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4DF1" w:rsidRPr="00C33602" w:rsidRDefault="009D3673" w:rsidP="00C33602">
      <w:pPr>
        <w:spacing w:line="360" w:lineRule="auto"/>
        <w:ind w:right="49"/>
        <w:jc w:val="both"/>
        <w:rPr>
          <w:rFonts w:ascii="Palatino Linotype" w:eastAsia="Palatino Linotype" w:hAnsi="Palatino Linotype" w:cs="Palatino Linotype"/>
          <w:color w:val="000000" w:themeColor="text1"/>
        </w:rPr>
      </w:pPr>
      <w:bookmarkStart w:id="0" w:name="_GoBack"/>
      <w:bookmarkEnd w:id="0"/>
      <w:r w:rsidRPr="00C33602">
        <w:rPr>
          <w:rFonts w:ascii="Palatino Linotype" w:eastAsia="Palatino Linotype" w:hAnsi="Palatino Linotype" w:cs="Palatino Linotype"/>
          <w:color w:val="000000" w:themeColor="text1"/>
        </w:rPr>
        <w:t>Resolución del Pleno del Instituto de Transparencia, Acceso a la Información Pública y Protección de Datos Personales del Estado de México y Municipios, con domicilio en Metepec, Es</w:t>
      </w:r>
      <w:r w:rsidR="0081462E" w:rsidRPr="00C33602">
        <w:rPr>
          <w:rFonts w:ascii="Palatino Linotype" w:eastAsia="Palatino Linotype" w:hAnsi="Palatino Linotype" w:cs="Palatino Linotype"/>
          <w:color w:val="000000" w:themeColor="text1"/>
        </w:rPr>
        <w:t xml:space="preserve">tado de México; </w:t>
      </w:r>
      <w:r w:rsidR="00C33602">
        <w:rPr>
          <w:rFonts w:ascii="Palatino Linotype" w:eastAsia="Palatino Linotype" w:hAnsi="Palatino Linotype" w:cs="Palatino Linotype"/>
          <w:b/>
          <w:color w:val="000000" w:themeColor="text1"/>
        </w:rPr>
        <w:t xml:space="preserve">de fecha veinte (20) </w:t>
      </w:r>
      <w:r w:rsidR="00C33602" w:rsidRPr="00157555">
        <w:rPr>
          <w:rFonts w:ascii="Palatino Linotype" w:eastAsia="Palatino Linotype" w:hAnsi="Palatino Linotype" w:cs="Palatino Linotype"/>
          <w:b/>
          <w:color w:val="000000" w:themeColor="text1"/>
        </w:rPr>
        <w:t xml:space="preserve">de </w:t>
      </w:r>
      <w:r w:rsidR="00C33602">
        <w:rPr>
          <w:rFonts w:ascii="Palatino Linotype" w:eastAsia="Palatino Linotype" w:hAnsi="Palatino Linotype" w:cs="Palatino Linotype"/>
          <w:b/>
          <w:color w:val="000000" w:themeColor="text1"/>
        </w:rPr>
        <w:t xml:space="preserve">noviembre </w:t>
      </w:r>
      <w:r w:rsidR="00C33602" w:rsidRPr="00157555">
        <w:rPr>
          <w:rFonts w:ascii="Palatino Linotype" w:eastAsia="Palatino Linotype" w:hAnsi="Palatino Linotype" w:cs="Palatino Linotype"/>
          <w:b/>
          <w:color w:val="000000" w:themeColor="text1"/>
        </w:rPr>
        <w:t>de dos mil veinticinco</w:t>
      </w:r>
      <w:r w:rsidRPr="00C33602">
        <w:rPr>
          <w:rFonts w:ascii="Palatino Linotype" w:eastAsia="Palatino Linotype" w:hAnsi="Palatino Linotype" w:cs="Palatino Linotype"/>
          <w:color w:val="000000" w:themeColor="text1"/>
        </w:rPr>
        <w:t>.</w:t>
      </w:r>
    </w:p>
    <w:p w:rsidR="00B84DF1" w:rsidRPr="00C33602" w:rsidRDefault="00B84DF1" w:rsidP="00C33602">
      <w:pPr>
        <w:spacing w:line="360" w:lineRule="auto"/>
        <w:ind w:right="49"/>
        <w:jc w:val="both"/>
        <w:rPr>
          <w:rFonts w:ascii="Palatino Linotype" w:eastAsia="Palatino Linotype" w:hAnsi="Palatino Linotype" w:cs="Palatino Linotype"/>
          <w:color w:val="000000" w:themeColor="text1"/>
        </w:rPr>
      </w:pPr>
    </w:p>
    <w:p w:rsidR="00B84DF1" w:rsidRPr="00C33602" w:rsidRDefault="009D3673" w:rsidP="00C33602">
      <w:pPr>
        <w:spacing w:line="360" w:lineRule="auto"/>
        <w:ind w:right="49"/>
        <w:jc w:val="both"/>
        <w:rPr>
          <w:rFonts w:ascii="Palatino Linotype" w:eastAsia="Palatino Linotype" w:hAnsi="Palatino Linotype" w:cs="Palatino Linotype"/>
          <w:color w:val="000000" w:themeColor="text1"/>
        </w:rPr>
      </w:pPr>
      <w:r w:rsidRPr="00C33602">
        <w:rPr>
          <w:rFonts w:ascii="Palatino Linotype" w:eastAsia="Palatino Linotype" w:hAnsi="Palatino Linotype" w:cs="Palatino Linotype"/>
          <w:b/>
          <w:color w:val="000000" w:themeColor="text1"/>
        </w:rPr>
        <w:t xml:space="preserve">VISTAS </w:t>
      </w:r>
      <w:r w:rsidRPr="00C33602">
        <w:rPr>
          <w:rFonts w:ascii="Palatino Linotype" w:eastAsia="Palatino Linotype" w:hAnsi="Palatino Linotype" w:cs="Palatino Linotype"/>
          <w:color w:val="000000" w:themeColor="text1"/>
        </w:rPr>
        <w:t xml:space="preserve">las constancias para resolver el Recurso de Revisión </w:t>
      </w:r>
      <w:r w:rsidR="00DD2D9F" w:rsidRPr="00C33602">
        <w:rPr>
          <w:rFonts w:ascii="Palatino Linotype" w:eastAsia="Palatino Linotype" w:hAnsi="Palatino Linotype" w:cs="Palatino Linotype"/>
          <w:b/>
          <w:color w:val="000000" w:themeColor="text1"/>
        </w:rPr>
        <w:t>05458/INFOEM/IP/RR/2025</w:t>
      </w:r>
      <w:r w:rsidRPr="00C33602">
        <w:rPr>
          <w:rFonts w:ascii="Palatino Linotype" w:eastAsia="Palatino Linotype" w:hAnsi="Palatino Linotype" w:cs="Palatino Linotype"/>
          <w:b/>
          <w:color w:val="000000" w:themeColor="text1"/>
        </w:rPr>
        <w:t>,</w:t>
      </w:r>
      <w:r w:rsidRPr="00C33602">
        <w:rPr>
          <w:rFonts w:ascii="Palatino Linotype" w:eastAsia="Palatino Linotype" w:hAnsi="Palatino Linotype" w:cs="Palatino Linotype"/>
          <w:color w:val="000000" w:themeColor="text1"/>
        </w:rPr>
        <w:t xml:space="preserve"> presentado por </w:t>
      </w:r>
      <w:r w:rsidR="00DE3D8C">
        <w:rPr>
          <w:rFonts w:ascii="Palatino Linotype" w:eastAsia="Palatino Linotype" w:hAnsi="Palatino Linotype" w:cs="Palatino Linotype"/>
          <w:b/>
          <w:color w:val="000000" w:themeColor="text1"/>
        </w:rPr>
        <w:t>XXXX</w:t>
      </w:r>
      <w:r w:rsidRPr="00693806">
        <w:rPr>
          <w:rFonts w:ascii="Palatino Linotype" w:eastAsia="Palatino Linotype" w:hAnsi="Palatino Linotype" w:cs="Palatino Linotype"/>
          <w:b/>
          <w:color w:val="000000" w:themeColor="text1"/>
        </w:rPr>
        <w:t>,</w:t>
      </w:r>
      <w:r w:rsidRPr="00C33602">
        <w:rPr>
          <w:rFonts w:ascii="Palatino Linotype" w:eastAsia="Palatino Linotype" w:hAnsi="Palatino Linotype" w:cs="Palatino Linotype"/>
          <w:color w:val="000000" w:themeColor="text1"/>
        </w:rPr>
        <w:t xml:space="preserve"> a quien en lo sucesivo se denominará como </w:t>
      </w:r>
      <w:r w:rsidRPr="00C33602">
        <w:rPr>
          <w:rFonts w:ascii="Palatino Linotype" w:eastAsia="Palatino Linotype" w:hAnsi="Palatino Linotype" w:cs="Palatino Linotype"/>
          <w:b/>
          <w:color w:val="000000" w:themeColor="text1"/>
        </w:rPr>
        <w:t>EL RECURRENTE</w:t>
      </w:r>
      <w:r w:rsidRPr="00C33602">
        <w:rPr>
          <w:rFonts w:ascii="Palatino Linotype" w:eastAsia="Palatino Linotype" w:hAnsi="Palatino Linotype" w:cs="Palatino Linotype"/>
          <w:color w:val="000000" w:themeColor="text1"/>
        </w:rPr>
        <w:t xml:space="preserve">, en contra de la respuesta otorgada a la </w:t>
      </w:r>
      <w:r w:rsidR="00DD2D9F" w:rsidRPr="00C33602">
        <w:rPr>
          <w:rFonts w:ascii="Palatino Linotype" w:eastAsia="Palatino Linotype" w:hAnsi="Palatino Linotype" w:cs="Palatino Linotype"/>
          <w:color w:val="000000" w:themeColor="text1"/>
        </w:rPr>
        <w:t>S</w:t>
      </w:r>
      <w:r w:rsidRPr="00C33602">
        <w:rPr>
          <w:rFonts w:ascii="Palatino Linotype" w:eastAsia="Palatino Linotype" w:hAnsi="Palatino Linotype" w:cs="Palatino Linotype"/>
          <w:color w:val="000000" w:themeColor="text1"/>
        </w:rPr>
        <w:t xml:space="preserve">olicitud de </w:t>
      </w:r>
      <w:r w:rsidR="00DD2D9F" w:rsidRPr="00C33602">
        <w:rPr>
          <w:rFonts w:ascii="Palatino Linotype" w:eastAsia="Palatino Linotype" w:hAnsi="Palatino Linotype" w:cs="Palatino Linotype"/>
          <w:color w:val="000000" w:themeColor="text1"/>
        </w:rPr>
        <w:t>I</w:t>
      </w:r>
      <w:r w:rsidRPr="00C33602">
        <w:rPr>
          <w:rFonts w:ascii="Palatino Linotype" w:eastAsia="Palatino Linotype" w:hAnsi="Palatino Linotype" w:cs="Palatino Linotype"/>
          <w:color w:val="000000" w:themeColor="text1"/>
        </w:rPr>
        <w:t xml:space="preserve">nformación con número de folio </w:t>
      </w:r>
      <w:r w:rsidR="00DD2D9F" w:rsidRPr="00C33602">
        <w:rPr>
          <w:rFonts w:ascii="Palatino Linotype" w:eastAsia="Palatino Linotype" w:hAnsi="Palatino Linotype" w:cs="Palatino Linotype"/>
          <w:b/>
          <w:color w:val="000000" w:themeColor="text1"/>
        </w:rPr>
        <w:t>00346/CUAUTIT/IP/2025</w:t>
      </w:r>
      <w:r w:rsidRPr="00C33602">
        <w:rPr>
          <w:rFonts w:ascii="Palatino Linotype" w:eastAsia="Palatino Linotype" w:hAnsi="Palatino Linotype" w:cs="Palatino Linotype"/>
          <w:color w:val="000000" w:themeColor="text1"/>
        </w:rPr>
        <w:t>, por parte de</w:t>
      </w:r>
      <w:r w:rsidR="00F916D5" w:rsidRPr="00C33602">
        <w:rPr>
          <w:rFonts w:ascii="Palatino Linotype" w:eastAsia="Palatino Linotype" w:hAnsi="Palatino Linotype" w:cs="Palatino Linotype"/>
          <w:color w:val="000000" w:themeColor="text1"/>
        </w:rPr>
        <w:t xml:space="preserve"> </w:t>
      </w:r>
      <w:r w:rsidRPr="00C33602">
        <w:rPr>
          <w:rFonts w:ascii="Palatino Linotype" w:eastAsia="Palatino Linotype" w:hAnsi="Palatino Linotype" w:cs="Palatino Linotype"/>
          <w:color w:val="000000" w:themeColor="text1"/>
        </w:rPr>
        <w:t>l</w:t>
      </w:r>
      <w:r w:rsidR="00F916D5" w:rsidRPr="00C33602">
        <w:rPr>
          <w:rFonts w:ascii="Palatino Linotype" w:eastAsia="Palatino Linotype" w:hAnsi="Palatino Linotype" w:cs="Palatino Linotype"/>
          <w:color w:val="000000" w:themeColor="text1"/>
        </w:rPr>
        <w:t>a</w:t>
      </w:r>
      <w:r w:rsidRPr="00C33602">
        <w:rPr>
          <w:rFonts w:ascii="Palatino Linotype" w:eastAsia="Palatino Linotype" w:hAnsi="Palatino Linotype" w:cs="Palatino Linotype"/>
          <w:color w:val="000000" w:themeColor="text1"/>
        </w:rPr>
        <w:t xml:space="preserve"> </w:t>
      </w:r>
      <w:r w:rsidR="00DD2D9F" w:rsidRPr="00C33602">
        <w:rPr>
          <w:rFonts w:ascii="Palatino Linotype" w:eastAsia="Palatino Linotype" w:hAnsi="Palatino Linotype" w:cs="Palatino Linotype"/>
          <w:b/>
          <w:color w:val="000000" w:themeColor="text1"/>
        </w:rPr>
        <w:t>Ayuntamiento de Cuautitlán</w:t>
      </w:r>
      <w:r w:rsidRPr="00C33602">
        <w:rPr>
          <w:rFonts w:ascii="Palatino Linotype" w:eastAsia="Palatino Linotype" w:hAnsi="Palatino Linotype" w:cs="Palatino Linotype"/>
          <w:b/>
          <w:color w:val="000000" w:themeColor="text1"/>
        </w:rPr>
        <w:t xml:space="preserve">, </w:t>
      </w:r>
      <w:r w:rsidRPr="00C33602">
        <w:rPr>
          <w:rFonts w:ascii="Palatino Linotype" w:eastAsia="Palatino Linotype" w:hAnsi="Palatino Linotype" w:cs="Palatino Linotype"/>
          <w:color w:val="000000" w:themeColor="text1"/>
        </w:rPr>
        <w:t xml:space="preserve">en adelante </w:t>
      </w:r>
      <w:r w:rsidRPr="00C33602">
        <w:rPr>
          <w:rFonts w:ascii="Palatino Linotype" w:eastAsia="Palatino Linotype" w:hAnsi="Palatino Linotype" w:cs="Palatino Linotype"/>
          <w:b/>
          <w:color w:val="000000" w:themeColor="text1"/>
        </w:rPr>
        <w:t>EL SUJETO OBLIGADO,</w:t>
      </w:r>
      <w:r w:rsidRPr="00C33602">
        <w:rPr>
          <w:rFonts w:ascii="Palatino Linotype" w:eastAsia="Palatino Linotype" w:hAnsi="Palatino Linotype" w:cs="Palatino Linotype"/>
          <w:color w:val="000000" w:themeColor="text1"/>
        </w:rPr>
        <w:t xml:space="preserve"> se emite la presente </w:t>
      </w:r>
      <w:r w:rsidR="0081462E" w:rsidRPr="00C33602">
        <w:rPr>
          <w:rFonts w:ascii="Palatino Linotype" w:eastAsia="Palatino Linotype" w:hAnsi="Palatino Linotype" w:cs="Palatino Linotype"/>
          <w:color w:val="000000" w:themeColor="text1"/>
        </w:rPr>
        <w:t>R</w:t>
      </w:r>
      <w:r w:rsidRPr="00C33602">
        <w:rPr>
          <w:rFonts w:ascii="Palatino Linotype" w:eastAsia="Palatino Linotype" w:hAnsi="Palatino Linotype" w:cs="Palatino Linotype"/>
          <w:color w:val="000000" w:themeColor="text1"/>
        </w:rPr>
        <w:t>esolución con base en los siguientes:</w:t>
      </w:r>
    </w:p>
    <w:p w:rsidR="00B84DF1" w:rsidRPr="00C33602" w:rsidRDefault="00B84DF1" w:rsidP="00C33602">
      <w:pPr>
        <w:spacing w:line="360" w:lineRule="auto"/>
        <w:ind w:right="49"/>
        <w:jc w:val="both"/>
        <w:rPr>
          <w:rFonts w:ascii="Palatino Linotype" w:eastAsia="Palatino Linotype" w:hAnsi="Palatino Linotype" w:cs="Palatino Linotype"/>
          <w:color w:val="000000" w:themeColor="text1"/>
        </w:rPr>
      </w:pPr>
    </w:p>
    <w:p w:rsidR="00B84DF1" w:rsidRPr="00C33602" w:rsidRDefault="009D3673" w:rsidP="00C33602">
      <w:pPr>
        <w:pStyle w:val="Ttulo1"/>
        <w:spacing w:before="0" w:line="360" w:lineRule="auto"/>
        <w:ind w:right="49"/>
        <w:jc w:val="center"/>
        <w:rPr>
          <w:rFonts w:ascii="Palatino Linotype" w:eastAsia="Palatino Linotype" w:hAnsi="Palatino Linotype" w:cs="Palatino Linotype"/>
          <w:b/>
          <w:color w:val="000000" w:themeColor="text1"/>
          <w:sz w:val="24"/>
          <w:szCs w:val="24"/>
        </w:rPr>
      </w:pPr>
      <w:bookmarkStart w:id="1" w:name="_heading=h.gjdgxs" w:colFirst="0" w:colLast="0"/>
      <w:bookmarkEnd w:id="1"/>
      <w:r w:rsidRPr="00C33602">
        <w:rPr>
          <w:rFonts w:ascii="Palatino Linotype" w:eastAsia="Palatino Linotype" w:hAnsi="Palatino Linotype" w:cs="Palatino Linotype"/>
          <w:b/>
          <w:color w:val="000000" w:themeColor="text1"/>
          <w:sz w:val="24"/>
          <w:szCs w:val="24"/>
        </w:rPr>
        <w:t>A N T E C E D E N T E S</w:t>
      </w:r>
    </w:p>
    <w:p w:rsidR="00B84DF1" w:rsidRPr="00C33602" w:rsidRDefault="00B84DF1" w:rsidP="00C33602">
      <w:pPr>
        <w:pBdr>
          <w:top w:val="nil"/>
          <w:left w:val="nil"/>
          <w:bottom w:val="nil"/>
          <w:right w:val="nil"/>
          <w:between w:val="nil"/>
        </w:pBdr>
        <w:spacing w:line="360" w:lineRule="auto"/>
        <w:ind w:right="49"/>
        <w:jc w:val="both"/>
        <w:rPr>
          <w:rFonts w:ascii="Palatino Linotype" w:eastAsia="Palatino Linotype" w:hAnsi="Palatino Linotype" w:cs="Palatino Linotype"/>
          <w:b/>
          <w:color w:val="000000" w:themeColor="text1"/>
          <w:u w:val="single"/>
        </w:rPr>
      </w:pPr>
    </w:p>
    <w:p w:rsidR="00B84DF1" w:rsidRPr="00C33602" w:rsidRDefault="009D3673" w:rsidP="00C33602">
      <w:pPr>
        <w:numPr>
          <w:ilvl w:val="0"/>
          <w:numId w:val="1"/>
        </w:numPr>
        <w:pBdr>
          <w:top w:val="nil"/>
          <w:left w:val="nil"/>
          <w:bottom w:val="nil"/>
          <w:right w:val="nil"/>
          <w:between w:val="nil"/>
        </w:pBdr>
        <w:tabs>
          <w:tab w:val="left" w:pos="0"/>
        </w:tabs>
        <w:spacing w:line="360" w:lineRule="auto"/>
        <w:ind w:left="0" w:right="49" w:firstLine="0"/>
        <w:jc w:val="both"/>
        <w:rPr>
          <w:rFonts w:ascii="Palatino Linotype" w:eastAsia="Palatino Linotype" w:hAnsi="Palatino Linotype" w:cs="Palatino Linotype"/>
          <w:color w:val="000000" w:themeColor="text1"/>
        </w:rPr>
      </w:pPr>
      <w:r w:rsidRPr="00C33602">
        <w:rPr>
          <w:rFonts w:ascii="Palatino Linotype" w:eastAsia="Palatino Linotype" w:hAnsi="Palatino Linotype" w:cs="Palatino Linotype"/>
          <w:color w:val="000000" w:themeColor="text1"/>
        </w:rPr>
        <w:t>El día</w:t>
      </w:r>
      <w:r w:rsidRPr="00C33602">
        <w:rPr>
          <w:rFonts w:ascii="Palatino Linotype" w:eastAsia="Palatino Linotype" w:hAnsi="Palatino Linotype" w:cs="Palatino Linotype"/>
          <w:b/>
          <w:color w:val="000000" w:themeColor="text1"/>
        </w:rPr>
        <w:t xml:space="preserve"> </w:t>
      </w:r>
      <w:r w:rsidR="00DD2D9F" w:rsidRPr="00C33602">
        <w:rPr>
          <w:rFonts w:ascii="Palatino Linotype" w:eastAsia="Palatino Linotype" w:hAnsi="Palatino Linotype" w:cs="Palatino Linotype"/>
          <w:b/>
          <w:color w:val="000000" w:themeColor="text1"/>
        </w:rPr>
        <w:t>uno</w:t>
      </w:r>
      <w:r w:rsidR="00053809" w:rsidRPr="00C33602">
        <w:rPr>
          <w:rFonts w:ascii="Palatino Linotype" w:eastAsia="Palatino Linotype" w:hAnsi="Palatino Linotype" w:cs="Palatino Linotype"/>
          <w:b/>
          <w:color w:val="000000" w:themeColor="text1"/>
        </w:rPr>
        <w:t xml:space="preserve"> de </w:t>
      </w:r>
      <w:r w:rsidR="00DD2D9F" w:rsidRPr="00C33602">
        <w:rPr>
          <w:rFonts w:ascii="Palatino Linotype" w:eastAsia="Palatino Linotype" w:hAnsi="Palatino Linotype" w:cs="Palatino Linotype"/>
          <w:b/>
          <w:color w:val="000000" w:themeColor="text1"/>
        </w:rPr>
        <w:t>abril</w:t>
      </w:r>
      <w:r w:rsidRPr="00C33602">
        <w:rPr>
          <w:rFonts w:ascii="Palatino Linotype" w:eastAsia="Palatino Linotype" w:hAnsi="Palatino Linotype" w:cs="Palatino Linotype"/>
          <w:b/>
          <w:color w:val="000000" w:themeColor="text1"/>
        </w:rPr>
        <w:t xml:space="preserve"> dos mil veintic</w:t>
      </w:r>
      <w:r w:rsidR="00AC01CA" w:rsidRPr="00C33602">
        <w:rPr>
          <w:rFonts w:ascii="Palatino Linotype" w:eastAsia="Palatino Linotype" w:hAnsi="Palatino Linotype" w:cs="Palatino Linotype"/>
          <w:b/>
          <w:color w:val="000000" w:themeColor="text1"/>
        </w:rPr>
        <w:t>inco</w:t>
      </w:r>
      <w:r w:rsidRPr="00C33602">
        <w:rPr>
          <w:rFonts w:ascii="Palatino Linotype" w:eastAsia="Palatino Linotype" w:hAnsi="Palatino Linotype" w:cs="Palatino Linotype"/>
          <w:color w:val="000000" w:themeColor="text1"/>
        </w:rPr>
        <w:t>,</w:t>
      </w:r>
      <w:r w:rsidRPr="00C33602">
        <w:rPr>
          <w:rFonts w:ascii="Palatino Linotype" w:eastAsia="Palatino Linotype" w:hAnsi="Palatino Linotype" w:cs="Palatino Linotype"/>
          <w:b/>
          <w:color w:val="000000" w:themeColor="text1"/>
        </w:rPr>
        <w:t xml:space="preserve"> </w:t>
      </w:r>
      <w:r w:rsidRPr="00C33602">
        <w:rPr>
          <w:rFonts w:ascii="Palatino Linotype" w:eastAsia="Palatino Linotype" w:hAnsi="Palatino Linotype" w:cs="Palatino Linotype"/>
          <w:color w:val="000000" w:themeColor="text1"/>
        </w:rPr>
        <w:t>se presentó ante el Sujeto Obligado vía Sistema de Acceso a la Información Mexiquense, en adelante (SAIMEX), la siguiente solicitud de información pública:</w:t>
      </w:r>
    </w:p>
    <w:p w:rsidR="00B84DF1" w:rsidRPr="00C33602" w:rsidRDefault="00B84DF1" w:rsidP="00C33602">
      <w:pPr>
        <w:pBdr>
          <w:top w:val="nil"/>
          <w:left w:val="nil"/>
          <w:bottom w:val="nil"/>
          <w:right w:val="nil"/>
          <w:between w:val="nil"/>
        </w:pBdr>
        <w:spacing w:line="360" w:lineRule="auto"/>
        <w:ind w:right="49"/>
        <w:jc w:val="both"/>
        <w:rPr>
          <w:rFonts w:ascii="Palatino Linotype" w:eastAsia="Palatino Linotype" w:hAnsi="Palatino Linotype" w:cs="Palatino Linotype"/>
          <w:color w:val="000000" w:themeColor="text1"/>
        </w:rPr>
      </w:pPr>
    </w:p>
    <w:p w:rsidR="00B84DF1" w:rsidRPr="00C33602" w:rsidRDefault="009D3673" w:rsidP="00C33602">
      <w:pPr>
        <w:pBdr>
          <w:top w:val="nil"/>
          <w:left w:val="nil"/>
          <w:bottom w:val="nil"/>
          <w:right w:val="nil"/>
          <w:between w:val="nil"/>
        </w:pBdr>
        <w:spacing w:line="360" w:lineRule="auto"/>
        <w:ind w:right="49"/>
        <w:jc w:val="both"/>
        <w:rPr>
          <w:rFonts w:ascii="Palatino Linotype" w:eastAsia="Palatino Linotype" w:hAnsi="Palatino Linotype" w:cs="Palatino Linotype"/>
          <w:i/>
          <w:color w:val="000000" w:themeColor="text1"/>
        </w:rPr>
      </w:pPr>
      <w:r w:rsidRPr="00C33602">
        <w:rPr>
          <w:rFonts w:ascii="Palatino Linotype" w:eastAsia="Palatino Linotype" w:hAnsi="Palatino Linotype" w:cs="Palatino Linotype"/>
          <w:i/>
          <w:color w:val="000000" w:themeColor="text1"/>
        </w:rPr>
        <w:t>“</w:t>
      </w:r>
      <w:r w:rsidR="00DD2D9F" w:rsidRPr="00C33602">
        <w:rPr>
          <w:rFonts w:ascii="Palatino Linotype" w:eastAsia="Palatino Linotype" w:hAnsi="Palatino Linotype" w:cs="Palatino Linotype"/>
          <w:i/>
          <w:color w:val="000000" w:themeColor="text1"/>
        </w:rPr>
        <w:t xml:space="preserve">C. Titular del Área de Transparencia Presente: Por medio del presente escrito, con fundamento en los artículos 1, 6 y 8 de la Constitución Política de los Estados Unidos Mexicanos, acudo respetuosamente ante usted en ejercicio de mi derecho humano a la información para solicitar lo siguiente: Se me envíe por este mismo medio electrónico la siguiente documentación en formato abierto: 1. El formato PbRM 08b que contiene la Ficha de seguimiento de los indicadores por programa. 2. El formato PbRM 08c que contiene el Avance trimestral de metas físicas proyecto. 3. El formato PbRM 09a que contiene el Avance presupuestal de ingresos. 4. El formato PbRM 09b que contiene el Estado comparativo presupuestal de ingresos. 5. El formato PbRM 10a que contiene el </w:t>
      </w:r>
      <w:r w:rsidR="00DD2D9F" w:rsidRPr="00C33602">
        <w:rPr>
          <w:rFonts w:ascii="Palatino Linotype" w:eastAsia="Palatino Linotype" w:hAnsi="Palatino Linotype" w:cs="Palatino Linotype"/>
          <w:i/>
          <w:color w:val="000000" w:themeColor="text1"/>
        </w:rPr>
        <w:lastRenderedPageBreak/>
        <w:t xml:space="preserve">Avance presupuestal de egresos detallado. 6. El formato PbRM 10b que contiene el Avance presupuestal de egresos. 7. El formato PbRM 10c que contiene el Estado comparativo presupuestal de egresos. 8. El formato PbRM 11 que contiene el Seguimiento trimestral del Programa Anual de Obras. Correspondientes a los cuatro trimestres de los ejercicios fiscales de 2022, 2023, 2024 y el primer trimestre de 2025. Sin otro asunto en particular que tratar, me despido con la seguridad de que sabrá atender mi petición a la brevedad posible. Atentamente </w:t>
      </w:r>
      <w:r w:rsidR="00DE3D8C">
        <w:rPr>
          <w:rFonts w:ascii="Palatino Linotype" w:eastAsia="Palatino Linotype" w:hAnsi="Palatino Linotype" w:cs="Palatino Linotype"/>
          <w:i/>
          <w:color w:val="000000" w:themeColor="text1"/>
        </w:rPr>
        <w:t>XXXX</w:t>
      </w:r>
      <w:r w:rsidR="00DD2D9F" w:rsidRPr="00C33602">
        <w:rPr>
          <w:rFonts w:ascii="Palatino Linotype" w:eastAsia="Palatino Linotype" w:hAnsi="Palatino Linotype" w:cs="Palatino Linotype"/>
          <w:i/>
          <w:color w:val="000000" w:themeColor="text1"/>
        </w:rPr>
        <w:t>.</w:t>
      </w:r>
      <w:r w:rsidRPr="00C33602">
        <w:rPr>
          <w:rFonts w:ascii="Palatino Linotype" w:eastAsia="Palatino Linotype" w:hAnsi="Palatino Linotype" w:cs="Palatino Linotype"/>
          <w:i/>
          <w:color w:val="000000" w:themeColor="text1"/>
        </w:rPr>
        <w:t>”</w:t>
      </w:r>
    </w:p>
    <w:p w:rsidR="00B84DF1" w:rsidRPr="00C33602" w:rsidRDefault="00B84DF1" w:rsidP="00C33602">
      <w:pPr>
        <w:pBdr>
          <w:top w:val="nil"/>
          <w:left w:val="nil"/>
          <w:bottom w:val="nil"/>
          <w:right w:val="nil"/>
          <w:between w:val="nil"/>
        </w:pBdr>
        <w:spacing w:line="360" w:lineRule="auto"/>
        <w:ind w:right="49"/>
        <w:jc w:val="both"/>
        <w:rPr>
          <w:rFonts w:ascii="Palatino Linotype" w:eastAsia="Palatino Linotype" w:hAnsi="Palatino Linotype" w:cs="Palatino Linotype"/>
          <w:color w:val="000000" w:themeColor="text1"/>
        </w:rPr>
      </w:pPr>
    </w:p>
    <w:p w:rsidR="00B84DF1" w:rsidRPr="00C33602" w:rsidRDefault="009D3673" w:rsidP="00C33602">
      <w:pPr>
        <w:numPr>
          <w:ilvl w:val="0"/>
          <w:numId w:val="2"/>
        </w:numPr>
        <w:pBdr>
          <w:top w:val="nil"/>
          <w:left w:val="nil"/>
          <w:bottom w:val="nil"/>
          <w:right w:val="nil"/>
          <w:between w:val="nil"/>
        </w:pBdr>
        <w:tabs>
          <w:tab w:val="left" w:pos="0"/>
        </w:tabs>
        <w:spacing w:line="360" w:lineRule="auto"/>
        <w:ind w:left="0" w:right="49" w:firstLine="0"/>
        <w:jc w:val="both"/>
        <w:rPr>
          <w:rFonts w:ascii="Palatino Linotype" w:eastAsia="Palatino Linotype" w:hAnsi="Palatino Linotype" w:cs="Palatino Linotype"/>
          <w:color w:val="000000" w:themeColor="text1"/>
        </w:rPr>
      </w:pPr>
      <w:r w:rsidRPr="00C33602">
        <w:rPr>
          <w:rFonts w:ascii="Palatino Linotype" w:eastAsia="Palatino Linotype" w:hAnsi="Palatino Linotype" w:cs="Palatino Linotype"/>
          <w:color w:val="000000" w:themeColor="text1"/>
        </w:rPr>
        <w:t xml:space="preserve">Se eligió como modalidad de entrega de la información: A través del </w:t>
      </w:r>
      <w:r w:rsidRPr="00C33602">
        <w:rPr>
          <w:rFonts w:ascii="Palatino Linotype" w:eastAsia="Palatino Linotype" w:hAnsi="Palatino Linotype" w:cs="Palatino Linotype"/>
          <w:b/>
          <w:color w:val="000000" w:themeColor="text1"/>
        </w:rPr>
        <w:t>SAIMEX.</w:t>
      </w:r>
    </w:p>
    <w:p w:rsidR="00053809" w:rsidRPr="00C33602" w:rsidRDefault="00053809" w:rsidP="00C33602">
      <w:pPr>
        <w:pBdr>
          <w:top w:val="nil"/>
          <w:left w:val="nil"/>
          <w:bottom w:val="nil"/>
          <w:right w:val="nil"/>
          <w:between w:val="nil"/>
        </w:pBdr>
        <w:tabs>
          <w:tab w:val="left" w:pos="0"/>
        </w:tabs>
        <w:spacing w:line="360" w:lineRule="auto"/>
        <w:ind w:right="49"/>
        <w:jc w:val="both"/>
        <w:rPr>
          <w:rFonts w:ascii="Palatino Linotype" w:eastAsia="Palatino Linotype" w:hAnsi="Palatino Linotype" w:cs="Palatino Linotype"/>
          <w:color w:val="000000" w:themeColor="text1"/>
        </w:rPr>
      </w:pPr>
    </w:p>
    <w:p w:rsidR="0081462E" w:rsidRPr="00C33602" w:rsidRDefault="009D3673" w:rsidP="00C33602">
      <w:pPr>
        <w:numPr>
          <w:ilvl w:val="0"/>
          <w:numId w:val="1"/>
        </w:numPr>
        <w:pBdr>
          <w:top w:val="nil"/>
          <w:left w:val="nil"/>
          <w:bottom w:val="nil"/>
          <w:right w:val="nil"/>
          <w:between w:val="nil"/>
        </w:pBdr>
        <w:tabs>
          <w:tab w:val="left" w:pos="0"/>
        </w:tabs>
        <w:spacing w:line="360" w:lineRule="auto"/>
        <w:ind w:left="0" w:right="49" w:firstLine="0"/>
        <w:jc w:val="both"/>
        <w:rPr>
          <w:rFonts w:ascii="Palatino Linotype" w:eastAsia="Palatino Linotype" w:hAnsi="Palatino Linotype" w:cs="Palatino Linotype"/>
          <w:i/>
          <w:color w:val="000000" w:themeColor="text1"/>
        </w:rPr>
      </w:pPr>
      <w:r w:rsidRPr="00C33602">
        <w:rPr>
          <w:rFonts w:ascii="Palatino Linotype" w:eastAsia="Palatino Linotype" w:hAnsi="Palatino Linotype" w:cs="Palatino Linotype"/>
          <w:color w:val="000000" w:themeColor="text1"/>
        </w:rPr>
        <w:t xml:space="preserve">El </w:t>
      </w:r>
      <w:r w:rsidR="00DD2D9F" w:rsidRPr="00C33602">
        <w:rPr>
          <w:rFonts w:ascii="Palatino Linotype" w:eastAsia="Palatino Linotype" w:hAnsi="Palatino Linotype" w:cs="Palatino Linotype"/>
          <w:b/>
          <w:color w:val="000000" w:themeColor="text1"/>
        </w:rPr>
        <w:t>veintinueve</w:t>
      </w:r>
      <w:r w:rsidR="007219D3" w:rsidRPr="00C33602">
        <w:rPr>
          <w:rFonts w:ascii="Palatino Linotype" w:eastAsia="Palatino Linotype" w:hAnsi="Palatino Linotype" w:cs="Palatino Linotype"/>
          <w:b/>
          <w:color w:val="000000" w:themeColor="text1"/>
        </w:rPr>
        <w:t xml:space="preserve"> de </w:t>
      </w:r>
      <w:r w:rsidR="00DD2D9F" w:rsidRPr="00C33602">
        <w:rPr>
          <w:rFonts w:ascii="Palatino Linotype" w:eastAsia="Palatino Linotype" w:hAnsi="Palatino Linotype" w:cs="Palatino Linotype"/>
          <w:b/>
          <w:color w:val="000000" w:themeColor="text1"/>
        </w:rPr>
        <w:t>abril</w:t>
      </w:r>
      <w:r w:rsidR="00654047" w:rsidRPr="00C33602">
        <w:rPr>
          <w:rFonts w:ascii="Palatino Linotype" w:eastAsia="Palatino Linotype" w:hAnsi="Palatino Linotype" w:cs="Palatino Linotype"/>
          <w:b/>
          <w:color w:val="000000" w:themeColor="text1"/>
        </w:rPr>
        <w:t xml:space="preserve"> de dos mil veinticinco</w:t>
      </w:r>
      <w:r w:rsidRPr="00C33602">
        <w:rPr>
          <w:rFonts w:ascii="Palatino Linotype" w:eastAsia="Palatino Linotype" w:hAnsi="Palatino Linotype" w:cs="Palatino Linotype"/>
          <w:color w:val="000000" w:themeColor="text1"/>
        </w:rPr>
        <w:t xml:space="preserve">, el </w:t>
      </w:r>
      <w:r w:rsidR="00654047" w:rsidRPr="00C33602">
        <w:rPr>
          <w:rFonts w:ascii="Palatino Linotype" w:eastAsia="Palatino Linotype" w:hAnsi="Palatino Linotype" w:cs="Palatino Linotype"/>
          <w:b/>
          <w:color w:val="000000" w:themeColor="text1"/>
        </w:rPr>
        <w:t>SUJETO OBLIGADO</w:t>
      </w:r>
      <w:r w:rsidRPr="00C33602">
        <w:rPr>
          <w:rFonts w:ascii="Palatino Linotype" w:eastAsia="Palatino Linotype" w:hAnsi="Palatino Linotype" w:cs="Palatino Linotype"/>
          <w:b/>
          <w:color w:val="000000" w:themeColor="text1"/>
        </w:rPr>
        <w:t>,</w:t>
      </w:r>
      <w:r w:rsidRPr="00C33602">
        <w:rPr>
          <w:rFonts w:ascii="Palatino Linotype" w:eastAsia="Palatino Linotype" w:hAnsi="Palatino Linotype" w:cs="Palatino Linotype"/>
          <w:color w:val="000000" w:themeColor="text1"/>
        </w:rPr>
        <w:t xml:space="preserve"> dio respuesta a través </w:t>
      </w:r>
      <w:r w:rsidR="00256B55" w:rsidRPr="00C33602">
        <w:rPr>
          <w:rFonts w:ascii="Palatino Linotype" w:eastAsia="Palatino Linotype" w:hAnsi="Palatino Linotype" w:cs="Palatino Linotype"/>
          <w:color w:val="000000" w:themeColor="text1"/>
        </w:rPr>
        <w:t>de</w:t>
      </w:r>
      <w:r w:rsidR="005254F3" w:rsidRPr="00C33602">
        <w:rPr>
          <w:rFonts w:ascii="Palatino Linotype" w:eastAsia="Palatino Linotype" w:hAnsi="Palatino Linotype" w:cs="Palatino Linotype"/>
          <w:color w:val="000000" w:themeColor="text1"/>
        </w:rPr>
        <w:t xml:space="preserve">l </w:t>
      </w:r>
      <w:r w:rsidR="00EB041A" w:rsidRPr="00C33602">
        <w:rPr>
          <w:rFonts w:ascii="Palatino Linotype" w:eastAsia="Palatino Linotype" w:hAnsi="Palatino Linotype" w:cs="Palatino Linotype"/>
          <w:color w:val="000000" w:themeColor="text1"/>
        </w:rPr>
        <w:t xml:space="preserve">a través del archivo denominado </w:t>
      </w:r>
      <w:r w:rsidR="00EB041A" w:rsidRPr="00C33602">
        <w:rPr>
          <w:rFonts w:ascii="Palatino Linotype" w:eastAsia="Palatino Linotype" w:hAnsi="Palatino Linotype" w:cs="Palatino Linotype"/>
          <w:b/>
          <w:i/>
          <w:color w:val="000000" w:themeColor="text1"/>
        </w:rPr>
        <w:t>Resp. sol. 00346.pdf</w:t>
      </w:r>
      <w:r w:rsidR="00EB041A" w:rsidRPr="00C33602">
        <w:rPr>
          <w:rFonts w:ascii="Palatino Linotype" w:eastAsia="Palatino Linotype" w:hAnsi="Palatino Linotype" w:cs="Palatino Linotype"/>
          <w:color w:val="000000" w:themeColor="text1"/>
        </w:rPr>
        <w:t>, cuyo contenido corresponde a dos oficios, el primero de ellos signado por la Titular de la Unidad de Transparencia a través del cual solicita al servidor público habilitado dar atención a la solicitud de información y, el segundo suscrito por el Titular de la Unidad de Información, Planeación, Programación y Evaluación mediante el cual informa de dos enlaces de Internet en los cuales a su decir se puede consultar la información relativa a los Formatos PbRM-08b y PbRM-08c correspondientes a los cuatro trimestres de los Ejercicios Fiscales 2022, 2023, y 2024; asimismo que respecto del Ejercicio Fiscal 2025, está en proceso de integración conforme al Acuerdo 7/2025, por el que se emiten los lineamientos, fechas de capacitación y calendarización para la integración y presentación de los informes trimestrales.</w:t>
      </w:r>
    </w:p>
    <w:p w:rsidR="00DB20B2" w:rsidRPr="00C33602" w:rsidRDefault="00DB20B2" w:rsidP="00C33602">
      <w:pPr>
        <w:pBdr>
          <w:top w:val="nil"/>
          <w:left w:val="nil"/>
          <w:bottom w:val="nil"/>
          <w:right w:val="nil"/>
          <w:between w:val="nil"/>
        </w:pBdr>
        <w:tabs>
          <w:tab w:val="left" w:pos="0"/>
        </w:tabs>
        <w:spacing w:line="360" w:lineRule="auto"/>
        <w:ind w:right="49"/>
        <w:jc w:val="both"/>
        <w:rPr>
          <w:rFonts w:ascii="Palatino Linotype" w:eastAsia="Palatino Linotype" w:hAnsi="Palatino Linotype" w:cs="Palatino Linotype"/>
          <w:b/>
          <w:color w:val="000000" w:themeColor="text1"/>
        </w:rPr>
      </w:pPr>
    </w:p>
    <w:p w:rsidR="00B84DF1" w:rsidRPr="00C33602" w:rsidRDefault="009D3673" w:rsidP="00C33602">
      <w:pPr>
        <w:numPr>
          <w:ilvl w:val="0"/>
          <w:numId w:val="1"/>
        </w:numPr>
        <w:pBdr>
          <w:top w:val="nil"/>
          <w:left w:val="nil"/>
          <w:bottom w:val="nil"/>
          <w:right w:val="nil"/>
          <w:between w:val="nil"/>
        </w:pBdr>
        <w:tabs>
          <w:tab w:val="left" w:pos="0"/>
        </w:tabs>
        <w:spacing w:line="360" w:lineRule="auto"/>
        <w:ind w:left="0" w:right="49" w:firstLine="0"/>
        <w:jc w:val="both"/>
        <w:rPr>
          <w:rFonts w:ascii="Palatino Linotype" w:eastAsia="Palatino Linotype" w:hAnsi="Palatino Linotype" w:cs="Palatino Linotype"/>
          <w:color w:val="000000" w:themeColor="text1"/>
        </w:rPr>
      </w:pPr>
      <w:r w:rsidRPr="00C33602">
        <w:rPr>
          <w:rFonts w:ascii="Palatino Linotype" w:eastAsia="Palatino Linotype" w:hAnsi="Palatino Linotype" w:cs="Palatino Linotype"/>
          <w:color w:val="000000" w:themeColor="text1"/>
        </w:rPr>
        <w:t>El</w:t>
      </w:r>
      <w:r w:rsidRPr="00C33602">
        <w:rPr>
          <w:rFonts w:ascii="Palatino Linotype" w:eastAsia="Palatino Linotype" w:hAnsi="Palatino Linotype" w:cs="Palatino Linotype"/>
          <w:b/>
          <w:color w:val="000000" w:themeColor="text1"/>
        </w:rPr>
        <w:t xml:space="preserve"> </w:t>
      </w:r>
      <w:r w:rsidR="00EB041A" w:rsidRPr="00C33602">
        <w:rPr>
          <w:rFonts w:ascii="Palatino Linotype" w:eastAsia="Palatino Linotype" w:hAnsi="Palatino Linotype" w:cs="Palatino Linotype"/>
          <w:b/>
          <w:color w:val="000000" w:themeColor="text1"/>
        </w:rPr>
        <w:t>catorce de mayo</w:t>
      </w:r>
      <w:r w:rsidR="00DB20B2" w:rsidRPr="00C33602">
        <w:rPr>
          <w:rFonts w:ascii="Palatino Linotype" w:eastAsia="Palatino Linotype" w:hAnsi="Palatino Linotype" w:cs="Palatino Linotype"/>
          <w:b/>
          <w:color w:val="000000" w:themeColor="text1"/>
        </w:rPr>
        <w:t xml:space="preserve"> dos mil veinticinco</w:t>
      </w:r>
      <w:r w:rsidRPr="00C33602">
        <w:rPr>
          <w:rFonts w:ascii="Palatino Linotype" w:eastAsia="Palatino Linotype" w:hAnsi="Palatino Linotype" w:cs="Palatino Linotype"/>
          <w:color w:val="000000" w:themeColor="text1"/>
        </w:rPr>
        <w:t>, el particular interpuso el recurso de revisión en contra de la respuesta, realizando las siguientes manifestaciones:</w:t>
      </w:r>
    </w:p>
    <w:p w:rsidR="00B84DF1" w:rsidRPr="00C33602" w:rsidRDefault="009D3673" w:rsidP="00C33602">
      <w:pPr>
        <w:numPr>
          <w:ilvl w:val="0"/>
          <w:numId w:val="5"/>
        </w:numPr>
        <w:pBdr>
          <w:top w:val="nil"/>
          <w:left w:val="nil"/>
          <w:bottom w:val="nil"/>
          <w:right w:val="nil"/>
          <w:between w:val="nil"/>
        </w:pBdr>
        <w:spacing w:line="360" w:lineRule="auto"/>
        <w:ind w:left="0" w:right="49" w:firstLine="0"/>
        <w:jc w:val="both"/>
        <w:rPr>
          <w:rFonts w:ascii="Palatino Linotype" w:eastAsia="Palatino Linotype" w:hAnsi="Palatino Linotype" w:cs="Palatino Linotype"/>
          <w:i/>
          <w:color w:val="000000" w:themeColor="text1"/>
        </w:rPr>
      </w:pPr>
      <w:bookmarkStart w:id="2" w:name="_heading=h.30j0zll" w:colFirst="0" w:colLast="0"/>
      <w:bookmarkEnd w:id="2"/>
      <w:r w:rsidRPr="00C33602">
        <w:rPr>
          <w:rFonts w:ascii="Palatino Linotype" w:eastAsia="Palatino Linotype" w:hAnsi="Palatino Linotype" w:cs="Palatino Linotype"/>
          <w:b/>
          <w:color w:val="000000" w:themeColor="text1"/>
        </w:rPr>
        <w:t xml:space="preserve">ACTO IMPUGNADO: </w:t>
      </w:r>
      <w:r w:rsidRPr="00C33602">
        <w:rPr>
          <w:rFonts w:ascii="Palatino Linotype" w:eastAsia="Palatino Linotype" w:hAnsi="Palatino Linotype" w:cs="Palatino Linotype"/>
          <w:i/>
          <w:color w:val="000000" w:themeColor="text1"/>
        </w:rPr>
        <w:t>“</w:t>
      </w:r>
      <w:r w:rsidR="00EB041A" w:rsidRPr="00C33602">
        <w:rPr>
          <w:rFonts w:ascii="Palatino Linotype" w:eastAsia="Palatino Linotype" w:hAnsi="Palatino Linotype" w:cs="Palatino Linotype"/>
          <w:i/>
          <w:color w:val="000000" w:themeColor="text1"/>
        </w:rPr>
        <w:t>La respuesta del sujeto obligado a la solicitud de información.</w:t>
      </w:r>
      <w:r w:rsidRPr="00C33602">
        <w:rPr>
          <w:rFonts w:ascii="Palatino Linotype" w:eastAsia="Palatino Linotype" w:hAnsi="Palatino Linotype" w:cs="Palatino Linotype"/>
          <w:i/>
          <w:color w:val="000000" w:themeColor="text1"/>
        </w:rPr>
        <w:t>”</w:t>
      </w:r>
    </w:p>
    <w:p w:rsidR="00AD30C0" w:rsidRPr="00C33602" w:rsidRDefault="00AD30C0" w:rsidP="00C33602">
      <w:pPr>
        <w:pBdr>
          <w:top w:val="nil"/>
          <w:left w:val="nil"/>
          <w:bottom w:val="nil"/>
          <w:right w:val="nil"/>
          <w:between w:val="nil"/>
        </w:pBdr>
        <w:spacing w:line="360" w:lineRule="auto"/>
        <w:ind w:right="49"/>
        <w:jc w:val="both"/>
        <w:rPr>
          <w:rFonts w:ascii="Palatino Linotype" w:eastAsia="Palatino Linotype" w:hAnsi="Palatino Linotype" w:cs="Palatino Linotype"/>
          <w:i/>
          <w:color w:val="000000" w:themeColor="text1"/>
        </w:rPr>
      </w:pPr>
    </w:p>
    <w:p w:rsidR="00B84DF1" w:rsidRDefault="009D3673" w:rsidP="00C33602">
      <w:pPr>
        <w:numPr>
          <w:ilvl w:val="0"/>
          <w:numId w:val="5"/>
        </w:numPr>
        <w:pBdr>
          <w:top w:val="nil"/>
          <w:left w:val="nil"/>
          <w:bottom w:val="nil"/>
          <w:right w:val="nil"/>
          <w:between w:val="nil"/>
        </w:pBdr>
        <w:spacing w:line="360" w:lineRule="auto"/>
        <w:ind w:left="0" w:right="49" w:firstLine="0"/>
        <w:jc w:val="both"/>
        <w:rPr>
          <w:rFonts w:ascii="Palatino Linotype" w:eastAsia="Palatino Linotype" w:hAnsi="Palatino Linotype" w:cs="Palatino Linotype"/>
          <w:i/>
          <w:color w:val="000000" w:themeColor="text1"/>
        </w:rPr>
      </w:pPr>
      <w:r w:rsidRPr="00C33602">
        <w:rPr>
          <w:rFonts w:ascii="Palatino Linotype" w:eastAsia="Palatino Linotype" w:hAnsi="Palatino Linotype" w:cs="Palatino Linotype"/>
          <w:b/>
          <w:color w:val="000000" w:themeColor="text1"/>
        </w:rPr>
        <w:t xml:space="preserve">RAZONES O MOTIVOS DE LA INCONFORMIDAD: </w:t>
      </w:r>
      <w:r w:rsidRPr="00C33602">
        <w:rPr>
          <w:rFonts w:ascii="Palatino Linotype" w:eastAsia="Palatino Linotype" w:hAnsi="Palatino Linotype" w:cs="Palatino Linotype"/>
          <w:i/>
          <w:color w:val="000000" w:themeColor="text1"/>
        </w:rPr>
        <w:t>“</w:t>
      </w:r>
      <w:r w:rsidR="00EB041A" w:rsidRPr="00C33602">
        <w:rPr>
          <w:rFonts w:ascii="Palatino Linotype" w:eastAsia="Palatino Linotype" w:hAnsi="Palatino Linotype" w:cs="Palatino Linotype"/>
          <w:i/>
          <w:color w:val="000000" w:themeColor="text1"/>
        </w:rPr>
        <w:t xml:space="preserve">El motivo de inconformidad es porque entregan información incompleta. Esto es así porque en mi solicitud inicial puntualizo 8 incisos y 4 periodos (2022, 2023, 2024 y primer trimestre de 2025); sin embargo, en la respuesta del sujeto obligado manifiesta que se puede consultar la información únicamente respecto de 2 documentos; sin embargo, al revisar dicho enlace no me conduce a los documentos relativos sino que se trata de una página en la que aparece información diversa a la indicada en su oficio de respuesta, además de que omite pronunciarse al respecto de la información correspondiente al primer trimestre de 2025. Por ello es que me inconformo, solicitando se tengan las presentes manifestaciones a manera de alegatos, solicitando se ordene la entrega de la información completa vía SAIMEX conforme a lo especificado en mi solicitud inicial. Me mantengo atengo. </w:t>
      </w:r>
      <w:r w:rsidR="00DE3D8C">
        <w:rPr>
          <w:rFonts w:ascii="Palatino Linotype" w:eastAsia="Palatino Linotype" w:hAnsi="Palatino Linotype" w:cs="Palatino Linotype"/>
          <w:i/>
          <w:color w:val="000000" w:themeColor="text1"/>
        </w:rPr>
        <w:t>XXXX</w:t>
      </w:r>
      <w:r w:rsidRPr="00C33602">
        <w:rPr>
          <w:rFonts w:ascii="Palatino Linotype" w:eastAsia="Palatino Linotype" w:hAnsi="Palatino Linotype" w:cs="Palatino Linotype"/>
          <w:i/>
          <w:color w:val="000000" w:themeColor="text1"/>
        </w:rPr>
        <w:t>”</w:t>
      </w:r>
    </w:p>
    <w:p w:rsidR="00C33602" w:rsidRDefault="00C33602" w:rsidP="00C33602">
      <w:pPr>
        <w:pStyle w:val="Prrafodelista"/>
        <w:rPr>
          <w:rFonts w:ascii="Palatino Linotype" w:eastAsia="Palatino Linotype" w:hAnsi="Palatino Linotype" w:cs="Palatino Linotype"/>
          <w:i/>
          <w:color w:val="000000" w:themeColor="text1"/>
        </w:rPr>
      </w:pPr>
    </w:p>
    <w:p w:rsidR="00B84DF1" w:rsidRPr="00C33602" w:rsidRDefault="009D3673" w:rsidP="00C33602">
      <w:pPr>
        <w:numPr>
          <w:ilvl w:val="0"/>
          <w:numId w:val="1"/>
        </w:numPr>
        <w:pBdr>
          <w:top w:val="nil"/>
          <w:left w:val="nil"/>
          <w:bottom w:val="nil"/>
          <w:right w:val="nil"/>
          <w:between w:val="nil"/>
        </w:pBdr>
        <w:spacing w:line="360" w:lineRule="auto"/>
        <w:ind w:left="0" w:right="49" w:firstLine="0"/>
        <w:jc w:val="both"/>
        <w:rPr>
          <w:rFonts w:ascii="Palatino Linotype" w:eastAsia="Palatino Linotype" w:hAnsi="Palatino Linotype" w:cs="Palatino Linotype"/>
          <w:color w:val="000000" w:themeColor="text1"/>
        </w:rPr>
      </w:pPr>
      <w:r w:rsidRPr="00C33602">
        <w:rPr>
          <w:rFonts w:ascii="Palatino Linotype" w:eastAsia="Palatino Linotype" w:hAnsi="Palatino Linotype" w:cs="Palatino Linotype"/>
          <w:color w:val="000000" w:themeColor="text1"/>
        </w:rPr>
        <w:t>Con fundamento en lo dispuesto por el artículo 185 fracción II de la ley de la materia, se acordó a las partes a efecto de que en un plazo máximo de siete días, el Recurrente manifiesta lo que a su derecho conviniera, ofreciera pruebas y alegatos, y el Sujeto Obligado presentará el Informe Justificado.</w:t>
      </w:r>
    </w:p>
    <w:p w:rsidR="00EB041A" w:rsidRPr="00C33602" w:rsidRDefault="00EB041A" w:rsidP="00C33602">
      <w:pPr>
        <w:pBdr>
          <w:top w:val="nil"/>
          <w:left w:val="nil"/>
          <w:bottom w:val="nil"/>
          <w:right w:val="nil"/>
          <w:between w:val="nil"/>
        </w:pBdr>
        <w:spacing w:line="360" w:lineRule="auto"/>
        <w:ind w:right="49"/>
        <w:jc w:val="both"/>
        <w:rPr>
          <w:rFonts w:ascii="Palatino Linotype" w:eastAsia="Palatino Linotype" w:hAnsi="Palatino Linotype" w:cs="Palatino Linotype"/>
          <w:color w:val="000000" w:themeColor="text1"/>
        </w:rPr>
      </w:pPr>
    </w:p>
    <w:p w:rsidR="00BD6479" w:rsidRPr="00C33602" w:rsidRDefault="009D3673" w:rsidP="00C33602">
      <w:pPr>
        <w:numPr>
          <w:ilvl w:val="0"/>
          <w:numId w:val="1"/>
        </w:numPr>
        <w:pBdr>
          <w:top w:val="nil"/>
          <w:left w:val="nil"/>
          <w:bottom w:val="nil"/>
          <w:right w:val="nil"/>
          <w:between w:val="nil"/>
        </w:pBdr>
        <w:spacing w:line="360" w:lineRule="auto"/>
        <w:ind w:left="0" w:right="49" w:firstLine="0"/>
        <w:jc w:val="both"/>
        <w:rPr>
          <w:rFonts w:ascii="Palatino Linotype" w:eastAsia="Palatino Linotype" w:hAnsi="Palatino Linotype" w:cs="Palatino Linotype"/>
          <w:color w:val="000000" w:themeColor="text1"/>
        </w:rPr>
      </w:pPr>
      <w:r w:rsidRPr="00C33602">
        <w:rPr>
          <w:rFonts w:ascii="Palatino Linotype" w:eastAsia="Palatino Linotype" w:hAnsi="Palatino Linotype" w:cs="Palatino Linotype"/>
          <w:color w:val="000000" w:themeColor="text1"/>
        </w:rPr>
        <w:t xml:space="preserve">El </w:t>
      </w:r>
      <w:r w:rsidR="00A74389" w:rsidRPr="00C33602">
        <w:rPr>
          <w:rFonts w:ascii="Palatino Linotype" w:eastAsia="Palatino Linotype" w:hAnsi="Palatino Linotype" w:cs="Palatino Linotype"/>
          <w:b/>
          <w:color w:val="000000" w:themeColor="text1"/>
        </w:rPr>
        <w:t>veintiocho de mayo de dos mil veinticinco</w:t>
      </w:r>
      <w:r w:rsidRPr="00C33602">
        <w:rPr>
          <w:rFonts w:ascii="Palatino Linotype" w:eastAsia="Palatino Linotype" w:hAnsi="Palatino Linotype" w:cs="Palatino Linotype"/>
          <w:color w:val="000000" w:themeColor="text1"/>
        </w:rPr>
        <w:t xml:space="preserve"> el </w:t>
      </w:r>
      <w:r w:rsidR="00A74389" w:rsidRPr="00C33602">
        <w:rPr>
          <w:rFonts w:ascii="Palatino Linotype" w:eastAsia="Palatino Linotype" w:hAnsi="Palatino Linotype" w:cs="Palatino Linotype"/>
          <w:b/>
          <w:color w:val="000000" w:themeColor="text1"/>
        </w:rPr>
        <w:t>SUJETO OBLIGADO</w:t>
      </w:r>
      <w:r w:rsidRPr="00C33602">
        <w:rPr>
          <w:rFonts w:ascii="Palatino Linotype" w:eastAsia="Palatino Linotype" w:hAnsi="Palatino Linotype" w:cs="Palatino Linotype"/>
          <w:color w:val="000000" w:themeColor="text1"/>
        </w:rPr>
        <w:t xml:space="preserve">, </w:t>
      </w:r>
      <w:r w:rsidR="00A74389" w:rsidRPr="00C33602">
        <w:rPr>
          <w:rFonts w:ascii="Palatino Linotype" w:eastAsia="Palatino Linotype" w:hAnsi="Palatino Linotype" w:cs="Palatino Linotype"/>
          <w:color w:val="000000" w:themeColor="text1"/>
        </w:rPr>
        <w:t xml:space="preserve">rindió informe justificado mediante archivo denominado </w:t>
      </w:r>
      <w:r w:rsidR="00A74389" w:rsidRPr="00C33602">
        <w:rPr>
          <w:rFonts w:ascii="Palatino Linotype" w:eastAsia="Palatino Linotype" w:hAnsi="Palatino Linotype" w:cs="Palatino Linotype"/>
          <w:b/>
          <w:i/>
          <w:color w:val="000000" w:themeColor="text1"/>
        </w:rPr>
        <w:t>Rec. Rev. 05458.pdf</w:t>
      </w:r>
      <w:r w:rsidR="00A74389" w:rsidRPr="00C33602">
        <w:rPr>
          <w:rFonts w:ascii="Palatino Linotype" w:eastAsia="Palatino Linotype" w:hAnsi="Palatino Linotype" w:cs="Palatino Linotype"/>
          <w:color w:val="000000" w:themeColor="text1"/>
        </w:rPr>
        <w:t xml:space="preserve"> constante de mil quinientas sesenta y nueve (1569) fojas que contienen diversos formatos de los solicitados y, que serán objeto de estudio posterior</w:t>
      </w:r>
      <w:r w:rsidR="00AA153C" w:rsidRPr="00C33602">
        <w:rPr>
          <w:rFonts w:ascii="Palatino Linotype" w:eastAsia="Palatino Linotype" w:hAnsi="Palatino Linotype" w:cs="Palatino Linotype"/>
          <w:color w:val="000000" w:themeColor="text1"/>
        </w:rPr>
        <w:t>.</w:t>
      </w:r>
      <w:bookmarkStart w:id="3" w:name="_heading=h.1fob9te" w:colFirst="0" w:colLast="0"/>
      <w:bookmarkEnd w:id="3"/>
    </w:p>
    <w:p w:rsidR="005D593D" w:rsidRPr="00C33602" w:rsidRDefault="005D593D" w:rsidP="00C33602">
      <w:pPr>
        <w:pStyle w:val="Prrafodelista"/>
        <w:spacing w:line="360" w:lineRule="auto"/>
        <w:ind w:left="0" w:right="49"/>
        <w:rPr>
          <w:rFonts w:ascii="Palatino Linotype" w:eastAsia="Palatino Linotype" w:hAnsi="Palatino Linotype" w:cs="Palatino Linotype"/>
          <w:color w:val="000000" w:themeColor="text1"/>
        </w:rPr>
      </w:pPr>
    </w:p>
    <w:p w:rsidR="005D593D" w:rsidRPr="00C33602" w:rsidRDefault="005D593D" w:rsidP="00C33602">
      <w:pPr>
        <w:numPr>
          <w:ilvl w:val="0"/>
          <w:numId w:val="1"/>
        </w:numPr>
        <w:pBdr>
          <w:top w:val="nil"/>
          <w:left w:val="nil"/>
          <w:bottom w:val="nil"/>
          <w:right w:val="nil"/>
          <w:between w:val="nil"/>
        </w:pBdr>
        <w:spacing w:line="360" w:lineRule="auto"/>
        <w:ind w:left="0" w:right="49" w:firstLine="0"/>
        <w:jc w:val="both"/>
        <w:rPr>
          <w:rFonts w:ascii="Palatino Linotype" w:eastAsia="Palatino Linotype" w:hAnsi="Palatino Linotype" w:cs="Palatino Linotype"/>
          <w:color w:val="000000" w:themeColor="text1"/>
        </w:rPr>
      </w:pPr>
      <w:r w:rsidRPr="00C33602">
        <w:rPr>
          <w:rFonts w:ascii="Palatino Linotype" w:eastAsia="Palatino Linotype" w:hAnsi="Palatino Linotype" w:cs="Palatino Linotype"/>
          <w:color w:val="000000" w:themeColor="text1"/>
        </w:rPr>
        <w:t xml:space="preserve">Por su parte, el </w:t>
      </w:r>
      <w:r w:rsidRPr="00C33602">
        <w:rPr>
          <w:rFonts w:ascii="Palatino Linotype" w:eastAsia="Palatino Linotype" w:hAnsi="Palatino Linotype" w:cs="Palatino Linotype"/>
          <w:b/>
          <w:color w:val="000000" w:themeColor="text1"/>
        </w:rPr>
        <w:t>RECURRENTE</w:t>
      </w:r>
      <w:r w:rsidRPr="00C33602">
        <w:rPr>
          <w:rFonts w:ascii="Palatino Linotype" w:eastAsia="Palatino Linotype" w:hAnsi="Palatino Linotype" w:cs="Palatino Linotype"/>
          <w:color w:val="000000" w:themeColor="text1"/>
        </w:rPr>
        <w:t xml:space="preserve"> en fechas dieciséis de agosto y uno de septiembre de dos mil veinticinco, realizo </w:t>
      </w:r>
      <w:r w:rsidRPr="00C33602">
        <w:rPr>
          <w:rFonts w:ascii="Palatino Linotype" w:eastAsia="Palatino Linotype" w:hAnsi="Palatino Linotype" w:cs="Palatino Linotype"/>
          <w:i/>
          <w:color w:val="000000" w:themeColor="text1"/>
        </w:rPr>
        <w:t>grosso modo</w:t>
      </w:r>
      <w:r w:rsidRPr="00C33602">
        <w:rPr>
          <w:rFonts w:ascii="Palatino Linotype" w:eastAsia="Palatino Linotype" w:hAnsi="Palatino Linotype" w:cs="Palatino Linotype"/>
          <w:color w:val="000000" w:themeColor="text1"/>
        </w:rPr>
        <w:t xml:space="preserve"> las siguientes manifestaciones:</w:t>
      </w:r>
    </w:p>
    <w:p w:rsidR="005D593D" w:rsidRPr="00C33602" w:rsidRDefault="005D593D" w:rsidP="00C33602">
      <w:pPr>
        <w:pBdr>
          <w:top w:val="nil"/>
          <w:left w:val="nil"/>
          <w:bottom w:val="nil"/>
          <w:right w:val="nil"/>
          <w:between w:val="nil"/>
        </w:pBdr>
        <w:spacing w:line="360" w:lineRule="auto"/>
        <w:ind w:right="49"/>
        <w:jc w:val="both"/>
        <w:rPr>
          <w:rFonts w:ascii="Palatino Linotype" w:eastAsia="Palatino Linotype" w:hAnsi="Palatino Linotype" w:cs="Palatino Linotype"/>
          <w:color w:val="000000" w:themeColor="text1"/>
        </w:rPr>
      </w:pPr>
      <w:r w:rsidRPr="00C33602">
        <w:rPr>
          <w:rFonts w:ascii="Palatino Linotype" w:eastAsia="Palatino Linotype" w:hAnsi="Palatino Linotype" w:cs="Palatino Linotype"/>
          <w:color w:val="000000" w:themeColor="text1"/>
        </w:rPr>
        <w:lastRenderedPageBreak/>
        <w:t>“ …</w:t>
      </w:r>
    </w:p>
    <w:p w:rsidR="005D593D" w:rsidRPr="00C33602" w:rsidRDefault="005D593D" w:rsidP="00C33602">
      <w:pPr>
        <w:pBdr>
          <w:top w:val="nil"/>
          <w:left w:val="nil"/>
          <w:bottom w:val="nil"/>
          <w:right w:val="nil"/>
          <w:between w:val="nil"/>
        </w:pBdr>
        <w:spacing w:line="360" w:lineRule="auto"/>
        <w:ind w:right="49"/>
        <w:jc w:val="both"/>
        <w:rPr>
          <w:rFonts w:ascii="Palatino Linotype" w:eastAsia="Palatino Linotype" w:hAnsi="Palatino Linotype" w:cs="Palatino Linotype"/>
          <w:i/>
          <w:color w:val="000000" w:themeColor="text1"/>
        </w:rPr>
      </w:pPr>
      <w:r w:rsidRPr="00C33602">
        <w:rPr>
          <w:rFonts w:ascii="Palatino Linotype" w:eastAsia="Palatino Linotype" w:hAnsi="Palatino Linotype" w:cs="Palatino Linotype"/>
          <w:i/>
          <w:color w:val="000000" w:themeColor="text1"/>
        </w:rPr>
        <w:t>Es el caso que a la fecha de hoy 15 de agosto del año 2025 no he recibido la información solicitada, por lo que el sujeto obligado se mantiene omiso en el cumplimiento de sus obligaciones, por lo que solicito se ordene la entrega de la información completa vía saimex ya que la oportunidad de hacerlo mediante un enlace ha sido superada por el tiempo, también solicito se de intervención a los organos de control por las omisiones que vulneran mi derecho de acceso a la información</w:t>
      </w:r>
    </w:p>
    <w:p w:rsidR="005D593D" w:rsidRPr="00C33602" w:rsidRDefault="005D593D" w:rsidP="00C33602">
      <w:pPr>
        <w:pBdr>
          <w:top w:val="nil"/>
          <w:left w:val="nil"/>
          <w:bottom w:val="nil"/>
          <w:right w:val="nil"/>
          <w:between w:val="nil"/>
        </w:pBdr>
        <w:spacing w:line="360" w:lineRule="auto"/>
        <w:ind w:right="49"/>
        <w:jc w:val="both"/>
        <w:rPr>
          <w:rFonts w:ascii="Palatino Linotype" w:eastAsia="Palatino Linotype" w:hAnsi="Palatino Linotype" w:cs="Palatino Linotype"/>
          <w:color w:val="000000" w:themeColor="text1"/>
        </w:rPr>
      </w:pPr>
      <w:r w:rsidRPr="00C33602">
        <w:rPr>
          <w:rFonts w:ascii="Palatino Linotype" w:eastAsia="Palatino Linotype" w:hAnsi="Palatino Linotype" w:cs="Palatino Linotype"/>
          <w:color w:val="000000" w:themeColor="text1"/>
        </w:rPr>
        <w:t>…”</w:t>
      </w:r>
    </w:p>
    <w:p w:rsidR="005D593D" w:rsidRPr="00C33602" w:rsidRDefault="005D593D" w:rsidP="00C33602">
      <w:pPr>
        <w:pBdr>
          <w:top w:val="nil"/>
          <w:left w:val="nil"/>
          <w:bottom w:val="nil"/>
          <w:right w:val="nil"/>
          <w:between w:val="nil"/>
        </w:pBdr>
        <w:spacing w:line="360" w:lineRule="auto"/>
        <w:ind w:right="49"/>
        <w:jc w:val="both"/>
        <w:rPr>
          <w:rFonts w:ascii="Palatino Linotype" w:eastAsia="Palatino Linotype" w:hAnsi="Palatino Linotype" w:cs="Palatino Linotype"/>
          <w:color w:val="000000" w:themeColor="text1"/>
        </w:rPr>
      </w:pPr>
    </w:p>
    <w:p w:rsidR="005D593D" w:rsidRPr="00C33602" w:rsidRDefault="005D593D" w:rsidP="00C33602">
      <w:pPr>
        <w:pBdr>
          <w:top w:val="nil"/>
          <w:left w:val="nil"/>
          <w:bottom w:val="nil"/>
          <w:right w:val="nil"/>
          <w:between w:val="nil"/>
        </w:pBdr>
        <w:spacing w:line="360" w:lineRule="auto"/>
        <w:ind w:right="49"/>
        <w:jc w:val="both"/>
        <w:rPr>
          <w:rFonts w:ascii="Palatino Linotype" w:eastAsia="Palatino Linotype" w:hAnsi="Palatino Linotype" w:cs="Palatino Linotype"/>
          <w:i/>
          <w:color w:val="000000" w:themeColor="text1"/>
        </w:rPr>
      </w:pPr>
      <w:r w:rsidRPr="00C33602">
        <w:rPr>
          <w:rFonts w:ascii="Palatino Linotype" w:eastAsia="Palatino Linotype" w:hAnsi="Palatino Linotype" w:cs="Palatino Linotype"/>
          <w:i/>
          <w:color w:val="000000" w:themeColor="text1"/>
        </w:rPr>
        <w:t>“…</w:t>
      </w:r>
    </w:p>
    <w:p w:rsidR="005D593D" w:rsidRPr="00C33602" w:rsidRDefault="005D593D" w:rsidP="00C33602">
      <w:pPr>
        <w:pBdr>
          <w:top w:val="nil"/>
          <w:left w:val="nil"/>
          <w:bottom w:val="nil"/>
          <w:right w:val="nil"/>
          <w:between w:val="nil"/>
        </w:pBdr>
        <w:spacing w:line="360" w:lineRule="auto"/>
        <w:ind w:right="49"/>
        <w:jc w:val="both"/>
        <w:rPr>
          <w:rFonts w:ascii="Palatino Linotype" w:eastAsia="Palatino Linotype" w:hAnsi="Palatino Linotype" w:cs="Palatino Linotype"/>
          <w:i/>
          <w:color w:val="000000" w:themeColor="text1"/>
        </w:rPr>
      </w:pPr>
      <w:r w:rsidRPr="00C33602">
        <w:rPr>
          <w:rFonts w:ascii="Palatino Linotype" w:eastAsia="Palatino Linotype" w:hAnsi="Palatino Linotype" w:cs="Palatino Linotype"/>
          <w:i/>
          <w:color w:val="000000" w:themeColor="text1"/>
        </w:rPr>
        <w:t>Una vez verificado por mi parte que la información se encontraba incompleta, el 14 de mayo de 2025 interpuse el correspondiente Recurso de Revisión, el cual fue admitido el 19 de mayo de 2025.</w:t>
      </w:r>
    </w:p>
    <w:p w:rsidR="005D593D" w:rsidRPr="00C33602" w:rsidRDefault="005D593D" w:rsidP="00C33602">
      <w:pPr>
        <w:pBdr>
          <w:top w:val="nil"/>
          <w:left w:val="nil"/>
          <w:bottom w:val="nil"/>
          <w:right w:val="nil"/>
          <w:between w:val="nil"/>
        </w:pBdr>
        <w:spacing w:line="360" w:lineRule="auto"/>
        <w:ind w:right="49"/>
        <w:jc w:val="both"/>
        <w:rPr>
          <w:rFonts w:ascii="Palatino Linotype" w:eastAsia="Palatino Linotype" w:hAnsi="Palatino Linotype" w:cs="Palatino Linotype"/>
          <w:i/>
          <w:color w:val="000000" w:themeColor="text1"/>
        </w:rPr>
      </w:pPr>
      <w:r w:rsidRPr="00C33602">
        <w:rPr>
          <w:rFonts w:ascii="Palatino Linotype" w:eastAsia="Palatino Linotype" w:hAnsi="Palatino Linotype" w:cs="Palatino Linotype"/>
          <w:i/>
          <w:color w:val="000000" w:themeColor="text1"/>
        </w:rPr>
        <w:t>Estamos ya en Septiembre de 2025; ¡5 meses después de mi solicitud inicial!, ¡¡más de 90 días después de la interposición de mi Recurso de Revisión!!</w:t>
      </w:r>
    </w:p>
    <w:p w:rsidR="005D593D" w:rsidRPr="00C33602" w:rsidRDefault="005D593D" w:rsidP="00C33602">
      <w:pPr>
        <w:pBdr>
          <w:top w:val="nil"/>
          <w:left w:val="nil"/>
          <w:bottom w:val="nil"/>
          <w:right w:val="nil"/>
          <w:between w:val="nil"/>
        </w:pBdr>
        <w:spacing w:line="360" w:lineRule="auto"/>
        <w:ind w:right="49"/>
        <w:jc w:val="both"/>
        <w:rPr>
          <w:rFonts w:ascii="Palatino Linotype" w:eastAsia="Palatino Linotype" w:hAnsi="Palatino Linotype" w:cs="Palatino Linotype"/>
          <w:i/>
          <w:color w:val="000000" w:themeColor="text1"/>
        </w:rPr>
      </w:pPr>
      <w:r w:rsidRPr="00C33602">
        <w:rPr>
          <w:rFonts w:ascii="Palatino Linotype" w:eastAsia="Palatino Linotype" w:hAnsi="Palatino Linotype" w:cs="Palatino Linotype"/>
          <w:i/>
          <w:color w:val="000000" w:themeColor="text1"/>
        </w:rPr>
        <w:t>…”</w:t>
      </w:r>
    </w:p>
    <w:p w:rsidR="00DB20B2" w:rsidRPr="00C33602" w:rsidRDefault="00DB20B2" w:rsidP="00C33602">
      <w:pPr>
        <w:pBdr>
          <w:top w:val="nil"/>
          <w:left w:val="nil"/>
          <w:bottom w:val="nil"/>
          <w:right w:val="nil"/>
          <w:between w:val="nil"/>
        </w:pBdr>
        <w:spacing w:line="360" w:lineRule="auto"/>
        <w:ind w:right="49"/>
        <w:jc w:val="both"/>
        <w:rPr>
          <w:rFonts w:ascii="Palatino Linotype" w:eastAsia="Palatino Linotype" w:hAnsi="Palatino Linotype" w:cs="Palatino Linotype"/>
          <w:color w:val="000000" w:themeColor="text1"/>
        </w:rPr>
      </w:pPr>
    </w:p>
    <w:p w:rsidR="00F40827" w:rsidRPr="00C33602" w:rsidRDefault="009D3673" w:rsidP="00C33602">
      <w:pPr>
        <w:numPr>
          <w:ilvl w:val="0"/>
          <w:numId w:val="1"/>
        </w:numPr>
        <w:pBdr>
          <w:top w:val="nil"/>
          <w:left w:val="nil"/>
          <w:bottom w:val="nil"/>
          <w:right w:val="nil"/>
          <w:between w:val="nil"/>
        </w:pBdr>
        <w:spacing w:line="360" w:lineRule="auto"/>
        <w:ind w:left="0" w:right="49" w:firstLine="0"/>
        <w:jc w:val="both"/>
        <w:rPr>
          <w:rFonts w:ascii="Palatino Linotype" w:eastAsia="Palatino Linotype" w:hAnsi="Palatino Linotype" w:cs="Palatino Linotype"/>
          <w:color w:val="000000" w:themeColor="text1"/>
        </w:rPr>
      </w:pPr>
      <w:r w:rsidRPr="00C33602">
        <w:rPr>
          <w:rFonts w:ascii="Palatino Linotype" w:eastAsia="Palatino Linotype" w:hAnsi="Palatino Linotype" w:cs="Palatino Linotype"/>
          <w:color w:val="000000" w:themeColor="text1"/>
        </w:rPr>
        <w:t xml:space="preserve">El </w:t>
      </w:r>
      <w:r w:rsidR="00190AFA" w:rsidRPr="00C33602">
        <w:rPr>
          <w:rFonts w:ascii="Palatino Linotype" w:eastAsia="Palatino Linotype" w:hAnsi="Palatino Linotype" w:cs="Palatino Linotype"/>
          <w:b/>
          <w:color w:val="000000" w:themeColor="text1"/>
        </w:rPr>
        <w:t>seis</w:t>
      </w:r>
      <w:r w:rsidR="00AA22C2" w:rsidRPr="00C33602">
        <w:rPr>
          <w:rFonts w:ascii="Palatino Linotype" w:eastAsia="Palatino Linotype" w:hAnsi="Palatino Linotype" w:cs="Palatino Linotype"/>
          <w:b/>
          <w:color w:val="000000" w:themeColor="text1"/>
        </w:rPr>
        <w:t xml:space="preserve"> de </w:t>
      </w:r>
      <w:r w:rsidR="005D593D" w:rsidRPr="00C33602">
        <w:rPr>
          <w:rFonts w:ascii="Palatino Linotype" w:eastAsia="Palatino Linotype" w:hAnsi="Palatino Linotype" w:cs="Palatino Linotype"/>
          <w:b/>
          <w:color w:val="000000" w:themeColor="text1"/>
        </w:rPr>
        <w:t xml:space="preserve">noviembre </w:t>
      </w:r>
      <w:r w:rsidRPr="00C33602">
        <w:rPr>
          <w:rFonts w:ascii="Palatino Linotype" w:eastAsia="Palatino Linotype" w:hAnsi="Palatino Linotype" w:cs="Palatino Linotype"/>
          <w:b/>
          <w:color w:val="000000" w:themeColor="text1"/>
        </w:rPr>
        <w:t>del año en curso</w:t>
      </w:r>
      <w:r w:rsidR="00AA22C2" w:rsidRPr="00C33602">
        <w:rPr>
          <w:rFonts w:ascii="Palatino Linotype" w:eastAsia="Palatino Linotype" w:hAnsi="Palatino Linotype" w:cs="Palatino Linotype"/>
          <w:color w:val="000000" w:themeColor="text1"/>
        </w:rPr>
        <w:t xml:space="preserve">, </w:t>
      </w:r>
      <w:r w:rsidR="00F40827" w:rsidRPr="00C33602">
        <w:rPr>
          <w:rFonts w:ascii="Palatino Linotype" w:eastAsia="Palatino Linotype" w:hAnsi="Palatino Linotype" w:cs="Palatino Linotype"/>
          <w:color w:val="000000" w:themeColor="text1"/>
        </w:rPr>
        <w:t xml:space="preserve">se amplió el término para resolver el Recurso de Revisión por un periodo de quince días hábiles adicionales al lapso ordinario. Al respecto este Organismo Garante no pasa por alto justificar, que el plazo para emitir la resolución en el presente asunto encuentra justificación en el alto número de recursos de revisión recibidos, circunstancia atípica que ha rebasado las capacidades técnicas y humanas del personal encargado de la proyección de las resoluciones a dichos medios de impugnación. </w:t>
      </w:r>
    </w:p>
    <w:p w:rsidR="00B84DF1" w:rsidRPr="00693806" w:rsidRDefault="00F40827" w:rsidP="00C33602">
      <w:pPr>
        <w:numPr>
          <w:ilvl w:val="0"/>
          <w:numId w:val="1"/>
        </w:numPr>
        <w:pBdr>
          <w:top w:val="nil"/>
          <w:left w:val="nil"/>
          <w:bottom w:val="nil"/>
          <w:right w:val="nil"/>
          <w:between w:val="nil"/>
        </w:pBdr>
        <w:spacing w:line="360" w:lineRule="auto"/>
        <w:ind w:left="0" w:right="49" w:firstLine="0"/>
        <w:jc w:val="both"/>
        <w:rPr>
          <w:rFonts w:ascii="Palatino Linotype" w:eastAsia="Palatino Linotype" w:hAnsi="Palatino Linotype" w:cs="Palatino Linotype"/>
          <w:b/>
          <w:color w:val="000000" w:themeColor="text1"/>
        </w:rPr>
      </w:pPr>
      <w:bookmarkStart w:id="4" w:name="_heading=h.c4a064s8p7s9" w:colFirst="0" w:colLast="0"/>
      <w:bookmarkEnd w:id="4"/>
      <w:r w:rsidRPr="00C33602">
        <w:rPr>
          <w:rFonts w:ascii="Palatino Linotype" w:eastAsia="Palatino Linotype" w:hAnsi="Palatino Linotype" w:cs="Palatino Linotype"/>
          <w:color w:val="000000" w:themeColor="text1"/>
        </w:rPr>
        <w:t xml:space="preserve">Por ello, es menester precisar que, si bien se ha excedido el plazo para resolver el presente medio de impugnación, de conformidad con la ley de la materia, el plazo para </w:t>
      </w:r>
      <w:r w:rsidRPr="00C33602">
        <w:rPr>
          <w:rFonts w:ascii="Palatino Linotype" w:eastAsia="Palatino Linotype" w:hAnsi="Palatino Linotype" w:cs="Palatino Linotype"/>
          <w:color w:val="000000" w:themeColor="text1"/>
        </w:rPr>
        <w:lastRenderedPageBreak/>
        <w:t xml:space="preserve">emitir la resolución se encuentra justificado en los elementos para medir la razonabilidad de asuntos conforme a los parámetros establecidos por diversos órganos jurisdiccionales federales, aplicables también en procedimientos análogos, como el que nos ocupa. Seguidamente, mediante Acuerdo de </w:t>
      </w:r>
      <w:r w:rsidR="00190AFA" w:rsidRPr="00C33602">
        <w:rPr>
          <w:rFonts w:ascii="Palatino Linotype" w:eastAsia="Palatino Linotype" w:hAnsi="Palatino Linotype" w:cs="Palatino Linotype"/>
          <w:color w:val="000000" w:themeColor="text1"/>
        </w:rPr>
        <w:t xml:space="preserve">día </w:t>
      </w:r>
      <w:r w:rsidR="00190AFA" w:rsidRPr="00C33602">
        <w:rPr>
          <w:rFonts w:ascii="Palatino Linotype" w:eastAsia="Palatino Linotype" w:hAnsi="Palatino Linotype" w:cs="Palatino Linotype"/>
          <w:b/>
          <w:color w:val="000000" w:themeColor="text1"/>
        </w:rPr>
        <w:t>doce del mismo mes y año</w:t>
      </w:r>
      <w:r w:rsidRPr="00C33602">
        <w:rPr>
          <w:rFonts w:ascii="Palatino Linotype" w:eastAsia="Palatino Linotype" w:hAnsi="Palatino Linotype" w:cs="Palatino Linotype"/>
          <w:color w:val="000000" w:themeColor="text1"/>
        </w:rPr>
        <w:t xml:space="preserve">, </w:t>
      </w:r>
      <w:r w:rsidR="009D3673" w:rsidRPr="00C33602">
        <w:rPr>
          <w:rFonts w:ascii="Palatino Linotype" w:eastAsia="Palatino Linotype" w:hAnsi="Palatino Linotype" w:cs="Palatino Linotype"/>
          <w:color w:val="000000" w:themeColor="text1"/>
        </w:rPr>
        <w:t>la Comisionada Ponente dictó el cierre del periodo de instrucción y, ordenó la resolución que conforme a Derecho proceda, de acuerdo a las siguientes:</w:t>
      </w:r>
      <w:r w:rsidR="00CB4A28" w:rsidRPr="00C33602">
        <w:rPr>
          <w:rFonts w:ascii="Palatino Linotype" w:eastAsia="Palatino Linotype" w:hAnsi="Palatino Linotype" w:cs="Palatino Linotype"/>
          <w:color w:val="000000" w:themeColor="text1"/>
        </w:rPr>
        <w:t xml:space="preserve"> </w:t>
      </w:r>
    </w:p>
    <w:p w:rsidR="00693806" w:rsidRPr="00C33602" w:rsidRDefault="00693806" w:rsidP="00693806">
      <w:pPr>
        <w:pBdr>
          <w:top w:val="nil"/>
          <w:left w:val="nil"/>
          <w:bottom w:val="nil"/>
          <w:right w:val="nil"/>
          <w:between w:val="nil"/>
        </w:pBdr>
        <w:spacing w:line="360" w:lineRule="auto"/>
        <w:ind w:right="49"/>
        <w:jc w:val="both"/>
        <w:rPr>
          <w:rFonts w:ascii="Palatino Linotype" w:eastAsia="Palatino Linotype" w:hAnsi="Palatino Linotype" w:cs="Palatino Linotype"/>
          <w:b/>
          <w:color w:val="000000" w:themeColor="text1"/>
        </w:rPr>
      </w:pPr>
    </w:p>
    <w:p w:rsidR="00190AFA" w:rsidRPr="00C33602" w:rsidRDefault="00190AFA" w:rsidP="00C33602">
      <w:pPr>
        <w:pStyle w:val="Prrafodelista"/>
        <w:ind w:left="0" w:right="49"/>
        <w:rPr>
          <w:rFonts w:ascii="Palatino Linotype" w:eastAsia="Palatino Linotype" w:hAnsi="Palatino Linotype" w:cs="Palatino Linotype"/>
          <w:b/>
          <w:color w:val="000000" w:themeColor="text1"/>
        </w:rPr>
      </w:pPr>
    </w:p>
    <w:p w:rsidR="00B84DF1" w:rsidRPr="00C33602" w:rsidRDefault="009D3673" w:rsidP="00C33602">
      <w:pPr>
        <w:pBdr>
          <w:top w:val="nil"/>
          <w:left w:val="nil"/>
          <w:bottom w:val="nil"/>
          <w:right w:val="nil"/>
          <w:between w:val="nil"/>
        </w:pBdr>
        <w:spacing w:line="360" w:lineRule="auto"/>
        <w:ind w:right="49"/>
        <w:jc w:val="center"/>
        <w:rPr>
          <w:rFonts w:ascii="Palatino Linotype" w:eastAsia="Palatino Linotype" w:hAnsi="Palatino Linotype" w:cs="Palatino Linotype"/>
          <w:b/>
          <w:color w:val="000000" w:themeColor="text1"/>
        </w:rPr>
      </w:pPr>
      <w:r w:rsidRPr="00C33602">
        <w:rPr>
          <w:rFonts w:ascii="Palatino Linotype" w:eastAsia="Palatino Linotype" w:hAnsi="Palatino Linotype" w:cs="Palatino Linotype"/>
          <w:b/>
          <w:color w:val="000000" w:themeColor="text1"/>
        </w:rPr>
        <w:t>C O N S I D E R A C I O N E S</w:t>
      </w:r>
    </w:p>
    <w:p w:rsidR="00B84DF1" w:rsidRPr="00C33602" w:rsidRDefault="00B84DF1" w:rsidP="00C33602">
      <w:pPr>
        <w:pBdr>
          <w:top w:val="nil"/>
          <w:left w:val="nil"/>
          <w:bottom w:val="nil"/>
          <w:right w:val="nil"/>
          <w:between w:val="nil"/>
        </w:pBdr>
        <w:spacing w:line="360" w:lineRule="auto"/>
        <w:ind w:right="49"/>
        <w:jc w:val="center"/>
        <w:rPr>
          <w:rFonts w:ascii="Palatino Linotype" w:eastAsia="Palatino Linotype" w:hAnsi="Palatino Linotype" w:cs="Palatino Linotype"/>
          <w:b/>
          <w:color w:val="000000" w:themeColor="text1"/>
        </w:rPr>
      </w:pPr>
    </w:p>
    <w:p w:rsidR="00B84DF1" w:rsidRPr="00C33602" w:rsidRDefault="009D3673" w:rsidP="00C33602">
      <w:pPr>
        <w:pStyle w:val="Ttulo2"/>
        <w:spacing w:before="0" w:line="360" w:lineRule="auto"/>
        <w:ind w:right="49"/>
        <w:rPr>
          <w:rFonts w:ascii="Palatino Linotype" w:eastAsia="Palatino Linotype" w:hAnsi="Palatino Linotype" w:cs="Palatino Linotype"/>
          <w:b/>
          <w:color w:val="000000" w:themeColor="text1"/>
          <w:sz w:val="24"/>
          <w:szCs w:val="24"/>
        </w:rPr>
      </w:pPr>
      <w:bookmarkStart w:id="5" w:name="_heading=h.3znysh7" w:colFirst="0" w:colLast="0"/>
      <w:bookmarkEnd w:id="5"/>
      <w:r w:rsidRPr="00C33602">
        <w:rPr>
          <w:rFonts w:ascii="Palatino Linotype" w:eastAsia="Palatino Linotype" w:hAnsi="Palatino Linotype" w:cs="Palatino Linotype"/>
          <w:b/>
          <w:color w:val="000000" w:themeColor="text1"/>
          <w:sz w:val="24"/>
          <w:szCs w:val="24"/>
        </w:rPr>
        <w:t>PRIMERA. Competencia</w:t>
      </w:r>
    </w:p>
    <w:p w:rsidR="00B84DF1" w:rsidRPr="00C33602" w:rsidRDefault="00BD6479" w:rsidP="00C33602">
      <w:pPr>
        <w:numPr>
          <w:ilvl w:val="0"/>
          <w:numId w:val="1"/>
        </w:numPr>
        <w:pBdr>
          <w:top w:val="nil"/>
          <w:left w:val="nil"/>
          <w:bottom w:val="nil"/>
          <w:right w:val="nil"/>
          <w:between w:val="nil"/>
        </w:pBdr>
        <w:spacing w:line="360" w:lineRule="auto"/>
        <w:ind w:left="0" w:right="49" w:firstLine="0"/>
        <w:jc w:val="both"/>
        <w:rPr>
          <w:rFonts w:ascii="Palatino Linotype" w:eastAsia="Palatino Linotype" w:hAnsi="Palatino Linotype" w:cs="Palatino Linotype"/>
          <w:color w:val="000000" w:themeColor="text1"/>
        </w:rPr>
      </w:pPr>
      <w:r w:rsidRPr="00C33602">
        <w:rPr>
          <w:rFonts w:ascii="Palatino Linotype" w:eastAsia="Palatino Linotype" w:hAnsi="Palatino Linotype" w:cs="Palatino Linotype"/>
          <w:color w:val="000000" w:themeColor="text1"/>
        </w:rPr>
        <w:t>Este Instituto de Transparencia, Acceso a la Información Pública y Protección de Datos Personales del Estado de México y Municipios es competente para conocer y resolver el presente Recurso de Revisión, conforme a lo dispuesto en el artículo 5, párrafos trigésimo séptimo, trigésimo octavo y trigésimo noveno fracciones IV y V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rsidR="006535A3" w:rsidRPr="00C33602" w:rsidRDefault="006535A3" w:rsidP="00C33602">
      <w:pPr>
        <w:pBdr>
          <w:top w:val="nil"/>
          <w:left w:val="nil"/>
          <w:bottom w:val="nil"/>
          <w:right w:val="nil"/>
          <w:between w:val="nil"/>
        </w:pBdr>
        <w:spacing w:line="360" w:lineRule="auto"/>
        <w:ind w:right="49"/>
        <w:jc w:val="both"/>
        <w:rPr>
          <w:rFonts w:ascii="Palatino Linotype" w:eastAsia="Palatino Linotype" w:hAnsi="Palatino Linotype" w:cs="Palatino Linotype"/>
          <w:color w:val="000000" w:themeColor="text1"/>
        </w:rPr>
      </w:pPr>
    </w:p>
    <w:p w:rsidR="00B84DF1" w:rsidRPr="00C33602" w:rsidRDefault="009D3673" w:rsidP="00C33602">
      <w:pPr>
        <w:pStyle w:val="Ttulo2"/>
        <w:spacing w:before="0" w:line="360" w:lineRule="auto"/>
        <w:ind w:right="49"/>
        <w:rPr>
          <w:rFonts w:ascii="Palatino Linotype" w:eastAsia="Palatino Linotype" w:hAnsi="Palatino Linotype" w:cs="Palatino Linotype"/>
          <w:b/>
          <w:color w:val="000000" w:themeColor="text1"/>
          <w:sz w:val="24"/>
          <w:szCs w:val="24"/>
        </w:rPr>
      </w:pPr>
      <w:bookmarkStart w:id="6" w:name="_heading=h.2et92p0" w:colFirst="0" w:colLast="0"/>
      <w:bookmarkEnd w:id="6"/>
      <w:r w:rsidRPr="00C33602">
        <w:rPr>
          <w:rFonts w:ascii="Palatino Linotype" w:eastAsia="Palatino Linotype" w:hAnsi="Palatino Linotype" w:cs="Palatino Linotype"/>
          <w:b/>
          <w:color w:val="000000" w:themeColor="text1"/>
          <w:sz w:val="24"/>
          <w:szCs w:val="24"/>
        </w:rPr>
        <w:t>SEGUNDA. Procedencia.</w:t>
      </w:r>
    </w:p>
    <w:p w:rsidR="00B84DF1" w:rsidRDefault="009D3673" w:rsidP="00C33602">
      <w:pPr>
        <w:numPr>
          <w:ilvl w:val="0"/>
          <w:numId w:val="1"/>
        </w:numPr>
        <w:pBdr>
          <w:top w:val="nil"/>
          <w:left w:val="nil"/>
          <w:bottom w:val="nil"/>
          <w:right w:val="nil"/>
          <w:between w:val="nil"/>
        </w:pBdr>
        <w:spacing w:line="360" w:lineRule="auto"/>
        <w:ind w:left="0" w:right="49" w:firstLine="0"/>
        <w:jc w:val="both"/>
        <w:rPr>
          <w:rFonts w:ascii="Palatino Linotype" w:eastAsia="Palatino Linotype" w:hAnsi="Palatino Linotype" w:cs="Palatino Linotype"/>
          <w:color w:val="000000" w:themeColor="text1"/>
        </w:rPr>
      </w:pPr>
      <w:r w:rsidRPr="00C33602">
        <w:rPr>
          <w:rFonts w:ascii="Palatino Linotype" w:eastAsia="Palatino Linotype" w:hAnsi="Palatino Linotype" w:cs="Palatino Linotype"/>
          <w:color w:val="000000" w:themeColor="text1"/>
        </w:rPr>
        <w:t xml:space="preserve">Este Órgano Garante considera que el medio de impugnación reúne los requisitos de procedencia toda vez que: el recurso fue presentado dentro del plazo establecido en el </w:t>
      </w:r>
      <w:r w:rsidRPr="00C33602">
        <w:rPr>
          <w:rFonts w:ascii="Palatino Linotype" w:eastAsia="Palatino Linotype" w:hAnsi="Palatino Linotype" w:cs="Palatino Linotype"/>
          <w:color w:val="000000" w:themeColor="text1"/>
        </w:rPr>
        <w:lastRenderedPageBreak/>
        <w:t>artículo 178 de la Ley de Transparencia y Acceso a la Información Pública del Estado de México y Municipios; asimismo no se tiene conocimiento de que se encuentre en trámite algún medio de defensa presentado por el Recurrente ante otra instancia.</w:t>
      </w:r>
    </w:p>
    <w:p w:rsidR="00B418C9" w:rsidRPr="00C33602" w:rsidRDefault="00B418C9" w:rsidP="00B418C9">
      <w:pPr>
        <w:pBdr>
          <w:top w:val="nil"/>
          <w:left w:val="nil"/>
          <w:bottom w:val="nil"/>
          <w:right w:val="nil"/>
          <w:between w:val="nil"/>
        </w:pBdr>
        <w:spacing w:line="360" w:lineRule="auto"/>
        <w:ind w:right="49"/>
        <w:jc w:val="both"/>
        <w:rPr>
          <w:rFonts w:ascii="Palatino Linotype" w:eastAsia="Palatino Linotype" w:hAnsi="Palatino Linotype" w:cs="Palatino Linotype"/>
          <w:color w:val="000000" w:themeColor="text1"/>
        </w:rPr>
      </w:pPr>
    </w:p>
    <w:p w:rsidR="0026452F" w:rsidRPr="00C33602" w:rsidRDefault="0026452F" w:rsidP="00C33602">
      <w:pPr>
        <w:numPr>
          <w:ilvl w:val="0"/>
          <w:numId w:val="1"/>
        </w:numPr>
        <w:pBdr>
          <w:top w:val="nil"/>
          <w:left w:val="nil"/>
          <w:bottom w:val="nil"/>
          <w:right w:val="nil"/>
          <w:between w:val="nil"/>
        </w:pBdr>
        <w:spacing w:line="360" w:lineRule="auto"/>
        <w:ind w:left="0" w:right="49" w:firstLine="0"/>
        <w:jc w:val="both"/>
        <w:rPr>
          <w:rFonts w:ascii="Palatino Linotype" w:eastAsia="Palatino Linotype" w:hAnsi="Palatino Linotype" w:cs="Palatino Linotype"/>
          <w:color w:val="000000" w:themeColor="text1"/>
        </w:rPr>
      </w:pPr>
      <w:r w:rsidRPr="00C33602">
        <w:rPr>
          <w:rFonts w:ascii="Palatino Linotype" w:eastAsia="Palatino Linotype" w:hAnsi="Palatino Linotype" w:cs="Palatino Linotype"/>
          <w:color w:val="000000" w:themeColor="text1"/>
        </w:rPr>
        <w:t>Por otro lado, es de suma importancia señalar que la parte recurrente no proporciona un nombre o datos de identificación como se advierte en el detalle de seguimiento del SAIMEX, no obstante lo anterior, no proporcionar el nombre completo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rsidR="0026452F" w:rsidRPr="00C33602" w:rsidRDefault="0026452F" w:rsidP="00C33602">
      <w:pPr>
        <w:spacing w:line="360" w:lineRule="auto"/>
        <w:ind w:right="49"/>
        <w:jc w:val="both"/>
        <w:rPr>
          <w:rFonts w:ascii="Palatino Linotype" w:eastAsia="Palatino Linotype" w:hAnsi="Palatino Linotype" w:cs="Palatino Linotype"/>
          <w:i/>
          <w:color w:val="000000" w:themeColor="text1"/>
        </w:rPr>
      </w:pPr>
      <w:r w:rsidRPr="00C33602">
        <w:rPr>
          <w:rFonts w:ascii="Palatino Linotype" w:eastAsia="Palatino Linotype" w:hAnsi="Palatino Linotype" w:cs="Palatino Linotype"/>
          <w:i/>
          <w:color w:val="000000" w:themeColor="text1"/>
        </w:rPr>
        <w:t>"</w:t>
      </w:r>
      <w:r w:rsidRPr="00C33602">
        <w:rPr>
          <w:rFonts w:ascii="Palatino Linotype" w:eastAsia="Palatino Linotype" w:hAnsi="Palatino Linotype" w:cs="Palatino Linotype"/>
          <w:b/>
          <w:i/>
          <w:color w:val="000000" w:themeColor="text1"/>
        </w:rPr>
        <w:t>Las solicitudes anónimas</w:t>
      </w:r>
      <w:r w:rsidRPr="00C33602">
        <w:rPr>
          <w:rFonts w:ascii="Palatino Linotype" w:eastAsia="Palatino Linotype" w:hAnsi="Palatino Linotype" w:cs="Palatino Linotype"/>
          <w:i/>
          <w:color w:val="000000" w:themeColor="text1"/>
        </w:rPr>
        <w:t xml:space="preserve">, con nombre incompleto o seudónimo </w:t>
      </w:r>
      <w:r w:rsidRPr="00C33602">
        <w:rPr>
          <w:rFonts w:ascii="Palatino Linotype" w:eastAsia="Palatino Linotype" w:hAnsi="Palatino Linotype" w:cs="Palatino Linotype"/>
          <w:b/>
          <w:i/>
          <w:color w:val="000000" w:themeColor="text1"/>
        </w:rPr>
        <w:t>serán procedentes para su trámite por parte del sujeto obligado ante quien se presente</w:t>
      </w:r>
      <w:r w:rsidRPr="00C33602">
        <w:rPr>
          <w:rFonts w:ascii="Palatino Linotype" w:eastAsia="Palatino Linotype" w:hAnsi="Palatino Linotype" w:cs="Palatino Linotype"/>
          <w:i/>
          <w:color w:val="000000" w:themeColor="text1"/>
        </w:rPr>
        <w:t>. No podrá requerirse información adicional con motivo del nombre proporcionado por el solicitante."</w:t>
      </w:r>
    </w:p>
    <w:p w:rsidR="0026452F" w:rsidRPr="00C33602" w:rsidRDefault="0026452F" w:rsidP="00C33602">
      <w:pPr>
        <w:pBdr>
          <w:top w:val="nil"/>
          <w:left w:val="nil"/>
          <w:bottom w:val="nil"/>
          <w:right w:val="nil"/>
          <w:between w:val="nil"/>
        </w:pBdr>
        <w:spacing w:line="360" w:lineRule="auto"/>
        <w:ind w:right="49"/>
        <w:jc w:val="both"/>
        <w:rPr>
          <w:rFonts w:ascii="Palatino Linotype" w:eastAsia="Palatino Linotype" w:hAnsi="Palatino Linotype" w:cs="Palatino Linotype"/>
          <w:color w:val="000000" w:themeColor="text1"/>
        </w:rPr>
      </w:pPr>
    </w:p>
    <w:p w:rsidR="00B84DF1" w:rsidRPr="00C33602" w:rsidRDefault="009D3673" w:rsidP="00C33602">
      <w:pPr>
        <w:numPr>
          <w:ilvl w:val="0"/>
          <w:numId w:val="1"/>
        </w:numPr>
        <w:pBdr>
          <w:top w:val="nil"/>
          <w:left w:val="nil"/>
          <w:bottom w:val="nil"/>
          <w:right w:val="nil"/>
          <w:between w:val="nil"/>
        </w:pBdr>
        <w:spacing w:line="360" w:lineRule="auto"/>
        <w:ind w:left="0" w:right="49" w:firstLine="0"/>
        <w:jc w:val="both"/>
        <w:rPr>
          <w:rFonts w:ascii="Palatino Linotype" w:eastAsia="Palatino Linotype" w:hAnsi="Palatino Linotype" w:cs="Palatino Linotype"/>
          <w:color w:val="000000" w:themeColor="text1"/>
        </w:rPr>
      </w:pPr>
      <w:r w:rsidRPr="00C33602">
        <w:rPr>
          <w:rFonts w:ascii="Palatino Linotype" w:eastAsia="Palatino Linotype" w:hAnsi="Palatino Linotype" w:cs="Palatino Linotype"/>
          <w:color w:val="000000" w:themeColor="text1"/>
        </w:rPr>
        <w:t>Consecuencia de lo anterior, este Órgano Garante advierte que el escrito contiene las formalidades previstas por el artículo 180 último párrafo de la Ley de Transparencia y Acceso a la Información Pública del Estado de México y Municipios, por lo que es procedente que este Instituto de Transparencia, Acceso a la Información Pública y Protección de Datos Personales del Estado de México y Municipios, conozca y resuelva el presente recurso.</w:t>
      </w:r>
    </w:p>
    <w:p w:rsidR="00B84DF1" w:rsidRPr="00C33602" w:rsidRDefault="00B84DF1" w:rsidP="00C33602">
      <w:pPr>
        <w:spacing w:line="360" w:lineRule="auto"/>
        <w:ind w:right="49"/>
        <w:jc w:val="both"/>
        <w:rPr>
          <w:rFonts w:ascii="Palatino Linotype" w:eastAsia="Palatino Linotype" w:hAnsi="Palatino Linotype" w:cs="Palatino Linotype"/>
          <w:color w:val="000000" w:themeColor="text1"/>
        </w:rPr>
      </w:pPr>
    </w:p>
    <w:p w:rsidR="00B84DF1" w:rsidRPr="00C33602" w:rsidRDefault="009D3673" w:rsidP="00C33602">
      <w:pPr>
        <w:numPr>
          <w:ilvl w:val="0"/>
          <w:numId w:val="1"/>
        </w:numPr>
        <w:pBdr>
          <w:top w:val="nil"/>
          <w:left w:val="nil"/>
          <w:bottom w:val="nil"/>
          <w:right w:val="nil"/>
          <w:between w:val="nil"/>
        </w:pBdr>
        <w:spacing w:line="360" w:lineRule="auto"/>
        <w:ind w:left="0" w:right="49" w:firstLine="0"/>
        <w:jc w:val="both"/>
        <w:rPr>
          <w:rFonts w:ascii="Palatino Linotype" w:eastAsia="Palatino Linotype" w:hAnsi="Palatino Linotype" w:cs="Palatino Linotype"/>
          <w:color w:val="000000" w:themeColor="text1"/>
        </w:rPr>
      </w:pPr>
      <w:r w:rsidRPr="00C33602">
        <w:rPr>
          <w:rFonts w:ascii="Palatino Linotype" w:eastAsia="Palatino Linotype" w:hAnsi="Palatino Linotype" w:cs="Palatino Linotype"/>
          <w:color w:val="000000" w:themeColor="text1"/>
        </w:rPr>
        <w:t>Finalmente, el escrito contiene las formalidades previstas por el artículo 180 último párrafo de la citada Ley de la materia, por lo que es procedente que este Instituto conozca y resuelva el presente Recurso de Revisión.</w:t>
      </w:r>
    </w:p>
    <w:p w:rsidR="00B84DF1" w:rsidRPr="00C33602" w:rsidRDefault="009D3673" w:rsidP="00C33602">
      <w:pPr>
        <w:pStyle w:val="Ttulo1"/>
        <w:spacing w:before="0" w:line="360" w:lineRule="auto"/>
        <w:ind w:right="49"/>
        <w:rPr>
          <w:rFonts w:ascii="Palatino Linotype" w:eastAsia="Palatino Linotype" w:hAnsi="Palatino Linotype" w:cs="Palatino Linotype"/>
          <w:b/>
          <w:color w:val="000000" w:themeColor="text1"/>
          <w:sz w:val="24"/>
          <w:szCs w:val="24"/>
        </w:rPr>
      </w:pPr>
      <w:bookmarkStart w:id="7" w:name="_heading=h.tyjcwt" w:colFirst="0" w:colLast="0"/>
      <w:bookmarkEnd w:id="7"/>
      <w:r w:rsidRPr="00C33602">
        <w:rPr>
          <w:rFonts w:ascii="Palatino Linotype" w:eastAsia="Palatino Linotype" w:hAnsi="Palatino Linotype" w:cs="Palatino Linotype"/>
          <w:b/>
          <w:color w:val="000000" w:themeColor="text1"/>
          <w:sz w:val="24"/>
          <w:szCs w:val="24"/>
        </w:rPr>
        <w:lastRenderedPageBreak/>
        <w:t xml:space="preserve">TERCERA. </w:t>
      </w:r>
      <w:r w:rsidR="00B44995" w:rsidRPr="00C33602">
        <w:rPr>
          <w:rFonts w:ascii="Palatino Linotype" w:eastAsia="Palatino Linotype" w:hAnsi="Palatino Linotype" w:cs="Palatino Linotype"/>
          <w:b/>
          <w:color w:val="000000" w:themeColor="text1"/>
          <w:sz w:val="24"/>
          <w:szCs w:val="24"/>
        </w:rPr>
        <w:t>De</w:t>
      </w:r>
      <w:r w:rsidR="001268E9" w:rsidRPr="00C33602">
        <w:rPr>
          <w:rFonts w:ascii="Palatino Linotype" w:eastAsia="Palatino Linotype" w:hAnsi="Palatino Linotype" w:cs="Palatino Linotype"/>
          <w:b/>
          <w:color w:val="000000" w:themeColor="text1"/>
          <w:sz w:val="24"/>
          <w:szCs w:val="24"/>
        </w:rPr>
        <w:t xml:space="preserve">l planteamiento de la </w:t>
      </w:r>
      <w:r w:rsidR="001268E9" w:rsidRPr="00C33602">
        <w:rPr>
          <w:rFonts w:ascii="Palatino Linotype" w:eastAsia="Palatino Linotype" w:hAnsi="Palatino Linotype" w:cs="Palatino Linotype"/>
          <w:b/>
          <w:i/>
          <w:color w:val="000000" w:themeColor="text1"/>
          <w:sz w:val="24"/>
          <w:szCs w:val="24"/>
        </w:rPr>
        <w:t>Litis</w:t>
      </w:r>
    </w:p>
    <w:p w:rsidR="00B84DF1" w:rsidRPr="00C33602" w:rsidRDefault="009D3673" w:rsidP="00C33602">
      <w:pPr>
        <w:numPr>
          <w:ilvl w:val="0"/>
          <w:numId w:val="1"/>
        </w:numPr>
        <w:pBdr>
          <w:top w:val="nil"/>
          <w:left w:val="nil"/>
          <w:bottom w:val="nil"/>
          <w:right w:val="nil"/>
          <w:between w:val="nil"/>
        </w:pBdr>
        <w:spacing w:line="360" w:lineRule="auto"/>
        <w:ind w:left="0" w:right="49" w:firstLine="0"/>
        <w:jc w:val="both"/>
        <w:rPr>
          <w:rFonts w:ascii="Palatino Linotype" w:eastAsia="Palatino Linotype" w:hAnsi="Palatino Linotype" w:cs="Palatino Linotype"/>
          <w:color w:val="000000" w:themeColor="text1"/>
        </w:rPr>
      </w:pPr>
      <w:r w:rsidRPr="00C33602">
        <w:rPr>
          <w:rFonts w:ascii="Palatino Linotype" w:eastAsia="Palatino Linotype" w:hAnsi="Palatino Linotype" w:cs="Palatino Linotype"/>
          <w:color w:val="000000" w:themeColor="text1"/>
        </w:rPr>
        <w:t xml:space="preserve">Se solicitó tener acceso, a la información </w:t>
      </w:r>
      <w:r w:rsidR="00732B28" w:rsidRPr="00C33602">
        <w:rPr>
          <w:rFonts w:ascii="Palatino Linotype" w:eastAsia="Palatino Linotype" w:hAnsi="Palatino Linotype" w:cs="Palatino Linotype"/>
          <w:color w:val="000000" w:themeColor="text1"/>
        </w:rPr>
        <w:t>correspondientes a los cuatro trimestres de los ejercicios fiscales de 2022, 2023, 2024 y el primer trimestre de 2025, en formato abierto</w:t>
      </w:r>
      <w:r w:rsidRPr="00C33602">
        <w:rPr>
          <w:rFonts w:ascii="Palatino Linotype" w:eastAsia="Palatino Linotype" w:hAnsi="Palatino Linotype" w:cs="Palatino Linotype"/>
          <w:color w:val="000000" w:themeColor="text1"/>
        </w:rPr>
        <w:t>:</w:t>
      </w:r>
    </w:p>
    <w:p w:rsidR="00732B28" w:rsidRPr="00C33602" w:rsidRDefault="00732B28" w:rsidP="00C33602">
      <w:pPr>
        <w:numPr>
          <w:ilvl w:val="0"/>
          <w:numId w:val="3"/>
        </w:numPr>
        <w:pBdr>
          <w:top w:val="nil"/>
          <w:left w:val="nil"/>
          <w:bottom w:val="nil"/>
          <w:right w:val="nil"/>
          <w:between w:val="nil"/>
        </w:pBdr>
        <w:spacing w:line="360" w:lineRule="auto"/>
        <w:ind w:left="0" w:right="49" w:firstLine="0"/>
        <w:jc w:val="both"/>
        <w:rPr>
          <w:rFonts w:ascii="Palatino Linotype" w:eastAsia="Palatino Linotype" w:hAnsi="Palatino Linotype" w:cs="Palatino Linotype"/>
          <w:b/>
          <w:color w:val="000000" w:themeColor="text1"/>
        </w:rPr>
      </w:pPr>
      <w:r w:rsidRPr="00C33602">
        <w:rPr>
          <w:rFonts w:ascii="Palatino Linotype" w:eastAsia="Palatino Linotype" w:hAnsi="Palatino Linotype" w:cs="Palatino Linotype"/>
          <w:color w:val="000000" w:themeColor="text1"/>
        </w:rPr>
        <w:t xml:space="preserve">Formato PbRM 08b - Ficha de seguimiento de los indicadores por programa. </w:t>
      </w:r>
    </w:p>
    <w:p w:rsidR="00732B28" w:rsidRPr="00C33602" w:rsidRDefault="00732B28" w:rsidP="00C33602">
      <w:pPr>
        <w:numPr>
          <w:ilvl w:val="0"/>
          <w:numId w:val="3"/>
        </w:numPr>
        <w:pBdr>
          <w:top w:val="nil"/>
          <w:left w:val="nil"/>
          <w:bottom w:val="nil"/>
          <w:right w:val="nil"/>
          <w:between w:val="nil"/>
        </w:pBdr>
        <w:spacing w:line="360" w:lineRule="auto"/>
        <w:ind w:left="0" w:right="49" w:firstLine="0"/>
        <w:jc w:val="both"/>
        <w:rPr>
          <w:rFonts w:ascii="Palatino Linotype" w:eastAsia="Palatino Linotype" w:hAnsi="Palatino Linotype" w:cs="Palatino Linotype"/>
          <w:b/>
          <w:color w:val="000000" w:themeColor="text1"/>
        </w:rPr>
      </w:pPr>
      <w:r w:rsidRPr="00C33602">
        <w:rPr>
          <w:rFonts w:ascii="Palatino Linotype" w:eastAsia="Palatino Linotype" w:hAnsi="Palatino Linotype" w:cs="Palatino Linotype"/>
          <w:color w:val="000000" w:themeColor="text1"/>
        </w:rPr>
        <w:t xml:space="preserve">Formato PbRM 08c - Avance trimestral de metas físicas proyecto. </w:t>
      </w:r>
    </w:p>
    <w:p w:rsidR="00732B28" w:rsidRPr="00C33602" w:rsidRDefault="00732B28" w:rsidP="00C33602">
      <w:pPr>
        <w:numPr>
          <w:ilvl w:val="0"/>
          <w:numId w:val="3"/>
        </w:numPr>
        <w:pBdr>
          <w:top w:val="nil"/>
          <w:left w:val="nil"/>
          <w:bottom w:val="nil"/>
          <w:right w:val="nil"/>
          <w:between w:val="nil"/>
        </w:pBdr>
        <w:spacing w:line="360" w:lineRule="auto"/>
        <w:ind w:left="0" w:right="49" w:firstLine="0"/>
        <w:jc w:val="both"/>
        <w:rPr>
          <w:rFonts w:ascii="Palatino Linotype" w:eastAsia="Palatino Linotype" w:hAnsi="Palatino Linotype" w:cs="Palatino Linotype"/>
          <w:b/>
          <w:color w:val="000000" w:themeColor="text1"/>
        </w:rPr>
      </w:pPr>
      <w:r w:rsidRPr="00C33602">
        <w:rPr>
          <w:rFonts w:ascii="Palatino Linotype" w:eastAsia="Palatino Linotype" w:hAnsi="Palatino Linotype" w:cs="Palatino Linotype"/>
          <w:color w:val="000000" w:themeColor="text1"/>
        </w:rPr>
        <w:t xml:space="preserve">Formato PbRM 09a - Avance presupuestal de ingresos. </w:t>
      </w:r>
    </w:p>
    <w:p w:rsidR="00732B28" w:rsidRPr="00C33602" w:rsidRDefault="00732B28" w:rsidP="00C33602">
      <w:pPr>
        <w:numPr>
          <w:ilvl w:val="0"/>
          <w:numId w:val="3"/>
        </w:numPr>
        <w:pBdr>
          <w:top w:val="nil"/>
          <w:left w:val="nil"/>
          <w:bottom w:val="nil"/>
          <w:right w:val="nil"/>
          <w:between w:val="nil"/>
        </w:pBdr>
        <w:spacing w:line="360" w:lineRule="auto"/>
        <w:ind w:left="0" w:right="49" w:firstLine="0"/>
        <w:jc w:val="both"/>
        <w:rPr>
          <w:rFonts w:ascii="Palatino Linotype" w:eastAsia="Palatino Linotype" w:hAnsi="Palatino Linotype" w:cs="Palatino Linotype"/>
          <w:b/>
          <w:color w:val="000000" w:themeColor="text1"/>
        </w:rPr>
      </w:pPr>
      <w:r w:rsidRPr="00C33602">
        <w:rPr>
          <w:rFonts w:ascii="Palatino Linotype" w:eastAsia="Palatino Linotype" w:hAnsi="Palatino Linotype" w:cs="Palatino Linotype"/>
          <w:color w:val="000000" w:themeColor="text1"/>
        </w:rPr>
        <w:t xml:space="preserve">Formato PbRM 09b - Estado comparativo presupuestal de ingresos. </w:t>
      </w:r>
    </w:p>
    <w:p w:rsidR="00732B28" w:rsidRPr="00C33602" w:rsidRDefault="00732B28" w:rsidP="00C33602">
      <w:pPr>
        <w:numPr>
          <w:ilvl w:val="0"/>
          <w:numId w:val="3"/>
        </w:numPr>
        <w:pBdr>
          <w:top w:val="nil"/>
          <w:left w:val="nil"/>
          <w:bottom w:val="nil"/>
          <w:right w:val="nil"/>
          <w:between w:val="nil"/>
        </w:pBdr>
        <w:spacing w:line="360" w:lineRule="auto"/>
        <w:ind w:left="0" w:right="49" w:firstLine="0"/>
        <w:jc w:val="both"/>
        <w:rPr>
          <w:rFonts w:ascii="Palatino Linotype" w:eastAsia="Palatino Linotype" w:hAnsi="Palatino Linotype" w:cs="Palatino Linotype"/>
          <w:b/>
          <w:color w:val="000000" w:themeColor="text1"/>
        </w:rPr>
      </w:pPr>
      <w:r w:rsidRPr="00C33602">
        <w:rPr>
          <w:rFonts w:ascii="Palatino Linotype" w:eastAsia="Palatino Linotype" w:hAnsi="Palatino Linotype" w:cs="Palatino Linotype"/>
          <w:color w:val="000000" w:themeColor="text1"/>
        </w:rPr>
        <w:t xml:space="preserve">Formato PbRM 10a - Avance presupuestal de egresos detallado. </w:t>
      </w:r>
    </w:p>
    <w:p w:rsidR="00732B28" w:rsidRPr="00C33602" w:rsidRDefault="00732B28" w:rsidP="00C33602">
      <w:pPr>
        <w:numPr>
          <w:ilvl w:val="0"/>
          <w:numId w:val="3"/>
        </w:numPr>
        <w:pBdr>
          <w:top w:val="nil"/>
          <w:left w:val="nil"/>
          <w:bottom w:val="nil"/>
          <w:right w:val="nil"/>
          <w:between w:val="nil"/>
        </w:pBdr>
        <w:spacing w:line="360" w:lineRule="auto"/>
        <w:ind w:left="0" w:right="49" w:firstLine="0"/>
        <w:jc w:val="both"/>
        <w:rPr>
          <w:rFonts w:ascii="Palatino Linotype" w:eastAsia="Palatino Linotype" w:hAnsi="Palatino Linotype" w:cs="Palatino Linotype"/>
          <w:b/>
          <w:color w:val="000000" w:themeColor="text1"/>
        </w:rPr>
      </w:pPr>
      <w:r w:rsidRPr="00C33602">
        <w:rPr>
          <w:rFonts w:ascii="Palatino Linotype" w:eastAsia="Palatino Linotype" w:hAnsi="Palatino Linotype" w:cs="Palatino Linotype"/>
          <w:color w:val="000000" w:themeColor="text1"/>
        </w:rPr>
        <w:t xml:space="preserve">Formato PbRM 10b - Avance presupuestal de egresos. </w:t>
      </w:r>
    </w:p>
    <w:p w:rsidR="00732B28" w:rsidRPr="00C33602" w:rsidRDefault="00732B28" w:rsidP="00C33602">
      <w:pPr>
        <w:numPr>
          <w:ilvl w:val="0"/>
          <w:numId w:val="3"/>
        </w:numPr>
        <w:pBdr>
          <w:top w:val="nil"/>
          <w:left w:val="nil"/>
          <w:bottom w:val="nil"/>
          <w:right w:val="nil"/>
          <w:between w:val="nil"/>
        </w:pBdr>
        <w:spacing w:line="360" w:lineRule="auto"/>
        <w:ind w:left="0" w:right="49" w:firstLine="0"/>
        <w:jc w:val="both"/>
        <w:rPr>
          <w:rFonts w:ascii="Palatino Linotype" w:eastAsia="Palatino Linotype" w:hAnsi="Palatino Linotype" w:cs="Palatino Linotype"/>
          <w:b/>
          <w:color w:val="000000" w:themeColor="text1"/>
        </w:rPr>
      </w:pPr>
      <w:r w:rsidRPr="00C33602">
        <w:rPr>
          <w:rFonts w:ascii="Palatino Linotype" w:eastAsia="Palatino Linotype" w:hAnsi="Palatino Linotype" w:cs="Palatino Linotype"/>
          <w:color w:val="000000" w:themeColor="text1"/>
        </w:rPr>
        <w:t xml:space="preserve">Formato PbRM 10c - Estado comparativo presupuestal de egresos. </w:t>
      </w:r>
    </w:p>
    <w:p w:rsidR="00732B28" w:rsidRPr="00C33602" w:rsidRDefault="00732B28" w:rsidP="00C33602">
      <w:pPr>
        <w:numPr>
          <w:ilvl w:val="0"/>
          <w:numId w:val="3"/>
        </w:numPr>
        <w:pBdr>
          <w:top w:val="nil"/>
          <w:left w:val="nil"/>
          <w:bottom w:val="nil"/>
          <w:right w:val="nil"/>
          <w:between w:val="nil"/>
        </w:pBdr>
        <w:spacing w:line="360" w:lineRule="auto"/>
        <w:ind w:left="0" w:right="49" w:firstLine="0"/>
        <w:jc w:val="both"/>
        <w:rPr>
          <w:rFonts w:ascii="Palatino Linotype" w:eastAsia="Palatino Linotype" w:hAnsi="Palatino Linotype" w:cs="Palatino Linotype"/>
          <w:b/>
          <w:color w:val="000000" w:themeColor="text1"/>
        </w:rPr>
      </w:pPr>
      <w:r w:rsidRPr="00C33602">
        <w:rPr>
          <w:rFonts w:ascii="Palatino Linotype" w:eastAsia="Palatino Linotype" w:hAnsi="Palatino Linotype" w:cs="Palatino Linotype"/>
          <w:color w:val="000000" w:themeColor="text1"/>
        </w:rPr>
        <w:t xml:space="preserve">Formato PbRM 11 - Seguimiento trimestral del Programa Anual de Obras. </w:t>
      </w:r>
    </w:p>
    <w:p w:rsidR="00B84DF1" w:rsidRPr="00C33602" w:rsidRDefault="00B84DF1" w:rsidP="00C33602">
      <w:pPr>
        <w:pBdr>
          <w:top w:val="nil"/>
          <w:left w:val="nil"/>
          <w:bottom w:val="nil"/>
          <w:right w:val="nil"/>
          <w:between w:val="nil"/>
        </w:pBdr>
        <w:spacing w:line="360" w:lineRule="auto"/>
        <w:ind w:right="49"/>
        <w:jc w:val="both"/>
        <w:rPr>
          <w:rFonts w:ascii="Palatino Linotype" w:eastAsia="Palatino Linotype" w:hAnsi="Palatino Linotype" w:cs="Palatino Linotype"/>
          <w:b/>
          <w:color w:val="000000" w:themeColor="text1"/>
        </w:rPr>
      </w:pPr>
    </w:p>
    <w:p w:rsidR="00B84DF1" w:rsidRPr="00C33602" w:rsidRDefault="009D3673" w:rsidP="00C33602">
      <w:pPr>
        <w:numPr>
          <w:ilvl w:val="0"/>
          <w:numId w:val="1"/>
        </w:numPr>
        <w:spacing w:line="360" w:lineRule="auto"/>
        <w:ind w:left="0" w:right="49" w:firstLine="0"/>
        <w:jc w:val="both"/>
        <w:rPr>
          <w:rFonts w:ascii="Palatino Linotype" w:eastAsia="Palatino Linotype" w:hAnsi="Palatino Linotype" w:cs="Palatino Linotype"/>
          <w:color w:val="000000" w:themeColor="text1"/>
        </w:rPr>
      </w:pPr>
      <w:r w:rsidRPr="00C33602">
        <w:rPr>
          <w:rFonts w:ascii="Palatino Linotype" w:eastAsia="Palatino Linotype" w:hAnsi="Palatino Linotype" w:cs="Palatino Linotype"/>
          <w:color w:val="000000" w:themeColor="text1"/>
        </w:rPr>
        <w:t xml:space="preserve">En respuesta, el </w:t>
      </w:r>
      <w:r w:rsidR="00454DEC" w:rsidRPr="00C33602">
        <w:rPr>
          <w:rFonts w:ascii="Palatino Linotype" w:eastAsia="Palatino Linotype" w:hAnsi="Palatino Linotype" w:cs="Palatino Linotype"/>
          <w:b/>
          <w:color w:val="000000" w:themeColor="text1"/>
        </w:rPr>
        <w:t xml:space="preserve">SUJETO OBLIGADO </w:t>
      </w:r>
      <w:r w:rsidR="00454DEC" w:rsidRPr="00C33602">
        <w:rPr>
          <w:rFonts w:ascii="Palatino Linotype" w:eastAsia="Palatino Linotype" w:hAnsi="Palatino Linotype" w:cs="Palatino Linotype"/>
          <w:color w:val="000000" w:themeColor="text1"/>
        </w:rPr>
        <w:t xml:space="preserve">contestó </w:t>
      </w:r>
      <w:r w:rsidR="00732B28" w:rsidRPr="00C33602">
        <w:rPr>
          <w:rFonts w:ascii="Palatino Linotype" w:eastAsia="Palatino Linotype" w:hAnsi="Palatino Linotype" w:cs="Palatino Linotype"/>
          <w:color w:val="000000" w:themeColor="text1"/>
        </w:rPr>
        <w:t>mediante el archivo descrito en el</w:t>
      </w:r>
      <w:r w:rsidR="003D2130" w:rsidRPr="00C33602">
        <w:rPr>
          <w:rFonts w:ascii="Palatino Linotype" w:eastAsia="Palatino Linotype" w:hAnsi="Palatino Linotype" w:cs="Palatino Linotype"/>
          <w:color w:val="000000" w:themeColor="text1"/>
        </w:rPr>
        <w:t xml:space="preserve"> </w:t>
      </w:r>
      <w:r w:rsidR="00732B28" w:rsidRPr="00C33602">
        <w:rPr>
          <w:rFonts w:ascii="Palatino Linotype" w:eastAsia="Palatino Linotype" w:hAnsi="Palatino Linotype" w:cs="Palatino Linotype"/>
          <w:color w:val="000000" w:themeColor="text1"/>
        </w:rPr>
        <w:t>P</w:t>
      </w:r>
      <w:r w:rsidRPr="00C33602">
        <w:rPr>
          <w:rFonts w:ascii="Palatino Linotype" w:eastAsia="Palatino Linotype" w:hAnsi="Palatino Linotype" w:cs="Palatino Linotype"/>
          <w:color w:val="000000" w:themeColor="text1"/>
        </w:rPr>
        <w:t>árrafo 2. Inconforme con la respuesta, se interpuso recurso de revisión</w:t>
      </w:r>
      <w:r w:rsidR="00961CA6" w:rsidRPr="00C33602">
        <w:rPr>
          <w:rFonts w:ascii="Palatino Linotype" w:eastAsia="Palatino Linotype" w:hAnsi="Palatino Linotype" w:cs="Palatino Linotype"/>
          <w:color w:val="000000" w:themeColor="text1"/>
        </w:rPr>
        <w:t xml:space="preserve"> argumentando de manera general, </w:t>
      </w:r>
      <w:r w:rsidR="00B11C54" w:rsidRPr="00C33602">
        <w:rPr>
          <w:rFonts w:ascii="Palatino Linotype" w:eastAsia="Palatino Linotype" w:hAnsi="Palatino Linotype" w:cs="Palatino Linotype"/>
          <w:color w:val="000000" w:themeColor="text1"/>
        </w:rPr>
        <w:t xml:space="preserve">la entrega de información </w:t>
      </w:r>
      <w:r w:rsidR="00732B28" w:rsidRPr="00C33602">
        <w:rPr>
          <w:rFonts w:ascii="Palatino Linotype" w:eastAsia="Palatino Linotype" w:hAnsi="Palatino Linotype" w:cs="Palatino Linotype"/>
          <w:color w:val="000000" w:themeColor="text1"/>
        </w:rPr>
        <w:t>que no corresponde con la solicitada</w:t>
      </w:r>
      <w:r w:rsidR="008849B8" w:rsidRPr="00C33602">
        <w:rPr>
          <w:rFonts w:ascii="Palatino Linotype" w:eastAsia="Palatino Linotype" w:hAnsi="Palatino Linotype" w:cs="Palatino Linotype"/>
          <w:color w:val="000000" w:themeColor="text1"/>
        </w:rPr>
        <w:t xml:space="preserve"> y, por la entrega de información incompleta.</w:t>
      </w:r>
    </w:p>
    <w:p w:rsidR="00DA717F" w:rsidRPr="00C33602" w:rsidRDefault="00DA717F" w:rsidP="00C33602">
      <w:pPr>
        <w:spacing w:line="360" w:lineRule="auto"/>
        <w:ind w:right="49"/>
        <w:jc w:val="both"/>
        <w:rPr>
          <w:rFonts w:ascii="Palatino Linotype" w:eastAsia="Palatino Linotype" w:hAnsi="Palatino Linotype" w:cs="Palatino Linotype"/>
          <w:color w:val="000000" w:themeColor="text1"/>
        </w:rPr>
      </w:pPr>
    </w:p>
    <w:p w:rsidR="00B84DF1" w:rsidRPr="00C33602" w:rsidRDefault="009D3673" w:rsidP="00C33602">
      <w:pPr>
        <w:numPr>
          <w:ilvl w:val="0"/>
          <w:numId w:val="1"/>
        </w:numPr>
        <w:spacing w:line="360" w:lineRule="auto"/>
        <w:ind w:left="0" w:right="49" w:firstLine="0"/>
        <w:jc w:val="both"/>
        <w:rPr>
          <w:rFonts w:ascii="Palatino Linotype" w:eastAsia="Palatino Linotype" w:hAnsi="Palatino Linotype" w:cs="Palatino Linotype"/>
          <w:color w:val="000000" w:themeColor="text1"/>
        </w:rPr>
      </w:pPr>
      <w:r w:rsidRPr="00C33602">
        <w:rPr>
          <w:rFonts w:ascii="Palatino Linotype" w:eastAsia="Palatino Linotype" w:hAnsi="Palatino Linotype" w:cs="Palatino Linotype"/>
          <w:color w:val="000000" w:themeColor="text1"/>
        </w:rPr>
        <w:t>En dichas condiciones, la controversia a resolver en el presente proveído, corresponde a determinar si se actualiza</w:t>
      </w:r>
      <w:r w:rsidR="008849B8" w:rsidRPr="00C33602">
        <w:rPr>
          <w:rFonts w:ascii="Palatino Linotype" w:eastAsia="Palatino Linotype" w:hAnsi="Palatino Linotype" w:cs="Palatino Linotype"/>
          <w:color w:val="000000" w:themeColor="text1"/>
        </w:rPr>
        <w:t>n</w:t>
      </w:r>
      <w:r w:rsidRPr="00C33602">
        <w:rPr>
          <w:rFonts w:ascii="Palatino Linotype" w:eastAsia="Palatino Linotype" w:hAnsi="Palatino Linotype" w:cs="Palatino Linotype"/>
          <w:color w:val="000000" w:themeColor="text1"/>
        </w:rPr>
        <w:t xml:space="preserve"> la</w:t>
      </w:r>
      <w:r w:rsidR="008849B8" w:rsidRPr="00C33602">
        <w:rPr>
          <w:rFonts w:ascii="Palatino Linotype" w:eastAsia="Palatino Linotype" w:hAnsi="Palatino Linotype" w:cs="Palatino Linotype"/>
          <w:color w:val="000000" w:themeColor="text1"/>
        </w:rPr>
        <w:t>s</w:t>
      </w:r>
      <w:r w:rsidRPr="00C33602">
        <w:rPr>
          <w:rFonts w:ascii="Palatino Linotype" w:eastAsia="Palatino Linotype" w:hAnsi="Palatino Linotype" w:cs="Palatino Linotype"/>
          <w:color w:val="000000" w:themeColor="text1"/>
        </w:rPr>
        <w:t xml:space="preserve"> causal</w:t>
      </w:r>
      <w:r w:rsidR="008849B8" w:rsidRPr="00C33602">
        <w:rPr>
          <w:rFonts w:ascii="Palatino Linotype" w:eastAsia="Palatino Linotype" w:hAnsi="Palatino Linotype" w:cs="Palatino Linotype"/>
          <w:color w:val="000000" w:themeColor="text1"/>
        </w:rPr>
        <w:t>es</w:t>
      </w:r>
      <w:r w:rsidRPr="00C33602">
        <w:rPr>
          <w:rFonts w:ascii="Palatino Linotype" w:eastAsia="Palatino Linotype" w:hAnsi="Palatino Linotype" w:cs="Palatino Linotype"/>
          <w:color w:val="000000" w:themeColor="text1"/>
        </w:rPr>
        <w:t xml:space="preserve"> de procedencia prevista</w:t>
      </w:r>
      <w:r w:rsidR="008849B8" w:rsidRPr="00C33602">
        <w:rPr>
          <w:rFonts w:ascii="Palatino Linotype" w:eastAsia="Palatino Linotype" w:hAnsi="Palatino Linotype" w:cs="Palatino Linotype"/>
          <w:color w:val="000000" w:themeColor="text1"/>
        </w:rPr>
        <w:t xml:space="preserve">s en </w:t>
      </w:r>
      <w:r w:rsidRPr="00C33602">
        <w:rPr>
          <w:rFonts w:ascii="Palatino Linotype" w:eastAsia="Palatino Linotype" w:hAnsi="Palatino Linotype" w:cs="Palatino Linotype"/>
          <w:color w:val="000000" w:themeColor="text1"/>
        </w:rPr>
        <w:t>l</w:t>
      </w:r>
      <w:r w:rsidR="008849B8" w:rsidRPr="00C33602">
        <w:rPr>
          <w:rFonts w:ascii="Palatino Linotype" w:eastAsia="Palatino Linotype" w:hAnsi="Palatino Linotype" w:cs="Palatino Linotype"/>
          <w:color w:val="000000" w:themeColor="text1"/>
        </w:rPr>
        <w:t>os</w:t>
      </w:r>
      <w:r w:rsidRPr="00C33602">
        <w:rPr>
          <w:rFonts w:ascii="Palatino Linotype" w:eastAsia="Palatino Linotype" w:hAnsi="Palatino Linotype" w:cs="Palatino Linotype"/>
          <w:color w:val="000000" w:themeColor="text1"/>
        </w:rPr>
        <w:t xml:space="preserve"> artículo</w:t>
      </w:r>
      <w:r w:rsidR="008849B8" w:rsidRPr="00C33602">
        <w:rPr>
          <w:rFonts w:ascii="Palatino Linotype" w:eastAsia="Palatino Linotype" w:hAnsi="Palatino Linotype" w:cs="Palatino Linotype"/>
          <w:color w:val="000000" w:themeColor="text1"/>
        </w:rPr>
        <w:t>s</w:t>
      </w:r>
      <w:r w:rsidRPr="00C33602">
        <w:rPr>
          <w:rFonts w:ascii="Palatino Linotype" w:eastAsia="Palatino Linotype" w:hAnsi="Palatino Linotype" w:cs="Palatino Linotype"/>
          <w:color w:val="000000" w:themeColor="text1"/>
        </w:rPr>
        <w:t xml:space="preserve"> 179, fracción </w:t>
      </w:r>
      <w:r w:rsidR="008849B8" w:rsidRPr="00C33602">
        <w:rPr>
          <w:rFonts w:ascii="Palatino Linotype" w:eastAsia="Palatino Linotype" w:hAnsi="Palatino Linotype" w:cs="Palatino Linotype"/>
          <w:color w:val="000000" w:themeColor="text1"/>
        </w:rPr>
        <w:t xml:space="preserve">V y </w:t>
      </w:r>
      <w:r w:rsidR="00961CA6" w:rsidRPr="00C33602">
        <w:rPr>
          <w:rFonts w:ascii="Palatino Linotype" w:eastAsia="Palatino Linotype" w:hAnsi="Palatino Linotype" w:cs="Palatino Linotype"/>
          <w:color w:val="000000" w:themeColor="text1"/>
        </w:rPr>
        <w:t>V</w:t>
      </w:r>
      <w:r w:rsidR="00732B28" w:rsidRPr="00C33602">
        <w:rPr>
          <w:rFonts w:ascii="Palatino Linotype" w:eastAsia="Palatino Linotype" w:hAnsi="Palatino Linotype" w:cs="Palatino Linotype"/>
          <w:color w:val="000000" w:themeColor="text1"/>
        </w:rPr>
        <w:t>I</w:t>
      </w:r>
      <w:r w:rsidRPr="00C33602">
        <w:rPr>
          <w:rFonts w:ascii="Palatino Linotype" w:eastAsia="Palatino Linotype" w:hAnsi="Palatino Linotype" w:cs="Palatino Linotype"/>
          <w:b/>
          <w:color w:val="000000" w:themeColor="text1"/>
        </w:rPr>
        <w:t xml:space="preserve"> </w:t>
      </w:r>
      <w:r w:rsidRPr="00C33602">
        <w:rPr>
          <w:rFonts w:ascii="Palatino Linotype" w:eastAsia="Palatino Linotype" w:hAnsi="Palatino Linotype" w:cs="Palatino Linotype"/>
          <w:color w:val="000000" w:themeColor="text1"/>
        </w:rPr>
        <w:t>de la Ley de Transparencia y Acceso a la Información Pública del Estado de</w:t>
      </w:r>
      <w:r w:rsidRPr="00C33602">
        <w:rPr>
          <w:rFonts w:ascii="Palatino Linotype" w:eastAsia="Palatino Linotype" w:hAnsi="Palatino Linotype" w:cs="Palatino Linotype"/>
          <w:b/>
          <w:color w:val="000000" w:themeColor="text1"/>
        </w:rPr>
        <w:t xml:space="preserve"> </w:t>
      </w:r>
      <w:r w:rsidRPr="00C33602">
        <w:rPr>
          <w:rFonts w:ascii="Palatino Linotype" w:eastAsia="Palatino Linotype" w:hAnsi="Palatino Linotype" w:cs="Palatino Linotype"/>
          <w:color w:val="000000" w:themeColor="text1"/>
        </w:rPr>
        <w:t>México</w:t>
      </w:r>
      <w:r w:rsidRPr="00C33602">
        <w:rPr>
          <w:rFonts w:ascii="Palatino Linotype" w:eastAsia="Palatino Linotype" w:hAnsi="Palatino Linotype" w:cs="Palatino Linotype"/>
          <w:b/>
          <w:color w:val="000000" w:themeColor="text1"/>
        </w:rPr>
        <w:t xml:space="preserve"> </w:t>
      </w:r>
      <w:r w:rsidRPr="00C33602">
        <w:rPr>
          <w:rFonts w:ascii="Palatino Linotype" w:eastAsia="Palatino Linotype" w:hAnsi="Palatino Linotype" w:cs="Palatino Linotype"/>
          <w:color w:val="000000" w:themeColor="text1"/>
        </w:rPr>
        <w:t>y</w:t>
      </w:r>
      <w:r w:rsidRPr="00C33602">
        <w:rPr>
          <w:rFonts w:ascii="Palatino Linotype" w:eastAsia="Palatino Linotype" w:hAnsi="Palatino Linotype" w:cs="Palatino Linotype"/>
          <w:b/>
          <w:color w:val="000000" w:themeColor="text1"/>
        </w:rPr>
        <w:t xml:space="preserve"> </w:t>
      </w:r>
      <w:r w:rsidRPr="00C33602">
        <w:rPr>
          <w:rFonts w:ascii="Palatino Linotype" w:eastAsia="Palatino Linotype" w:hAnsi="Palatino Linotype" w:cs="Palatino Linotype"/>
          <w:color w:val="000000" w:themeColor="text1"/>
        </w:rPr>
        <w:t xml:space="preserve">Municipios; </w:t>
      </w:r>
      <w:r w:rsidR="008849B8" w:rsidRPr="00C33602">
        <w:rPr>
          <w:rFonts w:ascii="Palatino Linotype" w:eastAsia="Palatino Linotype" w:hAnsi="Palatino Linotype" w:cs="Palatino Linotype"/>
          <w:color w:val="000000" w:themeColor="text1"/>
        </w:rPr>
        <w:t>fracciones</w:t>
      </w:r>
      <w:r w:rsidRPr="00C33602">
        <w:rPr>
          <w:rFonts w:ascii="Palatino Linotype" w:eastAsia="Palatino Linotype" w:hAnsi="Palatino Linotype" w:cs="Palatino Linotype"/>
          <w:color w:val="000000" w:themeColor="text1"/>
        </w:rPr>
        <w:t xml:space="preserve"> que determina</w:t>
      </w:r>
      <w:r w:rsidR="008849B8" w:rsidRPr="00C33602">
        <w:rPr>
          <w:rFonts w:ascii="Palatino Linotype" w:eastAsia="Palatino Linotype" w:hAnsi="Palatino Linotype" w:cs="Palatino Linotype"/>
          <w:color w:val="000000" w:themeColor="text1"/>
        </w:rPr>
        <w:t>n</w:t>
      </w:r>
      <w:r w:rsidRPr="00C33602">
        <w:rPr>
          <w:rFonts w:ascii="Palatino Linotype" w:eastAsia="Palatino Linotype" w:hAnsi="Palatino Linotype" w:cs="Palatino Linotype"/>
          <w:color w:val="000000" w:themeColor="text1"/>
        </w:rPr>
        <w:t xml:space="preserve"> </w:t>
      </w:r>
      <w:r w:rsidR="003C24E7" w:rsidRPr="00C33602">
        <w:rPr>
          <w:rFonts w:ascii="Palatino Linotype" w:eastAsia="Palatino Linotype" w:hAnsi="Palatino Linotype" w:cs="Palatino Linotype"/>
          <w:color w:val="000000" w:themeColor="text1"/>
        </w:rPr>
        <w:t xml:space="preserve">la entrega de </w:t>
      </w:r>
      <w:r w:rsidR="008849B8" w:rsidRPr="00C33602">
        <w:rPr>
          <w:rFonts w:ascii="Palatino Linotype" w:eastAsia="Palatino Linotype" w:hAnsi="Palatino Linotype" w:cs="Palatino Linotype"/>
          <w:color w:val="000000" w:themeColor="text1"/>
        </w:rPr>
        <w:t xml:space="preserve">información incompleta y la entrega de </w:t>
      </w:r>
      <w:r w:rsidR="003C24E7" w:rsidRPr="00C33602">
        <w:rPr>
          <w:rFonts w:ascii="Palatino Linotype" w:eastAsia="Palatino Linotype" w:hAnsi="Palatino Linotype" w:cs="Palatino Linotype"/>
          <w:color w:val="000000" w:themeColor="text1"/>
        </w:rPr>
        <w:t>información que no corresponda con lo solicitado</w:t>
      </w:r>
      <w:r w:rsidRPr="00C33602">
        <w:rPr>
          <w:rFonts w:ascii="Palatino Linotype" w:eastAsia="Palatino Linotype" w:hAnsi="Palatino Linotype" w:cs="Palatino Linotype"/>
          <w:color w:val="000000" w:themeColor="text1"/>
        </w:rPr>
        <w:t>.</w:t>
      </w:r>
      <w:r w:rsidR="003D2130" w:rsidRPr="00C33602">
        <w:rPr>
          <w:rFonts w:ascii="Palatino Linotype" w:eastAsia="Palatino Linotype" w:hAnsi="Palatino Linotype" w:cs="Palatino Linotype"/>
          <w:color w:val="000000" w:themeColor="text1"/>
        </w:rPr>
        <w:t xml:space="preserve"> De modo tal que el presente R</w:t>
      </w:r>
      <w:r w:rsidRPr="00C33602">
        <w:rPr>
          <w:rFonts w:ascii="Palatino Linotype" w:eastAsia="Palatino Linotype" w:hAnsi="Palatino Linotype" w:cs="Palatino Linotype"/>
          <w:color w:val="000000" w:themeColor="text1"/>
        </w:rPr>
        <w:t xml:space="preserve">ecurso de </w:t>
      </w:r>
      <w:r w:rsidR="003D2130" w:rsidRPr="00C33602">
        <w:rPr>
          <w:rFonts w:ascii="Palatino Linotype" w:eastAsia="Palatino Linotype" w:hAnsi="Palatino Linotype" w:cs="Palatino Linotype"/>
          <w:color w:val="000000" w:themeColor="text1"/>
        </w:rPr>
        <w:t>R</w:t>
      </w:r>
      <w:r w:rsidRPr="00C33602">
        <w:rPr>
          <w:rFonts w:ascii="Palatino Linotype" w:eastAsia="Palatino Linotype" w:hAnsi="Palatino Linotype" w:cs="Palatino Linotype"/>
          <w:color w:val="000000" w:themeColor="text1"/>
        </w:rPr>
        <w:t>evisión se abocará en determinar si el Sujeto Obligado con su respuesta ciertamente actualiza</w:t>
      </w:r>
      <w:r w:rsidR="008849B8" w:rsidRPr="00C33602">
        <w:rPr>
          <w:rFonts w:ascii="Palatino Linotype" w:eastAsia="Palatino Linotype" w:hAnsi="Palatino Linotype" w:cs="Palatino Linotype"/>
          <w:color w:val="000000" w:themeColor="text1"/>
        </w:rPr>
        <w:t>n</w:t>
      </w:r>
      <w:r w:rsidRPr="00C33602">
        <w:rPr>
          <w:rFonts w:ascii="Palatino Linotype" w:eastAsia="Palatino Linotype" w:hAnsi="Palatino Linotype" w:cs="Palatino Linotype"/>
          <w:color w:val="000000" w:themeColor="text1"/>
        </w:rPr>
        <w:t xml:space="preserve"> la</w:t>
      </w:r>
      <w:r w:rsidR="008849B8" w:rsidRPr="00C33602">
        <w:rPr>
          <w:rFonts w:ascii="Palatino Linotype" w:eastAsia="Palatino Linotype" w:hAnsi="Palatino Linotype" w:cs="Palatino Linotype"/>
          <w:color w:val="000000" w:themeColor="text1"/>
        </w:rPr>
        <w:t>s</w:t>
      </w:r>
      <w:r w:rsidRPr="00C33602">
        <w:rPr>
          <w:rFonts w:ascii="Palatino Linotype" w:eastAsia="Palatino Linotype" w:hAnsi="Palatino Linotype" w:cs="Palatino Linotype"/>
          <w:color w:val="000000" w:themeColor="text1"/>
        </w:rPr>
        <w:t xml:space="preserve"> causal</w:t>
      </w:r>
      <w:r w:rsidR="008849B8" w:rsidRPr="00C33602">
        <w:rPr>
          <w:rFonts w:ascii="Palatino Linotype" w:eastAsia="Palatino Linotype" w:hAnsi="Palatino Linotype" w:cs="Palatino Linotype"/>
          <w:color w:val="000000" w:themeColor="text1"/>
        </w:rPr>
        <w:t>es</w:t>
      </w:r>
      <w:r w:rsidRPr="00C33602">
        <w:rPr>
          <w:rFonts w:ascii="Palatino Linotype" w:eastAsia="Palatino Linotype" w:hAnsi="Palatino Linotype" w:cs="Palatino Linotype"/>
          <w:color w:val="000000" w:themeColor="text1"/>
        </w:rPr>
        <w:t xml:space="preserve"> de procedencia</w:t>
      </w:r>
      <w:r w:rsidRPr="00C33602">
        <w:rPr>
          <w:rFonts w:ascii="Palatino Linotype" w:eastAsia="Palatino Linotype" w:hAnsi="Palatino Linotype" w:cs="Palatino Linotype"/>
          <w:b/>
          <w:color w:val="000000" w:themeColor="text1"/>
        </w:rPr>
        <w:t xml:space="preserve"> </w:t>
      </w:r>
      <w:r w:rsidRPr="00C33602">
        <w:rPr>
          <w:rFonts w:ascii="Palatino Linotype" w:eastAsia="Palatino Linotype" w:hAnsi="Palatino Linotype" w:cs="Palatino Linotype"/>
          <w:color w:val="000000" w:themeColor="text1"/>
        </w:rPr>
        <w:t>señalada</w:t>
      </w:r>
      <w:r w:rsidR="008849B8" w:rsidRPr="00C33602">
        <w:rPr>
          <w:rFonts w:ascii="Palatino Linotype" w:eastAsia="Palatino Linotype" w:hAnsi="Palatino Linotype" w:cs="Palatino Linotype"/>
          <w:color w:val="000000" w:themeColor="text1"/>
        </w:rPr>
        <w:t>s</w:t>
      </w:r>
      <w:r w:rsidRPr="00C33602">
        <w:rPr>
          <w:rFonts w:ascii="Palatino Linotype" w:eastAsia="Palatino Linotype" w:hAnsi="Palatino Linotype" w:cs="Palatino Linotype"/>
          <w:color w:val="000000" w:themeColor="text1"/>
        </w:rPr>
        <w:t>.</w:t>
      </w:r>
    </w:p>
    <w:p w:rsidR="001268E9" w:rsidRPr="00C33602" w:rsidRDefault="001268E9" w:rsidP="00C33602">
      <w:pPr>
        <w:pStyle w:val="Ttulo1"/>
        <w:spacing w:before="0" w:line="360" w:lineRule="auto"/>
        <w:ind w:right="49"/>
        <w:rPr>
          <w:rFonts w:ascii="Palatino Linotype" w:eastAsia="Palatino Linotype" w:hAnsi="Palatino Linotype" w:cs="Palatino Linotype"/>
          <w:b/>
          <w:color w:val="000000" w:themeColor="text1"/>
          <w:sz w:val="24"/>
          <w:szCs w:val="24"/>
        </w:rPr>
      </w:pPr>
      <w:r w:rsidRPr="00C33602">
        <w:rPr>
          <w:rFonts w:ascii="Palatino Linotype" w:eastAsia="Palatino Linotype" w:hAnsi="Palatino Linotype" w:cs="Palatino Linotype"/>
          <w:b/>
          <w:color w:val="000000" w:themeColor="text1"/>
          <w:sz w:val="24"/>
          <w:szCs w:val="24"/>
        </w:rPr>
        <w:lastRenderedPageBreak/>
        <w:t>CUA</w:t>
      </w:r>
      <w:r w:rsidR="00871D55" w:rsidRPr="00C33602">
        <w:rPr>
          <w:rFonts w:ascii="Palatino Linotype" w:eastAsia="Palatino Linotype" w:hAnsi="Palatino Linotype" w:cs="Palatino Linotype"/>
          <w:b/>
          <w:color w:val="000000" w:themeColor="text1"/>
          <w:sz w:val="24"/>
          <w:szCs w:val="24"/>
        </w:rPr>
        <w:t>R</w:t>
      </w:r>
      <w:r w:rsidRPr="00C33602">
        <w:rPr>
          <w:rFonts w:ascii="Palatino Linotype" w:eastAsia="Palatino Linotype" w:hAnsi="Palatino Linotype" w:cs="Palatino Linotype"/>
          <w:b/>
          <w:color w:val="000000" w:themeColor="text1"/>
          <w:sz w:val="24"/>
          <w:szCs w:val="24"/>
        </w:rPr>
        <w:t xml:space="preserve">TO. </w:t>
      </w:r>
      <w:r w:rsidR="00871D55" w:rsidRPr="00C33602">
        <w:rPr>
          <w:rFonts w:ascii="Palatino Linotype" w:eastAsia="Palatino Linotype" w:hAnsi="Palatino Linotype" w:cs="Palatino Linotype"/>
          <w:b/>
          <w:color w:val="000000" w:themeColor="text1"/>
          <w:sz w:val="24"/>
          <w:szCs w:val="24"/>
        </w:rPr>
        <w:t>Estudio y resolución</w:t>
      </w:r>
    </w:p>
    <w:p w:rsidR="00B84DF1" w:rsidRPr="00C33602" w:rsidRDefault="009D3673" w:rsidP="00C33602">
      <w:pPr>
        <w:numPr>
          <w:ilvl w:val="0"/>
          <w:numId w:val="1"/>
        </w:numPr>
        <w:spacing w:line="360" w:lineRule="auto"/>
        <w:ind w:left="0" w:right="49" w:firstLine="0"/>
        <w:jc w:val="both"/>
        <w:rPr>
          <w:rFonts w:ascii="Palatino Linotype" w:eastAsia="Palatino Linotype" w:hAnsi="Palatino Linotype" w:cs="Palatino Linotype"/>
          <w:color w:val="000000" w:themeColor="text1"/>
        </w:rPr>
      </w:pPr>
      <w:bookmarkStart w:id="8" w:name="_heading=h.3dy6vkm" w:colFirst="0" w:colLast="0"/>
      <w:bookmarkEnd w:id="8"/>
      <w:r w:rsidRPr="00C33602">
        <w:rPr>
          <w:rFonts w:ascii="Palatino Linotype" w:eastAsia="Palatino Linotype" w:hAnsi="Palatino Linotype" w:cs="Palatino Linotype"/>
          <w:color w:val="000000" w:themeColor="text1"/>
        </w:rPr>
        <w:t>Determinado lo anterior; revisaremos la atención otorgada por el Sujeto Obligado a la solicitud que dio origen a este recurso, considerando imprescindible establecer lo que la regulación determina, por ello, en primer lugar, vamos a revisar lo que mandata nuestra Ley de Transparencia local, en su artículo 12, el cual establece que quienes generen, recopilen, administren, manejen, procesen, archiven o conserven información pública serán responsables de la misma, del mismo modo, el artículo 18 establece que los Sujetos Obligados deberán documentar todo acto que derive del ejercicio de sus facultades, competencias o funciones desde su origen la eventual publicidad y reutilización de la información que generen.</w:t>
      </w:r>
    </w:p>
    <w:p w:rsidR="00655B77" w:rsidRPr="00C33602" w:rsidRDefault="00655B77" w:rsidP="00C33602">
      <w:pPr>
        <w:spacing w:line="360" w:lineRule="auto"/>
        <w:ind w:right="49"/>
        <w:jc w:val="both"/>
        <w:rPr>
          <w:rFonts w:ascii="Palatino Linotype" w:eastAsia="Palatino Linotype" w:hAnsi="Palatino Linotype" w:cs="Palatino Linotype"/>
          <w:color w:val="000000" w:themeColor="text1"/>
        </w:rPr>
      </w:pPr>
    </w:p>
    <w:p w:rsidR="00B84DF1" w:rsidRPr="00C33602" w:rsidRDefault="009D3673" w:rsidP="00C33602">
      <w:pPr>
        <w:numPr>
          <w:ilvl w:val="0"/>
          <w:numId w:val="1"/>
        </w:numPr>
        <w:spacing w:line="360" w:lineRule="auto"/>
        <w:ind w:left="0" w:right="49" w:firstLine="0"/>
        <w:jc w:val="both"/>
        <w:rPr>
          <w:rFonts w:ascii="Palatino Linotype" w:eastAsia="Palatino Linotype" w:hAnsi="Palatino Linotype" w:cs="Palatino Linotype"/>
          <w:color w:val="000000" w:themeColor="text1"/>
        </w:rPr>
      </w:pPr>
      <w:r w:rsidRPr="00C33602">
        <w:rPr>
          <w:rFonts w:ascii="Palatino Linotype" w:eastAsia="Palatino Linotype" w:hAnsi="Palatino Linotype" w:cs="Palatino Linotype"/>
          <w:color w:val="000000" w:themeColor="text1"/>
        </w:rPr>
        <w:t>Asimismo, es relevante mencionar que el artículo 19 del ordenamiento local de la materia señala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rsidR="003D2130" w:rsidRPr="00C33602" w:rsidRDefault="003D2130" w:rsidP="00C33602">
      <w:pPr>
        <w:pStyle w:val="Prrafodelista"/>
        <w:spacing w:line="360" w:lineRule="auto"/>
        <w:ind w:left="0" w:right="49"/>
        <w:rPr>
          <w:rFonts w:ascii="Palatino Linotype" w:eastAsia="Palatino Linotype" w:hAnsi="Palatino Linotype" w:cs="Palatino Linotype"/>
          <w:color w:val="000000" w:themeColor="text1"/>
        </w:rPr>
      </w:pPr>
    </w:p>
    <w:p w:rsidR="00B84DF1" w:rsidRPr="00C33602" w:rsidRDefault="009D3673" w:rsidP="00C33602">
      <w:pPr>
        <w:numPr>
          <w:ilvl w:val="0"/>
          <w:numId w:val="1"/>
        </w:numPr>
        <w:spacing w:line="360" w:lineRule="auto"/>
        <w:ind w:left="0" w:right="49" w:firstLine="0"/>
        <w:jc w:val="both"/>
        <w:rPr>
          <w:rFonts w:ascii="Palatino Linotype" w:eastAsia="Palatino Linotype" w:hAnsi="Palatino Linotype" w:cs="Palatino Linotype"/>
          <w:color w:val="000000" w:themeColor="text1"/>
        </w:rPr>
      </w:pPr>
      <w:r w:rsidRPr="00C33602">
        <w:rPr>
          <w:rFonts w:ascii="Palatino Linotype" w:eastAsia="Palatino Linotype" w:hAnsi="Palatino Linotype" w:cs="Palatino Linotype"/>
          <w:color w:val="000000" w:themeColor="text1"/>
        </w:rPr>
        <w:t xml:space="preserve">Los artículos antes citados, refieren que el derecho de acceso a la información pública es un derecho humano que abarca el solicitar, investigar, difundir y buscar información que se encuentre en los archivos de los sujetos obligados, ya sea porque estos las generaron o la poseen en atención a sus funciones, por lo que se le considera un bien común de dominio público, toda vez que al tratarse de acciones ejercidas por un servidor público, este lo hace en representación del Estado, por lo que le pertenece a todos y debe ser accesible a cualquier persona, ya sea que los particulares la puedan consultar por encontrarse publicada en </w:t>
      </w:r>
      <w:r w:rsidRPr="00C33602">
        <w:rPr>
          <w:rFonts w:ascii="Palatino Linotype" w:eastAsia="Palatino Linotype" w:hAnsi="Palatino Linotype" w:cs="Palatino Linotype"/>
          <w:color w:val="000000" w:themeColor="text1"/>
        </w:rPr>
        <w:lastRenderedPageBreak/>
        <w:t>cualquier medio de difusión o porque la requieren a través de una solicitud de acceso a la información, siempre y cuando no encuadre en una de las excepciones contempladas por la ley.</w:t>
      </w:r>
    </w:p>
    <w:p w:rsidR="000C1666" w:rsidRPr="00C33602" w:rsidRDefault="000C1666" w:rsidP="00C33602">
      <w:pPr>
        <w:pStyle w:val="Prrafodelista"/>
        <w:ind w:left="0" w:right="49"/>
        <w:rPr>
          <w:rFonts w:ascii="Palatino Linotype" w:eastAsia="Palatino Linotype" w:hAnsi="Palatino Linotype" w:cs="Palatino Linotype"/>
          <w:color w:val="000000" w:themeColor="text1"/>
        </w:rPr>
      </w:pPr>
    </w:p>
    <w:p w:rsidR="00B218CE" w:rsidRPr="00C33602" w:rsidRDefault="00871D55" w:rsidP="00C33602">
      <w:pPr>
        <w:numPr>
          <w:ilvl w:val="0"/>
          <w:numId w:val="1"/>
        </w:numPr>
        <w:spacing w:line="360" w:lineRule="auto"/>
        <w:ind w:left="0" w:right="49" w:firstLine="0"/>
        <w:jc w:val="both"/>
        <w:rPr>
          <w:rFonts w:ascii="Palatino Linotype" w:eastAsia="Palatino Linotype" w:hAnsi="Palatino Linotype" w:cs="Palatino Linotype"/>
          <w:color w:val="000000" w:themeColor="text1"/>
        </w:rPr>
      </w:pPr>
      <w:r w:rsidRPr="00C33602">
        <w:rPr>
          <w:rFonts w:ascii="Palatino Linotype" w:eastAsia="Palatino Linotype" w:hAnsi="Palatino Linotype" w:cs="Palatino Linotype"/>
          <w:color w:val="000000" w:themeColor="text1"/>
        </w:rPr>
        <w:t>Luego entonces</w:t>
      </w:r>
      <w:r w:rsidR="009D3673" w:rsidRPr="00C33602">
        <w:rPr>
          <w:rFonts w:ascii="Palatino Linotype" w:eastAsia="Palatino Linotype" w:hAnsi="Palatino Linotype" w:cs="Palatino Linotype"/>
          <w:color w:val="000000" w:themeColor="text1"/>
        </w:rPr>
        <w:t xml:space="preserve">, es dable traer a contexto </w:t>
      </w:r>
      <w:r w:rsidR="00AD404A" w:rsidRPr="00C33602">
        <w:rPr>
          <w:rFonts w:ascii="Palatino Linotype" w:eastAsia="Palatino Linotype" w:hAnsi="Palatino Linotype" w:cs="Palatino Linotype"/>
          <w:color w:val="000000" w:themeColor="text1"/>
        </w:rPr>
        <w:t xml:space="preserve">primeramente el motivo de inconformidad que versó en la </w:t>
      </w:r>
      <w:r w:rsidR="003C24E7" w:rsidRPr="00C33602">
        <w:rPr>
          <w:rFonts w:ascii="Palatino Linotype" w:eastAsia="Palatino Linotype" w:hAnsi="Palatino Linotype" w:cs="Palatino Linotype"/>
          <w:color w:val="000000" w:themeColor="text1"/>
        </w:rPr>
        <w:t xml:space="preserve">entrega de información que no corresponde con la solicitada; toda vez en relación a los enlaces entregados, el </w:t>
      </w:r>
      <w:r w:rsidR="003C24E7" w:rsidRPr="00C33602">
        <w:rPr>
          <w:rFonts w:ascii="Palatino Linotype" w:eastAsia="Palatino Linotype" w:hAnsi="Palatino Linotype" w:cs="Palatino Linotype"/>
          <w:b/>
          <w:color w:val="000000" w:themeColor="text1"/>
        </w:rPr>
        <w:t>RECURRENTE</w:t>
      </w:r>
      <w:r w:rsidR="003C24E7" w:rsidRPr="00C33602">
        <w:rPr>
          <w:rFonts w:ascii="Palatino Linotype" w:eastAsia="Palatino Linotype" w:hAnsi="Palatino Linotype" w:cs="Palatino Linotype"/>
          <w:color w:val="000000" w:themeColor="text1"/>
        </w:rPr>
        <w:t xml:space="preserve"> alude que: </w:t>
      </w:r>
      <w:r w:rsidR="003C24E7" w:rsidRPr="00C33602">
        <w:rPr>
          <w:rFonts w:ascii="Palatino Linotype" w:eastAsia="Palatino Linotype" w:hAnsi="Palatino Linotype" w:cs="Palatino Linotype"/>
          <w:i/>
          <w:color w:val="000000" w:themeColor="text1"/>
        </w:rPr>
        <w:t>“…al revisar dicho enlace no me conduce a los documentos relativos sino que se trata de una página en la que aparece información diversa a la indicada en su oficio de respuesta, además de que omite pronunciarse al respecto de la información correspondiente al primer trimestre de 2025…”</w:t>
      </w:r>
    </w:p>
    <w:p w:rsidR="000C1666" w:rsidRPr="00C33602" w:rsidRDefault="000C1666" w:rsidP="00C33602">
      <w:pPr>
        <w:pStyle w:val="Prrafodelista"/>
        <w:ind w:left="0" w:right="49"/>
        <w:rPr>
          <w:rFonts w:ascii="Palatino Linotype" w:eastAsia="Palatino Linotype" w:hAnsi="Palatino Linotype" w:cs="Palatino Linotype"/>
          <w:color w:val="000000" w:themeColor="text1"/>
        </w:rPr>
      </w:pPr>
    </w:p>
    <w:p w:rsidR="007843D1" w:rsidRPr="00C33602" w:rsidRDefault="007843D1" w:rsidP="00C33602">
      <w:pPr>
        <w:numPr>
          <w:ilvl w:val="0"/>
          <w:numId w:val="1"/>
        </w:numPr>
        <w:spacing w:line="360" w:lineRule="auto"/>
        <w:ind w:left="0" w:right="49" w:firstLine="0"/>
        <w:jc w:val="both"/>
        <w:rPr>
          <w:rFonts w:ascii="Palatino Linotype" w:hAnsi="Palatino Linotype" w:cs="Arial"/>
          <w:color w:val="000000" w:themeColor="text1"/>
          <w:lang w:val="es-ES"/>
        </w:rPr>
      </w:pPr>
      <w:r w:rsidRPr="00C33602">
        <w:rPr>
          <w:rFonts w:ascii="Palatino Linotype" w:eastAsia="Palatino Linotype" w:hAnsi="Palatino Linotype" w:cs="Palatino Linotype"/>
          <w:color w:val="000000" w:themeColor="text1"/>
        </w:rPr>
        <w:t>Sentado lo anterior, resulta oportuno recordar que ciertamente se puede satisfacerse el derecho de acceso a la información con la entrega de enlaces de Internet, para lo cual l</w:t>
      </w:r>
      <w:r w:rsidRPr="00C33602">
        <w:rPr>
          <w:rFonts w:ascii="Palatino Linotype" w:hAnsi="Palatino Linotype" w:cs="Arial"/>
          <w:color w:val="000000" w:themeColor="text1"/>
          <w:lang w:val="es-ES"/>
        </w:rPr>
        <w:t xml:space="preserve">os artículos 11 y 161, de la Ley de Transparencia y </w:t>
      </w:r>
      <w:r w:rsidRPr="00C33602">
        <w:rPr>
          <w:rFonts w:ascii="Palatino Linotype" w:eastAsia="Palatino Linotype" w:hAnsi="Palatino Linotype" w:cs="Palatino Linotype"/>
          <w:color w:val="000000" w:themeColor="text1"/>
        </w:rPr>
        <w:t>Acceso</w:t>
      </w:r>
      <w:r w:rsidRPr="00C33602">
        <w:rPr>
          <w:rFonts w:ascii="Palatino Linotype" w:hAnsi="Palatino Linotype" w:cs="Arial"/>
          <w:color w:val="000000" w:themeColor="text1"/>
          <w:lang w:val="es-ES"/>
        </w:rPr>
        <w:t xml:space="preserve"> a la Información Pública del Estado de México y Municipios señalan diversas características que debe tener la información desde el momento de su generación, publicación y entrega, así como la forma en que se deberá consultar la información, señalando una fuente precisa y concreta, en los siguientes preceptos:</w:t>
      </w:r>
    </w:p>
    <w:p w:rsidR="007843D1" w:rsidRPr="00C33602" w:rsidRDefault="007843D1" w:rsidP="00C33602">
      <w:pPr>
        <w:spacing w:line="360" w:lineRule="auto"/>
        <w:ind w:right="49"/>
        <w:jc w:val="both"/>
        <w:rPr>
          <w:rFonts w:ascii="Palatino Linotype" w:hAnsi="Palatino Linotype" w:cs="Arial"/>
          <w:color w:val="000000" w:themeColor="text1"/>
          <w:lang w:val="es-ES"/>
        </w:rPr>
      </w:pPr>
    </w:p>
    <w:p w:rsidR="007843D1" w:rsidRPr="00C33602" w:rsidRDefault="007843D1" w:rsidP="00C33602">
      <w:pPr>
        <w:spacing w:line="360" w:lineRule="auto"/>
        <w:ind w:right="49"/>
        <w:jc w:val="both"/>
        <w:rPr>
          <w:rFonts w:ascii="Palatino Linotype" w:eastAsiaTheme="minorHAnsi" w:hAnsi="Palatino Linotype" w:cstheme="minorBidi"/>
          <w:i/>
          <w:color w:val="000000" w:themeColor="text1"/>
          <w:lang w:eastAsia="en-US"/>
        </w:rPr>
      </w:pPr>
      <w:r w:rsidRPr="00C33602">
        <w:rPr>
          <w:rFonts w:ascii="Palatino Linotype" w:hAnsi="Palatino Linotype"/>
          <w:b/>
          <w:i/>
          <w:color w:val="000000" w:themeColor="text1"/>
        </w:rPr>
        <w:t>Artículo 11.</w:t>
      </w:r>
      <w:r w:rsidRPr="00C33602">
        <w:rPr>
          <w:rFonts w:ascii="Palatino Linotype" w:hAnsi="Palatino Linotype"/>
          <w:i/>
          <w:color w:val="000000" w:themeColor="text1"/>
        </w:rPr>
        <w:t xml:space="preserve"> En la generación, publicación y</w:t>
      </w:r>
      <w:r w:rsidRPr="00C33602">
        <w:rPr>
          <w:rFonts w:ascii="Palatino Linotype" w:hAnsi="Palatino Linotype"/>
          <w:b/>
          <w:i/>
          <w:color w:val="000000" w:themeColor="text1"/>
        </w:rPr>
        <w:t xml:space="preserve"> </w:t>
      </w:r>
      <w:r w:rsidRPr="00C33602">
        <w:rPr>
          <w:rFonts w:ascii="Palatino Linotype" w:hAnsi="Palatino Linotype"/>
          <w:b/>
          <w:i/>
          <w:color w:val="000000" w:themeColor="text1"/>
          <w:u w:val="single"/>
        </w:rPr>
        <w:t>entrega de información se deberá</w:t>
      </w:r>
      <w:r w:rsidRPr="00C33602">
        <w:rPr>
          <w:rFonts w:ascii="Palatino Linotype" w:hAnsi="Palatino Linotype"/>
          <w:i/>
          <w:color w:val="000000" w:themeColor="text1"/>
        </w:rPr>
        <w:t xml:space="preserve"> </w:t>
      </w:r>
      <w:r w:rsidRPr="00C33602">
        <w:rPr>
          <w:rFonts w:ascii="Palatino Linotype" w:hAnsi="Palatino Linotype"/>
          <w:b/>
          <w:i/>
          <w:color w:val="000000" w:themeColor="text1"/>
          <w:u w:val="single"/>
        </w:rPr>
        <w:t>garantizar que ésta sea accesible, actualizada, completa, congruente, confiable, verificable, veraz, integral, oportuna y expedita</w:t>
      </w:r>
      <w:r w:rsidRPr="00C33602">
        <w:rPr>
          <w:rFonts w:ascii="Palatino Linotype" w:hAnsi="Palatino Linotype"/>
          <w:i/>
          <w:color w:val="000000" w:themeColor="text1"/>
        </w:rPr>
        <w:t>, sujeta a un claro régimen de excepciones que deberá estar definido y ser además legítima y estrictamente necesaria en una sociedad democrática, por lo que atenderá las necesidades del derecho de acceso a la información de toda persona.</w:t>
      </w:r>
    </w:p>
    <w:p w:rsidR="007843D1" w:rsidRPr="00C33602" w:rsidRDefault="007843D1" w:rsidP="00C33602">
      <w:pPr>
        <w:spacing w:line="360" w:lineRule="auto"/>
        <w:ind w:right="49"/>
        <w:jc w:val="both"/>
        <w:rPr>
          <w:rFonts w:ascii="Palatino Linotype" w:hAnsi="Palatino Linotype"/>
          <w:b/>
          <w:i/>
          <w:color w:val="000000" w:themeColor="text1"/>
        </w:rPr>
      </w:pPr>
      <w:r w:rsidRPr="00C33602">
        <w:rPr>
          <w:rFonts w:ascii="Palatino Linotype" w:hAnsi="Palatino Linotype"/>
          <w:b/>
          <w:i/>
          <w:color w:val="000000" w:themeColor="text1"/>
        </w:rPr>
        <w:lastRenderedPageBreak/>
        <w:t>[…]</w:t>
      </w:r>
    </w:p>
    <w:p w:rsidR="007843D1" w:rsidRPr="00C33602" w:rsidRDefault="007843D1" w:rsidP="00C33602">
      <w:pPr>
        <w:spacing w:line="360" w:lineRule="auto"/>
        <w:ind w:right="49"/>
        <w:jc w:val="both"/>
        <w:rPr>
          <w:rFonts w:ascii="Palatino Linotype" w:hAnsi="Palatino Linotype"/>
          <w:b/>
          <w:i/>
          <w:color w:val="000000" w:themeColor="text1"/>
        </w:rPr>
      </w:pPr>
    </w:p>
    <w:p w:rsidR="007843D1" w:rsidRPr="00C33602" w:rsidRDefault="007843D1" w:rsidP="00C33602">
      <w:pPr>
        <w:spacing w:line="360" w:lineRule="auto"/>
        <w:ind w:right="49"/>
        <w:jc w:val="both"/>
        <w:rPr>
          <w:rFonts w:ascii="Palatino Linotype" w:hAnsi="Palatino Linotype"/>
          <w:color w:val="000000" w:themeColor="text1"/>
        </w:rPr>
      </w:pPr>
      <w:r w:rsidRPr="00C33602">
        <w:rPr>
          <w:rFonts w:ascii="Palatino Linotype" w:hAnsi="Palatino Linotype"/>
          <w:b/>
          <w:i/>
          <w:color w:val="000000" w:themeColor="text1"/>
        </w:rPr>
        <w:t>Artículo 161.</w:t>
      </w:r>
      <w:r w:rsidRPr="00C33602">
        <w:rPr>
          <w:rFonts w:ascii="Palatino Linotype" w:hAnsi="Palatino Linotype"/>
          <w:i/>
          <w:color w:val="000000" w:themeColor="text1"/>
        </w:rPr>
        <w:t xml:space="preserve"> Cuando la información requerida por el solicitante ya esté disponible al público en medios impresos, tales como libros, compendios, trípticos, registros públicos, en formatos electrónicos disponibles en Internet o en cualquier otro medio, se le hará saber por el medio requerido por el solicitante </w:t>
      </w:r>
      <w:r w:rsidRPr="00C33602">
        <w:rPr>
          <w:rFonts w:ascii="Palatino Linotype" w:hAnsi="Palatino Linotype"/>
          <w:b/>
          <w:i/>
          <w:color w:val="000000" w:themeColor="text1"/>
        </w:rPr>
        <w:t xml:space="preserve">la fuente, el lugar y la forma en que puede consultar, reproducir o adquirir dicha información en un plazo no mayor a cinco días hábiles. </w:t>
      </w:r>
      <w:r w:rsidRPr="00C33602">
        <w:rPr>
          <w:rFonts w:ascii="Palatino Linotype" w:hAnsi="Palatino Linotype"/>
          <w:b/>
          <w:i/>
          <w:color w:val="000000" w:themeColor="text1"/>
          <w:u w:val="single"/>
        </w:rPr>
        <w:t>La fuente deberá ser precisa y concreta y no debe implicar que el solicitante realice una búsqueda en toda la información que se encuentre disponible.</w:t>
      </w:r>
      <w:r w:rsidRPr="00C33602">
        <w:rPr>
          <w:rFonts w:ascii="Palatino Linotype" w:hAnsi="Palatino Linotype"/>
          <w:color w:val="000000" w:themeColor="text1"/>
        </w:rPr>
        <w:t xml:space="preserve"> </w:t>
      </w:r>
    </w:p>
    <w:p w:rsidR="007843D1" w:rsidRPr="00C33602" w:rsidRDefault="007843D1" w:rsidP="00C33602">
      <w:pPr>
        <w:spacing w:line="360" w:lineRule="auto"/>
        <w:ind w:right="49"/>
        <w:contextualSpacing/>
        <w:jc w:val="both"/>
        <w:rPr>
          <w:rFonts w:ascii="Palatino Linotype" w:hAnsi="Palatino Linotype"/>
          <w:b/>
          <w:i/>
          <w:color w:val="000000" w:themeColor="text1"/>
          <w:u w:val="single"/>
        </w:rPr>
      </w:pPr>
      <w:r w:rsidRPr="00C33602">
        <w:rPr>
          <w:rFonts w:ascii="Palatino Linotype" w:hAnsi="Palatino Linotype"/>
          <w:b/>
          <w:i/>
          <w:color w:val="000000" w:themeColor="text1"/>
          <w:u w:val="single"/>
        </w:rPr>
        <w:t>Capítulo III</w:t>
      </w:r>
    </w:p>
    <w:p w:rsidR="007843D1" w:rsidRPr="00C33602" w:rsidRDefault="007843D1" w:rsidP="00C33602">
      <w:pPr>
        <w:spacing w:line="360" w:lineRule="auto"/>
        <w:ind w:right="49"/>
        <w:contextualSpacing/>
        <w:jc w:val="both"/>
        <w:rPr>
          <w:rFonts w:ascii="Palatino Linotype" w:hAnsi="Palatino Linotype"/>
          <w:b/>
          <w:i/>
          <w:color w:val="000000" w:themeColor="text1"/>
          <w:u w:val="single"/>
        </w:rPr>
      </w:pPr>
      <w:r w:rsidRPr="00C33602">
        <w:rPr>
          <w:rFonts w:ascii="Palatino Linotype" w:hAnsi="Palatino Linotype"/>
          <w:b/>
          <w:i/>
          <w:color w:val="000000" w:themeColor="text1"/>
          <w:u w:val="single"/>
        </w:rPr>
        <w:t>De las Obligaciones de Transparencia</w:t>
      </w:r>
    </w:p>
    <w:p w:rsidR="007843D1" w:rsidRPr="00C33602" w:rsidRDefault="007843D1" w:rsidP="00C33602">
      <w:pPr>
        <w:spacing w:line="360" w:lineRule="auto"/>
        <w:ind w:right="49"/>
        <w:contextualSpacing/>
        <w:jc w:val="both"/>
        <w:rPr>
          <w:rFonts w:ascii="Palatino Linotype" w:hAnsi="Palatino Linotype"/>
          <w:b/>
          <w:i/>
          <w:color w:val="000000" w:themeColor="text1"/>
          <w:u w:val="single"/>
        </w:rPr>
      </w:pPr>
      <w:r w:rsidRPr="00C33602">
        <w:rPr>
          <w:rFonts w:ascii="Palatino Linotype" w:hAnsi="Palatino Linotype"/>
          <w:b/>
          <w:i/>
          <w:color w:val="000000" w:themeColor="text1"/>
          <w:u w:val="single"/>
        </w:rPr>
        <w:t>Específicas de los Sujetos Obligados</w:t>
      </w:r>
    </w:p>
    <w:p w:rsidR="007843D1" w:rsidRPr="00C33602" w:rsidRDefault="007843D1" w:rsidP="00C33602">
      <w:pPr>
        <w:spacing w:line="360" w:lineRule="auto"/>
        <w:ind w:right="49"/>
        <w:contextualSpacing/>
        <w:jc w:val="both"/>
        <w:rPr>
          <w:rFonts w:ascii="Palatino Linotype" w:hAnsi="Palatino Linotype"/>
          <w:i/>
          <w:color w:val="000000" w:themeColor="text1"/>
          <w:u w:val="single"/>
        </w:rPr>
      </w:pPr>
      <w:r w:rsidRPr="00C33602">
        <w:rPr>
          <w:rFonts w:ascii="Palatino Linotype" w:hAnsi="Palatino Linotype"/>
          <w:b/>
          <w:i/>
          <w:color w:val="000000" w:themeColor="text1"/>
          <w:u w:val="single"/>
        </w:rPr>
        <w:t xml:space="preserve">Artículo 94. </w:t>
      </w:r>
      <w:r w:rsidRPr="00C33602">
        <w:rPr>
          <w:rFonts w:ascii="Palatino Linotype" w:hAnsi="Palatino Linotype"/>
          <w:i/>
          <w:color w:val="000000" w:themeColor="text1"/>
          <w:u w:val="single"/>
        </w:rPr>
        <w:t>Además de las obligaciones de transparencia común a que se refiere el Capítulo II de este Título, los sujetos obligados del Poder Ejecutivo Local y municipales, deberán poner a disposición del público y actualizar la siguiente información:</w:t>
      </w:r>
    </w:p>
    <w:p w:rsidR="007843D1" w:rsidRPr="00C33602" w:rsidRDefault="007843D1" w:rsidP="00C33602">
      <w:pPr>
        <w:spacing w:line="360" w:lineRule="auto"/>
        <w:ind w:right="49"/>
        <w:contextualSpacing/>
        <w:jc w:val="both"/>
        <w:rPr>
          <w:rFonts w:ascii="Palatino Linotype" w:hAnsi="Palatino Linotype"/>
          <w:i/>
          <w:color w:val="000000" w:themeColor="text1"/>
          <w:u w:val="single"/>
        </w:rPr>
      </w:pPr>
      <w:r w:rsidRPr="00C33602">
        <w:rPr>
          <w:rFonts w:ascii="Palatino Linotype" w:hAnsi="Palatino Linotype"/>
          <w:i/>
          <w:color w:val="000000" w:themeColor="text1"/>
          <w:u w:val="single"/>
        </w:rPr>
        <w:t>I. En el caso del Poder Ejecutivo y los Municipios, en el ámbito de su competencia:</w:t>
      </w:r>
    </w:p>
    <w:p w:rsidR="007843D1" w:rsidRPr="00C33602" w:rsidRDefault="007843D1" w:rsidP="00C33602">
      <w:pPr>
        <w:spacing w:line="360" w:lineRule="auto"/>
        <w:ind w:right="49"/>
        <w:contextualSpacing/>
        <w:jc w:val="both"/>
        <w:rPr>
          <w:rFonts w:ascii="Palatino Linotype" w:hAnsi="Palatino Linotype"/>
          <w:i/>
          <w:color w:val="000000" w:themeColor="text1"/>
          <w:u w:val="single"/>
        </w:rPr>
      </w:pPr>
    </w:p>
    <w:p w:rsidR="007843D1" w:rsidRPr="00C33602" w:rsidRDefault="007843D1" w:rsidP="00C33602">
      <w:pPr>
        <w:spacing w:line="360" w:lineRule="auto"/>
        <w:ind w:right="49"/>
        <w:contextualSpacing/>
        <w:jc w:val="both"/>
        <w:rPr>
          <w:rFonts w:ascii="Palatino Linotype" w:hAnsi="Palatino Linotype"/>
          <w:i/>
          <w:color w:val="000000" w:themeColor="text1"/>
          <w:u w:val="single"/>
        </w:rPr>
      </w:pPr>
      <w:r w:rsidRPr="00C33602">
        <w:rPr>
          <w:rFonts w:ascii="Palatino Linotype" w:hAnsi="Palatino Linotype"/>
          <w:i/>
          <w:color w:val="000000" w:themeColor="text1"/>
          <w:u w:val="single"/>
        </w:rPr>
        <w:t>(…)</w:t>
      </w:r>
    </w:p>
    <w:p w:rsidR="007843D1" w:rsidRPr="00C33602" w:rsidRDefault="007843D1" w:rsidP="00C33602">
      <w:pPr>
        <w:spacing w:line="360" w:lineRule="auto"/>
        <w:ind w:right="49"/>
        <w:contextualSpacing/>
        <w:jc w:val="both"/>
        <w:rPr>
          <w:rFonts w:ascii="Palatino Linotype" w:hAnsi="Palatino Linotype"/>
          <w:i/>
          <w:color w:val="000000" w:themeColor="text1"/>
          <w:u w:val="single"/>
        </w:rPr>
      </w:pPr>
    </w:p>
    <w:p w:rsidR="007843D1" w:rsidRPr="00C33602" w:rsidRDefault="007843D1" w:rsidP="00C33602">
      <w:pPr>
        <w:spacing w:line="360" w:lineRule="auto"/>
        <w:ind w:right="49"/>
        <w:contextualSpacing/>
        <w:jc w:val="both"/>
        <w:rPr>
          <w:rFonts w:ascii="Palatino Linotype" w:hAnsi="Palatino Linotype"/>
          <w:i/>
          <w:color w:val="000000" w:themeColor="text1"/>
          <w:u w:val="single"/>
        </w:rPr>
      </w:pPr>
      <w:r w:rsidRPr="00C33602">
        <w:rPr>
          <w:rFonts w:ascii="Palatino Linotype" w:hAnsi="Palatino Linotype"/>
          <w:i/>
          <w:color w:val="000000" w:themeColor="text1"/>
          <w:u w:val="single"/>
        </w:rPr>
        <w:t>f) La información detallada que contengan los planes de desarrollo urbano, ordenamiento territorial y ecológico, los tipos y usos de suelo, licencias de uso y construcción otorgadas por los gobiernos municipales.</w:t>
      </w:r>
    </w:p>
    <w:p w:rsidR="007843D1" w:rsidRPr="00C33602" w:rsidRDefault="007843D1" w:rsidP="00C33602">
      <w:pPr>
        <w:spacing w:line="360" w:lineRule="auto"/>
        <w:ind w:right="49"/>
        <w:jc w:val="both"/>
        <w:rPr>
          <w:rFonts w:ascii="Palatino Linotype" w:hAnsi="Palatino Linotype" w:cs="Arial"/>
          <w:color w:val="000000" w:themeColor="text1"/>
          <w:lang w:val="es-ES"/>
        </w:rPr>
      </w:pPr>
    </w:p>
    <w:p w:rsidR="007843D1" w:rsidRPr="00C33602" w:rsidRDefault="007843D1" w:rsidP="00C33602">
      <w:pPr>
        <w:numPr>
          <w:ilvl w:val="0"/>
          <w:numId w:val="1"/>
        </w:numPr>
        <w:spacing w:line="360" w:lineRule="auto"/>
        <w:ind w:left="0" w:right="49" w:firstLine="0"/>
        <w:jc w:val="both"/>
        <w:rPr>
          <w:rFonts w:ascii="Palatino Linotype" w:hAnsi="Palatino Linotype" w:cs="Arial"/>
          <w:color w:val="000000" w:themeColor="text1"/>
          <w:lang w:val="es-ES"/>
        </w:rPr>
      </w:pPr>
      <w:r w:rsidRPr="00C33602">
        <w:rPr>
          <w:rFonts w:ascii="Palatino Linotype" w:eastAsia="Palatino Linotype" w:hAnsi="Palatino Linotype" w:cs="Palatino Linotype"/>
          <w:color w:val="000000" w:themeColor="text1"/>
        </w:rPr>
        <w:lastRenderedPageBreak/>
        <w:t>De</w:t>
      </w:r>
      <w:r w:rsidRPr="00C33602">
        <w:rPr>
          <w:rFonts w:ascii="Palatino Linotype" w:hAnsi="Palatino Linotype" w:cs="Arial"/>
          <w:color w:val="000000" w:themeColor="text1"/>
          <w:lang w:val="es-ES"/>
        </w:rPr>
        <w:t xml:space="preserve"> los artículos transcritos se establecen las características que debe tener la </w:t>
      </w:r>
      <w:r w:rsidRPr="00C33602">
        <w:rPr>
          <w:rFonts w:ascii="Palatino Linotype" w:eastAsia="Palatino Linotype" w:hAnsi="Palatino Linotype" w:cs="Palatino Linotype"/>
          <w:color w:val="000000" w:themeColor="text1"/>
        </w:rPr>
        <w:t>información</w:t>
      </w:r>
      <w:r w:rsidRPr="00C33602">
        <w:rPr>
          <w:rFonts w:ascii="Palatino Linotype" w:hAnsi="Palatino Linotype" w:cs="Arial"/>
          <w:color w:val="000000" w:themeColor="text1"/>
          <w:lang w:val="es-ES"/>
        </w:rPr>
        <w:t xml:space="preserve"> desde el momento de su generación, publicación y entrega; de igual manera se contempla el procedimiento a seguir por el sujeto obligado para informar a los solicitantes sobre información que se encuentre disponible en libros, compendios, formatos electrónicos, entre otros, </w:t>
      </w:r>
      <w:r w:rsidRPr="00C33602">
        <w:rPr>
          <w:rFonts w:ascii="Palatino Linotype" w:hAnsi="Palatino Linotype" w:cs="Arial"/>
          <w:b/>
          <w:color w:val="000000" w:themeColor="text1"/>
          <w:u w:val="single"/>
          <w:lang w:val="es-ES"/>
        </w:rPr>
        <w:t>haciéndole saber al solicitante como podrá consultar, reproducir o adquirir la información, en un plazo no mayor a cinco días hábiles</w:t>
      </w:r>
      <w:r w:rsidRPr="00C33602">
        <w:rPr>
          <w:rFonts w:ascii="Palatino Linotype" w:hAnsi="Palatino Linotype" w:cs="Arial"/>
          <w:color w:val="000000" w:themeColor="text1"/>
          <w:lang w:val="es-ES"/>
        </w:rPr>
        <w:t>, comprendiendo:</w:t>
      </w:r>
    </w:p>
    <w:p w:rsidR="007843D1" w:rsidRPr="00C33602" w:rsidRDefault="007843D1" w:rsidP="00C33602">
      <w:pPr>
        <w:pStyle w:val="Prrafodelista"/>
        <w:numPr>
          <w:ilvl w:val="0"/>
          <w:numId w:val="21"/>
        </w:numPr>
        <w:spacing w:line="360" w:lineRule="auto"/>
        <w:ind w:left="0" w:right="49" w:firstLine="0"/>
        <w:contextualSpacing w:val="0"/>
        <w:jc w:val="both"/>
        <w:rPr>
          <w:rFonts w:ascii="Palatino Linotype" w:hAnsi="Palatino Linotype" w:cs="Arial"/>
          <w:color w:val="000000" w:themeColor="text1"/>
          <w:lang w:val="es-ES"/>
        </w:rPr>
      </w:pPr>
      <w:r w:rsidRPr="00C33602">
        <w:rPr>
          <w:rFonts w:ascii="Palatino Linotype" w:hAnsi="Palatino Linotype" w:cs="Arial"/>
          <w:color w:val="000000" w:themeColor="text1"/>
        </w:rPr>
        <w:t>La fuente</w:t>
      </w:r>
    </w:p>
    <w:p w:rsidR="007843D1" w:rsidRPr="00C33602" w:rsidRDefault="007843D1" w:rsidP="00C33602">
      <w:pPr>
        <w:pStyle w:val="Prrafodelista"/>
        <w:numPr>
          <w:ilvl w:val="0"/>
          <w:numId w:val="21"/>
        </w:numPr>
        <w:spacing w:line="360" w:lineRule="auto"/>
        <w:ind w:left="0" w:right="49" w:firstLine="0"/>
        <w:contextualSpacing w:val="0"/>
        <w:jc w:val="both"/>
        <w:rPr>
          <w:rFonts w:ascii="Palatino Linotype" w:hAnsi="Palatino Linotype" w:cs="Arial"/>
          <w:color w:val="000000" w:themeColor="text1"/>
        </w:rPr>
      </w:pPr>
      <w:r w:rsidRPr="00C33602">
        <w:rPr>
          <w:rFonts w:ascii="Palatino Linotype" w:hAnsi="Palatino Linotype" w:cs="Arial"/>
          <w:color w:val="000000" w:themeColor="text1"/>
        </w:rPr>
        <w:t>El lugar y</w:t>
      </w:r>
    </w:p>
    <w:p w:rsidR="007843D1" w:rsidRPr="00C33602" w:rsidRDefault="007843D1" w:rsidP="00C33602">
      <w:pPr>
        <w:pStyle w:val="Prrafodelista"/>
        <w:numPr>
          <w:ilvl w:val="0"/>
          <w:numId w:val="21"/>
        </w:numPr>
        <w:spacing w:line="360" w:lineRule="auto"/>
        <w:ind w:left="0" w:right="49" w:firstLine="0"/>
        <w:contextualSpacing w:val="0"/>
        <w:jc w:val="both"/>
        <w:rPr>
          <w:rFonts w:ascii="Palatino Linotype" w:hAnsi="Palatino Linotype" w:cs="Arial"/>
          <w:color w:val="000000" w:themeColor="text1"/>
        </w:rPr>
      </w:pPr>
      <w:r w:rsidRPr="00C33602">
        <w:rPr>
          <w:rFonts w:ascii="Palatino Linotype" w:hAnsi="Palatino Linotype" w:cs="Arial"/>
          <w:color w:val="000000" w:themeColor="text1"/>
        </w:rPr>
        <w:t xml:space="preserve">La forma </w:t>
      </w:r>
    </w:p>
    <w:p w:rsidR="007843D1" w:rsidRPr="00C33602" w:rsidRDefault="007843D1" w:rsidP="00C33602">
      <w:pPr>
        <w:spacing w:line="360" w:lineRule="auto"/>
        <w:ind w:right="49"/>
        <w:jc w:val="both"/>
        <w:rPr>
          <w:rFonts w:ascii="Palatino Linotype" w:hAnsi="Palatino Linotype" w:cs="Arial"/>
          <w:color w:val="000000" w:themeColor="text1"/>
          <w:lang w:val="es-ES"/>
        </w:rPr>
      </w:pPr>
      <w:r w:rsidRPr="00C33602">
        <w:rPr>
          <w:rFonts w:ascii="Palatino Linotype" w:hAnsi="Palatino Linotype" w:cs="Arial"/>
          <w:color w:val="000000" w:themeColor="text1"/>
          <w:lang w:val="es-ES"/>
        </w:rPr>
        <w:t xml:space="preserve">Asimismo, se establece que la fuente de la información </w:t>
      </w:r>
      <w:r w:rsidRPr="00C33602">
        <w:rPr>
          <w:rFonts w:ascii="Palatino Linotype" w:hAnsi="Palatino Linotype" w:cs="Arial"/>
          <w:b/>
          <w:color w:val="000000" w:themeColor="text1"/>
          <w:lang w:val="es-ES"/>
        </w:rPr>
        <w:t>deberá ser</w:t>
      </w:r>
      <w:r w:rsidRPr="00C33602">
        <w:rPr>
          <w:rFonts w:ascii="Palatino Linotype" w:hAnsi="Palatino Linotype" w:cs="Arial"/>
          <w:color w:val="000000" w:themeColor="text1"/>
          <w:lang w:val="es-ES"/>
        </w:rPr>
        <w:t>:</w:t>
      </w:r>
    </w:p>
    <w:p w:rsidR="007843D1" w:rsidRPr="00C33602" w:rsidRDefault="007843D1" w:rsidP="00C33602">
      <w:pPr>
        <w:pStyle w:val="Prrafodelista"/>
        <w:numPr>
          <w:ilvl w:val="0"/>
          <w:numId w:val="22"/>
        </w:numPr>
        <w:spacing w:line="360" w:lineRule="auto"/>
        <w:ind w:left="0" w:right="49" w:firstLine="0"/>
        <w:contextualSpacing w:val="0"/>
        <w:jc w:val="both"/>
        <w:rPr>
          <w:rFonts w:ascii="Palatino Linotype" w:hAnsi="Palatino Linotype" w:cs="Arial"/>
          <w:color w:val="000000" w:themeColor="text1"/>
          <w:lang w:val="es-ES"/>
        </w:rPr>
      </w:pPr>
      <w:r w:rsidRPr="00C33602">
        <w:rPr>
          <w:rFonts w:ascii="Palatino Linotype" w:hAnsi="Palatino Linotype" w:cs="Arial"/>
          <w:color w:val="000000" w:themeColor="text1"/>
        </w:rPr>
        <w:t>Precisa</w:t>
      </w:r>
    </w:p>
    <w:p w:rsidR="007843D1" w:rsidRPr="00C33602" w:rsidRDefault="007843D1" w:rsidP="00C33602">
      <w:pPr>
        <w:pStyle w:val="Prrafodelista"/>
        <w:numPr>
          <w:ilvl w:val="0"/>
          <w:numId w:val="22"/>
        </w:numPr>
        <w:spacing w:line="360" w:lineRule="auto"/>
        <w:ind w:left="0" w:right="49" w:firstLine="0"/>
        <w:contextualSpacing w:val="0"/>
        <w:jc w:val="both"/>
        <w:rPr>
          <w:rFonts w:ascii="Palatino Linotype" w:hAnsi="Palatino Linotype" w:cs="Arial"/>
          <w:color w:val="000000" w:themeColor="text1"/>
        </w:rPr>
      </w:pPr>
      <w:r w:rsidRPr="00C33602">
        <w:rPr>
          <w:rFonts w:ascii="Palatino Linotype" w:hAnsi="Palatino Linotype" w:cs="Arial"/>
          <w:color w:val="000000" w:themeColor="text1"/>
        </w:rPr>
        <w:t>Concreta</w:t>
      </w:r>
    </w:p>
    <w:p w:rsidR="007843D1" w:rsidRPr="00C33602" w:rsidRDefault="007843D1" w:rsidP="00C33602">
      <w:pPr>
        <w:pStyle w:val="Prrafodelista"/>
        <w:numPr>
          <w:ilvl w:val="0"/>
          <w:numId w:val="22"/>
        </w:numPr>
        <w:spacing w:line="360" w:lineRule="auto"/>
        <w:ind w:left="0" w:right="49" w:firstLine="0"/>
        <w:contextualSpacing w:val="0"/>
        <w:jc w:val="both"/>
        <w:rPr>
          <w:rFonts w:ascii="Palatino Linotype" w:hAnsi="Palatino Linotype" w:cs="Arial"/>
          <w:color w:val="000000" w:themeColor="text1"/>
          <w:u w:val="single"/>
        </w:rPr>
      </w:pPr>
      <w:r w:rsidRPr="00C33602">
        <w:rPr>
          <w:rFonts w:ascii="Palatino Linotype" w:hAnsi="Palatino Linotype" w:cs="Arial"/>
          <w:color w:val="000000" w:themeColor="text1"/>
          <w:u w:val="single"/>
        </w:rPr>
        <w:t>Y NO debe implicar que el solicitante realice una búsqueda en toda la información que se encuentre disponible.</w:t>
      </w:r>
    </w:p>
    <w:p w:rsidR="007843D1" w:rsidRPr="00C33602" w:rsidRDefault="007843D1" w:rsidP="00C33602">
      <w:pPr>
        <w:pStyle w:val="Prrafodelista"/>
        <w:spacing w:line="360" w:lineRule="auto"/>
        <w:ind w:left="0" w:right="49"/>
        <w:jc w:val="both"/>
        <w:rPr>
          <w:rFonts w:ascii="Palatino Linotype" w:hAnsi="Palatino Linotype" w:cs="Arial"/>
          <w:b/>
          <w:color w:val="000000" w:themeColor="text1"/>
          <w:u w:val="single"/>
        </w:rPr>
      </w:pPr>
    </w:p>
    <w:p w:rsidR="007843D1" w:rsidRPr="00C33602" w:rsidRDefault="007843D1" w:rsidP="00C33602">
      <w:pPr>
        <w:numPr>
          <w:ilvl w:val="0"/>
          <w:numId w:val="1"/>
        </w:numPr>
        <w:spacing w:line="360" w:lineRule="auto"/>
        <w:ind w:left="0" w:right="49" w:firstLine="0"/>
        <w:jc w:val="both"/>
        <w:rPr>
          <w:rFonts w:ascii="Palatino Linotype" w:hAnsi="Palatino Linotype" w:cs="Arial"/>
          <w:color w:val="000000" w:themeColor="text1"/>
        </w:rPr>
      </w:pPr>
      <w:r w:rsidRPr="00C33602">
        <w:rPr>
          <w:rFonts w:ascii="Palatino Linotype" w:hAnsi="Palatino Linotype" w:cs="Arial"/>
          <w:color w:val="000000" w:themeColor="text1"/>
        </w:rPr>
        <w:t xml:space="preserve">Imperativos legales que establecen el procedimiento que debe seguir </w:t>
      </w:r>
      <w:r w:rsidRPr="00C33602">
        <w:rPr>
          <w:rFonts w:ascii="Palatino Linotype" w:hAnsi="Palatino Linotype" w:cs="Arial"/>
          <w:b/>
          <w:color w:val="000000" w:themeColor="text1"/>
        </w:rPr>
        <w:t xml:space="preserve">El Sujeto Obligado </w:t>
      </w:r>
      <w:r w:rsidRPr="00C33602">
        <w:rPr>
          <w:rFonts w:ascii="Palatino Linotype" w:hAnsi="Palatino Linotype" w:cs="Arial"/>
          <w:color w:val="000000" w:themeColor="text1"/>
        </w:rPr>
        <w:t xml:space="preserve">para que pueda tomarse como válida su orientación sobre la forma en que puede </w:t>
      </w:r>
      <w:r w:rsidRPr="00C33602">
        <w:rPr>
          <w:rFonts w:ascii="Palatino Linotype" w:hAnsi="Palatino Linotype" w:cs="Arial"/>
          <w:color w:val="000000" w:themeColor="text1"/>
          <w:lang w:val="es-ES"/>
        </w:rPr>
        <w:t>consultar</w:t>
      </w:r>
      <w:r w:rsidRPr="00C33602">
        <w:rPr>
          <w:rFonts w:ascii="Palatino Linotype" w:hAnsi="Palatino Linotype" w:cs="Arial"/>
          <w:color w:val="000000" w:themeColor="text1"/>
        </w:rPr>
        <w:t xml:space="preserve"> la información requerida, y que en la especie si acontece, pues, la </w:t>
      </w:r>
      <w:r w:rsidRPr="00C33602">
        <w:rPr>
          <w:rFonts w:ascii="Palatino Linotype" w:eastAsia="Palatino Linotype" w:hAnsi="Palatino Linotype" w:cs="Palatino Linotype"/>
          <w:color w:val="000000" w:themeColor="text1"/>
        </w:rPr>
        <w:t>fuente</w:t>
      </w:r>
      <w:r w:rsidRPr="00C33602">
        <w:rPr>
          <w:rFonts w:ascii="Palatino Linotype" w:hAnsi="Palatino Linotype" w:cs="Arial"/>
          <w:color w:val="000000" w:themeColor="text1"/>
        </w:rPr>
        <w:t xml:space="preserve"> </w:t>
      </w:r>
      <w:r w:rsidRPr="00C33602">
        <w:rPr>
          <w:rFonts w:ascii="Palatino Linotype" w:hAnsi="Palatino Linotype" w:cs="Arial"/>
          <w:color w:val="000000" w:themeColor="text1"/>
          <w:lang w:val="es-ES"/>
        </w:rPr>
        <w:t>donde</w:t>
      </w:r>
      <w:r w:rsidRPr="00C33602">
        <w:rPr>
          <w:rFonts w:ascii="Palatino Linotype" w:hAnsi="Palatino Linotype" w:cs="Arial"/>
          <w:color w:val="000000" w:themeColor="text1"/>
        </w:rPr>
        <w:t xml:space="preserve"> se encuentra la información, </w:t>
      </w:r>
      <w:r w:rsidRPr="00C33602">
        <w:rPr>
          <w:rFonts w:ascii="Palatino Linotype" w:hAnsi="Palatino Linotype" w:cs="Arial"/>
          <w:b/>
          <w:color w:val="000000" w:themeColor="text1"/>
          <w:u w:val="single"/>
        </w:rPr>
        <w:t>es precisa</w:t>
      </w:r>
      <w:r w:rsidRPr="00C33602">
        <w:rPr>
          <w:rFonts w:ascii="Palatino Linotype" w:hAnsi="Palatino Linotype" w:cs="Arial"/>
          <w:color w:val="000000" w:themeColor="text1"/>
        </w:rPr>
        <w:t xml:space="preserve"> por señalarse el lugar específico donde se encuentra la información solicitada; </w:t>
      </w:r>
      <w:r w:rsidRPr="00C33602">
        <w:rPr>
          <w:rFonts w:ascii="Palatino Linotype" w:hAnsi="Palatino Linotype" w:cs="Arial"/>
          <w:b/>
          <w:color w:val="000000" w:themeColor="text1"/>
          <w:u w:val="single"/>
        </w:rPr>
        <w:t>es concreta</w:t>
      </w:r>
      <w:r w:rsidRPr="00C33602">
        <w:rPr>
          <w:rFonts w:ascii="Palatino Linotype" w:hAnsi="Palatino Linotype" w:cs="Arial"/>
          <w:color w:val="000000" w:themeColor="text1"/>
        </w:rPr>
        <w:t xml:space="preserve"> porque su fuente es sólida; y por último, su fuente </w:t>
      </w:r>
      <w:r w:rsidRPr="00C33602">
        <w:rPr>
          <w:rFonts w:ascii="Palatino Linotype" w:hAnsi="Palatino Linotype" w:cs="Arial"/>
          <w:b/>
          <w:color w:val="000000" w:themeColor="text1"/>
        </w:rPr>
        <w:t>NO implica que el solicitante realice una búsqueda en toda la información que se encuentra disponible</w:t>
      </w:r>
      <w:r w:rsidRPr="00C33602">
        <w:rPr>
          <w:rFonts w:ascii="Palatino Linotype" w:hAnsi="Palatino Linotype" w:cs="Arial"/>
          <w:color w:val="000000" w:themeColor="text1"/>
        </w:rPr>
        <w:t>, lo que a todas luces cumple el numeral citado.</w:t>
      </w:r>
    </w:p>
    <w:p w:rsidR="007843D1" w:rsidRPr="00C33602" w:rsidRDefault="007843D1" w:rsidP="00C33602">
      <w:pPr>
        <w:spacing w:line="360" w:lineRule="auto"/>
        <w:ind w:right="49"/>
        <w:jc w:val="both"/>
        <w:rPr>
          <w:rFonts w:ascii="Palatino Linotype" w:hAnsi="Palatino Linotype" w:cs="Arial"/>
          <w:color w:val="000000" w:themeColor="text1"/>
        </w:rPr>
      </w:pPr>
    </w:p>
    <w:p w:rsidR="007843D1" w:rsidRPr="00C33602" w:rsidRDefault="007843D1" w:rsidP="00C33602">
      <w:pPr>
        <w:numPr>
          <w:ilvl w:val="0"/>
          <w:numId w:val="1"/>
        </w:numPr>
        <w:spacing w:line="360" w:lineRule="auto"/>
        <w:ind w:left="0" w:right="49" w:firstLine="0"/>
        <w:jc w:val="both"/>
        <w:rPr>
          <w:rFonts w:ascii="Palatino Linotype" w:eastAsia="Palatino Linotype" w:hAnsi="Palatino Linotype" w:cs="Palatino Linotype"/>
          <w:bCs/>
          <w:color w:val="000000" w:themeColor="text1"/>
        </w:rPr>
      </w:pPr>
      <w:r w:rsidRPr="00C33602">
        <w:rPr>
          <w:rFonts w:ascii="Palatino Linotype" w:eastAsia="Palatino Linotype" w:hAnsi="Palatino Linotype" w:cs="Palatino Linotype"/>
          <w:bCs/>
          <w:color w:val="000000" w:themeColor="text1"/>
        </w:rPr>
        <w:lastRenderedPageBreak/>
        <w:t xml:space="preserve">En </w:t>
      </w:r>
      <w:r w:rsidRPr="00C33602">
        <w:rPr>
          <w:rFonts w:ascii="Palatino Linotype" w:hAnsi="Palatino Linotype" w:cs="Arial"/>
          <w:color w:val="000000" w:themeColor="text1"/>
        </w:rPr>
        <w:t>esa</w:t>
      </w:r>
      <w:r w:rsidRPr="00C33602">
        <w:rPr>
          <w:rFonts w:ascii="Palatino Linotype" w:eastAsia="Palatino Linotype" w:hAnsi="Palatino Linotype" w:cs="Palatino Linotype"/>
          <w:bCs/>
          <w:color w:val="000000" w:themeColor="text1"/>
        </w:rPr>
        <w:t xml:space="preserve"> </w:t>
      </w:r>
      <w:r w:rsidRPr="00C33602">
        <w:rPr>
          <w:rFonts w:ascii="Palatino Linotype" w:hAnsi="Palatino Linotype" w:cs="Arial"/>
          <w:color w:val="000000" w:themeColor="text1"/>
        </w:rPr>
        <w:t>tesitura</w:t>
      </w:r>
      <w:r w:rsidRPr="00C33602">
        <w:rPr>
          <w:rFonts w:ascii="Palatino Linotype" w:eastAsia="Palatino Linotype" w:hAnsi="Palatino Linotype" w:cs="Palatino Linotype"/>
          <w:bCs/>
          <w:color w:val="000000" w:themeColor="text1"/>
        </w:rPr>
        <w:t xml:space="preserve"> el enlace entregado se advierte que NO se encuentra en formato abierto al obrar en un archivo PDF de solo lectura; es decir que no permite la selección del texto y tampoco dar clic sobre el enlace de Internet a efecto de dirigir directamente al sitio web, siendo la única forma de ingreso, el copiar la dirección electrónico de manera manual, lo que incumple con las características que establece la Ley de la materia antes referidas.</w:t>
      </w:r>
    </w:p>
    <w:p w:rsidR="007843D1" w:rsidRPr="00C33602" w:rsidRDefault="007843D1" w:rsidP="00C33602">
      <w:pPr>
        <w:pStyle w:val="Prrafodelista"/>
        <w:spacing w:line="360" w:lineRule="auto"/>
        <w:ind w:left="0" w:right="49"/>
        <w:rPr>
          <w:rFonts w:ascii="Palatino Linotype" w:eastAsia="Palatino Linotype" w:hAnsi="Palatino Linotype" w:cs="Palatino Linotype"/>
          <w:bCs/>
          <w:color w:val="000000" w:themeColor="text1"/>
        </w:rPr>
      </w:pPr>
    </w:p>
    <w:p w:rsidR="007843D1" w:rsidRPr="00C33602" w:rsidRDefault="007843D1" w:rsidP="00C33602">
      <w:pPr>
        <w:numPr>
          <w:ilvl w:val="0"/>
          <w:numId w:val="1"/>
        </w:numPr>
        <w:spacing w:line="360" w:lineRule="auto"/>
        <w:ind w:left="0" w:right="49" w:firstLine="0"/>
        <w:jc w:val="both"/>
        <w:rPr>
          <w:rFonts w:ascii="Palatino Linotype" w:eastAsia="Palatino Linotype" w:hAnsi="Palatino Linotype" w:cs="Palatino Linotype"/>
          <w:bCs/>
          <w:color w:val="000000" w:themeColor="text1"/>
        </w:rPr>
      </w:pPr>
      <w:r w:rsidRPr="00C33602">
        <w:rPr>
          <w:rFonts w:ascii="Palatino Linotype" w:eastAsia="Palatino Linotype" w:hAnsi="Palatino Linotype" w:cs="Palatino Linotype"/>
          <w:bCs/>
          <w:color w:val="000000" w:themeColor="text1"/>
        </w:rPr>
        <w:t>No obstante aun y cuando el enlace no cumple con las características que establece la Ley, se procederá a la revisión de su contenido y no se desestimara; toda vez que como quedó asentado, el particul</w:t>
      </w:r>
      <w:r w:rsidR="0020206C" w:rsidRPr="00C33602">
        <w:rPr>
          <w:rFonts w:ascii="Palatino Linotype" w:eastAsia="Palatino Linotype" w:hAnsi="Palatino Linotype" w:cs="Palatino Linotype"/>
          <w:bCs/>
          <w:color w:val="000000" w:themeColor="text1"/>
        </w:rPr>
        <w:t>ar SI tuvo ingreso al sitio de entregado en calidad de respuesta</w:t>
      </w:r>
      <w:r w:rsidRPr="00C33602">
        <w:rPr>
          <w:rFonts w:ascii="Palatino Linotype" w:eastAsia="Palatino Linotype" w:hAnsi="Palatino Linotype" w:cs="Palatino Linotype"/>
          <w:bCs/>
          <w:color w:val="000000" w:themeColor="text1"/>
        </w:rPr>
        <w:t xml:space="preserve">, como lo informó de manera expresa </w:t>
      </w:r>
      <w:r w:rsidR="0020206C" w:rsidRPr="00C33602">
        <w:rPr>
          <w:rFonts w:ascii="Palatino Linotype" w:eastAsia="Palatino Linotype" w:hAnsi="Palatino Linotype" w:cs="Palatino Linotype"/>
          <w:bCs/>
          <w:color w:val="000000" w:themeColor="text1"/>
        </w:rPr>
        <w:t>en sus motivos de inconformidad;</w:t>
      </w:r>
      <w:r w:rsidRPr="00C33602">
        <w:rPr>
          <w:rFonts w:ascii="Palatino Linotype" w:eastAsia="Palatino Linotype" w:hAnsi="Palatino Linotype" w:cs="Palatino Linotype"/>
          <w:bCs/>
          <w:color w:val="000000" w:themeColor="text1"/>
        </w:rPr>
        <w:t xml:space="preserve"> a efecto de determinar la procedencia o improcedencia de los argumentos de inconformidad.</w:t>
      </w:r>
    </w:p>
    <w:p w:rsidR="007843D1" w:rsidRPr="00C33602" w:rsidRDefault="007843D1" w:rsidP="00C33602">
      <w:pPr>
        <w:pStyle w:val="Prrafodelista"/>
        <w:spacing w:line="360" w:lineRule="auto"/>
        <w:ind w:left="0" w:right="49"/>
        <w:rPr>
          <w:rFonts w:ascii="Palatino Linotype" w:eastAsia="Palatino Linotype" w:hAnsi="Palatino Linotype" w:cs="Palatino Linotype"/>
          <w:bCs/>
          <w:color w:val="000000" w:themeColor="text1"/>
        </w:rPr>
      </w:pPr>
    </w:p>
    <w:p w:rsidR="007843D1" w:rsidRPr="00C33602" w:rsidRDefault="007843D1" w:rsidP="00C33602">
      <w:pPr>
        <w:numPr>
          <w:ilvl w:val="0"/>
          <w:numId w:val="1"/>
        </w:numPr>
        <w:spacing w:line="360" w:lineRule="auto"/>
        <w:ind w:left="0" w:right="49" w:firstLine="0"/>
        <w:jc w:val="both"/>
        <w:rPr>
          <w:rFonts w:ascii="Palatino Linotype" w:eastAsia="Palatino Linotype" w:hAnsi="Palatino Linotype" w:cs="Palatino Linotype"/>
          <w:bCs/>
          <w:color w:val="000000" w:themeColor="text1"/>
        </w:rPr>
      </w:pPr>
      <w:r w:rsidRPr="00C33602">
        <w:rPr>
          <w:rFonts w:ascii="Palatino Linotype" w:eastAsia="Palatino Linotype" w:hAnsi="Palatino Linotype" w:cs="Palatino Linotype"/>
          <w:bCs/>
          <w:color w:val="000000" w:themeColor="text1"/>
        </w:rPr>
        <w:t>Luego entonces al ingresar a la dirección electrónico remitida en calidad de respuesta, se obtiene el siguiente resultado:</w:t>
      </w:r>
    </w:p>
    <w:p w:rsidR="007843D1" w:rsidRPr="00C33602" w:rsidRDefault="007843D1" w:rsidP="00C33602">
      <w:pPr>
        <w:spacing w:line="360" w:lineRule="auto"/>
        <w:ind w:right="49"/>
        <w:jc w:val="center"/>
        <w:rPr>
          <w:rFonts w:ascii="Palatino Linotype" w:eastAsia="Palatino Linotype" w:hAnsi="Palatino Linotype" w:cs="Palatino Linotype"/>
          <w:bCs/>
          <w:color w:val="000000" w:themeColor="text1"/>
        </w:rPr>
      </w:pPr>
      <w:r w:rsidRPr="00C33602">
        <w:rPr>
          <w:rFonts w:ascii="Palatino Linotype" w:eastAsia="Palatino Linotype" w:hAnsi="Palatino Linotype" w:cs="Palatino Linotype"/>
          <w:bCs/>
          <w:noProof/>
          <w:color w:val="000000" w:themeColor="text1"/>
          <w:lang w:val="es-MX" w:eastAsia="es-MX"/>
        </w:rPr>
        <w:drawing>
          <wp:inline distT="0" distB="0" distL="0" distR="0" wp14:anchorId="2AA248F7" wp14:editId="6DA6917A">
            <wp:extent cx="5361395" cy="2934269"/>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431172" cy="2972457"/>
                    </a:xfrm>
                    <a:prstGeom prst="rect">
                      <a:avLst/>
                    </a:prstGeom>
                  </pic:spPr>
                </pic:pic>
              </a:graphicData>
            </a:graphic>
          </wp:inline>
        </w:drawing>
      </w:r>
    </w:p>
    <w:p w:rsidR="007843D1" w:rsidRPr="00C33602" w:rsidRDefault="007843D1" w:rsidP="00C33602">
      <w:pPr>
        <w:spacing w:line="360" w:lineRule="auto"/>
        <w:ind w:right="49"/>
        <w:jc w:val="center"/>
        <w:rPr>
          <w:rFonts w:ascii="Palatino Linotype" w:eastAsia="Palatino Linotype" w:hAnsi="Palatino Linotype" w:cs="Palatino Linotype"/>
          <w:bCs/>
          <w:color w:val="000000" w:themeColor="text1"/>
        </w:rPr>
      </w:pPr>
      <w:r w:rsidRPr="00C33602">
        <w:rPr>
          <w:rFonts w:ascii="Palatino Linotype" w:eastAsia="Palatino Linotype" w:hAnsi="Palatino Linotype" w:cs="Palatino Linotype"/>
          <w:bCs/>
          <w:noProof/>
          <w:color w:val="000000" w:themeColor="text1"/>
          <w:lang w:val="es-MX" w:eastAsia="es-MX"/>
        </w:rPr>
        <w:lastRenderedPageBreak/>
        <w:drawing>
          <wp:inline distT="0" distB="0" distL="0" distR="0" wp14:anchorId="0486B2E2" wp14:editId="7E1A6915">
            <wp:extent cx="4326340" cy="2805904"/>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326340" cy="2805904"/>
                    </a:xfrm>
                    <a:prstGeom prst="rect">
                      <a:avLst/>
                    </a:prstGeom>
                  </pic:spPr>
                </pic:pic>
              </a:graphicData>
            </a:graphic>
          </wp:inline>
        </w:drawing>
      </w:r>
    </w:p>
    <w:p w:rsidR="007843D1" w:rsidRPr="00C33602" w:rsidRDefault="007843D1" w:rsidP="00C33602">
      <w:pPr>
        <w:spacing w:line="360" w:lineRule="auto"/>
        <w:ind w:right="49"/>
        <w:jc w:val="center"/>
        <w:rPr>
          <w:rFonts w:ascii="Palatino Linotype" w:eastAsia="Palatino Linotype" w:hAnsi="Palatino Linotype" w:cs="Palatino Linotype"/>
          <w:bCs/>
          <w:color w:val="000000" w:themeColor="text1"/>
        </w:rPr>
      </w:pPr>
      <w:r w:rsidRPr="00C33602">
        <w:rPr>
          <w:rFonts w:ascii="Palatino Linotype" w:eastAsia="Palatino Linotype" w:hAnsi="Palatino Linotype" w:cs="Palatino Linotype"/>
          <w:bCs/>
          <w:noProof/>
          <w:color w:val="000000" w:themeColor="text1"/>
          <w:lang w:val="es-MX" w:eastAsia="es-MX"/>
        </w:rPr>
        <w:drawing>
          <wp:inline distT="0" distB="0" distL="0" distR="0" wp14:anchorId="1C2BCE64" wp14:editId="185FDB43">
            <wp:extent cx="4387462" cy="4284702"/>
            <wp:effectExtent l="0" t="0" r="0" b="190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408954" cy="4305691"/>
                    </a:xfrm>
                    <a:prstGeom prst="rect">
                      <a:avLst/>
                    </a:prstGeom>
                  </pic:spPr>
                </pic:pic>
              </a:graphicData>
            </a:graphic>
          </wp:inline>
        </w:drawing>
      </w:r>
    </w:p>
    <w:p w:rsidR="007843D1" w:rsidRPr="00C33602" w:rsidRDefault="007843D1" w:rsidP="00C33602">
      <w:pPr>
        <w:spacing w:line="360" w:lineRule="auto"/>
        <w:ind w:right="49"/>
        <w:jc w:val="center"/>
        <w:rPr>
          <w:rFonts w:ascii="Palatino Linotype" w:eastAsia="Palatino Linotype" w:hAnsi="Palatino Linotype" w:cs="Palatino Linotype"/>
          <w:b/>
          <w:bCs/>
          <w:color w:val="000000" w:themeColor="text1"/>
        </w:rPr>
      </w:pPr>
      <w:r w:rsidRPr="00C33602">
        <w:rPr>
          <w:rFonts w:ascii="Palatino Linotype" w:eastAsia="Palatino Linotype" w:hAnsi="Palatino Linotype" w:cs="Palatino Linotype"/>
          <w:b/>
          <w:bCs/>
          <w:color w:val="000000" w:themeColor="text1"/>
        </w:rPr>
        <w:lastRenderedPageBreak/>
        <w:t>(…)</w:t>
      </w:r>
    </w:p>
    <w:p w:rsidR="003C24E7" w:rsidRPr="00C33602" w:rsidRDefault="003C24E7" w:rsidP="00C33602">
      <w:pPr>
        <w:spacing w:line="360" w:lineRule="auto"/>
        <w:ind w:right="49"/>
        <w:jc w:val="both"/>
        <w:rPr>
          <w:rFonts w:ascii="Palatino Linotype" w:eastAsia="Palatino Linotype" w:hAnsi="Palatino Linotype" w:cs="Palatino Linotype"/>
          <w:color w:val="000000" w:themeColor="text1"/>
        </w:rPr>
      </w:pPr>
    </w:p>
    <w:p w:rsidR="008849B8" w:rsidRPr="00C33602" w:rsidRDefault="009B1E9E" w:rsidP="00C33602">
      <w:pPr>
        <w:numPr>
          <w:ilvl w:val="0"/>
          <w:numId w:val="1"/>
        </w:numPr>
        <w:spacing w:line="360" w:lineRule="auto"/>
        <w:ind w:left="0" w:right="49" w:firstLine="0"/>
        <w:jc w:val="both"/>
        <w:rPr>
          <w:rFonts w:ascii="Palatino Linotype" w:eastAsia="Palatino Linotype" w:hAnsi="Palatino Linotype" w:cs="Palatino Linotype"/>
          <w:color w:val="000000" w:themeColor="text1"/>
        </w:rPr>
      </w:pPr>
      <w:r w:rsidRPr="00C33602">
        <w:rPr>
          <w:rFonts w:ascii="Palatino Linotype" w:eastAsia="Palatino Linotype" w:hAnsi="Palatino Linotype" w:cs="Palatino Linotype"/>
          <w:color w:val="000000" w:themeColor="text1"/>
        </w:rPr>
        <w:t xml:space="preserve">Como se aprecia, el sitio web dirige de manera pronta a la información programática sin que implique mayor búsqueda en algún eventual universo de información adicional; </w:t>
      </w:r>
      <w:r w:rsidR="008849B8" w:rsidRPr="00C33602">
        <w:rPr>
          <w:rFonts w:ascii="Palatino Linotype" w:eastAsia="Palatino Linotype" w:hAnsi="Palatino Linotype" w:cs="Palatino Linotype"/>
          <w:color w:val="000000" w:themeColor="text1"/>
        </w:rPr>
        <w:t>información que</w:t>
      </w:r>
      <w:r w:rsidRPr="00C33602">
        <w:rPr>
          <w:rFonts w:ascii="Palatino Linotype" w:eastAsia="Palatino Linotype" w:hAnsi="Palatino Linotype" w:cs="Palatino Linotype"/>
          <w:color w:val="000000" w:themeColor="text1"/>
        </w:rPr>
        <w:t xml:space="preserve"> se encuentra dividida a través de submenús desplegables, por ejercicio fiscal y por trimestre</w:t>
      </w:r>
      <w:r w:rsidR="008849B8" w:rsidRPr="00C33602">
        <w:rPr>
          <w:rFonts w:ascii="Palatino Linotype" w:eastAsia="Palatino Linotype" w:hAnsi="Palatino Linotype" w:cs="Palatino Linotype"/>
          <w:color w:val="000000" w:themeColor="text1"/>
        </w:rPr>
        <w:t xml:space="preserve"> lo que remite de manera pronta a los Presupuesto Basado en Resultados Municipal (PbRM) que allí se mencionan.</w:t>
      </w:r>
    </w:p>
    <w:p w:rsidR="0020206C" w:rsidRPr="00C33602" w:rsidRDefault="0020206C" w:rsidP="00C33602">
      <w:pPr>
        <w:spacing w:line="360" w:lineRule="auto"/>
        <w:ind w:right="49"/>
        <w:jc w:val="both"/>
        <w:rPr>
          <w:rFonts w:ascii="Palatino Linotype" w:eastAsia="Palatino Linotype" w:hAnsi="Palatino Linotype" w:cs="Palatino Linotype"/>
          <w:color w:val="000000" w:themeColor="text1"/>
        </w:rPr>
      </w:pPr>
    </w:p>
    <w:p w:rsidR="007843D1" w:rsidRPr="00C33602" w:rsidRDefault="009B1E9E" w:rsidP="00C33602">
      <w:pPr>
        <w:numPr>
          <w:ilvl w:val="0"/>
          <w:numId w:val="1"/>
        </w:numPr>
        <w:spacing w:line="360" w:lineRule="auto"/>
        <w:ind w:left="0" w:right="49" w:firstLine="0"/>
        <w:jc w:val="both"/>
        <w:rPr>
          <w:rFonts w:ascii="Palatino Linotype" w:eastAsia="Palatino Linotype" w:hAnsi="Palatino Linotype" w:cs="Palatino Linotype"/>
          <w:color w:val="000000" w:themeColor="text1"/>
        </w:rPr>
      </w:pPr>
      <w:r w:rsidRPr="00C33602">
        <w:rPr>
          <w:rFonts w:ascii="Palatino Linotype" w:eastAsia="Palatino Linotype" w:hAnsi="Palatino Linotype" w:cs="Palatino Linotype"/>
          <w:color w:val="000000" w:themeColor="text1"/>
        </w:rPr>
        <w:t xml:space="preserve"> </w:t>
      </w:r>
      <w:r w:rsidR="00B87F63" w:rsidRPr="00C33602">
        <w:rPr>
          <w:rFonts w:ascii="Palatino Linotype" w:eastAsia="Palatino Linotype" w:hAnsi="Palatino Linotype" w:cs="Palatino Linotype"/>
          <w:color w:val="000000" w:themeColor="text1"/>
        </w:rPr>
        <w:t xml:space="preserve">En ese sentido se advierte que de los Ejercicios Fiscal 2022, 2023 y 2024, ciertamente obran los </w:t>
      </w:r>
      <w:r w:rsidR="00B87F63" w:rsidRPr="00C33602">
        <w:rPr>
          <w:rFonts w:ascii="Palatino Linotype" w:hAnsi="Palatino Linotype"/>
          <w:color w:val="000000" w:themeColor="text1"/>
        </w:rPr>
        <w:t>Formatos PbRM-08b - Ficha de seguimiento de los indicadores por programa y los Formatos PbRM-08c - Avance trimestral de metas físicas por provecto.</w:t>
      </w:r>
    </w:p>
    <w:p w:rsidR="00B87F63" w:rsidRPr="00C33602" w:rsidRDefault="00B87F63" w:rsidP="00C33602">
      <w:pPr>
        <w:spacing w:line="360" w:lineRule="auto"/>
        <w:ind w:right="49"/>
        <w:contextualSpacing/>
        <w:jc w:val="both"/>
        <w:rPr>
          <w:rFonts w:ascii="Palatino Linotype" w:hAnsi="Palatino Linotype" w:cs="Arial"/>
          <w:noProof/>
          <w:color w:val="000000" w:themeColor="text1"/>
          <w:lang w:val="es-ES"/>
        </w:rPr>
      </w:pPr>
    </w:p>
    <w:p w:rsidR="00B87F63" w:rsidRPr="00C33602" w:rsidRDefault="00B87F63" w:rsidP="00C33602">
      <w:pPr>
        <w:numPr>
          <w:ilvl w:val="0"/>
          <w:numId w:val="1"/>
        </w:numPr>
        <w:spacing w:line="360" w:lineRule="auto"/>
        <w:ind w:left="0" w:right="49" w:firstLine="0"/>
        <w:jc w:val="both"/>
        <w:rPr>
          <w:rFonts w:ascii="Palatino Linotype" w:hAnsi="Palatino Linotype" w:cs="Arial"/>
          <w:noProof/>
          <w:color w:val="000000" w:themeColor="text1"/>
        </w:rPr>
      </w:pPr>
      <w:r w:rsidRPr="00C33602">
        <w:rPr>
          <w:rFonts w:ascii="Palatino Linotype" w:hAnsi="Palatino Linotype" w:cs="Arial"/>
          <w:noProof/>
          <w:color w:val="000000" w:themeColor="text1"/>
        </w:rPr>
        <w:t xml:space="preserve">Que de conformidad al </w:t>
      </w:r>
      <w:r w:rsidRPr="00C33602">
        <w:rPr>
          <w:rFonts w:ascii="Palatino Linotype" w:hAnsi="Palatino Linotype" w:cs="Arial"/>
          <w:noProof/>
          <w:color w:val="000000" w:themeColor="text1"/>
          <w:lang w:val="es-ES"/>
        </w:rPr>
        <w:t xml:space="preserve">Glosario, el Manual para la Planeación, Programación y </w:t>
      </w:r>
      <w:r w:rsidRPr="00C33602">
        <w:rPr>
          <w:rFonts w:ascii="Palatino Linotype" w:eastAsia="Palatino Linotype" w:hAnsi="Palatino Linotype" w:cs="Palatino Linotype"/>
          <w:color w:val="000000" w:themeColor="text1"/>
        </w:rPr>
        <w:t>Presupuesto</w:t>
      </w:r>
      <w:r w:rsidRPr="00C33602">
        <w:rPr>
          <w:rFonts w:ascii="Palatino Linotype" w:hAnsi="Palatino Linotype" w:cs="Arial"/>
          <w:noProof/>
          <w:color w:val="000000" w:themeColor="text1"/>
          <w:lang w:val="es-ES"/>
        </w:rPr>
        <w:t xml:space="preserve"> de Egresos Municipal</w:t>
      </w:r>
      <w:r w:rsidRPr="00C33602">
        <w:rPr>
          <w:rFonts w:ascii="Palatino Linotype" w:hAnsi="Palatino Linotype" w:cs="Arial"/>
          <w:noProof/>
          <w:color w:val="000000" w:themeColor="text1"/>
        </w:rPr>
        <w:t xml:space="preserve"> define a los formatos PbRM, como los documentos diseñados por la Secretaría para anotar sistemáticamente la información de los programas a cargo de las dependencias generales y auxiliares y su correspondiente cuantificación en términos físicos y presupuestarios, lo que permite integrar el anteproyecto de presupuesto de egresos para el ejercicio correspondiente y la mecánica para su ejercicio, control y evaluación una vez que ha sido autorizado por las instancias correspondientes.</w:t>
      </w:r>
    </w:p>
    <w:p w:rsidR="00B87F63" w:rsidRPr="00C33602" w:rsidRDefault="00B87F63" w:rsidP="00C33602">
      <w:pPr>
        <w:spacing w:line="360" w:lineRule="auto"/>
        <w:ind w:right="49"/>
        <w:contextualSpacing/>
        <w:jc w:val="both"/>
        <w:rPr>
          <w:rFonts w:ascii="Palatino Linotype" w:hAnsi="Palatino Linotype" w:cs="Arial"/>
          <w:noProof/>
          <w:color w:val="000000" w:themeColor="text1"/>
        </w:rPr>
      </w:pPr>
    </w:p>
    <w:p w:rsidR="00B87F63" w:rsidRPr="00C33602" w:rsidRDefault="00B87F63" w:rsidP="00C33602">
      <w:pPr>
        <w:numPr>
          <w:ilvl w:val="0"/>
          <w:numId w:val="1"/>
        </w:numPr>
        <w:spacing w:line="360" w:lineRule="auto"/>
        <w:ind w:left="0" w:right="49" w:firstLine="0"/>
        <w:jc w:val="both"/>
        <w:rPr>
          <w:rFonts w:ascii="Palatino Linotype" w:hAnsi="Palatino Linotype" w:cs="Arial"/>
          <w:noProof/>
          <w:color w:val="000000" w:themeColor="text1"/>
        </w:rPr>
      </w:pPr>
      <w:r w:rsidRPr="00C33602">
        <w:rPr>
          <w:rFonts w:ascii="Palatino Linotype" w:hAnsi="Palatino Linotype" w:cs="Arial"/>
          <w:noProof/>
          <w:color w:val="000000" w:themeColor="text1"/>
        </w:rPr>
        <w:t xml:space="preserve">En ese sentido, el Manual </w:t>
      </w:r>
      <w:r w:rsidRPr="00C33602">
        <w:rPr>
          <w:rFonts w:ascii="Palatino Linotype" w:hAnsi="Palatino Linotype" w:cs="Arial"/>
          <w:noProof/>
          <w:color w:val="000000" w:themeColor="text1"/>
          <w:lang w:val="es-ES"/>
        </w:rPr>
        <w:t>para la Planeación, Programación y Presupuesto de Egresos Municipal</w:t>
      </w:r>
      <w:r w:rsidRPr="00C33602">
        <w:rPr>
          <w:rFonts w:ascii="Palatino Linotype" w:hAnsi="Palatino Linotype" w:cs="Arial"/>
          <w:noProof/>
          <w:color w:val="000000" w:themeColor="text1"/>
        </w:rPr>
        <w:t>, señala referente al Anteproyecto del Presupuesto de Egresos lo siguiente:</w:t>
      </w:r>
    </w:p>
    <w:p w:rsidR="00B87F63" w:rsidRPr="00C33602" w:rsidRDefault="00B87F63" w:rsidP="00C33602">
      <w:pPr>
        <w:spacing w:line="360" w:lineRule="auto"/>
        <w:ind w:right="49"/>
        <w:contextualSpacing/>
        <w:jc w:val="both"/>
        <w:rPr>
          <w:rFonts w:ascii="Palatino Linotype" w:hAnsi="Palatino Linotype"/>
          <w:i/>
          <w:color w:val="000000" w:themeColor="text1"/>
        </w:rPr>
      </w:pPr>
      <w:r w:rsidRPr="00C33602">
        <w:rPr>
          <w:rFonts w:ascii="Palatino Linotype" w:hAnsi="Palatino Linotype"/>
          <w:i/>
          <w:color w:val="000000" w:themeColor="text1"/>
        </w:rPr>
        <w:t xml:space="preserve">III.2.6 Formatos que integran el Anteproyecto de Presupuesto de Egresos </w:t>
      </w:r>
    </w:p>
    <w:p w:rsidR="00B87F63" w:rsidRPr="00C33602" w:rsidRDefault="00B87F63" w:rsidP="00C33602">
      <w:pPr>
        <w:spacing w:line="360" w:lineRule="auto"/>
        <w:ind w:right="49"/>
        <w:contextualSpacing/>
        <w:jc w:val="both"/>
        <w:rPr>
          <w:rFonts w:ascii="Palatino Linotype" w:hAnsi="Palatino Linotype"/>
          <w:i/>
          <w:color w:val="000000" w:themeColor="text1"/>
        </w:rPr>
      </w:pPr>
      <w:r w:rsidRPr="00C33602">
        <w:rPr>
          <w:rFonts w:ascii="Palatino Linotype" w:hAnsi="Palatino Linotype"/>
          <w:i/>
          <w:color w:val="000000" w:themeColor="text1"/>
        </w:rPr>
        <w:lastRenderedPageBreak/>
        <w:t xml:space="preserve">Para la integración del Anteproyecto de Presupuesto de Egresos Municipal, además de los formatos: PbRM-01a, PbRM-01b, PbRM-01c, PbRM-01d y PbRM-01e que integran el Programa Anual… se deberán integrar los formatos que identifiquen la asignación presupuestal por concepto de gasto como son los que a continuación se mencionan: </w:t>
      </w:r>
    </w:p>
    <w:p w:rsidR="00B87F63" w:rsidRPr="00C33602" w:rsidRDefault="00B87F63" w:rsidP="00C33602">
      <w:pPr>
        <w:spacing w:line="360" w:lineRule="auto"/>
        <w:ind w:right="49"/>
        <w:contextualSpacing/>
        <w:jc w:val="both"/>
        <w:rPr>
          <w:rFonts w:ascii="Palatino Linotype" w:hAnsi="Palatino Linotype"/>
          <w:i/>
          <w:color w:val="000000" w:themeColor="text1"/>
        </w:rPr>
      </w:pPr>
      <w:r w:rsidRPr="00C33602">
        <w:rPr>
          <w:rFonts w:ascii="Palatino Linotype" w:hAnsi="Palatino Linotype"/>
          <w:i/>
          <w:color w:val="000000" w:themeColor="text1"/>
        </w:rPr>
        <w:sym w:font="Symbol" w:char="F0B7"/>
      </w:r>
      <w:r w:rsidRPr="00C33602">
        <w:rPr>
          <w:rFonts w:ascii="Palatino Linotype" w:hAnsi="Palatino Linotype"/>
          <w:i/>
          <w:color w:val="000000" w:themeColor="text1"/>
        </w:rPr>
        <w:t xml:space="preserve"> Presupuesto de ingresos detallado para el ejercicio fiscal 2021 PbRM-03ª</w:t>
      </w:r>
    </w:p>
    <w:p w:rsidR="00B87F63" w:rsidRPr="00C33602" w:rsidRDefault="00B87F63" w:rsidP="00C33602">
      <w:pPr>
        <w:spacing w:line="360" w:lineRule="auto"/>
        <w:ind w:right="49"/>
        <w:contextualSpacing/>
        <w:jc w:val="both"/>
        <w:rPr>
          <w:rFonts w:ascii="Palatino Linotype" w:hAnsi="Palatino Linotype"/>
          <w:i/>
          <w:color w:val="000000" w:themeColor="text1"/>
        </w:rPr>
      </w:pPr>
      <w:r w:rsidRPr="00C33602">
        <w:rPr>
          <w:rFonts w:ascii="Palatino Linotype" w:hAnsi="Palatino Linotype"/>
          <w:i/>
          <w:color w:val="000000" w:themeColor="text1"/>
        </w:rPr>
        <w:sym w:font="Symbol" w:char="F0B7"/>
      </w:r>
      <w:r w:rsidRPr="00C33602">
        <w:rPr>
          <w:rFonts w:ascii="Palatino Linotype" w:hAnsi="Palatino Linotype"/>
          <w:i/>
          <w:color w:val="000000" w:themeColor="text1"/>
        </w:rPr>
        <w:t xml:space="preserve"> Presupuesto de egresos detallado para el ejercicio fiscal 2021 PbRM-04ª</w:t>
      </w:r>
    </w:p>
    <w:p w:rsidR="00B87F63" w:rsidRPr="00C33602" w:rsidRDefault="00B87F63" w:rsidP="00C33602">
      <w:pPr>
        <w:spacing w:line="360" w:lineRule="auto"/>
        <w:ind w:right="49"/>
        <w:contextualSpacing/>
        <w:jc w:val="both"/>
        <w:rPr>
          <w:rFonts w:ascii="Palatino Linotype" w:hAnsi="Palatino Linotype"/>
          <w:i/>
          <w:color w:val="000000" w:themeColor="text1"/>
        </w:rPr>
      </w:pPr>
      <w:r w:rsidRPr="00C33602">
        <w:rPr>
          <w:rFonts w:ascii="Palatino Linotype" w:hAnsi="Palatino Linotype"/>
          <w:i/>
          <w:color w:val="000000" w:themeColor="text1"/>
        </w:rPr>
        <w:t>…</w:t>
      </w:r>
    </w:p>
    <w:p w:rsidR="00B87F63" w:rsidRPr="00C33602" w:rsidRDefault="00B87F63" w:rsidP="00C33602">
      <w:pPr>
        <w:spacing w:line="360" w:lineRule="auto"/>
        <w:ind w:right="49"/>
        <w:contextualSpacing/>
        <w:jc w:val="both"/>
        <w:rPr>
          <w:rFonts w:ascii="Palatino Linotype" w:hAnsi="Palatino Linotype" w:cs="Arial"/>
          <w:i/>
          <w:noProof/>
          <w:color w:val="000000" w:themeColor="text1"/>
        </w:rPr>
      </w:pPr>
      <w:r w:rsidRPr="00C33602">
        <w:rPr>
          <w:rFonts w:ascii="Palatino Linotype" w:hAnsi="Palatino Linotype" w:cs="Arial"/>
          <w:i/>
          <w:noProof/>
          <w:color w:val="000000" w:themeColor="text1"/>
        </w:rPr>
        <w:t>Además, una vez conociendo los ingresos estimados, la Tesorería podrá utilizar el siguiente formato Presupuesto de egresos detallado PbRM-04ª</w:t>
      </w:r>
    </w:p>
    <w:p w:rsidR="00B87F63" w:rsidRPr="00C33602" w:rsidRDefault="00B87F63" w:rsidP="00C33602">
      <w:pPr>
        <w:spacing w:line="360" w:lineRule="auto"/>
        <w:ind w:right="49"/>
        <w:contextualSpacing/>
        <w:jc w:val="both"/>
        <w:rPr>
          <w:rFonts w:ascii="Palatino Linotype" w:hAnsi="Palatino Linotype" w:cs="Arial"/>
          <w:i/>
          <w:noProof/>
          <w:color w:val="000000" w:themeColor="text1"/>
        </w:rPr>
      </w:pPr>
      <w:r w:rsidRPr="00C33602">
        <w:rPr>
          <w:rFonts w:ascii="Palatino Linotype" w:hAnsi="Palatino Linotype" w:cs="Arial"/>
          <w:i/>
          <w:noProof/>
          <w:color w:val="000000" w:themeColor="text1"/>
        </w:rPr>
        <w:t>…</w:t>
      </w:r>
    </w:p>
    <w:p w:rsidR="00B87F63" w:rsidRPr="00C33602" w:rsidRDefault="00B87F63" w:rsidP="00C33602">
      <w:pPr>
        <w:spacing w:line="360" w:lineRule="auto"/>
        <w:ind w:right="49"/>
        <w:contextualSpacing/>
        <w:jc w:val="both"/>
        <w:rPr>
          <w:rFonts w:ascii="Palatino Linotype" w:hAnsi="Palatino Linotype" w:cs="Arial"/>
          <w:i/>
          <w:noProof/>
          <w:color w:val="000000" w:themeColor="text1"/>
        </w:rPr>
      </w:pPr>
      <w:r w:rsidRPr="00C33602">
        <w:rPr>
          <w:rFonts w:ascii="Palatino Linotype" w:hAnsi="Palatino Linotype" w:cs="Arial"/>
          <w:i/>
          <w:noProof/>
          <w:color w:val="000000" w:themeColor="text1"/>
        </w:rPr>
        <w:t>Presupuesto de Egresos por Objeto del Gasto y Dependencia General PbRM-04b.</w:t>
      </w:r>
    </w:p>
    <w:p w:rsidR="00B87F63" w:rsidRPr="00C33602" w:rsidRDefault="00B87F63" w:rsidP="00C33602">
      <w:pPr>
        <w:spacing w:line="360" w:lineRule="auto"/>
        <w:ind w:right="49"/>
        <w:contextualSpacing/>
        <w:jc w:val="both"/>
        <w:rPr>
          <w:rFonts w:ascii="Palatino Linotype" w:hAnsi="Palatino Linotype" w:cs="Arial"/>
          <w:i/>
          <w:noProof/>
          <w:color w:val="000000" w:themeColor="text1"/>
        </w:rPr>
      </w:pPr>
      <w:r w:rsidRPr="00C33602">
        <w:rPr>
          <w:rFonts w:ascii="Palatino Linotype" w:hAnsi="Palatino Linotype" w:cs="Arial"/>
          <w:i/>
          <w:noProof/>
          <w:color w:val="000000" w:themeColor="text1"/>
        </w:rPr>
        <w:t>…</w:t>
      </w:r>
    </w:p>
    <w:p w:rsidR="00B87F63" w:rsidRPr="00C33602" w:rsidRDefault="00B87F63" w:rsidP="00C33602">
      <w:pPr>
        <w:spacing w:line="360" w:lineRule="auto"/>
        <w:ind w:right="49"/>
        <w:contextualSpacing/>
        <w:jc w:val="both"/>
        <w:rPr>
          <w:rFonts w:ascii="Palatino Linotype" w:hAnsi="Palatino Linotype" w:cs="Arial"/>
          <w:i/>
          <w:noProof/>
          <w:color w:val="000000" w:themeColor="text1"/>
        </w:rPr>
      </w:pPr>
    </w:p>
    <w:p w:rsidR="007D45E8" w:rsidRPr="00C33602" w:rsidRDefault="00B87F63" w:rsidP="00C33602">
      <w:pPr>
        <w:numPr>
          <w:ilvl w:val="0"/>
          <w:numId w:val="1"/>
        </w:numPr>
        <w:spacing w:line="360" w:lineRule="auto"/>
        <w:ind w:left="0" w:right="49" w:firstLine="0"/>
        <w:jc w:val="both"/>
        <w:rPr>
          <w:rFonts w:ascii="Palatino Linotype" w:hAnsi="Palatino Linotype" w:cs="Arial"/>
          <w:i/>
          <w:color w:val="000000" w:themeColor="text1"/>
        </w:rPr>
      </w:pPr>
      <w:r w:rsidRPr="00C33602">
        <w:rPr>
          <w:rFonts w:ascii="Palatino Linotype" w:eastAsia="Palatino Linotype" w:hAnsi="Palatino Linotype" w:cs="Palatino Linotype"/>
          <w:color w:val="000000" w:themeColor="text1"/>
        </w:rPr>
        <w:t xml:space="preserve">Mismos que si bien es cierto no se encuentran en formato abierto como fueran solicitados; también lo es que el </w:t>
      </w:r>
      <w:r w:rsidR="007D45E8" w:rsidRPr="00C33602">
        <w:rPr>
          <w:rFonts w:ascii="Palatino Linotype" w:eastAsia="Palatino Linotype" w:hAnsi="Palatino Linotype" w:cs="Palatino Linotype"/>
          <w:b/>
          <w:color w:val="000000" w:themeColor="text1"/>
        </w:rPr>
        <w:t>SUJETO OBLIGADO</w:t>
      </w:r>
      <w:r w:rsidRPr="00C33602">
        <w:rPr>
          <w:rFonts w:ascii="Palatino Linotype" w:eastAsia="Palatino Linotype" w:hAnsi="Palatino Linotype" w:cs="Palatino Linotype"/>
          <w:color w:val="000000" w:themeColor="text1"/>
        </w:rPr>
        <w:t xml:space="preserve"> entrega la información como obra en sus archivos</w:t>
      </w:r>
      <w:r w:rsidR="007D45E8" w:rsidRPr="00C33602">
        <w:rPr>
          <w:rFonts w:ascii="Palatino Linotype" w:eastAsia="Palatino Linotype" w:hAnsi="Palatino Linotype" w:cs="Palatino Linotype"/>
          <w:color w:val="000000" w:themeColor="text1"/>
        </w:rPr>
        <w:t xml:space="preserve">. Al respecto </w:t>
      </w:r>
      <w:r w:rsidR="007D45E8" w:rsidRPr="00C33602">
        <w:rPr>
          <w:rFonts w:ascii="Palatino Linotype" w:hAnsi="Palatino Linotype" w:cs="Arial"/>
          <w:color w:val="000000" w:themeColor="text1"/>
        </w:rPr>
        <w:t xml:space="preserve">el artículo 12, de la Ley de la materia establece que los sujetos obligados sólo proporcionarán la información que generen, recopilen, administren, manejen, procesen, archiven o conserven, y sólo facilitarán las que se les requiera y obre en sus archivos, en el estado en el que se encuentre, sin la obligación de generarla, resumirla, efectuar cálculos o practicar investigaciones; tal y como se señala a continuación: </w:t>
      </w:r>
    </w:p>
    <w:p w:rsidR="007D45E8" w:rsidRPr="00C33602" w:rsidRDefault="007D45E8" w:rsidP="00C33602">
      <w:pPr>
        <w:pStyle w:val="Prrafodelista"/>
        <w:spacing w:line="360" w:lineRule="auto"/>
        <w:ind w:left="0" w:right="49"/>
        <w:jc w:val="both"/>
        <w:rPr>
          <w:rFonts w:ascii="Palatino Linotype" w:hAnsi="Palatino Linotype" w:cs="Arial"/>
          <w:i/>
          <w:color w:val="000000" w:themeColor="text1"/>
        </w:rPr>
      </w:pPr>
    </w:p>
    <w:p w:rsidR="007D45E8" w:rsidRPr="00C33602" w:rsidRDefault="007D45E8" w:rsidP="00C33602">
      <w:pPr>
        <w:pStyle w:val="Prrafodelista"/>
        <w:spacing w:line="360" w:lineRule="auto"/>
        <w:ind w:left="0" w:right="49"/>
        <w:jc w:val="both"/>
        <w:rPr>
          <w:rFonts w:ascii="Palatino Linotype" w:hAnsi="Palatino Linotype" w:cs="Arial"/>
          <w:i/>
          <w:color w:val="000000" w:themeColor="text1"/>
        </w:rPr>
      </w:pPr>
      <w:r w:rsidRPr="00C33602">
        <w:rPr>
          <w:rFonts w:ascii="Palatino Linotype" w:hAnsi="Palatino Linotype" w:cs="Arial"/>
          <w:i/>
          <w:color w:val="000000" w:themeColor="text1"/>
        </w:rPr>
        <w:t>“</w:t>
      </w:r>
      <w:r w:rsidRPr="00C33602">
        <w:rPr>
          <w:rFonts w:ascii="Palatino Linotype" w:hAnsi="Palatino Linotype" w:cs="Arial"/>
          <w:b/>
          <w:i/>
          <w:color w:val="000000" w:themeColor="text1"/>
        </w:rPr>
        <w:t>Artículo 12.</w:t>
      </w:r>
      <w:r w:rsidRPr="00C33602">
        <w:rPr>
          <w:rFonts w:ascii="Palatino Linotype" w:hAnsi="Palatino Linotype" w:cs="Arial"/>
          <w:i/>
          <w:color w:val="000000" w:themeColor="text1"/>
        </w:rPr>
        <w:t xml:space="preserve"> Quienes generen, recopilen, administren, manejen, procesen, archiven o conserven información pública serán responsables de la misma en los términos de las disposiciones jurídicas aplicables. </w:t>
      </w:r>
    </w:p>
    <w:p w:rsidR="007D45E8" w:rsidRPr="00C33602" w:rsidRDefault="007D45E8" w:rsidP="00C33602">
      <w:pPr>
        <w:pStyle w:val="Prrafodelista"/>
        <w:spacing w:line="360" w:lineRule="auto"/>
        <w:ind w:left="0" w:right="49"/>
        <w:jc w:val="both"/>
        <w:rPr>
          <w:rFonts w:ascii="Palatino Linotype" w:hAnsi="Palatino Linotype" w:cs="Arial"/>
          <w:i/>
          <w:color w:val="000000" w:themeColor="text1"/>
        </w:rPr>
      </w:pPr>
      <w:r w:rsidRPr="00C33602">
        <w:rPr>
          <w:rFonts w:ascii="Palatino Linotype" w:hAnsi="Palatino Linotype" w:cs="Arial"/>
          <w:b/>
          <w:i/>
          <w:color w:val="000000" w:themeColor="text1"/>
          <w:u w:val="single"/>
        </w:rPr>
        <w:lastRenderedPageBreak/>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sidRPr="00C33602">
        <w:rPr>
          <w:rFonts w:ascii="Palatino Linotype" w:hAnsi="Palatino Linotype" w:cs="Arial"/>
          <w:i/>
          <w:color w:val="000000" w:themeColor="text1"/>
        </w:rPr>
        <w:t>”</w:t>
      </w:r>
    </w:p>
    <w:p w:rsidR="007D45E8" w:rsidRDefault="007D45E8" w:rsidP="00C33602">
      <w:pPr>
        <w:pStyle w:val="Prrafodelista"/>
        <w:spacing w:line="360" w:lineRule="auto"/>
        <w:ind w:left="0" w:right="49"/>
        <w:jc w:val="both"/>
        <w:rPr>
          <w:rFonts w:ascii="Palatino Linotype" w:hAnsi="Palatino Linotype" w:cs="Arial"/>
          <w:color w:val="000000" w:themeColor="text1"/>
        </w:rPr>
      </w:pPr>
      <w:r w:rsidRPr="00C33602">
        <w:rPr>
          <w:rFonts w:ascii="Palatino Linotype" w:hAnsi="Palatino Linotype" w:cs="Arial"/>
          <w:color w:val="000000" w:themeColor="text1"/>
        </w:rPr>
        <w:t>Énfasis añadido</w:t>
      </w:r>
    </w:p>
    <w:p w:rsidR="00DE3D8C" w:rsidRPr="00C33602" w:rsidRDefault="00DE3D8C" w:rsidP="00C33602">
      <w:pPr>
        <w:pStyle w:val="Prrafodelista"/>
        <w:spacing w:line="360" w:lineRule="auto"/>
        <w:ind w:left="0" w:right="49"/>
        <w:jc w:val="both"/>
        <w:rPr>
          <w:rFonts w:ascii="Palatino Linotype" w:hAnsi="Palatino Linotype" w:cs="Arial"/>
          <w:color w:val="000000" w:themeColor="text1"/>
        </w:rPr>
      </w:pPr>
    </w:p>
    <w:p w:rsidR="007D45E8" w:rsidRPr="00C33602" w:rsidRDefault="007D45E8" w:rsidP="00C33602">
      <w:pPr>
        <w:numPr>
          <w:ilvl w:val="0"/>
          <w:numId w:val="1"/>
        </w:numPr>
        <w:spacing w:line="360" w:lineRule="auto"/>
        <w:ind w:left="0" w:right="49" w:firstLine="0"/>
        <w:jc w:val="both"/>
        <w:rPr>
          <w:rFonts w:ascii="Palatino Linotype" w:hAnsi="Palatino Linotype" w:cs="Arial"/>
          <w:color w:val="000000" w:themeColor="text1"/>
        </w:rPr>
      </w:pPr>
      <w:r w:rsidRPr="00C33602">
        <w:rPr>
          <w:rFonts w:ascii="Palatino Linotype" w:hAnsi="Palatino Linotype" w:cs="Arial"/>
          <w:color w:val="000000" w:themeColor="text1"/>
        </w:rPr>
        <w:t xml:space="preserve">En síntesis, el derecho de acceso a la información pública se satisface en aquellos casos en que se entregue el soporte documental en que conste la información pública. Asimismo, el artículo 24, de la Ley de la materia, dispone que los Sujetos </w:t>
      </w:r>
      <w:r w:rsidRPr="00C33602">
        <w:rPr>
          <w:rFonts w:ascii="Palatino Linotype" w:eastAsia="Palatino Linotype" w:hAnsi="Palatino Linotype" w:cs="Palatino Linotype"/>
          <w:color w:val="000000" w:themeColor="text1"/>
        </w:rPr>
        <w:t>Obligados</w:t>
      </w:r>
      <w:r w:rsidRPr="00C33602">
        <w:rPr>
          <w:rFonts w:ascii="Palatino Linotype" w:hAnsi="Palatino Linotype" w:cs="Arial"/>
          <w:color w:val="000000" w:themeColor="text1"/>
        </w:rPr>
        <w:t xml:space="preserve">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rsidR="007D45E8" w:rsidRPr="00C33602" w:rsidRDefault="007D45E8" w:rsidP="00C33602">
      <w:pPr>
        <w:pStyle w:val="Prrafodelista"/>
        <w:autoSpaceDE w:val="0"/>
        <w:autoSpaceDN w:val="0"/>
        <w:adjustRightInd w:val="0"/>
        <w:spacing w:line="360" w:lineRule="auto"/>
        <w:ind w:left="0" w:right="49"/>
        <w:jc w:val="both"/>
        <w:rPr>
          <w:rFonts w:ascii="Palatino Linotype" w:hAnsi="Palatino Linotype" w:cs="Arial"/>
          <w:color w:val="000000" w:themeColor="text1"/>
        </w:rPr>
      </w:pPr>
    </w:p>
    <w:p w:rsidR="007D45E8" w:rsidRPr="00C33602" w:rsidRDefault="007D45E8" w:rsidP="00C33602">
      <w:pPr>
        <w:numPr>
          <w:ilvl w:val="0"/>
          <w:numId w:val="1"/>
        </w:numPr>
        <w:spacing w:line="360" w:lineRule="auto"/>
        <w:ind w:left="0" w:right="49" w:firstLine="0"/>
        <w:jc w:val="both"/>
        <w:rPr>
          <w:rFonts w:ascii="Palatino Linotype" w:hAnsi="Palatino Linotype" w:cs="Arial"/>
          <w:color w:val="000000" w:themeColor="text1"/>
        </w:rPr>
      </w:pPr>
      <w:r w:rsidRPr="00C33602">
        <w:rPr>
          <w:rFonts w:ascii="Palatino Linotype" w:hAnsi="Palatino Linotype" w:cs="Arial"/>
          <w:color w:val="000000" w:themeColor="text1"/>
        </w:rPr>
        <w:t xml:space="preserve">En esta misma tesitura, es de subrayar que el derecho de acceso a la información pública, consiste en que la información solicitada conste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 </w:t>
      </w:r>
    </w:p>
    <w:p w:rsidR="007D45E8" w:rsidRPr="00C33602" w:rsidRDefault="007D45E8" w:rsidP="00C33602">
      <w:pPr>
        <w:spacing w:line="360" w:lineRule="auto"/>
        <w:ind w:right="49"/>
        <w:jc w:val="both"/>
        <w:rPr>
          <w:rFonts w:ascii="Palatino Linotype" w:hAnsi="Palatino Linotype" w:cs="Arial"/>
          <w:i/>
          <w:color w:val="000000" w:themeColor="text1"/>
        </w:rPr>
      </w:pPr>
      <w:r w:rsidRPr="00C33602">
        <w:rPr>
          <w:rFonts w:ascii="Palatino Linotype" w:hAnsi="Palatino Linotype" w:cs="Arial"/>
          <w:i/>
          <w:color w:val="000000" w:themeColor="text1"/>
        </w:rPr>
        <w:lastRenderedPageBreak/>
        <w:t>“</w:t>
      </w:r>
      <w:r w:rsidRPr="00C33602">
        <w:rPr>
          <w:rFonts w:ascii="Palatino Linotype" w:hAnsi="Palatino Linotype" w:cs="Arial"/>
          <w:b/>
          <w:i/>
          <w:color w:val="000000" w:themeColor="text1"/>
        </w:rPr>
        <w:t xml:space="preserve">Artículo 3. </w:t>
      </w:r>
      <w:r w:rsidRPr="00C33602">
        <w:rPr>
          <w:rFonts w:ascii="Palatino Linotype" w:hAnsi="Palatino Linotype" w:cs="Arial"/>
          <w:i/>
          <w:color w:val="000000" w:themeColor="text1"/>
        </w:rPr>
        <w:t>Para los efectos de la presente Ley se entenderá por:</w:t>
      </w:r>
    </w:p>
    <w:p w:rsidR="007D45E8" w:rsidRPr="00C33602" w:rsidRDefault="007D45E8" w:rsidP="00C33602">
      <w:pPr>
        <w:spacing w:line="360" w:lineRule="auto"/>
        <w:ind w:right="49"/>
        <w:jc w:val="both"/>
        <w:rPr>
          <w:rFonts w:ascii="Palatino Linotype" w:hAnsi="Palatino Linotype" w:cs="Arial"/>
          <w:i/>
          <w:color w:val="000000" w:themeColor="text1"/>
        </w:rPr>
      </w:pPr>
      <w:r w:rsidRPr="00C33602">
        <w:rPr>
          <w:rFonts w:ascii="Palatino Linotype" w:hAnsi="Palatino Linotype" w:cs="Arial"/>
          <w:i/>
          <w:color w:val="000000" w:themeColor="text1"/>
        </w:rPr>
        <w:t>(…)</w:t>
      </w:r>
    </w:p>
    <w:p w:rsidR="007D45E8" w:rsidRPr="00C33602" w:rsidRDefault="007D45E8" w:rsidP="00C33602">
      <w:pPr>
        <w:spacing w:line="360" w:lineRule="auto"/>
        <w:ind w:right="49"/>
        <w:jc w:val="both"/>
        <w:rPr>
          <w:rFonts w:ascii="Palatino Linotype" w:hAnsi="Palatino Linotype" w:cs="Arial"/>
          <w:i/>
          <w:color w:val="000000" w:themeColor="text1"/>
        </w:rPr>
      </w:pPr>
      <w:r w:rsidRPr="00C33602">
        <w:rPr>
          <w:rFonts w:ascii="Palatino Linotype" w:hAnsi="Palatino Linotype" w:cs="Arial"/>
          <w:b/>
          <w:i/>
          <w:color w:val="000000" w:themeColor="text1"/>
        </w:rPr>
        <w:t>XI. Documento:</w:t>
      </w:r>
      <w:r w:rsidRPr="00C33602">
        <w:rPr>
          <w:rFonts w:ascii="Palatino Linotype" w:hAnsi="Palatino Linotype" w:cs="Arial"/>
          <w:i/>
          <w:color w:val="000000" w:themeColor="text1"/>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rsidR="007D45E8" w:rsidRDefault="007D45E8" w:rsidP="00C33602">
      <w:pPr>
        <w:spacing w:line="360" w:lineRule="auto"/>
        <w:ind w:right="49"/>
        <w:jc w:val="both"/>
        <w:rPr>
          <w:rFonts w:ascii="Palatino Linotype" w:hAnsi="Palatino Linotype" w:cs="Arial"/>
          <w:i/>
          <w:color w:val="000000" w:themeColor="text1"/>
        </w:rPr>
      </w:pPr>
      <w:r w:rsidRPr="00C33602">
        <w:rPr>
          <w:rFonts w:ascii="Palatino Linotype" w:hAnsi="Palatino Linotype" w:cs="Arial"/>
          <w:i/>
          <w:color w:val="000000" w:themeColor="text1"/>
        </w:rPr>
        <w:t>(…)”</w:t>
      </w:r>
    </w:p>
    <w:p w:rsidR="00DE3D8C" w:rsidRPr="00C33602" w:rsidRDefault="00DE3D8C" w:rsidP="00C33602">
      <w:pPr>
        <w:spacing w:line="360" w:lineRule="auto"/>
        <w:ind w:right="49"/>
        <w:jc w:val="both"/>
        <w:rPr>
          <w:rFonts w:ascii="Palatino Linotype" w:hAnsi="Palatino Linotype" w:cs="Arial"/>
          <w:i/>
          <w:color w:val="000000" w:themeColor="text1"/>
        </w:rPr>
      </w:pPr>
    </w:p>
    <w:p w:rsidR="007D45E8" w:rsidRPr="00C33602" w:rsidRDefault="007D45E8" w:rsidP="00C33602">
      <w:pPr>
        <w:numPr>
          <w:ilvl w:val="0"/>
          <w:numId w:val="1"/>
        </w:numPr>
        <w:spacing w:line="360" w:lineRule="auto"/>
        <w:ind w:left="0" w:right="49" w:firstLine="0"/>
        <w:jc w:val="both"/>
        <w:rPr>
          <w:rFonts w:ascii="Palatino Linotype" w:hAnsi="Palatino Linotype" w:cs="Arial"/>
          <w:color w:val="000000" w:themeColor="text1"/>
        </w:rPr>
      </w:pPr>
      <w:r w:rsidRPr="00C33602">
        <w:rPr>
          <w:rFonts w:ascii="Palatino Linotype" w:hAnsi="Palatino Linotype" w:cs="Arial"/>
          <w:color w:val="000000" w:themeColor="text1"/>
        </w:rPr>
        <w:t xml:space="preserve">Siendo aplicable el Criterio </w:t>
      </w:r>
      <w:r w:rsidRPr="00C33602">
        <w:rPr>
          <w:rFonts w:ascii="Palatino Linotype" w:hAnsi="Palatino Linotype" w:cs="Arial"/>
          <w:bCs/>
          <w:color w:val="000000" w:themeColor="text1"/>
          <w:lang w:eastAsia="es-MX"/>
        </w:rPr>
        <w:t>de interpretación en el orden administrativo número 0002-</w:t>
      </w:r>
      <w:r w:rsidRPr="00C33602">
        <w:rPr>
          <w:rFonts w:ascii="Palatino Linotype" w:hAnsi="Palatino Linotype" w:cs="Arial"/>
          <w:color w:val="000000" w:themeColor="text1"/>
        </w:rPr>
        <w:t>11</w:t>
      </w:r>
      <w:r w:rsidRPr="00C33602">
        <w:rPr>
          <w:rFonts w:ascii="Palatino Linotype" w:hAnsi="Palatino Linotype" w:cs="Arial"/>
          <w:bCs/>
          <w:color w:val="000000" w:themeColor="text1"/>
          <w:lang w:eastAsia="es-MX"/>
        </w:rPr>
        <w:t xml:space="preserve">, emitido por Acuerdo del Pleno del entonces Instituto de Transparencia y Acceso a la Información Pública del Estado de México y Municipios; publicado en el Periódico Oficial del Gobierno del Estado Libre y Soberano de México “Gaceta del Gobierno”, el diecinueve de octubre de dos mil once, </w:t>
      </w:r>
      <w:r w:rsidRPr="00C33602">
        <w:rPr>
          <w:rFonts w:ascii="Palatino Linotype" w:hAnsi="Palatino Linotype" w:cs="Arial"/>
          <w:color w:val="000000" w:themeColor="text1"/>
        </w:rPr>
        <w:t>cuyo rubro y texto dispone:</w:t>
      </w:r>
    </w:p>
    <w:p w:rsidR="007D45E8" w:rsidRPr="00C33602" w:rsidRDefault="007D45E8" w:rsidP="00C33602">
      <w:pPr>
        <w:spacing w:line="360" w:lineRule="auto"/>
        <w:ind w:right="49"/>
        <w:jc w:val="both"/>
        <w:rPr>
          <w:rFonts w:ascii="Palatino Linotype" w:hAnsi="Palatino Linotype" w:cs="Arial"/>
          <w:b/>
          <w:i/>
          <w:color w:val="000000" w:themeColor="text1"/>
        </w:rPr>
      </w:pPr>
      <w:r w:rsidRPr="00C33602">
        <w:rPr>
          <w:rFonts w:ascii="Palatino Linotype" w:hAnsi="Palatino Linotype" w:cs="Arial"/>
          <w:b/>
          <w:color w:val="000000" w:themeColor="text1"/>
        </w:rPr>
        <w:t>“</w:t>
      </w:r>
      <w:r w:rsidRPr="00C33602">
        <w:rPr>
          <w:rFonts w:ascii="Palatino Linotype" w:hAnsi="Palatino Linotype" w:cs="Arial"/>
          <w:b/>
          <w:i/>
          <w:color w:val="000000" w:themeColor="text1"/>
        </w:rPr>
        <w:t>CRITERIO 0002-11</w:t>
      </w:r>
    </w:p>
    <w:p w:rsidR="007D45E8" w:rsidRPr="00C33602" w:rsidRDefault="007D45E8" w:rsidP="00C33602">
      <w:pPr>
        <w:spacing w:line="360" w:lineRule="auto"/>
        <w:ind w:right="49"/>
        <w:jc w:val="both"/>
        <w:rPr>
          <w:rFonts w:ascii="Palatino Linotype" w:hAnsi="Palatino Linotype" w:cs="Arial"/>
          <w:i/>
          <w:color w:val="000000" w:themeColor="text1"/>
        </w:rPr>
      </w:pPr>
      <w:r w:rsidRPr="00C33602">
        <w:rPr>
          <w:rFonts w:ascii="Palatino Linotype" w:hAnsi="Palatino Linotype" w:cs="Arial"/>
          <w:b/>
          <w:i/>
          <w:color w:val="000000" w:themeColor="text1"/>
        </w:rPr>
        <w:t xml:space="preserve">INFORMACIÓN PÚBLICA, CONCEPTO DE, EN MATERIA DE TRANSPARENCIA. INTERPRETACIÓN SISTEMÁTICA DE LOS ARTÍCULOS 2°, FRACCIÓN </w:t>
      </w:r>
      <w:r w:rsidRPr="00C33602">
        <w:rPr>
          <w:rFonts w:ascii="Palatino Linotype" w:hAnsi="Palatino Linotype" w:cs="Arial"/>
          <w:b/>
          <w:bCs/>
          <w:i/>
          <w:color w:val="000000" w:themeColor="text1"/>
        </w:rPr>
        <w:t xml:space="preserve">V, XV, Y XVI, </w:t>
      </w:r>
      <w:r w:rsidRPr="00C33602">
        <w:rPr>
          <w:rFonts w:ascii="Palatino Linotype" w:hAnsi="Palatino Linotype" w:cs="Arial"/>
          <w:b/>
          <w:i/>
          <w:color w:val="000000" w:themeColor="text1"/>
        </w:rPr>
        <w:t>3°, 4°, 11 Y 41.</w:t>
      </w:r>
      <w:r w:rsidRPr="00C33602">
        <w:rPr>
          <w:rFonts w:ascii="Palatino Linotype" w:hAnsi="Palatino Linotype" w:cs="Arial"/>
          <w:i/>
          <w:color w:val="000000" w:themeColor="text1"/>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7D45E8" w:rsidRPr="00C33602" w:rsidRDefault="007D45E8" w:rsidP="00C33602">
      <w:pPr>
        <w:spacing w:line="360" w:lineRule="auto"/>
        <w:ind w:right="49"/>
        <w:jc w:val="both"/>
        <w:rPr>
          <w:rFonts w:ascii="Palatino Linotype" w:hAnsi="Palatino Linotype" w:cs="Arial"/>
          <w:i/>
          <w:color w:val="000000" w:themeColor="text1"/>
        </w:rPr>
      </w:pPr>
      <w:r w:rsidRPr="00C33602">
        <w:rPr>
          <w:rFonts w:ascii="Palatino Linotype" w:hAnsi="Palatino Linotype" w:cs="Arial"/>
          <w:i/>
          <w:color w:val="000000" w:themeColor="text1"/>
        </w:rPr>
        <w:lastRenderedPageBreak/>
        <w:t>En consecuencia el acceso a la información se refiere a que se cumplan cualquiera de los siguientes tres supuestos:</w:t>
      </w:r>
    </w:p>
    <w:p w:rsidR="007D45E8" w:rsidRPr="00C33602" w:rsidRDefault="007D45E8" w:rsidP="00C33602">
      <w:pPr>
        <w:spacing w:line="360" w:lineRule="auto"/>
        <w:ind w:right="49"/>
        <w:jc w:val="both"/>
        <w:rPr>
          <w:rFonts w:ascii="Palatino Linotype" w:hAnsi="Palatino Linotype" w:cs="Arial"/>
          <w:b/>
          <w:i/>
          <w:color w:val="000000" w:themeColor="text1"/>
        </w:rPr>
      </w:pPr>
      <w:r w:rsidRPr="00C33602">
        <w:rPr>
          <w:rFonts w:ascii="Palatino Linotype" w:hAnsi="Palatino Linotype" w:cs="Arial"/>
          <w:b/>
          <w:i/>
          <w:color w:val="000000" w:themeColor="text1"/>
        </w:rPr>
        <w:t xml:space="preserve">1) </w:t>
      </w:r>
      <w:r w:rsidRPr="00C33602">
        <w:rPr>
          <w:rFonts w:ascii="Palatino Linotype" w:hAnsi="Palatino Linotype" w:cs="Arial"/>
          <w:b/>
          <w:i/>
          <w:color w:val="000000" w:themeColor="text1"/>
          <w:u w:val="single"/>
        </w:rPr>
        <w:t>Que se trate de información registrada en cualquier soporte documental, que en ejercicio de las atribuciones conferidas, sea generada por los Sujetos Obligados;</w:t>
      </w:r>
    </w:p>
    <w:p w:rsidR="007D45E8" w:rsidRPr="00C33602" w:rsidRDefault="007D45E8" w:rsidP="00C33602">
      <w:pPr>
        <w:spacing w:line="360" w:lineRule="auto"/>
        <w:ind w:right="49"/>
        <w:jc w:val="both"/>
        <w:rPr>
          <w:rFonts w:ascii="Palatino Linotype" w:hAnsi="Palatino Linotype" w:cs="Arial"/>
          <w:i/>
          <w:color w:val="000000" w:themeColor="text1"/>
        </w:rPr>
      </w:pPr>
      <w:r w:rsidRPr="00C33602">
        <w:rPr>
          <w:rFonts w:ascii="Palatino Linotype" w:hAnsi="Palatino Linotype" w:cs="Arial"/>
          <w:i/>
          <w:color w:val="000000" w:themeColor="text1"/>
        </w:rPr>
        <w:t>2) Que se trate de información registrada en cualquier soporte documental, que en ejercicio de las atribuciones conferidas, sea administrada por los Sujetos Obligados, y</w:t>
      </w:r>
    </w:p>
    <w:p w:rsidR="007D45E8" w:rsidRPr="00C33602" w:rsidRDefault="007D45E8" w:rsidP="00C33602">
      <w:pPr>
        <w:spacing w:line="360" w:lineRule="auto"/>
        <w:ind w:right="49"/>
        <w:jc w:val="both"/>
        <w:rPr>
          <w:rFonts w:ascii="Palatino Linotype" w:hAnsi="Palatino Linotype" w:cs="Arial"/>
          <w:i/>
          <w:color w:val="000000" w:themeColor="text1"/>
        </w:rPr>
      </w:pPr>
      <w:r w:rsidRPr="00C33602">
        <w:rPr>
          <w:rFonts w:ascii="Palatino Linotype" w:hAnsi="Palatino Linotype" w:cs="Arial"/>
          <w:i/>
          <w:color w:val="000000" w:themeColor="text1"/>
        </w:rPr>
        <w:t>3) Que se trate de información registrada en cualquier soporte documental, que en ejercicio de las atribuciones conferidas, se encuentre en posesión de los Sujetos Obligados.”</w:t>
      </w:r>
    </w:p>
    <w:p w:rsidR="007D45E8" w:rsidRPr="00C33602" w:rsidRDefault="007D45E8" w:rsidP="00C33602">
      <w:pPr>
        <w:tabs>
          <w:tab w:val="left" w:pos="851"/>
        </w:tabs>
        <w:spacing w:line="360" w:lineRule="auto"/>
        <w:ind w:right="49"/>
        <w:rPr>
          <w:rFonts w:ascii="Palatino Linotype" w:hAnsi="Palatino Linotype" w:cs="Arial"/>
          <w:color w:val="000000" w:themeColor="text1"/>
        </w:rPr>
      </w:pPr>
      <w:r w:rsidRPr="00C33602">
        <w:rPr>
          <w:rFonts w:ascii="Palatino Linotype" w:hAnsi="Palatino Linotype" w:cs="Arial"/>
          <w:color w:val="000000" w:themeColor="text1"/>
        </w:rPr>
        <w:t>(Énfasis Añadido)</w:t>
      </w:r>
    </w:p>
    <w:p w:rsidR="000C1666" w:rsidRPr="00C33602" w:rsidRDefault="000C1666" w:rsidP="00C33602">
      <w:pPr>
        <w:tabs>
          <w:tab w:val="left" w:pos="851"/>
        </w:tabs>
        <w:spacing w:line="360" w:lineRule="auto"/>
        <w:ind w:right="49"/>
        <w:rPr>
          <w:rFonts w:ascii="Palatino Linotype" w:hAnsi="Palatino Linotype" w:cs="Arial"/>
          <w:color w:val="000000" w:themeColor="text1"/>
        </w:rPr>
      </w:pPr>
    </w:p>
    <w:p w:rsidR="007D45E8" w:rsidRPr="00C33602" w:rsidRDefault="007D45E8" w:rsidP="00C33602">
      <w:pPr>
        <w:numPr>
          <w:ilvl w:val="0"/>
          <w:numId w:val="1"/>
        </w:numPr>
        <w:spacing w:line="360" w:lineRule="auto"/>
        <w:ind w:left="0" w:right="49" w:firstLine="0"/>
        <w:jc w:val="both"/>
        <w:rPr>
          <w:rFonts w:ascii="Palatino Linotype" w:hAnsi="Palatino Linotype"/>
          <w:color w:val="000000" w:themeColor="text1"/>
        </w:rPr>
      </w:pPr>
      <w:r w:rsidRPr="00C33602">
        <w:rPr>
          <w:rFonts w:ascii="Palatino Linotype" w:eastAsia="Calibri" w:hAnsi="Palatino Linotype"/>
          <w:color w:val="000000" w:themeColor="text1"/>
        </w:rPr>
        <w:t xml:space="preserve">Por su </w:t>
      </w:r>
      <w:r w:rsidRPr="00C33602">
        <w:rPr>
          <w:rFonts w:ascii="Palatino Linotype" w:hAnsi="Palatino Linotype" w:cs="Arial"/>
          <w:color w:val="000000" w:themeColor="text1"/>
        </w:rPr>
        <w:t>parte</w:t>
      </w:r>
      <w:r w:rsidRPr="00C33602">
        <w:rPr>
          <w:rFonts w:ascii="Palatino Linotype" w:eastAsia="Calibri" w:hAnsi="Palatino Linotype"/>
          <w:color w:val="000000" w:themeColor="text1"/>
        </w:rPr>
        <w:t xml:space="preserve"> los artículos 160 y 166, </w:t>
      </w:r>
      <w:r w:rsidRPr="00C33602">
        <w:rPr>
          <w:rFonts w:ascii="Palatino Linotype" w:hAnsi="Palatino Linotype"/>
          <w:bCs/>
          <w:color w:val="000000" w:themeColor="text1"/>
        </w:rPr>
        <w:t>de la Ley local en la materia, que se reproduce de la siguiente forma</w:t>
      </w:r>
      <w:r w:rsidRPr="00C33602">
        <w:rPr>
          <w:rFonts w:ascii="Palatino Linotype" w:hAnsi="Palatino Linotype"/>
          <w:color w:val="000000" w:themeColor="text1"/>
        </w:rPr>
        <w:t>:</w:t>
      </w:r>
    </w:p>
    <w:p w:rsidR="007D45E8" w:rsidRPr="00C33602" w:rsidRDefault="007D45E8" w:rsidP="00C33602">
      <w:pPr>
        <w:spacing w:line="360" w:lineRule="auto"/>
        <w:ind w:right="49"/>
        <w:jc w:val="both"/>
        <w:rPr>
          <w:rFonts w:ascii="Palatino Linotype" w:hAnsi="Palatino Linotype"/>
          <w:i/>
          <w:color w:val="000000" w:themeColor="text1"/>
        </w:rPr>
      </w:pPr>
      <w:r w:rsidRPr="00C33602">
        <w:rPr>
          <w:rFonts w:ascii="Palatino Linotype" w:hAnsi="Palatino Linotype"/>
          <w:i/>
          <w:color w:val="000000" w:themeColor="text1"/>
        </w:rPr>
        <w:t>“</w:t>
      </w:r>
      <w:r w:rsidRPr="00C33602">
        <w:rPr>
          <w:rFonts w:ascii="Palatino Linotype" w:hAnsi="Palatino Linotype"/>
          <w:b/>
          <w:i/>
          <w:color w:val="000000" w:themeColor="text1"/>
        </w:rPr>
        <w:t>Artículo 160.</w:t>
      </w:r>
      <w:r w:rsidRPr="00C33602">
        <w:rPr>
          <w:rFonts w:ascii="Palatino Linotype" w:hAnsi="Palatino Linotype"/>
          <w:i/>
          <w:color w:val="000000" w:themeColor="text1"/>
        </w:rPr>
        <w:t xml:space="preserve"> </w:t>
      </w:r>
      <w:r w:rsidRPr="00C33602">
        <w:rPr>
          <w:rFonts w:ascii="Palatino Linotype" w:hAnsi="Palatino Linotype"/>
          <w:i/>
          <w:color w:val="000000" w:themeColor="text1"/>
          <w:u w:val="single"/>
        </w:rPr>
        <w:t>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r w:rsidRPr="00C33602">
        <w:rPr>
          <w:rFonts w:ascii="Palatino Linotype" w:hAnsi="Palatino Linotype"/>
          <w:i/>
          <w:color w:val="000000" w:themeColor="text1"/>
        </w:rPr>
        <w:t>.</w:t>
      </w:r>
    </w:p>
    <w:p w:rsidR="007D45E8" w:rsidRPr="00C33602" w:rsidRDefault="007D45E8" w:rsidP="00C33602">
      <w:pPr>
        <w:spacing w:line="360" w:lineRule="auto"/>
        <w:ind w:right="49"/>
        <w:jc w:val="both"/>
        <w:rPr>
          <w:rFonts w:ascii="Palatino Linotype" w:hAnsi="Palatino Linotype"/>
          <w:i/>
          <w:color w:val="000000" w:themeColor="text1"/>
        </w:rPr>
      </w:pPr>
    </w:p>
    <w:p w:rsidR="007D45E8" w:rsidRPr="00C33602" w:rsidRDefault="007D45E8" w:rsidP="00C33602">
      <w:pPr>
        <w:spacing w:line="360" w:lineRule="auto"/>
        <w:ind w:right="49"/>
        <w:jc w:val="both"/>
        <w:rPr>
          <w:rFonts w:ascii="Palatino Linotype" w:hAnsi="Palatino Linotype"/>
          <w:i/>
          <w:color w:val="000000" w:themeColor="text1"/>
        </w:rPr>
      </w:pPr>
      <w:r w:rsidRPr="00C33602">
        <w:rPr>
          <w:rFonts w:ascii="Palatino Linotype" w:hAnsi="Palatino Linotype"/>
          <w:i/>
          <w:color w:val="000000" w:themeColor="text1"/>
        </w:rPr>
        <w:t>En caso que la información solicitada consista en bases de datos se deberá privilegiar la entrega de la misma en formatos abiertos.</w:t>
      </w:r>
    </w:p>
    <w:p w:rsidR="007D45E8" w:rsidRPr="00C33602" w:rsidRDefault="007D45E8" w:rsidP="00C33602">
      <w:pPr>
        <w:spacing w:line="360" w:lineRule="auto"/>
        <w:ind w:right="49"/>
        <w:jc w:val="both"/>
        <w:rPr>
          <w:rFonts w:ascii="Palatino Linotype" w:hAnsi="Palatino Linotype" w:cs="Arial"/>
          <w:i/>
          <w:color w:val="000000" w:themeColor="text1"/>
          <w:u w:val="single"/>
        </w:rPr>
      </w:pPr>
      <w:r w:rsidRPr="00C33602">
        <w:rPr>
          <w:rFonts w:ascii="Palatino Linotype" w:hAnsi="Palatino Linotype" w:cs="Arial"/>
          <w:b/>
          <w:i/>
          <w:color w:val="000000" w:themeColor="text1"/>
        </w:rPr>
        <w:t>Artículo 166.</w:t>
      </w:r>
      <w:r w:rsidRPr="00C33602">
        <w:rPr>
          <w:rFonts w:ascii="Palatino Linotype" w:hAnsi="Palatino Linotype" w:cs="Arial"/>
          <w:i/>
          <w:color w:val="000000" w:themeColor="text1"/>
        </w:rPr>
        <w:t xml:space="preserve"> </w:t>
      </w:r>
      <w:r w:rsidRPr="00C33602">
        <w:rPr>
          <w:rFonts w:ascii="Palatino Linotype" w:hAnsi="Palatino Linotype" w:cs="Arial"/>
          <w:i/>
          <w:color w:val="000000" w:themeColor="text1"/>
          <w:u w:val="single"/>
        </w:rPr>
        <w:t>La obligación de acceso a la información pública se tendrá por cumplida cuando el solicitante tenga a su disposición la información requerida, o cuando realice la consulta de la misma en el lugar en el que ésta se localice.</w:t>
      </w:r>
    </w:p>
    <w:p w:rsidR="007D45E8" w:rsidRPr="00C33602" w:rsidRDefault="007D45E8" w:rsidP="00C33602">
      <w:pPr>
        <w:spacing w:line="360" w:lineRule="auto"/>
        <w:ind w:right="49"/>
        <w:jc w:val="both"/>
        <w:rPr>
          <w:rFonts w:ascii="Palatino Linotype" w:hAnsi="Palatino Linotype" w:cs="Arial"/>
          <w:color w:val="000000" w:themeColor="text1"/>
        </w:rPr>
      </w:pPr>
      <w:r w:rsidRPr="00C33602">
        <w:rPr>
          <w:rFonts w:ascii="Palatino Linotype" w:hAnsi="Palatino Linotype" w:cs="Arial"/>
          <w:color w:val="000000" w:themeColor="text1"/>
        </w:rPr>
        <w:t>Énfasis añadido</w:t>
      </w:r>
    </w:p>
    <w:p w:rsidR="007D45E8" w:rsidRPr="00C33602" w:rsidRDefault="007D45E8" w:rsidP="00C33602">
      <w:pPr>
        <w:spacing w:line="360" w:lineRule="auto"/>
        <w:ind w:right="49"/>
        <w:jc w:val="both"/>
        <w:rPr>
          <w:rFonts w:ascii="Palatino Linotype" w:hAnsi="Palatino Linotype"/>
          <w:color w:val="000000" w:themeColor="text1"/>
        </w:rPr>
      </w:pPr>
    </w:p>
    <w:p w:rsidR="00B87F63" w:rsidRPr="00C33602" w:rsidRDefault="007D45E8" w:rsidP="00C33602">
      <w:pPr>
        <w:numPr>
          <w:ilvl w:val="0"/>
          <w:numId w:val="1"/>
        </w:numPr>
        <w:spacing w:line="360" w:lineRule="auto"/>
        <w:ind w:left="0" w:right="49" w:firstLine="0"/>
        <w:jc w:val="both"/>
        <w:rPr>
          <w:rFonts w:ascii="Palatino Linotype" w:eastAsia="Palatino Linotype" w:hAnsi="Palatino Linotype" w:cs="Palatino Linotype"/>
          <w:color w:val="000000" w:themeColor="text1"/>
        </w:rPr>
      </w:pPr>
      <w:r w:rsidRPr="00C33602">
        <w:rPr>
          <w:rFonts w:ascii="Palatino Linotype" w:hAnsi="Palatino Linotype"/>
          <w:color w:val="000000" w:themeColor="text1"/>
        </w:rPr>
        <w:lastRenderedPageBreak/>
        <w:t xml:space="preserve">Así que la obligación de los Sujetos Obligados de dar acceso a la información pública que </w:t>
      </w:r>
      <w:r w:rsidRPr="00C33602">
        <w:rPr>
          <w:rFonts w:ascii="Palatino Linotype" w:eastAsia="Calibri" w:hAnsi="Palatino Linotype"/>
          <w:color w:val="000000" w:themeColor="text1"/>
        </w:rPr>
        <w:t>generen</w:t>
      </w:r>
      <w:r w:rsidRPr="00C33602">
        <w:rPr>
          <w:rFonts w:ascii="Palatino Linotype" w:hAnsi="Palatino Linotype"/>
          <w:color w:val="000000" w:themeColor="text1"/>
        </w:rPr>
        <w:t>, administren o posean, se tendrá por cumplida cuando el solicitante tenga a su disposición la información requerida, o cuando realice la consulta de la misma en el lugar que ésta se localice, siempre y cuando así resultare procedente. De modo tal que el enlace entregado si colmo los rubros en comento.</w:t>
      </w:r>
    </w:p>
    <w:p w:rsidR="007D45E8" w:rsidRPr="00C33602" w:rsidRDefault="007D45E8" w:rsidP="00C33602">
      <w:pPr>
        <w:spacing w:line="360" w:lineRule="auto"/>
        <w:ind w:right="49"/>
        <w:jc w:val="both"/>
        <w:rPr>
          <w:rFonts w:ascii="Palatino Linotype" w:eastAsia="Palatino Linotype" w:hAnsi="Palatino Linotype" w:cs="Palatino Linotype"/>
          <w:color w:val="000000" w:themeColor="text1"/>
        </w:rPr>
      </w:pPr>
    </w:p>
    <w:p w:rsidR="007D45E8" w:rsidRPr="00C33602" w:rsidRDefault="007D45E8" w:rsidP="00C33602">
      <w:pPr>
        <w:numPr>
          <w:ilvl w:val="0"/>
          <w:numId w:val="1"/>
        </w:numPr>
        <w:spacing w:line="360" w:lineRule="auto"/>
        <w:ind w:left="0" w:right="49" w:firstLine="0"/>
        <w:jc w:val="both"/>
        <w:rPr>
          <w:rFonts w:ascii="Palatino Linotype" w:eastAsia="Palatino Linotype" w:hAnsi="Palatino Linotype" w:cs="Palatino Linotype"/>
          <w:color w:val="000000" w:themeColor="text1"/>
        </w:rPr>
      </w:pPr>
      <w:r w:rsidRPr="00C33602">
        <w:rPr>
          <w:rFonts w:ascii="Palatino Linotype" w:eastAsia="Palatino Linotype" w:hAnsi="Palatino Linotype" w:cs="Palatino Linotype"/>
          <w:color w:val="000000" w:themeColor="text1"/>
        </w:rPr>
        <w:t xml:space="preserve">Por otro </w:t>
      </w:r>
      <w:r w:rsidRPr="00C33602">
        <w:rPr>
          <w:rFonts w:ascii="Palatino Linotype" w:hAnsi="Palatino Linotype"/>
          <w:color w:val="000000" w:themeColor="text1"/>
        </w:rPr>
        <w:t>lado</w:t>
      </w:r>
      <w:r w:rsidRPr="00C33602">
        <w:rPr>
          <w:rFonts w:ascii="Palatino Linotype" w:eastAsia="Palatino Linotype" w:hAnsi="Palatino Linotype" w:cs="Palatino Linotype"/>
          <w:color w:val="000000" w:themeColor="text1"/>
        </w:rPr>
        <w:t xml:space="preserve"> se alude que el </w:t>
      </w:r>
      <w:r w:rsidRPr="00C33602">
        <w:rPr>
          <w:rFonts w:ascii="Palatino Linotype" w:eastAsia="Palatino Linotype" w:hAnsi="Palatino Linotype" w:cs="Palatino Linotype"/>
          <w:b/>
          <w:color w:val="000000" w:themeColor="text1"/>
        </w:rPr>
        <w:t>SUJETO OBLIGADO</w:t>
      </w:r>
      <w:r w:rsidRPr="00C33602">
        <w:rPr>
          <w:rFonts w:ascii="Palatino Linotype" w:eastAsia="Palatino Linotype" w:hAnsi="Palatino Linotype" w:cs="Palatino Linotype"/>
          <w:color w:val="000000" w:themeColor="text1"/>
        </w:rPr>
        <w:t xml:space="preserve"> fue omiso en realizar pronunciamiento alguno respecto del Ejercicio Fiscal 2025</w:t>
      </w:r>
      <w:r w:rsidR="00C80FCD" w:rsidRPr="00C33602">
        <w:rPr>
          <w:rFonts w:ascii="Palatino Linotype" w:eastAsia="Palatino Linotype" w:hAnsi="Palatino Linotype" w:cs="Palatino Linotype"/>
          <w:color w:val="000000" w:themeColor="text1"/>
        </w:rPr>
        <w:t>;</w:t>
      </w:r>
      <w:r w:rsidRPr="00C33602">
        <w:rPr>
          <w:rFonts w:ascii="Palatino Linotype" w:eastAsia="Palatino Linotype" w:hAnsi="Palatino Linotype" w:cs="Palatino Linotype"/>
          <w:color w:val="000000" w:themeColor="text1"/>
        </w:rPr>
        <w:t xml:space="preserve"> sin embargo del oficio de respuesta, se advierte que si se pronuncia el refiriendo </w:t>
      </w:r>
      <w:r w:rsidR="00C80FCD" w:rsidRPr="00C33602">
        <w:rPr>
          <w:rFonts w:ascii="Palatino Linotype" w:eastAsia="Palatino Linotype" w:hAnsi="Palatino Linotype" w:cs="Palatino Linotype"/>
          <w:color w:val="000000" w:themeColor="text1"/>
        </w:rPr>
        <w:t>está en proceso de integración conforme al Acuerdo 7/2025, por el que se emiten los lineamientos, fechas de capacitación y calendarización para la integración y presentación de los informes trimestrales, por tanto deviene parcialmente improcedente al argumento de inconformidad.</w:t>
      </w:r>
    </w:p>
    <w:p w:rsidR="00C80FCD" w:rsidRPr="00C33602" w:rsidRDefault="00C80FCD" w:rsidP="00C33602">
      <w:pPr>
        <w:pStyle w:val="Prrafodelista"/>
        <w:spacing w:line="360" w:lineRule="auto"/>
        <w:ind w:left="0" w:right="49"/>
        <w:rPr>
          <w:rFonts w:ascii="Palatino Linotype" w:eastAsia="Palatino Linotype" w:hAnsi="Palatino Linotype" w:cs="Palatino Linotype"/>
          <w:color w:val="000000" w:themeColor="text1"/>
        </w:rPr>
      </w:pPr>
    </w:p>
    <w:p w:rsidR="00C80FCD" w:rsidRPr="00C33602" w:rsidRDefault="00C80FCD" w:rsidP="00C33602">
      <w:pPr>
        <w:numPr>
          <w:ilvl w:val="0"/>
          <w:numId w:val="1"/>
        </w:numPr>
        <w:spacing w:line="360" w:lineRule="auto"/>
        <w:ind w:left="0" w:right="49" w:firstLine="0"/>
        <w:jc w:val="both"/>
        <w:rPr>
          <w:rFonts w:ascii="Palatino Linotype" w:eastAsia="Palatino Linotype" w:hAnsi="Palatino Linotype" w:cs="Palatino Linotype"/>
          <w:color w:val="000000" w:themeColor="text1"/>
        </w:rPr>
      </w:pPr>
      <w:r w:rsidRPr="00C33602">
        <w:rPr>
          <w:rFonts w:ascii="Palatino Linotype" w:eastAsia="Palatino Linotype" w:hAnsi="Palatino Linotype" w:cs="Palatino Linotype"/>
          <w:color w:val="000000" w:themeColor="text1"/>
        </w:rPr>
        <w:t>Ya que, si bien si existe un pronunciamiento, también lo es que resulta improcedente para tener por colmado el rubro de referencia</w:t>
      </w:r>
      <w:r w:rsidR="0020206C" w:rsidRPr="00C33602">
        <w:rPr>
          <w:rFonts w:ascii="Palatino Linotype" w:eastAsia="Palatino Linotype" w:hAnsi="Palatino Linotype" w:cs="Palatino Linotype"/>
          <w:color w:val="000000" w:themeColor="text1"/>
        </w:rPr>
        <w:t>:</w:t>
      </w:r>
      <w:r w:rsidRPr="00C33602">
        <w:rPr>
          <w:rFonts w:ascii="Palatino Linotype" w:eastAsia="Palatino Linotype" w:hAnsi="Palatino Linotype" w:cs="Palatino Linotype"/>
          <w:color w:val="000000" w:themeColor="text1"/>
        </w:rPr>
        <w:t xml:space="preserve"> al no ser impedimento las obligaciones de fiscalización del Ayuntamiento, para el cumplimiento de sus obligaciones en materia de transparencia</w:t>
      </w:r>
      <w:r w:rsidR="0020206C" w:rsidRPr="00C33602">
        <w:rPr>
          <w:rFonts w:ascii="Palatino Linotype" w:eastAsia="Palatino Linotype" w:hAnsi="Palatino Linotype" w:cs="Palatino Linotype"/>
          <w:color w:val="000000" w:themeColor="text1"/>
        </w:rPr>
        <w:t>.</w:t>
      </w:r>
      <w:r w:rsidRPr="00C33602">
        <w:rPr>
          <w:rFonts w:ascii="Palatino Linotype" w:eastAsia="Palatino Linotype" w:hAnsi="Palatino Linotype" w:cs="Palatino Linotype"/>
          <w:color w:val="000000" w:themeColor="text1"/>
        </w:rPr>
        <w:t xml:space="preserve"> </w:t>
      </w:r>
      <w:r w:rsidR="0020206C" w:rsidRPr="00C33602">
        <w:rPr>
          <w:rFonts w:ascii="Palatino Linotype" w:eastAsia="Palatino Linotype" w:hAnsi="Palatino Linotype" w:cs="Palatino Linotype"/>
          <w:color w:val="000000" w:themeColor="text1"/>
        </w:rPr>
        <w:t>P</w:t>
      </w:r>
      <w:r w:rsidRPr="00C33602">
        <w:rPr>
          <w:rFonts w:ascii="Palatino Linotype" w:eastAsia="Palatino Linotype" w:hAnsi="Palatino Linotype" w:cs="Palatino Linotype"/>
          <w:color w:val="000000" w:themeColor="text1"/>
        </w:rPr>
        <w:t>or lo que al haber ingresado la solicitud de información el día uno de abril del año en curso, ciertamente ya se había materializado el primer trimestre.</w:t>
      </w:r>
    </w:p>
    <w:p w:rsidR="00C80FCD" w:rsidRPr="00C33602" w:rsidRDefault="00C80FCD" w:rsidP="00C33602">
      <w:pPr>
        <w:pStyle w:val="Prrafodelista"/>
        <w:spacing w:line="360" w:lineRule="auto"/>
        <w:ind w:left="0" w:right="49"/>
        <w:rPr>
          <w:rFonts w:ascii="Palatino Linotype" w:eastAsia="Palatino Linotype" w:hAnsi="Palatino Linotype" w:cs="Palatino Linotype"/>
          <w:color w:val="000000" w:themeColor="text1"/>
        </w:rPr>
      </w:pPr>
    </w:p>
    <w:p w:rsidR="00C80FCD" w:rsidRDefault="00C80FCD" w:rsidP="00C33602">
      <w:pPr>
        <w:numPr>
          <w:ilvl w:val="0"/>
          <w:numId w:val="1"/>
        </w:numPr>
        <w:spacing w:line="360" w:lineRule="auto"/>
        <w:ind w:left="0" w:right="49" w:firstLine="0"/>
        <w:jc w:val="both"/>
        <w:rPr>
          <w:rFonts w:ascii="Palatino Linotype" w:eastAsia="Palatino Linotype" w:hAnsi="Palatino Linotype" w:cs="Palatino Linotype"/>
          <w:color w:val="000000" w:themeColor="text1"/>
        </w:rPr>
      </w:pPr>
      <w:r w:rsidRPr="00C33602">
        <w:rPr>
          <w:rFonts w:ascii="Palatino Linotype" w:eastAsia="Palatino Linotype" w:hAnsi="Palatino Linotype" w:cs="Palatino Linotype"/>
          <w:color w:val="000000" w:themeColor="text1"/>
        </w:rPr>
        <w:t xml:space="preserve">No pasa desapercibido, que en el enlace entregado, se advierte que si existe información referente al Ejercicio Fiscal 2025, relativa a la información programática y avance trimestral; sin embargo ello corresponde a un contexto que obra a la fecha en que se resuelve y no a la fecha de respuesta, como queda evidenciado con el pronunciamiento del </w:t>
      </w:r>
      <w:r w:rsidR="002C1B68" w:rsidRPr="00C33602">
        <w:rPr>
          <w:rFonts w:ascii="Palatino Linotype" w:eastAsia="Palatino Linotype" w:hAnsi="Palatino Linotype" w:cs="Palatino Linotype"/>
          <w:b/>
          <w:color w:val="000000" w:themeColor="text1"/>
        </w:rPr>
        <w:t>SUJETO OBLIGADO,</w:t>
      </w:r>
      <w:r w:rsidR="002C1B68" w:rsidRPr="00C33602">
        <w:rPr>
          <w:rFonts w:ascii="Palatino Linotype" w:eastAsia="Palatino Linotype" w:hAnsi="Palatino Linotype" w:cs="Palatino Linotype"/>
          <w:color w:val="000000" w:themeColor="text1"/>
        </w:rPr>
        <w:t xml:space="preserve"> por tanto no puede tomarse en consideración dicha información.</w:t>
      </w:r>
    </w:p>
    <w:p w:rsidR="00683338" w:rsidRPr="00C33602" w:rsidRDefault="002C1B68" w:rsidP="00C33602">
      <w:pPr>
        <w:numPr>
          <w:ilvl w:val="0"/>
          <w:numId w:val="1"/>
        </w:numPr>
        <w:spacing w:line="360" w:lineRule="auto"/>
        <w:ind w:left="0" w:right="49" w:firstLine="0"/>
        <w:jc w:val="both"/>
        <w:rPr>
          <w:rFonts w:ascii="Palatino Linotype" w:eastAsia="Palatino Linotype" w:hAnsi="Palatino Linotype" w:cs="Palatino Linotype"/>
          <w:color w:val="000000" w:themeColor="text1"/>
        </w:rPr>
      </w:pPr>
      <w:r w:rsidRPr="00C33602">
        <w:rPr>
          <w:rFonts w:ascii="Palatino Linotype" w:eastAsia="Palatino Linotype" w:hAnsi="Palatino Linotype" w:cs="Palatino Linotype"/>
          <w:color w:val="000000" w:themeColor="text1"/>
        </w:rPr>
        <w:lastRenderedPageBreak/>
        <w:t>No así la remitida en calidad de informe justificado, correspondiente a</w:t>
      </w:r>
      <w:r w:rsidR="00683338" w:rsidRPr="00C33602">
        <w:rPr>
          <w:rFonts w:ascii="Palatino Linotype" w:eastAsia="Palatino Linotype" w:hAnsi="Palatino Linotype" w:cs="Palatino Linotype"/>
          <w:color w:val="000000" w:themeColor="text1"/>
        </w:rPr>
        <w:t>l</w:t>
      </w:r>
      <w:r w:rsidRPr="00C33602">
        <w:rPr>
          <w:rFonts w:ascii="Palatino Linotype" w:eastAsia="Palatino Linotype" w:hAnsi="Palatino Linotype" w:cs="Palatino Linotype"/>
          <w:color w:val="000000" w:themeColor="text1"/>
        </w:rPr>
        <w:t xml:space="preserve"> </w:t>
      </w:r>
    </w:p>
    <w:p w:rsidR="002C1B68" w:rsidRPr="00C33602" w:rsidRDefault="00683338" w:rsidP="00C33602">
      <w:pPr>
        <w:spacing w:line="360" w:lineRule="auto"/>
        <w:ind w:right="49"/>
        <w:jc w:val="both"/>
        <w:rPr>
          <w:rFonts w:ascii="Palatino Linotype" w:eastAsia="Palatino Linotype" w:hAnsi="Palatino Linotype" w:cs="Palatino Linotype"/>
          <w:color w:val="000000" w:themeColor="text1"/>
        </w:rPr>
      </w:pPr>
      <w:r w:rsidRPr="00C33602">
        <w:rPr>
          <w:rFonts w:ascii="Palatino Linotype" w:eastAsia="Palatino Linotype" w:hAnsi="Palatino Linotype" w:cs="Palatino Linotype"/>
          <w:color w:val="000000" w:themeColor="text1"/>
        </w:rPr>
        <w:t>Formato PbRM 08c - Avance trimestral de metas físicas proyecto, Formato PbRM 09a - Avance presupuestal de ingresos, Formato PbRM 09b - Estado comparativo presupuestal de ingresos, Formato PbRM 10a - Avance presupuestal de egresos detallado, Formato PbRM 10b - Avance presupuestal de egresos, Formato PbRM 10c - Estado comparativo presupuestal de egresos.</w:t>
      </w:r>
    </w:p>
    <w:p w:rsidR="00683338" w:rsidRPr="00C33602" w:rsidRDefault="00683338" w:rsidP="00C33602">
      <w:pPr>
        <w:pStyle w:val="Prrafodelista"/>
        <w:spacing w:line="360" w:lineRule="auto"/>
        <w:ind w:left="0" w:right="49"/>
        <w:rPr>
          <w:rFonts w:ascii="Palatino Linotype" w:eastAsia="Palatino Linotype" w:hAnsi="Palatino Linotype" w:cs="Palatino Linotype"/>
          <w:color w:val="000000" w:themeColor="text1"/>
        </w:rPr>
      </w:pPr>
    </w:p>
    <w:p w:rsidR="00683338" w:rsidRPr="00C33602" w:rsidRDefault="00683338" w:rsidP="00C33602">
      <w:pPr>
        <w:numPr>
          <w:ilvl w:val="0"/>
          <w:numId w:val="1"/>
        </w:numPr>
        <w:spacing w:line="360" w:lineRule="auto"/>
        <w:ind w:left="0" w:right="49" w:firstLine="0"/>
        <w:jc w:val="both"/>
        <w:rPr>
          <w:rFonts w:ascii="Palatino Linotype" w:eastAsia="Palatino Linotype" w:hAnsi="Palatino Linotype" w:cs="Palatino Linotype"/>
          <w:color w:val="000000" w:themeColor="text1"/>
        </w:rPr>
      </w:pPr>
      <w:r w:rsidRPr="00C33602">
        <w:rPr>
          <w:rFonts w:ascii="Palatino Linotype" w:eastAsia="Palatino Linotype" w:hAnsi="Palatino Linotype" w:cs="Palatino Linotype"/>
          <w:color w:val="000000" w:themeColor="text1"/>
        </w:rPr>
        <w:t>Establecido lo anterior, se advierte que</w:t>
      </w:r>
      <w:r w:rsidR="006629EE" w:rsidRPr="00C33602">
        <w:rPr>
          <w:rFonts w:ascii="Palatino Linotype" w:eastAsia="Palatino Linotype" w:hAnsi="Palatino Linotype" w:cs="Palatino Linotype"/>
          <w:color w:val="000000" w:themeColor="text1"/>
        </w:rPr>
        <w:t xml:space="preserve"> el enlace remitido en la respuesta primigenia colma parcialmente la solicitud de información en su parte relativa a los Ejercicios Fiscales 2022, 2023 y 2024, y el informe justificado colma parcialmente lo relativo al primer trimestre del Ejercicio Fiscal 2025. Lo anterior resulta </w:t>
      </w:r>
      <w:r w:rsidR="004F40FD" w:rsidRPr="00C33602">
        <w:rPr>
          <w:rFonts w:ascii="Palatino Linotype" w:eastAsia="Palatino Linotype" w:hAnsi="Palatino Linotype" w:cs="Palatino Linotype"/>
          <w:color w:val="000000" w:themeColor="text1"/>
        </w:rPr>
        <w:t xml:space="preserve">así al advertirse la falta del Formato </w:t>
      </w:r>
      <w:r w:rsidR="004F40FD" w:rsidRPr="00C33602">
        <w:rPr>
          <w:rFonts w:ascii="Palatino Linotype" w:eastAsia="Palatino Linotype" w:hAnsi="Palatino Linotype" w:cs="Palatino Linotype"/>
          <w:b/>
          <w:color w:val="000000" w:themeColor="text1"/>
        </w:rPr>
        <w:t>PbRM 11 - Seguimiento trimestral del Programa Anual de Obras</w:t>
      </w:r>
      <w:r w:rsidR="004F40FD" w:rsidRPr="00C33602">
        <w:rPr>
          <w:rFonts w:ascii="Palatino Linotype" w:eastAsia="Palatino Linotype" w:hAnsi="Palatino Linotype" w:cs="Palatino Linotype"/>
          <w:color w:val="000000" w:themeColor="text1"/>
        </w:rPr>
        <w:t>.</w:t>
      </w:r>
    </w:p>
    <w:p w:rsidR="006629EE" w:rsidRPr="00C33602" w:rsidRDefault="006629EE" w:rsidP="00C33602">
      <w:pPr>
        <w:spacing w:line="360" w:lineRule="auto"/>
        <w:ind w:right="49"/>
        <w:jc w:val="both"/>
        <w:rPr>
          <w:rFonts w:ascii="Palatino Linotype" w:eastAsia="Palatino Linotype" w:hAnsi="Palatino Linotype" w:cs="Palatino Linotype"/>
          <w:color w:val="000000" w:themeColor="text1"/>
        </w:rPr>
      </w:pPr>
    </w:p>
    <w:p w:rsidR="004F40FD" w:rsidRPr="00C33602" w:rsidRDefault="004F40FD" w:rsidP="00C33602">
      <w:pPr>
        <w:numPr>
          <w:ilvl w:val="0"/>
          <w:numId w:val="1"/>
        </w:numPr>
        <w:spacing w:line="360" w:lineRule="auto"/>
        <w:ind w:left="0" w:right="49" w:firstLine="0"/>
        <w:jc w:val="both"/>
        <w:rPr>
          <w:rFonts w:ascii="Palatino Linotype" w:eastAsia="Palatino Linotype" w:hAnsi="Palatino Linotype" w:cs="Palatino Linotype"/>
          <w:color w:val="000000" w:themeColor="text1"/>
        </w:rPr>
      </w:pPr>
      <w:r w:rsidRPr="00C33602">
        <w:rPr>
          <w:rFonts w:ascii="Palatino Linotype" w:eastAsia="Palatino Linotype" w:hAnsi="Palatino Linotype" w:cs="Palatino Linotype"/>
          <w:color w:val="000000" w:themeColor="text1"/>
        </w:rPr>
        <w:t>Dicho formato en lo particular se generan trimestralmente; sin embargo, el Sujeto Obligado se encuentra impelido a elaborarlos, toda vez que dichos formatos integran el contenido de</w:t>
      </w:r>
      <w:r w:rsidR="00C40B7F" w:rsidRPr="00C33602">
        <w:rPr>
          <w:rFonts w:ascii="Palatino Linotype" w:eastAsia="Palatino Linotype" w:hAnsi="Palatino Linotype" w:cs="Palatino Linotype"/>
          <w:color w:val="000000" w:themeColor="text1"/>
        </w:rPr>
        <w:t xml:space="preserve"> </w:t>
      </w:r>
      <w:r w:rsidRPr="00C33602">
        <w:rPr>
          <w:rFonts w:ascii="Palatino Linotype" w:eastAsia="Palatino Linotype" w:hAnsi="Palatino Linotype" w:cs="Palatino Linotype"/>
          <w:color w:val="000000" w:themeColor="text1"/>
        </w:rPr>
        <w:t>l</w:t>
      </w:r>
      <w:r w:rsidR="00C40B7F" w:rsidRPr="00C33602">
        <w:rPr>
          <w:rFonts w:ascii="Palatino Linotype" w:eastAsia="Palatino Linotype" w:hAnsi="Palatino Linotype" w:cs="Palatino Linotype"/>
          <w:color w:val="000000" w:themeColor="text1"/>
        </w:rPr>
        <w:t>os i</w:t>
      </w:r>
      <w:r w:rsidRPr="00C33602">
        <w:rPr>
          <w:rFonts w:ascii="Palatino Linotype" w:eastAsia="Palatino Linotype" w:hAnsi="Palatino Linotype" w:cs="Palatino Linotype"/>
          <w:color w:val="000000" w:themeColor="text1"/>
        </w:rPr>
        <w:t>nforme</w:t>
      </w:r>
      <w:r w:rsidR="00C40B7F" w:rsidRPr="00C33602">
        <w:rPr>
          <w:rFonts w:ascii="Palatino Linotype" w:eastAsia="Palatino Linotype" w:hAnsi="Palatino Linotype" w:cs="Palatino Linotype"/>
          <w:color w:val="000000" w:themeColor="text1"/>
        </w:rPr>
        <w:t>s</w:t>
      </w:r>
      <w:r w:rsidRPr="00C33602">
        <w:rPr>
          <w:rFonts w:ascii="Palatino Linotype" w:eastAsia="Palatino Linotype" w:hAnsi="Palatino Linotype" w:cs="Palatino Linotype"/>
          <w:color w:val="000000" w:themeColor="text1"/>
        </w:rPr>
        <w:t xml:space="preserve"> de </w:t>
      </w:r>
      <w:r w:rsidR="00C40B7F" w:rsidRPr="00C33602">
        <w:rPr>
          <w:rFonts w:ascii="Palatino Linotype" w:eastAsia="Palatino Linotype" w:hAnsi="Palatino Linotype" w:cs="Palatino Linotype"/>
          <w:color w:val="000000" w:themeColor="text1"/>
        </w:rPr>
        <w:t>g</w:t>
      </w:r>
      <w:r w:rsidRPr="00C33602">
        <w:rPr>
          <w:rFonts w:ascii="Palatino Linotype" w:eastAsia="Palatino Linotype" w:hAnsi="Palatino Linotype" w:cs="Palatino Linotype"/>
          <w:color w:val="000000" w:themeColor="text1"/>
        </w:rPr>
        <w:t xml:space="preserve">obierno, </w:t>
      </w:r>
      <w:r w:rsidR="00C40B7F" w:rsidRPr="00C33602">
        <w:rPr>
          <w:rFonts w:ascii="Palatino Linotype" w:eastAsia="Palatino Linotype" w:hAnsi="Palatino Linotype" w:cs="Palatino Linotype"/>
          <w:color w:val="000000" w:themeColor="text1"/>
        </w:rPr>
        <w:t>los cuales</w:t>
      </w:r>
      <w:r w:rsidRPr="00C33602">
        <w:rPr>
          <w:rFonts w:ascii="Palatino Linotype" w:eastAsia="Palatino Linotype" w:hAnsi="Palatino Linotype" w:cs="Palatino Linotype"/>
          <w:color w:val="000000" w:themeColor="text1"/>
        </w:rPr>
        <w:t>, de acuerdo a lo dispuesto por el artículo 173 de la Ley Orgánica Municipal del Estado de México, se deberá presentar dentro de los primeros cinco días de diciembre. En dicho</w:t>
      </w:r>
      <w:r w:rsidR="00C40B7F" w:rsidRPr="00C33602">
        <w:rPr>
          <w:rFonts w:ascii="Palatino Linotype" w:eastAsia="Palatino Linotype" w:hAnsi="Palatino Linotype" w:cs="Palatino Linotype"/>
          <w:color w:val="000000" w:themeColor="text1"/>
        </w:rPr>
        <w:t>s</w:t>
      </w:r>
      <w:r w:rsidRPr="00C33602">
        <w:rPr>
          <w:rFonts w:ascii="Palatino Linotype" w:eastAsia="Palatino Linotype" w:hAnsi="Palatino Linotype" w:cs="Palatino Linotype"/>
          <w:color w:val="000000" w:themeColor="text1"/>
        </w:rPr>
        <w:t xml:space="preserve"> Informe</w:t>
      </w:r>
      <w:r w:rsidR="00C40B7F" w:rsidRPr="00C33602">
        <w:rPr>
          <w:rFonts w:ascii="Palatino Linotype" w:eastAsia="Palatino Linotype" w:hAnsi="Palatino Linotype" w:cs="Palatino Linotype"/>
          <w:color w:val="000000" w:themeColor="text1"/>
        </w:rPr>
        <w:t>s</w:t>
      </w:r>
      <w:r w:rsidRPr="00C33602">
        <w:rPr>
          <w:rFonts w:ascii="Palatino Linotype" w:eastAsia="Palatino Linotype" w:hAnsi="Palatino Linotype" w:cs="Palatino Linotype"/>
          <w:color w:val="000000" w:themeColor="text1"/>
        </w:rPr>
        <w:t xml:space="preserve"> se presenta una evaluación al Plan de Desarrollo Municipal vigente, que, por lo mandatado en el artículo 1164 de la Ley citada, debe evaluarse una vez al año.</w:t>
      </w:r>
    </w:p>
    <w:p w:rsidR="004F40FD" w:rsidRPr="00C33602" w:rsidRDefault="004F40FD" w:rsidP="00C33602">
      <w:pPr>
        <w:spacing w:line="360" w:lineRule="auto"/>
        <w:ind w:right="49"/>
        <w:jc w:val="both"/>
        <w:rPr>
          <w:rFonts w:ascii="Palatino Linotype" w:eastAsia="Palatino Linotype" w:hAnsi="Palatino Linotype" w:cs="Palatino Linotype"/>
          <w:color w:val="000000" w:themeColor="text1"/>
        </w:rPr>
      </w:pPr>
    </w:p>
    <w:p w:rsidR="004F40FD" w:rsidRPr="00C33602" w:rsidRDefault="004F40FD" w:rsidP="00C33602">
      <w:pPr>
        <w:numPr>
          <w:ilvl w:val="0"/>
          <w:numId w:val="1"/>
        </w:numPr>
        <w:spacing w:line="360" w:lineRule="auto"/>
        <w:ind w:left="0" w:right="49" w:firstLine="0"/>
        <w:jc w:val="both"/>
        <w:rPr>
          <w:rFonts w:ascii="Palatino Linotype" w:eastAsia="Palatino Linotype" w:hAnsi="Palatino Linotype" w:cs="Palatino Linotype"/>
          <w:color w:val="000000" w:themeColor="text1"/>
        </w:rPr>
      </w:pPr>
      <w:r w:rsidRPr="00C33602">
        <w:rPr>
          <w:rFonts w:ascii="Palatino Linotype" w:eastAsia="Palatino Linotype" w:hAnsi="Palatino Linotype" w:cs="Palatino Linotype"/>
          <w:color w:val="000000" w:themeColor="text1"/>
        </w:rPr>
        <w:t>Lo anterior se comprueba con lo establecido en la Guía Metodológica para el Seguimiento y Evaluación del Plan de Desarrollo Municipal, la cual establece lo siguiente:</w:t>
      </w:r>
    </w:p>
    <w:p w:rsidR="004F40FD" w:rsidRPr="00C33602" w:rsidRDefault="00C40B7F" w:rsidP="00693806">
      <w:pPr>
        <w:pStyle w:val="Prrafodelista"/>
        <w:spacing w:line="360" w:lineRule="auto"/>
        <w:ind w:left="0" w:right="49"/>
        <w:jc w:val="center"/>
        <w:rPr>
          <w:rFonts w:ascii="Palatino Linotype" w:eastAsia="Palatino Linotype" w:hAnsi="Palatino Linotype" w:cs="Palatino Linotype"/>
          <w:color w:val="000000" w:themeColor="text1"/>
        </w:rPr>
      </w:pPr>
      <w:r w:rsidRPr="00C33602">
        <w:rPr>
          <w:rFonts w:ascii="Palatino Linotype" w:eastAsia="Palatino Linotype" w:hAnsi="Palatino Linotype" w:cs="Palatino Linotype"/>
          <w:noProof/>
          <w:color w:val="000000" w:themeColor="text1"/>
          <w:lang w:val="es-MX" w:eastAsia="es-MX"/>
        </w:rPr>
        <w:lastRenderedPageBreak/>
        <w:drawing>
          <wp:inline distT="0" distB="0" distL="0" distR="0" wp14:anchorId="41DA4337" wp14:editId="4A60BD8E">
            <wp:extent cx="4663440" cy="1669509"/>
            <wp:effectExtent l="0" t="0" r="3810" b="698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672792" cy="1672857"/>
                    </a:xfrm>
                    <a:prstGeom prst="rect">
                      <a:avLst/>
                    </a:prstGeom>
                  </pic:spPr>
                </pic:pic>
              </a:graphicData>
            </a:graphic>
          </wp:inline>
        </w:drawing>
      </w:r>
    </w:p>
    <w:p w:rsidR="00C40B7F" w:rsidRPr="00C33602" w:rsidRDefault="00C40B7F" w:rsidP="00C33602">
      <w:pPr>
        <w:pStyle w:val="Prrafodelista"/>
        <w:spacing w:line="360" w:lineRule="auto"/>
        <w:ind w:left="0" w:right="49"/>
        <w:rPr>
          <w:rFonts w:ascii="Palatino Linotype" w:eastAsia="Palatino Linotype" w:hAnsi="Palatino Linotype" w:cs="Palatino Linotype"/>
          <w:color w:val="000000" w:themeColor="text1"/>
        </w:rPr>
      </w:pPr>
    </w:p>
    <w:p w:rsidR="004F40FD" w:rsidRPr="00C33602" w:rsidRDefault="00444423" w:rsidP="00C33602">
      <w:pPr>
        <w:numPr>
          <w:ilvl w:val="0"/>
          <w:numId w:val="1"/>
        </w:numPr>
        <w:spacing w:line="360" w:lineRule="auto"/>
        <w:ind w:left="0" w:right="49" w:firstLine="0"/>
        <w:jc w:val="both"/>
        <w:rPr>
          <w:rFonts w:ascii="Palatino Linotype" w:eastAsia="Palatino Linotype" w:hAnsi="Palatino Linotype" w:cs="Palatino Linotype"/>
          <w:color w:val="000000" w:themeColor="text1"/>
        </w:rPr>
      </w:pPr>
      <w:r w:rsidRPr="00C33602">
        <w:rPr>
          <w:rFonts w:ascii="Palatino Linotype" w:eastAsia="Palatino Linotype" w:hAnsi="Palatino Linotype" w:cs="Palatino Linotype"/>
          <w:color w:val="000000" w:themeColor="text1"/>
        </w:rPr>
        <w:t>Luego entonces, como su propio nombre lo indica dicho formato tiene la finalidad de reportar trimestralmente el avance y estado de las obras públicas proyectadas en el año, siendo este un formato esencial para la metodología del Presupuesto Basado en Resultados (PbRM)</w:t>
      </w:r>
      <w:r w:rsidR="00DA717F" w:rsidRPr="00C33602">
        <w:rPr>
          <w:rFonts w:ascii="Palatino Linotype" w:eastAsia="Palatino Linotype" w:hAnsi="Palatino Linotype" w:cs="Palatino Linotype"/>
          <w:color w:val="000000" w:themeColor="text1"/>
        </w:rPr>
        <w:t>.</w:t>
      </w:r>
    </w:p>
    <w:p w:rsidR="004F40FD" w:rsidRPr="00C33602" w:rsidRDefault="004F40FD" w:rsidP="00C33602">
      <w:pPr>
        <w:spacing w:line="360" w:lineRule="auto"/>
        <w:ind w:right="49"/>
        <w:jc w:val="both"/>
        <w:rPr>
          <w:rFonts w:ascii="Palatino Linotype" w:eastAsia="Palatino Linotype" w:hAnsi="Palatino Linotype" w:cs="Palatino Linotype"/>
          <w:color w:val="000000" w:themeColor="text1"/>
        </w:rPr>
      </w:pPr>
    </w:p>
    <w:p w:rsidR="00DA717F" w:rsidRPr="00C33602" w:rsidRDefault="00DA717F" w:rsidP="00C33602">
      <w:pPr>
        <w:numPr>
          <w:ilvl w:val="0"/>
          <w:numId w:val="1"/>
        </w:numPr>
        <w:spacing w:line="360" w:lineRule="auto"/>
        <w:ind w:left="0" w:right="49" w:firstLine="0"/>
        <w:jc w:val="both"/>
        <w:rPr>
          <w:rFonts w:ascii="Palatino Linotype" w:hAnsi="Palatino Linotype" w:cs="Arial"/>
          <w:noProof/>
          <w:color w:val="000000" w:themeColor="text1"/>
          <w:lang w:eastAsia="es-MX"/>
        </w:rPr>
      </w:pPr>
      <w:r w:rsidRPr="00C33602">
        <w:rPr>
          <w:rFonts w:ascii="Palatino Linotype" w:hAnsi="Palatino Linotype" w:cs="Arial"/>
          <w:noProof/>
          <w:color w:val="000000" w:themeColor="text1"/>
          <w:lang w:eastAsia="es-MX"/>
        </w:rPr>
        <w:t>Al resoecto el artículo 48 de la Ley de Fiscalización Superior del Estado de México, así como lo dispuesto en el numeral 350 del Código Financiero del Estado de México y Municipios, porciones normativas que disponen a la literalidad lo siguiente:</w:t>
      </w:r>
    </w:p>
    <w:p w:rsidR="00DA717F" w:rsidRPr="00C33602" w:rsidRDefault="00DA717F" w:rsidP="00C33602">
      <w:pPr>
        <w:pStyle w:val="Citas"/>
        <w:spacing w:before="0" w:after="0"/>
        <w:ind w:left="0" w:right="49"/>
        <w:jc w:val="center"/>
        <w:rPr>
          <w:b/>
          <w:bCs/>
          <w:noProof/>
          <w:color w:val="000000" w:themeColor="text1"/>
          <w:sz w:val="24"/>
          <w:szCs w:val="24"/>
          <w:lang w:eastAsia="es-MX"/>
        </w:rPr>
      </w:pPr>
      <w:r w:rsidRPr="00C33602">
        <w:rPr>
          <w:b/>
          <w:bCs/>
          <w:noProof/>
          <w:color w:val="000000" w:themeColor="text1"/>
          <w:sz w:val="24"/>
          <w:szCs w:val="24"/>
          <w:lang w:eastAsia="es-MX"/>
        </w:rPr>
        <w:t>Ley de Fiscalización Superior del Estado de México.</w:t>
      </w:r>
    </w:p>
    <w:p w:rsidR="00DA717F" w:rsidRPr="00C33602" w:rsidRDefault="00DA717F" w:rsidP="00C33602">
      <w:pPr>
        <w:pStyle w:val="Citas"/>
        <w:spacing w:before="0" w:after="0"/>
        <w:ind w:left="0" w:right="49"/>
        <w:rPr>
          <w:color w:val="000000" w:themeColor="text1"/>
          <w:sz w:val="24"/>
          <w:szCs w:val="24"/>
        </w:rPr>
      </w:pPr>
      <w:r w:rsidRPr="00C33602">
        <w:rPr>
          <w:color w:val="000000" w:themeColor="text1"/>
          <w:sz w:val="24"/>
          <w:szCs w:val="24"/>
        </w:rPr>
        <w:t xml:space="preserve">“Artículo 48.- La cuenta pública de los municipios, deberá firmarse por el Presidente Municipal, él o los Síndicos según corresponda; el Tesorero y el Secretario del Ayuntamiento. </w:t>
      </w:r>
    </w:p>
    <w:p w:rsidR="00DA717F" w:rsidRPr="00C33602" w:rsidRDefault="00DA717F" w:rsidP="00C33602">
      <w:pPr>
        <w:pStyle w:val="Citas"/>
        <w:spacing w:before="0" w:after="0"/>
        <w:ind w:left="0" w:right="49"/>
        <w:rPr>
          <w:b/>
          <w:bCs/>
          <w:color w:val="000000" w:themeColor="text1"/>
          <w:sz w:val="24"/>
          <w:szCs w:val="24"/>
          <w:u w:val="single"/>
        </w:rPr>
      </w:pPr>
      <w:r w:rsidRPr="00C33602">
        <w:rPr>
          <w:b/>
          <w:bCs/>
          <w:color w:val="000000" w:themeColor="text1"/>
          <w:sz w:val="24"/>
          <w:szCs w:val="24"/>
          <w:u w:val="single"/>
        </w:rPr>
        <w:t xml:space="preserve">Los informes mensuales deberán firmarse por el Presidente Municipal, el Tesorero y el Secretario del Ayuntamiento. </w:t>
      </w:r>
    </w:p>
    <w:p w:rsidR="00DA717F" w:rsidRPr="00C33602" w:rsidRDefault="00DA717F" w:rsidP="00C33602">
      <w:pPr>
        <w:pStyle w:val="Citas"/>
        <w:spacing w:before="0" w:after="0"/>
        <w:ind w:left="0" w:right="49"/>
        <w:rPr>
          <w:color w:val="000000" w:themeColor="text1"/>
          <w:sz w:val="24"/>
          <w:szCs w:val="24"/>
        </w:rPr>
      </w:pPr>
      <w:r w:rsidRPr="00C33602">
        <w:rPr>
          <w:b/>
          <w:bCs/>
          <w:color w:val="000000" w:themeColor="text1"/>
          <w:sz w:val="24"/>
          <w:szCs w:val="24"/>
          <w:u w:val="single"/>
        </w:rPr>
        <w:t>Quienes firmen la cuenta pública o el informe de que se trate y no estén de acuerdo con su contenido, tendrán derecho a asentar las observaciones que tengan respecto del documento en cuestión en el cuerpo del mismo debiendo fundar y motivar cada una de ellas.</w:t>
      </w:r>
      <w:r w:rsidRPr="00C33602">
        <w:rPr>
          <w:color w:val="000000" w:themeColor="text1"/>
          <w:sz w:val="24"/>
          <w:szCs w:val="24"/>
        </w:rPr>
        <w:t xml:space="preserve"> </w:t>
      </w:r>
    </w:p>
    <w:p w:rsidR="000C1666" w:rsidRPr="00C33602" w:rsidRDefault="000C1666" w:rsidP="00C33602">
      <w:pPr>
        <w:pStyle w:val="Citas"/>
        <w:spacing w:before="0" w:after="0"/>
        <w:ind w:left="0" w:right="49"/>
        <w:rPr>
          <w:color w:val="000000" w:themeColor="text1"/>
          <w:sz w:val="24"/>
          <w:szCs w:val="24"/>
        </w:rPr>
      </w:pPr>
    </w:p>
    <w:p w:rsidR="00DA717F" w:rsidRPr="00C33602" w:rsidRDefault="00DA717F" w:rsidP="00C33602">
      <w:pPr>
        <w:pStyle w:val="Citas"/>
        <w:spacing w:before="0" w:after="0"/>
        <w:ind w:left="0" w:right="49"/>
        <w:rPr>
          <w:color w:val="000000" w:themeColor="text1"/>
          <w:sz w:val="24"/>
          <w:szCs w:val="24"/>
        </w:rPr>
      </w:pPr>
      <w:r w:rsidRPr="00C33602">
        <w:rPr>
          <w:color w:val="000000" w:themeColor="text1"/>
          <w:sz w:val="24"/>
          <w:szCs w:val="24"/>
        </w:rPr>
        <w:lastRenderedPageBreak/>
        <w:t xml:space="preserve">Artículo 49.- Los informes mensuales o la cuenta pública municipal, según corresponda, así como la documentación comprobatoria y justificativa que los ampare, quedarán a disposición de los sujetos obligados a firmarlos, para que puedan revisarlos y en su caso, anotar sus observaciones; así mismo, y en relación a los informes mensuales que no firman él o los Síndicos del Ayuntamiento, también recibirán dicha documentación. </w:t>
      </w:r>
    </w:p>
    <w:p w:rsidR="00DA717F" w:rsidRPr="00C33602" w:rsidRDefault="00DA717F" w:rsidP="00C33602">
      <w:pPr>
        <w:pStyle w:val="Citas"/>
        <w:spacing w:before="0" w:after="0"/>
        <w:ind w:left="0" w:right="49"/>
        <w:rPr>
          <w:color w:val="000000" w:themeColor="text1"/>
          <w:sz w:val="24"/>
          <w:szCs w:val="24"/>
        </w:rPr>
      </w:pPr>
      <w:r w:rsidRPr="00C33602">
        <w:rPr>
          <w:color w:val="000000" w:themeColor="text1"/>
          <w:sz w:val="24"/>
          <w:szCs w:val="24"/>
        </w:rPr>
        <w:t xml:space="preserve">Los tesoreros municipales deberán notificar por escrito esta situación a los sujetos obligados a firmar dichos documentos y apercibirlos de que en caso de que no acudan a hacerlo, se tendrá por aceptada la documentación de que se trate en los términos señalados en el informe o cuenta pública respectiva. </w:t>
      </w:r>
    </w:p>
    <w:p w:rsidR="00DA717F" w:rsidRPr="00C33602" w:rsidRDefault="00DA717F" w:rsidP="00C33602">
      <w:pPr>
        <w:pStyle w:val="Citas"/>
        <w:spacing w:before="0" w:after="0"/>
        <w:ind w:left="0" w:right="49"/>
        <w:rPr>
          <w:b/>
          <w:bCs/>
          <w:color w:val="000000" w:themeColor="text1"/>
          <w:sz w:val="24"/>
          <w:szCs w:val="24"/>
        </w:rPr>
      </w:pPr>
      <w:r w:rsidRPr="00C33602">
        <w:rPr>
          <w:color w:val="000000" w:themeColor="text1"/>
          <w:sz w:val="24"/>
          <w:szCs w:val="24"/>
        </w:rPr>
        <w:t xml:space="preserve">Dichos documentos estarán disponibles en las oficinas de la Tesorería Municipal, cuando menos con cinco o con treinta días de anticipación a su presentación, según se trate de los informes o de la cuenta pública, respectivamente.” </w:t>
      </w:r>
    </w:p>
    <w:p w:rsidR="00DA717F" w:rsidRPr="00C33602" w:rsidRDefault="00DA717F" w:rsidP="00C33602">
      <w:pPr>
        <w:pStyle w:val="Citas"/>
        <w:spacing w:before="0" w:after="0"/>
        <w:ind w:left="0" w:right="49"/>
        <w:rPr>
          <w:b/>
          <w:bCs/>
          <w:noProof/>
          <w:color w:val="000000" w:themeColor="text1"/>
          <w:sz w:val="24"/>
          <w:szCs w:val="24"/>
          <w:lang w:eastAsia="es-MX"/>
        </w:rPr>
      </w:pPr>
    </w:p>
    <w:p w:rsidR="00DA717F" w:rsidRPr="00C33602" w:rsidRDefault="00DA717F" w:rsidP="00C33602">
      <w:pPr>
        <w:pStyle w:val="Citas"/>
        <w:spacing w:before="0" w:after="0"/>
        <w:ind w:left="0" w:right="49"/>
        <w:jc w:val="center"/>
        <w:rPr>
          <w:b/>
          <w:bCs/>
          <w:noProof/>
          <w:color w:val="000000" w:themeColor="text1"/>
          <w:sz w:val="24"/>
          <w:szCs w:val="24"/>
          <w:lang w:eastAsia="es-MX"/>
        </w:rPr>
      </w:pPr>
      <w:r w:rsidRPr="00C33602">
        <w:rPr>
          <w:b/>
          <w:bCs/>
          <w:noProof/>
          <w:color w:val="000000" w:themeColor="text1"/>
          <w:sz w:val="24"/>
          <w:szCs w:val="24"/>
          <w:lang w:eastAsia="es-MX"/>
        </w:rPr>
        <w:t>Código Financiero del Estado de México y Municipios</w:t>
      </w:r>
    </w:p>
    <w:p w:rsidR="00DA717F" w:rsidRPr="00C33602" w:rsidRDefault="00DA717F" w:rsidP="00C33602">
      <w:pPr>
        <w:pStyle w:val="Citas"/>
        <w:spacing w:before="0" w:after="0"/>
        <w:ind w:left="0" w:right="49"/>
        <w:rPr>
          <w:color w:val="000000" w:themeColor="text1"/>
          <w:sz w:val="24"/>
          <w:szCs w:val="24"/>
        </w:rPr>
      </w:pPr>
      <w:r w:rsidRPr="00C33602">
        <w:rPr>
          <w:color w:val="000000" w:themeColor="text1"/>
          <w:sz w:val="24"/>
          <w:szCs w:val="24"/>
        </w:rPr>
        <w:t>“Artículo 350.- Mensualmente dentro de los primeros veinte días hábiles, la Secretaría y las Tesorerías, enviarán para su análisis y evaluación al Órgano Superior de Fiscalización del Estado de México, la siguiente información:</w:t>
      </w:r>
    </w:p>
    <w:p w:rsidR="00DA717F" w:rsidRPr="00C33602" w:rsidRDefault="00DA717F" w:rsidP="00C33602">
      <w:pPr>
        <w:pStyle w:val="Citas"/>
        <w:numPr>
          <w:ilvl w:val="0"/>
          <w:numId w:val="24"/>
        </w:numPr>
        <w:spacing w:before="0" w:after="0"/>
        <w:ind w:left="0" w:right="49" w:firstLine="0"/>
        <w:rPr>
          <w:color w:val="000000" w:themeColor="text1"/>
          <w:sz w:val="24"/>
          <w:szCs w:val="24"/>
        </w:rPr>
      </w:pPr>
      <w:r w:rsidRPr="00C33602">
        <w:rPr>
          <w:color w:val="000000" w:themeColor="text1"/>
          <w:sz w:val="24"/>
          <w:szCs w:val="24"/>
        </w:rPr>
        <w:t>Información patrimonial.</w:t>
      </w:r>
    </w:p>
    <w:p w:rsidR="00DA717F" w:rsidRPr="00C33602" w:rsidRDefault="00DA717F" w:rsidP="00C33602">
      <w:pPr>
        <w:pStyle w:val="Citas"/>
        <w:numPr>
          <w:ilvl w:val="0"/>
          <w:numId w:val="24"/>
        </w:numPr>
        <w:spacing w:before="0" w:after="0"/>
        <w:ind w:left="0" w:right="49" w:firstLine="0"/>
        <w:rPr>
          <w:i w:val="0"/>
          <w:iCs/>
          <w:noProof/>
          <w:color w:val="000000" w:themeColor="text1"/>
          <w:sz w:val="24"/>
          <w:szCs w:val="24"/>
          <w:lang w:eastAsia="es-MX"/>
        </w:rPr>
      </w:pPr>
      <w:r w:rsidRPr="00C33602">
        <w:rPr>
          <w:color w:val="000000" w:themeColor="text1"/>
          <w:sz w:val="24"/>
          <w:szCs w:val="24"/>
        </w:rPr>
        <w:t>Información presupuestal.</w:t>
      </w:r>
    </w:p>
    <w:p w:rsidR="00DA717F" w:rsidRPr="00C33602" w:rsidRDefault="00DA717F" w:rsidP="00C33602">
      <w:pPr>
        <w:pStyle w:val="Citas"/>
        <w:numPr>
          <w:ilvl w:val="0"/>
          <w:numId w:val="24"/>
        </w:numPr>
        <w:spacing w:before="0" w:after="0"/>
        <w:ind w:left="0" w:right="49" w:firstLine="0"/>
        <w:rPr>
          <w:i w:val="0"/>
          <w:iCs/>
          <w:noProof/>
          <w:color w:val="000000" w:themeColor="text1"/>
          <w:sz w:val="24"/>
          <w:szCs w:val="24"/>
          <w:lang w:eastAsia="es-MX"/>
        </w:rPr>
      </w:pPr>
      <w:r w:rsidRPr="00C33602">
        <w:rPr>
          <w:color w:val="000000" w:themeColor="text1"/>
          <w:sz w:val="24"/>
          <w:szCs w:val="24"/>
        </w:rPr>
        <w:t>Información de la obra pública.</w:t>
      </w:r>
    </w:p>
    <w:p w:rsidR="00DA717F" w:rsidRPr="00C33602" w:rsidRDefault="00DA717F" w:rsidP="00C33602">
      <w:pPr>
        <w:pStyle w:val="Citas"/>
        <w:numPr>
          <w:ilvl w:val="0"/>
          <w:numId w:val="24"/>
        </w:numPr>
        <w:spacing w:before="0" w:after="0"/>
        <w:ind w:left="0" w:right="49" w:firstLine="0"/>
        <w:rPr>
          <w:i w:val="0"/>
          <w:iCs/>
          <w:noProof/>
          <w:color w:val="000000" w:themeColor="text1"/>
          <w:sz w:val="24"/>
          <w:szCs w:val="24"/>
          <w:lang w:eastAsia="es-MX"/>
        </w:rPr>
      </w:pPr>
      <w:r w:rsidRPr="00C33602">
        <w:rPr>
          <w:color w:val="000000" w:themeColor="text1"/>
          <w:sz w:val="24"/>
          <w:szCs w:val="24"/>
        </w:rPr>
        <w:t xml:space="preserve">Información de nómina.” </w:t>
      </w:r>
    </w:p>
    <w:p w:rsidR="00DA717F" w:rsidRPr="00C33602" w:rsidRDefault="00DA717F" w:rsidP="00C33602">
      <w:pPr>
        <w:spacing w:line="360" w:lineRule="auto"/>
        <w:ind w:right="49"/>
        <w:jc w:val="both"/>
        <w:rPr>
          <w:rFonts w:ascii="Palatino Linotype" w:hAnsi="Palatino Linotype" w:cs="Arial"/>
          <w:noProof/>
          <w:color w:val="000000" w:themeColor="text1"/>
          <w:lang w:eastAsia="es-MX"/>
        </w:rPr>
      </w:pPr>
    </w:p>
    <w:p w:rsidR="00DA717F" w:rsidRPr="00C33602" w:rsidRDefault="00DA717F" w:rsidP="00C33602">
      <w:pPr>
        <w:numPr>
          <w:ilvl w:val="0"/>
          <w:numId w:val="1"/>
        </w:numPr>
        <w:spacing w:line="360" w:lineRule="auto"/>
        <w:ind w:left="0" w:right="49" w:firstLine="0"/>
        <w:jc w:val="both"/>
        <w:rPr>
          <w:rFonts w:ascii="Palatino Linotype" w:hAnsi="Palatino Linotype" w:cs="Arial"/>
          <w:noProof/>
          <w:color w:val="000000" w:themeColor="text1"/>
          <w:lang w:eastAsia="es-MX"/>
        </w:rPr>
      </w:pPr>
      <w:r w:rsidRPr="00C33602">
        <w:rPr>
          <w:rFonts w:ascii="Palatino Linotype" w:hAnsi="Palatino Linotype" w:cs="Arial"/>
          <w:noProof/>
          <w:color w:val="000000" w:themeColor="text1"/>
          <w:lang w:eastAsia="es-MX"/>
        </w:rPr>
        <w:t xml:space="preserve">De forma complementaria, robustece lo anterior la siguiente imagen ilustrativa, correspondiente a los Lineamientos para la Entrega del Informe Mensual Municipal 2022 (uno de los Ejercicios solicitados): </w:t>
      </w:r>
    </w:p>
    <w:p w:rsidR="00DA717F" w:rsidRPr="00C33602" w:rsidRDefault="00DA717F" w:rsidP="00C33602">
      <w:pPr>
        <w:spacing w:line="360" w:lineRule="auto"/>
        <w:ind w:right="49"/>
        <w:jc w:val="both"/>
        <w:rPr>
          <w:rFonts w:ascii="Palatino Linotype" w:hAnsi="Palatino Linotype" w:cs="Arial"/>
          <w:noProof/>
          <w:color w:val="000000" w:themeColor="text1"/>
          <w:lang w:eastAsia="es-MX"/>
        </w:rPr>
      </w:pPr>
      <w:r w:rsidRPr="00C33602">
        <w:rPr>
          <w:rFonts w:ascii="Palatino Linotype" w:hAnsi="Palatino Linotype" w:cs="Arial"/>
          <w:noProof/>
          <w:color w:val="000000" w:themeColor="text1"/>
          <w:lang w:val="es-MX" w:eastAsia="es-MX"/>
        </w:rPr>
        <w:lastRenderedPageBreak/>
        <w:drawing>
          <wp:anchor distT="0" distB="0" distL="114300" distR="114300" simplePos="0" relativeHeight="251659264" behindDoc="0" locked="0" layoutInCell="1" allowOverlap="1" wp14:anchorId="68124761" wp14:editId="204938DF">
            <wp:simplePos x="0" y="0"/>
            <wp:positionH relativeFrom="page">
              <wp:posOffset>1080135</wp:posOffset>
            </wp:positionH>
            <wp:positionV relativeFrom="paragraph">
              <wp:posOffset>326390</wp:posOffset>
            </wp:positionV>
            <wp:extent cx="5753100" cy="3389630"/>
            <wp:effectExtent l="19050" t="19050" r="19050" b="20320"/>
            <wp:wrapThrough wrapText="bothSides">
              <wp:wrapPolygon edited="0">
                <wp:start x="-72" y="-121"/>
                <wp:lineTo x="-72" y="21608"/>
                <wp:lineTo x="21600" y="21608"/>
                <wp:lineTo x="21600" y="-121"/>
                <wp:lineTo x="-72" y="-121"/>
              </wp:wrapPolygon>
            </wp:wrapThrough>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58445" cy="3393344"/>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rsidR="00B418C9" w:rsidRDefault="00B418C9" w:rsidP="00B418C9">
      <w:pPr>
        <w:spacing w:line="360" w:lineRule="auto"/>
        <w:ind w:right="49"/>
        <w:jc w:val="both"/>
        <w:rPr>
          <w:rFonts w:ascii="Palatino Linotype" w:hAnsi="Palatino Linotype" w:cs="Arial"/>
          <w:noProof/>
          <w:color w:val="000000" w:themeColor="text1"/>
          <w:lang w:eastAsia="es-MX"/>
        </w:rPr>
      </w:pPr>
    </w:p>
    <w:p w:rsidR="00B418C9" w:rsidRDefault="00DA717F" w:rsidP="00B418C9">
      <w:pPr>
        <w:numPr>
          <w:ilvl w:val="0"/>
          <w:numId w:val="1"/>
        </w:numPr>
        <w:spacing w:line="360" w:lineRule="auto"/>
        <w:ind w:left="0" w:right="49" w:firstLine="0"/>
        <w:jc w:val="both"/>
        <w:rPr>
          <w:rFonts w:ascii="Palatino Linotype" w:hAnsi="Palatino Linotype" w:cs="Arial"/>
          <w:noProof/>
          <w:color w:val="000000" w:themeColor="text1"/>
          <w:lang w:eastAsia="es-MX"/>
        </w:rPr>
      </w:pPr>
      <w:r w:rsidRPr="00C33602">
        <w:rPr>
          <w:rFonts w:ascii="Palatino Linotype" w:hAnsi="Palatino Linotype" w:cs="Arial"/>
          <w:noProof/>
          <w:color w:val="000000" w:themeColor="text1"/>
          <w:lang w:eastAsia="es-MX"/>
        </w:rPr>
        <w:t xml:space="preserve">Luego entonces, corresponde a soporte documental que los sujetos obligados como lo </w:t>
      </w:r>
      <w:r w:rsidRPr="00C33602">
        <w:rPr>
          <w:rFonts w:ascii="Palatino Linotype" w:eastAsia="Palatino Linotype" w:hAnsi="Palatino Linotype" w:cs="Palatino Linotype"/>
          <w:color w:val="000000" w:themeColor="text1"/>
        </w:rPr>
        <w:t>son</w:t>
      </w:r>
      <w:r w:rsidRPr="00C33602">
        <w:rPr>
          <w:rFonts w:ascii="Palatino Linotype" w:hAnsi="Palatino Linotype" w:cs="Arial"/>
          <w:noProof/>
          <w:color w:val="000000" w:themeColor="text1"/>
          <w:lang w:eastAsia="es-MX"/>
        </w:rPr>
        <w:t xml:space="preserve"> ayuntamientos, en su calidad de tambien entidades fiscalizables invariablemente se encuentran constreñidas a generar y conservar en sus archivos, siendo procedente ordenar su entrega. </w:t>
      </w:r>
    </w:p>
    <w:p w:rsidR="00B418C9" w:rsidRPr="00B418C9" w:rsidRDefault="00B418C9" w:rsidP="00B418C9">
      <w:pPr>
        <w:spacing w:line="360" w:lineRule="auto"/>
        <w:ind w:right="49"/>
        <w:jc w:val="both"/>
        <w:rPr>
          <w:rFonts w:ascii="Palatino Linotype" w:hAnsi="Palatino Linotype" w:cs="Arial"/>
          <w:noProof/>
          <w:color w:val="000000" w:themeColor="text1"/>
          <w:lang w:eastAsia="es-MX"/>
        </w:rPr>
      </w:pPr>
    </w:p>
    <w:p w:rsidR="00B418C9" w:rsidRPr="00B418C9" w:rsidRDefault="00871D55" w:rsidP="00B418C9">
      <w:pPr>
        <w:numPr>
          <w:ilvl w:val="0"/>
          <w:numId w:val="1"/>
        </w:numPr>
        <w:spacing w:line="360" w:lineRule="auto"/>
        <w:ind w:left="0" w:right="49" w:firstLine="0"/>
        <w:jc w:val="both"/>
        <w:rPr>
          <w:rFonts w:ascii="Palatino Linotype" w:hAnsi="Palatino Linotype" w:cs="Arial"/>
          <w:noProof/>
          <w:color w:val="000000" w:themeColor="text1"/>
          <w:lang w:eastAsia="es-MX"/>
        </w:rPr>
      </w:pPr>
      <w:r w:rsidRPr="00B418C9">
        <w:rPr>
          <w:rFonts w:ascii="Palatino Linotype" w:eastAsia="Palatino Linotype" w:hAnsi="Palatino Linotype" w:cs="Palatino Linotype"/>
          <w:color w:val="000000" w:themeColor="text1"/>
        </w:rPr>
        <w:t xml:space="preserve">Con la determinación anterior, se estima quedara por colmado el derecho de acceso a la información del ahora Recurrente; toda vez que el Derecho que tutela este Órgano </w:t>
      </w:r>
      <w:r w:rsidRPr="00B418C9">
        <w:rPr>
          <w:rFonts w:ascii="Palatino Linotype" w:hAnsi="Palatino Linotype"/>
          <w:color w:val="000000" w:themeColor="text1"/>
        </w:rPr>
        <w:t>Garante</w:t>
      </w:r>
      <w:r w:rsidRPr="00B418C9">
        <w:rPr>
          <w:rFonts w:ascii="Palatino Linotype" w:eastAsia="Palatino Linotype" w:hAnsi="Palatino Linotype" w:cs="Palatino Linotype"/>
          <w:color w:val="000000" w:themeColor="text1"/>
        </w:rPr>
        <w:t xml:space="preserve"> corresponde a la  </w:t>
      </w:r>
      <w:r w:rsidRPr="00B418C9">
        <w:rPr>
          <w:rFonts w:ascii="Palatino Linotype" w:eastAsia="Palatino Linotype" w:hAnsi="Palatino Linotype" w:cs="Palatino Linotype"/>
          <w:i/>
          <w:color w:val="000000" w:themeColor="text1"/>
        </w:rPr>
        <w:t>igualdad de oportunidades para recibir, buscar e impartir información</w:t>
      </w:r>
      <w:r w:rsidRPr="00C33602">
        <w:rPr>
          <w:rFonts w:eastAsia="Palatino Linotype" w:cs="Palatino Linotype"/>
          <w:i/>
          <w:vertAlign w:val="superscript"/>
        </w:rPr>
        <w:footnoteReference w:id="1"/>
      </w:r>
      <w:r w:rsidRPr="00B418C9">
        <w:rPr>
          <w:rFonts w:ascii="Palatino Linotype" w:eastAsia="Palatino Linotype" w:hAnsi="Palatino Linotype" w:cs="Palatino Linotype"/>
          <w:i/>
          <w:color w:val="000000" w:themeColor="text1"/>
        </w:rPr>
        <w:t xml:space="preserve"> en posesión de cualquier autoridad, entidad, órgano y organismo de los </w:t>
      </w:r>
      <w:r w:rsidRPr="00B418C9">
        <w:rPr>
          <w:rFonts w:ascii="Palatino Linotype" w:eastAsia="Palatino Linotype" w:hAnsi="Palatino Linotype" w:cs="Palatino Linotype"/>
          <w:color w:val="000000" w:themeColor="text1"/>
        </w:rPr>
        <w:t>poderes</w:t>
      </w:r>
      <w:r w:rsidRPr="00B418C9">
        <w:rPr>
          <w:rFonts w:ascii="Palatino Linotype" w:eastAsia="Palatino Linotype" w:hAnsi="Palatino Linotype" w:cs="Palatino Linotype"/>
          <w:i/>
          <w:color w:val="000000" w:themeColor="text1"/>
        </w:rPr>
        <w:t xml:space="preserve"> Ejecutivo, </w:t>
      </w:r>
      <w:r w:rsidRPr="00B418C9">
        <w:rPr>
          <w:rFonts w:ascii="Palatino Linotype" w:eastAsia="Palatino Linotype" w:hAnsi="Palatino Linotype" w:cs="Palatino Linotype"/>
          <w:i/>
          <w:color w:val="000000" w:themeColor="text1"/>
        </w:rPr>
        <w:lastRenderedPageBreak/>
        <w:t xml:space="preserve">Legislativo y Judicial, órganos autónomos, partidos políticos, </w:t>
      </w:r>
      <w:r w:rsidRPr="00B418C9">
        <w:rPr>
          <w:rFonts w:ascii="Palatino Linotype" w:eastAsia="Palatino Linotype" w:hAnsi="Palatino Linotype" w:cs="Palatino Linotype"/>
          <w:color w:val="000000" w:themeColor="text1"/>
        </w:rPr>
        <w:t>fideicomisos</w:t>
      </w:r>
      <w:r w:rsidRPr="00B418C9">
        <w:rPr>
          <w:rFonts w:ascii="Palatino Linotype" w:eastAsia="Palatino Linotype" w:hAnsi="Palatino Linotype" w:cs="Palatino Linotype"/>
          <w:i/>
          <w:color w:val="000000" w:themeColor="text1"/>
        </w:rPr>
        <w:t>, y fondos públicos, así como de cualquier persona física, moral o sindicato que reciba y ejerza recursos públicos o realice actos de autoridad en el ámbito federal, estatal y municipal</w:t>
      </w:r>
      <w:r w:rsidRPr="00C33602">
        <w:rPr>
          <w:rFonts w:eastAsia="Palatino Linotype" w:cs="Palatino Linotype"/>
          <w:vertAlign w:val="superscript"/>
        </w:rPr>
        <w:footnoteReference w:id="2"/>
      </w:r>
      <w:r w:rsidRPr="00B418C9">
        <w:rPr>
          <w:rFonts w:ascii="Palatino Linotype" w:eastAsia="Palatino Linotype" w:hAnsi="Palatino Linotype" w:cs="Palatino Linotype"/>
          <w:i/>
          <w:color w:val="000000" w:themeColor="text1"/>
        </w:rPr>
        <w:t xml:space="preserve"> </w:t>
      </w:r>
      <w:r w:rsidRPr="00B418C9">
        <w:rPr>
          <w:rFonts w:ascii="Palatino Linotype" w:eastAsia="Palatino Linotype" w:hAnsi="Palatino Linotype" w:cs="Palatino Linotype"/>
          <w:color w:val="000000" w:themeColor="text1"/>
        </w:rPr>
        <w:t xml:space="preserve">que se constituye como una herramienta fundamental para </w:t>
      </w:r>
      <w:r w:rsidRPr="00B418C9">
        <w:rPr>
          <w:rFonts w:ascii="Palatino Linotype" w:eastAsia="Palatino Linotype" w:hAnsi="Palatino Linotype" w:cs="Palatino Linotype"/>
          <w:i/>
          <w:color w:val="000000" w:themeColor="text1"/>
        </w:rPr>
        <w:t>ejercer control democrático de las gestiones estatales, de forma tal que puedan cuestionar, indagar y considerar si se está dando un adecuado cumplimiento de las funciones públicas,</w:t>
      </w:r>
      <w:r w:rsidRPr="00C33602">
        <w:rPr>
          <w:rFonts w:eastAsia="Palatino Linotype" w:cs="Palatino Linotype"/>
          <w:i/>
          <w:vertAlign w:val="superscript"/>
        </w:rPr>
        <w:footnoteReference w:id="3"/>
      </w:r>
      <w:r w:rsidRPr="00B418C9">
        <w:rPr>
          <w:rFonts w:ascii="Palatino Linotype" w:eastAsia="Palatino Linotype" w:hAnsi="Palatino Linotype" w:cs="Palatino Linotype"/>
          <w:color w:val="000000" w:themeColor="text1"/>
        </w:rPr>
        <w:t>fomentando</w:t>
      </w:r>
      <w:r w:rsidRPr="00B418C9">
        <w:rPr>
          <w:rFonts w:ascii="Palatino Linotype" w:eastAsia="Palatino Linotype" w:hAnsi="Palatino Linotype" w:cs="Palatino Linotype"/>
          <w:i/>
          <w:color w:val="000000" w:themeColor="text1"/>
        </w:rPr>
        <w:t xml:space="preserve"> la transparencia de las actividades estatales y</w:t>
      </w:r>
      <w:r w:rsidRPr="00B418C9">
        <w:rPr>
          <w:rFonts w:ascii="Palatino Linotype" w:eastAsia="Palatino Linotype" w:hAnsi="Palatino Linotype" w:cs="Palatino Linotype"/>
          <w:color w:val="000000" w:themeColor="text1"/>
        </w:rPr>
        <w:t xml:space="preserve"> promoviendo</w:t>
      </w:r>
      <w:r w:rsidRPr="00B418C9">
        <w:rPr>
          <w:rFonts w:ascii="Palatino Linotype" w:eastAsia="Palatino Linotype" w:hAnsi="Palatino Linotype" w:cs="Palatino Linotype"/>
          <w:i/>
          <w:color w:val="000000" w:themeColor="text1"/>
        </w:rPr>
        <w:t xml:space="preserve"> la responsabilidad de los funcionarios sobre su gestión pública</w:t>
      </w:r>
      <w:r w:rsidRPr="00C33602">
        <w:rPr>
          <w:rFonts w:eastAsia="Palatino Linotype" w:cs="Palatino Linotype"/>
          <w:i/>
          <w:vertAlign w:val="superscript"/>
        </w:rPr>
        <w:footnoteReference w:id="4"/>
      </w:r>
      <w:r w:rsidRPr="00B418C9">
        <w:rPr>
          <w:rFonts w:ascii="Palatino Linotype" w:eastAsia="Palatino Linotype" w:hAnsi="Palatino Linotype" w:cs="Palatino Linotype"/>
          <w:i/>
          <w:color w:val="000000" w:themeColor="text1"/>
        </w:rPr>
        <w:t xml:space="preserve"> </w:t>
      </w:r>
      <w:r w:rsidRPr="00B418C9">
        <w:rPr>
          <w:rFonts w:ascii="Palatino Linotype" w:eastAsia="Palatino Linotype" w:hAnsi="Palatino Linotype" w:cs="Palatino Linotype"/>
          <w:color w:val="000000" w:themeColor="text1"/>
        </w:rPr>
        <w:t>que permite</w:t>
      </w:r>
      <w:r w:rsidRPr="00B418C9">
        <w:rPr>
          <w:rFonts w:ascii="Palatino Linotype" w:eastAsia="Palatino Linotype" w:hAnsi="Palatino Linotype" w:cs="Palatino Linotype"/>
          <w:i/>
          <w:color w:val="000000" w:themeColor="text1"/>
        </w:rPr>
        <w:t xml:space="preserve"> saber qué están haciendo los gobiernos por sus pueblos, sin lo cual la verdad languidecería y la participación en el gobierno permanecería fragmentada.</w:t>
      </w:r>
      <w:r w:rsidRPr="00C33602">
        <w:rPr>
          <w:rFonts w:eastAsia="Palatino Linotype" w:cs="Palatino Linotype"/>
          <w:i/>
          <w:vertAlign w:val="superscript"/>
        </w:rPr>
        <w:footnoteReference w:id="5"/>
      </w:r>
      <w:r w:rsidRPr="00B418C9">
        <w:rPr>
          <w:rFonts w:ascii="Palatino Linotype" w:eastAsia="Palatino Linotype" w:hAnsi="Palatino Linotype" w:cs="Palatino Linotype"/>
          <w:color w:val="000000" w:themeColor="text1"/>
        </w:rPr>
        <w:t xml:space="preserve"> ” </w:t>
      </w:r>
    </w:p>
    <w:p w:rsidR="00B418C9" w:rsidRPr="00B418C9" w:rsidRDefault="00B418C9" w:rsidP="00B418C9">
      <w:pPr>
        <w:spacing w:line="360" w:lineRule="auto"/>
        <w:ind w:right="49"/>
        <w:jc w:val="both"/>
        <w:rPr>
          <w:rFonts w:ascii="Palatino Linotype" w:hAnsi="Palatino Linotype" w:cs="Arial"/>
          <w:noProof/>
          <w:color w:val="000000" w:themeColor="text1"/>
          <w:lang w:eastAsia="es-MX"/>
        </w:rPr>
      </w:pPr>
    </w:p>
    <w:p w:rsidR="00871D55" w:rsidRPr="00B418C9" w:rsidRDefault="00871D55" w:rsidP="00B418C9">
      <w:pPr>
        <w:numPr>
          <w:ilvl w:val="0"/>
          <w:numId w:val="1"/>
        </w:numPr>
        <w:spacing w:line="360" w:lineRule="auto"/>
        <w:ind w:left="0" w:right="49" w:firstLine="0"/>
        <w:jc w:val="both"/>
        <w:rPr>
          <w:rFonts w:ascii="Palatino Linotype" w:hAnsi="Palatino Linotype" w:cs="Arial"/>
          <w:noProof/>
          <w:color w:val="000000" w:themeColor="text1"/>
          <w:lang w:eastAsia="es-MX"/>
        </w:rPr>
      </w:pPr>
      <w:r w:rsidRPr="00B418C9">
        <w:rPr>
          <w:rFonts w:ascii="Palatino Linotype" w:eastAsia="Palatino Linotype" w:hAnsi="Palatino Linotype" w:cs="Palatino Linotype"/>
          <w:color w:val="000000" w:themeColor="text1"/>
        </w:rPr>
        <w:t>Para entender los alcances de la información pública se considera importante citar el criterio de interpretación en el orden administrativo número 0002-11, emitido por Acuerdo del Pleno de este Instituto de Transparencia y Acceso a la Información Pública del Estado de México y Municipios, publicado en el Periódico Oficial del Gobierno del Estado Libre y Soberano de México “Gaceta del Gobierno” el diecinueve de octubre de dos mil once, cuyo rubro y texto dispone:</w:t>
      </w:r>
    </w:p>
    <w:p w:rsidR="00DE3D8C" w:rsidRDefault="00DE3D8C" w:rsidP="00C33602">
      <w:pPr>
        <w:spacing w:line="360" w:lineRule="auto"/>
        <w:ind w:right="49"/>
        <w:jc w:val="both"/>
        <w:rPr>
          <w:rFonts w:ascii="Palatino Linotype" w:eastAsia="Palatino Linotype" w:hAnsi="Palatino Linotype" w:cs="Palatino Linotype"/>
          <w:b/>
          <w:i/>
          <w:color w:val="000000" w:themeColor="text1"/>
        </w:rPr>
      </w:pPr>
    </w:p>
    <w:p w:rsidR="00871D55" w:rsidRPr="00C33602" w:rsidRDefault="00871D55" w:rsidP="00C33602">
      <w:pPr>
        <w:spacing w:line="360" w:lineRule="auto"/>
        <w:ind w:right="49"/>
        <w:jc w:val="both"/>
        <w:rPr>
          <w:rFonts w:ascii="Palatino Linotype" w:eastAsia="Palatino Linotype" w:hAnsi="Palatino Linotype" w:cs="Palatino Linotype"/>
          <w:b/>
          <w:i/>
          <w:color w:val="000000" w:themeColor="text1"/>
        </w:rPr>
      </w:pPr>
      <w:r w:rsidRPr="00C33602">
        <w:rPr>
          <w:rFonts w:ascii="Palatino Linotype" w:eastAsia="Palatino Linotype" w:hAnsi="Palatino Linotype" w:cs="Palatino Linotype"/>
          <w:b/>
          <w:i/>
          <w:color w:val="000000" w:themeColor="text1"/>
        </w:rPr>
        <w:t>“CRITERIO 0002-11</w:t>
      </w:r>
    </w:p>
    <w:p w:rsidR="00871D55" w:rsidRPr="00C33602" w:rsidRDefault="00871D55" w:rsidP="00C33602">
      <w:pPr>
        <w:spacing w:line="360" w:lineRule="auto"/>
        <w:ind w:right="49"/>
        <w:jc w:val="both"/>
        <w:rPr>
          <w:rFonts w:ascii="Palatino Linotype" w:eastAsia="Palatino Linotype" w:hAnsi="Palatino Linotype" w:cs="Palatino Linotype"/>
          <w:i/>
          <w:color w:val="000000" w:themeColor="text1"/>
        </w:rPr>
      </w:pPr>
      <w:r w:rsidRPr="00C33602">
        <w:rPr>
          <w:rFonts w:ascii="Palatino Linotype" w:eastAsia="Palatino Linotype" w:hAnsi="Palatino Linotype" w:cs="Palatino Linotype"/>
          <w:b/>
          <w:i/>
          <w:color w:val="000000" w:themeColor="text1"/>
        </w:rPr>
        <w:lastRenderedPageBreak/>
        <w:t>INFORMACIÓN PÚBLICA, CONCEPTO DE, EN MATERIA DE TRANSPARENCIA. INTERPRETACIÓN TEMÁTICA DE LOS ARTÍCULOS 2, FRACCIÓN V, XV, Y XVI, 3, 4,11 Y 41.</w:t>
      </w:r>
      <w:r w:rsidRPr="00C33602">
        <w:rPr>
          <w:rFonts w:ascii="Palatino Linotype" w:eastAsia="Palatino Linotype" w:hAnsi="Palatino Linotype" w:cs="Palatino Linotype"/>
          <w:i/>
          <w:color w:val="000000" w:themeColor="text1"/>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871D55" w:rsidRPr="00C33602" w:rsidRDefault="00871D55" w:rsidP="00C33602">
      <w:pPr>
        <w:spacing w:line="360" w:lineRule="auto"/>
        <w:ind w:right="49"/>
        <w:jc w:val="both"/>
        <w:rPr>
          <w:rFonts w:ascii="Palatino Linotype" w:eastAsia="Palatino Linotype" w:hAnsi="Palatino Linotype" w:cs="Palatino Linotype"/>
          <w:i/>
          <w:color w:val="000000" w:themeColor="text1"/>
        </w:rPr>
      </w:pPr>
      <w:r w:rsidRPr="00C33602">
        <w:rPr>
          <w:rFonts w:ascii="Palatino Linotype" w:eastAsia="Palatino Linotype" w:hAnsi="Palatino Linotype" w:cs="Palatino Linotype"/>
          <w:i/>
          <w:color w:val="000000" w:themeColor="text1"/>
        </w:rPr>
        <w:t>En consecuencia el acceso a la información se refiere a que se cumplan cualquiera de los siguientes tres supuestos:</w:t>
      </w:r>
    </w:p>
    <w:p w:rsidR="00871D55" w:rsidRPr="00C33602" w:rsidRDefault="00871D55" w:rsidP="00C33602">
      <w:pPr>
        <w:spacing w:line="360" w:lineRule="auto"/>
        <w:ind w:right="49"/>
        <w:jc w:val="both"/>
        <w:rPr>
          <w:rFonts w:ascii="Palatino Linotype" w:eastAsia="Palatino Linotype" w:hAnsi="Palatino Linotype" w:cs="Palatino Linotype"/>
          <w:i/>
          <w:color w:val="000000" w:themeColor="text1"/>
        </w:rPr>
      </w:pPr>
      <w:r w:rsidRPr="00C33602">
        <w:rPr>
          <w:rFonts w:ascii="Palatino Linotype" w:eastAsia="Palatino Linotype" w:hAnsi="Palatino Linotype" w:cs="Palatino Linotype"/>
          <w:i/>
          <w:color w:val="000000" w:themeColor="text1"/>
        </w:rPr>
        <w:t>Que se trate de información registrada en cualquier soporte documental, que en ejercicio de las atribuciones conferidas, sea generada por los Sujetos Obligados;</w:t>
      </w:r>
    </w:p>
    <w:p w:rsidR="00871D55" w:rsidRPr="00C33602" w:rsidRDefault="00871D55" w:rsidP="00C33602">
      <w:pPr>
        <w:spacing w:line="360" w:lineRule="auto"/>
        <w:ind w:right="49"/>
        <w:jc w:val="both"/>
        <w:rPr>
          <w:rFonts w:ascii="Palatino Linotype" w:eastAsia="Palatino Linotype" w:hAnsi="Palatino Linotype" w:cs="Palatino Linotype"/>
          <w:i/>
          <w:color w:val="000000" w:themeColor="text1"/>
        </w:rPr>
      </w:pPr>
      <w:r w:rsidRPr="00C33602">
        <w:rPr>
          <w:rFonts w:ascii="Palatino Linotype" w:eastAsia="Palatino Linotype" w:hAnsi="Palatino Linotype" w:cs="Palatino Linotype"/>
          <w:i/>
          <w:color w:val="000000" w:themeColor="text1"/>
        </w:rPr>
        <w:t>Que se trate de información registrada en cualquier soporte documental, que en ejercicio de las atribuciones conferidas, sea administrada por los Sujetos Obligados, y</w:t>
      </w:r>
    </w:p>
    <w:p w:rsidR="00871D55" w:rsidRPr="00C33602" w:rsidRDefault="00871D55" w:rsidP="00C33602">
      <w:pPr>
        <w:spacing w:line="360" w:lineRule="auto"/>
        <w:ind w:right="49"/>
        <w:jc w:val="both"/>
        <w:rPr>
          <w:rFonts w:ascii="Palatino Linotype" w:eastAsia="Palatino Linotype" w:hAnsi="Palatino Linotype" w:cs="Palatino Linotype"/>
          <w:i/>
          <w:color w:val="000000" w:themeColor="text1"/>
        </w:rPr>
      </w:pPr>
      <w:r w:rsidRPr="00C33602">
        <w:rPr>
          <w:rFonts w:ascii="Palatino Linotype" w:eastAsia="Palatino Linotype" w:hAnsi="Palatino Linotype" w:cs="Palatino Linotype"/>
          <w:i/>
          <w:color w:val="000000" w:themeColor="text1"/>
        </w:rPr>
        <w:t>Que se trate de información registrada en cualquier soporte documental, que en ejercicio de las atribuciones conferidas, se encuentre en posesión de los Sujetos Obligados.”</w:t>
      </w:r>
    </w:p>
    <w:p w:rsidR="00871D55" w:rsidRPr="00C33602" w:rsidRDefault="00871D55" w:rsidP="00C33602">
      <w:pPr>
        <w:spacing w:line="360" w:lineRule="auto"/>
        <w:ind w:right="49"/>
        <w:jc w:val="both"/>
        <w:rPr>
          <w:rFonts w:ascii="Palatino Linotype" w:eastAsia="Palatino Linotype" w:hAnsi="Palatino Linotype" w:cs="Palatino Linotype"/>
          <w:color w:val="000000" w:themeColor="text1"/>
        </w:rPr>
      </w:pPr>
    </w:p>
    <w:p w:rsidR="00871D55" w:rsidRDefault="00871D55" w:rsidP="00B418C9">
      <w:pPr>
        <w:pStyle w:val="Sinespaciado"/>
        <w:numPr>
          <w:ilvl w:val="0"/>
          <w:numId w:val="17"/>
        </w:numPr>
        <w:spacing w:line="360" w:lineRule="auto"/>
        <w:ind w:left="0" w:right="49" w:firstLine="0"/>
        <w:jc w:val="both"/>
        <w:rPr>
          <w:rFonts w:ascii="Palatino Linotype" w:eastAsia="Palatino Linotype" w:hAnsi="Palatino Linotype" w:cs="Palatino Linotype"/>
          <w:color w:val="000000" w:themeColor="text1"/>
        </w:rPr>
      </w:pPr>
      <w:r w:rsidRPr="00C33602">
        <w:rPr>
          <w:rFonts w:ascii="Palatino Linotype" w:eastAsia="Palatino Linotype" w:hAnsi="Palatino Linotype" w:cs="Palatino Linotype"/>
          <w:color w:val="000000" w:themeColor="text1"/>
        </w:rPr>
        <w:t xml:space="preserve">Es así que, todos los actos de autoridad que realicen los Sujetos Obligados </w:t>
      </w:r>
      <w:r w:rsidRPr="00C33602">
        <w:rPr>
          <w:rFonts w:ascii="Palatino Linotype" w:eastAsia="Palatino Linotype" w:hAnsi="Palatino Linotype" w:cs="Palatino Linotype"/>
          <w:b/>
          <w:color w:val="000000" w:themeColor="text1"/>
        </w:rPr>
        <w:t xml:space="preserve">deben </w:t>
      </w:r>
      <w:r w:rsidRPr="00C33602">
        <w:rPr>
          <w:rFonts w:ascii="Palatino Linotype" w:eastAsia="Palatino Linotype" w:hAnsi="Palatino Linotype" w:cs="Palatino Linotype"/>
          <w:color w:val="000000" w:themeColor="text1"/>
        </w:rPr>
        <w:t>estar</w:t>
      </w:r>
      <w:r w:rsidRPr="00C33602">
        <w:rPr>
          <w:rFonts w:ascii="Palatino Linotype" w:eastAsia="Palatino Linotype" w:hAnsi="Palatino Linotype" w:cs="Palatino Linotype"/>
          <w:b/>
          <w:color w:val="000000" w:themeColor="text1"/>
        </w:rPr>
        <w:t xml:space="preserve"> </w:t>
      </w:r>
      <w:r w:rsidRPr="00C33602">
        <w:rPr>
          <w:rFonts w:ascii="Palatino Linotype" w:eastAsia="Palatino Linotype" w:hAnsi="Palatino Linotype" w:cs="Palatino Linotype"/>
          <w:color w:val="000000" w:themeColor="text1"/>
        </w:rPr>
        <w:t>documentados y, bajo el más alto estándar de transparencia deberán poner toda la información que se encuentre en su posesión, a disposición de los particulares que la soliciten.</w:t>
      </w:r>
    </w:p>
    <w:p w:rsidR="00B418C9" w:rsidRPr="00C33602" w:rsidRDefault="00B418C9" w:rsidP="00B418C9">
      <w:pPr>
        <w:pStyle w:val="Sinespaciado"/>
        <w:spacing w:line="360" w:lineRule="auto"/>
        <w:ind w:right="49"/>
        <w:jc w:val="both"/>
        <w:rPr>
          <w:rFonts w:ascii="Palatino Linotype" w:eastAsia="Palatino Linotype" w:hAnsi="Palatino Linotype" w:cs="Palatino Linotype"/>
          <w:color w:val="000000" w:themeColor="text1"/>
        </w:rPr>
      </w:pPr>
    </w:p>
    <w:p w:rsidR="00871D55" w:rsidRPr="00C33602" w:rsidRDefault="00871D55" w:rsidP="00C33602">
      <w:pPr>
        <w:pStyle w:val="Sinespaciado"/>
        <w:numPr>
          <w:ilvl w:val="0"/>
          <w:numId w:val="17"/>
        </w:numPr>
        <w:spacing w:line="360" w:lineRule="auto"/>
        <w:ind w:left="0" w:right="49" w:firstLine="0"/>
        <w:jc w:val="both"/>
        <w:rPr>
          <w:rFonts w:ascii="Palatino Linotype" w:eastAsia="Palatino Linotype" w:hAnsi="Palatino Linotype" w:cs="Palatino Linotype"/>
          <w:color w:val="000000" w:themeColor="text1"/>
        </w:rPr>
      </w:pPr>
      <w:r w:rsidRPr="00C33602">
        <w:rPr>
          <w:rFonts w:ascii="Palatino Linotype" w:eastAsia="Palatino Linotype" w:hAnsi="Palatino Linotype" w:cs="Palatino Linotype"/>
          <w:color w:val="000000" w:themeColor="text1"/>
        </w:rPr>
        <w:t>Además, debemos tomar en cuenta los artículos 4 y 12 (antes transcrito), de la Ley de Transparencia y Acceso a la Información Pública del Estado de México y Municipios, los cuales establecen lo siguiente:</w:t>
      </w:r>
    </w:p>
    <w:p w:rsidR="00871D55" w:rsidRPr="00C33602" w:rsidRDefault="00871D55" w:rsidP="00C33602">
      <w:pPr>
        <w:pStyle w:val="Prrafodelista"/>
        <w:spacing w:line="360" w:lineRule="auto"/>
        <w:ind w:left="0" w:right="49"/>
        <w:rPr>
          <w:rFonts w:ascii="Palatino Linotype" w:eastAsia="Palatino Linotype" w:hAnsi="Palatino Linotype" w:cs="Palatino Linotype"/>
          <w:color w:val="000000" w:themeColor="text1"/>
        </w:rPr>
      </w:pPr>
    </w:p>
    <w:p w:rsidR="00871D55" w:rsidRPr="00C33602" w:rsidRDefault="00871D55" w:rsidP="00C33602">
      <w:pPr>
        <w:spacing w:line="360" w:lineRule="auto"/>
        <w:ind w:right="49"/>
        <w:jc w:val="both"/>
        <w:rPr>
          <w:rFonts w:ascii="Palatino Linotype" w:eastAsia="Palatino Linotype" w:hAnsi="Palatino Linotype" w:cs="Palatino Linotype"/>
          <w:i/>
          <w:color w:val="000000" w:themeColor="text1"/>
        </w:rPr>
      </w:pPr>
      <w:r w:rsidRPr="00C33602">
        <w:rPr>
          <w:rFonts w:ascii="Palatino Linotype" w:eastAsia="Palatino Linotype" w:hAnsi="Palatino Linotype" w:cs="Palatino Linotype"/>
          <w:b/>
          <w:i/>
          <w:color w:val="000000" w:themeColor="text1"/>
        </w:rPr>
        <w:lastRenderedPageBreak/>
        <w:t xml:space="preserve">“Artículo 4. </w:t>
      </w:r>
      <w:r w:rsidRPr="00C33602">
        <w:rPr>
          <w:rFonts w:ascii="Palatino Linotype" w:eastAsia="Palatino Linotype" w:hAnsi="Palatino Linotype" w:cs="Palatino Linotype"/>
          <w:i/>
          <w:color w:val="000000" w:themeColor="text1"/>
        </w:rPr>
        <w:t>El derecho humano de acceso a la información pública es la prerrogativa de las personas para buscar, difundir, investigar, recabar, recibir y solicitar información pública, sin necesidad de acreditar personalidad ni interés jurídico.</w:t>
      </w:r>
    </w:p>
    <w:p w:rsidR="00871D55" w:rsidRPr="00C33602" w:rsidRDefault="00871D55" w:rsidP="00C33602">
      <w:pPr>
        <w:spacing w:line="360" w:lineRule="auto"/>
        <w:ind w:right="49"/>
        <w:jc w:val="both"/>
        <w:rPr>
          <w:rFonts w:ascii="Palatino Linotype" w:eastAsia="Palatino Linotype" w:hAnsi="Palatino Linotype" w:cs="Palatino Linotype"/>
          <w:i/>
          <w:color w:val="000000" w:themeColor="text1"/>
        </w:rPr>
      </w:pPr>
      <w:r w:rsidRPr="00C33602">
        <w:rPr>
          <w:rFonts w:ascii="Palatino Linotype" w:eastAsia="Palatino Linotype" w:hAnsi="Palatino Linotype" w:cs="Palatino Linotype"/>
          <w:b/>
          <w:i/>
          <w:color w:val="000000" w:themeColor="text1"/>
        </w:rPr>
        <w:t>Toda la información</w:t>
      </w:r>
      <w:r w:rsidRPr="00C33602">
        <w:rPr>
          <w:rFonts w:ascii="Palatino Linotype" w:eastAsia="Palatino Linotype" w:hAnsi="Palatino Linotype" w:cs="Palatino Linotype"/>
          <w:i/>
          <w:color w:val="000000" w:themeColor="text1"/>
        </w:rPr>
        <w:t xml:space="preserve"> generada, obtenida, adquirida, transformada, administrada o </w:t>
      </w:r>
      <w:r w:rsidRPr="00C33602">
        <w:rPr>
          <w:rFonts w:ascii="Palatino Linotype" w:eastAsia="Palatino Linotype" w:hAnsi="Palatino Linotype" w:cs="Palatino Linotype"/>
          <w:b/>
          <w:i/>
          <w:color w:val="000000" w:themeColor="text1"/>
        </w:rPr>
        <w:t>en posesión de los sujetos obligados es pública</w:t>
      </w:r>
      <w:r w:rsidRPr="00C33602">
        <w:rPr>
          <w:rFonts w:ascii="Palatino Linotype" w:eastAsia="Palatino Linotype" w:hAnsi="Palatino Linotype" w:cs="Palatino Linotype"/>
          <w:i/>
          <w:color w:val="000000" w:themeColor="text1"/>
        </w:rPr>
        <w:t xml:space="preserve">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871D55" w:rsidRPr="00C33602" w:rsidRDefault="00871D55" w:rsidP="00C33602">
      <w:pPr>
        <w:spacing w:line="360" w:lineRule="auto"/>
        <w:ind w:right="49"/>
        <w:jc w:val="both"/>
        <w:rPr>
          <w:rFonts w:ascii="Palatino Linotype" w:eastAsia="Palatino Linotype" w:hAnsi="Palatino Linotype" w:cs="Palatino Linotype"/>
          <w:i/>
          <w:color w:val="000000" w:themeColor="text1"/>
        </w:rPr>
      </w:pPr>
      <w:r w:rsidRPr="00C33602">
        <w:rPr>
          <w:rFonts w:ascii="Palatino Linotype" w:eastAsia="Palatino Linotype" w:hAnsi="Palatino Linotype" w:cs="Palatino Linotype"/>
          <w:i/>
          <w:color w:val="000000" w:themeColor="text1"/>
        </w:rPr>
        <w:t>Los sujetos obligados deben poner en práctica, políticas y programas de acceso a la información que se apeguen a criterios de publicidad, veracidad, oportunidad, precisión y suficiencia en beneficio de los solicitantes.”</w:t>
      </w:r>
    </w:p>
    <w:p w:rsidR="00871D55" w:rsidRPr="00C33602" w:rsidRDefault="00871D55" w:rsidP="00C33602">
      <w:pPr>
        <w:spacing w:line="360" w:lineRule="auto"/>
        <w:ind w:right="49"/>
        <w:jc w:val="both"/>
        <w:rPr>
          <w:rFonts w:ascii="Palatino Linotype" w:eastAsia="Palatino Linotype" w:hAnsi="Palatino Linotype" w:cs="Palatino Linotype"/>
          <w:color w:val="000000" w:themeColor="text1"/>
        </w:rPr>
      </w:pPr>
    </w:p>
    <w:p w:rsidR="00871D55" w:rsidRPr="00C33602" w:rsidRDefault="00871D55" w:rsidP="00C33602">
      <w:pPr>
        <w:pStyle w:val="Sinespaciado"/>
        <w:numPr>
          <w:ilvl w:val="0"/>
          <w:numId w:val="17"/>
        </w:numPr>
        <w:spacing w:line="360" w:lineRule="auto"/>
        <w:ind w:left="0" w:right="49" w:firstLine="0"/>
        <w:jc w:val="both"/>
        <w:rPr>
          <w:rFonts w:ascii="Palatino Linotype" w:eastAsia="Palatino Linotype" w:hAnsi="Palatino Linotype" w:cs="Palatino Linotype"/>
          <w:color w:val="000000" w:themeColor="text1"/>
        </w:rPr>
      </w:pPr>
      <w:r w:rsidRPr="00C33602">
        <w:rPr>
          <w:rFonts w:ascii="Palatino Linotype" w:eastAsia="Palatino Linotype" w:hAnsi="Palatino Linotype" w:cs="Palatino Linotype"/>
          <w:color w:val="000000" w:themeColor="text1"/>
        </w:rPr>
        <w:t>Es así que, por un lado se tiene la obligación de documentar todos los actos que se lleven a cabo en el ejercicio de sus funciones, atribuciones y competencias, mientras que por otro, se ven impuestos por la obligación de hacer pública toda aquella información que se encuentre en su posesión en estricto apego a los principios de eficacia</w:t>
      </w:r>
      <w:r w:rsidRPr="00C33602">
        <w:rPr>
          <w:rFonts w:ascii="Palatino Linotype" w:eastAsia="Palatino Linotype" w:hAnsi="Palatino Linotype" w:cs="Palatino Linotype"/>
          <w:color w:val="000000" w:themeColor="text1"/>
          <w:vertAlign w:val="superscript"/>
        </w:rPr>
        <w:footnoteReference w:id="6"/>
      </w:r>
      <w:r w:rsidRPr="00C33602">
        <w:rPr>
          <w:rFonts w:ascii="Palatino Linotype" w:eastAsia="Palatino Linotype" w:hAnsi="Palatino Linotype" w:cs="Palatino Linotype"/>
          <w:color w:val="000000" w:themeColor="text1"/>
        </w:rPr>
        <w:t xml:space="preserve"> y máxima publicidad, sobre éste último se debe poner mayor énfasis, puesto que establece que toda la información en posesión de los Sujetos Obligados será pública, completa, oportuna y </w:t>
      </w:r>
      <w:r w:rsidRPr="00C33602">
        <w:rPr>
          <w:rFonts w:ascii="Palatino Linotype" w:eastAsia="Palatino Linotype" w:hAnsi="Palatino Linotype" w:cs="Palatino Linotype"/>
          <w:color w:val="000000" w:themeColor="text1"/>
        </w:rPr>
        <w:lastRenderedPageBreak/>
        <w:t>accesible, lo que permite que la ciudadanía tenga un amplio acceso sobre lo que es el actuar de las autoridades.</w:t>
      </w:r>
    </w:p>
    <w:p w:rsidR="00871D55" w:rsidRPr="00C33602" w:rsidRDefault="00871D55" w:rsidP="00C33602">
      <w:pPr>
        <w:spacing w:line="360" w:lineRule="auto"/>
        <w:ind w:right="49"/>
        <w:jc w:val="both"/>
        <w:rPr>
          <w:rFonts w:ascii="Palatino Linotype" w:eastAsia="Palatino Linotype" w:hAnsi="Palatino Linotype" w:cs="Palatino Linotype"/>
          <w:color w:val="000000" w:themeColor="text1"/>
        </w:rPr>
      </w:pPr>
    </w:p>
    <w:p w:rsidR="00871D55" w:rsidRPr="00C33602" w:rsidRDefault="00871D55" w:rsidP="00C33602">
      <w:pPr>
        <w:pStyle w:val="Sinespaciado"/>
        <w:numPr>
          <w:ilvl w:val="0"/>
          <w:numId w:val="17"/>
        </w:numPr>
        <w:spacing w:line="360" w:lineRule="auto"/>
        <w:ind w:left="0" w:right="49" w:firstLine="0"/>
        <w:jc w:val="both"/>
        <w:rPr>
          <w:rFonts w:ascii="Palatino Linotype" w:eastAsia="Palatino Linotype" w:hAnsi="Palatino Linotype" w:cs="Palatino Linotype"/>
          <w:color w:val="000000" w:themeColor="text1"/>
        </w:rPr>
      </w:pPr>
      <w:r w:rsidRPr="00C33602">
        <w:rPr>
          <w:rFonts w:ascii="Palatino Linotype" w:eastAsia="Palatino Linotype" w:hAnsi="Palatino Linotype" w:cs="Palatino Linotype"/>
          <w:color w:val="000000" w:themeColor="text1"/>
        </w:rPr>
        <w:t>Robustece lo anterior la Tesis aislada identificada con la clave I.4º.A.40 A del Cuarto Tribunal colegiado en Materia Administrativa del Primer Circuito, publicada en el Seminario Judicial de la Federación y su Gaceta en el libro XVIII, Marzo 2013, Página 1899.</w:t>
      </w:r>
    </w:p>
    <w:p w:rsidR="000C1666" w:rsidRPr="00C33602" w:rsidRDefault="000C1666" w:rsidP="00C33602">
      <w:pPr>
        <w:pStyle w:val="Prrafodelista"/>
        <w:ind w:left="0" w:right="49"/>
        <w:rPr>
          <w:rFonts w:ascii="Palatino Linotype" w:eastAsia="Palatino Linotype" w:hAnsi="Palatino Linotype" w:cs="Palatino Linotype"/>
          <w:color w:val="000000" w:themeColor="text1"/>
        </w:rPr>
      </w:pPr>
    </w:p>
    <w:p w:rsidR="00871D55" w:rsidRPr="00C33602" w:rsidRDefault="00871D55" w:rsidP="00C33602">
      <w:pPr>
        <w:pBdr>
          <w:top w:val="nil"/>
          <w:left w:val="nil"/>
          <w:bottom w:val="nil"/>
          <w:right w:val="nil"/>
          <w:between w:val="nil"/>
        </w:pBdr>
        <w:tabs>
          <w:tab w:val="left" w:pos="851"/>
        </w:tabs>
        <w:spacing w:line="360" w:lineRule="auto"/>
        <w:ind w:right="49"/>
        <w:jc w:val="both"/>
        <w:rPr>
          <w:rFonts w:ascii="Palatino Linotype" w:eastAsia="Palatino Linotype" w:hAnsi="Palatino Linotype" w:cs="Palatino Linotype"/>
          <w:i/>
          <w:color w:val="000000" w:themeColor="text1"/>
        </w:rPr>
      </w:pPr>
      <w:r w:rsidRPr="00C33602">
        <w:rPr>
          <w:rFonts w:ascii="Palatino Linotype" w:eastAsia="Palatino Linotype" w:hAnsi="Palatino Linotype" w:cs="Palatino Linotype"/>
          <w:b/>
          <w:i/>
          <w:color w:val="000000" w:themeColor="text1"/>
        </w:rPr>
        <w:t>“ACCESO A LA INFORMACIÓN. IMPLICACIÓN DEL PRINCIPIO DE MÁXIMA PUBLICIDAD EN EL DERECHO FUNDAMENTAL RELATIVO.</w:t>
      </w:r>
      <w:r w:rsidRPr="00C33602">
        <w:rPr>
          <w:rFonts w:ascii="Palatino Linotype" w:eastAsia="Palatino Linotype" w:hAnsi="Palatino Linotype" w:cs="Palatino Linotype"/>
          <w:i/>
          <w:color w:val="000000" w:themeColor="text1"/>
        </w:rPr>
        <w:t xml:space="preserve"> Del artículo 6o. de la Constitución Política de los Estados Unidos Mexicanos se advierte que el Estado Mexicano está constreñido a publicitar sus actos, pues se reconoce el derecho fundamental de los ciudadanos a acceder a la información que obra en poder de la autoridad, que como lo ha expuesto el Pleno de la Suprema Corte de Justicia de la Nación en la tesis P./J. 54/2008, publicada en el Semanario Judicial de la Federación y su Gaceta, Novena Época, Tomo XXVII, junio de 2008, página 743, de rubro: "ACCESO A LA INFORMACIÓN. SU NATURALEZA COMO GARANTÍAS INDIVIDUAL Y SOCIAL.", contiene una doble dimensión: individual y social. En su primer aspecto, cumple con la función de maximizar el campo de la autonomía personal, posibilitando el ejercicio de la libertad de expresión en un contexto de mayor diversidad de datos, voces y opiniones, mientras que en el segundo, brinda un derecho colectivo o social que tiende a revelar el empleo instrumental de la información no sólo como factor de autorrealización personal, sino como un mecanismo de control institucional, pues se trata de un derecho fundado en una de las características principales del gobierno republicano, que es la publicidad de los actos de gobierno y la transparencia en el actuar de la administración, conducente y necesaria para la rendición de cuentas. Por ello, el principio de máxima publicidad incorporado en el texto constitucional, implica para cualquier autoridad, realizar </w:t>
      </w:r>
      <w:r w:rsidRPr="00C33602">
        <w:rPr>
          <w:rFonts w:ascii="Palatino Linotype" w:eastAsia="Palatino Linotype" w:hAnsi="Palatino Linotype" w:cs="Palatino Linotype"/>
          <w:i/>
          <w:color w:val="000000" w:themeColor="text1"/>
        </w:rPr>
        <w:lastRenderedPageBreak/>
        <w:t>un manejo de la información bajo la premisa inicial que toda ella es pública y sólo por excepción, en los casos expresamente previstos en la legislación secundaria y justificados bajo determinadas circunstancias, se podrá clasificar como confidencial o reservada, esto es, considerarla con una calidad diversa. “</w:t>
      </w:r>
    </w:p>
    <w:p w:rsidR="00194544" w:rsidRPr="00C33602" w:rsidRDefault="00194544" w:rsidP="00C33602">
      <w:pPr>
        <w:spacing w:line="360" w:lineRule="auto"/>
        <w:ind w:right="49"/>
        <w:jc w:val="both"/>
        <w:rPr>
          <w:rFonts w:ascii="Palatino Linotype" w:eastAsia="Palatino Linotype" w:hAnsi="Palatino Linotype" w:cs="Palatino Linotype"/>
          <w:color w:val="000000" w:themeColor="text1"/>
        </w:rPr>
      </w:pPr>
    </w:p>
    <w:p w:rsidR="00DA717F" w:rsidRPr="00C33602" w:rsidRDefault="00DA717F" w:rsidP="00B418C9">
      <w:pPr>
        <w:numPr>
          <w:ilvl w:val="0"/>
          <w:numId w:val="25"/>
        </w:numPr>
        <w:spacing w:line="360" w:lineRule="auto"/>
        <w:ind w:left="0" w:right="49" w:firstLine="0"/>
        <w:jc w:val="both"/>
        <w:rPr>
          <w:rFonts w:ascii="Palatino Linotype" w:hAnsi="Palatino Linotype"/>
          <w:color w:val="000000" w:themeColor="text1"/>
        </w:rPr>
      </w:pPr>
      <w:r w:rsidRPr="00C33602">
        <w:rPr>
          <w:rFonts w:ascii="Palatino Linotype" w:hAnsi="Palatino Linotype"/>
          <w:color w:val="000000" w:themeColor="text1"/>
        </w:rPr>
        <w:t>Finalmente, no pasa desapercibido que</w:t>
      </w:r>
      <w:r w:rsidR="00E00C4A" w:rsidRPr="00C33602">
        <w:rPr>
          <w:rFonts w:ascii="Palatino Linotype" w:hAnsi="Palatino Linotype"/>
          <w:color w:val="000000" w:themeColor="text1"/>
        </w:rPr>
        <w:t xml:space="preserve"> el ahora </w:t>
      </w:r>
      <w:r w:rsidR="00E00C4A" w:rsidRPr="00C33602">
        <w:rPr>
          <w:rFonts w:ascii="Palatino Linotype" w:hAnsi="Palatino Linotype"/>
          <w:b/>
          <w:color w:val="000000" w:themeColor="text1"/>
        </w:rPr>
        <w:t xml:space="preserve">RECURRENTE </w:t>
      </w:r>
      <w:r w:rsidR="00DC4B10" w:rsidRPr="00C33602">
        <w:rPr>
          <w:rFonts w:ascii="Palatino Linotype" w:hAnsi="Palatino Linotype"/>
          <w:color w:val="000000" w:themeColor="text1"/>
        </w:rPr>
        <w:t xml:space="preserve">en las manifestaciones remitidas en dicha etapa, solicito: </w:t>
      </w:r>
      <w:r w:rsidR="00DC4B10" w:rsidRPr="00C33602">
        <w:rPr>
          <w:rFonts w:ascii="Palatino Linotype" w:hAnsi="Palatino Linotype"/>
          <w:i/>
          <w:color w:val="000000" w:themeColor="text1"/>
        </w:rPr>
        <w:t>“…también solicito se de intervención a los órganos de control por las omisiones que vulneran mi derecho de acceso a la información”</w:t>
      </w:r>
    </w:p>
    <w:p w:rsidR="00DA717F" w:rsidRPr="00C33602" w:rsidRDefault="00DA717F" w:rsidP="00C33602">
      <w:pPr>
        <w:spacing w:line="360" w:lineRule="auto"/>
        <w:ind w:right="49"/>
        <w:jc w:val="both"/>
        <w:rPr>
          <w:rFonts w:ascii="Palatino Linotype" w:hAnsi="Palatino Linotype"/>
          <w:color w:val="000000" w:themeColor="text1"/>
        </w:rPr>
      </w:pPr>
    </w:p>
    <w:p w:rsidR="00DC4B10" w:rsidRPr="00C33602" w:rsidRDefault="00DC4B10" w:rsidP="00B418C9">
      <w:pPr>
        <w:numPr>
          <w:ilvl w:val="0"/>
          <w:numId w:val="25"/>
        </w:numPr>
        <w:spacing w:line="360" w:lineRule="auto"/>
        <w:ind w:left="0" w:right="49" w:firstLine="0"/>
        <w:jc w:val="both"/>
        <w:rPr>
          <w:rFonts w:ascii="Palatino Linotype" w:hAnsi="Palatino Linotype"/>
          <w:color w:val="000000" w:themeColor="text1"/>
        </w:rPr>
      </w:pPr>
      <w:r w:rsidRPr="00C33602">
        <w:rPr>
          <w:rFonts w:ascii="Palatino Linotype" w:hAnsi="Palatino Linotype"/>
          <w:color w:val="000000" w:themeColor="text1"/>
        </w:rPr>
        <w:t>Contexto que resulta inatendible; en virtud que el recurso de revisión su artículo 176 de la Ley de la materia</w:t>
      </w:r>
      <w:r w:rsidRPr="00C33602">
        <w:rPr>
          <w:rFonts w:ascii="Palatino Linotype" w:hAnsi="Palatino Linotype"/>
          <w:b/>
          <w:color w:val="000000" w:themeColor="text1"/>
        </w:rPr>
        <w:t xml:space="preserve"> </w:t>
      </w:r>
      <w:r w:rsidRPr="00C33602">
        <w:rPr>
          <w:rFonts w:ascii="Palatino Linotype" w:hAnsi="Palatino Linotype"/>
          <w:color w:val="000000" w:themeColor="text1"/>
        </w:rPr>
        <w:t xml:space="preserve">establece que: </w:t>
      </w:r>
      <w:r w:rsidRPr="00C33602">
        <w:rPr>
          <w:rFonts w:ascii="Palatino Linotype" w:hAnsi="Palatino Linotype"/>
          <w:b/>
          <w:i/>
          <w:color w:val="000000" w:themeColor="text1"/>
        </w:rPr>
        <w:t>el recurso de revisión es la garantía secundaria mediante la cual se pretende reparar cualquier posible afectación al derecho de acceso a la información pública</w:t>
      </w:r>
      <w:r w:rsidRPr="00C33602">
        <w:rPr>
          <w:rFonts w:ascii="Palatino Linotype" w:hAnsi="Palatino Linotype"/>
          <w:color w:val="000000" w:themeColor="text1"/>
        </w:rPr>
        <w:t>, siendo éste el medio a través del cual, este Órgano Garante después de realizar el análisis al procedimiento de acceso a la información, podrá determinar la posible afectación y de ser el caso ordenar la reparación a la violación del derecho en cuestión; no así el medio para interponer quejas o denuncias.</w:t>
      </w:r>
    </w:p>
    <w:p w:rsidR="00DC4B10" w:rsidRPr="00C33602" w:rsidRDefault="00DC4B10" w:rsidP="00C33602">
      <w:pPr>
        <w:pStyle w:val="Prrafodelista"/>
        <w:ind w:left="0" w:right="49"/>
        <w:rPr>
          <w:rFonts w:ascii="Palatino Linotype" w:hAnsi="Palatino Linotype"/>
          <w:color w:val="000000" w:themeColor="text1"/>
        </w:rPr>
      </w:pPr>
    </w:p>
    <w:p w:rsidR="00DC4B10" w:rsidRPr="00C33602" w:rsidRDefault="00DC4B10" w:rsidP="00B418C9">
      <w:pPr>
        <w:numPr>
          <w:ilvl w:val="0"/>
          <w:numId w:val="25"/>
        </w:numPr>
        <w:spacing w:line="360" w:lineRule="auto"/>
        <w:ind w:left="0" w:right="49" w:firstLine="0"/>
        <w:jc w:val="both"/>
        <w:rPr>
          <w:rFonts w:ascii="Palatino Linotype" w:hAnsi="Palatino Linotype"/>
          <w:color w:val="000000" w:themeColor="text1"/>
        </w:rPr>
      </w:pPr>
      <w:r w:rsidRPr="00C33602">
        <w:rPr>
          <w:rFonts w:ascii="Palatino Linotype" w:hAnsi="Palatino Linotype"/>
          <w:color w:val="000000" w:themeColor="text1"/>
        </w:rPr>
        <w:t>No obstante, se dejan a salvo los derechos del particular para que interponga las quejas o denuncias que a sus intereses convenga ante las autoridades competentes.</w:t>
      </w:r>
    </w:p>
    <w:p w:rsidR="00DC4B10" w:rsidRPr="00C33602" w:rsidRDefault="00DC4B10" w:rsidP="00C33602">
      <w:pPr>
        <w:pStyle w:val="Prrafodelista"/>
        <w:ind w:left="0" w:right="49"/>
        <w:rPr>
          <w:rFonts w:ascii="Palatino Linotype" w:eastAsia="Palatino Linotype" w:hAnsi="Palatino Linotype" w:cs="Palatino Linotype"/>
          <w:color w:val="000000" w:themeColor="text1"/>
        </w:rPr>
      </w:pPr>
    </w:p>
    <w:p w:rsidR="00190AFA" w:rsidRPr="00693806" w:rsidRDefault="00DC2BB2" w:rsidP="00B418C9">
      <w:pPr>
        <w:numPr>
          <w:ilvl w:val="0"/>
          <w:numId w:val="25"/>
        </w:numPr>
        <w:spacing w:line="360" w:lineRule="auto"/>
        <w:ind w:left="0" w:right="49" w:firstLine="0"/>
        <w:jc w:val="both"/>
        <w:rPr>
          <w:rFonts w:ascii="Palatino Linotype" w:eastAsia="Palatino Linotype" w:hAnsi="Palatino Linotype" w:cs="Palatino Linotype"/>
          <w:b/>
          <w:color w:val="000000" w:themeColor="text1"/>
        </w:rPr>
      </w:pPr>
      <w:r w:rsidRPr="00C33602">
        <w:rPr>
          <w:rFonts w:ascii="Palatino Linotype" w:eastAsia="Palatino Linotype" w:hAnsi="Palatino Linotype" w:cs="Palatino Linotype"/>
          <w:color w:val="000000" w:themeColor="text1"/>
        </w:rPr>
        <w:t xml:space="preserve">Por lo </w:t>
      </w:r>
      <w:r w:rsidRPr="00C33602">
        <w:rPr>
          <w:rFonts w:ascii="Palatino Linotype" w:hAnsi="Palatino Linotype"/>
          <w:color w:val="000000" w:themeColor="text1"/>
        </w:rPr>
        <w:t>anteriormente</w:t>
      </w:r>
      <w:r w:rsidRPr="00C33602">
        <w:rPr>
          <w:rFonts w:ascii="Palatino Linotype" w:eastAsia="Palatino Linotype" w:hAnsi="Palatino Linotype" w:cs="Palatino Linotype"/>
          <w:color w:val="000000" w:themeColor="text1"/>
        </w:rPr>
        <w:t xml:space="preserve"> expuesto y fundado, este </w:t>
      </w:r>
      <w:r w:rsidRPr="00C33602">
        <w:rPr>
          <w:rFonts w:ascii="Palatino Linotype" w:eastAsia="Palatino Linotype" w:hAnsi="Palatino Linotype" w:cs="Palatino Linotype"/>
          <w:b/>
          <w:color w:val="000000" w:themeColor="text1"/>
        </w:rPr>
        <w:t>ÓRGANO GARANTE</w:t>
      </w:r>
      <w:r w:rsidRPr="00C33602">
        <w:rPr>
          <w:rFonts w:ascii="Palatino Linotype" w:eastAsia="Palatino Linotype" w:hAnsi="Palatino Linotype" w:cs="Palatino Linotype"/>
          <w:color w:val="000000" w:themeColor="text1"/>
        </w:rPr>
        <w:t xml:space="preserve"> emite los siguientes: </w:t>
      </w:r>
      <w:bookmarkStart w:id="9" w:name="_heading=h.4d34og8" w:colFirst="0" w:colLast="0"/>
      <w:bookmarkEnd w:id="9"/>
      <w:r w:rsidR="00693806">
        <w:rPr>
          <w:rFonts w:ascii="Palatino Linotype" w:eastAsia="Palatino Linotype" w:hAnsi="Palatino Linotype" w:cs="Palatino Linotype"/>
          <w:color w:val="000000" w:themeColor="text1"/>
        </w:rPr>
        <w:t>---------------------------------------------------------------------------------------------------------</w:t>
      </w:r>
    </w:p>
    <w:p w:rsidR="00693806" w:rsidRDefault="00693806" w:rsidP="00693806">
      <w:pPr>
        <w:pStyle w:val="Prrafodelista"/>
        <w:rPr>
          <w:rFonts w:ascii="Palatino Linotype" w:eastAsia="Palatino Linotype" w:hAnsi="Palatino Linotype" w:cs="Palatino Linotype"/>
          <w:b/>
          <w:color w:val="000000" w:themeColor="text1"/>
        </w:rPr>
      </w:pPr>
    </w:p>
    <w:p w:rsidR="00693806" w:rsidRPr="00C33602" w:rsidRDefault="00693806" w:rsidP="00693806">
      <w:pPr>
        <w:spacing w:line="360" w:lineRule="auto"/>
        <w:ind w:right="49"/>
        <w:jc w:val="both"/>
        <w:rPr>
          <w:rFonts w:ascii="Palatino Linotype" w:eastAsia="Palatino Linotype" w:hAnsi="Palatino Linotype" w:cs="Palatino Linotype"/>
          <w:b/>
          <w:color w:val="000000" w:themeColor="text1"/>
        </w:rPr>
      </w:pPr>
    </w:p>
    <w:p w:rsidR="00190AFA" w:rsidRPr="00C33602" w:rsidRDefault="00190AFA" w:rsidP="00C33602">
      <w:pPr>
        <w:pStyle w:val="Prrafodelista"/>
        <w:ind w:left="0" w:right="49"/>
        <w:rPr>
          <w:rFonts w:ascii="Palatino Linotype" w:eastAsia="Palatino Linotype" w:hAnsi="Palatino Linotype" w:cs="Palatino Linotype"/>
          <w:b/>
          <w:color w:val="000000" w:themeColor="text1"/>
        </w:rPr>
      </w:pPr>
    </w:p>
    <w:p w:rsidR="00B84DF1" w:rsidRPr="00C33602" w:rsidRDefault="009D3673" w:rsidP="00C33602">
      <w:pPr>
        <w:pStyle w:val="Ttulo1"/>
        <w:spacing w:before="0" w:line="360" w:lineRule="auto"/>
        <w:ind w:right="49"/>
        <w:jc w:val="center"/>
        <w:rPr>
          <w:rFonts w:ascii="Palatino Linotype" w:eastAsia="Palatino Linotype" w:hAnsi="Palatino Linotype" w:cs="Palatino Linotype"/>
          <w:b/>
          <w:color w:val="000000" w:themeColor="text1"/>
          <w:sz w:val="24"/>
          <w:szCs w:val="24"/>
        </w:rPr>
      </w:pPr>
      <w:r w:rsidRPr="00C33602">
        <w:rPr>
          <w:rFonts w:ascii="Palatino Linotype" w:eastAsia="Palatino Linotype" w:hAnsi="Palatino Linotype" w:cs="Palatino Linotype"/>
          <w:b/>
          <w:color w:val="000000" w:themeColor="text1"/>
          <w:sz w:val="24"/>
          <w:szCs w:val="24"/>
        </w:rPr>
        <w:lastRenderedPageBreak/>
        <w:t>R E S O L U T I V O S</w:t>
      </w:r>
    </w:p>
    <w:p w:rsidR="00B84DF1" w:rsidRPr="00C33602" w:rsidRDefault="00B84DF1" w:rsidP="00C33602">
      <w:pPr>
        <w:spacing w:line="360" w:lineRule="auto"/>
        <w:ind w:right="49"/>
        <w:rPr>
          <w:rFonts w:ascii="Palatino Linotype" w:eastAsia="Palatino Linotype" w:hAnsi="Palatino Linotype" w:cs="Palatino Linotype"/>
          <w:color w:val="000000" w:themeColor="text1"/>
        </w:rPr>
      </w:pPr>
    </w:p>
    <w:p w:rsidR="00194544" w:rsidRPr="00C33602" w:rsidRDefault="00194544" w:rsidP="00C33602">
      <w:pPr>
        <w:spacing w:line="360" w:lineRule="auto"/>
        <w:ind w:right="49"/>
        <w:jc w:val="both"/>
        <w:rPr>
          <w:rFonts w:ascii="Palatino Linotype" w:eastAsia="Palatino Linotype" w:hAnsi="Palatino Linotype" w:cs="Palatino Linotype"/>
          <w:color w:val="000000" w:themeColor="text1"/>
        </w:rPr>
      </w:pPr>
      <w:bookmarkStart w:id="10" w:name="_heading=h.1t3h5sf" w:colFirst="0" w:colLast="0"/>
      <w:bookmarkEnd w:id="10"/>
      <w:r w:rsidRPr="00C33602">
        <w:rPr>
          <w:rFonts w:ascii="Palatino Linotype" w:eastAsia="Palatino Linotype" w:hAnsi="Palatino Linotype" w:cs="Palatino Linotype"/>
          <w:b/>
          <w:color w:val="000000" w:themeColor="text1"/>
        </w:rPr>
        <w:t>PRIMERO</w:t>
      </w:r>
      <w:r w:rsidRPr="00C33602">
        <w:rPr>
          <w:rFonts w:ascii="Palatino Linotype" w:eastAsia="Palatino Linotype" w:hAnsi="Palatino Linotype" w:cs="Palatino Linotype"/>
          <w:color w:val="000000" w:themeColor="text1"/>
        </w:rPr>
        <w:t xml:space="preserve">. Resultan </w:t>
      </w:r>
      <w:r w:rsidR="00DC4B10" w:rsidRPr="00C33602">
        <w:rPr>
          <w:rFonts w:ascii="Palatino Linotype" w:eastAsia="Palatino Linotype" w:hAnsi="Palatino Linotype" w:cs="Palatino Linotype"/>
          <w:color w:val="000000" w:themeColor="text1"/>
        </w:rPr>
        <w:t xml:space="preserve">parcialmente </w:t>
      </w:r>
      <w:r w:rsidRPr="00C33602">
        <w:rPr>
          <w:rFonts w:ascii="Palatino Linotype" w:eastAsia="Palatino Linotype" w:hAnsi="Palatino Linotype" w:cs="Palatino Linotype"/>
          <w:color w:val="000000" w:themeColor="text1"/>
        </w:rPr>
        <w:t>fundadas las</w:t>
      </w:r>
      <w:r w:rsidRPr="00C33602">
        <w:rPr>
          <w:rFonts w:ascii="Palatino Linotype" w:eastAsia="Palatino Linotype" w:hAnsi="Palatino Linotype" w:cs="Palatino Linotype"/>
          <w:b/>
          <w:color w:val="000000" w:themeColor="text1"/>
        </w:rPr>
        <w:t xml:space="preserve"> </w:t>
      </w:r>
      <w:r w:rsidRPr="00C33602">
        <w:rPr>
          <w:rFonts w:ascii="Palatino Linotype" w:eastAsia="Palatino Linotype" w:hAnsi="Palatino Linotype" w:cs="Palatino Linotype"/>
          <w:color w:val="000000" w:themeColor="text1"/>
        </w:rPr>
        <w:t xml:space="preserve">razones o motivos de inconformidad hechos valer en el Recurso de Revisión </w:t>
      </w:r>
      <w:r w:rsidR="00DD2D9F" w:rsidRPr="00C33602">
        <w:rPr>
          <w:rFonts w:ascii="Palatino Linotype" w:eastAsia="Palatino Linotype" w:hAnsi="Palatino Linotype" w:cs="Palatino Linotype"/>
          <w:b/>
          <w:color w:val="000000" w:themeColor="text1"/>
        </w:rPr>
        <w:t>05458/INFOEM/IP/RR/2025</w:t>
      </w:r>
      <w:r w:rsidRPr="00C33602">
        <w:rPr>
          <w:rFonts w:ascii="Palatino Linotype" w:eastAsia="Palatino Linotype" w:hAnsi="Palatino Linotype" w:cs="Palatino Linotype"/>
          <w:b/>
          <w:color w:val="000000" w:themeColor="text1"/>
        </w:rPr>
        <w:t xml:space="preserve">, </w:t>
      </w:r>
      <w:r w:rsidRPr="00C33602">
        <w:rPr>
          <w:rFonts w:ascii="Palatino Linotype" w:eastAsia="Palatino Linotype" w:hAnsi="Palatino Linotype" w:cs="Palatino Linotype"/>
          <w:color w:val="000000" w:themeColor="text1"/>
        </w:rPr>
        <w:t xml:space="preserve">en términos del </w:t>
      </w:r>
      <w:r w:rsidR="00DC4B10" w:rsidRPr="00C33602">
        <w:rPr>
          <w:rFonts w:ascii="Palatino Linotype" w:eastAsia="Palatino Linotype" w:hAnsi="Palatino Linotype" w:cs="Palatino Linotype"/>
          <w:b/>
          <w:color w:val="000000" w:themeColor="text1"/>
        </w:rPr>
        <w:t>Considerando</w:t>
      </w:r>
      <w:r w:rsidRPr="00C33602">
        <w:rPr>
          <w:rFonts w:ascii="Palatino Linotype" w:eastAsia="Palatino Linotype" w:hAnsi="Palatino Linotype" w:cs="Palatino Linotype"/>
          <w:color w:val="000000" w:themeColor="text1"/>
        </w:rPr>
        <w:t xml:space="preserve"> </w:t>
      </w:r>
      <w:r w:rsidRPr="00C33602">
        <w:rPr>
          <w:rFonts w:ascii="Palatino Linotype" w:eastAsia="Palatino Linotype" w:hAnsi="Palatino Linotype" w:cs="Palatino Linotype"/>
          <w:b/>
          <w:color w:val="000000" w:themeColor="text1"/>
        </w:rPr>
        <w:t>CUARTO</w:t>
      </w:r>
      <w:r w:rsidR="00DC4B10" w:rsidRPr="00C33602">
        <w:rPr>
          <w:rFonts w:ascii="Palatino Linotype" w:eastAsia="Palatino Linotype" w:hAnsi="Palatino Linotype" w:cs="Palatino Linotype"/>
          <w:b/>
          <w:color w:val="000000" w:themeColor="text1"/>
        </w:rPr>
        <w:t xml:space="preserve"> </w:t>
      </w:r>
      <w:r w:rsidRPr="00C33602">
        <w:rPr>
          <w:rFonts w:ascii="Palatino Linotype" w:eastAsia="Palatino Linotype" w:hAnsi="Palatino Linotype" w:cs="Palatino Linotype"/>
          <w:color w:val="000000" w:themeColor="text1"/>
        </w:rPr>
        <w:t>de la presente Resolución.</w:t>
      </w:r>
    </w:p>
    <w:p w:rsidR="00194544" w:rsidRPr="00C33602" w:rsidRDefault="00194544" w:rsidP="00C33602">
      <w:pPr>
        <w:spacing w:line="360" w:lineRule="auto"/>
        <w:ind w:right="49"/>
        <w:jc w:val="both"/>
        <w:rPr>
          <w:rFonts w:ascii="Palatino Linotype" w:eastAsia="Palatino Linotype" w:hAnsi="Palatino Linotype" w:cs="Palatino Linotype"/>
          <w:color w:val="000000" w:themeColor="text1"/>
        </w:rPr>
      </w:pPr>
    </w:p>
    <w:p w:rsidR="00194544" w:rsidRPr="00C33602" w:rsidRDefault="00194544" w:rsidP="00C33602">
      <w:pPr>
        <w:spacing w:line="360" w:lineRule="auto"/>
        <w:ind w:right="49"/>
        <w:jc w:val="both"/>
        <w:rPr>
          <w:rFonts w:ascii="Palatino Linotype" w:hAnsi="Palatino Linotype" w:cs="Arial"/>
          <w:color w:val="000000" w:themeColor="text1"/>
        </w:rPr>
      </w:pPr>
      <w:r w:rsidRPr="00C33602">
        <w:rPr>
          <w:rFonts w:ascii="Palatino Linotype" w:eastAsia="Times New Roman" w:hAnsi="Palatino Linotype" w:cs="Times New Roman"/>
          <w:b/>
          <w:color w:val="000000" w:themeColor="text1"/>
        </w:rPr>
        <w:t xml:space="preserve">SEGUNDO. </w:t>
      </w:r>
      <w:r w:rsidRPr="00C33602">
        <w:rPr>
          <w:rFonts w:ascii="Palatino Linotype" w:eastAsia="MS Mincho" w:hAnsi="Palatino Linotype" w:cs="Times New Roman"/>
          <w:color w:val="000000" w:themeColor="text1"/>
        </w:rPr>
        <w:t xml:space="preserve">Se </w:t>
      </w:r>
      <w:r w:rsidR="00DC4B10" w:rsidRPr="00C33602">
        <w:rPr>
          <w:rFonts w:ascii="Palatino Linotype" w:eastAsia="MS Mincho" w:hAnsi="Palatino Linotype" w:cs="Times New Roman"/>
          <w:b/>
          <w:color w:val="000000" w:themeColor="text1"/>
        </w:rPr>
        <w:t>MODIFI</w:t>
      </w:r>
      <w:r w:rsidR="001F4159" w:rsidRPr="00C33602">
        <w:rPr>
          <w:rFonts w:ascii="Palatino Linotype" w:eastAsia="MS Mincho" w:hAnsi="Palatino Linotype" w:cs="Times New Roman"/>
          <w:b/>
          <w:color w:val="000000" w:themeColor="text1"/>
        </w:rPr>
        <w:t>C</w:t>
      </w:r>
      <w:r w:rsidRPr="00C33602">
        <w:rPr>
          <w:rFonts w:ascii="Palatino Linotype" w:eastAsia="MS Mincho" w:hAnsi="Palatino Linotype" w:cs="Times New Roman"/>
          <w:b/>
          <w:color w:val="000000" w:themeColor="text1"/>
        </w:rPr>
        <w:t xml:space="preserve">A </w:t>
      </w:r>
      <w:r w:rsidRPr="00C33602">
        <w:rPr>
          <w:rFonts w:ascii="Palatino Linotype" w:eastAsia="MS Mincho" w:hAnsi="Palatino Linotype" w:cs="Times New Roman"/>
          <w:color w:val="000000" w:themeColor="text1"/>
        </w:rPr>
        <w:t xml:space="preserve">la respuesta emitida por el </w:t>
      </w:r>
      <w:r w:rsidR="00DD2D9F" w:rsidRPr="00C33602">
        <w:rPr>
          <w:rFonts w:ascii="Palatino Linotype" w:hAnsi="Palatino Linotype"/>
          <w:b/>
          <w:bCs/>
          <w:color w:val="000000" w:themeColor="text1"/>
        </w:rPr>
        <w:t>Ayuntamiento de Cuautitlán</w:t>
      </w:r>
      <w:r w:rsidRPr="00C33602">
        <w:rPr>
          <w:rFonts w:ascii="Palatino Linotype" w:eastAsia="MS Mincho" w:hAnsi="Palatino Linotype" w:cs="Times New Roman"/>
          <w:b/>
          <w:color w:val="000000" w:themeColor="text1"/>
        </w:rPr>
        <w:t xml:space="preserve"> </w:t>
      </w:r>
      <w:r w:rsidRPr="00C33602">
        <w:rPr>
          <w:rFonts w:ascii="Palatino Linotype" w:eastAsia="MS Mincho" w:hAnsi="Palatino Linotype" w:cs="Times New Roman"/>
          <w:color w:val="000000" w:themeColor="text1"/>
        </w:rPr>
        <w:t xml:space="preserve">y se </w:t>
      </w:r>
      <w:r w:rsidRPr="00C33602">
        <w:rPr>
          <w:rFonts w:ascii="Palatino Linotype" w:eastAsia="MS Mincho" w:hAnsi="Palatino Linotype" w:cs="Times New Roman"/>
          <w:b/>
          <w:color w:val="000000" w:themeColor="text1"/>
        </w:rPr>
        <w:t>ORDENA</w:t>
      </w:r>
      <w:r w:rsidRPr="00C33602">
        <w:rPr>
          <w:rFonts w:ascii="Palatino Linotype" w:eastAsia="MS Mincho" w:hAnsi="Palatino Linotype" w:cs="Times New Roman"/>
          <w:color w:val="000000" w:themeColor="text1"/>
        </w:rPr>
        <w:t xml:space="preserve"> </w:t>
      </w:r>
      <w:bookmarkStart w:id="11" w:name="_Toc503891610"/>
      <w:bookmarkStart w:id="12" w:name="_Toc453696503"/>
      <w:bookmarkStart w:id="13" w:name="_Toc454301156"/>
      <w:bookmarkStart w:id="14" w:name="_Toc462653938"/>
      <w:bookmarkStart w:id="15" w:name="_Toc477891769"/>
      <w:bookmarkStart w:id="16" w:name="_Toc477891859"/>
      <w:bookmarkStart w:id="17" w:name="_Toc481576260"/>
      <w:bookmarkStart w:id="18" w:name="_Toc492590392"/>
      <w:r w:rsidRPr="00C33602">
        <w:rPr>
          <w:rFonts w:ascii="Palatino Linotype" w:eastAsia="MS Mincho" w:hAnsi="Palatino Linotype" w:cs="Times New Roman"/>
          <w:color w:val="000000" w:themeColor="text1"/>
        </w:rPr>
        <w:t xml:space="preserve">entregar vía Sistema de Acceso a la Información Mexiquense (SAIMEX), </w:t>
      </w:r>
      <w:r w:rsidR="00DC4B10" w:rsidRPr="00C33602">
        <w:rPr>
          <w:rFonts w:ascii="Palatino Linotype" w:eastAsia="MS Mincho" w:hAnsi="Palatino Linotype" w:cs="Times New Roman"/>
          <w:color w:val="000000" w:themeColor="text1"/>
        </w:rPr>
        <w:t>en formato abierto o en el que se haya generado</w:t>
      </w:r>
      <w:r w:rsidRPr="00C33602">
        <w:rPr>
          <w:rFonts w:ascii="Palatino Linotype" w:eastAsia="MS Mincho" w:hAnsi="Palatino Linotype" w:cs="Times New Roman"/>
          <w:color w:val="000000" w:themeColor="text1"/>
        </w:rPr>
        <w:t>, la siguiente información</w:t>
      </w:r>
      <w:r w:rsidRPr="00C33602">
        <w:rPr>
          <w:rFonts w:ascii="Palatino Linotype" w:hAnsi="Palatino Linotype" w:cs="Arial"/>
          <w:color w:val="000000" w:themeColor="text1"/>
        </w:rPr>
        <w:t>:</w:t>
      </w:r>
    </w:p>
    <w:p w:rsidR="00194544" w:rsidRPr="00C33602" w:rsidRDefault="00194544" w:rsidP="00C33602">
      <w:pPr>
        <w:pStyle w:val="Prrafodelista"/>
        <w:tabs>
          <w:tab w:val="left" w:pos="8080"/>
        </w:tabs>
        <w:spacing w:line="360" w:lineRule="auto"/>
        <w:ind w:left="0" w:right="49"/>
        <w:jc w:val="both"/>
        <w:rPr>
          <w:rFonts w:ascii="Palatino Linotype" w:hAnsi="Palatino Linotype" w:cs="Arial"/>
          <w:i/>
          <w:color w:val="000000" w:themeColor="text1"/>
        </w:rPr>
      </w:pPr>
    </w:p>
    <w:p w:rsidR="00194544" w:rsidRPr="00C33602" w:rsidRDefault="00DC4B10" w:rsidP="00B418C9">
      <w:pPr>
        <w:pStyle w:val="Prrafodelista"/>
        <w:numPr>
          <w:ilvl w:val="0"/>
          <w:numId w:val="14"/>
        </w:numPr>
        <w:spacing w:line="360" w:lineRule="auto"/>
        <w:ind w:left="0" w:right="49" w:firstLine="0"/>
        <w:jc w:val="both"/>
        <w:rPr>
          <w:rFonts w:ascii="Palatino Linotype" w:hAnsi="Palatino Linotype" w:cs="Arial"/>
          <w:b/>
          <w:color w:val="000000" w:themeColor="text1"/>
        </w:rPr>
      </w:pPr>
      <w:r w:rsidRPr="00C33602">
        <w:rPr>
          <w:rFonts w:ascii="Palatino Linotype" w:eastAsia="MS Mincho" w:hAnsi="Palatino Linotype"/>
          <w:b/>
          <w:iCs/>
          <w:color w:val="000000" w:themeColor="text1"/>
          <w:lang w:eastAsia="en-US"/>
        </w:rPr>
        <w:t xml:space="preserve">Los formatos PbRM-11 “Seguimiento trimestral del Programa Anual de Obras”, de los Ejercicios Fiscales </w:t>
      </w:r>
      <w:r w:rsidR="0081308A" w:rsidRPr="00C33602">
        <w:rPr>
          <w:rFonts w:ascii="Palatino Linotype" w:eastAsia="Palatino Linotype" w:hAnsi="Palatino Linotype" w:cs="Palatino Linotype"/>
          <w:b/>
          <w:color w:val="000000" w:themeColor="text1"/>
        </w:rPr>
        <w:t>2022, 2023, 2024 y, del primer trimestre del Ejercicio Fiscal 2025.</w:t>
      </w:r>
    </w:p>
    <w:p w:rsidR="00194544" w:rsidRPr="00C33602" w:rsidRDefault="00194544" w:rsidP="00C33602">
      <w:pPr>
        <w:tabs>
          <w:tab w:val="left" w:pos="8080"/>
        </w:tabs>
        <w:spacing w:line="360" w:lineRule="auto"/>
        <w:ind w:right="49"/>
        <w:jc w:val="both"/>
        <w:rPr>
          <w:rFonts w:ascii="Palatino Linotype" w:eastAsia="Palatino Linotype" w:hAnsi="Palatino Linotype" w:cs="Palatino Linotype"/>
          <w:color w:val="000000" w:themeColor="text1"/>
        </w:rPr>
      </w:pPr>
    </w:p>
    <w:bookmarkEnd w:id="11"/>
    <w:bookmarkEnd w:id="12"/>
    <w:bookmarkEnd w:id="13"/>
    <w:bookmarkEnd w:id="14"/>
    <w:bookmarkEnd w:id="15"/>
    <w:bookmarkEnd w:id="16"/>
    <w:bookmarkEnd w:id="17"/>
    <w:bookmarkEnd w:id="18"/>
    <w:p w:rsidR="00194544" w:rsidRPr="00C33602" w:rsidRDefault="00194544" w:rsidP="00C33602">
      <w:pPr>
        <w:spacing w:line="360" w:lineRule="auto"/>
        <w:ind w:right="49"/>
        <w:jc w:val="both"/>
        <w:rPr>
          <w:rFonts w:ascii="Palatino Linotype" w:eastAsia="Times New Roman" w:hAnsi="Palatino Linotype" w:cs="Times New Roman"/>
          <w:color w:val="000000" w:themeColor="text1"/>
          <w:lang w:val="es-MX"/>
        </w:rPr>
      </w:pPr>
      <w:r w:rsidRPr="00C33602">
        <w:rPr>
          <w:rFonts w:ascii="Palatino Linotype" w:eastAsia="Times New Roman" w:hAnsi="Palatino Linotype" w:cs="Arial"/>
          <w:b/>
          <w:bCs/>
          <w:color w:val="000000" w:themeColor="text1"/>
          <w:lang w:val="es-MX"/>
        </w:rPr>
        <w:t>TERCERO</w:t>
      </w:r>
      <w:r w:rsidRPr="00C33602">
        <w:rPr>
          <w:rFonts w:ascii="Palatino Linotype" w:eastAsia="Times New Roman" w:hAnsi="Palatino Linotype" w:cs="Arial"/>
          <w:b/>
          <w:color w:val="000000" w:themeColor="text1"/>
          <w:lang w:val="es-MX"/>
        </w:rPr>
        <w:t>.</w:t>
      </w:r>
      <w:r w:rsidRPr="00C33602">
        <w:rPr>
          <w:rFonts w:ascii="Palatino Linotype" w:eastAsia="Palatino Linotype" w:hAnsi="Palatino Linotype" w:cs="Palatino Linotype"/>
          <w:b/>
          <w:color w:val="000000" w:themeColor="text1"/>
          <w:lang w:val="es-MX"/>
        </w:rPr>
        <w:t xml:space="preserve"> </w:t>
      </w:r>
      <w:r w:rsidRPr="00C33602">
        <w:rPr>
          <w:rFonts w:ascii="Palatino Linotype" w:eastAsia="Times New Roman" w:hAnsi="Palatino Linotype" w:cs="Times New Roman"/>
          <w:b/>
          <w:color w:val="000000" w:themeColor="text1"/>
          <w:lang w:val="es-MX"/>
        </w:rPr>
        <w:t xml:space="preserve">Notifíquese </w:t>
      </w:r>
      <w:r w:rsidRPr="00C33602">
        <w:rPr>
          <w:rFonts w:ascii="Palatino Linotype" w:eastAsia="Times New Roman" w:hAnsi="Palatino Linotype" w:cs="Times New Roman"/>
          <w:color w:val="000000" w:themeColor="text1"/>
          <w:lang w:val="es-MX"/>
        </w:rPr>
        <w:t xml:space="preserve">la presente resolución al Titular de la Unidad de Transparencia del Sujeto Obligado vía SAIMEX, para que conforme al artículo 186 último párrafo, 189 segundo párrafo y 194 de la Ley de Transparencia y Acceso a la Información Pública del Estado de México y Municipios; </w:t>
      </w:r>
      <w:r w:rsidRPr="00B418C9">
        <w:rPr>
          <w:rFonts w:ascii="Palatino Linotype" w:eastAsia="Times New Roman" w:hAnsi="Palatino Linotype" w:cs="Times New Roman"/>
          <w:b/>
          <w:color w:val="000000" w:themeColor="text1"/>
          <w:lang w:val="es-MX"/>
        </w:rPr>
        <w:t>dé cumplimiento a lo ordenado dentro del plazo de diez días hábiles</w:t>
      </w:r>
      <w:r w:rsidRPr="00C33602">
        <w:rPr>
          <w:rFonts w:ascii="Palatino Linotype" w:eastAsia="Times New Roman" w:hAnsi="Palatino Linotype" w:cs="Times New Roman"/>
          <w:color w:val="000000" w:themeColor="text1"/>
          <w:lang w:val="es-MX"/>
        </w:rPr>
        <w:t>, e informe a este Instituto en un plazo de tres días hábiles siguientes sobre el cumplimiento dado a la presente y, se le apercibe que en caso de</w:t>
      </w:r>
      <w:r w:rsidR="004242F2" w:rsidRPr="00C33602">
        <w:rPr>
          <w:rFonts w:ascii="Palatino Linotype" w:eastAsia="Times New Roman" w:hAnsi="Palatino Linotype" w:cs="Times New Roman"/>
          <w:color w:val="000000" w:themeColor="text1"/>
          <w:lang w:val="es-MX"/>
        </w:rPr>
        <w:t xml:space="preserve"> negarse a cumplir la presente R</w:t>
      </w:r>
      <w:r w:rsidRPr="00C33602">
        <w:rPr>
          <w:rFonts w:ascii="Palatino Linotype" w:eastAsia="Times New Roman" w:hAnsi="Palatino Linotype" w:cs="Times New Roman"/>
          <w:color w:val="000000" w:themeColor="text1"/>
          <w:lang w:val="es-MX"/>
        </w:rPr>
        <w:t>esolución o hacerlo de manera parcial, se le impondrá una medida de apremio de conformidad con lo previsto en los artículos 198, 200, fracción III; 214, 215 y 216 de la Ley  de Transparencia y Acceso a la Información Pública del Estado de México y Municipios.</w:t>
      </w:r>
    </w:p>
    <w:p w:rsidR="00194544" w:rsidRPr="00C33602" w:rsidRDefault="00194544" w:rsidP="00C33602">
      <w:pPr>
        <w:spacing w:line="360" w:lineRule="auto"/>
        <w:ind w:right="49"/>
        <w:jc w:val="both"/>
        <w:rPr>
          <w:rFonts w:ascii="Palatino Linotype" w:eastAsia="Times New Roman" w:hAnsi="Palatino Linotype" w:cs="Times New Roman"/>
          <w:color w:val="000000" w:themeColor="text1"/>
          <w:lang w:val="es-MX"/>
        </w:rPr>
      </w:pPr>
    </w:p>
    <w:p w:rsidR="00194544" w:rsidRPr="00C33602" w:rsidRDefault="00194544" w:rsidP="00C33602">
      <w:pPr>
        <w:spacing w:line="360" w:lineRule="auto"/>
        <w:ind w:right="49"/>
        <w:jc w:val="both"/>
        <w:rPr>
          <w:rFonts w:ascii="Palatino Linotype" w:eastAsia="Calibri" w:hAnsi="Palatino Linotype" w:cs="Arial"/>
          <w:bCs/>
          <w:color w:val="000000" w:themeColor="text1"/>
        </w:rPr>
      </w:pPr>
      <w:r w:rsidRPr="00C33602">
        <w:rPr>
          <w:rFonts w:ascii="Palatino Linotype" w:hAnsi="Palatino Linotype" w:cs="Arial"/>
          <w:b/>
          <w:color w:val="000000" w:themeColor="text1"/>
        </w:rPr>
        <w:lastRenderedPageBreak/>
        <w:t xml:space="preserve">CUARTO. </w:t>
      </w:r>
      <w:r w:rsidRPr="00C33602">
        <w:rPr>
          <w:rFonts w:ascii="Palatino Linotype" w:eastAsia="Calibri" w:hAnsi="Palatino Linotype" w:cs="Arial"/>
          <w:bCs/>
          <w:color w:val="000000" w:themeColor="text1"/>
        </w:rPr>
        <w:t xml:space="preserve">De conformidad con el artículo 198 de la Ley de Transparencia y Acceso a la Información Pública del Estado de México y Municipios, de considerarlo procedente, el </w:t>
      </w:r>
      <w:r w:rsidRPr="00C33602">
        <w:rPr>
          <w:rFonts w:ascii="Palatino Linotype" w:eastAsia="Calibri" w:hAnsi="Palatino Linotype" w:cs="Arial"/>
          <w:b/>
          <w:bCs/>
          <w:color w:val="000000" w:themeColor="text1"/>
        </w:rPr>
        <w:t>SUJETO OBLIGADO</w:t>
      </w:r>
      <w:r w:rsidRPr="00C33602">
        <w:rPr>
          <w:rFonts w:ascii="Palatino Linotype" w:eastAsia="Calibri" w:hAnsi="Palatino Linotype" w:cs="Arial"/>
          <w:bCs/>
          <w:color w:val="000000" w:themeColor="text1"/>
        </w:rPr>
        <w:t xml:space="preserve"> de manera fundada y motivada, podrá solicitar una ampliación de plazo para el cumplimiento de la presente Resolución.</w:t>
      </w:r>
    </w:p>
    <w:p w:rsidR="00194544" w:rsidRPr="00C33602" w:rsidRDefault="00194544" w:rsidP="00C33602">
      <w:pPr>
        <w:spacing w:line="360" w:lineRule="auto"/>
        <w:ind w:right="49"/>
        <w:jc w:val="both"/>
        <w:rPr>
          <w:rFonts w:ascii="Palatino Linotype" w:eastAsia="Calibri" w:hAnsi="Palatino Linotype" w:cs="Arial"/>
          <w:bCs/>
          <w:color w:val="000000" w:themeColor="text1"/>
        </w:rPr>
      </w:pPr>
    </w:p>
    <w:p w:rsidR="00194544" w:rsidRPr="00C33602" w:rsidRDefault="00194544" w:rsidP="00C33602">
      <w:pPr>
        <w:tabs>
          <w:tab w:val="left" w:pos="8080"/>
        </w:tabs>
        <w:spacing w:line="360" w:lineRule="auto"/>
        <w:ind w:right="49"/>
        <w:jc w:val="both"/>
        <w:rPr>
          <w:rFonts w:ascii="Palatino Linotype" w:eastAsia="Times New Roman" w:hAnsi="Palatino Linotype" w:cs="Times New Roman"/>
          <w:color w:val="000000" w:themeColor="text1"/>
          <w:lang w:val="es-ES" w:eastAsia="es-MX"/>
        </w:rPr>
      </w:pPr>
      <w:bookmarkStart w:id="19" w:name="_Toc492590393"/>
      <w:bookmarkStart w:id="20" w:name="_Toc503891611"/>
      <w:bookmarkStart w:id="21" w:name="_Toc511647759"/>
      <w:bookmarkStart w:id="22" w:name="_Toc511647820"/>
      <w:r w:rsidRPr="00C33602">
        <w:rPr>
          <w:rFonts w:ascii="Palatino Linotype" w:eastAsia="Times New Roman" w:hAnsi="Palatino Linotype" w:cs="Times New Roman"/>
          <w:b/>
          <w:color w:val="000000" w:themeColor="text1"/>
        </w:rPr>
        <w:t xml:space="preserve">QUINTO. </w:t>
      </w:r>
      <w:r w:rsidRPr="00C33602">
        <w:rPr>
          <w:rFonts w:ascii="Palatino Linotype" w:eastAsia="Times New Roman" w:hAnsi="Palatino Linotype" w:cs="Times New Roman"/>
          <w:color w:val="000000" w:themeColor="text1"/>
        </w:rPr>
        <w:t>Notifíquese</w:t>
      </w:r>
      <w:bookmarkEnd w:id="19"/>
      <w:bookmarkEnd w:id="20"/>
      <w:bookmarkEnd w:id="21"/>
      <w:bookmarkEnd w:id="22"/>
      <w:r w:rsidRPr="00C33602">
        <w:rPr>
          <w:rFonts w:ascii="Palatino Linotype" w:eastAsia="Times New Roman" w:hAnsi="Palatino Linotype" w:cs="Times New Roman"/>
          <w:color w:val="000000" w:themeColor="text1"/>
        </w:rPr>
        <w:t xml:space="preserve"> al </w:t>
      </w:r>
      <w:r w:rsidRPr="00C33602">
        <w:rPr>
          <w:rFonts w:ascii="Palatino Linotype" w:eastAsia="Times New Roman" w:hAnsi="Palatino Linotype" w:cs="Times New Roman"/>
          <w:b/>
          <w:color w:val="000000" w:themeColor="text1"/>
        </w:rPr>
        <w:t>RECURRENTE</w:t>
      </w:r>
      <w:r w:rsidRPr="00C33602">
        <w:rPr>
          <w:rFonts w:ascii="Palatino Linotype" w:eastAsia="Times New Roman" w:hAnsi="Palatino Linotype" w:cs="Times New Roman"/>
          <w:color w:val="000000" w:themeColor="text1"/>
        </w:rPr>
        <w:t xml:space="preserve"> la presente</w:t>
      </w:r>
      <w:r w:rsidRPr="00C33602">
        <w:rPr>
          <w:rFonts w:ascii="Palatino Linotype" w:eastAsia="Times New Roman" w:hAnsi="Palatino Linotype" w:cs="Times New Roman"/>
          <w:color w:val="000000" w:themeColor="text1"/>
          <w:lang w:val="es-ES" w:eastAsia="es-MX"/>
        </w:rPr>
        <w:t xml:space="preserve"> Resolución, vía </w:t>
      </w:r>
      <w:r w:rsidRPr="00C33602">
        <w:rPr>
          <w:rFonts w:ascii="Palatino Linotype" w:eastAsia="Times New Roman" w:hAnsi="Palatino Linotype" w:cs="Times New Roman"/>
          <w:b/>
          <w:color w:val="000000" w:themeColor="text1"/>
          <w:lang w:val="es-ES" w:eastAsia="es-MX"/>
        </w:rPr>
        <w:t>SAIMEX</w:t>
      </w:r>
      <w:r w:rsidRPr="00C33602">
        <w:rPr>
          <w:rFonts w:ascii="Palatino Linotype" w:eastAsia="Times New Roman" w:hAnsi="Palatino Linotype" w:cs="Times New Roman"/>
          <w:color w:val="000000" w:themeColor="text1"/>
          <w:lang w:val="es-ES" w:eastAsia="es-MX"/>
        </w:rPr>
        <w:t>.</w:t>
      </w:r>
    </w:p>
    <w:p w:rsidR="004E42F1" w:rsidRPr="00C33602" w:rsidRDefault="004E42F1" w:rsidP="00C33602">
      <w:pPr>
        <w:tabs>
          <w:tab w:val="left" w:pos="8080"/>
        </w:tabs>
        <w:spacing w:line="360" w:lineRule="auto"/>
        <w:ind w:right="49"/>
        <w:jc w:val="both"/>
        <w:rPr>
          <w:rFonts w:ascii="Palatino Linotype" w:eastAsia="Times New Roman" w:hAnsi="Palatino Linotype" w:cs="Times New Roman"/>
          <w:color w:val="000000" w:themeColor="text1"/>
          <w:lang w:val="es-ES" w:eastAsia="es-MX"/>
        </w:rPr>
      </w:pPr>
    </w:p>
    <w:p w:rsidR="00194544" w:rsidRPr="00C33602" w:rsidRDefault="00194544" w:rsidP="00C33602">
      <w:pPr>
        <w:shd w:val="clear" w:color="auto" w:fill="FFFFFF"/>
        <w:spacing w:line="360" w:lineRule="auto"/>
        <w:ind w:right="49"/>
        <w:jc w:val="both"/>
        <w:rPr>
          <w:rFonts w:ascii="Palatino Linotype" w:eastAsia="Calibri" w:hAnsi="Palatino Linotype"/>
          <w:color w:val="000000" w:themeColor="text1"/>
          <w:lang w:val="es-MX" w:eastAsia="en-US"/>
        </w:rPr>
      </w:pPr>
      <w:r w:rsidRPr="00C33602">
        <w:rPr>
          <w:rFonts w:ascii="Palatino Linotype" w:eastAsia="Calibri" w:hAnsi="Palatino Linotype"/>
          <w:b/>
          <w:color w:val="000000" w:themeColor="text1"/>
          <w:lang w:eastAsia="en-US"/>
        </w:rPr>
        <w:t xml:space="preserve">SEXTO. </w:t>
      </w:r>
      <w:r w:rsidRPr="00C33602">
        <w:rPr>
          <w:rFonts w:ascii="Palatino Linotype" w:eastAsia="Calibri" w:hAnsi="Palatino Linotype"/>
          <w:color w:val="000000" w:themeColor="text1"/>
          <w:lang w:eastAsia="en-US"/>
        </w:rPr>
        <w:t>Se hace del conocimiento del</w:t>
      </w:r>
      <w:r w:rsidRPr="00C33602">
        <w:rPr>
          <w:rFonts w:ascii="Palatino Linotype" w:eastAsia="Calibri" w:hAnsi="Palatino Linotype"/>
          <w:b/>
          <w:color w:val="000000" w:themeColor="text1"/>
          <w:lang w:eastAsia="en-US"/>
        </w:rPr>
        <w:t xml:space="preserve"> RECURRENTE </w:t>
      </w:r>
      <w:r w:rsidRPr="00C33602">
        <w:rPr>
          <w:rFonts w:ascii="Palatino Linotype" w:eastAsia="Calibri" w:hAnsi="Palatino Linotype"/>
          <w:color w:val="000000" w:themeColor="text1"/>
          <w:lang w:eastAsia="en-US"/>
        </w:rPr>
        <w:t>que, de conformidad con lo establecido en el artículo 196 de la Ley de Transparencia y Acceso a la Información Pública del Estado de México y Municipios, en caso de que considere que la resolución le cause algún perjuicio podrá impugnarla vía juicio de amparo en los términos de las leyes aplicables.</w:t>
      </w:r>
    </w:p>
    <w:p w:rsidR="00B84DF1" w:rsidRPr="00C33602" w:rsidRDefault="00B84DF1" w:rsidP="00C33602">
      <w:pPr>
        <w:shd w:val="clear" w:color="auto" w:fill="FFFFFF"/>
        <w:spacing w:line="360" w:lineRule="auto"/>
        <w:ind w:right="49"/>
        <w:jc w:val="both"/>
        <w:rPr>
          <w:rFonts w:ascii="Palatino Linotype" w:eastAsia="Palatino Linotype" w:hAnsi="Palatino Linotype" w:cs="Palatino Linotype"/>
          <w:color w:val="000000" w:themeColor="text1"/>
        </w:rPr>
      </w:pPr>
    </w:p>
    <w:p w:rsidR="00B418C9" w:rsidRPr="00444783" w:rsidRDefault="00B418C9" w:rsidP="00B418C9">
      <w:pPr>
        <w:tabs>
          <w:tab w:val="left" w:pos="5387"/>
        </w:tabs>
        <w:spacing w:line="360" w:lineRule="auto"/>
        <w:ind w:right="49"/>
        <w:jc w:val="both"/>
        <w:rPr>
          <w:rFonts w:ascii="Palatino Linotype" w:eastAsia="Palatino Linotype" w:hAnsi="Palatino Linotype" w:cs="Palatino Linotype"/>
        </w:rPr>
      </w:pPr>
      <w:r w:rsidRPr="00575AE2">
        <w:rPr>
          <w:rFonts w:ascii="Palatino Linotype" w:eastAsia="Palatino Linotype" w:hAnsi="Palatino Linotype" w:cs="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Pr>
          <w:rFonts w:ascii="Palatino Linotype" w:eastAsia="Palatino Linotype" w:hAnsi="Palatino Linotype" w:cs="Palatino Linotype"/>
        </w:rPr>
        <w:t xml:space="preserve">CUADRAGÉSIMA PRIMERA </w:t>
      </w:r>
      <w:r w:rsidRPr="00575AE2">
        <w:rPr>
          <w:rFonts w:ascii="Palatino Linotype" w:eastAsia="Palatino Linotype" w:hAnsi="Palatino Linotype" w:cs="Palatino Linotype"/>
        </w:rPr>
        <w:t>SESIÓN ORDINARIA, CELEBRADA EL</w:t>
      </w:r>
      <w:r>
        <w:rPr>
          <w:rFonts w:ascii="Palatino Linotype" w:eastAsia="Palatino Linotype" w:hAnsi="Palatino Linotype" w:cs="Palatino Linotype"/>
        </w:rPr>
        <w:t xml:space="preserve"> VEINTE (20)</w:t>
      </w:r>
      <w:r w:rsidRPr="00575AE2">
        <w:rPr>
          <w:rFonts w:ascii="Palatino Linotype" w:eastAsia="Palatino Linotype" w:hAnsi="Palatino Linotype" w:cs="Palatino Linotype"/>
        </w:rPr>
        <w:t xml:space="preserve"> DE </w:t>
      </w:r>
      <w:r>
        <w:rPr>
          <w:rFonts w:ascii="Palatino Linotype" w:eastAsia="Palatino Linotype" w:hAnsi="Palatino Linotype" w:cs="Palatino Linotype"/>
        </w:rPr>
        <w:t xml:space="preserve">NOVIEMBRE </w:t>
      </w:r>
      <w:r w:rsidRPr="00575AE2">
        <w:rPr>
          <w:rFonts w:ascii="Palatino Linotype" w:eastAsia="Palatino Linotype" w:hAnsi="Palatino Linotype" w:cs="Palatino Linotype"/>
        </w:rPr>
        <w:t>DE DOS MIL VEINTICINCO, ANTE EL SECRETARIO TÉCNICO DEL PLENO ALEXIS TAPIA RAMÍREZ.</w:t>
      </w:r>
    </w:p>
    <w:p w:rsidR="00B84DF1" w:rsidRPr="00C33602" w:rsidRDefault="00B84DF1" w:rsidP="00C33602">
      <w:pPr>
        <w:shd w:val="clear" w:color="auto" w:fill="FFFFFF"/>
        <w:spacing w:line="360" w:lineRule="auto"/>
        <w:ind w:right="49"/>
        <w:jc w:val="both"/>
        <w:rPr>
          <w:rFonts w:ascii="Palatino Linotype" w:eastAsia="Palatino Linotype" w:hAnsi="Palatino Linotype" w:cs="Palatino Linotype"/>
          <w:color w:val="000000" w:themeColor="text1"/>
        </w:rPr>
      </w:pPr>
    </w:p>
    <w:p w:rsidR="00B84DF1" w:rsidRPr="00C33602" w:rsidRDefault="00B84DF1" w:rsidP="00C33602">
      <w:pPr>
        <w:shd w:val="clear" w:color="auto" w:fill="FFFFFF"/>
        <w:spacing w:line="360" w:lineRule="auto"/>
        <w:ind w:right="49"/>
        <w:jc w:val="both"/>
        <w:rPr>
          <w:rFonts w:ascii="Palatino Linotype" w:eastAsia="Palatino Linotype" w:hAnsi="Palatino Linotype" w:cs="Palatino Linotype"/>
          <w:color w:val="000000" w:themeColor="text1"/>
        </w:rPr>
      </w:pPr>
    </w:p>
    <w:p w:rsidR="00B84DF1" w:rsidRPr="00C33602" w:rsidRDefault="00B84DF1" w:rsidP="00C33602">
      <w:pPr>
        <w:spacing w:line="360" w:lineRule="auto"/>
        <w:ind w:right="49"/>
        <w:jc w:val="both"/>
        <w:rPr>
          <w:rFonts w:ascii="Palatino Linotype" w:eastAsia="Palatino Linotype" w:hAnsi="Palatino Linotype" w:cs="Palatino Linotype"/>
          <w:color w:val="000000" w:themeColor="text1"/>
        </w:rPr>
      </w:pPr>
    </w:p>
    <w:p w:rsidR="00B84DF1" w:rsidRPr="00C33602" w:rsidRDefault="00B84DF1" w:rsidP="00C33602">
      <w:pPr>
        <w:spacing w:line="360" w:lineRule="auto"/>
        <w:ind w:right="49"/>
        <w:jc w:val="both"/>
        <w:rPr>
          <w:rFonts w:ascii="Palatino Linotype" w:eastAsia="Palatino Linotype" w:hAnsi="Palatino Linotype" w:cs="Palatino Linotype"/>
          <w:color w:val="000000" w:themeColor="text1"/>
        </w:rPr>
      </w:pPr>
    </w:p>
    <w:p w:rsidR="00B84DF1" w:rsidRPr="00C33602" w:rsidRDefault="00B84DF1" w:rsidP="00C33602">
      <w:pPr>
        <w:spacing w:line="360" w:lineRule="auto"/>
        <w:ind w:right="49"/>
        <w:jc w:val="both"/>
        <w:rPr>
          <w:rFonts w:ascii="Palatino Linotype" w:eastAsia="Palatino Linotype" w:hAnsi="Palatino Linotype" w:cs="Palatino Linotype"/>
          <w:color w:val="000000" w:themeColor="text1"/>
        </w:rPr>
      </w:pPr>
    </w:p>
    <w:p w:rsidR="00B84DF1" w:rsidRPr="00C33602" w:rsidRDefault="00B84DF1" w:rsidP="00C33602">
      <w:pPr>
        <w:spacing w:line="360" w:lineRule="auto"/>
        <w:ind w:right="49"/>
        <w:jc w:val="both"/>
        <w:rPr>
          <w:rFonts w:ascii="Palatino Linotype" w:eastAsia="Palatino Linotype" w:hAnsi="Palatino Linotype" w:cs="Palatino Linotype"/>
          <w:color w:val="000000" w:themeColor="text1"/>
        </w:rPr>
      </w:pPr>
    </w:p>
    <w:p w:rsidR="00B84DF1" w:rsidRPr="00C33602" w:rsidRDefault="00B84DF1" w:rsidP="00C33602">
      <w:pPr>
        <w:spacing w:line="360" w:lineRule="auto"/>
        <w:ind w:right="49"/>
        <w:jc w:val="both"/>
        <w:rPr>
          <w:rFonts w:ascii="Palatino Linotype" w:eastAsia="Palatino Linotype" w:hAnsi="Palatino Linotype" w:cs="Palatino Linotype"/>
          <w:color w:val="000000" w:themeColor="text1"/>
        </w:rPr>
      </w:pPr>
    </w:p>
    <w:p w:rsidR="00B84DF1" w:rsidRPr="00C33602" w:rsidRDefault="00B84DF1" w:rsidP="00C33602">
      <w:pPr>
        <w:spacing w:line="360" w:lineRule="auto"/>
        <w:ind w:right="49"/>
        <w:jc w:val="both"/>
        <w:rPr>
          <w:rFonts w:ascii="Palatino Linotype" w:eastAsia="Palatino Linotype" w:hAnsi="Palatino Linotype" w:cs="Palatino Linotype"/>
          <w:color w:val="000000" w:themeColor="text1"/>
        </w:rPr>
      </w:pPr>
    </w:p>
    <w:p w:rsidR="00B84DF1" w:rsidRPr="00C33602" w:rsidRDefault="00B84DF1" w:rsidP="00C33602">
      <w:pPr>
        <w:spacing w:line="360" w:lineRule="auto"/>
        <w:ind w:right="49"/>
        <w:rPr>
          <w:rFonts w:ascii="Palatino Linotype" w:eastAsia="Palatino Linotype" w:hAnsi="Palatino Linotype" w:cs="Palatino Linotype"/>
          <w:color w:val="000000" w:themeColor="text1"/>
        </w:rPr>
      </w:pPr>
    </w:p>
    <w:p w:rsidR="00B84DF1" w:rsidRPr="00C33602" w:rsidRDefault="00B84DF1" w:rsidP="00C33602">
      <w:pPr>
        <w:spacing w:line="360" w:lineRule="auto"/>
        <w:ind w:right="49"/>
        <w:rPr>
          <w:rFonts w:ascii="Palatino Linotype" w:eastAsia="Palatino Linotype" w:hAnsi="Palatino Linotype" w:cs="Palatino Linotype"/>
          <w:color w:val="000000" w:themeColor="text1"/>
        </w:rPr>
      </w:pPr>
    </w:p>
    <w:p w:rsidR="00B84DF1" w:rsidRPr="00C33602" w:rsidRDefault="00B84DF1" w:rsidP="00C33602">
      <w:pPr>
        <w:spacing w:line="360" w:lineRule="auto"/>
        <w:ind w:right="49"/>
        <w:rPr>
          <w:rFonts w:ascii="Palatino Linotype" w:eastAsia="Palatino Linotype" w:hAnsi="Palatino Linotype" w:cs="Palatino Linotype"/>
          <w:color w:val="000000" w:themeColor="text1"/>
        </w:rPr>
      </w:pPr>
    </w:p>
    <w:p w:rsidR="00B84DF1" w:rsidRPr="00C33602" w:rsidRDefault="00B84DF1" w:rsidP="00C33602">
      <w:pPr>
        <w:spacing w:line="360" w:lineRule="auto"/>
        <w:ind w:right="49"/>
        <w:rPr>
          <w:rFonts w:ascii="Palatino Linotype" w:eastAsia="Palatino Linotype" w:hAnsi="Palatino Linotype" w:cs="Palatino Linotype"/>
          <w:color w:val="000000" w:themeColor="text1"/>
        </w:rPr>
      </w:pPr>
    </w:p>
    <w:p w:rsidR="00B84DF1" w:rsidRPr="00C33602" w:rsidRDefault="00B84DF1" w:rsidP="00C33602">
      <w:pPr>
        <w:spacing w:line="360" w:lineRule="auto"/>
        <w:ind w:right="49"/>
        <w:rPr>
          <w:rFonts w:ascii="Palatino Linotype" w:eastAsia="Palatino Linotype" w:hAnsi="Palatino Linotype" w:cs="Palatino Linotype"/>
          <w:color w:val="000000" w:themeColor="text1"/>
        </w:rPr>
      </w:pPr>
    </w:p>
    <w:p w:rsidR="00B84DF1" w:rsidRPr="00C33602" w:rsidRDefault="00B84DF1" w:rsidP="00C33602">
      <w:pPr>
        <w:spacing w:line="360" w:lineRule="auto"/>
        <w:ind w:right="49"/>
        <w:rPr>
          <w:rFonts w:ascii="Palatino Linotype" w:eastAsia="Palatino Linotype" w:hAnsi="Palatino Linotype" w:cs="Palatino Linotype"/>
          <w:color w:val="000000" w:themeColor="text1"/>
        </w:rPr>
      </w:pPr>
    </w:p>
    <w:p w:rsidR="00B84DF1" w:rsidRPr="00C33602" w:rsidRDefault="00B84DF1" w:rsidP="00C33602">
      <w:pPr>
        <w:spacing w:line="360" w:lineRule="auto"/>
        <w:ind w:right="49"/>
        <w:rPr>
          <w:rFonts w:ascii="Palatino Linotype" w:eastAsia="Palatino Linotype" w:hAnsi="Palatino Linotype" w:cs="Palatino Linotype"/>
          <w:color w:val="000000" w:themeColor="text1"/>
        </w:rPr>
      </w:pPr>
    </w:p>
    <w:p w:rsidR="00B84DF1" w:rsidRPr="00C33602" w:rsidRDefault="009D3673" w:rsidP="00C33602">
      <w:pPr>
        <w:tabs>
          <w:tab w:val="left" w:pos="3374"/>
        </w:tabs>
        <w:spacing w:line="360" w:lineRule="auto"/>
        <w:ind w:right="49"/>
        <w:rPr>
          <w:rFonts w:ascii="Palatino Linotype" w:eastAsia="Palatino Linotype" w:hAnsi="Palatino Linotype" w:cs="Palatino Linotype"/>
          <w:color w:val="000000" w:themeColor="text1"/>
        </w:rPr>
      </w:pPr>
      <w:r w:rsidRPr="00C33602">
        <w:rPr>
          <w:rFonts w:ascii="Palatino Linotype" w:eastAsia="Palatino Linotype" w:hAnsi="Palatino Linotype" w:cs="Palatino Linotype"/>
          <w:color w:val="000000" w:themeColor="text1"/>
        </w:rPr>
        <w:tab/>
      </w:r>
    </w:p>
    <w:p w:rsidR="00B84DF1" w:rsidRPr="00C33602" w:rsidRDefault="00B84DF1" w:rsidP="00C33602">
      <w:pPr>
        <w:tabs>
          <w:tab w:val="left" w:pos="3374"/>
        </w:tabs>
        <w:spacing w:line="360" w:lineRule="auto"/>
        <w:ind w:right="49"/>
        <w:rPr>
          <w:rFonts w:ascii="Palatino Linotype" w:eastAsia="Palatino Linotype" w:hAnsi="Palatino Linotype" w:cs="Palatino Linotype"/>
          <w:color w:val="000000" w:themeColor="text1"/>
        </w:rPr>
      </w:pPr>
    </w:p>
    <w:p w:rsidR="00B84DF1" w:rsidRPr="00C33602" w:rsidRDefault="00B84DF1" w:rsidP="00C33602">
      <w:pPr>
        <w:tabs>
          <w:tab w:val="left" w:pos="3374"/>
        </w:tabs>
        <w:spacing w:line="360" w:lineRule="auto"/>
        <w:ind w:right="49"/>
        <w:rPr>
          <w:rFonts w:ascii="Palatino Linotype" w:eastAsia="Palatino Linotype" w:hAnsi="Palatino Linotype" w:cs="Palatino Linotype"/>
          <w:color w:val="000000" w:themeColor="text1"/>
        </w:rPr>
      </w:pPr>
    </w:p>
    <w:p w:rsidR="00B84DF1" w:rsidRPr="00C33602" w:rsidRDefault="00B84DF1" w:rsidP="00C33602">
      <w:pPr>
        <w:tabs>
          <w:tab w:val="left" w:pos="3374"/>
        </w:tabs>
        <w:spacing w:line="360" w:lineRule="auto"/>
        <w:ind w:right="49"/>
        <w:rPr>
          <w:rFonts w:ascii="Palatino Linotype" w:eastAsia="Palatino Linotype" w:hAnsi="Palatino Linotype" w:cs="Palatino Linotype"/>
          <w:color w:val="000000" w:themeColor="text1"/>
        </w:rPr>
      </w:pPr>
    </w:p>
    <w:p w:rsidR="00B84DF1" w:rsidRPr="00C33602" w:rsidRDefault="00B84DF1" w:rsidP="00C33602">
      <w:pPr>
        <w:tabs>
          <w:tab w:val="left" w:pos="3374"/>
        </w:tabs>
        <w:spacing w:line="360" w:lineRule="auto"/>
        <w:ind w:right="49"/>
        <w:rPr>
          <w:rFonts w:ascii="Palatino Linotype" w:eastAsia="Palatino Linotype" w:hAnsi="Palatino Linotype" w:cs="Palatino Linotype"/>
          <w:color w:val="000000" w:themeColor="text1"/>
        </w:rPr>
      </w:pPr>
    </w:p>
    <w:p w:rsidR="00B84DF1" w:rsidRPr="00C33602" w:rsidRDefault="00B84DF1" w:rsidP="00C33602">
      <w:pPr>
        <w:tabs>
          <w:tab w:val="left" w:pos="3374"/>
        </w:tabs>
        <w:spacing w:line="360" w:lineRule="auto"/>
        <w:ind w:right="49"/>
        <w:rPr>
          <w:rFonts w:ascii="Palatino Linotype" w:eastAsia="Palatino Linotype" w:hAnsi="Palatino Linotype" w:cs="Palatino Linotype"/>
          <w:color w:val="000000" w:themeColor="text1"/>
        </w:rPr>
      </w:pPr>
    </w:p>
    <w:p w:rsidR="00B84DF1" w:rsidRPr="00C33602" w:rsidRDefault="00B84DF1" w:rsidP="00C33602">
      <w:pPr>
        <w:tabs>
          <w:tab w:val="left" w:pos="3374"/>
        </w:tabs>
        <w:spacing w:line="360" w:lineRule="auto"/>
        <w:ind w:right="49"/>
        <w:rPr>
          <w:rFonts w:ascii="Palatino Linotype" w:eastAsia="Palatino Linotype" w:hAnsi="Palatino Linotype" w:cs="Palatino Linotype"/>
          <w:color w:val="000000" w:themeColor="text1"/>
        </w:rPr>
      </w:pPr>
    </w:p>
    <w:p w:rsidR="00B84DF1" w:rsidRPr="00C33602" w:rsidRDefault="00B84DF1" w:rsidP="00C33602">
      <w:pPr>
        <w:tabs>
          <w:tab w:val="left" w:pos="3374"/>
        </w:tabs>
        <w:spacing w:line="360" w:lineRule="auto"/>
        <w:ind w:right="49"/>
        <w:rPr>
          <w:rFonts w:ascii="Palatino Linotype" w:eastAsia="Palatino Linotype" w:hAnsi="Palatino Linotype" w:cs="Palatino Linotype"/>
          <w:color w:val="000000" w:themeColor="text1"/>
        </w:rPr>
      </w:pPr>
    </w:p>
    <w:p w:rsidR="00B84DF1" w:rsidRPr="00C33602" w:rsidRDefault="00B84DF1" w:rsidP="00C33602">
      <w:pPr>
        <w:tabs>
          <w:tab w:val="left" w:pos="3374"/>
        </w:tabs>
        <w:spacing w:line="360" w:lineRule="auto"/>
        <w:ind w:right="49"/>
        <w:rPr>
          <w:rFonts w:ascii="Palatino Linotype" w:eastAsia="Palatino Linotype" w:hAnsi="Palatino Linotype" w:cs="Palatino Linotype"/>
          <w:color w:val="000000" w:themeColor="text1"/>
        </w:rPr>
      </w:pPr>
    </w:p>
    <w:p w:rsidR="00B84DF1" w:rsidRPr="00C33602" w:rsidRDefault="00B84DF1" w:rsidP="00C33602">
      <w:pPr>
        <w:spacing w:line="360" w:lineRule="auto"/>
        <w:ind w:right="49"/>
        <w:rPr>
          <w:rFonts w:ascii="Palatino Linotype" w:eastAsia="Palatino Linotype" w:hAnsi="Palatino Linotype" w:cs="Palatino Linotype"/>
          <w:color w:val="000000" w:themeColor="text1"/>
        </w:rPr>
      </w:pPr>
    </w:p>
    <w:sectPr w:rsidR="00B84DF1" w:rsidRPr="00C33602" w:rsidSect="00693806">
      <w:headerReference w:type="even" r:id="rId14"/>
      <w:headerReference w:type="default" r:id="rId15"/>
      <w:footerReference w:type="default" r:id="rId16"/>
      <w:headerReference w:type="first" r:id="rId17"/>
      <w:footerReference w:type="first" r:id="rId18"/>
      <w:pgSz w:w="12240" w:h="15840"/>
      <w:pgMar w:top="2268" w:right="900" w:bottom="1985"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446CB" w:rsidRDefault="005446CB">
      <w:r>
        <w:separator/>
      </w:r>
    </w:p>
  </w:endnote>
  <w:endnote w:type="continuationSeparator" w:id="0">
    <w:p w:rsidR="005446CB" w:rsidRDefault="005446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1666" w:rsidRDefault="000C1666">
    <w:pPr>
      <w:pBdr>
        <w:top w:val="nil"/>
        <w:left w:val="nil"/>
        <w:bottom w:val="nil"/>
        <w:right w:val="nil"/>
        <w:between w:val="nil"/>
      </w:pBdr>
      <w:tabs>
        <w:tab w:val="center" w:pos="4419"/>
        <w:tab w:val="right" w:pos="8838"/>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DE3D8C">
      <w:rPr>
        <w:rFonts w:ascii="Palatino Linotype" w:eastAsia="Palatino Linotype" w:hAnsi="Palatino Linotype" w:cs="Palatino Linotype"/>
        <w:noProof/>
        <w:color w:val="000000"/>
        <w:sz w:val="20"/>
        <w:szCs w:val="20"/>
      </w:rPr>
      <w:t>2</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DE3D8C">
      <w:rPr>
        <w:rFonts w:ascii="Palatino Linotype" w:eastAsia="Palatino Linotype" w:hAnsi="Palatino Linotype" w:cs="Palatino Linotype"/>
        <w:noProof/>
        <w:color w:val="000000"/>
        <w:sz w:val="20"/>
        <w:szCs w:val="20"/>
      </w:rPr>
      <w:t>31</w:t>
    </w:r>
    <w:r>
      <w:rPr>
        <w:rFonts w:ascii="Palatino Linotype" w:eastAsia="Palatino Linotype" w:hAnsi="Palatino Linotype" w:cs="Palatino Linotype"/>
        <w:color w:val="000000"/>
        <w:sz w:val="20"/>
        <w:szCs w:val="20"/>
      </w:rPr>
      <w:fldChar w:fldCharType="end"/>
    </w:r>
  </w:p>
  <w:p w:rsidR="000C1666" w:rsidRDefault="000C1666">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1666" w:rsidRDefault="000C1666">
    <w:pPr>
      <w:pBdr>
        <w:top w:val="nil"/>
        <w:left w:val="nil"/>
        <w:bottom w:val="nil"/>
        <w:right w:val="nil"/>
        <w:between w:val="nil"/>
      </w:pBdr>
      <w:tabs>
        <w:tab w:val="center" w:pos="4419"/>
        <w:tab w:val="right" w:pos="8838"/>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DE3D8C">
      <w:rPr>
        <w:rFonts w:ascii="Palatino Linotype" w:eastAsia="Palatino Linotype" w:hAnsi="Palatino Linotype" w:cs="Palatino Linotype"/>
        <w:noProof/>
        <w:color w:val="000000"/>
        <w:sz w:val="20"/>
        <w:szCs w:val="20"/>
      </w:rPr>
      <w:t>1</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DE3D8C">
      <w:rPr>
        <w:rFonts w:ascii="Palatino Linotype" w:eastAsia="Palatino Linotype" w:hAnsi="Palatino Linotype" w:cs="Palatino Linotype"/>
        <w:noProof/>
        <w:color w:val="000000"/>
        <w:sz w:val="20"/>
        <w:szCs w:val="20"/>
      </w:rPr>
      <w:t>31</w:t>
    </w:r>
    <w:r>
      <w:rPr>
        <w:rFonts w:ascii="Palatino Linotype" w:eastAsia="Palatino Linotype" w:hAnsi="Palatino Linotype" w:cs="Palatino Linotype"/>
        <w:color w:val="000000"/>
        <w:sz w:val="20"/>
        <w:szCs w:val="20"/>
      </w:rPr>
      <w:fldChar w:fldCharType="end"/>
    </w:r>
  </w:p>
  <w:p w:rsidR="000C1666" w:rsidRDefault="000C1666">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446CB" w:rsidRDefault="005446CB">
      <w:r>
        <w:separator/>
      </w:r>
    </w:p>
  </w:footnote>
  <w:footnote w:type="continuationSeparator" w:id="0">
    <w:p w:rsidR="005446CB" w:rsidRDefault="005446CB">
      <w:r>
        <w:continuationSeparator/>
      </w:r>
    </w:p>
  </w:footnote>
  <w:footnote w:id="1">
    <w:p w:rsidR="000C1666" w:rsidRDefault="000C1666" w:rsidP="00871D55">
      <w:pPr>
        <w:pBdr>
          <w:top w:val="nil"/>
          <w:left w:val="nil"/>
          <w:bottom w:val="nil"/>
          <w:right w:val="nil"/>
          <w:between w:val="nil"/>
        </w:pBdr>
        <w:rPr>
          <w:color w:val="000000"/>
        </w:rPr>
      </w:pPr>
      <w:r>
        <w:rPr>
          <w:vertAlign w:val="superscript"/>
        </w:rPr>
        <w:footnoteRef/>
      </w:r>
      <w:r>
        <w:rPr>
          <w:color w:val="000000"/>
        </w:rPr>
        <w:t xml:space="preserve"> Convención Americana sobre Derechos Humanos. Artículo 13.</w:t>
      </w:r>
    </w:p>
  </w:footnote>
  <w:footnote w:id="2">
    <w:p w:rsidR="000C1666" w:rsidRDefault="000C1666" w:rsidP="00871D55">
      <w:pPr>
        <w:pBdr>
          <w:top w:val="nil"/>
          <w:left w:val="nil"/>
          <w:bottom w:val="nil"/>
          <w:right w:val="nil"/>
          <w:between w:val="nil"/>
        </w:pBdr>
        <w:rPr>
          <w:color w:val="000000"/>
        </w:rPr>
      </w:pPr>
      <w:r>
        <w:rPr>
          <w:vertAlign w:val="superscript"/>
        </w:rPr>
        <w:footnoteRef/>
      </w:r>
      <w:r>
        <w:rPr>
          <w:color w:val="000000"/>
        </w:rPr>
        <w:t xml:space="preserve"> Constitución Política de los Estados Unidos Mexicanos. Artículo sexto, sección A, Fracción I.</w:t>
      </w:r>
    </w:p>
  </w:footnote>
  <w:footnote w:id="3">
    <w:p w:rsidR="000C1666" w:rsidRDefault="000C1666" w:rsidP="00871D55">
      <w:pPr>
        <w:pBdr>
          <w:top w:val="nil"/>
          <w:left w:val="nil"/>
          <w:bottom w:val="nil"/>
          <w:right w:val="nil"/>
          <w:between w:val="nil"/>
        </w:pBdr>
        <w:rPr>
          <w:rFonts w:ascii="Palatino Linotype" w:eastAsia="Palatino Linotype" w:hAnsi="Palatino Linotype" w:cs="Palatino Linotype"/>
          <w:color w:val="000000"/>
          <w:sz w:val="18"/>
          <w:szCs w:val="18"/>
        </w:rPr>
      </w:pPr>
      <w:r>
        <w:rPr>
          <w:vertAlign w:val="superscript"/>
        </w:rPr>
        <w:footnoteRef/>
      </w:r>
      <w:r>
        <w:rPr>
          <w:rFonts w:ascii="Palatino Linotype" w:eastAsia="Palatino Linotype" w:hAnsi="Palatino Linotype" w:cs="Palatino Linotype"/>
          <w:color w:val="000000"/>
          <w:sz w:val="18"/>
          <w:szCs w:val="18"/>
        </w:rPr>
        <w:t xml:space="preserve"> Corte Interamericana de Derechos Humanos. Caso Claude Reyes y otros vs Chile. Sentencia de 19 de septiembre de 2006. Serie C. No. 151. Párr. 86.</w:t>
      </w:r>
    </w:p>
  </w:footnote>
  <w:footnote w:id="4">
    <w:p w:rsidR="000C1666" w:rsidRDefault="000C1666" w:rsidP="00871D55">
      <w:pPr>
        <w:pBdr>
          <w:top w:val="nil"/>
          <w:left w:val="nil"/>
          <w:bottom w:val="nil"/>
          <w:right w:val="nil"/>
          <w:between w:val="nil"/>
        </w:pBdr>
        <w:rPr>
          <w:rFonts w:ascii="Palatino Linotype" w:eastAsia="Palatino Linotype" w:hAnsi="Palatino Linotype" w:cs="Palatino Linotype"/>
          <w:color w:val="000000"/>
          <w:sz w:val="18"/>
          <w:szCs w:val="18"/>
        </w:rPr>
      </w:pPr>
      <w:r>
        <w:rPr>
          <w:vertAlign w:val="superscript"/>
        </w:rPr>
        <w:footnoteRef/>
      </w:r>
      <w:r>
        <w:rPr>
          <w:rFonts w:ascii="Palatino Linotype" w:eastAsia="Palatino Linotype" w:hAnsi="Palatino Linotype" w:cs="Palatino Linotype"/>
          <w:color w:val="000000"/>
          <w:sz w:val="18"/>
          <w:szCs w:val="18"/>
        </w:rPr>
        <w:t xml:space="preserve"> Ibídem. Párr. 87.</w:t>
      </w:r>
    </w:p>
  </w:footnote>
  <w:footnote w:id="5">
    <w:p w:rsidR="000C1666" w:rsidRDefault="000C1666" w:rsidP="00871D55">
      <w:pPr>
        <w:pBdr>
          <w:top w:val="nil"/>
          <w:left w:val="nil"/>
          <w:bottom w:val="nil"/>
          <w:right w:val="nil"/>
          <w:between w:val="nil"/>
        </w:pBdr>
        <w:rPr>
          <w:color w:val="000000"/>
        </w:rPr>
      </w:pPr>
      <w:r>
        <w:rPr>
          <w:vertAlign w:val="superscript"/>
        </w:rPr>
        <w:footnoteRef/>
      </w:r>
      <w:r>
        <w:rPr>
          <w:rFonts w:ascii="Palatino Linotype" w:eastAsia="Palatino Linotype" w:hAnsi="Palatino Linotype" w:cs="Palatino Linotype"/>
          <w:color w:val="000000"/>
          <w:sz w:val="18"/>
          <w:szCs w:val="18"/>
        </w:rPr>
        <w:t xml:space="preserve"> Declaración conjunta del Relator Especial de las Naciones Unidas (ONU) para la Libertad de Opinión y de Expresión, el Representante para la Libertad de los Medios de Comunicación de la Organización para la Seguridad y la Cooperación en Europa (OSCE) y el Relator Especial de la Organización de los Estados Americanos (OEA) para la Libertad de Expresión (2004), disponible en </w:t>
      </w:r>
      <w:hyperlink r:id="rId1">
        <w:r>
          <w:rPr>
            <w:rFonts w:ascii="Palatino Linotype" w:eastAsia="Palatino Linotype" w:hAnsi="Palatino Linotype" w:cs="Palatino Linotype"/>
            <w:color w:val="0000FF"/>
            <w:sz w:val="18"/>
            <w:szCs w:val="18"/>
            <w:u w:val="single"/>
          </w:rPr>
          <w:t>http://www.oas.org/es/cidh/expresion/documentos_basicos/declaraciones.asp</w:t>
        </w:r>
      </w:hyperlink>
      <w:r>
        <w:rPr>
          <w:rFonts w:ascii="Palatino Linotype" w:eastAsia="Palatino Linotype" w:hAnsi="Palatino Linotype" w:cs="Palatino Linotype"/>
          <w:color w:val="000000"/>
          <w:sz w:val="18"/>
          <w:szCs w:val="18"/>
        </w:rPr>
        <w:t>.</w:t>
      </w:r>
    </w:p>
  </w:footnote>
  <w:footnote w:id="6">
    <w:p w:rsidR="000C1666" w:rsidRDefault="000C1666" w:rsidP="00871D55">
      <w:pPr>
        <w:pBdr>
          <w:top w:val="nil"/>
          <w:left w:val="nil"/>
          <w:bottom w:val="nil"/>
          <w:right w:val="nil"/>
          <w:between w:val="nil"/>
        </w:pBdr>
        <w:rPr>
          <w:rFonts w:ascii="Palatino Linotype" w:eastAsia="Palatino Linotype" w:hAnsi="Palatino Linotype" w:cs="Palatino Linotype"/>
          <w:color w:val="000000"/>
          <w:sz w:val="18"/>
          <w:szCs w:val="18"/>
        </w:rPr>
      </w:pPr>
      <w:r>
        <w:rPr>
          <w:vertAlign w:val="superscript"/>
        </w:rPr>
        <w:footnoteRef/>
      </w:r>
      <w:r>
        <w:rPr>
          <w:rFonts w:ascii="Palatino Linotype" w:eastAsia="Palatino Linotype" w:hAnsi="Palatino Linotype" w:cs="Palatino Linotype"/>
          <w:color w:val="000000"/>
          <w:sz w:val="18"/>
          <w:szCs w:val="18"/>
        </w:rPr>
        <w:t xml:space="preserve"> Ley de Transparencia y Acceso a la Información Pública del Estado de México y Municipios. Artículo 9. …</w:t>
      </w:r>
    </w:p>
    <w:p w:rsidR="000C1666" w:rsidRDefault="000C1666" w:rsidP="00871D55">
      <w:pPr>
        <w:pBdr>
          <w:top w:val="nil"/>
          <w:left w:val="nil"/>
          <w:bottom w:val="nil"/>
          <w:right w:val="nil"/>
          <w:between w:val="nil"/>
        </w:pBdr>
        <w:rPr>
          <w:rFonts w:ascii="Palatino Linotype" w:eastAsia="Palatino Linotype" w:hAnsi="Palatino Linotype" w:cs="Palatino Linotype"/>
          <w:color w:val="000000"/>
          <w:sz w:val="18"/>
          <w:szCs w:val="18"/>
        </w:rPr>
      </w:pPr>
      <w:r>
        <w:rPr>
          <w:rFonts w:ascii="Palatino Linotype" w:eastAsia="Palatino Linotype" w:hAnsi="Palatino Linotype" w:cs="Palatino Linotype"/>
          <w:color w:val="000000"/>
          <w:sz w:val="18"/>
          <w:szCs w:val="18"/>
        </w:rPr>
        <w:t>II. Eficacia: Obligación del Instituto para tutelar, de manera efectiva, el derecho de acceso a la información;</w:t>
      </w:r>
    </w:p>
    <w:p w:rsidR="000C1666" w:rsidRDefault="000C1666" w:rsidP="00871D55">
      <w:pPr>
        <w:pBdr>
          <w:top w:val="nil"/>
          <w:left w:val="nil"/>
          <w:bottom w:val="nil"/>
          <w:right w:val="nil"/>
          <w:between w:val="nil"/>
        </w:pBdr>
        <w:rPr>
          <w:color w:val="000000"/>
        </w:rPr>
      </w:pPr>
      <w:r>
        <w:rPr>
          <w:color w:val="000000"/>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1666" w:rsidRDefault="005446CB">
    <w:pPr>
      <w:pBdr>
        <w:top w:val="nil"/>
        <w:left w:val="nil"/>
        <w:bottom w:val="nil"/>
        <w:right w:val="nil"/>
        <w:between w:val="nil"/>
      </w:pBdr>
      <w:tabs>
        <w:tab w:val="center" w:pos="4419"/>
        <w:tab w:val="right" w:pos="8838"/>
      </w:tabs>
      <w:rPr>
        <w:color w:val="000000"/>
      </w:rPr>
    </w:pPr>
    <w:r>
      <w:rPr>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 style="position:absolute;margin-left:0;margin-top:0;width:609.4pt;height:793.75pt;z-index:-251657728;mso-position-horizontal:center;mso-position-horizontal-relative:margin;mso-position-vertical:center;mso-position-vertical-relative:margin">
          <v:imagedata r:id="rId1" o:title="image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2"/>
      <w:tblW w:w="6804" w:type="dxa"/>
      <w:tblInd w:w="3261" w:type="dxa"/>
      <w:tblLayout w:type="fixed"/>
      <w:tblLook w:val="0400" w:firstRow="0" w:lastRow="0" w:firstColumn="0" w:lastColumn="0" w:noHBand="0" w:noVBand="1"/>
    </w:tblPr>
    <w:tblGrid>
      <w:gridCol w:w="2976"/>
      <w:gridCol w:w="3828"/>
    </w:tblGrid>
    <w:tr w:rsidR="000C1666" w:rsidTr="00693806">
      <w:trPr>
        <w:trHeight w:val="227"/>
      </w:trPr>
      <w:tc>
        <w:tcPr>
          <w:tcW w:w="2976" w:type="dxa"/>
          <w:vAlign w:val="center"/>
        </w:tcPr>
        <w:p w:rsidR="000C1666" w:rsidRPr="00C33602" w:rsidRDefault="000C1666" w:rsidP="00C33602">
          <w:pPr>
            <w:ind w:right="34"/>
            <w:jc w:val="right"/>
            <w:rPr>
              <w:rFonts w:ascii="Palatino Linotype" w:eastAsia="Palatino Linotype" w:hAnsi="Palatino Linotype" w:cs="Palatino Linotype"/>
              <w:b/>
              <w:color w:val="000000" w:themeColor="text1"/>
            </w:rPr>
          </w:pPr>
          <w:r w:rsidRPr="00C33602">
            <w:rPr>
              <w:rFonts w:ascii="Palatino Linotype" w:eastAsia="Palatino Linotype" w:hAnsi="Palatino Linotype" w:cs="Palatino Linotype"/>
              <w:b/>
              <w:color w:val="000000" w:themeColor="text1"/>
            </w:rPr>
            <w:t>Recurso de Revisión:</w:t>
          </w:r>
        </w:p>
      </w:tc>
      <w:tc>
        <w:tcPr>
          <w:tcW w:w="3828" w:type="dxa"/>
          <w:vAlign w:val="center"/>
        </w:tcPr>
        <w:p w:rsidR="000C1666" w:rsidRPr="00C33602" w:rsidRDefault="000C1666" w:rsidP="00C33602">
          <w:pPr>
            <w:pBdr>
              <w:top w:val="nil"/>
              <w:left w:val="nil"/>
              <w:bottom w:val="nil"/>
              <w:right w:val="nil"/>
              <w:between w:val="nil"/>
            </w:pBdr>
            <w:tabs>
              <w:tab w:val="right" w:pos="8838"/>
            </w:tabs>
            <w:rPr>
              <w:rFonts w:ascii="Palatino Linotype" w:eastAsia="Palatino Linotype" w:hAnsi="Palatino Linotype" w:cs="Palatino Linotype"/>
              <w:color w:val="000000" w:themeColor="text1"/>
              <w:highlight w:val="green"/>
            </w:rPr>
          </w:pPr>
          <w:r w:rsidRPr="00C33602">
            <w:rPr>
              <w:rFonts w:ascii="Palatino Linotype" w:eastAsia="Palatino Linotype" w:hAnsi="Palatino Linotype" w:cs="Palatino Linotype"/>
              <w:color w:val="000000" w:themeColor="text1"/>
            </w:rPr>
            <w:t>05458/INFOEM/IP/RR/2025</w:t>
          </w:r>
        </w:p>
      </w:tc>
    </w:tr>
    <w:tr w:rsidR="000C1666" w:rsidTr="00693806">
      <w:trPr>
        <w:trHeight w:val="242"/>
      </w:trPr>
      <w:tc>
        <w:tcPr>
          <w:tcW w:w="2976" w:type="dxa"/>
          <w:vAlign w:val="center"/>
        </w:tcPr>
        <w:p w:rsidR="000C1666" w:rsidRPr="00C33602" w:rsidRDefault="000C1666" w:rsidP="00C33602">
          <w:pPr>
            <w:ind w:right="34"/>
            <w:jc w:val="right"/>
            <w:rPr>
              <w:rFonts w:ascii="Palatino Linotype" w:eastAsia="Palatino Linotype" w:hAnsi="Palatino Linotype" w:cs="Palatino Linotype"/>
              <w:b/>
              <w:color w:val="000000" w:themeColor="text1"/>
            </w:rPr>
          </w:pPr>
          <w:r w:rsidRPr="00C33602">
            <w:rPr>
              <w:rFonts w:ascii="Palatino Linotype" w:eastAsia="Palatino Linotype" w:hAnsi="Palatino Linotype" w:cs="Palatino Linotype"/>
              <w:b/>
              <w:color w:val="000000" w:themeColor="text1"/>
            </w:rPr>
            <w:t>Sujeto Obligado:</w:t>
          </w:r>
        </w:p>
      </w:tc>
      <w:tc>
        <w:tcPr>
          <w:tcW w:w="3828" w:type="dxa"/>
          <w:vAlign w:val="center"/>
        </w:tcPr>
        <w:p w:rsidR="000C1666" w:rsidRPr="00C33602" w:rsidRDefault="000C1666" w:rsidP="00C33602">
          <w:pPr>
            <w:pBdr>
              <w:top w:val="nil"/>
              <w:left w:val="nil"/>
              <w:bottom w:val="nil"/>
              <w:right w:val="nil"/>
              <w:between w:val="nil"/>
            </w:pBdr>
            <w:tabs>
              <w:tab w:val="right" w:pos="8838"/>
            </w:tabs>
            <w:jc w:val="both"/>
            <w:rPr>
              <w:rFonts w:ascii="Palatino Linotype" w:eastAsia="Palatino Linotype" w:hAnsi="Palatino Linotype" w:cs="Palatino Linotype"/>
              <w:color w:val="000000" w:themeColor="text1"/>
              <w:highlight w:val="green"/>
            </w:rPr>
          </w:pPr>
          <w:r w:rsidRPr="00C33602">
            <w:rPr>
              <w:rFonts w:ascii="Palatino Linotype" w:eastAsia="Palatino Linotype" w:hAnsi="Palatino Linotype" w:cs="Palatino Linotype"/>
              <w:color w:val="000000" w:themeColor="text1"/>
            </w:rPr>
            <w:t>Ayuntamiento de Cuautitlán</w:t>
          </w:r>
        </w:p>
      </w:tc>
    </w:tr>
    <w:tr w:rsidR="000C1666" w:rsidTr="00693806">
      <w:trPr>
        <w:trHeight w:val="342"/>
      </w:trPr>
      <w:tc>
        <w:tcPr>
          <w:tcW w:w="2976" w:type="dxa"/>
          <w:vAlign w:val="center"/>
        </w:tcPr>
        <w:p w:rsidR="000C1666" w:rsidRPr="00C33602" w:rsidRDefault="000C1666" w:rsidP="00C33602">
          <w:pPr>
            <w:ind w:right="34"/>
            <w:jc w:val="right"/>
            <w:rPr>
              <w:rFonts w:ascii="Palatino Linotype" w:eastAsia="Palatino Linotype" w:hAnsi="Palatino Linotype" w:cs="Palatino Linotype"/>
              <w:b/>
              <w:color w:val="000000" w:themeColor="text1"/>
            </w:rPr>
          </w:pPr>
          <w:r w:rsidRPr="00C33602">
            <w:rPr>
              <w:rFonts w:ascii="Palatino Linotype" w:eastAsia="Palatino Linotype" w:hAnsi="Palatino Linotype" w:cs="Palatino Linotype"/>
              <w:b/>
              <w:color w:val="000000" w:themeColor="text1"/>
            </w:rPr>
            <w:t>Comisionada Ponente:</w:t>
          </w:r>
        </w:p>
      </w:tc>
      <w:tc>
        <w:tcPr>
          <w:tcW w:w="3828" w:type="dxa"/>
          <w:vAlign w:val="center"/>
        </w:tcPr>
        <w:p w:rsidR="000C1666" w:rsidRPr="00C33602" w:rsidRDefault="000C1666" w:rsidP="00C33602">
          <w:pPr>
            <w:pBdr>
              <w:top w:val="nil"/>
              <w:left w:val="nil"/>
              <w:bottom w:val="nil"/>
              <w:right w:val="nil"/>
              <w:between w:val="nil"/>
            </w:pBdr>
            <w:tabs>
              <w:tab w:val="right" w:pos="8838"/>
            </w:tabs>
            <w:rPr>
              <w:rFonts w:ascii="Palatino Linotype" w:eastAsia="Palatino Linotype" w:hAnsi="Palatino Linotype" w:cs="Palatino Linotype"/>
              <w:color w:val="000000" w:themeColor="text1"/>
            </w:rPr>
          </w:pPr>
          <w:r w:rsidRPr="00C33602">
            <w:rPr>
              <w:rFonts w:ascii="Palatino Linotype" w:eastAsia="Palatino Linotype" w:hAnsi="Palatino Linotype" w:cs="Palatino Linotype"/>
              <w:color w:val="000000" w:themeColor="text1"/>
            </w:rPr>
            <w:t>María del Rosario Mejía Ayala</w:t>
          </w:r>
        </w:p>
      </w:tc>
    </w:tr>
  </w:tbl>
  <w:p w:rsidR="000C1666" w:rsidRDefault="005446CB">
    <w:pPr>
      <w:pBdr>
        <w:top w:val="nil"/>
        <w:left w:val="nil"/>
        <w:bottom w:val="nil"/>
        <w:right w:val="nil"/>
        <w:between w:val="nil"/>
      </w:pBdr>
      <w:tabs>
        <w:tab w:val="center" w:pos="4419"/>
        <w:tab w:val="right" w:pos="8838"/>
        <w:tab w:val="left" w:pos="6005"/>
      </w:tabs>
      <w:rPr>
        <w:color w:val="000000"/>
        <w:sz w:val="14"/>
        <w:szCs w:val="14"/>
      </w:rPr>
    </w:pPr>
    <w:r>
      <w:rPr>
        <w:color w:val="000000"/>
        <w:sz w:val="14"/>
        <w:szCs w:val="1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1" type="#_x0000_t75" alt="" style="position:absolute;margin-left:-66pt;margin-top:-125.65pt;width:609.4pt;height:793.75pt;z-index:-251659776;mso-position-horizontal-relative:margin;mso-position-vertical-relative:margin">
          <v:imagedata r:id="rId1" o:title="image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3"/>
      <w:tblW w:w="7087" w:type="dxa"/>
      <w:tblInd w:w="3261" w:type="dxa"/>
      <w:tblLayout w:type="fixed"/>
      <w:tblLook w:val="0400" w:firstRow="0" w:lastRow="0" w:firstColumn="0" w:lastColumn="0" w:noHBand="0" w:noVBand="1"/>
    </w:tblPr>
    <w:tblGrid>
      <w:gridCol w:w="2977"/>
      <w:gridCol w:w="4110"/>
    </w:tblGrid>
    <w:tr w:rsidR="00C33602" w:rsidRPr="00C33602" w:rsidTr="00693806">
      <w:trPr>
        <w:trHeight w:val="227"/>
      </w:trPr>
      <w:tc>
        <w:tcPr>
          <w:tcW w:w="2977" w:type="dxa"/>
          <w:vAlign w:val="center"/>
        </w:tcPr>
        <w:p w:rsidR="000C1666" w:rsidRPr="00C33602" w:rsidRDefault="000C1666" w:rsidP="00C33602">
          <w:pPr>
            <w:jc w:val="right"/>
            <w:rPr>
              <w:rFonts w:ascii="Palatino Linotype" w:eastAsia="Palatino Linotype" w:hAnsi="Palatino Linotype" w:cs="Palatino Linotype"/>
              <w:b/>
              <w:color w:val="000000" w:themeColor="text1"/>
            </w:rPr>
          </w:pPr>
          <w:r w:rsidRPr="00C33602">
            <w:rPr>
              <w:rFonts w:ascii="Palatino Linotype" w:eastAsia="Palatino Linotype" w:hAnsi="Palatino Linotype" w:cs="Palatino Linotype"/>
              <w:b/>
              <w:color w:val="000000" w:themeColor="text1"/>
            </w:rPr>
            <w:t>Recurso de Revisión:</w:t>
          </w:r>
        </w:p>
      </w:tc>
      <w:tc>
        <w:tcPr>
          <w:tcW w:w="4110" w:type="dxa"/>
          <w:vAlign w:val="center"/>
        </w:tcPr>
        <w:p w:rsidR="000C1666" w:rsidRPr="00C33602" w:rsidRDefault="000C1666" w:rsidP="00C33602">
          <w:pPr>
            <w:pBdr>
              <w:top w:val="nil"/>
              <w:left w:val="nil"/>
              <w:bottom w:val="nil"/>
              <w:right w:val="nil"/>
              <w:between w:val="nil"/>
            </w:pBdr>
            <w:tabs>
              <w:tab w:val="right" w:pos="8838"/>
            </w:tabs>
            <w:rPr>
              <w:rFonts w:ascii="Palatino Linotype" w:eastAsia="Palatino Linotype" w:hAnsi="Palatino Linotype" w:cs="Palatino Linotype"/>
              <w:color w:val="000000" w:themeColor="text1"/>
              <w:highlight w:val="green"/>
            </w:rPr>
          </w:pPr>
          <w:r w:rsidRPr="00C33602">
            <w:rPr>
              <w:rFonts w:ascii="Palatino Linotype" w:eastAsia="Palatino Linotype" w:hAnsi="Palatino Linotype" w:cs="Palatino Linotype"/>
              <w:color w:val="000000" w:themeColor="text1"/>
            </w:rPr>
            <w:t>05458/INFOEM/IP/RR/2025</w:t>
          </w:r>
        </w:p>
      </w:tc>
    </w:tr>
    <w:tr w:rsidR="00C33602" w:rsidRPr="00C33602" w:rsidTr="00693806">
      <w:trPr>
        <w:trHeight w:val="242"/>
      </w:trPr>
      <w:tc>
        <w:tcPr>
          <w:tcW w:w="2977" w:type="dxa"/>
          <w:vAlign w:val="center"/>
        </w:tcPr>
        <w:p w:rsidR="000C1666" w:rsidRPr="00C33602" w:rsidRDefault="000C1666" w:rsidP="00C33602">
          <w:pPr>
            <w:jc w:val="right"/>
            <w:rPr>
              <w:rFonts w:ascii="Palatino Linotype" w:eastAsia="Palatino Linotype" w:hAnsi="Palatino Linotype" w:cs="Palatino Linotype"/>
              <w:b/>
              <w:color w:val="000000" w:themeColor="text1"/>
            </w:rPr>
          </w:pPr>
          <w:r w:rsidRPr="00C33602">
            <w:rPr>
              <w:rFonts w:ascii="Palatino Linotype" w:eastAsia="Palatino Linotype" w:hAnsi="Palatino Linotype" w:cs="Palatino Linotype"/>
              <w:b/>
              <w:color w:val="000000" w:themeColor="text1"/>
            </w:rPr>
            <w:t>Recurrente:</w:t>
          </w:r>
        </w:p>
      </w:tc>
      <w:tc>
        <w:tcPr>
          <w:tcW w:w="4110" w:type="dxa"/>
        </w:tcPr>
        <w:p w:rsidR="000C1666" w:rsidRPr="00C33602" w:rsidRDefault="00DE3D8C" w:rsidP="00C33602">
          <w:pPr>
            <w:pBdr>
              <w:top w:val="nil"/>
              <w:left w:val="nil"/>
              <w:bottom w:val="nil"/>
              <w:right w:val="nil"/>
              <w:between w:val="nil"/>
            </w:pBdr>
            <w:tabs>
              <w:tab w:val="right" w:pos="8838"/>
              <w:tab w:val="left" w:pos="521"/>
            </w:tabs>
            <w:rPr>
              <w:rFonts w:ascii="Palatino Linotype" w:eastAsia="Palatino Linotype" w:hAnsi="Palatino Linotype" w:cs="Palatino Linotype"/>
              <w:color w:val="000000" w:themeColor="text1"/>
              <w:highlight w:val="green"/>
            </w:rPr>
          </w:pPr>
          <w:r>
            <w:rPr>
              <w:rFonts w:ascii="Palatino Linotype" w:eastAsia="Palatino Linotype" w:hAnsi="Palatino Linotype" w:cs="Palatino Linotype"/>
              <w:color w:val="000000" w:themeColor="text1"/>
            </w:rPr>
            <w:t>XXXX</w:t>
          </w:r>
        </w:p>
      </w:tc>
    </w:tr>
    <w:tr w:rsidR="00C33602" w:rsidRPr="00C33602" w:rsidTr="00693806">
      <w:trPr>
        <w:trHeight w:val="342"/>
      </w:trPr>
      <w:tc>
        <w:tcPr>
          <w:tcW w:w="2977" w:type="dxa"/>
          <w:vAlign w:val="center"/>
        </w:tcPr>
        <w:p w:rsidR="000C1666" w:rsidRPr="00C33602" w:rsidRDefault="000C1666" w:rsidP="00C33602">
          <w:pPr>
            <w:jc w:val="right"/>
            <w:rPr>
              <w:rFonts w:ascii="Palatino Linotype" w:eastAsia="Palatino Linotype" w:hAnsi="Palatino Linotype" w:cs="Palatino Linotype"/>
              <w:b/>
              <w:color w:val="000000" w:themeColor="text1"/>
            </w:rPr>
          </w:pPr>
          <w:r w:rsidRPr="00C33602">
            <w:rPr>
              <w:rFonts w:ascii="Palatino Linotype" w:eastAsia="Palatino Linotype" w:hAnsi="Palatino Linotype" w:cs="Palatino Linotype"/>
              <w:b/>
              <w:color w:val="000000" w:themeColor="text1"/>
            </w:rPr>
            <w:t>Sujeto Obligado:</w:t>
          </w:r>
        </w:p>
      </w:tc>
      <w:tc>
        <w:tcPr>
          <w:tcW w:w="4110" w:type="dxa"/>
          <w:vAlign w:val="center"/>
        </w:tcPr>
        <w:p w:rsidR="000C1666" w:rsidRPr="00C33602" w:rsidRDefault="000C1666" w:rsidP="00C33602">
          <w:pPr>
            <w:pBdr>
              <w:top w:val="nil"/>
              <w:left w:val="nil"/>
              <w:bottom w:val="nil"/>
              <w:right w:val="nil"/>
              <w:between w:val="nil"/>
            </w:pBdr>
            <w:tabs>
              <w:tab w:val="right" w:pos="8838"/>
            </w:tabs>
            <w:rPr>
              <w:rFonts w:ascii="Palatino Linotype" w:eastAsia="Palatino Linotype" w:hAnsi="Palatino Linotype" w:cs="Palatino Linotype"/>
              <w:color w:val="000000" w:themeColor="text1"/>
              <w:highlight w:val="green"/>
            </w:rPr>
          </w:pPr>
          <w:r w:rsidRPr="00C33602">
            <w:rPr>
              <w:rFonts w:ascii="Palatino Linotype" w:eastAsia="Palatino Linotype" w:hAnsi="Palatino Linotype" w:cs="Palatino Linotype"/>
              <w:color w:val="000000" w:themeColor="text1"/>
            </w:rPr>
            <w:t>Ayuntamiento de Cuautitlán</w:t>
          </w:r>
        </w:p>
      </w:tc>
    </w:tr>
    <w:tr w:rsidR="00C33602" w:rsidRPr="00C33602" w:rsidTr="00693806">
      <w:trPr>
        <w:trHeight w:val="342"/>
      </w:trPr>
      <w:tc>
        <w:tcPr>
          <w:tcW w:w="2977" w:type="dxa"/>
          <w:vAlign w:val="center"/>
        </w:tcPr>
        <w:p w:rsidR="000C1666" w:rsidRPr="00C33602" w:rsidRDefault="000C1666" w:rsidP="00C33602">
          <w:pPr>
            <w:jc w:val="right"/>
            <w:rPr>
              <w:rFonts w:ascii="Palatino Linotype" w:eastAsia="Palatino Linotype" w:hAnsi="Palatino Linotype" w:cs="Palatino Linotype"/>
              <w:b/>
              <w:color w:val="000000" w:themeColor="text1"/>
            </w:rPr>
          </w:pPr>
          <w:r w:rsidRPr="00C33602">
            <w:rPr>
              <w:rFonts w:ascii="Palatino Linotype" w:eastAsia="Palatino Linotype" w:hAnsi="Palatino Linotype" w:cs="Palatino Linotype"/>
              <w:b/>
              <w:color w:val="000000" w:themeColor="text1"/>
            </w:rPr>
            <w:t>Comisionada Ponente:</w:t>
          </w:r>
        </w:p>
      </w:tc>
      <w:tc>
        <w:tcPr>
          <w:tcW w:w="4110" w:type="dxa"/>
          <w:vAlign w:val="center"/>
        </w:tcPr>
        <w:p w:rsidR="000C1666" w:rsidRPr="00C33602" w:rsidRDefault="000C1666" w:rsidP="00C33602">
          <w:pPr>
            <w:pBdr>
              <w:top w:val="nil"/>
              <w:left w:val="nil"/>
              <w:bottom w:val="nil"/>
              <w:right w:val="nil"/>
              <w:between w:val="nil"/>
            </w:pBdr>
            <w:tabs>
              <w:tab w:val="right" w:pos="8838"/>
            </w:tabs>
            <w:rPr>
              <w:rFonts w:ascii="Palatino Linotype" w:eastAsia="Palatino Linotype" w:hAnsi="Palatino Linotype" w:cs="Palatino Linotype"/>
              <w:color w:val="000000" w:themeColor="text1"/>
            </w:rPr>
          </w:pPr>
          <w:r w:rsidRPr="00C33602">
            <w:rPr>
              <w:rFonts w:ascii="Palatino Linotype" w:eastAsia="Palatino Linotype" w:hAnsi="Palatino Linotype" w:cs="Palatino Linotype"/>
              <w:color w:val="000000" w:themeColor="text1"/>
            </w:rPr>
            <w:t>María del Rosario Mejía Ayala</w:t>
          </w:r>
        </w:p>
      </w:tc>
    </w:tr>
  </w:tbl>
  <w:p w:rsidR="000C1666" w:rsidRDefault="005446CB">
    <w:pPr>
      <w:pBdr>
        <w:top w:val="nil"/>
        <w:left w:val="nil"/>
        <w:bottom w:val="nil"/>
        <w:right w:val="nil"/>
        <w:between w:val="nil"/>
      </w:pBdr>
      <w:tabs>
        <w:tab w:val="center" w:pos="4419"/>
        <w:tab w:val="right" w:pos="8838"/>
      </w:tabs>
      <w:rPr>
        <w:color w:val="000000"/>
        <w:sz w:val="16"/>
        <w:szCs w:val="16"/>
      </w:rPr>
    </w:pPr>
    <w:r>
      <w:rPr>
        <w:color w:val="000000"/>
        <w:sz w:val="16"/>
        <w:szCs w:val="1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0" type="#_x0000_t75" alt="" style="position:absolute;margin-left:-84.55pt;margin-top:-120.65pt;width:609.4pt;height:793.75pt;z-index:-251658752;mso-position-horizontal-relative:margin;mso-position-vertical-relative:margin">
          <v:imagedata r:id="rId1" o:title="image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EB365A"/>
    <w:multiLevelType w:val="hybridMultilevel"/>
    <w:tmpl w:val="F0BE28A8"/>
    <w:lvl w:ilvl="0" w:tplc="11266696">
      <w:start w:val="1"/>
      <w:numFmt w:val="decimal"/>
      <w:lvlText w:val="%1."/>
      <w:lvlJc w:val="left"/>
      <w:pPr>
        <w:ind w:left="720" w:hanging="360"/>
      </w:pPr>
      <w:rPr>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7935123"/>
    <w:multiLevelType w:val="multilevel"/>
    <w:tmpl w:val="F860334A"/>
    <w:lvl w:ilvl="0">
      <w:start w:val="54"/>
      <w:numFmt w:val="decimal"/>
      <w:lvlText w:val="%1."/>
      <w:lvlJc w:val="left"/>
      <w:pPr>
        <w:ind w:left="502" w:hanging="360"/>
      </w:pPr>
      <w:rPr>
        <w:rFonts w:ascii="Palatino Linotype" w:eastAsia="Palatino Linotype" w:hAnsi="Palatino Linotype" w:cs="Palatino Linotype" w:hint="default"/>
        <w:b/>
        <w:i w:val="0"/>
        <w:color w:val="000000"/>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7F9189B"/>
    <w:multiLevelType w:val="hybridMultilevel"/>
    <w:tmpl w:val="3EACB98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7670094"/>
    <w:multiLevelType w:val="multilevel"/>
    <w:tmpl w:val="9932B572"/>
    <w:lvl w:ilvl="0">
      <w:start w:val="1"/>
      <w:numFmt w:val="decimal"/>
      <w:lvlText w:val="%1."/>
      <w:lvlJc w:val="left"/>
      <w:pPr>
        <w:ind w:left="644"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B2D5048"/>
    <w:multiLevelType w:val="multilevel"/>
    <w:tmpl w:val="4FACD004"/>
    <w:lvl w:ilvl="0">
      <w:start w:val="1"/>
      <w:numFmt w:val="decimal"/>
      <w:lvlText w:val="%1."/>
      <w:lvlJc w:val="left"/>
      <w:pPr>
        <w:ind w:left="359" w:hanging="359"/>
      </w:pPr>
      <w:rPr>
        <w:rFonts w:ascii="Palatino Linotype" w:eastAsia="Palatino Linotype" w:hAnsi="Palatino Linotype" w:cs="Palatino Linotype"/>
        <w:b/>
        <w:i w:val="0"/>
        <w:color w:val="000000"/>
        <w:sz w:val="24"/>
        <w:szCs w:val="24"/>
      </w:rPr>
    </w:lvl>
    <w:lvl w:ilvl="1">
      <w:start w:val="1"/>
      <w:numFmt w:val="upperRoman"/>
      <w:lvlText w:val="%2."/>
      <w:lvlJc w:val="left"/>
      <w:pPr>
        <w:ind w:left="1515" w:hanging="720"/>
      </w:pPr>
      <w:rPr>
        <w:rFonts w:ascii="Palatino Linotype" w:eastAsia="Palatino Linotype" w:hAnsi="Palatino Linotype" w:cs="Palatino Linotype"/>
        <w:b/>
        <w:color w:val="000000"/>
        <w:sz w:val="24"/>
        <w:szCs w:val="24"/>
      </w:rPr>
    </w:lvl>
    <w:lvl w:ilvl="2">
      <w:start w:val="4"/>
      <w:numFmt w:val="lowerRoman"/>
      <w:lvlText w:val="%3."/>
      <w:lvlJc w:val="right"/>
      <w:pPr>
        <w:ind w:left="1875" w:hanging="180"/>
      </w:pPr>
    </w:lvl>
    <w:lvl w:ilvl="3">
      <w:start w:val="1"/>
      <w:numFmt w:val="lowerLetter"/>
      <w:lvlText w:val="%4)"/>
      <w:lvlJc w:val="left"/>
      <w:pPr>
        <w:ind w:left="359" w:hanging="358"/>
      </w:pPr>
    </w:lvl>
    <w:lvl w:ilvl="4">
      <w:start w:val="104"/>
      <w:numFmt w:val="lowerLetter"/>
      <w:lvlText w:val="%5."/>
      <w:lvlJc w:val="left"/>
      <w:pPr>
        <w:ind w:left="3315" w:hanging="360"/>
      </w:pPr>
    </w:lvl>
    <w:lvl w:ilvl="5">
      <w:start w:val="1"/>
      <w:numFmt w:val="lowerRoman"/>
      <w:lvlText w:val="%6."/>
      <w:lvlJc w:val="right"/>
      <w:pPr>
        <w:ind w:left="4035" w:hanging="180"/>
      </w:pPr>
    </w:lvl>
    <w:lvl w:ilvl="6">
      <w:start w:val="1"/>
      <w:numFmt w:val="decimal"/>
      <w:lvlText w:val="%7."/>
      <w:lvlJc w:val="left"/>
      <w:pPr>
        <w:ind w:left="4755" w:hanging="360"/>
      </w:pPr>
    </w:lvl>
    <w:lvl w:ilvl="7">
      <w:start w:val="1"/>
      <w:numFmt w:val="lowerLetter"/>
      <w:lvlText w:val="%8."/>
      <w:lvlJc w:val="left"/>
      <w:pPr>
        <w:ind w:left="5475" w:hanging="360"/>
      </w:pPr>
    </w:lvl>
    <w:lvl w:ilvl="8">
      <w:start w:val="1"/>
      <w:numFmt w:val="lowerRoman"/>
      <w:lvlText w:val="%9."/>
      <w:lvlJc w:val="right"/>
      <w:pPr>
        <w:ind w:left="6195" w:hanging="180"/>
      </w:pPr>
    </w:lvl>
  </w:abstractNum>
  <w:abstractNum w:abstractNumId="5" w15:restartNumberingAfterBreak="0">
    <w:nsid w:val="25003D2F"/>
    <w:multiLevelType w:val="hybridMultilevel"/>
    <w:tmpl w:val="27BE30CA"/>
    <w:lvl w:ilvl="0" w:tplc="FA7C2566">
      <w:start w:val="1"/>
      <w:numFmt w:val="upperRoman"/>
      <w:lvlText w:val="%1."/>
      <w:lvlJc w:val="left"/>
      <w:pPr>
        <w:ind w:left="1631" w:hanging="720"/>
      </w:pPr>
      <w:rPr>
        <w:rFonts w:hint="default"/>
      </w:rPr>
    </w:lvl>
    <w:lvl w:ilvl="1" w:tplc="04090019" w:tentative="1">
      <w:start w:val="1"/>
      <w:numFmt w:val="lowerLetter"/>
      <w:lvlText w:val="%2."/>
      <w:lvlJc w:val="left"/>
      <w:pPr>
        <w:ind w:left="1991" w:hanging="360"/>
      </w:pPr>
    </w:lvl>
    <w:lvl w:ilvl="2" w:tplc="0409001B" w:tentative="1">
      <w:start w:val="1"/>
      <w:numFmt w:val="lowerRoman"/>
      <w:lvlText w:val="%3."/>
      <w:lvlJc w:val="right"/>
      <w:pPr>
        <w:ind w:left="2711" w:hanging="180"/>
      </w:pPr>
    </w:lvl>
    <w:lvl w:ilvl="3" w:tplc="0409000F" w:tentative="1">
      <w:start w:val="1"/>
      <w:numFmt w:val="decimal"/>
      <w:lvlText w:val="%4."/>
      <w:lvlJc w:val="left"/>
      <w:pPr>
        <w:ind w:left="3431" w:hanging="360"/>
      </w:pPr>
    </w:lvl>
    <w:lvl w:ilvl="4" w:tplc="04090019" w:tentative="1">
      <w:start w:val="1"/>
      <w:numFmt w:val="lowerLetter"/>
      <w:lvlText w:val="%5."/>
      <w:lvlJc w:val="left"/>
      <w:pPr>
        <w:ind w:left="4151" w:hanging="360"/>
      </w:pPr>
    </w:lvl>
    <w:lvl w:ilvl="5" w:tplc="0409001B" w:tentative="1">
      <w:start w:val="1"/>
      <w:numFmt w:val="lowerRoman"/>
      <w:lvlText w:val="%6."/>
      <w:lvlJc w:val="right"/>
      <w:pPr>
        <w:ind w:left="4871" w:hanging="180"/>
      </w:pPr>
    </w:lvl>
    <w:lvl w:ilvl="6" w:tplc="0409000F" w:tentative="1">
      <w:start w:val="1"/>
      <w:numFmt w:val="decimal"/>
      <w:lvlText w:val="%7."/>
      <w:lvlJc w:val="left"/>
      <w:pPr>
        <w:ind w:left="5591" w:hanging="360"/>
      </w:pPr>
    </w:lvl>
    <w:lvl w:ilvl="7" w:tplc="04090019" w:tentative="1">
      <w:start w:val="1"/>
      <w:numFmt w:val="lowerLetter"/>
      <w:lvlText w:val="%8."/>
      <w:lvlJc w:val="left"/>
      <w:pPr>
        <w:ind w:left="6311" w:hanging="360"/>
      </w:pPr>
    </w:lvl>
    <w:lvl w:ilvl="8" w:tplc="0409001B" w:tentative="1">
      <w:start w:val="1"/>
      <w:numFmt w:val="lowerRoman"/>
      <w:lvlText w:val="%9."/>
      <w:lvlJc w:val="right"/>
      <w:pPr>
        <w:ind w:left="7031" w:hanging="180"/>
      </w:pPr>
    </w:lvl>
  </w:abstractNum>
  <w:abstractNum w:abstractNumId="6" w15:restartNumberingAfterBreak="0">
    <w:nsid w:val="29962B1F"/>
    <w:multiLevelType w:val="hybridMultilevel"/>
    <w:tmpl w:val="6540BC5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2BFA4E07"/>
    <w:multiLevelType w:val="multilevel"/>
    <w:tmpl w:val="3DF6786E"/>
    <w:lvl w:ilvl="0">
      <w:start w:val="1"/>
      <w:numFmt w:val="bullet"/>
      <w:lvlText w:val="●"/>
      <w:lvlJc w:val="left"/>
      <w:pPr>
        <w:ind w:left="1069" w:hanging="360"/>
      </w:pPr>
      <w:rPr>
        <w:rFonts w:ascii="Noto Sans Symbols" w:eastAsia="Noto Sans Symbols" w:hAnsi="Noto Sans Symbols" w:cs="Noto Sans Symbols"/>
      </w:rPr>
    </w:lvl>
    <w:lvl w:ilvl="1">
      <w:start w:val="1"/>
      <w:numFmt w:val="bullet"/>
      <w:lvlText w:val="o"/>
      <w:lvlJc w:val="left"/>
      <w:pPr>
        <w:ind w:left="1789" w:hanging="360"/>
      </w:pPr>
      <w:rPr>
        <w:rFonts w:ascii="Courier New" w:eastAsia="Courier New" w:hAnsi="Courier New" w:cs="Courier New"/>
      </w:rPr>
    </w:lvl>
    <w:lvl w:ilvl="2">
      <w:start w:val="1"/>
      <w:numFmt w:val="bullet"/>
      <w:lvlText w:val="▪"/>
      <w:lvlJc w:val="left"/>
      <w:pPr>
        <w:ind w:left="2509" w:hanging="360"/>
      </w:pPr>
      <w:rPr>
        <w:rFonts w:ascii="Noto Sans Symbols" w:eastAsia="Noto Sans Symbols" w:hAnsi="Noto Sans Symbols" w:cs="Noto Sans Symbols"/>
      </w:rPr>
    </w:lvl>
    <w:lvl w:ilvl="3">
      <w:start w:val="1"/>
      <w:numFmt w:val="bullet"/>
      <w:lvlText w:val="●"/>
      <w:lvlJc w:val="left"/>
      <w:pPr>
        <w:ind w:left="3229" w:hanging="360"/>
      </w:pPr>
      <w:rPr>
        <w:rFonts w:ascii="Noto Sans Symbols" w:eastAsia="Noto Sans Symbols" w:hAnsi="Noto Sans Symbols" w:cs="Noto Sans Symbols"/>
      </w:rPr>
    </w:lvl>
    <w:lvl w:ilvl="4">
      <w:start w:val="1"/>
      <w:numFmt w:val="bullet"/>
      <w:lvlText w:val="o"/>
      <w:lvlJc w:val="left"/>
      <w:pPr>
        <w:ind w:left="3949" w:hanging="360"/>
      </w:pPr>
      <w:rPr>
        <w:rFonts w:ascii="Courier New" w:eastAsia="Courier New" w:hAnsi="Courier New" w:cs="Courier New"/>
      </w:rPr>
    </w:lvl>
    <w:lvl w:ilvl="5">
      <w:start w:val="1"/>
      <w:numFmt w:val="bullet"/>
      <w:lvlText w:val="▪"/>
      <w:lvlJc w:val="left"/>
      <w:pPr>
        <w:ind w:left="4669" w:hanging="360"/>
      </w:pPr>
      <w:rPr>
        <w:rFonts w:ascii="Noto Sans Symbols" w:eastAsia="Noto Sans Symbols" w:hAnsi="Noto Sans Symbols" w:cs="Noto Sans Symbols"/>
      </w:rPr>
    </w:lvl>
    <w:lvl w:ilvl="6">
      <w:start w:val="1"/>
      <w:numFmt w:val="bullet"/>
      <w:lvlText w:val="●"/>
      <w:lvlJc w:val="left"/>
      <w:pPr>
        <w:ind w:left="5389" w:hanging="360"/>
      </w:pPr>
      <w:rPr>
        <w:rFonts w:ascii="Noto Sans Symbols" w:eastAsia="Noto Sans Symbols" w:hAnsi="Noto Sans Symbols" w:cs="Noto Sans Symbols"/>
      </w:rPr>
    </w:lvl>
    <w:lvl w:ilvl="7">
      <w:start w:val="1"/>
      <w:numFmt w:val="bullet"/>
      <w:lvlText w:val="o"/>
      <w:lvlJc w:val="left"/>
      <w:pPr>
        <w:ind w:left="6109" w:hanging="360"/>
      </w:pPr>
      <w:rPr>
        <w:rFonts w:ascii="Courier New" w:eastAsia="Courier New" w:hAnsi="Courier New" w:cs="Courier New"/>
      </w:rPr>
    </w:lvl>
    <w:lvl w:ilvl="8">
      <w:start w:val="1"/>
      <w:numFmt w:val="bullet"/>
      <w:lvlText w:val="▪"/>
      <w:lvlJc w:val="left"/>
      <w:pPr>
        <w:ind w:left="6829" w:hanging="360"/>
      </w:pPr>
      <w:rPr>
        <w:rFonts w:ascii="Noto Sans Symbols" w:eastAsia="Noto Sans Symbols" w:hAnsi="Noto Sans Symbols" w:cs="Noto Sans Symbols"/>
      </w:rPr>
    </w:lvl>
  </w:abstractNum>
  <w:abstractNum w:abstractNumId="8" w15:restartNumberingAfterBreak="0">
    <w:nsid w:val="2EE82D25"/>
    <w:multiLevelType w:val="multilevel"/>
    <w:tmpl w:val="1C6CA70E"/>
    <w:lvl w:ilvl="0">
      <w:start w:val="1"/>
      <w:numFmt w:val="upperRoman"/>
      <w:lvlText w:val="%1."/>
      <w:lvlJc w:val="left"/>
      <w:pPr>
        <w:ind w:left="1571" w:hanging="720"/>
      </w:p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9" w15:restartNumberingAfterBreak="0">
    <w:nsid w:val="331E40FB"/>
    <w:multiLevelType w:val="hybridMultilevel"/>
    <w:tmpl w:val="482877C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34317490"/>
    <w:multiLevelType w:val="hybridMultilevel"/>
    <w:tmpl w:val="FD30DC42"/>
    <w:lvl w:ilvl="0" w:tplc="92BE0B36">
      <w:start w:val="1"/>
      <w:numFmt w:val="decimal"/>
      <w:lvlText w:val="%1."/>
      <w:lvlJc w:val="left"/>
      <w:pPr>
        <w:ind w:left="4613" w:hanging="360"/>
      </w:pPr>
      <w:rPr>
        <w:rFonts w:ascii="Palatino Linotype" w:hAnsi="Palatino Linotype" w:hint="default"/>
        <w:b/>
        <w:i w:val="0"/>
        <w:color w:val="auto"/>
        <w:sz w:val="24"/>
      </w:rPr>
    </w:lvl>
    <w:lvl w:ilvl="1" w:tplc="689ED1C2">
      <w:start w:val="1"/>
      <w:numFmt w:val="upperRoman"/>
      <w:lvlText w:val="%2."/>
      <w:lvlJc w:val="left"/>
      <w:pPr>
        <w:ind w:left="1800" w:hanging="720"/>
      </w:pPr>
      <w:rPr>
        <w:rFonts w:ascii="Palatino Linotype" w:hAnsi="Palatino Linotype" w:hint="default"/>
        <w:b/>
        <w:color w:val="auto"/>
      </w:rPr>
    </w:lvl>
    <w:lvl w:ilvl="2" w:tplc="080A001B">
      <w:start w:val="1"/>
      <w:numFmt w:val="lowerRoman"/>
      <w:lvlText w:val="%3."/>
      <w:lvlJc w:val="right"/>
      <w:pPr>
        <w:ind w:left="2160" w:hanging="180"/>
      </w:pPr>
    </w:lvl>
    <w:lvl w:ilvl="3" w:tplc="080A0017">
      <w:start w:val="1"/>
      <w:numFmt w:val="lowerLetter"/>
      <w:lvlText w:val="%4)"/>
      <w:lvlJc w:val="left"/>
      <w:pPr>
        <w:ind w:left="2880"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EF44905"/>
    <w:multiLevelType w:val="multilevel"/>
    <w:tmpl w:val="221A92C6"/>
    <w:lvl w:ilvl="0">
      <w:start w:val="1"/>
      <w:numFmt w:val="decimal"/>
      <w:lvlText w:val="%1."/>
      <w:lvlJc w:val="left"/>
      <w:pPr>
        <w:ind w:left="784" w:hanging="357"/>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4F734587"/>
    <w:multiLevelType w:val="multilevel"/>
    <w:tmpl w:val="366630E2"/>
    <w:lvl w:ilvl="0">
      <w:start w:val="1"/>
      <w:numFmt w:val="decimal"/>
      <w:lvlText w:val="%1."/>
      <w:lvlJc w:val="left"/>
      <w:pPr>
        <w:ind w:left="502" w:hanging="360"/>
      </w:pPr>
      <w:rPr>
        <w:b/>
        <w:i w:val="0"/>
        <w:sz w:val="24"/>
        <w:szCs w:val="24"/>
      </w:rPr>
    </w:lvl>
    <w:lvl w:ilvl="1">
      <w:start w:val="5"/>
      <w:numFmt w:val="bullet"/>
      <w:lvlText w:val="•"/>
      <w:lvlJc w:val="left"/>
      <w:pPr>
        <w:ind w:left="1785" w:hanging="705"/>
      </w:pPr>
      <w:rPr>
        <w:rFonts w:ascii="Palatino Linotype" w:eastAsia="Palatino Linotype" w:hAnsi="Palatino Linotype" w:cs="Palatino Linotype"/>
      </w:rPr>
    </w:lvl>
    <w:lvl w:ilvl="2">
      <w:start w:val="1"/>
      <w:numFmt w:val="lowerLetter"/>
      <w:lvlText w:val="%3)"/>
      <w:lvlJc w:val="left"/>
      <w:pPr>
        <w:ind w:left="2820" w:hanging="840"/>
      </w:pPr>
    </w:lvl>
    <w:lvl w:ilvl="3">
      <w:start w:val="1"/>
      <w:numFmt w:val="upperRoman"/>
      <w:lvlText w:val="%4."/>
      <w:lvlJc w:val="left"/>
      <w:pPr>
        <w:ind w:left="3240" w:hanging="720"/>
      </w:pPr>
    </w:lvl>
    <w:lvl w:ilvl="4">
      <w:start w:val="1"/>
      <w:numFmt w:val="upperLetter"/>
      <w:lvlText w:val="%5."/>
      <w:lvlJc w:val="left"/>
      <w:pPr>
        <w:ind w:left="786" w:hanging="360"/>
      </w:pPr>
    </w:lvl>
    <w:lvl w:ilvl="5">
      <w:start w:val="70"/>
      <w:numFmt w:val="bullet"/>
      <w:lvlText w:val="·"/>
      <w:lvlJc w:val="left"/>
      <w:pPr>
        <w:ind w:left="4500" w:hanging="360"/>
      </w:pPr>
      <w:rPr>
        <w:rFonts w:ascii="Palatino Linotype" w:eastAsia="Palatino Linotype" w:hAnsi="Palatino Linotype" w:cs="Palatino Linotype"/>
      </w:r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60839D1"/>
    <w:multiLevelType w:val="hybridMultilevel"/>
    <w:tmpl w:val="85B60A3A"/>
    <w:lvl w:ilvl="0" w:tplc="92067BEA">
      <w:start w:val="1"/>
      <w:numFmt w:val="decimal"/>
      <w:lvlText w:val="%1."/>
      <w:lvlJc w:val="left"/>
      <w:pPr>
        <w:ind w:left="502" w:hanging="360"/>
      </w:pPr>
      <w:rPr>
        <w:rFonts w:ascii="Palatino Linotype" w:hAnsi="Palatino Linotype" w:hint="default"/>
        <w:b/>
        <w:i w:val="0"/>
        <w:color w:val="000000" w:themeColor="text1"/>
        <w:sz w:val="24"/>
        <w:szCs w:val="24"/>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4" w15:restartNumberingAfterBreak="0">
    <w:nsid w:val="57291810"/>
    <w:multiLevelType w:val="multilevel"/>
    <w:tmpl w:val="C186AC70"/>
    <w:lvl w:ilvl="0">
      <w:start w:val="1"/>
      <w:numFmt w:val="bullet"/>
      <w:lvlText w:val="●"/>
      <w:lvlJc w:val="left"/>
      <w:pPr>
        <w:ind w:left="1068" w:hanging="360"/>
      </w:pPr>
      <w:rPr>
        <w:rFonts w:ascii="Noto Sans Symbols" w:eastAsia="Noto Sans Symbols" w:hAnsi="Noto Sans Symbols" w:cs="Noto Sans Symbols"/>
      </w:rPr>
    </w:lvl>
    <w:lvl w:ilvl="1">
      <w:start w:val="1"/>
      <w:numFmt w:val="bullet"/>
      <w:lvlText w:val="o"/>
      <w:lvlJc w:val="left"/>
      <w:pPr>
        <w:ind w:left="1788" w:hanging="360"/>
      </w:pPr>
      <w:rPr>
        <w:rFonts w:ascii="Courier New" w:eastAsia="Courier New" w:hAnsi="Courier New" w:cs="Courier New"/>
      </w:rPr>
    </w:lvl>
    <w:lvl w:ilvl="2">
      <w:start w:val="1"/>
      <w:numFmt w:val="bullet"/>
      <w:lvlText w:val="▪"/>
      <w:lvlJc w:val="left"/>
      <w:pPr>
        <w:ind w:left="2508" w:hanging="360"/>
      </w:pPr>
      <w:rPr>
        <w:rFonts w:ascii="Noto Sans Symbols" w:eastAsia="Noto Sans Symbols" w:hAnsi="Noto Sans Symbols" w:cs="Noto Sans Symbols"/>
      </w:rPr>
    </w:lvl>
    <w:lvl w:ilvl="3">
      <w:start w:val="1"/>
      <w:numFmt w:val="bullet"/>
      <w:lvlText w:val="●"/>
      <w:lvlJc w:val="left"/>
      <w:pPr>
        <w:ind w:left="3228" w:hanging="360"/>
      </w:pPr>
      <w:rPr>
        <w:rFonts w:ascii="Noto Sans Symbols" w:eastAsia="Noto Sans Symbols" w:hAnsi="Noto Sans Symbols" w:cs="Noto Sans Symbols"/>
      </w:rPr>
    </w:lvl>
    <w:lvl w:ilvl="4">
      <w:start w:val="1"/>
      <w:numFmt w:val="bullet"/>
      <w:lvlText w:val="o"/>
      <w:lvlJc w:val="left"/>
      <w:pPr>
        <w:ind w:left="3948" w:hanging="360"/>
      </w:pPr>
      <w:rPr>
        <w:rFonts w:ascii="Courier New" w:eastAsia="Courier New" w:hAnsi="Courier New" w:cs="Courier New"/>
      </w:rPr>
    </w:lvl>
    <w:lvl w:ilvl="5">
      <w:start w:val="1"/>
      <w:numFmt w:val="bullet"/>
      <w:lvlText w:val="▪"/>
      <w:lvlJc w:val="left"/>
      <w:pPr>
        <w:ind w:left="4668" w:hanging="360"/>
      </w:pPr>
      <w:rPr>
        <w:rFonts w:ascii="Noto Sans Symbols" w:eastAsia="Noto Sans Symbols" w:hAnsi="Noto Sans Symbols" w:cs="Noto Sans Symbols"/>
      </w:rPr>
    </w:lvl>
    <w:lvl w:ilvl="6">
      <w:start w:val="1"/>
      <w:numFmt w:val="bullet"/>
      <w:lvlText w:val="●"/>
      <w:lvlJc w:val="left"/>
      <w:pPr>
        <w:ind w:left="5388" w:hanging="360"/>
      </w:pPr>
      <w:rPr>
        <w:rFonts w:ascii="Noto Sans Symbols" w:eastAsia="Noto Sans Symbols" w:hAnsi="Noto Sans Symbols" w:cs="Noto Sans Symbols"/>
      </w:rPr>
    </w:lvl>
    <w:lvl w:ilvl="7">
      <w:start w:val="1"/>
      <w:numFmt w:val="bullet"/>
      <w:lvlText w:val="o"/>
      <w:lvlJc w:val="left"/>
      <w:pPr>
        <w:ind w:left="6108" w:hanging="360"/>
      </w:pPr>
      <w:rPr>
        <w:rFonts w:ascii="Courier New" w:eastAsia="Courier New" w:hAnsi="Courier New" w:cs="Courier New"/>
      </w:rPr>
    </w:lvl>
    <w:lvl w:ilvl="8">
      <w:start w:val="1"/>
      <w:numFmt w:val="bullet"/>
      <w:lvlText w:val="▪"/>
      <w:lvlJc w:val="left"/>
      <w:pPr>
        <w:ind w:left="6828" w:hanging="360"/>
      </w:pPr>
      <w:rPr>
        <w:rFonts w:ascii="Noto Sans Symbols" w:eastAsia="Noto Sans Symbols" w:hAnsi="Noto Sans Symbols" w:cs="Noto Sans Symbols"/>
      </w:rPr>
    </w:lvl>
  </w:abstractNum>
  <w:abstractNum w:abstractNumId="15" w15:restartNumberingAfterBreak="0">
    <w:nsid w:val="5A177B67"/>
    <w:multiLevelType w:val="multilevel"/>
    <w:tmpl w:val="D236FA1A"/>
    <w:lvl w:ilvl="0">
      <w:start w:val="1"/>
      <w:numFmt w:val="decimal"/>
      <w:lvlText w:val="%1."/>
      <w:lvlJc w:val="left"/>
      <w:pPr>
        <w:ind w:left="502"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602B190D"/>
    <w:multiLevelType w:val="hybridMultilevel"/>
    <w:tmpl w:val="C358839A"/>
    <w:lvl w:ilvl="0" w:tplc="3EF48730">
      <w:start w:val="1"/>
      <w:numFmt w:val="decimal"/>
      <w:lvlText w:val="%1."/>
      <w:lvlJc w:val="left"/>
      <w:pPr>
        <w:ind w:left="360" w:hanging="360"/>
      </w:pPr>
      <w:rPr>
        <w:rFonts w:ascii="Palatino Linotype" w:hAnsi="Palatino Linotype" w:hint="default"/>
        <w:b/>
        <w:i w:val="0"/>
        <w:color w:val="auto"/>
        <w:sz w:val="24"/>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7" w15:restartNumberingAfterBreak="0">
    <w:nsid w:val="63E51343"/>
    <w:multiLevelType w:val="hybridMultilevel"/>
    <w:tmpl w:val="F0464C62"/>
    <w:lvl w:ilvl="0" w:tplc="C4DE3676">
      <w:start w:val="1"/>
      <w:numFmt w:val="lowerLetter"/>
      <w:lvlText w:val="%1)"/>
      <w:lvlJc w:val="left"/>
      <w:pPr>
        <w:ind w:left="720"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8" w15:restartNumberingAfterBreak="0">
    <w:nsid w:val="665A5835"/>
    <w:multiLevelType w:val="multilevel"/>
    <w:tmpl w:val="06AC4BF4"/>
    <w:lvl w:ilvl="0">
      <w:start w:val="50"/>
      <w:numFmt w:val="decimal"/>
      <w:lvlText w:val="%1."/>
      <w:lvlJc w:val="left"/>
      <w:pPr>
        <w:ind w:left="502"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6AA0407A"/>
    <w:multiLevelType w:val="hybridMultilevel"/>
    <w:tmpl w:val="41D8750E"/>
    <w:lvl w:ilvl="0" w:tplc="14F8B114">
      <w:start w:val="1"/>
      <w:numFmt w:val="lowerLetter"/>
      <w:lvlText w:val="%1)"/>
      <w:lvlJc w:val="left"/>
      <w:pPr>
        <w:ind w:left="720"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0" w15:restartNumberingAfterBreak="0">
    <w:nsid w:val="6FCF1743"/>
    <w:multiLevelType w:val="multilevel"/>
    <w:tmpl w:val="2938D5EC"/>
    <w:lvl w:ilvl="0">
      <w:start w:val="1"/>
      <w:numFmt w:val="bullet"/>
      <w:lvlText w:val="●"/>
      <w:lvlJc w:val="left"/>
      <w:pPr>
        <w:ind w:left="709" w:hanging="358"/>
      </w:pPr>
      <w:rPr>
        <w:rFonts w:ascii="Noto Sans Symbols" w:eastAsia="Noto Sans Symbols" w:hAnsi="Noto Sans Symbols" w:cs="Noto Sans Symbols"/>
      </w:rPr>
    </w:lvl>
    <w:lvl w:ilvl="1">
      <w:start w:val="1"/>
      <w:numFmt w:val="bullet"/>
      <w:lvlText w:val="o"/>
      <w:lvlJc w:val="left"/>
      <w:pPr>
        <w:ind w:left="1429" w:hanging="360"/>
      </w:pPr>
      <w:rPr>
        <w:rFonts w:ascii="Courier New" w:eastAsia="Courier New" w:hAnsi="Courier New" w:cs="Courier New"/>
      </w:rPr>
    </w:lvl>
    <w:lvl w:ilvl="2">
      <w:start w:val="1"/>
      <w:numFmt w:val="bullet"/>
      <w:lvlText w:val="▪"/>
      <w:lvlJc w:val="left"/>
      <w:pPr>
        <w:ind w:left="2149" w:hanging="360"/>
      </w:pPr>
      <w:rPr>
        <w:rFonts w:ascii="Noto Sans Symbols" w:eastAsia="Noto Sans Symbols" w:hAnsi="Noto Sans Symbols" w:cs="Noto Sans Symbols"/>
      </w:rPr>
    </w:lvl>
    <w:lvl w:ilvl="3">
      <w:start w:val="1"/>
      <w:numFmt w:val="bullet"/>
      <w:lvlText w:val="●"/>
      <w:lvlJc w:val="left"/>
      <w:pPr>
        <w:ind w:left="2869" w:hanging="360"/>
      </w:pPr>
      <w:rPr>
        <w:rFonts w:ascii="Noto Sans Symbols" w:eastAsia="Noto Sans Symbols" w:hAnsi="Noto Sans Symbols" w:cs="Noto Sans Symbols"/>
      </w:rPr>
    </w:lvl>
    <w:lvl w:ilvl="4">
      <w:start w:val="1"/>
      <w:numFmt w:val="bullet"/>
      <w:lvlText w:val="o"/>
      <w:lvlJc w:val="left"/>
      <w:pPr>
        <w:ind w:left="3589" w:hanging="360"/>
      </w:pPr>
      <w:rPr>
        <w:rFonts w:ascii="Courier New" w:eastAsia="Courier New" w:hAnsi="Courier New" w:cs="Courier New"/>
      </w:rPr>
    </w:lvl>
    <w:lvl w:ilvl="5">
      <w:start w:val="1"/>
      <w:numFmt w:val="bullet"/>
      <w:lvlText w:val="▪"/>
      <w:lvlJc w:val="left"/>
      <w:pPr>
        <w:ind w:left="4309" w:hanging="360"/>
      </w:pPr>
      <w:rPr>
        <w:rFonts w:ascii="Noto Sans Symbols" w:eastAsia="Noto Sans Symbols" w:hAnsi="Noto Sans Symbols" w:cs="Noto Sans Symbols"/>
      </w:rPr>
    </w:lvl>
    <w:lvl w:ilvl="6">
      <w:start w:val="1"/>
      <w:numFmt w:val="bullet"/>
      <w:lvlText w:val="●"/>
      <w:lvlJc w:val="left"/>
      <w:pPr>
        <w:ind w:left="5029" w:hanging="360"/>
      </w:pPr>
      <w:rPr>
        <w:rFonts w:ascii="Noto Sans Symbols" w:eastAsia="Noto Sans Symbols" w:hAnsi="Noto Sans Symbols" w:cs="Noto Sans Symbols"/>
      </w:rPr>
    </w:lvl>
    <w:lvl w:ilvl="7">
      <w:start w:val="1"/>
      <w:numFmt w:val="bullet"/>
      <w:lvlText w:val="o"/>
      <w:lvlJc w:val="left"/>
      <w:pPr>
        <w:ind w:left="5749" w:hanging="360"/>
      </w:pPr>
      <w:rPr>
        <w:rFonts w:ascii="Courier New" w:eastAsia="Courier New" w:hAnsi="Courier New" w:cs="Courier New"/>
      </w:rPr>
    </w:lvl>
    <w:lvl w:ilvl="8">
      <w:start w:val="1"/>
      <w:numFmt w:val="bullet"/>
      <w:lvlText w:val="▪"/>
      <w:lvlJc w:val="left"/>
      <w:pPr>
        <w:ind w:left="6469" w:hanging="360"/>
      </w:pPr>
      <w:rPr>
        <w:rFonts w:ascii="Noto Sans Symbols" w:eastAsia="Noto Sans Symbols" w:hAnsi="Noto Sans Symbols" w:cs="Noto Sans Symbols"/>
      </w:rPr>
    </w:lvl>
  </w:abstractNum>
  <w:abstractNum w:abstractNumId="21" w15:restartNumberingAfterBreak="0">
    <w:nsid w:val="72380D6D"/>
    <w:multiLevelType w:val="multilevel"/>
    <w:tmpl w:val="8B747898"/>
    <w:lvl w:ilvl="0">
      <w:start w:val="1"/>
      <w:numFmt w:val="bullet"/>
      <w:lvlText w:val="●"/>
      <w:lvlJc w:val="left"/>
      <w:pPr>
        <w:ind w:left="1287" w:hanging="360"/>
      </w:pPr>
      <w:rPr>
        <w:rFonts w:ascii="Noto Sans Symbols" w:eastAsia="Noto Sans Symbols" w:hAnsi="Noto Sans Symbols" w:cs="Noto Sans Symbols"/>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22" w15:restartNumberingAfterBreak="0">
    <w:nsid w:val="78CA3693"/>
    <w:multiLevelType w:val="hybridMultilevel"/>
    <w:tmpl w:val="D15E9C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7A914D4F"/>
    <w:multiLevelType w:val="hybridMultilevel"/>
    <w:tmpl w:val="7072356C"/>
    <w:lvl w:ilvl="0" w:tplc="D53629EC">
      <w:start w:val="1"/>
      <w:numFmt w:val="lowerLetter"/>
      <w:lvlText w:val="%1)"/>
      <w:lvlJc w:val="left"/>
      <w:pPr>
        <w:ind w:left="1713" w:hanging="360"/>
      </w:pPr>
      <w:rPr>
        <w:b/>
        <w:i w:val="0"/>
      </w:rPr>
    </w:lvl>
    <w:lvl w:ilvl="1" w:tplc="080A0019" w:tentative="1">
      <w:start w:val="1"/>
      <w:numFmt w:val="lowerLetter"/>
      <w:lvlText w:val="%2."/>
      <w:lvlJc w:val="left"/>
      <w:pPr>
        <w:ind w:left="2433" w:hanging="360"/>
      </w:pPr>
    </w:lvl>
    <w:lvl w:ilvl="2" w:tplc="080A001B" w:tentative="1">
      <w:start w:val="1"/>
      <w:numFmt w:val="lowerRoman"/>
      <w:lvlText w:val="%3."/>
      <w:lvlJc w:val="right"/>
      <w:pPr>
        <w:ind w:left="3153" w:hanging="180"/>
      </w:pPr>
    </w:lvl>
    <w:lvl w:ilvl="3" w:tplc="080A000F" w:tentative="1">
      <w:start w:val="1"/>
      <w:numFmt w:val="decimal"/>
      <w:lvlText w:val="%4."/>
      <w:lvlJc w:val="left"/>
      <w:pPr>
        <w:ind w:left="3873" w:hanging="360"/>
      </w:pPr>
    </w:lvl>
    <w:lvl w:ilvl="4" w:tplc="080A0019" w:tentative="1">
      <w:start w:val="1"/>
      <w:numFmt w:val="lowerLetter"/>
      <w:lvlText w:val="%5."/>
      <w:lvlJc w:val="left"/>
      <w:pPr>
        <w:ind w:left="4593" w:hanging="360"/>
      </w:pPr>
    </w:lvl>
    <w:lvl w:ilvl="5" w:tplc="080A001B" w:tentative="1">
      <w:start w:val="1"/>
      <w:numFmt w:val="lowerRoman"/>
      <w:lvlText w:val="%6."/>
      <w:lvlJc w:val="right"/>
      <w:pPr>
        <w:ind w:left="5313" w:hanging="180"/>
      </w:pPr>
    </w:lvl>
    <w:lvl w:ilvl="6" w:tplc="080A000F" w:tentative="1">
      <w:start w:val="1"/>
      <w:numFmt w:val="decimal"/>
      <w:lvlText w:val="%7."/>
      <w:lvlJc w:val="left"/>
      <w:pPr>
        <w:ind w:left="6033" w:hanging="360"/>
      </w:pPr>
    </w:lvl>
    <w:lvl w:ilvl="7" w:tplc="080A0019" w:tentative="1">
      <w:start w:val="1"/>
      <w:numFmt w:val="lowerLetter"/>
      <w:lvlText w:val="%8."/>
      <w:lvlJc w:val="left"/>
      <w:pPr>
        <w:ind w:left="6753" w:hanging="360"/>
      </w:pPr>
    </w:lvl>
    <w:lvl w:ilvl="8" w:tplc="080A001B" w:tentative="1">
      <w:start w:val="1"/>
      <w:numFmt w:val="lowerRoman"/>
      <w:lvlText w:val="%9."/>
      <w:lvlJc w:val="right"/>
      <w:pPr>
        <w:ind w:left="7473" w:hanging="180"/>
      </w:pPr>
    </w:lvl>
  </w:abstractNum>
  <w:abstractNum w:abstractNumId="24" w15:restartNumberingAfterBreak="0">
    <w:nsid w:val="7D5D25CD"/>
    <w:multiLevelType w:val="multilevel"/>
    <w:tmpl w:val="4EA0A93E"/>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5"/>
  </w:num>
  <w:num w:numId="2">
    <w:abstractNumId w:val="7"/>
  </w:num>
  <w:num w:numId="3">
    <w:abstractNumId w:val="14"/>
  </w:num>
  <w:num w:numId="4">
    <w:abstractNumId w:val="21"/>
  </w:num>
  <w:num w:numId="5">
    <w:abstractNumId w:val="20"/>
  </w:num>
  <w:num w:numId="6">
    <w:abstractNumId w:val="2"/>
  </w:num>
  <w:num w:numId="7">
    <w:abstractNumId w:val="6"/>
  </w:num>
  <w:num w:numId="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num>
  <w:num w:numId="10">
    <w:abstractNumId w:val="24"/>
    <w:lvlOverride w:ilvl="0">
      <w:lvl w:ilvl="0">
        <w:numFmt w:val="decimal"/>
        <w:lvlText w:val="%1."/>
        <w:lvlJc w:val="left"/>
        <w:rPr>
          <w:b/>
        </w:rPr>
      </w:lvl>
    </w:lvlOverride>
  </w:num>
  <w:num w:numId="11">
    <w:abstractNumId w:val="9"/>
  </w:num>
  <w:num w:numId="12">
    <w:abstractNumId w:val="11"/>
  </w:num>
  <w:num w:numId="13">
    <w:abstractNumId w:val="3"/>
  </w:num>
  <w:num w:numId="14">
    <w:abstractNumId w:val="23"/>
  </w:num>
  <w:num w:numId="15">
    <w:abstractNumId w:val="12"/>
  </w:num>
  <w:num w:numId="16">
    <w:abstractNumId w:val="8"/>
  </w:num>
  <w:num w:numId="17">
    <w:abstractNumId w:val="18"/>
  </w:num>
  <w:num w:numId="18">
    <w:abstractNumId w:val="22"/>
  </w:num>
  <w:num w:numId="19">
    <w:abstractNumId w:val="16"/>
  </w:num>
  <w:num w:numId="20">
    <w:abstractNumId w:val="4"/>
  </w:num>
  <w:num w:numId="2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num>
  <w:num w:numId="24">
    <w:abstractNumId w:val="5"/>
  </w:num>
  <w:num w:numId="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4DF1"/>
    <w:rsid w:val="00041443"/>
    <w:rsid w:val="00053809"/>
    <w:rsid w:val="000A6833"/>
    <w:rsid w:val="000B554D"/>
    <w:rsid w:val="000C1666"/>
    <w:rsid w:val="000C7A68"/>
    <w:rsid w:val="000E7F59"/>
    <w:rsid w:val="000F1E77"/>
    <w:rsid w:val="00120600"/>
    <w:rsid w:val="001268E9"/>
    <w:rsid w:val="00134848"/>
    <w:rsid w:val="001372B0"/>
    <w:rsid w:val="00137E3A"/>
    <w:rsid w:val="00190AFA"/>
    <w:rsid w:val="00194544"/>
    <w:rsid w:val="001C3453"/>
    <w:rsid w:val="001F4159"/>
    <w:rsid w:val="001F4487"/>
    <w:rsid w:val="0020206C"/>
    <w:rsid w:val="0021003A"/>
    <w:rsid w:val="0023609E"/>
    <w:rsid w:val="00256B55"/>
    <w:rsid w:val="00260274"/>
    <w:rsid w:val="0026452F"/>
    <w:rsid w:val="00267DE2"/>
    <w:rsid w:val="0029404D"/>
    <w:rsid w:val="002B1760"/>
    <w:rsid w:val="002C1B68"/>
    <w:rsid w:val="002E0DF4"/>
    <w:rsid w:val="002E5220"/>
    <w:rsid w:val="003612FE"/>
    <w:rsid w:val="003A10C2"/>
    <w:rsid w:val="003B54B3"/>
    <w:rsid w:val="003C24E7"/>
    <w:rsid w:val="003D2130"/>
    <w:rsid w:val="003D7E7B"/>
    <w:rsid w:val="003E15C4"/>
    <w:rsid w:val="003F6BB8"/>
    <w:rsid w:val="004242F2"/>
    <w:rsid w:val="00425628"/>
    <w:rsid w:val="00435EA5"/>
    <w:rsid w:val="00444423"/>
    <w:rsid w:val="00454DEC"/>
    <w:rsid w:val="004656BC"/>
    <w:rsid w:val="004A0C6B"/>
    <w:rsid w:val="004E42F1"/>
    <w:rsid w:val="004E4B9F"/>
    <w:rsid w:val="004F40FD"/>
    <w:rsid w:val="005254F3"/>
    <w:rsid w:val="005446CB"/>
    <w:rsid w:val="005531B6"/>
    <w:rsid w:val="00561B00"/>
    <w:rsid w:val="00591803"/>
    <w:rsid w:val="005A4A62"/>
    <w:rsid w:val="005D593D"/>
    <w:rsid w:val="006027C3"/>
    <w:rsid w:val="006261B6"/>
    <w:rsid w:val="006535A3"/>
    <w:rsid w:val="00654047"/>
    <w:rsid w:val="00655B77"/>
    <w:rsid w:val="006629EE"/>
    <w:rsid w:val="00681C04"/>
    <w:rsid w:val="00683338"/>
    <w:rsid w:val="00693806"/>
    <w:rsid w:val="00704604"/>
    <w:rsid w:val="00714C89"/>
    <w:rsid w:val="007219D3"/>
    <w:rsid w:val="00732B28"/>
    <w:rsid w:val="00770959"/>
    <w:rsid w:val="00774A85"/>
    <w:rsid w:val="00783F54"/>
    <w:rsid w:val="007843D1"/>
    <w:rsid w:val="00792763"/>
    <w:rsid w:val="007A0005"/>
    <w:rsid w:val="007A402E"/>
    <w:rsid w:val="007D45E8"/>
    <w:rsid w:val="007D4A48"/>
    <w:rsid w:val="0081308A"/>
    <w:rsid w:val="0081462E"/>
    <w:rsid w:val="00825F36"/>
    <w:rsid w:val="008311D3"/>
    <w:rsid w:val="008704F4"/>
    <w:rsid w:val="00871D55"/>
    <w:rsid w:val="008849B8"/>
    <w:rsid w:val="00885F80"/>
    <w:rsid w:val="008D5292"/>
    <w:rsid w:val="00961CA6"/>
    <w:rsid w:val="009B1E9E"/>
    <w:rsid w:val="009D3673"/>
    <w:rsid w:val="009F7C6A"/>
    <w:rsid w:val="00A1164D"/>
    <w:rsid w:val="00A22242"/>
    <w:rsid w:val="00A36A65"/>
    <w:rsid w:val="00A465C6"/>
    <w:rsid w:val="00A74389"/>
    <w:rsid w:val="00A75239"/>
    <w:rsid w:val="00AA153C"/>
    <w:rsid w:val="00AA22C2"/>
    <w:rsid w:val="00AC01CA"/>
    <w:rsid w:val="00AD2D90"/>
    <w:rsid w:val="00AD30C0"/>
    <w:rsid w:val="00AD404A"/>
    <w:rsid w:val="00AD753F"/>
    <w:rsid w:val="00B01467"/>
    <w:rsid w:val="00B02063"/>
    <w:rsid w:val="00B11C54"/>
    <w:rsid w:val="00B218CE"/>
    <w:rsid w:val="00B21ADF"/>
    <w:rsid w:val="00B3387E"/>
    <w:rsid w:val="00B36DB4"/>
    <w:rsid w:val="00B41162"/>
    <w:rsid w:val="00B418C9"/>
    <w:rsid w:val="00B44995"/>
    <w:rsid w:val="00B84DF1"/>
    <w:rsid w:val="00B87F63"/>
    <w:rsid w:val="00B91685"/>
    <w:rsid w:val="00BC7AC7"/>
    <w:rsid w:val="00BD1C92"/>
    <w:rsid w:val="00BD6479"/>
    <w:rsid w:val="00C00ED0"/>
    <w:rsid w:val="00C33602"/>
    <w:rsid w:val="00C40B7F"/>
    <w:rsid w:val="00C62E93"/>
    <w:rsid w:val="00C80FCD"/>
    <w:rsid w:val="00CB4A28"/>
    <w:rsid w:val="00CC0031"/>
    <w:rsid w:val="00CC616B"/>
    <w:rsid w:val="00CD27D3"/>
    <w:rsid w:val="00CF698F"/>
    <w:rsid w:val="00D82D8C"/>
    <w:rsid w:val="00DA717F"/>
    <w:rsid w:val="00DB20B2"/>
    <w:rsid w:val="00DC2BB2"/>
    <w:rsid w:val="00DC4B10"/>
    <w:rsid w:val="00DC7C5B"/>
    <w:rsid w:val="00DD2D9F"/>
    <w:rsid w:val="00DD370B"/>
    <w:rsid w:val="00DE3D8C"/>
    <w:rsid w:val="00DF2FE0"/>
    <w:rsid w:val="00DF36EF"/>
    <w:rsid w:val="00E00C4A"/>
    <w:rsid w:val="00E30F92"/>
    <w:rsid w:val="00EB041A"/>
    <w:rsid w:val="00EC5163"/>
    <w:rsid w:val="00EF4F1C"/>
    <w:rsid w:val="00F167E6"/>
    <w:rsid w:val="00F24B38"/>
    <w:rsid w:val="00F321D3"/>
    <w:rsid w:val="00F40827"/>
    <w:rsid w:val="00F916D5"/>
    <w:rsid w:val="00F97F2C"/>
    <w:rsid w:val="00FB07EE"/>
    <w:rsid w:val="00FF187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6883B1D0-BBD8-44E9-8C8E-DA36B95FA6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4"/>
        <w:szCs w:val="24"/>
        <w:lang w:val="es-ES_tradnl"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2616"/>
    <w:rPr>
      <w:rFonts w:eastAsiaTheme="minorEastAsia"/>
      <w:lang w:eastAsia="es-ES"/>
    </w:rPr>
  </w:style>
  <w:style w:type="paragraph" w:styleId="Ttulo1">
    <w:name w:val="heading 1"/>
    <w:basedOn w:val="Normal"/>
    <w:next w:val="Normal"/>
    <w:link w:val="Ttulo1Car"/>
    <w:uiPriority w:val="9"/>
    <w:qFormat/>
    <w:rsid w:val="00942616"/>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942616"/>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character" w:customStyle="1" w:styleId="Ttulo1Car">
    <w:name w:val="Título 1 Car"/>
    <w:basedOn w:val="Fuentedeprrafopredeter"/>
    <w:link w:val="Ttulo1"/>
    <w:uiPriority w:val="9"/>
    <w:rsid w:val="00942616"/>
    <w:rPr>
      <w:rFonts w:asciiTheme="majorHAnsi" w:eastAsiaTheme="majorEastAsia" w:hAnsiTheme="majorHAnsi" w:cstheme="majorBidi"/>
      <w:color w:val="2F5496" w:themeColor="accent1" w:themeShade="BF"/>
      <w:sz w:val="32"/>
      <w:szCs w:val="32"/>
      <w:lang w:val="es-ES_tradnl" w:eastAsia="es-ES"/>
    </w:rPr>
  </w:style>
  <w:style w:type="character" w:customStyle="1" w:styleId="Ttulo2Car">
    <w:name w:val="Título 2 Car"/>
    <w:basedOn w:val="Fuentedeprrafopredeter"/>
    <w:link w:val="Ttulo2"/>
    <w:uiPriority w:val="9"/>
    <w:rsid w:val="00942616"/>
    <w:rPr>
      <w:rFonts w:asciiTheme="majorHAnsi" w:eastAsiaTheme="majorEastAsia" w:hAnsiTheme="majorHAnsi" w:cstheme="majorBidi"/>
      <w:color w:val="2F5496" w:themeColor="accent1" w:themeShade="BF"/>
      <w:sz w:val="26"/>
      <w:szCs w:val="26"/>
      <w:lang w:val="es-ES_tradnl" w:eastAsia="es-ES"/>
    </w:rPr>
  </w:style>
  <w:style w:type="paragraph" w:styleId="Encabezado">
    <w:name w:val="header"/>
    <w:basedOn w:val="Normal"/>
    <w:link w:val="EncabezadoCar"/>
    <w:uiPriority w:val="99"/>
    <w:unhideWhenUsed/>
    <w:rsid w:val="00942616"/>
    <w:pPr>
      <w:tabs>
        <w:tab w:val="center" w:pos="4419"/>
        <w:tab w:val="right" w:pos="8838"/>
      </w:tabs>
    </w:pPr>
  </w:style>
  <w:style w:type="character" w:customStyle="1" w:styleId="EncabezadoCar">
    <w:name w:val="Encabezado Car"/>
    <w:basedOn w:val="Fuentedeprrafopredeter"/>
    <w:link w:val="Encabezado"/>
    <w:uiPriority w:val="99"/>
    <w:rsid w:val="00942616"/>
    <w:rPr>
      <w:rFonts w:eastAsiaTheme="minorEastAsia"/>
      <w:sz w:val="24"/>
      <w:szCs w:val="24"/>
      <w:lang w:val="es-ES_tradnl" w:eastAsia="es-ES"/>
    </w:rPr>
  </w:style>
  <w:style w:type="paragraph" w:styleId="Piedepgina">
    <w:name w:val="footer"/>
    <w:basedOn w:val="Normal"/>
    <w:link w:val="PiedepginaCar"/>
    <w:uiPriority w:val="99"/>
    <w:unhideWhenUsed/>
    <w:rsid w:val="00942616"/>
    <w:pPr>
      <w:tabs>
        <w:tab w:val="center" w:pos="4419"/>
        <w:tab w:val="right" w:pos="8838"/>
      </w:tabs>
    </w:pPr>
  </w:style>
  <w:style w:type="character" w:customStyle="1" w:styleId="PiedepginaCar">
    <w:name w:val="Pie de página Car"/>
    <w:basedOn w:val="Fuentedeprrafopredeter"/>
    <w:link w:val="Piedepgina"/>
    <w:uiPriority w:val="99"/>
    <w:rsid w:val="00942616"/>
    <w:rPr>
      <w:rFonts w:eastAsiaTheme="minorEastAsia"/>
      <w:sz w:val="24"/>
      <w:szCs w:val="24"/>
      <w:lang w:val="es-ES_tradnl"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locked/>
    <w:rsid w:val="00942616"/>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942616"/>
    <w:rPr>
      <w:rFonts w:eastAsiaTheme="minorHAnsi"/>
      <w:sz w:val="20"/>
      <w:szCs w:val="20"/>
      <w:lang w:val="es-MX" w:eastAsia="en-US"/>
    </w:rPr>
  </w:style>
  <w:style w:type="character" w:customStyle="1" w:styleId="TextonotapieCar1">
    <w:name w:val="Texto nota pie Car1"/>
    <w:basedOn w:val="Fuentedeprrafopredeter"/>
    <w:uiPriority w:val="99"/>
    <w:semiHidden/>
    <w:rsid w:val="00942616"/>
    <w:rPr>
      <w:rFonts w:eastAsiaTheme="minorEastAsia"/>
      <w:sz w:val="20"/>
      <w:szCs w:val="20"/>
      <w:lang w:val="es-ES_tradnl"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942616"/>
    <w:rPr>
      <w:vertAlign w:val="superscript"/>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942616"/>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42616"/>
    <w:rPr>
      <w:rFonts w:eastAsiaTheme="minorEastAsia"/>
      <w:sz w:val="24"/>
      <w:szCs w:val="24"/>
      <w:lang w:val="es-ES_tradnl" w:eastAsia="es-ES"/>
    </w:rPr>
  </w:style>
  <w:style w:type="table" w:styleId="Tablanormal1">
    <w:name w:val="Plain Table 1"/>
    <w:basedOn w:val="Tablanormal"/>
    <w:uiPriority w:val="41"/>
    <w:rsid w:val="00942616"/>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ipervnculo">
    <w:name w:val="Hyperlink"/>
    <w:aliases w:val="Hipervínculo1,Hipervínculo11,Hipervínculo12,Hipervínculo13,Hipervínculo14,Hipervínculo15"/>
    <w:basedOn w:val="Fuentedeprrafopredeter"/>
    <w:uiPriority w:val="99"/>
    <w:unhideWhenUsed/>
    <w:qFormat/>
    <w:rsid w:val="004D1B9C"/>
    <w:rPr>
      <w:color w:val="0563C1" w:themeColor="hyperlink"/>
      <w:u w:val="single"/>
    </w:rPr>
  </w:style>
  <w:style w:type="table" w:styleId="Tablaconcuadrcula">
    <w:name w:val="Table Grid"/>
    <w:basedOn w:val="Tablanormal"/>
    <w:uiPriority w:val="39"/>
    <w:rsid w:val="002847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undamentos">
    <w:name w:val="Fundamentos"/>
    <w:basedOn w:val="Normal"/>
    <w:next w:val="Normal"/>
    <w:qFormat/>
    <w:rsid w:val="00D70F20"/>
    <w:pPr>
      <w:pBdr>
        <w:top w:val="nil"/>
        <w:left w:val="nil"/>
        <w:bottom w:val="nil"/>
        <w:right w:val="nil"/>
        <w:between w:val="nil"/>
      </w:pBdr>
      <w:ind w:left="567" w:right="567"/>
      <w:contextualSpacing/>
      <w:jc w:val="both"/>
    </w:pPr>
    <w:rPr>
      <w:rFonts w:ascii="Palatino Linotype" w:eastAsia="Palatino Linotype" w:hAnsi="Palatino Linotype" w:cs="Palatino Linotype"/>
      <w:i/>
      <w:color w:val="000000"/>
      <w:sz w:val="22"/>
      <w:lang w:eastAsia="es-MX"/>
    </w:rPr>
  </w:style>
  <w:style w:type="paragraph" w:styleId="Sinespaciado">
    <w:name w:val="No Spacing"/>
    <w:aliases w:val="Francesa,INAI"/>
    <w:link w:val="SinespaciadoCar"/>
    <w:uiPriority w:val="1"/>
    <w:qFormat/>
    <w:rsid w:val="00071265"/>
  </w:style>
  <w:style w:type="character" w:customStyle="1" w:styleId="SinespaciadoCar">
    <w:name w:val="Sin espaciado Car"/>
    <w:aliases w:val="Francesa Car,INAI Car"/>
    <w:link w:val="Sinespaciado"/>
    <w:uiPriority w:val="1"/>
    <w:qFormat/>
    <w:locked/>
    <w:rsid w:val="00071265"/>
  </w:style>
  <w:style w:type="paragraph" w:customStyle="1" w:styleId="Default">
    <w:name w:val="Default"/>
    <w:qFormat/>
    <w:rsid w:val="001C69FE"/>
    <w:pPr>
      <w:autoSpaceDE w:val="0"/>
      <w:autoSpaceDN w:val="0"/>
      <w:adjustRightInd w:val="0"/>
    </w:pPr>
    <w:rPr>
      <w:rFonts w:ascii="Arial" w:hAnsi="Arial" w:cs="Arial"/>
      <w:color w:val="000000"/>
    </w:rPr>
  </w:style>
  <w:style w:type="table" w:customStyle="1" w:styleId="Tablanormal12">
    <w:name w:val="Tabla normal 12"/>
    <w:basedOn w:val="Tablanormal"/>
    <w:next w:val="Tablanormal1"/>
    <w:uiPriority w:val="41"/>
    <w:rsid w:val="00C36848"/>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Textoennegrita">
    <w:name w:val="Strong"/>
    <w:uiPriority w:val="22"/>
    <w:qFormat/>
    <w:rsid w:val="003F5071"/>
    <w:rPr>
      <w:b/>
      <w:bC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left w:w="115" w:type="dxa"/>
        <w:right w:w="115" w:type="dxa"/>
      </w:tblCellMar>
    </w:tblPr>
  </w:style>
  <w:style w:type="table" w:customStyle="1" w:styleId="a0">
    <w:basedOn w:val="TableNormal0"/>
    <w:tblPr>
      <w:tblStyleRowBandSize w:val="1"/>
      <w:tblStyleColBandSize w:val="1"/>
      <w:tblCellMar>
        <w:left w:w="70" w:type="dxa"/>
        <w:right w:w="70" w:type="dxa"/>
      </w:tblCellMar>
    </w:tblPr>
  </w:style>
  <w:style w:type="table" w:customStyle="1" w:styleId="a1">
    <w:basedOn w:val="TableNormal0"/>
    <w:tblPr>
      <w:tblStyleRowBandSize w:val="1"/>
      <w:tblStyleColBandSize w:val="1"/>
      <w:tblCellMar>
        <w:left w:w="70" w:type="dxa"/>
        <w:right w:w="70" w:type="dxa"/>
      </w:tblCellMar>
    </w:tblPr>
  </w:style>
  <w:style w:type="paragraph" w:customStyle="1" w:styleId="Citas">
    <w:name w:val="Citas"/>
    <w:basedOn w:val="Normal"/>
    <w:qFormat/>
    <w:rsid w:val="00E803AA"/>
    <w:pPr>
      <w:spacing w:before="240" w:after="160" w:line="360" w:lineRule="auto"/>
      <w:ind w:left="851" w:right="851"/>
      <w:jc w:val="both"/>
    </w:pPr>
    <w:rPr>
      <w:rFonts w:ascii="Palatino Linotype" w:eastAsiaTheme="minorHAnsi" w:hAnsi="Palatino Linotype" w:cs="Arial"/>
      <w:i/>
      <w:sz w:val="22"/>
      <w:szCs w:val="22"/>
      <w:lang w:val="es-MX" w:eastAsia="en-US"/>
    </w:rPr>
  </w:style>
  <w:style w:type="paragraph" w:customStyle="1" w:styleId="CitasINFOEM">
    <w:name w:val="Citas INFOEM"/>
    <w:basedOn w:val="Normal"/>
    <w:qFormat/>
    <w:rsid w:val="00F37A04"/>
    <w:pPr>
      <w:spacing w:before="240" w:after="160" w:line="360" w:lineRule="auto"/>
      <w:ind w:left="851" w:right="851"/>
      <w:jc w:val="both"/>
    </w:pPr>
    <w:rPr>
      <w:rFonts w:ascii="Palatino Linotype" w:eastAsia="Times New Roman" w:hAnsi="Palatino Linotype" w:cs="Times New Roman"/>
      <w:i/>
      <w:sz w:val="22"/>
      <w:lang w:val="es-MX" w:eastAsia="en-US"/>
    </w:rPr>
  </w:style>
  <w:style w:type="paragraph" w:styleId="NormalWeb">
    <w:name w:val="Normal (Web)"/>
    <w:basedOn w:val="Normal"/>
    <w:uiPriority w:val="99"/>
    <w:rsid w:val="00151F2D"/>
    <w:pPr>
      <w:spacing w:before="100" w:beforeAutospacing="1" w:after="100" w:afterAutospacing="1"/>
    </w:pPr>
    <w:rPr>
      <w:rFonts w:ascii="Times New Roman" w:eastAsia="Times New Roman" w:hAnsi="Times New Roman" w:cs="Times New Roman"/>
      <w:lang w:val="es-MX" w:eastAsia="es-MX"/>
    </w:rPr>
  </w:style>
  <w:style w:type="table" w:customStyle="1" w:styleId="a2">
    <w:basedOn w:val="TableNormal0"/>
    <w:tblPr>
      <w:tblStyleRowBandSize w:val="1"/>
      <w:tblStyleColBandSize w:val="1"/>
      <w:tblCellMar>
        <w:left w:w="70" w:type="dxa"/>
        <w:right w:w="70" w:type="dxa"/>
      </w:tblCellMar>
    </w:tblPr>
  </w:style>
  <w:style w:type="table" w:customStyle="1" w:styleId="a3">
    <w:basedOn w:val="TableNormal0"/>
    <w:tblPr>
      <w:tblStyleRowBandSize w:val="1"/>
      <w:tblStyleColBandSize w:val="1"/>
      <w:tblCellMar>
        <w:left w:w="70" w:type="dxa"/>
        <w:right w:w="7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www.oas.org/es/cidh/expresion/documentos_basicos/declaraciones.asp"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_rels/header2.xml.rels><?xml version="1.0" encoding="UTF-8" standalone="yes"?>
<Relationships xmlns="http://schemas.openxmlformats.org/package/2006/relationships"><Relationship Id="rId1" Type="http://schemas.openxmlformats.org/officeDocument/2006/relationships/image" Target="media/image6.jpeg"/></Relationships>
</file>

<file path=word/_rels/header3.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ZK8DCR661JXnLG5bgLMe5znzAKQ==">CgMxLjAyCGguZ2pkZ3hzMgloLjMwajB6bGwyCWguMWZvYjl0ZTIOaC5jNGEwNjRzOHA3czkyCWguM3pueXNoNzIJaC4yZXQ5MnAwMghoLnR5amN3dDIJaC4zZHk2dmttMgloLjRkMzRvZzgyCWguMXQzaDVzZjIJaC4zNW5rdW4yOAByITF5b2VuQ3NQcW1KQ1RmVTY4UFVNaFA3b2lsOTZDWlk4bQ==</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CF0B355D-800F-4E6D-841F-C6D2440C8C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31</Pages>
  <Words>6742</Words>
  <Characters>37083</Characters>
  <Application>Microsoft Office Word</Application>
  <DocSecurity>0</DocSecurity>
  <Lines>309</Lines>
  <Paragraphs>87</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43738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Paola Belen Sanchez Estrada</dc:creator>
  <cp:lastModifiedBy>Cuenta Microsoft</cp:lastModifiedBy>
  <cp:revision>8</cp:revision>
  <cp:lastPrinted>2025-11-21T19:38:00Z</cp:lastPrinted>
  <dcterms:created xsi:type="dcterms:W3CDTF">2025-11-12T19:27:00Z</dcterms:created>
  <dcterms:modified xsi:type="dcterms:W3CDTF">2025-12-01T17:13:00Z</dcterms:modified>
</cp:coreProperties>
</file>