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69859"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sidR="00E0090F" w:rsidRPr="00E0090F">
        <w:rPr>
          <w:rFonts w:ascii="Palatino Linotype" w:hAnsi="Palatino Linotype" w:cs="Palatino Linotype"/>
          <w:b/>
          <w:color w:val="000000"/>
          <w:lang w:val="es-ES_tradnl"/>
        </w:rPr>
        <w:t>nueve</w:t>
      </w:r>
      <w:r w:rsidRPr="00E0090F">
        <w:rPr>
          <w:rFonts w:ascii="Palatino Linotype" w:hAnsi="Palatino Linotype" w:cs="Palatino Linotype"/>
          <w:b/>
          <w:color w:val="000000"/>
          <w:lang w:val="es-ES_tradnl"/>
        </w:rPr>
        <w:t xml:space="preserve"> de julio de dos mil veinticinco</w:t>
      </w:r>
      <w:r w:rsidRPr="00CA75DE">
        <w:rPr>
          <w:rFonts w:ascii="Palatino Linotype" w:hAnsi="Palatino Linotype" w:cs="Palatino Linotype"/>
          <w:color w:val="000000"/>
          <w:lang w:val="es-ES_tradnl"/>
        </w:rPr>
        <w:t>.</w:t>
      </w:r>
    </w:p>
    <w:p w14:paraId="015F74EA"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p>
    <w:p w14:paraId="4614DBAC" w14:textId="77777777" w:rsidR="005C6B43"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bookmarkStart w:id="0" w:name="_GoBack"/>
      <w:r>
        <w:rPr>
          <w:rFonts w:ascii="Palatino Linotype" w:hAnsi="Palatino Linotype" w:cs="Palatino Linotype"/>
          <w:b/>
          <w:color w:val="000000"/>
          <w:lang w:val="es-ES_tradnl"/>
        </w:rPr>
        <w:t>03685/INFOEM/IP/RR/2025</w:t>
      </w:r>
      <w:bookmarkEnd w:id="0"/>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Pr="005C6B43">
        <w:rPr>
          <w:rFonts w:ascii="Palatino Linotype" w:hAnsi="Palatino Linotype"/>
          <w:b/>
          <w:bCs/>
          <w:color w:val="000000"/>
        </w:rPr>
        <w:t>Ayuntamiento de Atlacomulco</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293C24D6"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p>
    <w:p w14:paraId="035DF266" w14:textId="77777777" w:rsidR="005C6B43" w:rsidRDefault="005C6B43" w:rsidP="005C6B43">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4628DF90" w14:textId="77777777" w:rsidR="005C6B43" w:rsidRPr="00F444C4" w:rsidRDefault="005C6B43" w:rsidP="005C6B43">
      <w:pPr>
        <w:keepNext/>
        <w:keepLines/>
        <w:spacing w:line="360" w:lineRule="auto"/>
        <w:jc w:val="center"/>
        <w:outlineLvl w:val="0"/>
        <w:rPr>
          <w:rFonts w:ascii="Palatino Linotype" w:hAnsi="Palatino Linotype"/>
          <w:b/>
          <w:color w:val="000000" w:themeColor="text1"/>
          <w:sz w:val="28"/>
          <w:szCs w:val="32"/>
          <w:lang w:val="es-ES_tradnl" w:eastAsia="es-ES"/>
        </w:rPr>
      </w:pPr>
    </w:p>
    <w:p w14:paraId="29156D1B"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p>
    <w:p w14:paraId="36077DD3" w14:textId="77777777" w:rsidR="005C6B43" w:rsidRPr="00F444C4" w:rsidRDefault="005C6B43" w:rsidP="005C6B43">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5872D966" w14:textId="77777777" w:rsidR="005C6B43" w:rsidRPr="00FF3D07"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diecisiete de febrero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5C6B43">
        <w:rPr>
          <w:rFonts w:ascii="Palatino Linotype" w:hAnsi="Palatino Linotype"/>
          <w:b/>
          <w:bCs/>
        </w:rPr>
        <w:t>00168/ATLACOM/IP/2025</w:t>
      </w:r>
      <w:r w:rsidRPr="005C6B43">
        <w:rPr>
          <w:rFonts w:ascii="Palatino Linotype" w:hAnsi="Palatino Linotype" w:cs="Palatino Linotype"/>
          <w:lang w:val="es-ES_tradnl"/>
        </w:rPr>
        <w:t>,</w:t>
      </w:r>
      <w:r w:rsidRPr="00A916EF">
        <w:rPr>
          <w:rFonts w:ascii="Palatino Linotype" w:hAnsi="Palatino Linotype" w:cs="Palatino Linotype"/>
          <w:b/>
          <w:lang w:val="es-ES_tradnl"/>
        </w:rPr>
        <w:t xml:space="preserve"> </w:t>
      </w:r>
      <w:r w:rsidRPr="00F444C4">
        <w:rPr>
          <w:rFonts w:ascii="Palatino Linotype" w:hAnsi="Palatino Linotype" w:cs="Palatino Linotype"/>
          <w:color w:val="000000"/>
          <w:lang w:val="es-ES_tradnl"/>
        </w:rPr>
        <w:t>mediante la cual solicitó información en el tenor siguiente:</w:t>
      </w:r>
    </w:p>
    <w:p w14:paraId="490AFE6A" w14:textId="77777777" w:rsidR="005C6B43" w:rsidRDefault="005C6B43" w:rsidP="005C6B43">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Pr="005C6B43">
        <w:rPr>
          <w:rFonts w:ascii="Palatino Linotype" w:hAnsi="Palatino Linotype"/>
          <w:i/>
          <w:color w:val="000000"/>
        </w:rPr>
        <w:t>Contratos de comodato de maquinaria para obras de este año</w:t>
      </w:r>
      <w:r w:rsidRPr="00BF3A0D">
        <w:rPr>
          <w:rFonts w:ascii="Palatino Linotype" w:hAnsi="Palatino Linotype" w:cs="Palatino Linotype"/>
          <w:i/>
          <w:color w:val="000000"/>
          <w:lang w:val="es-ES_tradnl"/>
        </w:rPr>
        <w:t xml:space="preserve"> (Sic)</w:t>
      </w:r>
    </w:p>
    <w:p w14:paraId="45CEF29D" w14:textId="77777777" w:rsidR="005C6B43" w:rsidRPr="00FF3D07" w:rsidRDefault="005C6B43" w:rsidP="005C6B43">
      <w:pPr>
        <w:spacing w:line="360" w:lineRule="auto"/>
        <w:ind w:left="567" w:right="567"/>
        <w:contextualSpacing/>
        <w:jc w:val="both"/>
        <w:rPr>
          <w:rFonts w:ascii="Palatino Linotype" w:hAnsi="Palatino Linotype"/>
          <w:i/>
          <w:color w:val="000000"/>
        </w:rPr>
      </w:pPr>
    </w:p>
    <w:p w14:paraId="2F3E3D2A" w14:textId="77777777" w:rsidR="005C6B43"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w:t>
      </w:r>
    </w:p>
    <w:p w14:paraId="01BD3CB8" w14:textId="77777777" w:rsidR="005C6B43" w:rsidRPr="00306B1E" w:rsidRDefault="005C6B43" w:rsidP="005C6B43">
      <w:pPr>
        <w:spacing w:line="360" w:lineRule="auto"/>
        <w:contextualSpacing/>
        <w:jc w:val="both"/>
        <w:rPr>
          <w:rFonts w:ascii="Palatino Linotype" w:hAnsi="Palatino Linotype" w:cs="Palatino Linotype"/>
          <w:b/>
          <w:color w:val="000000"/>
          <w:lang w:val="es-ES_tradnl"/>
        </w:rPr>
      </w:pPr>
    </w:p>
    <w:p w14:paraId="53CF04C2" w14:textId="77777777" w:rsidR="005C6B43" w:rsidRPr="00B73049" w:rsidRDefault="005C6B43" w:rsidP="005C6B43">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47F65CDF"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veintiuno de marzo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6970" w:type="dxa"/>
        <w:jc w:val="center"/>
        <w:tblCellSpacing w:w="0" w:type="dxa"/>
        <w:tblCellMar>
          <w:left w:w="0" w:type="dxa"/>
          <w:right w:w="0" w:type="dxa"/>
        </w:tblCellMar>
        <w:tblLook w:val="04A0" w:firstRow="1" w:lastRow="0" w:firstColumn="1" w:lastColumn="0" w:noHBand="0" w:noVBand="1"/>
      </w:tblPr>
      <w:tblGrid>
        <w:gridCol w:w="6970"/>
      </w:tblGrid>
      <w:tr w:rsidR="005C6B43" w:rsidRPr="005C6B43" w14:paraId="5F9C6ACC" w14:textId="77777777" w:rsidTr="005C6B43">
        <w:trPr>
          <w:trHeight w:val="286"/>
          <w:tblCellSpacing w:w="0" w:type="dxa"/>
          <w:jc w:val="center"/>
        </w:trPr>
        <w:tc>
          <w:tcPr>
            <w:tcW w:w="0" w:type="auto"/>
            <w:vAlign w:val="center"/>
            <w:hideMark/>
          </w:tcPr>
          <w:p w14:paraId="5155B20D" w14:textId="77777777" w:rsidR="005C6B43" w:rsidRPr="005C6B43" w:rsidRDefault="005C6B43" w:rsidP="005C6B43">
            <w:pPr>
              <w:jc w:val="right"/>
              <w:rPr>
                <w:rFonts w:ascii="Palatino Linotype" w:hAnsi="Palatino Linotype"/>
                <w:i/>
                <w:sz w:val="22"/>
                <w:szCs w:val="22"/>
              </w:rPr>
            </w:pPr>
            <w:r w:rsidRPr="005C6B43">
              <w:rPr>
                <w:rFonts w:ascii="Palatino Linotype" w:hAnsi="Palatino Linotype"/>
                <w:i/>
                <w:sz w:val="22"/>
                <w:szCs w:val="22"/>
              </w:rPr>
              <w:t>Atlacomulco, México a 21 de Marzo de 2025</w:t>
            </w:r>
          </w:p>
        </w:tc>
      </w:tr>
      <w:tr w:rsidR="005C6B43" w:rsidRPr="005C6B43" w14:paraId="0F77031B" w14:textId="77777777" w:rsidTr="005C6B43">
        <w:trPr>
          <w:trHeight w:val="286"/>
          <w:tblCellSpacing w:w="0" w:type="dxa"/>
          <w:jc w:val="center"/>
        </w:trPr>
        <w:tc>
          <w:tcPr>
            <w:tcW w:w="0" w:type="auto"/>
            <w:vAlign w:val="center"/>
            <w:hideMark/>
          </w:tcPr>
          <w:p w14:paraId="0EB9F84B" w14:textId="77777777" w:rsidR="005C6B43" w:rsidRPr="005C6B43" w:rsidRDefault="005C6B43" w:rsidP="005C6B43">
            <w:pPr>
              <w:jc w:val="right"/>
              <w:rPr>
                <w:rFonts w:ascii="Palatino Linotype" w:hAnsi="Palatino Linotype"/>
                <w:i/>
                <w:sz w:val="22"/>
                <w:szCs w:val="22"/>
              </w:rPr>
            </w:pPr>
            <w:r w:rsidRPr="005C6B43">
              <w:rPr>
                <w:rFonts w:ascii="Palatino Linotype" w:hAnsi="Palatino Linotype"/>
                <w:i/>
                <w:sz w:val="22"/>
                <w:szCs w:val="22"/>
              </w:rPr>
              <w:t>Nombre del solicitante: C. Solicitante</w:t>
            </w:r>
          </w:p>
        </w:tc>
      </w:tr>
      <w:tr w:rsidR="005C6B43" w:rsidRPr="005C6B43" w14:paraId="2C20F554" w14:textId="77777777" w:rsidTr="005C6B43">
        <w:trPr>
          <w:trHeight w:val="286"/>
          <w:tblCellSpacing w:w="0" w:type="dxa"/>
          <w:jc w:val="center"/>
        </w:trPr>
        <w:tc>
          <w:tcPr>
            <w:tcW w:w="0" w:type="auto"/>
            <w:vAlign w:val="center"/>
            <w:hideMark/>
          </w:tcPr>
          <w:p w14:paraId="63BEDC94" w14:textId="77777777" w:rsidR="005C6B43" w:rsidRPr="005C6B43" w:rsidRDefault="005C6B43" w:rsidP="005C6B43">
            <w:pPr>
              <w:jc w:val="right"/>
              <w:rPr>
                <w:rFonts w:ascii="Palatino Linotype" w:hAnsi="Palatino Linotype"/>
                <w:i/>
                <w:sz w:val="22"/>
                <w:szCs w:val="22"/>
              </w:rPr>
            </w:pPr>
            <w:r w:rsidRPr="005C6B43">
              <w:rPr>
                <w:rFonts w:ascii="Palatino Linotype" w:hAnsi="Palatino Linotype"/>
                <w:i/>
                <w:sz w:val="22"/>
                <w:szCs w:val="22"/>
              </w:rPr>
              <w:t>Folio de la solicitud: 00168/ATLACOM/IP/2025</w:t>
            </w:r>
          </w:p>
        </w:tc>
      </w:tr>
      <w:tr w:rsidR="005C6B43" w:rsidRPr="005C6B43" w14:paraId="7F85C40E" w14:textId="77777777" w:rsidTr="005C6B43">
        <w:trPr>
          <w:trHeight w:val="429"/>
          <w:tblCellSpacing w:w="0" w:type="dxa"/>
          <w:jc w:val="center"/>
        </w:trPr>
        <w:tc>
          <w:tcPr>
            <w:tcW w:w="0" w:type="auto"/>
            <w:vAlign w:val="center"/>
            <w:hideMark/>
          </w:tcPr>
          <w:p w14:paraId="07707002" w14:textId="77777777" w:rsidR="005C6B43" w:rsidRPr="005C6B43" w:rsidRDefault="005C6B43" w:rsidP="005C6B43">
            <w:pPr>
              <w:jc w:val="right"/>
              <w:rPr>
                <w:rFonts w:ascii="Palatino Linotype" w:hAnsi="Palatino Linotype"/>
                <w:i/>
                <w:sz w:val="22"/>
                <w:szCs w:val="22"/>
              </w:rPr>
            </w:pPr>
          </w:p>
        </w:tc>
      </w:tr>
      <w:tr w:rsidR="005C6B43" w:rsidRPr="005C6B43" w14:paraId="4A91E6CD" w14:textId="77777777" w:rsidTr="005C6B43">
        <w:trPr>
          <w:trHeight w:val="143"/>
          <w:tblCellSpacing w:w="0" w:type="dxa"/>
          <w:jc w:val="center"/>
        </w:trPr>
        <w:tc>
          <w:tcPr>
            <w:tcW w:w="0" w:type="auto"/>
            <w:vAlign w:val="center"/>
            <w:hideMark/>
          </w:tcPr>
          <w:p w14:paraId="49BF4A4A" w14:textId="77777777" w:rsidR="005C6B43" w:rsidRPr="005C6B43" w:rsidRDefault="005C6B43" w:rsidP="005C6B43">
            <w:pPr>
              <w:jc w:val="both"/>
              <w:rPr>
                <w:rFonts w:ascii="Palatino Linotype" w:hAnsi="Palatino Linotype"/>
                <w:i/>
                <w:sz w:val="22"/>
                <w:szCs w:val="22"/>
              </w:rPr>
            </w:pPr>
            <w:r w:rsidRPr="005C6B43">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5A503238" w14:textId="77777777" w:rsidR="005C6B43" w:rsidRPr="00A47ACD" w:rsidRDefault="005C6B43" w:rsidP="005C6B43">
      <w:pPr>
        <w:spacing w:line="360" w:lineRule="auto"/>
        <w:contextualSpacing/>
        <w:jc w:val="both"/>
        <w:rPr>
          <w:rFonts w:ascii="Palatino Linotype" w:hAnsi="Palatino Linotype" w:cs="Palatino Linotype"/>
          <w:i/>
          <w:color w:val="000000"/>
          <w:lang w:val="es-ES_tradnl"/>
        </w:rPr>
      </w:pPr>
    </w:p>
    <w:p w14:paraId="51A36FD3" w14:textId="77777777" w:rsidR="005C6B43" w:rsidRPr="005C6B43" w:rsidRDefault="005C6B43" w:rsidP="005C6B43">
      <w:pPr>
        <w:spacing w:line="36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los documentos denominados</w:t>
      </w:r>
      <w:r>
        <w:rPr>
          <w:rFonts w:ascii="Palatino Linotype" w:hAnsi="Palatino Linotype" w:cs="Palatino Linotype"/>
          <w:i/>
          <w:lang w:val="es-ES_tradnl"/>
        </w:rPr>
        <w:t xml:space="preserve"> “</w:t>
      </w:r>
      <w:r>
        <w:rPr>
          <w:rFonts w:ascii="Palatino Linotype" w:hAnsi="Palatino Linotype" w:cs="Arial"/>
          <w:b/>
          <w:bCs/>
          <w:i/>
        </w:rPr>
        <w:t>168_RSOL_TM_2025_CONTR.pdf” y “</w:t>
      </w:r>
      <w:r w:rsidRPr="005C6B43">
        <w:rPr>
          <w:rFonts w:ascii="Palatino Linotype" w:hAnsi="Palatino Linotype" w:cs="Arial"/>
          <w:b/>
          <w:bCs/>
          <w:i/>
        </w:rPr>
        <w:t>168_RESP_UT_2026.docx</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los cuales no se reproducen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0605D78F" w14:textId="77777777" w:rsidR="005C6B43" w:rsidRPr="00FF3D07" w:rsidRDefault="005C6B43" w:rsidP="005C6B43">
      <w:pPr>
        <w:spacing w:line="360" w:lineRule="auto"/>
        <w:contextualSpacing/>
        <w:jc w:val="both"/>
        <w:rPr>
          <w:rFonts w:ascii="Palatino Linotype" w:hAnsi="Palatino Linotype" w:cs="Arial"/>
          <w:b/>
          <w:bCs/>
          <w:i/>
        </w:rPr>
      </w:pPr>
    </w:p>
    <w:p w14:paraId="292B3DA0" w14:textId="77777777" w:rsidR="005C6B43" w:rsidRPr="00F444C4" w:rsidRDefault="005C6B43" w:rsidP="005C6B43">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7AE7F132" w14:textId="77777777" w:rsidR="005C6B43"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veintiocho de marzo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03685/INFOEM/IP/RR/2025</w:t>
      </w:r>
      <w:r w:rsidRPr="00F444C4">
        <w:rPr>
          <w:rFonts w:ascii="Palatino Linotype" w:hAnsi="Palatino Linotype" w:cs="Palatino Linotype"/>
          <w:color w:val="000000"/>
          <w:lang w:val="es-ES_tradnl"/>
        </w:rPr>
        <w:t>, manifestando lo siguiente:</w:t>
      </w:r>
    </w:p>
    <w:p w14:paraId="2F1D15B5" w14:textId="77777777" w:rsidR="004669C1" w:rsidRPr="00F444C4" w:rsidRDefault="004669C1" w:rsidP="005C6B43">
      <w:pPr>
        <w:spacing w:line="360" w:lineRule="auto"/>
        <w:contextualSpacing/>
        <w:jc w:val="both"/>
        <w:rPr>
          <w:rFonts w:ascii="Palatino Linotype" w:hAnsi="Palatino Linotype" w:cs="Palatino Linotype"/>
          <w:color w:val="000000"/>
          <w:lang w:val="es-ES_tradnl"/>
        </w:rPr>
      </w:pPr>
    </w:p>
    <w:p w14:paraId="09D6950D" w14:textId="77777777" w:rsidR="005C6B43" w:rsidRDefault="005C6B43" w:rsidP="005C6B43">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0820D477" w14:textId="77777777" w:rsidR="005C6B43" w:rsidRDefault="005C6B43" w:rsidP="005C6B43">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w:t>
      </w:r>
      <w:r w:rsidRPr="005C6B43">
        <w:rPr>
          <w:rFonts w:ascii="Palatino Linotype" w:hAnsi="Palatino Linotype"/>
          <w:i/>
          <w:color w:val="000000"/>
          <w:sz w:val="22"/>
          <w:szCs w:val="22"/>
        </w:rPr>
        <w:t>El presidente lo dijo públicamente ocultan información y hay evidencia</w:t>
      </w:r>
      <w:r w:rsidRPr="00696E58">
        <w:rPr>
          <w:rFonts w:ascii="Palatino Linotype" w:hAnsi="Palatino Linotype"/>
          <w:i/>
          <w:color w:val="000000"/>
        </w:rPr>
        <w:t>”</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6E838A4E" w14:textId="77777777" w:rsidR="005C6B43" w:rsidRPr="00FF3D07" w:rsidRDefault="005C6B43" w:rsidP="005C6B43">
      <w:pPr>
        <w:ind w:left="567" w:right="567"/>
        <w:contextualSpacing/>
        <w:jc w:val="both"/>
        <w:rPr>
          <w:rFonts w:ascii="Palatino Linotype" w:hAnsi="Palatino Linotype" w:cs="Palatino Linotype"/>
          <w:i/>
          <w:color w:val="000000"/>
          <w:lang w:val="es-ES_tradnl"/>
        </w:rPr>
      </w:pPr>
    </w:p>
    <w:p w14:paraId="475DD190" w14:textId="77777777" w:rsidR="005C6B43" w:rsidRPr="00FF3D07" w:rsidRDefault="005C6B43" w:rsidP="005C6B43">
      <w:pPr>
        <w:ind w:left="567" w:right="567"/>
        <w:contextualSpacing/>
        <w:jc w:val="both"/>
        <w:rPr>
          <w:rFonts w:ascii="Palatino Linotype" w:hAnsi="Palatino Linotype"/>
          <w:i/>
          <w:color w:val="000000"/>
          <w:sz w:val="22"/>
          <w:szCs w:val="22"/>
        </w:rPr>
      </w:pPr>
    </w:p>
    <w:p w14:paraId="753D6BA2" w14:textId="77777777" w:rsidR="005C6B43" w:rsidRDefault="005C6B43" w:rsidP="004669C1">
      <w:pPr>
        <w:ind w:right="567" w:firstLine="567"/>
        <w:contextualSpacing/>
        <w:jc w:val="both"/>
        <w:rPr>
          <w:rFonts w:ascii="Palatino Linotype" w:hAnsi="Palatino Linotype" w:cs="Palatino Linotype"/>
          <w:b/>
          <w:lang w:val="es-ES_tradnl"/>
        </w:rPr>
      </w:pPr>
      <w:r w:rsidRPr="00F444C4">
        <w:rPr>
          <w:rFonts w:ascii="Palatino Linotype" w:hAnsi="Palatino Linotype" w:cs="Palatino Linotype"/>
          <w:b/>
          <w:lang w:val="es-ES_tradnl"/>
        </w:rPr>
        <w:lastRenderedPageBreak/>
        <w:t xml:space="preserve"> Motivos de Inconformidad</w:t>
      </w:r>
    </w:p>
    <w:p w14:paraId="50571C63" w14:textId="77777777" w:rsidR="005C6B43" w:rsidRPr="005C6B43" w:rsidRDefault="005C6B43" w:rsidP="005C6B43">
      <w:pPr>
        <w:ind w:left="567" w:right="567"/>
        <w:contextualSpacing/>
        <w:jc w:val="both"/>
        <w:rPr>
          <w:rFonts w:ascii="Palatino Linotype" w:hAnsi="Palatino Linotype" w:cs="Palatino Linotype"/>
          <w:b/>
          <w:i/>
          <w:sz w:val="22"/>
          <w:szCs w:val="22"/>
          <w:lang w:val="es-ES_tradnl"/>
        </w:rPr>
      </w:pPr>
      <w:r w:rsidRPr="005C6B43">
        <w:rPr>
          <w:rFonts w:ascii="Palatino Linotype" w:hAnsi="Palatino Linotype" w:cs="Palatino Linotype"/>
          <w:b/>
          <w:i/>
          <w:sz w:val="22"/>
          <w:szCs w:val="22"/>
          <w:lang w:val="es-ES_tradnl"/>
        </w:rPr>
        <w:t>“</w:t>
      </w:r>
      <w:r w:rsidRPr="005C6B43">
        <w:rPr>
          <w:rFonts w:ascii="Palatino Linotype" w:hAnsi="Palatino Linotype"/>
          <w:i/>
          <w:color w:val="000000"/>
          <w:sz w:val="22"/>
          <w:szCs w:val="22"/>
        </w:rPr>
        <w:t>Negativa</w:t>
      </w:r>
      <w:proofErr w:type="gramStart"/>
      <w:r w:rsidRPr="005C6B43">
        <w:rPr>
          <w:rFonts w:ascii="Palatino Linotype" w:hAnsi="Palatino Linotype"/>
          <w:i/>
          <w:color w:val="000000"/>
          <w:sz w:val="22"/>
          <w:szCs w:val="22"/>
        </w:rPr>
        <w:t>”</w:t>
      </w:r>
      <w:r w:rsidRPr="00FF3D07">
        <w:rPr>
          <w:rFonts w:ascii="Palatino Linotype" w:hAnsi="Palatino Linotype" w:cs="Palatino Linotype"/>
          <w:i/>
          <w:color w:val="000000"/>
          <w:lang w:val="es-ES_tradnl"/>
        </w:rPr>
        <w:t>(</w:t>
      </w:r>
      <w:proofErr w:type="gramEnd"/>
      <w:r w:rsidRPr="00FF3D07">
        <w:rPr>
          <w:rFonts w:ascii="Palatino Linotype" w:hAnsi="Palatino Linotype" w:cs="Palatino Linotype"/>
          <w:i/>
          <w:color w:val="000000"/>
          <w:lang w:val="es-ES_tradnl"/>
        </w:rPr>
        <w:t>Sic)</w:t>
      </w:r>
    </w:p>
    <w:p w14:paraId="38E8E997" w14:textId="77777777" w:rsidR="005C6B43" w:rsidRDefault="005C6B43" w:rsidP="005C6B43">
      <w:pPr>
        <w:ind w:right="567"/>
        <w:contextualSpacing/>
        <w:jc w:val="both"/>
        <w:rPr>
          <w:rFonts w:ascii="Palatino Linotype" w:hAnsi="Palatino Linotype" w:cs="Palatino Linotype"/>
          <w:b/>
          <w:lang w:val="es-ES_tradnl"/>
        </w:rPr>
      </w:pPr>
    </w:p>
    <w:p w14:paraId="5A5627B6" w14:textId="77777777" w:rsidR="005C6B43" w:rsidRDefault="005C6B43" w:rsidP="005C6B43">
      <w:pPr>
        <w:spacing w:line="360" w:lineRule="auto"/>
        <w:jc w:val="both"/>
        <w:rPr>
          <w:rFonts w:ascii="Palatino Linotype" w:hAnsi="Palatino Linotype" w:cs="Palatino Linotype"/>
          <w:lang w:val="es-ES_tradnl"/>
        </w:rPr>
      </w:pPr>
    </w:p>
    <w:p w14:paraId="363E5380" w14:textId="77777777" w:rsidR="005C6B43" w:rsidRPr="00B7320F" w:rsidRDefault="005C6B43" w:rsidP="005C6B43">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10161BF0" w14:textId="77777777" w:rsidR="005C6B43" w:rsidRDefault="005C6B43" w:rsidP="005C6B43">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eastAsiaTheme="minorHAnsi" w:hAnsi="Palatino Linotype" w:cs="Arial"/>
          <w:b/>
          <w:lang w:eastAsia="en-US"/>
        </w:rPr>
        <w:t>primero de abril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B3A6FC6" w14:textId="77777777" w:rsidR="005C6B43" w:rsidRPr="00B7320F" w:rsidRDefault="005C6B43" w:rsidP="005C6B43">
      <w:pPr>
        <w:spacing w:line="360" w:lineRule="auto"/>
        <w:jc w:val="both"/>
        <w:rPr>
          <w:rFonts w:ascii="Palatino Linotype" w:eastAsiaTheme="minorHAnsi" w:hAnsi="Palatino Linotype" w:cs="Arial"/>
          <w:lang w:eastAsia="en-US"/>
        </w:rPr>
      </w:pPr>
    </w:p>
    <w:p w14:paraId="4BDED180" w14:textId="77777777" w:rsidR="005C6B43" w:rsidRPr="00B7320F" w:rsidRDefault="005C6B43" w:rsidP="005C6B43">
      <w:pPr>
        <w:pStyle w:val="Sinespaciado"/>
        <w:rPr>
          <w:rFonts w:eastAsiaTheme="minorHAnsi"/>
          <w:lang w:eastAsia="en-US"/>
        </w:rPr>
      </w:pPr>
    </w:p>
    <w:p w14:paraId="3E17FBC9" w14:textId="77777777" w:rsidR="005C6B43" w:rsidRPr="00B7320F" w:rsidRDefault="005C6B43" w:rsidP="005C6B43">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39231128" w14:textId="77777777" w:rsidR="005C6B43" w:rsidRDefault="005C6B43" w:rsidP="005C6B43">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rindió su informe</w:t>
      </w:r>
      <w:r w:rsidR="008C23ED">
        <w:rPr>
          <w:rFonts w:ascii="Palatino Linotype" w:eastAsiaTheme="minorHAnsi" w:hAnsi="Palatino Linotype" w:cs="Arial"/>
          <w:lang w:eastAsia="en-US"/>
        </w:rPr>
        <w:t xml:space="preserve"> justificado en fecha diez de </w:t>
      </w:r>
      <w:r w:rsidR="008C23ED" w:rsidRPr="008C23ED">
        <w:rPr>
          <w:rFonts w:ascii="Palatino Linotype" w:eastAsiaTheme="minorHAnsi" w:hAnsi="Palatino Linotype" w:cs="Arial"/>
          <w:highlight w:val="yellow"/>
          <w:lang w:eastAsia="en-US"/>
        </w:rPr>
        <w:t>abril</w:t>
      </w:r>
      <w:r>
        <w:rPr>
          <w:rFonts w:ascii="Palatino Linotype" w:eastAsiaTheme="minorHAnsi" w:hAnsi="Palatino Linotype" w:cs="Arial"/>
          <w:lang w:eastAsia="en-US"/>
        </w:rPr>
        <w:t xml:space="preserve"> de dos mil veinticinco el cual fue puesto a la vista del recurrente en fecha once de </w:t>
      </w:r>
      <w:r w:rsidR="008C23ED" w:rsidRPr="008C23ED">
        <w:rPr>
          <w:rFonts w:ascii="Palatino Linotype" w:eastAsiaTheme="minorHAnsi" w:hAnsi="Palatino Linotype" w:cs="Arial"/>
          <w:highlight w:val="yellow"/>
          <w:lang w:eastAsia="en-US"/>
        </w:rPr>
        <w:t>abril</w:t>
      </w:r>
      <w:r>
        <w:rPr>
          <w:rFonts w:ascii="Palatino Linotype" w:eastAsiaTheme="minorHAnsi" w:hAnsi="Palatino Linotype" w:cs="Arial"/>
          <w:lang w:eastAsia="en-US"/>
        </w:rPr>
        <w:t xml:space="preserve"> de dos mil veinticinco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1155FBC8" w14:textId="77777777" w:rsidR="005C6B43" w:rsidRPr="003376C6" w:rsidRDefault="005C6B43" w:rsidP="005C6B43">
      <w:pPr>
        <w:spacing w:line="360" w:lineRule="auto"/>
        <w:rPr>
          <w:rFonts w:ascii="Palatino Linotype" w:eastAsiaTheme="minorHAnsi" w:hAnsi="Palatino Linotype" w:cs="Arial"/>
          <w:lang w:eastAsia="en-US"/>
        </w:rPr>
      </w:pPr>
    </w:p>
    <w:p w14:paraId="2AA8EFBD" w14:textId="77777777" w:rsidR="005C6B43" w:rsidRPr="003376C6" w:rsidRDefault="005C6B43" w:rsidP="005C6B43">
      <w:pPr>
        <w:pStyle w:val="Sinespaciado"/>
        <w:rPr>
          <w:rFonts w:eastAsiaTheme="minorHAnsi"/>
          <w:lang w:eastAsia="en-US"/>
        </w:rPr>
      </w:pPr>
    </w:p>
    <w:p w14:paraId="2E01F576" w14:textId="77777777" w:rsidR="005C6B43" w:rsidRPr="00B7320F" w:rsidRDefault="005C6B43" w:rsidP="005C6B43">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1C327481" w14:textId="77777777" w:rsidR="009919AC" w:rsidRPr="004669C1" w:rsidRDefault="005C6B43" w:rsidP="009919AC">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Pr>
          <w:rFonts w:ascii="Palatino Linotype" w:eastAsiaTheme="minorHAnsi" w:hAnsi="Palatino Linotype" w:cs="Arial"/>
          <w:b/>
          <w:lang w:eastAsia="en-US"/>
        </w:rPr>
        <w:t>veinticinco de abril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56AC3B06" w14:textId="77777777" w:rsidR="009919AC" w:rsidRDefault="009919AC" w:rsidP="009919AC">
      <w:pPr>
        <w:spacing w:line="360" w:lineRule="auto"/>
        <w:jc w:val="both"/>
        <w:rPr>
          <w:rFonts w:ascii="Palatino Linotype" w:hAnsi="Palatino Linotype" w:cs="Arial"/>
        </w:rPr>
      </w:pPr>
      <w:r>
        <w:rPr>
          <w:rFonts w:ascii="Palatino Linotype" w:eastAsiaTheme="minorHAnsi" w:hAnsi="Palatino Linotype" w:cs="Arial"/>
          <w:b/>
          <w:sz w:val="28"/>
          <w:lang w:eastAsia="en-US"/>
        </w:rPr>
        <w:lastRenderedPageBreak/>
        <w:t>SÉPTIMO. De la ampliación de plazo para resolver</w:t>
      </w:r>
    </w:p>
    <w:p w14:paraId="28613DEE" w14:textId="77777777" w:rsidR="009919AC" w:rsidRDefault="009919AC" w:rsidP="009919AC">
      <w:pPr>
        <w:spacing w:line="360" w:lineRule="auto"/>
        <w:jc w:val="both"/>
        <w:rPr>
          <w:rFonts w:ascii="Palatino Linotype" w:hAnsi="Palatino Linotype" w:cs="Arial"/>
        </w:rPr>
      </w:pPr>
      <w:r w:rsidRPr="00C96B69">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Pr>
          <w:rFonts w:ascii="Palatino Linotype" w:hAnsi="Palatino Linotype" w:cs="Arial"/>
          <w:b/>
        </w:rPr>
        <w:t xml:space="preserve"> </w:t>
      </w:r>
      <w:r w:rsidR="00111A5F">
        <w:rPr>
          <w:rFonts w:ascii="Palatino Linotype" w:hAnsi="Palatino Linotype" w:cs="Arial"/>
          <w:b/>
        </w:rPr>
        <w:t>siete</w:t>
      </w:r>
      <w:r w:rsidR="00DF37D2">
        <w:rPr>
          <w:rFonts w:ascii="Palatino Linotype" w:hAnsi="Palatino Linotype" w:cs="Arial"/>
          <w:b/>
        </w:rPr>
        <w:t xml:space="preserve"> de julio</w:t>
      </w:r>
      <w:r>
        <w:rPr>
          <w:rFonts w:ascii="Palatino Linotype" w:hAnsi="Palatino Linotype" w:cs="Arial"/>
          <w:b/>
        </w:rPr>
        <w:t xml:space="preserve"> de dos mil veinticinco</w:t>
      </w:r>
      <w:r w:rsidRPr="00C96B69">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591AAC1" w14:textId="77777777" w:rsidR="009919AC" w:rsidRPr="00C96B69" w:rsidRDefault="009919AC" w:rsidP="009919AC">
      <w:pPr>
        <w:spacing w:line="360" w:lineRule="auto"/>
        <w:jc w:val="both"/>
        <w:rPr>
          <w:rFonts w:ascii="Palatino Linotype" w:hAnsi="Palatino Linotype" w:cs="Arial"/>
        </w:rPr>
      </w:pPr>
    </w:p>
    <w:p w14:paraId="3050790B" w14:textId="77777777" w:rsidR="009919AC"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1A40670D" w14:textId="77777777" w:rsidR="009919AC" w:rsidRPr="00C96B69" w:rsidRDefault="009919AC" w:rsidP="009919AC">
      <w:pPr>
        <w:spacing w:line="360" w:lineRule="auto"/>
        <w:ind w:right="49"/>
        <w:jc w:val="both"/>
        <w:rPr>
          <w:rFonts w:ascii="Palatino Linotype" w:hAnsi="Palatino Linotype" w:cs="Arial"/>
          <w:lang w:val="es-ES" w:eastAsia="es-ES"/>
        </w:rPr>
      </w:pPr>
    </w:p>
    <w:p w14:paraId="33BE1F36" w14:textId="77777777" w:rsidR="009919AC"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FC02B04" w14:textId="77777777" w:rsidR="009919AC" w:rsidRPr="00C96B69" w:rsidRDefault="009919AC" w:rsidP="009919AC">
      <w:pPr>
        <w:spacing w:line="360" w:lineRule="auto"/>
        <w:ind w:right="49"/>
        <w:jc w:val="both"/>
        <w:rPr>
          <w:rFonts w:ascii="Palatino Linotype" w:hAnsi="Palatino Linotype" w:cs="Arial"/>
          <w:lang w:val="es-ES" w:eastAsia="es-ES"/>
        </w:rPr>
      </w:pPr>
    </w:p>
    <w:p w14:paraId="2A3F0E79" w14:textId="77777777" w:rsidR="009919AC"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 xml:space="preserve">Así, en términos de lo que establecen los artículos 8.1 y 25 de la Convención Americana sobre Derechos Humanos, los recursos deben ser sencillos y resolverse en el menor </w:t>
      </w:r>
      <w:r w:rsidRPr="00C96B69">
        <w:rPr>
          <w:rFonts w:ascii="Palatino Linotype" w:hAnsi="Palatino Linotype" w:cs="Arial"/>
          <w:lang w:val="es-ES" w:eastAsia="es-ES"/>
        </w:rPr>
        <w:lastRenderedPageBreak/>
        <w:t>tiempo posible, tomando en consideración la dilación total del procedimiento; esto es, en un plazo razonable.</w:t>
      </w:r>
    </w:p>
    <w:p w14:paraId="501AFF83" w14:textId="77777777" w:rsidR="009919AC" w:rsidRPr="00C96B69" w:rsidRDefault="009919AC" w:rsidP="009919AC">
      <w:pPr>
        <w:spacing w:line="360" w:lineRule="auto"/>
        <w:ind w:right="49"/>
        <w:jc w:val="both"/>
        <w:rPr>
          <w:rFonts w:ascii="Palatino Linotype" w:hAnsi="Palatino Linotype" w:cs="Arial"/>
          <w:lang w:val="es-ES" w:eastAsia="es-ES"/>
        </w:rPr>
      </w:pPr>
    </w:p>
    <w:p w14:paraId="36C93056" w14:textId="77777777" w:rsidR="009919AC"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F5034B9" w14:textId="77777777" w:rsidR="009919AC" w:rsidRPr="00C96B69" w:rsidRDefault="009919AC" w:rsidP="009919AC">
      <w:pPr>
        <w:spacing w:line="360" w:lineRule="auto"/>
        <w:ind w:right="49"/>
        <w:jc w:val="both"/>
        <w:rPr>
          <w:rFonts w:ascii="Palatino Linotype" w:hAnsi="Palatino Linotype" w:cs="Arial"/>
          <w:lang w:val="es-ES" w:eastAsia="es-ES"/>
        </w:rPr>
      </w:pPr>
    </w:p>
    <w:p w14:paraId="2303831D" w14:textId="77777777" w:rsidR="009919AC" w:rsidRPr="00C462F4"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8C9A435" w14:textId="77777777" w:rsidR="009919AC" w:rsidRPr="009919AC" w:rsidRDefault="009919AC" w:rsidP="009919AC">
      <w:pPr>
        <w:spacing w:line="360" w:lineRule="auto"/>
        <w:ind w:left="993" w:right="49" w:hanging="426"/>
        <w:jc w:val="both"/>
        <w:rPr>
          <w:rFonts w:ascii="Palatino Linotype" w:hAnsi="Palatino Linotype" w:cs="Arial"/>
          <w:sz w:val="22"/>
          <w:szCs w:val="22"/>
          <w:lang w:val="es-ES" w:eastAsia="es-ES"/>
        </w:rPr>
      </w:pPr>
      <w:r w:rsidRPr="0076590D">
        <w:rPr>
          <w:rFonts w:ascii="Palatino Linotype" w:hAnsi="Palatino Linotype" w:cs="Arial"/>
          <w:b/>
          <w:lang w:val="es-ES" w:eastAsia="es-ES"/>
        </w:rPr>
        <w:t xml:space="preserve">a) </w:t>
      </w:r>
      <w:r w:rsidRPr="0076590D">
        <w:rPr>
          <w:rFonts w:ascii="Palatino Linotype" w:hAnsi="Palatino Linotype" w:cs="Arial"/>
          <w:b/>
          <w:lang w:val="es-ES" w:eastAsia="es-ES"/>
        </w:rPr>
        <w:tab/>
      </w:r>
      <w:r w:rsidRPr="009919AC">
        <w:rPr>
          <w:rFonts w:ascii="Palatino Linotype" w:hAnsi="Palatino Linotype" w:cs="Arial"/>
          <w:b/>
          <w:sz w:val="22"/>
          <w:szCs w:val="22"/>
          <w:lang w:val="es-ES" w:eastAsia="es-ES"/>
        </w:rPr>
        <w:t>Complejidad del asunto:</w:t>
      </w:r>
      <w:r w:rsidRPr="009919AC">
        <w:rPr>
          <w:rFonts w:ascii="Palatino Linotype" w:hAnsi="Palatino Linotype" w:cs="Arial"/>
          <w:sz w:val="22"/>
          <w:szCs w:val="22"/>
          <w:lang w:val="es-ES" w:eastAsia="es-ES"/>
        </w:rPr>
        <w:t xml:space="preserve"> La complejidad de la prueba, la pluralidad de sujetos procesales, el tiempo transcurrido, las características y contexto del recurso.</w:t>
      </w:r>
    </w:p>
    <w:p w14:paraId="4AAD79B1" w14:textId="77777777" w:rsidR="009919AC" w:rsidRPr="009919AC" w:rsidRDefault="009919AC" w:rsidP="009919AC">
      <w:pPr>
        <w:spacing w:line="360" w:lineRule="auto"/>
        <w:ind w:left="993" w:right="49" w:hanging="426"/>
        <w:jc w:val="both"/>
        <w:rPr>
          <w:rFonts w:ascii="Palatino Linotype" w:hAnsi="Palatino Linotype" w:cs="Arial"/>
          <w:sz w:val="22"/>
          <w:szCs w:val="22"/>
          <w:lang w:val="es-ES" w:eastAsia="es-ES"/>
        </w:rPr>
      </w:pPr>
      <w:r w:rsidRPr="009919AC">
        <w:rPr>
          <w:rFonts w:ascii="Palatino Linotype" w:hAnsi="Palatino Linotype" w:cs="Arial"/>
          <w:b/>
          <w:sz w:val="22"/>
          <w:szCs w:val="22"/>
          <w:lang w:val="es-ES" w:eastAsia="es-ES"/>
        </w:rPr>
        <w:t xml:space="preserve">b) </w:t>
      </w:r>
      <w:r w:rsidRPr="009919AC">
        <w:rPr>
          <w:rFonts w:ascii="Palatino Linotype" w:hAnsi="Palatino Linotype" w:cs="Arial"/>
          <w:b/>
          <w:sz w:val="22"/>
          <w:szCs w:val="22"/>
          <w:lang w:val="es-ES" w:eastAsia="es-ES"/>
        </w:rPr>
        <w:tab/>
        <w:t>Actividad Procesal del interesado:</w:t>
      </w:r>
      <w:r w:rsidRPr="009919AC">
        <w:rPr>
          <w:rFonts w:ascii="Palatino Linotype" w:hAnsi="Palatino Linotype" w:cs="Arial"/>
          <w:sz w:val="22"/>
          <w:szCs w:val="22"/>
          <w:lang w:val="es-ES" w:eastAsia="es-ES"/>
        </w:rPr>
        <w:t xml:space="preserve"> Acciones u omisiones del interesado.</w:t>
      </w:r>
    </w:p>
    <w:p w14:paraId="7C225F7A" w14:textId="77777777" w:rsidR="009919AC" w:rsidRPr="009919AC" w:rsidRDefault="009919AC" w:rsidP="009919AC">
      <w:pPr>
        <w:spacing w:line="360" w:lineRule="auto"/>
        <w:ind w:left="993" w:right="49" w:hanging="426"/>
        <w:jc w:val="both"/>
        <w:rPr>
          <w:rFonts w:ascii="Palatino Linotype" w:hAnsi="Palatino Linotype" w:cs="Arial"/>
          <w:sz w:val="22"/>
          <w:szCs w:val="22"/>
          <w:lang w:val="es-ES" w:eastAsia="es-ES"/>
        </w:rPr>
      </w:pPr>
      <w:r w:rsidRPr="009919AC">
        <w:rPr>
          <w:rFonts w:ascii="Palatino Linotype" w:hAnsi="Palatino Linotype" w:cs="Arial"/>
          <w:b/>
          <w:sz w:val="22"/>
          <w:szCs w:val="22"/>
          <w:lang w:val="es-ES" w:eastAsia="es-ES"/>
        </w:rPr>
        <w:t xml:space="preserve">c) </w:t>
      </w:r>
      <w:r w:rsidRPr="009919AC">
        <w:rPr>
          <w:rFonts w:ascii="Palatino Linotype" w:hAnsi="Palatino Linotype" w:cs="Arial"/>
          <w:b/>
          <w:sz w:val="22"/>
          <w:szCs w:val="22"/>
          <w:lang w:val="es-ES" w:eastAsia="es-ES"/>
        </w:rPr>
        <w:tab/>
        <w:t>Conducta de la Autoridad:</w:t>
      </w:r>
      <w:r w:rsidRPr="009919AC">
        <w:rPr>
          <w:rFonts w:ascii="Palatino Linotype" w:hAnsi="Palatino Linotype" w:cs="Arial"/>
          <w:sz w:val="22"/>
          <w:szCs w:val="22"/>
          <w:lang w:val="es-ES" w:eastAsia="es-ES"/>
        </w:rPr>
        <w:t xml:space="preserve"> Las Acciones u omisiones realizadas en el procedimiento. Así como si la autoridad actuó con la debida diligencia.</w:t>
      </w:r>
    </w:p>
    <w:p w14:paraId="4DB5C5E7" w14:textId="77777777" w:rsidR="009919AC" w:rsidRPr="009919AC" w:rsidRDefault="009919AC" w:rsidP="009919AC">
      <w:pPr>
        <w:spacing w:line="360" w:lineRule="auto"/>
        <w:ind w:left="993" w:right="49" w:hanging="426"/>
        <w:jc w:val="both"/>
        <w:rPr>
          <w:rFonts w:ascii="Palatino Linotype" w:hAnsi="Palatino Linotype" w:cs="Arial"/>
          <w:sz w:val="22"/>
          <w:szCs w:val="22"/>
          <w:lang w:val="es-ES" w:eastAsia="es-ES"/>
        </w:rPr>
      </w:pPr>
      <w:r w:rsidRPr="009919AC">
        <w:rPr>
          <w:rFonts w:ascii="Palatino Linotype" w:hAnsi="Palatino Linotype" w:cs="Arial"/>
          <w:b/>
          <w:sz w:val="22"/>
          <w:szCs w:val="22"/>
          <w:lang w:val="es-ES" w:eastAsia="es-ES"/>
        </w:rPr>
        <w:t xml:space="preserve">d) </w:t>
      </w:r>
      <w:r w:rsidRPr="009919AC">
        <w:rPr>
          <w:rFonts w:ascii="Palatino Linotype" w:hAnsi="Palatino Linotype" w:cs="Arial"/>
          <w:b/>
          <w:sz w:val="22"/>
          <w:szCs w:val="22"/>
          <w:lang w:val="es-ES" w:eastAsia="es-ES"/>
        </w:rPr>
        <w:tab/>
        <w:t>La afectación generada en la situación jurídica de la persona involucrada en el proceso:</w:t>
      </w:r>
      <w:r w:rsidRPr="009919AC">
        <w:rPr>
          <w:rFonts w:ascii="Palatino Linotype" w:hAnsi="Palatino Linotype" w:cs="Arial"/>
          <w:sz w:val="22"/>
          <w:szCs w:val="22"/>
          <w:lang w:val="es-ES" w:eastAsia="es-ES"/>
        </w:rPr>
        <w:t xml:space="preserve"> Violación a sus derechos humanos.</w:t>
      </w:r>
    </w:p>
    <w:p w14:paraId="51760F0D" w14:textId="77777777" w:rsidR="009919AC" w:rsidRPr="0076590D" w:rsidRDefault="009919AC" w:rsidP="009919AC">
      <w:pPr>
        <w:spacing w:line="360" w:lineRule="auto"/>
        <w:ind w:left="993" w:right="49" w:hanging="426"/>
        <w:jc w:val="both"/>
        <w:rPr>
          <w:rFonts w:ascii="Palatino Linotype" w:hAnsi="Palatino Linotype" w:cs="Arial"/>
          <w:lang w:val="es-ES" w:eastAsia="es-ES"/>
        </w:rPr>
      </w:pPr>
    </w:p>
    <w:p w14:paraId="392C4149" w14:textId="77777777" w:rsidR="009919AC" w:rsidRPr="00C96B69"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D16602" w14:textId="77777777" w:rsidR="009919AC" w:rsidRPr="00C96B69" w:rsidRDefault="009919AC" w:rsidP="009919AC">
      <w:pPr>
        <w:spacing w:line="360" w:lineRule="auto"/>
        <w:ind w:right="49"/>
        <w:jc w:val="both"/>
        <w:rPr>
          <w:rFonts w:ascii="Palatino Linotype" w:hAnsi="Palatino Linotype" w:cs="Arial"/>
          <w:lang w:val="es-ES" w:eastAsia="es-ES"/>
        </w:rPr>
      </w:pPr>
    </w:p>
    <w:p w14:paraId="0943486D" w14:textId="77777777" w:rsidR="009919AC"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Argumento que encuentra sustento en la jurisprudencia P</w:t>
      </w:r>
      <w:proofErr w:type="gramStart"/>
      <w:r w:rsidRPr="00C96B69">
        <w:rPr>
          <w:rFonts w:ascii="Palatino Linotype" w:hAnsi="Palatino Linotype" w:cs="Arial"/>
          <w:lang w:val="es-ES" w:eastAsia="es-ES"/>
        </w:rPr>
        <w:t>./</w:t>
      </w:r>
      <w:proofErr w:type="gramEnd"/>
      <w:r w:rsidRPr="00C96B69">
        <w:rPr>
          <w:rFonts w:ascii="Palatino Linotype" w:hAnsi="Palatino Linotype" w:cs="Arial"/>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53E2E13" w14:textId="77777777" w:rsidR="009919AC" w:rsidRDefault="009919AC" w:rsidP="009919AC">
      <w:pPr>
        <w:spacing w:line="360" w:lineRule="auto"/>
        <w:ind w:right="49"/>
        <w:jc w:val="both"/>
        <w:rPr>
          <w:rFonts w:ascii="Palatino Linotype" w:hAnsi="Palatino Linotype" w:cs="Arial"/>
          <w:lang w:val="es-ES" w:eastAsia="es-ES"/>
        </w:rPr>
      </w:pPr>
    </w:p>
    <w:p w14:paraId="6D7A7CBF" w14:textId="77777777" w:rsidR="009919AC"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109052" w14:textId="77777777" w:rsidR="009919AC" w:rsidRPr="00C96B69" w:rsidRDefault="009919AC" w:rsidP="009919AC">
      <w:pPr>
        <w:spacing w:line="360" w:lineRule="auto"/>
        <w:ind w:right="49"/>
        <w:jc w:val="both"/>
        <w:rPr>
          <w:rFonts w:ascii="Palatino Linotype" w:hAnsi="Palatino Linotype" w:cs="Arial"/>
          <w:lang w:val="es-ES" w:eastAsia="es-ES"/>
        </w:rPr>
      </w:pPr>
    </w:p>
    <w:p w14:paraId="097D40AE" w14:textId="77777777" w:rsidR="009919AC" w:rsidRPr="00C96B69"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Al respecto, también son de considerar los criterios sostenidos por el Cuarto Tribunal Colegiado en Materia Administrativa del Primer Circuito, cuyos rubros y datos de identificación son los siguientes:</w:t>
      </w:r>
    </w:p>
    <w:p w14:paraId="2527111B" w14:textId="77777777" w:rsidR="009919AC" w:rsidRPr="009919AC" w:rsidRDefault="009919AC" w:rsidP="004669C1">
      <w:pPr>
        <w:spacing w:line="360" w:lineRule="auto"/>
        <w:ind w:left="708" w:right="49"/>
        <w:jc w:val="both"/>
        <w:rPr>
          <w:rFonts w:ascii="Palatino Linotype" w:hAnsi="Palatino Linotype" w:cs="Arial"/>
          <w:i/>
          <w:iCs/>
          <w:sz w:val="22"/>
          <w:szCs w:val="22"/>
          <w:lang w:val="es-ES" w:eastAsia="es-ES"/>
        </w:rPr>
      </w:pPr>
      <w:r w:rsidRPr="009919AC">
        <w:rPr>
          <w:rFonts w:ascii="Palatino Linotype" w:hAnsi="Palatino Linotype" w:cs="Arial"/>
          <w:i/>
          <w:iCs/>
          <w:sz w:val="22"/>
          <w:szCs w:val="22"/>
          <w:lang w:val="es-ES" w:eastAsia="es-ES"/>
        </w:rPr>
        <w:t>“</w:t>
      </w:r>
      <w:r w:rsidRPr="009919AC">
        <w:rPr>
          <w:rFonts w:ascii="Palatino Linotype" w:hAnsi="Palatino Linotype" w:cs="Arial"/>
          <w:b/>
          <w:i/>
          <w:iCs/>
          <w:sz w:val="22"/>
          <w:szCs w:val="22"/>
          <w:lang w:val="es-ES" w:eastAsia="es-ES"/>
        </w:rPr>
        <w:t>PLAZO RAZONABLE PARA RESOLVER. DIMENSIÓN Y EFECTOS DE ESTE CONCEPTO CUANDO SE ADUCE EXCESIVA CARGA DE TRABAJO</w:t>
      </w:r>
      <w:r w:rsidRPr="009919AC">
        <w:rPr>
          <w:rFonts w:ascii="Palatino Linotype" w:hAnsi="Palatino Linotype" w:cs="Arial"/>
          <w:i/>
          <w:iCs/>
          <w:sz w:val="22"/>
          <w:szCs w:val="22"/>
          <w:lang w:val="es-ES" w:eastAsia="es-ES"/>
        </w:rPr>
        <w:t>.” consultable en el Seminario Judicial de la Federación y su gaceta, con el registro digital 2002351.</w:t>
      </w:r>
    </w:p>
    <w:p w14:paraId="66C7EDA2" w14:textId="77777777" w:rsidR="009919AC" w:rsidRPr="009919AC" w:rsidRDefault="009919AC" w:rsidP="009919AC">
      <w:pPr>
        <w:spacing w:line="360" w:lineRule="auto"/>
        <w:ind w:left="708" w:right="49"/>
        <w:jc w:val="both"/>
        <w:rPr>
          <w:rFonts w:ascii="Palatino Linotype" w:hAnsi="Palatino Linotype" w:cs="Arial"/>
          <w:i/>
          <w:iCs/>
          <w:sz w:val="22"/>
          <w:szCs w:val="22"/>
          <w:lang w:val="es-ES" w:eastAsia="es-ES"/>
        </w:rPr>
      </w:pPr>
      <w:r w:rsidRPr="009919AC">
        <w:rPr>
          <w:rFonts w:ascii="Palatino Linotype" w:hAnsi="Palatino Linotype" w:cs="Arial"/>
          <w:i/>
          <w:iCs/>
          <w:sz w:val="22"/>
          <w:szCs w:val="22"/>
          <w:lang w:val="es-ES" w:eastAsia="es-ES"/>
        </w:rPr>
        <w:lastRenderedPageBreak/>
        <w:t>“</w:t>
      </w:r>
      <w:r w:rsidRPr="009919AC">
        <w:rPr>
          <w:rFonts w:ascii="Palatino Linotype" w:hAnsi="Palatino Linotype" w:cs="Arial"/>
          <w:b/>
          <w:i/>
          <w:iCs/>
          <w:sz w:val="22"/>
          <w:szCs w:val="22"/>
          <w:lang w:val="es-ES" w:eastAsia="es-ES"/>
        </w:rPr>
        <w:t>PLAZO RAZONABLE PARA RESOLVER. CONCEPTO Y ELEMENTOS QUE LO INTEGRAN A LA LUZ DEL DERECHO INTERNACIONAL DE LOS DERECHOS HUMANOS.</w:t>
      </w:r>
      <w:r w:rsidRPr="009919AC">
        <w:rPr>
          <w:rFonts w:ascii="Palatino Linotype" w:hAnsi="Palatino Linotype" w:cs="Arial"/>
          <w:i/>
          <w:iCs/>
          <w:sz w:val="22"/>
          <w:szCs w:val="22"/>
          <w:lang w:val="es-ES" w:eastAsia="es-ES"/>
        </w:rPr>
        <w:t>”, visible en el Seminario Judicial de la Federación y su gaceta, con el registro digital 2002350.</w:t>
      </w:r>
    </w:p>
    <w:p w14:paraId="1EF43BDE" w14:textId="77777777" w:rsidR="009919AC" w:rsidRPr="00C96B69" w:rsidRDefault="009919AC" w:rsidP="009919AC">
      <w:pPr>
        <w:spacing w:line="360" w:lineRule="auto"/>
        <w:ind w:right="49"/>
        <w:jc w:val="both"/>
        <w:rPr>
          <w:rFonts w:ascii="Palatino Linotype" w:hAnsi="Palatino Linotype" w:cs="Arial"/>
          <w:lang w:val="es-ES" w:eastAsia="es-ES"/>
        </w:rPr>
      </w:pPr>
    </w:p>
    <w:p w14:paraId="1AA9693A" w14:textId="77777777" w:rsidR="009919AC" w:rsidRPr="00D26901" w:rsidRDefault="009919AC" w:rsidP="009919AC">
      <w:pPr>
        <w:spacing w:line="360" w:lineRule="auto"/>
        <w:ind w:right="49"/>
        <w:jc w:val="both"/>
        <w:rPr>
          <w:rFonts w:ascii="Palatino Linotype" w:hAnsi="Palatino Linotype" w:cs="Arial"/>
          <w:lang w:val="es-ES" w:eastAsia="es-ES"/>
        </w:rPr>
      </w:pPr>
      <w:r w:rsidRPr="00C96B69">
        <w:rPr>
          <w:rFonts w:ascii="Palatino Linotype" w:hAnsi="Palatino Linotype" w:cs="Arial"/>
          <w:lang w:val="es-ES" w:eastAsia="es-ES"/>
        </w:rPr>
        <w:t>Por ello, este organismo garante comprometido con la tutela de los derechos humanos confiados, señala que este exceso del plazo legal para resolver el presente asunto, resulta de carácter excepcional.</w:t>
      </w:r>
    </w:p>
    <w:p w14:paraId="703684AC" w14:textId="77777777" w:rsidR="005C6B43" w:rsidRDefault="005C6B43" w:rsidP="005C6B43">
      <w:pPr>
        <w:ind w:right="567"/>
        <w:contextualSpacing/>
        <w:jc w:val="both"/>
        <w:rPr>
          <w:rFonts w:ascii="Palatino Linotype" w:hAnsi="Palatino Linotype" w:cs="Palatino Linotype"/>
          <w:b/>
          <w:i/>
          <w:color w:val="000000"/>
          <w:lang w:val="es-ES_tradnl"/>
        </w:rPr>
      </w:pPr>
    </w:p>
    <w:p w14:paraId="768CB9EF" w14:textId="77777777" w:rsidR="00DF37D2" w:rsidRPr="008033E1" w:rsidRDefault="00DF37D2" w:rsidP="005C6B43">
      <w:pPr>
        <w:ind w:right="567"/>
        <w:contextualSpacing/>
        <w:jc w:val="both"/>
        <w:rPr>
          <w:rFonts w:ascii="Palatino Linotype" w:hAnsi="Palatino Linotype" w:cs="Palatino Linotype"/>
          <w:b/>
          <w:i/>
          <w:color w:val="000000"/>
          <w:lang w:val="es-ES_tradnl"/>
        </w:rPr>
      </w:pPr>
    </w:p>
    <w:p w14:paraId="0FC604FB" w14:textId="77777777" w:rsidR="005C6B43" w:rsidRDefault="005C6B43" w:rsidP="005C6B43">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3AB9CE1A" w14:textId="77777777" w:rsidR="00DF37D2" w:rsidRDefault="00DF37D2" w:rsidP="005C6B43">
      <w:pPr>
        <w:keepNext/>
        <w:keepLines/>
        <w:spacing w:line="360" w:lineRule="auto"/>
        <w:jc w:val="center"/>
        <w:outlineLvl w:val="0"/>
        <w:rPr>
          <w:rFonts w:ascii="Palatino Linotype" w:hAnsi="Palatino Linotype"/>
          <w:b/>
          <w:color w:val="000000" w:themeColor="text1"/>
          <w:sz w:val="28"/>
          <w:szCs w:val="32"/>
          <w:lang w:val="es-ES_tradnl" w:eastAsia="es-ES"/>
        </w:rPr>
      </w:pPr>
    </w:p>
    <w:p w14:paraId="052488C6" w14:textId="77777777" w:rsidR="005C6B43" w:rsidRDefault="005C6B43" w:rsidP="005C6B43">
      <w:pPr>
        <w:keepNext/>
        <w:keepLines/>
        <w:spacing w:line="360" w:lineRule="auto"/>
        <w:outlineLvl w:val="0"/>
        <w:rPr>
          <w:rFonts w:ascii="Palatino Linotype" w:hAnsi="Palatino Linotype"/>
          <w:b/>
          <w:color w:val="000000" w:themeColor="text1"/>
          <w:sz w:val="28"/>
          <w:szCs w:val="32"/>
          <w:lang w:val="es-ES_tradnl" w:eastAsia="es-ES"/>
        </w:rPr>
      </w:pPr>
    </w:p>
    <w:p w14:paraId="659FD8C9" w14:textId="77777777" w:rsidR="005C6B43" w:rsidRPr="00F444C4" w:rsidRDefault="005C6B43" w:rsidP="005C6B43">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404C9473" w14:textId="77777777" w:rsidR="005C6B43" w:rsidRDefault="005C6B43" w:rsidP="005C6B43">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4E7DC2A" w14:textId="77777777" w:rsidR="008474B8" w:rsidRPr="004669C1" w:rsidRDefault="008474B8" w:rsidP="005C6B43">
      <w:pPr>
        <w:spacing w:line="360" w:lineRule="auto"/>
        <w:jc w:val="both"/>
        <w:rPr>
          <w:rFonts w:ascii="Palatino Linotype" w:hAnsi="Palatino Linotype"/>
        </w:rPr>
      </w:pPr>
    </w:p>
    <w:p w14:paraId="5DF60FAC" w14:textId="77777777" w:rsidR="005C6B43" w:rsidRPr="00B34A68" w:rsidRDefault="005C6B43" w:rsidP="005C6B43">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lastRenderedPageBreak/>
        <w:t>SEGUNDO. Del alcance de los recursos de revisión.</w:t>
      </w:r>
      <w:r w:rsidRPr="00B34A68">
        <w:rPr>
          <w:rFonts w:ascii="Palatino Linotype" w:hAnsi="Palatino Linotype" w:cs="Arial"/>
          <w:bCs/>
          <w:sz w:val="28"/>
          <w:szCs w:val="28"/>
        </w:rPr>
        <w:t xml:space="preserve"> </w:t>
      </w:r>
    </w:p>
    <w:p w14:paraId="43C42036" w14:textId="77777777" w:rsidR="005C6B43" w:rsidRPr="00B34A68" w:rsidRDefault="005C6B43" w:rsidP="005C6B43">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6149294" w14:textId="77777777" w:rsidR="005C6B43" w:rsidRPr="00B34A68" w:rsidRDefault="005C6B43" w:rsidP="005C6B43">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6E48253C"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60C95718"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271F2DEE"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7231C0C0"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79BC75EA"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4E048F10"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1FF138CC"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041CB7BD"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5CC18807"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078C617E"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2F84D64C"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161DEBF1" w14:textId="77777777" w:rsidR="005C6B43" w:rsidRPr="00BF3A0D" w:rsidRDefault="005C6B43" w:rsidP="005C6B43">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lastRenderedPageBreak/>
        <w:t>En caso de que el recurso se interponga de manera electrónica no será indispensable que contengan los requisitos establecidos en las fracciones II, IV, VII y VIII.”</w:t>
      </w:r>
    </w:p>
    <w:p w14:paraId="14F13739" w14:textId="77777777" w:rsidR="005C6B43" w:rsidRPr="00B34A68" w:rsidRDefault="005C6B43" w:rsidP="005C6B43">
      <w:pPr>
        <w:autoSpaceDE w:val="0"/>
        <w:autoSpaceDN w:val="0"/>
        <w:adjustRightInd w:val="0"/>
        <w:spacing w:line="276" w:lineRule="auto"/>
        <w:ind w:left="567" w:right="567"/>
        <w:jc w:val="both"/>
        <w:rPr>
          <w:rFonts w:ascii="Palatino Linotype" w:hAnsi="Palatino Linotype" w:cs="Arial"/>
          <w:i/>
        </w:rPr>
      </w:pPr>
    </w:p>
    <w:p w14:paraId="04E041CE" w14:textId="77777777" w:rsidR="005C6B43" w:rsidRPr="00BF3A0D" w:rsidRDefault="005C6B43" w:rsidP="005C6B43">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2A4922E0" w14:textId="77777777" w:rsidR="005C6B43" w:rsidRPr="00B34A68" w:rsidRDefault="005C6B43" w:rsidP="005C6B43">
      <w:pPr>
        <w:autoSpaceDE w:val="0"/>
        <w:autoSpaceDN w:val="0"/>
        <w:adjustRightInd w:val="0"/>
        <w:spacing w:line="276" w:lineRule="auto"/>
        <w:ind w:left="567" w:right="567"/>
        <w:jc w:val="right"/>
        <w:rPr>
          <w:rFonts w:ascii="Palatino Linotype" w:hAnsi="Palatino Linotype" w:cs="Arial"/>
        </w:rPr>
      </w:pPr>
    </w:p>
    <w:p w14:paraId="52CBB734" w14:textId="77777777" w:rsidR="005C6B43" w:rsidRPr="00B34A68" w:rsidRDefault="005C6B43" w:rsidP="005C6B43">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C4018D5" w14:textId="77777777" w:rsidR="005C6B43" w:rsidRPr="00F444C4" w:rsidRDefault="005C6B43" w:rsidP="005C6B43">
      <w:pPr>
        <w:spacing w:line="360" w:lineRule="auto"/>
        <w:jc w:val="both"/>
        <w:rPr>
          <w:rFonts w:ascii="Palatino Linotype" w:hAnsi="Palatino Linotype" w:cs="Calibri"/>
          <w:lang w:val="es-ES_tradnl"/>
        </w:rPr>
      </w:pPr>
    </w:p>
    <w:p w14:paraId="7205A680" w14:textId="77777777" w:rsidR="005C6B43" w:rsidRPr="00F444C4" w:rsidRDefault="005C6B43" w:rsidP="005C6B43">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5DD177E8"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F1DF6A"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p>
    <w:p w14:paraId="2514C112"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F444C4">
        <w:rPr>
          <w:rFonts w:ascii="Palatino Linotype" w:hAnsi="Palatino Linotype" w:cs="Palatino Linotype"/>
          <w:color w:val="000000"/>
          <w:lang w:val="es-ES_tradnl"/>
        </w:rPr>
        <w:lastRenderedPageBreak/>
        <w:t>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283FA808" w14:textId="77777777" w:rsidR="005C6B43" w:rsidRPr="00F444C4" w:rsidRDefault="005C6B43" w:rsidP="005C6B43">
      <w:pPr>
        <w:spacing w:line="360" w:lineRule="auto"/>
        <w:contextualSpacing/>
        <w:jc w:val="both"/>
        <w:rPr>
          <w:rFonts w:ascii="Palatino Linotype" w:hAnsi="Palatino Linotype" w:cs="Palatino Linotype"/>
          <w:color w:val="000000"/>
          <w:lang w:val="es-ES_tradnl"/>
        </w:rPr>
      </w:pPr>
    </w:p>
    <w:p w14:paraId="2D1E023D" w14:textId="77777777" w:rsidR="005C6B43"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348B500" w14:textId="77777777" w:rsidR="007D3F50" w:rsidRDefault="007D3F50" w:rsidP="005C6B43">
      <w:pPr>
        <w:spacing w:line="360" w:lineRule="auto"/>
        <w:contextualSpacing/>
        <w:jc w:val="both"/>
        <w:rPr>
          <w:rFonts w:ascii="Palatino Linotype" w:hAnsi="Palatino Linotype" w:cs="Palatino Linotype"/>
          <w:color w:val="000000"/>
          <w:lang w:val="es-ES_tradnl"/>
        </w:rPr>
      </w:pPr>
    </w:p>
    <w:p w14:paraId="4754AED8" w14:textId="77777777" w:rsidR="005C6B43" w:rsidRDefault="005C6B43" w:rsidP="005C6B43">
      <w:pPr>
        <w:spacing w:line="360" w:lineRule="auto"/>
        <w:contextualSpacing/>
        <w:jc w:val="both"/>
        <w:rPr>
          <w:rFonts w:ascii="Palatino Linotype" w:hAnsi="Palatino Linotype" w:cs="Palatino Linotype"/>
          <w:color w:val="000000"/>
          <w:lang w:val="es-ES_tradnl"/>
        </w:rPr>
      </w:pPr>
    </w:p>
    <w:p w14:paraId="16C47966" w14:textId="77777777" w:rsidR="005C6B43" w:rsidRPr="00D0679F" w:rsidRDefault="005C6B43" w:rsidP="005C6B43">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lastRenderedPageBreak/>
        <w:t>CUAR</w:t>
      </w:r>
      <w:r w:rsidRPr="00D0679F">
        <w:rPr>
          <w:rFonts w:ascii="Palatino Linotype" w:hAnsi="Palatino Linotype"/>
          <w:b/>
          <w:color w:val="000000" w:themeColor="text1"/>
          <w:sz w:val="28"/>
          <w:szCs w:val="28"/>
          <w:lang w:val="es-ES_tradnl"/>
        </w:rPr>
        <w:t>TO. Estudio y resolución del asunto.</w:t>
      </w:r>
    </w:p>
    <w:p w14:paraId="0A720B3C" w14:textId="77777777" w:rsidR="005C6B43"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425B3B8" w14:textId="77777777" w:rsidR="007D3F50" w:rsidRPr="00F444C4" w:rsidRDefault="007D3F50" w:rsidP="005C6B43">
      <w:pPr>
        <w:spacing w:line="360" w:lineRule="auto"/>
        <w:contextualSpacing/>
        <w:jc w:val="both"/>
        <w:rPr>
          <w:rFonts w:ascii="Palatino Linotype" w:hAnsi="Palatino Linotype" w:cs="Palatino Linotype"/>
          <w:color w:val="000000"/>
          <w:lang w:val="es-ES_tradnl"/>
        </w:rPr>
      </w:pPr>
    </w:p>
    <w:p w14:paraId="456C7927" w14:textId="77777777" w:rsidR="005C6B43"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6D70A8CE" w14:textId="77777777" w:rsidR="005C6B43" w:rsidRPr="005C6B43" w:rsidRDefault="005C6B43" w:rsidP="005C6B43">
      <w:pPr>
        <w:pStyle w:val="Prrafodelista"/>
        <w:numPr>
          <w:ilvl w:val="0"/>
          <w:numId w:val="3"/>
        </w:numPr>
        <w:contextualSpacing/>
        <w:rPr>
          <w:rFonts w:cs="Palatino Linotype"/>
          <w:color w:val="000000"/>
          <w:lang w:val="es-ES_tradnl"/>
        </w:rPr>
      </w:pPr>
      <w:r>
        <w:rPr>
          <w:rFonts w:cs="Palatino Linotype"/>
          <w:color w:val="000000"/>
          <w:lang w:val="es-ES_tradnl"/>
        </w:rPr>
        <w:t>Contratos de comodato de maquinaria para obras del presente año.</w:t>
      </w:r>
    </w:p>
    <w:p w14:paraId="1608C64C" w14:textId="77777777" w:rsidR="005C6B43" w:rsidRDefault="005C6B43" w:rsidP="005C6B43">
      <w:pPr>
        <w:spacing w:line="360" w:lineRule="auto"/>
        <w:contextualSpacing/>
        <w:jc w:val="both"/>
        <w:rPr>
          <w:rFonts w:ascii="Palatino Linotype" w:hAnsi="Palatino Linotype" w:cs="Palatino Linotype"/>
          <w:color w:val="000000"/>
          <w:lang w:val="es-ES_tradnl"/>
        </w:rPr>
      </w:pPr>
    </w:p>
    <w:p w14:paraId="69AC14F8" w14:textId="77777777" w:rsidR="005C6B43" w:rsidRPr="00DE3A48"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09AD5340" w14:textId="77777777" w:rsidR="002C11BA" w:rsidRPr="004669C1" w:rsidRDefault="005C6B43" w:rsidP="007D3F50">
      <w:pPr>
        <w:pStyle w:val="Prrafodelista"/>
        <w:numPr>
          <w:ilvl w:val="0"/>
          <w:numId w:val="3"/>
        </w:numPr>
        <w:contextualSpacing/>
        <w:rPr>
          <w:rFonts w:cs="Arial"/>
          <w:b/>
          <w:bCs/>
          <w:i/>
          <w:color w:val="333333"/>
        </w:rPr>
      </w:pPr>
      <w:r w:rsidRPr="005C6B43">
        <w:rPr>
          <w:rFonts w:cs="Arial"/>
          <w:b/>
          <w:bCs/>
          <w:i/>
        </w:rPr>
        <w:t xml:space="preserve">168_RSOL_TM_2025_CONTR.pdf: </w:t>
      </w:r>
      <w:r>
        <w:rPr>
          <w:rFonts w:cs="Arial"/>
          <w:bCs/>
        </w:rPr>
        <w:t xml:space="preserve">Documento que consta de una foja en formato PDF de fecha veinte de marzo de dos mil veinticinco por medio del cual </w:t>
      </w:r>
      <w:r w:rsidRPr="004669C1">
        <w:rPr>
          <w:rFonts w:cs="Arial"/>
          <w:b/>
          <w:bCs/>
        </w:rPr>
        <w:t>el Tesorer</w:t>
      </w:r>
      <w:r w:rsidR="002C11BA" w:rsidRPr="004669C1">
        <w:rPr>
          <w:rFonts w:cs="Arial"/>
          <w:b/>
          <w:bCs/>
        </w:rPr>
        <w:t>o manifiesta que no obran contratos de comodato de maquinaria para obras en los archivos de su unidad administrativa</w:t>
      </w:r>
      <w:r w:rsidR="002C11BA">
        <w:rPr>
          <w:rFonts w:cs="Arial"/>
          <w:bCs/>
        </w:rPr>
        <w:t xml:space="preserve">. </w:t>
      </w:r>
    </w:p>
    <w:p w14:paraId="595F79F7" w14:textId="77777777" w:rsidR="004669C1" w:rsidRPr="007D3F50" w:rsidRDefault="004669C1" w:rsidP="004669C1">
      <w:pPr>
        <w:pStyle w:val="Prrafodelista"/>
        <w:ind w:left="720"/>
        <w:contextualSpacing/>
        <w:rPr>
          <w:rFonts w:cs="Arial"/>
          <w:b/>
          <w:bCs/>
          <w:i/>
          <w:color w:val="333333"/>
        </w:rPr>
      </w:pPr>
    </w:p>
    <w:p w14:paraId="3ED6F004" w14:textId="77777777" w:rsidR="005C6B43" w:rsidRPr="004669C1" w:rsidRDefault="005C6B43" w:rsidP="005C6B43">
      <w:pPr>
        <w:pStyle w:val="Prrafodelista"/>
        <w:numPr>
          <w:ilvl w:val="0"/>
          <w:numId w:val="3"/>
        </w:numPr>
        <w:contextualSpacing/>
        <w:rPr>
          <w:rFonts w:cs="Arial"/>
          <w:b/>
          <w:bCs/>
          <w:i/>
          <w:color w:val="333333"/>
        </w:rPr>
      </w:pPr>
      <w:r w:rsidRPr="005C6B43">
        <w:rPr>
          <w:rFonts w:cs="Arial"/>
          <w:b/>
          <w:bCs/>
          <w:i/>
        </w:rPr>
        <w:t>168_RESP_UT_2026.docx</w:t>
      </w:r>
      <w:r>
        <w:rPr>
          <w:rFonts w:cs="Arial"/>
          <w:b/>
          <w:bCs/>
          <w:i/>
        </w:rPr>
        <w:t>:</w:t>
      </w:r>
      <w:r w:rsidR="002C11BA">
        <w:rPr>
          <w:rFonts w:cs="Arial"/>
          <w:b/>
          <w:bCs/>
          <w:i/>
        </w:rPr>
        <w:t xml:space="preserve"> </w:t>
      </w:r>
      <w:r w:rsidR="002C11BA">
        <w:rPr>
          <w:rFonts w:cs="Arial"/>
          <w:bCs/>
        </w:rPr>
        <w:t xml:space="preserve">Documento que consta de una foja en formato PDF de fecha veintiuno de marzo de dos mil veinticinco por medio del cual la Titular de la Unidad de Transparencia turna la solicitud de información. </w:t>
      </w:r>
    </w:p>
    <w:p w14:paraId="56C2A9E3" w14:textId="77777777" w:rsidR="002C11BA" w:rsidRDefault="005C6B43" w:rsidP="005C6B43">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2C11BA" w:rsidRPr="002C11BA">
        <w:rPr>
          <w:rFonts w:ascii="Palatino Linotype" w:hAnsi="Palatino Linotype"/>
          <w:i/>
          <w:color w:val="000000"/>
        </w:rPr>
        <w:t>El presidente lo dijo públicamente ocultan información y hay evidencia</w:t>
      </w:r>
      <w:r w:rsidR="002C11BA">
        <w:rPr>
          <w:rFonts w:ascii="Palatino Linotype" w:hAnsi="Palatino Linotype"/>
          <w:i/>
          <w:color w:val="000000"/>
        </w:rPr>
        <w:t>”</w:t>
      </w:r>
      <w:r>
        <w:rPr>
          <w:rFonts w:ascii="Palatino Linotype" w:hAnsi="Palatino Linotype" w:cs="Palatino Linotype"/>
          <w:color w:val="000000"/>
          <w:lang w:val="es-ES_tradnl"/>
        </w:rPr>
        <w:t xml:space="preserve">y  motivos de inconformidad </w:t>
      </w:r>
      <w:r w:rsidRPr="00551CB0">
        <w:rPr>
          <w:rFonts w:ascii="Palatino Linotype" w:hAnsi="Palatino Linotype" w:cs="Palatino Linotype"/>
          <w:i/>
          <w:color w:val="000000"/>
          <w:lang w:val="es-ES_tradnl"/>
        </w:rPr>
        <w:t>“</w:t>
      </w:r>
      <w:r w:rsidR="002C11BA">
        <w:rPr>
          <w:rFonts w:ascii="Palatino Linotype" w:hAnsi="Palatino Linotype" w:cs="Palatino Linotype"/>
          <w:i/>
          <w:color w:val="000000"/>
          <w:lang w:val="es-ES_tradnl"/>
        </w:rPr>
        <w:t>negativa”</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en este sentido el Recurrente considero que el Sujeto Obligado no le dio cuenta</w:t>
      </w:r>
      <w:r w:rsidR="002C11BA">
        <w:rPr>
          <w:rFonts w:ascii="Palatino Linotype" w:hAnsi="Palatino Linotype" w:cs="Palatino Linotype"/>
          <w:color w:val="000000"/>
          <w:lang w:val="es-ES_tradnl"/>
        </w:rPr>
        <w:t xml:space="preserve"> de los contratos de comodato de maquinaria para obras del presente año.</w:t>
      </w:r>
    </w:p>
    <w:p w14:paraId="04FC3A8B" w14:textId="77777777" w:rsidR="002C11BA" w:rsidRDefault="002C11BA" w:rsidP="005C6B43">
      <w:pPr>
        <w:spacing w:line="360" w:lineRule="auto"/>
        <w:contextualSpacing/>
        <w:jc w:val="both"/>
        <w:rPr>
          <w:rFonts w:ascii="Palatino Linotype" w:hAnsi="Palatino Linotype" w:cs="Palatino Linotype"/>
          <w:color w:val="000000"/>
          <w:lang w:val="es-ES_tradnl"/>
        </w:rPr>
      </w:pPr>
    </w:p>
    <w:p w14:paraId="5B5E8823" w14:textId="77777777" w:rsidR="005C6B43" w:rsidRPr="002C11BA" w:rsidRDefault="002C11BA" w:rsidP="005C6B43">
      <w:pPr>
        <w:spacing w:line="360" w:lineRule="auto"/>
        <w:contextualSpacing/>
        <w:jc w:val="both"/>
        <w:rPr>
          <w:rFonts w:ascii="Palatino Linotype" w:hAnsi="Palatino Linotype"/>
          <w:i/>
          <w:color w:val="000000"/>
          <w:sz w:val="22"/>
          <w:szCs w:val="22"/>
        </w:rPr>
      </w:pPr>
      <w:r>
        <w:rPr>
          <w:rFonts w:ascii="Palatino Linotype" w:hAnsi="Palatino Linotype" w:cs="Palatino Linotype"/>
          <w:color w:val="000000"/>
          <w:lang w:val="es-ES_tradnl"/>
        </w:rPr>
        <w:t xml:space="preserve">Sin que pase por desapercibido por este Instituto que el Recurrente no señalo temporalidad y toda vez que ejerció su derecho al acceso a la información para conocer información del año en curso se debe ajustar la temporalidad del primero de enero de dos mil veinticinco al </w:t>
      </w:r>
      <w:r w:rsidR="0035299A" w:rsidRPr="0035299A">
        <w:rPr>
          <w:rFonts w:ascii="Palatino Linotype" w:hAnsi="Palatino Linotype" w:cs="Palatino Linotype"/>
          <w:color w:val="000000"/>
          <w:highlight w:val="yellow"/>
          <w:lang w:val="es-ES_tradnl"/>
        </w:rPr>
        <w:t>diecisiete de febrero</w:t>
      </w:r>
      <w:r>
        <w:rPr>
          <w:rFonts w:ascii="Palatino Linotype" w:hAnsi="Palatino Linotype" w:cs="Palatino Linotype"/>
          <w:color w:val="000000"/>
          <w:lang w:val="es-ES_tradnl"/>
        </w:rPr>
        <w:t xml:space="preserve"> de dos mil veinticinco toda vez que ejerció su derecho al acceso a la información pública en fecha </w:t>
      </w:r>
      <w:r w:rsidR="0035299A" w:rsidRPr="0035299A">
        <w:rPr>
          <w:rFonts w:ascii="Palatino Linotype" w:hAnsi="Palatino Linotype" w:cs="Palatino Linotype"/>
          <w:color w:val="000000"/>
          <w:highlight w:val="yellow"/>
          <w:lang w:val="es-ES_tradnl"/>
        </w:rPr>
        <w:t>diecisiete de febrero</w:t>
      </w:r>
      <w:r w:rsidR="0035299A">
        <w:rPr>
          <w:rFonts w:ascii="Palatino Linotype" w:hAnsi="Palatino Linotype" w:cs="Palatino Linotype"/>
          <w:color w:val="000000"/>
          <w:lang w:val="es-ES_tradnl"/>
        </w:rPr>
        <w:t xml:space="preserve"> </w:t>
      </w:r>
      <w:r>
        <w:rPr>
          <w:rFonts w:ascii="Palatino Linotype" w:hAnsi="Palatino Linotype" w:cs="Palatino Linotype"/>
          <w:color w:val="000000"/>
          <w:lang w:val="es-ES_tradnl"/>
        </w:rPr>
        <w:t>de dos mil veinticinco</w:t>
      </w:r>
      <w:r w:rsidR="005C6B43" w:rsidRPr="005E7B0B">
        <w:rPr>
          <w:rFonts w:ascii="Palatino Linotype" w:hAnsi="Palatino Linotype"/>
          <w:color w:val="000000"/>
        </w:rPr>
        <w:t>.</w:t>
      </w:r>
    </w:p>
    <w:p w14:paraId="549995E8" w14:textId="77777777" w:rsidR="005C6B43" w:rsidRDefault="005C6B43" w:rsidP="005C6B43">
      <w:pPr>
        <w:spacing w:line="360" w:lineRule="auto"/>
        <w:jc w:val="both"/>
        <w:rPr>
          <w:rFonts w:ascii="Palatino Linotype" w:hAnsi="Palatino Linotype" w:cs="Calibri"/>
          <w:lang w:val="es-ES_tradnl"/>
        </w:rPr>
      </w:pPr>
    </w:p>
    <w:p w14:paraId="2318D467" w14:textId="77777777" w:rsidR="005C6B43" w:rsidRDefault="005C6B43" w:rsidP="005C6B43">
      <w:pPr>
        <w:spacing w:line="360" w:lineRule="auto"/>
        <w:jc w:val="both"/>
        <w:rPr>
          <w:rFonts w:ascii="Palatino Linotype" w:hAnsi="Palatino Linotype" w:cs="Arial"/>
          <w:bCs/>
        </w:rPr>
      </w:pPr>
      <w:r>
        <w:rPr>
          <w:rFonts w:ascii="Palatino Linotype" w:hAnsi="Palatino Linotype" w:cs="Calibri"/>
          <w:lang w:val="es-ES_tradnl"/>
        </w:rPr>
        <w:t>De lo anterior en aras de no vulnerar el derecho al acceso a la información del recurrente el Sujeto Obligado hizo entre</w:t>
      </w:r>
      <w:r w:rsidR="002C11BA">
        <w:rPr>
          <w:rFonts w:ascii="Palatino Linotype" w:hAnsi="Palatino Linotype" w:cs="Calibri"/>
          <w:lang w:val="es-ES_tradnl"/>
        </w:rPr>
        <w:t>ga en informe justificado del documento electrónico</w:t>
      </w:r>
      <w:r>
        <w:rPr>
          <w:rFonts w:ascii="Palatino Linotype" w:hAnsi="Palatino Linotype" w:cs="Calibri"/>
          <w:lang w:val="es-ES_tradnl"/>
        </w:rPr>
        <w:t xml:space="preserve"> </w:t>
      </w:r>
      <w:r w:rsidR="002C11BA">
        <w:rPr>
          <w:rFonts w:ascii="Palatino Linotype" w:hAnsi="Palatino Linotype" w:cs="Arial"/>
          <w:bCs/>
        </w:rPr>
        <w:t>siguiente</w:t>
      </w:r>
      <w:r>
        <w:rPr>
          <w:rFonts w:ascii="Palatino Linotype" w:hAnsi="Palatino Linotype" w:cs="Arial"/>
          <w:bCs/>
        </w:rPr>
        <w:t xml:space="preserve">; </w:t>
      </w:r>
    </w:p>
    <w:p w14:paraId="0A993535" w14:textId="77777777" w:rsidR="005C6B43" w:rsidRDefault="005C6B43" w:rsidP="005C6B43">
      <w:pPr>
        <w:rPr>
          <w:rFonts w:eastAsia="Palatino Linotype" w:cs="Palatino Linotype"/>
        </w:rPr>
      </w:pPr>
    </w:p>
    <w:p w14:paraId="329AF82A" w14:textId="77777777" w:rsidR="002C11BA" w:rsidRPr="002C11BA" w:rsidRDefault="002C11BA" w:rsidP="002C11BA">
      <w:pPr>
        <w:pStyle w:val="Prrafodelista"/>
        <w:numPr>
          <w:ilvl w:val="0"/>
          <w:numId w:val="3"/>
        </w:numPr>
        <w:rPr>
          <w:rFonts w:eastAsia="Palatino Linotype" w:cs="Palatino Linotype"/>
        </w:rPr>
      </w:pPr>
      <w:r w:rsidRPr="002C11BA">
        <w:rPr>
          <w:rFonts w:cs="Arial"/>
          <w:b/>
          <w:bCs/>
        </w:rPr>
        <w:t>03685_RR_IFJ_2025.pdf</w:t>
      </w:r>
      <w:r>
        <w:rPr>
          <w:rFonts w:cs="Arial"/>
          <w:b/>
          <w:bCs/>
        </w:rPr>
        <w:t xml:space="preserve">: </w:t>
      </w:r>
      <w:r>
        <w:rPr>
          <w:rFonts w:cs="Arial"/>
          <w:bCs/>
        </w:rPr>
        <w:t xml:space="preserve">Documento que consta de seis fojas en formato PDF en los términos siguientes; </w:t>
      </w:r>
    </w:p>
    <w:p w14:paraId="7E2F28CA" w14:textId="77777777" w:rsidR="002C11BA" w:rsidRPr="002C11BA" w:rsidRDefault="002C11BA" w:rsidP="002C11BA">
      <w:pPr>
        <w:pStyle w:val="Prrafodelista"/>
        <w:numPr>
          <w:ilvl w:val="0"/>
          <w:numId w:val="4"/>
        </w:numPr>
        <w:rPr>
          <w:rFonts w:eastAsia="Palatino Linotype" w:cs="Palatino Linotype"/>
        </w:rPr>
      </w:pPr>
      <w:r>
        <w:rPr>
          <w:rFonts w:cs="Arial"/>
          <w:bCs/>
        </w:rPr>
        <w:t xml:space="preserve">Oficio signado por la Titular de la Unidad de Transparencia por medio del cual manifiesta que se turnó la solicitud de información a los servidores públicos habilitados de la Tesorería Municipal, </w:t>
      </w:r>
      <w:r w:rsidRPr="002C11BA">
        <w:rPr>
          <w:rFonts w:cs="Arial"/>
          <w:bCs/>
          <w:u w:val="single"/>
        </w:rPr>
        <w:t xml:space="preserve">la Dirección de Administración informando que no obra información de lo solicitado y la Dirección de Obras </w:t>
      </w:r>
      <w:r w:rsidRPr="002C11BA">
        <w:rPr>
          <w:rFonts w:cs="Arial"/>
          <w:bCs/>
          <w:u w:val="single"/>
        </w:rPr>
        <w:lastRenderedPageBreak/>
        <w:t>públicas</w:t>
      </w:r>
      <w:r>
        <w:rPr>
          <w:rFonts w:cs="Arial"/>
          <w:bCs/>
        </w:rPr>
        <w:t xml:space="preserve"> </w:t>
      </w:r>
      <w:r w:rsidRPr="002C11BA">
        <w:rPr>
          <w:rFonts w:cs="Arial"/>
          <w:bCs/>
          <w:u w:val="single"/>
        </w:rPr>
        <w:t>informando que no obra información de lo solicitado</w:t>
      </w:r>
      <w:r>
        <w:rPr>
          <w:rFonts w:cs="Arial"/>
          <w:bCs/>
        </w:rPr>
        <w:t xml:space="preserve"> con el fin de agotar la búsqueda exhaustiva y razonable de la información.</w:t>
      </w:r>
    </w:p>
    <w:p w14:paraId="723CBCCC" w14:textId="77777777" w:rsidR="002C11BA" w:rsidRPr="002D6C93" w:rsidRDefault="002C11BA" w:rsidP="002D6C93">
      <w:pPr>
        <w:ind w:left="720"/>
        <w:rPr>
          <w:rFonts w:eastAsia="Palatino Linotype" w:cs="Palatino Linotype"/>
        </w:rPr>
      </w:pPr>
    </w:p>
    <w:p w14:paraId="1F23E236" w14:textId="77777777" w:rsidR="002C11BA" w:rsidRDefault="002C11BA" w:rsidP="002C11BA">
      <w:pPr>
        <w:pStyle w:val="Prrafodelista"/>
        <w:numPr>
          <w:ilvl w:val="0"/>
          <w:numId w:val="4"/>
        </w:numPr>
        <w:rPr>
          <w:rFonts w:eastAsia="Palatino Linotype" w:cs="Palatino Linotype"/>
        </w:rPr>
      </w:pPr>
      <w:r>
        <w:rPr>
          <w:rFonts w:eastAsia="Palatino Linotype" w:cs="Palatino Linotype"/>
        </w:rPr>
        <w:t xml:space="preserve">Oficio de fecha siete de abril de dos mil veinticinco por medio del cual el Tesorero Municipal ratifica su respuesta. </w:t>
      </w:r>
    </w:p>
    <w:p w14:paraId="3EA9EE16" w14:textId="77777777" w:rsidR="002C11BA" w:rsidRPr="002D6C93" w:rsidRDefault="002C11BA" w:rsidP="002D6C93">
      <w:pPr>
        <w:ind w:left="720"/>
        <w:rPr>
          <w:rFonts w:eastAsia="Palatino Linotype" w:cs="Palatino Linotype"/>
        </w:rPr>
      </w:pPr>
    </w:p>
    <w:p w14:paraId="181F8BE0" w14:textId="77777777" w:rsidR="00E56564" w:rsidRDefault="002C11BA" w:rsidP="00E56564">
      <w:pPr>
        <w:pStyle w:val="Prrafodelista"/>
        <w:numPr>
          <w:ilvl w:val="0"/>
          <w:numId w:val="4"/>
        </w:numPr>
        <w:rPr>
          <w:rFonts w:eastAsia="Palatino Linotype" w:cs="Palatino Linotype"/>
        </w:rPr>
      </w:pPr>
      <w:r>
        <w:rPr>
          <w:rFonts w:eastAsia="Palatino Linotype" w:cs="Palatino Linotype"/>
        </w:rPr>
        <w:t xml:space="preserve">Oficio de fecha siete de abril de dos mil veinticinco por medio del cual la Directora de Administración </w:t>
      </w:r>
      <w:r w:rsidRPr="00E56564">
        <w:rPr>
          <w:rFonts w:eastAsia="Palatino Linotype" w:cs="Palatino Linotype"/>
          <w:u w:val="single"/>
        </w:rPr>
        <w:t>manifiesta que</w:t>
      </w:r>
      <w:r w:rsidR="00E56564" w:rsidRPr="00E56564">
        <w:rPr>
          <w:rFonts w:eastAsia="Palatino Linotype" w:cs="Palatino Linotype"/>
          <w:u w:val="single"/>
        </w:rPr>
        <w:t xml:space="preserve"> después de una búsqueda exhaustiva y razonable </w:t>
      </w:r>
      <w:r w:rsidRPr="00E56564">
        <w:rPr>
          <w:rFonts w:eastAsia="Palatino Linotype" w:cs="Palatino Linotype"/>
          <w:u w:val="single"/>
        </w:rPr>
        <w:t>no obra información de lo solicitado</w:t>
      </w:r>
      <w:r w:rsidR="00E56564">
        <w:rPr>
          <w:rFonts w:eastAsia="Palatino Linotype" w:cs="Palatino Linotype"/>
        </w:rPr>
        <w:t>.</w:t>
      </w:r>
    </w:p>
    <w:p w14:paraId="0D45C79A" w14:textId="77777777" w:rsidR="002D6C93" w:rsidRPr="002D6C93" w:rsidRDefault="002D6C93" w:rsidP="002D6C93">
      <w:pPr>
        <w:rPr>
          <w:rFonts w:eastAsia="Palatino Linotype" w:cs="Palatino Linotype"/>
        </w:rPr>
      </w:pPr>
    </w:p>
    <w:p w14:paraId="49070D67" w14:textId="77777777" w:rsidR="00E56564" w:rsidRPr="002C11BA" w:rsidRDefault="00E56564" w:rsidP="002C11BA">
      <w:pPr>
        <w:pStyle w:val="Prrafodelista"/>
        <w:numPr>
          <w:ilvl w:val="0"/>
          <w:numId w:val="4"/>
        </w:numPr>
        <w:rPr>
          <w:rFonts w:eastAsia="Palatino Linotype" w:cs="Palatino Linotype"/>
        </w:rPr>
      </w:pPr>
      <w:r>
        <w:rPr>
          <w:rFonts w:eastAsia="Palatino Linotype" w:cs="Palatino Linotype"/>
        </w:rPr>
        <w:t xml:space="preserve">Documento de fecha siete de abril de dos mil veinticinco por medio del cual el Directo de Obras Públicas </w:t>
      </w:r>
      <w:r w:rsidRPr="00E56564">
        <w:rPr>
          <w:rFonts w:eastAsia="Palatino Linotype" w:cs="Palatino Linotype"/>
          <w:u w:val="single"/>
        </w:rPr>
        <w:t>manifiesta que después de una búsqueda exhaustiva y razonable no obra información de lo solicitado</w:t>
      </w:r>
      <w:r>
        <w:rPr>
          <w:rFonts w:eastAsia="Palatino Linotype" w:cs="Palatino Linotype"/>
        </w:rPr>
        <w:t>.</w:t>
      </w:r>
    </w:p>
    <w:p w14:paraId="2E99F393" w14:textId="77777777" w:rsidR="002C11BA" w:rsidRPr="005E7B0B" w:rsidRDefault="002C11BA" w:rsidP="005C6B43">
      <w:pPr>
        <w:rPr>
          <w:rFonts w:eastAsia="Palatino Linotype" w:cs="Palatino Linotype"/>
        </w:rPr>
      </w:pPr>
    </w:p>
    <w:p w14:paraId="632208FF" w14:textId="77777777" w:rsidR="005C6B43" w:rsidRPr="005E7B0B" w:rsidRDefault="005C6B43" w:rsidP="005C6B43">
      <w:pPr>
        <w:rPr>
          <w:rFonts w:eastAsia="Palatino Linotype" w:cs="Palatino Linotype"/>
        </w:rPr>
      </w:pPr>
    </w:p>
    <w:p w14:paraId="2BBFFA20" w14:textId="77777777" w:rsidR="005C6B43" w:rsidRPr="00A502B3" w:rsidRDefault="005C6B43" w:rsidP="005C6B43">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7EEB6F25" w14:textId="77777777" w:rsidR="005C6B43" w:rsidRPr="00A502B3" w:rsidRDefault="005C6B43" w:rsidP="005C6B43">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2913D042" w14:textId="77777777" w:rsidR="005C6B43" w:rsidRPr="00A502B3" w:rsidRDefault="005C6B43" w:rsidP="005C6B43">
      <w:pPr>
        <w:pStyle w:val="Fundamentos"/>
        <w:spacing w:line="360" w:lineRule="auto"/>
        <w:rPr>
          <w:szCs w:val="22"/>
        </w:rPr>
      </w:pPr>
      <w:r w:rsidRPr="00A502B3">
        <w:rPr>
          <w:szCs w:val="22"/>
        </w:rPr>
        <w:t>(…)</w:t>
      </w:r>
    </w:p>
    <w:p w14:paraId="78294A84" w14:textId="77777777" w:rsidR="005C6B43" w:rsidRPr="00A502B3" w:rsidRDefault="005C6B43" w:rsidP="005C6B43">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631CA249" w14:textId="77777777" w:rsidR="005C6B43" w:rsidRDefault="005C6B43" w:rsidP="005C6B43">
      <w:pPr>
        <w:pStyle w:val="Fundamentos"/>
        <w:spacing w:line="360" w:lineRule="auto"/>
        <w:rPr>
          <w:szCs w:val="22"/>
        </w:rPr>
      </w:pPr>
      <w:r w:rsidRPr="00A502B3">
        <w:rPr>
          <w:szCs w:val="22"/>
        </w:rPr>
        <w:t>(…)</w:t>
      </w:r>
    </w:p>
    <w:p w14:paraId="5C8ABFEE" w14:textId="77777777" w:rsidR="005C6B43" w:rsidRPr="00316A30" w:rsidRDefault="005C6B43" w:rsidP="005C6B43">
      <w:pPr>
        <w:pStyle w:val="Fundamentos"/>
        <w:spacing w:line="360" w:lineRule="auto"/>
        <w:rPr>
          <w:szCs w:val="22"/>
        </w:rPr>
      </w:pPr>
    </w:p>
    <w:p w14:paraId="51F1FF80" w14:textId="77777777" w:rsidR="005C6B43" w:rsidRDefault="005C6B43" w:rsidP="005C6B43">
      <w:pPr>
        <w:spacing w:line="360" w:lineRule="auto"/>
        <w:jc w:val="both"/>
        <w:rPr>
          <w:rFonts w:ascii="Palatino Linotype" w:hAnsi="Palatino Linotype"/>
        </w:rPr>
      </w:pPr>
      <w:r w:rsidRPr="00A502B3">
        <w:rPr>
          <w:rFonts w:ascii="Palatino Linotype" w:hAnsi="Palatino Linotype"/>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A502B3">
        <w:rPr>
          <w:rFonts w:ascii="Palatino Linotype" w:hAnsi="Palatino Linotype"/>
        </w:rPr>
        <w:lastRenderedPageBreak/>
        <w:t>Ciudad de México, o Municipales, con el fin de que los particulares conozcan toda aquella información que es considerada como pública.</w:t>
      </w:r>
    </w:p>
    <w:p w14:paraId="4BE3BCDF" w14:textId="77777777" w:rsidR="005C6B43" w:rsidRDefault="005C6B43" w:rsidP="005C6B43">
      <w:pPr>
        <w:spacing w:line="360" w:lineRule="auto"/>
        <w:jc w:val="both"/>
        <w:rPr>
          <w:rFonts w:ascii="Palatino Linotype" w:hAnsi="Palatino Linotype"/>
        </w:rPr>
      </w:pPr>
    </w:p>
    <w:p w14:paraId="7AD19C03" w14:textId="77777777" w:rsidR="00783C43" w:rsidRPr="00783C43" w:rsidRDefault="005C6B43" w:rsidP="00783C43">
      <w:pPr>
        <w:spacing w:line="360" w:lineRule="auto"/>
        <w:jc w:val="both"/>
      </w:pPr>
      <w:r w:rsidRPr="00F14CBE">
        <w:rPr>
          <w:rFonts w:ascii="Palatino Linotype" w:hAnsi="Palatino Linotype"/>
          <w:color w:val="000000"/>
        </w:rPr>
        <w:t xml:space="preserve">De lo anterior, en </w:t>
      </w:r>
      <w:r w:rsidR="00783C43">
        <w:rPr>
          <w:rFonts w:ascii="Palatino Linotype" w:hAnsi="Palatino Linotype"/>
          <w:color w:val="000000"/>
        </w:rPr>
        <w:t xml:space="preserve">términos de los artículos 78, 80 y 99 del Bando Municipal Vigente del Sujeto Obligado, le corresponde a la Dirección de Administración </w:t>
      </w:r>
      <w:r w:rsidR="00783C43" w:rsidRPr="00783C43">
        <w:rPr>
          <w:rFonts w:ascii="Palatino Linotype" w:hAnsi="Palatino Linotype"/>
        </w:rPr>
        <w:t>dotar de todos los elementos materiales y humanos que requieran las dependencias de la administración pública para el adecuado funcionamiento</w:t>
      </w:r>
      <w:r w:rsidR="00783C43">
        <w:rPr>
          <w:rFonts w:ascii="Palatino Linotype" w:hAnsi="Palatino Linotype"/>
        </w:rPr>
        <w:t xml:space="preserve">, por lo que le corresponde a la Dirección de Obras Públicas </w:t>
      </w:r>
      <w:r w:rsidR="00783C43" w:rsidRPr="00783C43">
        <w:rPr>
          <w:rFonts w:ascii="Palatino Linotype" w:hAnsi="Palatino Linotype"/>
          <w:u w:val="single"/>
        </w:rPr>
        <w:t>planear y coordinar</w:t>
      </w:r>
      <w:r w:rsidR="00783C43">
        <w:rPr>
          <w:rFonts w:ascii="Palatino Linotype" w:hAnsi="Palatino Linotype"/>
          <w:u w:val="single"/>
        </w:rPr>
        <w:t xml:space="preserve"> los proyectos de obras pública</w:t>
      </w:r>
      <w:r w:rsidR="00783C43">
        <w:rPr>
          <w:rFonts w:ascii="Palatino Linotype" w:hAnsi="Palatino Linotype"/>
        </w:rPr>
        <w:t xml:space="preserve"> siendo esta última la unidad administrativa encargada de llevar a cabo las contrataciones oportunas para el desarrollo municipal, en los términos siguientes; </w:t>
      </w:r>
    </w:p>
    <w:p w14:paraId="565B1999" w14:textId="77777777" w:rsidR="00783C43" w:rsidRDefault="00783C43" w:rsidP="00783C43">
      <w:pPr>
        <w:rPr>
          <w:i/>
          <w:sz w:val="22"/>
          <w:szCs w:val="22"/>
        </w:rPr>
      </w:pPr>
    </w:p>
    <w:p w14:paraId="7FF1DBD1" w14:textId="77777777" w:rsidR="00783C43" w:rsidRPr="00783C43" w:rsidRDefault="00783C43" w:rsidP="00783C43">
      <w:pPr>
        <w:spacing w:line="360" w:lineRule="auto"/>
        <w:ind w:left="708"/>
        <w:jc w:val="both"/>
        <w:rPr>
          <w:rFonts w:ascii="Palatino Linotype" w:hAnsi="Palatino Linotype"/>
          <w:i/>
          <w:sz w:val="22"/>
          <w:szCs w:val="22"/>
        </w:rPr>
      </w:pPr>
      <w:r w:rsidRPr="00783C43">
        <w:rPr>
          <w:rFonts w:ascii="Palatino Linotype" w:hAnsi="Palatino Linotype"/>
          <w:b/>
          <w:i/>
          <w:sz w:val="22"/>
          <w:szCs w:val="22"/>
        </w:rPr>
        <w:t>Artículo 78.</w:t>
      </w:r>
      <w:r w:rsidRPr="00783C43">
        <w:rPr>
          <w:rFonts w:ascii="Palatino Linotype" w:hAnsi="Palatino Linotype"/>
          <w:i/>
          <w:sz w:val="22"/>
          <w:szCs w:val="22"/>
        </w:rPr>
        <w:t xml:space="preserve"> La Dirección de Administración, es la dependencia encargada de prestar el apoyo administrativo que requiera la administración pública municipal; vigilar el cumplimiento de las disposiciones legales que rijan las relaciones entre el Gobierno Municipal y los servidores públicos; así como dotar de todos los elementos materiales y humanos que requieran las dependencias de la administración pública para el adecuado funcionamiento. Las atribuciones de la Dirección, se encuentran establecidas en el Reglamento Interno de la Administración Pública de Atlacomulco, México</w:t>
      </w:r>
    </w:p>
    <w:p w14:paraId="7C8AEDF0" w14:textId="77777777" w:rsidR="00783C43" w:rsidRDefault="00783C43" w:rsidP="00783C43">
      <w:pPr>
        <w:ind w:left="708"/>
        <w:jc w:val="both"/>
        <w:rPr>
          <w:i/>
          <w:sz w:val="22"/>
          <w:szCs w:val="22"/>
        </w:rPr>
      </w:pPr>
    </w:p>
    <w:p w14:paraId="78D70AB1" w14:textId="77777777" w:rsidR="00783C43" w:rsidRPr="00783C43" w:rsidRDefault="00783C43" w:rsidP="00783C43">
      <w:pPr>
        <w:spacing w:line="360" w:lineRule="auto"/>
        <w:ind w:left="708"/>
        <w:jc w:val="both"/>
        <w:rPr>
          <w:rFonts w:ascii="Palatino Linotype" w:hAnsi="Palatino Linotype"/>
          <w:i/>
          <w:sz w:val="22"/>
          <w:szCs w:val="22"/>
        </w:rPr>
      </w:pPr>
      <w:r w:rsidRPr="00783C43">
        <w:rPr>
          <w:rFonts w:ascii="Palatino Linotype" w:hAnsi="Palatino Linotype"/>
          <w:b/>
          <w:i/>
          <w:sz w:val="22"/>
          <w:szCs w:val="22"/>
        </w:rPr>
        <w:t>Artículo 80.</w:t>
      </w:r>
      <w:r w:rsidRPr="00783C43">
        <w:rPr>
          <w:rFonts w:ascii="Palatino Linotype" w:hAnsi="Palatino Linotype"/>
          <w:i/>
          <w:sz w:val="22"/>
          <w:szCs w:val="22"/>
        </w:rPr>
        <w:t xml:space="preserve"> </w:t>
      </w:r>
      <w:r w:rsidRPr="00783C43">
        <w:rPr>
          <w:rFonts w:ascii="Palatino Linotype" w:hAnsi="Palatino Linotype"/>
          <w:i/>
          <w:sz w:val="22"/>
          <w:szCs w:val="22"/>
          <w:u w:val="single"/>
        </w:rPr>
        <w:t>La Dirección de Obras Públicas, es la dependencia encargada de Planear y coordinar los proyectos de obras públicas</w:t>
      </w:r>
      <w:r w:rsidRPr="00783C43">
        <w:rPr>
          <w:rFonts w:ascii="Palatino Linotype" w:hAnsi="Palatino Linotype"/>
          <w:i/>
          <w:sz w:val="22"/>
          <w:szCs w:val="22"/>
        </w:rPr>
        <w:t xml:space="preserve"> y servicios relacionados con las mismas que autorice el Ayuntamiento, una vez que se cumplan los requisitos de licitación y otros que determine la ley de la materia. Las atribuciones de la Dirección, se encuentras establecidas en el artículo 96 Bis de la Ley Orgánica Municipal.</w:t>
      </w:r>
    </w:p>
    <w:p w14:paraId="6CC227E7" w14:textId="77777777" w:rsidR="00783C43" w:rsidRDefault="00783C43" w:rsidP="00783C43">
      <w:pPr>
        <w:rPr>
          <w:i/>
          <w:sz w:val="22"/>
          <w:szCs w:val="22"/>
        </w:rPr>
      </w:pPr>
    </w:p>
    <w:p w14:paraId="6F81AFA4" w14:textId="77777777" w:rsidR="00783C43" w:rsidRPr="00783C43" w:rsidRDefault="00783C43" w:rsidP="00783C43">
      <w:pPr>
        <w:spacing w:line="360" w:lineRule="auto"/>
        <w:ind w:left="708"/>
        <w:jc w:val="both"/>
        <w:rPr>
          <w:rFonts w:ascii="Palatino Linotype" w:hAnsi="Palatino Linotype"/>
          <w:i/>
          <w:sz w:val="22"/>
          <w:szCs w:val="22"/>
        </w:rPr>
      </w:pPr>
      <w:r w:rsidRPr="00783C43">
        <w:rPr>
          <w:rFonts w:ascii="Palatino Linotype" w:hAnsi="Palatino Linotype"/>
          <w:b/>
          <w:i/>
          <w:sz w:val="22"/>
          <w:szCs w:val="22"/>
        </w:rPr>
        <w:lastRenderedPageBreak/>
        <w:t>Artículo 99.</w:t>
      </w:r>
      <w:r w:rsidRPr="00783C43">
        <w:rPr>
          <w:rFonts w:ascii="Palatino Linotype" w:hAnsi="Palatino Linotype"/>
          <w:i/>
          <w:sz w:val="22"/>
          <w:szCs w:val="22"/>
        </w:rPr>
        <w:t xml:space="preserve"> El Ayuntamiento de acuerdo con las facultades conferidas por la Constitución Federal, la Constitución Estatal y la Ley Orgánica, previa autorización de la Legislatura del Estado, podrá realizar los siguientes actos administrativos:</w:t>
      </w:r>
    </w:p>
    <w:p w14:paraId="5D3C27FA" w14:textId="77777777" w:rsidR="00783C43" w:rsidRPr="00783C43" w:rsidRDefault="00783C43" w:rsidP="00783C43">
      <w:pPr>
        <w:spacing w:line="360" w:lineRule="auto"/>
        <w:ind w:left="708"/>
        <w:jc w:val="both"/>
        <w:rPr>
          <w:rFonts w:ascii="Palatino Linotype" w:hAnsi="Palatino Linotype"/>
          <w:i/>
          <w:sz w:val="22"/>
          <w:szCs w:val="22"/>
        </w:rPr>
      </w:pPr>
      <w:r w:rsidRPr="00783C43">
        <w:rPr>
          <w:rFonts w:ascii="Palatino Linotype" w:hAnsi="Palatino Linotype"/>
          <w:i/>
          <w:sz w:val="22"/>
          <w:szCs w:val="22"/>
        </w:rPr>
        <w:t>…</w:t>
      </w:r>
    </w:p>
    <w:p w14:paraId="67D69655" w14:textId="77777777" w:rsidR="00783C43" w:rsidRPr="00783C43" w:rsidRDefault="00783C43" w:rsidP="00783C43">
      <w:pPr>
        <w:spacing w:line="360" w:lineRule="auto"/>
        <w:ind w:left="708"/>
        <w:jc w:val="both"/>
        <w:rPr>
          <w:rFonts w:ascii="Palatino Linotype" w:hAnsi="Palatino Linotype"/>
          <w:i/>
          <w:sz w:val="22"/>
          <w:szCs w:val="22"/>
        </w:rPr>
      </w:pPr>
      <w:r w:rsidRPr="00783C43">
        <w:rPr>
          <w:rFonts w:ascii="Palatino Linotype" w:hAnsi="Palatino Linotype"/>
          <w:i/>
          <w:sz w:val="22"/>
          <w:szCs w:val="22"/>
        </w:rPr>
        <w:t>IV. Celebrar contratos para la ejecución de obras y prestación de servicios cuyo término exceda el período de la administración municipal;</w:t>
      </w:r>
    </w:p>
    <w:p w14:paraId="2E522607" w14:textId="77777777" w:rsidR="005C6B43" w:rsidRDefault="005C6B43" w:rsidP="005C6B43">
      <w:pPr>
        <w:spacing w:line="360" w:lineRule="auto"/>
        <w:jc w:val="both"/>
        <w:rPr>
          <w:rFonts w:ascii="Palatino Linotype" w:hAnsi="Palatino Linotype"/>
        </w:rPr>
      </w:pPr>
    </w:p>
    <w:p w14:paraId="2089AAA5" w14:textId="77777777" w:rsidR="00783C43" w:rsidRPr="00783C43" w:rsidRDefault="005C6B43" w:rsidP="00783C43">
      <w:pPr>
        <w:spacing w:line="360" w:lineRule="auto"/>
        <w:jc w:val="both"/>
        <w:rPr>
          <w:rFonts w:ascii="Palatino Linotype" w:hAnsi="Palatino Linotype" w:cs="Arial"/>
          <w:bCs/>
        </w:rPr>
      </w:pPr>
      <w:r w:rsidRPr="00BB49D0">
        <w:rPr>
          <w:rFonts w:ascii="Palatino Linotype" w:eastAsia="Palatino Linotype" w:hAnsi="Palatino Linotype" w:cs="Palatino Linotype"/>
          <w:color w:val="000000"/>
        </w:rPr>
        <w:t xml:space="preserve">Respecto </w:t>
      </w:r>
      <w:r>
        <w:rPr>
          <w:rFonts w:ascii="Palatino Linotype" w:eastAsia="Palatino Linotype" w:hAnsi="Palatino Linotype" w:cs="Palatino Linotype"/>
          <w:color w:val="000000"/>
        </w:rPr>
        <w:t xml:space="preserve">lo anterior </w:t>
      </w:r>
      <w:r>
        <w:rPr>
          <w:rFonts w:ascii="Palatino Linotype" w:hAnsi="Palatino Linotype" w:cs="Arial"/>
          <w:bCs/>
        </w:rPr>
        <w:t xml:space="preserve">mediante el pronunciamiento </w:t>
      </w:r>
      <w:r w:rsidR="00783C43">
        <w:rPr>
          <w:rFonts w:ascii="Palatino Linotype" w:hAnsi="Palatino Linotype" w:cs="Arial"/>
          <w:bCs/>
        </w:rPr>
        <w:t>de la Tesorería Municipal siendo esta en términos del artículo 76 de</w:t>
      </w:r>
      <w:r w:rsidR="00783C43">
        <w:rPr>
          <w:rFonts w:ascii="Palatino Linotype" w:hAnsi="Palatino Linotype"/>
          <w:color w:val="000000"/>
        </w:rPr>
        <w:t xml:space="preserve">l Bando Municipal Vigente del Sujeto Obligado </w:t>
      </w:r>
      <w:r w:rsidR="00783C43" w:rsidRPr="00783C43">
        <w:rPr>
          <w:rFonts w:ascii="Palatino Linotype" w:hAnsi="Palatino Linotype" w:cs="Arial"/>
          <w:bCs/>
        </w:rPr>
        <w:t xml:space="preserve">el </w:t>
      </w:r>
      <w:r w:rsidR="00783C43" w:rsidRPr="00783C43">
        <w:rPr>
          <w:rFonts w:ascii="Palatino Linotype" w:hAnsi="Palatino Linotype"/>
        </w:rPr>
        <w:t>órgano encargado de la recaudación de los ingresos municipales y responsable de realizar las erogac</w:t>
      </w:r>
      <w:r w:rsidR="00783C43">
        <w:rPr>
          <w:rFonts w:ascii="Palatino Linotype" w:hAnsi="Palatino Linotype"/>
        </w:rPr>
        <w:t xml:space="preserve">iones que haga el ayuntamiento no se advierte que se encuentre con facultades para la elaboración y firma de contratos de comodato de obras públicas, sin embargo mediante Informe justificado los servidores públicos </w:t>
      </w:r>
      <w:r w:rsidR="00783C43" w:rsidRPr="00783C43">
        <w:rPr>
          <w:rFonts w:ascii="Palatino Linotype" w:hAnsi="Palatino Linotype"/>
        </w:rPr>
        <w:t>habilitados de la</w:t>
      </w:r>
      <w:r w:rsidR="00783C43" w:rsidRPr="00783C43">
        <w:rPr>
          <w:rFonts w:ascii="Palatino Linotype" w:hAnsi="Palatino Linotype" w:cs="Arial"/>
          <w:bCs/>
        </w:rPr>
        <w:t xml:space="preserve"> Dirección de Administración y la Dirección de Obras públicas</w:t>
      </w:r>
      <w:r w:rsidR="00783C43">
        <w:rPr>
          <w:rFonts w:ascii="Palatino Linotype" w:hAnsi="Palatino Linotype" w:cs="Arial"/>
          <w:bCs/>
        </w:rPr>
        <w:t xml:space="preserve"> informar</w:t>
      </w:r>
      <w:r w:rsidR="00783C43" w:rsidRPr="00783C43">
        <w:rPr>
          <w:rFonts w:ascii="Palatino Linotype" w:hAnsi="Palatino Linotype" w:cs="Arial"/>
          <w:bCs/>
        </w:rPr>
        <w:t>o</w:t>
      </w:r>
      <w:r w:rsidR="00783C43">
        <w:rPr>
          <w:rFonts w:ascii="Palatino Linotype" w:hAnsi="Palatino Linotype" w:cs="Arial"/>
          <w:bCs/>
        </w:rPr>
        <w:t>n</w:t>
      </w:r>
      <w:r w:rsidR="00783C43" w:rsidRPr="00783C43">
        <w:rPr>
          <w:rFonts w:ascii="Palatino Linotype" w:hAnsi="Palatino Linotype" w:cs="Arial"/>
          <w:bCs/>
        </w:rPr>
        <w:t xml:space="preserve"> que</w:t>
      </w:r>
      <w:r w:rsidR="00783C43">
        <w:rPr>
          <w:rFonts w:ascii="Palatino Linotype" w:hAnsi="Palatino Linotype" w:cs="Arial"/>
          <w:bCs/>
        </w:rPr>
        <w:t xml:space="preserve"> se agotó la</w:t>
      </w:r>
      <w:r w:rsidR="00783C43" w:rsidRPr="00783C43">
        <w:rPr>
          <w:rFonts w:ascii="Palatino Linotype" w:hAnsi="Palatino Linotype" w:cs="Arial"/>
          <w:bCs/>
        </w:rPr>
        <w:t xml:space="preserve"> búsqueda exhaustiva y razonable de la información</w:t>
      </w:r>
      <w:r w:rsidR="00FA12FF">
        <w:rPr>
          <w:rFonts w:ascii="Palatino Linotype" w:hAnsi="Palatino Linotype" w:cs="Arial"/>
          <w:bCs/>
        </w:rPr>
        <w:t xml:space="preserve"> </w:t>
      </w:r>
      <w:r w:rsidR="00FA12FF" w:rsidRPr="00FA12FF">
        <w:rPr>
          <w:rFonts w:ascii="Palatino Linotype" w:hAnsi="Palatino Linotype" w:cs="Arial"/>
          <w:b/>
          <w:bCs/>
        </w:rPr>
        <w:t xml:space="preserve">concluyendo que </w:t>
      </w:r>
      <w:r w:rsidR="00783C43" w:rsidRPr="00FA12FF">
        <w:rPr>
          <w:rFonts w:ascii="Palatino Linotype" w:hAnsi="Palatino Linotype" w:cs="Arial"/>
          <w:b/>
          <w:bCs/>
        </w:rPr>
        <w:t>no o</w:t>
      </w:r>
      <w:r w:rsidR="00FA12FF" w:rsidRPr="00FA12FF">
        <w:rPr>
          <w:rFonts w:ascii="Palatino Linotype" w:hAnsi="Palatino Linotype" w:cs="Arial"/>
          <w:b/>
          <w:bCs/>
        </w:rPr>
        <w:t>bra información de lo solicitado</w:t>
      </w:r>
      <w:r w:rsidR="00783C43" w:rsidRPr="00FA12FF">
        <w:rPr>
          <w:rFonts w:ascii="Palatino Linotype" w:hAnsi="Palatino Linotype" w:cs="Arial"/>
          <w:b/>
          <w:bCs/>
        </w:rPr>
        <w:t>.</w:t>
      </w:r>
    </w:p>
    <w:p w14:paraId="5C643616" w14:textId="77777777" w:rsidR="005C6B43" w:rsidRDefault="005C6B43" w:rsidP="005C6B43">
      <w:pPr>
        <w:spacing w:line="360" w:lineRule="auto"/>
        <w:jc w:val="both"/>
        <w:rPr>
          <w:rFonts w:ascii="Palatino Linotype" w:hAnsi="Palatino Linotype"/>
          <w:color w:val="000000"/>
          <w:u w:val="single"/>
        </w:rPr>
      </w:pPr>
    </w:p>
    <w:p w14:paraId="0B7BC209" w14:textId="77777777" w:rsidR="005C6B43" w:rsidRPr="00027621" w:rsidRDefault="005C6B43" w:rsidP="005C6B43">
      <w:pPr>
        <w:spacing w:line="360" w:lineRule="auto"/>
        <w:jc w:val="both"/>
        <w:rPr>
          <w:rFonts w:ascii="Palatino Linotype" w:hAnsi="Palatino Linotype" w:cs="Arial"/>
          <w:bCs/>
        </w:rPr>
      </w:pPr>
      <w:r>
        <w:rPr>
          <w:rFonts w:ascii="Palatino Linotype" w:hAnsi="Palatino Linotype"/>
        </w:rPr>
        <w:t xml:space="preserve">Por tal circunstancia </w:t>
      </w:r>
      <w:r w:rsidRPr="00027621">
        <w:rPr>
          <w:rFonts w:ascii="Palatino Linotype" w:hAnsi="Palatino Linotype" w:cs="Arial"/>
          <w:bCs/>
        </w:rPr>
        <w:t xml:space="preserve">este Instituto considera que nos encontramos ante </w:t>
      </w:r>
      <w:r>
        <w:rPr>
          <w:rFonts w:ascii="Palatino Linotype" w:hAnsi="Palatino Linotype" w:cs="Arial"/>
          <w:bCs/>
        </w:rPr>
        <w:t>el pronunciamiento en sentido negativo toda vez que la información no fue poseída, administrada o generada por el Sujeto Obligado</w:t>
      </w:r>
      <w:r w:rsidRPr="00027621">
        <w:rPr>
          <w:rFonts w:ascii="Palatino Linotype" w:hAnsi="Palatino Linotype" w:cs="Arial"/>
          <w:bCs/>
        </w:rPr>
        <w:t xml:space="preserve">, siendo aplicable traer a colación la </w:t>
      </w:r>
      <w:r w:rsidRPr="00027621">
        <w:rPr>
          <w:rFonts w:ascii="Palatino Linotype" w:hAnsi="Palatino Linotype" w:cs="Arial"/>
          <w:lang w:val="es-419"/>
        </w:rPr>
        <w:t xml:space="preserve">Tesis Aislada (común): 267287, Semanario Judicial de la Federación, Sexta Época, Volumen LII, Tercera Parte, p. 101; de rubro y textos siguientes: </w:t>
      </w:r>
    </w:p>
    <w:p w14:paraId="25CF9728" w14:textId="77777777" w:rsidR="005C6B43" w:rsidRPr="00821DDC" w:rsidRDefault="005C6B43" w:rsidP="005C6B43">
      <w:pPr>
        <w:pStyle w:val="Prrafodelista"/>
        <w:ind w:left="1211" w:right="567"/>
        <w:rPr>
          <w:rFonts w:cs="Arial"/>
          <w:i/>
          <w:iCs/>
          <w:color w:val="222222"/>
          <w:sz w:val="22"/>
          <w:szCs w:val="22"/>
        </w:rPr>
      </w:pPr>
      <w:r w:rsidRPr="00821DDC">
        <w:rPr>
          <w:rFonts w:cs="Arial"/>
          <w:i/>
          <w:iCs/>
          <w:color w:val="222222"/>
          <w:sz w:val="22"/>
          <w:szCs w:val="22"/>
        </w:rPr>
        <w:t>“</w:t>
      </w:r>
      <w:r w:rsidRPr="00821DDC">
        <w:rPr>
          <w:rFonts w:cs="Arial"/>
          <w:b/>
          <w:bCs/>
          <w:i/>
          <w:iCs/>
          <w:color w:val="222222"/>
          <w:sz w:val="22"/>
          <w:szCs w:val="22"/>
        </w:rPr>
        <w:t>HECHOS NEGATIVOS, NO SON SUSCEPTIBLES DE DEMOSTRACION</w:t>
      </w:r>
      <w:r w:rsidRPr="00821DDC">
        <w:rPr>
          <w:rFonts w:cs="Arial"/>
          <w:i/>
          <w:iCs/>
          <w:color w:val="222222"/>
          <w:sz w:val="22"/>
          <w:szCs w:val="22"/>
        </w:rPr>
        <w:t xml:space="preserve">. Tratándose de un hecho negativo, el Juez no tiene por qué invocar prueba alguna de la </w:t>
      </w:r>
      <w:r w:rsidRPr="00821DDC">
        <w:rPr>
          <w:rFonts w:cs="Arial"/>
          <w:i/>
          <w:iCs/>
          <w:color w:val="222222"/>
          <w:sz w:val="22"/>
          <w:szCs w:val="22"/>
        </w:rPr>
        <w:lastRenderedPageBreak/>
        <w:t>que se desprenda, ya que es bien sabido que esta clase de hechos no son susceptibles de demostración.”</w:t>
      </w:r>
    </w:p>
    <w:p w14:paraId="27E6A2BD" w14:textId="77777777" w:rsidR="005C6B43" w:rsidRPr="00027621" w:rsidRDefault="005C6B43" w:rsidP="005C6B43">
      <w:pPr>
        <w:pStyle w:val="Prrafodelista"/>
        <w:ind w:left="1211" w:right="567"/>
      </w:pPr>
    </w:p>
    <w:p w14:paraId="55FDF1E5" w14:textId="77777777" w:rsidR="005C6B43" w:rsidRPr="00027621" w:rsidRDefault="005C6B43" w:rsidP="005C6B43">
      <w:pPr>
        <w:tabs>
          <w:tab w:val="left" w:pos="7938"/>
        </w:tabs>
        <w:spacing w:line="360" w:lineRule="auto"/>
        <w:jc w:val="both"/>
        <w:rPr>
          <w:rFonts w:ascii="Palatino Linotype" w:hAnsi="Palatino Linotype" w:cs="Arial"/>
          <w:lang w:val="es-419"/>
        </w:rPr>
      </w:pPr>
      <w:r w:rsidRPr="00027621">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A35B1BD" w14:textId="77777777" w:rsidR="005C6B43" w:rsidRPr="00821DDC" w:rsidRDefault="005C6B43" w:rsidP="005C6B43">
      <w:pPr>
        <w:pStyle w:val="Sinespaciado"/>
        <w:spacing w:line="360" w:lineRule="auto"/>
        <w:ind w:left="1211" w:right="567"/>
        <w:jc w:val="both"/>
        <w:rPr>
          <w:rFonts w:ascii="Palatino Linotype" w:hAnsi="Palatino Linotype"/>
          <w:i/>
          <w:sz w:val="22"/>
          <w:szCs w:val="22"/>
        </w:rPr>
      </w:pPr>
      <w:r w:rsidRPr="00027621">
        <w:rPr>
          <w:rFonts w:ascii="Palatino Linotype" w:hAnsi="Palatino Linotype"/>
        </w:rPr>
        <w:t>“</w:t>
      </w:r>
      <w:r w:rsidRPr="00821DDC">
        <w:rPr>
          <w:rFonts w:ascii="Palatino Linotype" w:hAnsi="Palatino Linotype"/>
          <w:b/>
          <w:i/>
          <w:sz w:val="22"/>
          <w:szCs w:val="22"/>
        </w:rPr>
        <w:t>Artículo 12.</w:t>
      </w:r>
      <w:r w:rsidRPr="00821DDC">
        <w:rPr>
          <w:rFonts w:ascii="Palatino Linotype" w:hAnsi="Palatino Linotype"/>
          <w:i/>
          <w:sz w:val="22"/>
          <w:szCs w:val="22"/>
        </w:rPr>
        <w:t xml:space="preserve"> Quienes generen, recopilen, administren, manejen, procesen, archiven o conserven información pública serán</w:t>
      </w:r>
    </w:p>
    <w:p w14:paraId="48F06771" w14:textId="77777777" w:rsidR="005C6B43" w:rsidRPr="00821DDC" w:rsidRDefault="005C6B43" w:rsidP="005C6B43">
      <w:pPr>
        <w:pStyle w:val="Prrafodelista"/>
        <w:tabs>
          <w:tab w:val="left" w:pos="1842"/>
        </w:tabs>
        <w:ind w:left="1211" w:right="49"/>
        <w:rPr>
          <w:sz w:val="22"/>
          <w:szCs w:val="22"/>
        </w:rPr>
      </w:pPr>
      <w:r w:rsidRPr="00821DDC">
        <w:rPr>
          <w:b/>
          <w:i/>
          <w:sz w:val="22"/>
          <w:szCs w:val="22"/>
          <w:u w:val="single"/>
        </w:rPr>
        <w:t>Los sujetos obligados sólo proporcionarán la información pública que se les requiera y que obre en sus archivos</w:t>
      </w:r>
      <w:r w:rsidRPr="00821DDC">
        <w:rPr>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9BD3457" w14:textId="77777777" w:rsidR="005C6B43" w:rsidRDefault="005C6B43" w:rsidP="005C6B43">
      <w:pPr>
        <w:spacing w:line="360" w:lineRule="auto"/>
        <w:jc w:val="both"/>
        <w:rPr>
          <w:rFonts w:ascii="Palatino Linotype" w:eastAsia="Palatino Linotype" w:hAnsi="Palatino Linotype" w:cs="Palatino Linotype"/>
        </w:rPr>
      </w:pPr>
    </w:p>
    <w:p w14:paraId="7A8DC2B9" w14:textId="77777777" w:rsidR="00821DDC" w:rsidRDefault="00FA12FF" w:rsidP="00821DDC">
      <w:pPr>
        <w:spacing w:line="360" w:lineRule="auto"/>
        <w:jc w:val="both"/>
        <w:rPr>
          <w:rFonts w:ascii="Palatino Linotype" w:hAnsi="Palatino Linotype" w:cs="Arial"/>
          <w:noProof/>
          <w:color w:val="000000"/>
          <w:lang w:val="es-ES"/>
        </w:rPr>
      </w:pPr>
      <w:r>
        <w:rPr>
          <w:rFonts w:ascii="Palatino Linotype" w:eastAsia="Palatino Linotype" w:hAnsi="Palatino Linotype" w:cs="Palatino Linotype"/>
        </w:rPr>
        <w:t xml:space="preserve">En este sentido </w:t>
      </w:r>
      <w:r w:rsidR="00821DDC">
        <w:rPr>
          <w:rFonts w:ascii="Palatino Linotype" w:hAnsi="Palatino Linotype" w:cs="Arial"/>
          <w:noProof/>
          <w:color w:val="000000"/>
          <w:lang w:val="es-ES"/>
        </w:rPr>
        <w:t xml:space="preserve">en términos de lo establecido por la fracción III del artículo 192 resulta aplicable para el presente caso sobreseer el recurso de revisión pues se modifico el acto que dio origen al recurso de revisión al brindar mediante informe justificado el pronunciamiento de los servidores públicos habilitados, los cuales se manifestaron en sentido negativo de la información requerida. </w:t>
      </w:r>
    </w:p>
    <w:p w14:paraId="2B741A3C" w14:textId="77777777" w:rsidR="00821DDC" w:rsidRDefault="00821DDC" w:rsidP="00821DDC">
      <w:pPr>
        <w:pBdr>
          <w:top w:val="nil"/>
          <w:left w:val="nil"/>
          <w:bottom w:val="nil"/>
          <w:right w:val="nil"/>
          <w:between w:val="nil"/>
        </w:pBdr>
        <w:spacing w:line="360" w:lineRule="auto"/>
        <w:ind w:left="708"/>
        <w:jc w:val="both"/>
        <w:rPr>
          <w:rFonts w:ascii="Palatino Linotype" w:hAnsi="Palatino Linotype"/>
          <w:i/>
          <w:sz w:val="22"/>
          <w:szCs w:val="22"/>
        </w:rPr>
      </w:pPr>
      <w:r w:rsidRPr="00821DDC">
        <w:rPr>
          <w:rFonts w:ascii="Palatino Linotype" w:hAnsi="Palatino Linotype"/>
          <w:b/>
          <w:i/>
          <w:sz w:val="22"/>
          <w:szCs w:val="22"/>
        </w:rPr>
        <w:t>Artículo 192</w:t>
      </w:r>
      <w:r w:rsidRPr="00821DDC">
        <w:rPr>
          <w:rFonts w:ascii="Palatino Linotype" w:hAnsi="Palatino Linotype"/>
          <w:i/>
          <w:sz w:val="22"/>
          <w:szCs w:val="22"/>
        </w:rPr>
        <w:t xml:space="preserve">. El recurso será sobreseído, en todo o en parte, cuando una vez admitido, se actualicen alguno de los siguientes supuestos: </w:t>
      </w:r>
    </w:p>
    <w:p w14:paraId="201F4059" w14:textId="77777777" w:rsidR="00821DDC" w:rsidRPr="00821DDC" w:rsidRDefault="00821DDC" w:rsidP="00821DDC">
      <w:pPr>
        <w:pStyle w:val="Prrafodelista"/>
        <w:numPr>
          <w:ilvl w:val="0"/>
          <w:numId w:val="5"/>
        </w:numPr>
        <w:pBdr>
          <w:top w:val="nil"/>
          <w:left w:val="nil"/>
          <w:bottom w:val="nil"/>
          <w:right w:val="nil"/>
          <w:between w:val="nil"/>
        </w:pBdr>
        <w:rPr>
          <w:i/>
          <w:sz w:val="22"/>
          <w:szCs w:val="22"/>
        </w:rPr>
      </w:pPr>
      <w:r w:rsidRPr="00821DDC">
        <w:rPr>
          <w:i/>
          <w:sz w:val="22"/>
          <w:szCs w:val="22"/>
        </w:rPr>
        <w:t>El recurrente se desis</w:t>
      </w:r>
      <w:r>
        <w:rPr>
          <w:i/>
          <w:sz w:val="22"/>
          <w:szCs w:val="22"/>
        </w:rPr>
        <w:t xml:space="preserve">ta expresamente del recurso; </w:t>
      </w:r>
    </w:p>
    <w:p w14:paraId="69F453EC" w14:textId="77777777" w:rsidR="00821DDC" w:rsidRDefault="00821DDC" w:rsidP="009919AC">
      <w:pPr>
        <w:pStyle w:val="Prrafodelista"/>
        <w:numPr>
          <w:ilvl w:val="0"/>
          <w:numId w:val="5"/>
        </w:numPr>
        <w:pBdr>
          <w:top w:val="nil"/>
          <w:left w:val="nil"/>
          <w:bottom w:val="nil"/>
          <w:right w:val="nil"/>
          <w:between w:val="nil"/>
        </w:pBdr>
        <w:rPr>
          <w:i/>
          <w:sz w:val="22"/>
          <w:szCs w:val="22"/>
        </w:rPr>
      </w:pPr>
      <w:r w:rsidRPr="00821DDC">
        <w:rPr>
          <w:i/>
          <w:sz w:val="22"/>
          <w:szCs w:val="22"/>
        </w:rPr>
        <w:t xml:space="preserve"> El recurrente fallezca o, tratándose de personas jurídica</w:t>
      </w:r>
      <w:r>
        <w:rPr>
          <w:i/>
          <w:sz w:val="22"/>
          <w:szCs w:val="22"/>
        </w:rPr>
        <w:t xml:space="preserve">s colectivas, se disuelva; </w:t>
      </w:r>
    </w:p>
    <w:p w14:paraId="5D446A69" w14:textId="77777777" w:rsidR="00821DDC" w:rsidRDefault="00821DDC" w:rsidP="009919AC">
      <w:pPr>
        <w:pStyle w:val="Prrafodelista"/>
        <w:numPr>
          <w:ilvl w:val="0"/>
          <w:numId w:val="5"/>
        </w:numPr>
        <w:pBdr>
          <w:top w:val="nil"/>
          <w:left w:val="nil"/>
          <w:bottom w:val="nil"/>
          <w:right w:val="nil"/>
          <w:between w:val="nil"/>
        </w:pBdr>
        <w:rPr>
          <w:i/>
          <w:sz w:val="22"/>
          <w:szCs w:val="22"/>
        </w:rPr>
      </w:pPr>
      <w:r w:rsidRPr="00821DDC">
        <w:rPr>
          <w:i/>
          <w:sz w:val="22"/>
          <w:szCs w:val="22"/>
          <w:u w:val="single"/>
        </w:rPr>
        <w:lastRenderedPageBreak/>
        <w:t>El sujeto obligado responsable del acto lo modifique o revoque de tal manera que el recurso de revisión quede sin materia</w:t>
      </w:r>
      <w:r>
        <w:rPr>
          <w:i/>
          <w:sz w:val="22"/>
          <w:szCs w:val="22"/>
        </w:rPr>
        <w:t xml:space="preserve">; </w:t>
      </w:r>
    </w:p>
    <w:p w14:paraId="24B32AA5" w14:textId="77777777" w:rsidR="00821DDC" w:rsidRDefault="00821DDC" w:rsidP="009919AC">
      <w:pPr>
        <w:pStyle w:val="Prrafodelista"/>
        <w:numPr>
          <w:ilvl w:val="0"/>
          <w:numId w:val="5"/>
        </w:numPr>
        <w:pBdr>
          <w:top w:val="nil"/>
          <w:left w:val="nil"/>
          <w:bottom w:val="nil"/>
          <w:right w:val="nil"/>
          <w:between w:val="nil"/>
        </w:pBdr>
        <w:rPr>
          <w:i/>
          <w:sz w:val="22"/>
          <w:szCs w:val="22"/>
        </w:rPr>
      </w:pPr>
      <w:r w:rsidRPr="00821DDC">
        <w:rPr>
          <w:i/>
          <w:sz w:val="22"/>
          <w:szCs w:val="22"/>
        </w:rPr>
        <w:t>Admitido el recurso de revisión, aparezca alguna causal de improcedencia en los té</w:t>
      </w:r>
      <w:r>
        <w:rPr>
          <w:i/>
          <w:sz w:val="22"/>
          <w:szCs w:val="22"/>
        </w:rPr>
        <w:t xml:space="preserve">rminos de la presente Ley; y </w:t>
      </w:r>
    </w:p>
    <w:p w14:paraId="0877B005" w14:textId="77777777" w:rsidR="00821DDC" w:rsidRPr="00821DDC" w:rsidRDefault="00821DDC" w:rsidP="009919AC">
      <w:pPr>
        <w:pStyle w:val="Prrafodelista"/>
        <w:numPr>
          <w:ilvl w:val="0"/>
          <w:numId w:val="5"/>
        </w:numPr>
        <w:pBdr>
          <w:top w:val="nil"/>
          <w:left w:val="nil"/>
          <w:bottom w:val="nil"/>
          <w:right w:val="nil"/>
          <w:between w:val="nil"/>
        </w:pBdr>
        <w:rPr>
          <w:i/>
          <w:sz w:val="22"/>
          <w:szCs w:val="22"/>
        </w:rPr>
      </w:pPr>
      <w:r w:rsidRPr="00821DDC">
        <w:rPr>
          <w:i/>
          <w:sz w:val="22"/>
          <w:szCs w:val="22"/>
        </w:rPr>
        <w:t>Cuando por cualquier motivo quede sin materia el recurso.</w:t>
      </w:r>
    </w:p>
    <w:p w14:paraId="72A86C81" w14:textId="77777777" w:rsidR="00821DDC" w:rsidRDefault="00821DDC" w:rsidP="00821DDC">
      <w:pPr>
        <w:pBdr>
          <w:top w:val="nil"/>
          <w:left w:val="nil"/>
          <w:bottom w:val="nil"/>
          <w:right w:val="nil"/>
          <w:between w:val="nil"/>
        </w:pBdr>
        <w:spacing w:line="360" w:lineRule="auto"/>
        <w:jc w:val="both"/>
        <w:rPr>
          <w:rFonts w:ascii="Palatino Linotype" w:eastAsia="Palatino Linotype" w:hAnsi="Palatino Linotype" w:cs="Palatino Linotype"/>
        </w:rPr>
      </w:pPr>
    </w:p>
    <w:p w14:paraId="42579603" w14:textId="77777777" w:rsidR="00821DDC" w:rsidRDefault="00821DDC" w:rsidP="00821DDC">
      <w:pPr>
        <w:tabs>
          <w:tab w:val="left" w:pos="709"/>
        </w:tabs>
        <w:spacing w:line="360" w:lineRule="auto"/>
        <w:jc w:val="both"/>
        <w:rPr>
          <w:rFonts w:ascii="Palatino Linotype" w:hAnsi="Palatino Linotype" w:cs="Arial"/>
        </w:rPr>
      </w:pPr>
      <w:r w:rsidRPr="003E7520">
        <w:rPr>
          <w:rFonts w:ascii="Palatino Linotype" w:hAnsi="Palatino Linotype" w:cs="Arial"/>
        </w:rPr>
        <w:t>En consecuencia, al actualizars</w:t>
      </w:r>
      <w:r>
        <w:rPr>
          <w:rFonts w:ascii="Palatino Linotype" w:hAnsi="Palatino Linotype" w:cs="Arial"/>
        </w:rPr>
        <w:t>e lo estipulado en la fracción III</w:t>
      </w:r>
      <w:r w:rsidRPr="003E7520">
        <w:rPr>
          <w:rFonts w:ascii="Palatino Linotype" w:hAnsi="Palatino Linotype" w:cs="Arial"/>
        </w:rPr>
        <w:t xml:space="preserve">, del artículo 192, de la Ley de Transparencia, Acceso a la Información Pública y Protección de Datos Personales del Estado de México y Municipios; lo procedente será </w:t>
      </w:r>
      <w:r w:rsidRPr="003E7520">
        <w:rPr>
          <w:rFonts w:ascii="Palatino Linotype" w:hAnsi="Palatino Linotype" w:cs="Arial"/>
          <w:b/>
        </w:rPr>
        <w:t xml:space="preserve">SOBRESEER </w:t>
      </w:r>
      <w:r w:rsidRPr="003E7520">
        <w:rPr>
          <w:rFonts w:ascii="Palatino Linotype" w:hAnsi="Palatino Linotype" w:cs="Arial"/>
        </w:rPr>
        <w:t>el re</w:t>
      </w:r>
      <w:r>
        <w:rPr>
          <w:rFonts w:ascii="Palatino Linotype" w:hAnsi="Palatino Linotype" w:cs="Arial"/>
        </w:rPr>
        <w:t>curso de revisión que nos atañe</w:t>
      </w:r>
      <w:r w:rsidRPr="003E7520">
        <w:rPr>
          <w:rFonts w:ascii="Palatino Linotype" w:hAnsi="Palatino Linotype" w:cs="Arial"/>
        </w:rPr>
        <w:t>.</w:t>
      </w:r>
    </w:p>
    <w:p w14:paraId="3522C263" w14:textId="77777777" w:rsidR="00106C1F" w:rsidRPr="003E7520" w:rsidRDefault="00106C1F" w:rsidP="00821DDC">
      <w:pPr>
        <w:tabs>
          <w:tab w:val="left" w:pos="709"/>
        </w:tabs>
        <w:spacing w:line="360" w:lineRule="auto"/>
        <w:jc w:val="both"/>
        <w:rPr>
          <w:rFonts w:ascii="Palatino Linotype" w:hAnsi="Palatino Linotype" w:cs="Arial"/>
        </w:rPr>
      </w:pPr>
    </w:p>
    <w:p w14:paraId="11882CE1" w14:textId="77777777" w:rsidR="00821DDC" w:rsidRPr="009070BF" w:rsidRDefault="00821DDC" w:rsidP="00821DDC">
      <w:pPr>
        <w:autoSpaceDE w:val="0"/>
        <w:autoSpaceDN w:val="0"/>
        <w:adjustRightInd w:val="0"/>
        <w:spacing w:line="360" w:lineRule="auto"/>
        <w:jc w:val="both"/>
        <w:rPr>
          <w:rFonts w:ascii="Palatino Linotype" w:hAnsi="Palatino Linotype"/>
        </w:rPr>
      </w:pPr>
      <w:r w:rsidRPr="003648C4">
        <w:rPr>
          <w:rFonts w:ascii="Palatino Linotype" w:hAnsi="Palatino Linotype"/>
        </w:rPr>
        <w:t>Por lo antes expuesto y fundado es de resolverse y</w:t>
      </w:r>
    </w:p>
    <w:p w14:paraId="302E7035" w14:textId="77777777" w:rsidR="00821DDC" w:rsidRDefault="00821DDC" w:rsidP="00821DDC">
      <w:pPr>
        <w:autoSpaceDE w:val="0"/>
        <w:autoSpaceDN w:val="0"/>
        <w:adjustRightInd w:val="0"/>
        <w:spacing w:line="360" w:lineRule="auto"/>
        <w:jc w:val="center"/>
        <w:rPr>
          <w:rFonts w:ascii="Palatino Linotype" w:eastAsia="Palatino Linotype" w:hAnsi="Palatino Linotype" w:cs="Palatino Linotype"/>
        </w:rPr>
      </w:pPr>
    </w:p>
    <w:p w14:paraId="00936B23" w14:textId="77777777" w:rsidR="00821DDC" w:rsidRDefault="00821DDC" w:rsidP="00821DDC">
      <w:pPr>
        <w:autoSpaceDE w:val="0"/>
        <w:autoSpaceDN w:val="0"/>
        <w:adjustRightInd w:val="0"/>
        <w:spacing w:line="360" w:lineRule="auto"/>
        <w:jc w:val="center"/>
        <w:rPr>
          <w:rFonts w:ascii="Palatino Linotype" w:hAnsi="Palatino Linotype"/>
          <w:b/>
          <w:sz w:val="28"/>
          <w:szCs w:val="28"/>
        </w:rPr>
      </w:pPr>
      <w:r w:rsidRPr="00C17BB5">
        <w:rPr>
          <w:rFonts w:ascii="Palatino Linotype" w:hAnsi="Palatino Linotype"/>
          <w:b/>
          <w:sz w:val="28"/>
          <w:szCs w:val="28"/>
        </w:rPr>
        <w:t>S E</w:t>
      </w:r>
      <w:r>
        <w:rPr>
          <w:rFonts w:ascii="Palatino Linotype" w:hAnsi="Palatino Linotype"/>
          <w:b/>
          <w:sz w:val="28"/>
          <w:szCs w:val="28"/>
        </w:rPr>
        <w:t xml:space="preserve">   </w:t>
      </w:r>
      <w:r w:rsidRPr="00C17BB5">
        <w:rPr>
          <w:rFonts w:ascii="Palatino Linotype" w:hAnsi="Palatino Linotype"/>
          <w:b/>
          <w:sz w:val="28"/>
          <w:szCs w:val="28"/>
        </w:rPr>
        <w:t xml:space="preserve"> </w:t>
      </w:r>
      <w:r>
        <w:rPr>
          <w:rFonts w:ascii="Palatino Linotype" w:hAnsi="Palatino Linotype"/>
          <w:b/>
          <w:sz w:val="28"/>
          <w:szCs w:val="28"/>
        </w:rPr>
        <w:t>R E S U E L V E</w:t>
      </w:r>
    </w:p>
    <w:p w14:paraId="3281D4F0" w14:textId="77777777" w:rsidR="00821DDC" w:rsidRPr="003648C4" w:rsidRDefault="00821DDC" w:rsidP="00821DDC">
      <w:pPr>
        <w:autoSpaceDE w:val="0"/>
        <w:autoSpaceDN w:val="0"/>
        <w:adjustRightInd w:val="0"/>
        <w:spacing w:line="360" w:lineRule="auto"/>
        <w:jc w:val="center"/>
        <w:rPr>
          <w:rFonts w:ascii="Palatino Linotype" w:hAnsi="Palatino Linotype"/>
          <w:b/>
          <w:sz w:val="28"/>
          <w:szCs w:val="28"/>
        </w:rPr>
      </w:pPr>
    </w:p>
    <w:p w14:paraId="39D2D002" w14:textId="77777777" w:rsidR="00821DDC" w:rsidRDefault="00821DDC" w:rsidP="00821DDC">
      <w:pPr>
        <w:autoSpaceDE w:val="0"/>
        <w:autoSpaceDN w:val="0"/>
        <w:adjustRightInd w:val="0"/>
        <w:spacing w:line="360" w:lineRule="auto"/>
        <w:jc w:val="both"/>
        <w:rPr>
          <w:rFonts w:ascii="Palatino Linotype" w:hAnsi="Palatino Linotype"/>
        </w:rPr>
      </w:pPr>
      <w:r w:rsidRPr="00000874">
        <w:rPr>
          <w:rFonts w:ascii="Palatino Linotype" w:hAnsi="Palatino Linotype"/>
          <w:b/>
        </w:rPr>
        <w:t>PRIMERO</w:t>
      </w:r>
      <w:r w:rsidRPr="00000874">
        <w:rPr>
          <w:rFonts w:ascii="Palatino Linotype" w:hAnsi="Palatino Linotype"/>
        </w:rPr>
        <w:t xml:space="preserve">. Se </w:t>
      </w:r>
      <w:r w:rsidRPr="00000874">
        <w:rPr>
          <w:rFonts w:ascii="Palatino Linotype" w:hAnsi="Palatino Linotype"/>
          <w:b/>
        </w:rPr>
        <w:t>SOBRESEE</w:t>
      </w:r>
      <w:r w:rsidRPr="00000874">
        <w:rPr>
          <w:rFonts w:ascii="Palatino Linotype" w:hAnsi="Palatino Linotype"/>
        </w:rPr>
        <w:t xml:space="preserve"> el recurso de revisión número </w:t>
      </w:r>
      <w:r>
        <w:rPr>
          <w:rFonts w:ascii="Palatino Linotype" w:hAnsi="Palatino Linotype"/>
          <w:b/>
        </w:rPr>
        <w:t xml:space="preserve">03685/INFOEM/IP/RR/2025 </w:t>
      </w:r>
      <w:r w:rsidRPr="00000874">
        <w:rPr>
          <w:rFonts w:ascii="Palatino Linotype" w:hAnsi="Palatino Linotype"/>
        </w:rPr>
        <w:t xml:space="preserve">por haberse </w:t>
      </w:r>
      <w:r>
        <w:rPr>
          <w:rFonts w:ascii="Palatino Linotype" w:hAnsi="Palatino Linotype" w:cs="Arial"/>
          <w:noProof/>
          <w:color w:val="000000"/>
          <w:lang w:val="es-ES"/>
        </w:rPr>
        <w:t>modificado el acto que dio origen al recurso de revisión</w:t>
      </w:r>
      <w:r>
        <w:rPr>
          <w:rFonts w:ascii="Palatino Linotype" w:hAnsi="Palatino Linotype"/>
        </w:rPr>
        <w:t xml:space="preserve"> </w:t>
      </w:r>
      <w:r w:rsidRPr="00000874">
        <w:rPr>
          <w:rFonts w:ascii="Palatino Linotype" w:hAnsi="Palatino Linotype"/>
        </w:rPr>
        <w:t>en término</w:t>
      </w:r>
      <w:r>
        <w:rPr>
          <w:rFonts w:ascii="Palatino Linotype" w:hAnsi="Palatino Linotype"/>
        </w:rPr>
        <w:t xml:space="preserve">s del artículo 192 fracción III </w:t>
      </w:r>
      <w:r w:rsidRPr="00000874">
        <w:rPr>
          <w:rFonts w:ascii="Palatino Linotype" w:hAnsi="Palatino Linotype"/>
        </w:rPr>
        <w:t xml:space="preserve">de la Ley de Transparencia y Acceso a la Información Pública del Estado de México y Municipios del Considerando </w:t>
      </w:r>
      <w:r>
        <w:rPr>
          <w:rFonts w:ascii="Palatino Linotype" w:hAnsi="Palatino Linotype"/>
          <w:b/>
        </w:rPr>
        <w:t>CUARTO</w:t>
      </w:r>
      <w:r w:rsidRPr="00000874">
        <w:rPr>
          <w:rFonts w:ascii="Palatino Linotype" w:hAnsi="Palatino Linotype"/>
          <w:b/>
        </w:rPr>
        <w:t xml:space="preserve"> </w:t>
      </w:r>
      <w:r w:rsidRPr="00000874">
        <w:rPr>
          <w:rFonts w:ascii="Palatino Linotype" w:hAnsi="Palatino Linotype"/>
        </w:rPr>
        <w:t xml:space="preserve">de la presente resolución. </w:t>
      </w:r>
    </w:p>
    <w:p w14:paraId="6782B361" w14:textId="77777777" w:rsidR="00821DDC" w:rsidRPr="00000874" w:rsidRDefault="00821DDC" w:rsidP="00821DDC">
      <w:pPr>
        <w:autoSpaceDE w:val="0"/>
        <w:autoSpaceDN w:val="0"/>
        <w:adjustRightInd w:val="0"/>
        <w:spacing w:line="360" w:lineRule="auto"/>
        <w:jc w:val="both"/>
        <w:rPr>
          <w:rFonts w:ascii="Palatino Linotype" w:hAnsi="Palatino Linotype"/>
        </w:rPr>
      </w:pPr>
    </w:p>
    <w:p w14:paraId="1C287FE2" w14:textId="77777777" w:rsidR="00821DDC" w:rsidRDefault="00821DDC" w:rsidP="00821DDC">
      <w:pPr>
        <w:autoSpaceDE w:val="0"/>
        <w:autoSpaceDN w:val="0"/>
        <w:adjustRightInd w:val="0"/>
        <w:spacing w:line="360" w:lineRule="auto"/>
        <w:jc w:val="both"/>
        <w:rPr>
          <w:rFonts w:ascii="Palatino Linotype" w:hAnsi="Palatino Linotype"/>
        </w:rPr>
      </w:pPr>
      <w:r w:rsidRPr="00000874">
        <w:rPr>
          <w:rFonts w:ascii="Palatino Linotype" w:hAnsi="Palatino Linotype"/>
          <w:b/>
        </w:rPr>
        <w:t>SEGUNDO</w:t>
      </w:r>
      <w:r w:rsidRPr="00000874">
        <w:rPr>
          <w:rFonts w:ascii="Palatino Linotype" w:hAnsi="Palatino Linotype"/>
        </w:rPr>
        <w:t>. Notifíquese la presente resolución al Titular de la Unidad de Transparencia del Sujeto Obligado mediante el Sistema de Acceso a la Información Mexiquense (</w:t>
      </w:r>
      <w:r w:rsidRPr="00000874">
        <w:rPr>
          <w:rFonts w:ascii="Palatino Linotype" w:hAnsi="Palatino Linotype"/>
          <w:b/>
        </w:rPr>
        <w:t>SAIMEX</w:t>
      </w:r>
      <w:r w:rsidRPr="00000874">
        <w:rPr>
          <w:rFonts w:ascii="Palatino Linotype" w:hAnsi="Palatino Linotype"/>
        </w:rPr>
        <w:t xml:space="preserve">). </w:t>
      </w:r>
    </w:p>
    <w:p w14:paraId="58BECD4D" w14:textId="77777777" w:rsidR="00821DDC" w:rsidRPr="00000874" w:rsidRDefault="00821DDC" w:rsidP="00821DDC">
      <w:pPr>
        <w:autoSpaceDE w:val="0"/>
        <w:autoSpaceDN w:val="0"/>
        <w:adjustRightInd w:val="0"/>
        <w:spacing w:line="360" w:lineRule="auto"/>
        <w:jc w:val="both"/>
        <w:rPr>
          <w:rFonts w:ascii="Palatino Linotype" w:hAnsi="Palatino Linotype"/>
        </w:rPr>
      </w:pPr>
    </w:p>
    <w:p w14:paraId="2AD6F8C3" w14:textId="77777777" w:rsidR="00821DDC" w:rsidRDefault="00821DDC" w:rsidP="00821DDC">
      <w:pPr>
        <w:autoSpaceDE w:val="0"/>
        <w:autoSpaceDN w:val="0"/>
        <w:adjustRightInd w:val="0"/>
        <w:spacing w:line="360" w:lineRule="auto"/>
        <w:jc w:val="both"/>
        <w:rPr>
          <w:rFonts w:ascii="Palatino Linotype" w:hAnsi="Palatino Linotype"/>
        </w:rPr>
      </w:pPr>
      <w:r w:rsidRPr="00000874">
        <w:rPr>
          <w:rFonts w:ascii="Palatino Linotype" w:hAnsi="Palatino Linotype"/>
          <w:b/>
        </w:rPr>
        <w:lastRenderedPageBreak/>
        <w:t>TERCERO</w:t>
      </w:r>
      <w:r w:rsidRPr="00000874">
        <w:rPr>
          <w:rFonts w:ascii="Palatino Linotype" w:hAnsi="Palatino Linotype"/>
        </w:rPr>
        <w:t>. Notifíquese la presente resolución a la parte Recurrente a través del Sistema de Acceso a la Información Mexiquense (</w:t>
      </w:r>
      <w:r w:rsidRPr="00000874">
        <w:rPr>
          <w:rFonts w:ascii="Palatino Linotype" w:hAnsi="Palatino Linotype"/>
          <w:b/>
        </w:rPr>
        <w:t>SAIMEX</w:t>
      </w:r>
      <w:r w:rsidRPr="00000874">
        <w:rPr>
          <w:rFonts w:ascii="Palatino Linotype" w:hAnsi="Palatino Linotype"/>
        </w:rPr>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w:t>
      </w:r>
      <w:r>
        <w:rPr>
          <w:rFonts w:ascii="Palatino Linotype" w:hAnsi="Palatino Linotype"/>
        </w:rPr>
        <w:t>l Estado de México y Municipios.</w:t>
      </w:r>
    </w:p>
    <w:p w14:paraId="14121900" w14:textId="77777777" w:rsidR="00FA12FF" w:rsidRDefault="00FA12FF" w:rsidP="005C6B43">
      <w:pPr>
        <w:spacing w:line="360" w:lineRule="auto"/>
        <w:jc w:val="both"/>
        <w:rPr>
          <w:rFonts w:ascii="Palatino Linotype" w:eastAsia="Palatino Linotype" w:hAnsi="Palatino Linotype" w:cs="Palatino Linotype"/>
        </w:rPr>
      </w:pPr>
    </w:p>
    <w:p w14:paraId="1555C568" w14:textId="195C248E" w:rsidR="005C6B43" w:rsidRPr="000E44BA" w:rsidRDefault="005C6B43" w:rsidP="005C6B43">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sidR="000E2D5D">
        <w:rPr>
          <w:rFonts w:ascii="Palatino Linotype" w:hAnsi="Palatino Linotype" w:cs="Arial"/>
          <w:lang w:val="es-ES_tradnl"/>
        </w:rPr>
        <w:t xml:space="preserve"> (AUSENCIA JUSTIFICADA)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Pr>
          <w:rFonts w:ascii="Palatino Linotype" w:hAnsi="Palatino Linotype" w:cs="Arial"/>
          <w:b/>
          <w:lang w:val="es-419"/>
        </w:rPr>
        <w:t>VIG</w:t>
      </w:r>
      <w:r w:rsidR="00174A58">
        <w:rPr>
          <w:rFonts w:ascii="Palatino Linotype" w:hAnsi="Palatino Linotype" w:cs="Arial"/>
          <w:b/>
          <w:lang w:val="es-419"/>
        </w:rPr>
        <w:t>É</w:t>
      </w:r>
      <w:r>
        <w:rPr>
          <w:rFonts w:ascii="Palatino Linotype" w:hAnsi="Palatino Linotype" w:cs="Arial"/>
          <w:b/>
          <w:lang w:val="es-419"/>
        </w:rPr>
        <w:t xml:space="preserve">SIMA </w:t>
      </w:r>
      <w:r w:rsidR="000E2D5D">
        <w:rPr>
          <w:rFonts w:ascii="Palatino Linotype" w:hAnsi="Palatino Linotype" w:cs="Arial"/>
          <w:b/>
          <w:lang w:val="es-419"/>
        </w:rPr>
        <w:t xml:space="preserve">QUINTA </w:t>
      </w:r>
      <w:r w:rsidRPr="00F00440">
        <w:rPr>
          <w:rFonts w:ascii="Palatino Linotype" w:hAnsi="Palatino Linotype" w:cs="Arial"/>
          <w:b/>
          <w:lang w:val="es-419"/>
        </w:rPr>
        <w:t xml:space="preserve">SESIÓN ORDINARIA CELEBRADA EL </w:t>
      </w:r>
      <w:r w:rsidR="000E2D5D">
        <w:rPr>
          <w:rFonts w:ascii="Palatino Linotype" w:hAnsi="Palatino Linotype" w:cs="Arial"/>
          <w:b/>
          <w:lang w:val="es-419"/>
        </w:rPr>
        <w:t>NUEVE DE JULIO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174A58" w:rsidRPr="00174A58">
        <w:rPr>
          <w:rFonts w:ascii="Palatino Linotype" w:hAnsi="Palatino Linotype" w:cs="Arial"/>
        </w:rPr>
        <w:t>------------------------------------------------------------------------------------------------------------------------------------------------------------------------------------------------------------------------------------------------------------------------------------------------------------------------------------------------------------------------------------------------------------------------------------------------------------------------</w:t>
      </w:r>
      <w:r w:rsidR="00174A58">
        <w:rPr>
          <w:rFonts w:ascii="Palatino Linotype" w:hAnsi="Palatino Linotype" w:cs="Arial"/>
        </w:rPr>
        <w:t>------------</w:t>
      </w:r>
    </w:p>
    <w:p w14:paraId="1682E74C" w14:textId="77777777" w:rsidR="005C6B43" w:rsidRPr="00F444C4" w:rsidRDefault="005C6B43" w:rsidP="005C6B43">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36F01126" w14:textId="77777777" w:rsidR="005C6B43" w:rsidRPr="00F444C4" w:rsidRDefault="005C6B43" w:rsidP="005C6B43">
      <w:pPr>
        <w:spacing w:line="360" w:lineRule="auto"/>
        <w:jc w:val="both"/>
        <w:rPr>
          <w:rFonts w:ascii="Palatino Linotype" w:hAnsi="Palatino Linotype" w:cs="Arial"/>
          <w:sz w:val="20"/>
          <w:lang w:val="es-ES_tradnl"/>
        </w:rPr>
      </w:pPr>
    </w:p>
    <w:p w14:paraId="32CE9DAC" w14:textId="77777777" w:rsidR="005C6B43" w:rsidRPr="00F444C4" w:rsidRDefault="005C6B43" w:rsidP="005C6B43">
      <w:pPr>
        <w:spacing w:line="360" w:lineRule="auto"/>
        <w:jc w:val="both"/>
        <w:rPr>
          <w:rFonts w:ascii="Palatino Linotype" w:hAnsi="Palatino Linotype" w:cs="Arial"/>
          <w:sz w:val="20"/>
          <w:lang w:val="es-ES_tradnl"/>
        </w:rPr>
      </w:pPr>
    </w:p>
    <w:p w14:paraId="3B83922C" w14:textId="77777777" w:rsidR="005C6B43" w:rsidRPr="00F444C4" w:rsidRDefault="005C6B43" w:rsidP="005C6B43">
      <w:pPr>
        <w:spacing w:line="360" w:lineRule="auto"/>
        <w:contextualSpacing/>
        <w:jc w:val="both"/>
        <w:rPr>
          <w:rFonts w:ascii="Palatino Linotype" w:hAnsi="Palatino Linotype" w:cs="Palatino Linotype"/>
          <w:color w:val="000000"/>
          <w:sz w:val="20"/>
          <w:szCs w:val="20"/>
          <w:lang w:val="es-ES_tradnl"/>
        </w:rPr>
      </w:pPr>
    </w:p>
    <w:p w14:paraId="418B6EC9" w14:textId="77777777" w:rsidR="005C6B43" w:rsidRPr="00F444C4" w:rsidRDefault="005C6B43" w:rsidP="005C6B43">
      <w:pPr>
        <w:spacing w:line="360" w:lineRule="auto"/>
        <w:jc w:val="both"/>
        <w:rPr>
          <w:rFonts w:ascii="Palatino Linotype" w:hAnsi="Palatino Linotype" w:cs="Calibri"/>
          <w:lang w:val="es-ES_tradnl"/>
        </w:rPr>
      </w:pPr>
    </w:p>
    <w:p w14:paraId="1D25F5D4" w14:textId="77777777" w:rsidR="005C6B43" w:rsidRPr="00F444C4" w:rsidRDefault="005C6B43" w:rsidP="005C6B43">
      <w:pPr>
        <w:spacing w:line="360" w:lineRule="auto"/>
        <w:jc w:val="both"/>
        <w:rPr>
          <w:rFonts w:ascii="Palatino Linotype" w:hAnsi="Palatino Linotype" w:cs="Calibri"/>
          <w:lang w:val="es-ES_tradnl"/>
        </w:rPr>
      </w:pPr>
    </w:p>
    <w:p w14:paraId="54549391" w14:textId="77777777" w:rsidR="005C6B43" w:rsidRPr="00F444C4" w:rsidRDefault="005C6B43" w:rsidP="005C6B43">
      <w:pPr>
        <w:spacing w:line="360" w:lineRule="auto"/>
        <w:jc w:val="both"/>
        <w:rPr>
          <w:rFonts w:ascii="Palatino Linotype" w:hAnsi="Palatino Linotype" w:cs="Calibri"/>
          <w:lang w:val="es-ES_tradnl"/>
        </w:rPr>
      </w:pPr>
    </w:p>
    <w:p w14:paraId="4BADFB71" w14:textId="77777777" w:rsidR="005C6B43" w:rsidRPr="00F444C4" w:rsidRDefault="005C6B43" w:rsidP="005C6B43">
      <w:pPr>
        <w:spacing w:line="360" w:lineRule="auto"/>
        <w:jc w:val="both"/>
        <w:rPr>
          <w:rFonts w:ascii="Palatino Linotype" w:hAnsi="Palatino Linotype" w:cs="Calibri"/>
          <w:lang w:val="es-ES_tradnl"/>
        </w:rPr>
      </w:pPr>
    </w:p>
    <w:p w14:paraId="6C93E8C0" w14:textId="77777777" w:rsidR="005C6B43" w:rsidRDefault="005C6B43" w:rsidP="005C6B43"/>
    <w:p w14:paraId="015511A1" w14:textId="77777777" w:rsidR="005C6B43" w:rsidRDefault="005C6B43" w:rsidP="005C6B43"/>
    <w:p w14:paraId="3791F4FA" w14:textId="77777777" w:rsidR="005C6B43" w:rsidRDefault="005C6B43" w:rsidP="005C6B43"/>
    <w:p w14:paraId="756FEA18" w14:textId="77777777" w:rsidR="005C6B43" w:rsidRDefault="005C6B43" w:rsidP="005C6B43"/>
    <w:p w14:paraId="617486C3" w14:textId="77777777" w:rsidR="005C6B43" w:rsidRPr="00706006" w:rsidRDefault="005C6B43" w:rsidP="005C6B43"/>
    <w:p w14:paraId="4E62E458" w14:textId="77777777" w:rsidR="005C6B43" w:rsidRDefault="005C6B43" w:rsidP="005C6B43"/>
    <w:p w14:paraId="42DEE753" w14:textId="77777777" w:rsidR="005C6B43" w:rsidRDefault="005C6B43" w:rsidP="005C6B43"/>
    <w:p w14:paraId="7C5D2F71" w14:textId="77777777" w:rsidR="005C6B43" w:rsidRDefault="005C6B43" w:rsidP="005C6B43"/>
    <w:p w14:paraId="1DF20F85" w14:textId="77777777" w:rsidR="0076568C" w:rsidRDefault="0076568C"/>
    <w:sectPr w:rsidR="0076568C" w:rsidSect="002C11BA">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7EBEF" w14:textId="77777777" w:rsidR="009B49E0" w:rsidRDefault="009B49E0" w:rsidP="005C6B43">
      <w:r>
        <w:separator/>
      </w:r>
    </w:p>
  </w:endnote>
  <w:endnote w:type="continuationSeparator" w:id="0">
    <w:p w14:paraId="74F8E984" w14:textId="77777777" w:rsidR="009B49E0" w:rsidRDefault="009B49E0" w:rsidP="005C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559E5" w14:textId="77777777" w:rsidR="009919AC" w:rsidRPr="00871A91" w:rsidRDefault="009919AC" w:rsidP="002C11B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2B2B">
      <w:rPr>
        <w:rFonts w:ascii="Palatino Linotype" w:hAnsi="Palatino Linotype"/>
        <w:b/>
        <w:bCs/>
        <w:noProof/>
        <w:sz w:val="20"/>
      </w:rPr>
      <w:t>19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2B2B">
      <w:rPr>
        <w:rFonts w:ascii="Palatino Linotype" w:hAnsi="Palatino Linotype"/>
        <w:b/>
        <w:bCs/>
        <w:noProof/>
        <w:sz w:val="20"/>
      </w:rPr>
      <w:t>19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CB0E" w14:textId="77777777" w:rsidR="009919AC" w:rsidRPr="00871A91" w:rsidRDefault="009919AC" w:rsidP="002C11B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C2B2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C2B2B">
      <w:rPr>
        <w:rFonts w:ascii="Palatino Linotype" w:hAnsi="Palatino Linotype"/>
        <w:b/>
        <w:bCs/>
        <w:noProof/>
        <w:sz w:val="20"/>
      </w:rPr>
      <w:t>19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0858F" w14:textId="77777777" w:rsidR="009B49E0" w:rsidRDefault="009B49E0" w:rsidP="005C6B43">
      <w:r>
        <w:separator/>
      </w:r>
    </w:p>
  </w:footnote>
  <w:footnote w:type="continuationSeparator" w:id="0">
    <w:p w14:paraId="07A53515" w14:textId="77777777" w:rsidR="009B49E0" w:rsidRDefault="009B49E0" w:rsidP="005C6B43">
      <w:r>
        <w:continuationSeparator/>
      </w:r>
    </w:p>
  </w:footnote>
  <w:footnote w:id="1">
    <w:p w14:paraId="2F77E74D" w14:textId="77777777" w:rsidR="009919AC" w:rsidRPr="0031280C" w:rsidRDefault="009919AC" w:rsidP="005C6B43">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5F14838" w14:textId="77777777" w:rsidR="009919AC" w:rsidRPr="0031280C" w:rsidRDefault="009919AC" w:rsidP="005C6B43">
      <w:pPr>
        <w:rPr>
          <w:rFonts w:cs="Palatino Linotype"/>
          <w:color w:val="000000"/>
          <w:sz w:val="20"/>
          <w:szCs w:val="20"/>
        </w:rPr>
      </w:pPr>
    </w:p>
    <w:p w14:paraId="346C5E9E" w14:textId="77777777" w:rsidR="009919AC" w:rsidRPr="0031280C" w:rsidRDefault="009919AC" w:rsidP="005C6B43">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C7697CF" w14:textId="77777777" w:rsidR="009919AC" w:rsidRPr="00783A97" w:rsidRDefault="009919AC" w:rsidP="005C6B43">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274A9" w14:textId="77777777" w:rsidR="009919AC" w:rsidRDefault="00AC2B2B">
    <w:pPr>
      <w:pStyle w:val="Encabezado"/>
    </w:pPr>
    <w:r>
      <w:rPr>
        <w:noProof/>
        <w:lang w:val="es-MX" w:eastAsia="es-MX"/>
      </w:rPr>
      <w:pict w14:anchorId="29981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619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919AC" w:rsidRPr="00B17577" w14:paraId="1AFB3AA4" w14:textId="77777777" w:rsidTr="002C11BA">
      <w:trPr>
        <w:trHeight w:val="184"/>
      </w:trPr>
      <w:tc>
        <w:tcPr>
          <w:tcW w:w="5103" w:type="dxa"/>
          <w:hideMark/>
        </w:tcPr>
        <w:p w14:paraId="6428756D" w14:textId="77777777" w:rsidR="009919AC" w:rsidRPr="00F70BDE" w:rsidRDefault="009919AC" w:rsidP="002C11BA">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F2DCC15" w14:textId="77777777" w:rsidR="009919AC" w:rsidRPr="00B73049" w:rsidRDefault="009919AC" w:rsidP="002C11BA">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3685/INFOEM/IP/RR/2025</w:t>
          </w:r>
        </w:p>
      </w:tc>
    </w:tr>
    <w:tr w:rsidR="009919AC" w14:paraId="18BB4330" w14:textId="77777777" w:rsidTr="002C11BA">
      <w:trPr>
        <w:trHeight w:val="196"/>
      </w:trPr>
      <w:tc>
        <w:tcPr>
          <w:tcW w:w="5103" w:type="dxa"/>
          <w:hideMark/>
        </w:tcPr>
        <w:p w14:paraId="3305668B" w14:textId="77777777" w:rsidR="009919AC" w:rsidRPr="00F70BDE" w:rsidRDefault="009919AC" w:rsidP="002C11BA">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713BA87A" w14:textId="77777777" w:rsidR="009919AC" w:rsidRPr="00F70BDE" w:rsidRDefault="009919AC" w:rsidP="002C11BA">
          <w:pPr>
            <w:spacing w:after="120"/>
            <w:ind w:left="-81" w:right="71"/>
            <w:jc w:val="right"/>
            <w:rPr>
              <w:rFonts w:ascii="Palatino Linotype" w:hAnsi="Palatino Linotype" w:cs="Arial"/>
            </w:rPr>
          </w:pPr>
          <w:r w:rsidRPr="005C6B43">
            <w:rPr>
              <w:rFonts w:ascii="Palatino Linotype" w:hAnsi="Palatino Linotype"/>
              <w:b/>
              <w:bCs/>
              <w:color w:val="000000"/>
            </w:rPr>
            <w:t>Ayuntamiento de Atlacomulco</w:t>
          </w:r>
        </w:p>
      </w:tc>
    </w:tr>
    <w:tr w:rsidR="009919AC" w:rsidRPr="00F63239" w14:paraId="79DD869D" w14:textId="77777777" w:rsidTr="002C11BA">
      <w:trPr>
        <w:trHeight w:val="277"/>
      </w:trPr>
      <w:tc>
        <w:tcPr>
          <w:tcW w:w="5103" w:type="dxa"/>
          <w:hideMark/>
        </w:tcPr>
        <w:p w14:paraId="630D4D72" w14:textId="77777777" w:rsidR="009919AC" w:rsidRPr="00F70BDE" w:rsidRDefault="009919AC" w:rsidP="002C11BA">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1060F36C" w14:textId="77777777" w:rsidR="009919AC" w:rsidRPr="00F70BDE" w:rsidRDefault="009919AC" w:rsidP="002C11BA">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72672403" w14:textId="77777777" w:rsidR="009919AC" w:rsidRPr="00F70BDE" w:rsidRDefault="009919AC" w:rsidP="002C11BA">
          <w:pPr>
            <w:spacing w:after="120"/>
            <w:ind w:left="-486" w:right="71" w:firstLine="567"/>
            <w:jc w:val="right"/>
            <w:rPr>
              <w:rFonts w:ascii="Palatino Linotype" w:hAnsi="Palatino Linotype" w:cs="Arial"/>
            </w:rPr>
          </w:pPr>
        </w:p>
      </w:tc>
    </w:tr>
  </w:tbl>
  <w:p w14:paraId="42823B3B" w14:textId="77777777" w:rsidR="009919AC" w:rsidRPr="00871A91" w:rsidRDefault="00AC2B2B">
    <w:pPr>
      <w:pStyle w:val="Encabezado"/>
      <w:rPr>
        <w:sz w:val="2"/>
      </w:rPr>
    </w:pPr>
    <w:r>
      <w:rPr>
        <w:noProof/>
        <w:lang w:val="es-MX" w:eastAsia="es-MX"/>
      </w:rPr>
      <w:pict w14:anchorId="49B86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5168;mso-wrap-edited:f;mso-position-horizontal-relative:margin;mso-position-vertical-relative:margin" o:allowincell="f">
          <v:imagedata r:id="rId1" o:title=""/>
          <w10:wrap anchorx="margin" anchory="margin"/>
        </v:shape>
      </w:pict>
    </w:r>
    <w:r w:rsidR="009919A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919AC" w:rsidRPr="00F70BDE" w14:paraId="795F1A76" w14:textId="77777777" w:rsidTr="002C11BA">
      <w:trPr>
        <w:trHeight w:val="227"/>
      </w:trPr>
      <w:tc>
        <w:tcPr>
          <w:tcW w:w="5103" w:type="dxa"/>
          <w:hideMark/>
        </w:tcPr>
        <w:p w14:paraId="63BCEE38" w14:textId="77777777" w:rsidR="009919AC" w:rsidRPr="00F70BDE" w:rsidRDefault="009919AC" w:rsidP="002C11BA">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20BCA5C" w14:textId="77777777" w:rsidR="009919AC" w:rsidRPr="00F70BDE" w:rsidRDefault="009919AC" w:rsidP="002C11BA">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3685/INFOEM/IP/RR/2025</w:t>
          </w:r>
        </w:p>
      </w:tc>
    </w:tr>
    <w:tr w:rsidR="009919AC" w:rsidRPr="00F70BDE" w14:paraId="10BD372A" w14:textId="77777777" w:rsidTr="002C11BA">
      <w:trPr>
        <w:trHeight w:val="227"/>
      </w:trPr>
      <w:tc>
        <w:tcPr>
          <w:tcW w:w="5103" w:type="dxa"/>
        </w:tcPr>
        <w:p w14:paraId="50872869" w14:textId="77777777" w:rsidR="009919AC" w:rsidRPr="00F70BDE" w:rsidRDefault="009919AC" w:rsidP="002C11BA">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6C26349C" w14:textId="51C80008" w:rsidR="009919AC" w:rsidRPr="00F70BDE" w:rsidRDefault="00AC2B2B" w:rsidP="002C11BA">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9919AC" w:rsidRPr="00F70BDE" w14:paraId="70C13EDE" w14:textId="77777777" w:rsidTr="002C11BA">
      <w:trPr>
        <w:trHeight w:val="242"/>
      </w:trPr>
      <w:tc>
        <w:tcPr>
          <w:tcW w:w="5103" w:type="dxa"/>
          <w:hideMark/>
        </w:tcPr>
        <w:p w14:paraId="45FA0EB7" w14:textId="77777777" w:rsidR="009919AC" w:rsidRPr="00F70BDE" w:rsidRDefault="009919AC" w:rsidP="002C11BA">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5134EC2" w14:textId="77777777" w:rsidR="009919AC" w:rsidRPr="005C6B43" w:rsidRDefault="009919AC" w:rsidP="002C11BA">
          <w:pPr>
            <w:spacing w:after="120"/>
            <w:ind w:left="-70" w:right="68"/>
            <w:jc w:val="right"/>
            <w:rPr>
              <w:rFonts w:ascii="Palatino Linotype" w:hAnsi="Palatino Linotype" w:cs="Arial"/>
            </w:rPr>
          </w:pPr>
          <w:r w:rsidRPr="005C6B43">
            <w:rPr>
              <w:rFonts w:ascii="Palatino Linotype" w:hAnsi="Palatino Linotype"/>
              <w:b/>
              <w:bCs/>
              <w:color w:val="000000"/>
            </w:rPr>
            <w:t>Ayuntamiento de Atlacomulco</w:t>
          </w:r>
        </w:p>
      </w:tc>
    </w:tr>
    <w:tr w:rsidR="009919AC" w:rsidRPr="00F70BDE" w14:paraId="62CF65DA" w14:textId="77777777" w:rsidTr="002C11BA">
      <w:trPr>
        <w:trHeight w:val="342"/>
      </w:trPr>
      <w:tc>
        <w:tcPr>
          <w:tcW w:w="5103" w:type="dxa"/>
          <w:hideMark/>
        </w:tcPr>
        <w:p w14:paraId="4095B50C" w14:textId="77777777" w:rsidR="009919AC" w:rsidRPr="00F70BDE" w:rsidRDefault="009919AC" w:rsidP="002C11BA">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A4F6480" w14:textId="77777777" w:rsidR="009919AC" w:rsidRPr="00F70BDE" w:rsidRDefault="009919AC" w:rsidP="002C11BA">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498356DA" w14:textId="77777777" w:rsidR="009919AC" w:rsidRPr="00871A91" w:rsidRDefault="009919AC">
    <w:pPr>
      <w:pStyle w:val="Encabezado"/>
      <w:rPr>
        <w:sz w:val="2"/>
      </w:rPr>
    </w:pPr>
    <w:r>
      <w:rPr>
        <w:noProof/>
        <w:lang w:val="es-MX" w:eastAsia="es-MX"/>
      </w:rPr>
      <w:drawing>
        <wp:anchor distT="0" distB="0" distL="114300" distR="114300" simplePos="0" relativeHeight="251659264" behindDoc="1" locked="0" layoutInCell="0" allowOverlap="1" wp14:anchorId="41B23F77" wp14:editId="6E398388">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629"/>
    <w:multiLevelType w:val="hybridMultilevel"/>
    <w:tmpl w:val="43A476A6"/>
    <w:lvl w:ilvl="0" w:tplc="7F64C4A4">
      <w:start w:val="204"/>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95559EB"/>
    <w:multiLevelType w:val="hybridMultilevel"/>
    <w:tmpl w:val="C0061BDC"/>
    <w:lvl w:ilvl="0" w:tplc="D1507BA4">
      <w:start w:val="204"/>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723989"/>
    <w:multiLevelType w:val="hybridMultilevel"/>
    <w:tmpl w:val="59D0F07A"/>
    <w:lvl w:ilvl="0" w:tplc="298AE7D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4AE9057B"/>
    <w:multiLevelType w:val="hybridMultilevel"/>
    <w:tmpl w:val="292C0354"/>
    <w:lvl w:ilvl="0" w:tplc="EDF8DD16">
      <w:start w:val="204"/>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E816E3"/>
    <w:multiLevelType w:val="hybridMultilevel"/>
    <w:tmpl w:val="C2A60F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F7A63AC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43"/>
    <w:rsid w:val="000E2D5D"/>
    <w:rsid w:val="00106C1F"/>
    <w:rsid w:val="00111A5F"/>
    <w:rsid w:val="00174A58"/>
    <w:rsid w:val="002621F2"/>
    <w:rsid w:val="002C11BA"/>
    <w:rsid w:val="002D6C93"/>
    <w:rsid w:val="0035299A"/>
    <w:rsid w:val="00390E16"/>
    <w:rsid w:val="004250FD"/>
    <w:rsid w:val="004669C1"/>
    <w:rsid w:val="0054296E"/>
    <w:rsid w:val="005C6B43"/>
    <w:rsid w:val="005E5ED2"/>
    <w:rsid w:val="0076568C"/>
    <w:rsid w:val="00783C43"/>
    <w:rsid w:val="007D3F50"/>
    <w:rsid w:val="00821DDC"/>
    <w:rsid w:val="008474B8"/>
    <w:rsid w:val="008C23ED"/>
    <w:rsid w:val="009919AC"/>
    <w:rsid w:val="009B49E0"/>
    <w:rsid w:val="009D56F8"/>
    <w:rsid w:val="00AC2B2B"/>
    <w:rsid w:val="00C4223A"/>
    <w:rsid w:val="00D361CD"/>
    <w:rsid w:val="00DF37D2"/>
    <w:rsid w:val="00E0090F"/>
    <w:rsid w:val="00E56564"/>
    <w:rsid w:val="00FA12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DBABCD"/>
  <w15:chartTrackingRefBased/>
  <w15:docId w15:val="{B5B95209-46E3-4D09-A10C-A22D090C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B43"/>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B43"/>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5C6B4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C6B43"/>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5C6B43"/>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C6B43"/>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C6B43"/>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5C6B43"/>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Hipervnculo">
    <w:name w:val="Hyperlink"/>
    <w:basedOn w:val="Fuentedeprrafopredeter"/>
    <w:uiPriority w:val="99"/>
    <w:unhideWhenUsed/>
    <w:rsid w:val="005C6B43"/>
    <w:rPr>
      <w:color w:val="0000FF"/>
      <w:u w:val="single"/>
    </w:rPr>
  </w:style>
  <w:style w:type="paragraph" w:styleId="Sinespaciado">
    <w:name w:val="No Spacing"/>
    <w:aliases w:val="Francesa,INAI"/>
    <w:link w:val="SinespaciadoCar"/>
    <w:uiPriority w:val="1"/>
    <w:qFormat/>
    <w:rsid w:val="005C6B4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C6B4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94234">
      <w:bodyDiv w:val="1"/>
      <w:marLeft w:val="0"/>
      <w:marRight w:val="0"/>
      <w:marTop w:val="0"/>
      <w:marBottom w:val="0"/>
      <w:divBdr>
        <w:top w:val="none" w:sz="0" w:space="0" w:color="auto"/>
        <w:left w:val="none" w:sz="0" w:space="0" w:color="auto"/>
        <w:bottom w:val="none" w:sz="0" w:space="0" w:color="auto"/>
        <w:right w:val="none" w:sz="0" w:space="0" w:color="auto"/>
      </w:divBdr>
    </w:div>
    <w:div w:id="1458528341">
      <w:bodyDiv w:val="1"/>
      <w:marLeft w:val="0"/>
      <w:marRight w:val="0"/>
      <w:marTop w:val="0"/>
      <w:marBottom w:val="0"/>
      <w:divBdr>
        <w:top w:val="none" w:sz="0" w:space="0" w:color="auto"/>
        <w:left w:val="none" w:sz="0" w:space="0" w:color="auto"/>
        <w:bottom w:val="none" w:sz="0" w:space="0" w:color="auto"/>
        <w:right w:val="none" w:sz="0" w:space="0" w:color="auto"/>
      </w:divBdr>
    </w:div>
    <w:div w:id="168266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4069</Words>
  <Characters>22382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dcterms:created xsi:type="dcterms:W3CDTF">2025-07-10T16:43:00Z</dcterms:created>
  <dcterms:modified xsi:type="dcterms:W3CDTF">2025-08-19T16:31:00Z</dcterms:modified>
</cp:coreProperties>
</file>