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5F785" w14:textId="76DBB602" w:rsidR="00744503" w:rsidRPr="00B17612" w:rsidRDefault="00744503" w:rsidP="00B17612">
      <w:pPr>
        <w:tabs>
          <w:tab w:val="left" w:pos="567"/>
        </w:tabs>
        <w:spacing w:line="360" w:lineRule="auto"/>
        <w:jc w:val="both"/>
        <w:rPr>
          <w:rFonts w:ascii="Palatino Linotype" w:hAnsi="Palatino Linotype"/>
          <w:b/>
          <w:color w:val="000000" w:themeColor="text1"/>
        </w:rPr>
      </w:pPr>
      <w:bookmarkStart w:id="0" w:name="_GoBack"/>
      <w:bookmarkEnd w:id="0"/>
      <w:r w:rsidRPr="00B1761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B17612">
        <w:rPr>
          <w:rFonts w:ascii="Palatino Linotype" w:hAnsi="Palatino Linotype"/>
          <w:b/>
          <w:color w:val="000000" w:themeColor="text1"/>
        </w:rPr>
        <w:t>de</w:t>
      </w:r>
      <w:r w:rsidR="00CE3E8E">
        <w:rPr>
          <w:rFonts w:ascii="Palatino Linotype" w:hAnsi="Palatino Linotype"/>
          <w:b/>
          <w:color w:val="000000" w:themeColor="text1"/>
        </w:rPr>
        <w:t xml:space="preserve"> fecha</w:t>
      </w:r>
      <w:r w:rsidRPr="00B17612">
        <w:rPr>
          <w:rFonts w:ascii="Palatino Linotype" w:hAnsi="Palatino Linotype"/>
          <w:color w:val="000000" w:themeColor="text1"/>
        </w:rPr>
        <w:t xml:space="preserve"> </w:t>
      </w:r>
      <w:r w:rsidR="003F5C09" w:rsidRPr="00B17612">
        <w:rPr>
          <w:rFonts w:ascii="Palatino Linotype" w:hAnsi="Palatino Linotype"/>
          <w:b/>
          <w:color w:val="000000" w:themeColor="text1"/>
        </w:rPr>
        <w:t xml:space="preserve">veintidós </w:t>
      </w:r>
      <w:r w:rsidR="00CE3E8E">
        <w:rPr>
          <w:rFonts w:ascii="Palatino Linotype" w:hAnsi="Palatino Linotype"/>
          <w:b/>
          <w:color w:val="000000" w:themeColor="text1"/>
        </w:rPr>
        <w:t xml:space="preserve">(22) </w:t>
      </w:r>
      <w:r w:rsidR="003F5C09" w:rsidRPr="00B17612">
        <w:rPr>
          <w:rFonts w:ascii="Palatino Linotype" w:hAnsi="Palatino Linotype"/>
          <w:b/>
          <w:color w:val="000000" w:themeColor="text1"/>
        </w:rPr>
        <w:t>de octubre</w:t>
      </w:r>
      <w:r w:rsidR="00523094" w:rsidRPr="00B17612">
        <w:rPr>
          <w:rFonts w:ascii="Palatino Linotype" w:hAnsi="Palatino Linotype"/>
          <w:b/>
          <w:color w:val="000000" w:themeColor="text1"/>
        </w:rPr>
        <w:t xml:space="preserve"> </w:t>
      </w:r>
      <w:r w:rsidR="003F5C09" w:rsidRPr="00B17612">
        <w:rPr>
          <w:rFonts w:ascii="Palatino Linotype" w:hAnsi="Palatino Linotype"/>
          <w:b/>
          <w:color w:val="000000" w:themeColor="text1"/>
        </w:rPr>
        <w:t>de dos mil veinticinco</w:t>
      </w:r>
      <w:r w:rsidRPr="00B17612">
        <w:rPr>
          <w:rFonts w:ascii="Palatino Linotype" w:hAnsi="Palatino Linotype"/>
          <w:b/>
          <w:color w:val="000000" w:themeColor="text1"/>
        </w:rPr>
        <w:t>.</w:t>
      </w:r>
    </w:p>
    <w:p w14:paraId="47CD6A94" w14:textId="77777777" w:rsidR="004C2052" w:rsidRPr="00B17612" w:rsidRDefault="004C2052" w:rsidP="00B17612">
      <w:pPr>
        <w:tabs>
          <w:tab w:val="left" w:pos="567"/>
        </w:tabs>
        <w:spacing w:line="360" w:lineRule="auto"/>
        <w:jc w:val="both"/>
        <w:rPr>
          <w:rFonts w:ascii="Palatino Linotype" w:hAnsi="Palatino Linotype"/>
          <w:color w:val="000000" w:themeColor="text1"/>
          <w:lang w:val="es-MX"/>
        </w:rPr>
      </w:pPr>
    </w:p>
    <w:p w14:paraId="7C95E8FD" w14:textId="0B81BCAF" w:rsidR="00744503" w:rsidRPr="00B17612" w:rsidRDefault="00744503" w:rsidP="00B17612">
      <w:pPr>
        <w:spacing w:line="360" w:lineRule="auto"/>
        <w:jc w:val="both"/>
        <w:rPr>
          <w:rFonts w:ascii="Palatino Linotype" w:hAnsi="Palatino Linotype"/>
          <w:color w:val="000000" w:themeColor="text1"/>
        </w:rPr>
      </w:pPr>
      <w:bookmarkStart w:id="1" w:name="_Toc466418172"/>
      <w:bookmarkStart w:id="2" w:name="_Toc462402153"/>
      <w:r w:rsidRPr="00B17612">
        <w:rPr>
          <w:rFonts w:ascii="Palatino Linotype" w:hAnsi="Palatino Linotype"/>
          <w:b/>
          <w:color w:val="000000" w:themeColor="text1"/>
        </w:rPr>
        <w:t>VISTO</w:t>
      </w:r>
      <w:r w:rsidRPr="00B17612">
        <w:rPr>
          <w:rFonts w:ascii="Palatino Linotype" w:hAnsi="Palatino Linotype"/>
          <w:color w:val="000000" w:themeColor="text1"/>
        </w:rPr>
        <w:t xml:space="preserve"> el expediente electrónico formado con motivo del recurso de revisión </w:t>
      </w:r>
      <w:r w:rsidR="003F5C09" w:rsidRPr="00B17612">
        <w:rPr>
          <w:rFonts w:ascii="Palatino Linotype" w:hAnsi="Palatino Linotype"/>
          <w:b/>
          <w:bCs/>
          <w:color w:val="000000" w:themeColor="text1"/>
        </w:rPr>
        <w:t>06723/INFOEM/IP/RR/2025</w:t>
      </w:r>
      <w:r w:rsidRPr="00B17612">
        <w:rPr>
          <w:rFonts w:ascii="Palatino Linotype" w:hAnsi="Palatino Linotype"/>
          <w:color w:val="000000" w:themeColor="text1"/>
        </w:rPr>
        <w:t>,</w:t>
      </w:r>
      <w:r w:rsidRPr="00B17612">
        <w:rPr>
          <w:rFonts w:ascii="Palatino Linotype" w:hAnsi="Palatino Linotype" w:cs="Arial"/>
          <w:b/>
          <w:bCs/>
          <w:color w:val="000000" w:themeColor="text1"/>
        </w:rPr>
        <w:t xml:space="preserve"> </w:t>
      </w:r>
      <w:r w:rsidRPr="00B17612">
        <w:rPr>
          <w:rFonts w:ascii="Palatino Linotype" w:hAnsi="Palatino Linotype"/>
          <w:color w:val="000000" w:themeColor="text1"/>
        </w:rPr>
        <w:t xml:space="preserve">promovido por </w:t>
      </w:r>
      <w:r w:rsidR="005D42DB">
        <w:rPr>
          <w:rFonts w:ascii="Palatino Linotype" w:hAnsi="Palatino Linotype"/>
          <w:b/>
          <w:bCs/>
          <w:color w:val="000000" w:themeColor="text1"/>
        </w:rPr>
        <w:t>XXXX</w:t>
      </w:r>
      <w:r w:rsidR="00523094" w:rsidRPr="00B17612">
        <w:rPr>
          <w:rFonts w:ascii="Palatino Linotype" w:hAnsi="Palatino Linotype"/>
          <w:color w:val="000000" w:themeColor="text1"/>
        </w:rPr>
        <w:t>,</w:t>
      </w:r>
      <w:r w:rsidR="00CE3E8E">
        <w:rPr>
          <w:rFonts w:ascii="Palatino Linotype" w:hAnsi="Palatino Linotype"/>
          <w:color w:val="000000" w:themeColor="text1"/>
        </w:rPr>
        <w:t xml:space="preserve"> </w:t>
      </w:r>
      <w:r w:rsidRPr="00B17612">
        <w:rPr>
          <w:rFonts w:ascii="Palatino Linotype" w:hAnsi="Palatino Linotype"/>
          <w:color w:val="000000" w:themeColor="text1"/>
        </w:rPr>
        <w:t xml:space="preserve">a quien en lo sucesivo se le identificará como </w:t>
      </w:r>
      <w:r w:rsidRPr="00B17612">
        <w:rPr>
          <w:rFonts w:ascii="Palatino Linotype" w:hAnsi="Palatino Linotype"/>
          <w:b/>
          <w:color w:val="000000" w:themeColor="text1"/>
        </w:rPr>
        <w:t>RECURRENTE</w:t>
      </w:r>
      <w:r w:rsidRPr="00B17612">
        <w:rPr>
          <w:rFonts w:ascii="Palatino Linotype" w:hAnsi="Palatino Linotype" w:cs="Arial"/>
          <w:color w:val="000000" w:themeColor="text1"/>
        </w:rPr>
        <w:t>,</w:t>
      </w:r>
      <w:r w:rsidR="00CE3E8E">
        <w:rPr>
          <w:rFonts w:ascii="Palatino Linotype" w:hAnsi="Palatino Linotype" w:cs="Arial"/>
          <w:color w:val="000000" w:themeColor="text1"/>
        </w:rPr>
        <w:t xml:space="preserve"> en contra de la respuesta del</w:t>
      </w:r>
      <w:r w:rsidRPr="00B17612">
        <w:rPr>
          <w:rFonts w:ascii="Palatino Linotype" w:hAnsi="Palatino Linotype" w:cs="Arial"/>
          <w:color w:val="000000" w:themeColor="text1"/>
        </w:rPr>
        <w:t xml:space="preserve"> </w:t>
      </w:r>
      <w:r w:rsidR="00523094" w:rsidRPr="00B17612">
        <w:rPr>
          <w:rFonts w:ascii="Palatino Linotype" w:hAnsi="Palatino Linotype" w:cs="Arial"/>
          <w:b/>
          <w:bCs/>
          <w:color w:val="000000" w:themeColor="text1"/>
        </w:rPr>
        <w:t>Ayuntamiento de Cuautitlán Izcalli</w:t>
      </w:r>
      <w:r w:rsidRPr="00B17612">
        <w:rPr>
          <w:rFonts w:ascii="Palatino Linotype" w:hAnsi="Palatino Linotype" w:cs="Arial"/>
          <w:b/>
          <w:color w:val="000000" w:themeColor="text1"/>
        </w:rPr>
        <w:t>,</w:t>
      </w:r>
      <w:r w:rsidRPr="00B17612">
        <w:rPr>
          <w:rFonts w:ascii="Palatino Linotype" w:hAnsi="Palatino Linotype"/>
          <w:b/>
          <w:color w:val="000000" w:themeColor="text1"/>
        </w:rPr>
        <w:t xml:space="preserve"> </w:t>
      </w:r>
      <w:r w:rsidR="00CE3E8E">
        <w:rPr>
          <w:rFonts w:ascii="Palatino Linotype" w:hAnsi="Palatino Linotype"/>
          <w:color w:val="000000" w:themeColor="text1"/>
        </w:rPr>
        <w:t>en adelante</w:t>
      </w:r>
      <w:r w:rsidRPr="00B17612">
        <w:rPr>
          <w:rFonts w:ascii="Palatino Linotype" w:hAnsi="Palatino Linotype"/>
          <w:color w:val="000000" w:themeColor="text1"/>
        </w:rPr>
        <w:t xml:space="preserve"> el</w:t>
      </w:r>
      <w:r w:rsidRPr="00B17612">
        <w:rPr>
          <w:rFonts w:ascii="Palatino Linotype" w:hAnsi="Palatino Linotype"/>
          <w:b/>
          <w:color w:val="000000" w:themeColor="text1"/>
        </w:rPr>
        <w:t xml:space="preserve"> SUJETO OBLIGADO</w:t>
      </w:r>
      <w:r w:rsidRPr="00B17612">
        <w:rPr>
          <w:rFonts w:ascii="Palatino Linotype" w:hAnsi="Palatino Linotype"/>
          <w:color w:val="000000" w:themeColor="text1"/>
        </w:rPr>
        <w:t>, se procede a dictar la presente resolución, con base en los siguientes:</w:t>
      </w:r>
    </w:p>
    <w:p w14:paraId="0D469B12" w14:textId="77777777" w:rsidR="00DF7D8C" w:rsidRPr="00B17612" w:rsidRDefault="00DF7D8C" w:rsidP="00B17612">
      <w:pPr>
        <w:spacing w:line="360" w:lineRule="auto"/>
        <w:jc w:val="both"/>
        <w:rPr>
          <w:rFonts w:ascii="Palatino Linotype" w:hAnsi="Palatino Linotype"/>
          <w:color w:val="000000" w:themeColor="text1"/>
        </w:rPr>
      </w:pPr>
    </w:p>
    <w:p w14:paraId="7E69EE85" w14:textId="79D01D24" w:rsidR="00DF7D8C" w:rsidRDefault="00F34201" w:rsidP="00B17612">
      <w:pPr>
        <w:pStyle w:val="Ttulo1"/>
        <w:tabs>
          <w:tab w:val="left" w:pos="567"/>
        </w:tabs>
        <w:spacing w:before="0" w:line="360" w:lineRule="auto"/>
        <w:jc w:val="center"/>
        <w:rPr>
          <w:szCs w:val="24"/>
        </w:rPr>
      </w:pPr>
      <w:bookmarkStart w:id="3" w:name="_Toc473812222"/>
      <w:bookmarkStart w:id="4" w:name="_Toc495430765"/>
      <w:bookmarkStart w:id="5" w:name="_Toc70526124"/>
      <w:r w:rsidRPr="00B17612">
        <w:rPr>
          <w:szCs w:val="24"/>
        </w:rPr>
        <w:t>A</w:t>
      </w:r>
      <w:r w:rsidR="00CE3E8E">
        <w:rPr>
          <w:szCs w:val="24"/>
        </w:rPr>
        <w:t xml:space="preserve"> </w:t>
      </w:r>
      <w:r w:rsidRPr="00B17612">
        <w:rPr>
          <w:szCs w:val="24"/>
        </w:rPr>
        <w:t>N</w:t>
      </w:r>
      <w:r w:rsidR="00CE3E8E">
        <w:rPr>
          <w:szCs w:val="24"/>
        </w:rPr>
        <w:t xml:space="preserve"> </w:t>
      </w:r>
      <w:r w:rsidRPr="00B17612">
        <w:rPr>
          <w:szCs w:val="24"/>
        </w:rPr>
        <w:t>T</w:t>
      </w:r>
      <w:r w:rsidR="00CE3E8E">
        <w:rPr>
          <w:szCs w:val="24"/>
        </w:rPr>
        <w:t xml:space="preserve"> </w:t>
      </w:r>
      <w:r w:rsidRPr="00B17612">
        <w:rPr>
          <w:szCs w:val="24"/>
        </w:rPr>
        <w:t>E</w:t>
      </w:r>
      <w:r w:rsidR="00CE3E8E">
        <w:rPr>
          <w:szCs w:val="24"/>
        </w:rPr>
        <w:t xml:space="preserve"> </w:t>
      </w:r>
      <w:r w:rsidRPr="00B17612">
        <w:rPr>
          <w:szCs w:val="24"/>
        </w:rPr>
        <w:t>C</w:t>
      </w:r>
      <w:r w:rsidR="00CE3E8E">
        <w:rPr>
          <w:szCs w:val="24"/>
        </w:rPr>
        <w:t xml:space="preserve"> </w:t>
      </w:r>
      <w:r w:rsidRPr="00B17612">
        <w:rPr>
          <w:szCs w:val="24"/>
        </w:rPr>
        <w:t>E</w:t>
      </w:r>
      <w:r w:rsidR="00CE3E8E">
        <w:rPr>
          <w:szCs w:val="24"/>
        </w:rPr>
        <w:t xml:space="preserve"> </w:t>
      </w:r>
      <w:r w:rsidRPr="00B17612">
        <w:rPr>
          <w:szCs w:val="24"/>
        </w:rPr>
        <w:t>D</w:t>
      </w:r>
      <w:r w:rsidR="00CE3E8E">
        <w:rPr>
          <w:szCs w:val="24"/>
        </w:rPr>
        <w:t xml:space="preserve"> </w:t>
      </w:r>
      <w:r w:rsidRPr="00B17612">
        <w:rPr>
          <w:szCs w:val="24"/>
        </w:rPr>
        <w:t>E</w:t>
      </w:r>
      <w:r w:rsidR="00CE3E8E">
        <w:rPr>
          <w:szCs w:val="24"/>
        </w:rPr>
        <w:t xml:space="preserve"> </w:t>
      </w:r>
      <w:r w:rsidRPr="00B17612">
        <w:rPr>
          <w:szCs w:val="24"/>
        </w:rPr>
        <w:t>N</w:t>
      </w:r>
      <w:r w:rsidR="00CE3E8E">
        <w:rPr>
          <w:szCs w:val="24"/>
        </w:rPr>
        <w:t xml:space="preserve"> </w:t>
      </w:r>
      <w:r w:rsidRPr="00B17612">
        <w:rPr>
          <w:szCs w:val="24"/>
        </w:rPr>
        <w:t>T</w:t>
      </w:r>
      <w:r w:rsidR="00CE3E8E">
        <w:rPr>
          <w:szCs w:val="24"/>
        </w:rPr>
        <w:t xml:space="preserve"> </w:t>
      </w:r>
      <w:r w:rsidRPr="00B17612">
        <w:rPr>
          <w:szCs w:val="24"/>
        </w:rPr>
        <w:t>E</w:t>
      </w:r>
      <w:r w:rsidR="00CE3E8E">
        <w:rPr>
          <w:szCs w:val="24"/>
        </w:rPr>
        <w:t xml:space="preserve"> </w:t>
      </w:r>
      <w:r w:rsidRPr="00B17612">
        <w:rPr>
          <w:szCs w:val="24"/>
        </w:rPr>
        <w:t>S</w:t>
      </w:r>
      <w:bookmarkEnd w:id="3"/>
      <w:bookmarkEnd w:id="4"/>
      <w:bookmarkEnd w:id="5"/>
    </w:p>
    <w:p w14:paraId="48898D69" w14:textId="77777777" w:rsidR="00CE3E8E" w:rsidRPr="00CE3E8E" w:rsidRDefault="00CE3E8E" w:rsidP="00CE3E8E">
      <w:pPr>
        <w:rPr>
          <w:lang w:val="es-MX" w:eastAsia="en-US"/>
        </w:rPr>
      </w:pPr>
    </w:p>
    <w:p w14:paraId="140D3CBD" w14:textId="0DDF6513" w:rsidR="00744503" w:rsidRPr="00B17612" w:rsidRDefault="00744503" w:rsidP="00B17612">
      <w:pPr>
        <w:numPr>
          <w:ilvl w:val="0"/>
          <w:numId w:val="14"/>
        </w:numPr>
        <w:spacing w:line="360" w:lineRule="auto"/>
        <w:ind w:left="0"/>
        <w:contextualSpacing/>
        <w:jc w:val="both"/>
        <w:rPr>
          <w:rFonts w:ascii="Palatino Linotype" w:eastAsia="Calibri" w:hAnsi="Palatino Linotype" w:cs="Arial"/>
          <w:color w:val="000000" w:themeColor="text1"/>
          <w:lang w:val="es-ES"/>
        </w:rPr>
      </w:pPr>
      <w:r w:rsidRPr="00B17612">
        <w:rPr>
          <w:rFonts w:ascii="Palatino Linotype" w:eastAsia="Calibri" w:hAnsi="Palatino Linotype" w:cs="Arial"/>
          <w:color w:val="000000" w:themeColor="text1"/>
          <w:lang w:val="es-ES"/>
        </w:rPr>
        <w:t xml:space="preserve">El </w:t>
      </w:r>
      <w:r w:rsidR="003F5C09" w:rsidRPr="00B17612">
        <w:rPr>
          <w:rFonts w:ascii="Palatino Linotype" w:eastAsia="Calibri" w:hAnsi="Palatino Linotype" w:cs="Arial"/>
          <w:b/>
          <w:color w:val="000000" w:themeColor="text1"/>
          <w:lang w:val="es-ES"/>
        </w:rPr>
        <w:t>diecinueve de mayo de dos mil veinticinco</w:t>
      </w:r>
      <w:r w:rsidRPr="00B17612">
        <w:rPr>
          <w:rFonts w:ascii="Palatino Linotype" w:hAnsi="Palatino Linotype"/>
          <w:b/>
          <w:color w:val="000000" w:themeColor="text1"/>
        </w:rPr>
        <w:t xml:space="preserve">, </w:t>
      </w:r>
      <w:r w:rsidRPr="00B17612">
        <w:rPr>
          <w:rFonts w:ascii="Palatino Linotype" w:eastAsia="Calibri" w:hAnsi="Palatino Linotype" w:cs="Arial"/>
          <w:color w:val="000000" w:themeColor="text1"/>
          <w:lang w:val="es-ES"/>
        </w:rPr>
        <w:t xml:space="preserve">se presentó ante el </w:t>
      </w:r>
      <w:r w:rsidRPr="00B17612">
        <w:rPr>
          <w:rFonts w:ascii="Palatino Linotype" w:eastAsia="Calibri" w:hAnsi="Palatino Linotype" w:cs="Arial"/>
          <w:b/>
          <w:color w:val="000000" w:themeColor="text1"/>
          <w:lang w:val="es-ES"/>
        </w:rPr>
        <w:t>SUJETO OBLIGADO</w:t>
      </w:r>
      <w:r w:rsidRPr="00B17612">
        <w:rPr>
          <w:rFonts w:ascii="Palatino Linotype" w:eastAsia="Calibri" w:hAnsi="Palatino Linotype" w:cs="Arial"/>
          <w:color w:val="000000" w:themeColor="text1"/>
        </w:rPr>
        <w:t xml:space="preserve"> vía </w:t>
      </w:r>
      <w:r w:rsidRPr="00B17612">
        <w:rPr>
          <w:rFonts w:ascii="Palatino Linotype" w:eastAsia="Calibri" w:hAnsi="Palatino Linotype" w:cs="Arial"/>
          <w:color w:val="000000" w:themeColor="text1"/>
          <w:lang w:val="es-ES"/>
        </w:rPr>
        <w:t>SAIMEX, la solicitud de información pública registrada con el número</w:t>
      </w:r>
      <w:r w:rsidR="00523094" w:rsidRPr="00B17612">
        <w:rPr>
          <w:rFonts w:ascii="Palatino Linotype" w:hAnsi="Palatino Linotype"/>
          <w:b/>
          <w:bCs/>
          <w:color w:val="000000" w:themeColor="text1"/>
        </w:rPr>
        <w:t xml:space="preserve"> </w:t>
      </w:r>
      <w:r w:rsidR="003F5C09" w:rsidRPr="00B17612">
        <w:rPr>
          <w:rFonts w:ascii="Palatino Linotype" w:hAnsi="Palatino Linotype"/>
          <w:b/>
          <w:bCs/>
          <w:color w:val="000000" w:themeColor="text1"/>
        </w:rPr>
        <w:t>00934/CUAUTIZC/IP/2025</w:t>
      </w:r>
      <w:r w:rsidRPr="00B17612">
        <w:rPr>
          <w:rFonts w:ascii="Palatino Linotype" w:hAnsi="Palatino Linotype"/>
          <w:b/>
          <w:bCs/>
          <w:color w:val="000000" w:themeColor="text1"/>
        </w:rPr>
        <w:t xml:space="preserve">; </w:t>
      </w:r>
      <w:r w:rsidR="00CE3E8E">
        <w:rPr>
          <w:rFonts w:ascii="Palatino Linotype" w:eastAsia="Calibri" w:hAnsi="Palatino Linotype" w:cs="Arial"/>
          <w:color w:val="000000" w:themeColor="text1"/>
          <w:lang w:val="es-ES"/>
        </w:rPr>
        <w:t>en la que</w:t>
      </w:r>
      <w:r w:rsidRPr="00B17612">
        <w:rPr>
          <w:rFonts w:ascii="Palatino Linotype" w:eastAsia="Calibri" w:hAnsi="Palatino Linotype" w:cs="Arial"/>
          <w:color w:val="000000" w:themeColor="text1"/>
          <w:lang w:val="es-ES"/>
        </w:rPr>
        <w:t xml:space="preserve"> se solicitó la siguiente información:</w:t>
      </w:r>
    </w:p>
    <w:p w14:paraId="5ADFDF79" w14:textId="77777777" w:rsidR="00744503" w:rsidRPr="00B17612" w:rsidRDefault="00744503" w:rsidP="00B17612">
      <w:pPr>
        <w:pStyle w:val="Prrafodelista"/>
        <w:spacing w:line="360" w:lineRule="auto"/>
        <w:ind w:left="0"/>
        <w:jc w:val="both"/>
        <w:rPr>
          <w:rFonts w:ascii="Palatino Linotype" w:eastAsia="Calibri" w:hAnsi="Palatino Linotype" w:cs="Arial"/>
          <w:color w:val="000000" w:themeColor="text1"/>
          <w:lang w:val="es-ES"/>
        </w:rPr>
      </w:pPr>
    </w:p>
    <w:p w14:paraId="598D035E" w14:textId="21E857D9" w:rsidR="00744503" w:rsidRPr="00B17612" w:rsidRDefault="00523094" w:rsidP="00B17612">
      <w:pPr>
        <w:pStyle w:val="Prrafodelista"/>
        <w:ind w:left="0"/>
        <w:jc w:val="both"/>
        <w:rPr>
          <w:rFonts w:ascii="Palatino Linotype" w:hAnsi="Palatino Linotype"/>
          <w:i/>
          <w:color w:val="000000" w:themeColor="text1"/>
        </w:rPr>
      </w:pPr>
      <w:r w:rsidRPr="00B17612">
        <w:rPr>
          <w:rFonts w:ascii="Palatino Linotype" w:hAnsi="Palatino Linotype"/>
          <w:i/>
          <w:color w:val="000000" w:themeColor="text1"/>
        </w:rPr>
        <w:t>“</w:t>
      </w:r>
      <w:r w:rsidR="003F5C09" w:rsidRPr="00B17612">
        <w:rPr>
          <w:rFonts w:ascii="Palatino Linotype" w:hAnsi="Palatino Linotype"/>
          <w:i/>
          <w:color w:val="000000" w:themeColor="text1"/>
        </w:rPr>
        <w:t>Solicito contrato(s) de arrendamiento de todos vehículos y/o unidades rentados por el gobierno municipal de Cuautitlán Izcalli, a partir del 1 de enero de 2025 a la fecha. Facturas de pago de los servicios de enero de 2025 a la fecha; y solicito saber, cuál fue el proceso de adjudicación y/o contratación.</w:t>
      </w:r>
      <w:r w:rsidR="00744503" w:rsidRPr="00B17612">
        <w:rPr>
          <w:rFonts w:ascii="Palatino Linotype" w:hAnsi="Palatino Linotype"/>
          <w:i/>
          <w:color w:val="000000" w:themeColor="text1"/>
        </w:rPr>
        <w:t xml:space="preserve">.” </w:t>
      </w:r>
      <w:r w:rsidR="00744503" w:rsidRPr="00B17612">
        <w:rPr>
          <w:rFonts w:ascii="Palatino Linotype" w:hAnsi="Palatino Linotype"/>
          <w:color w:val="000000" w:themeColor="text1"/>
        </w:rPr>
        <w:t>(Sic)</w:t>
      </w:r>
    </w:p>
    <w:p w14:paraId="11C701E5" w14:textId="77777777" w:rsidR="00744503" w:rsidRDefault="00744503" w:rsidP="00B17612">
      <w:pPr>
        <w:pStyle w:val="Prrafodelista"/>
        <w:ind w:left="0"/>
        <w:jc w:val="both"/>
        <w:rPr>
          <w:rFonts w:ascii="Palatino Linotype" w:hAnsi="Palatino Linotype"/>
          <w:color w:val="000000" w:themeColor="text1"/>
        </w:rPr>
      </w:pPr>
    </w:p>
    <w:p w14:paraId="4E35537B" w14:textId="77777777" w:rsidR="00CE3E8E" w:rsidRDefault="00CE3E8E" w:rsidP="00B17612">
      <w:pPr>
        <w:pStyle w:val="Prrafodelista"/>
        <w:ind w:left="0"/>
        <w:jc w:val="both"/>
        <w:rPr>
          <w:rFonts w:ascii="Palatino Linotype" w:hAnsi="Palatino Linotype"/>
          <w:color w:val="000000" w:themeColor="text1"/>
        </w:rPr>
      </w:pPr>
    </w:p>
    <w:p w14:paraId="6ED07DC2" w14:textId="77777777" w:rsidR="00CE3E8E" w:rsidRPr="00B17612" w:rsidRDefault="00CE3E8E" w:rsidP="00B17612">
      <w:pPr>
        <w:pStyle w:val="Prrafodelista"/>
        <w:ind w:left="0"/>
        <w:jc w:val="both"/>
        <w:rPr>
          <w:rFonts w:ascii="Palatino Linotype" w:hAnsi="Palatino Linotype"/>
          <w:color w:val="000000" w:themeColor="text1"/>
        </w:rPr>
      </w:pPr>
    </w:p>
    <w:p w14:paraId="1AA07261" w14:textId="77777777" w:rsidR="00744503" w:rsidRPr="00B17612" w:rsidRDefault="00744503" w:rsidP="00B17612">
      <w:pPr>
        <w:pStyle w:val="Prrafodelista"/>
        <w:numPr>
          <w:ilvl w:val="0"/>
          <w:numId w:val="15"/>
        </w:numPr>
        <w:ind w:left="0" w:firstLine="0"/>
        <w:jc w:val="both"/>
        <w:rPr>
          <w:rFonts w:ascii="Palatino Linotype" w:hAnsi="Palatino Linotype"/>
          <w:color w:val="000000" w:themeColor="text1"/>
        </w:rPr>
      </w:pPr>
      <w:r w:rsidRPr="00B17612">
        <w:rPr>
          <w:rFonts w:ascii="Palatino Linotype" w:eastAsia="Times New Roman" w:hAnsi="Palatino Linotype" w:cs="Arial"/>
          <w:color w:val="000000" w:themeColor="text1"/>
          <w:lang w:val="es-ES"/>
        </w:rPr>
        <w:t>Se eligió como modalidad de entrega de la información</w:t>
      </w:r>
      <w:r w:rsidRPr="00B17612">
        <w:rPr>
          <w:rFonts w:ascii="Palatino Linotype" w:hAnsi="Palatino Linotype"/>
          <w:color w:val="000000" w:themeColor="text1"/>
        </w:rPr>
        <w:t xml:space="preserve">: A través del </w:t>
      </w:r>
      <w:r w:rsidRPr="00B17612">
        <w:rPr>
          <w:rFonts w:ascii="Palatino Linotype" w:hAnsi="Palatino Linotype"/>
          <w:b/>
          <w:color w:val="000000" w:themeColor="text1"/>
        </w:rPr>
        <w:t>SAIMEX.</w:t>
      </w:r>
    </w:p>
    <w:p w14:paraId="317907D2" w14:textId="77777777" w:rsidR="00A927CC" w:rsidRPr="00B17612" w:rsidRDefault="00A927CC" w:rsidP="00B17612">
      <w:pPr>
        <w:tabs>
          <w:tab w:val="left" w:pos="567"/>
        </w:tabs>
        <w:spacing w:line="360" w:lineRule="auto"/>
        <w:jc w:val="both"/>
        <w:rPr>
          <w:rFonts w:ascii="Palatino Linotype" w:eastAsia="Calibri" w:hAnsi="Palatino Linotype" w:cs="Arial"/>
          <w:color w:val="000000" w:themeColor="text1"/>
          <w:lang w:val="es-ES"/>
        </w:rPr>
      </w:pPr>
    </w:p>
    <w:p w14:paraId="62EB0170" w14:textId="77777777" w:rsidR="00DF7D8C" w:rsidRPr="00B17612" w:rsidRDefault="00DF7D8C" w:rsidP="00B17612">
      <w:pPr>
        <w:tabs>
          <w:tab w:val="left" w:pos="0"/>
        </w:tabs>
        <w:jc w:val="right"/>
        <w:rPr>
          <w:rFonts w:ascii="Palatino Linotype" w:hAnsi="Palatino Linotype" w:cs="Arial"/>
          <w:i/>
          <w:color w:val="000000" w:themeColor="text1"/>
        </w:rPr>
      </w:pPr>
    </w:p>
    <w:p w14:paraId="01F547D7" w14:textId="60E58D62" w:rsidR="003F5C09" w:rsidRPr="00B17612" w:rsidRDefault="003F5C09" w:rsidP="00B17612">
      <w:pPr>
        <w:numPr>
          <w:ilvl w:val="0"/>
          <w:numId w:val="14"/>
        </w:numPr>
        <w:spacing w:line="360" w:lineRule="auto"/>
        <w:ind w:left="0"/>
        <w:contextualSpacing/>
        <w:jc w:val="both"/>
        <w:rPr>
          <w:rFonts w:ascii="Palatino Linotype" w:eastAsia="Times New Roman" w:hAnsi="Palatino Linotype" w:cs="Arial"/>
          <w:b/>
          <w:color w:val="000000" w:themeColor="text1"/>
          <w:lang w:val="es-ES"/>
        </w:rPr>
      </w:pPr>
      <w:r w:rsidRPr="00B17612">
        <w:rPr>
          <w:rFonts w:ascii="Palatino Linotype" w:eastAsia="Times New Roman" w:hAnsi="Palatino Linotype" w:cs="Arial"/>
          <w:color w:val="000000" w:themeColor="text1"/>
          <w:lang w:val="es-ES"/>
        </w:rPr>
        <w:lastRenderedPageBreak/>
        <w:t xml:space="preserve">El </w:t>
      </w:r>
      <w:r w:rsidRPr="00B17612">
        <w:rPr>
          <w:rFonts w:ascii="Palatino Linotype" w:eastAsia="Times New Roman" w:hAnsi="Palatino Linotype" w:cs="Arial"/>
          <w:b/>
          <w:color w:val="000000" w:themeColor="text1"/>
          <w:lang w:val="es-ES"/>
        </w:rPr>
        <w:t xml:space="preserve">nueve de junio de dos mil veinticinco, el SUJETO OBLIGADO, </w:t>
      </w:r>
      <w:r w:rsidRPr="00B17612">
        <w:rPr>
          <w:rFonts w:ascii="Palatino Linotype" w:eastAsia="Times New Roman" w:hAnsi="Palatino Linotype" w:cs="Arial"/>
          <w:color w:val="000000" w:themeColor="text1"/>
          <w:lang w:val="es-ES"/>
        </w:rPr>
        <w:t>dio respuesta a través de los siguientes archivos:</w:t>
      </w:r>
    </w:p>
    <w:p w14:paraId="2493B7E0" w14:textId="77777777" w:rsidR="003F5C09" w:rsidRPr="00B17612" w:rsidRDefault="003F5C09" w:rsidP="00B17612">
      <w:pPr>
        <w:pStyle w:val="Prrafodelista"/>
        <w:numPr>
          <w:ilvl w:val="0"/>
          <w:numId w:val="15"/>
        </w:numPr>
        <w:tabs>
          <w:tab w:val="left" w:pos="0"/>
        </w:tabs>
        <w:ind w:left="0" w:firstLine="0"/>
        <w:jc w:val="both"/>
        <w:rPr>
          <w:rFonts w:ascii="Palatino Linotype" w:hAnsi="Palatino Linotype"/>
          <w:b/>
          <w:color w:val="000000" w:themeColor="text1"/>
        </w:rPr>
      </w:pPr>
      <w:r w:rsidRPr="00B17612">
        <w:rPr>
          <w:rFonts w:ascii="Palatino Linotype" w:hAnsi="Palatino Linotype"/>
          <w:b/>
          <w:color w:val="000000" w:themeColor="text1"/>
        </w:rPr>
        <w:t>INCOMPETENCIA 934.pdf</w:t>
      </w:r>
    </w:p>
    <w:p w14:paraId="286F50F8" w14:textId="27534BBF" w:rsidR="00B17910" w:rsidRPr="00B17612" w:rsidRDefault="003F5C09" w:rsidP="00B17612">
      <w:pPr>
        <w:tabs>
          <w:tab w:val="left" w:pos="0"/>
        </w:tabs>
        <w:jc w:val="both"/>
        <w:rPr>
          <w:rFonts w:ascii="Palatino Linotype" w:hAnsi="Palatino Linotype"/>
          <w:color w:val="000000" w:themeColor="text1"/>
        </w:rPr>
      </w:pPr>
      <w:r w:rsidRPr="00B17612">
        <w:rPr>
          <w:rFonts w:ascii="Palatino Linotype" w:hAnsi="Palatino Linotype"/>
          <w:color w:val="000000" w:themeColor="text1"/>
        </w:rPr>
        <w:t>Oficio de veinticinco de mayo de dos mil veinticinco, firmado por el Subdirector de Recursos Materiales y Servidor Público Habilitado de la Dirección de Administración</w:t>
      </w:r>
      <w:r w:rsidR="00B17910" w:rsidRPr="00B17612">
        <w:rPr>
          <w:rFonts w:ascii="Palatino Linotype" w:hAnsi="Palatino Linotype"/>
          <w:color w:val="000000" w:themeColor="text1"/>
        </w:rPr>
        <w:t>, por el que informo lo siguiente:</w:t>
      </w:r>
    </w:p>
    <w:p w14:paraId="418DB1C8" w14:textId="77777777" w:rsidR="00B17910" w:rsidRPr="00B17612" w:rsidRDefault="00B17910" w:rsidP="00B17612">
      <w:pPr>
        <w:tabs>
          <w:tab w:val="left" w:pos="0"/>
        </w:tabs>
        <w:jc w:val="both"/>
        <w:rPr>
          <w:rFonts w:ascii="Palatino Linotype" w:hAnsi="Palatino Linotype"/>
          <w:color w:val="000000" w:themeColor="text1"/>
        </w:rPr>
      </w:pPr>
    </w:p>
    <w:p w14:paraId="73EA25DD" w14:textId="77777777" w:rsidR="00B17910" w:rsidRPr="00B17612" w:rsidRDefault="00B17910" w:rsidP="00B17612">
      <w:pPr>
        <w:tabs>
          <w:tab w:val="left" w:pos="0"/>
        </w:tabs>
        <w:jc w:val="both"/>
        <w:rPr>
          <w:rFonts w:ascii="Palatino Linotype" w:hAnsi="Palatino Linotype"/>
          <w:color w:val="000000" w:themeColor="text1"/>
        </w:rPr>
      </w:pPr>
    </w:p>
    <w:p w14:paraId="4A34D057" w14:textId="77777777" w:rsidR="00B17910" w:rsidRPr="00B17612" w:rsidRDefault="00B17910" w:rsidP="00B17612">
      <w:pPr>
        <w:jc w:val="both"/>
        <w:rPr>
          <w:rFonts w:ascii="Palatino Linotype" w:hAnsi="Palatino Linotype"/>
          <w:i/>
          <w:color w:val="000000" w:themeColor="text1"/>
        </w:rPr>
      </w:pPr>
      <w:r w:rsidRPr="00B17612">
        <w:rPr>
          <w:rFonts w:ascii="Palatino Linotype" w:hAnsi="Palatino Linotype"/>
          <w:i/>
          <w:color w:val="000000" w:themeColor="text1"/>
        </w:rPr>
        <w:t xml:space="preserve">De lo antes expuesto, </w:t>
      </w:r>
      <w:r w:rsidRPr="00B17612">
        <w:rPr>
          <w:rFonts w:ascii="Palatino Linotype" w:hAnsi="Palatino Linotype"/>
          <w:b/>
          <w:i/>
          <w:color w:val="000000" w:themeColor="text1"/>
        </w:rPr>
        <w:t>informo la incompetencia por parte de esta dependencia, toda vez que, de acuerdo a los artículos 36 y 37 del Reglamento Orgánico de la Administración Pública Municipal Cuautitlán Izcalli, Estado de México, es la Secretaría del Ayuntamiento la encargada generar, poseer, administrar o resguardar lo solicitado</w:t>
      </w:r>
      <w:r w:rsidRPr="00B17612">
        <w:rPr>
          <w:rFonts w:ascii="Palatino Linotype" w:hAnsi="Palatino Linotype"/>
          <w:i/>
          <w:color w:val="000000" w:themeColor="text1"/>
        </w:rPr>
        <w:t>.</w:t>
      </w:r>
    </w:p>
    <w:p w14:paraId="3F0D4DC1" w14:textId="77777777" w:rsidR="00B17910" w:rsidRPr="00B17612" w:rsidRDefault="00B17910" w:rsidP="00B17612">
      <w:pPr>
        <w:jc w:val="both"/>
        <w:rPr>
          <w:rFonts w:ascii="Palatino Linotype" w:hAnsi="Palatino Linotype"/>
          <w:i/>
          <w:color w:val="000000" w:themeColor="text1"/>
        </w:rPr>
      </w:pPr>
    </w:p>
    <w:p w14:paraId="6FD870FE" w14:textId="402FE140" w:rsidR="00B17910" w:rsidRPr="00B17612" w:rsidRDefault="00B17910" w:rsidP="00B17612">
      <w:pPr>
        <w:jc w:val="both"/>
        <w:rPr>
          <w:rFonts w:ascii="Palatino Linotype" w:hAnsi="Palatino Linotype"/>
          <w:i/>
          <w:color w:val="000000" w:themeColor="text1"/>
        </w:rPr>
      </w:pPr>
      <w:r w:rsidRPr="00B17612">
        <w:rPr>
          <w:rFonts w:ascii="Palatino Linotype" w:hAnsi="Palatino Linotype"/>
          <w:i/>
          <w:color w:val="000000" w:themeColor="text1"/>
        </w:rPr>
        <w:t xml:space="preserve"> Por lo que me encuentro imposibilitado jurídica y materialmente para dar una respuesta a la solicitud de información de mérito.</w:t>
      </w:r>
    </w:p>
    <w:p w14:paraId="5D73BA1B" w14:textId="77777777" w:rsidR="00B17910" w:rsidRPr="00B17612" w:rsidRDefault="00B17910" w:rsidP="00B17612">
      <w:pPr>
        <w:tabs>
          <w:tab w:val="left" w:pos="0"/>
        </w:tabs>
        <w:jc w:val="both"/>
        <w:rPr>
          <w:rFonts w:ascii="Palatino Linotype" w:hAnsi="Palatino Linotype"/>
          <w:color w:val="000000" w:themeColor="text1"/>
        </w:rPr>
      </w:pPr>
    </w:p>
    <w:p w14:paraId="3BB78523" w14:textId="77777777" w:rsidR="00B17910" w:rsidRPr="00B17612" w:rsidRDefault="00B17910" w:rsidP="00B17612">
      <w:pPr>
        <w:tabs>
          <w:tab w:val="left" w:pos="0"/>
        </w:tabs>
        <w:jc w:val="both"/>
        <w:rPr>
          <w:rFonts w:ascii="Palatino Linotype" w:hAnsi="Palatino Linotype"/>
          <w:color w:val="000000" w:themeColor="text1"/>
        </w:rPr>
      </w:pPr>
    </w:p>
    <w:p w14:paraId="21ECEA0D" w14:textId="5201C492" w:rsidR="00093E5D" w:rsidRPr="00B17612" w:rsidRDefault="003F5C09" w:rsidP="00B17612">
      <w:pPr>
        <w:pStyle w:val="Prrafodelista"/>
        <w:numPr>
          <w:ilvl w:val="0"/>
          <w:numId w:val="15"/>
        </w:numPr>
        <w:tabs>
          <w:tab w:val="left" w:pos="0"/>
        </w:tabs>
        <w:ind w:left="0" w:firstLine="0"/>
        <w:jc w:val="both"/>
        <w:rPr>
          <w:rFonts w:ascii="Palatino Linotype" w:hAnsi="Palatino Linotype"/>
          <w:b/>
          <w:i/>
          <w:color w:val="000000" w:themeColor="text1"/>
          <w:u w:val="single"/>
        </w:rPr>
      </w:pPr>
      <w:r w:rsidRPr="00B17612">
        <w:rPr>
          <w:rFonts w:ascii="Palatino Linotype" w:hAnsi="Palatino Linotype"/>
          <w:b/>
          <w:color w:val="000000" w:themeColor="text1"/>
        </w:rPr>
        <w:t>TM-EJT-1283-2025.pdf</w:t>
      </w:r>
    </w:p>
    <w:p w14:paraId="07E11B96" w14:textId="7F6881F6" w:rsidR="00B17910" w:rsidRPr="00B17612" w:rsidRDefault="00B17910" w:rsidP="00B17612">
      <w:pPr>
        <w:tabs>
          <w:tab w:val="left" w:pos="0"/>
        </w:tabs>
        <w:jc w:val="both"/>
        <w:rPr>
          <w:rFonts w:ascii="Palatino Linotype" w:hAnsi="Palatino Linotype"/>
          <w:color w:val="000000" w:themeColor="text1"/>
        </w:rPr>
      </w:pPr>
      <w:r w:rsidRPr="00B17612">
        <w:rPr>
          <w:rFonts w:ascii="Palatino Linotype" w:hAnsi="Palatino Linotype"/>
          <w:color w:val="000000" w:themeColor="text1"/>
        </w:rPr>
        <w:t>Oficio de tres de junio de dos mil veinticinco, firmado por el Tesorero Municipal, por el que informo lo siguiente:</w:t>
      </w:r>
    </w:p>
    <w:p w14:paraId="674EB1BA" w14:textId="77777777" w:rsidR="00B17910" w:rsidRPr="00B17612" w:rsidRDefault="00B17910" w:rsidP="00B17612">
      <w:pPr>
        <w:tabs>
          <w:tab w:val="left" w:pos="0"/>
        </w:tabs>
        <w:jc w:val="both"/>
        <w:rPr>
          <w:rFonts w:ascii="Palatino Linotype" w:hAnsi="Palatino Linotype"/>
          <w:color w:val="000000" w:themeColor="text1"/>
        </w:rPr>
      </w:pPr>
    </w:p>
    <w:p w14:paraId="5105140C" w14:textId="77777777" w:rsidR="00B17910" w:rsidRPr="00B17612" w:rsidRDefault="00B17910" w:rsidP="00B17612">
      <w:pPr>
        <w:tabs>
          <w:tab w:val="left" w:pos="0"/>
        </w:tabs>
        <w:jc w:val="both"/>
        <w:rPr>
          <w:rFonts w:ascii="Palatino Linotype" w:hAnsi="Palatino Linotype"/>
          <w:color w:val="000000" w:themeColor="text1"/>
        </w:rPr>
      </w:pPr>
    </w:p>
    <w:p w14:paraId="2B97C7A7" w14:textId="4F6CA0B6" w:rsidR="00093E5D" w:rsidRPr="00B17612" w:rsidRDefault="00B17910" w:rsidP="00B17612">
      <w:pPr>
        <w:jc w:val="both"/>
        <w:rPr>
          <w:rFonts w:ascii="Palatino Linotype" w:hAnsi="Palatino Linotype"/>
          <w:i/>
          <w:color w:val="000000" w:themeColor="text1"/>
        </w:rPr>
      </w:pPr>
      <w:r w:rsidRPr="00B17612">
        <w:rPr>
          <w:rFonts w:ascii="Palatino Linotype" w:hAnsi="Palatino Linotype"/>
          <w:i/>
          <w:color w:val="000000" w:themeColor="text1"/>
        </w:rPr>
        <w:t>“…hago de su conocimiento lo siguiente: se hizo una búsqueda minuciosa y exhaustiva en los archivos físicos y digitales que obran en esta Tesorería Municipal, derivado de dicha búsqueda, no se cuenta con facturas de pago contabilizadas del primero (01) de enero del dos mil veinticinco (2025) a la fecha, por concepto de arrendamiento de vehículos y/o unidades rentadas por el gobierno municipal de Cuautitlán Izcalli, Estado de México…”</w:t>
      </w:r>
    </w:p>
    <w:p w14:paraId="0315B52A" w14:textId="77777777" w:rsidR="00B17910" w:rsidRPr="00B17612" w:rsidRDefault="00B17910" w:rsidP="00B17612">
      <w:pPr>
        <w:jc w:val="both"/>
        <w:rPr>
          <w:rFonts w:ascii="Palatino Linotype" w:hAnsi="Palatino Linotype"/>
          <w:i/>
          <w:color w:val="000000" w:themeColor="text1"/>
          <w:u w:val="single"/>
        </w:rPr>
      </w:pPr>
    </w:p>
    <w:p w14:paraId="72D3BDDC" w14:textId="77777777" w:rsidR="00B17910" w:rsidRPr="00B17612" w:rsidRDefault="00B17910" w:rsidP="00B17612">
      <w:pPr>
        <w:jc w:val="both"/>
        <w:rPr>
          <w:rFonts w:ascii="Palatino Linotype" w:hAnsi="Palatino Linotype"/>
          <w:i/>
          <w:color w:val="000000" w:themeColor="text1"/>
          <w:u w:val="single"/>
        </w:rPr>
      </w:pPr>
    </w:p>
    <w:p w14:paraId="27C48AD5" w14:textId="02EF583B" w:rsidR="00744503" w:rsidRPr="00B17612" w:rsidRDefault="00DC49E1" w:rsidP="00B17612">
      <w:pPr>
        <w:numPr>
          <w:ilvl w:val="0"/>
          <w:numId w:val="14"/>
        </w:numPr>
        <w:spacing w:line="360" w:lineRule="auto"/>
        <w:ind w:left="0"/>
        <w:contextualSpacing/>
        <w:jc w:val="both"/>
        <w:rPr>
          <w:rFonts w:ascii="Palatino Linotype" w:hAnsi="Palatino Linotype" w:cs="Arial"/>
          <w:i/>
          <w:color w:val="000000" w:themeColor="text1"/>
        </w:rPr>
      </w:pPr>
      <w:r w:rsidRPr="00B17612">
        <w:rPr>
          <w:rFonts w:ascii="Palatino Linotype" w:eastAsia="Times New Roman" w:hAnsi="Palatino Linotype" w:cs="Arial"/>
          <w:color w:val="000000" w:themeColor="text1"/>
          <w:lang w:val="es-ES"/>
        </w:rPr>
        <w:t xml:space="preserve">Inconforme con lo anterior, el </w:t>
      </w:r>
      <w:r w:rsidRPr="00B17612">
        <w:rPr>
          <w:rFonts w:ascii="Palatino Linotype" w:eastAsia="Times New Roman" w:hAnsi="Palatino Linotype" w:cs="Arial"/>
          <w:b/>
          <w:color w:val="000000" w:themeColor="text1"/>
          <w:lang w:val="es-ES"/>
        </w:rPr>
        <w:t>PARTICULAR</w:t>
      </w:r>
      <w:r w:rsidR="00744503" w:rsidRPr="00B17612">
        <w:rPr>
          <w:rFonts w:ascii="Palatino Linotype" w:eastAsia="Times New Roman" w:hAnsi="Palatino Linotype" w:cs="Arial"/>
          <w:color w:val="000000" w:themeColor="text1"/>
          <w:lang w:val="es-ES"/>
        </w:rPr>
        <w:t xml:space="preserve"> </w:t>
      </w:r>
      <w:r w:rsidR="00D1579D" w:rsidRPr="00B17612">
        <w:rPr>
          <w:rFonts w:ascii="Palatino Linotype" w:eastAsia="Times New Roman" w:hAnsi="Palatino Linotype" w:cs="Arial"/>
          <w:color w:val="000000" w:themeColor="text1"/>
          <w:lang w:val="es-ES"/>
        </w:rPr>
        <w:t xml:space="preserve">en fecha </w:t>
      </w:r>
      <w:r w:rsidR="00510D01" w:rsidRPr="00B17612">
        <w:rPr>
          <w:rFonts w:ascii="Palatino Linotype" w:eastAsia="Times New Roman" w:hAnsi="Palatino Linotype" w:cs="Arial"/>
          <w:b/>
          <w:color w:val="000000" w:themeColor="text1"/>
          <w:lang w:val="es-ES"/>
        </w:rPr>
        <w:t>nueve de septiembre</w:t>
      </w:r>
      <w:r w:rsidR="00D1579D" w:rsidRPr="00B17612">
        <w:rPr>
          <w:rFonts w:ascii="Palatino Linotype" w:eastAsia="Times New Roman" w:hAnsi="Palatino Linotype" w:cs="Arial"/>
          <w:b/>
          <w:color w:val="000000" w:themeColor="text1"/>
          <w:lang w:val="es-ES"/>
        </w:rPr>
        <w:t xml:space="preserve"> de dos mil v</w:t>
      </w:r>
      <w:r w:rsidR="00510D01" w:rsidRPr="00B17612">
        <w:rPr>
          <w:rFonts w:ascii="Palatino Linotype" w:eastAsia="Times New Roman" w:hAnsi="Palatino Linotype" w:cs="Arial"/>
          <w:b/>
          <w:color w:val="000000" w:themeColor="text1"/>
          <w:lang w:val="es-ES"/>
        </w:rPr>
        <w:t>einticinco</w:t>
      </w:r>
      <w:r w:rsidR="00D1579D" w:rsidRPr="00B17612">
        <w:rPr>
          <w:rFonts w:ascii="Palatino Linotype" w:eastAsia="Times New Roman" w:hAnsi="Palatino Linotype" w:cs="Arial"/>
          <w:b/>
          <w:color w:val="000000" w:themeColor="text1"/>
          <w:lang w:val="es-ES"/>
        </w:rPr>
        <w:t xml:space="preserve">, </w:t>
      </w:r>
      <w:r w:rsidR="00744503" w:rsidRPr="00B17612">
        <w:rPr>
          <w:rFonts w:ascii="Palatino Linotype" w:eastAsia="Times New Roman" w:hAnsi="Palatino Linotype" w:cs="Arial"/>
          <w:color w:val="000000" w:themeColor="text1"/>
          <w:lang w:val="es-ES"/>
        </w:rPr>
        <w:t>interpuso el recurso de revisión en contra de la respuesta, manifestando las siguientes razones o motivos de inconformidad:</w:t>
      </w:r>
    </w:p>
    <w:p w14:paraId="3A0EC9D9" w14:textId="77777777" w:rsidR="00744503" w:rsidRPr="00B17612" w:rsidRDefault="00744503" w:rsidP="00B17612">
      <w:pPr>
        <w:pStyle w:val="Prrafodelista"/>
        <w:tabs>
          <w:tab w:val="left" w:pos="0"/>
        </w:tabs>
        <w:ind w:left="0"/>
        <w:jc w:val="both"/>
        <w:rPr>
          <w:rFonts w:ascii="Palatino Linotype" w:hAnsi="Palatino Linotype" w:cs="Arial"/>
          <w:i/>
          <w:color w:val="000000" w:themeColor="text1"/>
        </w:rPr>
      </w:pPr>
    </w:p>
    <w:p w14:paraId="646253B6" w14:textId="2B987863" w:rsidR="00744503" w:rsidRPr="00B17612" w:rsidRDefault="00744503" w:rsidP="00B17612">
      <w:pPr>
        <w:pStyle w:val="Prrafodelista"/>
        <w:numPr>
          <w:ilvl w:val="0"/>
          <w:numId w:val="15"/>
        </w:numPr>
        <w:ind w:left="0" w:firstLine="0"/>
        <w:jc w:val="both"/>
        <w:rPr>
          <w:rStyle w:val="Ttulo2Car"/>
          <w:i/>
          <w:szCs w:val="24"/>
        </w:rPr>
      </w:pPr>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B17612">
        <w:rPr>
          <w:rStyle w:val="Ttulo2Car"/>
          <w:szCs w:val="24"/>
        </w:rPr>
        <w:t>Acto impugnado</w:t>
      </w:r>
      <w:bookmarkEnd w:id="6"/>
      <w:r w:rsidRPr="00B17612">
        <w:rPr>
          <w:rStyle w:val="Ttulo2Car"/>
          <w:b w:val="0"/>
          <w:szCs w:val="24"/>
        </w:rPr>
        <w:t xml:space="preserve">: </w:t>
      </w:r>
      <w:r w:rsidRPr="00B17612">
        <w:rPr>
          <w:rStyle w:val="Ttulo2Car"/>
          <w:b w:val="0"/>
          <w:i/>
          <w:szCs w:val="24"/>
        </w:rPr>
        <w:t>“</w:t>
      </w:r>
      <w:bookmarkEnd w:id="7"/>
      <w:bookmarkEnd w:id="8"/>
      <w:bookmarkEnd w:id="9"/>
      <w:bookmarkEnd w:id="10"/>
      <w:bookmarkEnd w:id="11"/>
      <w:bookmarkEnd w:id="12"/>
      <w:bookmarkEnd w:id="13"/>
      <w:r w:rsidR="00510D01" w:rsidRPr="00B17612">
        <w:rPr>
          <w:rFonts w:ascii="Palatino Linotype" w:eastAsiaTheme="majorEastAsia" w:hAnsi="Palatino Linotype" w:cstheme="majorBidi"/>
          <w:i/>
          <w:color w:val="000000" w:themeColor="text1"/>
          <w:lang w:eastAsia="en-US"/>
        </w:rPr>
        <w:t>NO SE DIO INFORMACIÓN</w:t>
      </w:r>
      <w:r w:rsidRPr="00B17612">
        <w:rPr>
          <w:rStyle w:val="Ttulo2Car"/>
          <w:b w:val="0"/>
          <w:i/>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B324AB4" w14:textId="77777777" w:rsidR="00744503" w:rsidRPr="00B17612" w:rsidRDefault="00744503" w:rsidP="00B17612">
      <w:pPr>
        <w:jc w:val="both"/>
        <w:rPr>
          <w:rFonts w:ascii="Palatino Linotype" w:hAnsi="Palatino Linotype"/>
          <w:i/>
          <w:color w:val="000000" w:themeColor="text1"/>
        </w:rPr>
      </w:pPr>
    </w:p>
    <w:p w14:paraId="4368B036" w14:textId="30765659" w:rsidR="00744503" w:rsidRPr="00B17612" w:rsidRDefault="00744503" w:rsidP="00B17612">
      <w:pPr>
        <w:pStyle w:val="Prrafodelista"/>
        <w:numPr>
          <w:ilvl w:val="0"/>
          <w:numId w:val="15"/>
        </w:numPr>
        <w:ind w:left="0" w:firstLine="0"/>
        <w:jc w:val="both"/>
        <w:rPr>
          <w:rFonts w:ascii="Palatino Linotype" w:hAnsi="Palatino Linotype"/>
          <w:i/>
          <w:color w:val="000000" w:themeColor="text1"/>
        </w:rPr>
      </w:pPr>
      <w:bookmarkStart w:id="130" w:name="_Toc53584977"/>
      <w:bookmarkStart w:id="131" w:name="_Toc60925404"/>
      <w:bookmarkStart w:id="132" w:name="_Toc81364834"/>
      <w:bookmarkStart w:id="133" w:name="_Toc81390611"/>
      <w:bookmarkStart w:id="134" w:name="_Toc82611034"/>
      <w:bookmarkStart w:id="135" w:name="_Toc83128577"/>
      <w:r w:rsidRPr="00B17612">
        <w:rPr>
          <w:rStyle w:val="Ttulo2Car"/>
          <w:szCs w:val="24"/>
        </w:rPr>
        <w:t>Razones o Motivos de inconformidad:</w:t>
      </w:r>
      <w:bookmarkEnd w:id="71"/>
      <w:bookmarkEnd w:id="130"/>
      <w:bookmarkEnd w:id="131"/>
      <w:bookmarkEnd w:id="132"/>
      <w:bookmarkEnd w:id="133"/>
      <w:bookmarkEnd w:id="134"/>
      <w:bookmarkEnd w:id="135"/>
      <w:r w:rsidRPr="00B17612">
        <w:rPr>
          <w:rFonts w:ascii="Palatino Linotype" w:hAnsi="Palatino Linotype"/>
          <w:b/>
          <w:color w:val="000000" w:themeColor="text1"/>
        </w:rPr>
        <w:t xml:space="preserve"> </w:t>
      </w:r>
      <w:r w:rsidRPr="00B17612">
        <w:rPr>
          <w:rFonts w:ascii="Palatino Linotype" w:hAnsi="Palatino Linotype"/>
          <w:i/>
          <w:color w:val="000000" w:themeColor="text1"/>
        </w:rPr>
        <w:t>“</w:t>
      </w:r>
      <w:r w:rsidR="00510D01" w:rsidRPr="00B17612">
        <w:rPr>
          <w:rFonts w:ascii="Palatino Linotype" w:hAnsi="Palatino Linotype"/>
          <w:i/>
          <w:color w:val="000000" w:themeColor="text1"/>
        </w:rPr>
        <w:t>NO SE ENTREGÓ LA INFORMACION SOLICITADA</w:t>
      </w:r>
      <w:r w:rsidRPr="00B17612">
        <w:rP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BABB32A" w14:textId="77777777" w:rsidR="00996E7C" w:rsidRPr="00B17612" w:rsidRDefault="00996E7C" w:rsidP="00B17612">
      <w:pPr>
        <w:spacing w:line="360" w:lineRule="auto"/>
        <w:rPr>
          <w:rFonts w:ascii="Palatino Linotype" w:hAnsi="Palatino Linotype" w:cs="Arial"/>
          <w:i/>
          <w:color w:val="000000" w:themeColor="text1"/>
        </w:rPr>
      </w:pPr>
    </w:p>
    <w:p w14:paraId="0A4631FC" w14:textId="37D243BE" w:rsidR="00510D01" w:rsidRPr="00B17612" w:rsidRDefault="00510D01" w:rsidP="00B17612">
      <w:pPr>
        <w:spacing w:line="360" w:lineRule="auto"/>
        <w:rPr>
          <w:rFonts w:ascii="Palatino Linotype" w:hAnsi="Palatino Linotype" w:cs="Arial"/>
          <w:color w:val="000000" w:themeColor="text1"/>
        </w:rPr>
      </w:pPr>
      <w:r w:rsidRPr="00B17612">
        <w:rPr>
          <w:rFonts w:ascii="Palatino Linotype" w:hAnsi="Palatino Linotype" w:cs="Arial"/>
          <w:color w:val="000000" w:themeColor="text1"/>
        </w:rPr>
        <w:t>Al recurso de revisión adjunto la respuesta del Sujeto Obligado.</w:t>
      </w:r>
    </w:p>
    <w:p w14:paraId="187DB182" w14:textId="77777777" w:rsidR="00510D01" w:rsidRPr="00B17612" w:rsidRDefault="00510D01" w:rsidP="00B17612">
      <w:pPr>
        <w:spacing w:line="360" w:lineRule="auto"/>
        <w:rPr>
          <w:rFonts w:ascii="Palatino Linotype" w:hAnsi="Palatino Linotype" w:cs="Arial"/>
          <w:color w:val="000000" w:themeColor="text1"/>
        </w:rPr>
      </w:pPr>
    </w:p>
    <w:p w14:paraId="5EE8F01D" w14:textId="0C6498CA" w:rsidR="00744503" w:rsidRPr="00B17612" w:rsidRDefault="00744503" w:rsidP="00B17612">
      <w:pPr>
        <w:numPr>
          <w:ilvl w:val="0"/>
          <w:numId w:val="14"/>
        </w:numPr>
        <w:spacing w:line="360" w:lineRule="auto"/>
        <w:ind w:left="0"/>
        <w:contextualSpacing/>
        <w:jc w:val="both"/>
        <w:rPr>
          <w:rFonts w:ascii="Palatino Linotype" w:hAnsi="Palatino Linotype"/>
          <w:i/>
          <w:color w:val="000000" w:themeColor="text1"/>
        </w:rPr>
      </w:pPr>
      <w:r w:rsidRPr="00B17612">
        <w:rPr>
          <w:rFonts w:ascii="Palatino Linotype" w:eastAsia="Calibri" w:hAnsi="Palatino Linotype" w:cs="Arial"/>
          <w:color w:val="000000" w:themeColor="text1"/>
          <w:lang w:val="es-ES"/>
        </w:rPr>
        <w:t>La Comisionada Ponente con fundamento en lo dispuesto por el artículo 185 fracción II de la ley de la materia, a través del acuerdo de admisión</w:t>
      </w:r>
      <w:r w:rsidR="00D1579D" w:rsidRPr="00B17612">
        <w:rPr>
          <w:rFonts w:ascii="Palatino Linotype" w:eastAsia="Calibri" w:hAnsi="Palatino Linotype" w:cs="Arial"/>
          <w:color w:val="000000" w:themeColor="text1"/>
          <w:lang w:val="es-ES"/>
        </w:rPr>
        <w:t xml:space="preserve"> notificad en</w:t>
      </w:r>
      <w:r w:rsidRPr="00B17612">
        <w:rPr>
          <w:rFonts w:ascii="Palatino Linotype" w:eastAsia="Calibri" w:hAnsi="Palatino Linotype" w:cs="Arial"/>
          <w:color w:val="000000" w:themeColor="text1"/>
          <w:lang w:val="es-ES"/>
        </w:rPr>
        <w:t xml:space="preserve"> fecha </w:t>
      </w:r>
      <w:r w:rsidR="00510D01" w:rsidRPr="00B17612">
        <w:rPr>
          <w:rFonts w:ascii="Palatino Linotype" w:eastAsia="Calibri" w:hAnsi="Palatino Linotype" w:cs="Arial"/>
          <w:b/>
          <w:color w:val="000000" w:themeColor="text1"/>
          <w:lang w:val="es-ES"/>
        </w:rPr>
        <w:t>trece</w:t>
      </w:r>
      <w:r w:rsidR="00D1579D" w:rsidRPr="00B17612">
        <w:rPr>
          <w:rFonts w:ascii="Palatino Linotype" w:eastAsia="Calibri" w:hAnsi="Palatino Linotype" w:cs="Arial"/>
          <w:b/>
          <w:color w:val="000000" w:themeColor="text1"/>
          <w:lang w:val="es-ES"/>
        </w:rPr>
        <w:t xml:space="preserve"> de junio de dos mil </w:t>
      </w:r>
      <w:r w:rsidR="00173ABC" w:rsidRPr="00B17612">
        <w:rPr>
          <w:rFonts w:ascii="Palatino Linotype" w:eastAsia="Calibri" w:hAnsi="Palatino Linotype" w:cs="Arial"/>
          <w:b/>
          <w:color w:val="000000" w:themeColor="text1"/>
          <w:lang w:val="es-ES"/>
        </w:rPr>
        <w:t>veintitrés</w:t>
      </w:r>
      <w:r w:rsidRPr="00B17612">
        <w:rPr>
          <w:rFonts w:ascii="Palatino Linotype" w:eastAsia="Calibri" w:hAnsi="Palatino Linotype" w:cs="Arial"/>
          <w:color w:val="000000" w:themeColor="text1"/>
          <w:lang w:val="es-ES"/>
        </w:rPr>
        <w:t xml:space="preserve">, puso a disposición de las partes el expediente electrónico </w:t>
      </w:r>
      <w:r w:rsidRPr="00B17612">
        <w:rPr>
          <w:rFonts w:ascii="Palatino Linotype" w:eastAsia="Calibri" w:hAnsi="Palatino Linotype" w:cs="Arial"/>
          <w:color w:val="000000" w:themeColor="text1"/>
        </w:rPr>
        <w:t xml:space="preserve">vía </w:t>
      </w:r>
      <w:r w:rsidRPr="00B17612">
        <w:rPr>
          <w:rFonts w:ascii="Palatino Linotype" w:eastAsia="Calibri" w:hAnsi="Palatino Linotype" w:cs="Arial"/>
          <w:b/>
          <w:color w:val="000000" w:themeColor="text1"/>
          <w:lang w:val="es-ES"/>
        </w:rPr>
        <w:t xml:space="preserve">SAIMEX </w:t>
      </w:r>
      <w:r w:rsidRPr="00B17612">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B17612">
        <w:rPr>
          <w:rFonts w:ascii="Palatino Linotype" w:eastAsia="Calibri" w:hAnsi="Palatino Linotype" w:cs="Arial"/>
          <w:b/>
          <w:color w:val="000000" w:themeColor="text1"/>
          <w:lang w:val="es-ES"/>
        </w:rPr>
        <w:t>SUJETO OBLIGADO</w:t>
      </w:r>
      <w:r w:rsidRPr="00B17612">
        <w:rPr>
          <w:rFonts w:ascii="Palatino Linotype" w:eastAsia="Calibri" w:hAnsi="Palatino Linotype" w:cs="Arial"/>
          <w:color w:val="000000" w:themeColor="text1"/>
          <w:lang w:val="es-ES"/>
        </w:rPr>
        <w:t xml:space="preserve"> presentará el Informe Justificado procedente.</w:t>
      </w:r>
    </w:p>
    <w:p w14:paraId="4BEE14C6" w14:textId="77777777" w:rsidR="00093E5D" w:rsidRDefault="00093E5D" w:rsidP="00B17612">
      <w:pPr>
        <w:pStyle w:val="Prrafodelista"/>
        <w:spacing w:line="360" w:lineRule="auto"/>
        <w:ind w:left="0"/>
        <w:jc w:val="both"/>
        <w:rPr>
          <w:rFonts w:ascii="Palatino Linotype" w:hAnsi="Palatino Linotype"/>
          <w:i/>
          <w:color w:val="000000" w:themeColor="text1"/>
        </w:rPr>
      </w:pPr>
    </w:p>
    <w:p w14:paraId="6CFFD4C2" w14:textId="656A4628" w:rsidR="003F6400" w:rsidRPr="00B17612" w:rsidRDefault="00744503" w:rsidP="00B17612">
      <w:pPr>
        <w:numPr>
          <w:ilvl w:val="0"/>
          <w:numId w:val="14"/>
        </w:numPr>
        <w:spacing w:line="360" w:lineRule="auto"/>
        <w:ind w:left="0"/>
        <w:contextualSpacing/>
        <w:jc w:val="both"/>
        <w:rPr>
          <w:rFonts w:ascii="Palatino Linotype" w:hAnsi="Palatino Linotype"/>
          <w:color w:val="000000" w:themeColor="text1"/>
        </w:rPr>
      </w:pPr>
      <w:r w:rsidRPr="00B17612">
        <w:rPr>
          <w:rFonts w:ascii="Palatino Linotype" w:hAnsi="Palatino Linotype"/>
          <w:color w:val="000000" w:themeColor="text1"/>
        </w:rPr>
        <w:t xml:space="preserve">El </w:t>
      </w:r>
      <w:r w:rsidRPr="00B17612">
        <w:rPr>
          <w:rFonts w:ascii="Palatino Linotype" w:hAnsi="Palatino Linotype"/>
          <w:b/>
          <w:color w:val="000000" w:themeColor="text1"/>
        </w:rPr>
        <w:t xml:space="preserve">SUJETO </w:t>
      </w:r>
      <w:r w:rsidRPr="00B17612">
        <w:rPr>
          <w:rFonts w:ascii="Palatino Linotype" w:eastAsia="Calibri" w:hAnsi="Palatino Linotype" w:cs="Arial"/>
          <w:b/>
          <w:color w:val="000000" w:themeColor="text1"/>
          <w:lang w:val="es-ES"/>
        </w:rPr>
        <w:t>OBLIGADO</w:t>
      </w:r>
      <w:r w:rsidR="00173ABC" w:rsidRPr="00B17612">
        <w:rPr>
          <w:rFonts w:ascii="Palatino Linotype" w:hAnsi="Palatino Linotype"/>
          <w:color w:val="000000" w:themeColor="text1"/>
        </w:rPr>
        <w:t xml:space="preserve"> </w:t>
      </w:r>
      <w:r w:rsidR="00313EC4" w:rsidRPr="00B17612">
        <w:rPr>
          <w:rFonts w:ascii="Palatino Linotype" w:hAnsi="Palatino Linotype"/>
          <w:color w:val="000000" w:themeColor="text1"/>
        </w:rPr>
        <w:t xml:space="preserve">y </w:t>
      </w:r>
      <w:r w:rsidR="00173ABC" w:rsidRPr="00B17612">
        <w:rPr>
          <w:rFonts w:ascii="Palatino Linotype" w:hAnsi="Palatino Linotype"/>
          <w:color w:val="000000" w:themeColor="text1"/>
        </w:rPr>
        <w:t>el</w:t>
      </w:r>
      <w:r w:rsidRPr="00B17612">
        <w:rPr>
          <w:rFonts w:ascii="Palatino Linotype" w:hAnsi="Palatino Linotype"/>
          <w:b/>
          <w:color w:val="000000" w:themeColor="text1"/>
        </w:rPr>
        <w:t xml:space="preserve"> PARTICULAR </w:t>
      </w:r>
      <w:bookmarkStart w:id="136" w:name="_Toc48841664"/>
      <w:bookmarkStart w:id="137" w:name="_Toc495430768"/>
      <w:r w:rsidR="00313EC4" w:rsidRPr="00B17612">
        <w:rPr>
          <w:rFonts w:ascii="Palatino Linotype" w:hAnsi="Palatino Linotype"/>
          <w:color w:val="000000" w:themeColor="text1"/>
        </w:rPr>
        <w:t>no realizaron manifestaciones conforme a su derecho conviniera y asistiera.</w:t>
      </w:r>
    </w:p>
    <w:p w14:paraId="55E7DF32" w14:textId="77777777" w:rsidR="00744503" w:rsidRPr="00B17612" w:rsidRDefault="00744503" w:rsidP="00B17612">
      <w:pPr>
        <w:spacing w:line="360" w:lineRule="auto"/>
        <w:contextualSpacing/>
        <w:jc w:val="both"/>
        <w:rPr>
          <w:rFonts w:ascii="Palatino Linotype" w:hAnsi="Palatino Linotype"/>
          <w:color w:val="000000" w:themeColor="text1"/>
        </w:rPr>
      </w:pPr>
    </w:p>
    <w:p w14:paraId="64057D82" w14:textId="64F1BDCC" w:rsidR="00744503" w:rsidRPr="00B17612" w:rsidRDefault="00744503" w:rsidP="00B17612">
      <w:pPr>
        <w:numPr>
          <w:ilvl w:val="0"/>
          <w:numId w:val="14"/>
        </w:numPr>
        <w:spacing w:line="360" w:lineRule="auto"/>
        <w:ind w:left="0"/>
        <w:contextualSpacing/>
        <w:jc w:val="both"/>
        <w:rPr>
          <w:rFonts w:ascii="Palatino Linotype" w:hAnsi="Palatino Linotype"/>
          <w:color w:val="000000" w:themeColor="text1"/>
        </w:rPr>
      </w:pPr>
      <w:r w:rsidRPr="00B17612">
        <w:rPr>
          <w:rFonts w:ascii="Palatino Linotype" w:hAnsi="Palatino Linotype"/>
          <w:color w:val="000000" w:themeColor="text1"/>
        </w:rPr>
        <w:t xml:space="preserve">El </w:t>
      </w:r>
      <w:r w:rsidR="00313EC4" w:rsidRPr="00B17612">
        <w:rPr>
          <w:rFonts w:ascii="Palatino Linotype" w:hAnsi="Palatino Linotype"/>
          <w:b/>
          <w:color w:val="000000" w:themeColor="text1"/>
        </w:rPr>
        <w:t>dieciséis de octubre de dos mil veinticinco</w:t>
      </w:r>
      <w:r w:rsidRPr="00B17612">
        <w:rPr>
          <w:rFonts w:ascii="Palatino Linotype" w:hAnsi="Palatino Linotype"/>
          <w:color w:val="000000" w:themeColor="text1"/>
        </w:rPr>
        <w:t xml:space="preserve">, se notificó el acuerdo mediante el cual se aprobó la ampliación de plazo para emitir resolución. </w:t>
      </w:r>
    </w:p>
    <w:p w14:paraId="290B2A88" w14:textId="77777777" w:rsidR="00313EC4" w:rsidRPr="00B17612" w:rsidRDefault="00313EC4" w:rsidP="00B17612">
      <w:pPr>
        <w:spacing w:line="360" w:lineRule="auto"/>
        <w:contextualSpacing/>
        <w:jc w:val="both"/>
        <w:rPr>
          <w:rFonts w:ascii="Palatino Linotype" w:hAnsi="Palatino Linotype"/>
          <w:color w:val="000000" w:themeColor="text1"/>
        </w:rPr>
      </w:pPr>
    </w:p>
    <w:p w14:paraId="41ACC3C3" w14:textId="6C37EE22" w:rsidR="00744503" w:rsidRPr="00CE3E8E" w:rsidRDefault="00744503" w:rsidP="00B17612">
      <w:pPr>
        <w:numPr>
          <w:ilvl w:val="0"/>
          <w:numId w:val="14"/>
        </w:numPr>
        <w:spacing w:line="360" w:lineRule="auto"/>
        <w:ind w:left="0"/>
        <w:contextualSpacing/>
        <w:jc w:val="both"/>
        <w:rPr>
          <w:rFonts w:ascii="Palatino Linotype" w:hAnsi="Palatino Linotype"/>
          <w:b/>
          <w:color w:val="000000" w:themeColor="text1"/>
        </w:rPr>
      </w:pPr>
      <w:r w:rsidRPr="00B17612">
        <w:rPr>
          <w:rFonts w:ascii="Palatino Linotype" w:hAnsi="Palatino Linotype"/>
          <w:color w:val="000000" w:themeColor="text1"/>
        </w:rPr>
        <w:t xml:space="preserve">Finalmente, mediante acuerdo de </w:t>
      </w:r>
      <w:r w:rsidR="00313EC4" w:rsidRPr="00B17612">
        <w:rPr>
          <w:rFonts w:ascii="Palatino Linotype" w:hAnsi="Palatino Linotype"/>
          <w:b/>
          <w:color w:val="000000" w:themeColor="text1"/>
        </w:rPr>
        <w:t>dieciséis de octubre de dos mil veinticinco</w:t>
      </w:r>
      <w:r w:rsidRPr="00B17612">
        <w:rPr>
          <w:rFonts w:ascii="Palatino Linotype" w:hAnsi="Palatino Linotype"/>
          <w:color w:val="000000" w:themeColor="text1"/>
        </w:rPr>
        <w:t xml:space="preserve">, se  decretó el cierre de instrucción, </w:t>
      </w:r>
      <w:r w:rsidRPr="00B17612">
        <w:rPr>
          <w:rFonts w:ascii="Palatino Linotype" w:hAnsi="Palatino Linotype" w:cs="Arial"/>
          <w:color w:val="000000" w:themeColor="text1"/>
        </w:rPr>
        <w:t>por lo que no habiendo más que hacer constar, y</w:t>
      </w:r>
      <w:r w:rsidR="00CE3E8E">
        <w:rPr>
          <w:rFonts w:ascii="Palatino Linotype" w:hAnsi="Palatino Linotype" w:cs="Arial"/>
          <w:color w:val="000000" w:themeColor="text1"/>
        </w:rPr>
        <w:t xml:space="preserve"> -------------</w:t>
      </w:r>
    </w:p>
    <w:p w14:paraId="7551EA6A" w14:textId="77777777" w:rsidR="00CE3E8E" w:rsidRDefault="00CE3E8E" w:rsidP="00CE3E8E">
      <w:pPr>
        <w:pStyle w:val="Prrafodelista"/>
        <w:rPr>
          <w:rFonts w:ascii="Palatino Linotype" w:hAnsi="Palatino Linotype"/>
          <w:b/>
          <w:color w:val="000000" w:themeColor="text1"/>
        </w:rPr>
      </w:pPr>
    </w:p>
    <w:p w14:paraId="38B79167" w14:textId="77777777" w:rsidR="00CE3E8E" w:rsidRDefault="00CE3E8E" w:rsidP="00CE3E8E">
      <w:pPr>
        <w:spacing w:line="360" w:lineRule="auto"/>
        <w:contextualSpacing/>
        <w:jc w:val="both"/>
        <w:rPr>
          <w:rFonts w:ascii="Palatino Linotype" w:hAnsi="Palatino Linotype"/>
          <w:b/>
          <w:color w:val="000000" w:themeColor="text1"/>
        </w:rPr>
      </w:pPr>
    </w:p>
    <w:p w14:paraId="629AE815" w14:textId="77777777" w:rsidR="00CE3E8E" w:rsidRPr="00B17612" w:rsidRDefault="00CE3E8E" w:rsidP="00CE3E8E">
      <w:pPr>
        <w:spacing w:line="360" w:lineRule="auto"/>
        <w:contextualSpacing/>
        <w:jc w:val="both"/>
        <w:rPr>
          <w:rFonts w:ascii="Palatino Linotype" w:hAnsi="Palatino Linotype"/>
          <w:b/>
          <w:color w:val="000000" w:themeColor="text1"/>
        </w:rPr>
      </w:pPr>
    </w:p>
    <w:p w14:paraId="067144C9" w14:textId="77777777" w:rsidR="00D5692A" w:rsidRPr="00B17612" w:rsidRDefault="00D5692A" w:rsidP="00B17612">
      <w:pPr>
        <w:pStyle w:val="Prrafodelista"/>
        <w:spacing w:line="360" w:lineRule="auto"/>
        <w:ind w:left="0"/>
        <w:jc w:val="both"/>
        <w:rPr>
          <w:rFonts w:ascii="Palatino Linotype" w:hAnsi="Palatino Linotype"/>
          <w:b/>
          <w:color w:val="000000" w:themeColor="text1"/>
        </w:rPr>
      </w:pPr>
    </w:p>
    <w:p w14:paraId="42688A51" w14:textId="7B512E75" w:rsidR="00CA1CD0" w:rsidRPr="00B17612" w:rsidRDefault="00CA1CD0" w:rsidP="00B17612">
      <w:pPr>
        <w:pStyle w:val="Ttulo1"/>
        <w:tabs>
          <w:tab w:val="left" w:pos="567"/>
        </w:tabs>
        <w:spacing w:before="0" w:line="360" w:lineRule="auto"/>
        <w:jc w:val="center"/>
        <w:rPr>
          <w:szCs w:val="24"/>
        </w:rPr>
      </w:pPr>
      <w:bookmarkStart w:id="138" w:name="_Toc70526127"/>
      <w:r w:rsidRPr="00B17612">
        <w:rPr>
          <w:szCs w:val="24"/>
        </w:rPr>
        <w:lastRenderedPageBreak/>
        <w:t>C</w:t>
      </w:r>
      <w:r w:rsidR="00CE3E8E">
        <w:rPr>
          <w:szCs w:val="24"/>
        </w:rPr>
        <w:t xml:space="preserve"> </w:t>
      </w:r>
      <w:r w:rsidRPr="00B17612">
        <w:rPr>
          <w:szCs w:val="24"/>
        </w:rPr>
        <w:t>O</w:t>
      </w:r>
      <w:r w:rsidR="00CE3E8E">
        <w:rPr>
          <w:szCs w:val="24"/>
        </w:rPr>
        <w:t xml:space="preserve"> </w:t>
      </w:r>
      <w:r w:rsidRPr="00B17612">
        <w:rPr>
          <w:szCs w:val="24"/>
        </w:rPr>
        <w:t>N</w:t>
      </w:r>
      <w:r w:rsidR="00CE3E8E">
        <w:rPr>
          <w:szCs w:val="24"/>
        </w:rPr>
        <w:t xml:space="preserve"> </w:t>
      </w:r>
      <w:r w:rsidRPr="00B17612">
        <w:rPr>
          <w:szCs w:val="24"/>
        </w:rPr>
        <w:t>S</w:t>
      </w:r>
      <w:r w:rsidR="00CE3E8E">
        <w:rPr>
          <w:szCs w:val="24"/>
        </w:rPr>
        <w:t xml:space="preserve"> </w:t>
      </w:r>
      <w:r w:rsidRPr="00B17612">
        <w:rPr>
          <w:szCs w:val="24"/>
        </w:rPr>
        <w:t>I</w:t>
      </w:r>
      <w:r w:rsidR="00CE3E8E">
        <w:rPr>
          <w:szCs w:val="24"/>
        </w:rPr>
        <w:t xml:space="preserve"> </w:t>
      </w:r>
      <w:r w:rsidRPr="00B17612">
        <w:rPr>
          <w:szCs w:val="24"/>
        </w:rPr>
        <w:t>D</w:t>
      </w:r>
      <w:r w:rsidR="00CE3E8E">
        <w:rPr>
          <w:szCs w:val="24"/>
        </w:rPr>
        <w:t xml:space="preserve"> </w:t>
      </w:r>
      <w:r w:rsidRPr="00B17612">
        <w:rPr>
          <w:szCs w:val="24"/>
        </w:rPr>
        <w:t>E</w:t>
      </w:r>
      <w:r w:rsidR="00CE3E8E">
        <w:rPr>
          <w:szCs w:val="24"/>
        </w:rPr>
        <w:t xml:space="preserve"> </w:t>
      </w:r>
      <w:r w:rsidRPr="00B17612">
        <w:rPr>
          <w:szCs w:val="24"/>
        </w:rPr>
        <w:t>R</w:t>
      </w:r>
      <w:r w:rsidR="00CE3E8E">
        <w:rPr>
          <w:szCs w:val="24"/>
        </w:rPr>
        <w:t xml:space="preserve"> </w:t>
      </w:r>
      <w:r w:rsidRPr="00B17612">
        <w:rPr>
          <w:szCs w:val="24"/>
        </w:rPr>
        <w:t>A</w:t>
      </w:r>
      <w:r w:rsidR="00CE3E8E">
        <w:rPr>
          <w:szCs w:val="24"/>
        </w:rPr>
        <w:t xml:space="preserve"> </w:t>
      </w:r>
      <w:r w:rsidRPr="00B17612">
        <w:rPr>
          <w:szCs w:val="24"/>
        </w:rPr>
        <w:t>N</w:t>
      </w:r>
      <w:r w:rsidR="00CE3E8E">
        <w:rPr>
          <w:szCs w:val="24"/>
        </w:rPr>
        <w:t xml:space="preserve"> </w:t>
      </w:r>
      <w:r w:rsidRPr="00B17612">
        <w:rPr>
          <w:szCs w:val="24"/>
        </w:rPr>
        <w:t>D</w:t>
      </w:r>
      <w:r w:rsidR="00CE3E8E">
        <w:rPr>
          <w:szCs w:val="24"/>
        </w:rPr>
        <w:t xml:space="preserve"> </w:t>
      </w:r>
      <w:r w:rsidRPr="00B17612">
        <w:rPr>
          <w:szCs w:val="24"/>
        </w:rPr>
        <w:t>O</w:t>
      </w:r>
      <w:bookmarkEnd w:id="136"/>
      <w:bookmarkEnd w:id="138"/>
    </w:p>
    <w:p w14:paraId="3F8F2137" w14:textId="77777777" w:rsidR="009E6AC2" w:rsidRPr="00B17612" w:rsidRDefault="009E6AC2" w:rsidP="00B17612">
      <w:pPr>
        <w:spacing w:line="360" w:lineRule="auto"/>
        <w:rPr>
          <w:rFonts w:ascii="Palatino Linotype" w:hAnsi="Palatino Linotype"/>
          <w:color w:val="000000" w:themeColor="text1"/>
          <w:lang w:val="es-MX" w:eastAsia="en-US"/>
        </w:rPr>
      </w:pPr>
    </w:p>
    <w:p w14:paraId="70FA0203" w14:textId="77777777" w:rsidR="00CA1CD0" w:rsidRPr="00B17612" w:rsidRDefault="00CA1CD0" w:rsidP="00B17612">
      <w:pPr>
        <w:pStyle w:val="Ttulo1"/>
        <w:tabs>
          <w:tab w:val="left" w:pos="567"/>
        </w:tabs>
        <w:spacing w:before="0" w:line="360" w:lineRule="auto"/>
        <w:rPr>
          <w:b w:val="0"/>
          <w:bCs/>
          <w:spacing w:val="60"/>
          <w:szCs w:val="24"/>
        </w:rPr>
      </w:pPr>
      <w:bookmarkStart w:id="139" w:name="_Toc48841665"/>
      <w:bookmarkStart w:id="140" w:name="_Toc70526128"/>
      <w:r w:rsidRPr="00B17612">
        <w:rPr>
          <w:szCs w:val="24"/>
        </w:rPr>
        <w:t>PRIMERO. De la competencia</w:t>
      </w:r>
      <w:bookmarkEnd w:id="139"/>
      <w:bookmarkEnd w:id="140"/>
    </w:p>
    <w:bookmarkEnd w:id="1"/>
    <w:bookmarkEnd w:id="2"/>
    <w:bookmarkEnd w:id="137"/>
    <w:p w14:paraId="2F321D47" w14:textId="77777777" w:rsidR="00795E1C" w:rsidRPr="00B17612" w:rsidRDefault="00D5692A" w:rsidP="00B17612">
      <w:pPr>
        <w:numPr>
          <w:ilvl w:val="0"/>
          <w:numId w:val="14"/>
        </w:numPr>
        <w:spacing w:line="360" w:lineRule="auto"/>
        <w:ind w:left="0"/>
        <w:contextualSpacing/>
        <w:jc w:val="both"/>
        <w:rPr>
          <w:rFonts w:ascii="Palatino Linotype" w:hAnsi="Palatino Linotype"/>
          <w:color w:val="000000" w:themeColor="text1"/>
        </w:rPr>
      </w:pPr>
      <w:r w:rsidRPr="00B17612">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795E1C" w:rsidRPr="00B17612">
        <w:rPr>
          <w:rFonts w:ascii="Palatino Linotype" w:hAnsi="Palatino Linotype"/>
          <w:color w:val="000000" w:themeColor="text1"/>
        </w:rPr>
        <w:t>.</w:t>
      </w:r>
    </w:p>
    <w:p w14:paraId="3099F0AE" w14:textId="77777777" w:rsidR="00297D37" w:rsidRPr="00B17612" w:rsidRDefault="00297D37" w:rsidP="00B17612">
      <w:pPr>
        <w:pStyle w:val="Prrafodelista"/>
        <w:tabs>
          <w:tab w:val="left" w:pos="426"/>
          <w:tab w:val="left" w:pos="567"/>
        </w:tabs>
        <w:spacing w:line="360" w:lineRule="auto"/>
        <w:ind w:left="0"/>
        <w:jc w:val="both"/>
        <w:rPr>
          <w:rFonts w:ascii="Palatino Linotype" w:hAnsi="Palatino Linotype"/>
          <w:color w:val="000000" w:themeColor="text1"/>
        </w:rPr>
      </w:pPr>
    </w:p>
    <w:p w14:paraId="1CB30C6B" w14:textId="77777777" w:rsidR="004C3E07" w:rsidRPr="00B17612" w:rsidRDefault="004C3E07" w:rsidP="00B17612">
      <w:pPr>
        <w:pStyle w:val="Ttulo2"/>
        <w:spacing w:before="0" w:line="360" w:lineRule="auto"/>
        <w:rPr>
          <w:b w:val="0"/>
          <w:szCs w:val="24"/>
        </w:rPr>
      </w:pPr>
      <w:bookmarkStart w:id="141" w:name="_Toc66315411"/>
      <w:bookmarkStart w:id="142" w:name="_Toc70526129"/>
      <w:r w:rsidRPr="00B17612">
        <w:rPr>
          <w:szCs w:val="24"/>
        </w:rPr>
        <w:t>SEGUNDO. De la oportunidad y procedencia.</w:t>
      </w:r>
      <w:bookmarkEnd w:id="141"/>
      <w:bookmarkEnd w:id="142"/>
    </w:p>
    <w:p w14:paraId="79FAE0A1" w14:textId="11AB8381" w:rsidR="00744503" w:rsidRPr="00B17612" w:rsidRDefault="00744503" w:rsidP="00B17612">
      <w:pPr>
        <w:numPr>
          <w:ilvl w:val="0"/>
          <w:numId w:val="14"/>
        </w:numPr>
        <w:spacing w:line="360" w:lineRule="auto"/>
        <w:ind w:left="0"/>
        <w:contextualSpacing/>
        <w:jc w:val="both"/>
        <w:rPr>
          <w:rFonts w:ascii="Palatino Linotype" w:hAnsi="Palatino Linotype"/>
          <w:color w:val="000000" w:themeColor="text1"/>
        </w:rPr>
      </w:pPr>
      <w:r w:rsidRPr="00B17612">
        <w:rPr>
          <w:rFonts w:ascii="Palatino Linotype" w:eastAsia="Calibri" w:hAnsi="Palatino Linotype" w:cs="Arial"/>
          <w:color w:val="000000" w:themeColor="text1"/>
        </w:rPr>
        <w:t xml:space="preserve">El medio de impugnación fue presentado a través del </w:t>
      </w:r>
      <w:r w:rsidRPr="00B17612">
        <w:rPr>
          <w:rFonts w:ascii="Palatino Linotype" w:eastAsia="Calibri" w:hAnsi="Palatino Linotype" w:cs="Arial"/>
          <w:b/>
          <w:color w:val="000000" w:themeColor="text1"/>
        </w:rPr>
        <w:t>SAIMEX,</w:t>
      </w:r>
      <w:r w:rsidRPr="00B17612">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B17612">
        <w:rPr>
          <w:rFonts w:ascii="Palatino Linotype" w:eastAsia="Calibri" w:hAnsi="Palatino Linotype" w:cs="Arial"/>
          <w:b/>
          <w:color w:val="000000" w:themeColor="text1"/>
        </w:rPr>
        <w:t>SUJETO OBLIGADO</w:t>
      </w:r>
      <w:r w:rsidRPr="00B17612">
        <w:rPr>
          <w:rFonts w:ascii="Palatino Linotype" w:eastAsia="Calibri" w:hAnsi="Palatino Linotype" w:cs="Arial"/>
          <w:color w:val="000000" w:themeColor="text1"/>
        </w:rPr>
        <w:t xml:space="preserve"> entregó su respuesta el </w:t>
      </w:r>
      <w:r w:rsidR="00313EC4" w:rsidRPr="00B17612">
        <w:rPr>
          <w:rFonts w:ascii="Palatino Linotype" w:eastAsia="Calibri" w:hAnsi="Palatino Linotype" w:cs="Arial"/>
          <w:b/>
          <w:color w:val="000000" w:themeColor="text1"/>
        </w:rPr>
        <w:t>nueve de junio de dos mil veinticinco</w:t>
      </w:r>
      <w:r w:rsidRPr="00B17612">
        <w:rPr>
          <w:rFonts w:ascii="Palatino Linotype" w:eastAsia="Calibri" w:hAnsi="Palatino Linotype" w:cs="Arial"/>
          <w:color w:val="000000" w:themeColor="text1"/>
        </w:rPr>
        <w:t xml:space="preserve">, </w:t>
      </w:r>
      <w:r w:rsidRPr="00B17612">
        <w:rPr>
          <w:rFonts w:ascii="Palatino Linotype" w:hAnsi="Palatino Linotype" w:cs="Arial"/>
          <w:color w:val="000000" w:themeColor="text1"/>
        </w:rPr>
        <w:t xml:space="preserve">de tal forma que el plazo para interponer el recurso de revisión transcurrió del </w:t>
      </w:r>
      <w:r w:rsidR="00313EC4" w:rsidRPr="00B17612">
        <w:rPr>
          <w:rFonts w:ascii="Palatino Linotype" w:hAnsi="Palatino Linotype" w:cs="Arial"/>
          <w:b/>
          <w:color w:val="000000" w:themeColor="text1"/>
        </w:rPr>
        <w:t xml:space="preserve">diez </w:t>
      </w:r>
      <w:r w:rsidR="00313EC4" w:rsidRPr="00B17612">
        <w:rPr>
          <w:rFonts w:ascii="Palatino Linotype" w:eastAsia="Calibri" w:hAnsi="Palatino Linotype" w:cs="Arial"/>
          <w:b/>
          <w:color w:val="000000" w:themeColor="text1"/>
        </w:rPr>
        <w:t>al treinta de junio de dos mil veinticinco</w:t>
      </w:r>
      <w:r w:rsidRPr="00B17612">
        <w:rPr>
          <w:rFonts w:ascii="Palatino Linotype" w:hAnsi="Palatino Linotype" w:cs="Arial"/>
          <w:color w:val="000000" w:themeColor="text1"/>
        </w:rPr>
        <w:t xml:space="preserve">; en consecuencia, el ahora </w:t>
      </w:r>
      <w:r w:rsidRPr="00B17612">
        <w:rPr>
          <w:rFonts w:ascii="Palatino Linotype" w:hAnsi="Palatino Linotype" w:cs="Arial"/>
          <w:b/>
          <w:color w:val="000000" w:themeColor="text1"/>
        </w:rPr>
        <w:t>RECURRENTE</w:t>
      </w:r>
      <w:r w:rsidRPr="00B17612">
        <w:rPr>
          <w:rFonts w:ascii="Palatino Linotype" w:hAnsi="Palatino Linotype" w:cs="Arial"/>
          <w:color w:val="000000" w:themeColor="text1"/>
        </w:rPr>
        <w:t xml:space="preserve"> presentó su inconformidad el </w:t>
      </w:r>
      <w:r w:rsidR="00313EC4" w:rsidRPr="00B17612">
        <w:rPr>
          <w:rFonts w:ascii="Palatino Linotype" w:hAnsi="Palatino Linotype" w:cs="Arial"/>
          <w:b/>
          <w:color w:val="000000" w:themeColor="text1"/>
        </w:rPr>
        <w:t>nueve de junio de dos mil veinticinco</w:t>
      </w:r>
      <w:r w:rsidRPr="00B17612">
        <w:rPr>
          <w:rFonts w:ascii="Palatino Linotype" w:hAnsi="Palatino Linotype" w:cs="Arial"/>
          <w:color w:val="000000" w:themeColor="text1"/>
        </w:rPr>
        <w:t>; por lo que se estima que la inconformidad se presentó dentro del lapso legalmente establecido para tal efecto.</w:t>
      </w:r>
    </w:p>
    <w:p w14:paraId="564D1D83" w14:textId="77777777" w:rsidR="0098121A" w:rsidRPr="00B17612" w:rsidRDefault="0098121A" w:rsidP="00B17612">
      <w:pPr>
        <w:pStyle w:val="Prrafodelista"/>
        <w:spacing w:line="360" w:lineRule="auto"/>
        <w:ind w:left="0"/>
        <w:jc w:val="both"/>
        <w:rPr>
          <w:rFonts w:ascii="Palatino Linotype" w:hAnsi="Palatino Linotype"/>
          <w:color w:val="000000" w:themeColor="text1"/>
        </w:rPr>
      </w:pPr>
    </w:p>
    <w:p w14:paraId="3E41FA88" w14:textId="04350CF3" w:rsidR="00313EC4" w:rsidRPr="00B17612" w:rsidRDefault="00DF7D8C" w:rsidP="00B17612">
      <w:pPr>
        <w:pStyle w:val="Ttulo1"/>
        <w:spacing w:before="0" w:line="360" w:lineRule="auto"/>
        <w:rPr>
          <w:rFonts w:eastAsia="Palatino Linotype" w:cs="Palatino Linotype"/>
          <w:szCs w:val="24"/>
        </w:rPr>
      </w:pPr>
      <w:r w:rsidRPr="00B17612">
        <w:rPr>
          <w:rFonts w:eastAsia="Palatino Linotype" w:cs="Palatino Linotype"/>
          <w:szCs w:val="24"/>
        </w:rPr>
        <w:lastRenderedPageBreak/>
        <w:t xml:space="preserve">TERCERO. Del planteamiento de la </w:t>
      </w:r>
      <w:r w:rsidRPr="00B17612">
        <w:rPr>
          <w:rFonts w:eastAsia="Palatino Linotype" w:cs="Palatino Linotype"/>
          <w:i/>
          <w:szCs w:val="24"/>
        </w:rPr>
        <w:t>Litis</w:t>
      </w:r>
      <w:r w:rsidRPr="00B17612">
        <w:rPr>
          <w:rFonts w:eastAsia="Palatino Linotype" w:cs="Palatino Linotype"/>
          <w:szCs w:val="24"/>
        </w:rPr>
        <w:t>.</w:t>
      </w:r>
    </w:p>
    <w:p w14:paraId="048F0519"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color w:val="000000" w:themeColor="text1"/>
        </w:rPr>
        <w:t>De las constancias en el expediente al rubro indicado, se desprende que la particular solicitó la información que a continuación se desagrega:</w:t>
      </w:r>
    </w:p>
    <w:p w14:paraId="3F607134" w14:textId="77777777" w:rsidR="00313EC4" w:rsidRPr="00B17612" w:rsidRDefault="00313EC4" w:rsidP="00B17612">
      <w:pPr>
        <w:pBdr>
          <w:top w:val="nil"/>
          <w:left w:val="nil"/>
          <w:bottom w:val="nil"/>
          <w:right w:val="nil"/>
          <w:between w:val="nil"/>
        </w:pBdr>
        <w:rPr>
          <w:rFonts w:ascii="Palatino Linotype" w:eastAsia="Palatino Linotype" w:hAnsi="Palatino Linotype" w:cs="Palatino Linotype"/>
          <w:b/>
          <w:color w:val="000000" w:themeColor="text1"/>
        </w:rPr>
      </w:pPr>
    </w:p>
    <w:p w14:paraId="52B37DF5" w14:textId="6FE512BB" w:rsidR="00DF7D8C" w:rsidRPr="00B17612" w:rsidRDefault="00313EC4"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color w:val="000000" w:themeColor="text1"/>
        </w:rPr>
        <w:t>“</w:t>
      </w:r>
      <w:r w:rsidRPr="00B17612">
        <w:rPr>
          <w:rFonts w:ascii="Palatino Linotype" w:eastAsia="Palatino Linotype" w:hAnsi="Palatino Linotype" w:cs="Palatino Linotype"/>
          <w:i/>
          <w:color w:val="000000" w:themeColor="text1"/>
        </w:rPr>
        <w:t>Solicito contrato(s) de arrendamiento de todos vehículos y/o unidades rentados por el gobierno municipal de Cuautitlán Izcalli, a partir del 1 de enero de 2025 a la fecha. Facturas de pago de los servicios de enero de 2025 a la fecha; y solicito saber, cuál fue el proceso de adjudicación y/o contratación.</w:t>
      </w:r>
      <w:r w:rsidR="00093E5D" w:rsidRPr="00B17612">
        <w:rPr>
          <w:rFonts w:ascii="Palatino Linotype" w:eastAsia="Palatino Linotype" w:hAnsi="Palatino Linotype" w:cs="Palatino Linotype"/>
          <w:i/>
          <w:color w:val="000000" w:themeColor="text1"/>
        </w:rPr>
        <w:t>”</w:t>
      </w:r>
    </w:p>
    <w:p w14:paraId="4AF40A1A" w14:textId="77777777" w:rsidR="00DF7D8C" w:rsidRPr="00B17612" w:rsidRDefault="00DF7D8C" w:rsidP="00B1761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F346915" w14:textId="24B20E73"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En respuesta, el </w:t>
      </w:r>
      <w:r w:rsidRPr="00B17612">
        <w:rPr>
          <w:rFonts w:ascii="Palatino Linotype" w:eastAsia="Palatino Linotype" w:hAnsi="Palatino Linotype" w:cs="Palatino Linotype"/>
          <w:b/>
          <w:color w:val="000000" w:themeColor="text1"/>
        </w:rPr>
        <w:t xml:space="preserve">SUJETO OBLIGADO </w:t>
      </w:r>
      <w:r w:rsidR="00313EC4" w:rsidRPr="00B17612">
        <w:rPr>
          <w:rFonts w:ascii="Palatino Linotype" w:eastAsia="Palatino Linotype" w:hAnsi="Palatino Linotype" w:cs="Palatino Linotype"/>
          <w:color w:val="000000" w:themeColor="text1"/>
        </w:rPr>
        <w:t>dio respuesta como quedo referido en el numeral dos de la presente resolución.</w:t>
      </w:r>
    </w:p>
    <w:p w14:paraId="35228E40" w14:textId="77777777" w:rsidR="00D85DF0" w:rsidRPr="00B17612" w:rsidRDefault="00D85DF0" w:rsidP="00B176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F1CA3EF" w14:textId="19F16B08" w:rsidR="00D85DF0" w:rsidRPr="00B17612" w:rsidRDefault="00D85DF0" w:rsidP="00B17612">
      <w:pPr>
        <w:numPr>
          <w:ilvl w:val="0"/>
          <w:numId w:val="14"/>
        </w:numPr>
        <w:spacing w:line="360" w:lineRule="auto"/>
        <w:ind w:left="0"/>
        <w:contextualSpacing/>
        <w:jc w:val="both"/>
        <w:rPr>
          <w:rStyle w:val="Ttulo2Car"/>
          <w:rFonts w:eastAsia="Palatino Linotype" w:cs="Palatino Linotype"/>
          <w:b w:val="0"/>
          <w:szCs w:val="24"/>
          <w:lang w:val="es-ES_tradnl" w:eastAsia="es-ES"/>
        </w:rPr>
      </w:pPr>
      <w:r w:rsidRPr="00B17612">
        <w:rPr>
          <w:rFonts w:ascii="Palatino Linotype" w:eastAsia="Palatino Linotype" w:hAnsi="Palatino Linotype" w:cs="Palatino Linotype"/>
          <w:color w:val="000000" w:themeColor="text1"/>
        </w:rPr>
        <w:t xml:space="preserve">Inconforme con la respuesta proporcionada por el </w:t>
      </w:r>
      <w:r w:rsidRPr="00B17612">
        <w:rPr>
          <w:rFonts w:ascii="Palatino Linotype" w:eastAsia="Palatino Linotype" w:hAnsi="Palatino Linotype" w:cs="Palatino Linotype"/>
          <w:b/>
          <w:color w:val="000000" w:themeColor="text1"/>
        </w:rPr>
        <w:t xml:space="preserve">SUJETO OBLIGADO, </w:t>
      </w:r>
      <w:r w:rsidRPr="00B17612">
        <w:rPr>
          <w:rFonts w:ascii="Palatino Linotype" w:eastAsia="Palatino Linotype" w:hAnsi="Palatino Linotype" w:cs="Palatino Linotype"/>
          <w:color w:val="000000" w:themeColor="text1"/>
        </w:rPr>
        <w:t xml:space="preserve">este interpuso recurso de revisión arguyendo </w:t>
      </w:r>
      <w:r w:rsidR="00313EC4" w:rsidRPr="00B17612">
        <w:rPr>
          <w:rFonts w:ascii="Palatino Linotype" w:eastAsia="Palatino Linotype" w:hAnsi="Palatino Linotype" w:cs="Palatino Linotype"/>
          <w:color w:val="000000" w:themeColor="text1"/>
        </w:rPr>
        <w:t>la negativa de la entrega de la información</w:t>
      </w:r>
      <w:r w:rsidRPr="00B17612">
        <w:rPr>
          <w:rFonts w:ascii="Palatino Linotype" w:eastAsia="Palatino Linotype" w:hAnsi="Palatino Linotype" w:cs="Palatino Linotype"/>
          <w:color w:val="000000" w:themeColor="text1"/>
        </w:rPr>
        <w:t xml:space="preserve"> por el </w:t>
      </w:r>
      <w:r w:rsidRPr="00B17612">
        <w:rPr>
          <w:rFonts w:ascii="Palatino Linotype" w:eastAsia="Palatino Linotype" w:hAnsi="Palatino Linotype" w:cs="Palatino Linotype"/>
          <w:b/>
          <w:color w:val="000000" w:themeColor="text1"/>
        </w:rPr>
        <w:t>SUJETO OBLIGADO</w:t>
      </w:r>
    </w:p>
    <w:p w14:paraId="02908891" w14:textId="77777777" w:rsidR="00D85DF0" w:rsidRPr="00B17612" w:rsidRDefault="00D85DF0" w:rsidP="00B17612">
      <w:pPr>
        <w:pStyle w:val="Prrafodelista"/>
        <w:ind w:left="0"/>
        <w:jc w:val="both"/>
        <w:rPr>
          <w:rFonts w:ascii="Palatino Linotype" w:eastAsia="Palatino Linotype" w:hAnsi="Palatino Linotype" w:cs="Palatino Linotype"/>
          <w:color w:val="000000" w:themeColor="text1"/>
        </w:rPr>
      </w:pPr>
    </w:p>
    <w:p w14:paraId="6C83EAB3" w14:textId="53282B76"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En dichas condiciones, la </w:t>
      </w:r>
      <w:r w:rsidRPr="00B17612">
        <w:rPr>
          <w:rFonts w:ascii="Palatino Linotype" w:eastAsia="Palatino Linotype" w:hAnsi="Palatino Linotype" w:cs="Palatino Linotype"/>
          <w:i/>
          <w:color w:val="000000" w:themeColor="text1"/>
        </w:rPr>
        <w:t>Litis</w:t>
      </w:r>
      <w:r w:rsidRPr="00B1761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313EC4" w:rsidRPr="00B17612">
        <w:rPr>
          <w:rFonts w:ascii="Palatino Linotype" w:eastAsia="Palatino Linotype" w:hAnsi="Palatino Linotype" w:cs="Palatino Linotype"/>
          <w:b/>
          <w:color w:val="000000" w:themeColor="text1"/>
        </w:rPr>
        <w:t xml:space="preserve">fracción </w:t>
      </w:r>
      <w:r w:rsidRPr="00B17612">
        <w:rPr>
          <w:rFonts w:ascii="Palatino Linotype" w:eastAsia="Palatino Linotype" w:hAnsi="Palatino Linotype" w:cs="Palatino Linotype"/>
          <w:b/>
          <w:color w:val="000000" w:themeColor="text1"/>
        </w:rPr>
        <w:t xml:space="preserve">I </w:t>
      </w:r>
      <w:r w:rsidRPr="00B17612">
        <w:rPr>
          <w:rFonts w:ascii="Palatino Linotype" w:eastAsia="Palatino Linotype" w:hAnsi="Palatino Linotype" w:cs="Palatino Linotype"/>
          <w:color w:val="000000" w:themeColor="text1"/>
        </w:rPr>
        <w:t>de la Ley</w:t>
      </w:r>
      <w:r w:rsidRPr="00B17612">
        <w:rPr>
          <w:rFonts w:ascii="Palatino Linotype" w:eastAsia="Palatino Linotype" w:hAnsi="Palatino Linotype" w:cs="Palatino Linotype"/>
          <w:b/>
          <w:color w:val="000000" w:themeColor="text1"/>
        </w:rPr>
        <w:t xml:space="preserve"> de Transparencia y Acceso a la Información Pública del Estado de </w:t>
      </w:r>
      <w:r w:rsidRPr="00B17612">
        <w:rPr>
          <w:rFonts w:ascii="Palatino Linotype" w:eastAsia="Palatino Linotype" w:hAnsi="Palatino Linotype" w:cs="Palatino Linotype"/>
          <w:color w:val="000000" w:themeColor="text1"/>
        </w:rPr>
        <w:t>México</w:t>
      </w:r>
      <w:r w:rsidRPr="00B17612">
        <w:rPr>
          <w:rFonts w:ascii="Palatino Linotype" w:eastAsia="Palatino Linotype" w:hAnsi="Palatino Linotype" w:cs="Palatino Linotype"/>
          <w:b/>
          <w:color w:val="000000" w:themeColor="text1"/>
        </w:rPr>
        <w:t xml:space="preserve"> y Municipios</w:t>
      </w:r>
      <w:r w:rsidRPr="00B17612">
        <w:rPr>
          <w:rFonts w:ascii="Palatino Linotype" w:eastAsia="Palatino Linotype" w:hAnsi="Palatino Linotype" w:cs="Palatino Linotype"/>
          <w:color w:val="000000" w:themeColor="text1"/>
        </w:rPr>
        <w:t xml:space="preserve">; fracción que determina la hipótesis jurídica relativa a </w:t>
      </w:r>
      <w:r w:rsidR="00313EC4" w:rsidRPr="00B17612">
        <w:rPr>
          <w:rFonts w:ascii="Palatino Linotype" w:eastAsia="Palatino Linotype" w:hAnsi="Palatino Linotype" w:cs="Palatino Linotype"/>
          <w:color w:val="000000" w:themeColor="text1"/>
        </w:rPr>
        <w:t>I. La negativa a la información solicitada</w:t>
      </w:r>
      <w:r w:rsidRPr="00B17612">
        <w:rPr>
          <w:rFonts w:ascii="Palatino Linotype" w:eastAsia="Palatino Linotype" w:hAnsi="Palatino Linotype" w:cs="Palatino Linotype"/>
          <w:color w:val="000000" w:themeColor="text1"/>
        </w:rPr>
        <w:t xml:space="preserve">; contexto del cual se dolió </w:t>
      </w:r>
      <w:r w:rsidRPr="00B17612">
        <w:rPr>
          <w:rFonts w:ascii="Palatino Linotype" w:eastAsia="Palatino Linotype" w:hAnsi="Palatino Linotype" w:cs="Palatino Linotype"/>
          <w:b/>
          <w:color w:val="000000" w:themeColor="text1"/>
        </w:rPr>
        <w:t xml:space="preserve">EL RECURRENTE </w:t>
      </w:r>
      <w:r w:rsidRPr="00B17612">
        <w:rPr>
          <w:rFonts w:ascii="Palatino Linotype" w:eastAsia="Palatino Linotype" w:hAnsi="Palatino Linotype" w:cs="Palatino Linotype"/>
          <w:color w:val="000000" w:themeColor="text1"/>
        </w:rPr>
        <w:t>al momento de interponer su inconformidad.</w:t>
      </w:r>
    </w:p>
    <w:p w14:paraId="1BCFC99E" w14:textId="77777777" w:rsidR="00DF7D8C" w:rsidRPr="00B17612" w:rsidRDefault="00DF7D8C" w:rsidP="00B176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D767E28"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De modo tal que el presente recurso de revisión se abocara en determinar si el </w:t>
      </w:r>
      <w:r w:rsidRPr="00B17612">
        <w:rPr>
          <w:rFonts w:ascii="Palatino Linotype" w:eastAsia="Palatino Linotype" w:hAnsi="Palatino Linotype" w:cs="Palatino Linotype"/>
          <w:b/>
          <w:color w:val="000000" w:themeColor="text1"/>
        </w:rPr>
        <w:t>SUJETO OBLIGADO</w:t>
      </w:r>
      <w:r w:rsidRPr="00B17612">
        <w:rPr>
          <w:rFonts w:ascii="Palatino Linotype" w:eastAsia="Palatino Linotype" w:hAnsi="Palatino Linotype" w:cs="Palatino Linotype"/>
          <w:color w:val="000000" w:themeColor="text1"/>
        </w:rPr>
        <w:t xml:space="preserve"> con su respuesta ciertamente actualizan las causales de procedencia</w:t>
      </w:r>
      <w:r w:rsidRPr="00B17612">
        <w:rPr>
          <w:rFonts w:ascii="Palatino Linotype" w:eastAsia="Palatino Linotype" w:hAnsi="Palatino Linotype" w:cs="Palatino Linotype"/>
          <w:b/>
          <w:color w:val="000000" w:themeColor="text1"/>
        </w:rPr>
        <w:t xml:space="preserve"> </w:t>
      </w:r>
      <w:r w:rsidRPr="00B17612">
        <w:rPr>
          <w:rFonts w:ascii="Palatino Linotype" w:eastAsia="Palatino Linotype" w:hAnsi="Palatino Linotype" w:cs="Palatino Linotype"/>
          <w:color w:val="000000" w:themeColor="text1"/>
        </w:rPr>
        <w:t xml:space="preserve">antes señalada; asimismo, determinar si se vulnera el derecho de acceso a la información del </w:t>
      </w:r>
      <w:r w:rsidRPr="00B17612">
        <w:rPr>
          <w:rFonts w:ascii="Palatino Linotype" w:eastAsia="Palatino Linotype" w:hAnsi="Palatino Linotype" w:cs="Palatino Linotype"/>
          <w:color w:val="000000" w:themeColor="text1"/>
        </w:rPr>
        <w:lastRenderedPageBreak/>
        <w:t>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5D26A26" w14:textId="77777777" w:rsidR="00DF7D8C" w:rsidRPr="00B17612" w:rsidRDefault="00DF7D8C" w:rsidP="00B17612">
      <w:pPr>
        <w:pBdr>
          <w:top w:val="nil"/>
          <w:left w:val="nil"/>
          <w:bottom w:val="nil"/>
          <w:right w:val="nil"/>
          <w:between w:val="nil"/>
        </w:pBdr>
        <w:rPr>
          <w:rFonts w:ascii="Palatino Linotype" w:eastAsia="Palatino Linotype" w:hAnsi="Palatino Linotype" w:cs="Palatino Linotype"/>
          <w:color w:val="000000" w:themeColor="text1"/>
        </w:rPr>
      </w:pPr>
    </w:p>
    <w:p w14:paraId="3D49BAAC" w14:textId="77777777" w:rsidR="00DF7D8C" w:rsidRPr="00B17612" w:rsidRDefault="00DF7D8C" w:rsidP="00B17612">
      <w:pPr>
        <w:pStyle w:val="Ttulo1"/>
        <w:spacing w:before="0" w:line="360" w:lineRule="auto"/>
        <w:rPr>
          <w:rFonts w:eastAsia="Palatino Linotype" w:cs="Palatino Linotype"/>
          <w:b w:val="0"/>
          <w:szCs w:val="24"/>
        </w:rPr>
      </w:pPr>
      <w:r w:rsidRPr="00B17612">
        <w:rPr>
          <w:rFonts w:eastAsia="Palatino Linotype" w:cs="Palatino Linotype"/>
          <w:szCs w:val="24"/>
        </w:rPr>
        <w:t>CUARTO. Del estudio y resolución del asunto.</w:t>
      </w:r>
    </w:p>
    <w:p w14:paraId="4DED83DE"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Acotada la </w:t>
      </w:r>
      <w:r w:rsidRPr="00B17612">
        <w:rPr>
          <w:rFonts w:ascii="Palatino Linotype" w:eastAsia="Palatino Linotype" w:hAnsi="Palatino Linotype" w:cs="Palatino Linotype"/>
          <w:i/>
          <w:color w:val="000000" w:themeColor="text1"/>
        </w:rPr>
        <w:t>Litis</w:t>
      </w:r>
      <w:r w:rsidRPr="00B17612">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2BE8ACCC" w14:textId="77777777" w:rsidR="00DF7D8C" w:rsidRPr="00B17612" w:rsidRDefault="00DF7D8C" w:rsidP="00B1761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839DD16"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E359B3" w14:textId="77777777" w:rsidR="00DF7D8C" w:rsidRPr="00B17612" w:rsidRDefault="00DF7D8C" w:rsidP="00B17612">
      <w:pPr>
        <w:spacing w:line="360" w:lineRule="auto"/>
        <w:contextualSpacing/>
        <w:jc w:val="both"/>
        <w:rPr>
          <w:rFonts w:ascii="Palatino Linotype" w:eastAsia="Palatino Linotype" w:hAnsi="Palatino Linotype" w:cs="Palatino Linotype"/>
          <w:color w:val="000000" w:themeColor="text1"/>
        </w:rPr>
      </w:pPr>
    </w:p>
    <w:p w14:paraId="72F51785"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w:t>
      </w:r>
      <w:r w:rsidRPr="00B17612">
        <w:rPr>
          <w:rFonts w:ascii="Palatino Linotype" w:eastAsia="Palatino Linotype" w:hAnsi="Palatino Linotype" w:cs="Palatino Linotype"/>
          <w:color w:val="000000" w:themeColor="text1"/>
        </w:rPr>
        <w:lastRenderedPageBreak/>
        <w:t>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F942DF2" w14:textId="77777777" w:rsidR="00DF7D8C" w:rsidRPr="00B17612" w:rsidRDefault="00DF7D8C" w:rsidP="00B1761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2B374A8"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98F1F68" w14:textId="77777777" w:rsidR="00DF7D8C" w:rsidRPr="00B17612" w:rsidRDefault="00DF7D8C" w:rsidP="00B17612">
      <w:pPr>
        <w:spacing w:line="360" w:lineRule="auto"/>
        <w:rPr>
          <w:rFonts w:ascii="Palatino Linotype" w:eastAsia="Palatino Linotype" w:hAnsi="Palatino Linotype" w:cs="Palatino Linotype"/>
          <w:color w:val="000000" w:themeColor="text1"/>
        </w:rPr>
      </w:pPr>
    </w:p>
    <w:p w14:paraId="72B4B278" w14:textId="77777777" w:rsidR="00DF7D8C" w:rsidRPr="00B17612" w:rsidRDefault="00DF7D8C" w:rsidP="00B17612">
      <w:pPr>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Estudio de fondo</w:t>
      </w:r>
    </w:p>
    <w:p w14:paraId="471828D4" w14:textId="6D383EF5" w:rsidR="00313EC4"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Acotada la </w:t>
      </w:r>
      <w:r w:rsidRPr="00B17612">
        <w:rPr>
          <w:rFonts w:ascii="Palatino Linotype" w:eastAsia="Palatino Linotype" w:hAnsi="Palatino Linotype" w:cs="Palatino Linotype"/>
          <w:i/>
          <w:color w:val="000000" w:themeColor="text1"/>
        </w:rPr>
        <w:t>Litis</w:t>
      </w:r>
      <w:r w:rsidRPr="00B17612">
        <w:rPr>
          <w:rFonts w:ascii="Palatino Linotype" w:eastAsia="Palatino Linotype" w:hAnsi="Palatino Linotype" w:cs="Palatino Linotype"/>
          <w:color w:val="000000" w:themeColor="text1"/>
        </w:rPr>
        <w:t xml:space="preserve"> del presente asunto, </w:t>
      </w:r>
      <w:r w:rsidR="00313EC4" w:rsidRPr="00B17612">
        <w:rPr>
          <w:rFonts w:ascii="Palatino Linotype" w:eastAsia="Palatino Linotype" w:hAnsi="Palatino Linotype" w:cs="Palatino Linotype"/>
          <w:color w:val="000000" w:themeColor="text1"/>
        </w:rPr>
        <w:t xml:space="preserve">a efecto de poder determinar su la respuesta proporcionada por el </w:t>
      </w:r>
      <w:r w:rsidR="00313EC4" w:rsidRPr="00B17612">
        <w:rPr>
          <w:rFonts w:ascii="Palatino Linotype" w:eastAsia="Palatino Linotype" w:hAnsi="Palatino Linotype" w:cs="Palatino Linotype"/>
          <w:b/>
          <w:color w:val="000000" w:themeColor="text1"/>
        </w:rPr>
        <w:t xml:space="preserve">SUJETO OBLIGADO, </w:t>
      </w:r>
      <w:r w:rsidR="00313EC4" w:rsidRPr="00B17612">
        <w:rPr>
          <w:rFonts w:ascii="Palatino Linotype" w:eastAsia="Palatino Linotype" w:hAnsi="Palatino Linotype" w:cs="Palatino Linotype"/>
          <w:color w:val="000000" w:themeColor="text1"/>
        </w:rPr>
        <w:t xml:space="preserve">resulta suficiente para temer por colmada la solicitud de información que nos ocupa, o si por el contrario resultan fundados los motivos de inconformidad hechos valer por el ahora </w:t>
      </w:r>
      <w:r w:rsidR="00313EC4" w:rsidRPr="00B17612">
        <w:rPr>
          <w:rFonts w:ascii="Palatino Linotype" w:eastAsia="Palatino Linotype" w:hAnsi="Palatino Linotype" w:cs="Palatino Linotype"/>
          <w:b/>
          <w:color w:val="000000" w:themeColor="text1"/>
        </w:rPr>
        <w:t>RECURRENTE.</w:t>
      </w:r>
    </w:p>
    <w:p w14:paraId="0F932B01" w14:textId="77777777" w:rsidR="00313EC4" w:rsidRPr="00B17612" w:rsidRDefault="00313EC4" w:rsidP="00B17612">
      <w:pPr>
        <w:spacing w:line="360" w:lineRule="auto"/>
        <w:contextualSpacing/>
        <w:jc w:val="both"/>
        <w:rPr>
          <w:rFonts w:ascii="Palatino Linotype" w:eastAsia="Palatino Linotype" w:hAnsi="Palatino Linotype" w:cs="Palatino Linotype"/>
          <w:color w:val="000000" w:themeColor="text1"/>
        </w:rPr>
      </w:pPr>
    </w:p>
    <w:p w14:paraId="33B715BF" w14:textId="512A285A" w:rsidR="00CF221E" w:rsidRPr="00B17612" w:rsidRDefault="00CF221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Respecto la fuente obligacional, el Bando Municipal refiere lo siguiente:</w:t>
      </w:r>
    </w:p>
    <w:p w14:paraId="60D16F3D" w14:textId="0D30D6B9" w:rsidR="00CF221E" w:rsidRPr="00B17612" w:rsidRDefault="00CF221E" w:rsidP="00B17612">
      <w:pPr>
        <w:spacing w:line="360" w:lineRule="auto"/>
        <w:contextualSpacing/>
        <w:jc w:val="center"/>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noProof/>
          <w:color w:val="000000" w:themeColor="text1"/>
          <w:lang w:val="es-MX" w:eastAsia="es-MX"/>
        </w:rPr>
        <w:lastRenderedPageBreak/>
        <w:drawing>
          <wp:inline distT="0" distB="0" distL="0" distR="0" wp14:anchorId="25AA28D0" wp14:editId="0BEC707C">
            <wp:extent cx="4105848" cy="4610743"/>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05848" cy="4610743"/>
                    </a:xfrm>
                    <a:prstGeom prst="rect">
                      <a:avLst/>
                    </a:prstGeom>
                  </pic:spPr>
                </pic:pic>
              </a:graphicData>
            </a:graphic>
          </wp:inline>
        </w:drawing>
      </w:r>
    </w:p>
    <w:p w14:paraId="1385FFC2" w14:textId="77777777" w:rsidR="00967F1B" w:rsidRDefault="00967F1B" w:rsidP="00B17612">
      <w:pPr>
        <w:spacing w:line="360" w:lineRule="auto"/>
        <w:contextualSpacing/>
        <w:jc w:val="center"/>
        <w:rPr>
          <w:rFonts w:ascii="Palatino Linotype" w:eastAsia="Palatino Linotype" w:hAnsi="Palatino Linotype" w:cs="Palatino Linotype"/>
          <w:color w:val="000000" w:themeColor="text1"/>
        </w:rPr>
      </w:pPr>
    </w:p>
    <w:p w14:paraId="0EB2B3A5" w14:textId="77777777" w:rsidR="00CE3E8E" w:rsidRPr="00B17612" w:rsidRDefault="00CE3E8E" w:rsidP="00B17612">
      <w:pPr>
        <w:spacing w:line="360" w:lineRule="auto"/>
        <w:contextualSpacing/>
        <w:jc w:val="center"/>
        <w:rPr>
          <w:rFonts w:ascii="Palatino Linotype" w:eastAsia="Palatino Linotype" w:hAnsi="Palatino Linotype" w:cs="Palatino Linotype"/>
          <w:color w:val="000000" w:themeColor="text1"/>
        </w:rPr>
      </w:pPr>
    </w:p>
    <w:p w14:paraId="595AE919" w14:textId="096A94CA" w:rsidR="00CF221E" w:rsidRPr="00B17612" w:rsidRDefault="00B1137B"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El </w:t>
      </w:r>
      <w:r w:rsidR="00967F1B" w:rsidRPr="00B17612">
        <w:rPr>
          <w:rFonts w:ascii="Palatino Linotype" w:eastAsia="Palatino Linotype" w:hAnsi="Palatino Linotype" w:cs="Palatino Linotype"/>
          <w:color w:val="000000" w:themeColor="text1"/>
        </w:rPr>
        <w:t xml:space="preserve">Reglamento Orgánico de la Administración </w:t>
      </w:r>
      <w:r w:rsidR="00CE3E8E" w:rsidRPr="00B17612">
        <w:rPr>
          <w:rFonts w:ascii="Palatino Linotype" w:eastAsia="Palatino Linotype" w:hAnsi="Palatino Linotype" w:cs="Palatino Linotype"/>
          <w:color w:val="000000" w:themeColor="text1"/>
        </w:rPr>
        <w:t>Pública</w:t>
      </w:r>
      <w:r w:rsidR="00967F1B" w:rsidRPr="00B17612">
        <w:rPr>
          <w:rFonts w:ascii="Palatino Linotype" w:eastAsia="Palatino Linotype" w:hAnsi="Palatino Linotype" w:cs="Palatino Linotype"/>
          <w:color w:val="000000" w:themeColor="text1"/>
        </w:rPr>
        <w:t xml:space="preserve"> Municipal, refiere lo siguiente:</w:t>
      </w:r>
    </w:p>
    <w:p w14:paraId="6E84CB41"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TÍTULO SEGUNDO</w:t>
      </w:r>
    </w:p>
    <w:p w14:paraId="7776655C"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p>
    <w:p w14:paraId="141B783B"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DE LAS ATRIBUCIONES DE LAS UNIDADES ADMINISTRATIVAS</w:t>
      </w:r>
    </w:p>
    <w:p w14:paraId="7CE02202"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p>
    <w:p w14:paraId="3D8597DE"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DE LA SECRETARÍA DEL AYUNTAMIENTO</w:t>
      </w:r>
    </w:p>
    <w:p w14:paraId="49200447"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p>
    <w:p w14:paraId="6C50EF75"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CAPÍTULO PRIMERO</w:t>
      </w:r>
    </w:p>
    <w:p w14:paraId="77FF4945"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DEL ENLACE JURÍDICO</w:t>
      </w:r>
    </w:p>
    <w:p w14:paraId="17AAE051"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p>
    <w:p w14:paraId="02F2A605" w14:textId="4C82D839"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lastRenderedPageBreak/>
        <w:t>Artículo 38.- La persona nombrada como Enlace Jurídico de la Secretaría del Ayuntamiento, tendrá las siguientes atribuciones:</w:t>
      </w:r>
    </w:p>
    <w:p w14:paraId="0FAD4D36" w14:textId="006B954F" w:rsidR="00CF221E"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w:t>
      </w:r>
    </w:p>
    <w:p w14:paraId="3A4BA09C"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p>
    <w:p w14:paraId="723AEA18"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CAPÍTULO SEGUNDO</w:t>
      </w:r>
    </w:p>
    <w:p w14:paraId="59339021"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DEL ENLACE ADMINISTRATIVO</w:t>
      </w:r>
    </w:p>
    <w:p w14:paraId="2A2D341B"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p>
    <w:p w14:paraId="025D6142" w14:textId="69131608"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Artículo 39.- La persona nombrada como Enlace Administrativo de la Secretaría del Ayuntamiento, tendrá las siguientes atribuciones:</w:t>
      </w:r>
    </w:p>
    <w:p w14:paraId="0677BE07" w14:textId="77777777" w:rsidR="00CF221E" w:rsidRPr="00B17612" w:rsidRDefault="00CF221E" w:rsidP="00B17612">
      <w:pPr>
        <w:contextualSpacing/>
        <w:jc w:val="both"/>
        <w:rPr>
          <w:rFonts w:ascii="Palatino Linotype" w:eastAsia="Palatino Linotype" w:hAnsi="Palatino Linotype" w:cs="Palatino Linotype"/>
          <w:color w:val="000000" w:themeColor="text1"/>
        </w:rPr>
      </w:pPr>
    </w:p>
    <w:p w14:paraId="198B7B8F" w14:textId="08B4DF7D"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I. Tramitar ante la Dirección de Administración los movimientos de personal de la Secretaría del Ayuntamiento;</w:t>
      </w:r>
    </w:p>
    <w:p w14:paraId="546B3AE4" w14:textId="66E4B8FB"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II. Dar seguimiento al ejercicio programático presupuestal de la Secretaría del Ayuntamiento en términos de las disposiciones aplicables;</w:t>
      </w:r>
    </w:p>
    <w:p w14:paraId="2DCFB00E" w14:textId="1066BAFF"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III. Gestionar la capacitación y, en su caso, evaluación de las personas servidoras públicas adscritas a la Secretaría del Ayuntamiento;</w:t>
      </w:r>
    </w:p>
    <w:p w14:paraId="3FF6A489" w14:textId="5DA18111"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IV. Tramitar las requisiciones y suficiencias presupuestales para la adquisición de bienes y contratación de servicios;</w:t>
      </w:r>
    </w:p>
    <w:p w14:paraId="1556FF81" w14:textId="0BA97C16"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V. Recibir en el Almacén General los bienes adquiridos a solicitud de la Secretaría del Ayuntamiento firmando la documentación relativa al registro de salida;</w:t>
      </w:r>
    </w:p>
    <w:p w14:paraId="35C3554C" w14:textId="174C3EAA"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VI. Emitir y remitir a la Dirección de Administración en su caso, la documentación de entera satisfacción por la adquisición de bienes y contratación de servicios, debidamente sellada y firmada en conjunto con la persona titular de la Secretaría del Ayuntamiento;</w:t>
      </w:r>
    </w:p>
    <w:p w14:paraId="77D4A486" w14:textId="712653B9"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VII. Recabar la evidencia fotográfica y documental de la adquisición de bienes y contratación de servicios, que deberá remitirse a la Dirección de Administración en el término señalado para integrar el expediente de trámite de pago correspondiente conforme a las bases y contrato del procedimiento;</w:t>
      </w:r>
    </w:p>
    <w:p w14:paraId="26E97BAF" w14:textId="22168221"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VIII. Informar por escrito a la Dirección de Administración sobre el cumplimiento o incumplimiento a las condiciones, características y especificaciones técnicas pactadas en los contratos de adquisición de bienes o prestación de servicios solicitados;</w:t>
      </w:r>
    </w:p>
    <w:p w14:paraId="1C4111DE" w14:textId="75B098C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IX. Elaborar en coordinación con el Enlace Jurídico los manuales de organización, de procedimientos y de trámites, en su caso;</w:t>
      </w:r>
    </w:p>
    <w:p w14:paraId="178EFED5" w14:textId="0D060F76"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 Llevar el registro y control actualizado de los bienes muebles de la Secretaría del Ayuntamiento gestionando lo necesario para su mantenimiento;</w:t>
      </w:r>
    </w:p>
    <w:p w14:paraId="4883F77A" w14:textId="1C8E6F05"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XI. Realizar las gestiones que le instruya la persona titular de la Secretaría del Ayuntamiento para la baja patrimonial y contable de los bienes muebles en términos de la normatividad aplicable;</w:t>
      </w:r>
    </w:p>
    <w:p w14:paraId="038E5C4E" w14:textId="4A18CAB5"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lastRenderedPageBreak/>
        <w:t>XII. Intervenir en la elaboración del Proyecto de Presupuesto de Egresos, así como de los Proyectos, Metas o Programas de acuerdo a las disposiciones aplicables;</w:t>
      </w:r>
    </w:p>
    <w:p w14:paraId="19133FC2" w14:textId="630C1C91"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XIII. Remitir en tiempo y forma la información y documentación solicitada por la Coordinación General de Enlaces y Coordinadores Administrativos;</w:t>
      </w:r>
    </w:p>
    <w:p w14:paraId="12893255" w14:textId="520C6630"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XIV. Atender las directrices que determine la Dirección de Administración para la atención de asuntos específicos;</w:t>
      </w:r>
    </w:p>
    <w:p w14:paraId="44B54106" w14:textId="549DE8D5"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XV. Llevar el control de asistencia, entrada y salida de horario laboral de las personas servidoras públicas adscritas a la Secretaría del Ayuntamiento en los términos de la normatividad aplicable;</w:t>
      </w:r>
    </w:p>
    <w:p w14:paraId="41EA7444" w14:textId="19B9D746"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XVI. Presentar en la Dirección de Administración las solicitudes de licencia con y sin goce de sueldo con el soporte respectivo, previa autorización de la persona titular de la Secretaría del Ayuntamiento;</w:t>
      </w:r>
    </w:p>
    <w:p w14:paraId="48EDF4BD" w14:textId="504071FA"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XVII. Recabar la firma de las personas servidoras públicas adscritas a la Secretaría del Ayuntamiento en los recibos de nómina y entregarlos a la Dirección de Administración;</w:t>
      </w:r>
    </w:p>
    <w:p w14:paraId="6BD2C050"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XVIII. Asistir a las reuniones convocadas por la Dirección de Administración;</w:t>
      </w:r>
    </w:p>
    <w:p w14:paraId="0E2B2348" w14:textId="27D498CB"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XIX. Reportar a la persona titular del área a la que se encuentra adscrita el incumplimiento de las obligaciones de las personas servidoras públicas contenidas en el presente Reglamento y demás disposiciones en materia de ética y conducta;</w:t>
      </w:r>
    </w:p>
    <w:p w14:paraId="0310F220" w14:textId="10958D44"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XX. Reportar semanalmente sus actividades a la persona titular de la Coordinación de Enlaces Administrativos de la Dirección de Administración;</w:t>
      </w:r>
    </w:p>
    <w:p w14:paraId="2A050D57" w14:textId="65573F35"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XXI. Recabar los recibos de nómina firmados de las personas servidoras públicas adscritas la Secretaría del Ayuntamiento y entregarlos a la Dirección de Administración; y</w:t>
      </w:r>
    </w:p>
    <w:p w14:paraId="12E20DCC" w14:textId="17B9A551"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XXII. Las demás que le instruya la persona titular de la Dirección de Administración y de la Secretaría del Ayuntamiento.</w:t>
      </w:r>
    </w:p>
    <w:p w14:paraId="3AC1C8DE" w14:textId="77777777" w:rsidR="00CF221E" w:rsidRPr="00B17612" w:rsidRDefault="00CF221E" w:rsidP="00B17612">
      <w:pPr>
        <w:contextualSpacing/>
        <w:jc w:val="center"/>
        <w:rPr>
          <w:rFonts w:ascii="Palatino Linotype" w:eastAsia="Palatino Linotype" w:hAnsi="Palatino Linotype" w:cs="Palatino Linotype"/>
          <w:b/>
          <w:i/>
          <w:color w:val="000000" w:themeColor="text1"/>
        </w:rPr>
      </w:pPr>
    </w:p>
    <w:p w14:paraId="5229BDE2"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LIBRO CUARTO</w:t>
      </w:r>
    </w:p>
    <w:p w14:paraId="2666733A"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TESORERÍA MUNICIPAL</w:t>
      </w:r>
    </w:p>
    <w:p w14:paraId="435F2FAB"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TÍTULO PRIMERO</w:t>
      </w:r>
    </w:p>
    <w:p w14:paraId="35B4846B"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p>
    <w:p w14:paraId="6948D9C8"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DE LA ORGANIZACIÓN Y COMPETENCIA DE LA TESORERÍA MUNICIPAL</w:t>
      </w:r>
    </w:p>
    <w:p w14:paraId="2AD7B07D"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p>
    <w:p w14:paraId="2F9A754A" w14:textId="77777777" w:rsidR="00B1137B" w:rsidRPr="00B17612" w:rsidRDefault="00B1137B"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CAPÍTULO PRIMERO</w:t>
      </w:r>
    </w:p>
    <w:p w14:paraId="3A4D8FDF" w14:textId="53927578" w:rsidR="00B1137B" w:rsidRPr="00B17612" w:rsidRDefault="00B1137B" w:rsidP="00B17612">
      <w:pPr>
        <w:contextualSpacing/>
        <w:jc w:val="center"/>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DE LA TESORERÍA MUNICIPAL</w:t>
      </w:r>
    </w:p>
    <w:p w14:paraId="5947A143" w14:textId="77777777" w:rsidR="00B1137B" w:rsidRPr="00B17612" w:rsidRDefault="00B1137B" w:rsidP="00B17612">
      <w:pPr>
        <w:contextualSpacing/>
        <w:jc w:val="center"/>
        <w:rPr>
          <w:rFonts w:ascii="Palatino Linotype" w:eastAsia="Palatino Linotype" w:hAnsi="Palatino Linotype" w:cs="Palatino Linotype"/>
          <w:b/>
          <w:color w:val="000000" w:themeColor="text1"/>
        </w:rPr>
      </w:pPr>
    </w:p>
    <w:p w14:paraId="6F5E7848"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t>Artículo 62.-</w:t>
      </w:r>
      <w:r w:rsidRPr="00B17612">
        <w:rPr>
          <w:rFonts w:ascii="Palatino Linotype" w:eastAsia="Palatino Linotype" w:hAnsi="Palatino Linotype" w:cs="Palatino Linotype"/>
          <w:i/>
          <w:color w:val="000000" w:themeColor="text1"/>
        </w:rPr>
        <w:t xml:space="preserve"> La Tesorería Municipal es una Dependencia de la Administración</w:t>
      </w:r>
    </w:p>
    <w:p w14:paraId="16396489"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Pública Municipal Centralizada; para el análisis, estudio, planeación y despacho de</w:t>
      </w:r>
    </w:p>
    <w:p w14:paraId="32D29158"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los asuntos de su competencia, contará con las siguientes unidades administrativas:</w:t>
      </w:r>
    </w:p>
    <w:p w14:paraId="531EB1F0" w14:textId="77777777" w:rsidR="00B1137B" w:rsidRPr="00B17612" w:rsidRDefault="00B1137B" w:rsidP="00B17612">
      <w:pPr>
        <w:contextualSpacing/>
        <w:jc w:val="both"/>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I. Tesorería Municipal:</w:t>
      </w:r>
    </w:p>
    <w:p w14:paraId="5B9D1D47"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lastRenderedPageBreak/>
        <w:t>a. Enlace Jurídico; y</w:t>
      </w:r>
    </w:p>
    <w:p w14:paraId="35790582"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b. Enlace Administrativo.</w:t>
      </w:r>
    </w:p>
    <w:p w14:paraId="7ED52876" w14:textId="77777777" w:rsidR="00B1137B" w:rsidRPr="00B17612" w:rsidRDefault="00B1137B" w:rsidP="00B17612">
      <w:pPr>
        <w:contextualSpacing/>
        <w:jc w:val="both"/>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II. Subtesorería de Ingresos:</w:t>
      </w:r>
    </w:p>
    <w:p w14:paraId="527E27B5"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a. Departamento de Impuestos Inmobiliarios;</w:t>
      </w:r>
    </w:p>
    <w:p w14:paraId="4CC639DF"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b. Departamento de Ingresos Diversos;</w:t>
      </w:r>
    </w:p>
    <w:p w14:paraId="6BA70829"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c. Departamento de Ejecución Fiscal; y</w:t>
      </w:r>
    </w:p>
    <w:p w14:paraId="01F0F92C"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d. Departamento de Unidades de Recaudación.</w:t>
      </w:r>
    </w:p>
    <w:p w14:paraId="1493AC3C" w14:textId="77777777" w:rsidR="00B1137B" w:rsidRPr="00B17612" w:rsidRDefault="00B1137B" w:rsidP="00B17612">
      <w:pPr>
        <w:contextualSpacing/>
        <w:jc w:val="both"/>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III. Subtesorería de Egresos:</w:t>
      </w:r>
    </w:p>
    <w:p w14:paraId="3CFB007F"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a. Departamento de Programas Federales y Estatales;</w:t>
      </w:r>
    </w:p>
    <w:p w14:paraId="7AF705A0"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b. Departamento de Egresos y Control Presupuestal;</w:t>
      </w:r>
    </w:p>
    <w:p w14:paraId="4EFABCD2"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c. Departamento de Contabilidad;</w:t>
      </w:r>
    </w:p>
    <w:p w14:paraId="6E9476BE"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d. Departamento de Cuenta Pública y Solventaciones; y</w:t>
      </w:r>
    </w:p>
    <w:p w14:paraId="6CBA91B2" w14:textId="77777777" w:rsidR="00AE7115"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e</w:t>
      </w:r>
      <w:r w:rsidR="00AE7115" w:rsidRPr="00B17612">
        <w:rPr>
          <w:rFonts w:ascii="Palatino Linotype" w:eastAsia="Palatino Linotype" w:hAnsi="Palatino Linotype" w:cs="Palatino Linotype"/>
          <w:i/>
          <w:color w:val="000000" w:themeColor="text1"/>
        </w:rPr>
        <w:t>. Departamento de Caja General.</w:t>
      </w:r>
    </w:p>
    <w:p w14:paraId="0611C2DB" w14:textId="4C7459DE"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IV. Coordinación de Catastro.</w:t>
      </w:r>
    </w:p>
    <w:p w14:paraId="75284B58"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79F1CE39" w14:textId="0CF071D6" w:rsidR="00B1137B" w:rsidRPr="00B17612" w:rsidRDefault="00B1137B"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t>Artículo 63.</w:t>
      </w:r>
      <w:r w:rsidRPr="00B17612">
        <w:rPr>
          <w:rFonts w:ascii="Palatino Linotype" w:eastAsia="Palatino Linotype" w:hAnsi="Palatino Linotype" w:cs="Palatino Linotype"/>
          <w:i/>
          <w:color w:val="000000" w:themeColor="text1"/>
        </w:rPr>
        <w:t xml:space="preserve"> La Tesorería Municipal, estará a cargo de</w:t>
      </w:r>
      <w:r w:rsidR="00AE7115" w:rsidRPr="00B17612">
        <w:rPr>
          <w:rFonts w:ascii="Palatino Linotype" w:eastAsia="Palatino Linotype" w:hAnsi="Palatino Linotype" w:cs="Palatino Linotype"/>
          <w:i/>
          <w:color w:val="000000" w:themeColor="text1"/>
        </w:rPr>
        <w:t xml:space="preserve"> una persona Titular que además </w:t>
      </w:r>
      <w:r w:rsidRPr="00B17612">
        <w:rPr>
          <w:rFonts w:ascii="Palatino Linotype" w:eastAsia="Palatino Linotype" w:hAnsi="Palatino Linotype" w:cs="Palatino Linotype"/>
          <w:i/>
          <w:color w:val="000000" w:themeColor="text1"/>
        </w:rPr>
        <w:t>de las atribuciones establecidas en el artículo 95 d</w:t>
      </w:r>
      <w:r w:rsidR="00AE7115" w:rsidRPr="00B17612">
        <w:rPr>
          <w:rFonts w:ascii="Palatino Linotype" w:eastAsia="Palatino Linotype" w:hAnsi="Palatino Linotype" w:cs="Palatino Linotype"/>
          <w:i/>
          <w:color w:val="000000" w:themeColor="text1"/>
        </w:rPr>
        <w:t xml:space="preserve">e la Ley Orgánica Municipal del </w:t>
      </w:r>
      <w:r w:rsidRPr="00B17612">
        <w:rPr>
          <w:rFonts w:ascii="Palatino Linotype" w:eastAsia="Palatino Linotype" w:hAnsi="Palatino Linotype" w:cs="Palatino Linotype"/>
          <w:i/>
          <w:color w:val="000000" w:themeColor="text1"/>
        </w:rPr>
        <w:t>Estado de México, contará con las siguientes:</w:t>
      </w:r>
    </w:p>
    <w:p w14:paraId="7F4BCEC5"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1A4845F8" w14:textId="6E65889C" w:rsidR="00AE7115" w:rsidRPr="00B17612" w:rsidRDefault="00AE7115"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w:t>
      </w:r>
    </w:p>
    <w:p w14:paraId="4836AD27"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53A67F10" w14:textId="77777777" w:rsidR="00AE7115" w:rsidRPr="00B17612" w:rsidRDefault="00AE7115"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CAPÍTULO SEGUNDO</w:t>
      </w:r>
    </w:p>
    <w:p w14:paraId="35657E14" w14:textId="77777777" w:rsidR="00AE7115" w:rsidRPr="00B17612" w:rsidRDefault="00AE7115" w:rsidP="00B17612">
      <w:pPr>
        <w:contextualSpacing/>
        <w:jc w:val="center"/>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DEL ENLACE ADMINISTRATIVO</w:t>
      </w:r>
    </w:p>
    <w:p w14:paraId="11A28302"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749D7AF8" w14:textId="0F51F2F6" w:rsidR="00AE7115" w:rsidRPr="00B17612" w:rsidRDefault="00AE7115"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Artículo 65. La persona nombrada como Enlace Administrativo de la Tesorería Municipal, tendrá las siguientes atribuciones:</w:t>
      </w:r>
    </w:p>
    <w:p w14:paraId="563C3780" w14:textId="77777777" w:rsidR="00B1137B" w:rsidRPr="00B17612" w:rsidRDefault="00B1137B" w:rsidP="00B17612">
      <w:pPr>
        <w:contextualSpacing/>
        <w:jc w:val="both"/>
        <w:rPr>
          <w:rFonts w:ascii="Palatino Linotype" w:eastAsia="Palatino Linotype" w:hAnsi="Palatino Linotype" w:cs="Palatino Linotype"/>
          <w:i/>
          <w:color w:val="000000" w:themeColor="text1"/>
        </w:rPr>
      </w:pPr>
    </w:p>
    <w:p w14:paraId="55E271DA" w14:textId="07655C18" w:rsidR="00AE7115" w:rsidRPr="00B17612" w:rsidRDefault="00AE7115"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w:t>
      </w:r>
    </w:p>
    <w:p w14:paraId="568AC502"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24B4B1B9" w14:textId="5A9FF369" w:rsidR="00AE7115" w:rsidRPr="00B17612" w:rsidRDefault="00AE7115"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VI. Emitir y remitir a la Dirección de Administración en su caso, la documentación de entera satisfacción por la adquisición de bienes y contratación de servicios, debidamente sellada y firmada en conjunto con la persona titular de la Tesorería Municipal;</w:t>
      </w:r>
    </w:p>
    <w:p w14:paraId="4549F915" w14:textId="77777777" w:rsidR="00AE7115" w:rsidRPr="00B17612" w:rsidRDefault="00AE7115" w:rsidP="00B17612">
      <w:pPr>
        <w:contextualSpacing/>
        <w:jc w:val="center"/>
        <w:rPr>
          <w:rFonts w:ascii="Palatino Linotype" w:eastAsia="Palatino Linotype" w:hAnsi="Palatino Linotype" w:cs="Palatino Linotype"/>
          <w:b/>
          <w:i/>
          <w:color w:val="000000" w:themeColor="text1"/>
        </w:rPr>
      </w:pPr>
    </w:p>
    <w:p w14:paraId="41E570B9" w14:textId="77777777" w:rsidR="00AE7115" w:rsidRPr="00B17612" w:rsidRDefault="00AE7115" w:rsidP="00B17612">
      <w:pPr>
        <w:contextualSpacing/>
        <w:jc w:val="center"/>
        <w:rPr>
          <w:rFonts w:ascii="Palatino Linotype" w:eastAsia="Palatino Linotype" w:hAnsi="Palatino Linotype" w:cs="Palatino Linotype"/>
          <w:b/>
          <w:i/>
          <w:color w:val="000000" w:themeColor="text1"/>
        </w:rPr>
      </w:pPr>
    </w:p>
    <w:p w14:paraId="58C7DF30" w14:textId="5D2FF938" w:rsidR="00F33CC7" w:rsidRPr="00B17612" w:rsidRDefault="00F33CC7"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Precisado lo anterior, esa Órgano Resolutor rea</w:t>
      </w:r>
      <w:r w:rsidR="005D42DB">
        <w:rPr>
          <w:rFonts w:ascii="Palatino Linotype" w:eastAsia="Palatino Linotype" w:hAnsi="Palatino Linotype" w:cs="Palatino Linotype"/>
          <w:color w:val="000000" w:themeColor="text1"/>
        </w:rPr>
        <w:t>liza el estudio correspondiente:</w:t>
      </w:r>
      <w:r w:rsidRPr="00B17612">
        <w:rPr>
          <w:rFonts w:ascii="Palatino Linotype" w:eastAsia="Palatino Linotype" w:hAnsi="Palatino Linotype" w:cs="Palatino Linotype"/>
          <w:color w:val="000000" w:themeColor="text1"/>
        </w:rPr>
        <w:t xml:space="preserve"> </w:t>
      </w:r>
    </w:p>
    <w:p w14:paraId="19334B93"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tbl>
      <w:tblPr>
        <w:tblStyle w:val="Tablaconcuadrcula"/>
        <w:tblW w:w="9918" w:type="dxa"/>
        <w:jc w:val="center"/>
        <w:tblLook w:val="04A0" w:firstRow="1" w:lastRow="0" w:firstColumn="1" w:lastColumn="0" w:noHBand="0" w:noVBand="1"/>
      </w:tblPr>
      <w:tblGrid>
        <w:gridCol w:w="3397"/>
        <w:gridCol w:w="3544"/>
        <w:gridCol w:w="2977"/>
      </w:tblGrid>
      <w:tr w:rsidR="00B17612" w:rsidRPr="00B17612" w14:paraId="2FD8A19F" w14:textId="77777777" w:rsidTr="00CE3E8E">
        <w:trPr>
          <w:jc w:val="center"/>
        </w:trPr>
        <w:tc>
          <w:tcPr>
            <w:tcW w:w="3397" w:type="dxa"/>
            <w:shd w:val="clear" w:color="auto" w:fill="DBE5F1" w:themeFill="accent1" w:themeFillTint="33"/>
            <w:vAlign w:val="center"/>
          </w:tcPr>
          <w:p w14:paraId="2CBA175F" w14:textId="77777777" w:rsidR="00F33CC7" w:rsidRPr="00B17612" w:rsidRDefault="00F33CC7" w:rsidP="00B17612">
            <w:pPr>
              <w:spacing w:line="360" w:lineRule="auto"/>
              <w:contextualSpacing/>
              <w:jc w:val="center"/>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lastRenderedPageBreak/>
              <w:t>Solicitud</w:t>
            </w:r>
          </w:p>
        </w:tc>
        <w:tc>
          <w:tcPr>
            <w:tcW w:w="3544" w:type="dxa"/>
            <w:shd w:val="clear" w:color="auto" w:fill="DBE5F1" w:themeFill="accent1" w:themeFillTint="33"/>
            <w:vAlign w:val="center"/>
          </w:tcPr>
          <w:p w14:paraId="7A1F69DB" w14:textId="77777777" w:rsidR="00F33CC7" w:rsidRPr="00B17612" w:rsidRDefault="00F33CC7" w:rsidP="00B17612">
            <w:pPr>
              <w:spacing w:line="360" w:lineRule="auto"/>
              <w:contextualSpacing/>
              <w:jc w:val="center"/>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Respuesta</w:t>
            </w:r>
          </w:p>
        </w:tc>
        <w:tc>
          <w:tcPr>
            <w:tcW w:w="2977" w:type="dxa"/>
            <w:shd w:val="clear" w:color="auto" w:fill="DBE5F1" w:themeFill="accent1" w:themeFillTint="33"/>
            <w:vAlign w:val="center"/>
          </w:tcPr>
          <w:p w14:paraId="222CE84D" w14:textId="77777777" w:rsidR="00F33CC7" w:rsidRPr="00B17612" w:rsidRDefault="00F33CC7" w:rsidP="00B17612">
            <w:pPr>
              <w:spacing w:line="360" w:lineRule="auto"/>
              <w:contextualSpacing/>
              <w:jc w:val="center"/>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¿Colma?</w:t>
            </w:r>
          </w:p>
        </w:tc>
      </w:tr>
      <w:tr w:rsidR="00B17612" w:rsidRPr="00B17612" w14:paraId="63004F27" w14:textId="77777777" w:rsidTr="00CE3E8E">
        <w:trPr>
          <w:jc w:val="center"/>
        </w:trPr>
        <w:tc>
          <w:tcPr>
            <w:tcW w:w="3397" w:type="dxa"/>
            <w:vAlign w:val="center"/>
          </w:tcPr>
          <w:p w14:paraId="24BD2DD3"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0893C20F"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Contrato(s) de arrendamiento de todos vehículos y/o unidades rentados por el gobierno municipal de Cuautitlán Izcalli, a partir del 1 de enero al diecinueve de mayo de dos mil veinticinco.</w:t>
            </w:r>
          </w:p>
        </w:tc>
        <w:tc>
          <w:tcPr>
            <w:tcW w:w="3544" w:type="dxa"/>
            <w:vAlign w:val="center"/>
          </w:tcPr>
          <w:p w14:paraId="27887B17"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39E6D954"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el Subdirector de Recursos Materiales y Servidor Público Habilitado de la Dirección de Administración, por el que informo lo siguiente:</w:t>
            </w:r>
          </w:p>
          <w:p w14:paraId="682C394A"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039EBA8E"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De lo antes expuesto, informo la incompetencia por parte de esta dependencia, toda vez que, de acuerdo a los artículos 36 y 37 del Reglamento Orgánico de la Administración Pública Municipal Cuautitlán Izcalli, Estado de México, es la Secretaría del Ayuntamiento la encargada generar, poseer, administrar o resguardar lo solicitado.</w:t>
            </w:r>
          </w:p>
          <w:p w14:paraId="7B6797EC"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p>
          <w:p w14:paraId="503C3DBB"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color w:val="000000" w:themeColor="text1"/>
              </w:rPr>
              <w:t xml:space="preserve"> </w:t>
            </w:r>
            <w:r w:rsidRPr="00B17612">
              <w:rPr>
                <w:rFonts w:ascii="Palatino Linotype" w:eastAsia="Palatino Linotype" w:hAnsi="Palatino Linotype" w:cs="Palatino Linotype"/>
                <w:i/>
                <w:color w:val="000000" w:themeColor="text1"/>
              </w:rPr>
              <w:t>Por lo que me encuentro imposibilitado jurídica y materialmente para dar una respuesta a la solicitud de información de mérito.</w:t>
            </w:r>
          </w:p>
          <w:p w14:paraId="321918A9"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p>
        </w:tc>
        <w:tc>
          <w:tcPr>
            <w:tcW w:w="2977" w:type="dxa"/>
            <w:vAlign w:val="center"/>
          </w:tcPr>
          <w:p w14:paraId="087CD68C"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383F6405"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72ECDF44"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07D3CA30" w14:textId="3586C38F"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No, derivado de que la solicitud no fue turnada al área encargada de generar, poseer y/o administrar la información solicitada, que lo es la Secretaría del Ayuntamiento, en consecuencia no puede tenerse por colmado el rubro en comento. </w:t>
            </w:r>
          </w:p>
        </w:tc>
      </w:tr>
      <w:tr w:rsidR="00B17612" w:rsidRPr="00B17612" w14:paraId="775D0DB0" w14:textId="77777777" w:rsidTr="00CE3E8E">
        <w:trPr>
          <w:jc w:val="center"/>
        </w:trPr>
        <w:tc>
          <w:tcPr>
            <w:tcW w:w="3397" w:type="dxa"/>
            <w:vAlign w:val="center"/>
          </w:tcPr>
          <w:p w14:paraId="1DE98275"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Facturas de pago de los servicios de enero del 1 de enero al diecinueve de mayo de dos mil veinticinco.</w:t>
            </w:r>
          </w:p>
        </w:tc>
        <w:tc>
          <w:tcPr>
            <w:tcW w:w="3544" w:type="dxa"/>
            <w:vAlign w:val="center"/>
          </w:tcPr>
          <w:p w14:paraId="223E7C93"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523DE479"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el Tesorero Municipal, por el que informo lo siguiente:</w:t>
            </w:r>
          </w:p>
          <w:p w14:paraId="2B72E454"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71AE3358"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42F4A616"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 xml:space="preserve">“…hago de su conocimiento lo siguiente: se hizo una búsqueda minuciosa y exhaustiva en los archivos físicos y digitales que obran en esta Tesorería Municipal, </w:t>
            </w:r>
            <w:r w:rsidRPr="00B17612">
              <w:rPr>
                <w:rFonts w:ascii="Palatino Linotype" w:eastAsia="Palatino Linotype" w:hAnsi="Palatino Linotype" w:cs="Palatino Linotype"/>
                <w:i/>
                <w:color w:val="000000" w:themeColor="text1"/>
              </w:rPr>
              <w:lastRenderedPageBreak/>
              <w:t>derivado de dicha búsqueda, no se cuenta con facturas de pago contabilizadas del primero (01) de enero del dos mil veinticinco (2025) a la fecha, por concepto de arrendamiento de vehículos y/o unidades rentadas por el gobierno municipal de Cuautitlán Izcalli, Estado de México…”</w:t>
            </w:r>
          </w:p>
          <w:p w14:paraId="3E948238"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62546B38"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tc>
        <w:tc>
          <w:tcPr>
            <w:tcW w:w="2977" w:type="dxa"/>
            <w:vAlign w:val="center"/>
          </w:tcPr>
          <w:p w14:paraId="76058317"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4C82F9BF"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57B3FFE8"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2F6D5A39" w14:textId="77777777"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p w14:paraId="5BA22B1E" w14:textId="1F79C2B2"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color w:val="000000" w:themeColor="text1"/>
              </w:rPr>
              <w:t xml:space="preserve">Si, </w:t>
            </w:r>
            <w:r w:rsidRPr="00B17612">
              <w:rPr>
                <w:rFonts w:ascii="Palatino Linotype" w:eastAsia="Palatino Linotype" w:hAnsi="Palatino Linotype" w:cs="Palatino Linotype"/>
                <w:color w:val="000000" w:themeColor="text1"/>
              </w:rPr>
              <w:t xml:space="preserve">derivado de que se pronunció el Servidor Público Habilitado para tal efecto, quien fue </w:t>
            </w:r>
            <w:r w:rsidRPr="00B17612">
              <w:rPr>
                <w:rFonts w:ascii="Palatino Linotype" w:eastAsia="Palatino Linotype" w:hAnsi="Palatino Linotype" w:cs="Palatino Linotype"/>
                <w:color w:val="000000" w:themeColor="text1"/>
              </w:rPr>
              <w:lastRenderedPageBreak/>
              <w:t>preciso en informar que no se cuenta con las facturas referidas dentro del periodo solicitado.</w:t>
            </w:r>
          </w:p>
        </w:tc>
      </w:tr>
      <w:tr w:rsidR="00F33CC7" w:rsidRPr="00B17612" w14:paraId="0D648429" w14:textId="77777777" w:rsidTr="00CE3E8E">
        <w:trPr>
          <w:jc w:val="center"/>
        </w:trPr>
        <w:tc>
          <w:tcPr>
            <w:tcW w:w="3397" w:type="dxa"/>
            <w:vAlign w:val="center"/>
          </w:tcPr>
          <w:p w14:paraId="47E31970"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lastRenderedPageBreak/>
              <w:t>cuál fue el proceso de adjudicación y/o contratación</w:t>
            </w:r>
          </w:p>
        </w:tc>
        <w:tc>
          <w:tcPr>
            <w:tcW w:w="3544" w:type="dxa"/>
            <w:vAlign w:val="center"/>
          </w:tcPr>
          <w:p w14:paraId="77307662"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6DBAFC33"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el Subdirector de Recursos Materiales y Servidor Público Habilitado de la Dirección de Administración, por el que informo lo siguiente:</w:t>
            </w:r>
          </w:p>
          <w:p w14:paraId="396A2B69"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391030CA"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De lo antes expuesto, informo la incompetencia por parte de esta dependencia, toda vez que, de acuerdo a los artículos 36 y 37 del Reglamento Orgánico de la Administración Pública Municipal Cuautitlán Izcalli, Estado de México, es la Secretaría del Ayuntamiento la encargada generar, poseer, administrar o resguardar lo solicitado.</w:t>
            </w:r>
          </w:p>
          <w:p w14:paraId="3D2C8076"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p>
          <w:p w14:paraId="6F4908DA" w14:textId="77777777" w:rsidR="00F33CC7" w:rsidRPr="00B17612" w:rsidRDefault="00F33CC7" w:rsidP="00B17612">
            <w:pPr>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color w:val="000000" w:themeColor="text1"/>
              </w:rPr>
              <w:t xml:space="preserve"> </w:t>
            </w:r>
            <w:r w:rsidRPr="00B17612">
              <w:rPr>
                <w:rFonts w:ascii="Palatino Linotype" w:eastAsia="Palatino Linotype" w:hAnsi="Palatino Linotype" w:cs="Palatino Linotype"/>
                <w:i/>
                <w:color w:val="000000" w:themeColor="text1"/>
              </w:rPr>
              <w:t>Por lo que me encuentro imposibilitado jurídica y materialmente para dar una respuesta a la solicitud de información de mérito.</w:t>
            </w:r>
          </w:p>
          <w:p w14:paraId="6E53CB4E" w14:textId="7B1A1D4D" w:rsidR="00F33CC7" w:rsidRPr="00B17612" w:rsidRDefault="00F33CC7" w:rsidP="00B17612">
            <w:pPr>
              <w:spacing w:line="360" w:lineRule="auto"/>
              <w:contextualSpacing/>
              <w:jc w:val="both"/>
              <w:rPr>
                <w:rFonts w:ascii="Palatino Linotype" w:eastAsia="Palatino Linotype" w:hAnsi="Palatino Linotype" w:cs="Palatino Linotype"/>
                <w:color w:val="000000" w:themeColor="text1"/>
              </w:rPr>
            </w:pPr>
          </w:p>
        </w:tc>
        <w:tc>
          <w:tcPr>
            <w:tcW w:w="2977" w:type="dxa"/>
            <w:vAlign w:val="center"/>
          </w:tcPr>
          <w:p w14:paraId="193A723C" w14:textId="77777777" w:rsidR="00F33CC7" w:rsidRPr="00B17612" w:rsidRDefault="00F33CC7" w:rsidP="00B17612">
            <w:pPr>
              <w:contextualSpacing/>
              <w:jc w:val="both"/>
              <w:rPr>
                <w:rFonts w:ascii="Palatino Linotype" w:eastAsia="Palatino Linotype" w:hAnsi="Palatino Linotype" w:cs="Palatino Linotype"/>
                <w:color w:val="000000" w:themeColor="text1"/>
              </w:rPr>
            </w:pPr>
          </w:p>
          <w:p w14:paraId="1FAB6593" w14:textId="0631D7C6" w:rsidR="00F33CC7" w:rsidRPr="00B17612" w:rsidRDefault="00F33CC7" w:rsidP="00B17612">
            <w:pPr>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No, derivado de que la solicitud no fue turnada al área encargada de generar, poseer y/o administrar la información solicitada, que lo es la Secretaría del Ayuntamiento, en consecuencia no puede tenerse por colmado el rubro en comento.</w:t>
            </w:r>
          </w:p>
        </w:tc>
      </w:tr>
    </w:tbl>
    <w:p w14:paraId="57B1A6F7"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555F38FB" w14:textId="77777777" w:rsidR="00AE7115" w:rsidRPr="00B17612" w:rsidRDefault="00AE7115" w:rsidP="00B17612">
      <w:pPr>
        <w:contextualSpacing/>
        <w:jc w:val="both"/>
        <w:rPr>
          <w:rFonts w:ascii="Palatino Linotype" w:eastAsia="Palatino Linotype" w:hAnsi="Palatino Linotype" w:cs="Palatino Linotype"/>
          <w:i/>
          <w:color w:val="000000" w:themeColor="text1"/>
        </w:rPr>
      </w:pPr>
    </w:p>
    <w:p w14:paraId="7547D195" w14:textId="73436950" w:rsidR="00F33CC7" w:rsidRPr="00B17612" w:rsidRDefault="00F33CC7"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Es  por lo anterior, que no puede tenerse por colmada en su totalidad la solicitud de información que nos ocupa, ya que como se plasmó en la tabla de estudio anterior, no se turnó la solicitud de información que nos ocupa a todas las áreas que pudieran generar, poseer y/o administrar la información solicitada, respecto los contratos de arrendamiento de todos vehículos y/o unidades rentados cuál fue el proceso de adjudicación y/o contratación por el gobierno municipal de Cuautitlán Izcalli y </w:t>
      </w:r>
      <w:r w:rsidR="00D23075" w:rsidRPr="00B17612">
        <w:rPr>
          <w:rFonts w:ascii="Palatino Linotype" w:eastAsia="Palatino Linotype" w:hAnsi="Palatino Linotype" w:cs="Palatino Linotype"/>
          <w:color w:val="000000" w:themeColor="text1"/>
        </w:rPr>
        <w:t>a partir del primero</w:t>
      </w:r>
      <w:r w:rsidRPr="00B17612">
        <w:rPr>
          <w:rFonts w:ascii="Palatino Linotype" w:eastAsia="Palatino Linotype" w:hAnsi="Palatino Linotype" w:cs="Palatino Linotype"/>
          <w:color w:val="000000" w:themeColor="text1"/>
        </w:rPr>
        <w:t xml:space="preserve"> de enero al diecinueve de mayo de dos mil veinticinco.</w:t>
      </w:r>
    </w:p>
    <w:p w14:paraId="4C6F14E3" w14:textId="77777777" w:rsidR="00967F1B" w:rsidRPr="00B17612" w:rsidRDefault="00967F1B" w:rsidP="00B17612">
      <w:pPr>
        <w:spacing w:line="360" w:lineRule="auto"/>
        <w:contextualSpacing/>
        <w:jc w:val="both"/>
        <w:rPr>
          <w:rFonts w:ascii="Palatino Linotype" w:eastAsia="Palatino Linotype" w:hAnsi="Palatino Linotype" w:cs="Palatino Linotype"/>
          <w:color w:val="000000" w:themeColor="text1"/>
        </w:rPr>
      </w:pPr>
    </w:p>
    <w:p w14:paraId="652F30F8" w14:textId="4623BB92" w:rsidR="00823EC0" w:rsidRPr="00B17612" w:rsidRDefault="00823EC0"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Ahora bien, dada la naturaleza de la información que se ordena entregar, se advierte que lo relativo </w:t>
      </w:r>
      <w:r w:rsidR="005859E5" w:rsidRPr="00B17612">
        <w:rPr>
          <w:rFonts w:ascii="Palatino Linotype" w:eastAsia="Palatino Linotype" w:hAnsi="Palatino Linotype" w:cs="Palatino Linotype"/>
          <w:color w:val="000000" w:themeColor="text1"/>
        </w:rPr>
        <w:t>a saber el</w:t>
      </w:r>
      <w:r w:rsidRPr="00B17612">
        <w:rPr>
          <w:rFonts w:ascii="Palatino Linotype" w:eastAsia="Palatino Linotype" w:hAnsi="Palatino Linotype" w:cs="Palatino Linotype"/>
          <w:color w:val="000000" w:themeColor="text1"/>
        </w:rPr>
        <w:t xml:space="preserve"> proceso de adjudicación</w:t>
      </w:r>
      <w:r w:rsidR="005859E5" w:rsidRPr="00B17612">
        <w:rPr>
          <w:rFonts w:ascii="Palatino Linotype" w:eastAsia="Palatino Linotype" w:hAnsi="Palatino Linotype" w:cs="Palatino Linotype"/>
          <w:color w:val="000000" w:themeColor="text1"/>
        </w:rPr>
        <w:t xml:space="preserve"> y/o contratación</w:t>
      </w:r>
      <w:r w:rsidRPr="00B17612">
        <w:rPr>
          <w:rFonts w:ascii="Palatino Linotype" w:eastAsia="Palatino Linotype" w:hAnsi="Palatino Linotype" w:cs="Palatino Linotype"/>
          <w:color w:val="000000" w:themeColor="text1"/>
        </w:rPr>
        <w:t xml:space="preserve">, se advierte que dicha información debe obrar dentro de los contratos de los cuales se ordena entregar, por lo que únicamente de ordena la entrega de los contratos, pues –se insiste- </w:t>
      </w:r>
      <w:r w:rsidR="00D23075" w:rsidRPr="00B17612">
        <w:rPr>
          <w:rFonts w:ascii="Palatino Linotype" w:eastAsia="Palatino Linotype" w:hAnsi="Palatino Linotype" w:cs="Palatino Linotype"/>
          <w:color w:val="000000" w:themeColor="text1"/>
        </w:rPr>
        <w:t>dentro de los contratos obra se estipula todo lo relativo en caso concreto, el proceso de adjudicación,</w:t>
      </w:r>
    </w:p>
    <w:p w14:paraId="080A9135" w14:textId="77777777" w:rsidR="005859E5" w:rsidRPr="00B17612" w:rsidRDefault="005859E5" w:rsidP="00B17612">
      <w:pPr>
        <w:spacing w:line="360" w:lineRule="auto"/>
        <w:contextualSpacing/>
        <w:jc w:val="both"/>
        <w:rPr>
          <w:rFonts w:ascii="Palatino Linotype" w:eastAsia="Palatino Linotype" w:hAnsi="Palatino Linotype" w:cs="Palatino Linotype"/>
          <w:color w:val="000000" w:themeColor="text1"/>
        </w:rPr>
      </w:pPr>
    </w:p>
    <w:p w14:paraId="718D6600" w14:textId="77777777" w:rsidR="005859E5" w:rsidRPr="00B17612" w:rsidRDefault="005859E5" w:rsidP="00B17612">
      <w:pPr>
        <w:numPr>
          <w:ilvl w:val="0"/>
          <w:numId w:val="14"/>
        </w:numPr>
        <w:spacing w:line="360" w:lineRule="auto"/>
        <w:ind w:left="0"/>
        <w:contextualSpacing/>
        <w:jc w:val="both"/>
        <w:rPr>
          <w:rFonts w:ascii="Palatino Linotype" w:eastAsia="Calibri" w:hAnsi="Palatino Linotype" w:cs="Arial"/>
          <w:color w:val="000000" w:themeColor="text1"/>
          <w:lang w:val="es-MX" w:eastAsia="en-US"/>
        </w:rPr>
      </w:pPr>
      <w:r w:rsidRPr="00B17612">
        <w:rPr>
          <w:rFonts w:ascii="Palatino Linotype" w:eastAsia="Calibri" w:hAnsi="Palatino Linotype" w:cs="Arial"/>
          <w:color w:val="000000" w:themeColor="text1"/>
          <w:lang w:val="es-MX" w:eastAsia="en-US"/>
        </w:rPr>
        <w:t xml:space="preserve">En ese sentido, la </w:t>
      </w:r>
      <w:r w:rsidRPr="00B17612">
        <w:rPr>
          <w:rFonts w:ascii="Palatino Linotype" w:eastAsia="Calibri" w:hAnsi="Palatino Linotype" w:cs="Arial"/>
          <w:color w:val="000000" w:themeColor="text1"/>
          <w:lang w:eastAsia="en-US"/>
        </w:rPr>
        <w:t>LEY DE CONTRATACIÓN PÚBLICA DEL ESTADO DE MÉXICO Y MUNICIPIO, en su artículo 1 establece lo siguiente:</w:t>
      </w:r>
    </w:p>
    <w:p w14:paraId="016EA618" w14:textId="77777777" w:rsidR="005859E5" w:rsidRPr="00B17612" w:rsidRDefault="005859E5" w:rsidP="00B17612">
      <w:pPr>
        <w:pStyle w:val="Prrafodelista"/>
        <w:ind w:left="0"/>
        <w:jc w:val="center"/>
        <w:rPr>
          <w:rFonts w:ascii="Palatino Linotype" w:hAnsi="Palatino Linotype"/>
          <w:b/>
          <w:i/>
          <w:color w:val="000000" w:themeColor="text1"/>
        </w:rPr>
      </w:pPr>
      <w:r w:rsidRPr="00B17612">
        <w:rPr>
          <w:rFonts w:ascii="Palatino Linotype" w:hAnsi="Palatino Linotype"/>
          <w:b/>
          <w:i/>
          <w:color w:val="000000" w:themeColor="text1"/>
        </w:rPr>
        <w:t>CAPITULO PRIMERO</w:t>
      </w:r>
    </w:p>
    <w:p w14:paraId="0CE6A237" w14:textId="77777777" w:rsidR="005859E5" w:rsidRPr="00B17612" w:rsidRDefault="005859E5" w:rsidP="00B17612">
      <w:pPr>
        <w:pStyle w:val="Prrafodelista"/>
        <w:ind w:left="0"/>
        <w:jc w:val="center"/>
        <w:rPr>
          <w:rFonts w:ascii="Palatino Linotype" w:hAnsi="Palatino Linotype"/>
          <w:b/>
          <w:i/>
          <w:color w:val="000000" w:themeColor="text1"/>
        </w:rPr>
      </w:pPr>
      <w:r w:rsidRPr="00B17612">
        <w:rPr>
          <w:rFonts w:ascii="Palatino Linotype" w:hAnsi="Palatino Linotype"/>
          <w:b/>
          <w:i/>
          <w:color w:val="000000" w:themeColor="text1"/>
        </w:rPr>
        <w:t>PARTE GENERAL</w:t>
      </w:r>
    </w:p>
    <w:p w14:paraId="06E9D401" w14:textId="77777777" w:rsidR="005859E5" w:rsidRPr="00B17612" w:rsidRDefault="005859E5" w:rsidP="00B17612">
      <w:pPr>
        <w:pStyle w:val="Prrafodelista"/>
        <w:ind w:left="0"/>
        <w:jc w:val="center"/>
        <w:rPr>
          <w:rFonts w:ascii="Palatino Linotype" w:hAnsi="Palatino Linotype"/>
          <w:b/>
          <w:i/>
          <w:color w:val="000000" w:themeColor="text1"/>
        </w:rPr>
      </w:pPr>
    </w:p>
    <w:p w14:paraId="5376D5EF" w14:textId="77777777" w:rsidR="005859E5" w:rsidRPr="00B17612" w:rsidRDefault="005859E5" w:rsidP="00B17612">
      <w:pPr>
        <w:pStyle w:val="Prrafodelista"/>
        <w:ind w:left="0"/>
        <w:jc w:val="both"/>
        <w:rPr>
          <w:rFonts w:ascii="Palatino Linotype" w:hAnsi="Palatino Linotype"/>
          <w:i/>
          <w:color w:val="000000" w:themeColor="text1"/>
        </w:rPr>
      </w:pPr>
      <w:r w:rsidRPr="00B17612">
        <w:rPr>
          <w:rFonts w:ascii="Palatino Linotype" w:hAnsi="Palatino Linotype"/>
          <w:b/>
          <w:i/>
          <w:color w:val="000000" w:themeColor="text1"/>
        </w:rPr>
        <w:t>“Artículo 1.-</w:t>
      </w:r>
      <w:r w:rsidRPr="00B17612">
        <w:rPr>
          <w:rFonts w:ascii="Palatino Linotype" w:hAnsi="Palatino Linotype"/>
          <w:i/>
          <w:color w:val="000000" w:themeColor="text1"/>
        </w:rPr>
        <w:t xml:space="preserve"> </w:t>
      </w:r>
      <w:r w:rsidRPr="00B17612">
        <w:rPr>
          <w:rFonts w:ascii="Palatino Linotype" w:hAnsi="Palatino Linotype"/>
          <w:i/>
          <w:color w:val="000000" w:themeColor="text1"/>
          <w:u w:val="single"/>
        </w:rPr>
        <w:t>Esta</w:t>
      </w:r>
      <w:r w:rsidRPr="00B17612">
        <w:rPr>
          <w:rFonts w:ascii="Palatino Linotype" w:hAnsi="Palatino Linotype"/>
          <w:i/>
          <w:color w:val="000000" w:themeColor="text1"/>
        </w:rPr>
        <w:t xml:space="preserve"> Ley tiene por objeto regular los actos relativos a la planeación, programación, presupuestación, ejecución y control de la adquisición, enajenación y arrendamiento de bienes, y la contratación de servicios de cualquier naturaleza, que realicen:</w:t>
      </w:r>
    </w:p>
    <w:p w14:paraId="10FA106D" w14:textId="77777777" w:rsidR="005859E5" w:rsidRPr="00B17612" w:rsidRDefault="005859E5" w:rsidP="00B17612">
      <w:pPr>
        <w:pStyle w:val="Prrafodelista"/>
        <w:ind w:left="0"/>
        <w:jc w:val="both"/>
        <w:rPr>
          <w:rFonts w:ascii="Palatino Linotype" w:hAnsi="Palatino Linotype"/>
          <w:i/>
          <w:color w:val="000000" w:themeColor="text1"/>
        </w:rPr>
      </w:pPr>
    </w:p>
    <w:p w14:paraId="6454D241" w14:textId="77777777" w:rsidR="005859E5" w:rsidRPr="00B17612" w:rsidRDefault="005859E5" w:rsidP="00B17612">
      <w:pPr>
        <w:pStyle w:val="Prrafodelista"/>
        <w:numPr>
          <w:ilvl w:val="0"/>
          <w:numId w:val="32"/>
        </w:numPr>
        <w:ind w:left="0" w:firstLine="0"/>
        <w:jc w:val="both"/>
        <w:rPr>
          <w:rFonts w:ascii="Palatino Linotype" w:hAnsi="Palatino Linotype"/>
          <w:i/>
          <w:color w:val="000000" w:themeColor="text1"/>
        </w:rPr>
      </w:pPr>
      <w:r w:rsidRPr="00B17612">
        <w:rPr>
          <w:rFonts w:ascii="Palatino Linotype" w:hAnsi="Palatino Linotype"/>
          <w:i/>
          <w:color w:val="000000" w:themeColor="text1"/>
        </w:rPr>
        <w:t>Las secretarías y las unidades administrativas del Poder Ejecutivo del Estado.</w:t>
      </w:r>
    </w:p>
    <w:p w14:paraId="2512EB58" w14:textId="77777777" w:rsidR="005859E5" w:rsidRPr="00B17612" w:rsidRDefault="005859E5" w:rsidP="00B17612">
      <w:pPr>
        <w:pStyle w:val="Prrafodelista"/>
        <w:numPr>
          <w:ilvl w:val="0"/>
          <w:numId w:val="32"/>
        </w:numPr>
        <w:ind w:left="0" w:firstLine="0"/>
        <w:jc w:val="both"/>
        <w:rPr>
          <w:rFonts w:ascii="Palatino Linotype" w:hAnsi="Palatino Linotype"/>
          <w:i/>
          <w:color w:val="000000" w:themeColor="text1"/>
        </w:rPr>
      </w:pPr>
      <w:r w:rsidRPr="00B17612">
        <w:rPr>
          <w:rFonts w:ascii="Palatino Linotype" w:hAnsi="Palatino Linotype"/>
          <w:i/>
          <w:color w:val="000000" w:themeColor="text1"/>
        </w:rPr>
        <w:t xml:space="preserve"> Derogada.</w:t>
      </w:r>
    </w:p>
    <w:p w14:paraId="61DB5FBD" w14:textId="77777777" w:rsidR="005859E5" w:rsidRPr="00B17612" w:rsidRDefault="005859E5" w:rsidP="00B17612">
      <w:pPr>
        <w:pStyle w:val="Prrafodelista"/>
        <w:numPr>
          <w:ilvl w:val="0"/>
          <w:numId w:val="32"/>
        </w:numPr>
        <w:ind w:left="0" w:firstLine="0"/>
        <w:jc w:val="both"/>
        <w:rPr>
          <w:rFonts w:ascii="Palatino Linotype" w:hAnsi="Palatino Linotype"/>
          <w:i/>
          <w:color w:val="000000" w:themeColor="text1"/>
        </w:rPr>
      </w:pPr>
      <w:r w:rsidRPr="00B17612">
        <w:rPr>
          <w:rFonts w:ascii="Palatino Linotype" w:hAnsi="Palatino Linotype"/>
          <w:i/>
          <w:color w:val="000000" w:themeColor="text1"/>
        </w:rPr>
        <w:lastRenderedPageBreak/>
        <w:t xml:space="preserve"> Los ayuntamientos de los municipios del Estado. </w:t>
      </w:r>
    </w:p>
    <w:p w14:paraId="37F4CE85" w14:textId="77777777" w:rsidR="005859E5" w:rsidRPr="00B17612" w:rsidRDefault="005859E5" w:rsidP="00B17612">
      <w:pPr>
        <w:pStyle w:val="Prrafodelista"/>
        <w:numPr>
          <w:ilvl w:val="0"/>
          <w:numId w:val="32"/>
        </w:numPr>
        <w:ind w:left="0" w:firstLine="0"/>
        <w:jc w:val="both"/>
        <w:rPr>
          <w:rFonts w:ascii="Palatino Linotype" w:hAnsi="Palatino Linotype"/>
          <w:i/>
          <w:color w:val="000000" w:themeColor="text1"/>
        </w:rPr>
      </w:pPr>
      <w:r w:rsidRPr="00B17612">
        <w:rPr>
          <w:rFonts w:ascii="Palatino Linotype" w:hAnsi="Palatino Linotype"/>
          <w:i/>
          <w:color w:val="000000" w:themeColor="text1"/>
        </w:rPr>
        <w:t>Los organismos auxiliares y fideicomisos públicos, de carácter estatal o municipal.</w:t>
      </w:r>
    </w:p>
    <w:p w14:paraId="45A39DA2" w14:textId="77777777" w:rsidR="005859E5" w:rsidRPr="00B17612" w:rsidRDefault="005859E5" w:rsidP="00B17612">
      <w:pPr>
        <w:pStyle w:val="Prrafodelista"/>
        <w:numPr>
          <w:ilvl w:val="0"/>
          <w:numId w:val="32"/>
        </w:numPr>
        <w:ind w:left="0" w:firstLine="0"/>
        <w:jc w:val="both"/>
        <w:rPr>
          <w:rFonts w:ascii="Palatino Linotype" w:hAnsi="Palatino Linotype"/>
          <w:i/>
          <w:color w:val="000000" w:themeColor="text1"/>
        </w:rPr>
      </w:pPr>
      <w:r w:rsidRPr="00B17612">
        <w:rPr>
          <w:rFonts w:ascii="Palatino Linotype" w:hAnsi="Palatino Linotype"/>
          <w:i/>
          <w:color w:val="000000" w:themeColor="text1"/>
        </w:rPr>
        <w:t>Los tribunales administrativos.</w:t>
      </w:r>
    </w:p>
    <w:p w14:paraId="30E3171C" w14:textId="77777777" w:rsidR="005859E5" w:rsidRPr="00B17612" w:rsidRDefault="005859E5" w:rsidP="00B17612">
      <w:pPr>
        <w:pStyle w:val="Prrafodelista"/>
        <w:ind w:left="0"/>
        <w:jc w:val="both"/>
        <w:rPr>
          <w:rFonts w:ascii="Palatino Linotype" w:hAnsi="Palatino Linotype"/>
          <w:i/>
          <w:color w:val="000000" w:themeColor="text1"/>
        </w:rPr>
      </w:pPr>
    </w:p>
    <w:p w14:paraId="12FA5D0C" w14:textId="77777777" w:rsidR="005859E5" w:rsidRPr="00B17612" w:rsidRDefault="005859E5" w:rsidP="00B17612">
      <w:pPr>
        <w:jc w:val="both"/>
        <w:rPr>
          <w:rFonts w:ascii="Palatino Linotype" w:hAnsi="Palatino Linotype"/>
          <w:i/>
          <w:color w:val="000000" w:themeColor="text1"/>
        </w:rPr>
      </w:pPr>
      <w:r w:rsidRPr="00B17612">
        <w:rPr>
          <w:rFonts w:ascii="Palatino Linotype" w:hAnsi="Palatino Linotype"/>
          <w:i/>
          <w:color w:val="000000" w:themeColor="text1"/>
        </w:rPr>
        <w:t xml:space="preserve"> 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29D060F7" w14:textId="77777777" w:rsidR="005859E5" w:rsidRPr="00B17612" w:rsidRDefault="005859E5" w:rsidP="00B17612">
      <w:pPr>
        <w:jc w:val="both"/>
        <w:rPr>
          <w:rFonts w:ascii="Palatino Linotype" w:hAnsi="Palatino Linotype"/>
          <w:i/>
          <w:color w:val="000000" w:themeColor="text1"/>
        </w:rPr>
      </w:pPr>
    </w:p>
    <w:p w14:paraId="3A24A1C6" w14:textId="77777777" w:rsidR="005859E5" w:rsidRPr="00B17612" w:rsidRDefault="005859E5" w:rsidP="00B17612">
      <w:pPr>
        <w:jc w:val="both"/>
        <w:rPr>
          <w:rFonts w:ascii="Palatino Linotype" w:hAnsi="Palatino Linotype"/>
          <w:i/>
          <w:color w:val="000000" w:themeColor="text1"/>
        </w:rPr>
      </w:pPr>
      <w:r w:rsidRPr="00B17612">
        <w:rPr>
          <w:rFonts w:ascii="Palatino Linotype" w:hAnsi="Palatino Linotype"/>
          <w:i/>
          <w:color w:val="000000" w:themeColor="text1"/>
        </w:rPr>
        <w:t xml:space="preserve"> También serán aplicables las disposiciones de esta Ley a los particulares que participen en los procedimientos, operaciones o contratos regulados en esta Ley. </w:t>
      </w:r>
    </w:p>
    <w:p w14:paraId="2A5EEBB1" w14:textId="77777777" w:rsidR="005859E5" w:rsidRPr="00B17612" w:rsidRDefault="005859E5" w:rsidP="00B17612">
      <w:pPr>
        <w:jc w:val="both"/>
        <w:rPr>
          <w:rFonts w:ascii="Palatino Linotype" w:hAnsi="Palatino Linotype"/>
          <w:i/>
          <w:color w:val="000000" w:themeColor="text1"/>
        </w:rPr>
      </w:pPr>
    </w:p>
    <w:p w14:paraId="1684B913" w14:textId="77777777" w:rsidR="005859E5" w:rsidRPr="00B17612" w:rsidRDefault="005859E5" w:rsidP="00B17612">
      <w:pPr>
        <w:jc w:val="both"/>
        <w:rPr>
          <w:rFonts w:ascii="Palatino Linotype" w:hAnsi="Palatino Linotype"/>
          <w:i/>
          <w:color w:val="000000" w:themeColor="text1"/>
        </w:rPr>
      </w:pPr>
      <w:r w:rsidRPr="00B17612">
        <w:rPr>
          <w:rFonts w:ascii="Palatino Linotype" w:hAnsi="Palatino Linotype"/>
          <w:i/>
          <w:color w:val="000000" w:themeColor="text1"/>
        </w:rPr>
        <w:t xml:space="preserve">Los poderes Legislativo y Judicial, así como los organismos autónomos aplicarán las disposiciones de esta Ley en lo que no se oponga a los ordenamientos legales que los regulan, sujetándose a sus propios órganos de control. </w:t>
      </w:r>
    </w:p>
    <w:p w14:paraId="7CBCC439" w14:textId="77777777" w:rsidR="005859E5" w:rsidRPr="00B17612" w:rsidRDefault="005859E5" w:rsidP="00B17612">
      <w:pPr>
        <w:jc w:val="both"/>
        <w:rPr>
          <w:rFonts w:ascii="Palatino Linotype" w:hAnsi="Palatino Linotype"/>
          <w:i/>
          <w:color w:val="000000" w:themeColor="text1"/>
        </w:rPr>
      </w:pPr>
    </w:p>
    <w:p w14:paraId="70C0B2FE" w14:textId="77777777" w:rsidR="005859E5" w:rsidRPr="00B17612" w:rsidRDefault="005859E5" w:rsidP="00B17612">
      <w:pPr>
        <w:jc w:val="both"/>
        <w:rPr>
          <w:rFonts w:ascii="Palatino Linotype" w:hAnsi="Palatino Linotype"/>
          <w:i/>
          <w:color w:val="000000" w:themeColor="text1"/>
        </w:rPr>
      </w:pPr>
      <w:r w:rsidRPr="00B17612">
        <w:rPr>
          <w:rFonts w:ascii="Palatino Linotype" w:hAnsi="Palatino Linotype"/>
          <w:i/>
          <w:color w:val="000000" w:themeColor="text1"/>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14:paraId="2B9FB6E1" w14:textId="77777777" w:rsidR="005859E5" w:rsidRPr="00B17612" w:rsidRDefault="005859E5" w:rsidP="00B17612">
      <w:pPr>
        <w:jc w:val="both"/>
        <w:rPr>
          <w:rFonts w:ascii="Palatino Linotype" w:hAnsi="Palatino Linotype"/>
          <w:i/>
          <w:color w:val="000000" w:themeColor="text1"/>
        </w:rPr>
      </w:pPr>
    </w:p>
    <w:p w14:paraId="2937B247" w14:textId="77777777" w:rsidR="005859E5" w:rsidRPr="00B17612" w:rsidRDefault="005859E5" w:rsidP="00B17612">
      <w:pPr>
        <w:jc w:val="both"/>
        <w:rPr>
          <w:rFonts w:ascii="Palatino Linotype" w:hAnsi="Palatino Linotype"/>
          <w:i/>
          <w:color w:val="000000" w:themeColor="text1"/>
        </w:rPr>
      </w:pPr>
      <w:r w:rsidRPr="00B17612">
        <w:rPr>
          <w:rFonts w:ascii="Palatino Linotype" w:hAnsi="Palatino Linotype"/>
          <w:i/>
          <w:color w:val="000000" w:themeColor="text1"/>
        </w:rPr>
        <w:t>Tampoco serán aplicables las disposiciones de esta Ley en los actos que realicen los fideicomisos públicos en los que el Gobierno del Estado no sea fideicomitente único. “(sic)</w:t>
      </w:r>
    </w:p>
    <w:p w14:paraId="58BF0DC8" w14:textId="77777777" w:rsidR="005859E5" w:rsidRPr="00B17612" w:rsidRDefault="005859E5" w:rsidP="00B17612">
      <w:pPr>
        <w:jc w:val="both"/>
        <w:rPr>
          <w:rFonts w:ascii="Palatino Linotype" w:hAnsi="Palatino Linotype"/>
          <w:i/>
          <w:color w:val="000000" w:themeColor="text1"/>
        </w:rPr>
      </w:pPr>
    </w:p>
    <w:p w14:paraId="66BC7905" w14:textId="77777777" w:rsidR="00D23075" w:rsidRPr="00B17612" w:rsidRDefault="00D23075" w:rsidP="00B17612">
      <w:pPr>
        <w:spacing w:line="360" w:lineRule="auto"/>
        <w:contextualSpacing/>
        <w:jc w:val="both"/>
        <w:rPr>
          <w:rFonts w:ascii="Palatino Linotype" w:hAnsi="Palatino Linotype"/>
          <w:color w:val="000000" w:themeColor="text1"/>
        </w:rPr>
      </w:pPr>
    </w:p>
    <w:p w14:paraId="432690CA" w14:textId="77777777" w:rsidR="005859E5" w:rsidRPr="00B17612" w:rsidRDefault="005859E5" w:rsidP="00B17612">
      <w:pPr>
        <w:numPr>
          <w:ilvl w:val="0"/>
          <w:numId w:val="14"/>
        </w:numPr>
        <w:spacing w:line="360" w:lineRule="auto"/>
        <w:ind w:left="0"/>
        <w:contextualSpacing/>
        <w:jc w:val="both"/>
        <w:rPr>
          <w:rFonts w:ascii="Palatino Linotype" w:hAnsi="Palatino Linotype" w:cs="Arial"/>
          <w:iCs/>
          <w:color w:val="000000" w:themeColor="text1"/>
          <w:lang w:val="es-ES"/>
        </w:rPr>
      </w:pPr>
      <w:r w:rsidRPr="00B17612">
        <w:rPr>
          <w:rFonts w:ascii="Palatino Linotype" w:eastAsia="Calibri" w:hAnsi="Palatino Linotype" w:cs="Times New Roman"/>
          <w:bCs/>
          <w:color w:val="000000" w:themeColor="text1"/>
          <w:lang w:eastAsia="es-MX"/>
        </w:rPr>
        <w:t xml:space="preserve">En ese orden de ideas, lo anterior, </w:t>
      </w:r>
      <w:r w:rsidRPr="00B17612">
        <w:rPr>
          <w:rFonts w:ascii="Palatino Linotype" w:hAnsi="Palatino Linotype" w:cs="Arial"/>
          <w:iCs/>
          <w:color w:val="000000" w:themeColor="text1"/>
          <w:lang w:val="es-ES"/>
        </w:rPr>
        <w:t>se adjudicará a través de licitaciones públicas, invitación restringida o adjudicación directa, mediante convocatoria pública, tal y como lo establecen los artículos 4, 26 y 27 de dicha Ley, los cuales son del tenor siguiente:</w:t>
      </w:r>
    </w:p>
    <w:p w14:paraId="03D399A8"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b/>
          <w:i/>
          <w:color w:val="000000" w:themeColor="text1"/>
          <w:lang w:val="es-ES"/>
        </w:rPr>
        <w:t>“Artículo 4.-</w:t>
      </w:r>
      <w:r w:rsidRPr="00B17612">
        <w:rPr>
          <w:rFonts w:ascii="Palatino Linotype" w:hAnsi="Palatino Linotype" w:cs="Arial"/>
          <w:i/>
          <w:color w:val="000000" w:themeColor="text1"/>
          <w:lang w:val="es-ES"/>
        </w:rPr>
        <w:t xml:space="preserve"> Para los efectos de esta Ley, en las adquisiciones, enajenaciones, arrendamientos y servicios, quedan comprendidos: </w:t>
      </w:r>
    </w:p>
    <w:p w14:paraId="67BA7342" w14:textId="77777777" w:rsidR="005859E5" w:rsidRPr="00B17612" w:rsidRDefault="005859E5" w:rsidP="00B17612">
      <w:pPr>
        <w:jc w:val="both"/>
        <w:rPr>
          <w:rFonts w:ascii="Palatino Linotype" w:hAnsi="Palatino Linotype" w:cs="Arial"/>
          <w:i/>
          <w:color w:val="000000" w:themeColor="text1"/>
          <w:lang w:val="es-ES"/>
        </w:rPr>
      </w:pPr>
    </w:p>
    <w:p w14:paraId="76E491C6"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I. La adquisición de bienes muebles. </w:t>
      </w:r>
    </w:p>
    <w:p w14:paraId="39B9613A"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II. La adquisición de bienes inmuebles, a través de compraventa. </w:t>
      </w:r>
    </w:p>
    <w:p w14:paraId="17D3B122"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III. La enajenación de bienes muebles e inmuebles. </w:t>
      </w:r>
    </w:p>
    <w:p w14:paraId="2F3F2EA2"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IV. El arrendamiento de bienes muebles e inmuebles. </w:t>
      </w:r>
    </w:p>
    <w:p w14:paraId="25ECC90E"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lastRenderedPageBreak/>
        <w:t xml:space="preserve">V. La contratación de los servicios, relacionados con bienes muebles que se encuentran incorporados o adheridos a bienes inmuebles, cuya instalación o mantenimiento no implique modificación al bien inmueble. </w:t>
      </w:r>
    </w:p>
    <w:p w14:paraId="07E9ED84"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VI. La contratación de los servicios de reconstrucción y mantenimiento de bienes muebles. </w:t>
      </w:r>
    </w:p>
    <w:p w14:paraId="344982BF"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VII. La contratación de los servicios de maquila, seguros y transportación, así como de los de limpieza y vigilancia de bienes inmuebles</w:t>
      </w:r>
    </w:p>
    <w:p w14:paraId="0329B028"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7157AF0B" w14:textId="77777777" w:rsidR="005859E5" w:rsidRPr="00B17612" w:rsidRDefault="005859E5" w:rsidP="00B17612">
      <w:pPr>
        <w:jc w:val="both"/>
        <w:rPr>
          <w:rFonts w:ascii="Palatino Linotype" w:hAnsi="Palatino Linotype" w:cs="Arial"/>
          <w:i/>
          <w:color w:val="000000" w:themeColor="text1"/>
          <w:u w:val="single"/>
          <w:lang w:val="es-ES"/>
        </w:rPr>
      </w:pPr>
      <w:r w:rsidRPr="00B17612">
        <w:rPr>
          <w:rFonts w:ascii="Palatino Linotype" w:hAnsi="Palatino Linotype" w:cs="Arial"/>
          <w:i/>
          <w:color w:val="000000" w:themeColor="text1"/>
          <w:u w:val="single"/>
          <w:lang w:val="es-ES"/>
        </w:rPr>
        <w:t>En general, otros actos que impliquen la contratación de servicios de cualquier naturaleza.</w:t>
      </w:r>
    </w:p>
    <w:p w14:paraId="4BE321E6" w14:textId="77777777" w:rsidR="005859E5" w:rsidRPr="00B17612" w:rsidRDefault="005859E5" w:rsidP="00B17612">
      <w:pPr>
        <w:jc w:val="both"/>
        <w:rPr>
          <w:rFonts w:ascii="Palatino Linotype" w:hAnsi="Palatino Linotype" w:cs="Arial"/>
          <w:b/>
          <w:i/>
          <w:color w:val="000000" w:themeColor="text1"/>
          <w:u w:val="single"/>
          <w:lang w:val="es-ES"/>
        </w:rPr>
      </w:pPr>
    </w:p>
    <w:p w14:paraId="63984A7F"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b/>
          <w:i/>
          <w:color w:val="000000" w:themeColor="text1"/>
          <w:lang w:val="es-ES"/>
        </w:rPr>
        <w:t>Artículo 26.-</w:t>
      </w:r>
      <w:r w:rsidRPr="00B17612">
        <w:rPr>
          <w:rFonts w:ascii="Palatino Linotype" w:hAnsi="Palatino Linotype" w:cs="Arial"/>
          <w:i/>
          <w:color w:val="000000" w:themeColor="text1"/>
          <w:lang w:val="es-ES"/>
        </w:rPr>
        <w:t xml:space="preserve"> Las adquisiciones, arrendamientos y servicios se adjudicarán a través de licitaciones públicas, mediante convocatoria pública.</w:t>
      </w:r>
    </w:p>
    <w:p w14:paraId="646ED116" w14:textId="77777777" w:rsidR="005859E5" w:rsidRPr="00B17612" w:rsidRDefault="005859E5" w:rsidP="00B17612">
      <w:pPr>
        <w:jc w:val="both"/>
        <w:rPr>
          <w:rFonts w:ascii="Palatino Linotype" w:hAnsi="Palatino Linotype" w:cs="Arial"/>
          <w:i/>
          <w:color w:val="000000" w:themeColor="text1"/>
          <w:lang w:val="es-ES"/>
        </w:rPr>
      </w:pPr>
    </w:p>
    <w:p w14:paraId="0A5828DD"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b/>
          <w:i/>
          <w:color w:val="000000" w:themeColor="text1"/>
          <w:lang w:val="es-ES"/>
        </w:rPr>
        <w:t>Artículo 27.-</w:t>
      </w:r>
      <w:r w:rsidRPr="00B17612">
        <w:rPr>
          <w:rFonts w:ascii="Palatino Linotype" w:hAnsi="Palatino Linotype" w:cs="Arial"/>
          <w:i/>
          <w:color w:val="000000" w:themeColor="text1"/>
          <w:lang w:val="es-ES"/>
        </w:rPr>
        <w:t xml:space="preserve"> La Secretaría, las entidades, los tribunales administrativos y los ayuntamientos podrán adjudicar adquisiciones, arrendamientos y servicios, mediante las excepciones al procedimiento de licitación que a continuación se señalan: </w:t>
      </w:r>
    </w:p>
    <w:p w14:paraId="73246107"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I. Invitación restringida. </w:t>
      </w:r>
    </w:p>
    <w:p w14:paraId="55AB32F7"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II. Adjudicación directa.”</w:t>
      </w:r>
    </w:p>
    <w:p w14:paraId="23CF1D73" w14:textId="77777777" w:rsidR="005859E5" w:rsidRPr="00B17612" w:rsidRDefault="005859E5" w:rsidP="00B17612">
      <w:pPr>
        <w:jc w:val="both"/>
        <w:rPr>
          <w:rFonts w:ascii="Palatino Linotype" w:hAnsi="Palatino Linotype" w:cs="Arial"/>
          <w:i/>
          <w:color w:val="000000" w:themeColor="text1"/>
          <w:lang w:val="es-ES"/>
        </w:rPr>
      </w:pPr>
    </w:p>
    <w:p w14:paraId="5BA997F2"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(Énfasis añadido) </w:t>
      </w:r>
    </w:p>
    <w:p w14:paraId="14371095" w14:textId="77777777" w:rsidR="005859E5" w:rsidRPr="00B17612" w:rsidRDefault="005859E5" w:rsidP="00B17612">
      <w:pPr>
        <w:spacing w:line="360" w:lineRule="auto"/>
        <w:jc w:val="both"/>
        <w:rPr>
          <w:rFonts w:ascii="Palatino Linotype" w:hAnsi="Palatino Linotype" w:cs="Arial"/>
          <w:i/>
          <w:color w:val="000000" w:themeColor="text1"/>
          <w:lang w:val="es-ES"/>
        </w:rPr>
      </w:pPr>
    </w:p>
    <w:p w14:paraId="1F83ECA9" w14:textId="77777777" w:rsidR="005859E5" w:rsidRPr="00B17612" w:rsidRDefault="005859E5" w:rsidP="00B17612">
      <w:pPr>
        <w:numPr>
          <w:ilvl w:val="0"/>
          <w:numId w:val="14"/>
        </w:numPr>
        <w:spacing w:line="360" w:lineRule="auto"/>
        <w:ind w:left="0"/>
        <w:contextualSpacing/>
        <w:jc w:val="both"/>
        <w:rPr>
          <w:rFonts w:ascii="Palatino Linotype" w:hAnsi="Palatino Linotype" w:cs="Arial"/>
          <w:iCs/>
          <w:color w:val="000000" w:themeColor="text1"/>
          <w:lang w:val="es-ES"/>
        </w:rPr>
      </w:pPr>
      <w:r w:rsidRPr="00B17612">
        <w:rPr>
          <w:rFonts w:ascii="Palatino Linotype" w:hAnsi="Palatino Linotype" w:cs="Arial"/>
          <w:iCs/>
          <w:color w:val="000000" w:themeColor="text1"/>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231AE2A4" w14:textId="77777777" w:rsidR="005859E5" w:rsidRPr="00B17612" w:rsidRDefault="005859E5" w:rsidP="00B17612">
      <w:pPr>
        <w:pStyle w:val="Prrafodelista"/>
        <w:spacing w:line="360" w:lineRule="auto"/>
        <w:ind w:left="0"/>
        <w:jc w:val="both"/>
        <w:rPr>
          <w:rFonts w:ascii="Palatino Linotype" w:hAnsi="Palatino Linotype" w:cs="Arial"/>
          <w:iCs/>
          <w:color w:val="000000" w:themeColor="text1"/>
          <w:lang w:val="es-ES"/>
        </w:rPr>
      </w:pPr>
    </w:p>
    <w:p w14:paraId="59757FD9" w14:textId="77777777" w:rsidR="005859E5" w:rsidRPr="00B17612" w:rsidRDefault="005859E5" w:rsidP="00B17612">
      <w:pPr>
        <w:numPr>
          <w:ilvl w:val="0"/>
          <w:numId w:val="14"/>
        </w:numPr>
        <w:spacing w:line="360" w:lineRule="auto"/>
        <w:ind w:left="0"/>
        <w:contextualSpacing/>
        <w:jc w:val="both"/>
        <w:rPr>
          <w:rFonts w:ascii="Palatino Linotype" w:hAnsi="Palatino Linotype" w:cs="Arial"/>
          <w:iCs/>
          <w:color w:val="000000" w:themeColor="text1"/>
          <w:lang w:val="es-ES"/>
        </w:rPr>
      </w:pPr>
      <w:r w:rsidRPr="00B17612">
        <w:rPr>
          <w:rFonts w:ascii="Palatino Linotype" w:hAnsi="Palatino Linotype" w:cs="Arial"/>
          <w:iCs/>
          <w:color w:val="000000" w:themeColor="text1"/>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w:t>
      </w:r>
      <w:r w:rsidRPr="00B17612">
        <w:rPr>
          <w:rFonts w:ascii="Palatino Linotype" w:hAnsi="Palatino Linotype" w:cs="Arial"/>
          <w:iCs/>
          <w:color w:val="000000" w:themeColor="text1"/>
          <w:lang w:val="es-ES"/>
        </w:rPr>
        <w:lastRenderedPageBreak/>
        <w:t xml:space="preserve">de recuperación y contendrán los requisitos que se establezcan en el reglamento de dicha Ley. </w:t>
      </w:r>
    </w:p>
    <w:p w14:paraId="0BB6929C" w14:textId="77777777" w:rsidR="005859E5" w:rsidRPr="00B17612" w:rsidRDefault="005859E5" w:rsidP="00B17612">
      <w:pPr>
        <w:pStyle w:val="Prrafodelista"/>
        <w:ind w:left="0"/>
        <w:rPr>
          <w:rFonts w:ascii="Palatino Linotype" w:hAnsi="Palatino Linotype" w:cs="Arial"/>
          <w:iCs/>
          <w:color w:val="000000" w:themeColor="text1"/>
          <w:lang w:val="es-ES"/>
        </w:rPr>
      </w:pPr>
    </w:p>
    <w:p w14:paraId="762317ED" w14:textId="77777777" w:rsidR="005859E5" w:rsidRPr="00B17612" w:rsidRDefault="005859E5" w:rsidP="00B17612">
      <w:pPr>
        <w:numPr>
          <w:ilvl w:val="0"/>
          <w:numId w:val="14"/>
        </w:numPr>
        <w:spacing w:line="360" w:lineRule="auto"/>
        <w:ind w:left="0"/>
        <w:contextualSpacing/>
        <w:jc w:val="both"/>
        <w:rPr>
          <w:rFonts w:ascii="Palatino Linotype" w:hAnsi="Palatino Linotype" w:cs="Arial"/>
          <w:iCs/>
          <w:color w:val="000000" w:themeColor="text1"/>
          <w:lang w:val="es-ES"/>
        </w:rPr>
      </w:pPr>
      <w:r w:rsidRPr="00B17612">
        <w:rPr>
          <w:rFonts w:ascii="Palatino Linotype" w:hAnsi="Palatino Linotype" w:cs="Arial"/>
          <w:iCs/>
          <w:color w:val="000000" w:themeColor="text1"/>
          <w:lang w:val="es-ES"/>
        </w:rPr>
        <w:t>Por lo que,  en las licitaciones se debe seguir el procedimiento marcado en el artículo 35 del precitado ordenamiento, que literalmente establece:</w:t>
      </w:r>
    </w:p>
    <w:p w14:paraId="002EF1DD" w14:textId="77777777" w:rsidR="005859E5" w:rsidRPr="00B17612" w:rsidRDefault="005859E5" w:rsidP="00B17612">
      <w:pPr>
        <w:jc w:val="both"/>
        <w:rPr>
          <w:rFonts w:ascii="Palatino Linotype" w:hAnsi="Palatino Linotype" w:cs="Arial"/>
          <w:i/>
          <w:color w:val="000000" w:themeColor="text1"/>
          <w:lang w:val="es-ES"/>
        </w:rPr>
      </w:pPr>
      <w:r w:rsidRPr="00B17612">
        <w:rPr>
          <w:rFonts w:ascii="Palatino Linotype" w:hAnsi="Palatino Linotype" w:cs="Arial"/>
          <w:b/>
          <w:i/>
          <w:color w:val="000000" w:themeColor="text1"/>
          <w:lang w:val="es-ES"/>
        </w:rPr>
        <w:t>“Artículo 35.-</w:t>
      </w:r>
      <w:r w:rsidRPr="00B17612">
        <w:rPr>
          <w:rFonts w:ascii="Palatino Linotype" w:hAnsi="Palatino Linotype" w:cs="Arial"/>
          <w:i/>
          <w:color w:val="000000" w:themeColor="text1"/>
          <w:lang w:val="es-ES"/>
        </w:rPr>
        <w:t xml:space="preserve"> En los procedimientos de licitación pública se observará lo siguiente:</w:t>
      </w:r>
    </w:p>
    <w:p w14:paraId="24016163" w14:textId="77777777" w:rsidR="005859E5" w:rsidRPr="00B17612" w:rsidRDefault="005859E5" w:rsidP="00B17612">
      <w:pPr>
        <w:jc w:val="both"/>
        <w:rPr>
          <w:rFonts w:ascii="Palatino Linotype" w:hAnsi="Palatino Linotype" w:cs="Arial"/>
          <w:i/>
          <w:color w:val="000000" w:themeColor="text1"/>
          <w:lang w:val="es-ES"/>
        </w:rPr>
      </w:pPr>
    </w:p>
    <w:p w14:paraId="6401CBFC"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El acto de presentación y apertura de propuestas se llevará a cabo por el servidor público que designe la convocante, conforme al procedimiento que se establezca en el reglamento de esta Ley.</w:t>
      </w:r>
    </w:p>
    <w:p w14:paraId="33FB738A"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El comité de adquisiciones y servicios evaluará y analizará las propuestas técnicas y económicas presentadas por los licitantes en el ámbito de las respectivas competencias de sus integrantes, y emitirá el dictamen de adjudicación.</w:t>
      </w:r>
    </w:p>
    <w:p w14:paraId="508C4BAD"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Las bases de licitación se pondrán a la venta a partir de la fecha de publicación de la convocatoria y hasta el día hábil anterior a la fecha de celebración de la junta de aclaraciones o, en su defecto, del acto de presentación y apertura de propuestas.</w:t>
      </w:r>
    </w:p>
    <w:p w14:paraId="313FFDD2"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Las convocantes podrán modificar los plazos y términos establecidos en la convocatoria o en las bases de licitación, hasta cinco días hábiles anteriores a la fecha de la celebración del acto de presentación y apertura de propuestas.</w:t>
      </w:r>
    </w:p>
    <w:p w14:paraId="7EF9302F"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Las modificaciones no podrán limitar el número de licitantes, sustituir o variar sustancialmente los bienes o servicios convocados originalmente, ni adicionar otros  distintos.</w:t>
      </w:r>
    </w:p>
    <w:p w14:paraId="38BA858B"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 xml:space="preserve"> Las modificaciones a la convocatoria o a las bases se harán del conocimiento de los interesados hasta tres días hábiles antes de la fecha señalada para el acto de presentación y apertura de propuestas.</w:t>
      </w:r>
    </w:p>
    <w:p w14:paraId="66A1F2BF"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Se emitirá el fallo dentro de los 15 días hábiles siguientes a la publicación de la convocatoria.</w:t>
      </w:r>
    </w:p>
    <w:p w14:paraId="6DEA6DA3" w14:textId="77777777" w:rsidR="005859E5" w:rsidRPr="00B17612" w:rsidRDefault="005859E5" w:rsidP="00B17612">
      <w:pPr>
        <w:pStyle w:val="Prrafodelista"/>
        <w:numPr>
          <w:ilvl w:val="0"/>
          <w:numId w:val="33"/>
        </w:numPr>
        <w:ind w:left="0" w:firstLine="0"/>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Los licitantes se podrán registrar hasta el día y la hora fijados para el acto de presentación y apertura de propuestas.”</w:t>
      </w:r>
    </w:p>
    <w:p w14:paraId="557D07C4" w14:textId="77777777" w:rsidR="005859E5" w:rsidRPr="00B17612" w:rsidRDefault="005859E5" w:rsidP="00B17612">
      <w:pPr>
        <w:spacing w:line="360" w:lineRule="auto"/>
        <w:jc w:val="both"/>
        <w:rPr>
          <w:rFonts w:ascii="Palatino Linotype" w:hAnsi="Palatino Linotype" w:cs="Arial"/>
          <w:i/>
          <w:color w:val="000000" w:themeColor="text1"/>
          <w:lang w:val="es-ES"/>
        </w:rPr>
      </w:pPr>
      <w:r w:rsidRPr="00B17612">
        <w:rPr>
          <w:rFonts w:ascii="Palatino Linotype" w:hAnsi="Palatino Linotype" w:cs="Arial"/>
          <w:i/>
          <w:color w:val="000000" w:themeColor="text1"/>
          <w:lang w:val="es-ES"/>
        </w:rPr>
        <w:t>(Énfasis añadido)</w:t>
      </w:r>
    </w:p>
    <w:p w14:paraId="389FC64A" w14:textId="77777777" w:rsidR="005859E5" w:rsidRPr="00B17612" w:rsidRDefault="005859E5" w:rsidP="00B17612">
      <w:pPr>
        <w:jc w:val="center"/>
        <w:rPr>
          <w:rFonts w:ascii="Palatino Linotype" w:hAnsi="Palatino Linotype" w:cs="Arial"/>
          <w:b/>
          <w:i/>
          <w:color w:val="000000" w:themeColor="text1"/>
        </w:rPr>
      </w:pPr>
      <w:r w:rsidRPr="00B17612">
        <w:rPr>
          <w:rFonts w:ascii="Palatino Linotype" w:hAnsi="Palatino Linotype" w:cs="Arial"/>
          <w:b/>
          <w:i/>
          <w:color w:val="000000" w:themeColor="text1"/>
        </w:rPr>
        <w:t>CAPÍTULO OCTAVO</w:t>
      </w:r>
    </w:p>
    <w:p w14:paraId="6486E7C9" w14:textId="77777777" w:rsidR="005859E5" w:rsidRPr="00B17612" w:rsidRDefault="005859E5" w:rsidP="00B17612">
      <w:pPr>
        <w:jc w:val="center"/>
        <w:rPr>
          <w:rFonts w:ascii="Palatino Linotype" w:hAnsi="Palatino Linotype" w:cs="Arial"/>
          <w:b/>
          <w:i/>
          <w:color w:val="000000" w:themeColor="text1"/>
        </w:rPr>
      </w:pPr>
      <w:r w:rsidRPr="00B17612">
        <w:rPr>
          <w:rFonts w:ascii="Palatino Linotype" w:hAnsi="Palatino Linotype" w:cs="Arial"/>
          <w:b/>
          <w:i/>
          <w:color w:val="000000" w:themeColor="text1"/>
        </w:rPr>
        <w:t>DE LOS CONTRATOS</w:t>
      </w:r>
    </w:p>
    <w:p w14:paraId="2677013B" w14:textId="77777777" w:rsidR="005859E5" w:rsidRPr="00B17612" w:rsidRDefault="005859E5" w:rsidP="00B17612">
      <w:pPr>
        <w:jc w:val="both"/>
        <w:rPr>
          <w:rFonts w:ascii="Palatino Linotype" w:hAnsi="Palatino Linotype" w:cs="Arial"/>
          <w:i/>
          <w:color w:val="000000" w:themeColor="text1"/>
        </w:rPr>
      </w:pPr>
      <w:r w:rsidRPr="00B17612">
        <w:rPr>
          <w:rFonts w:ascii="Palatino Linotype" w:hAnsi="Palatino Linotype" w:cs="Arial"/>
          <w:b/>
          <w:i/>
          <w:color w:val="000000" w:themeColor="text1"/>
        </w:rPr>
        <w:t>Artículo 65.-</w:t>
      </w:r>
      <w:r w:rsidRPr="00B17612">
        <w:rPr>
          <w:rFonts w:ascii="Palatino Linotype" w:hAnsi="Palatino Linotype" w:cs="Arial"/>
          <w:i/>
          <w:color w:val="000000" w:themeColor="text1"/>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Gobierno Digital y de su Reglamento. </w:t>
      </w:r>
    </w:p>
    <w:p w14:paraId="3E770DE6" w14:textId="77777777" w:rsidR="005859E5" w:rsidRPr="00B17612" w:rsidRDefault="005859E5" w:rsidP="00B17612">
      <w:pPr>
        <w:spacing w:line="360" w:lineRule="auto"/>
        <w:jc w:val="both"/>
        <w:rPr>
          <w:rFonts w:ascii="Palatino Linotype" w:hAnsi="Palatino Linotype" w:cs="Arial"/>
          <w:i/>
          <w:color w:val="000000" w:themeColor="text1"/>
        </w:rPr>
      </w:pPr>
    </w:p>
    <w:p w14:paraId="785D05BF" w14:textId="77777777" w:rsidR="005859E5" w:rsidRPr="00B17612" w:rsidRDefault="005859E5" w:rsidP="00B17612">
      <w:pPr>
        <w:numPr>
          <w:ilvl w:val="0"/>
          <w:numId w:val="14"/>
        </w:numPr>
        <w:spacing w:line="360" w:lineRule="auto"/>
        <w:ind w:left="0"/>
        <w:contextualSpacing/>
        <w:jc w:val="both"/>
        <w:rPr>
          <w:rFonts w:ascii="Palatino Linotype" w:hAnsi="Palatino Linotype" w:cs="Arial"/>
          <w:iCs/>
          <w:color w:val="000000" w:themeColor="text1"/>
        </w:rPr>
      </w:pPr>
      <w:r w:rsidRPr="00B17612">
        <w:rPr>
          <w:rFonts w:ascii="Palatino Linotype" w:hAnsi="Palatino Linotype" w:cs="Arial"/>
          <w:iCs/>
          <w:color w:val="000000" w:themeColor="text1"/>
        </w:rPr>
        <w:lastRenderedPageBreak/>
        <w:t>Ahora bien, es necesario remitirnos al numeral 23 penúltimo párrafo de la Ley de Transparencia y Acceso a la Información Pública del Estado de México y Municipios, el cual a la letra reza:</w:t>
      </w:r>
    </w:p>
    <w:p w14:paraId="23B25E62" w14:textId="77777777" w:rsidR="005859E5" w:rsidRPr="00B17612" w:rsidRDefault="005859E5" w:rsidP="00B17612">
      <w:pPr>
        <w:tabs>
          <w:tab w:val="left" w:pos="709"/>
        </w:tabs>
        <w:spacing w:before="240"/>
        <w:jc w:val="both"/>
        <w:rPr>
          <w:rFonts w:ascii="Palatino Linotype" w:hAnsi="Palatino Linotype"/>
          <w:i/>
          <w:iCs/>
          <w:color w:val="000000" w:themeColor="text1"/>
        </w:rPr>
      </w:pPr>
      <w:r w:rsidRPr="00B17612">
        <w:rPr>
          <w:rFonts w:ascii="Palatino Linotype" w:hAnsi="Palatino Linotype" w:cs="Arial"/>
          <w:i/>
          <w:iCs/>
          <w:color w:val="000000" w:themeColor="text1"/>
        </w:rPr>
        <w:t xml:space="preserve"> </w:t>
      </w:r>
      <w:r w:rsidRPr="00B17612">
        <w:rPr>
          <w:rFonts w:ascii="Palatino Linotype" w:hAnsi="Palatino Linotype"/>
          <w:i/>
          <w:iCs/>
          <w:color w:val="000000" w:themeColor="text1"/>
        </w:rPr>
        <w:t>Artículo 23. Son sujetos obligados a transparentar y permitir el acceso a su información y proteger los datos personales que obren en su poder:</w:t>
      </w:r>
    </w:p>
    <w:p w14:paraId="0CDBA1F5" w14:textId="77777777" w:rsidR="005859E5" w:rsidRPr="00B17612" w:rsidRDefault="005859E5" w:rsidP="00B17612">
      <w:pPr>
        <w:tabs>
          <w:tab w:val="left" w:pos="709"/>
        </w:tabs>
        <w:spacing w:before="240"/>
        <w:jc w:val="both"/>
        <w:rPr>
          <w:rFonts w:ascii="Palatino Linotype" w:hAnsi="Palatino Linotype"/>
          <w:i/>
          <w:iCs/>
          <w:color w:val="000000" w:themeColor="text1"/>
        </w:rPr>
      </w:pPr>
      <w:r w:rsidRPr="00B17612">
        <w:rPr>
          <w:rFonts w:ascii="Palatino Linotype" w:hAnsi="Palatino Linotype"/>
          <w:i/>
          <w:iCs/>
          <w:color w:val="000000" w:themeColor="text1"/>
        </w:rPr>
        <w:t>…</w:t>
      </w:r>
    </w:p>
    <w:p w14:paraId="60E0EB00" w14:textId="77777777" w:rsidR="005859E5" w:rsidRPr="00B17612" w:rsidRDefault="005859E5" w:rsidP="00B17612">
      <w:pPr>
        <w:tabs>
          <w:tab w:val="left" w:pos="709"/>
        </w:tabs>
        <w:spacing w:before="240"/>
        <w:jc w:val="both"/>
        <w:rPr>
          <w:rFonts w:ascii="Palatino Linotype" w:hAnsi="Palatino Linotype"/>
          <w:i/>
          <w:iCs/>
          <w:color w:val="000000" w:themeColor="text1"/>
        </w:rPr>
      </w:pPr>
      <w:r w:rsidRPr="00B17612">
        <w:rPr>
          <w:rFonts w:ascii="Palatino Linotype" w:hAnsi="Palatino Linotype"/>
          <w:i/>
          <w:iCs/>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FA44547" w14:textId="77777777" w:rsidR="005859E5" w:rsidRPr="00B17612" w:rsidRDefault="005859E5" w:rsidP="00B17612">
      <w:pPr>
        <w:tabs>
          <w:tab w:val="left" w:pos="709"/>
        </w:tabs>
        <w:spacing w:before="240"/>
        <w:jc w:val="both"/>
        <w:rPr>
          <w:rFonts w:ascii="Palatino Linotype" w:hAnsi="Palatino Linotype"/>
          <w:i/>
          <w:iCs/>
          <w:color w:val="000000" w:themeColor="text1"/>
        </w:rPr>
      </w:pPr>
      <w:r w:rsidRPr="00B17612">
        <w:rPr>
          <w:rFonts w:ascii="Palatino Linotype" w:hAnsi="Palatino Linotype"/>
          <w:i/>
          <w:iCs/>
          <w:color w:val="000000" w:themeColor="text1"/>
        </w:rPr>
        <w:t>Los servidores públicos deberán transparentar sus acciones así como garantizar y respetar el derecho de acceso a la información pública.</w:t>
      </w:r>
    </w:p>
    <w:p w14:paraId="4C028C4F" w14:textId="77777777" w:rsidR="005859E5" w:rsidRPr="00B17612" w:rsidRDefault="005859E5" w:rsidP="00B17612">
      <w:pPr>
        <w:tabs>
          <w:tab w:val="left" w:pos="709"/>
        </w:tabs>
        <w:spacing w:before="240" w:line="360" w:lineRule="auto"/>
        <w:jc w:val="both"/>
        <w:rPr>
          <w:rFonts w:ascii="Palatino Linotype" w:hAnsi="Palatino Linotype" w:cs="Arial"/>
          <w:i/>
          <w:color w:val="000000" w:themeColor="text1"/>
        </w:rPr>
      </w:pPr>
      <w:r w:rsidRPr="00B17612">
        <w:rPr>
          <w:rFonts w:ascii="Palatino Linotype" w:hAnsi="Palatino Linotype"/>
          <w:i/>
          <w:iCs/>
          <w:color w:val="000000" w:themeColor="text1"/>
        </w:rPr>
        <w:t>….</w:t>
      </w:r>
    </w:p>
    <w:p w14:paraId="18CD9289" w14:textId="0B6DF7E7" w:rsidR="005859E5" w:rsidRPr="00B17612" w:rsidRDefault="00D23075" w:rsidP="00B17612">
      <w:pPr>
        <w:numPr>
          <w:ilvl w:val="0"/>
          <w:numId w:val="14"/>
        </w:numPr>
        <w:spacing w:line="360" w:lineRule="auto"/>
        <w:ind w:left="0"/>
        <w:contextualSpacing/>
        <w:jc w:val="both"/>
        <w:rPr>
          <w:rFonts w:ascii="Palatino Linotype" w:hAnsi="Palatino Linotype" w:cs="Arial"/>
          <w:iCs/>
          <w:color w:val="000000" w:themeColor="text1"/>
        </w:rPr>
      </w:pPr>
      <w:r w:rsidRPr="00B17612">
        <w:rPr>
          <w:rFonts w:ascii="Palatino Linotype" w:hAnsi="Palatino Linotype" w:cs="Arial"/>
          <w:iCs/>
          <w:color w:val="000000" w:themeColor="text1"/>
        </w:rPr>
        <w:t>En ese tenor, el</w:t>
      </w:r>
      <w:r w:rsidR="005859E5" w:rsidRPr="00B17612">
        <w:rPr>
          <w:rFonts w:ascii="Palatino Linotype" w:hAnsi="Palatino Linotype" w:cs="Arial"/>
          <w:iCs/>
          <w:color w:val="000000" w:themeColor="text1"/>
        </w:rPr>
        <w:t xml:space="preserve"> diverso 92 de la Ley en comento, refiere: </w:t>
      </w:r>
    </w:p>
    <w:p w14:paraId="12F0DE7B"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b/>
          <w:i/>
          <w:color w:val="000000" w:themeColor="text1"/>
        </w:rPr>
        <w:t>“Artículo 92.</w:t>
      </w:r>
      <w:r w:rsidRPr="00B17612">
        <w:rPr>
          <w:rFonts w:ascii="Palatino Linotype" w:hAnsi="Palatino Linotype" w:cs="Arial"/>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D93DA84"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w:t>
      </w:r>
    </w:p>
    <w:p w14:paraId="6C32DEE1"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b/>
          <w:i/>
          <w:color w:val="000000" w:themeColor="text1"/>
        </w:rPr>
        <w:t>XXIX</w:t>
      </w:r>
      <w:r w:rsidRPr="00B17612">
        <w:rPr>
          <w:rFonts w:ascii="Palatino Linotype" w:hAnsi="Palatino Linotype" w:cs="Arial"/>
          <w:i/>
          <w:color w:val="000000" w:themeColor="text1"/>
        </w:rPr>
        <w:t>.</w:t>
      </w:r>
      <w:r w:rsidRPr="00B17612">
        <w:rPr>
          <w:rFonts w:ascii="Palatino Linotype" w:hAnsi="Palatino Linotype" w:cs="Arial"/>
          <w:i/>
          <w:color w:val="000000" w:themeColor="text1"/>
        </w:rPr>
        <w:tab/>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769D5146"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p>
    <w:p w14:paraId="0C43EE3B"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a)</w:t>
      </w:r>
      <w:r w:rsidRPr="00B17612">
        <w:rPr>
          <w:rFonts w:ascii="Palatino Linotype" w:hAnsi="Palatino Linotype" w:cs="Arial"/>
          <w:i/>
          <w:color w:val="000000" w:themeColor="text1"/>
        </w:rPr>
        <w:tab/>
        <w:t xml:space="preserve">De licitaciones públicas o procedimientos de invitación restringida: </w:t>
      </w:r>
    </w:p>
    <w:p w14:paraId="25171465"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w:t>
      </w:r>
      <w:r w:rsidRPr="00B17612">
        <w:rPr>
          <w:rFonts w:ascii="Palatino Linotype" w:hAnsi="Palatino Linotype" w:cs="Arial"/>
          <w:i/>
          <w:color w:val="000000" w:themeColor="text1"/>
        </w:rPr>
        <w:tab/>
        <w:t xml:space="preserve">La convocatoria o invitación emitida, así como los fundamentos legales aplicados para llevarla a cabo; </w:t>
      </w:r>
    </w:p>
    <w:p w14:paraId="01761AB2"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2)</w:t>
      </w:r>
      <w:r w:rsidRPr="00B17612">
        <w:rPr>
          <w:rFonts w:ascii="Palatino Linotype" w:hAnsi="Palatino Linotype" w:cs="Arial"/>
          <w:i/>
          <w:color w:val="000000" w:themeColor="text1"/>
        </w:rPr>
        <w:tab/>
        <w:t xml:space="preserve">Los nombres de los participantes o invitados; </w:t>
      </w:r>
    </w:p>
    <w:p w14:paraId="2AEAD464"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3)</w:t>
      </w:r>
      <w:r w:rsidRPr="00B17612">
        <w:rPr>
          <w:rFonts w:ascii="Palatino Linotype" w:hAnsi="Palatino Linotype" w:cs="Arial"/>
          <w:i/>
          <w:color w:val="000000" w:themeColor="text1"/>
        </w:rPr>
        <w:tab/>
        <w:t xml:space="preserve">El nombre del ganador y las razones que lo justifican; </w:t>
      </w:r>
    </w:p>
    <w:p w14:paraId="0DE2BCE0"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lastRenderedPageBreak/>
        <w:t>4)</w:t>
      </w:r>
      <w:r w:rsidRPr="00B17612">
        <w:rPr>
          <w:rFonts w:ascii="Palatino Linotype" w:hAnsi="Palatino Linotype" w:cs="Arial"/>
          <w:i/>
          <w:color w:val="000000" w:themeColor="text1"/>
        </w:rPr>
        <w:tab/>
        <w:t xml:space="preserve">El área solicitante y la responsable de su ejecución; </w:t>
      </w:r>
    </w:p>
    <w:p w14:paraId="4E74935C"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5)</w:t>
      </w:r>
      <w:r w:rsidRPr="00B17612">
        <w:rPr>
          <w:rFonts w:ascii="Palatino Linotype" w:hAnsi="Palatino Linotype" w:cs="Arial"/>
          <w:i/>
          <w:color w:val="000000" w:themeColor="text1"/>
        </w:rPr>
        <w:tab/>
        <w:t xml:space="preserve">Las convocatorias e invitaciones emitidas; </w:t>
      </w:r>
    </w:p>
    <w:p w14:paraId="69461888"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6)</w:t>
      </w:r>
      <w:r w:rsidRPr="00B17612">
        <w:rPr>
          <w:rFonts w:ascii="Palatino Linotype" w:hAnsi="Palatino Linotype" w:cs="Arial"/>
          <w:i/>
          <w:color w:val="000000" w:themeColor="text1"/>
        </w:rPr>
        <w:tab/>
        <w:t xml:space="preserve">Los dictámenes y fallo de adjudicación; </w:t>
      </w:r>
    </w:p>
    <w:p w14:paraId="41281557" w14:textId="77777777" w:rsidR="005859E5" w:rsidRPr="00B17612" w:rsidRDefault="005859E5" w:rsidP="00B17612">
      <w:pPr>
        <w:tabs>
          <w:tab w:val="left" w:pos="851"/>
        </w:tabs>
        <w:spacing w:before="120" w:after="120"/>
        <w:jc w:val="both"/>
        <w:rPr>
          <w:rFonts w:ascii="Palatino Linotype" w:hAnsi="Palatino Linotype" w:cs="Arial"/>
          <w:b/>
          <w:i/>
          <w:color w:val="000000" w:themeColor="text1"/>
        </w:rPr>
      </w:pPr>
      <w:r w:rsidRPr="00B17612">
        <w:rPr>
          <w:rFonts w:ascii="Palatino Linotype" w:hAnsi="Palatino Linotype" w:cs="Arial"/>
          <w:b/>
          <w:i/>
          <w:color w:val="000000" w:themeColor="text1"/>
        </w:rPr>
        <w:t>7)</w:t>
      </w:r>
      <w:r w:rsidRPr="00B17612">
        <w:rPr>
          <w:rFonts w:ascii="Palatino Linotype" w:hAnsi="Palatino Linotype" w:cs="Arial"/>
          <w:b/>
          <w:i/>
          <w:color w:val="000000" w:themeColor="text1"/>
        </w:rPr>
        <w:tab/>
        <w:t xml:space="preserve">El contrato y, en su caso, sus anexos; </w:t>
      </w:r>
    </w:p>
    <w:p w14:paraId="39C76EB7"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8)</w:t>
      </w:r>
      <w:r w:rsidRPr="00B17612">
        <w:rPr>
          <w:rFonts w:ascii="Palatino Linotype" w:hAnsi="Palatino Linotype" w:cs="Arial"/>
          <w:i/>
          <w:color w:val="000000" w:themeColor="text1"/>
        </w:rPr>
        <w:tab/>
        <w:t xml:space="preserve">Los mecanismos de vigilancia y supervisión, incluyendo en su caso, los estudios de impacto urbano y ambiental, según corresponda; </w:t>
      </w:r>
    </w:p>
    <w:p w14:paraId="32EF4097"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9)</w:t>
      </w:r>
      <w:r w:rsidRPr="00B17612">
        <w:rPr>
          <w:rFonts w:ascii="Palatino Linotype" w:hAnsi="Palatino Linotype" w:cs="Arial"/>
          <w:i/>
          <w:color w:val="000000" w:themeColor="text1"/>
        </w:rPr>
        <w:tab/>
        <w:t xml:space="preserve">La partida presupuestal, de conformidad con el clasificador por objeto del gasto, en el caso de ser aplicable; </w:t>
      </w:r>
    </w:p>
    <w:p w14:paraId="1F8DC017"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10)</w:t>
      </w:r>
      <w:r w:rsidRPr="00B17612">
        <w:rPr>
          <w:rFonts w:ascii="Palatino Linotype" w:hAnsi="Palatino Linotype" w:cs="Arial"/>
          <w:i/>
          <w:color w:val="000000" w:themeColor="text1"/>
        </w:rPr>
        <w:tab/>
        <w:t xml:space="preserve">Origen de los recursos especificando si son federales, estatales o municipales, así como el tipo de fondo de participación o aportación respectiva; </w:t>
      </w:r>
    </w:p>
    <w:p w14:paraId="1C0F0707"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11)</w:t>
      </w:r>
      <w:r w:rsidRPr="00B17612">
        <w:rPr>
          <w:rFonts w:ascii="Palatino Linotype" w:hAnsi="Palatino Linotype" w:cs="Arial"/>
          <w:i/>
          <w:color w:val="000000" w:themeColor="text1"/>
        </w:rPr>
        <w:tab/>
        <w:t xml:space="preserve">Los convenios modificatorios que, en su caso, sean firmados, precisando el objeto y la fecha de celebración; </w:t>
      </w:r>
    </w:p>
    <w:p w14:paraId="078D54C3"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12)</w:t>
      </w:r>
      <w:r w:rsidRPr="00B17612">
        <w:rPr>
          <w:rFonts w:ascii="Palatino Linotype" w:hAnsi="Palatino Linotype" w:cs="Arial"/>
          <w:i/>
          <w:color w:val="000000" w:themeColor="text1"/>
        </w:rPr>
        <w:tab/>
        <w:t xml:space="preserve">Los informes de avance físico y financiero sobre las obras o servicios contratados; </w:t>
      </w:r>
    </w:p>
    <w:p w14:paraId="53F97FAD"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13)</w:t>
      </w:r>
      <w:r w:rsidRPr="00B17612">
        <w:rPr>
          <w:rFonts w:ascii="Palatino Linotype" w:hAnsi="Palatino Linotype" w:cs="Arial"/>
          <w:i/>
          <w:color w:val="000000" w:themeColor="text1"/>
        </w:rPr>
        <w:tab/>
        <w:t xml:space="preserve">El convenio de terminación; y </w:t>
      </w:r>
    </w:p>
    <w:p w14:paraId="25A3EA96"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14)</w:t>
      </w:r>
      <w:r w:rsidRPr="00B17612">
        <w:rPr>
          <w:rFonts w:ascii="Palatino Linotype" w:hAnsi="Palatino Linotype" w:cs="Arial"/>
          <w:i/>
          <w:color w:val="000000" w:themeColor="text1"/>
        </w:rPr>
        <w:tab/>
        <w:t xml:space="preserve">El finiquito. </w:t>
      </w:r>
    </w:p>
    <w:p w14:paraId="1C6B550F"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b)</w:t>
      </w:r>
      <w:r w:rsidRPr="00B17612">
        <w:rPr>
          <w:rFonts w:ascii="Palatino Linotype" w:hAnsi="Palatino Linotype" w:cs="Arial"/>
          <w:i/>
          <w:color w:val="000000" w:themeColor="text1"/>
        </w:rPr>
        <w:tab/>
        <w:t>De las adjudicaciones directas:</w:t>
      </w:r>
    </w:p>
    <w:p w14:paraId="5CAAEEBF"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w:t>
      </w:r>
      <w:r w:rsidRPr="00B17612">
        <w:rPr>
          <w:rFonts w:ascii="Palatino Linotype" w:hAnsi="Palatino Linotype" w:cs="Arial"/>
          <w:i/>
          <w:color w:val="000000" w:themeColor="text1"/>
        </w:rPr>
        <w:tab/>
        <w:t xml:space="preserve">La propuesta enviada por el participante; </w:t>
      </w:r>
    </w:p>
    <w:p w14:paraId="24960E79"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2)</w:t>
      </w:r>
      <w:r w:rsidRPr="00B17612">
        <w:rPr>
          <w:rFonts w:ascii="Palatino Linotype" w:hAnsi="Palatino Linotype" w:cs="Arial"/>
          <w:i/>
          <w:color w:val="000000" w:themeColor="text1"/>
        </w:rPr>
        <w:tab/>
        <w:t xml:space="preserve">Los motivos y fundamentos legales aplicados para llevarla a cabo; </w:t>
      </w:r>
    </w:p>
    <w:p w14:paraId="2BB5FFD1"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3)</w:t>
      </w:r>
      <w:r w:rsidRPr="00B17612">
        <w:rPr>
          <w:rFonts w:ascii="Palatino Linotype" w:hAnsi="Palatino Linotype" w:cs="Arial"/>
          <w:i/>
          <w:color w:val="000000" w:themeColor="text1"/>
        </w:rPr>
        <w:tab/>
        <w:t xml:space="preserve">La autorización del ejercicio de la opción; </w:t>
      </w:r>
    </w:p>
    <w:p w14:paraId="0023AFD3"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4)</w:t>
      </w:r>
      <w:r w:rsidRPr="00B17612">
        <w:rPr>
          <w:rFonts w:ascii="Palatino Linotype" w:hAnsi="Palatino Linotype" w:cs="Arial"/>
          <w:i/>
          <w:color w:val="000000" w:themeColor="text1"/>
        </w:rPr>
        <w:tab/>
        <w:t xml:space="preserve">En su caso, las cotizaciones consideradas, especificando los nombres de los proveedores y sus montos; </w:t>
      </w:r>
    </w:p>
    <w:p w14:paraId="741CDC49"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5)</w:t>
      </w:r>
      <w:r w:rsidRPr="00B17612">
        <w:rPr>
          <w:rFonts w:ascii="Palatino Linotype" w:hAnsi="Palatino Linotype" w:cs="Arial"/>
          <w:i/>
          <w:color w:val="000000" w:themeColor="text1"/>
        </w:rPr>
        <w:tab/>
        <w:t xml:space="preserve">El nombre de la persona física o jurídica colectiva adjudicada; </w:t>
      </w:r>
    </w:p>
    <w:p w14:paraId="123BC3ED"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6)</w:t>
      </w:r>
      <w:r w:rsidRPr="00B17612">
        <w:rPr>
          <w:rFonts w:ascii="Palatino Linotype" w:hAnsi="Palatino Linotype" w:cs="Arial"/>
          <w:i/>
          <w:color w:val="000000" w:themeColor="text1"/>
        </w:rPr>
        <w:tab/>
        <w:t xml:space="preserve">La unidad administrativa solicitante y la responsable de su ejecución; </w:t>
      </w:r>
    </w:p>
    <w:p w14:paraId="19D81013"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7)</w:t>
      </w:r>
      <w:r w:rsidRPr="00B17612">
        <w:rPr>
          <w:rFonts w:ascii="Palatino Linotype" w:hAnsi="Palatino Linotype" w:cs="Arial"/>
          <w:i/>
          <w:color w:val="000000" w:themeColor="text1"/>
        </w:rPr>
        <w:tab/>
        <w:t xml:space="preserve">El número, fecha, el monto del contrato y el plazo de entrega o de ejecución de los servicios u obra; </w:t>
      </w:r>
    </w:p>
    <w:p w14:paraId="10ED6C7E"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8)</w:t>
      </w:r>
      <w:r w:rsidRPr="00B17612">
        <w:rPr>
          <w:rFonts w:ascii="Palatino Linotype" w:hAnsi="Palatino Linotype" w:cs="Arial"/>
          <w:i/>
          <w:color w:val="000000" w:themeColor="text1"/>
        </w:rPr>
        <w:tab/>
        <w:t xml:space="preserve">Los mecanismos de vigilancia y supervisión, incluyendo, en su caso, los estudios de impacto urbano y ambiental, según corresponda; </w:t>
      </w:r>
    </w:p>
    <w:p w14:paraId="7F67CB1A"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9)</w:t>
      </w:r>
      <w:r w:rsidRPr="00B17612">
        <w:rPr>
          <w:rFonts w:ascii="Palatino Linotype" w:hAnsi="Palatino Linotype" w:cs="Arial"/>
          <w:i/>
          <w:color w:val="000000" w:themeColor="text1"/>
        </w:rPr>
        <w:tab/>
        <w:t xml:space="preserve">Los informes de avance sobre las obras o servicios contratados; </w:t>
      </w:r>
    </w:p>
    <w:p w14:paraId="4BE7A087"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lastRenderedPageBreak/>
        <w:t>10)</w:t>
      </w:r>
      <w:r w:rsidRPr="00B17612">
        <w:rPr>
          <w:rFonts w:ascii="Palatino Linotype" w:hAnsi="Palatino Linotype" w:cs="Arial"/>
          <w:i/>
          <w:color w:val="000000" w:themeColor="text1"/>
        </w:rPr>
        <w:tab/>
        <w:t xml:space="preserve">El convenio de terminación; y </w:t>
      </w:r>
    </w:p>
    <w:p w14:paraId="10062D18" w14:textId="77777777" w:rsidR="005859E5" w:rsidRPr="00B17612" w:rsidRDefault="005859E5" w:rsidP="00B17612">
      <w:pPr>
        <w:tabs>
          <w:tab w:val="left" w:pos="851"/>
        </w:tabs>
        <w:spacing w:before="120" w:after="120"/>
        <w:jc w:val="both"/>
        <w:rPr>
          <w:rFonts w:ascii="Palatino Linotype" w:hAnsi="Palatino Linotype" w:cs="Arial"/>
          <w:i/>
          <w:color w:val="000000" w:themeColor="text1"/>
        </w:rPr>
      </w:pPr>
      <w:r w:rsidRPr="00B17612">
        <w:rPr>
          <w:rFonts w:ascii="Palatino Linotype" w:hAnsi="Palatino Linotype" w:cs="Arial"/>
          <w:i/>
          <w:color w:val="000000" w:themeColor="text1"/>
        </w:rPr>
        <w:t>11)</w:t>
      </w:r>
      <w:r w:rsidRPr="00B17612">
        <w:rPr>
          <w:rFonts w:ascii="Palatino Linotype" w:hAnsi="Palatino Linotype" w:cs="Arial"/>
          <w:i/>
          <w:color w:val="000000" w:themeColor="text1"/>
        </w:rPr>
        <w:tab/>
        <w:t xml:space="preserve">El finiquito. </w:t>
      </w:r>
    </w:p>
    <w:p w14:paraId="57FCA139" w14:textId="77777777" w:rsidR="005859E5" w:rsidRPr="00B17612" w:rsidRDefault="005859E5" w:rsidP="00B17612">
      <w:pPr>
        <w:tabs>
          <w:tab w:val="left" w:pos="851"/>
        </w:tabs>
        <w:spacing w:before="120" w:after="120"/>
        <w:jc w:val="both"/>
        <w:rPr>
          <w:rFonts w:ascii="Palatino Linotype" w:hAnsi="Palatino Linotype" w:cs="Arial"/>
          <w:color w:val="000000" w:themeColor="text1"/>
        </w:rPr>
      </w:pPr>
      <w:r w:rsidRPr="00B17612">
        <w:rPr>
          <w:rFonts w:ascii="Palatino Linotype" w:hAnsi="Palatino Linotype" w:cs="Arial"/>
          <w:color w:val="000000" w:themeColor="text1"/>
        </w:rPr>
        <w:t>(Énfasis añadido)</w:t>
      </w:r>
    </w:p>
    <w:p w14:paraId="4C0EDEFD" w14:textId="77777777" w:rsidR="005859E5" w:rsidRPr="00B17612" w:rsidRDefault="005859E5" w:rsidP="00B17612">
      <w:pPr>
        <w:spacing w:line="360" w:lineRule="auto"/>
        <w:contextualSpacing/>
        <w:jc w:val="both"/>
        <w:rPr>
          <w:rFonts w:ascii="Palatino Linotype" w:eastAsia="Palatino Linotype" w:hAnsi="Palatino Linotype" w:cs="Palatino Linotype"/>
          <w:color w:val="000000" w:themeColor="text1"/>
        </w:rPr>
      </w:pPr>
    </w:p>
    <w:p w14:paraId="75F84E59" w14:textId="039E27B5" w:rsidR="00D23075" w:rsidRPr="00B17612" w:rsidRDefault="00D23075" w:rsidP="00B17612">
      <w:pPr>
        <w:numPr>
          <w:ilvl w:val="0"/>
          <w:numId w:val="14"/>
        </w:numPr>
        <w:spacing w:line="360" w:lineRule="auto"/>
        <w:ind w:left="0"/>
        <w:contextualSpacing/>
        <w:jc w:val="both"/>
        <w:rPr>
          <w:rFonts w:ascii="Palatino Linotype" w:eastAsia="MS Mincho" w:hAnsi="Palatino Linotype" w:cs="Arial"/>
          <w:color w:val="000000" w:themeColor="text1"/>
        </w:rPr>
      </w:pPr>
      <w:r w:rsidRPr="00B17612">
        <w:rPr>
          <w:rFonts w:ascii="Palatino Linotype" w:eastAsia="MS Mincho" w:hAnsi="Palatino Linotype" w:cs="Arial"/>
          <w:color w:val="000000" w:themeColor="text1"/>
        </w:rPr>
        <w:t xml:space="preserve">Ahora bien, derivado de que existe la posibilidad en virtud de que como se refirió que no se cuentan con facturas por tal concepto, que no se hayan celebrado contratos, por lo que de ser el caso que no se hayan celebrado contratos por dicha situación, bastara con que de forma clara y precisa lo haga de conocimiento del </w:t>
      </w:r>
      <w:r w:rsidRPr="00B17612">
        <w:rPr>
          <w:rFonts w:ascii="Palatino Linotype" w:eastAsia="MS Mincho" w:hAnsi="Palatino Linotype" w:cs="Arial"/>
          <w:b/>
          <w:color w:val="000000" w:themeColor="text1"/>
        </w:rPr>
        <w:t xml:space="preserve">RECURRENTE, </w:t>
      </w:r>
      <w:r w:rsidRPr="00B17612">
        <w:rPr>
          <w:rFonts w:ascii="Palatino Linotype" w:eastAsia="MS Mincho" w:hAnsi="Palatino Linotype" w:cs="Arial"/>
          <w:color w:val="000000" w:themeColor="text1"/>
        </w:rPr>
        <w:t>a través del SAIMEX.</w:t>
      </w:r>
    </w:p>
    <w:p w14:paraId="2C7A0ACB" w14:textId="77777777" w:rsidR="00D23075" w:rsidRPr="00B17612" w:rsidRDefault="00D23075" w:rsidP="00B17612">
      <w:pPr>
        <w:spacing w:line="360" w:lineRule="auto"/>
        <w:contextualSpacing/>
        <w:jc w:val="both"/>
        <w:rPr>
          <w:rFonts w:ascii="Palatino Linotype" w:eastAsia="MS Mincho" w:hAnsi="Palatino Linotype" w:cs="Arial"/>
          <w:color w:val="000000" w:themeColor="text1"/>
        </w:rPr>
      </w:pPr>
    </w:p>
    <w:p w14:paraId="5F40478C" w14:textId="77777777" w:rsidR="00F33CC7" w:rsidRPr="00B17612" w:rsidRDefault="00F33CC7" w:rsidP="00B17612">
      <w:pPr>
        <w:numPr>
          <w:ilvl w:val="0"/>
          <w:numId w:val="14"/>
        </w:numPr>
        <w:spacing w:line="360" w:lineRule="auto"/>
        <w:ind w:left="0"/>
        <w:contextualSpacing/>
        <w:jc w:val="both"/>
        <w:rPr>
          <w:rFonts w:ascii="Palatino Linotype" w:eastAsia="MS Mincho" w:hAnsi="Palatino Linotype" w:cs="Arial"/>
          <w:color w:val="000000" w:themeColor="text1"/>
        </w:rPr>
      </w:pPr>
      <w:r w:rsidRPr="00B17612">
        <w:rPr>
          <w:rFonts w:ascii="Palatino Linotype" w:eastAsia="MS Mincho" w:hAnsi="Palatino Linotype" w:cs="Arial"/>
          <w:color w:val="000000" w:themeColor="text1"/>
        </w:rPr>
        <w:t>Al respecto, e</w:t>
      </w:r>
      <w:r w:rsidRPr="00B17612">
        <w:rPr>
          <w:rFonts w:ascii="Palatino Linotype" w:eastAsia="Times New Roman" w:hAnsi="Palatino Linotype"/>
          <w:color w:val="000000" w:themeColor="text1"/>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B17612">
        <w:rPr>
          <w:rFonts w:ascii="Palatino Linotype" w:eastAsia="Times New Roman" w:hAnsi="Palatino Linotype"/>
          <w:b/>
          <w:color w:val="000000" w:themeColor="text1"/>
        </w:rPr>
        <w:t>es su deber turnar la solicitud de información a todas las áreas dentro de su estructura orgánica que pudieran contar con lo solicitado</w:t>
      </w:r>
      <w:r w:rsidRPr="00B17612">
        <w:rPr>
          <w:rFonts w:ascii="Palatino Linotype" w:eastAsia="Times New Roman" w:hAnsi="Palatino Linotype"/>
          <w:color w:val="000000" w:themeColor="text1"/>
        </w:rPr>
        <w:t>, a fin de dar cabal cumplimiento al derecho humano constitucionalmente reconocido.</w:t>
      </w:r>
    </w:p>
    <w:p w14:paraId="4005C0F8" w14:textId="77777777" w:rsidR="00F33CC7" w:rsidRPr="00B17612" w:rsidRDefault="00F33CC7" w:rsidP="00B17612">
      <w:pPr>
        <w:spacing w:line="360" w:lineRule="auto"/>
        <w:contextualSpacing/>
        <w:jc w:val="both"/>
        <w:rPr>
          <w:rFonts w:ascii="Palatino Linotype" w:eastAsia="MS Mincho" w:hAnsi="Palatino Linotype" w:cs="Arial"/>
          <w:color w:val="000000" w:themeColor="text1"/>
        </w:rPr>
      </w:pPr>
    </w:p>
    <w:p w14:paraId="37C8AE48" w14:textId="77777777" w:rsidR="00F33CC7" w:rsidRPr="00B17612" w:rsidRDefault="00F33CC7" w:rsidP="00B17612">
      <w:pPr>
        <w:numPr>
          <w:ilvl w:val="0"/>
          <w:numId w:val="14"/>
        </w:numPr>
        <w:spacing w:line="360" w:lineRule="auto"/>
        <w:ind w:left="0"/>
        <w:contextualSpacing/>
        <w:jc w:val="both"/>
        <w:rPr>
          <w:rFonts w:ascii="Palatino Linotype" w:eastAsia="MS Mincho" w:hAnsi="Palatino Linotype" w:cs="Arial"/>
          <w:b/>
          <w:color w:val="000000" w:themeColor="text1"/>
        </w:rPr>
      </w:pPr>
      <w:r w:rsidRPr="00B17612">
        <w:rPr>
          <w:rFonts w:ascii="Palatino Linotype" w:eastAsia="MS Mincho" w:hAnsi="Palatino Linotype" w:cs="Arial"/>
          <w:color w:val="000000" w:themeColor="text1"/>
        </w:rPr>
        <w:t>En esa tesitura, e</w:t>
      </w:r>
      <w:r w:rsidRPr="00B17612">
        <w:rPr>
          <w:rFonts w:ascii="Palatino Linotype" w:eastAsia="Times New Roman" w:hAnsi="Palatino Linotype" w:cs="Arial"/>
          <w:color w:val="000000" w:themeColor="text1"/>
        </w:rPr>
        <w:t xml:space="preserve">l procedimiento de acceso a la información pública, descrito en el Título Séptimo de la Ley de Transparencia describe los pasos que debe seguir la autoridad para atender </w:t>
      </w:r>
      <w:r w:rsidRPr="00B17612">
        <w:rPr>
          <w:rFonts w:ascii="Palatino Linotype" w:eastAsia="MS Mincho" w:hAnsi="Palatino Linotype" w:cs="Arial"/>
          <w:color w:val="000000" w:themeColor="text1"/>
        </w:rPr>
        <w:t>las</w:t>
      </w:r>
      <w:r w:rsidRPr="00B17612">
        <w:rPr>
          <w:rFonts w:ascii="Palatino Linotype" w:eastAsia="Times New Roman" w:hAnsi="Palatino Linotype" w:cs="Arial"/>
          <w:color w:val="000000" w:themeColor="text1"/>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37F14C20" w14:textId="77777777" w:rsidR="00F33CC7" w:rsidRPr="00B17612" w:rsidRDefault="00F33CC7" w:rsidP="00B17612">
      <w:pPr>
        <w:spacing w:line="360" w:lineRule="auto"/>
        <w:contextualSpacing/>
        <w:jc w:val="both"/>
        <w:rPr>
          <w:rFonts w:ascii="Palatino Linotype" w:eastAsia="MS Mincho" w:hAnsi="Palatino Linotype" w:cs="Arial"/>
          <w:i/>
          <w:color w:val="000000" w:themeColor="text1"/>
          <w:u w:val="single"/>
        </w:rPr>
      </w:pPr>
      <w:r w:rsidRPr="00B17612">
        <w:rPr>
          <w:rFonts w:ascii="Palatino Linotype" w:eastAsia="MS Mincho" w:hAnsi="Palatino Linotype" w:cs="Arial"/>
          <w:b/>
          <w:i/>
          <w:color w:val="000000" w:themeColor="text1"/>
        </w:rPr>
        <w:lastRenderedPageBreak/>
        <w:t>“Artículo 162.</w:t>
      </w:r>
      <w:r w:rsidRPr="00B17612">
        <w:rPr>
          <w:rFonts w:ascii="Palatino Linotype" w:eastAsia="MS Mincho" w:hAnsi="Palatino Linotype" w:cs="Arial"/>
          <w:i/>
          <w:color w:val="000000" w:themeColor="text1"/>
        </w:rPr>
        <w:t xml:space="preserve"> </w:t>
      </w:r>
      <w:r w:rsidRPr="00B17612">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023CAB" w14:textId="77777777" w:rsidR="00F33CC7" w:rsidRPr="00B17612" w:rsidRDefault="00F33CC7" w:rsidP="00B17612">
      <w:pPr>
        <w:spacing w:line="360" w:lineRule="auto"/>
        <w:contextualSpacing/>
        <w:jc w:val="both"/>
        <w:rPr>
          <w:rFonts w:ascii="Palatino Linotype" w:eastAsia="MS Mincho" w:hAnsi="Palatino Linotype" w:cs="Arial"/>
          <w:i/>
          <w:color w:val="000000" w:themeColor="text1"/>
        </w:rPr>
      </w:pPr>
    </w:p>
    <w:p w14:paraId="53DE4C2E" w14:textId="77777777" w:rsidR="00F33CC7" w:rsidRPr="00B17612" w:rsidRDefault="00F33CC7" w:rsidP="00B17612">
      <w:pPr>
        <w:numPr>
          <w:ilvl w:val="0"/>
          <w:numId w:val="14"/>
        </w:numPr>
        <w:spacing w:line="360" w:lineRule="auto"/>
        <w:ind w:left="0"/>
        <w:contextualSpacing/>
        <w:jc w:val="both"/>
        <w:rPr>
          <w:rFonts w:ascii="Palatino Linotype" w:eastAsia="MS Mincho" w:hAnsi="Palatino Linotype" w:cs="Arial"/>
          <w:color w:val="000000" w:themeColor="text1"/>
        </w:rPr>
      </w:pPr>
      <w:r w:rsidRPr="00B17612">
        <w:rPr>
          <w:rFonts w:ascii="Palatino Linotype" w:eastAsia="Times New Roman" w:hAnsi="Palatino Linotype" w:cs="Arial"/>
          <w:color w:val="000000" w:themeColor="text1"/>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121D554F" w14:textId="77777777" w:rsidR="00F33CC7" w:rsidRPr="00B17612" w:rsidRDefault="00F33CC7" w:rsidP="00B17612">
      <w:pPr>
        <w:spacing w:line="360" w:lineRule="auto"/>
        <w:contextualSpacing/>
        <w:jc w:val="both"/>
        <w:rPr>
          <w:rFonts w:ascii="Palatino Linotype" w:eastAsia="MS Mincho" w:hAnsi="Palatino Linotype" w:cs="Arial"/>
          <w:color w:val="000000" w:themeColor="text1"/>
        </w:rPr>
      </w:pPr>
    </w:p>
    <w:p w14:paraId="0A5E6DF3" w14:textId="77777777" w:rsidR="00F33CC7" w:rsidRPr="00B17612" w:rsidRDefault="00F33CC7" w:rsidP="00B17612">
      <w:pPr>
        <w:numPr>
          <w:ilvl w:val="0"/>
          <w:numId w:val="14"/>
        </w:numPr>
        <w:spacing w:line="360" w:lineRule="auto"/>
        <w:ind w:left="0"/>
        <w:contextualSpacing/>
        <w:jc w:val="both"/>
        <w:rPr>
          <w:rFonts w:ascii="Palatino Linotype" w:eastAsia="Calibri" w:hAnsi="Palatino Linotype"/>
          <w:color w:val="000000" w:themeColor="text1"/>
        </w:rPr>
      </w:pPr>
      <w:r w:rsidRPr="00B17612">
        <w:rPr>
          <w:rFonts w:ascii="Palatino Linotype" w:eastAsia="Calibri" w:hAnsi="Palatino Linotype"/>
          <w:color w:val="000000" w:themeColor="text1"/>
        </w:rPr>
        <w:t xml:space="preserve">De la </w:t>
      </w:r>
      <w:r w:rsidRPr="00B17612">
        <w:rPr>
          <w:rFonts w:ascii="Palatino Linotype" w:eastAsia="Times New Roman" w:hAnsi="Palatino Linotype" w:cs="Arial"/>
          <w:color w:val="000000" w:themeColor="text1"/>
        </w:rPr>
        <w:t>normatividad</w:t>
      </w:r>
      <w:r w:rsidRPr="00B17612">
        <w:rPr>
          <w:rFonts w:ascii="Palatino Linotype" w:eastAsia="Calibri" w:hAnsi="Palatino Linotype"/>
          <w:color w:val="000000" w:themeColor="text1"/>
        </w:rPr>
        <w:t xml:space="preserve"> en cita, se desprende que las Unidades de Transparencia, se erigen como el área responsable en cada Sujeto Obligado que tiene a su cargo la atención de las solicitudes de información que se realicen al amparo de la Ley. </w:t>
      </w:r>
    </w:p>
    <w:p w14:paraId="63ACCA3C" w14:textId="77777777" w:rsidR="00F33CC7" w:rsidRPr="00B17612" w:rsidRDefault="00F33CC7" w:rsidP="00B17612">
      <w:pPr>
        <w:pStyle w:val="Prrafodelista"/>
        <w:spacing w:line="360" w:lineRule="auto"/>
        <w:ind w:left="0"/>
        <w:jc w:val="both"/>
        <w:rPr>
          <w:rFonts w:ascii="Palatino Linotype" w:eastAsia="Calibri" w:hAnsi="Palatino Linotype"/>
          <w:color w:val="000000" w:themeColor="text1"/>
        </w:rPr>
      </w:pPr>
    </w:p>
    <w:p w14:paraId="76D73A28" w14:textId="77777777" w:rsidR="00F33CC7" w:rsidRPr="00B17612" w:rsidRDefault="00F33CC7" w:rsidP="00B17612">
      <w:pPr>
        <w:numPr>
          <w:ilvl w:val="0"/>
          <w:numId w:val="14"/>
        </w:numPr>
        <w:spacing w:line="360" w:lineRule="auto"/>
        <w:ind w:left="0"/>
        <w:contextualSpacing/>
        <w:jc w:val="both"/>
        <w:rPr>
          <w:rFonts w:ascii="Palatino Linotype" w:eastAsia="Calibri" w:hAnsi="Palatino Linotype"/>
          <w:color w:val="000000" w:themeColor="text1"/>
        </w:rPr>
      </w:pPr>
      <w:r w:rsidRPr="00B17612">
        <w:rPr>
          <w:rFonts w:ascii="Palatino Linotype" w:eastAsia="Calibri" w:hAnsi="Palatino Linotype"/>
          <w:color w:val="000000" w:themeColor="text1"/>
        </w:rPr>
        <w:t xml:space="preserve">El responsable de dicha área funge como enlace entre </w:t>
      </w:r>
      <w:r w:rsidRPr="00B17612">
        <w:rPr>
          <w:rFonts w:ascii="Palatino Linotype" w:eastAsia="Calibri" w:hAnsi="Palatino Linotype"/>
          <w:b/>
          <w:color w:val="000000" w:themeColor="text1"/>
        </w:rPr>
        <w:t>EL SUJETO OBLIGADO</w:t>
      </w:r>
      <w:r w:rsidRPr="00B17612">
        <w:rPr>
          <w:rFonts w:ascii="Palatino Linotype" w:eastAsia="Calibri" w:hAnsi="Palatino Linotype"/>
          <w:color w:val="000000" w:themeColor="text1"/>
        </w:rPr>
        <w:t xml:space="preserve"> y los solicitantes, y tiene bajo su responsabilidad el tramitar internamente la solicitud de información.</w:t>
      </w:r>
    </w:p>
    <w:p w14:paraId="39DF12FB" w14:textId="77777777" w:rsidR="00F33CC7" w:rsidRPr="00B17612" w:rsidRDefault="00F33CC7" w:rsidP="00B17612">
      <w:pPr>
        <w:pStyle w:val="Prrafodelista"/>
        <w:spacing w:line="360" w:lineRule="auto"/>
        <w:ind w:left="0"/>
        <w:jc w:val="both"/>
        <w:rPr>
          <w:rFonts w:ascii="Palatino Linotype" w:eastAsia="Calibri" w:hAnsi="Palatino Linotype"/>
          <w:color w:val="000000" w:themeColor="text1"/>
        </w:rPr>
      </w:pPr>
    </w:p>
    <w:p w14:paraId="3DE80A2A" w14:textId="77777777" w:rsidR="00F33CC7" w:rsidRPr="00B17612" w:rsidRDefault="00F33CC7" w:rsidP="00B17612">
      <w:pPr>
        <w:numPr>
          <w:ilvl w:val="0"/>
          <w:numId w:val="14"/>
        </w:numPr>
        <w:spacing w:line="360" w:lineRule="auto"/>
        <w:ind w:left="0"/>
        <w:contextualSpacing/>
        <w:jc w:val="both"/>
        <w:rPr>
          <w:rFonts w:ascii="Palatino Linotype" w:eastAsia="Calibri" w:hAnsi="Palatino Linotype"/>
          <w:color w:val="000000" w:themeColor="text1"/>
        </w:rPr>
      </w:pPr>
      <w:r w:rsidRPr="00B17612">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B17612">
        <w:rPr>
          <w:rFonts w:ascii="Palatino Linotype" w:eastAsia="Calibri" w:hAnsi="Palatino Linotype"/>
          <w:b/>
          <w:color w:val="000000" w:themeColor="text1"/>
        </w:rPr>
        <w:t xml:space="preserve">SUJETO OBLIGADO; </w:t>
      </w:r>
      <w:r w:rsidRPr="00B17612">
        <w:rPr>
          <w:rFonts w:ascii="Palatino Linotype" w:eastAsia="Calibri" w:hAnsi="Palatino Linotype"/>
          <w:color w:val="000000" w:themeColor="text1"/>
        </w:rPr>
        <w:t xml:space="preserve">es por ello que, debe turnar la solicitud a </w:t>
      </w:r>
      <w:r w:rsidRPr="00B17612">
        <w:rPr>
          <w:rFonts w:ascii="Palatino Linotype" w:hAnsi="Palatino Linotype" w:cs="Arial"/>
          <w:color w:val="000000" w:themeColor="text1"/>
        </w:rPr>
        <w:t xml:space="preserve">todas las áreas que </w:t>
      </w:r>
      <w:r w:rsidRPr="00B17612">
        <w:rPr>
          <w:rFonts w:ascii="Palatino Linotype" w:eastAsia="Calibri" w:hAnsi="Palatino Linotype"/>
          <w:color w:val="000000" w:themeColor="text1"/>
        </w:rPr>
        <w:t xml:space="preserve">conforme a sus atribuciones y funciones generen, administren o posean la información </w:t>
      </w:r>
      <w:r w:rsidRPr="00B17612">
        <w:rPr>
          <w:rFonts w:ascii="Palatino Linotype" w:eastAsia="Calibri" w:hAnsi="Palatino Linotype"/>
          <w:color w:val="000000" w:themeColor="text1"/>
        </w:rPr>
        <w:lastRenderedPageBreak/>
        <w:t>requerida por la particular; pues tienen como función, buscar, localizar y poseer la información, así como entregarla.</w:t>
      </w:r>
    </w:p>
    <w:p w14:paraId="09DAC514" w14:textId="77777777" w:rsidR="00F33CC7" w:rsidRPr="00B17612" w:rsidRDefault="00F33CC7" w:rsidP="00B17612">
      <w:pPr>
        <w:pStyle w:val="Prrafodelista"/>
        <w:spacing w:line="360" w:lineRule="auto"/>
        <w:ind w:left="0"/>
        <w:jc w:val="both"/>
        <w:rPr>
          <w:rFonts w:ascii="Palatino Linotype" w:hAnsi="Palatino Linotype" w:cs="Arial"/>
          <w:color w:val="000000" w:themeColor="text1"/>
        </w:rPr>
      </w:pPr>
    </w:p>
    <w:p w14:paraId="28C73F3F" w14:textId="77777777" w:rsidR="00F33CC7" w:rsidRPr="00B17612" w:rsidRDefault="00F33CC7" w:rsidP="00B17612">
      <w:pPr>
        <w:numPr>
          <w:ilvl w:val="0"/>
          <w:numId w:val="14"/>
        </w:numPr>
        <w:spacing w:line="360" w:lineRule="auto"/>
        <w:ind w:left="0"/>
        <w:contextualSpacing/>
        <w:jc w:val="both"/>
        <w:rPr>
          <w:rFonts w:ascii="Palatino Linotype" w:eastAsia="Calibri" w:hAnsi="Palatino Linotype"/>
          <w:color w:val="000000" w:themeColor="text1"/>
        </w:rPr>
      </w:pPr>
      <w:r w:rsidRPr="00B17612">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AA00286" w14:textId="77777777" w:rsidR="00D8485E" w:rsidRPr="00B17612" w:rsidRDefault="00D8485E" w:rsidP="00B17612">
      <w:pPr>
        <w:spacing w:line="360" w:lineRule="auto"/>
        <w:contextualSpacing/>
        <w:jc w:val="both"/>
        <w:rPr>
          <w:rFonts w:ascii="Palatino Linotype" w:eastAsia="Calibri" w:hAnsi="Palatino Linotype"/>
          <w:color w:val="000000" w:themeColor="text1"/>
        </w:rPr>
      </w:pPr>
    </w:p>
    <w:p w14:paraId="7B9CD4E3" w14:textId="336C4F8F" w:rsidR="00D8485E" w:rsidRPr="00B17612" w:rsidRDefault="00D8485E" w:rsidP="00B17612">
      <w:pPr>
        <w:numPr>
          <w:ilvl w:val="0"/>
          <w:numId w:val="14"/>
        </w:numPr>
        <w:spacing w:line="360" w:lineRule="auto"/>
        <w:ind w:left="0"/>
        <w:contextualSpacing/>
        <w:jc w:val="both"/>
        <w:rPr>
          <w:rFonts w:ascii="Palatino Linotype" w:eastAsia="Calibri" w:hAnsi="Palatino Linotype"/>
          <w:i/>
          <w:color w:val="000000" w:themeColor="text1"/>
        </w:rPr>
      </w:pPr>
      <w:r w:rsidRPr="00B17612">
        <w:rPr>
          <w:rFonts w:ascii="Palatino Linotype" w:eastAsia="Calibri" w:hAnsi="Palatino Linotype"/>
          <w:color w:val="000000" w:themeColor="text1"/>
        </w:rPr>
        <w:t>Por lo que hace a las facturas, derivado de que se pronunció el Servidor Público Habilitado para tal efecto, y fue preciso en referir que “</w:t>
      </w:r>
      <w:r w:rsidRPr="00B17612">
        <w:rPr>
          <w:rFonts w:ascii="Palatino Linotype" w:eastAsia="Calibri" w:hAnsi="Palatino Linotype"/>
          <w:i/>
          <w:color w:val="000000" w:themeColor="text1"/>
        </w:rPr>
        <w:t xml:space="preserve">no se cuenta con facturas de pago contabilizadas del primero (01) de enero del dos mil veinticinco (2025) a la fecha, por concepto de arrendamiento de vehículos y/o unidades rentadas por el gobierno municipal de Cuautitlán Izcalli, Estado de México…”, </w:t>
      </w:r>
      <w:r w:rsidRPr="00B17612">
        <w:rPr>
          <w:rFonts w:ascii="Palatino Linotype" w:eastAsia="Calibri" w:hAnsi="Palatino Linotype"/>
          <w:color w:val="000000" w:themeColor="text1"/>
        </w:rPr>
        <w:t xml:space="preserve">en consecuencia de lo anterior, se tiene por colmado el rubro en comento. </w:t>
      </w:r>
    </w:p>
    <w:p w14:paraId="7ED22974" w14:textId="77777777" w:rsidR="00F33CC7" w:rsidRPr="00B17612" w:rsidRDefault="00F33CC7" w:rsidP="00B17612">
      <w:pPr>
        <w:rPr>
          <w:rFonts w:ascii="Palatino Linotype" w:hAnsi="Palatino Linotype"/>
          <w:color w:val="000000" w:themeColor="text1"/>
        </w:rPr>
      </w:pPr>
    </w:p>
    <w:p w14:paraId="7AFDAE59"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En esa tesitura, toda vez que el </w:t>
      </w:r>
      <w:r w:rsidRPr="00B17612">
        <w:rPr>
          <w:rFonts w:ascii="Palatino Linotype" w:eastAsia="Palatino Linotype" w:hAnsi="Palatino Linotype" w:cs="Palatino Linotype"/>
          <w:b/>
          <w:color w:val="000000" w:themeColor="text1"/>
        </w:rPr>
        <w:t xml:space="preserve">SUJETO OBLIGADO </w:t>
      </w:r>
      <w:r w:rsidRPr="00B17612">
        <w:rPr>
          <w:rFonts w:ascii="Palatino Linotype" w:eastAsia="Palatino Linotype" w:hAnsi="Palatino Linotype" w:cs="Palatino Linotype"/>
          <w:color w:val="000000" w:themeColor="text1"/>
        </w:rPr>
        <w:t xml:space="preserve">manifestó que no se posee, administra ni generó la información requerida por </w:t>
      </w:r>
      <w:r w:rsidRPr="00B17612">
        <w:rPr>
          <w:rFonts w:ascii="Palatino Linotype" w:eastAsia="Palatino Linotype" w:hAnsi="Palatino Linotype" w:cs="Palatino Linotype"/>
          <w:b/>
          <w:color w:val="000000" w:themeColor="text1"/>
        </w:rPr>
        <w:t>EL PARTICULAR</w:t>
      </w:r>
      <w:r w:rsidRPr="00B17612">
        <w:rPr>
          <w:rFonts w:ascii="Palatino Linotype" w:eastAsia="Palatino Linotype" w:hAnsi="Palatino Linotype" w:cs="Palatino Linotype"/>
          <w:color w:val="000000" w:themeColor="text1"/>
        </w:rPr>
        <w:t xml:space="preserve">, constituye un hecho negativo; luego entonces, si se considera el hecho negativo, es obvio que éste no puede fácticamente obrar en los archivos del </w:t>
      </w:r>
      <w:r w:rsidRPr="00B17612">
        <w:rPr>
          <w:rFonts w:ascii="Palatino Linotype" w:eastAsia="Palatino Linotype" w:hAnsi="Palatino Linotype" w:cs="Palatino Linotype"/>
          <w:b/>
          <w:color w:val="000000" w:themeColor="text1"/>
        </w:rPr>
        <w:t>SUJETO OBLIGADO</w:t>
      </w:r>
      <w:r w:rsidRPr="00B17612">
        <w:rPr>
          <w:rFonts w:ascii="Palatino Linotype" w:eastAsia="Palatino Linotype" w:hAnsi="Palatino Linotype" w:cs="Palatino Linotype"/>
          <w:color w:val="000000" w:themeColor="text1"/>
        </w:rPr>
        <w:t>, ya que no puede probarse por ser lógica y materialmente imposible.</w:t>
      </w:r>
    </w:p>
    <w:p w14:paraId="71168D0E" w14:textId="77777777" w:rsidR="00D8485E" w:rsidRPr="00B17612" w:rsidRDefault="00D8485E" w:rsidP="00B17612">
      <w:pPr>
        <w:spacing w:line="360" w:lineRule="auto"/>
        <w:contextualSpacing/>
        <w:jc w:val="both"/>
        <w:rPr>
          <w:rFonts w:ascii="Palatino Linotype" w:eastAsia="Palatino Linotype" w:hAnsi="Palatino Linotype" w:cs="Palatino Linotype"/>
          <w:color w:val="000000" w:themeColor="text1"/>
        </w:rPr>
      </w:pPr>
    </w:p>
    <w:p w14:paraId="092E54B1"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Asimismo, no se trata de un caso por el cual la negación del hecho implique la afirmación del mismo, simplemente se está ante una notoria y evidente inexistencia fáctica de la información solicitada.</w:t>
      </w:r>
    </w:p>
    <w:p w14:paraId="5DF9E759"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Calibri" w:hAnsi="Palatino Linotype" w:cs="Arial"/>
          <w:color w:val="000000" w:themeColor="text1"/>
          <w:lang w:val="es-MX" w:eastAsia="en-US"/>
        </w:rPr>
        <w:t>Encontrándonos</w:t>
      </w:r>
      <w:r w:rsidRPr="00B17612">
        <w:rPr>
          <w:rFonts w:ascii="Palatino Linotype" w:eastAsia="Palatino Linotype" w:hAnsi="Palatino Linotype" w:cs="Palatino Linotype"/>
          <w:color w:val="000000" w:themeColor="text1"/>
        </w:rPr>
        <w:t xml:space="preserve"> ante un hecho negativo, destacando entonces que el Pleno de este Organismo Garante, ha sostenido que ante la presencia de un hecho negativo, resultaría </w:t>
      </w:r>
      <w:r w:rsidRPr="00B17612">
        <w:rPr>
          <w:rFonts w:ascii="Palatino Linotype" w:eastAsia="Palatino Linotype" w:hAnsi="Palatino Linotype" w:cs="Palatino Linotype"/>
          <w:color w:val="000000" w:themeColor="text1"/>
        </w:rPr>
        <w:lastRenderedPageBreak/>
        <w:t>innecesaria una declaratoria de inexistencia en términos de los artículos 19, 169 y 170 de la Ley de Transparencia y Acceso a la Información Pública del Estado de México y Municipios, y ante una hecho negativo resulta aplicable la siguiente tesis:</w:t>
      </w:r>
    </w:p>
    <w:p w14:paraId="77E87F1F" w14:textId="77777777" w:rsidR="00D8485E" w:rsidRPr="00B17612" w:rsidRDefault="00D8485E" w:rsidP="00B17612">
      <w:pPr>
        <w:spacing w:line="360" w:lineRule="auto"/>
        <w:jc w:val="both"/>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 xml:space="preserve">HECHOS NEGATIVOS, NO SON SUSCEPTIBLES DE DEMOSTRACIÓN. </w:t>
      </w:r>
    </w:p>
    <w:p w14:paraId="2D61AFE4" w14:textId="77777777" w:rsidR="00D8485E" w:rsidRPr="00B17612" w:rsidRDefault="00D8485E"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Tratándose de un hecho negativo, el Juez no tiene por que invocar prueba alguna de la que se desprenda, ya que es bien sabido que esta clase de hechos no son susceptibles de demostración.</w:t>
      </w:r>
    </w:p>
    <w:p w14:paraId="17A57966" w14:textId="77777777" w:rsidR="00D8485E" w:rsidRPr="00B17612" w:rsidRDefault="00D8485E"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14:paraId="422F010A" w14:textId="77777777" w:rsidR="00D8485E" w:rsidRPr="00B17612" w:rsidRDefault="00D8485E" w:rsidP="00B17612">
      <w:pPr>
        <w:spacing w:line="360" w:lineRule="auto"/>
        <w:jc w:val="both"/>
        <w:rPr>
          <w:rFonts w:ascii="Palatino Linotype" w:eastAsia="Palatino Linotype" w:hAnsi="Palatino Linotype" w:cs="Palatino Linotype"/>
          <w:i/>
          <w:color w:val="000000" w:themeColor="text1"/>
        </w:rPr>
      </w:pPr>
    </w:p>
    <w:p w14:paraId="2047C54F"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Además, y de conformidad con lo establecido en el artículo 12 de la </w:t>
      </w:r>
      <w:r w:rsidRPr="00B17612">
        <w:rPr>
          <w:rFonts w:ascii="Palatino Linotype" w:eastAsia="Palatino Linotype" w:hAnsi="Palatino Linotype" w:cs="Palatino Linotype"/>
          <w:b/>
          <w:color w:val="000000" w:themeColor="text1"/>
        </w:rPr>
        <w:t>Ley de Transparencia y Acceso a la Información Pública del Estado de México y Municipios</w:t>
      </w:r>
      <w:r w:rsidRPr="00B17612">
        <w:rPr>
          <w:rFonts w:ascii="Palatino Linotype" w:eastAsia="Palatino Linotype" w:hAnsi="Palatino Linotype" w:cs="Palatino Linotype"/>
          <w:color w:val="000000" w:themeColor="text1"/>
        </w:rPr>
        <w:t xml:space="preserve">, anteriormente invocado, el </w:t>
      </w:r>
      <w:r w:rsidRPr="00B17612">
        <w:rPr>
          <w:rFonts w:ascii="Palatino Linotype" w:eastAsia="Palatino Linotype" w:hAnsi="Palatino Linotype" w:cs="Palatino Linotype"/>
          <w:b/>
          <w:color w:val="000000" w:themeColor="text1"/>
        </w:rPr>
        <w:t>SUJETO OBLIGADO</w:t>
      </w:r>
      <w:r w:rsidRPr="00B17612">
        <w:rPr>
          <w:rFonts w:ascii="Palatino Linotype" w:eastAsia="Palatino Linotype" w:hAnsi="Palatino Linotype" w:cs="Palatino Linotype"/>
          <w:color w:val="000000" w:themeColor="text1"/>
        </w:rPr>
        <w:t xml:space="preserve"> únicamente proporcionará la información que obra en sus archivos, lo que a</w:t>
      </w:r>
      <w:r w:rsidRPr="00B17612">
        <w:rPr>
          <w:rFonts w:ascii="Palatino Linotype" w:eastAsia="Palatino Linotype" w:hAnsi="Palatino Linotype" w:cs="Palatino Linotype"/>
          <w:i/>
          <w:color w:val="000000" w:themeColor="text1"/>
        </w:rPr>
        <w:t xml:space="preserve"> contrario sensu</w:t>
      </w:r>
      <w:r w:rsidRPr="00B17612">
        <w:rPr>
          <w:rFonts w:ascii="Palatino Linotype" w:eastAsia="Palatino Linotype" w:hAnsi="Palatino Linotype" w:cs="Palatino Linotype"/>
          <w:color w:val="000000" w:themeColor="text1"/>
        </w:rPr>
        <w:t xml:space="preserve"> significa que no se está obligado a proporcionar lo que no obre en sus archivos.</w:t>
      </w:r>
    </w:p>
    <w:p w14:paraId="7C693805"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p>
    <w:p w14:paraId="6B970D3A" w14:textId="26389EC2"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En esa tesitura, se observa que el </w:t>
      </w:r>
      <w:r w:rsidRPr="00B17612">
        <w:rPr>
          <w:rFonts w:ascii="Palatino Linotype" w:eastAsia="Palatino Linotype" w:hAnsi="Palatino Linotype" w:cs="Palatino Linotype"/>
          <w:b/>
          <w:color w:val="000000" w:themeColor="text1"/>
        </w:rPr>
        <w:t xml:space="preserve">SUJETO OBLIGADO </w:t>
      </w:r>
      <w:r w:rsidRPr="00B17612">
        <w:rPr>
          <w:rFonts w:ascii="Palatino Linotype" w:eastAsia="Palatino Linotype" w:hAnsi="Palatino Linotype" w:cs="Palatino Linotype"/>
          <w:color w:val="000000" w:themeColor="text1"/>
        </w:rPr>
        <w:t xml:space="preserve">respecto de las facturas se </w:t>
      </w:r>
      <w:r w:rsidR="00823EC0" w:rsidRPr="00B17612">
        <w:rPr>
          <w:rFonts w:ascii="Palatino Linotype" w:eastAsia="Palatino Linotype" w:hAnsi="Palatino Linotype" w:cs="Palatino Linotype"/>
          <w:color w:val="000000" w:themeColor="text1"/>
        </w:rPr>
        <w:t>pronunció</w:t>
      </w:r>
      <w:r w:rsidRPr="00B17612">
        <w:rPr>
          <w:rFonts w:ascii="Palatino Linotype" w:eastAsia="Palatino Linotype" w:hAnsi="Palatino Linotype" w:cs="Palatino Linotype"/>
          <w:color w:val="000000" w:themeColor="text1"/>
        </w:rPr>
        <w:t xml:space="preserve"> como un hecho negativo.</w:t>
      </w:r>
    </w:p>
    <w:p w14:paraId="1CE35C30" w14:textId="77777777" w:rsidR="00D8485E" w:rsidRPr="00B17612" w:rsidRDefault="00D8485E" w:rsidP="00B17612">
      <w:pPr>
        <w:spacing w:line="360" w:lineRule="auto"/>
        <w:contextualSpacing/>
        <w:jc w:val="both"/>
        <w:rPr>
          <w:rFonts w:ascii="Palatino Linotype" w:hAnsi="Palatino Linotype"/>
          <w:color w:val="000000" w:themeColor="text1"/>
        </w:rPr>
      </w:pPr>
    </w:p>
    <w:p w14:paraId="5954697D" w14:textId="77777777" w:rsidR="00D8485E" w:rsidRPr="00B17612" w:rsidRDefault="00D8485E" w:rsidP="00B17612">
      <w:pPr>
        <w:numPr>
          <w:ilvl w:val="0"/>
          <w:numId w:val="14"/>
        </w:numPr>
        <w:spacing w:line="360" w:lineRule="auto"/>
        <w:ind w:left="0"/>
        <w:contextualSpacing/>
        <w:jc w:val="both"/>
        <w:rPr>
          <w:rFonts w:ascii="Palatino Linotype" w:hAnsi="Palatino Linotype"/>
          <w:color w:val="000000" w:themeColor="text1"/>
        </w:rPr>
      </w:pPr>
      <w:r w:rsidRPr="00B17612">
        <w:rPr>
          <w:rFonts w:ascii="Palatino Linotype" w:hAnsi="Palatino Linotype" w:cs="Arial"/>
          <w:color w:val="000000" w:themeColor="text1"/>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17612">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(SAIMEX).</w:t>
      </w:r>
    </w:p>
    <w:p w14:paraId="165FC843" w14:textId="77777777" w:rsidR="00D8485E" w:rsidRPr="00B17612" w:rsidRDefault="00D8485E" w:rsidP="00B17612">
      <w:pPr>
        <w:spacing w:line="360" w:lineRule="auto"/>
        <w:contextualSpacing/>
        <w:jc w:val="both"/>
        <w:rPr>
          <w:rFonts w:ascii="Palatino Linotype" w:hAnsi="Palatino Linotype"/>
          <w:color w:val="000000" w:themeColor="text1"/>
        </w:rPr>
      </w:pPr>
    </w:p>
    <w:p w14:paraId="739282BC" w14:textId="77777777" w:rsidR="00D8485E" w:rsidRPr="00B17612" w:rsidRDefault="00D8485E" w:rsidP="00B17612">
      <w:pPr>
        <w:numPr>
          <w:ilvl w:val="0"/>
          <w:numId w:val="14"/>
        </w:numPr>
        <w:spacing w:line="360" w:lineRule="auto"/>
        <w:ind w:left="0"/>
        <w:contextualSpacing/>
        <w:jc w:val="both"/>
        <w:rPr>
          <w:rFonts w:ascii="Palatino Linotype" w:hAnsi="Palatino Linotype"/>
          <w:color w:val="000000" w:themeColor="text1"/>
        </w:rPr>
      </w:pPr>
      <w:r w:rsidRPr="00B17612">
        <w:rPr>
          <w:rFonts w:ascii="Palatino Linotype" w:eastAsia="Calibri" w:hAnsi="Palatino Linotype" w:cs="Arial"/>
          <w:color w:val="000000" w:themeColor="text1"/>
          <w:lang w:val="es-MX" w:eastAsia="en-US"/>
        </w:rPr>
        <w:t>Sirviendo</w:t>
      </w:r>
      <w:r w:rsidRPr="00B17612">
        <w:rPr>
          <w:rFonts w:ascii="Palatino Linotype" w:hAnsi="Palatino Linotype"/>
          <w:color w:val="000000" w:themeColor="text1"/>
        </w:rPr>
        <w:t xml:space="preserve"> de apoyo a lo anterior por analogía, el criterio 31-10 emitido por el ahora Instituto Nacional de Transparencia, Acceso a la Información y Protección de Datos Personales, que a la letra dice:</w:t>
      </w:r>
    </w:p>
    <w:p w14:paraId="56AE62AD" w14:textId="77777777" w:rsidR="00D8485E" w:rsidRPr="00B17612" w:rsidRDefault="00D8485E" w:rsidP="00B17612">
      <w:pPr>
        <w:pStyle w:val="Default"/>
        <w:spacing w:before="240" w:after="360" w:line="360" w:lineRule="auto"/>
        <w:jc w:val="both"/>
        <w:rPr>
          <w:i/>
          <w:color w:val="000000" w:themeColor="text1"/>
        </w:rPr>
      </w:pPr>
      <w:r w:rsidRPr="00B17612">
        <w:rPr>
          <w:i/>
          <w:color w:val="000000" w:themeColor="text1"/>
        </w:rPr>
        <w:t xml:space="preserve">El Instituto Federal de Acceso a la Información y Protección de Datos </w:t>
      </w:r>
      <w:r w:rsidRPr="00B17612">
        <w:rPr>
          <w:b/>
          <w:i/>
          <w:color w:val="000000" w:themeColor="text1"/>
        </w:rPr>
        <w:t>no cuenta con facultades para pronunciarse respecto de la veracidad de los documentos proporcionados por los sujetos obligados.</w:t>
      </w:r>
      <w:r w:rsidRPr="00B17612">
        <w:rPr>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0C74C4" w14:textId="77777777" w:rsidR="00D8485E" w:rsidRPr="00B17612" w:rsidRDefault="00D8485E" w:rsidP="00B17612">
      <w:pPr>
        <w:numPr>
          <w:ilvl w:val="0"/>
          <w:numId w:val="14"/>
        </w:numPr>
        <w:spacing w:line="360" w:lineRule="auto"/>
        <w:ind w:left="0"/>
        <w:contextualSpacing/>
        <w:jc w:val="both"/>
        <w:rPr>
          <w:rFonts w:ascii="Palatino Linotype" w:hAnsi="Palatino Linotype" w:cs="Arial"/>
          <w:color w:val="000000" w:themeColor="text1"/>
        </w:rPr>
      </w:pPr>
      <w:r w:rsidRPr="00B17612">
        <w:rPr>
          <w:rFonts w:ascii="Palatino Linotype" w:hAnsi="Palatino Linotype" w:cs="Arial"/>
          <w:color w:val="000000" w:themeColor="text1"/>
        </w:rPr>
        <w:t xml:space="preserve">Así mismo, la </w:t>
      </w:r>
      <w:r w:rsidRPr="00B17612">
        <w:rPr>
          <w:rFonts w:ascii="Palatino Linotype" w:hAnsi="Palatino Linotype" w:cs="Arial"/>
          <w:b/>
          <w:color w:val="000000" w:themeColor="text1"/>
        </w:rPr>
        <w:t>Ley de Transparencia y Acceso a la Información Pública del Estado de México y Municipios</w:t>
      </w:r>
      <w:r w:rsidRPr="00B17612">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AF541E9" w14:textId="77777777" w:rsidR="00D8485E" w:rsidRPr="00B17612" w:rsidRDefault="00D8485E" w:rsidP="00B17612">
      <w:pPr>
        <w:pStyle w:val="Prrafodelista"/>
        <w:spacing w:line="360" w:lineRule="auto"/>
        <w:ind w:left="0"/>
        <w:jc w:val="both"/>
        <w:rPr>
          <w:rFonts w:ascii="Palatino Linotype" w:hAnsi="Palatino Linotype" w:cs="Arial"/>
          <w:b/>
          <w:i/>
          <w:color w:val="000000" w:themeColor="text1"/>
        </w:rPr>
      </w:pPr>
      <w:r w:rsidRPr="00B1761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w:t>
      </w:r>
      <w:r w:rsidRPr="00B17612">
        <w:rPr>
          <w:rFonts w:ascii="Palatino Linotype" w:hAnsi="Palatino Linotype" w:cs="Arial"/>
          <w:i/>
          <w:color w:val="000000" w:themeColor="text1"/>
        </w:rPr>
        <w:lastRenderedPageBreak/>
        <w:t xml:space="preserve">privilegiando el principio de máxima publicidad de la información. </w:t>
      </w:r>
      <w:r w:rsidRPr="00B17612">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4DEE551F" w14:textId="77777777" w:rsidR="00D8485E" w:rsidRPr="00B17612" w:rsidRDefault="00D8485E" w:rsidP="00B17612">
      <w:pPr>
        <w:spacing w:line="360" w:lineRule="auto"/>
        <w:jc w:val="both"/>
        <w:rPr>
          <w:rFonts w:ascii="Palatino Linotype" w:hAnsi="Palatino Linotype" w:cs="Arial"/>
          <w:b/>
          <w:i/>
          <w:color w:val="000000" w:themeColor="text1"/>
        </w:rPr>
      </w:pPr>
    </w:p>
    <w:p w14:paraId="5A9B193E" w14:textId="52BCB879" w:rsidR="00DF7D8C" w:rsidRPr="00CE3E8E" w:rsidRDefault="00D8485E" w:rsidP="00B17612">
      <w:pPr>
        <w:numPr>
          <w:ilvl w:val="0"/>
          <w:numId w:val="14"/>
        </w:numPr>
        <w:spacing w:line="360" w:lineRule="auto"/>
        <w:ind w:left="0"/>
        <w:contextualSpacing/>
        <w:jc w:val="both"/>
        <w:rPr>
          <w:rFonts w:ascii="Palatino Linotype" w:hAnsi="Palatino Linotype" w:cs="Arial"/>
          <w:noProof/>
          <w:color w:val="000000" w:themeColor="text1"/>
        </w:rPr>
      </w:pPr>
      <w:r w:rsidRPr="00B17612">
        <w:rPr>
          <w:rFonts w:ascii="Palatino Linotype" w:hAnsi="Palatino Linotype" w:cs="Arial"/>
          <w:noProof/>
          <w:color w:val="000000" w:themeColor="text1"/>
        </w:rPr>
        <w:t xml:space="preserve">Numerales que compelen al </w:t>
      </w:r>
      <w:r w:rsidRPr="00B17612">
        <w:rPr>
          <w:rFonts w:ascii="Palatino Linotype" w:hAnsi="Palatino Linotype" w:cs="Arial"/>
          <w:b/>
          <w:noProof/>
          <w:color w:val="000000" w:themeColor="text1"/>
        </w:rPr>
        <w:t>SUJETO OBLIGADO</w:t>
      </w:r>
      <w:r w:rsidRPr="00B17612">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B17612">
        <w:rPr>
          <w:rFonts w:ascii="Palatino Linotype" w:eastAsia="MS Gothic" w:hAnsi="Palatino Linotype" w:cstheme="majorBidi"/>
          <w:color w:val="000000" w:themeColor="text1"/>
        </w:rPr>
        <w:t>.</w:t>
      </w:r>
    </w:p>
    <w:p w14:paraId="7A590123" w14:textId="77777777" w:rsidR="00CE3E8E" w:rsidRPr="00B17612" w:rsidRDefault="00CE3E8E" w:rsidP="00CE3E8E">
      <w:pPr>
        <w:spacing w:line="360" w:lineRule="auto"/>
        <w:contextualSpacing/>
        <w:jc w:val="both"/>
        <w:rPr>
          <w:rFonts w:ascii="Palatino Linotype" w:hAnsi="Palatino Linotype" w:cs="Arial"/>
          <w:noProof/>
          <w:color w:val="000000" w:themeColor="text1"/>
        </w:rPr>
      </w:pPr>
    </w:p>
    <w:p w14:paraId="0B243612"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En atención a ello es importante invocar el contenido del artículo 12 antes mencionado así como el 4 de la Ley de Transparencia y Acceso a la Información Pública del Estado de México y Municipios, mismos que son del tenor siguiente:</w:t>
      </w:r>
    </w:p>
    <w:p w14:paraId="7CE80CB3"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i/>
          <w:color w:val="000000" w:themeColor="text1"/>
        </w:rPr>
        <w:t>“</w:t>
      </w:r>
      <w:r w:rsidRPr="00B17612">
        <w:rPr>
          <w:rFonts w:ascii="Palatino Linotype" w:eastAsia="Palatino Linotype" w:hAnsi="Palatino Linotype" w:cs="Palatino Linotype"/>
          <w:b/>
          <w:i/>
          <w:color w:val="000000" w:themeColor="text1"/>
        </w:rPr>
        <w:t>Artículo 4.</w:t>
      </w:r>
      <w:r w:rsidRPr="00B17612">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3C397E"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B17612">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768A63"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70A7DC4B" w14:textId="77777777" w:rsidR="00DF7D8C" w:rsidRPr="00B17612" w:rsidRDefault="00DF7D8C" w:rsidP="00B17612">
      <w:pPr>
        <w:rPr>
          <w:rFonts w:ascii="Palatino Linotype" w:eastAsia="Palatino Linotype" w:hAnsi="Palatino Linotype" w:cs="Palatino Linotype"/>
          <w:color w:val="000000" w:themeColor="text1"/>
        </w:rPr>
      </w:pPr>
    </w:p>
    <w:p w14:paraId="72BB0B66"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i/>
          <w:color w:val="000000" w:themeColor="text1"/>
        </w:rPr>
        <w:t>Artículo 12.</w:t>
      </w:r>
      <w:r w:rsidRPr="00B17612">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14:paraId="0CB14676"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B17612">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7E8E0D5"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(Énfasis añadido)</w:t>
      </w:r>
    </w:p>
    <w:p w14:paraId="0C05F531" w14:textId="77777777" w:rsidR="00DF7D8C" w:rsidRPr="00B17612" w:rsidRDefault="00DF7D8C" w:rsidP="00B17612">
      <w:pPr>
        <w:spacing w:line="360" w:lineRule="auto"/>
        <w:jc w:val="both"/>
        <w:rPr>
          <w:rFonts w:ascii="Palatino Linotype" w:eastAsia="Palatino Linotype" w:hAnsi="Palatino Linotype" w:cs="Palatino Linotype"/>
          <w:color w:val="000000" w:themeColor="text1"/>
        </w:rPr>
      </w:pPr>
    </w:p>
    <w:p w14:paraId="5B9C19EA"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Por consiguiente, los preceptos legales transcritos establecen que </w:t>
      </w:r>
      <w:r w:rsidRPr="00B17612">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B17612">
        <w:rPr>
          <w:rFonts w:ascii="Palatino Linotype" w:eastAsia="Palatino Linotype" w:hAnsi="Palatino Linotype" w:cs="Palatino Linotype"/>
          <w:color w:val="000000" w:themeColor="text1"/>
        </w:rPr>
        <w:t xml:space="preserve">particulares que se encuentre en sus archivos o que obre en su posesión, </w:t>
      </w:r>
      <w:r w:rsidRPr="00B17612">
        <w:rPr>
          <w:rFonts w:ascii="Palatino Linotype" w:eastAsia="Palatino Linotype" w:hAnsi="Palatino Linotype" w:cs="Palatino Linotype"/>
          <w:b/>
          <w:color w:val="000000" w:themeColor="text1"/>
        </w:rPr>
        <w:t>privilegiando en todo momento el principio de máxima publicidad,</w:t>
      </w:r>
      <w:r w:rsidRPr="00B17612">
        <w:rPr>
          <w:rFonts w:ascii="Palatino Linotype" w:eastAsia="Palatino Linotype" w:hAnsi="Palatino Linotype" w:cs="Palatino Linotype"/>
          <w:color w:val="000000" w:themeColor="text1"/>
        </w:rPr>
        <w:t xml:space="preserve"> sin generarla, procesarla, resumirla, ni presentarla conforme al interés del solicitante. </w:t>
      </w:r>
    </w:p>
    <w:p w14:paraId="0E9AF9EE" w14:textId="77777777" w:rsidR="00DF7D8C" w:rsidRPr="00B17612" w:rsidRDefault="00DF7D8C" w:rsidP="00B1761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A72E3B8"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Queda de manifiesto entonces que, </w:t>
      </w:r>
      <w:r w:rsidRPr="00B17612">
        <w:rPr>
          <w:rFonts w:ascii="Palatino Linotype" w:eastAsia="Palatino Linotype" w:hAnsi="Palatino Linotype" w:cs="Palatino Linotype"/>
          <w:b/>
          <w:color w:val="000000" w:themeColor="text1"/>
        </w:rPr>
        <w:t xml:space="preserve">se considera información pública al conjunto de datos que posee cualquier autoridad, obtenidos en virtud del ejercicio de sus </w:t>
      </w:r>
      <w:r w:rsidRPr="00B17612">
        <w:rPr>
          <w:rFonts w:ascii="Palatino Linotype" w:eastAsia="Palatino Linotype" w:hAnsi="Palatino Linotype" w:cs="Palatino Linotype"/>
          <w:color w:val="000000" w:themeColor="text1"/>
        </w:rPr>
        <w:t>funciones</w:t>
      </w:r>
      <w:r w:rsidRPr="00B17612">
        <w:rPr>
          <w:rFonts w:ascii="Palatino Linotype" w:eastAsia="Palatino Linotype" w:hAnsi="Palatino Linotype" w:cs="Palatino Linotype"/>
          <w:b/>
          <w:color w:val="000000" w:themeColor="text1"/>
        </w:rPr>
        <w:t xml:space="preserve"> de derecho público</w:t>
      </w:r>
      <w:r w:rsidRPr="00B17612">
        <w:rPr>
          <w:rFonts w:ascii="Palatino Linotype" w:eastAsia="Palatino Linotype" w:hAnsi="Palatino Linotype" w:cs="Palatino Linotype"/>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3E6402D2" w14:textId="77777777" w:rsidR="00DF7D8C" w:rsidRPr="00B17612" w:rsidRDefault="00DF7D8C" w:rsidP="00B17612">
      <w:pPr>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w:t>
      </w:r>
      <w:r w:rsidRPr="00B17612">
        <w:rPr>
          <w:rFonts w:ascii="Palatino Linotype" w:eastAsia="Palatino Linotype" w:hAnsi="Palatino Linotype" w:cs="Palatino Linotype"/>
          <w:b/>
          <w:i/>
          <w:color w:val="000000" w:themeColor="text1"/>
        </w:rPr>
        <w:t>INFORMACIÓN PÚBLICA. ES AQUELLA QUE SE ENCUENTRA EN POSESIÓN DE CUALQUIER AUTORIDAD, ENTIDAD, ÓRGANO Y ORGANISMO FEDERAL, ESTATAL Y MUNICIPAL, SIEMPRE QUE SE HAYA OBTENIDO POR CAUSA DEL EJERCICIO DE FUNCIONES DE DERECHO PÚBLICO.</w:t>
      </w:r>
      <w:r w:rsidRPr="00B17612">
        <w:rPr>
          <w:rFonts w:ascii="Palatino Linotype" w:eastAsia="Palatino Linotype" w:hAnsi="Palatino Linotype" w:cs="Palatino Linotype"/>
          <w:i/>
          <w:color w:val="000000" w:themeColor="text1"/>
        </w:rPr>
        <w:t xml:space="preserve"> Dentro de un Estado constitucional los representantes </w:t>
      </w:r>
      <w:r w:rsidRPr="00B17612">
        <w:rPr>
          <w:rFonts w:ascii="Palatino Linotype" w:eastAsia="Palatino Linotype" w:hAnsi="Palatino Linotype" w:cs="Palatino Linotype"/>
          <w:i/>
          <w:color w:val="000000" w:themeColor="text1"/>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DCD07B6" w14:textId="77777777" w:rsidR="00DF7D8C" w:rsidRPr="00B17612" w:rsidRDefault="00DF7D8C" w:rsidP="00B17612">
      <w:pPr>
        <w:spacing w:line="360" w:lineRule="auto"/>
        <w:jc w:val="both"/>
        <w:rPr>
          <w:rFonts w:ascii="Palatino Linotype" w:eastAsia="Palatino Linotype" w:hAnsi="Palatino Linotype" w:cs="Palatino Linotype"/>
          <w:color w:val="000000" w:themeColor="text1"/>
        </w:rPr>
      </w:pPr>
    </w:p>
    <w:p w14:paraId="5DAD874A"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Calibri" w:hAnsi="Palatino Linotype" w:cs="Arial"/>
          <w:color w:val="000000" w:themeColor="text1"/>
          <w:lang w:val="es-MX" w:eastAsia="en-US"/>
        </w:rPr>
        <w:t>Asimismo</w:t>
      </w:r>
      <w:r w:rsidRPr="00B17612">
        <w:rPr>
          <w:rFonts w:ascii="Palatino Linotype" w:eastAsia="Palatino Linotype" w:hAnsi="Palatino Linotype" w:cs="Palatino Linotype"/>
          <w:color w:val="000000" w:themeColor="text1"/>
        </w:rPr>
        <w:t>, el artículo 24 de la Ley de Transparencia y Acceso a la Información Pública del Estado de México y Municipios,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52C083C" w14:textId="77777777" w:rsidR="00DF7D8C" w:rsidRPr="00B17612" w:rsidRDefault="00DF7D8C" w:rsidP="00B1761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544C448"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8F50012" w14:textId="77777777" w:rsidR="00DF7D8C" w:rsidRPr="00B17612" w:rsidRDefault="00DF7D8C" w:rsidP="00B17612">
      <w:pPr>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lastRenderedPageBreak/>
        <w:t>“</w:t>
      </w:r>
      <w:r w:rsidRPr="00B17612">
        <w:rPr>
          <w:rFonts w:ascii="Palatino Linotype" w:eastAsia="Palatino Linotype" w:hAnsi="Palatino Linotype" w:cs="Palatino Linotype"/>
          <w:b/>
          <w:i/>
          <w:color w:val="000000" w:themeColor="text1"/>
        </w:rPr>
        <w:t xml:space="preserve">Artículo 3. </w:t>
      </w:r>
      <w:r w:rsidRPr="00B17612">
        <w:rPr>
          <w:rFonts w:ascii="Palatino Linotype" w:eastAsia="Palatino Linotype" w:hAnsi="Palatino Linotype" w:cs="Palatino Linotype"/>
          <w:i/>
          <w:color w:val="000000" w:themeColor="text1"/>
        </w:rPr>
        <w:t>Para los efectos de la presente Ley se entenderá por:</w:t>
      </w:r>
    </w:p>
    <w:p w14:paraId="6A10BE5A" w14:textId="77777777" w:rsidR="00DF7D8C" w:rsidRPr="00B17612" w:rsidRDefault="00DF7D8C" w:rsidP="00B17612">
      <w:pPr>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t>XI. Documento:</w:t>
      </w:r>
      <w:r w:rsidRPr="00B17612">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F6380CD" w14:textId="77777777" w:rsidR="00DF7D8C" w:rsidRPr="00B17612" w:rsidRDefault="00DF7D8C" w:rsidP="00B17612">
      <w:pPr>
        <w:spacing w:line="360" w:lineRule="auto"/>
        <w:jc w:val="both"/>
        <w:rPr>
          <w:rFonts w:ascii="Palatino Linotype" w:eastAsia="Palatino Linotype" w:hAnsi="Palatino Linotype" w:cs="Palatino Linotype"/>
          <w:color w:val="000000" w:themeColor="text1"/>
        </w:rPr>
      </w:pPr>
    </w:p>
    <w:p w14:paraId="475106D9"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Calibri" w:hAnsi="Palatino Linotype" w:cs="Arial"/>
          <w:color w:val="000000" w:themeColor="text1"/>
          <w:lang w:val="es-MX" w:eastAsia="en-US"/>
        </w:rPr>
        <w:t>Siendo</w:t>
      </w:r>
      <w:r w:rsidRPr="00B17612">
        <w:rPr>
          <w:rFonts w:ascii="Palatino Linotype" w:eastAsia="Palatino Linotype" w:hAnsi="Palatino Linotype" w:cs="Palatino Linotype"/>
          <w:color w:val="000000" w:themeColor="text1"/>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09BB46B" w14:textId="77777777" w:rsidR="00DF7D8C" w:rsidRPr="00B17612" w:rsidRDefault="00DF7D8C" w:rsidP="00B17612">
      <w:pPr>
        <w:jc w:val="center"/>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w:t>
      </w:r>
      <w:r w:rsidRPr="00B17612">
        <w:rPr>
          <w:rFonts w:ascii="Palatino Linotype" w:eastAsia="Palatino Linotype" w:hAnsi="Palatino Linotype" w:cs="Palatino Linotype"/>
          <w:b/>
          <w:i/>
          <w:color w:val="000000" w:themeColor="text1"/>
        </w:rPr>
        <w:t>CRITERIO 0002-11</w:t>
      </w:r>
    </w:p>
    <w:p w14:paraId="70652823"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B17612">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C1BA8D"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6A1EB7EB"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i/>
          <w:color w:val="000000" w:themeColor="text1"/>
          <w:u w:val="single"/>
        </w:rPr>
        <w:t>1) Que se trate de información registrada en cualquier soporte documental, que en ejercicio de las atribuciones conferidas, sea generada por los Sujetos Obligados;</w:t>
      </w:r>
    </w:p>
    <w:p w14:paraId="3782A696"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i/>
          <w:color w:val="000000" w:themeColor="text1"/>
        </w:rPr>
        <w:t xml:space="preserve">2) Que se trate de </w:t>
      </w:r>
      <w:r w:rsidRPr="00B17612">
        <w:rPr>
          <w:rFonts w:ascii="Palatino Linotype" w:eastAsia="Palatino Linotype" w:hAnsi="Palatino Linotype" w:cs="Palatino Linotype"/>
          <w:b/>
          <w:i/>
          <w:color w:val="000000" w:themeColor="text1"/>
          <w:u w:val="single"/>
        </w:rPr>
        <w:t>información</w:t>
      </w:r>
      <w:r w:rsidRPr="00B17612">
        <w:rPr>
          <w:rFonts w:ascii="Palatino Linotype" w:eastAsia="Palatino Linotype" w:hAnsi="Palatino Linotype" w:cs="Palatino Linotype"/>
          <w:i/>
          <w:color w:val="000000" w:themeColor="text1"/>
        </w:rPr>
        <w:t xml:space="preserve"> registrada en cualquier soporte documental, que en ejercicio de las atribuciones conferidas, sea administrada por los Sujetos Obligados, y</w:t>
      </w:r>
    </w:p>
    <w:p w14:paraId="2A3D97C5"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14:paraId="17F41ACA" w14:textId="77777777" w:rsidR="00DF7D8C" w:rsidRPr="00B17612" w:rsidRDefault="00DF7D8C" w:rsidP="00B17612">
      <w:pPr>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(Énfasis Añadido)</w:t>
      </w:r>
    </w:p>
    <w:p w14:paraId="0AB47008" w14:textId="77777777" w:rsidR="00DF7D8C" w:rsidRPr="00B17612" w:rsidRDefault="00DF7D8C" w:rsidP="00B17612">
      <w:pPr>
        <w:spacing w:line="360" w:lineRule="auto"/>
        <w:jc w:val="both"/>
        <w:rPr>
          <w:rFonts w:ascii="Palatino Linotype" w:eastAsia="Palatino Linotype" w:hAnsi="Palatino Linotype" w:cs="Palatino Linotype"/>
          <w:color w:val="000000" w:themeColor="text1"/>
        </w:rPr>
      </w:pPr>
    </w:p>
    <w:p w14:paraId="473AA2AC"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lastRenderedPageBreak/>
        <w:t xml:space="preserve">Del Criterio citado se puede advertir que el derecho acceso a la información se </w:t>
      </w:r>
      <w:r w:rsidRPr="00B17612">
        <w:rPr>
          <w:rFonts w:ascii="Palatino Linotype" w:eastAsia="Calibri" w:hAnsi="Palatino Linotype" w:cs="Arial"/>
          <w:color w:val="000000" w:themeColor="text1"/>
          <w:lang w:val="es-MX" w:eastAsia="en-US"/>
        </w:rPr>
        <w:t>verifica</w:t>
      </w:r>
      <w:r w:rsidRPr="00B17612">
        <w:rPr>
          <w:rFonts w:ascii="Palatino Linotype" w:eastAsia="Palatino Linotype" w:hAnsi="Palatino Linotype" w:cs="Palatino Linotype"/>
          <w:color w:val="000000" w:themeColor="text1"/>
        </w:rPr>
        <w:t xml:space="preserve"> cuando la solicitud verse, entre otras cosas, sobre información contenida en un soporte documental que en ejercicio de sus funciones generen los Sujetos Obligados.</w:t>
      </w:r>
    </w:p>
    <w:p w14:paraId="05FB85A1" w14:textId="77777777" w:rsidR="00DF7D8C" w:rsidRPr="00B17612" w:rsidRDefault="00DF7D8C" w:rsidP="00B17612">
      <w:pPr>
        <w:tabs>
          <w:tab w:val="left" w:pos="284"/>
        </w:tabs>
        <w:spacing w:line="360" w:lineRule="auto"/>
        <w:jc w:val="both"/>
        <w:rPr>
          <w:rFonts w:ascii="Palatino Linotype" w:eastAsia="Palatino Linotype" w:hAnsi="Palatino Linotype" w:cs="Palatino Linotype"/>
          <w:color w:val="000000" w:themeColor="text1"/>
        </w:rPr>
      </w:pPr>
      <w:bookmarkStart w:id="143" w:name="_heading=h.2s8eyo1" w:colFirst="0" w:colLast="0"/>
      <w:bookmarkEnd w:id="143"/>
    </w:p>
    <w:p w14:paraId="1D422F15"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Es así que la </w:t>
      </w:r>
      <w:r w:rsidRPr="00B17612">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B17612">
        <w:rPr>
          <w:rFonts w:ascii="Palatino Linotype" w:eastAsia="Palatino Linotype" w:hAnsi="Palatino Linotype" w:cs="Palatino Linotype"/>
          <w:color w:val="000000" w:themeColor="text1"/>
        </w:rPr>
        <w:t>cuyo objeto es establecer principios, bases gene</w:t>
      </w:r>
      <w:r w:rsidRPr="00B17612">
        <w:rPr>
          <w:rFonts w:ascii="Palatino Linotype" w:eastAsia="Calibri" w:hAnsi="Palatino Linotype" w:cs="Arial"/>
          <w:color w:val="000000" w:themeColor="text1"/>
          <w:lang w:val="es-MX" w:eastAsia="en-US"/>
        </w:rPr>
        <w:t>r</w:t>
      </w:r>
      <w:r w:rsidRPr="00B17612">
        <w:rPr>
          <w:rFonts w:ascii="Palatino Linotype" w:eastAsia="Palatino Linotype" w:hAnsi="Palatino Linotype" w:cs="Palatino Linotype"/>
          <w:color w:val="000000" w:themeColor="text1"/>
        </w:rPr>
        <w:t>ales y procedimientos para tutelar y garantizar la transparencia y el derecho humano de acceso a la información pública en posesión de los sujetos obligados; en su artículo 176</w:t>
      </w:r>
      <w:r w:rsidRPr="00B17612">
        <w:rPr>
          <w:rFonts w:ascii="Palatino Linotype" w:eastAsia="Palatino Linotype" w:hAnsi="Palatino Linotype" w:cs="Palatino Linotype"/>
          <w:b/>
          <w:color w:val="000000" w:themeColor="text1"/>
        </w:rPr>
        <w:t xml:space="preserve"> </w:t>
      </w:r>
      <w:r w:rsidRPr="00B17612">
        <w:rPr>
          <w:rFonts w:ascii="Palatino Linotype" w:eastAsia="Palatino Linotype" w:hAnsi="Palatino Linotype" w:cs="Palatino Linotype"/>
          <w:color w:val="000000" w:themeColor="text1"/>
        </w:rPr>
        <w:t xml:space="preserve">establece que </w:t>
      </w:r>
      <w:r w:rsidRPr="00B17612">
        <w:rPr>
          <w:rFonts w:ascii="Palatino Linotype" w:eastAsia="Palatino Linotype" w:hAnsi="Palatino Linotype" w:cs="Palatino Linotype"/>
          <w:b/>
          <w:i/>
          <w:color w:val="000000" w:themeColor="text1"/>
          <w:u w:val="single"/>
        </w:rPr>
        <w:t>el recurso de revisión es la garantía secundaria</w:t>
      </w:r>
      <w:r w:rsidRPr="00B17612">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B17612">
        <w:rPr>
          <w:rFonts w:ascii="Palatino Linotype" w:eastAsia="Palatino Linotype" w:hAnsi="Palatino Linotype" w:cs="Palatino Linotype"/>
          <w:b/>
          <w:color w:val="000000" w:themeColor="text1"/>
        </w:rPr>
        <w:t>, s</w:t>
      </w:r>
      <w:r w:rsidRPr="00B17612">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14F7F2" w14:textId="77777777" w:rsidR="00DF7D8C" w:rsidRPr="00B17612" w:rsidRDefault="00DF7D8C" w:rsidP="00B1761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278C50C" w14:textId="77777777" w:rsidR="00DF7D8C" w:rsidRPr="00B17612" w:rsidRDefault="00DF7D8C" w:rsidP="00B17612">
      <w:pPr>
        <w:numPr>
          <w:ilvl w:val="0"/>
          <w:numId w:val="14"/>
        </w:numPr>
        <w:pBdr>
          <w:top w:val="nil"/>
          <w:left w:val="nil"/>
          <w:bottom w:val="nil"/>
          <w:right w:val="nil"/>
          <w:between w:val="nil"/>
        </w:pBdr>
        <w:spacing w:line="360" w:lineRule="auto"/>
        <w:ind w:left="0"/>
        <w:contextualSpacing/>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165702A" w14:textId="77777777" w:rsidR="00DF7D8C" w:rsidRPr="00B17612" w:rsidRDefault="00DF7D8C" w:rsidP="00B17612">
      <w:pPr>
        <w:spacing w:line="360" w:lineRule="auto"/>
        <w:jc w:val="both"/>
        <w:rPr>
          <w:rFonts w:ascii="Palatino Linotype" w:eastAsia="Palatino Linotype" w:hAnsi="Palatino Linotype" w:cs="Palatino Linotype"/>
          <w:b/>
          <w:i/>
          <w:color w:val="000000" w:themeColor="text1"/>
        </w:rPr>
      </w:pPr>
      <w:r w:rsidRPr="00B17612">
        <w:rPr>
          <w:rFonts w:ascii="Palatino Linotype" w:eastAsia="Palatino Linotype" w:hAnsi="Palatino Linotype" w:cs="Palatino Linotype"/>
          <w:b/>
          <w:i/>
          <w:color w:val="000000" w:themeColor="text1"/>
        </w:rPr>
        <w:t>“CRITERIO 0002-11</w:t>
      </w:r>
    </w:p>
    <w:p w14:paraId="0B8CDA0C"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B17612">
        <w:rPr>
          <w:rFonts w:ascii="Palatino Linotype" w:eastAsia="Palatino Linotype" w:hAnsi="Palatino Linotype" w:cs="Palatino Linotype"/>
          <w:i/>
          <w:color w:val="000000" w:themeColor="text1"/>
        </w:rPr>
        <w:t xml:space="preserve"> De conformidad con los artículos antes referidos, el derecho de acceso a la información pública, </w:t>
      </w:r>
      <w:r w:rsidRPr="00B17612">
        <w:rPr>
          <w:rFonts w:ascii="Palatino Linotype" w:eastAsia="Palatino Linotype" w:hAnsi="Palatino Linotype" w:cs="Palatino Linotype"/>
          <w:i/>
          <w:color w:val="000000" w:themeColor="text1"/>
        </w:rPr>
        <w:lastRenderedPageBreak/>
        <w:t>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95A938"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49899F49"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3FB09A79"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7522DD75"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5596D8F9" w14:textId="77777777" w:rsidR="00DF7D8C" w:rsidRPr="00B17612" w:rsidRDefault="00DF7D8C" w:rsidP="00B1761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170EB1E2"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6A0E1FCD"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t xml:space="preserve">XI. Documento: </w:t>
      </w:r>
      <w:r w:rsidRPr="00B17612">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E6F143" w14:textId="77777777" w:rsidR="00DF7D8C" w:rsidRPr="00B17612" w:rsidRDefault="00DF7D8C" w:rsidP="00B1761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48C25F7F"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Es así que, todos los actos de autoridad que realicen los sujetos obligados deben estar documentados y, bajo el más alto estándar de transparencia deberán poner toda la </w:t>
      </w:r>
      <w:r w:rsidRPr="00B17612">
        <w:rPr>
          <w:rFonts w:ascii="Palatino Linotype" w:eastAsia="Palatino Linotype" w:hAnsi="Palatino Linotype" w:cs="Palatino Linotype"/>
          <w:color w:val="000000" w:themeColor="text1"/>
        </w:rPr>
        <w:lastRenderedPageBreak/>
        <w:t>información que se encuentre en su posesión, a disposición de los particulares que la soliciten.</w:t>
      </w:r>
    </w:p>
    <w:p w14:paraId="63D661E7" w14:textId="77777777" w:rsidR="00DF7D8C" w:rsidRPr="00B17612" w:rsidRDefault="00DF7D8C" w:rsidP="00B176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276C1CC"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Calibri" w:hAnsi="Palatino Linotype" w:cs="Arial"/>
          <w:color w:val="000000" w:themeColor="text1"/>
          <w:lang w:val="es-MX" w:eastAsia="en-US"/>
        </w:rPr>
        <w:t>Resulta</w:t>
      </w:r>
      <w:r w:rsidRPr="00B17612">
        <w:rPr>
          <w:rFonts w:ascii="Palatino Linotype" w:eastAsia="Palatino Linotype" w:hAnsi="Palatino Linotype" w:cs="Palatino Linotype"/>
          <w:color w:val="000000" w:themeColor="text1"/>
        </w:rPr>
        <w:t xml:space="preserve">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17612">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B17612">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10F571A6" w14:textId="77777777" w:rsidR="00DF7D8C" w:rsidRPr="00B17612" w:rsidRDefault="00DF7D8C" w:rsidP="00B17612">
      <w:pPr>
        <w:pBdr>
          <w:top w:val="nil"/>
          <w:left w:val="nil"/>
          <w:bottom w:val="nil"/>
          <w:right w:val="nil"/>
          <w:between w:val="nil"/>
        </w:pBdr>
        <w:rPr>
          <w:rFonts w:ascii="Palatino Linotype" w:eastAsia="Palatino Linotype" w:hAnsi="Palatino Linotype" w:cs="Palatino Linotype"/>
          <w:color w:val="000000" w:themeColor="text1"/>
        </w:rPr>
      </w:pPr>
    </w:p>
    <w:p w14:paraId="3315AC2C"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408A5149"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t xml:space="preserve">Artículo 4. </w:t>
      </w:r>
      <w:r w:rsidRPr="00B17612">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155D3E54"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p>
    <w:p w14:paraId="352CEA11"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B17612">
        <w:rPr>
          <w:rFonts w:ascii="Palatino Linotype" w:eastAsia="Palatino Linotype" w:hAnsi="Palatino Linotype" w:cs="Palatino Linotype"/>
          <w:i/>
          <w:color w:val="000000" w:themeColor="text1"/>
        </w:rPr>
        <w:lastRenderedPageBreak/>
        <w:t>temporalmente por razones de interés público, en los términos de las causas legítimas y estrictamente necesarias previstas por esta Ley.</w:t>
      </w:r>
    </w:p>
    <w:p w14:paraId="171C67F1"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p>
    <w:p w14:paraId="37CC5341"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4A2C220" w14:textId="77777777" w:rsidR="00DF7D8C" w:rsidRPr="00B17612" w:rsidRDefault="00DF7D8C" w:rsidP="00B17612">
      <w:pPr>
        <w:spacing w:line="360" w:lineRule="auto"/>
        <w:jc w:val="both"/>
        <w:rPr>
          <w:rFonts w:ascii="Palatino Linotype" w:eastAsia="Palatino Linotype" w:hAnsi="Palatino Linotype" w:cs="Palatino Linotype"/>
          <w:i/>
          <w:color w:val="000000" w:themeColor="text1"/>
        </w:rPr>
      </w:pPr>
    </w:p>
    <w:p w14:paraId="62FE1379"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17612">
        <w:rPr>
          <w:rFonts w:ascii="Palatino Linotype" w:eastAsia="Palatino Linotype" w:hAnsi="Palatino Linotype" w:cs="Palatino Linotype"/>
          <w:color w:val="000000" w:themeColor="text1"/>
          <w:vertAlign w:val="superscript"/>
        </w:rPr>
        <w:footnoteReference w:id="1"/>
      </w:r>
      <w:r w:rsidRPr="00B17612">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83DFE98" w14:textId="77777777" w:rsidR="00DF7D8C" w:rsidRPr="00B17612" w:rsidRDefault="00DF7D8C" w:rsidP="00B1761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0D5CEDCE" w14:textId="77777777" w:rsidR="00DF7D8C"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11BB07B" w14:textId="77777777" w:rsidR="00DF7D8C" w:rsidRPr="00B17612" w:rsidRDefault="00DF7D8C" w:rsidP="00B1761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E4E44CF" w14:textId="77777777" w:rsidR="00DF7D8C" w:rsidRPr="00B17612" w:rsidRDefault="00DF7D8C" w:rsidP="00B17612">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B17612">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B17612">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BB2A924" w14:textId="77777777" w:rsidR="00DF7D8C" w:rsidRPr="00B17612" w:rsidRDefault="00DF7D8C" w:rsidP="00B17612">
      <w:pPr>
        <w:tabs>
          <w:tab w:val="left" w:pos="851"/>
        </w:tabs>
        <w:spacing w:line="360" w:lineRule="auto"/>
        <w:jc w:val="both"/>
        <w:rPr>
          <w:rFonts w:ascii="Palatino Linotype" w:eastAsia="Palatino Linotype" w:hAnsi="Palatino Linotype" w:cs="Palatino Linotype"/>
          <w:color w:val="000000" w:themeColor="text1"/>
        </w:rPr>
      </w:pPr>
    </w:p>
    <w:p w14:paraId="7FA9B6EC" w14:textId="508D8DA5" w:rsidR="00281CBA" w:rsidRPr="00B17612" w:rsidRDefault="00DF7D8C"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7A5F813E" w14:textId="0304101F"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lastRenderedPageBreak/>
        <w:t xml:space="preserve">Finalmente, se debe de mencionar que dentro de la información que se entregue pudieran existir datos de vehículos que fueron destinados a ser utilizados para patrullas, situación por la cual es aplicable el siguiente análisis. </w:t>
      </w:r>
    </w:p>
    <w:p w14:paraId="3CEE240E" w14:textId="77777777" w:rsidR="00281CBA" w:rsidRPr="00157A6D" w:rsidRDefault="00281CBA" w:rsidP="00B17612">
      <w:pPr>
        <w:pStyle w:val="Prrafodelista"/>
        <w:ind w:left="0"/>
        <w:rPr>
          <w:rFonts w:ascii="Palatino Linotype" w:eastAsia="Palatino Linotype" w:hAnsi="Palatino Linotype" w:cs="Palatino Linotype"/>
          <w:color w:val="000000" w:themeColor="text1"/>
        </w:rPr>
      </w:pPr>
    </w:p>
    <w:p w14:paraId="16EA02BB"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 xml:space="preserve">En ese sentido, se debe de establecer que para el caso de los vehículos que fueron destinados como patrullas el </w:t>
      </w:r>
      <w:r w:rsidRPr="00157A6D">
        <w:rPr>
          <w:rFonts w:ascii="Palatino Linotype" w:eastAsia="Palatino Linotype" w:hAnsi="Palatino Linotype" w:cs="Palatino Linotype"/>
          <w:b/>
          <w:color w:val="000000" w:themeColor="text1"/>
        </w:rPr>
        <w:t xml:space="preserve">SUJETO OBLIGADO </w:t>
      </w:r>
      <w:r w:rsidRPr="00157A6D">
        <w:rPr>
          <w:rFonts w:ascii="Palatino Linotype" w:eastAsia="Palatino Linotype" w:hAnsi="Palatino Linotype" w:cs="Palatino Linotype"/>
          <w:color w:val="000000" w:themeColor="text1"/>
        </w:rPr>
        <w:t xml:space="preserve">deberá de clasificar como reservado las especificaciones técnicas y equipamiento de dichos vehículos, toda vez revelaría la tecnología, sistemas y equipos, con los que cuenta el Ayuntamiento, para el combate a la delincuencia en el Estado de México, pues al proporcionar información sobre el </w:t>
      </w:r>
      <w:r w:rsidRPr="00157A6D">
        <w:rPr>
          <w:rFonts w:ascii="Palatino Linotype" w:eastAsia="Palatino Linotype" w:hAnsi="Palatino Linotype" w:cs="Palatino Linotype"/>
          <w:b/>
          <w:color w:val="000000" w:themeColor="text1"/>
        </w:rPr>
        <w:t>armamento, blindaje y radios con los que cuentan las patrullas adquiridas,</w:t>
      </w:r>
      <w:r w:rsidRPr="00157A6D">
        <w:rPr>
          <w:rFonts w:ascii="Palatino Linotype" w:eastAsia="Palatino Linotype" w:hAnsi="Palatino Linotype" w:cs="Palatino Linotype"/>
          <w:color w:val="000000" w:themeColor="text1"/>
        </w:rPr>
        <w:t xml:space="preserve"> se estaría dando cuenta de los aparatos que se utilizan para estar en comunicación los policías, así como, el equipo y armamento especial, con el que cuentan los vehículos, y que es utilizado para mantener la seguridad dentro del territorio Estatal.</w:t>
      </w:r>
    </w:p>
    <w:p w14:paraId="2A778B03"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471CCC14"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Inclusive, dar a conocer las especificaciones de las patrullas, podría ocasionar que los entes delincuenciales busquen clonar dichos vehículos, con el fin de aumentar la inseguridad de la Entidad, pues podrían hacerse pasar como elementos de seguridad, o bien, podría ser utilizada dicha información para buscar las debilidades de las mismas y poderse aprovechar de dichas situaciones para realizar diversos delitos, lo cual va en detrimento de la paz y orden social.</w:t>
      </w:r>
    </w:p>
    <w:p w14:paraId="36CDFAE0"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171E3486"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b/>
          <w:color w:val="000000" w:themeColor="text1"/>
        </w:rPr>
      </w:pPr>
      <w:r w:rsidRPr="00157A6D">
        <w:rPr>
          <w:rFonts w:ascii="Palatino Linotype" w:eastAsia="Palatino Linotype" w:hAnsi="Palatino Linotype" w:cs="Palatino Linotype"/>
          <w:color w:val="000000" w:themeColor="text1"/>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w:t>
      </w:r>
      <w:r w:rsidRPr="00157A6D">
        <w:rPr>
          <w:rFonts w:ascii="Palatino Linotype" w:eastAsia="Palatino Linotype" w:hAnsi="Palatino Linotype" w:cs="Palatino Linotype"/>
          <w:color w:val="000000" w:themeColor="text1"/>
        </w:rPr>
        <w:lastRenderedPageBreak/>
        <w:t xml:space="preserve">vez </w:t>
      </w:r>
      <w:r w:rsidRPr="00157A6D">
        <w:rPr>
          <w:rFonts w:ascii="Palatino Linotype" w:eastAsia="Palatino Linotype" w:hAnsi="Palatino Linotype" w:cs="Palatino Linotype"/>
          <w:b/>
          <w:color w:val="000000" w:themeColor="text1"/>
        </w:rPr>
        <w:t xml:space="preserve">que da cuenta de las tecnologías, equipos y sistemas con que cuentan las patrullas con que cuenta la Dirección de Seguridad Pública o análogo, </w:t>
      </w:r>
      <w:r w:rsidRPr="00157A6D">
        <w:rPr>
          <w:rFonts w:ascii="Palatino Linotype" w:eastAsia="Palatino Linotype" w:hAnsi="Palatino Linotype" w:cs="Palatino Linotype"/>
          <w:color w:val="000000" w:themeColor="text1"/>
        </w:rPr>
        <w:t>y por lo tanto, acredita la causal de clasificación prevista en el artículo 140, fracción I, de la Ley de Transparencia y Acceso a la Información Pública del Estado de México</w:t>
      </w:r>
      <w:r w:rsidRPr="00157A6D">
        <w:rPr>
          <w:rFonts w:ascii="Palatino Linotype" w:eastAsia="Palatino Linotype" w:hAnsi="Palatino Linotype" w:cs="Palatino Linotype"/>
          <w:b/>
          <w:color w:val="000000" w:themeColor="text1"/>
        </w:rPr>
        <w:t>.</w:t>
      </w:r>
    </w:p>
    <w:p w14:paraId="7CD1C7A7"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16E53CBE"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Ahora bien,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3580E3A" w14:textId="77777777" w:rsidR="00281CBA" w:rsidRPr="00157A6D" w:rsidRDefault="00281CBA" w:rsidP="00B17612">
      <w:pPr>
        <w:numPr>
          <w:ilvl w:val="0"/>
          <w:numId w:val="35"/>
        </w:numPr>
        <w:ind w:left="0" w:firstLine="0"/>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La divulgación de la información representa un riesgo real, demostrable e identificable de perjuicio significativo al interés público o a la seguridad nacional.</w:t>
      </w:r>
    </w:p>
    <w:p w14:paraId="1426B2AC" w14:textId="77777777" w:rsidR="00281CBA" w:rsidRPr="00157A6D" w:rsidRDefault="00281CBA" w:rsidP="00B17612">
      <w:pPr>
        <w:numPr>
          <w:ilvl w:val="0"/>
          <w:numId w:val="35"/>
        </w:numPr>
        <w:ind w:left="0" w:firstLine="0"/>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El riesgo de perjuicio supera el interés público general de que se difunda.</w:t>
      </w:r>
    </w:p>
    <w:p w14:paraId="2BA11DAB" w14:textId="77777777" w:rsidR="00281CBA" w:rsidRPr="00157A6D" w:rsidRDefault="00281CBA" w:rsidP="00B17612">
      <w:pPr>
        <w:numPr>
          <w:ilvl w:val="0"/>
          <w:numId w:val="35"/>
        </w:numPr>
        <w:ind w:left="0" w:firstLine="0"/>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Que la limitación se adecua al principio de proporcionalidad y representa el medio menos restrictivo disponible para evitar el perjuicio.</w:t>
      </w:r>
    </w:p>
    <w:p w14:paraId="5EFBF0E7"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0255A836"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Así, se desprende que es reservada toda aquella información que revele el estado de fuerza, y que puede ser utilizada para poner en riesgo la seguridad pública, como en el caso serían las especificaciones técnicas y equipamiento de patrullas, de advertirse estas en el listado de vehículos del que se ordena su entrega; se deberá entregar en versión pública cumpliéndose a cabalidad las formalidades antes indicadas.</w:t>
      </w:r>
    </w:p>
    <w:p w14:paraId="2B22CE60"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7153F98A"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Lo anterior, de conformidad con lo que señalan los artículos 3 fracciones IX, XX, XXI y XLV, 91, 132 fracciones II y III, y 143 de la Ley de Transparencia y Acceso a la Información Pública del Estado de México y Municipios que establecen:</w:t>
      </w:r>
    </w:p>
    <w:p w14:paraId="3D990A9C"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w:t>
      </w:r>
      <w:r w:rsidRPr="00157A6D">
        <w:rPr>
          <w:rFonts w:ascii="Palatino Linotype" w:eastAsia="Palatino Linotype" w:hAnsi="Palatino Linotype" w:cs="Palatino Linotype"/>
          <w:b/>
          <w:i/>
          <w:color w:val="000000" w:themeColor="text1"/>
        </w:rPr>
        <w:t>Artículo 3.</w:t>
      </w:r>
      <w:r w:rsidRPr="00157A6D">
        <w:rPr>
          <w:rFonts w:ascii="Palatino Linotype" w:eastAsia="Palatino Linotype" w:hAnsi="Palatino Linotype" w:cs="Palatino Linotype"/>
          <w:i/>
          <w:color w:val="000000" w:themeColor="text1"/>
        </w:rPr>
        <w:t xml:space="preserve"> Para los efectos de la presente Ley se entenderá por:</w:t>
      </w:r>
    </w:p>
    <w:p w14:paraId="3338D6AB"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lastRenderedPageBreak/>
        <w:t>[…]</w:t>
      </w:r>
    </w:p>
    <w:p w14:paraId="2690295A"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IX. Datos personales: La información concerniente a una persona, identificada o identificable según lo dispuesto por la Ley de Protección de Datos Personales del Estado de México; </w:t>
      </w:r>
    </w:p>
    <w:p w14:paraId="038F2343"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XX. Información clasificada: Aquella considerada por la presente Ley como reservada o confidencial;</w:t>
      </w:r>
    </w:p>
    <w:p w14:paraId="25487258"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576BDD"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XLV. Versión pública: Documento en el que se elimine, suprime o borra la información clasificada como reservada o confidencial para permitir su acceso.</w:t>
      </w:r>
    </w:p>
    <w:p w14:paraId="1FD1EB95"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w:t>
      </w:r>
    </w:p>
    <w:p w14:paraId="534774FD"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Artículo 91.</w:t>
      </w:r>
      <w:r w:rsidRPr="00157A6D">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77600126"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Artículo 132.</w:t>
      </w:r>
      <w:r w:rsidRPr="00157A6D">
        <w:rPr>
          <w:rFonts w:ascii="Palatino Linotype" w:eastAsia="Palatino Linotype" w:hAnsi="Palatino Linotype" w:cs="Palatino Linotype"/>
          <w:i/>
          <w:color w:val="000000" w:themeColor="text1"/>
        </w:rPr>
        <w:t xml:space="preserve"> La clasificación de la información se llevará a cabo en el momento en que:</w:t>
      </w:r>
    </w:p>
    <w:p w14:paraId="3918F695" w14:textId="77777777" w:rsidR="00281CBA" w:rsidRPr="00157A6D" w:rsidRDefault="00281CBA" w:rsidP="00B17612">
      <w:pPr>
        <w:tabs>
          <w:tab w:val="left" w:pos="1134"/>
        </w:tabs>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 Se reciba una solicitud de acceso a la información;</w:t>
      </w:r>
    </w:p>
    <w:p w14:paraId="0DB87BA3" w14:textId="77777777" w:rsidR="00281CBA" w:rsidRPr="00157A6D" w:rsidRDefault="00281CBA" w:rsidP="00B17612">
      <w:pPr>
        <w:tabs>
          <w:tab w:val="left" w:pos="1134"/>
        </w:tabs>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 Se determine mediante resolución de autoridad competente; o</w:t>
      </w:r>
    </w:p>
    <w:p w14:paraId="796BD6F5" w14:textId="77777777" w:rsidR="00281CBA" w:rsidRPr="00157A6D" w:rsidRDefault="00281CBA" w:rsidP="00B17612">
      <w:pPr>
        <w:tabs>
          <w:tab w:val="left" w:pos="1134"/>
        </w:tabs>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III. Se generen versiones públicas para dar cumplimiento a las obligaciones de transparencia previstas en esta Ley.</w:t>
      </w:r>
    </w:p>
    <w:p w14:paraId="39225E6E"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w:t>
      </w:r>
    </w:p>
    <w:p w14:paraId="768D6B50"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Artículo 143</w:t>
      </w:r>
      <w:r w:rsidRPr="00157A6D">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A5AD599"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 Se refiera a la información privada y los datos personales concernientes a una persona física o jurídico colectiva identificada o identificable;</w:t>
      </w:r>
    </w:p>
    <w:p w14:paraId="79C11A08"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 Los secretos bancario, fiduciario, industrial, comercial, fiscal, bursátil y postal, cuya titularidad corresponda a particulares, sujetos de derecho internacional o a sujetos obligados cuando no involucren el ejercicio de recursos públicos; y</w:t>
      </w:r>
    </w:p>
    <w:p w14:paraId="0010A1BE"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III. La que presenten los particulares a los sujetos obligados, de conformidad con lo dispuesto por las leyes o los tratados internacionales.</w:t>
      </w:r>
    </w:p>
    <w:p w14:paraId="19199AD1"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0654FE86"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05B51D77" w14:textId="77777777" w:rsidR="00281CBA" w:rsidRPr="00157A6D" w:rsidRDefault="00281CBA" w:rsidP="00B17612">
      <w:pPr>
        <w:jc w:val="both"/>
        <w:rPr>
          <w:rFonts w:ascii="Palatino Linotype" w:eastAsia="Palatino Linotype" w:hAnsi="Palatino Linotype" w:cs="Palatino Linotype"/>
          <w:i/>
          <w:color w:val="000000" w:themeColor="text1"/>
        </w:rPr>
      </w:pPr>
    </w:p>
    <w:p w14:paraId="103803CB"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 xml:space="preserve">Igualmente, los Lineamientos Generales en Materia de Clasificación y Desclasificación de la Información, así como para la elaboración de Versiones Públicas, </w:t>
      </w:r>
      <w:r w:rsidRPr="00157A6D">
        <w:rPr>
          <w:rFonts w:ascii="Palatino Linotype" w:eastAsia="Palatino Linotype" w:hAnsi="Palatino Linotype" w:cs="Palatino Linotype"/>
          <w:color w:val="000000" w:themeColor="text1"/>
        </w:rPr>
        <w:lastRenderedPageBreak/>
        <w:t>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F62E73" w14:textId="77777777" w:rsidR="00281CBA" w:rsidRPr="00157A6D" w:rsidRDefault="00281CBA" w:rsidP="00B17612">
      <w:pPr>
        <w:jc w:val="both"/>
        <w:rPr>
          <w:rFonts w:ascii="Palatino Linotype" w:eastAsia="Palatino Linotype" w:hAnsi="Palatino Linotype" w:cs="Palatino Linotype"/>
          <w:color w:val="000000" w:themeColor="text1"/>
        </w:rPr>
      </w:pPr>
    </w:p>
    <w:p w14:paraId="3260BFCC"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4AACA74"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 “</w:t>
      </w:r>
      <w:r w:rsidRPr="00157A6D">
        <w:rPr>
          <w:rFonts w:ascii="Palatino Linotype" w:eastAsia="Palatino Linotype" w:hAnsi="Palatino Linotype" w:cs="Palatino Linotype"/>
          <w:b/>
          <w:i/>
          <w:color w:val="000000" w:themeColor="text1"/>
        </w:rPr>
        <w:t>Quincuagésimo</w:t>
      </w:r>
      <w:r w:rsidRPr="00157A6D">
        <w:rPr>
          <w:rFonts w:ascii="Palatino Linotype" w:eastAsia="Palatino Linotype" w:hAnsi="Palatino Linotype" w:cs="Palatino Linotype"/>
          <w:i/>
          <w:color w:val="000000" w:themeColor="text1"/>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72599B5"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Quincuagésimo primero.</w:t>
      </w:r>
      <w:r w:rsidRPr="00157A6D">
        <w:rPr>
          <w:rFonts w:ascii="Palatino Linotype" w:eastAsia="Palatino Linotype" w:hAnsi="Palatino Linotype" w:cs="Palatino Linotype"/>
          <w:i/>
          <w:color w:val="000000" w:themeColor="text1"/>
        </w:rPr>
        <w:t xml:space="preserve"> Toda acta del Comité de Transparencia deberá contener: </w:t>
      </w:r>
    </w:p>
    <w:p w14:paraId="28869F3B"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 El número de sesión y fecha; </w:t>
      </w:r>
    </w:p>
    <w:p w14:paraId="4F97522E"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II. El nombre del área que solicitó la clasificación de información; </w:t>
      </w:r>
    </w:p>
    <w:p w14:paraId="7B388DF1"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III. La fundamentación legal y motivación correspondiente; </w:t>
      </w:r>
    </w:p>
    <w:p w14:paraId="43AA5195"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IV. La resolución o resoluciones aprobadas; y </w:t>
      </w:r>
    </w:p>
    <w:p w14:paraId="7808A4DB"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V. La rúbrica o firma digital de cada integrante del Comité de Transparencia. </w:t>
      </w:r>
    </w:p>
    <w:p w14:paraId="7EA95CB1"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Las resoluciones del Comité en las que se haya determinado confirmar o modificar la clasificación de información pública como reservada, deberán incluir, cuando menos: </w:t>
      </w:r>
    </w:p>
    <w:p w14:paraId="4255EB4F"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 Los motivos y razonamientos que sustenten la confirmación o modificación de la prueba de daño;</w:t>
      </w:r>
    </w:p>
    <w:p w14:paraId="75311D06"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II. Descripción de las partes o secciones reservadas, en caso de clasificación parcial; </w:t>
      </w:r>
    </w:p>
    <w:p w14:paraId="78335B86"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III. El periodo por el que mantendrá su clasificación y fecha de expiración; y </w:t>
      </w:r>
    </w:p>
    <w:p w14:paraId="654B16B1"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IV. El nombre del titular y área encargada de realizar la versión pública del documento, en su caso. </w:t>
      </w:r>
    </w:p>
    <w:p w14:paraId="0CB27D9D"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En los casos en que se clasifique la información como reservada siempre se entregará o anexará la prueba de daño con la respuesta al solicitante. </w:t>
      </w:r>
    </w:p>
    <w:p w14:paraId="3689A66F"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59C2C537"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Quincuagésimo segundo.</w:t>
      </w:r>
      <w:r w:rsidRPr="00157A6D">
        <w:rPr>
          <w:rFonts w:ascii="Palatino Linotype" w:eastAsia="Palatino Linotype" w:hAnsi="Palatino Linotype" w:cs="Palatino Linotype"/>
          <w:i/>
          <w:color w:val="000000" w:themeColor="text1"/>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014C778"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En el caso específico de la clasificación y elaboración de versiones públicas de documentos que contengan información confidencial, las áreas de los sujetos obligados deberán: </w:t>
      </w:r>
    </w:p>
    <w:p w14:paraId="5834FD11"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 Fijar la fecha en que se elaboró la versión pública y la fecha en la cual el Comité de Transparencia confirmó dicha versión;</w:t>
      </w:r>
    </w:p>
    <w:p w14:paraId="03DD510B"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 Señalar dentro del documento el tipo de información confidencial que fue testada en cada caso específico, de conformidad con el lineamiento trigésimo octavo; y</w:t>
      </w:r>
    </w:p>
    <w:p w14:paraId="5C7ABAA2"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III. Señalar las personas o instancias autorizadas a acceder a la información clasificada.</w:t>
      </w:r>
    </w:p>
    <w:p w14:paraId="6B56B60F"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En los documentos de difusión electrónica, señalar en la primera hoja y en el nombre del archivo, que la versión pública corresponde a un documento que contiene información confidencial.”</w:t>
      </w:r>
    </w:p>
    <w:p w14:paraId="78935C26"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48432400"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De igual forma, deberá observar los Lineamientos Quincuagésimo cuarto, Quincuagésimo quinto, Quincuagésimo séptimo y Quincuagésimo octavo, establecen lo siguiente:</w:t>
      </w:r>
    </w:p>
    <w:p w14:paraId="52C8FA20" w14:textId="77777777" w:rsidR="00281CBA" w:rsidRPr="00157A6D" w:rsidRDefault="00281CBA" w:rsidP="00B17612">
      <w:pPr>
        <w:pBdr>
          <w:top w:val="nil"/>
          <w:left w:val="nil"/>
          <w:bottom w:val="nil"/>
          <w:right w:val="nil"/>
          <w:between w:val="nil"/>
        </w:pBd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w:t>
      </w:r>
      <w:r w:rsidRPr="00157A6D">
        <w:rPr>
          <w:rFonts w:ascii="Palatino Linotype" w:eastAsia="Palatino Linotype" w:hAnsi="Palatino Linotype" w:cs="Palatino Linotype"/>
          <w:b/>
          <w:i/>
          <w:color w:val="000000" w:themeColor="text1"/>
        </w:rPr>
        <w:t>Quincuagésimo cuarto.</w:t>
      </w:r>
      <w:r w:rsidRPr="00157A6D">
        <w:rPr>
          <w:rFonts w:ascii="Palatino Linotype" w:eastAsia="Palatino Linotype" w:hAnsi="Palatino Linotype" w:cs="Palatino Linotype"/>
          <w:i/>
          <w:color w:val="000000" w:themeColor="text1"/>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3308D92"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Quincuagésimo quinto.</w:t>
      </w:r>
      <w:r w:rsidRPr="00157A6D">
        <w:rPr>
          <w:rFonts w:ascii="Palatino Linotype" w:eastAsia="Palatino Linotype" w:hAnsi="Palatino Linotype" w:cs="Palatino Linotype"/>
          <w:i/>
          <w:color w:val="000000" w:themeColor="text1"/>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8B3DBBF"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w:t>
      </w:r>
    </w:p>
    <w:p w14:paraId="27023A0F"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b/>
          <w:i/>
          <w:color w:val="000000" w:themeColor="text1"/>
        </w:rPr>
        <w:t>Quincuagésimo séptimo.</w:t>
      </w:r>
      <w:r w:rsidRPr="00157A6D">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1B7A0BD2"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lastRenderedPageBreak/>
        <w:t xml:space="preserve">I. La relativa a las Obligaciones de Transparencia que contempla el Título V de la Ley General y las demás disposiciones legales aplicables; </w:t>
      </w:r>
    </w:p>
    <w:p w14:paraId="34243DDF"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II. El nombre de los integrantes de los sujetos obligados en los documentos, y sus firmas autógrafas o digitales, cuando sean utilizados en el ejercicio de las facultades conferidas para el desempeño del servicio público, y</w:t>
      </w:r>
    </w:p>
    <w:p w14:paraId="6D6671E5"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E2C4EE3"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internacionales suscritas por el Estado mexicano.  </w:t>
      </w:r>
    </w:p>
    <w:p w14:paraId="54DB1522" w14:textId="77777777" w:rsidR="00281CBA" w:rsidRPr="00157A6D" w:rsidRDefault="00281CBA" w:rsidP="00B17612">
      <w:pPr>
        <w:jc w:val="both"/>
        <w:rPr>
          <w:rFonts w:ascii="Palatino Linotype" w:eastAsia="Palatino Linotype" w:hAnsi="Palatino Linotype" w:cs="Palatino Linotype"/>
          <w:i/>
          <w:color w:val="000000" w:themeColor="text1"/>
        </w:rPr>
      </w:pPr>
      <w:r w:rsidRPr="00157A6D">
        <w:rPr>
          <w:rFonts w:ascii="Palatino Linotype" w:eastAsia="Palatino Linotype" w:hAnsi="Palatino Linotype" w:cs="Palatino Linotype"/>
          <w:i/>
          <w:color w:val="000000" w:themeColor="text1"/>
        </w:rPr>
        <w:t>Quincuagésimo octavo. Los sujetos obligados garantizarán que los sistemas o medios empleados para eliminar la información en las versiones públicas sean irreversibles, de tal forma que no permitan su recuperación o la visualización de la misma.”</w:t>
      </w:r>
    </w:p>
    <w:p w14:paraId="73C69BCE" w14:textId="77777777" w:rsidR="00281CBA" w:rsidRPr="00157A6D" w:rsidRDefault="00281CBA" w:rsidP="00B17612">
      <w:pPr>
        <w:spacing w:line="360" w:lineRule="auto"/>
        <w:jc w:val="both"/>
        <w:rPr>
          <w:rFonts w:ascii="Palatino Linotype" w:eastAsia="Palatino Linotype" w:hAnsi="Palatino Linotype" w:cs="Palatino Linotype"/>
          <w:i/>
          <w:color w:val="000000" w:themeColor="text1"/>
        </w:rPr>
      </w:pPr>
    </w:p>
    <w:p w14:paraId="2554219A" w14:textId="77777777" w:rsidR="00281CBA"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799DCD9" w14:textId="77777777" w:rsidR="00281CBA" w:rsidRPr="00157A6D" w:rsidRDefault="00281CBA" w:rsidP="00B17612">
      <w:pPr>
        <w:spacing w:line="360" w:lineRule="auto"/>
        <w:jc w:val="both"/>
        <w:rPr>
          <w:rFonts w:ascii="Palatino Linotype" w:eastAsia="Palatino Linotype" w:hAnsi="Palatino Linotype" w:cs="Palatino Linotype"/>
          <w:color w:val="000000" w:themeColor="text1"/>
        </w:rPr>
      </w:pPr>
    </w:p>
    <w:p w14:paraId="18C3FC0B" w14:textId="249C6914" w:rsidR="00D8485E" w:rsidRPr="00157A6D" w:rsidRDefault="00281CBA"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157A6D">
        <w:rPr>
          <w:rFonts w:ascii="Palatino Linotype" w:eastAsia="Palatino Linotype" w:hAnsi="Palatino Linotype" w:cs="Palatino Linotype"/>
          <w:color w:val="000000" w:themeColor="text1"/>
        </w:rPr>
        <w:t xml:space="preserve">De lo anterior, se tiene que dentro de la información que se entregue como se analizó en líneas anteriores, hay datos que deben de ser clasificados como reservados como lo es el caso de las características de vehículos que fungen como patrullas. </w:t>
      </w:r>
    </w:p>
    <w:p w14:paraId="661A5C63" w14:textId="77777777" w:rsidR="00D8485E" w:rsidRPr="00B17612" w:rsidRDefault="00D8485E" w:rsidP="00B17612">
      <w:pPr>
        <w:pStyle w:val="Ttulo1"/>
        <w:rPr>
          <w:rFonts w:eastAsia="Palatino Linotype" w:cs="Palatino Linotype"/>
          <w:b w:val="0"/>
          <w:szCs w:val="24"/>
        </w:rPr>
      </w:pPr>
      <w:bookmarkStart w:id="144" w:name="_heading=h.17dp8vu" w:colFirst="0" w:colLast="0"/>
      <w:bookmarkEnd w:id="144"/>
      <w:r w:rsidRPr="00B17612">
        <w:rPr>
          <w:rFonts w:eastAsia="Palatino Linotype" w:cs="Palatino Linotype"/>
          <w:szCs w:val="24"/>
        </w:rPr>
        <w:lastRenderedPageBreak/>
        <w:t>QUINTO. De la versión pública.</w:t>
      </w:r>
    </w:p>
    <w:p w14:paraId="56FD468C" w14:textId="77777777" w:rsidR="00D8485E" w:rsidRPr="00B17612" w:rsidRDefault="00D8485E" w:rsidP="00B17612">
      <w:pPr>
        <w:pStyle w:val="Ttulo1"/>
        <w:numPr>
          <w:ilvl w:val="0"/>
          <w:numId w:val="29"/>
        </w:numPr>
        <w:tabs>
          <w:tab w:val="left" w:pos="284"/>
        </w:tabs>
        <w:spacing w:before="0" w:line="360" w:lineRule="auto"/>
        <w:ind w:left="0" w:firstLine="0"/>
        <w:rPr>
          <w:rFonts w:eastAsia="Palatino Linotype" w:cs="Palatino Linotype"/>
          <w:b w:val="0"/>
          <w:szCs w:val="24"/>
        </w:rPr>
      </w:pPr>
      <w:r w:rsidRPr="00B17612">
        <w:rPr>
          <w:rFonts w:eastAsia="Palatino Linotype" w:cs="Palatino Linotype"/>
          <w:szCs w:val="24"/>
        </w:rPr>
        <w:t xml:space="preserve">Nociones generales. </w:t>
      </w:r>
    </w:p>
    <w:p w14:paraId="00EC2DC3"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Debe destacarse que, debido a la naturaleza de la información solicitada</w:t>
      </w:r>
      <w:r w:rsidRPr="00B17612">
        <w:rPr>
          <w:rFonts w:ascii="Palatino Linotype" w:eastAsia="Palatino Linotype" w:hAnsi="Palatino Linotype" w:cs="Palatino Linotype"/>
          <w:b/>
          <w:color w:val="000000" w:themeColor="text1"/>
        </w:rPr>
        <w:t xml:space="preserve">, </w:t>
      </w:r>
      <w:r w:rsidRPr="00B17612">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B17612">
        <w:rPr>
          <w:rFonts w:ascii="Palatino Linotype" w:eastAsia="Palatino Linotype" w:hAnsi="Palatino Linotype" w:cs="Palatino Linotype"/>
          <w:b/>
          <w:color w:val="000000" w:themeColor="text1"/>
        </w:rPr>
        <w:t xml:space="preserve">SUJETO OBLIGADO </w:t>
      </w:r>
      <w:r w:rsidRPr="00B1761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FA44217" w14:textId="77777777" w:rsidR="00D8485E" w:rsidRPr="00B17612" w:rsidRDefault="00D8485E" w:rsidP="00B17612">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5B886BA9"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B9708CA" w14:textId="77777777" w:rsidR="00D8485E" w:rsidRPr="00B17612" w:rsidRDefault="00D8485E" w:rsidP="00B17612">
      <w:pPr>
        <w:tabs>
          <w:tab w:val="left" w:pos="284"/>
        </w:tabs>
        <w:spacing w:line="360" w:lineRule="auto"/>
        <w:jc w:val="both"/>
        <w:rPr>
          <w:rFonts w:ascii="Palatino Linotype" w:eastAsia="Palatino Linotype" w:hAnsi="Palatino Linotype" w:cs="Palatino Linotype"/>
          <w:color w:val="000000" w:themeColor="text1"/>
        </w:rPr>
      </w:pPr>
    </w:p>
    <w:tbl>
      <w:tblPr>
        <w:tblW w:w="979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990"/>
      </w:tblGrid>
      <w:tr w:rsidR="00B17612" w:rsidRPr="00B17612" w14:paraId="7DE24BBB" w14:textId="77777777" w:rsidTr="00CE3E8E">
        <w:tc>
          <w:tcPr>
            <w:tcW w:w="2809" w:type="dxa"/>
          </w:tcPr>
          <w:p w14:paraId="0C38F16C" w14:textId="77777777" w:rsidR="00D8485E" w:rsidRPr="00B17612" w:rsidRDefault="00D8485E" w:rsidP="00B17612">
            <w:pPr>
              <w:tabs>
                <w:tab w:val="left" w:pos="284"/>
              </w:tabs>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a) Requisitos previos.</w:t>
            </w:r>
          </w:p>
        </w:tc>
        <w:tc>
          <w:tcPr>
            <w:tcW w:w="6990" w:type="dxa"/>
          </w:tcPr>
          <w:p w14:paraId="7F926D02"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F6CEF72"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12ABCDD"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14:paraId="5F9C1298"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p>
          <w:p w14:paraId="018246C9"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B1761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1761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B17612" w:rsidRPr="00B17612" w14:paraId="7A9DAB87" w14:textId="77777777" w:rsidTr="00CE3E8E">
        <w:tc>
          <w:tcPr>
            <w:tcW w:w="2809" w:type="dxa"/>
          </w:tcPr>
          <w:p w14:paraId="6D804669" w14:textId="77777777" w:rsidR="00D8485E" w:rsidRPr="00B17612" w:rsidRDefault="00D8485E" w:rsidP="00B17612">
            <w:pPr>
              <w:tabs>
                <w:tab w:val="left" w:pos="284"/>
              </w:tabs>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lastRenderedPageBreak/>
              <w:t>b) Supuestos de clasificación.</w:t>
            </w:r>
          </w:p>
        </w:tc>
        <w:tc>
          <w:tcPr>
            <w:tcW w:w="6990" w:type="dxa"/>
          </w:tcPr>
          <w:p w14:paraId="6D1A0ABA"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B1A60A8"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DFAD3D6"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El </w:t>
            </w:r>
            <w:r w:rsidRPr="00B17612">
              <w:rPr>
                <w:rFonts w:ascii="Palatino Linotype" w:eastAsia="Palatino Linotype" w:hAnsi="Palatino Linotype" w:cs="Palatino Linotype"/>
                <w:b/>
                <w:color w:val="000000" w:themeColor="text1"/>
              </w:rPr>
              <w:t>Sujeto Obligado</w:t>
            </w:r>
            <w:r w:rsidRPr="00B1761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17612" w:rsidRPr="00B17612" w14:paraId="3F796D12" w14:textId="77777777" w:rsidTr="00CE3E8E">
        <w:tc>
          <w:tcPr>
            <w:tcW w:w="2809" w:type="dxa"/>
          </w:tcPr>
          <w:p w14:paraId="0DCA64BD" w14:textId="77777777" w:rsidR="00D8485E" w:rsidRPr="00B17612" w:rsidRDefault="00D8485E" w:rsidP="00B17612">
            <w:pPr>
              <w:tabs>
                <w:tab w:val="left" w:pos="284"/>
              </w:tabs>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c) Formalidades para emitir el acuerdo de clasificación.</w:t>
            </w:r>
          </w:p>
        </w:tc>
        <w:tc>
          <w:tcPr>
            <w:tcW w:w="6990" w:type="dxa"/>
          </w:tcPr>
          <w:p w14:paraId="28876288"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CDBB3E6"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Es necesario que </w:t>
            </w:r>
            <w:r w:rsidRPr="00B17612">
              <w:rPr>
                <w:rFonts w:ascii="Palatino Linotype" w:eastAsia="Palatino Linotype" w:hAnsi="Palatino Linotype" w:cs="Palatino Linotype"/>
                <w:b/>
                <w:color w:val="000000" w:themeColor="text1"/>
                <w:u w:val="single"/>
              </w:rPr>
              <w:t>el acto reúna con los requisitos elementales</w:t>
            </w:r>
            <w:r w:rsidRPr="00B17612">
              <w:rPr>
                <w:rFonts w:ascii="Palatino Linotype" w:eastAsia="Palatino Linotype" w:hAnsi="Palatino Linotype" w:cs="Palatino Linotype"/>
                <w:color w:val="000000" w:themeColor="text1"/>
              </w:rPr>
              <w:t>, entre ellos, que la autoridad que va a emitir el acto de autoridad sea la legalmente facultada para ello.</w:t>
            </w:r>
          </w:p>
          <w:p w14:paraId="43917D1C"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w:t>
            </w:r>
            <w:r w:rsidRPr="00B17612">
              <w:rPr>
                <w:rFonts w:ascii="Palatino Linotype" w:eastAsia="Palatino Linotype" w:hAnsi="Palatino Linotype" w:cs="Palatino Linotype"/>
                <w:color w:val="000000" w:themeColor="text1"/>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17612" w:rsidRPr="00B17612" w14:paraId="48BBBCBE" w14:textId="77777777" w:rsidTr="00CE3E8E">
        <w:tc>
          <w:tcPr>
            <w:tcW w:w="2809" w:type="dxa"/>
          </w:tcPr>
          <w:p w14:paraId="305A1379" w14:textId="77777777" w:rsidR="00D8485E" w:rsidRPr="00B17612" w:rsidRDefault="00D8485E" w:rsidP="00B17612">
            <w:pPr>
              <w:tabs>
                <w:tab w:val="left" w:pos="284"/>
              </w:tabs>
              <w:rPr>
                <w:rFonts w:ascii="Palatino Linotype" w:eastAsia="Palatino Linotype" w:hAnsi="Palatino Linotype" w:cs="Palatino Linotype"/>
                <w:color w:val="000000" w:themeColor="text1"/>
              </w:rPr>
            </w:pPr>
          </w:p>
          <w:p w14:paraId="0AA9CAD3"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d) Requisitos de fondo del acuerdo de clasificación. </w:t>
            </w:r>
          </w:p>
        </w:tc>
        <w:tc>
          <w:tcPr>
            <w:tcW w:w="6990" w:type="dxa"/>
          </w:tcPr>
          <w:p w14:paraId="2ED6A72B"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17612">
              <w:rPr>
                <w:rFonts w:ascii="Palatino Linotype" w:eastAsia="Palatino Linotype" w:hAnsi="Palatino Linotype" w:cs="Palatino Linotype"/>
                <w:b/>
                <w:color w:val="000000" w:themeColor="text1"/>
              </w:rPr>
              <w:t>Sujetos Obligados</w:t>
            </w:r>
            <w:r w:rsidRPr="00B17612">
              <w:rPr>
                <w:rFonts w:ascii="Palatino Linotype" w:eastAsia="Palatino Linotype" w:hAnsi="Palatino Linotype" w:cs="Palatino Linotype"/>
                <w:color w:val="000000" w:themeColor="text1"/>
              </w:rPr>
              <w:t xml:space="preserve">, por lo que deberán fundar y motivar debidamente la clasificación. </w:t>
            </w:r>
          </w:p>
          <w:p w14:paraId="7BD7DE08"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De lo anterior, se desprende que para una correcta </w:t>
            </w:r>
            <w:r w:rsidRPr="00B17612">
              <w:rPr>
                <w:rFonts w:ascii="Palatino Linotype" w:eastAsia="Palatino Linotype" w:hAnsi="Palatino Linotype" w:cs="Palatino Linotype"/>
                <w:b/>
                <w:color w:val="000000" w:themeColor="text1"/>
              </w:rPr>
              <w:t>clasificación total o parcial</w:t>
            </w:r>
            <w:r w:rsidRPr="00B1761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36DC8B4"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5B9552B"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20519CD"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Ahora bien, </w:t>
            </w:r>
            <w:r w:rsidRPr="00B17612">
              <w:rPr>
                <w:rFonts w:ascii="Palatino Linotype" w:eastAsia="Palatino Linotype" w:hAnsi="Palatino Linotype" w:cs="Palatino Linotype"/>
                <w:b/>
                <w:color w:val="000000" w:themeColor="text1"/>
                <w:u w:val="single"/>
              </w:rPr>
              <w:t>para cada caso además de fundar y motivar</w:t>
            </w:r>
            <w:r w:rsidRPr="00B17612">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w:t>
            </w:r>
            <w:r w:rsidRPr="00B17612">
              <w:rPr>
                <w:rFonts w:ascii="Palatino Linotype" w:eastAsia="Palatino Linotype" w:hAnsi="Palatino Linotype" w:cs="Palatino Linotype"/>
                <w:color w:val="000000" w:themeColor="text1"/>
              </w:rPr>
              <w:lastRenderedPageBreak/>
              <w:t>de Contribuyentes (R.F.C.), claves de seguros, préstamos o descuentos personales, secretos bancario, fiduciario, industrial, comercial, fiscal, bursátil y postal, cuya titularidad corresponda a particulares, entre otros.</w:t>
            </w:r>
          </w:p>
        </w:tc>
      </w:tr>
      <w:tr w:rsidR="00B17612" w:rsidRPr="00B17612" w14:paraId="733430AD" w14:textId="77777777" w:rsidTr="00CE3E8E">
        <w:tc>
          <w:tcPr>
            <w:tcW w:w="2809" w:type="dxa"/>
          </w:tcPr>
          <w:p w14:paraId="654494D2"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90" w:type="dxa"/>
          </w:tcPr>
          <w:p w14:paraId="130E274A"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2106040C"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ED602BE" w14:textId="77777777" w:rsidR="00D8485E" w:rsidRPr="00B17612" w:rsidRDefault="00D8485E" w:rsidP="00B17612">
            <w:pPr>
              <w:tabs>
                <w:tab w:val="left" w:pos="284"/>
              </w:tabs>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70A0A9D"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p>
    <w:p w14:paraId="37461CA6" w14:textId="77777777" w:rsidR="00D8485E" w:rsidRPr="00B17612" w:rsidRDefault="00D8485E" w:rsidP="00B17612">
      <w:pPr>
        <w:numPr>
          <w:ilvl w:val="0"/>
          <w:numId w:val="14"/>
        </w:numPr>
        <w:spacing w:line="360" w:lineRule="auto"/>
        <w:ind w:left="0"/>
        <w:contextualSpacing/>
        <w:jc w:val="both"/>
        <w:rPr>
          <w:rFonts w:ascii="Palatino Linotype" w:eastAsia="Palatino Linotype" w:hAnsi="Palatino Linotype" w:cs="Palatino Linotype"/>
          <w:color w:val="000000" w:themeColor="text1"/>
        </w:rPr>
      </w:pPr>
      <w:bookmarkStart w:id="145" w:name="_heading=h.tyjcwt" w:colFirst="0" w:colLast="0"/>
      <w:bookmarkEnd w:id="145"/>
      <w:r w:rsidRPr="00B17612">
        <w:rPr>
          <w:rFonts w:ascii="Palatino Linotype" w:eastAsia="Palatino Linotype" w:hAnsi="Palatino Linotype" w:cs="Palatino Linotype"/>
          <w:color w:val="000000" w:themeColor="text1"/>
        </w:rPr>
        <w:t xml:space="preserve">Por lo anteriormente expuesto y fundado, este </w:t>
      </w:r>
      <w:r w:rsidRPr="00B17612">
        <w:rPr>
          <w:rFonts w:ascii="Palatino Linotype" w:eastAsia="Palatino Linotype" w:hAnsi="Palatino Linotype" w:cs="Palatino Linotype"/>
          <w:b/>
          <w:color w:val="000000" w:themeColor="text1"/>
        </w:rPr>
        <w:t>ÓRGANO GARANTE</w:t>
      </w:r>
      <w:r w:rsidRPr="00B17612">
        <w:rPr>
          <w:rFonts w:ascii="Palatino Linotype" w:eastAsia="Palatino Linotype" w:hAnsi="Palatino Linotype" w:cs="Palatino Linotype"/>
          <w:color w:val="000000" w:themeColor="text1"/>
        </w:rPr>
        <w:t xml:space="preserve"> emite los siguientes:</w:t>
      </w:r>
    </w:p>
    <w:p w14:paraId="782334F6" w14:textId="77777777" w:rsidR="00CE3E8E" w:rsidRDefault="00CE3E8E" w:rsidP="00B17612">
      <w:pPr>
        <w:keepNext/>
        <w:keepLines/>
        <w:spacing w:line="360" w:lineRule="auto"/>
        <w:jc w:val="center"/>
        <w:rPr>
          <w:rFonts w:ascii="Palatino Linotype" w:eastAsia="Palatino Linotype" w:hAnsi="Palatino Linotype" w:cs="Palatino Linotype"/>
          <w:b/>
          <w:color w:val="000000" w:themeColor="text1"/>
        </w:rPr>
      </w:pPr>
      <w:bookmarkStart w:id="146" w:name="_heading=h.3rdcrjn" w:colFirst="0" w:colLast="0"/>
      <w:bookmarkEnd w:id="146"/>
    </w:p>
    <w:p w14:paraId="17C5F090" w14:textId="77777777" w:rsidR="00D8485E" w:rsidRPr="00B17612" w:rsidRDefault="00D8485E" w:rsidP="00B17612">
      <w:pPr>
        <w:keepNext/>
        <w:keepLines/>
        <w:spacing w:line="360" w:lineRule="auto"/>
        <w:jc w:val="center"/>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R E S O L U T I V O S</w:t>
      </w:r>
    </w:p>
    <w:p w14:paraId="1FAA7924" w14:textId="77777777" w:rsidR="00D8485E" w:rsidRPr="00B17612" w:rsidRDefault="00D8485E" w:rsidP="00B17612">
      <w:pPr>
        <w:keepNext/>
        <w:keepLines/>
        <w:spacing w:line="360" w:lineRule="auto"/>
        <w:jc w:val="center"/>
        <w:rPr>
          <w:rFonts w:ascii="Palatino Linotype" w:eastAsia="Palatino Linotype" w:hAnsi="Palatino Linotype" w:cs="Palatino Linotype"/>
          <w:b/>
          <w:color w:val="000000" w:themeColor="text1"/>
        </w:rPr>
      </w:pPr>
    </w:p>
    <w:p w14:paraId="69F60FB9" w14:textId="3B4A055E" w:rsidR="00D8485E" w:rsidRPr="00B17612" w:rsidRDefault="00D8485E" w:rsidP="00B17612">
      <w:pPr>
        <w:spacing w:line="360" w:lineRule="auto"/>
        <w:jc w:val="both"/>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 xml:space="preserve">PRIMERO. </w:t>
      </w:r>
      <w:r w:rsidRPr="00B17612">
        <w:rPr>
          <w:rFonts w:ascii="Palatino Linotype" w:eastAsia="Palatino Linotype" w:hAnsi="Palatino Linotype" w:cs="Palatino Linotype"/>
          <w:color w:val="000000" w:themeColor="text1"/>
        </w:rPr>
        <w:t>Resultan parcialmente fundadas las</w:t>
      </w:r>
      <w:r w:rsidRPr="00B17612">
        <w:rPr>
          <w:rFonts w:ascii="Palatino Linotype" w:eastAsia="Palatino Linotype" w:hAnsi="Palatino Linotype" w:cs="Palatino Linotype"/>
          <w:b/>
          <w:color w:val="000000" w:themeColor="text1"/>
        </w:rPr>
        <w:t xml:space="preserve"> </w:t>
      </w:r>
      <w:r w:rsidRPr="00B17612">
        <w:rPr>
          <w:rFonts w:ascii="Palatino Linotype" w:eastAsia="Palatino Linotype" w:hAnsi="Palatino Linotype" w:cs="Palatino Linotype"/>
          <w:color w:val="000000" w:themeColor="text1"/>
        </w:rPr>
        <w:t xml:space="preserve">razones o motivos de inconformidad hechos valer en el recurso de revisión </w:t>
      </w:r>
      <w:r w:rsidRPr="00B17612">
        <w:rPr>
          <w:rFonts w:ascii="Palatino Linotype" w:eastAsia="Palatino Linotype" w:hAnsi="Palatino Linotype" w:cs="Palatino Linotype"/>
          <w:b/>
          <w:bCs/>
          <w:color w:val="000000" w:themeColor="text1"/>
        </w:rPr>
        <w:t>06723/INFOEM/IP/RR/2025</w:t>
      </w:r>
      <w:r w:rsidRPr="00B17612">
        <w:rPr>
          <w:rFonts w:ascii="Palatino Linotype" w:eastAsia="Palatino Linotype" w:hAnsi="Palatino Linotype" w:cs="Palatino Linotype"/>
          <w:b/>
          <w:color w:val="000000" w:themeColor="text1"/>
        </w:rPr>
        <w:t xml:space="preserve">, </w:t>
      </w:r>
      <w:r w:rsidRPr="00B17612">
        <w:rPr>
          <w:rFonts w:ascii="Palatino Linotype" w:eastAsia="Palatino Linotype" w:hAnsi="Palatino Linotype" w:cs="Palatino Linotype"/>
          <w:color w:val="000000" w:themeColor="text1"/>
        </w:rPr>
        <w:t xml:space="preserve">en términos de los </w:t>
      </w:r>
      <w:r w:rsidRPr="00B17612">
        <w:rPr>
          <w:rFonts w:ascii="Palatino Linotype" w:eastAsia="Palatino Linotype" w:hAnsi="Palatino Linotype" w:cs="Palatino Linotype"/>
          <w:b/>
          <w:color w:val="000000" w:themeColor="text1"/>
        </w:rPr>
        <w:t>Considerandos</w:t>
      </w:r>
      <w:r w:rsidRPr="00B17612">
        <w:rPr>
          <w:rFonts w:ascii="Palatino Linotype" w:eastAsia="Palatino Linotype" w:hAnsi="Palatino Linotype" w:cs="Palatino Linotype"/>
          <w:color w:val="000000" w:themeColor="text1"/>
        </w:rPr>
        <w:t xml:space="preserve"> </w:t>
      </w:r>
      <w:r w:rsidRPr="00B17612">
        <w:rPr>
          <w:rFonts w:ascii="Palatino Linotype" w:eastAsia="Palatino Linotype" w:hAnsi="Palatino Linotype" w:cs="Palatino Linotype"/>
          <w:b/>
          <w:color w:val="000000" w:themeColor="text1"/>
        </w:rPr>
        <w:t xml:space="preserve">CUARTO </w:t>
      </w:r>
      <w:r w:rsidRPr="00B17612">
        <w:rPr>
          <w:rFonts w:ascii="Palatino Linotype" w:eastAsia="Palatino Linotype" w:hAnsi="Palatino Linotype" w:cs="Palatino Linotype"/>
          <w:color w:val="000000" w:themeColor="text1"/>
        </w:rPr>
        <w:t>de la presente resolución.</w:t>
      </w:r>
    </w:p>
    <w:p w14:paraId="1FC62E82"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p>
    <w:p w14:paraId="10F30633" w14:textId="2D4F253E" w:rsidR="00D8485E" w:rsidRPr="00B17612" w:rsidRDefault="00D8485E" w:rsidP="00B17612">
      <w:pPr>
        <w:spacing w:line="360" w:lineRule="auto"/>
        <w:jc w:val="both"/>
        <w:rPr>
          <w:rFonts w:ascii="Palatino Linotype" w:eastAsia="Palatino Linotype" w:hAnsi="Palatino Linotype" w:cs="Palatino Linotype"/>
          <w:color w:val="000000" w:themeColor="text1"/>
        </w:rPr>
      </w:pPr>
      <w:bookmarkStart w:id="147" w:name="_heading=h.26in1rg" w:colFirst="0" w:colLast="0"/>
      <w:bookmarkEnd w:id="147"/>
      <w:r w:rsidRPr="00B17612">
        <w:rPr>
          <w:rFonts w:ascii="Palatino Linotype" w:eastAsia="Palatino Linotype" w:hAnsi="Palatino Linotype" w:cs="Palatino Linotype"/>
          <w:b/>
          <w:color w:val="000000" w:themeColor="text1"/>
        </w:rPr>
        <w:t>SEGUNDO.</w:t>
      </w:r>
      <w:r w:rsidRPr="00B17612">
        <w:rPr>
          <w:rFonts w:ascii="Palatino Linotype" w:eastAsia="Palatino Linotype" w:hAnsi="Palatino Linotype" w:cs="Palatino Linotype"/>
          <w:color w:val="000000" w:themeColor="text1"/>
        </w:rPr>
        <w:t xml:space="preserve"> Se</w:t>
      </w:r>
      <w:r w:rsidRPr="00B17612">
        <w:rPr>
          <w:rFonts w:ascii="Palatino Linotype" w:eastAsia="Palatino Linotype" w:hAnsi="Palatino Linotype" w:cs="Palatino Linotype"/>
          <w:b/>
          <w:color w:val="000000" w:themeColor="text1"/>
        </w:rPr>
        <w:t xml:space="preserve"> MODIFICA </w:t>
      </w:r>
      <w:r w:rsidRPr="00B17612">
        <w:rPr>
          <w:rFonts w:ascii="Palatino Linotype" w:eastAsia="Palatino Linotype" w:hAnsi="Palatino Linotype" w:cs="Palatino Linotype"/>
          <w:color w:val="000000" w:themeColor="text1"/>
        </w:rPr>
        <w:t xml:space="preserve">la respuesta emitida por el </w:t>
      </w:r>
      <w:r w:rsidRPr="00B17612">
        <w:rPr>
          <w:rFonts w:ascii="Palatino Linotype" w:eastAsia="Palatino Linotype" w:hAnsi="Palatino Linotype" w:cs="Palatino Linotype"/>
          <w:b/>
          <w:bCs/>
          <w:color w:val="000000" w:themeColor="text1"/>
        </w:rPr>
        <w:t>Ayuntamiento de Cuautitlán Izcalli</w:t>
      </w:r>
      <w:r w:rsidRPr="00B17612">
        <w:rPr>
          <w:rFonts w:ascii="Palatino Linotype" w:eastAsia="Palatino Linotype" w:hAnsi="Palatino Linotype" w:cs="Palatino Linotype"/>
          <w:b/>
          <w:color w:val="000000" w:themeColor="text1"/>
        </w:rPr>
        <w:t xml:space="preserve"> </w:t>
      </w:r>
      <w:r w:rsidRPr="00B17612">
        <w:rPr>
          <w:rFonts w:ascii="Palatino Linotype" w:eastAsia="Palatino Linotype" w:hAnsi="Palatino Linotype" w:cs="Palatino Linotype"/>
          <w:color w:val="000000" w:themeColor="text1"/>
        </w:rPr>
        <w:t>y se</w:t>
      </w:r>
      <w:r w:rsidRPr="00B17612">
        <w:rPr>
          <w:rFonts w:ascii="Palatino Linotype" w:eastAsia="Palatino Linotype" w:hAnsi="Palatino Linotype" w:cs="Palatino Linotype"/>
          <w:b/>
          <w:color w:val="000000" w:themeColor="text1"/>
        </w:rPr>
        <w:t xml:space="preserve"> ORDENA </w:t>
      </w:r>
      <w:r w:rsidRPr="00B17612">
        <w:rPr>
          <w:rFonts w:ascii="Palatino Linotype" w:eastAsia="Palatino Linotype" w:hAnsi="Palatino Linotype" w:cs="Palatino Linotype"/>
          <w:color w:val="000000" w:themeColor="text1"/>
        </w:rPr>
        <w:t xml:space="preserve">entregar vía Sistema de Accesos a la Información Mexiquense </w:t>
      </w:r>
      <w:r w:rsidRPr="00B17612">
        <w:rPr>
          <w:rFonts w:ascii="Palatino Linotype" w:eastAsia="Palatino Linotype" w:hAnsi="Palatino Linotype" w:cs="Palatino Linotype"/>
          <w:color w:val="000000" w:themeColor="text1"/>
        </w:rPr>
        <w:lastRenderedPageBreak/>
        <w:t>(SAIMEX</w:t>
      </w:r>
      <w:r w:rsidRPr="00B17612">
        <w:rPr>
          <w:rFonts w:ascii="Palatino Linotype" w:eastAsia="Palatino Linotype" w:hAnsi="Palatino Linotype" w:cs="Palatino Linotype"/>
          <w:i/>
          <w:color w:val="000000" w:themeColor="text1"/>
        </w:rPr>
        <w:t xml:space="preserve">), </w:t>
      </w:r>
      <w:r w:rsidRPr="00B17612">
        <w:rPr>
          <w:rFonts w:ascii="Palatino Linotype" w:eastAsia="Palatino Linotype" w:hAnsi="Palatino Linotype" w:cs="Palatino Linotype"/>
          <w:color w:val="000000" w:themeColor="text1"/>
        </w:rPr>
        <w:t>de ser procedente, en versión pública, previa búsqueda exhaustiva, la siguiente información:</w:t>
      </w:r>
    </w:p>
    <w:p w14:paraId="56418541"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p>
    <w:p w14:paraId="581D22DD" w14:textId="14CC201A" w:rsidR="00D8485E" w:rsidRPr="00B17612" w:rsidRDefault="00823EC0" w:rsidP="00B17612">
      <w:pPr>
        <w:numPr>
          <w:ilvl w:val="0"/>
          <w:numId w:val="31"/>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Contratos de arrendamiento de los vehículos y/o unidades rentados por el Gobierno Municipal de Cuautitlán Izcalli, del uno de enero al diecinueve de mayo de dos mil veinticinco.</w:t>
      </w:r>
    </w:p>
    <w:p w14:paraId="48A44605" w14:textId="77777777" w:rsidR="00823EC0" w:rsidRPr="00B17612" w:rsidRDefault="00823EC0" w:rsidP="00B17612">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rPr>
      </w:pPr>
    </w:p>
    <w:p w14:paraId="70CF6CCC"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08DB941"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p>
    <w:p w14:paraId="3808E93A" w14:textId="15C1F5BA" w:rsidR="00D8485E" w:rsidRPr="00B17612" w:rsidRDefault="00D8485E" w:rsidP="00B17612">
      <w:pPr>
        <w:spacing w:line="360" w:lineRule="auto"/>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color w:val="000000" w:themeColor="text1"/>
        </w:rPr>
        <w:t>Para el caso de que la información que s</w:t>
      </w:r>
      <w:r w:rsidR="00D23075" w:rsidRPr="00B17612">
        <w:rPr>
          <w:rFonts w:ascii="Palatino Linotype" w:eastAsia="Palatino Linotype" w:hAnsi="Palatino Linotype" w:cs="Palatino Linotype"/>
          <w:color w:val="000000" w:themeColor="text1"/>
        </w:rPr>
        <w:t xml:space="preserve">e ordena entregar </w:t>
      </w:r>
      <w:r w:rsidRPr="00B17612">
        <w:rPr>
          <w:rFonts w:ascii="Palatino Linotype" w:eastAsia="Palatino Linotype" w:hAnsi="Palatino Linotype" w:cs="Palatino Linotype"/>
          <w:color w:val="000000" w:themeColor="text1"/>
        </w:rPr>
        <w:t xml:space="preserve">no haya sido generada, poseída o administrada, por </w:t>
      </w:r>
      <w:r w:rsidR="00D23075" w:rsidRPr="00B17612">
        <w:rPr>
          <w:rFonts w:ascii="Palatino Linotype" w:eastAsia="Palatino Linotype" w:hAnsi="Palatino Linotype" w:cs="Palatino Linotype"/>
          <w:color w:val="000000" w:themeColor="text1"/>
        </w:rPr>
        <w:t>no haberse suscrito contratos</w:t>
      </w:r>
      <w:r w:rsidRPr="00B17612">
        <w:rPr>
          <w:rFonts w:ascii="Palatino Linotype" w:eastAsia="Palatino Linotype" w:hAnsi="Palatino Linotype" w:cs="Palatino Linotype"/>
          <w:color w:val="000000" w:themeColor="text1"/>
        </w:rPr>
        <w:t>, bastará que, de forma clara y precisa, se haga del conocimiento del Particular.</w:t>
      </w:r>
    </w:p>
    <w:p w14:paraId="48E81E27"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p>
    <w:p w14:paraId="0BD98DF8" w14:textId="77777777" w:rsidR="00D8485E" w:rsidRPr="00B17612" w:rsidRDefault="00D8485E" w:rsidP="00B17612">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rPr>
      </w:pPr>
      <w:r w:rsidRPr="00B17612">
        <w:rPr>
          <w:rFonts w:ascii="Palatino Linotype" w:eastAsia="Palatino Linotype" w:hAnsi="Palatino Linotype" w:cs="Palatino Linotype"/>
          <w:b/>
          <w:color w:val="000000" w:themeColor="text1"/>
        </w:rPr>
        <w:t>TERCERO. NOTIFÍQUESE</w:t>
      </w:r>
      <w:r w:rsidRPr="00B17612">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17612">
        <w:rPr>
          <w:rFonts w:ascii="Palatino Linotype" w:eastAsia="Palatino Linotype" w:hAnsi="Palatino Linotype" w:cs="Palatino Linotype"/>
          <w:b/>
          <w:color w:val="000000" w:themeColor="text1"/>
        </w:rPr>
        <w:t>dé cumplimiento a lo ordenado dentro del plazo de diez días hábiles</w:t>
      </w:r>
      <w:r w:rsidRPr="00B1761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w:t>
      </w:r>
      <w:r w:rsidRPr="00B17612">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14:paraId="342827BB" w14:textId="77777777" w:rsidR="00D8485E" w:rsidRPr="00B17612" w:rsidRDefault="00D8485E" w:rsidP="00B17612">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rPr>
      </w:pPr>
    </w:p>
    <w:p w14:paraId="0388F319" w14:textId="77777777" w:rsidR="00D8485E" w:rsidRPr="00B17612" w:rsidRDefault="00D8485E" w:rsidP="00B17612">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color w:val="000000" w:themeColor="text1"/>
        </w:rPr>
        <w:t xml:space="preserve">CUARTO. Notifíquese </w:t>
      </w:r>
      <w:r w:rsidRPr="00B17612">
        <w:rPr>
          <w:rFonts w:ascii="Palatino Linotype" w:eastAsia="Palatino Linotype" w:hAnsi="Palatino Linotype" w:cs="Palatino Linotype"/>
          <w:color w:val="000000" w:themeColor="text1"/>
        </w:rPr>
        <w:t xml:space="preserve">al </w:t>
      </w:r>
      <w:r w:rsidRPr="00B17612">
        <w:rPr>
          <w:rFonts w:ascii="Palatino Linotype" w:eastAsia="Palatino Linotype" w:hAnsi="Palatino Linotype" w:cs="Palatino Linotype"/>
          <w:b/>
          <w:color w:val="000000" w:themeColor="text1"/>
        </w:rPr>
        <w:t xml:space="preserve">RECURRENTE </w:t>
      </w:r>
      <w:r w:rsidRPr="00B17612">
        <w:rPr>
          <w:rFonts w:ascii="Palatino Linotype" w:eastAsia="Palatino Linotype" w:hAnsi="Palatino Linotype" w:cs="Palatino Linotype"/>
          <w:color w:val="000000" w:themeColor="text1"/>
        </w:rPr>
        <w:t xml:space="preserve">la presente resolución a través del Sistema de Acceso a la Información Mexiquense (SAIMEX). </w:t>
      </w:r>
    </w:p>
    <w:p w14:paraId="37E2C878" w14:textId="77777777" w:rsidR="00D8485E" w:rsidRPr="00B17612" w:rsidRDefault="00D8485E" w:rsidP="00B17612">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2317AE3" w14:textId="77777777" w:rsidR="00D8485E" w:rsidRPr="00B17612" w:rsidRDefault="00D8485E" w:rsidP="00B17612">
      <w:pPr>
        <w:spacing w:line="360" w:lineRule="auto"/>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color w:val="000000" w:themeColor="text1"/>
        </w:rPr>
        <w:t xml:space="preserve">QUINTO. </w:t>
      </w:r>
      <w:r w:rsidRPr="00B17612">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1B6817" w14:textId="77777777" w:rsidR="00CE3E8E" w:rsidRDefault="00D8485E" w:rsidP="00CE3E8E">
      <w:pPr>
        <w:shd w:val="clear" w:color="auto" w:fill="FFFFFF"/>
        <w:spacing w:before="240" w:after="360" w:line="360" w:lineRule="auto"/>
        <w:jc w:val="both"/>
        <w:rPr>
          <w:rFonts w:ascii="Palatino Linotype" w:eastAsia="Palatino Linotype" w:hAnsi="Palatino Linotype" w:cs="Palatino Linotype"/>
          <w:color w:val="000000" w:themeColor="text1"/>
        </w:rPr>
      </w:pPr>
      <w:r w:rsidRPr="00B17612">
        <w:rPr>
          <w:rFonts w:ascii="Palatino Linotype" w:eastAsia="Palatino Linotype" w:hAnsi="Palatino Linotype" w:cs="Palatino Linotype"/>
          <w:b/>
          <w:color w:val="000000" w:themeColor="text1"/>
        </w:rPr>
        <w:t>SEXTO.</w:t>
      </w:r>
      <w:r w:rsidRPr="00B17612">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bookmarkStart w:id="148" w:name="_heading=h.208k9nv06m61" w:colFirst="0" w:colLast="0"/>
      <w:bookmarkEnd w:id="148"/>
    </w:p>
    <w:p w14:paraId="727B2BDA" w14:textId="39751731" w:rsidR="00CD57FE" w:rsidRPr="00CE3E8E" w:rsidRDefault="002454F6" w:rsidP="00CE3E8E">
      <w:pPr>
        <w:shd w:val="clear" w:color="auto" w:fill="FFFFFF"/>
        <w:spacing w:before="240" w:after="36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E3CD5">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149A3E49" w14:textId="77777777" w:rsidR="00CD57FE" w:rsidRPr="00CD57FE" w:rsidRDefault="00CD57FE" w:rsidP="00CD57FE">
      <w:pPr>
        <w:rPr>
          <w:rFonts w:ascii="Palatino Linotype" w:hAnsi="Palatino Linotype" w:cs="Arial"/>
        </w:rPr>
      </w:pPr>
    </w:p>
    <w:p w14:paraId="44E74148" w14:textId="77777777" w:rsidR="00CD57FE" w:rsidRPr="00CD57FE" w:rsidRDefault="00CD57FE" w:rsidP="00CD57FE">
      <w:pPr>
        <w:rPr>
          <w:rFonts w:ascii="Palatino Linotype" w:hAnsi="Palatino Linotype" w:cs="Arial"/>
        </w:rPr>
      </w:pPr>
    </w:p>
    <w:p w14:paraId="488A484F" w14:textId="77777777" w:rsidR="00CD57FE" w:rsidRPr="00CD57FE" w:rsidRDefault="00CD57FE" w:rsidP="00CD57FE">
      <w:pPr>
        <w:rPr>
          <w:rFonts w:ascii="Palatino Linotype" w:hAnsi="Palatino Linotype" w:cs="Arial"/>
        </w:rPr>
      </w:pPr>
    </w:p>
    <w:p w14:paraId="60E87852" w14:textId="77777777" w:rsidR="00CD57FE" w:rsidRPr="00CD57FE" w:rsidRDefault="00CD57FE" w:rsidP="00CD57FE">
      <w:pPr>
        <w:rPr>
          <w:rFonts w:ascii="Palatino Linotype" w:hAnsi="Palatino Linotype" w:cs="Arial"/>
        </w:rPr>
      </w:pPr>
    </w:p>
    <w:p w14:paraId="7003C539" w14:textId="77777777" w:rsidR="00CD57FE" w:rsidRPr="00CD57FE" w:rsidRDefault="00CD57FE" w:rsidP="00CD57FE">
      <w:pPr>
        <w:rPr>
          <w:rFonts w:ascii="Palatino Linotype" w:hAnsi="Palatino Linotype" w:cs="Arial"/>
        </w:rPr>
      </w:pPr>
    </w:p>
    <w:p w14:paraId="67FDC4B2" w14:textId="5BB213AA" w:rsidR="00CD57FE" w:rsidRDefault="00CD57FE" w:rsidP="00CD57FE">
      <w:pPr>
        <w:rPr>
          <w:rFonts w:ascii="Palatino Linotype" w:hAnsi="Palatino Linotype" w:cs="Arial"/>
        </w:rPr>
      </w:pPr>
    </w:p>
    <w:p w14:paraId="59A9599E" w14:textId="77777777" w:rsidR="001577D3" w:rsidRDefault="001577D3" w:rsidP="00CD57FE">
      <w:pPr>
        <w:ind w:firstLine="708"/>
        <w:rPr>
          <w:rFonts w:ascii="Palatino Linotype" w:hAnsi="Palatino Linotype" w:cs="Arial"/>
        </w:rPr>
      </w:pPr>
    </w:p>
    <w:p w14:paraId="50DFDBB6" w14:textId="77777777" w:rsidR="00CD57FE" w:rsidRDefault="00CD57FE" w:rsidP="00CD57FE">
      <w:pPr>
        <w:ind w:firstLine="708"/>
        <w:rPr>
          <w:rFonts w:ascii="Palatino Linotype" w:hAnsi="Palatino Linotype" w:cs="Arial"/>
        </w:rPr>
      </w:pPr>
    </w:p>
    <w:p w14:paraId="36FCC2BD" w14:textId="77777777" w:rsidR="00CD57FE" w:rsidRPr="00CD57FE" w:rsidRDefault="00CD57FE" w:rsidP="00CD57FE">
      <w:pPr>
        <w:ind w:firstLine="708"/>
        <w:rPr>
          <w:rFonts w:ascii="Palatino Linotype" w:hAnsi="Palatino Linotype" w:cs="Arial"/>
        </w:rPr>
      </w:pPr>
    </w:p>
    <w:sectPr w:rsidR="00CD57FE" w:rsidRPr="00CD57FE" w:rsidSect="00CE3E8E">
      <w:headerReference w:type="default" r:id="rId9"/>
      <w:footerReference w:type="default" r:id="rId10"/>
      <w:headerReference w:type="first" r:id="rId11"/>
      <w:footerReference w:type="first" r:id="rId12"/>
      <w:pgSz w:w="12240" w:h="15840"/>
      <w:pgMar w:top="1691" w:right="900"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27B85" w14:textId="77777777" w:rsidR="000C1C78" w:rsidRDefault="000C1C78" w:rsidP="00587366">
      <w:r>
        <w:separator/>
      </w:r>
    </w:p>
    <w:p w14:paraId="05F969E6" w14:textId="77777777" w:rsidR="000C1C78" w:rsidRDefault="000C1C78"/>
  </w:endnote>
  <w:endnote w:type="continuationSeparator" w:id="0">
    <w:p w14:paraId="23D46CA2" w14:textId="77777777" w:rsidR="000C1C78" w:rsidRDefault="000C1C78" w:rsidP="00587366">
      <w:r>
        <w:continuationSeparator/>
      </w:r>
    </w:p>
    <w:p w14:paraId="27585B7E" w14:textId="77777777" w:rsidR="000C1C78" w:rsidRDefault="000C1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49220604"/>
      <w:docPartObj>
        <w:docPartGallery w:val="Page Numbers (Bottom of Page)"/>
        <w:docPartUnique/>
      </w:docPartObj>
    </w:sdtPr>
    <w:sdtEndPr/>
    <w:sdtContent>
      <w:sdt>
        <w:sdtPr>
          <w:rPr>
            <w:rFonts w:ascii="Palatino Linotype" w:hAnsi="Palatino Linotype"/>
            <w:sz w:val="28"/>
          </w:rPr>
          <w:id w:val="-985478480"/>
          <w:docPartObj>
            <w:docPartGallery w:val="Page Numbers (Top of Page)"/>
            <w:docPartUnique/>
          </w:docPartObj>
        </w:sdtPr>
        <w:sdtEndPr/>
        <w:sdtContent>
          <w:p w14:paraId="2A036C0E" w14:textId="77777777" w:rsidR="00B17612" w:rsidRDefault="00B17612" w:rsidP="00E33F79">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42DB">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42DB">
              <w:rPr>
                <w:rFonts w:ascii="Palatino Linotype" w:hAnsi="Palatino Linotype"/>
                <w:b/>
                <w:bCs/>
                <w:noProof/>
                <w:sz w:val="22"/>
                <w:szCs w:val="20"/>
              </w:rPr>
              <w:t>46</w:t>
            </w:r>
            <w:r w:rsidRPr="00883450">
              <w:rPr>
                <w:rFonts w:ascii="Palatino Linotype" w:hAnsi="Palatino Linotype"/>
                <w:b/>
                <w:bCs/>
                <w:sz w:val="22"/>
                <w:szCs w:val="20"/>
              </w:rPr>
              <w:fldChar w:fldCharType="end"/>
            </w:r>
          </w:p>
          <w:p w14:paraId="6055135A" w14:textId="77777777" w:rsidR="00B17612" w:rsidRDefault="000C1C78" w:rsidP="00985DA6">
            <w:pPr>
              <w:pStyle w:val="Piedepgina"/>
              <w:rPr>
                <w:rFonts w:ascii="Palatino Linotype" w:hAnsi="Palatino Linotype"/>
                <w:sz w:val="28"/>
              </w:rPr>
            </w:pPr>
          </w:p>
        </w:sdtContent>
      </w:sdt>
    </w:sdtContent>
  </w:sdt>
  <w:p w14:paraId="3AD43B5D" w14:textId="77777777" w:rsidR="00B17612" w:rsidRDefault="00B176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4AFAD" w14:textId="77777777" w:rsidR="00B17612" w:rsidRPr="00883450" w:rsidRDefault="00B1761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42DB" w:rsidRPr="005D42D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42DB" w:rsidRPr="005D42DB">
      <w:rPr>
        <w:rFonts w:ascii="Palatino Linotype" w:hAnsi="Palatino Linotype"/>
        <w:noProof/>
        <w:sz w:val="22"/>
        <w:szCs w:val="22"/>
        <w:lang w:val="es-ES"/>
      </w:rPr>
      <w:t>46</w:t>
    </w:r>
    <w:r w:rsidRPr="00883450">
      <w:rPr>
        <w:rFonts w:ascii="Palatino Linotype" w:hAnsi="Palatino Linotype"/>
        <w:sz w:val="22"/>
        <w:szCs w:val="22"/>
      </w:rPr>
      <w:fldChar w:fldCharType="end"/>
    </w:r>
  </w:p>
  <w:p w14:paraId="35E486F2" w14:textId="77777777" w:rsidR="00B17612" w:rsidRPr="00883450" w:rsidRDefault="00B17612">
    <w:pPr>
      <w:pStyle w:val="Piedepgina"/>
      <w:rPr>
        <w:rFonts w:ascii="Palatino Linotype" w:hAnsi="Palatino Linotype"/>
        <w:sz w:val="22"/>
        <w:szCs w:val="22"/>
      </w:rPr>
    </w:pPr>
  </w:p>
  <w:p w14:paraId="1B19B893" w14:textId="77777777" w:rsidR="00B17612" w:rsidRDefault="00B176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DCC4F" w14:textId="77777777" w:rsidR="000C1C78" w:rsidRDefault="000C1C78" w:rsidP="00587366">
      <w:r>
        <w:separator/>
      </w:r>
    </w:p>
    <w:p w14:paraId="0553C8A5" w14:textId="77777777" w:rsidR="000C1C78" w:rsidRDefault="000C1C78"/>
  </w:footnote>
  <w:footnote w:type="continuationSeparator" w:id="0">
    <w:p w14:paraId="494A84E9" w14:textId="77777777" w:rsidR="000C1C78" w:rsidRDefault="000C1C78" w:rsidP="00587366">
      <w:r>
        <w:continuationSeparator/>
      </w:r>
    </w:p>
    <w:p w14:paraId="4AD9BFD4" w14:textId="77777777" w:rsidR="000C1C78" w:rsidRDefault="000C1C78"/>
  </w:footnote>
  <w:footnote w:id="1">
    <w:p w14:paraId="624D8D24" w14:textId="77777777" w:rsidR="00B17612" w:rsidRDefault="00B17612" w:rsidP="00DF7D8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542C9716" w14:textId="77777777" w:rsidR="00B17612" w:rsidRDefault="00B17612" w:rsidP="00DF7D8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4DAD0E3E" w14:textId="77777777" w:rsidR="00B17612" w:rsidRDefault="00B17612" w:rsidP="00DF7D8C">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70" w:type="dxa"/>
      <w:tblInd w:w="3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4"/>
      <w:gridCol w:w="4536"/>
    </w:tblGrid>
    <w:tr w:rsidR="00B17612" w:rsidRPr="00E84957" w14:paraId="3E32FE68" w14:textId="77777777" w:rsidTr="00B17612">
      <w:trPr>
        <w:trHeight w:val="138"/>
      </w:trPr>
      <w:tc>
        <w:tcPr>
          <w:tcW w:w="2734" w:type="dxa"/>
          <w:vAlign w:val="center"/>
        </w:tcPr>
        <w:p w14:paraId="42F49958" w14:textId="57F3C16A" w:rsidR="00B17612" w:rsidRPr="00B17612" w:rsidRDefault="00B17612" w:rsidP="00B17612">
          <w:pPr>
            <w:rPr>
              <w:rFonts w:ascii="Palatino Linotype" w:hAnsi="Palatino Linotype"/>
              <w:b/>
            </w:rPr>
          </w:pPr>
          <w:r w:rsidRPr="00B17612">
            <w:rPr>
              <w:rFonts w:ascii="Palatino Linotype" w:hAnsi="Palatino Linotype"/>
              <w:b/>
            </w:rPr>
            <w:t>Recurso de Revisión:</w:t>
          </w:r>
        </w:p>
      </w:tc>
      <w:tc>
        <w:tcPr>
          <w:tcW w:w="4536" w:type="dxa"/>
          <w:vAlign w:val="center"/>
        </w:tcPr>
        <w:p w14:paraId="1CEFFFBF" w14:textId="078EFA75" w:rsidR="00B17612" w:rsidRPr="00B17612" w:rsidRDefault="00B17612" w:rsidP="00B17612">
          <w:pPr>
            <w:pStyle w:val="Encabezado"/>
            <w:tabs>
              <w:tab w:val="clear" w:pos="4252"/>
            </w:tabs>
            <w:rPr>
              <w:rFonts w:ascii="Palatino Linotype" w:hAnsi="Palatino Linotype"/>
            </w:rPr>
          </w:pPr>
          <w:r w:rsidRPr="00B17612">
            <w:rPr>
              <w:rFonts w:ascii="Palatino Linotype" w:hAnsi="Palatino Linotype" w:cs="Arial"/>
              <w:bCs/>
              <w:lang w:eastAsia="es-MX"/>
            </w:rPr>
            <w:t>06723/INFOEM/IP/RR/2025</w:t>
          </w:r>
        </w:p>
      </w:tc>
    </w:tr>
    <w:tr w:rsidR="00B17612" w:rsidRPr="00E84957" w14:paraId="56636808" w14:textId="77777777" w:rsidTr="00B17612">
      <w:trPr>
        <w:trHeight w:val="321"/>
      </w:trPr>
      <w:tc>
        <w:tcPr>
          <w:tcW w:w="2734" w:type="dxa"/>
          <w:vAlign w:val="center"/>
        </w:tcPr>
        <w:p w14:paraId="4556A237" w14:textId="77777777" w:rsidR="00B17612" w:rsidRPr="00B17612" w:rsidRDefault="00B17612" w:rsidP="00B17612">
          <w:pPr>
            <w:rPr>
              <w:rFonts w:ascii="Palatino Linotype" w:hAnsi="Palatino Linotype"/>
              <w:b/>
            </w:rPr>
          </w:pPr>
          <w:r w:rsidRPr="00B17612">
            <w:rPr>
              <w:rFonts w:ascii="Palatino Linotype" w:hAnsi="Palatino Linotype"/>
              <w:b/>
            </w:rPr>
            <w:t>Sujeto Obligado:</w:t>
          </w:r>
        </w:p>
      </w:tc>
      <w:tc>
        <w:tcPr>
          <w:tcW w:w="4536" w:type="dxa"/>
          <w:vAlign w:val="center"/>
        </w:tcPr>
        <w:p w14:paraId="2799E7EE" w14:textId="6683A264" w:rsidR="00B17612" w:rsidRPr="00B17612" w:rsidRDefault="00B17612" w:rsidP="00B17612">
          <w:pPr>
            <w:rPr>
              <w:rFonts w:ascii="Palatino Linotype" w:hAnsi="Palatino Linotype"/>
            </w:rPr>
          </w:pPr>
          <w:r w:rsidRPr="00B17612">
            <w:rPr>
              <w:rFonts w:ascii="Palatino Linotype" w:hAnsi="Palatino Linotype"/>
              <w:bCs/>
            </w:rPr>
            <w:t>Ayuntamiento de Cuautitlán Izcalli</w:t>
          </w:r>
        </w:p>
      </w:tc>
    </w:tr>
    <w:tr w:rsidR="00B17612" w:rsidRPr="00E84957" w14:paraId="4D9F2C6F" w14:textId="77777777" w:rsidTr="00B17612">
      <w:trPr>
        <w:trHeight w:val="321"/>
      </w:trPr>
      <w:tc>
        <w:tcPr>
          <w:tcW w:w="2734" w:type="dxa"/>
          <w:vAlign w:val="center"/>
        </w:tcPr>
        <w:p w14:paraId="3E9ADB31" w14:textId="77777777" w:rsidR="00B17612" w:rsidRPr="00B17612" w:rsidRDefault="00B17612" w:rsidP="00B17612">
          <w:pPr>
            <w:rPr>
              <w:rFonts w:ascii="Palatino Linotype" w:hAnsi="Palatino Linotype"/>
              <w:b/>
            </w:rPr>
          </w:pPr>
          <w:r w:rsidRPr="00B17612">
            <w:rPr>
              <w:rFonts w:ascii="Palatino Linotype" w:hAnsi="Palatino Linotype"/>
              <w:b/>
            </w:rPr>
            <w:t>Comisionada Ponente:</w:t>
          </w:r>
        </w:p>
      </w:tc>
      <w:tc>
        <w:tcPr>
          <w:tcW w:w="4536" w:type="dxa"/>
          <w:vAlign w:val="center"/>
        </w:tcPr>
        <w:p w14:paraId="55D7A9EF" w14:textId="77777777" w:rsidR="00B17612" w:rsidRPr="00B17612" w:rsidRDefault="00B17612" w:rsidP="00B17612">
          <w:pPr>
            <w:pStyle w:val="Encabezado"/>
            <w:tabs>
              <w:tab w:val="clear" w:pos="4252"/>
            </w:tabs>
            <w:rPr>
              <w:rFonts w:ascii="Palatino Linotype" w:hAnsi="Palatino Linotype"/>
            </w:rPr>
          </w:pPr>
          <w:r w:rsidRPr="00B17612">
            <w:rPr>
              <w:rFonts w:ascii="Palatino Linotype" w:hAnsi="Palatino Linotype"/>
            </w:rPr>
            <w:t>María del Rosario Mejía Ayala</w:t>
          </w:r>
        </w:p>
      </w:tc>
    </w:tr>
  </w:tbl>
  <w:p w14:paraId="6E788CC4" w14:textId="3D4FDF57" w:rsidR="00B17612" w:rsidRDefault="00CE3E8E" w:rsidP="00587366">
    <w:pPr>
      <w:pStyle w:val="Encabezado"/>
    </w:pPr>
    <w:r>
      <w:rPr>
        <w:rFonts w:ascii="Palatino Linotype" w:hAnsi="Palatino Linotype"/>
        <w:noProof/>
        <w:lang w:val="es-MX" w:eastAsia="es-MX"/>
      </w:rPr>
      <w:drawing>
        <wp:anchor distT="0" distB="0" distL="114300" distR="114300" simplePos="0" relativeHeight="251682304" behindDoc="1" locked="0" layoutInCell="1" allowOverlap="1" wp14:anchorId="4826F89C" wp14:editId="5961C838">
          <wp:simplePos x="0" y="0"/>
          <wp:positionH relativeFrom="page">
            <wp:align>right</wp:align>
          </wp:positionH>
          <wp:positionV relativeFrom="paragraph">
            <wp:posOffset>-1063469</wp:posOffset>
          </wp:positionV>
          <wp:extent cx="7809876" cy="10165823"/>
          <wp:effectExtent l="0" t="0" r="635"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p w14:paraId="21BD315E" w14:textId="77777777" w:rsidR="00B17612" w:rsidRDefault="00B176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402" w:type="dxa"/>
      <w:tblInd w:w="29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725"/>
      <w:gridCol w:w="4677"/>
    </w:tblGrid>
    <w:tr w:rsidR="00B17612" w:rsidRPr="00182113" w14:paraId="0F5F9626" w14:textId="77777777" w:rsidTr="00CE3E8E">
      <w:trPr>
        <w:trHeight w:val="138"/>
      </w:trPr>
      <w:tc>
        <w:tcPr>
          <w:tcW w:w="2725" w:type="dxa"/>
          <w:vAlign w:val="center"/>
        </w:tcPr>
        <w:p w14:paraId="10AB6166" w14:textId="6B8B73C4" w:rsidR="00B17612" w:rsidRPr="00B17612" w:rsidRDefault="00B17612" w:rsidP="00B17612">
          <w:pPr>
            <w:rPr>
              <w:rFonts w:ascii="Palatino Linotype" w:hAnsi="Palatino Linotype"/>
              <w:b/>
            </w:rPr>
          </w:pPr>
          <w:r w:rsidRPr="00B17612">
            <w:rPr>
              <w:rFonts w:ascii="Palatino Linotype" w:hAnsi="Palatino Linotype"/>
              <w:b/>
            </w:rPr>
            <w:t>Recurso de Revisión:</w:t>
          </w:r>
        </w:p>
      </w:tc>
      <w:tc>
        <w:tcPr>
          <w:tcW w:w="4677" w:type="dxa"/>
          <w:vAlign w:val="center"/>
        </w:tcPr>
        <w:p w14:paraId="1991F48D" w14:textId="3869698E" w:rsidR="00B17612" w:rsidRPr="00B17612" w:rsidRDefault="00B17612" w:rsidP="00B17612">
          <w:pPr>
            <w:pStyle w:val="Encabezado"/>
            <w:tabs>
              <w:tab w:val="clear" w:pos="4252"/>
            </w:tabs>
            <w:rPr>
              <w:rFonts w:ascii="Palatino Linotype" w:hAnsi="Palatino Linotype"/>
            </w:rPr>
          </w:pPr>
          <w:r w:rsidRPr="00B17612">
            <w:rPr>
              <w:rFonts w:ascii="Palatino Linotype" w:hAnsi="Palatino Linotype" w:cs="Arial"/>
              <w:bCs/>
              <w:lang w:eastAsia="es-MX"/>
            </w:rPr>
            <w:t> 06723/INFOEM/IP/RR/2025</w:t>
          </w:r>
        </w:p>
      </w:tc>
    </w:tr>
    <w:tr w:rsidR="00B17612" w:rsidRPr="00182113" w14:paraId="7BA07DD9" w14:textId="77777777" w:rsidTr="00CE3E8E">
      <w:trPr>
        <w:trHeight w:val="227"/>
      </w:trPr>
      <w:tc>
        <w:tcPr>
          <w:tcW w:w="2725" w:type="dxa"/>
          <w:vAlign w:val="center"/>
        </w:tcPr>
        <w:p w14:paraId="610FE9DF" w14:textId="77777777" w:rsidR="00B17612" w:rsidRPr="00B17612" w:rsidRDefault="00B17612" w:rsidP="00B17612">
          <w:pPr>
            <w:rPr>
              <w:rFonts w:ascii="Palatino Linotype" w:hAnsi="Palatino Linotype"/>
              <w:b/>
            </w:rPr>
          </w:pPr>
          <w:r w:rsidRPr="00B17612">
            <w:rPr>
              <w:rFonts w:ascii="Palatino Linotype" w:hAnsi="Palatino Linotype"/>
              <w:b/>
            </w:rPr>
            <w:t>Recurrente:</w:t>
          </w:r>
        </w:p>
      </w:tc>
      <w:tc>
        <w:tcPr>
          <w:tcW w:w="4677" w:type="dxa"/>
          <w:vAlign w:val="center"/>
        </w:tcPr>
        <w:p w14:paraId="29068EC9" w14:textId="6B272084" w:rsidR="00B17612" w:rsidRPr="00B17612" w:rsidRDefault="005D42DB" w:rsidP="00B17612">
          <w:pPr>
            <w:pStyle w:val="Encabezado"/>
            <w:tabs>
              <w:tab w:val="clear" w:pos="4252"/>
            </w:tabs>
            <w:rPr>
              <w:rFonts w:ascii="Palatino Linotype" w:hAnsi="Palatino Linotype"/>
            </w:rPr>
          </w:pPr>
          <w:r>
            <w:rPr>
              <w:rFonts w:ascii="Palatino Linotype" w:eastAsia="Times New Roman" w:hAnsi="Palatino Linotype" w:cs="Times New Roman"/>
              <w:bCs/>
              <w:color w:val="000000" w:themeColor="text1"/>
            </w:rPr>
            <w:t>XXXX</w:t>
          </w:r>
        </w:p>
      </w:tc>
    </w:tr>
    <w:tr w:rsidR="00B17612" w:rsidRPr="00182113" w14:paraId="1F0AE570" w14:textId="77777777" w:rsidTr="00CE3E8E">
      <w:trPr>
        <w:trHeight w:val="232"/>
      </w:trPr>
      <w:tc>
        <w:tcPr>
          <w:tcW w:w="2725" w:type="dxa"/>
          <w:vAlign w:val="center"/>
        </w:tcPr>
        <w:p w14:paraId="5708DCF3" w14:textId="77777777" w:rsidR="00B17612" w:rsidRPr="00B17612" w:rsidRDefault="00B17612" w:rsidP="00B17612">
          <w:pPr>
            <w:rPr>
              <w:rFonts w:ascii="Palatino Linotype" w:hAnsi="Palatino Linotype"/>
              <w:b/>
            </w:rPr>
          </w:pPr>
          <w:r w:rsidRPr="00B17612">
            <w:rPr>
              <w:rFonts w:ascii="Palatino Linotype" w:hAnsi="Palatino Linotype"/>
              <w:b/>
            </w:rPr>
            <w:t>Sujeto Obligado:</w:t>
          </w:r>
        </w:p>
      </w:tc>
      <w:tc>
        <w:tcPr>
          <w:tcW w:w="4677" w:type="dxa"/>
          <w:vAlign w:val="center"/>
        </w:tcPr>
        <w:p w14:paraId="5297A7BD" w14:textId="16134A4A" w:rsidR="00B17612" w:rsidRPr="00B17612" w:rsidRDefault="00B17612" w:rsidP="00B17612">
          <w:r w:rsidRPr="00B17612">
            <w:rPr>
              <w:rFonts w:ascii="Palatino Linotype" w:hAnsi="Palatino Linotype"/>
              <w:bCs/>
            </w:rPr>
            <w:t>Ayuntamiento de Cuautitlán Izcalli</w:t>
          </w:r>
        </w:p>
      </w:tc>
    </w:tr>
    <w:tr w:rsidR="00B17612" w:rsidRPr="00182113" w14:paraId="55BF4678" w14:textId="77777777" w:rsidTr="00CE3E8E">
      <w:trPr>
        <w:trHeight w:val="320"/>
      </w:trPr>
      <w:tc>
        <w:tcPr>
          <w:tcW w:w="2725" w:type="dxa"/>
          <w:vAlign w:val="center"/>
        </w:tcPr>
        <w:p w14:paraId="0010C31F" w14:textId="77777777" w:rsidR="00B17612" w:rsidRPr="00B17612" w:rsidRDefault="00B17612" w:rsidP="00B17612">
          <w:pPr>
            <w:rPr>
              <w:rFonts w:ascii="Palatino Linotype" w:hAnsi="Palatino Linotype"/>
              <w:b/>
            </w:rPr>
          </w:pPr>
          <w:r w:rsidRPr="00B17612">
            <w:rPr>
              <w:rFonts w:ascii="Palatino Linotype" w:hAnsi="Palatino Linotype"/>
              <w:b/>
            </w:rPr>
            <w:t>Comisionada Ponente:</w:t>
          </w:r>
        </w:p>
      </w:tc>
      <w:tc>
        <w:tcPr>
          <w:tcW w:w="4677" w:type="dxa"/>
          <w:vAlign w:val="center"/>
        </w:tcPr>
        <w:p w14:paraId="6DB1B6D0" w14:textId="77777777" w:rsidR="00B17612" w:rsidRPr="00B17612" w:rsidRDefault="00B17612" w:rsidP="00B17612">
          <w:pPr>
            <w:pStyle w:val="Encabezado"/>
            <w:tabs>
              <w:tab w:val="clear" w:pos="4252"/>
            </w:tabs>
            <w:rPr>
              <w:rFonts w:ascii="Palatino Linotype" w:hAnsi="Palatino Linotype"/>
            </w:rPr>
          </w:pPr>
          <w:r w:rsidRPr="00B17612">
            <w:rPr>
              <w:rFonts w:ascii="Palatino Linotype" w:hAnsi="Palatino Linotype"/>
            </w:rPr>
            <w:t>María del Rosario Mejía Ayala</w:t>
          </w:r>
        </w:p>
      </w:tc>
    </w:tr>
  </w:tbl>
  <w:p w14:paraId="25FF3BA4" w14:textId="5FE51E3D" w:rsidR="00B17612" w:rsidRDefault="00CE3E8E">
    <w:pPr>
      <w:pStyle w:val="Encabezado"/>
    </w:pPr>
    <w:r>
      <w:rPr>
        <w:rFonts w:ascii="Palatino Linotype" w:hAnsi="Palatino Linotype"/>
        <w:noProof/>
        <w:lang w:val="es-MX" w:eastAsia="es-MX"/>
      </w:rPr>
      <w:drawing>
        <wp:anchor distT="0" distB="0" distL="114300" distR="114300" simplePos="0" relativeHeight="251653632" behindDoc="1" locked="0" layoutInCell="1" allowOverlap="1" wp14:anchorId="39FF959B" wp14:editId="2DC7B96C">
          <wp:simplePos x="0" y="0"/>
          <wp:positionH relativeFrom="page">
            <wp:align>left</wp:align>
          </wp:positionH>
          <wp:positionV relativeFrom="paragraph">
            <wp:posOffset>-1425647</wp:posOffset>
          </wp:positionV>
          <wp:extent cx="7809876" cy="10165823"/>
          <wp:effectExtent l="0" t="0" r="635"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p>
  <w:p w14:paraId="4B9FD872" w14:textId="77777777" w:rsidR="00B17612" w:rsidRDefault="00B176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307F"/>
    <w:multiLevelType w:val="hybridMultilevel"/>
    <w:tmpl w:val="71D0B6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A64C7"/>
    <w:multiLevelType w:val="multilevel"/>
    <w:tmpl w:val="C2E8B260"/>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5F5F43"/>
    <w:multiLevelType w:val="hybridMultilevel"/>
    <w:tmpl w:val="97E22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8E0D5F"/>
    <w:multiLevelType w:val="multilevel"/>
    <w:tmpl w:val="334E9C78"/>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C03B17"/>
    <w:multiLevelType w:val="hybridMultilevel"/>
    <w:tmpl w:val="4D3EA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94549B"/>
    <w:multiLevelType w:val="hybridMultilevel"/>
    <w:tmpl w:val="E08A9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DA3CDB"/>
    <w:multiLevelType w:val="hybridMultilevel"/>
    <w:tmpl w:val="399A301C"/>
    <w:lvl w:ilvl="0" w:tplc="BC4C21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B09A3"/>
    <w:multiLevelType w:val="multilevel"/>
    <w:tmpl w:val="AA90F53A"/>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5D0B00"/>
    <w:multiLevelType w:val="hybridMultilevel"/>
    <w:tmpl w:val="5C14C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82489E"/>
    <w:multiLevelType w:val="multilevel"/>
    <w:tmpl w:val="33BC0C68"/>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317490"/>
    <w:multiLevelType w:val="hybridMultilevel"/>
    <w:tmpl w:val="11ECDE52"/>
    <w:lvl w:ilvl="0" w:tplc="7EE0C6EC">
      <w:start w:val="1"/>
      <w:numFmt w:val="decimal"/>
      <w:lvlText w:val="%1."/>
      <w:lvlJc w:val="left"/>
      <w:pPr>
        <w:ind w:left="284"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D0819"/>
    <w:multiLevelType w:val="multilevel"/>
    <w:tmpl w:val="A490A58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5" w15:restartNumberingAfterBreak="0">
    <w:nsid w:val="34DB7C96"/>
    <w:multiLevelType w:val="hybridMultilevel"/>
    <w:tmpl w:val="C4CAF794"/>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36DA794C"/>
    <w:multiLevelType w:val="multilevel"/>
    <w:tmpl w:val="47BC44D0"/>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9B119B"/>
    <w:multiLevelType w:val="hybridMultilevel"/>
    <w:tmpl w:val="54080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9" w15:restartNumberingAfterBreak="0">
    <w:nsid w:val="418A11FF"/>
    <w:multiLevelType w:val="multilevel"/>
    <w:tmpl w:val="33B2AD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066D"/>
    <w:multiLevelType w:val="multilevel"/>
    <w:tmpl w:val="8D5A484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372E39"/>
    <w:multiLevelType w:val="hybridMultilevel"/>
    <w:tmpl w:val="1430F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9943FD"/>
    <w:multiLevelType w:val="multilevel"/>
    <w:tmpl w:val="14DE070A"/>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E572F6"/>
    <w:multiLevelType w:val="hybridMultilevel"/>
    <w:tmpl w:val="EC9A894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A9278D"/>
    <w:multiLevelType w:val="hybridMultilevel"/>
    <w:tmpl w:val="0ED084CC"/>
    <w:lvl w:ilvl="0" w:tplc="080A0001">
      <w:start w:val="1"/>
      <w:numFmt w:val="bullet"/>
      <w:lvlText w:val=""/>
      <w:lvlJc w:val="left"/>
      <w:pPr>
        <w:ind w:left="0" w:firstLine="0"/>
      </w:pPr>
      <w:rPr>
        <w:rFonts w:ascii="Symbol" w:hAnsi="Symbol"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036A18"/>
    <w:multiLevelType w:val="hybridMultilevel"/>
    <w:tmpl w:val="BEA8B27C"/>
    <w:lvl w:ilvl="0" w:tplc="080A000F">
      <w:start w:val="1"/>
      <w:numFmt w:val="decimal"/>
      <w:lvlText w:val="%1."/>
      <w:lvlJc w:val="lef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7" w15:restartNumberingAfterBreak="0">
    <w:nsid w:val="694C4861"/>
    <w:multiLevelType w:val="multilevel"/>
    <w:tmpl w:val="DBA85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0E5AFC"/>
    <w:multiLevelType w:val="hybridMultilevel"/>
    <w:tmpl w:val="5CFC9C9E"/>
    <w:lvl w:ilvl="0" w:tplc="38A0CC3E">
      <w:start w:val="1"/>
      <w:numFmt w:val="lowerLetter"/>
      <w:lvlText w:val="%1)"/>
      <w:lvlJc w:val="left"/>
      <w:pPr>
        <w:ind w:left="720" w:hanging="36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D4147F"/>
    <w:multiLevelType w:val="hybridMultilevel"/>
    <w:tmpl w:val="24D0A250"/>
    <w:lvl w:ilvl="0" w:tplc="080A000B">
      <w:start w:val="1"/>
      <w:numFmt w:val="bullet"/>
      <w:lvlText w:val=""/>
      <w:lvlJc w:val="left"/>
      <w:pPr>
        <w:ind w:left="0" w:firstLine="0"/>
      </w:pPr>
      <w:rPr>
        <w:rFonts w:ascii="Wingdings" w:hAnsi="Wingdings"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2" w15:restartNumberingAfterBreak="0">
    <w:nsid w:val="7BAF3DB4"/>
    <w:multiLevelType w:val="hybridMultilevel"/>
    <w:tmpl w:val="3CACE27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33" w15:restartNumberingAfterBreak="0">
    <w:nsid w:val="7C701ABE"/>
    <w:multiLevelType w:val="hybridMultilevel"/>
    <w:tmpl w:val="36E41F16"/>
    <w:lvl w:ilvl="0" w:tplc="080A000B">
      <w:start w:val="1"/>
      <w:numFmt w:val="bullet"/>
      <w:lvlText w:val=""/>
      <w:lvlJc w:val="left"/>
      <w:pPr>
        <w:ind w:left="0" w:firstLine="0"/>
      </w:pPr>
      <w:rPr>
        <w:rFonts w:ascii="Wingdings" w:hAnsi="Wingdings"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CB5368"/>
    <w:multiLevelType w:val="hybridMultilevel"/>
    <w:tmpl w:val="83480464"/>
    <w:lvl w:ilvl="0" w:tplc="C086722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8"/>
  </w:num>
  <w:num w:numId="2">
    <w:abstractNumId w:val="34"/>
  </w:num>
  <w:num w:numId="3">
    <w:abstractNumId w:val="4"/>
  </w:num>
  <w:num w:numId="4">
    <w:abstractNumId w:val="23"/>
  </w:num>
  <w:num w:numId="5">
    <w:abstractNumId w:val="11"/>
  </w:num>
  <w:num w:numId="6">
    <w:abstractNumId w:val="21"/>
  </w:num>
  <w:num w:numId="7">
    <w:abstractNumId w:val="31"/>
  </w:num>
  <w:num w:numId="8">
    <w:abstractNumId w:val="25"/>
  </w:num>
  <w:num w:numId="9">
    <w:abstractNumId w:val="1"/>
  </w:num>
  <w:num w:numId="10">
    <w:abstractNumId w:val="9"/>
  </w:num>
  <w:num w:numId="11">
    <w:abstractNumId w:val="17"/>
  </w:num>
  <w:num w:numId="12">
    <w:abstractNumId w:val="3"/>
  </w:num>
  <w:num w:numId="13">
    <w:abstractNumId w:val="29"/>
  </w:num>
  <w:num w:numId="14">
    <w:abstractNumId w:val="13"/>
  </w:num>
  <w:num w:numId="15">
    <w:abstractNumId w:val="32"/>
  </w:num>
  <w:num w:numId="16">
    <w:abstractNumId w:val="26"/>
  </w:num>
  <w:num w:numId="17">
    <w:abstractNumId w:val="24"/>
  </w:num>
  <w:num w:numId="18">
    <w:abstractNumId w:val="33"/>
  </w:num>
  <w:num w:numId="19">
    <w:abstractNumId w:val="30"/>
  </w:num>
  <w:num w:numId="20">
    <w:abstractNumId w:val="0"/>
  </w:num>
  <w:num w:numId="21">
    <w:abstractNumId w:val="19"/>
  </w:num>
  <w:num w:numId="22">
    <w:abstractNumId w:val="2"/>
  </w:num>
  <w:num w:numId="23">
    <w:abstractNumId w:val="12"/>
  </w:num>
  <w:num w:numId="24">
    <w:abstractNumId w:val="14"/>
  </w:num>
  <w:num w:numId="25">
    <w:abstractNumId w:val="7"/>
  </w:num>
  <w:num w:numId="26">
    <w:abstractNumId w:val="6"/>
  </w:num>
  <w:num w:numId="27">
    <w:abstractNumId w:val="16"/>
  </w:num>
  <w:num w:numId="28">
    <w:abstractNumId w:val="18"/>
  </w:num>
  <w:num w:numId="29">
    <w:abstractNumId w:val="22"/>
  </w:num>
  <w:num w:numId="30">
    <w:abstractNumId w:val="20"/>
  </w:num>
  <w:num w:numId="31">
    <w:abstractNumId w:val="27"/>
  </w:num>
  <w:num w:numId="32">
    <w:abstractNumId w:val="15"/>
  </w:num>
  <w:num w:numId="33">
    <w:abstractNumId w:val="8"/>
  </w:num>
  <w:num w:numId="34">
    <w:abstractNumId w:val="10"/>
  </w:num>
  <w:num w:numId="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7A8"/>
    <w:rsid w:val="0000198C"/>
    <w:rsid w:val="00002AB3"/>
    <w:rsid w:val="00002D13"/>
    <w:rsid w:val="0000315A"/>
    <w:rsid w:val="00007057"/>
    <w:rsid w:val="00007657"/>
    <w:rsid w:val="00007A8A"/>
    <w:rsid w:val="00011036"/>
    <w:rsid w:val="00011251"/>
    <w:rsid w:val="00011719"/>
    <w:rsid w:val="00012472"/>
    <w:rsid w:val="000135F5"/>
    <w:rsid w:val="00013B71"/>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5853"/>
    <w:rsid w:val="0002623B"/>
    <w:rsid w:val="00026922"/>
    <w:rsid w:val="00027153"/>
    <w:rsid w:val="0003063D"/>
    <w:rsid w:val="00030C43"/>
    <w:rsid w:val="00031C89"/>
    <w:rsid w:val="00032493"/>
    <w:rsid w:val="00032B32"/>
    <w:rsid w:val="00034578"/>
    <w:rsid w:val="000348AB"/>
    <w:rsid w:val="00034AEC"/>
    <w:rsid w:val="00035959"/>
    <w:rsid w:val="00036AC3"/>
    <w:rsid w:val="000370C1"/>
    <w:rsid w:val="00037177"/>
    <w:rsid w:val="00037B3F"/>
    <w:rsid w:val="0004034A"/>
    <w:rsid w:val="00041206"/>
    <w:rsid w:val="0004133B"/>
    <w:rsid w:val="00041C72"/>
    <w:rsid w:val="0004277D"/>
    <w:rsid w:val="00043D6F"/>
    <w:rsid w:val="0004459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9BB"/>
    <w:rsid w:val="00064B16"/>
    <w:rsid w:val="00064B95"/>
    <w:rsid w:val="00065562"/>
    <w:rsid w:val="0007139C"/>
    <w:rsid w:val="000725E7"/>
    <w:rsid w:val="00072D85"/>
    <w:rsid w:val="00073D21"/>
    <w:rsid w:val="00073D68"/>
    <w:rsid w:val="00075505"/>
    <w:rsid w:val="00076007"/>
    <w:rsid w:val="000769BB"/>
    <w:rsid w:val="000769C3"/>
    <w:rsid w:val="00076F07"/>
    <w:rsid w:val="00077456"/>
    <w:rsid w:val="000800AC"/>
    <w:rsid w:val="0008011F"/>
    <w:rsid w:val="000802B8"/>
    <w:rsid w:val="00080AE2"/>
    <w:rsid w:val="00080F9A"/>
    <w:rsid w:val="00080FB9"/>
    <w:rsid w:val="000820A1"/>
    <w:rsid w:val="00082B75"/>
    <w:rsid w:val="00084133"/>
    <w:rsid w:val="00084B83"/>
    <w:rsid w:val="00084FD5"/>
    <w:rsid w:val="0008542A"/>
    <w:rsid w:val="00085FE0"/>
    <w:rsid w:val="00086A19"/>
    <w:rsid w:val="00086E40"/>
    <w:rsid w:val="000877FD"/>
    <w:rsid w:val="00087F83"/>
    <w:rsid w:val="00091EC6"/>
    <w:rsid w:val="00093E5D"/>
    <w:rsid w:val="00094279"/>
    <w:rsid w:val="000946B6"/>
    <w:rsid w:val="00094CAC"/>
    <w:rsid w:val="000957B1"/>
    <w:rsid w:val="0009723C"/>
    <w:rsid w:val="00097774"/>
    <w:rsid w:val="00097B87"/>
    <w:rsid w:val="00097D8A"/>
    <w:rsid w:val="000A09F5"/>
    <w:rsid w:val="000A0D7B"/>
    <w:rsid w:val="000A13A2"/>
    <w:rsid w:val="000A149C"/>
    <w:rsid w:val="000A175B"/>
    <w:rsid w:val="000A1909"/>
    <w:rsid w:val="000A379E"/>
    <w:rsid w:val="000A5102"/>
    <w:rsid w:val="000A69FC"/>
    <w:rsid w:val="000A6A59"/>
    <w:rsid w:val="000A736A"/>
    <w:rsid w:val="000A748D"/>
    <w:rsid w:val="000A77ED"/>
    <w:rsid w:val="000B017D"/>
    <w:rsid w:val="000B027F"/>
    <w:rsid w:val="000B1010"/>
    <w:rsid w:val="000B20A9"/>
    <w:rsid w:val="000B3894"/>
    <w:rsid w:val="000B4674"/>
    <w:rsid w:val="000B48D4"/>
    <w:rsid w:val="000B503E"/>
    <w:rsid w:val="000B5D79"/>
    <w:rsid w:val="000B62CA"/>
    <w:rsid w:val="000B6473"/>
    <w:rsid w:val="000C05FA"/>
    <w:rsid w:val="000C09CB"/>
    <w:rsid w:val="000C0DC5"/>
    <w:rsid w:val="000C0FB1"/>
    <w:rsid w:val="000C10B9"/>
    <w:rsid w:val="000C1C78"/>
    <w:rsid w:val="000C210B"/>
    <w:rsid w:val="000C4315"/>
    <w:rsid w:val="000C4A8E"/>
    <w:rsid w:val="000C555C"/>
    <w:rsid w:val="000C5A04"/>
    <w:rsid w:val="000C7734"/>
    <w:rsid w:val="000C7957"/>
    <w:rsid w:val="000D020C"/>
    <w:rsid w:val="000D0C47"/>
    <w:rsid w:val="000D0CA8"/>
    <w:rsid w:val="000D151D"/>
    <w:rsid w:val="000D17AB"/>
    <w:rsid w:val="000D264C"/>
    <w:rsid w:val="000D466E"/>
    <w:rsid w:val="000D5248"/>
    <w:rsid w:val="000D5B08"/>
    <w:rsid w:val="000D5C91"/>
    <w:rsid w:val="000D5C96"/>
    <w:rsid w:val="000D5CC0"/>
    <w:rsid w:val="000D6DCB"/>
    <w:rsid w:val="000E0EF6"/>
    <w:rsid w:val="000E1209"/>
    <w:rsid w:val="000E2013"/>
    <w:rsid w:val="000E2F03"/>
    <w:rsid w:val="000E3057"/>
    <w:rsid w:val="000E3CB5"/>
    <w:rsid w:val="000E3CD5"/>
    <w:rsid w:val="000E41A9"/>
    <w:rsid w:val="000E48E7"/>
    <w:rsid w:val="000E5A4F"/>
    <w:rsid w:val="000E6945"/>
    <w:rsid w:val="000E6BDE"/>
    <w:rsid w:val="000E7F64"/>
    <w:rsid w:val="000F1DAC"/>
    <w:rsid w:val="000F1EFE"/>
    <w:rsid w:val="000F1F17"/>
    <w:rsid w:val="000F20CE"/>
    <w:rsid w:val="000F214D"/>
    <w:rsid w:val="000F2A1D"/>
    <w:rsid w:val="000F2D38"/>
    <w:rsid w:val="000F366D"/>
    <w:rsid w:val="000F483B"/>
    <w:rsid w:val="000F4C8A"/>
    <w:rsid w:val="000F59B5"/>
    <w:rsid w:val="000F61E2"/>
    <w:rsid w:val="000F6621"/>
    <w:rsid w:val="000F66AD"/>
    <w:rsid w:val="000F675E"/>
    <w:rsid w:val="000F760A"/>
    <w:rsid w:val="000F773F"/>
    <w:rsid w:val="00100767"/>
    <w:rsid w:val="00100A1D"/>
    <w:rsid w:val="001012FE"/>
    <w:rsid w:val="00101FC0"/>
    <w:rsid w:val="0010281C"/>
    <w:rsid w:val="00102ADC"/>
    <w:rsid w:val="001037BD"/>
    <w:rsid w:val="00103B78"/>
    <w:rsid w:val="00105039"/>
    <w:rsid w:val="0010528C"/>
    <w:rsid w:val="001054A7"/>
    <w:rsid w:val="00106077"/>
    <w:rsid w:val="001064DB"/>
    <w:rsid w:val="0010722C"/>
    <w:rsid w:val="001101CF"/>
    <w:rsid w:val="00110238"/>
    <w:rsid w:val="00110A12"/>
    <w:rsid w:val="0011102B"/>
    <w:rsid w:val="00112711"/>
    <w:rsid w:val="00112B02"/>
    <w:rsid w:val="00112B9A"/>
    <w:rsid w:val="0011338C"/>
    <w:rsid w:val="00114193"/>
    <w:rsid w:val="00114C6B"/>
    <w:rsid w:val="0011537F"/>
    <w:rsid w:val="0011644C"/>
    <w:rsid w:val="0011671E"/>
    <w:rsid w:val="00117449"/>
    <w:rsid w:val="001174EC"/>
    <w:rsid w:val="00117A22"/>
    <w:rsid w:val="00117C43"/>
    <w:rsid w:val="00117E42"/>
    <w:rsid w:val="0012006D"/>
    <w:rsid w:val="00121EBE"/>
    <w:rsid w:val="001226C5"/>
    <w:rsid w:val="00122C7C"/>
    <w:rsid w:val="00122D83"/>
    <w:rsid w:val="00123BAB"/>
    <w:rsid w:val="00123DF6"/>
    <w:rsid w:val="001248A0"/>
    <w:rsid w:val="00124E25"/>
    <w:rsid w:val="0012592B"/>
    <w:rsid w:val="001262AB"/>
    <w:rsid w:val="0012670D"/>
    <w:rsid w:val="001267F8"/>
    <w:rsid w:val="00127D56"/>
    <w:rsid w:val="00130C63"/>
    <w:rsid w:val="001318D2"/>
    <w:rsid w:val="00132306"/>
    <w:rsid w:val="00132899"/>
    <w:rsid w:val="0013327A"/>
    <w:rsid w:val="00133313"/>
    <w:rsid w:val="00133A00"/>
    <w:rsid w:val="00133B79"/>
    <w:rsid w:val="0013492B"/>
    <w:rsid w:val="0013583D"/>
    <w:rsid w:val="001358E8"/>
    <w:rsid w:val="00136014"/>
    <w:rsid w:val="001365A4"/>
    <w:rsid w:val="001374A0"/>
    <w:rsid w:val="00140070"/>
    <w:rsid w:val="00140A4D"/>
    <w:rsid w:val="00140D44"/>
    <w:rsid w:val="001415F8"/>
    <w:rsid w:val="0014188A"/>
    <w:rsid w:val="0014190B"/>
    <w:rsid w:val="00142B68"/>
    <w:rsid w:val="00143222"/>
    <w:rsid w:val="00143783"/>
    <w:rsid w:val="00144239"/>
    <w:rsid w:val="0014448C"/>
    <w:rsid w:val="00144537"/>
    <w:rsid w:val="00145FFA"/>
    <w:rsid w:val="00146524"/>
    <w:rsid w:val="00146A0A"/>
    <w:rsid w:val="00146E2E"/>
    <w:rsid w:val="00147163"/>
    <w:rsid w:val="00147864"/>
    <w:rsid w:val="0015179D"/>
    <w:rsid w:val="00151FD7"/>
    <w:rsid w:val="00152EE8"/>
    <w:rsid w:val="0015466E"/>
    <w:rsid w:val="00154F67"/>
    <w:rsid w:val="001557B0"/>
    <w:rsid w:val="001565C9"/>
    <w:rsid w:val="00157464"/>
    <w:rsid w:val="001577D3"/>
    <w:rsid w:val="0015798B"/>
    <w:rsid w:val="00157A6D"/>
    <w:rsid w:val="00157C5A"/>
    <w:rsid w:val="00162712"/>
    <w:rsid w:val="001632E2"/>
    <w:rsid w:val="0016332D"/>
    <w:rsid w:val="00163D29"/>
    <w:rsid w:val="001646AA"/>
    <w:rsid w:val="00164833"/>
    <w:rsid w:val="001648DD"/>
    <w:rsid w:val="001648EE"/>
    <w:rsid w:val="00164B65"/>
    <w:rsid w:val="0016539F"/>
    <w:rsid w:val="00165C02"/>
    <w:rsid w:val="00166794"/>
    <w:rsid w:val="001669E6"/>
    <w:rsid w:val="00166E88"/>
    <w:rsid w:val="00166FF4"/>
    <w:rsid w:val="00167475"/>
    <w:rsid w:val="00167CCF"/>
    <w:rsid w:val="00170323"/>
    <w:rsid w:val="0017146D"/>
    <w:rsid w:val="00171A4E"/>
    <w:rsid w:val="001721C4"/>
    <w:rsid w:val="00172689"/>
    <w:rsid w:val="00172B01"/>
    <w:rsid w:val="00173ABC"/>
    <w:rsid w:val="00173B92"/>
    <w:rsid w:val="00174F63"/>
    <w:rsid w:val="00175585"/>
    <w:rsid w:val="00175C8F"/>
    <w:rsid w:val="00176DE7"/>
    <w:rsid w:val="001775DF"/>
    <w:rsid w:val="0018163E"/>
    <w:rsid w:val="00181DC0"/>
    <w:rsid w:val="00182B96"/>
    <w:rsid w:val="001850D6"/>
    <w:rsid w:val="00186391"/>
    <w:rsid w:val="00186971"/>
    <w:rsid w:val="0018788D"/>
    <w:rsid w:val="001878A8"/>
    <w:rsid w:val="00187DAF"/>
    <w:rsid w:val="0019076C"/>
    <w:rsid w:val="00191E54"/>
    <w:rsid w:val="0019358B"/>
    <w:rsid w:val="0019484F"/>
    <w:rsid w:val="001964AF"/>
    <w:rsid w:val="00196F89"/>
    <w:rsid w:val="00197168"/>
    <w:rsid w:val="0019716F"/>
    <w:rsid w:val="00197318"/>
    <w:rsid w:val="00197709"/>
    <w:rsid w:val="001979C5"/>
    <w:rsid w:val="00197B63"/>
    <w:rsid w:val="001A04D3"/>
    <w:rsid w:val="001A0524"/>
    <w:rsid w:val="001A0AA2"/>
    <w:rsid w:val="001A0BE8"/>
    <w:rsid w:val="001A138D"/>
    <w:rsid w:val="001A13D3"/>
    <w:rsid w:val="001A230D"/>
    <w:rsid w:val="001A339A"/>
    <w:rsid w:val="001A3C17"/>
    <w:rsid w:val="001A4753"/>
    <w:rsid w:val="001A4764"/>
    <w:rsid w:val="001A513D"/>
    <w:rsid w:val="001A5277"/>
    <w:rsid w:val="001A5396"/>
    <w:rsid w:val="001A6360"/>
    <w:rsid w:val="001B0EFF"/>
    <w:rsid w:val="001B26AA"/>
    <w:rsid w:val="001B3F85"/>
    <w:rsid w:val="001B53A0"/>
    <w:rsid w:val="001B57F2"/>
    <w:rsid w:val="001B5E8D"/>
    <w:rsid w:val="001B5F70"/>
    <w:rsid w:val="001B6C18"/>
    <w:rsid w:val="001B79C3"/>
    <w:rsid w:val="001C04DF"/>
    <w:rsid w:val="001C0C2E"/>
    <w:rsid w:val="001C13B1"/>
    <w:rsid w:val="001C16B6"/>
    <w:rsid w:val="001C1C2A"/>
    <w:rsid w:val="001C1FFF"/>
    <w:rsid w:val="001C4087"/>
    <w:rsid w:val="001C53A0"/>
    <w:rsid w:val="001C5705"/>
    <w:rsid w:val="001C572C"/>
    <w:rsid w:val="001C5D12"/>
    <w:rsid w:val="001C67B0"/>
    <w:rsid w:val="001C6FD7"/>
    <w:rsid w:val="001C6FF0"/>
    <w:rsid w:val="001C79FA"/>
    <w:rsid w:val="001C7F19"/>
    <w:rsid w:val="001D20AE"/>
    <w:rsid w:val="001D2662"/>
    <w:rsid w:val="001D3EEA"/>
    <w:rsid w:val="001D5F14"/>
    <w:rsid w:val="001D64F6"/>
    <w:rsid w:val="001E0EE9"/>
    <w:rsid w:val="001E18B8"/>
    <w:rsid w:val="001E1F29"/>
    <w:rsid w:val="001E225A"/>
    <w:rsid w:val="001E2813"/>
    <w:rsid w:val="001E4951"/>
    <w:rsid w:val="001E638C"/>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1F78CC"/>
    <w:rsid w:val="00200562"/>
    <w:rsid w:val="0020061F"/>
    <w:rsid w:val="00202556"/>
    <w:rsid w:val="002025F8"/>
    <w:rsid w:val="002029CB"/>
    <w:rsid w:val="00202E35"/>
    <w:rsid w:val="002031F3"/>
    <w:rsid w:val="00204293"/>
    <w:rsid w:val="00204787"/>
    <w:rsid w:val="00204958"/>
    <w:rsid w:val="00205C02"/>
    <w:rsid w:val="00206DFD"/>
    <w:rsid w:val="002077BE"/>
    <w:rsid w:val="002101B4"/>
    <w:rsid w:val="0021022A"/>
    <w:rsid w:val="00210263"/>
    <w:rsid w:val="00210FED"/>
    <w:rsid w:val="0021149A"/>
    <w:rsid w:val="00211AB6"/>
    <w:rsid w:val="00212171"/>
    <w:rsid w:val="00212683"/>
    <w:rsid w:val="002126C6"/>
    <w:rsid w:val="002128E9"/>
    <w:rsid w:val="00212D39"/>
    <w:rsid w:val="0021369F"/>
    <w:rsid w:val="00213BA0"/>
    <w:rsid w:val="002144D4"/>
    <w:rsid w:val="0021496E"/>
    <w:rsid w:val="0021549C"/>
    <w:rsid w:val="00215985"/>
    <w:rsid w:val="00215F3E"/>
    <w:rsid w:val="0021607D"/>
    <w:rsid w:val="00216355"/>
    <w:rsid w:val="0021700D"/>
    <w:rsid w:val="0021776C"/>
    <w:rsid w:val="00217828"/>
    <w:rsid w:val="00217843"/>
    <w:rsid w:val="002179AC"/>
    <w:rsid w:val="00217B09"/>
    <w:rsid w:val="00217BF5"/>
    <w:rsid w:val="00220B0F"/>
    <w:rsid w:val="002210A4"/>
    <w:rsid w:val="002212C2"/>
    <w:rsid w:val="002217BA"/>
    <w:rsid w:val="00221E7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3499"/>
    <w:rsid w:val="002340B5"/>
    <w:rsid w:val="002345FF"/>
    <w:rsid w:val="00234D76"/>
    <w:rsid w:val="00235620"/>
    <w:rsid w:val="00236108"/>
    <w:rsid w:val="0023638E"/>
    <w:rsid w:val="002366A2"/>
    <w:rsid w:val="002371F6"/>
    <w:rsid w:val="0023734C"/>
    <w:rsid w:val="00237428"/>
    <w:rsid w:val="0023784D"/>
    <w:rsid w:val="0023797E"/>
    <w:rsid w:val="00237F61"/>
    <w:rsid w:val="002419CB"/>
    <w:rsid w:val="00241C95"/>
    <w:rsid w:val="00241CB1"/>
    <w:rsid w:val="00242056"/>
    <w:rsid w:val="00243063"/>
    <w:rsid w:val="00243AA0"/>
    <w:rsid w:val="00243E9C"/>
    <w:rsid w:val="00244FB1"/>
    <w:rsid w:val="0024535A"/>
    <w:rsid w:val="002454F6"/>
    <w:rsid w:val="00245681"/>
    <w:rsid w:val="002466A2"/>
    <w:rsid w:val="0024739F"/>
    <w:rsid w:val="002479E3"/>
    <w:rsid w:val="00247DB1"/>
    <w:rsid w:val="00250DF8"/>
    <w:rsid w:val="002519B8"/>
    <w:rsid w:val="00252174"/>
    <w:rsid w:val="00252877"/>
    <w:rsid w:val="00252B7C"/>
    <w:rsid w:val="00252BD0"/>
    <w:rsid w:val="00252C4D"/>
    <w:rsid w:val="002545BF"/>
    <w:rsid w:val="00254D94"/>
    <w:rsid w:val="00260323"/>
    <w:rsid w:val="00261001"/>
    <w:rsid w:val="00261BB3"/>
    <w:rsid w:val="00261DA1"/>
    <w:rsid w:val="002632B3"/>
    <w:rsid w:val="00264510"/>
    <w:rsid w:val="00265012"/>
    <w:rsid w:val="002651CA"/>
    <w:rsid w:val="00265381"/>
    <w:rsid w:val="00265A4A"/>
    <w:rsid w:val="002665BD"/>
    <w:rsid w:val="00267441"/>
    <w:rsid w:val="00267487"/>
    <w:rsid w:val="00267710"/>
    <w:rsid w:val="00267B3D"/>
    <w:rsid w:val="00270AB9"/>
    <w:rsid w:val="00271318"/>
    <w:rsid w:val="00271563"/>
    <w:rsid w:val="00271A14"/>
    <w:rsid w:val="00271C89"/>
    <w:rsid w:val="00272C4F"/>
    <w:rsid w:val="0027354B"/>
    <w:rsid w:val="00273B0A"/>
    <w:rsid w:val="0027430D"/>
    <w:rsid w:val="0027468C"/>
    <w:rsid w:val="0027482D"/>
    <w:rsid w:val="00274BE9"/>
    <w:rsid w:val="0027645C"/>
    <w:rsid w:val="00277D3D"/>
    <w:rsid w:val="00280260"/>
    <w:rsid w:val="002802AC"/>
    <w:rsid w:val="00280522"/>
    <w:rsid w:val="0028066C"/>
    <w:rsid w:val="00281389"/>
    <w:rsid w:val="00281CBA"/>
    <w:rsid w:val="002823A0"/>
    <w:rsid w:val="00282F91"/>
    <w:rsid w:val="0028429B"/>
    <w:rsid w:val="00285C0A"/>
    <w:rsid w:val="00285CD8"/>
    <w:rsid w:val="00285F69"/>
    <w:rsid w:val="00286BCA"/>
    <w:rsid w:val="00286CBA"/>
    <w:rsid w:val="0028727E"/>
    <w:rsid w:val="0029057A"/>
    <w:rsid w:val="0029059C"/>
    <w:rsid w:val="00290D15"/>
    <w:rsid w:val="00290D25"/>
    <w:rsid w:val="00292CBE"/>
    <w:rsid w:val="00292F59"/>
    <w:rsid w:val="00293DE8"/>
    <w:rsid w:val="00295595"/>
    <w:rsid w:val="00295CAC"/>
    <w:rsid w:val="002979D7"/>
    <w:rsid w:val="00297D37"/>
    <w:rsid w:val="002A00A2"/>
    <w:rsid w:val="002A0C6D"/>
    <w:rsid w:val="002A11FD"/>
    <w:rsid w:val="002A13C4"/>
    <w:rsid w:val="002A2FBF"/>
    <w:rsid w:val="002A48BE"/>
    <w:rsid w:val="002A49BA"/>
    <w:rsid w:val="002A65F6"/>
    <w:rsid w:val="002A6A1F"/>
    <w:rsid w:val="002A6CC3"/>
    <w:rsid w:val="002A7E83"/>
    <w:rsid w:val="002A7F74"/>
    <w:rsid w:val="002B07E8"/>
    <w:rsid w:val="002B085C"/>
    <w:rsid w:val="002B2012"/>
    <w:rsid w:val="002B2A2E"/>
    <w:rsid w:val="002B3141"/>
    <w:rsid w:val="002B3565"/>
    <w:rsid w:val="002B45B9"/>
    <w:rsid w:val="002B4B37"/>
    <w:rsid w:val="002B55D1"/>
    <w:rsid w:val="002B7965"/>
    <w:rsid w:val="002B7DDA"/>
    <w:rsid w:val="002C125D"/>
    <w:rsid w:val="002C30ED"/>
    <w:rsid w:val="002C339C"/>
    <w:rsid w:val="002C38C9"/>
    <w:rsid w:val="002C42B6"/>
    <w:rsid w:val="002C47ED"/>
    <w:rsid w:val="002C6CCC"/>
    <w:rsid w:val="002C6E84"/>
    <w:rsid w:val="002C7827"/>
    <w:rsid w:val="002C7942"/>
    <w:rsid w:val="002C7CC7"/>
    <w:rsid w:val="002C7CEA"/>
    <w:rsid w:val="002D0ECC"/>
    <w:rsid w:val="002D1360"/>
    <w:rsid w:val="002D141D"/>
    <w:rsid w:val="002D15ED"/>
    <w:rsid w:val="002D1A38"/>
    <w:rsid w:val="002D1FB5"/>
    <w:rsid w:val="002D2284"/>
    <w:rsid w:val="002D28FF"/>
    <w:rsid w:val="002D2A33"/>
    <w:rsid w:val="002D3669"/>
    <w:rsid w:val="002D3714"/>
    <w:rsid w:val="002D373C"/>
    <w:rsid w:val="002D3CCB"/>
    <w:rsid w:val="002D4559"/>
    <w:rsid w:val="002D517F"/>
    <w:rsid w:val="002D5424"/>
    <w:rsid w:val="002D59A8"/>
    <w:rsid w:val="002D6F04"/>
    <w:rsid w:val="002D7363"/>
    <w:rsid w:val="002D77C8"/>
    <w:rsid w:val="002E1C15"/>
    <w:rsid w:val="002E21E5"/>
    <w:rsid w:val="002E22A4"/>
    <w:rsid w:val="002E2E98"/>
    <w:rsid w:val="002E3C8D"/>
    <w:rsid w:val="002E41F0"/>
    <w:rsid w:val="002E4871"/>
    <w:rsid w:val="002E5B3F"/>
    <w:rsid w:val="002E6A53"/>
    <w:rsid w:val="002E6E73"/>
    <w:rsid w:val="002E74CE"/>
    <w:rsid w:val="002E7D78"/>
    <w:rsid w:val="002F0536"/>
    <w:rsid w:val="002F0664"/>
    <w:rsid w:val="002F14DE"/>
    <w:rsid w:val="002F23DE"/>
    <w:rsid w:val="002F3672"/>
    <w:rsid w:val="002F3693"/>
    <w:rsid w:val="002F397F"/>
    <w:rsid w:val="002F4FA3"/>
    <w:rsid w:val="002F5BD8"/>
    <w:rsid w:val="002F5F94"/>
    <w:rsid w:val="002F6123"/>
    <w:rsid w:val="002F61C2"/>
    <w:rsid w:val="002F62A4"/>
    <w:rsid w:val="002F6F9C"/>
    <w:rsid w:val="002F768F"/>
    <w:rsid w:val="002F7C5F"/>
    <w:rsid w:val="002F7E3E"/>
    <w:rsid w:val="00300E89"/>
    <w:rsid w:val="00300FA7"/>
    <w:rsid w:val="0030150B"/>
    <w:rsid w:val="003017B5"/>
    <w:rsid w:val="0030255D"/>
    <w:rsid w:val="00302998"/>
    <w:rsid w:val="00303008"/>
    <w:rsid w:val="0030302B"/>
    <w:rsid w:val="00303717"/>
    <w:rsid w:val="00305279"/>
    <w:rsid w:val="003071F9"/>
    <w:rsid w:val="00307227"/>
    <w:rsid w:val="00307E34"/>
    <w:rsid w:val="003102A6"/>
    <w:rsid w:val="0031044F"/>
    <w:rsid w:val="0031056C"/>
    <w:rsid w:val="003105D0"/>
    <w:rsid w:val="00310962"/>
    <w:rsid w:val="003116A6"/>
    <w:rsid w:val="003118CB"/>
    <w:rsid w:val="003122CE"/>
    <w:rsid w:val="003136A5"/>
    <w:rsid w:val="00313EC4"/>
    <w:rsid w:val="0031421F"/>
    <w:rsid w:val="00314295"/>
    <w:rsid w:val="00314AE4"/>
    <w:rsid w:val="00315002"/>
    <w:rsid w:val="00316FED"/>
    <w:rsid w:val="00317266"/>
    <w:rsid w:val="00317391"/>
    <w:rsid w:val="00317CE0"/>
    <w:rsid w:val="00320D05"/>
    <w:rsid w:val="003210EB"/>
    <w:rsid w:val="00321AA3"/>
    <w:rsid w:val="00321CF1"/>
    <w:rsid w:val="00322566"/>
    <w:rsid w:val="00322C0C"/>
    <w:rsid w:val="00322E7D"/>
    <w:rsid w:val="00323478"/>
    <w:rsid w:val="00323895"/>
    <w:rsid w:val="00323B94"/>
    <w:rsid w:val="00323BA9"/>
    <w:rsid w:val="00326450"/>
    <w:rsid w:val="00326714"/>
    <w:rsid w:val="00330170"/>
    <w:rsid w:val="003306A9"/>
    <w:rsid w:val="003306E2"/>
    <w:rsid w:val="00330C9F"/>
    <w:rsid w:val="00330E0C"/>
    <w:rsid w:val="003311D6"/>
    <w:rsid w:val="00331A87"/>
    <w:rsid w:val="003326D1"/>
    <w:rsid w:val="00333036"/>
    <w:rsid w:val="00333BE8"/>
    <w:rsid w:val="0033477F"/>
    <w:rsid w:val="00334B20"/>
    <w:rsid w:val="00335541"/>
    <w:rsid w:val="0033557D"/>
    <w:rsid w:val="00337364"/>
    <w:rsid w:val="0034052A"/>
    <w:rsid w:val="00341009"/>
    <w:rsid w:val="003411ED"/>
    <w:rsid w:val="003413D0"/>
    <w:rsid w:val="00341748"/>
    <w:rsid w:val="003424CB"/>
    <w:rsid w:val="003429D1"/>
    <w:rsid w:val="00342A2B"/>
    <w:rsid w:val="00343990"/>
    <w:rsid w:val="00343B0D"/>
    <w:rsid w:val="00343EED"/>
    <w:rsid w:val="003441A6"/>
    <w:rsid w:val="00344F79"/>
    <w:rsid w:val="003457AF"/>
    <w:rsid w:val="00345D0F"/>
    <w:rsid w:val="00346396"/>
    <w:rsid w:val="003468FC"/>
    <w:rsid w:val="00346DD1"/>
    <w:rsid w:val="00347058"/>
    <w:rsid w:val="003472B3"/>
    <w:rsid w:val="003474AE"/>
    <w:rsid w:val="00350E15"/>
    <w:rsid w:val="00351895"/>
    <w:rsid w:val="003528EB"/>
    <w:rsid w:val="003532D0"/>
    <w:rsid w:val="003549F5"/>
    <w:rsid w:val="00354CCE"/>
    <w:rsid w:val="003552E8"/>
    <w:rsid w:val="00355FF7"/>
    <w:rsid w:val="00356B99"/>
    <w:rsid w:val="003577BB"/>
    <w:rsid w:val="0036054B"/>
    <w:rsid w:val="0036073F"/>
    <w:rsid w:val="00360A7E"/>
    <w:rsid w:val="00361EC5"/>
    <w:rsid w:val="00361F1D"/>
    <w:rsid w:val="00362D92"/>
    <w:rsid w:val="00362F9C"/>
    <w:rsid w:val="00362FE6"/>
    <w:rsid w:val="00363F05"/>
    <w:rsid w:val="003645D3"/>
    <w:rsid w:val="00364627"/>
    <w:rsid w:val="00364A6E"/>
    <w:rsid w:val="0036539C"/>
    <w:rsid w:val="00365B34"/>
    <w:rsid w:val="00365E82"/>
    <w:rsid w:val="00366F4F"/>
    <w:rsid w:val="00370D40"/>
    <w:rsid w:val="003713DA"/>
    <w:rsid w:val="003718D7"/>
    <w:rsid w:val="003721B2"/>
    <w:rsid w:val="0037475B"/>
    <w:rsid w:val="00375C69"/>
    <w:rsid w:val="00375EF7"/>
    <w:rsid w:val="003773A4"/>
    <w:rsid w:val="00377556"/>
    <w:rsid w:val="00380950"/>
    <w:rsid w:val="003819B3"/>
    <w:rsid w:val="00381A79"/>
    <w:rsid w:val="00381C02"/>
    <w:rsid w:val="00381D99"/>
    <w:rsid w:val="00382DFB"/>
    <w:rsid w:val="003830A0"/>
    <w:rsid w:val="0038315E"/>
    <w:rsid w:val="00383318"/>
    <w:rsid w:val="0038394F"/>
    <w:rsid w:val="00383C5E"/>
    <w:rsid w:val="00383DF9"/>
    <w:rsid w:val="003848C2"/>
    <w:rsid w:val="003851DF"/>
    <w:rsid w:val="00387B0E"/>
    <w:rsid w:val="00387DC9"/>
    <w:rsid w:val="0039214C"/>
    <w:rsid w:val="00392447"/>
    <w:rsid w:val="00393859"/>
    <w:rsid w:val="00393B71"/>
    <w:rsid w:val="003947DD"/>
    <w:rsid w:val="00394886"/>
    <w:rsid w:val="003958D9"/>
    <w:rsid w:val="00395C0B"/>
    <w:rsid w:val="00395D7D"/>
    <w:rsid w:val="00396732"/>
    <w:rsid w:val="00396885"/>
    <w:rsid w:val="003A00C8"/>
    <w:rsid w:val="003A11ED"/>
    <w:rsid w:val="003A1261"/>
    <w:rsid w:val="003A23A4"/>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65B"/>
    <w:rsid w:val="003B59CC"/>
    <w:rsid w:val="003B5E27"/>
    <w:rsid w:val="003B66CB"/>
    <w:rsid w:val="003B6D26"/>
    <w:rsid w:val="003B6D7A"/>
    <w:rsid w:val="003B7403"/>
    <w:rsid w:val="003B79BA"/>
    <w:rsid w:val="003B7A7B"/>
    <w:rsid w:val="003B7B09"/>
    <w:rsid w:val="003B7B65"/>
    <w:rsid w:val="003C0117"/>
    <w:rsid w:val="003C06C5"/>
    <w:rsid w:val="003C0E06"/>
    <w:rsid w:val="003C187B"/>
    <w:rsid w:val="003C1D26"/>
    <w:rsid w:val="003C1DB4"/>
    <w:rsid w:val="003C2FC2"/>
    <w:rsid w:val="003C30B8"/>
    <w:rsid w:val="003C31E8"/>
    <w:rsid w:val="003C665B"/>
    <w:rsid w:val="003C66EF"/>
    <w:rsid w:val="003C7282"/>
    <w:rsid w:val="003C7C0D"/>
    <w:rsid w:val="003D04B3"/>
    <w:rsid w:val="003D1343"/>
    <w:rsid w:val="003D1971"/>
    <w:rsid w:val="003D210D"/>
    <w:rsid w:val="003D2861"/>
    <w:rsid w:val="003D2BDA"/>
    <w:rsid w:val="003D4544"/>
    <w:rsid w:val="003D46BE"/>
    <w:rsid w:val="003D46D0"/>
    <w:rsid w:val="003D5C7A"/>
    <w:rsid w:val="003D5EE4"/>
    <w:rsid w:val="003D5FDB"/>
    <w:rsid w:val="003D6171"/>
    <w:rsid w:val="003D6D03"/>
    <w:rsid w:val="003D7183"/>
    <w:rsid w:val="003D7850"/>
    <w:rsid w:val="003E0B0F"/>
    <w:rsid w:val="003E0B41"/>
    <w:rsid w:val="003E167A"/>
    <w:rsid w:val="003E1C5B"/>
    <w:rsid w:val="003E1DF9"/>
    <w:rsid w:val="003E2043"/>
    <w:rsid w:val="003E2871"/>
    <w:rsid w:val="003E2E46"/>
    <w:rsid w:val="003E3BCD"/>
    <w:rsid w:val="003E3DB3"/>
    <w:rsid w:val="003E466F"/>
    <w:rsid w:val="003E4742"/>
    <w:rsid w:val="003E562F"/>
    <w:rsid w:val="003E64F3"/>
    <w:rsid w:val="003E6989"/>
    <w:rsid w:val="003E6C90"/>
    <w:rsid w:val="003E6E0C"/>
    <w:rsid w:val="003E720E"/>
    <w:rsid w:val="003F1143"/>
    <w:rsid w:val="003F117A"/>
    <w:rsid w:val="003F11BF"/>
    <w:rsid w:val="003F15DB"/>
    <w:rsid w:val="003F2702"/>
    <w:rsid w:val="003F3245"/>
    <w:rsid w:val="003F380A"/>
    <w:rsid w:val="003F3908"/>
    <w:rsid w:val="003F4B66"/>
    <w:rsid w:val="003F5153"/>
    <w:rsid w:val="003F5258"/>
    <w:rsid w:val="003F5A60"/>
    <w:rsid w:val="003F5C09"/>
    <w:rsid w:val="003F6400"/>
    <w:rsid w:val="003F6762"/>
    <w:rsid w:val="003F70CA"/>
    <w:rsid w:val="00401147"/>
    <w:rsid w:val="00401963"/>
    <w:rsid w:val="00401B8A"/>
    <w:rsid w:val="00401E22"/>
    <w:rsid w:val="00401F44"/>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A30"/>
    <w:rsid w:val="00415FDC"/>
    <w:rsid w:val="0041620D"/>
    <w:rsid w:val="00416BDB"/>
    <w:rsid w:val="0041703D"/>
    <w:rsid w:val="0041729E"/>
    <w:rsid w:val="00417D75"/>
    <w:rsid w:val="00417E0F"/>
    <w:rsid w:val="004205DB"/>
    <w:rsid w:val="00420646"/>
    <w:rsid w:val="0042068A"/>
    <w:rsid w:val="004211BA"/>
    <w:rsid w:val="00421799"/>
    <w:rsid w:val="00421869"/>
    <w:rsid w:val="00421F72"/>
    <w:rsid w:val="00422367"/>
    <w:rsid w:val="00422D97"/>
    <w:rsid w:val="00424901"/>
    <w:rsid w:val="00424E37"/>
    <w:rsid w:val="00424F11"/>
    <w:rsid w:val="004254E9"/>
    <w:rsid w:val="00425956"/>
    <w:rsid w:val="00426D7C"/>
    <w:rsid w:val="004301F6"/>
    <w:rsid w:val="00430B2E"/>
    <w:rsid w:val="004317C6"/>
    <w:rsid w:val="00431A2B"/>
    <w:rsid w:val="00432621"/>
    <w:rsid w:val="00432B72"/>
    <w:rsid w:val="00433016"/>
    <w:rsid w:val="00433C27"/>
    <w:rsid w:val="00433D27"/>
    <w:rsid w:val="004342F1"/>
    <w:rsid w:val="00434710"/>
    <w:rsid w:val="00434E11"/>
    <w:rsid w:val="00434EB9"/>
    <w:rsid w:val="00435C67"/>
    <w:rsid w:val="00436239"/>
    <w:rsid w:val="00437E84"/>
    <w:rsid w:val="00441015"/>
    <w:rsid w:val="00441342"/>
    <w:rsid w:val="00441468"/>
    <w:rsid w:val="0044162C"/>
    <w:rsid w:val="00441E3B"/>
    <w:rsid w:val="00442835"/>
    <w:rsid w:val="00443480"/>
    <w:rsid w:val="0044394C"/>
    <w:rsid w:val="00444435"/>
    <w:rsid w:val="00444CFD"/>
    <w:rsid w:val="00444F82"/>
    <w:rsid w:val="00446A9D"/>
    <w:rsid w:val="00447A56"/>
    <w:rsid w:val="004502A6"/>
    <w:rsid w:val="004507DB"/>
    <w:rsid w:val="00450A5F"/>
    <w:rsid w:val="00450AA0"/>
    <w:rsid w:val="00451514"/>
    <w:rsid w:val="00451CED"/>
    <w:rsid w:val="00451DA9"/>
    <w:rsid w:val="00451EB6"/>
    <w:rsid w:val="00452437"/>
    <w:rsid w:val="00452DF9"/>
    <w:rsid w:val="0045300D"/>
    <w:rsid w:val="00453214"/>
    <w:rsid w:val="00454C45"/>
    <w:rsid w:val="00454E70"/>
    <w:rsid w:val="004554F7"/>
    <w:rsid w:val="004564AD"/>
    <w:rsid w:val="004567D6"/>
    <w:rsid w:val="00456A74"/>
    <w:rsid w:val="00456D61"/>
    <w:rsid w:val="00456F66"/>
    <w:rsid w:val="00457B29"/>
    <w:rsid w:val="00460E8A"/>
    <w:rsid w:val="004617F0"/>
    <w:rsid w:val="00461B98"/>
    <w:rsid w:val="00463308"/>
    <w:rsid w:val="00464131"/>
    <w:rsid w:val="00464BE4"/>
    <w:rsid w:val="00464ED0"/>
    <w:rsid w:val="004655C4"/>
    <w:rsid w:val="0046566E"/>
    <w:rsid w:val="004658E6"/>
    <w:rsid w:val="00466987"/>
    <w:rsid w:val="00466B5A"/>
    <w:rsid w:val="00466C21"/>
    <w:rsid w:val="0046701A"/>
    <w:rsid w:val="00467EB5"/>
    <w:rsid w:val="00470105"/>
    <w:rsid w:val="0047025A"/>
    <w:rsid w:val="0047055A"/>
    <w:rsid w:val="00471F17"/>
    <w:rsid w:val="0047344D"/>
    <w:rsid w:val="00473924"/>
    <w:rsid w:val="004739E8"/>
    <w:rsid w:val="00473D11"/>
    <w:rsid w:val="00477411"/>
    <w:rsid w:val="00477932"/>
    <w:rsid w:val="00480009"/>
    <w:rsid w:val="00480BA2"/>
    <w:rsid w:val="00481835"/>
    <w:rsid w:val="00481A7B"/>
    <w:rsid w:val="00481D42"/>
    <w:rsid w:val="00481F3B"/>
    <w:rsid w:val="0048344A"/>
    <w:rsid w:val="00483DB3"/>
    <w:rsid w:val="0048517E"/>
    <w:rsid w:val="00485348"/>
    <w:rsid w:val="00485C71"/>
    <w:rsid w:val="00486806"/>
    <w:rsid w:val="00486EDD"/>
    <w:rsid w:val="00487490"/>
    <w:rsid w:val="00487AF6"/>
    <w:rsid w:val="00490703"/>
    <w:rsid w:val="004908CE"/>
    <w:rsid w:val="00490E89"/>
    <w:rsid w:val="0049100C"/>
    <w:rsid w:val="00491A61"/>
    <w:rsid w:val="00491C96"/>
    <w:rsid w:val="00491D54"/>
    <w:rsid w:val="004925FF"/>
    <w:rsid w:val="00492E89"/>
    <w:rsid w:val="004936B3"/>
    <w:rsid w:val="00493CB9"/>
    <w:rsid w:val="00493FF9"/>
    <w:rsid w:val="0049422F"/>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A7A19"/>
    <w:rsid w:val="004B11B4"/>
    <w:rsid w:val="004B1D5D"/>
    <w:rsid w:val="004B293C"/>
    <w:rsid w:val="004B2AEB"/>
    <w:rsid w:val="004B31A6"/>
    <w:rsid w:val="004B3B1A"/>
    <w:rsid w:val="004B40BF"/>
    <w:rsid w:val="004B4396"/>
    <w:rsid w:val="004B4A7B"/>
    <w:rsid w:val="004B56B8"/>
    <w:rsid w:val="004B57A3"/>
    <w:rsid w:val="004B5AC8"/>
    <w:rsid w:val="004B607D"/>
    <w:rsid w:val="004B646A"/>
    <w:rsid w:val="004B64D1"/>
    <w:rsid w:val="004B6F5C"/>
    <w:rsid w:val="004B7B21"/>
    <w:rsid w:val="004C00C8"/>
    <w:rsid w:val="004C1E98"/>
    <w:rsid w:val="004C2052"/>
    <w:rsid w:val="004C324B"/>
    <w:rsid w:val="004C3779"/>
    <w:rsid w:val="004C3A91"/>
    <w:rsid w:val="004C3E07"/>
    <w:rsid w:val="004C3FBD"/>
    <w:rsid w:val="004C412C"/>
    <w:rsid w:val="004C494D"/>
    <w:rsid w:val="004C4A44"/>
    <w:rsid w:val="004C51CE"/>
    <w:rsid w:val="004C59A4"/>
    <w:rsid w:val="004C5CA5"/>
    <w:rsid w:val="004C6780"/>
    <w:rsid w:val="004C6EFC"/>
    <w:rsid w:val="004C7579"/>
    <w:rsid w:val="004C75EE"/>
    <w:rsid w:val="004C78C3"/>
    <w:rsid w:val="004D00B3"/>
    <w:rsid w:val="004D11B8"/>
    <w:rsid w:val="004D1287"/>
    <w:rsid w:val="004D1332"/>
    <w:rsid w:val="004D17B5"/>
    <w:rsid w:val="004D215D"/>
    <w:rsid w:val="004D257A"/>
    <w:rsid w:val="004D3026"/>
    <w:rsid w:val="004D308E"/>
    <w:rsid w:val="004D442F"/>
    <w:rsid w:val="004D4C82"/>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25A0"/>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0D01"/>
    <w:rsid w:val="005114D1"/>
    <w:rsid w:val="00511BD2"/>
    <w:rsid w:val="00511DF4"/>
    <w:rsid w:val="00512A47"/>
    <w:rsid w:val="00512F22"/>
    <w:rsid w:val="00513165"/>
    <w:rsid w:val="0051421B"/>
    <w:rsid w:val="00514311"/>
    <w:rsid w:val="00514404"/>
    <w:rsid w:val="005147B2"/>
    <w:rsid w:val="00515872"/>
    <w:rsid w:val="00515ABB"/>
    <w:rsid w:val="005167B1"/>
    <w:rsid w:val="0052064D"/>
    <w:rsid w:val="0052081F"/>
    <w:rsid w:val="00520B44"/>
    <w:rsid w:val="0052151F"/>
    <w:rsid w:val="005215EE"/>
    <w:rsid w:val="00521EBC"/>
    <w:rsid w:val="005221FA"/>
    <w:rsid w:val="00522396"/>
    <w:rsid w:val="00522BDB"/>
    <w:rsid w:val="00523094"/>
    <w:rsid w:val="00524CC5"/>
    <w:rsid w:val="005250C9"/>
    <w:rsid w:val="005255F2"/>
    <w:rsid w:val="00525B47"/>
    <w:rsid w:val="00525F9D"/>
    <w:rsid w:val="00526172"/>
    <w:rsid w:val="00526369"/>
    <w:rsid w:val="005263C4"/>
    <w:rsid w:val="00526E6D"/>
    <w:rsid w:val="00526E75"/>
    <w:rsid w:val="005273EF"/>
    <w:rsid w:val="005303D3"/>
    <w:rsid w:val="00530E3B"/>
    <w:rsid w:val="00531016"/>
    <w:rsid w:val="005311FA"/>
    <w:rsid w:val="00532551"/>
    <w:rsid w:val="0053513D"/>
    <w:rsid w:val="00535B85"/>
    <w:rsid w:val="00540029"/>
    <w:rsid w:val="00540F3C"/>
    <w:rsid w:val="00541097"/>
    <w:rsid w:val="005410C7"/>
    <w:rsid w:val="005419B4"/>
    <w:rsid w:val="0054249E"/>
    <w:rsid w:val="00542B3A"/>
    <w:rsid w:val="005436A7"/>
    <w:rsid w:val="005441F2"/>
    <w:rsid w:val="00544842"/>
    <w:rsid w:val="00544EC9"/>
    <w:rsid w:val="00545E6A"/>
    <w:rsid w:val="0054730C"/>
    <w:rsid w:val="005508E5"/>
    <w:rsid w:val="00550AC8"/>
    <w:rsid w:val="00550F81"/>
    <w:rsid w:val="005510BD"/>
    <w:rsid w:val="00551714"/>
    <w:rsid w:val="00551D75"/>
    <w:rsid w:val="005520BF"/>
    <w:rsid w:val="005527B6"/>
    <w:rsid w:val="00554431"/>
    <w:rsid w:val="00555C32"/>
    <w:rsid w:val="00556814"/>
    <w:rsid w:val="00557D6A"/>
    <w:rsid w:val="00562474"/>
    <w:rsid w:val="00563BDC"/>
    <w:rsid w:val="00563FE5"/>
    <w:rsid w:val="0056441E"/>
    <w:rsid w:val="00564721"/>
    <w:rsid w:val="0056598A"/>
    <w:rsid w:val="005660F0"/>
    <w:rsid w:val="005663B6"/>
    <w:rsid w:val="0056692A"/>
    <w:rsid w:val="00566997"/>
    <w:rsid w:val="00566F85"/>
    <w:rsid w:val="00567154"/>
    <w:rsid w:val="005674DB"/>
    <w:rsid w:val="00570139"/>
    <w:rsid w:val="00570A27"/>
    <w:rsid w:val="00570A2E"/>
    <w:rsid w:val="00571235"/>
    <w:rsid w:val="005720DF"/>
    <w:rsid w:val="00572195"/>
    <w:rsid w:val="00572B55"/>
    <w:rsid w:val="00573665"/>
    <w:rsid w:val="0057438B"/>
    <w:rsid w:val="00574B70"/>
    <w:rsid w:val="00575BB2"/>
    <w:rsid w:val="005774AF"/>
    <w:rsid w:val="00577B42"/>
    <w:rsid w:val="00580D5D"/>
    <w:rsid w:val="00580FC0"/>
    <w:rsid w:val="00581C0F"/>
    <w:rsid w:val="00581D99"/>
    <w:rsid w:val="00582919"/>
    <w:rsid w:val="005833AC"/>
    <w:rsid w:val="0058547C"/>
    <w:rsid w:val="00585902"/>
    <w:rsid w:val="005859E5"/>
    <w:rsid w:val="00585A8F"/>
    <w:rsid w:val="00586760"/>
    <w:rsid w:val="00587366"/>
    <w:rsid w:val="005876AF"/>
    <w:rsid w:val="005878DD"/>
    <w:rsid w:val="00587A7A"/>
    <w:rsid w:val="00590BB3"/>
    <w:rsid w:val="00592B9F"/>
    <w:rsid w:val="00593ECE"/>
    <w:rsid w:val="00594258"/>
    <w:rsid w:val="00594593"/>
    <w:rsid w:val="00595511"/>
    <w:rsid w:val="00597448"/>
    <w:rsid w:val="00597A82"/>
    <w:rsid w:val="00597DB8"/>
    <w:rsid w:val="00597DE4"/>
    <w:rsid w:val="005A0F1D"/>
    <w:rsid w:val="005A113A"/>
    <w:rsid w:val="005A196B"/>
    <w:rsid w:val="005A198C"/>
    <w:rsid w:val="005A1BA2"/>
    <w:rsid w:val="005A1F98"/>
    <w:rsid w:val="005A2A65"/>
    <w:rsid w:val="005A350D"/>
    <w:rsid w:val="005A3513"/>
    <w:rsid w:val="005A3BD7"/>
    <w:rsid w:val="005A51E1"/>
    <w:rsid w:val="005A5738"/>
    <w:rsid w:val="005A60BC"/>
    <w:rsid w:val="005A6B67"/>
    <w:rsid w:val="005A6DEB"/>
    <w:rsid w:val="005A6F72"/>
    <w:rsid w:val="005A7720"/>
    <w:rsid w:val="005A7C7B"/>
    <w:rsid w:val="005B0ABA"/>
    <w:rsid w:val="005B0EC2"/>
    <w:rsid w:val="005B1979"/>
    <w:rsid w:val="005B2738"/>
    <w:rsid w:val="005B4087"/>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9CB"/>
    <w:rsid w:val="005C6F55"/>
    <w:rsid w:val="005C74E1"/>
    <w:rsid w:val="005C7B7B"/>
    <w:rsid w:val="005C7CFF"/>
    <w:rsid w:val="005C7FE0"/>
    <w:rsid w:val="005D0083"/>
    <w:rsid w:val="005D00C9"/>
    <w:rsid w:val="005D0487"/>
    <w:rsid w:val="005D06E1"/>
    <w:rsid w:val="005D08AC"/>
    <w:rsid w:val="005D0C2B"/>
    <w:rsid w:val="005D115F"/>
    <w:rsid w:val="005D1FE3"/>
    <w:rsid w:val="005D2757"/>
    <w:rsid w:val="005D27DD"/>
    <w:rsid w:val="005D2BC1"/>
    <w:rsid w:val="005D3493"/>
    <w:rsid w:val="005D3845"/>
    <w:rsid w:val="005D3D76"/>
    <w:rsid w:val="005D42DB"/>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6FC4"/>
    <w:rsid w:val="005E7DF7"/>
    <w:rsid w:val="005F0812"/>
    <w:rsid w:val="005F0B21"/>
    <w:rsid w:val="005F1310"/>
    <w:rsid w:val="005F34C9"/>
    <w:rsid w:val="005F35E6"/>
    <w:rsid w:val="005F37F3"/>
    <w:rsid w:val="005F403D"/>
    <w:rsid w:val="005F4118"/>
    <w:rsid w:val="005F4746"/>
    <w:rsid w:val="005F5EB5"/>
    <w:rsid w:val="005F62B2"/>
    <w:rsid w:val="005F6599"/>
    <w:rsid w:val="005F715E"/>
    <w:rsid w:val="005F7A58"/>
    <w:rsid w:val="006009A5"/>
    <w:rsid w:val="006012DC"/>
    <w:rsid w:val="00601BAE"/>
    <w:rsid w:val="00601F5E"/>
    <w:rsid w:val="0060204C"/>
    <w:rsid w:val="006027AA"/>
    <w:rsid w:val="006027F4"/>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7D2"/>
    <w:rsid w:val="006228BC"/>
    <w:rsid w:val="00622B06"/>
    <w:rsid w:val="0062357F"/>
    <w:rsid w:val="0062365A"/>
    <w:rsid w:val="006238D2"/>
    <w:rsid w:val="0062416F"/>
    <w:rsid w:val="00625367"/>
    <w:rsid w:val="00625557"/>
    <w:rsid w:val="0062622B"/>
    <w:rsid w:val="00627DF5"/>
    <w:rsid w:val="00630609"/>
    <w:rsid w:val="00631337"/>
    <w:rsid w:val="00631A28"/>
    <w:rsid w:val="00632B31"/>
    <w:rsid w:val="00633171"/>
    <w:rsid w:val="0063422F"/>
    <w:rsid w:val="00635482"/>
    <w:rsid w:val="00635C88"/>
    <w:rsid w:val="00637311"/>
    <w:rsid w:val="006402EE"/>
    <w:rsid w:val="006412FD"/>
    <w:rsid w:val="00641AB0"/>
    <w:rsid w:val="00642B18"/>
    <w:rsid w:val="00643B42"/>
    <w:rsid w:val="00643D5D"/>
    <w:rsid w:val="00644C6E"/>
    <w:rsid w:val="006460B5"/>
    <w:rsid w:val="00646A08"/>
    <w:rsid w:val="0065080C"/>
    <w:rsid w:val="006508C1"/>
    <w:rsid w:val="00651B1B"/>
    <w:rsid w:val="00651F91"/>
    <w:rsid w:val="0065212B"/>
    <w:rsid w:val="00654AB8"/>
    <w:rsid w:val="00656B81"/>
    <w:rsid w:val="00656FD8"/>
    <w:rsid w:val="00657974"/>
    <w:rsid w:val="00657F5F"/>
    <w:rsid w:val="0066068C"/>
    <w:rsid w:val="00660ADD"/>
    <w:rsid w:val="00661C3C"/>
    <w:rsid w:val="006624DB"/>
    <w:rsid w:val="00662A48"/>
    <w:rsid w:val="00662C69"/>
    <w:rsid w:val="006635D8"/>
    <w:rsid w:val="006638FD"/>
    <w:rsid w:val="00664A70"/>
    <w:rsid w:val="00664F7B"/>
    <w:rsid w:val="006650CA"/>
    <w:rsid w:val="006657E8"/>
    <w:rsid w:val="00667011"/>
    <w:rsid w:val="00670087"/>
    <w:rsid w:val="006711DB"/>
    <w:rsid w:val="00671B20"/>
    <w:rsid w:val="0067245D"/>
    <w:rsid w:val="0067305C"/>
    <w:rsid w:val="00674006"/>
    <w:rsid w:val="00674D6C"/>
    <w:rsid w:val="006751CA"/>
    <w:rsid w:val="00675AC5"/>
    <w:rsid w:val="00675D22"/>
    <w:rsid w:val="00676BA3"/>
    <w:rsid w:val="006770E9"/>
    <w:rsid w:val="00677556"/>
    <w:rsid w:val="006775CE"/>
    <w:rsid w:val="006803E4"/>
    <w:rsid w:val="0068178C"/>
    <w:rsid w:val="00681B78"/>
    <w:rsid w:val="00682B40"/>
    <w:rsid w:val="00684F0B"/>
    <w:rsid w:val="00685D21"/>
    <w:rsid w:val="00686CD7"/>
    <w:rsid w:val="006870BD"/>
    <w:rsid w:val="00691B7C"/>
    <w:rsid w:val="006927A3"/>
    <w:rsid w:val="00692B64"/>
    <w:rsid w:val="0069302E"/>
    <w:rsid w:val="00693427"/>
    <w:rsid w:val="00693495"/>
    <w:rsid w:val="00693EF3"/>
    <w:rsid w:val="00694432"/>
    <w:rsid w:val="00694CAC"/>
    <w:rsid w:val="0069504E"/>
    <w:rsid w:val="006950EE"/>
    <w:rsid w:val="0069518A"/>
    <w:rsid w:val="00696990"/>
    <w:rsid w:val="006969CA"/>
    <w:rsid w:val="00696EF8"/>
    <w:rsid w:val="006A08C6"/>
    <w:rsid w:val="006A0A6D"/>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090B"/>
    <w:rsid w:val="006B12E8"/>
    <w:rsid w:val="006B185E"/>
    <w:rsid w:val="006B19DE"/>
    <w:rsid w:val="006B27E5"/>
    <w:rsid w:val="006B290F"/>
    <w:rsid w:val="006B2FD1"/>
    <w:rsid w:val="006B30A8"/>
    <w:rsid w:val="006B4A1C"/>
    <w:rsid w:val="006B52EC"/>
    <w:rsid w:val="006B5917"/>
    <w:rsid w:val="006B5BB9"/>
    <w:rsid w:val="006B6E7D"/>
    <w:rsid w:val="006B71B7"/>
    <w:rsid w:val="006B76FD"/>
    <w:rsid w:val="006B78BA"/>
    <w:rsid w:val="006C0017"/>
    <w:rsid w:val="006C078E"/>
    <w:rsid w:val="006C2A0E"/>
    <w:rsid w:val="006C2E45"/>
    <w:rsid w:val="006C341B"/>
    <w:rsid w:val="006C34A4"/>
    <w:rsid w:val="006C3B64"/>
    <w:rsid w:val="006C49B4"/>
    <w:rsid w:val="006C50C2"/>
    <w:rsid w:val="006C563A"/>
    <w:rsid w:val="006C5F12"/>
    <w:rsid w:val="006C6868"/>
    <w:rsid w:val="006C72C9"/>
    <w:rsid w:val="006C7573"/>
    <w:rsid w:val="006C7A33"/>
    <w:rsid w:val="006C7BFE"/>
    <w:rsid w:val="006D0309"/>
    <w:rsid w:val="006D158E"/>
    <w:rsid w:val="006D223D"/>
    <w:rsid w:val="006D27EF"/>
    <w:rsid w:val="006D453F"/>
    <w:rsid w:val="006D45A3"/>
    <w:rsid w:val="006D473F"/>
    <w:rsid w:val="006D4B87"/>
    <w:rsid w:val="006D52D1"/>
    <w:rsid w:val="006D60E0"/>
    <w:rsid w:val="006D656D"/>
    <w:rsid w:val="006E1056"/>
    <w:rsid w:val="006E21D4"/>
    <w:rsid w:val="006E27CA"/>
    <w:rsid w:val="006E4010"/>
    <w:rsid w:val="006E47E7"/>
    <w:rsid w:val="006E54D3"/>
    <w:rsid w:val="006E694E"/>
    <w:rsid w:val="006F07F8"/>
    <w:rsid w:val="006F134C"/>
    <w:rsid w:val="006F1CC5"/>
    <w:rsid w:val="006F24D3"/>
    <w:rsid w:val="006F27F3"/>
    <w:rsid w:val="006F2894"/>
    <w:rsid w:val="006F2AE2"/>
    <w:rsid w:val="006F2C12"/>
    <w:rsid w:val="006F2F92"/>
    <w:rsid w:val="006F639B"/>
    <w:rsid w:val="006F648B"/>
    <w:rsid w:val="006F673D"/>
    <w:rsid w:val="006F6E1A"/>
    <w:rsid w:val="006F6FE0"/>
    <w:rsid w:val="006F7AF2"/>
    <w:rsid w:val="006F7C33"/>
    <w:rsid w:val="006F7EF0"/>
    <w:rsid w:val="00700173"/>
    <w:rsid w:val="00701F2C"/>
    <w:rsid w:val="007025D1"/>
    <w:rsid w:val="00702F7F"/>
    <w:rsid w:val="00703B76"/>
    <w:rsid w:val="0070401B"/>
    <w:rsid w:val="00704F52"/>
    <w:rsid w:val="0070525F"/>
    <w:rsid w:val="00705544"/>
    <w:rsid w:val="00706175"/>
    <w:rsid w:val="00707096"/>
    <w:rsid w:val="00707358"/>
    <w:rsid w:val="007073D4"/>
    <w:rsid w:val="007076FF"/>
    <w:rsid w:val="00707731"/>
    <w:rsid w:val="00707B6F"/>
    <w:rsid w:val="0071011B"/>
    <w:rsid w:val="00710D14"/>
    <w:rsid w:val="007114F2"/>
    <w:rsid w:val="007119D3"/>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471"/>
    <w:rsid w:val="007237BF"/>
    <w:rsid w:val="00724054"/>
    <w:rsid w:val="0072483C"/>
    <w:rsid w:val="00725463"/>
    <w:rsid w:val="007262F3"/>
    <w:rsid w:val="007301D7"/>
    <w:rsid w:val="00730A66"/>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503"/>
    <w:rsid w:val="00744FE0"/>
    <w:rsid w:val="00746D8D"/>
    <w:rsid w:val="0074727C"/>
    <w:rsid w:val="007472FC"/>
    <w:rsid w:val="00747727"/>
    <w:rsid w:val="0074796B"/>
    <w:rsid w:val="007479C2"/>
    <w:rsid w:val="00747F0B"/>
    <w:rsid w:val="00750A80"/>
    <w:rsid w:val="0075151E"/>
    <w:rsid w:val="00751537"/>
    <w:rsid w:val="007518F2"/>
    <w:rsid w:val="007519AF"/>
    <w:rsid w:val="0075265E"/>
    <w:rsid w:val="00752C5E"/>
    <w:rsid w:val="00753D43"/>
    <w:rsid w:val="00753E8F"/>
    <w:rsid w:val="0075440D"/>
    <w:rsid w:val="00755DFC"/>
    <w:rsid w:val="0075650E"/>
    <w:rsid w:val="00756F43"/>
    <w:rsid w:val="007571A5"/>
    <w:rsid w:val="00757995"/>
    <w:rsid w:val="00757C9E"/>
    <w:rsid w:val="0076000F"/>
    <w:rsid w:val="0076072C"/>
    <w:rsid w:val="00760CCF"/>
    <w:rsid w:val="0076130D"/>
    <w:rsid w:val="007617AE"/>
    <w:rsid w:val="00761A6A"/>
    <w:rsid w:val="00761FF2"/>
    <w:rsid w:val="00762E88"/>
    <w:rsid w:val="00765686"/>
    <w:rsid w:val="0076568C"/>
    <w:rsid w:val="00765D83"/>
    <w:rsid w:val="00766A89"/>
    <w:rsid w:val="007671BB"/>
    <w:rsid w:val="007674CB"/>
    <w:rsid w:val="00767703"/>
    <w:rsid w:val="00770454"/>
    <w:rsid w:val="00770A64"/>
    <w:rsid w:val="00770ADE"/>
    <w:rsid w:val="00770B33"/>
    <w:rsid w:val="00771243"/>
    <w:rsid w:val="00771337"/>
    <w:rsid w:val="00771FED"/>
    <w:rsid w:val="00772095"/>
    <w:rsid w:val="00772525"/>
    <w:rsid w:val="00773149"/>
    <w:rsid w:val="00774459"/>
    <w:rsid w:val="00774DFD"/>
    <w:rsid w:val="00775353"/>
    <w:rsid w:val="0077569F"/>
    <w:rsid w:val="007760C8"/>
    <w:rsid w:val="00776C3A"/>
    <w:rsid w:val="0077702D"/>
    <w:rsid w:val="007805E0"/>
    <w:rsid w:val="0078099A"/>
    <w:rsid w:val="00780DDE"/>
    <w:rsid w:val="0078136D"/>
    <w:rsid w:val="00783320"/>
    <w:rsid w:val="007838F7"/>
    <w:rsid w:val="007839E7"/>
    <w:rsid w:val="00784F9C"/>
    <w:rsid w:val="00785E0C"/>
    <w:rsid w:val="0078619D"/>
    <w:rsid w:val="00786828"/>
    <w:rsid w:val="00786841"/>
    <w:rsid w:val="00787364"/>
    <w:rsid w:val="00787D23"/>
    <w:rsid w:val="00790520"/>
    <w:rsid w:val="00790804"/>
    <w:rsid w:val="007908A0"/>
    <w:rsid w:val="007914E4"/>
    <w:rsid w:val="007918F9"/>
    <w:rsid w:val="0079378F"/>
    <w:rsid w:val="007940E8"/>
    <w:rsid w:val="00795745"/>
    <w:rsid w:val="00795E1C"/>
    <w:rsid w:val="00797148"/>
    <w:rsid w:val="007A1118"/>
    <w:rsid w:val="007A1303"/>
    <w:rsid w:val="007A1FD6"/>
    <w:rsid w:val="007A2C34"/>
    <w:rsid w:val="007A359E"/>
    <w:rsid w:val="007A52D0"/>
    <w:rsid w:val="007A6016"/>
    <w:rsid w:val="007A6979"/>
    <w:rsid w:val="007A77F5"/>
    <w:rsid w:val="007A7B06"/>
    <w:rsid w:val="007B0020"/>
    <w:rsid w:val="007B0864"/>
    <w:rsid w:val="007B173E"/>
    <w:rsid w:val="007B215C"/>
    <w:rsid w:val="007B2228"/>
    <w:rsid w:val="007B30F3"/>
    <w:rsid w:val="007B3846"/>
    <w:rsid w:val="007B3C8F"/>
    <w:rsid w:val="007B4D00"/>
    <w:rsid w:val="007B7426"/>
    <w:rsid w:val="007C0013"/>
    <w:rsid w:val="007C23C4"/>
    <w:rsid w:val="007C37D2"/>
    <w:rsid w:val="007C393A"/>
    <w:rsid w:val="007C3B22"/>
    <w:rsid w:val="007C4C56"/>
    <w:rsid w:val="007C6C5A"/>
    <w:rsid w:val="007D0113"/>
    <w:rsid w:val="007D0257"/>
    <w:rsid w:val="007D2A1A"/>
    <w:rsid w:val="007D2E5F"/>
    <w:rsid w:val="007D4253"/>
    <w:rsid w:val="007D4DF3"/>
    <w:rsid w:val="007D572F"/>
    <w:rsid w:val="007D5DDE"/>
    <w:rsid w:val="007D7311"/>
    <w:rsid w:val="007D7EF3"/>
    <w:rsid w:val="007E0A58"/>
    <w:rsid w:val="007E14CE"/>
    <w:rsid w:val="007E2016"/>
    <w:rsid w:val="007E2264"/>
    <w:rsid w:val="007E287C"/>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463C"/>
    <w:rsid w:val="008157CA"/>
    <w:rsid w:val="00815CCC"/>
    <w:rsid w:val="008164E8"/>
    <w:rsid w:val="008167F5"/>
    <w:rsid w:val="00816819"/>
    <w:rsid w:val="008200A3"/>
    <w:rsid w:val="0082054B"/>
    <w:rsid w:val="0082247A"/>
    <w:rsid w:val="00822C7A"/>
    <w:rsid w:val="00822F85"/>
    <w:rsid w:val="008231BF"/>
    <w:rsid w:val="008231DD"/>
    <w:rsid w:val="008231F8"/>
    <w:rsid w:val="00823EC0"/>
    <w:rsid w:val="008251B8"/>
    <w:rsid w:val="00825EAD"/>
    <w:rsid w:val="00826130"/>
    <w:rsid w:val="0082653B"/>
    <w:rsid w:val="00826DEE"/>
    <w:rsid w:val="00826F80"/>
    <w:rsid w:val="0082700E"/>
    <w:rsid w:val="00827015"/>
    <w:rsid w:val="00830431"/>
    <w:rsid w:val="0083049F"/>
    <w:rsid w:val="00830EF8"/>
    <w:rsid w:val="008314DC"/>
    <w:rsid w:val="00831DA8"/>
    <w:rsid w:val="0083273C"/>
    <w:rsid w:val="0083332B"/>
    <w:rsid w:val="008334FD"/>
    <w:rsid w:val="008346D3"/>
    <w:rsid w:val="00835FC5"/>
    <w:rsid w:val="00837056"/>
    <w:rsid w:val="00837EFE"/>
    <w:rsid w:val="0084005C"/>
    <w:rsid w:val="008403BB"/>
    <w:rsid w:val="00840559"/>
    <w:rsid w:val="00840DFB"/>
    <w:rsid w:val="00840F2C"/>
    <w:rsid w:val="008422B8"/>
    <w:rsid w:val="008424CA"/>
    <w:rsid w:val="00843238"/>
    <w:rsid w:val="008438B1"/>
    <w:rsid w:val="00843FEB"/>
    <w:rsid w:val="008440CB"/>
    <w:rsid w:val="008440D7"/>
    <w:rsid w:val="008442D9"/>
    <w:rsid w:val="008455F9"/>
    <w:rsid w:val="0084575B"/>
    <w:rsid w:val="00846689"/>
    <w:rsid w:val="008467A4"/>
    <w:rsid w:val="00846EF6"/>
    <w:rsid w:val="008473FA"/>
    <w:rsid w:val="008478DB"/>
    <w:rsid w:val="00847AE4"/>
    <w:rsid w:val="00847CAD"/>
    <w:rsid w:val="008505AC"/>
    <w:rsid w:val="0085105F"/>
    <w:rsid w:val="008517E3"/>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4EE5"/>
    <w:rsid w:val="00865433"/>
    <w:rsid w:val="00866DE8"/>
    <w:rsid w:val="00866F1B"/>
    <w:rsid w:val="00867D0D"/>
    <w:rsid w:val="00870A2A"/>
    <w:rsid w:val="00870C2F"/>
    <w:rsid w:val="00870D08"/>
    <w:rsid w:val="0087111F"/>
    <w:rsid w:val="00872A7B"/>
    <w:rsid w:val="0087356C"/>
    <w:rsid w:val="00875167"/>
    <w:rsid w:val="00875FEF"/>
    <w:rsid w:val="00876455"/>
    <w:rsid w:val="00877472"/>
    <w:rsid w:val="00880095"/>
    <w:rsid w:val="0088017F"/>
    <w:rsid w:val="00880236"/>
    <w:rsid w:val="00880BA5"/>
    <w:rsid w:val="00881753"/>
    <w:rsid w:val="00882410"/>
    <w:rsid w:val="008826F4"/>
    <w:rsid w:val="008827C1"/>
    <w:rsid w:val="00882DE1"/>
    <w:rsid w:val="00883450"/>
    <w:rsid w:val="008835C6"/>
    <w:rsid w:val="00883659"/>
    <w:rsid w:val="00884511"/>
    <w:rsid w:val="008865F0"/>
    <w:rsid w:val="00891563"/>
    <w:rsid w:val="00892281"/>
    <w:rsid w:val="00892282"/>
    <w:rsid w:val="00892449"/>
    <w:rsid w:val="00892475"/>
    <w:rsid w:val="008929DD"/>
    <w:rsid w:val="0089358F"/>
    <w:rsid w:val="00894303"/>
    <w:rsid w:val="00895B06"/>
    <w:rsid w:val="00895D34"/>
    <w:rsid w:val="00896EE5"/>
    <w:rsid w:val="008A0E02"/>
    <w:rsid w:val="008A154E"/>
    <w:rsid w:val="008A2809"/>
    <w:rsid w:val="008A2B70"/>
    <w:rsid w:val="008A334C"/>
    <w:rsid w:val="008A4B5C"/>
    <w:rsid w:val="008A4B68"/>
    <w:rsid w:val="008A5473"/>
    <w:rsid w:val="008A6BCB"/>
    <w:rsid w:val="008A74C2"/>
    <w:rsid w:val="008A79BE"/>
    <w:rsid w:val="008A79E4"/>
    <w:rsid w:val="008A7AE7"/>
    <w:rsid w:val="008B012D"/>
    <w:rsid w:val="008B2F14"/>
    <w:rsid w:val="008B3B06"/>
    <w:rsid w:val="008B5023"/>
    <w:rsid w:val="008B533D"/>
    <w:rsid w:val="008B6281"/>
    <w:rsid w:val="008B649A"/>
    <w:rsid w:val="008B6DE0"/>
    <w:rsid w:val="008B7BC8"/>
    <w:rsid w:val="008C115F"/>
    <w:rsid w:val="008C2B3C"/>
    <w:rsid w:val="008C357A"/>
    <w:rsid w:val="008C41A7"/>
    <w:rsid w:val="008C46F3"/>
    <w:rsid w:val="008C48EB"/>
    <w:rsid w:val="008C52BE"/>
    <w:rsid w:val="008C55FF"/>
    <w:rsid w:val="008C57F7"/>
    <w:rsid w:val="008C61EB"/>
    <w:rsid w:val="008C67D3"/>
    <w:rsid w:val="008C6F4D"/>
    <w:rsid w:val="008C715D"/>
    <w:rsid w:val="008C751C"/>
    <w:rsid w:val="008D02A3"/>
    <w:rsid w:val="008D062F"/>
    <w:rsid w:val="008D106F"/>
    <w:rsid w:val="008D1384"/>
    <w:rsid w:val="008D3591"/>
    <w:rsid w:val="008D3CB5"/>
    <w:rsid w:val="008D511B"/>
    <w:rsid w:val="008D5990"/>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28F"/>
    <w:rsid w:val="008F6458"/>
    <w:rsid w:val="009017D1"/>
    <w:rsid w:val="009027FE"/>
    <w:rsid w:val="00902959"/>
    <w:rsid w:val="00902E5A"/>
    <w:rsid w:val="00903058"/>
    <w:rsid w:val="00903242"/>
    <w:rsid w:val="00903BBA"/>
    <w:rsid w:val="009055FD"/>
    <w:rsid w:val="009061D3"/>
    <w:rsid w:val="009062C0"/>
    <w:rsid w:val="009071FE"/>
    <w:rsid w:val="0091079B"/>
    <w:rsid w:val="00910A8B"/>
    <w:rsid w:val="0091154D"/>
    <w:rsid w:val="00913471"/>
    <w:rsid w:val="0091369F"/>
    <w:rsid w:val="009145A9"/>
    <w:rsid w:val="00915245"/>
    <w:rsid w:val="00915778"/>
    <w:rsid w:val="00915C84"/>
    <w:rsid w:val="009164D0"/>
    <w:rsid w:val="009164DD"/>
    <w:rsid w:val="00916840"/>
    <w:rsid w:val="00917B05"/>
    <w:rsid w:val="009204FF"/>
    <w:rsid w:val="00920F93"/>
    <w:rsid w:val="0092262C"/>
    <w:rsid w:val="00922E0A"/>
    <w:rsid w:val="00923369"/>
    <w:rsid w:val="00924CEA"/>
    <w:rsid w:val="009256FF"/>
    <w:rsid w:val="00925ED1"/>
    <w:rsid w:val="00925F38"/>
    <w:rsid w:val="009316E9"/>
    <w:rsid w:val="0093346D"/>
    <w:rsid w:val="009337EC"/>
    <w:rsid w:val="00933835"/>
    <w:rsid w:val="00934F4D"/>
    <w:rsid w:val="00935B80"/>
    <w:rsid w:val="00935DA0"/>
    <w:rsid w:val="0093734D"/>
    <w:rsid w:val="00937767"/>
    <w:rsid w:val="00940F1B"/>
    <w:rsid w:val="00941637"/>
    <w:rsid w:val="009416A5"/>
    <w:rsid w:val="00941B55"/>
    <w:rsid w:val="00941DD3"/>
    <w:rsid w:val="009434D9"/>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4A26"/>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133"/>
    <w:rsid w:val="0096735F"/>
    <w:rsid w:val="00967CE6"/>
    <w:rsid w:val="00967CF8"/>
    <w:rsid w:val="00967F1B"/>
    <w:rsid w:val="00970865"/>
    <w:rsid w:val="0097117E"/>
    <w:rsid w:val="00971509"/>
    <w:rsid w:val="00971DDF"/>
    <w:rsid w:val="00971ED1"/>
    <w:rsid w:val="0097236F"/>
    <w:rsid w:val="00972668"/>
    <w:rsid w:val="009727B4"/>
    <w:rsid w:val="00972843"/>
    <w:rsid w:val="0097394F"/>
    <w:rsid w:val="00975AA1"/>
    <w:rsid w:val="00976FF9"/>
    <w:rsid w:val="00977AFF"/>
    <w:rsid w:val="00977FCD"/>
    <w:rsid w:val="0098098A"/>
    <w:rsid w:val="0098121A"/>
    <w:rsid w:val="00981A0B"/>
    <w:rsid w:val="00981AAC"/>
    <w:rsid w:val="00981D5C"/>
    <w:rsid w:val="009824EC"/>
    <w:rsid w:val="0098266D"/>
    <w:rsid w:val="00983D1D"/>
    <w:rsid w:val="0098553F"/>
    <w:rsid w:val="00985DA6"/>
    <w:rsid w:val="00985FD8"/>
    <w:rsid w:val="00986102"/>
    <w:rsid w:val="00991076"/>
    <w:rsid w:val="009915B2"/>
    <w:rsid w:val="009924D5"/>
    <w:rsid w:val="0099409F"/>
    <w:rsid w:val="0099482D"/>
    <w:rsid w:val="00994E5A"/>
    <w:rsid w:val="00995311"/>
    <w:rsid w:val="00996E7C"/>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6F88"/>
    <w:rsid w:val="009B7490"/>
    <w:rsid w:val="009B7E7A"/>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137"/>
    <w:rsid w:val="009D76F0"/>
    <w:rsid w:val="009E011D"/>
    <w:rsid w:val="009E1584"/>
    <w:rsid w:val="009E1C30"/>
    <w:rsid w:val="009E22E7"/>
    <w:rsid w:val="009E4942"/>
    <w:rsid w:val="009E5D70"/>
    <w:rsid w:val="009E6AC2"/>
    <w:rsid w:val="009E7944"/>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2D1A"/>
    <w:rsid w:val="00A03005"/>
    <w:rsid w:val="00A03173"/>
    <w:rsid w:val="00A050C0"/>
    <w:rsid w:val="00A0510D"/>
    <w:rsid w:val="00A05666"/>
    <w:rsid w:val="00A05DE8"/>
    <w:rsid w:val="00A05E8C"/>
    <w:rsid w:val="00A07D84"/>
    <w:rsid w:val="00A1023E"/>
    <w:rsid w:val="00A11773"/>
    <w:rsid w:val="00A13811"/>
    <w:rsid w:val="00A14CAD"/>
    <w:rsid w:val="00A14F46"/>
    <w:rsid w:val="00A1684F"/>
    <w:rsid w:val="00A1734A"/>
    <w:rsid w:val="00A1758C"/>
    <w:rsid w:val="00A17BE8"/>
    <w:rsid w:val="00A215D7"/>
    <w:rsid w:val="00A218E5"/>
    <w:rsid w:val="00A219DA"/>
    <w:rsid w:val="00A22284"/>
    <w:rsid w:val="00A22316"/>
    <w:rsid w:val="00A235D0"/>
    <w:rsid w:val="00A237F8"/>
    <w:rsid w:val="00A238F6"/>
    <w:rsid w:val="00A23AB7"/>
    <w:rsid w:val="00A23B93"/>
    <w:rsid w:val="00A2445C"/>
    <w:rsid w:val="00A24A1A"/>
    <w:rsid w:val="00A24E9E"/>
    <w:rsid w:val="00A25572"/>
    <w:rsid w:val="00A26D40"/>
    <w:rsid w:val="00A270BA"/>
    <w:rsid w:val="00A274FA"/>
    <w:rsid w:val="00A30022"/>
    <w:rsid w:val="00A30136"/>
    <w:rsid w:val="00A305AB"/>
    <w:rsid w:val="00A31FB2"/>
    <w:rsid w:val="00A325D3"/>
    <w:rsid w:val="00A3276A"/>
    <w:rsid w:val="00A32959"/>
    <w:rsid w:val="00A3313A"/>
    <w:rsid w:val="00A34054"/>
    <w:rsid w:val="00A3443E"/>
    <w:rsid w:val="00A349D2"/>
    <w:rsid w:val="00A3543C"/>
    <w:rsid w:val="00A35DAF"/>
    <w:rsid w:val="00A3629E"/>
    <w:rsid w:val="00A366FA"/>
    <w:rsid w:val="00A37925"/>
    <w:rsid w:val="00A40ACB"/>
    <w:rsid w:val="00A41E4A"/>
    <w:rsid w:val="00A42506"/>
    <w:rsid w:val="00A42BC6"/>
    <w:rsid w:val="00A4327F"/>
    <w:rsid w:val="00A43392"/>
    <w:rsid w:val="00A442C4"/>
    <w:rsid w:val="00A443C1"/>
    <w:rsid w:val="00A44C8B"/>
    <w:rsid w:val="00A45CFF"/>
    <w:rsid w:val="00A462D5"/>
    <w:rsid w:val="00A46DD8"/>
    <w:rsid w:val="00A46F7A"/>
    <w:rsid w:val="00A473B3"/>
    <w:rsid w:val="00A474C0"/>
    <w:rsid w:val="00A477D0"/>
    <w:rsid w:val="00A50234"/>
    <w:rsid w:val="00A50953"/>
    <w:rsid w:val="00A51747"/>
    <w:rsid w:val="00A518CE"/>
    <w:rsid w:val="00A52BED"/>
    <w:rsid w:val="00A537A8"/>
    <w:rsid w:val="00A547F4"/>
    <w:rsid w:val="00A558E6"/>
    <w:rsid w:val="00A56128"/>
    <w:rsid w:val="00A572BC"/>
    <w:rsid w:val="00A575AA"/>
    <w:rsid w:val="00A5798D"/>
    <w:rsid w:val="00A57F5F"/>
    <w:rsid w:val="00A60016"/>
    <w:rsid w:val="00A607ED"/>
    <w:rsid w:val="00A60F1F"/>
    <w:rsid w:val="00A60FB9"/>
    <w:rsid w:val="00A61E11"/>
    <w:rsid w:val="00A62A60"/>
    <w:rsid w:val="00A63B88"/>
    <w:rsid w:val="00A6461E"/>
    <w:rsid w:val="00A64BF6"/>
    <w:rsid w:val="00A64EE3"/>
    <w:rsid w:val="00A6564B"/>
    <w:rsid w:val="00A66A41"/>
    <w:rsid w:val="00A671AA"/>
    <w:rsid w:val="00A67D28"/>
    <w:rsid w:val="00A70CF3"/>
    <w:rsid w:val="00A715B0"/>
    <w:rsid w:val="00A716C2"/>
    <w:rsid w:val="00A719DE"/>
    <w:rsid w:val="00A72690"/>
    <w:rsid w:val="00A72857"/>
    <w:rsid w:val="00A72A35"/>
    <w:rsid w:val="00A734D3"/>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516"/>
    <w:rsid w:val="00A90873"/>
    <w:rsid w:val="00A90C0A"/>
    <w:rsid w:val="00A90D6B"/>
    <w:rsid w:val="00A91D16"/>
    <w:rsid w:val="00A927CC"/>
    <w:rsid w:val="00A92889"/>
    <w:rsid w:val="00A92D7D"/>
    <w:rsid w:val="00A93501"/>
    <w:rsid w:val="00A941F5"/>
    <w:rsid w:val="00A94982"/>
    <w:rsid w:val="00A94D69"/>
    <w:rsid w:val="00A9576E"/>
    <w:rsid w:val="00A97EE2"/>
    <w:rsid w:val="00AA0660"/>
    <w:rsid w:val="00AA08FA"/>
    <w:rsid w:val="00AA0C1B"/>
    <w:rsid w:val="00AA13C2"/>
    <w:rsid w:val="00AA218B"/>
    <w:rsid w:val="00AA223A"/>
    <w:rsid w:val="00AA22A7"/>
    <w:rsid w:val="00AA23F6"/>
    <w:rsid w:val="00AA2A0A"/>
    <w:rsid w:val="00AA3244"/>
    <w:rsid w:val="00AA384F"/>
    <w:rsid w:val="00AA41CF"/>
    <w:rsid w:val="00AA590E"/>
    <w:rsid w:val="00AA60EE"/>
    <w:rsid w:val="00AA6228"/>
    <w:rsid w:val="00AA69A4"/>
    <w:rsid w:val="00AA6C3C"/>
    <w:rsid w:val="00AA736D"/>
    <w:rsid w:val="00AB1041"/>
    <w:rsid w:val="00AB1240"/>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C76F0"/>
    <w:rsid w:val="00AD070E"/>
    <w:rsid w:val="00AD098B"/>
    <w:rsid w:val="00AD0B3C"/>
    <w:rsid w:val="00AD0E08"/>
    <w:rsid w:val="00AD1BA6"/>
    <w:rsid w:val="00AD40D2"/>
    <w:rsid w:val="00AD4561"/>
    <w:rsid w:val="00AD481B"/>
    <w:rsid w:val="00AD4CD0"/>
    <w:rsid w:val="00AD4FD5"/>
    <w:rsid w:val="00AD51A1"/>
    <w:rsid w:val="00AD528A"/>
    <w:rsid w:val="00AD59D3"/>
    <w:rsid w:val="00AD623D"/>
    <w:rsid w:val="00AD6463"/>
    <w:rsid w:val="00AD7076"/>
    <w:rsid w:val="00AD712F"/>
    <w:rsid w:val="00AD7FE9"/>
    <w:rsid w:val="00AE1504"/>
    <w:rsid w:val="00AE28FE"/>
    <w:rsid w:val="00AE32E5"/>
    <w:rsid w:val="00AE4B76"/>
    <w:rsid w:val="00AE4EAD"/>
    <w:rsid w:val="00AE7115"/>
    <w:rsid w:val="00AE7335"/>
    <w:rsid w:val="00AF09F7"/>
    <w:rsid w:val="00AF1048"/>
    <w:rsid w:val="00AF1979"/>
    <w:rsid w:val="00AF1F04"/>
    <w:rsid w:val="00AF1FE0"/>
    <w:rsid w:val="00AF21E7"/>
    <w:rsid w:val="00AF2E4E"/>
    <w:rsid w:val="00AF3778"/>
    <w:rsid w:val="00AF51AD"/>
    <w:rsid w:val="00AF5838"/>
    <w:rsid w:val="00AF5900"/>
    <w:rsid w:val="00AF62E8"/>
    <w:rsid w:val="00AF6A1C"/>
    <w:rsid w:val="00AF6C18"/>
    <w:rsid w:val="00AF6D87"/>
    <w:rsid w:val="00AF71BA"/>
    <w:rsid w:val="00AF7720"/>
    <w:rsid w:val="00AF77BD"/>
    <w:rsid w:val="00AF78EA"/>
    <w:rsid w:val="00B00E7A"/>
    <w:rsid w:val="00B016F7"/>
    <w:rsid w:val="00B01E9B"/>
    <w:rsid w:val="00B02514"/>
    <w:rsid w:val="00B030C5"/>
    <w:rsid w:val="00B03B3A"/>
    <w:rsid w:val="00B055B9"/>
    <w:rsid w:val="00B10987"/>
    <w:rsid w:val="00B10BAD"/>
    <w:rsid w:val="00B10F12"/>
    <w:rsid w:val="00B1137B"/>
    <w:rsid w:val="00B114CD"/>
    <w:rsid w:val="00B118E4"/>
    <w:rsid w:val="00B119B6"/>
    <w:rsid w:val="00B11A97"/>
    <w:rsid w:val="00B124B4"/>
    <w:rsid w:val="00B13D85"/>
    <w:rsid w:val="00B1481E"/>
    <w:rsid w:val="00B14CBB"/>
    <w:rsid w:val="00B14D80"/>
    <w:rsid w:val="00B14E74"/>
    <w:rsid w:val="00B16108"/>
    <w:rsid w:val="00B172E2"/>
    <w:rsid w:val="00B17612"/>
    <w:rsid w:val="00B1764D"/>
    <w:rsid w:val="00B1786A"/>
    <w:rsid w:val="00B17910"/>
    <w:rsid w:val="00B206D8"/>
    <w:rsid w:val="00B20975"/>
    <w:rsid w:val="00B2133E"/>
    <w:rsid w:val="00B218D6"/>
    <w:rsid w:val="00B21FEA"/>
    <w:rsid w:val="00B235B5"/>
    <w:rsid w:val="00B23985"/>
    <w:rsid w:val="00B23A7C"/>
    <w:rsid w:val="00B23CBF"/>
    <w:rsid w:val="00B242B3"/>
    <w:rsid w:val="00B2441C"/>
    <w:rsid w:val="00B24E6B"/>
    <w:rsid w:val="00B25275"/>
    <w:rsid w:val="00B25407"/>
    <w:rsid w:val="00B263B2"/>
    <w:rsid w:val="00B27684"/>
    <w:rsid w:val="00B27805"/>
    <w:rsid w:val="00B30A40"/>
    <w:rsid w:val="00B30B2D"/>
    <w:rsid w:val="00B312C7"/>
    <w:rsid w:val="00B314D6"/>
    <w:rsid w:val="00B315EE"/>
    <w:rsid w:val="00B31E3B"/>
    <w:rsid w:val="00B324AA"/>
    <w:rsid w:val="00B3289B"/>
    <w:rsid w:val="00B330C8"/>
    <w:rsid w:val="00B33884"/>
    <w:rsid w:val="00B34922"/>
    <w:rsid w:val="00B34A5E"/>
    <w:rsid w:val="00B34BEC"/>
    <w:rsid w:val="00B35C18"/>
    <w:rsid w:val="00B36C00"/>
    <w:rsid w:val="00B37007"/>
    <w:rsid w:val="00B37405"/>
    <w:rsid w:val="00B375CA"/>
    <w:rsid w:val="00B379A0"/>
    <w:rsid w:val="00B37AEC"/>
    <w:rsid w:val="00B37D77"/>
    <w:rsid w:val="00B401FC"/>
    <w:rsid w:val="00B409CA"/>
    <w:rsid w:val="00B4182C"/>
    <w:rsid w:val="00B41B33"/>
    <w:rsid w:val="00B42CA6"/>
    <w:rsid w:val="00B443A3"/>
    <w:rsid w:val="00B44755"/>
    <w:rsid w:val="00B45356"/>
    <w:rsid w:val="00B453A8"/>
    <w:rsid w:val="00B4563D"/>
    <w:rsid w:val="00B477D1"/>
    <w:rsid w:val="00B5126B"/>
    <w:rsid w:val="00B51FEE"/>
    <w:rsid w:val="00B529EA"/>
    <w:rsid w:val="00B541AE"/>
    <w:rsid w:val="00B549E4"/>
    <w:rsid w:val="00B54A5F"/>
    <w:rsid w:val="00B54D52"/>
    <w:rsid w:val="00B570AB"/>
    <w:rsid w:val="00B606B7"/>
    <w:rsid w:val="00B60E95"/>
    <w:rsid w:val="00B6111D"/>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D13"/>
    <w:rsid w:val="00B91FA8"/>
    <w:rsid w:val="00B91FAB"/>
    <w:rsid w:val="00B924C9"/>
    <w:rsid w:val="00B92825"/>
    <w:rsid w:val="00B941D0"/>
    <w:rsid w:val="00B9556A"/>
    <w:rsid w:val="00B95CD2"/>
    <w:rsid w:val="00B95D84"/>
    <w:rsid w:val="00B96464"/>
    <w:rsid w:val="00B96A20"/>
    <w:rsid w:val="00B96A5B"/>
    <w:rsid w:val="00B974B4"/>
    <w:rsid w:val="00B97578"/>
    <w:rsid w:val="00B97C08"/>
    <w:rsid w:val="00B97C63"/>
    <w:rsid w:val="00BA0169"/>
    <w:rsid w:val="00BA069C"/>
    <w:rsid w:val="00BA0821"/>
    <w:rsid w:val="00BA0AD4"/>
    <w:rsid w:val="00BA10F4"/>
    <w:rsid w:val="00BA1666"/>
    <w:rsid w:val="00BA22E0"/>
    <w:rsid w:val="00BA2579"/>
    <w:rsid w:val="00BA2C63"/>
    <w:rsid w:val="00BA34F9"/>
    <w:rsid w:val="00BA3F66"/>
    <w:rsid w:val="00BA4A54"/>
    <w:rsid w:val="00BA55D0"/>
    <w:rsid w:val="00BA56A8"/>
    <w:rsid w:val="00BA61BB"/>
    <w:rsid w:val="00BA62CB"/>
    <w:rsid w:val="00BA6764"/>
    <w:rsid w:val="00BA75C1"/>
    <w:rsid w:val="00BB15A6"/>
    <w:rsid w:val="00BB17BF"/>
    <w:rsid w:val="00BB2B24"/>
    <w:rsid w:val="00BB30F0"/>
    <w:rsid w:val="00BB3156"/>
    <w:rsid w:val="00BB3E82"/>
    <w:rsid w:val="00BB56F5"/>
    <w:rsid w:val="00BB6662"/>
    <w:rsid w:val="00BB68DC"/>
    <w:rsid w:val="00BB68F8"/>
    <w:rsid w:val="00BB7E39"/>
    <w:rsid w:val="00BC01FE"/>
    <w:rsid w:val="00BC09E5"/>
    <w:rsid w:val="00BC0DA6"/>
    <w:rsid w:val="00BC0E4C"/>
    <w:rsid w:val="00BC13F7"/>
    <w:rsid w:val="00BC25C5"/>
    <w:rsid w:val="00BC2AAB"/>
    <w:rsid w:val="00BC3150"/>
    <w:rsid w:val="00BC4E4B"/>
    <w:rsid w:val="00BC5BA0"/>
    <w:rsid w:val="00BC69B7"/>
    <w:rsid w:val="00BC755B"/>
    <w:rsid w:val="00BD1B67"/>
    <w:rsid w:val="00BD2900"/>
    <w:rsid w:val="00BD3BA2"/>
    <w:rsid w:val="00BD3FFB"/>
    <w:rsid w:val="00BD4851"/>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21C"/>
    <w:rsid w:val="00BE7363"/>
    <w:rsid w:val="00BF01CB"/>
    <w:rsid w:val="00BF0848"/>
    <w:rsid w:val="00BF0D16"/>
    <w:rsid w:val="00BF2854"/>
    <w:rsid w:val="00BF2E2C"/>
    <w:rsid w:val="00BF310D"/>
    <w:rsid w:val="00BF5B19"/>
    <w:rsid w:val="00BF5B55"/>
    <w:rsid w:val="00BF5EF4"/>
    <w:rsid w:val="00BF6D83"/>
    <w:rsid w:val="00BF6FF1"/>
    <w:rsid w:val="00C00017"/>
    <w:rsid w:val="00C0138A"/>
    <w:rsid w:val="00C020B9"/>
    <w:rsid w:val="00C0217D"/>
    <w:rsid w:val="00C023F8"/>
    <w:rsid w:val="00C02746"/>
    <w:rsid w:val="00C02AAB"/>
    <w:rsid w:val="00C03887"/>
    <w:rsid w:val="00C0515E"/>
    <w:rsid w:val="00C0577F"/>
    <w:rsid w:val="00C05C75"/>
    <w:rsid w:val="00C05E01"/>
    <w:rsid w:val="00C06DE1"/>
    <w:rsid w:val="00C07521"/>
    <w:rsid w:val="00C10059"/>
    <w:rsid w:val="00C10372"/>
    <w:rsid w:val="00C104A1"/>
    <w:rsid w:val="00C126E3"/>
    <w:rsid w:val="00C12B24"/>
    <w:rsid w:val="00C12D36"/>
    <w:rsid w:val="00C13670"/>
    <w:rsid w:val="00C13B9F"/>
    <w:rsid w:val="00C14291"/>
    <w:rsid w:val="00C14542"/>
    <w:rsid w:val="00C15336"/>
    <w:rsid w:val="00C15C2C"/>
    <w:rsid w:val="00C16AA8"/>
    <w:rsid w:val="00C16BBA"/>
    <w:rsid w:val="00C173B5"/>
    <w:rsid w:val="00C201C1"/>
    <w:rsid w:val="00C203AD"/>
    <w:rsid w:val="00C20722"/>
    <w:rsid w:val="00C21141"/>
    <w:rsid w:val="00C2139F"/>
    <w:rsid w:val="00C2181B"/>
    <w:rsid w:val="00C21CED"/>
    <w:rsid w:val="00C22F9F"/>
    <w:rsid w:val="00C23941"/>
    <w:rsid w:val="00C24339"/>
    <w:rsid w:val="00C2449D"/>
    <w:rsid w:val="00C24682"/>
    <w:rsid w:val="00C26954"/>
    <w:rsid w:val="00C271AA"/>
    <w:rsid w:val="00C27255"/>
    <w:rsid w:val="00C279AD"/>
    <w:rsid w:val="00C27CBC"/>
    <w:rsid w:val="00C3089B"/>
    <w:rsid w:val="00C30F98"/>
    <w:rsid w:val="00C3112A"/>
    <w:rsid w:val="00C318B7"/>
    <w:rsid w:val="00C31C9D"/>
    <w:rsid w:val="00C31CF1"/>
    <w:rsid w:val="00C34285"/>
    <w:rsid w:val="00C34D61"/>
    <w:rsid w:val="00C35103"/>
    <w:rsid w:val="00C35483"/>
    <w:rsid w:val="00C36195"/>
    <w:rsid w:val="00C37688"/>
    <w:rsid w:val="00C378D3"/>
    <w:rsid w:val="00C37F46"/>
    <w:rsid w:val="00C40C91"/>
    <w:rsid w:val="00C43270"/>
    <w:rsid w:val="00C43B2C"/>
    <w:rsid w:val="00C440BE"/>
    <w:rsid w:val="00C44212"/>
    <w:rsid w:val="00C45BF0"/>
    <w:rsid w:val="00C45FA0"/>
    <w:rsid w:val="00C46026"/>
    <w:rsid w:val="00C46471"/>
    <w:rsid w:val="00C504D1"/>
    <w:rsid w:val="00C50D78"/>
    <w:rsid w:val="00C5279D"/>
    <w:rsid w:val="00C52DED"/>
    <w:rsid w:val="00C5394F"/>
    <w:rsid w:val="00C53F0C"/>
    <w:rsid w:val="00C546ED"/>
    <w:rsid w:val="00C5487B"/>
    <w:rsid w:val="00C55302"/>
    <w:rsid w:val="00C559EF"/>
    <w:rsid w:val="00C55E7B"/>
    <w:rsid w:val="00C56A15"/>
    <w:rsid w:val="00C56C71"/>
    <w:rsid w:val="00C56FDA"/>
    <w:rsid w:val="00C571C2"/>
    <w:rsid w:val="00C57782"/>
    <w:rsid w:val="00C6051A"/>
    <w:rsid w:val="00C616EE"/>
    <w:rsid w:val="00C61E8D"/>
    <w:rsid w:val="00C6220B"/>
    <w:rsid w:val="00C6469C"/>
    <w:rsid w:val="00C6548E"/>
    <w:rsid w:val="00C6595D"/>
    <w:rsid w:val="00C66059"/>
    <w:rsid w:val="00C66443"/>
    <w:rsid w:val="00C66506"/>
    <w:rsid w:val="00C66C67"/>
    <w:rsid w:val="00C67920"/>
    <w:rsid w:val="00C7024C"/>
    <w:rsid w:val="00C71E96"/>
    <w:rsid w:val="00C71FF4"/>
    <w:rsid w:val="00C72B09"/>
    <w:rsid w:val="00C733E9"/>
    <w:rsid w:val="00C7354D"/>
    <w:rsid w:val="00C73C25"/>
    <w:rsid w:val="00C74F56"/>
    <w:rsid w:val="00C750A0"/>
    <w:rsid w:val="00C76080"/>
    <w:rsid w:val="00C76498"/>
    <w:rsid w:val="00C7685E"/>
    <w:rsid w:val="00C76908"/>
    <w:rsid w:val="00C776E5"/>
    <w:rsid w:val="00C80542"/>
    <w:rsid w:val="00C80991"/>
    <w:rsid w:val="00C80BE8"/>
    <w:rsid w:val="00C80EFB"/>
    <w:rsid w:val="00C81097"/>
    <w:rsid w:val="00C82422"/>
    <w:rsid w:val="00C83A91"/>
    <w:rsid w:val="00C84A05"/>
    <w:rsid w:val="00C851D9"/>
    <w:rsid w:val="00C86964"/>
    <w:rsid w:val="00C87160"/>
    <w:rsid w:val="00C87D78"/>
    <w:rsid w:val="00C90520"/>
    <w:rsid w:val="00C90BE5"/>
    <w:rsid w:val="00C90C75"/>
    <w:rsid w:val="00C910AC"/>
    <w:rsid w:val="00C92AD2"/>
    <w:rsid w:val="00C9357D"/>
    <w:rsid w:val="00C93C17"/>
    <w:rsid w:val="00C9486B"/>
    <w:rsid w:val="00C9545D"/>
    <w:rsid w:val="00C978B2"/>
    <w:rsid w:val="00CA063C"/>
    <w:rsid w:val="00CA06D5"/>
    <w:rsid w:val="00CA18ED"/>
    <w:rsid w:val="00CA1CD0"/>
    <w:rsid w:val="00CA1D49"/>
    <w:rsid w:val="00CA2180"/>
    <w:rsid w:val="00CA2A54"/>
    <w:rsid w:val="00CA2D3F"/>
    <w:rsid w:val="00CA316E"/>
    <w:rsid w:val="00CA414B"/>
    <w:rsid w:val="00CA42A9"/>
    <w:rsid w:val="00CA4910"/>
    <w:rsid w:val="00CA5074"/>
    <w:rsid w:val="00CA5844"/>
    <w:rsid w:val="00CA5A42"/>
    <w:rsid w:val="00CA5B37"/>
    <w:rsid w:val="00CA65E4"/>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EA9"/>
    <w:rsid w:val="00CC360E"/>
    <w:rsid w:val="00CC3656"/>
    <w:rsid w:val="00CC41A7"/>
    <w:rsid w:val="00CC420F"/>
    <w:rsid w:val="00CC5229"/>
    <w:rsid w:val="00CC5686"/>
    <w:rsid w:val="00CC5FB0"/>
    <w:rsid w:val="00CC6515"/>
    <w:rsid w:val="00CC6748"/>
    <w:rsid w:val="00CC75C5"/>
    <w:rsid w:val="00CC7863"/>
    <w:rsid w:val="00CD10E5"/>
    <w:rsid w:val="00CD1D4E"/>
    <w:rsid w:val="00CD3360"/>
    <w:rsid w:val="00CD3580"/>
    <w:rsid w:val="00CD39B5"/>
    <w:rsid w:val="00CD4082"/>
    <w:rsid w:val="00CD5128"/>
    <w:rsid w:val="00CD57FE"/>
    <w:rsid w:val="00CD5B84"/>
    <w:rsid w:val="00CD5C1E"/>
    <w:rsid w:val="00CD5EC7"/>
    <w:rsid w:val="00CD641E"/>
    <w:rsid w:val="00CD705A"/>
    <w:rsid w:val="00CD75EE"/>
    <w:rsid w:val="00CD76D4"/>
    <w:rsid w:val="00CD7893"/>
    <w:rsid w:val="00CD79C0"/>
    <w:rsid w:val="00CD7DDD"/>
    <w:rsid w:val="00CE270B"/>
    <w:rsid w:val="00CE2B4B"/>
    <w:rsid w:val="00CE3922"/>
    <w:rsid w:val="00CE3ACB"/>
    <w:rsid w:val="00CE3E8E"/>
    <w:rsid w:val="00CE4568"/>
    <w:rsid w:val="00CE57DE"/>
    <w:rsid w:val="00CE5FF9"/>
    <w:rsid w:val="00CE630A"/>
    <w:rsid w:val="00CE7E6A"/>
    <w:rsid w:val="00CF0074"/>
    <w:rsid w:val="00CF1291"/>
    <w:rsid w:val="00CF129A"/>
    <w:rsid w:val="00CF1ADD"/>
    <w:rsid w:val="00CF1F77"/>
    <w:rsid w:val="00CF221E"/>
    <w:rsid w:val="00CF26CB"/>
    <w:rsid w:val="00CF377E"/>
    <w:rsid w:val="00CF3B06"/>
    <w:rsid w:val="00CF42A4"/>
    <w:rsid w:val="00CF6781"/>
    <w:rsid w:val="00CF6D7A"/>
    <w:rsid w:val="00D0063D"/>
    <w:rsid w:val="00D00672"/>
    <w:rsid w:val="00D0201A"/>
    <w:rsid w:val="00D02A31"/>
    <w:rsid w:val="00D0365A"/>
    <w:rsid w:val="00D03FEC"/>
    <w:rsid w:val="00D054ED"/>
    <w:rsid w:val="00D062B8"/>
    <w:rsid w:val="00D0686D"/>
    <w:rsid w:val="00D06C36"/>
    <w:rsid w:val="00D10089"/>
    <w:rsid w:val="00D1014F"/>
    <w:rsid w:val="00D101FA"/>
    <w:rsid w:val="00D1074B"/>
    <w:rsid w:val="00D11B56"/>
    <w:rsid w:val="00D12A22"/>
    <w:rsid w:val="00D13690"/>
    <w:rsid w:val="00D13CD2"/>
    <w:rsid w:val="00D13D64"/>
    <w:rsid w:val="00D143D7"/>
    <w:rsid w:val="00D1579D"/>
    <w:rsid w:val="00D1644D"/>
    <w:rsid w:val="00D16490"/>
    <w:rsid w:val="00D16EEC"/>
    <w:rsid w:val="00D170A6"/>
    <w:rsid w:val="00D1727F"/>
    <w:rsid w:val="00D172C0"/>
    <w:rsid w:val="00D2034F"/>
    <w:rsid w:val="00D216FA"/>
    <w:rsid w:val="00D23075"/>
    <w:rsid w:val="00D23509"/>
    <w:rsid w:val="00D24E56"/>
    <w:rsid w:val="00D250C4"/>
    <w:rsid w:val="00D25359"/>
    <w:rsid w:val="00D25E71"/>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B4F"/>
    <w:rsid w:val="00D41B6F"/>
    <w:rsid w:val="00D41E2D"/>
    <w:rsid w:val="00D42D2B"/>
    <w:rsid w:val="00D43146"/>
    <w:rsid w:val="00D4338A"/>
    <w:rsid w:val="00D43578"/>
    <w:rsid w:val="00D43AAD"/>
    <w:rsid w:val="00D451D1"/>
    <w:rsid w:val="00D45B8C"/>
    <w:rsid w:val="00D468C3"/>
    <w:rsid w:val="00D46D88"/>
    <w:rsid w:val="00D46D9C"/>
    <w:rsid w:val="00D4793C"/>
    <w:rsid w:val="00D50842"/>
    <w:rsid w:val="00D521BF"/>
    <w:rsid w:val="00D524EB"/>
    <w:rsid w:val="00D5273B"/>
    <w:rsid w:val="00D53A58"/>
    <w:rsid w:val="00D53DA0"/>
    <w:rsid w:val="00D547D2"/>
    <w:rsid w:val="00D5594A"/>
    <w:rsid w:val="00D55B7A"/>
    <w:rsid w:val="00D5692A"/>
    <w:rsid w:val="00D569DE"/>
    <w:rsid w:val="00D56E5E"/>
    <w:rsid w:val="00D573A8"/>
    <w:rsid w:val="00D57969"/>
    <w:rsid w:val="00D57990"/>
    <w:rsid w:val="00D57D30"/>
    <w:rsid w:val="00D60063"/>
    <w:rsid w:val="00D6024B"/>
    <w:rsid w:val="00D60281"/>
    <w:rsid w:val="00D608A1"/>
    <w:rsid w:val="00D60E1C"/>
    <w:rsid w:val="00D6131A"/>
    <w:rsid w:val="00D622AB"/>
    <w:rsid w:val="00D624E8"/>
    <w:rsid w:val="00D62A2E"/>
    <w:rsid w:val="00D64386"/>
    <w:rsid w:val="00D6497C"/>
    <w:rsid w:val="00D64B5C"/>
    <w:rsid w:val="00D65068"/>
    <w:rsid w:val="00D67455"/>
    <w:rsid w:val="00D70D53"/>
    <w:rsid w:val="00D7234D"/>
    <w:rsid w:val="00D732AE"/>
    <w:rsid w:val="00D732D4"/>
    <w:rsid w:val="00D73BF7"/>
    <w:rsid w:val="00D74208"/>
    <w:rsid w:val="00D74CC9"/>
    <w:rsid w:val="00D751F4"/>
    <w:rsid w:val="00D755D6"/>
    <w:rsid w:val="00D76A91"/>
    <w:rsid w:val="00D77790"/>
    <w:rsid w:val="00D779DF"/>
    <w:rsid w:val="00D808C3"/>
    <w:rsid w:val="00D809C7"/>
    <w:rsid w:val="00D8144C"/>
    <w:rsid w:val="00D81E69"/>
    <w:rsid w:val="00D8246A"/>
    <w:rsid w:val="00D830A4"/>
    <w:rsid w:val="00D833C2"/>
    <w:rsid w:val="00D83C17"/>
    <w:rsid w:val="00D83D32"/>
    <w:rsid w:val="00D847AA"/>
    <w:rsid w:val="00D8485E"/>
    <w:rsid w:val="00D84CDE"/>
    <w:rsid w:val="00D85016"/>
    <w:rsid w:val="00D85797"/>
    <w:rsid w:val="00D85885"/>
    <w:rsid w:val="00D85DF0"/>
    <w:rsid w:val="00D8667B"/>
    <w:rsid w:val="00D8729C"/>
    <w:rsid w:val="00D87652"/>
    <w:rsid w:val="00D90B48"/>
    <w:rsid w:val="00D9132D"/>
    <w:rsid w:val="00D91522"/>
    <w:rsid w:val="00D9298F"/>
    <w:rsid w:val="00D92AAF"/>
    <w:rsid w:val="00D954C6"/>
    <w:rsid w:val="00D9554E"/>
    <w:rsid w:val="00D9641E"/>
    <w:rsid w:val="00D96DB8"/>
    <w:rsid w:val="00D97019"/>
    <w:rsid w:val="00DA00B7"/>
    <w:rsid w:val="00DA13A4"/>
    <w:rsid w:val="00DA239B"/>
    <w:rsid w:val="00DA2BD5"/>
    <w:rsid w:val="00DA2F08"/>
    <w:rsid w:val="00DA3072"/>
    <w:rsid w:val="00DA3F70"/>
    <w:rsid w:val="00DA4776"/>
    <w:rsid w:val="00DA4BC9"/>
    <w:rsid w:val="00DA52E1"/>
    <w:rsid w:val="00DA5697"/>
    <w:rsid w:val="00DA59C7"/>
    <w:rsid w:val="00DA70CC"/>
    <w:rsid w:val="00DA7126"/>
    <w:rsid w:val="00DA71F2"/>
    <w:rsid w:val="00DB1835"/>
    <w:rsid w:val="00DB1B7B"/>
    <w:rsid w:val="00DB22B7"/>
    <w:rsid w:val="00DB34D4"/>
    <w:rsid w:val="00DB372E"/>
    <w:rsid w:val="00DB39BF"/>
    <w:rsid w:val="00DB4BEF"/>
    <w:rsid w:val="00DB4D9F"/>
    <w:rsid w:val="00DB6CC6"/>
    <w:rsid w:val="00DB75A1"/>
    <w:rsid w:val="00DB7EEC"/>
    <w:rsid w:val="00DC0467"/>
    <w:rsid w:val="00DC0C55"/>
    <w:rsid w:val="00DC0C9A"/>
    <w:rsid w:val="00DC1000"/>
    <w:rsid w:val="00DC10FA"/>
    <w:rsid w:val="00DC121D"/>
    <w:rsid w:val="00DC2347"/>
    <w:rsid w:val="00DC3181"/>
    <w:rsid w:val="00DC34B2"/>
    <w:rsid w:val="00DC38AC"/>
    <w:rsid w:val="00DC4246"/>
    <w:rsid w:val="00DC43D3"/>
    <w:rsid w:val="00DC4550"/>
    <w:rsid w:val="00DC49E1"/>
    <w:rsid w:val="00DC4FE1"/>
    <w:rsid w:val="00DC54C4"/>
    <w:rsid w:val="00DC62F6"/>
    <w:rsid w:val="00DC6AEA"/>
    <w:rsid w:val="00DC6FF3"/>
    <w:rsid w:val="00DC77CE"/>
    <w:rsid w:val="00DC7FF2"/>
    <w:rsid w:val="00DD03D3"/>
    <w:rsid w:val="00DD0C9F"/>
    <w:rsid w:val="00DD11C6"/>
    <w:rsid w:val="00DD16BF"/>
    <w:rsid w:val="00DD25E2"/>
    <w:rsid w:val="00DD2628"/>
    <w:rsid w:val="00DD45C1"/>
    <w:rsid w:val="00DD5EC6"/>
    <w:rsid w:val="00DD61EA"/>
    <w:rsid w:val="00DD6E22"/>
    <w:rsid w:val="00DD6F33"/>
    <w:rsid w:val="00DD7AB8"/>
    <w:rsid w:val="00DE00D7"/>
    <w:rsid w:val="00DE015A"/>
    <w:rsid w:val="00DE156E"/>
    <w:rsid w:val="00DE1A85"/>
    <w:rsid w:val="00DE236C"/>
    <w:rsid w:val="00DE28A7"/>
    <w:rsid w:val="00DE329E"/>
    <w:rsid w:val="00DE36ED"/>
    <w:rsid w:val="00DE3ABB"/>
    <w:rsid w:val="00DE3D8D"/>
    <w:rsid w:val="00DE5DB4"/>
    <w:rsid w:val="00DE70DC"/>
    <w:rsid w:val="00DE74C8"/>
    <w:rsid w:val="00DF0935"/>
    <w:rsid w:val="00DF2328"/>
    <w:rsid w:val="00DF241E"/>
    <w:rsid w:val="00DF2421"/>
    <w:rsid w:val="00DF265C"/>
    <w:rsid w:val="00DF29AE"/>
    <w:rsid w:val="00DF31DE"/>
    <w:rsid w:val="00DF32B0"/>
    <w:rsid w:val="00DF3FA2"/>
    <w:rsid w:val="00DF4F09"/>
    <w:rsid w:val="00DF64E7"/>
    <w:rsid w:val="00DF6625"/>
    <w:rsid w:val="00DF6687"/>
    <w:rsid w:val="00DF7384"/>
    <w:rsid w:val="00DF7D8C"/>
    <w:rsid w:val="00E00510"/>
    <w:rsid w:val="00E0068A"/>
    <w:rsid w:val="00E007C2"/>
    <w:rsid w:val="00E00812"/>
    <w:rsid w:val="00E016A3"/>
    <w:rsid w:val="00E01739"/>
    <w:rsid w:val="00E01CE3"/>
    <w:rsid w:val="00E02777"/>
    <w:rsid w:val="00E028C6"/>
    <w:rsid w:val="00E03246"/>
    <w:rsid w:val="00E03C0E"/>
    <w:rsid w:val="00E04848"/>
    <w:rsid w:val="00E05D8B"/>
    <w:rsid w:val="00E07BF9"/>
    <w:rsid w:val="00E12D1C"/>
    <w:rsid w:val="00E140CC"/>
    <w:rsid w:val="00E15453"/>
    <w:rsid w:val="00E15875"/>
    <w:rsid w:val="00E15B5E"/>
    <w:rsid w:val="00E164E8"/>
    <w:rsid w:val="00E1688C"/>
    <w:rsid w:val="00E16A8F"/>
    <w:rsid w:val="00E16EE5"/>
    <w:rsid w:val="00E20D26"/>
    <w:rsid w:val="00E229C8"/>
    <w:rsid w:val="00E2316B"/>
    <w:rsid w:val="00E239DF"/>
    <w:rsid w:val="00E25E9A"/>
    <w:rsid w:val="00E265D0"/>
    <w:rsid w:val="00E26DF5"/>
    <w:rsid w:val="00E276BA"/>
    <w:rsid w:val="00E30BDE"/>
    <w:rsid w:val="00E3130C"/>
    <w:rsid w:val="00E31ED5"/>
    <w:rsid w:val="00E32828"/>
    <w:rsid w:val="00E32A4E"/>
    <w:rsid w:val="00E32DDF"/>
    <w:rsid w:val="00E336A7"/>
    <w:rsid w:val="00E33F79"/>
    <w:rsid w:val="00E3446C"/>
    <w:rsid w:val="00E3447E"/>
    <w:rsid w:val="00E348A7"/>
    <w:rsid w:val="00E349A0"/>
    <w:rsid w:val="00E34C57"/>
    <w:rsid w:val="00E34CE5"/>
    <w:rsid w:val="00E3698D"/>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560"/>
    <w:rsid w:val="00E479A1"/>
    <w:rsid w:val="00E47F13"/>
    <w:rsid w:val="00E47F16"/>
    <w:rsid w:val="00E50804"/>
    <w:rsid w:val="00E51942"/>
    <w:rsid w:val="00E519E1"/>
    <w:rsid w:val="00E527D6"/>
    <w:rsid w:val="00E53122"/>
    <w:rsid w:val="00E531DF"/>
    <w:rsid w:val="00E53334"/>
    <w:rsid w:val="00E53654"/>
    <w:rsid w:val="00E5461E"/>
    <w:rsid w:val="00E549F5"/>
    <w:rsid w:val="00E54E43"/>
    <w:rsid w:val="00E563A0"/>
    <w:rsid w:val="00E5713E"/>
    <w:rsid w:val="00E571DE"/>
    <w:rsid w:val="00E573EE"/>
    <w:rsid w:val="00E60484"/>
    <w:rsid w:val="00E609BA"/>
    <w:rsid w:val="00E6120E"/>
    <w:rsid w:val="00E61CB9"/>
    <w:rsid w:val="00E62066"/>
    <w:rsid w:val="00E627D0"/>
    <w:rsid w:val="00E62DAE"/>
    <w:rsid w:val="00E63062"/>
    <w:rsid w:val="00E63879"/>
    <w:rsid w:val="00E6473C"/>
    <w:rsid w:val="00E64B35"/>
    <w:rsid w:val="00E65E2E"/>
    <w:rsid w:val="00E67D5F"/>
    <w:rsid w:val="00E67EB7"/>
    <w:rsid w:val="00E70616"/>
    <w:rsid w:val="00E70E9E"/>
    <w:rsid w:val="00E70F06"/>
    <w:rsid w:val="00E70FF1"/>
    <w:rsid w:val="00E727B7"/>
    <w:rsid w:val="00E730AA"/>
    <w:rsid w:val="00E73679"/>
    <w:rsid w:val="00E74768"/>
    <w:rsid w:val="00E74951"/>
    <w:rsid w:val="00E74B72"/>
    <w:rsid w:val="00E7543C"/>
    <w:rsid w:val="00E76CD1"/>
    <w:rsid w:val="00E76F52"/>
    <w:rsid w:val="00E76FF6"/>
    <w:rsid w:val="00E80A23"/>
    <w:rsid w:val="00E829E3"/>
    <w:rsid w:val="00E82C38"/>
    <w:rsid w:val="00E83D40"/>
    <w:rsid w:val="00E83F4A"/>
    <w:rsid w:val="00E84120"/>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15B"/>
    <w:rsid w:val="00E933E5"/>
    <w:rsid w:val="00E9344C"/>
    <w:rsid w:val="00E93AF1"/>
    <w:rsid w:val="00E93E0F"/>
    <w:rsid w:val="00E948EE"/>
    <w:rsid w:val="00E94AB9"/>
    <w:rsid w:val="00E9573D"/>
    <w:rsid w:val="00E96CC9"/>
    <w:rsid w:val="00E96ECF"/>
    <w:rsid w:val="00E9707E"/>
    <w:rsid w:val="00E97EFB"/>
    <w:rsid w:val="00EA07CD"/>
    <w:rsid w:val="00EA0983"/>
    <w:rsid w:val="00EA3DBA"/>
    <w:rsid w:val="00EA3E0B"/>
    <w:rsid w:val="00EA3FDE"/>
    <w:rsid w:val="00EA4144"/>
    <w:rsid w:val="00EA5240"/>
    <w:rsid w:val="00EA5392"/>
    <w:rsid w:val="00EA5A2F"/>
    <w:rsid w:val="00EA5A8E"/>
    <w:rsid w:val="00EA5D82"/>
    <w:rsid w:val="00EA6454"/>
    <w:rsid w:val="00EA6C23"/>
    <w:rsid w:val="00EA70A8"/>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6CF9"/>
    <w:rsid w:val="00EC7352"/>
    <w:rsid w:val="00EC7553"/>
    <w:rsid w:val="00ED03B7"/>
    <w:rsid w:val="00ED15ED"/>
    <w:rsid w:val="00ED188B"/>
    <w:rsid w:val="00ED1E03"/>
    <w:rsid w:val="00ED24E7"/>
    <w:rsid w:val="00ED25C2"/>
    <w:rsid w:val="00ED27E8"/>
    <w:rsid w:val="00ED3AE9"/>
    <w:rsid w:val="00ED3F83"/>
    <w:rsid w:val="00ED446B"/>
    <w:rsid w:val="00ED49B6"/>
    <w:rsid w:val="00EE107C"/>
    <w:rsid w:val="00EE272C"/>
    <w:rsid w:val="00EE2E31"/>
    <w:rsid w:val="00EE36EB"/>
    <w:rsid w:val="00EE38DA"/>
    <w:rsid w:val="00EE3E9C"/>
    <w:rsid w:val="00EE42CA"/>
    <w:rsid w:val="00EE43DD"/>
    <w:rsid w:val="00EE4760"/>
    <w:rsid w:val="00EE4D5C"/>
    <w:rsid w:val="00EE4F6A"/>
    <w:rsid w:val="00EE58AB"/>
    <w:rsid w:val="00EE5A21"/>
    <w:rsid w:val="00EE6E2F"/>
    <w:rsid w:val="00EE73B4"/>
    <w:rsid w:val="00EE7E93"/>
    <w:rsid w:val="00EE7F91"/>
    <w:rsid w:val="00EF026E"/>
    <w:rsid w:val="00EF0568"/>
    <w:rsid w:val="00EF13C1"/>
    <w:rsid w:val="00EF151B"/>
    <w:rsid w:val="00EF18EF"/>
    <w:rsid w:val="00EF1BA3"/>
    <w:rsid w:val="00EF277F"/>
    <w:rsid w:val="00EF285F"/>
    <w:rsid w:val="00EF4EB1"/>
    <w:rsid w:val="00EF58D4"/>
    <w:rsid w:val="00EF5E91"/>
    <w:rsid w:val="00EF6658"/>
    <w:rsid w:val="00EF740B"/>
    <w:rsid w:val="00EF74B6"/>
    <w:rsid w:val="00EF7758"/>
    <w:rsid w:val="00EF7B03"/>
    <w:rsid w:val="00F00988"/>
    <w:rsid w:val="00F01C37"/>
    <w:rsid w:val="00F01EEC"/>
    <w:rsid w:val="00F03378"/>
    <w:rsid w:val="00F03EAB"/>
    <w:rsid w:val="00F04044"/>
    <w:rsid w:val="00F0417B"/>
    <w:rsid w:val="00F042F9"/>
    <w:rsid w:val="00F046C8"/>
    <w:rsid w:val="00F05B03"/>
    <w:rsid w:val="00F05EA2"/>
    <w:rsid w:val="00F05EAC"/>
    <w:rsid w:val="00F05ECE"/>
    <w:rsid w:val="00F06AF6"/>
    <w:rsid w:val="00F0752D"/>
    <w:rsid w:val="00F076C4"/>
    <w:rsid w:val="00F0788E"/>
    <w:rsid w:val="00F079FA"/>
    <w:rsid w:val="00F07DFB"/>
    <w:rsid w:val="00F1111B"/>
    <w:rsid w:val="00F1131A"/>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386"/>
    <w:rsid w:val="00F26CAB"/>
    <w:rsid w:val="00F2706D"/>
    <w:rsid w:val="00F27C1E"/>
    <w:rsid w:val="00F27E74"/>
    <w:rsid w:val="00F30690"/>
    <w:rsid w:val="00F3166D"/>
    <w:rsid w:val="00F323E5"/>
    <w:rsid w:val="00F3265B"/>
    <w:rsid w:val="00F32666"/>
    <w:rsid w:val="00F336C8"/>
    <w:rsid w:val="00F33CC7"/>
    <w:rsid w:val="00F34201"/>
    <w:rsid w:val="00F34622"/>
    <w:rsid w:val="00F34BB7"/>
    <w:rsid w:val="00F36247"/>
    <w:rsid w:val="00F366EA"/>
    <w:rsid w:val="00F3693F"/>
    <w:rsid w:val="00F36B6B"/>
    <w:rsid w:val="00F37656"/>
    <w:rsid w:val="00F37C94"/>
    <w:rsid w:val="00F41CC3"/>
    <w:rsid w:val="00F41E88"/>
    <w:rsid w:val="00F42D31"/>
    <w:rsid w:val="00F42E27"/>
    <w:rsid w:val="00F42FB3"/>
    <w:rsid w:val="00F4518A"/>
    <w:rsid w:val="00F452A0"/>
    <w:rsid w:val="00F458B2"/>
    <w:rsid w:val="00F45EB8"/>
    <w:rsid w:val="00F468DB"/>
    <w:rsid w:val="00F469F5"/>
    <w:rsid w:val="00F46E03"/>
    <w:rsid w:val="00F474F9"/>
    <w:rsid w:val="00F51118"/>
    <w:rsid w:val="00F51D89"/>
    <w:rsid w:val="00F523D6"/>
    <w:rsid w:val="00F52DE5"/>
    <w:rsid w:val="00F5370B"/>
    <w:rsid w:val="00F53DA1"/>
    <w:rsid w:val="00F54C8D"/>
    <w:rsid w:val="00F555A9"/>
    <w:rsid w:val="00F56189"/>
    <w:rsid w:val="00F5623F"/>
    <w:rsid w:val="00F56F2D"/>
    <w:rsid w:val="00F57112"/>
    <w:rsid w:val="00F5759B"/>
    <w:rsid w:val="00F6079C"/>
    <w:rsid w:val="00F60C62"/>
    <w:rsid w:val="00F6287C"/>
    <w:rsid w:val="00F62B08"/>
    <w:rsid w:val="00F62E76"/>
    <w:rsid w:val="00F62FD8"/>
    <w:rsid w:val="00F635CE"/>
    <w:rsid w:val="00F64B1D"/>
    <w:rsid w:val="00F6762C"/>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2B3B"/>
    <w:rsid w:val="00F834C1"/>
    <w:rsid w:val="00F83DD3"/>
    <w:rsid w:val="00F84D18"/>
    <w:rsid w:val="00F85205"/>
    <w:rsid w:val="00F85237"/>
    <w:rsid w:val="00F86951"/>
    <w:rsid w:val="00F8702D"/>
    <w:rsid w:val="00F876BB"/>
    <w:rsid w:val="00F878C9"/>
    <w:rsid w:val="00F9000A"/>
    <w:rsid w:val="00F90AB8"/>
    <w:rsid w:val="00F90E21"/>
    <w:rsid w:val="00F936ED"/>
    <w:rsid w:val="00F93EBF"/>
    <w:rsid w:val="00F95826"/>
    <w:rsid w:val="00F959DA"/>
    <w:rsid w:val="00F96857"/>
    <w:rsid w:val="00F97457"/>
    <w:rsid w:val="00F97ABA"/>
    <w:rsid w:val="00FA03E6"/>
    <w:rsid w:val="00FA11F7"/>
    <w:rsid w:val="00FA32A8"/>
    <w:rsid w:val="00FA4AF4"/>
    <w:rsid w:val="00FA5AE3"/>
    <w:rsid w:val="00FA6568"/>
    <w:rsid w:val="00FA71CA"/>
    <w:rsid w:val="00FA72AA"/>
    <w:rsid w:val="00FA73DD"/>
    <w:rsid w:val="00FB095B"/>
    <w:rsid w:val="00FB104E"/>
    <w:rsid w:val="00FB13C2"/>
    <w:rsid w:val="00FB1EFB"/>
    <w:rsid w:val="00FB2057"/>
    <w:rsid w:val="00FB2637"/>
    <w:rsid w:val="00FB26A1"/>
    <w:rsid w:val="00FB3261"/>
    <w:rsid w:val="00FB33E4"/>
    <w:rsid w:val="00FB38D2"/>
    <w:rsid w:val="00FB68AC"/>
    <w:rsid w:val="00FB68F4"/>
    <w:rsid w:val="00FC03B8"/>
    <w:rsid w:val="00FC0874"/>
    <w:rsid w:val="00FC0A18"/>
    <w:rsid w:val="00FC0D83"/>
    <w:rsid w:val="00FC1719"/>
    <w:rsid w:val="00FC4A20"/>
    <w:rsid w:val="00FC5DF8"/>
    <w:rsid w:val="00FC7E40"/>
    <w:rsid w:val="00FD0568"/>
    <w:rsid w:val="00FD09AE"/>
    <w:rsid w:val="00FD0F3D"/>
    <w:rsid w:val="00FD2612"/>
    <w:rsid w:val="00FD2EDF"/>
    <w:rsid w:val="00FD323A"/>
    <w:rsid w:val="00FD365C"/>
    <w:rsid w:val="00FD37D4"/>
    <w:rsid w:val="00FD42D6"/>
    <w:rsid w:val="00FD5FAD"/>
    <w:rsid w:val="00FE14FC"/>
    <w:rsid w:val="00FE2025"/>
    <w:rsid w:val="00FE2651"/>
    <w:rsid w:val="00FE2E18"/>
    <w:rsid w:val="00FE3061"/>
    <w:rsid w:val="00FE3472"/>
    <w:rsid w:val="00FE4107"/>
    <w:rsid w:val="00FE43FB"/>
    <w:rsid w:val="00FE4473"/>
    <w:rsid w:val="00FE46D4"/>
    <w:rsid w:val="00FE49E3"/>
    <w:rsid w:val="00FE6020"/>
    <w:rsid w:val="00FE64CC"/>
    <w:rsid w:val="00FE676C"/>
    <w:rsid w:val="00FE7BB2"/>
    <w:rsid w:val="00FE7E0D"/>
    <w:rsid w:val="00FF0101"/>
    <w:rsid w:val="00FF03C2"/>
    <w:rsid w:val="00FF21D2"/>
    <w:rsid w:val="00FF4EFF"/>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AD58B897-CCEC-4C7E-AEED-3B97B738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eastAsia="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Listaconvietas2">
    <w:name w:val="List Bullet 2"/>
    <w:basedOn w:val="Normal"/>
    <w:uiPriority w:val="99"/>
    <w:unhideWhenUsed/>
    <w:qFormat/>
    <w:rsid w:val="00D8485E"/>
    <w:pPr>
      <w:numPr>
        <w:numId w:val="29"/>
      </w:numPr>
      <w:contextualSpacing/>
    </w:pPr>
    <w:rPr>
      <w:rFonts w:ascii="Times New Roman" w:eastAsia="Times New Roman" w:hAnsi="Times New Roman" w:cs="Times New Roman"/>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335816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2460394">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398291454">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5444338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120228">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6416166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2960748">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12678477">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8921320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3840994">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3195626">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292444794">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39192844">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3692579">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733438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15939158">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57566178">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89484662">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781336375">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54832360">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14125244">
      <w:bodyDiv w:val="1"/>
      <w:marLeft w:val="0"/>
      <w:marRight w:val="0"/>
      <w:marTop w:val="0"/>
      <w:marBottom w:val="0"/>
      <w:divBdr>
        <w:top w:val="none" w:sz="0" w:space="0" w:color="auto"/>
        <w:left w:val="none" w:sz="0" w:space="0" w:color="auto"/>
        <w:bottom w:val="none" w:sz="0" w:space="0" w:color="auto"/>
        <w:right w:val="none" w:sz="0" w:space="0" w:color="auto"/>
      </w:divBdr>
    </w:div>
    <w:div w:id="1932274233">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6829446">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1490842">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6045-DDEA-4704-9A83-C0AD328F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46</Pages>
  <Words>12111</Words>
  <Characters>66615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7</cp:revision>
  <cp:lastPrinted>2024-02-14T23:00:00Z</cp:lastPrinted>
  <dcterms:created xsi:type="dcterms:W3CDTF">2025-10-20T20:30:00Z</dcterms:created>
  <dcterms:modified xsi:type="dcterms:W3CDTF">2025-11-13T22:54:00Z</dcterms:modified>
</cp:coreProperties>
</file>