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5AC276" w14:textId="71B73D99" w:rsidR="0064592E" w:rsidRPr="00EA0547" w:rsidRDefault="0064592E" w:rsidP="0064592E">
      <w:pPr>
        <w:tabs>
          <w:tab w:val="left" w:pos="3465"/>
        </w:tabs>
        <w:spacing w:line="360" w:lineRule="auto"/>
        <w:jc w:val="both"/>
        <w:rPr>
          <w:rFonts w:ascii="Palatino Linotype" w:hAnsi="Palatino Linotype"/>
          <w:b/>
        </w:rPr>
      </w:pPr>
      <w:bookmarkStart w:id="0" w:name="_Toc66998086"/>
      <w:bookmarkStart w:id="1" w:name="_Toc70526130"/>
      <w:r w:rsidRPr="00EA0547">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00800A40" w:rsidRPr="00EA0547">
        <w:rPr>
          <w:rFonts w:ascii="Palatino Linotype" w:hAnsi="Palatino Linotype"/>
          <w:b/>
        </w:rPr>
        <w:t>seis de febrero</w:t>
      </w:r>
      <w:r w:rsidRPr="00EA0547">
        <w:rPr>
          <w:rFonts w:ascii="Palatino Linotype" w:hAnsi="Palatino Linotype"/>
          <w:b/>
        </w:rPr>
        <w:t xml:space="preserve"> de dos mil veinticinco.</w:t>
      </w:r>
    </w:p>
    <w:p w14:paraId="4BE2D599" w14:textId="77777777" w:rsidR="0064592E" w:rsidRPr="00EA0547" w:rsidRDefault="0064592E" w:rsidP="0064592E">
      <w:pPr>
        <w:tabs>
          <w:tab w:val="left" w:pos="3465"/>
        </w:tabs>
        <w:spacing w:line="360" w:lineRule="auto"/>
        <w:jc w:val="both"/>
        <w:rPr>
          <w:rFonts w:ascii="Palatino Linotype" w:hAnsi="Palatino Linotype"/>
          <w:b/>
        </w:rPr>
      </w:pPr>
    </w:p>
    <w:p w14:paraId="58293947" w14:textId="7B354CFF" w:rsidR="0064592E" w:rsidRPr="00EA0547" w:rsidRDefault="0064592E" w:rsidP="0064592E">
      <w:pPr>
        <w:spacing w:line="360" w:lineRule="auto"/>
        <w:jc w:val="both"/>
        <w:rPr>
          <w:rFonts w:ascii="Palatino Linotype" w:hAnsi="Palatino Linotype"/>
          <w:b/>
          <w:bCs/>
        </w:rPr>
      </w:pPr>
      <w:r w:rsidRPr="00EA0547">
        <w:rPr>
          <w:rFonts w:ascii="Palatino Linotype" w:hAnsi="Palatino Linotype"/>
          <w:b/>
        </w:rPr>
        <w:t>VISTO</w:t>
      </w:r>
      <w:r w:rsidRPr="00EA0547">
        <w:rPr>
          <w:rFonts w:ascii="Palatino Linotype" w:hAnsi="Palatino Linotype"/>
        </w:rPr>
        <w:t xml:space="preserve"> el expediente electrónico formado con motiv</w:t>
      </w:r>
      <w:bookmarkStart w:id="2" w:name="_GoBack"/>
      <w:bookmarkEnd w:id="2"/>
      <w:r w:rsidRPr="00EA0547">
        <w:rPr>
          <w:rFonts w:ascii="Palatino Linotype" w:hAnsi="Palatino Linotype"/>
        </w:rPr>
        <w:t xml:space="preserve">o del recurso de revisión </w:t>
      </w:r>
      <w:r w:rsidRPr="00EA0547">
        <w:rPr>
          <w:rFonts w:ascii="Palatino Linotype" w:hAnsi="Palatino Linotype"/>
          <w:b/>
          <w:bCs/>
        </w:rPr>
        <w:t xml:space="preserve"> 07708/INFOEM/IP/RR/2024</w:t>
      </w:r>
      <w:r w:rsidRPr="00EA0547">
        <w:rPr>
          <w:rFonts w:ascii="Palatino Linotype" w:hAnsi="Palatino Linotype"/>
        </w:rPr>
        <w:t>,</w:t>
      </w:r>
      <w:r w:rsidRPr="00EA0547">
        <w:rPr>
          <w:rFonts w:ascii="Palatino Linotype" w:hAnsi="Palatino Linotype" w:cs="Arial"/>
          <w:b/>
          <w:bCs/>
        </w:rPr>
        <w:t xml:space="preserve"> </w:t>
      </w:r>
      <w:r w:rsidRPr="00EA0547">
        <w:rPr>
          <w:rFonts w:ascii="Palatino Linotype" w:hAnsi="Palatino Linotype"/>
        </w:rPr>
        <w:t>promovido por</w:t>
      </w:r>
      <w:r w:rsidRPr="00EA0547">
        <w:rPr>
          <w:rFonts w:ascii="Palatino Linotype" w:hAnsi="Palatino Linotype"/>
          <w:b/>
          <w:bCs/>
        </w:rPr>
        <w:t xml:space="preserve"> </w:t>
      </w:r>
      <w:r w:rsidR="00482471">
        <w:rPr>
          <w:rFonts w:ascii="Palatino Linotype" w:hAnsi="Palatino Linotype"/>
          <w:b/>
          <w:bCs/>
        </w:rPr>
        <w:t>XXX XXXX XXXX</w:t>
      </w:r>
      <w:r w:rsidRPr="00EA0547">
        <w:rPr>
          <w:rFonts w:ascii="Palatino Linotype" w:hAnsi="Palatino Linotype"/>
          <w:b/>
          <w:bCs/>
        </w:rPr>
        <w:t xml:space="preserve">, </w:t>
      </w:r>
      <w:r w:rsidRPr="00EA0547">
        <w:rPr>
          <w:rFonts w:ascii="Palatino Linotype" w:hAnsi="Palatino Linotype"/>
          <w:bCs/>
        </w:rPr>
        <w:t>y</w:t>
      </w:r>
      <w:r w:rsidRPr="00EA0547">
        <w:rPr>
          <w:rFonts w:ascii="Palatino Linotype" w:hAnsi="Palatino Linotype"/>
        </w:rPr>
        <w:t xml:space="preserve"> a quien en lo sucesivo se le identificará como </w:t>
      </w:r>
      <w:r w:rsidRPr="00EA0547">
        <w:rPr>
          <w:rFonts w:ascii="Palatino Linotype" w:hAnsi="Palatino Linotype"/>
          <w:b/>
        </w:rPr>
        <w:t>EL RECURRENTE</w:t>
      </w:r>
      <w:r w:rsidRPr="00EA0547">
        <w:rPr>
          <w:rFonts w:ascii="Palatino Linotype" w:hAnsi="Palatino Linotype" w:cs="Arial"/>
        </w:rPr>
        <w:t xml:space="preserve">, en contra de la respuesta del </w:t>
      </w:r>
      <w:r w:rsidRPr="00EA0547">
        <w:rPr>
          <w:rFonts w:ascii="Palatino Linotype" w:hAnsi="Palatino Linotype" w:cs="Arial"/>
          <w:b/>
          <w:bCs/>
        </w:rPr>
        <w:t>Ayuntamiento de Jiquipilco</w:t>
      </w:r>
      <w:r w:rsidRPr="00EA0547">
        <w:rPr>
          <w:rFonts w:ascii="Palatino Linotype" w:hAnsi="Palatino Linotype"/>
          <w:b/>
        </w:rPr>
        <w:t xml:space="preserve"> </w:t>
      </w:r>
      <w:r w:rsidRPr="00EA0547">
        <w:rPr>
          <w:rFonts w:ascii="Palatino Linotype" w:hAnsi="Palatino Linotype"/>
        </w:rPr>
        <w:t>en lo sucesivo el</w:t>
      </w:r>
      <w:r w:rsidRPr="00EA0547">
        <w:rPr>
          <w:rFonts w:ascii="Palatino Linotype" w:hAnsi="Palatino Linotype"/>
          <w:b/>
        </w:rPr>
        <w:t xml:space="preserve"> SUJETO OBLIGADO</w:t>
      </w:r>
      <w:r w:rsidRPr="00EA0547">
        <w:rPr>
          <w:rFonts w:ascii="Palatino Linotype" w:hAnsi="Palatino Linotype"/>
        </w:rPr>
        <w:t>, se procede a dictar la presente resolución, con base en los siguientes:</w:t>
      </w:r>
    </w:p>
    <w:p w14:paraId="40874BCF" w14:textId="77777777" w:rsidR="0064592E" w:rsidRPr="00EA0547" w:rsidRDefault="0064592E" w:rsidP="0064592E">
      <w:pPr>
        <w:spacing w:line="360" w:lineRule="auto"/>
        <w:jc w:val="both"/>
        <w:rPr>
          <w:rFonts w:ascii="Palatino Linotype" w:hAnsi="Palatino Linotype"/>
          <w:b/>
        </w:rPr>
      </w:pPr>
    </w:p>
    <w:p w14:paraId="21741712" w14:textId="77777777" w:rsidR="0064592E" w:rsidRPr="00EA0547" w:rsidRDefault="0064592E" w:rsidP="0064592E">
      <w:pPr>
        <w:pStyle w:val="Ttulo1"/>
        <w:spacing w:before="0" w:line="360" w:lineRule="auto"/>
        <w:jc w:val="center"/>
        <w:rPr>
          <w:rFonts w:ascii="Palatino Linotype" w:hAnsi="Palatino Linotype"/>
          <w:b w:val="0"/>
          <w:color w:val="000000" w:themeColor="text1"/>
          <w:sz w:val="24"/>
          <w:szCs w:val="24"/>
        </w:rPr>
      </w:pPr>
      <w:bookmarkStart w:id="3" w:name="_Toc461555884"/>
      <w:bookmarkStart w:id="4" w:name="_Toc466371847"/>
      <w:bookmarkStart w:id="5" w:name="_Toc83128575"/>
      <w:r w:rsidRPr="00EA0547">
        <w:rPr>
          <w:rFonts w:ascii="Palatino Linotype" w:hAnsi="Palatino Linotype"/>
          <w:color w:val="000000" w:themeColor="text1"/>
          <w:sz w:val="24"/>
          <w:szCs w:val="24"/>
        </w:rPr>
        <w:t>ANTECEDENTES</w:t>
      </w:r>
      <w:bookmarkEnd w:id="3"/>
      <w:bookmarkEnd w:id="4"/>
      <w:bookmarkEnd w:id="5"/>
    </w:p>
    <w:p w14:paraId="7DA5E354" w14:textId="77777777" w:rsidR="0064592E" w:rsidRPr="00EA0547" w:rsidRDefault="0064592E" w:rsidP="0064592E">
      <w:pPr>
        <w:pStyle w:val="Prrafodelista"/>
        <w:numPr>
          <w:ilvl w:val="0"/>
          <w:numId w:val="6"/>
        </w:numPr>
        <w:spacing w:line="360" w:lineRule="auto"/>
        <w:ind w:left="0" w:firstLine="0"/>
        <w:jc w:val="both"/>
        <w:rPr>
          <w:rFonts w:ascii="Palatino Linotype" w:eastAsia="Calibri" w:hAnsi="Palatino Linotype" w:cs="Arial"/>
          <w:lang w:val="es-ES"/>
        </w:rPr>
      </w:pPr>
      <w:r w:rsidRPr="00EA0547">
        <w:rPr>
          <w:rFonts w:ascii="Palatino Linotype" w:eastAsia="Calibri" w:hAnsi="Palatino Linotype" w:cs="Arial"/>
          <w:lang w:val="es-ES"/>
        </w:rPr>
        <w:t>El</w:t>
      </w:r>
      <w:r w:rsidRPr="00EA0547">
        <w:rPr>
          <w:rFonts w:ascii="Palatino Linotype" w:eastAsia="Calibri" w:hAnsi="Palatino Linotype" w:cs="Arial"/>
          <w:b/>
          <w:lang w:val="es-ES"/>
        </w:rPr>
        <w:t xml:space="preserve"> dos de diciembre de dos mil veinticuatro</w:t>
      </w:r>
      <w:r w:rsidRPr="00EA0547">
        <w:rPr>
          <w:rFonts w:ascii="Palatino Linotype" w:hAnsi="Palatino Linotype"/>
          <w:b/>
        </w:rPr>
        <w:t xml:space="preserve">, </w:t>
      </w:r>
      <w:r w:rsidRPr="00EA0547">
        <w:rPr>
          <w:rFonts w:ascii="Palatino Linotype" w:eastAsia="Calibri" w:hAnsi="Palatino Linotype" w:cs="Arial"/>
          <w:lang w:val="es-ES"/>
        </w:rPr>
        <w:t xml:space="preserve">se presentó ante el </w:t>
      </w:r>
      <w:r w:rsidRPr="00EA0547">
        <w:rPr>
          <w:rFonts w:ascii="Palatino Linotype" w:eastAsia="Calibri" w:hAnsi="Palatino Linotype" w:cs="Arial"/>
          <w:b/>
          <w:lang w:val="es-ES"/>
        </w:rPr>
        <w:t>SUJETO OBLIGADO</w:t>
      </w:r>
      <w:r w:rsidRPr="00EA0547">
        <w:rPr>
          <w:rFonts w:ascii="Palatino Linotype" w:eastAsia="Calibri" w:hAnsi="Palatino Linotype" w:cs="Arial"/>
        </w:rPr>
        <w:t xml:space="preserve"> a través del SAIMEX</w:t>
      </w:r>
      <w:r w:rsidRPr="00EA0547">
        <w:rPr>
          <w:rFonts w:ascii="Palatino Linotype" w:eastAsia="Calibri" w:hAnsi="Palatino Linotype" w:cs="Arial"/>
          <w:lang w:val="es-ES"/>
        </w:rPr>
        <w:t>, la solicitud de información pública registrada con el número</w:t>
      </w:r>
      <w:r w:rsidRPr="00EA0547">
        <w:rPr>
          <w:rFonts w:ascii="Palatino Linotype" w:hAnsi="Palatino Linotype"/>
          <w:b/>
          <w:bCs/>
          <w:color w:val="000000" w:themeColor="text1"/>
        </w:rPr>
        <w:t xml:space="preserve">  00168/JIQUIPIL/IP/2024; </w:t>
      </w:r>
      <w:r w:rsidRPr="00EA0547">
        <w:rPr>
          <w:rFonts w:ascii="Palatino Linotype" w:eastAsia="Calibri" w:hAnsi="Palatino Linotype" w:cs="Arial"/>
          <w:lang w:val="es-ES"/>
        </w:rPr>
        <w:t>mediante la cual se solicitó la siguiente información:</w:t>
      </w:r>
    </w:p>
    <w:p w14:paraId="600F0CE4" w14:textId="77777777" w:rsidR="0064592E" w:rsidRPr="00EA0547" w:rsidRDefault="0064592E" w:rsidP="0064592E">
      <w:pPr>
        <w:pStyle w:val="Prrafodelista"/>
        <w:spacing w:line="360" w:lineRule="auto"/>
        <w:ind w:left="0"/>
        <w:jc w:val="both"/>
        <w:rPr>
          <w:rFonts w:ascii="Palatino Linotype" w:eastAsia="Calibri" w:hAnsi="Palatino Linotype" w:cs="Arial"/>
          <w:lang w:val="es-ES"/>
        </w:rPr>
      </w:pPr>
    </w:p>
    <w:p w14:paraId="3C6E7EF0" w14:textId="77777777" w:rsidR="0064592E" w:rsidRPr="00EA0547" w:rsidRDefault="0064592E" w:rsidP="0064592E">
      <w:pPr>
        <w:pStyle w:val="Prrafodelista"/>
        <w:spacing w:line="360" w:lineRule="auto"/>
        <w:ind w:left="426" w:right="476"/>
        <w:jc w:val="both"/>
        <w:rPr>
          <w:rFonts w:ascii="Palatino Linotype" w:hAnsi="Palatino Linotype"/>
          <w:i/>
        </w:rPr>
      </w:pPr>
      <w:r w:rsidRPr="00EA0547">
        <w:rPr>
          <w:rFonts w:ascii="Palatino Linotype" w:hAnsi="Palatino Linotype"/>
          <w:i/>
        </w:rPr>
        <w:t>“</w:t>
      </w:r>
      <w:r w:rsidRPr="00EA0547">
        <w:rPr>
          <w:rFonts w:ascii="Palatino Linotype" w:hAnsi="Palatino Linotype"/>
          <w:i/>
          <w:color w:val="000000"/>
        </w:rPr>
        <w:t xml:space="preserve">Con fundamento en lo dispuesto en los artículos 4, 7, 15, 23 fracción IV, 150, 152, 155 y 160 de la Ley de Transparencia y Acceso a la Información Pública del Estado de México y Municipios y demás disposiciones relativas y aplicables, solicito se me proporcione vía SAIMEX la versión pública del oficio número DOP/221/2024 de fecha dieciocho (18) de junio del año dos mil veinticuatro (2024) y suscrito por el </w:t>
      </w:r>
      <w:r w:rsidRPr="00EA0547">
        <w:rPr>
          <w:rFonts w:ascii="Palatino Linotype" w:hAnsi="Palatino Linotype"/>
          <w:i/>
          <w:color w:val="000000"/>
        </w:rPr>
        <w:lastRenderedPageBreak/>
        <w:t>Director de Obras del Ayuntamiento de Jiquipilco, así como con sus respectivos anexos.</w:t>
      </w:r>
      <w:r w:rsidRPr="00EA0547">
        <w:rPr>
          <w:rFonts w:ascii="Palatino Linotype" w:hAnsi="Palatino Linotype"/>
          <w:i/>
        </w:rPr>
        <w:t xml:space="preserve"> “(Sic)</w:t>
      </w:r>
    </w:p>
    <w:p w14:paraId="76089D8B" w14:textId="77777777" w:rsidR="0064592E" w:rsidRPr="00EA0547" w:rsidRDefault="0064592E" w:rsidP="0064592E">
      <w:pPr>
        <w:pStyle w:val="Prrafodelista"/>
        <w:spacing w:line="360" w:lineRule="auto"/>
        <w:ind w:left="851" w:right="34"/>
        <w:jc w:val="both"/>
        <w:rPr>
          <w:rFonts w:ascii="Palatino Linotype" w:hAnsi="Palatino Linotype"/>
        </w:rPr>
      </w:pPr>
    </w:p>
    <w:p w14:paraId="4390CDF7" w14:textId="77777777" w:rsidR="0064592E" w:rsidRPr="00EA0547" w:rsidRDefault="0064592E" w:rsidP="0064592E">
      <w:pPr>
        <w:pStyle w:val="Prrafodelista"/>
        <w:numPr>
          <w:ilvl w:val="0"/>
          <w:numId w:val="10"/>
        </w:numPr>
        <w:spacing w:line="360" w:lineRule="auto"/>
        <w:ind w:left="851" w:right="474"/>
        <w:jc w:val="both"/>
        <w:rPr>
          <w:rFonts w:ascii="Palatino Linotype" w:hAnsi="Palatino Linotype"/>
        </w:rPr>
      </w:pPr>
      <w:r w:rsidRPr="00EA0547">
        <w:rPr>
          <w:rFonts w:ascii="Palatino Linotype" w:hAnsi="Palatino Linotype" w:cs="Arial"/>
          <w:lang w:val="es-ES"/>
        </w:rPr>
        <w:t>Se eligió como modalidad de entrega de la información</w:t>
      </w:r>
      <w:r w:rsidRPr="00EA0547">
        <w:rPr>
          <w:rFonts w:ascii="Palatino Linotype" w:hAnsi="Palatino Linotype"/>
        </w:rPr>
        <w:t xml:space="preserve">: A través del </w:t>
      </w:r>
      <w:r w:rsidRPr="00EA0547">
        <w:rPr>
          <w:rFonts w:ascii="Palatino Linotype" w:hAnsi="Palatino Linotype"/>
          <w:b/>
        </w:rPr>
        <w:t>SAIMEX.</w:t>
      </w:r>
    </w:p>
    <w:p w14:paraId="253A48EF" w14:textId="77777777" w:rsidR="0064592E" w:rsidRPr="00EA0547" w:rsidRDefault="0064592E" w:rsidP="0064592E">
      <w:pPr>
        <w:pStyle w:val="Prrafodelista"/>
        <w:spacing w:line="360" w:lineRule="auto"/>
        <w:ind w:left="851" w:right="474"/>
        <w:jc w:val="both"/>
        <w:rPr>
          <w:rFonts w:ascii="Palatino Linotype" w:hAnsi="Palatino Linotype"/>
        </w:rPr>
      </w:pPr>
    </w:p>
    <w:p w14:paraId="480CC83F" w14:textId="77777777" w:rsidR="0064592E" w:rsidRPr="00EA0547" w:rsidRDefault="0064592E" w:rsidP="0064592E">
      <w:pPr>
        <w:pStyle w:val="Prrafodelista"/>
        <w:numPr>
          <w:ilvl w:val="0"/>
          <w:numId w:val="6"/>
        </w:numPr>
        <w:spacing w:line="360" w:lineRule="auto"/>
        <w:ind w:left="0" w:firstLine="0"/>
        <w:jc w:val="both"/>
        <w:rPr>
          <w:rFonts w:ascii="Palatino Linotype" w:eastAsia="Calibri" w:hAnsi="Palatino Linotype" w:cs="Arial"/>
          <w:lang w:val="es-ES"/>
        </w:rPr>
      </w:pPr>
      <w:r w:rsidRPr="00EA0547">
        <w:rPr>
          <w:rFonts w:ascii="Palatino Linotype" w:eastAsia="Calibri" w:hAnsi="Palatino Linotype" w:cs="Arial"/>
          <w:lang w:val="es-ES"/>
        </w:rPr>
        <w:t xml:space="preserve">El </w:t>
      </w:r>
      <w:r w:rsidRPr="00EA0547">
        <w:rPr>
          <w:rFonts w:ascii="Palatino Linotype" w:eastAsia="Calibri" w:hAnsi="Palatino Linotype" w:cs="Arial"/>
          <w:b/>
          <w:lang w:val="es-ES"/>
        </w:rPr>
        <w:t xml:space="preserve">diecinueve de diciembre de dos mil veinticuatro, </w:t>
      </w:r>
      <w:r w:rsidRPr="00EA0547">
        <w:rPr>
          <w:rFonts w:ascii="Palatino Linotype" w:eastAsia="Calibri" w:hAnsi="Palatino Linotype" w:cs="Arial"/>
          <w:lang w:val="es-ES"/>
        </w:rPr>
        <w:t xml:space="preserve">el </w:t>
      </w:r>
      <w:r w:rsidRPr="00EA0547">
        <w:rPr>
          <w:rFonts w:ascii="Palatino Linotype" w:eastAsia="Calibri" w:hAnsi="Palatino Linotype" w:cs="Arial"/>
          <w:b/>
          <w:lang w:val="es-ES"/>
        </w:rPr>
        <w:t xml:space="preserve">SUJETO OBLIGADO </w:t>
      </w:r>
      <w:r w:rsidRPr="00EA0547">
        <w:rPr>
          <w:rFonts w:ascii="Palatino Linotype" w:eastAsia="Calibri" w:hAnsi="Palatino Linotype" w:cs="Arial"/>
          <w:lang w:val="es-ES"/>
        </w:rPr>
        <w:t>dio respuesta a la solicitud de información a través de los archivos digitales siguientes:</w:t>
      </w:r>
    </w:p>
    <w:p w14:paraId="2D6B0768" w14:textId="77777777" w:rsidR="0064592E" w:rsidRPr="00EA0547" w:rsidRDefault="0064592E" w:rsidP="0064592E">
      <w:pPr>
        <w:pStyle w:val="Prrafodelista"/>
        <w:spacing w:line="360" w:lineRule="auto"/>
        <w:ind w:left="0"/>
        <w:jc w:val="both"/>
        <w:rPr>
          <w:rFonts w:ascii="Palatino Linotype" w:eastAsia="Calibri" w:hAnsi="Palatino Linotype" w:cs="Arial"/>
          <w:lang w:val="es-ES"/>
        </w:rPr>
      </w:pPr>
    </w:p>
    <w:p w14:paraId="7E07F78B" w14:textId="77777777" w:rsidR="0064592E" w:rsidRPr="00EA0547" w:rsidRDefault="0064592E" w:rsidP="0064592E">
      <w:pPr>
        <w:pStyle w:val="Prrafodelista"/>
        <w:numPr>
          <w:ilvl w:val="0"/>
          <w:numId w:val="10"/>
        </w:numPr>
        <w:spacing w:line="360" w:lineRule="auto"/>
        <w:ind w:left="709"/>
        <w:jc w:val="both"/>
        <w:rPr>
          <w:rFonts w:ascii="Palatino Linotype" w:eastAsia="Calibri" w:hAnsi="Palatino Linotype" w:cs="Arial"/>
          <w:lang w:val="es-ES"/>
        </w:rPr>
      </w:pPr>
      <w:r w:rsidRPr="00EA0547">
        <w:rPr>
          <w:rFonts w:ascii="Palatino Linotype" w:eastAsia="Calibri" w:hAnsi="Palatino Linotype" w:cs="Arial"/>
          <w:b/>
          <w:lang w:val="es-ES"/>
        </w:rPr>
        <w:t>PRUEBA DE DAÑO.PDF</w:t>
      </w:r>
      <w:r w:rsidRPr="00EA0547">
        <w:rPr>
          <w:rFonts w:ascii="Palatino Linotype" w:eastAsia="Calibri" w:hAnsi="Palatino Linotype" w:cs="Arial"/>
          <w:lang w:val="es-ES"/>
        </w:rPr>
        <w:t>: Contiene el oficio DOP/565/2024 de fecha diecisiete de diciembre de dos mil veinticuatro, suscrito por el Director de Obrar Públicas del Ayuntamiento de Jiquipilco, por medio del cual adjunta la “prueba de daño”, así también solicita someter a consideración del Comité de Transparencia se apruebe, modifique o revoque la clasificación de la información como reservada. (Adjunta la prueba de daño y el cuadro de clasificación)</w:t>
      </w:r>
    </w:p>
    <w:p w14:paraId="12B09CBD" w14:textId="77777777" w:rsidR="0064592E" w:rsidRPr="00EA0547" w:rsidRDefault="0064592E" w:rsidP="0064592E">
      <w:pPr>
        <w:pStyle w:val="Prrafodelista"/>
        <w:spacing w:line="360" w:lineRule="auto"/>
        <w:ind w:left="709"/>
        <w:jc w:val="both"/>
        <w:rPr>
          <w:rFonts w:ascii="Palatino Linotype" w:eastAsia="Calibri" w:hAnsi="Palatino Linotype" w:cs="Arial"/>
          <w:lang w:val="es-ES"/>
        </w:rPr>
      </w:pPr>
    </w:p>
    <w:p w14:paraId="1C79C146" w14:textId="77777777" w:rsidR="0064592E" w:rsidRPr="00EA0547" w:rsidRDefault="0064592E" w:rsidP="0064592E">
      <w:pPr>
        <w:pStyle w:val="Prrafodelista"/>
        <w:numPr>
          <w:ilvl w:val="0"/>
          <w:numId w:val="10"/>
        </w:numPr>
        <w:spacing w:line="360" w:lineRule="auto"/>
        <w:ind w:left="709"/>
        <w:jc w:val="both"/>
        <w:rPr>
          <w:rFonts w:ascii="Palatino Linotype" w:eastAsia="Calibri" w:hAnsi="Palatino Linotype" w:cs="Arial"/>
          <w:lang w:val="es-ES"/>
        </w:rPr>
      </w:pPr>
      <w:r w:rsidRPr="00EA0547">
        <w:rPr>
          <w:rFonts w:ascii="Palatino Linotype" w:eastAsia="Calibri" w:hAnsi="Palatino Linotype" w:cs="Arial"/>
          <w:b/>
          <w:lang w:val="es-ES"/>
        </w:rPr>
        <w:t>ACTA DEL COMITÉ DE TRANSPARENCIA.PDF</w:t>
      </w:r>
      <w:r w:rsidRPr="00EA0547">
        <w:rPr>
          <w:rFonts w:ascii="Palatino Linotype" w:eastAsia="Calibri" w:hAnsi="Palatino Linotype" w:cs="Arial"/>
          <w:lang w:val="es-ES"/>
        </w:rPr>
        <w:t>: Contiene el Acta de la Trigésima Quinta Sesión Ordinaria Sesión del Comité de Transparencia del Ayuntamiento de Jiquipilco.</w:t>
      </w:r>
    </w:p>
    <w:p w14:paraId="05F86044" w14:textId="77777777" w:rsidR="0064592E" w:rsidRPr="00EA0547" w:rsidRDefault="0064592E" w:rsidP="0064592E">
      <w:pPr>
        <w:spacing w:line="360" w:lineRule="auto"/>
        <w:ind w:left="709" w:right="758"/>
        <w:jc w:val="both"/>
        <w:rPr>
          <w:rFonts w:ascii="Palatino Linotype" w:eastAsia="Calibri" w:hAnsi="Palatino Linotype" w:cs="Arial"/>
          <w:i/>
        </w:rPr>
      </w:pPr>
    </w:p>
    <w:p w14:paraId="2491CF45" w14:textId="77777777" w:rsidR="0064592E" w:rsidRPr="00EA0547" w:rsidRDefault="0064592E" w:rsidP="0064592E">
      <w:pPr>
        <w:pStyle w:val="Prrafodelista"/>
        <w:numPr>
          <w:ilvl w:val="0"/>
          <w:numId w:val="6"/>
        </w:numPr>
        <w:spacing w:line="360" w:lineRule="auto"/>
        <w:ind w:left="0" w:firstLine="0"/>
        <w:jc w:val="both"/>
        <w:rPr>
          <w:rFonts w:ascii="Palatino Linotype" w:hAnsi="Palatino Linotype" w:cs="Arial"/>
          <w:i/>
          <w:color w:val="000000" w:themeColor="text1"/>
        </w:rPr>
      </w:pPr>
      <w:r w:rsidRPr="00EA0547">
        <w:rPr>
          <w:rFonts w:ascii="Palatino Linotype" w:hAnsi="Palatino Linotype" w:cs="Arial"/>
          <w:color w:val="000000" w:themeColor="text1"/>
          <w:lang w:val="es-ES"/>
        </w:rPr>
        <w:t xml:space="preserve">Inconforme con lo anterior, el </w:t>
      </w:r>
      <w:r w:rsidRPr="00EA0547">
        <w:rPr>
          <w:rFonts w:ascii="Palatino Linotype" w:hAnsi="Palatino Linotype" w:cs="Arial"/>
          <w:b/>
          <w:color w:val="000000" w:themeColor="text1"/>
          <w:lang w:val="es-ES"/>
        </w:rPr>
        <w:t>veinte de diciembre de dos mil veinticuatro</w:t>
      </w:r>
      <w:r w:rsidRPr="00EA0547">
        <w:rPr>
          <w:rFonts w:ascii="Palatino Linotype" w:hAnsi="Palatino Linotype" w:cs="Arial"/>
          <w:color w:val="000000" w:themeColor="text1"/>
          <w:lang w:val="es-ES"/>
        </w:rPr>
        <w:t xml:space="preserve">, el hoy </w:t>
      </w:r>
      <w:r w:rsidRPr="00EA0547">
        <w:rPr>
          <w:rFonts w:ascii="Palatino Linotype" w:hAnsi="Palatino Linotype" w:cs="Arial"/>
          <w:b/>
          <w:color w:val="000000" w:themeColor="text1"/>
          <w:lang w:val="es-ES"/>
        </w:rPr>
        <w:t xml:space="preserve">RECURRENTE, </w:t>
      </w:r>
      <w:r w:rsidRPr="00EA0547">
        <w:rPr>
          <w:rFonts w:ascii="Palatino Linotype" w:hAnsi="Palatino Linotype" w:cs="Arial"/>
          <w:color w:val="000000" w:themeColor="text1"/>
          <w:lang w:val="es-ES"/>
        </w:rPr>
        <w:t xml:space="preserve">interpuso recurso de revisión en contra de la respuesta emitida </w:t>
      </w:r>
      <w:r w:rsidRPr="00EA0547">
        <w:rPr>
          <w:rFonts w:ascii="Palatino Linotype" w:hAnsi="Palatino Linotype" w:cs="Arial"/>
          <w:color w:val="000000" w:themeColor="text1"/>
          <w:lang w:val="es-ES"/>
        </w:rPr>
        <w:lastRenderedPageBreak/>
        <w:t xml:space="preserve">por el </w:t>
      </w:r>
      <w:r w:rsidRPr="00EA0547">
        <w:rPr>
          <w:rFonts w:ascii="Palatino Linotype" w:hAnsi="Palatino Linotype" w:cs="Arial"/>
          <w:b/>
          <w:color w:val="000000" w:themeColor="text1"/>
          <w:lang w:val="es-ES"/>
        </w:rPr>
        <w:t>SUJETO OBLIGADO</w:t>
      </w:r>
      <w:r w:rsidRPr="00EA0547">
        <w:rPr>
          <w:rFonts w:ascii="Palatino Linotype" w:hAnsi="Palatino Linotype" w:cs="Arial"/>
          <w:color w:val="000000" w:themeColor="text1"/>
          <w:lang w:val="es-ES"/>
        </w:rPr>
        <w:t>, manifestando las siguientes razones o motivos de inconformidad:</w:t>
      </w:r>
    </w:p>
    <w:p w14:paraId="08C9573F" w14:textId="77777777" w:rsidR="0064592E" w:rsidRPr="00EA0547" w:rsidRDefault="0064592E" w:rsidP="0064592E">
      <w:pPr>
        <w:pStyle w:val="Prrafodelista"/>
        <w:tabs>
          <w:tab w:val="left" w:pos="0"/>
        </w:tabs>
        <w:spacing w:line="360" w:lineRule="auto"/>
        <w:ind w:left="0" w:right="49"/>
        <w:jc w:val="both"/>
        <w:rPr>
          <w:rFonts w:ascii="Palatino Linotype" w:hAnsi="Palatino Linotype" w:cs="Arial"/>
          <w:i/>
          <w:color w:val="000000" w:themeColor="text1"/>
        </w:rPr>
      </w:pPr>
    </w:p>
    <w:p w14:paraId="2F24C2CF" w14:textId="77777777" w:rsidR="0064592E" w:rsidRPr="00EA0547" w:rsidRDefault="0064592E" w:rsidP="0064592E">
      <w:pPr>
        <w:pStyle w:val="Prrafodelista"/>
        <w:numPr>
          <w:ilvl w:val="0"/>
          <w:numId w:val="11"/>
        </w:numPr>
        <w:spacing w:line="360" w:lineRule="auto"/>
        <w:jc w:val="both"/>
        <w:rPr>
          <w:rStyle w:val="Ttulo2Car"/>
          <w:rFonts w:ascii="Times New Roman" w:eastAsia="Times New Roman" w:hAnsi="Times New Roman" w:cs="Times New Roman"/>
          <w:color w:val="auto"/>
          <w:sz w:val="24"/>
          <w:szCs w:val="24"/>
        </w:rPr>
      </w:pPr>
      <w:bookmarkStart w:id="6" w:name="_Toc466982514"/>
      <w:bookmarkStart w:id="7" w:name="_Toc51854302"/>
      <w:bookmarkStart w:id="8" w:name="_Toc53584976"/>
      <w:bookmarkStart w:id="9" w:name="_Toc60925403"/>
      <w:bookmarkStart w:id="10" w:name="_Toc81364833"/>
      <w:bookmarkStart w:id="11" w:name="_Toc81390610"/>
      <w:bookmarkStart w:id="12" w:name="_Toc82611033"/>
      <w:bookmarkStart w:id="13" w:name="_Toc83128576"/>
      <w:bookmarkStart w:id="14" w:name="_Toc27589208"/>
      <w:bookmarkStart w:id="15" w:name="_Toc29395022"/>
      <w:bookmarkStart w:id="16" w:name="_Toc29481467"/>
      <w:bookmarkStart w:id="17" w:name="_Toc33113911"/>
      <w:bookmarkStart w:id="18" w:name="_Toc33643059"/>
      <w:bookmarkStart w:id="19" w:name="_Toc33724991"/>
      <w:bookmarkStart w:id="20" w:name="_Toc33726434"/>
      <w:bookmarkStart w:id="21" w:name="_Toc34157662"/>
      <w:bookmarkStart w:id="22" w:name="_Toc35003615"/>
      <w:bookmarkStart w:id="23" w:name="_Toc35535691"/>
      <w:bookmarkStart w:id="24" w:name="_Toc51262525"/>
      <w:bookmarkStart w:id="25" w:name="_Toc471908126"/>
      <w:bookmarkStart w:id="26" w:name="_Toc491791300"/>
      <w:bookmarkStart w:id="27" w:name="_Toc496726170"/>
      <w:bookmarkStart w:id="28" w:name="_Toc497242134"/>
      <w:bookmarkStart w:id="29" w:name="_Toc497292517"/>
      <w:bookmarkStart w:id="30" w:name="_Toc498503716"/>
      <w:bookmarkStart w:id="31" w:name="_Toc499568660"/>
      <w:bookmarkStart w:id="32" w:name="_Toc499568693"/>
      <w:bookmarkStart w:id="33" w:name="_Toc499665452"/>
      <w:bookmarkStart w:id="34" w:name="_Toc499729819"/>
      <w:bookmarkStart w:id="35" w:name="_Toc499835024"/>
      <w:bookmarkStart w:id="36" w:name="_Toc499835835"/>
      <w:bookmarkStart w:id="37" w:name="_Toc499835858"/>
      <w:bookmarkStart w:id="38" w:name="_Toc500264537"/>
      <w:bookmarkStart w:id="39" w:name="_Toc503290275"/>
      <w:bookmarkStart w:id="40" w:name="_Toc524009637"/>
      <w:bookmarkStart w:id="41" w:name="_Toc524009672"/>
      <w:bookmarkStart w:id="42" w:name="_Toc524602720"/>
      <w:bookmarkStart w:id="43" w:name="_Toc526365279"/>
      <w:bookmarkStart w:id="44" w:name="_Toc526365337"/>
      <w:bookmarkStart w:id="45" w:name="_Toc530067664"/>
      <w:bookmarkStart w:id="46" w:name="_Toc530067692"/>
      <w:bookmarkStart w:id="47" w:name="_Toc530067939"/>
      <w:bookmarkStart w:id="48" w:name="_Toc530590420"/>
      <w:bookmarkStart w:id="49" w:name="_Toc530593951"/>
      <w:bookmarkStart w:id="50" w:name="_Toc531190248"/>
      <w:bookmarkStart w:id="51" w:name="_Toc531190295"/>
      <w:bookmarkStart w:id="52" w:name="_Toc534908208"/>
      <w:bookmarkStart w:id="53" w:name="_Toc534909344"/>
      <w:bookmarkStart w:id="54" w:name="_Toc535353305"/>
      <w:bookmarkStart w:id="55" w:name="_Toc535353791"/>
      <w:bookmarkStart w:id="56" w:name="_Toc18436351"/>
      <w:bookmarkStart w:id="57" w:name="_Toc18436385"/>
      <w:bookmarkStart w:id="58" w:name="_Toc18513477"/>
      <w:bookmarkStart w:id="59" w:name="_Toc18513503"/>
      <w:bookmarkStart w:id="60" w:name="_Toc18606801"/>
      <w:bookmarkStart w:id="61" w:name="_Toc19723536"/>
      <w:bookmarkStart w:id="62" w:name="_Toc20322795"/>
      <w:bookmarkStart w:id="63" w:name="_Toc20323052"/>
      <w:bookmarkStart w:id="64" w:name="_Toc20323181"/>
      <w:bookmarkStart w:id="65" w:name="_Toc20420591"/>
      <w:bookmarkStart w:id="66" w:name="_Toc20421579"/>
      <w:bookmarkStart w:id="67" w:name="_Toc21027316"/>
      <w:bookmarkStart w:id="68" w:name="_Toc22660652"/>
      <w:bookmarkStart w:id="69" w:name="_Toc22811623"/>
      <w:bookmarkStart w:id="70" w:name="_Toc26436015"/>
      <w:r w:rsidRPr="00EA0547">
        <w:rPr>
          <w:rStyle w:val="Ttulo2Car"/>
          <w:rFonts w:ascii="Palatino Linotype" w:hAnsi="Palatino Linotype"/>
          <w:b/>
          <w:color w:val="auto"/>
          <w:sz w:val="24"/>
          <w:szCs w:val="24"/>
        </w:rPr>
        <w:t>Acto impugnado</w:t>
      </w:r>
      <w:bookmarkEnd w:id="6"/>
      <w:r w:rsidRPr="00EA0547">
        <w:rPr>
          <w:rStyle w:val="Ttulo2Car"/>
          <w:rFonts w:ascii="Palatino Linotype" w:hAnsi="Palatino Linotype"/>
          <w:b/>
          <w:color w:val="000000" w:themeColor="text1"/>
          <w:sz w:val="24"/>
          <w:szCs w:val="24"/>
        </w:rPr>
        <w:t xml:space="preserve">: </w:t>
      </w:r>
      <w:r w:rsidRPr="00EA0547">
        <w:rPr>
          <w:rStyle w:val="Ttulo2Car"/>
          <w:rFonts w:ascii="Palatino Linotype" w:hAnsi="Palatino Linotype"/>
          <w:i/>
          <w:color w:val="000000" w:themeColor="text1"/>
          <w:sz w:val="24"/>
          <w:szCs w:val="24"/>
        </w:rPr>
        <w:t>“</w:t>
      </w:r>
      <w:bookmarkStart w:id="71" w:name="_Toc466982515"/>
      <w:bookmarkStart w:id="72" w:name="_Toc27589209"/>
      <w:bookmarkStart w:id="73" w:name="_Toc29395023"/>
      <w:bookmarkStart w:id="74" w:name="_Toc29481468"/>
      <w:bookmarkStart w:id="75" w:name="_Toc33113912"/>
      <w:bookmarkStart w:id="76" w:name="_Toc33643060"/>
      <w:bookmarkStart w:id="77" w:name="_Toc33724992"/>
      <w:bookmarkStart w:id="78" w:name="_Toc33726435"/>
      <w:bookmarkStart w:id="79" w:name="_Toc34157663"/>
      <w:bookmarkStart w:id="80" w:name="_Toc35003616"/>
      <w:bookmarkStart w:id="81" w:name="_Toc35535692"/>
      <w:bookmarkStart w:id="82" w:name="_Toc51262526"/>
      <w:bookmarkStart w:id="83" w:name="_Toc471908127"/>
      <w:bookmarkStart w:id="84" w:name="_Toc491791301"/>
      <w:bookmarkStart w:id="85" w:name="_Toc496726171"/>
      <w:bookmarkStart w:id="86" w:name="_Toc497242135"/>
      <w:bookmarkStart w:id="87" w:name="_Toc497292518"/>
      <w:bookmarkStart w:id="88" w:name="_Toc498503717"/>
      <w:bookmarkStart w:id="89" w:name="_Toc499568661"/>
      <w:bookmarkStart w:id="90" w:name="_Toc499568694"/>
      <w:bookmarkStart w:id="91" w:name="_Toc499665453"/>
      <w:bookmarkStart w:id="92" w:name="_Toc499729820"/>
      <w:bookmarkStart w:id="93" w:name="_Toc499835025"/>
      <w:bookmarkStart w:id="94" w:name="_Toc499835836"/>
      <w:bookmarkStart w:id="95" w:name="_Toc499835859"/>
      <w:bookmarkStart w:id="96" w:name="_Toc500264538"/>
      <w:bookmarkStart w:id="97" w:name="_Toc503290276"/>
      <w:bookmarkStart w:id="98" w:name="_Toc524009638"/>
      <w:bookmarkStart w:id="99" w:name="_Toc524009673"/>
      <w:bookmarkStart w:id="100" w:name="_Toc524602721"/>
      <w:bookmarkStart w:id="101" w:name="_Toc526365280"/>
      <w:bookmarkStart w:id="102" w:name="_Toc526365338"/>
      <w:bookmarkStart w:id="103" w:name="_Toc530067665"/>
      <w:bookmarkStart w:id="104" w:name="_Toc530067693"/>
      <w:bookmarkStart w:id="105" w:name="_Toc530067940"/>
      <w:bookmarkStart w:id="106" w:name="_Toc530590421"/>
      <w:bookmarkStart w:id="107" w:name="_Toc530593952"/>
      <w:bookmarkStart w:id="108" w:name="_Toc531190249"/>
      <w:bookmarkStart w:id="109" w:name="_Toc531190296"/>
      <w:bookmarkStart w:id="110" w:name="_Toc534908209"/>
      <w:bookmarkStart w:id="111" w:name="_Toc534909345"/>
      <w:bookmarkStart w:id="112" w:name="_Toc535353306"/>
      <w:bookmarkStart w:id="113" w:name="_Toc535353792"/>
      <w:bookmarkStart w:id="114" w:name="_Toc18436352"/>
      <w:bookmarkStart w:id="115" w:name="_Toc18436386"/>
      <w:bookmarkStart w:id="116" w:name="_Toc18513478"/>
      <w:bookmarkStart w:id="117" w:name="_Toc18513504"/>
      <w:bookmarkStart w:id="118" w:name="_Toc18606802"/>
      <w:bookmarkStart w:id="119" w:name="_Toc19723537"/>
      <w:bookmarkStart w:id="120" w:name="_Toc20322796"/>
      <w:bookmarkStart w:id="121" w:name="_Toc20323053"/>
      <w:bookmarkStart w:id="122" w:name="_Toc20323182"/>
      <w:bookmarkStart w:id="123" w:name="_Toc20420592"/>
      <w:bookmarkStart w:id="124" w:name="_Toc20421580"/>
      <w:bookmarkStart w:id="125" w:name="_Toc21027317"/>
      <w:bookmarkStart w:id="126" w:name="_Toc22660653"/>
      <w:bookmarkStart w:id="127" w:name="_Toc22811624"/>
      <w:bookmarkStart w:id="128" w:name="_Toc26436016"/>
      <w:bookmarkStart w:id="129" w:name="_Toc51854303"/>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Pr="00EA0547">
        <w:rPr>
          <w:rFonts w:ascii="Palatino Linotype" w:hAnsi="Palatino Linotype"/>
          <w:i/>
        </w:rPr>
        <w:t>El Acta de la Trigésima Quinta Sesión Ordinaria del Comité de Transparencia del Ayuntamiento de Jiquipilco de fecha diecinueve (19) de diciembre del año dos mil veinticuatro (2024)</w:t>
      </w:r>
      <w:r w:rsidRPr="00EA0547">
        <w:rPr>
          <w:rFonts w:ascii="Palatino Linotype" w:eastAsiaTheme="majorEastAsia" w:hAnsi="Palatino Linotype" w:cstheme="majorBidi"/>
          <w:i/>
          <w:color w:val="000000" w:themeColor="text1"/>
        </w:rPr>
        <w:t>.”</w:t>
      </w:r>
      <w:r w:rsidRPr="00EA0547">
        <w:rPr>
          <w:rFonts w:ascii="Palatino Linotype" w:eastAsiaTheme="majorEastAsia" w:hAnsi="Palatino Linotype" w:cstheme="majorBidi"/>
          <w:color w:val="000000" w:themeColor="text1"/>
        </w:rPr>
        <w:t xml:space="preserve"> (Sic)</w:t>
      </w:r>
    </w:p>
    <w:p w14:paraId="30525E82" w14:textId="77777777" w:rsidR="0064592E" w:rsidRPr="00EA0547" w:rsidRDefault="0064592E" w:rsidP="0064592E">
      <w:pPr>
        <w:pStyle w:val="Prrafodelista"/>
        <w:tabs>
          <w:tab w:val="left" w:pos="4395"/>
        </w:tabs>
        <w:spacing w:line="360" w:lineRule="auto"/>
        <w:ind w:left="709" w:right="333"/>
        <w:jc w:val="both"/>
        <w:rPr>
          <w:rStyle w:val="Ttulo2Car"/>
          <w:rFonts w:ascii="Palatino Linotype" w:hAnsi="Palatino Linotype"/>
          <w:b/>
          <w:i/>
          <w:color w:val="000000" w:themeColor="text1"/>
          <w:sz w:val="24"/>
          <w:szCs w:val="24"/>
        </w:rPr>
      </w:pPr>
      <w:r w:rsidRPr="00EA0547">
        <w:rPr>
          <w:rStyle w:val="Ttulo2Car"/>
          <w:rFonts w:ascii="Palatino Linotype" w:hAnsi="Palatino Linotype"/>
          <w:b/>
          <w:i/>
          <w:color w:val="000000" w:themeColor="text1"/>
          <w:sz w:val="24"/>
          <w:szCs w:val="24"/>
        </w:rPr>
        <w:tab/>
      </w:r>
    </w:p>
    <w:p w14:paraId="63007CDD" w14:textId="77777777" w:rsidR="0064592E" w:rsidRPr="00EA0547" w:rsidRDefault="0064592E" w:rsidP="0064592E">
      <w:pPr>
        <w:pStyle w:val="Prrafodelista"/>
        <w:numPr>
          <w:ilvl w:val="0"/>
          <w:numId w:val="10"/>
        </w:numPr>
        <w:spacing w:line="360" w:lineRule="auto"/>
        <w:ind w:left="709" w:right="333"/>
        <w:jc w:val="both"/>
        <w:rPr>
          <w:rFonts w:ascii="Palatino Linotype" w:hAnsi="Palatino Linotype"/>
          <w:i/>
          <w:color w:val="000000" w:themeColor="text1"/>
        </w:rPr>
      </w:pPr>
      <w:bookmarkStart w:id="130" w:name="_Toc53584977"/>
      <w:bookmarkStart w:id="131" w:name="_Toc60925404"/>
      <w:bookmarkStart w:id="132" w:name="_Toc81364834"/>
      <w:bookmarkStart w:id="133" w:name="_Toc81390611"/>
      <w:bookmarkStart w:id="134" w:name="_Toc82611034"/>
      <w:bookmarkStart w:id="135" w:name="_Toc83128577"/>
      <w:r w:rsidRPr="00EA0547">
        <w:rPr>
          <w:rStyle w:val="Ttulo2Car"/>
          <w:rFonts w:ascii="Palatino Linotype" w:hAnsi="Palatino Linotype"/>
          <w:b/>
          <w:color w:val="000000" w:themeColor="text1"/>
          <w:sz w:val="24"/>
          <w:szCs w:val="24"/>
        </w:rPr>
        <w:t>Razones o Motivos de inconformidad:</w:t>
      </w:r>
      <w:bookmarkEnd w:id="71"/>
      <w:bookmarkEnd w:id="130"/>
      <w:bookmarkEnd w:id="131"/>
      <w:bookmarkEnd w:id="132"/>
      <w:bookmarkEnd w:id="133"/>
      <w:bookmarkEnd w:id="134"/>
      <w:bookmarkEnd w:id="135"/>
      <w:r w:rsidRPr="00EA0547">
        <w:rPr>
          <w:rFonts w:ascii="Palatino Linotype" w:hAnsi="Palatino Linotype"/>
          <w:b/>
          <w:color w:val="000000" w:themeColor="text1"/>
        </w:rPr>
        <w:t xml:space="preserve"> </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sidRPr="00EA0547">
        <w:rPr>
          <w:rFonts w:ascii="Palatino Linotype" w:hAnsi="Palatino Linotype"/>
          <w:color w:val="000000" w:themeColor="text1"/>
        </w:rPr>
        <w:t>“</w:t>
      </w:r>
      <w:r w:rsidRPr="00EA0547">
        <w:rPr>
          <w:rFonts w:ascii="Palatino Linotype" w:hAnsi="Palatino Linotype"/>
          <w:i/>
        </w:rPr>
        <w:t>Se estima que la motivación contenida en el Acta de la Trigésima Quinta Sesión Ordinaria del Comité de Transparencia del Ayuntamiento de Jiquipilco de fecha diecinueve (19) de diciembre del año dos mil veinticuatro (2024) es incorrecta en virtud de que el Sujeto Obligado no precisó las razones objetivas, concretas y específicas por las cuales la apertura de la información solicitada generaría una afectación que rebase el interés público; además, no acreditó el vínculo entre dicha información y la afectación que podría causar su publicidad y también por no establecerse las razones por las cuales la reserva de la información es el medio menos restrictivo para la protección del interés jurídico por la normatividad aplicable.</w:t>
      </w:r>
      <w:r w:rsidRPr="00EA0547">
        <w:rPr>
          <w:rFonts w:ascii="Palatino Linotype" w:hAnsi="Palatino Linotype"/>
          <w:i/>
          <w:color w:val="000000" w:themeColor="text1"/>
        </w:rPr>
        <w:t>”</w:t>
      </w:r>
      <w:r w:rsidRPr="00EA0547">
        <w:rPr>
          <w:rFonts w:ascii="Palatino Linotype" w:hAnsi="Palatino Linotype"/>
          <w:color w:val="000000" w:themeColor="text1"/>
        </w:rPr>
        <w:t xml:space="preserve"> (Sic)</w:t>
      </w:r>
    </w:p>
    <w:p w14:paraId="24C309BF" w14:textId="77777777" w:rsidR="0064592E" w:rsidRPr="00EA0547" w:rsidRDefault="0064592E" w:rsidP="0064592E">
      <w:pPr>
        <w:pStyle w:val="Prrafodelista"/>
        <w:spacing w:line="360" w:lineRule="auto"/>
        <w:ind w:left="709" w:right="333"/>
        <w:jc w:val="both"/>
        <w:rPr>
          <w:rFonts w:ascii="Palatino Linotype" w:hAnsi="Palatino Linotype"/>
          <w:i/>
          <w:color w:val="000000" w:themeColor="text1"/>
        </w:rPr>
      </w:pPr>
    </w:p>
    <w:p w14:paraId="6959A798" w14:textId="77777777" w:rsidR="0064592E" w:rsidRPr="00EA0547" w:rsidRDefault="0064592E" w:rsidP="0064592E">
      <w:pPr>
        <w:pStyle w:val="Prrafodelista"/>
        <w:numPr>
          <w:ilvl w:val="0"/>
          <w:numId w:val="6"/>
        </w:numPr>
        <w:spacing w:line="360" w:lineRule="auto"/>
        <w:ind w:left="0" w:firstLine="0"/>
        <w:jc w:val="both"/>
        <w:rPr>
          <w:rFonts w:ascii="Palatino Linotype" w:hAnsi="Palatino Linotype"/>
          <w:i/>
        </w:rPr>
      </w:pPr>
      <w:r w:rsidRPr="00EA0547">
        <w:rPr>
          <w:rFonts w:ascii="Palatino Linotype" w:eastAsia="Calibri" w:hAnsi="Palatino Linotype" w:cs="Arial"/>
          <w:lang w:val="es-ES"/>
        </w:rPr>
        <w:t>La Comisionada Ponente con fundamento en lo dispuesto por el artículo 185 fracción II de la ley de la materia, a través del acuerdo de admisión notificado el</w:t>
      </w:r>
      <w:r w:rsidRPr="00EA0547">
        <w:rPr>
          <w:rFonts w:ascii="Palatino Linotype" w:eastAsia="Calibri" w:hAnsi="Palatino Linotype" w:cs="Arial"/>
          <w:b/>
          <w:lang w:val="es-ES"/>
        </w:rPr>
        <w:t xml:space="preserve"> trece de diciembre de dos mil veinticuatro</w:t>
      </w:r>
      <w:r w:rsidRPr="00EA0547">
        <w:rPr>
          <w:rFonts w:ascii="Palatino Linotype" w:eastAsia="Calibri" w:hAnsi="Palatino Linotype" w:cs="Arial"/>
          <w:lang w:val="es-ES"/>
        </w:rPr>
        <w:t xml:space="preserve">, puso a disposición de las partes el expediente electrónico </w:t>
      </w:r>
      <w:r w:rsidRPr="00EA0547">
        <w:rPr>
          <w:rFonts w:ascii="Palatino Linotype" w:eastAsia="Calibri" w:hAnsi="Palatino Linotype" w:cs="Arial"/>
        </w:rPr>
        <w:t xml:space="preserve">vía </w:t>
      </w:r>
      <w:r w:rsidRPr="00EA0547">
        <w:rPr>
          <w:rFonts w:ascii="Palatino Linotype" w:eastAsia="Calibri" w:hAnsi="Palatino Linotype" w:cs="Arial"/>
          <w:b/>
          <w:lang w:val="es-ES"/>
        </w:rPr>
        <w:t xml:space="preserve">SAIMEX </w:t>
      </w:r>
      <w:r w:rsidRPr="00EA0547">
        <w:rPr>
          <w:rFonts w:ascii="Palatino Linotype" w:eastAsia="Calibri" w:hAnsi="Palatino Linotype" w:cs="Arial"/>
          <w:lang w:val="es-ES"/>
        </w:rPr>
        <w:t xml:space="preserve">a efecto de que en un plazo máximo de siete días manifestaran lo que a su derecho conviniera, ofrecieran pruebas y alegatos según </w:t>
      </w:r>
      <w:r w:rsidRPr="00EA0547">
        <w:rPr>
          <w:rFonts w:ascii="Palatino Linotype" w:eastAsia="Calibri" w:hAnsi="Palatino Linotype" w:cs="Arial"/>
          <w:lang w:val="es-ES"/>
        </w:rPr>
        <w:lastRenderedPageBreak/>
        <w:t xml:space="preserve">corresponda a los casos concretos, y el </w:t>
      </w:r>
      <w:r w:rsidRPr="00EA0547">
        <w:rPr>
          <w:rFonts w:ascii="Palatino Linotype" w:eastAsia="Calibri" w:hAnsi="Palatino Linotype" w:cs="Arial"/>
          <w:b/>
          <w:lang w:val="es-ES"/>
        </w:rPr>
        <w:t>SUJETO OBLIGADO</w:t>
      </w:r>
      <w:r w:rsidRPr="00EA0547">
        <w:rPr>
          <w:rFonts w:ascii="Palatino Linotype" w:eastAsia="Calibri" w:hAnsi="Palatino Linotype" w:cs="Arial"/>
          <w:lang w:val="es-ES"/>
        </w:rPr>
        <w:t xml:space="preserve"> presentará el Informe Justificado procedente.</w:t>
      </w:r>
    </w:p>
    <w:p w14:paraId="2F7F6FCD" w14:textId="77777777" w:rsidR="0064592E" w:rsidRPr="00EA0547" w:rsidRDefault="0064592E" w:rsidP="0064592E">
      <w:pPr>
        <w:pStyle w:val="Prrafodelista"/>
        <w:spacing w:line="360" w:lineRule="auto"/>
        <w:ind w:left="0"/>
        <w:jc w:val="both"/>
        <w:rPr>
          <w:rFonts w:ascii="Palatino Linotype" w:hAnsi="Palatino Linotype"/>
        </w:rPr>
      </w:pPr>
    </w:p>
    <w:p w14:paraId="46F0CF6F" w14:textId="77777777" w:rsidR="0064592E" w:rsidRPr="00EA0547" w:rsidRDefault="0064592E" w:rsidP="0064592E">
      <w:pPr>
        <w:pStyle w:val="Prrafodelista"/>
        <w:numPr>
          <w:ilvl w:val="0"/>
          <w:numId w:val="6"/>
        </w:numPr>
        <w:spacing w:line="360" w:lineRule="auto"/>
        <w:ind w:left="0" w:firstLine="0"/>
        <w:jc w:val="both"/>
        <w:rPr>
          <w:rFonts w:ascii="Palatino Linotype" w:hAnsi="Palatino Linotype"/>
          <w:color w:val="000000"/>
        </w:rPr>
      </w:pPr>
      <w:r w:rsidRPr="00EA0547">
        <w:rPr>
          <w:rFonts w:ascii="Palatino Linotype" w:hAnsi="Palatino Linotype"/>
          <w:color w:val="000000"/>
        </w:rPr>
        <w:t xml:space="preserve">El </w:t>
      </w:r>
      <w:r w:rsidRPr="00EA0547">
        <w:rPr>
          <w:rFonts w:ascii="Palatino Linotype" w:hAnsi="Palatino Linotype"/>
          <w:b/>
          <w:color w:val="000000"/>
        </w:rPr>
        <w:t xml:space="preserve">PARTICULAR </w:t>
      </w:r>
      <w:r w:rsidRPr="00EA0547">
        <w:rPr>
          <w:rFonts w:ascii="Palatino Linotype" w:hAnsi="Palatino Linotype"/>
          <w:color w:val="000000"/>
        </w:rPr>
        <w:t>fue omiso en realizar manifestación alguna que a su derecho conviniera.</w:t>
      </w:r>
    </w:p>
    <w:p w14:paraId="1F52A580" w14:textId="77777777" w:rsidR="0064592E" w:rsidRPr="00EA0547" w:rsidRDefault="0064592E" w:rsidP="0064592E">
      <w:pPr>
        <w:pStyle w:val="Prrafodelista"/>
        <w:rPr>
          <w:rFonts w:ascii="Palatino Linotype" w:hAnsi="Palatino Linotype"/>
          <w:color w:val="000000"/>
        </w:rPr>
      </w:pPr>
    </w:p>
    <w:p w14:paraId="40A3E09D" w14:textId="77777777" w:rsidR="0064592E" w:rsidRPr="00EA0547" w:rsidRDefault="0064592E" w:rsidP="0064592E">
      <w:pPr>
        <w:pStyle w:val="Prrafodelista"/>
        <w:numPr>
          <w:ilvl w:val="0"/>
          <w:numId w:val="6"/>
        </w:numPr>
        <w:spacing w:line="360" w:lineRule="auto"/>
        <w:ind w:left="0" w:firstLine="0"/>
        <w:jc w:val="both"/>
        <w:rPr>
          <w:rFonts w:ascii="Palatino Linotype" w:hAnsi="Palatino Linotype"/>
          <w:color w:val="000000"/>
        </w:rPr>
      </w:pPr>
      <w:r w:rsidRPr="00EA0547">
        <w:rPr>
          <w:rFonts w:ascii="Palatino Linotype" w:hAnsi="Palatino Linotype"/>
          <w:color w:val="000000"/>
        </w:rPr>
        <w:t xml:space="preserve">Por su parte el </w:t>
      </w:r>
      <w:r w:rsidRPr="00EA0547">
        <w:rPr>
          <w:rFonts w:ascii="Palatino Linotype" w:hAnsi="Palatino Linotype"/>
          <w:b/>
          <w:color w:val="000000"/>
        </w:rPr>
        <w:t xml:space="preserve">SUJETO OBLIGADO </w:t>
      </w:r>
      <w:r w:rsidRPr="00EA0547">
        <w:rPr>
          <w:rFonts w:ascii="Palatino Linotype" w:hAnsi="Palatino Linotype"/>
          <w:color w:val="000000"/>
        </w:rPr>
        <w:t>no rindió informe justificado.</w:t>
      </w:r>
    </w:p>
    <w:p w14:paraId="69ECBAF4" w14:textId="77777777" w:rsidR="0064592E" w:rsidRPr="00EA0547" w:rsidRDefault="0064592E" w:rsidP="0064592E">
      <w:pPr>
        <w:spacing w:line="360" w:lineRule="auto"/>
        <w:rPr>
          <w:rFonts w:ascii="Palatino Linotype" w:hAnsi="Palatino Linotype"/>
        </w:rPr>
      </w:pPr>
    </w:p>
    <w:p w14:paraId="39CD0D44" w14:textId="77777777" w:rsidR="0064592E" w:rsidRPr="00EA0547" w:rsidRDefault="0064592E" w:rsidP="0064592E">
      <w:pPr>
        <w:pStyle w:val="Prrafodelista"/>
        <w:numPr>
          <w:ilvl w:val="0"/>
          <w:numId w:val="6"/>
        </w:numPr>
        <w:spacing w:line="360" w:lineRule="auto"/>
        <w:ind w:left="0" w:firstLine="0"/>
        <w:jc w:val="both"/>
        <w:rPr>
          <w:rFonts w:ascii="Palatino Linotype" w:hAnsi="Palatino Linotype"/>
          <w:b/>
          <w:color w:val="000000" w:themeColor="text1"/>
        </w:rPr>
      </w:pPr>
      <w:r w:rsidRPr="00EA0547">
        <w:rPr>
          <w:rFonts w:ascii="Palatino Linotype" w:hAnsi="Palatino Linotype"/>
        </w:rPr>
        <w:t xml:space="preserve">Finalmente, mediante </w:t>
      </w:r>
      <w:r w:rsidRPr="00EA0547">
        <w:rPr>
          <w:rFonts w:ascii="Palatino Linotype" w:hAnsi="Palatino Linotype"/>
          <w:color w:val="000000"/>
        </w:rPr>
        <w:t>acuerdo</w:t>
      </w:r>
      <w:r w:rsidRPr="00EA0547">
        <w:rPr>
          <w:rFonts w:ascii="Palatino Linotype" w:hAnsi="Palatino Linotype"/>
        </w:rPr>
        <w:t xml:space="preserve"> de </w:t>
      </w:r>
      <w:r w:rsidRPr="00EA0547">
        <w:rPr>
          <w:rFonts w:ascii="Palatino Linotype" w:hAnsi="Palatino Linotype"/>
          <w:b/>
        </w:rPr>
        <w:t xml:space="preserve">veintitrés de enero de dos mil veinticinco, </w:t>
      </w:r>
      <w:r w:rsidRPr="00EA0547">
        <w:rPr>
          <w:rFonts w:ascii="Palatino Linotype" w:hAnsi="Palatino Linotype"/>
        </w:rPr>
        <w:t xml:space="preserve">se  decretó el cierre de instrucción, </w:t>
      </w:r>
      <w:r w:rsidRPr="00EA0547">
        <w:rPr>
          <w:rFonts w:ascii="Palatino Linotype" w:hAnsi="Palatino Linotype" w:cs="Arial"/>
        </w:rPr>
        <w:t>por lo que no ha</w:t>
      </w:r>
      <w:bookmarkStart w:id="136" w:name="_Toc491791302"/>
      <w:bookmarkStart w:id="137" w:name="_Toc83128578"/>
      <w:r w:rsidRPr="00EA0547">
        <w:rPr>
          <w:rFonts w:ascii="Palatino Linotype" w:hAnsi="Palatino Linotype" w:cs="Arial"/>
        </w:rPr>
        <w:t>biendo más que hacer constar, y--------------------------------------------------------------------------------------------------------------</w:t>
      </w:r>
    </w:p>
    <w:p w14:paraId="0A82AF64" w14:textId="77777777" w:rsidR="0064592E" w:rsidRPr="00EA0547" w:rsidRDefault="0064592E" w:rsidP="0064592E">
      <w:pPr>
        <w:pStyle w:val="Prrafodelista"/>
        <w:spacing w:line="360" w:lineRule="auto"/>
        <w:ind w:left="0"/>
        <w:rPr>
          <w:rFonts w:ascii="Palatino Linotype" w:hAnsi="Palatino Linotype"/>
          <w:b/>
          <w:color w:val="000000" w:themeColor="text1"/>
        </w:rPr>
      </w:pPr>
    </w:p>
    <w:p w14:paraId="528F3FF5" w14:textId="77777777" w:rsidR="0064592E" w:rsidRPr="00EA0547" w:rsidRDefault="0064592E" w:rsidP="0064592E">
      <w:pPr>
        <w:pStyle w:val="Prrafodelista"/>
        <w:spacing w:line="360" w:lineRule="auto"/>
        <w:ind w:left="0"/>
        <w:jc w:val="center"/>
        <w:rPr>
          <w:rFonts w:ascii="Palatino Linotype" w:hAnsi="Palatino Linotype"/>
          <w:b/>
          <w:color w:val="000000" w:themeColor="text1"/>
        </w:rPr>
      </w:pPr>
      <w:r w:rsidRPr="00EA0547">
        <w:rPr>
          <w:rFonts w:ascii="Palatino Linotype" w:hAnsi="Palatino Linotype"/>
          <w:b/>
          <w:color w:val="000000" w:themeColor="text1"/>
        </w:rPr>
        <w:t>CONSIDERANDO</w:t>
      </w:r>
      <w:bookmarkEnd w:id="136"/>
      <w:bookmarkEnd w:id="137"/>
    </w:p>
    <w:p w14:paraId="5C956F6C" w14:textId="77777777" w:rsidR="0064592E" w:rsidRPr="00EA0547" w:rsidRDefault="0064592E" w:rsidP="0064592E">
      <w:pPr>
        <w:pStyle w:val="Prrafodelista"/>
        <w:spacing w:line="360" w:lineRule="auto"/>
        <w:ind w:left="0"/>
        <w:jc w:val="center"/>
        <w:rPr>
          <w:rFonts w:ascii="Palatino Linotype" w:hAnsi="Palatino Linotype"/>
          <w:b/>
          <w:color w:val="000000" w:themeColor="text1"/>
        </w:rPr>
      </w:pPr>
    </w:p>
    <w:p w14:paraId="6BE05EC5" w14:textId="77777777" w:rsidR="0064592E" w:rsidRPr="00EA0547" w:rsidRDefault="0064592E" w:rsidP="0064592E">
      <w:pPr>
        <w:pStyle w:val="Ttulo2"/>
        <w:spacing w:before="0" w:line="360" w:lineRule="auto"/>
        <w:rPr>
          <w:rFonts w:ascii="Palatino Linotype" w:hAnsi="Palatino Linotype"/>
          <w:b/>
          <w:color w:val="auto"/>
          <w:sz w:val="24"/>
          <w:szCs w:val="24"/>
        </w:rPr>
      </w:pPr>
      <w:bookmarkStart w:id="138" w:name="_Toc491791303"/>
      <w:bookmarkStart w:id="139" w:name="_Toc83128579"/>
      <w:r w:rsidRPr="00EA0547">
        <w:rPr>
          <w:rFonts w:ascii="Palatino Linotype" w:hAnsi="Palatino Linotype"/>
          <w:b/>
          <w:color w:val="auto"/>
          <w:sz w:val="24"/>
          <w:szCs w:val="24"/>
        </w:rPr>
        <w:t>PRIMERO. De la competencia</w:t>
      </w:r>
      <w:bookmarkEnd w:id="138"/>
      <w:bookmarkEnd w:id="139"/>
    </w:p>
    <w:p w14:paraId="19A091EC" w14:textId="77777777" w:rsidR="0064592E" w:rsidRPr="00EA0547" w:rsidRDefault="0064592E" w:rsidP="0064592E">
      <w:pPr>
        <w:pStyle w:val="Prrafodelista"/>
        <w:numPr>
          <w:ilvl w:val="0"/>
          <w:numId w:val="6"/>
        </w:numPr>
        <w:spacing w:line="360" w:lineRule="auto"/>
        <w:ind w:left="0" w:firstLine="0"/>
        <w:jc w:val="both"/>
        <w:rPr>
          <w:rFonts w:ascii="Palatino Linotype" w:hAnsi="Palatino Linotype"/>
        </w:rPr>
      </w:pPr>
      <w:r w:rsidRPr="00EA0547">
        <w:rPr>
          <w:rFonts w:ascii="Palatino Linotype"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w:t>
      </w:r>
      <w:r w:rsidRPr="00EA0547">
        <w:rPr>
          <w:rFonts w:ascii="Palatino Linotype" w:hAnsi="Palatino Linotype"/>
        </w:rPr>
        <w:lastRenderedPageBreak/>
        <w:t>Información Pública y Protección de Datos Personales del Estado de México y Municipios.</w:t>
      </w:r>
    </w:p>
    <w:p w14:paraId="400AC301" w14:textId="77777777" w:rsidR="0064592E" w:rsidRPr="00EA0547" w:rsidRDefault="0064592E" w:rsidP="0064592E">
      <w:pPr>
        <w:pStyle w:val="Prrafodelista"/>
        <w:spacing w:line="360" w:lineRule="auto"/>
        <w:ind w:left="0"/>
        <w:jc w:val="both"/>
        <w:rPr>
          <w:rFonts w:ascii="Palatino Linotype" w:hAnsi="Palatino Linotype"/>
        </w:rPr>
      </w:pPr>
    </w:p>
    <w:p w14:paraId="77E7E702" w14:textId="77777777" w:rsidR="0064592E" w:rsidRPr="00EA0547" w:rsidRDefault="0064592E" w:rsidP="0064592E">
      <w:pPr>
        <w:pStyle w:val="Prrafodelista"/>
        <w:autoSpaceDE w:val="0"/>
        <w:autoSpaceDN w:val="0"/>
        <w:adjustRightInd w:val="0"/>
        <w:spacing w:before="240" w:after="160" w:line="360" w:lineRule="auto"/>
        <w:ind w:left="0"/>
        <w:jc w:val="both"/>
        <w:rPr>
          <w:rFonts w:ascii="Palatino Linotype" w:hAnsi="Palatino Linotype" w:cs="Arial"/>
          <w:b/>
        </w:rPr>
      </w:pPr>
      <w:r w:rsidRPr="00EA0547">
        <w:rPr>
          <w:rFonts w:ascii="Palatino Linotype" w:hAnsi="Palatino Linotype" w:cs="Arial"/>
          <w:b/>
          <w:sz w:val="28"/>
        </w:rPr>
        <w:t>SEGUNDO</w:t>
      </w:r>
      <w:r w:rsidRPr="00EA0547">
        <w:rPr>
          <w:rFonts w:ascii="Palatino Linotype" w:hAnsi="Palatino Linotype" w:cs="Arial"/>
          <w:b/>
        </w:rPr>
        <w:t xml:space="preserve">. </w:t>
      </w:r>
      <w:r w:rsidRPr="00EA0547">
        <w:rPr>
          <w:rFonts w:ascii="Palatino Linotype" w:hAnsi="Palatino Linotype" w:cs="Arial"/>
          <w:b/>
          <w:sz w:val="28"/>
        </w:rPr>
        <w:t>De</w:t>
      </w:r>
      <w:r w:rsidRPr="00EA0547">
        <w:rPr>
          <w:rFonts w:ascii="Palatino Linotype" w:hAnsi="Palatino Linotype" w:cs="Arial"/>
          <w:b/>
          <w:sz w:val="28"/>
          <w:szCs w:val="28"/>
        </w:rPr>
        <w:t xml:space="preserve"> los alcances del recurso de revisión.</w:t>
      </w:r>
      <w:r w:rsidRPr="00EA0547">
        <w:rPr>
          <w:rFonts w:ascii="Palatino Linotype" w:hAnsi="Palatino Linotype" w:cs="Arial"/>
          <w:b/>
        </w:rPr>
        <w:t xml:space="preserve"> </w:t>
      </w:r>
    </w:p>
    <w:p w14:paraId="16963C47" w14:textId="77777777" w:rsidR="0064592E" w:rsidRPr="00EA0547" w:rsidRDefault="0064592E" w:rsidP="0064592E">
      <w:pPr>
        <w:pStyle w:val="Prrafodelista"/>
        <w:numPr>
          <w:ilvl w:val="0"/>
          <w:numId w:val="6"/>
        </w:numPr>
        <w:autoSpaceDE w:val="0"/>
        <w:autoSpaceDN w:val="0"/>
        <w:adjustRightInd w:val="0"/>
        <w:spacing w:line="360" w:lineRule="auto"/>
        <w:ind w:left="0" w:firstLine="0"/>
        <w:jc w:val="both"/>
        <w:rPr>
          <w:rFonts w:ascii="Palatino Linotype" w:hAnsi="Palatino Linotype" w:cs="Arial"/>
        </w:rPr>
      </w:pPr>
      <w:r w:rsidRPr="00EA0547">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C932FB6" w14:textId="77777777" w:rsidR="0064592E" w:rsidRPr="00EA0547" w:rsidRDefault="0064592E" w:rsidP="0064592E">
      <w:pPr>
        <w:pStyle w:val="Prrafodelista"/>
        <w:autoSpaceDE w:val="0"/>
        <w:autoSpaceDN w:val="0"/>
        <w:adjustRightInd w:val="0"/>
        <w:spacing w:line="360" w:lineRule="auto"/>
        <w:ind w:left="0"/>
        <w:jc w:val="both"/>
        <w:rPr>
          <w:rFonts w:ascii="Palatino Linotype" w:hAnsi="Palatino Linotype" w:cs="Arial"/>
        </w:rPr>
      </w:pPr>
    </w:p>
    <w:p w14:paraId="559A0A45" w14:textId="77777777" w:rsidR="0064592E" w:rsidRPr="00EA0547" w:rsidRDefault="0064592E" w:rsidP="0064592E">
      <w:pPr>
        <w:pStyle w:val="Prrafodelista"/>
        <w:numPr>
          <w:ilvl w:val="0"/>
          <w:numId w:val="6"/>
        </w:numPr>
        <w:autoSpaceDE w:val="0"/>
        <w:autoSpaceDN w:val="0"/>
        <w:adjustRightInd w:val="0"/>
        <w:spacing w:before="240" w:line="360" w:lineRule="auto"/>
        <w:ind w:left="0" w:firstLine="0"/>
        <w:jc w:val="both"/>
        <w:rPr>
          <w:rFonts w:ascii="Palatino Linotype" w:hAnsi="Palatino Linotype" w:cs="Arial"/>
        </w:rPr>
      </w:pPr>
      <w:r w:rsidRPr="00EA0547">
        <w:rPr>
          <w:rFonts w:ascii="Palatino Linotype" w:hAnsi="Palatino Linotype" w:cs="Arial"/>
        </w:rPr>
        <w:t>El Recurso de Revisión en estudio contiene los elementos normativos de validez exigidos en la Ley de Transparencia y Acceso a la Información Pública del Estado de México y Municipios, establecidos en el artículo 180 que enuncia:</w:t>
      </w:r>
    </w:p>
    <w:p w14:paraId="1188D8E7" w14:textId="77777777" w:rsidR="0064592E" w:rsidRPr="00EA0547" w:rsidRDefault="0064592E" w:rsidP="0064592E">
      <w:pPr>
        <w:autoSpaceDE w:val="0"/>
        <w:autoSpaceDN w:val="0"/>
        <w:adjustRightInd w:val="0"/>
        <w:spacing w:before="240" w:line="360" w:lineRule="auto"/>
        <w:ind w:left="1134"/>
        <w:jc w:val="both"/>
        <w:rPr>
          <w:rFonts w:ascii="Palatino Linotype" w:hAnsi="Palatino Linotype" w:cs="Arial"/>
          <w:i/>
        </w:rPr>
      </w:pPr>
      <w:r w:rsidRPr="00EA0547">
        <w:rPr>
          <w:rFonts w:ascii="Palatino Linotype" w:hAnsi="Palatino Linotype" w:cs="Arial"/>
          <w:i/>
        </w:rPr>
        <w:t xml:space="preserve">“Artículo 180. El recurso de revisión contendrá: </w:t>
      </w:r>
    </w:p>
    <w:p w14:paraId="49F5D59B" w14:textId="77777777" w:rsidR="0064592E" w:rsidRPr="00EA0547" w:rsidRDefault="0064592E" w:rsidP="0064592E">
      <w:pPr>
        <w:autoSpaceDE w:val="0"/>
        <w:autoSpaceDN w:val="0"/>
        <w:adjustRightInd w:val="0"/>
        <w:ind w:left="1134"/>
        <w:jc w:val="both"/>
        <w:rPr>
          <w:rFonts w:ascii="Palatino Linotype" w:hAnsi="Palatino Linotype" w:cs="Arial"/>
          <w:i/>
          <w:lang w:val="es-ES_tradnl"/>
        </w:rPr>
      </w:pPr>
      <w:r w:rsidRPr="00EA0547">
        <w:rPr>
          <w:rFonts w:ascii="Palatino Linotype" w:hAnsi="Palatino Linotype" w:cs="Arial"/>
          <w:i/>
          <w:lang w:val="es-ES_tradnl"/>
        </w:rPr>
        <w:t xml:space="preserve">I. El sujeto obligado ante la cual se presentó la solicitud; </w:t>
      </w:r>
    </w:p>
    <w:p w14:paraId="77108448" w14:textId="77777777" w:rsidR="0064592E" w:rsidRPr="00EA0547" w:rsidRDefault="0064592E" w:rsidP="0064592E">
      <w:pPr>
        <w:autoSpaceDE w:val="0"/>
        <w:autoSpaceDN w:val="0"/>
        <w:adjustRightInd w:val="0"/>
        <w:ind w:left="1134" w:right="567"/>
        <w:jc w:val="both"/>
        <w:rPr>
          <w:rFonts w:ascii="Palatino Linotype" w:hAnsi="Palatino Linotype" w:cs="Arial"/>
          <w:i/>
          <w:lang w:val="es-ES_tradnl"/>
        </w:rPr>
      </w:pPr>
      <w:r w:rsidRPr="00EA0547">
        <w:rPr>
          <w:rFonts w:ascii="Palatino Linotype" w:hAnsi="Palatino Linotype" w:cs="Arial"/>
          <w:i/>
          <w:lang w:val="es-ES_tradnl"/>
        </w:rPr>
        <w:t>II.</w:t>
      </w:r>
      <w:r w:rsidRPr="00EA0547">
        <w:rPr>
          <w:rFonts w:ascii="Palatino Linotype" w:hAnsi="Palatino Linotype" w:cs="Arial"/>
          <w:b/>
          <w:i/>
          <w:lang w:val="es-ES_tradnl"/>
        </w:rPr>
        <w:t xml:space="preserve"> </w:t>
      </w:r>
      <w:r w:rsidRPr="00EA0547">
        <w:rPr>
          <w:rFonts w:ascii="Palatino Linotype" w:hAnsi="Palatino Linotype" w:cs="Arial"/>
          <w:i/>
          <w:lang w:val="es-ES_tradnl"/>
        </w:rPr>
        <w:t>El nombre del solicitante que recurre o de su representante y, en su caso, del tercero interesado, así como la dirección o medio que señale para recibir notificaciones;</w:t>
      </w:r>
    </w:p>
    <w:p w14:paraId="4FAFAA5A" w14:textId="77777777" w:rsidR="0064592E" w:rsidRPr="00EA0547" w:rsidRDefault="0064592E" w:rsidP="0064592E">
      <w:pPr>
        <w:autoSpaceDE w:val="0"/>
        <w:autoSpaceDN w:val="0"/>
        <w:adjustRightInd w:val="0"/>
        <w:ind w:left="1134"/>
        <w:jc w:val="both"/>
        <w:rPr>
          <w:rFonts w:ascii="Palatino Linotype" w:hAnsi="Palatino Linotype" w:cs="Arial"/>
          <w:i/>
          <w:lang w:val="es-ES_tradnl"/>
        </w:rPr>
      </w:pPr>
      <w:r w:rsidRPr="00EA0547">
        <w:rPr>
          <w:rFonts w:ascii="Palatino Linotype" w:hAnsi="Palatino Linotype" w:cs="Arial"/>
          <w:i/>
          <w:lang w:val="es-ES_tradnl"/>
        </w:rPr>
        <w:t>III. El número de folio de respuesta de la solicitud de acceso;</w:t>
      </w:r>
    </w:p>
    <w:p w14:paraId="212723A0" w14:textId="77777777" w:rsidR="0064592E" w:rsidRPr="00EA0547" w:rsidRDefault="0064592E" w:rsidP="0064592E">
      <w:pPr>
        <w:autoSpaceDE w:val="0"/>
        <w:autoSpaceDN w:val="0"/>
        <w:adjustRightInd w:val="0"/>
        <w:ind w:left="1134" w:right="567"/>
        <w:jc w:val="both"/>
        <w:rPr>
          <w:rFonts w:ascii="Palatino Linotype" w:hAnsi="Palatino Linotype" w:cs="Arial"/>
          <w:i/>
          <w:lang w:val="es-ES_tradnl"/>
        </w:rPr>
      </w:pPr>
      <w:r w:rsidRPr="00EA0547">
        <w:rPr>
          <w:rFonts w:ascii="Palatino Linotype" w:hAnsi="Palatino Linotype" w:cs="Arial"/>
          <w:i/>
          <w:lang w:val="es-ES_tradnl"/>
        </w:rPr>
        <w:t>IV. La fecha en que fue notificada la respuesta al solicitante o tuvo conocimiento del acto reclamado, o de presentación de la solicitud, en caso de falta de respuesta;</w:t>
      </w:r>
    </w:p>
    <w:p w14:paraId="758E7E4C" w14:textId="77777777" w:rsidR="0064592E" w:rsidRPr="00EA0547" w:rsidRDefault="0064592E" w:rsidP="0064592E">
      <w:pPr>
        <w:autoSpaceDE w:val="0"/>
        <w:autoSpaceDN w:val="0"/>
        <w:adjustRightInd w:val="0"/>
        <w:ind w:left="1134" w:right="567"/>
        <w:jc w:val="both"/>
        <w:rPr>
          <w:rFonts w:ascii="Palatino Linotype" w:hAnsi="Palatino Linotype" w:cs="Arial"/>
          <w:i/>
          <w:lang w:val="es-ES_tradnl"/>
        </w:rPr>
      </w:pPr>
      <w:r w:rsidRPr="00EA0547">
        <w:rPr>
          <w:rFonts w:ascii="Palatino Linotype" w:hAnsi="Palatino Linotype" w:cs="Arial"/>
          <w:i/>
          <w:lang w:val="es-ES_tradnl"/>
        </w:rPr>
        <w:t>V. El acto que se recurre;</w:t>
      </w:r>
    </w:p>
    <w:p w14:paraId="76902D41" w14:textId="77777777" w:rsidR="0064592E" w:rsidRPr="00EA0547" w:rsidRDefault="0064592E" w:rsidP="0064592E">
      <w:pPr>
        <w:autoSpaceDE w:val="0"/>
        <w:autoSpaceDN w:val="0"/>
        <w:adjustRightInd w:val="0"/>
        <w:ind w:left="1134"/>
        <w:jc w:val="both"/>
        <w:rPr>
          <w:rFonts w:ascii="Palatino Linotype" w:hAnsi="Palatino Linotype" w:cs="Arial"/>
          <w:i/>
          <w:lang w:val="es-ES_tradnl"/>
        </w:rPr>
      </w:pPr>
      <w:r w:rsidRPr="00EA0547">
        <w:rPr>
          <w:rFonts w:ascii="Palatino Linotype" w:hAnsi="Palatino Linotype" w:cs="Arial"/>
          <w:i/>
          <w:lang w:val="es-ES_tradnl"/>
        </w:rPr>
        <w:t>VI. Las razones o motivos de inconformidad;</w:t>
      </w:r>
    </w:p>
    <w:p w14:paraId="14251C5D" w14:textId="77777777" w:rsidR="0064592E" w:rsidRPr="00EA0547" w:rsidRDefault="0064592E" w:rsidP="0064592E">
      <w:pPr>
        <w:autoSpaceDE w:val="0"/>
        <w:autoSpaceDN w:val="0"/>
        <w:adjustRightInd w:val="0"/>
        <w:ind w:left="1134" w:right="567"/>
        <w:jc w:val="both"/>
        <w:rPr>
          <w:rFonts w:ascii="Palatino Linotype" w:hAnsi="Palatino Linotype" w:cs="Arial"/>
          <w:i/>
          <w:lang w:val="es-ES_tradnl"/>
        </w:rPr>
      </w:pPr>
      <w:r w:rsidRPr="00EA0547">
        <w:rPr>
          <w:rFonts w:ascii="Palatino Linotype" w:hAnsi="Palatino Linotype" w:cs="Arial"/>
          <w:i/>
          <w:lang w:val="es-ES_tradnl"/>
        </w:rPr>
        <w:lastRenderedPageBreak/>
        <w:t xml:space="preserve">VII. La copia de la respuesta que se impugna y, en su caso, de la notificación correspondiente, en el caso de respuesta de la solicitud; y </w:t>
      </w:r>
    </w:p>
    <w:p w14:paraId="6EBDD81A" w14:textId="77777777" w:rsidR="0064592E" w:rsidRPr="00EA0547" w:rsidRDefault="0064592E" w:rsidP="0064592E">
      <w:pPr>
        <w:autoSpaceDE w:val="0"/>
        <w:autoSpaceDN w:val="0"/>
        <w:adjustRightInd w:val="0"/>
        <w:ind w:left="1134" w:right="567"/>
        <w:jc w:val="both"/>
        <w:rPr>
          <w:rFonts w:ascii="Palatino Linotype" w:hAnsi="Palatino Linotype" w:cs="Arial"/>
          <w:i/>
          <w:lang w:val="es-ES_tradnl"/>
        </w:rPr>
      </w:pPr>
      <w:r w:rsidRPr="00EA0547">
        <w:rPr>
          <w:rFonts w:ascii="Palatino Linotype" w:hAnsi="Palatino Linotype" w:cs="Arial"/>
          <w:i/>
          <w:lang w:val="es-ES_tradnl"/>
        </w:rPr>
        <w:t xml:space="preserve">VIII. Firma del recurrente, en su caso, cuando se presente por escrito, requisito sin el cual se dará trámite al recurso. </w:t>
      </w:r>
    </w:p>
    <w:p w14:paraId="04183FC1" w14:textId="77777777" w:rsidR="0064592E" w:rsidRPr="00EA0547" w:rsidRDefault="0064592E" w:rsidP="0064592E">
      <w:pPr>
        <w:autoSpaceDE w:val="0"/>
        <w:autoSpaceDN w:val="0"/>
        <w:adjustRightInd w:val="0"/>
        <w:spacing w:before="240" w:line="276" w:lineRule="auto"/>
        <w:ind w:left="1134" w:right="567"/>
        <w:jc w:val="both"/>
        <w:rPr>
          <w:rFonts w:ascii="Palatino Linotype" w:hAnsi="Palatino Linotype" w:cs="Arial"/>
          <w:i/>
          <w:lang w:val="es-ES_tradnl"/>
        </w:rPr>
      </w:pPr>
      <w:r w:rsidRPr="00EA0547">
        <w:rPr>
          <w:rFonts w:ascii="Palatino Linotype" w:hAnsi="Palatino Linotype" w:cs="Arial"/>
          <w:i/>
          <w:lang w:val="es-ES_tradnl"/>
        </w:rPr>
        <w:t xml:space="preserve">Adicionalmente, se podrán anexar las pruebas y demás elementos que considere procedentes someter a juicio del Instituto. </w:t>
      </w:r>
    </w:p>
    <w:p w14:paraId="31528E94" w14:textId="77777777" w:rsidR="0064592E" w:rsidRPr="00EA0547" w:rsidRDefault="0064592E" w:rsidP="0064592E">
      <w:pPr>
        <w:autoSpaceDE w:val="0"/>
        <w:autoSpaceDN w:val="0"/>
        <w:adjustRightInd w:val="0"/>
        <w:spacing w:before="240" w:line="276" w:lineRule="auto"/>
        <w:ind w:left="1134" w:right="567"/>
        <w:jc w:val="both"/>
        <w:rPr>
          <w:rFonts w:ascii="Palatino Linotype" w:hAnsi="Palatino Linotype" w:cs="Arial"/>
          <w:i/>
          <w:lang w:val="es-ES_tradnl"/>
        </w:rPr>
      </w:pPr>
      <w:r w:rsidRPr="00EA0547">
        <w:rPr>
          <w:rFonts w:ascii="Palatino Linotype" w:hAnsi="Palatino Linotype" w:cs="Arial"/>
          <w:i/>
          <w:lang w:val="es-ES_tradnl"/>
        </w:rPr>
        <w:t xml:space="preserve">En ningún caso será necesario que el particular ratifique el recurso de revisión interpuesto. </w:t>
      </w:r>
    </w:p>
    <w:p w14:paraId="473497D6" w14:textId="77777777" w:rsidR="0064592E" w:rsidRPr="00EA0547" w:rsidRDefault="0064592E" w:rsidP="0064592E">
      <w:pPr>
        <w:autoSpaceDE w:val="0"/>
        <w:autoSpaceDN w:val="0"/>
        <w:adjustRightInd w:val="0"/>
        <w:spacing w:line="360" w:lineRule="auto"/>
        <w:ind w:left="1134" w:right="567"/>
        <w:jc w:val="both"/>
        <w:rPr>
          <w:rFonts w:ascii="Palatino Linotype" w:eastAsia="Calibri" w:hAnsi="Palatino Linotype" w:cs="Arial"/>
          <w:b/>
          <w:i/>
        </w:rPr>
      </w:pPr>
      <w:r w:rsidRPr="00EA0547">
        <w:rPr>
          <w:rFonts w:ascii="Palatino Linotype" w:eastAsia="Calibri" w:hAnsi="Palatino Linotype" w:cs="Arial"/>
          <w:b/>
          <w:i/>
        </w:rPr>
        <w:t>En caso de que el recurso se interponga de manera electrónica no será indispensable que contengan los requisitos establecidos en las fracciones II, IV, VII y VIII.”</w:t>
      </w:r>
    </w:p>
    <w:p w14:paraId="47B1BEF0" w14:textId="77777777" w:rsidR="0064592E" w:rsidRPr="00EA0547" w:rsidRDefault="0064592E" w:rsidP="0064592E">
      <w:pPr>
        <w:autoSpaceDE w:val="0"/>
        <w:autoSpaceDN w:val="0"/>
        <w:adjustRightInd w:val="0"/>
        <w:spacing w:line="360" w:lineRule="auto"/>
        <w:jc w:val="both"/>
        <w:rPr>
          <w:rFonts w:ascii="Palatino Linotype" w:hAnsi="Palatino Linotype"/>
        </w:rPr>
      </w:pPr>
    </w:p>
    <w:p w14:paraId="08F6E0FF" w14:textId="77777777" w:rsidR="0064592E" w:rsidRPr="00EA0547" w:rsidRDefault="0064592E" w:rsidP="0064592E">
      <w:pPr>
        <w:pStyle w:val="Prrafodelista"/>
        <w:numPr>
          <w:ilvl w:val="0"/>
          <w:numId w:val="6"/>
        </w:numPr>
        <w:autoSpaceDE w:val="0"/>
        <w:autoSpaceDN w:val="0"/>
        <w:adjustRightInd w:val="0"/>
        <w:spacing w:line="360" w:lineRule="auto"/>
        <w:ind w:left="0" w:firstLine="0"/>
        <w:jc w:val="both"/>
        <w:rPr>
          <w:rFonts w:ascii="Palatino Linotype" w:hAnsi="Palatino Linotype"/>
        </w:rPr>
      </w:pPr>
      <w:r w:rsidRPr="00EA0547">
        <w:rPr>
          <w:rFonts w:ascii="Palatino Linotype" w:hAnsi="Palatino Linotype"/>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 </w:t>
      </w:r>
    </w:p>
    <w:p w14:paraId="02224805" w14:textId="77777777" w:rsidR="0064592E" w:rsidRPr="00EA0547" w:rsidRDefault="0064592E" w:rsidP="0064592E">
      <w:pPr>
        <w:autoSpaceDE w:val="0"/>
        <w:autoSpaceDN w:val="0"/>
        <w:adjustRightInd w:val="0"/>
        <w:spacing w:line="360" w:lineRule="auto"/>
        <w:jc w:val="both"/>
        <w:rPr>
          <w:rFonts w:ascii="Palatino Linotype" w:hAnsi="Palatino Linotype"/>
        </w:rPr>
      </w:pPr>
    </w:p>
    <w:p w14:paraId="78318FD3" w14:textId="77777777" w:rsidR="0064592E" w:rsidRPr="00EA0547" w:rsidRDefault="0064592E" w:rsidP="0064592E">
      <w:pPr>
        <w:pStyle w:val="Prrafodelista"/>
        <w:numPr>
          <w:ilvl w:val="0"/>
          <w:numId w:val="6"/>
        </w:numPr>
        <w:autoSpaceDE w:val="0"/>
        <w:autoSpaceDN w:val="0"/>
        <w:adjustRightInd w:val="0"/>
        <w:spacing w:line="360" w:lineRule="auto"/>
        <w:ind w:left="0" w:firstLine="0"/>
        <w:jc w:val="both"/>
        <w:rPr>
          <w:rFonts w:ascii="Palatino Linotype" w:hAnsi="Palatino Linotype"/>
        </w:rPr>
      </w:pPr>
      <w:r w:rsidRPr="00EA0547">
        <w:rPr>
          <w:rFonts w:ascii="Palatino Linotype" w:hAnsi="Palatino Linotype"/>
        </w:rPr>
        <w:t>En conclusión, se cubrieron los requisitos de procedencia y procedibilidad y conforme a las constancias que obran en el expediente.</w:t>
      </w:r>
    </w:p>
    <w:p w14:paraId="206791B6" w14:textId="77777777" w:rsidR="0064592E" w:rsidRPr="00EA0547" w:rsidRDefault="0064592E" w:rsidP="0064592E">
      <w:pPr>
        <w:pStyle w:val="Prrafodelista"/>
        <w:autoSpaceDE w:val="0"/>
        <w:autoSpaceDN w:val="0"/>
        <w:adjustRightInd w:val="0"/>
        <w:spacing w:line="360" w:lineRule="auto"/>
        <w:ind w:left="0"/>
        <w:jc w:val="both"/>
        <w:rPr>
          <w:rFonts w:ascii="Palatino Linotype" w:hAnsi="Palatino Linotype" w:cs="Arial"/>
          <w:b/>
        </w:rPr>
      </w:pPr>
    </w:p>
    <w:bookmarkEnd w:id="0"/>
    <w:bookmarkEnd w:id="1"/>
    <w:p w14:paraId="0EF7C8F1" w14:textId="77777777" w:rsidR="00C85E9F" w:rsidRPr="00EA0547" w:rsidRDefault="00C85E9F" w:rsidP="00C85E9F">
      <w:pPr>
        <w:pStyle w:val="Ttulo1"/>
        <w:spacing w:before="0" w:line="360" w:lineRule="auto"/>
        <w:ind w:right="-1987"/>
        <w:rPr>
          <w:rFonts w:ascii="Palatino Linotype" w:eastAsia="Palatino Linotype" w:hAnsi="Palatino Linotype" w:cs="Palatino Linotype"/>
          <w:b w:val="0"/>
          <w:color w:val="000000"/>
          <w:sz w:val="24"/>
          <w:szCs w:val="24"/>
        </w:rPr>
      </w:pPr>
      <w:r w:rsidRPr="00EA0547">
        <w:rPr>
          <w:rFonts w:ascii="Palatino Linotype" w:eastAsia="Palatino Linotype" w:hAnsi="Palatino Linotype" w:cs="Palatino Linotype"/>
          <w:color w:val="000000"/>
          <w:sz w:val="24"/>
          <w:szCs w:val="24"/>
        </w:rPr>
        <w:t xml:space="preserve">TERCERO. Del planteamiento de la </w:t>
      </w:r>
      <w:r w:rsidRPr="00EA0547">
        <w:rPr>
          <w:rFonts w:ascii="Palatino Linotype" w:eastAsia="Palatino Linotype" w:hAnsi="Palatino Linotype" w:cs="Palatino Linotype"/>
          <w:i/>
          <w:color w:val="000000"/>
          <w:sz w:val="24"/>
          <w:szCs w:val="24"/>
        </w:rPr>
        <w:t>Litis</w:t>
      </w:r>
      <w:r w:rsidRPr="00EA0547">
        <w:rPr>
          <w:rFonts w:ascii="Palatino Linotype" w:eastAsia="Palatino Linotype" w:hAnsi="Palatino Linotype" w:cs="Palatino Linotype"/>
          <w:color w:val="000000"/>
          <w:sz w:val="24"/>
          <w:szCs w:val="24"/>
        </w:rPr>
        <w:t>.</w:t>
      </w:r>
    </w:p>
    <w:p w14:paraId="7021E6AF" w14:textId="77777777" w:rsidR="00C85E9F" w:rsidRPr="00EA0547" w:rsidRDefault="00C85E9F" w:rsidP="00C85E9F">
      <w:pPr>
        <w:rPr>
          <w:rFonts w:eastAsia="Palatino Linotype"/>
        </w:rPr>
      </w:pPr>
    </w:p>
    <w:p w14:paraId="7E1F6556" w14:textId="77777777" w:rsidR="006C72EC" w:rsidRPr="00EA0547" w:rsidRDefault="006C72EC" w:rsidP="00023A9A">
      <w:pPr>
        <w:pStyle w:val="Prrafodelista"/>
        <w:numPr>
          <w:ilvl w:val="0"/>
          <w:numId w:val="6"/>
        </w:numPr>
        <w:autoSpaceDE w:val="0"/>
        <w:autoSpaceDN w:val="0"/>
        <w:adjustRightInd w:val="0"/>
        <w:spacing w:line="360" w:lineRule="auto"/>
        <w:ind w:left="0" w:firstLine="0"/>
        <w:jc w:val="both"/>
        <w:rPr>
          <w:rFonts w:ascii="Palatino Linotype" w:hAnsi="Palatino Linotype" w:cs="Arial"/>
        </w:rPr>
      </w:pPr>
      <w:r w:rsidRPr="00EA0547">
        <w:rPr>
          <w:rFonts w:ascii="Palatino Linotype" w:hAnsi="Palatino Linotype" w:cs="Arial"/>
        </w:rPr>
        <w:lastRenderedPageBreak/>
        <w:t xml:space="preserve">Se </w:t>
      </w:r>
      <w:r w:rsidRPr="00EA0547">
        <w:rPr>
          <w:rFonts w:ascii="Palatino Linotype" w:eastAsia="Calibri" w:hAnsi="Palatino Linotype" w:cs="Arial"/>
        </w:rPr>
        <w:t>realizó el requerimiento</w:t>
      </w:r>
      <w:r w:rsidRPr="00EA0547">
        <w:rPr>
          <w:rFonts w:ascii="Palatino Linotype" w:hAnsi="Palatino Linotype" w:cs="Arial"/>
        </w:rPr>
        <w:t xml:space="preserve"> siguiente:</w:t>
      </w:r>
    </w:p>
    <w:p w14:paraId="157F88E9" w14:textId="77777777" w:rsidR="006C72EC" w:rsidRPr="00EA0547" w:rsidRDefault="006C72EC" w:rsidP="006C72EC">
      <w:pPr>
        <w:spacing w:line="360" w:lineRule="auto"/>
        <w:ind w:left="851" w:right="822"/>
        <w:jc w:val="both"/>
        <w:rPr>
          <w:rFonts w:ascii="Palatino Linotype" w:eastAsia="Palatino Linotype" w:hAnsi="Palatino Linotype" w:cs="Palatino Linotype"/>
          <w:i/>
          <w:color w:val="000000"/>
        </w:rPr>
      </w:pPr>
      <w:r w:rsidRPr="00EA0547">
        <w:rPr>
          <w:rFonts w:ascii="Palatino Linotype" w:eastAsia="Palatino Linotype" w:hAnsi="Palatino Linotype" w:cs="Palatino Linotype"/>
          <w:i/>
          <w:color w:val="000000"/>
        </w:rPr>
        <w:t>“</w:t>
      </w:r>
      <w:r w:rsidR="0064592E" w:rsidRPr="00EA0547">
        <w:rPr>
          <w:rFonts w:ascii="Palatino Linotype" w:hAnsi="Palatino Linotype"/>
          <w:i/>
          <w:color w:val="000000"/>
        </w:rPr>
        <w:t>Con fundamento en lo dispuesto en los artículos 4, 7, 15, 23 fracción IV, 150, 152, 155 y 160 de la Ley de Transparencia y Acceso a la Información Pública del Estado de México y Municipios y demás disposiciones relativas y aplicables, solicito se me proporcione vía SAIMEX la versión pública del oficio número DOP/221/2024 de fecha dieciocho (18) de junio del año dos mil veinticuatro (2024) y suscrito por el Director de Obras del Ayuntamiento de Jiquipilco, así como con sus respectivos anexos.</w:t>
      </w:r>
      <w:r w:rsidRPr="00EA0547">
        <w:rPr>
          <w:rFonts w:ascii="Palatino Linotype" w:hAnsi="Palatino Linotype"/>
          <w:i/>
          <w:color w:val="000000"/>
        </w:rPr>
        <w:t>.</w:t>
      </w:r>
      <w:r w:rsidRPr="00EA0547">
        <w:rPr>
          <w:rFonts w:ascii="Palatino Linotype" w:eastAsia="Palatino Linotype" w:hAnsi="Palatino Linotype" w:cs="Palatino Linotype"/>
          <w:i/>
          <w:color w:val="000000"/>
        </w:rPr>
        <w:t xml:space="preserve">” </w:t>
      </w:r>
      <w:r w:rsidRPr="00EA0547">
        <w:rPr>
          <w:rFonts w:ascii="Palatino Linotype" w:eastAsia="Palatino Linotype" w:hAnsi="Palatino Linotype" w:cs="Palatino Linotype"/>
          <w:color w:val="000000"/>
        </w:rPr>
        <w:t>(Sic)</w:t>
      </w:r>
      <w:r w:rsidRPr="00EA0547">
        <w:rPr>
          <w:rFonts w:ascii="Palatino Linotype" w:eastAsia="Palatino Linotype" w:hAnsi="Palatino Linotype" w:cs="Palatino Linotype"/>
          <w:i/>
          <w:color w:val="000000"/>
        </w:rPr>
        <w:t xml:space="preserve"> </w:t>
      </w:r>
    </w:p>
    <w:p w14:paraId="58B3FF13" w14:textId="77777777" w:rsidR="006C72EC" w:rsidRPr="00EA0547" w:rsidRDefault="006C72EC" w:rsidP="006C72EC">
      <w:pPr>
        <w:pStyle w:val="Prrafodelista"/>
        <w:spacing w:line="360" w:lineRule="auto"/>
        <w:ind w:left="778" w:right="616"/>
        <w:jc w:val="both"/>
        <w:rPr>
          <w:rFonts w:ascii="Palatino Linotype" w:hAnsi="Palatino Linotype" w:cs="Arial"/>
          <w:b/>
        </w:rPr>
      </w:pPr>
    </w:p>
    <w:p w14:paraId="0C4D7118" w14:textId="77777777" w:rsidR="006C72EC" w:rsidRPr="00EA0547" w:rsidRDefault="006C72EC" w:rsidP="00023A9A">
      <w:pPr>
        <w:pStyle w:val="Prrafodelista"/>
        <w:numPr>
          <w:ilvl w:val="0"/>
          <w:numId w:val="6"/>
        </w:numPr>
        <w:autoSpaceDE w:val="0"/>
        <w:autoSpaceDN w:val="0"/>
        <w:adjustRightInd w:val="0"/>
        <w:spacing w:line="360" w:lineRule="auto"/>
        <w:ind w:left="0" w:firstLine="0"/>
        <w:jc w:val="both"/>
        <w:rPr>
          <w:rFonts w:ascii="Palatino Linotype" w:hAnsi="Palatino Linotype" w:cs="Arial"/>
          <w:i/>
          <w:color w:val="000000" w:themeColor="text1"/>
        </w:rPr>
      </w:pPr>
      <w:r w:rsidRPr="00EA0547">
        <w:rPr>
          <w:rFonts w:ascii="Palatino Linotype" w:hAnsi="Palatino Linotype" w:cs="Arial"/>
        </w:rPr>
        <w:t xml:space="preserve">En </w:t>
      </w:r>
      <w:r w:rsidRPr="00EA0547">
        <w:rPr>
          <w:rFonts w:ascii="Palatino Linotype" w:eastAsia="Calibri" w:hAnsi="Palatino Linotype" w:cs="Arial"/>
        </w:rPr>
        <w:t>respuesta</w:t>
      </w:r>
      <w:r w:rsidRPr="00EA0547">
        <w:rPr>
          <w:rFonts w:ascii="Palatino Linotype" w:hAnsi="Palatino Linotype" w:cs="Arial"/>
        </w:rPr>
        <w:t>, el Sujeto Obligado</w:t>
      </w:r>
      <w:r w:rsidRPr="00EA0547">
        <w:rPr>
          <w:rFonts w:ascii="Palatino Linotype" w:hAnsi="Palatino Linotype" w:cs="Arial"/>
          <w:b/>
        </w:rPr>
        <w:t xml:space="preserve"> </w:t>
      </w:r>
      <w:r w:rsidRPr="00EA0547">
        <w:rPr>
          <w:rFonts w:ascii="Palatino Linotype" w:hAnsi="Palatino Linotype" w:cs="Arial"/>
        </w:rPr>
        <w:t>remitió lo ya d</w:t>
      </w:r>
      <w:r w:rsidR="0064592E" w:rsidRPr="00EA0547">
        <w:rPr>
          <w:rFonts w:ascii="Palatino Linotype" w:hAnsi="Palatino Linotype" w:cs="Arial"/>
        </w:rPr>
        <w:t>escrito en el anterior numeral 2</w:t>
      </w:r>
      <w:r w:rsidRPr="00EA0547">
        <w:rPr>
          <w:rFonts w:ascii="Palatino Linotype" w:hAnsi="Palatino Linotype" w:cs="Arial"/>
        </w:rPr>
        <w:t xml:space="preserve"> de la presente resolución. Inconforme con la respuesta, se interpuso recurso de revisión manifestando de manera general la </w:t>
      </w:r>
      <w:r w:rsidR="0064592E" w:rsidRPr="00EA0547">
        <w:rPr>
          <w:rFonts w:ascii="Palatino Linotype" w:hAnsi="Palatino Linotype" w:cs="Arial"/>
        </w:rPr>
        <w:t xml:space="preserve">fracción XII de la Ley de Transparencia y Acceso a la Información Pública del Estado de México y Municipios. </w:t>
      </w:r>
    </w:p>
    <w:p w14:paraId="11F85C7F" w14:textId="77777777" w:rsidR="006C72EC" w:rsidRPr="00EA0547" w:rsidRDefault="006C72EC" w:rsidP="006C72EC">
      <w:pPr>
        <w:spacing w:line="360" w:lineRule="auto"/>
        <w:contextualSpacing/>
        <w:jc w:val="both"/>
        <w:rPr>
          <w:rFonts w:ascii="Palatino Linotype" w:hAnsi="Palatino Linotype" w:cs="Arial"/>
          <w:i/>
          <w:color w:val="000000" w:themeColor="text1"/>
        </w:rPr>
      </w:pPr>
    </w:p>
    <w:p w14:paraId="00011F26" w14:textId="77777777" w:rsidR="006C72EC" w:rsidRPr="00EA0547" w:rsidRDefault="006C72EC" w:rsidP="00023A9A">
      <w:pPr>
        <w:pStyle w:val="Prrafodelista"/>
        <w:numPr>
          <w:ilvl w:val="0"/>
          <w:numId w:val="6"/>
        </w:numPr>
        <w:autoSpaceDE w:val="0"/>
        <w:autoSpaceDN w:val="0"/>
        <w:adjustRightInd w:val="0"/>
        <w:spacing w:line="360" w:lineRule="auto"/>
        <w:ind w:left="0" w:firstLine="0"/>
        <w:jc w:val="both"/>
        <w:rPr>
          <w:rFonts w:ascii="Palatino Linotype" w:eastAsia="MS Mincho" w:hAnsi="Palatino Linotype" w:cs="Arial"/>
        </w:rPr>
      </w:pPr>
      <w:r w:rsidRPr="00EA0547">
        <w:rPr>
          <w:rFonts w:ascii="Palatino Linotype" w:eastAsia="MS Mincho" w:hAnsi="Palatino Linotype" w:cs="Arial"/>
        </w:rPr>
        <w:t xml:space="preserve">En </w:t>
      </w:r>
      <w:r w:rsidRPr="00EA0547">
        <w:rPr>
          <w:rFonts w:ascii="Palatino Linotype" w:hAnsi="Palatino Linotype" w:cs="Arial"/>
        </w:rPr>
        <w:t xml:space="preserve">dichas condiciones, la controversia a resolver en el presente proveído, corresponde a determinar si </w:t>
      </w:r>
      <w:r w:rsidRPr="00EA0547">
        <w:rPr>
          <w:rFonts w:ascii="Palatino Linotype" w:eastAsia="MS Mincho" w:hAnsi="Palatino Linotype" w:cs="Arial"/>
        </w:rPr>
        <w:t>se actualiza la causal de procedencia prevista en el artículo 179, fracción V</w:t>
      </w:r>
      <w:r w:rsidRPr="00EA0547">
        <w:rPr>
          <w:rFonts w:ascii="Palatino Linotype" w:eastAsia="MS Mincho" w:hAnsi="Palatino Linotype" w:cs="Arial"/>
          <w:b/>
        </w:rPr>
        <w:t xml:space="preserve"> </w:t>
      </w:r>
      <w:r w:rsidRPr="00EA0547">
        <w:rPr>
          <w:rFonts w:ascii="Palatino Linotype" w:eastAsia="MS Mincho" w:hAnsi="Palatino Linotype" w:cs="Arial"/>
        </w:rPr>
        <w:t>de la Ley de Transparencia y Acceso a la Información Pública del Estado de</w:t>
      </w:r>
      <w:r w:rsidRPr="00EA0547">
        <w:rPr>
          <w:rFonts w:ascii="Palatino Linotype" w:eastAsia="MS Mincho" w:hAnsi="Palatino Linotype" w:cs="Arial"/>
          <w:b/>
        </w:rPr>
        <w:t xml:space="preserve"> </w:t>
      </w:r>
      <w:r w:rsidRPr="00EA0547">
        <w:rPr>
          <w:rFonts w:ascii="Palatino Linotype" w:hAnsi="Palatino Linotype" w:cs="Arial"/>
        </w:rPr>
        <w:t>México</w:t>
      </w:r>
      <w:r w:rsidRPr="00EA0547">
        <w:rPr>
          <w:rFonts w:ascii="Palatino Linotype" w:eastAsia="MS Mincho" w:hAnsi="Palatino Linotype" w:cs="Arial"/>
          <w:b/>
        </w:rPr>
        <w:t xml:space="preserve"> </w:t>
      </w:r>
      <w:r w:rsidRPr="00EA0547">
        <w:rPr>
          <w:rFonts w:ascii="Palatino Linotype" w:eastAsia="MS Mincho" w:hAnsi="Palatino Linotype" w:cs="Arial"/>
        </w:rPr>
        <w:t>y</w:t>
      </w:r>
      <w:r w:rsidRPr="00EA0547">
        <w:rPr>
          <w:rFonts w:ascii="Palatino Linotype" w:eastAsia="MS Mincho" w:hAnsi="Palatino Linotype" w:cs="Arial"/>
          <w:b/>
        </w:rPr>
        <w:t xml:space="preserve"> </w:t>
      </w:r>
      <w:r w:rsidRPr="00EA0547">
        <w:rPr>
          <w:rFonts w:ascii="Palatino Linotype" w:hAnsi="Palatino Linotype" w:cs="Arial"/>
        </w:rPr>
        <w:t>Municipios</w:t>
      </w:r>
      <w:r w:rsidRPr="00EA0547">
        <w:rPr>
          <w:rFonts w:ascii="Palatino Linotype" w:eastAsia="MS Mincho" w:hAnsi="Palatino Linotype" w:cs="Arial"/>
        </w:rPr>
        <w:t xml:space="preserve">; </w:t>
      </w:r>
      <w:r w:rsidRPr="00EA0547">
        <w:rPr>
          <w:rFonts w:ascii="Palatino Linotype" w:hAnsi="Palatino Linotype" w:cs="Arial"/>
          <w:color w:val="000000" w:themeColor="text1"/>
          <w:lang w:val="es-ES"/>
        </w:rPr>
        <w:t xml:space="preserve">fracción que determina la hipótesis relativa a la entrega de información incompleta; </w:t>
      </w:r>
      <w:r w:rsidRPr="00EA0547">
        <w:rPr>
          <w:rFonts w:ascii="Palatino Linotype" w:eastAsia="MS Mincho" w:hAnsi="Palatino Linotype" w:cs="Arial"/>
        </w:rPr>
        <w:t>contexto del cual se dolió el Recurrente al momento de interponer su inconformidad.</w:t>
      </w:r>
      <w:r w:rsidRPr="00EA0547">
        <w:rPr>
          <w:rFonts w:ascii="Palatino Linotype" w:hAnsi="Palatino Linotype" w:cs="Arial"/>
          <w:color w:val="000000" w:themeColor="text1"/>
          <w:lang w:val="es-ES"/>
        </w:rPr>
        <w:t xml:space="preserve"> De modo tal </w:t>
      </w:r>
      <w:r w:rsidRPr="00EA0547">
        <w:rPr>
          <w:rFonts w:ascii="Palatino Linotype" w:hAnsi="Palatino Linotype" w:cs="Arial"/>
          <w:color w:val="000000" w:themeColor="text1"/>
        </w:rPr>
        <w:t xml:space="preserve">que el presente recurso de revisión se abocara en determinar si el Sujeto Obligado con su respuesta ciertamente </w:t>
      </w:r>
      <w:r w:rsidRPr="00EA0547">
        <w:rPr>
          <w:rFonts w:ascii="Palatino Linotype" w:hAnsi="Palatino Linotype"/>
          <w:color w:val="000000" w:themeColor="text1"/>
        </w:rPr>
        <w:t>actualiza la causal de procedencia</w:t>
      </w:r>
      <w:r w:rsidRPr="00EA0547">
        <w:rPr>
          <w:rFonts w:ascii="Palatino Linotype" w:hAnsi="Palatino Linotype"/>
          <w:b/>
          <w:color w:val="000000" w:themeColor="text1"/>
        </w:rPr>
        <w:t xml:space="preserve"> </w:t>
      </w:r>
      <w:r w:rsidRPr="00EA0547">
        <w:rPr>
          <w:rFonts w:ascii="Palatino Linotype" w:hAnsi="Palatino Linotype" w:cs="Arial"/>
          <w:color w:val="000000" w:themeColor="text1"/>
        </w:rPr>
        <w:t xml:space="preserve">señalada. </w:t>
      </w:r>
    </w:p>
    <w:p w14:paraId="4614B252" w14:textId="77777777" w:rsidR="006C72EC" w:rsidRPr="00EA0547" w:rsidRDefault="006C72EC" w:rsidP="006C72EC">
      <w:pPr>
        <w:spacing w:line="360" w:lineRule="auto"/>
        <w:rPr>
          <w:rFonts w:ascii="Palatino Linotype" w:eastAsia="MS Mincho" w:hAnsi="Palatino Linotype" w:cs="Arial"/>
        </w:rPr>
      </w:pPr>
    </w:p>
    <w:p w14:paraId="46D84C9A" w14:textId="52AC3735" w:rsidR="00C85E9F" w:rsidRPr="00EA0547" w:rsidRDefault="006C72EC" w:rsidP="00C85E9F">
      <w:pPr>
        <w:keepNext/>
        <w:keepLines/>
        <w:spacing w:line="360" w:lineRule="auto"/>
        <w:ind w:right="-1987"/>
        <w:rPr>
          <w:rFonts w:ascii="Palatino Linotype" w:eastAsia="Palatino Linotype" w:hAnsi="Palatino Linotype" w:cs="Palatino Linotype"/>
          <w:b/>
          <w:color w:val="000000"/>
        </w:rPr>
      </w:pPr>
      <w:r w:rsidRPr="00EA0547">
        <w:rPr>
          <w:rFonts w:ascii="Palatino Linotype" w:eastAsia="MS Mincho" w:hAnsi="Palatino Linotype" w:cs="Arial"/>
          <w:b/>
          <w:bCs/>
        </w:rPr>
        <w:lastRenderedPageBreak/>
        <w:t xml:space="preserve">CUARTO </w:t>
      </w:r>
      <w:r w:rsidR="00C85E9F" w:rsidRPr="00EA0547">
        <w:rPr>
          <w:rFonts w:ascii="Palatino Linotype" w:eastAsia="Palatino Linotype" w:hAnsi="Palatino Linotype" w:cs="Palatino Linotype"/>
          <w:b/>
          <w:color w:val="000000"/>
        </w:rPr>
        <w:t>Del estudio y resolución del asunto.</w:t>
      </w:r>
    </w:p>
    <w:p w14:paraId="2309D280" w14:textId="72FF7B52" w:rsidR="006C72EC" w:rsidRPr="00EA0547" w:rsidRDefault="006C72EC" w:rsidP="006C72EC">
      <w:pPr>
        <w:spacing w:line="360" w:lineRule="auto"/>
        <w:rPr>
          <w:rFonts w:ascii="Palatino Linotype" w:eastAsia="MS Mincho" w:hAnsi="Palatino Linotype" w:cs="Arial"/>
          <w:b/>
          <w:bCs/>
        </w:rPr>
      </w:pPr>
    </w:p>
    <w:p w14:paraId="4ADD509E" w14:textId="77777777" w:rsidR="006C72EC" w:rsidRPr="00EA0547" w:rsidRDefault="006C72EC" w:rsidP="00023A9A">
      <w:pPr>
        <w:pStyle w:val="Prrafodelista"/>
        <w:numPr>
          <w:ilvl w:val="0"/>
          <w:numId w:val="6"/>
        </w:numPr>
        <w:autoSpaceDE w:val="0"/>
        <w:autoSpaceDN w:val="0"/>
        <w:adjustRightInd w:val="0"/>
        <w:spacing w:line="360" w:lineRule="auto"/>
        <w:ind w:left="0" w:firstLine="0"/>
        <w:jc w:val="both"/>
        <w:rPr>
          <w:rFonts w:ascii="Palatino Linotype" w:hAnsi="Palatino Linotype" w:cs="Tahoma"/>
          <w:bCs/>
          <w:iCs/>
        </w:rPr>
      </w:pPr>
      <w:r w:rsidRPr="00EA0547">
        <w:rPr>
          <w:rFonts w:ascii="Palatino Linotype" w:eastAsia="MS Mincho" w:hAnsi="Palatino Linotype" w:cs="Arial"/>
        </w:rPr>
        <w:t xml:space="preserve">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w:t>
      </w:r>
      <w:r w:rsidRPr="00EA0547">
        <w:rPr>
          <w:rFonts w:ascii="Palatino Linotype" w:hAnsi="Palatino Linotype" w:cs="Tahoma"/>
          <w:bCs/>
          <w:iCs/>
        </w:rPr>
        <w:t>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14:paraId="276A8841" w14:textId="77777777" w:rsidR="006C72EC" w:rsidRPr="00EA0547" w:rsidRDefault="006C72EC" w:rsidP="006C72EC">
      <w:pPr>
        <w:spacing w:line="360" w:lineRule="auto"/>
        <w:contextualSpacing/>
        <w:jc w:val="both"/>
        <w:rPr>
          <w:rFonts w:ascii="Palatino Linotype" w:hAnsi="Palatino Linotype" w:cs="Tahoma"/>
          <w:bCs/>
          <w:iCs/>
        </w:rPr>
      </w:pPr>
    </w:p>
    <w:p w14:paraId="3CF9EAB3" w14:textId="77777777" w:rsidR="006C72EC" w:rsidRPr="00EA0547" w:rsidRDefault="006C72EC" w:rsidP="00023A9A">
      <w:pPr>
        <w:pStyle w:val="Prrafodelista"/>
        <w:numPr>
          <w:ilvl w:val="0"/>
          <w:numId w:val="6"/>
        </w:numPr>
        <w:autoSpaceDE w:val="0"/>
        <w:autoSpaceDN w:val="0"/>
        <w:adjustRightInd w:val="0"/>
        <w:spacing w:line="360" w:lineRule="auto"/>
        <w:ind w:left="0" w:firstLine="0"/>
        <w:jc w:val="both"/>
        <w:rPr>
          <w:rFonts w:ascii="Palatino Linotype" w:hAnsi="Palatino Linotype" w:cs="Tahoma"/>
          <w:bCs/>
          <w:iCs/>
        </w:rPr>
      </w:pPr>
      <w:r w:rsidRPr="00EA0547">
        <w:rPr>
          <w:rFonts w:ascii="Palatino Linotype" w:hAnsi="Palatino Linotype" w:cs="Tahoma"/>
          <w:bCs/>
          <w:iCs/>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5AAD9AA2" w14:textId="77777777" w:rsidR="006C72EC" w:rsidRPr="00EA0547" w:rsidRDefault="006C72EC" w:rsidP="006C72EC">
      <w:pPr>
        <w:pStyle w:val="Prrafodelista"/>
        <w:spacing w:line="360" w:lineRule="auto"/>
        <w:rPr>
          <w:rFonts w:ascii="Palatino Linotype" w:hAnsi="Palatino Linotype" w:cs="Tahoma"/>
          <w:bCs/>
          <w:iCs/>
        </w:rPr>
      </w:pPr>
    </w:p>
    <w:p w14:paraId="51122F3D" w14:textId="77777777" w:rsidR="006C72EC" w:rsidRPr="00EA0547" w:rsidRDefault="006C72EC" w:rsidP="00023A9A">
      <w:pPr>
        <w:pStyle w:val="Prrafodelista"/>
        <w:numPr>
          <w:ilvl w:val="0"/>
          <w:numId w:val="6"/>
        </w:numPr>
        <w:autoSpaceDE w:val="0"/>
        <w:autoSpaceDN w:val="0"/>
        <w:adjustRightInd w:val="0"/>
        <w:spacing w:line="360" w:lineRule="auto"/>
        <w:ind w:left="0" w:firstLine="0"/>
        <w:jc w:val="both"/>
        <w:rPr>
          <w:rFonts w:ascii="Palatino Linotype" w:hAnsi="Palatino Linotype" w:cs="Tahoma"/>
          <w:bCs/>
          <w:iCs/>
        </w:rPr>
      </w:pPr>
      <w:r w:rsidRPr="00EA0547">
        <w:rPr>
          <w:rFonts w:ascii="Palatino Linotype" w:hAnsi="Palatino Linotype" w:cs="Tahoma"/>
          <w:bCs/>
          <w:iCs/>
        </w:rPr>
        <w:t xml:space="preserve">Resulta importante mencionar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w:t>
      </w:r>
      <w:r w:rsidRPr="00EA0547">
        <w:rPr>
          <w:rFonts w:ascii="Palatino Linotype" w:hAnsi="Palatino Linotype" w:cs="Tahoma"/>
          <w:bCs/>
          <w:iCs/>
        </w:rPr>
        <w:lastRenderedPageBreak/>
        <w:t>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14:paraId="41AB10B3" w14:textId="77777777" w:rsidR="006C72EC" w:rsidRPr="00EA0547" w:rsidRDefault="006C72EC" w:rsidP="006C72EC">
      <w:pPr>
        <w:spacing w:line="360" w:lineRule="auto"/>
        <w:contextualSpacing/>
        <w:jc w:val="both"/>
        <w:rPr>
          <w:rFonts w:ascii="Palatino Linotype" w:eastAsia="MS Mincho" w:hAnsi="Palatino Linotype" w:cs="Arial"/>
        </w:rPr>
      </w:pPr>
    </w:p>
    <w:p w14:paraId="5AAC7F30" w14:textId="205883F6" w:rsidR="006C72EC" w:rsidRPr="00EA0547" w:rsidRDefault="006C72EC" w:rsidP="00023A9A">
      <w:pPr>
        <w:pStyle w:val="Prrafodelista"/>
        <w:numPr>
          <w:ilvl w:val="0"/>
          <w:numId w:val="6"/>
        </w:numPr>
        <w:autoSpaceDE w:val="0"/>
        <w:autoSpaceDN w:val="0"/>
        <w:adjustRightInd w:val="0"/>
        <w:spacing w:line="360" w:lineRule="auto"/>
        <w:ind w:left="0" w:firstLine="0"/>
        <w:jc w:val="both"/>
        <w:rPr>
          <w:rFonts w:ascii="Palatino Linotype" w:eastAsia="MS Mincho" w:hAnsi="Palatino Linotype" w:cs="Arial"/>
        </w:rPr>
      </w:pPr>
      <w:r w:rsidRPr="00EA0547">
        <w:rPr>
          <w:rFonts w:ascii="Palatino Linotype" w:eastAsia="MS Mincho" w:hAnsi="Palatino Linotype" w:cs="Arial"/>
        </w:rPr>
        <w:t xml:space="preserve">En ese sentido, se determina que la contestación por parte del </w:t>
      </w:r>
      <w:r w:rsidRPr="00EA0547">
        <w:rPr>
          <w:rFonts w:ascii="Palatino Linotype" w:eastAsia="MS Mincho" w:hAnsi="Palatino Linotype" w:cs="Arial"/>
          <w:b/>
        </w:rPr>
        <w:t>SUJETO OBLIGADO</w:t>
      </w:r>
      <w:r w:rsidRPr="00EA0547">
        <w:rPr>
          <w:rFonts w:ascii="Palatino Linotype" w:eastAsia="MS Mincho" w:hAnsi="Palatino Linotype" w:cs="Arial"/>
        </w:rPr>
        <w:t xml:space="preserve"> consistió en determinar que la información respecto del oficio y sus anexos referidos en la solicitud de información encuadran en clasificar la información como reservada de acuerdo con el artículo 140 de la Ley Local de la </w:t>
      </w:r>
      <w:r w:rsidR="00C85E9F" w:rsidRPr="00EA0547">
        <w:rPr>
          <w:rFonts w:ascii="Palatino Linotype" w:eastAsia="MS Mincho" w:hAnsi="Palatino Linotype" w:cs="Arial"/>
        </w:rPr>
        <w:t>Materia</w:t>
      </w:r>
      <w:r w:rsidRPr="00EA0547">
        <w:rPr>
          <w:rFonts w:ascii="Palatino Linotype" w:eastAsia="MS Mincho" w:hAnsi="Palatino Linotype" w:cs="Arial"/>
        </w:rPr>
        <w:t xml:space="preserve">, adjuntando en respuesta el Acta del Comité de Transparencia y la Prueba de Daño, mismas que serán analizadas en su fundamentación y motivación, toda vez que fueron las razones y motivos de inconformidad del </w:t>
      </w:r>
      <w:r w:rsidRPr="00EA0547">
        <w:rPr>
          <w:rFonts w:ascii="Palatino Linotype" w:eastAsia="MS Mincho" w:hAnsi="Palatino Linotype" w:cs="Arial"/>
          <w:b/>
        </w:rPr>
        <w:t xml:space="preserve">RECURRENTE. </w:t>
      </w:r>
    </w:p>
    <w:p w14:paraId="26983E50" w14:textId="77777777" w:rsidR="006C72EC" w:rsidRPr="00EA0547" w:rsidRDefault="006C72EC" w:rsidP="006C72EC">
      <w:pPr>
        <w:pStyle w:val="Prrafodelista"/>
        <w:spacing w:line="360" w:lineRule="auto"/>
        <w:ind w:left="708"/>
        <w:jc w:val="both"/>
        <w:rPr>
          <w:rFonts w:ascii="Palatino Linotype" w:eastAsia="MS Mincho" w:hAnsi="Palatino Linotype" w:cs="Arial"/>
        </w:rPr>
      </w:pPr>
    </w:p>
    <w:p w14:paraId="399B4FCA" w14:textId="77777777" w:rsidR="006C72EC" w:rsidRPr="00EA0547" w:rsidRDefault="006C72EC" w:rsidP="006C72EC">
      <w:pPr>
        <w:pStyle w:val="Prrafodelista"/>
        <w:numPr>
          <w:ilvl w:val="0"/>
          <w:numId w:val="6"/>
        </w:numPr>
        <w:spacing w:line="360" w:lineRule="auto"/>
        <w:ind w:left="0" w:firstLine="0"/>
        <w:jc w:val="both"/>
        <w:rPr>
          <w:rFonts w:ascii="Palatino Linotype" w:eastAsia="MS Mincho" w:hAnsi="Palatino Linotype" w:cs="Arial"/>
        </w:rPr>
      </w:pPr>
      <w:r w:rsidRPr="00EA0547">
        <w:rPr>
          <w:rFonts w:ascii="Palatino Linotype" w:eastAsia="MS Mincho" w:hAnsi="Palatino Linotype" w:cs="Arial"/>
        </w:rPr>
        <w:t xml:space="preserve">En ese sentido, de conformidad con el artículo 140 de la Ley de Transparencia y Acceso a la Información Pública del Estado de México y Municipios, la información debe de ser reserva bajo los siguientes criterios. </w:t>
      </w:r>
    </w:p>
    <w:p w14:paraId="1650D23A" w14:textId="77777777" w:rsidR="006C72EC" w:rsidRPr="00EA0547" w:rsidRDefault="006C72EC" w:rsidP="006C72EC">
      <w:pPr>
        <w:pStyle w:val="Prrafodelista"/>
        <w:rPr>
          <w:rFonts w:ascii="Palatino Linotype" w:eastAsia="MS Mincho" w:hAnsi="Palatino Linotype" w:cs="Arial"/>
        </w:rPr>
      </w:pPr>
    </w:p>
    <w:p w14:paraId="359DA661" w14:textId="77777777" w:rsidR="006C72EC" w:rsidRPr="00EA0547" w:rsidRDefault="006C72EC" w:rsidP="006C72EC">
      <w:pPr>
        <w:pStyle w:val="Prrafodelista"/>
        <w:ind w:left="1134" w:right="900"/>
        <w:jc w:val="both"/>
        <w:rPr>
          <w:rFonts w:ascii="Palatino Linotype" w:eastAsia="MS Mincho" w:hAnsi="Palatino Linotype" w:cs="Arial"/>
          <w:i/>
          <w:sz w:val="22"/>
        </w:rPr>
      </w:pPr>
      <w:r w:rsidRPr="00EA0547">
        <w:rPr>
          <w:rFonts w:ascii="Palatino Linotype" w:eastAsia="MS Mincho" w:hAnsi="Palatino Linotype" w:cs="Arial"/>
          <w:b/>
          <w:i/>
          <w:sz w:val="22"/>
        </w:rPr>
        <w:t>Artículo 140.</w:t>
      </w:r>
      <w:r w:rsidRPr="00EA0547">
        <w:rPr>
          <w:rFonts w:ascii="Palatino Linotype" w:eastAsia="MS Mincho" w:hAnsi="Palatino Linotype" w:cs="Arial"/>
          <w:i/>
          <w:sz w:val="22"/>
        </w:rPr>
        <w:t xml:space="preserve"> El acceso a la información pública será restringido excepcionalmente, cuando por razones de interés público, ésta sea clasificada como reservada, conforme a los criterios siguientes: </w:t>
      </w:r>
    </w:p>
    <w:p w14:paraId="7C04B0A0" w14:textId="77777777" w:rsidR="006C72EC" w:rsidRPr="00EA0547" w:rsidRDefault="006C72EC" w:rsidP="006C72EC">
      <w:pPr>
        <w:pStyle w:val="Prrafodelista"/>
        <w:numPr>
          <w:ilvl w:val="0"/>
          <w:numId w:val="7"/>
        </w:numPr>
        <w:ind w:left="1134" w:right="900" w:firstLine="0"/>
        <w:jc w:val="both"/>
        <w:rPr>
          <w:rFonts w:ascii="Palatino Linotype" w:eastAsia="MS Mincho" w:hAnsi="Palatino Linotype" w:cs="Arial"/>
          <w:i/>
          <w:sz w:val="22"/>
        </w:rPr>
      </w:pPr>
      <w:r w:rsidRPr="00EA0547">
        <w:rPr>
          <w:rFonts w:ascii="Palatino Linotype" w:eastAsia="MS Mincho" w:hAnsi="Palatino Linotype" w:cs="Arial"/>
          <w:i/>
          <w:sz w:val="22"/>
        </w:rPr>
        <w:t xml:space="preserve">Comprometa la seguridad pública y cuente con un propósito genuino y un efecto demostrable; </w:t>
      </w:r>
    </w:p>
    <w:p w14:paraId="5AF8DEB6" w14:textId="77777777" w:rsidR="006C72EC" w:rsidRPr="00EA0547" w:rsidRDefault="006C72EC" w:rsidP="006C72EC">
      <w:pPr>
        <w:pStyle w:val="Prrafodelista"/>
        <w:ind w:left="1134" w:right="900"/>
        <w:jc w:val="both"/>
        <w:rPr>
          <w:rFonts w:ascii="Palatino Linotype" w:eastAsia="MS Mincho" w:hAnsi="Palatino Linotype" w:cs="Arial"/>
          <w:i/>
          <w:sz w:val="22"/>
        </w:rPr>
      </w:pPr>
      <w:r w:rsidRPr="00EA0547">
        <w:rPr>
          <w:rFonts w:ascii="Palatino Linotype" w:eastAsia="MS Mincho" w:hAnsi="Palatino Linotype" w:cs="Arial"/>
          <w:i/>
          <w:sz w:val="22"/>
        </w:rPr>
        <w:t xml:space="preserve">II. Pueda menoscabar la conducción de las negociaciones y relaciones internacionales; </w:t>
      </w:r>
    </w:p>
    <w:p w14:paraId="1884DE3C" w14:textId="77777777" w:rsidR="006C72EC" w:rsidRPr="00EA0547" w:rsidRDefault="006C72EC" w:rsidP="006C72EC">
      <w:pPr>
        <w:pStyle w:val="Prrafodelista"/>
        <w:ind w:left="1134" w:right="900"/>
        <w:jc w:val="both"/>
        <w:rPr>
          <w:rFonts w:ascii="Palatino Linotype" w:eastAsia="MS Mincho" w:hAnsi="Palatino Linotype" w:cs="Arial"/>
          <w:i/>
          <w:sz w:val="22"/>
        </w:rPr>
      </w:pPr>
      <w:r w:rsidRPr="00EA0547">
        <w:rPr>
          <w:rFonts w:ascii="Palatino Linotype" w:eastAsia="MS Mincho" w:hAnsi="Palatino Linotype" w:cs="Arial"/>
          <w:i/>
          <w:sz w:val="22"/>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3C4E6FC6" w14:textId="77777777" w:rsidR="006C72EC" w:rsidRPr="00EA0547" w:rsidRDefault="006C72EC" w:rsidP="006C72EC">
      <w:pPr>
        <w:pStyle w:val="Prrafodelista"/>
        <w:ind w:left="1134" w:right="900"/>
        <w:jc w:val="both"/>
        <w:rPr>
          <w:rFonts w:ascii="Palatino Linotype" w:eastAsia="MS Mincho" w:hAnsi="Palatino Linotype" w:cs="Arial"/>
          <w:i/>
          <w:sz w:val="22"/>
        </w:rPr>
      </w:pPr>
      <w:r w:rsidRPr="00EA0547">
        <w:rPr>
          <w:rFonts w:ascii="Palatino Linotype" w:eastAsia="MS Mincho" w:hAnsi="Palatino Linotype" w:cs="Arial"/>
          <w:i/>
          <w:sz w:val="22"/>
        </w:rPr>
        <w:lastRenderedPageBreak/>
        <w:t xml:space="preserve">IV. Ponga en riesgo la vida, la seguridad o la salud de una persona física; </w:t>
      </w:r>
    </w:p>
    <w:p w14:paraId="2822DFD0" w14:textId="77777777" w:rsidR="006C72EC" w:rsidRPr="00EA0547" w:rsidRDefault="006C72EC" w:rsidP="006C72EC">
      <w:pPr>
        <w:pStyle w:val="Prrafodelista"/>
        <w:ind w:left="1134" w:right="900"/>
        <w:jc w:val="both"/>
        <w:rPr>
          <w:rFonts w:ascii="Palatino Linotype" w:eastAsia="MS Mincho" w:hAnsi="Palatino Linotype" w:cs="Arial"/>
          <w:i/>
          <w:sz w:val="22"/>
        </w:rPr>
      </w:pPr>
      <w:r w:rsidRPr="00EA0547">
        <w:rPr>
          <w:rFonts w:ascii="Palatino Linotype" w:eastAsia="MS Mincho" w:hAnsi="Palatino Linotype" w:cs="Arial"/>
          <w:i/>
          <w:sz w:val="22"/>
        </w:rPr>
        <w:t>V. Aquella cuya divulgación obstruya o pueda causar un serio perjuicio a:</w:t>
      </w:r>
      <w:r w:rsidRPr="00EA0547">
        <w:rPr>
          <w:i/>
          <w:sz w:val="22"/>
        </w:rPr>
        <w:t xml:space="preserve"> </w:t>
      </w:r>
    </w:p>
    <w:p w14:paraId="5CF10315" w14:textId="77777777" w:rsidR="006C72EC" w:rsidRPr="00EA0547" w:rsidRDefault="006C72EC" w:rsidP="006C72EC">
      <w:pPr>
        <w:pStyle w:val="Prrafodelista"/>
        <w:ind w:left="1134" w:right="900"/>
        <w:jc w:val="both"/>
        <w:rPr>
          <w:rFonts w:ascii="Palatino Linotype" w:eastAsia="MS Mincho" w:hAnsi="Palatino Linotype" w:cs="Arial"/>
          <w:i/>
          <w:sz w:val="22"/>
        </w:rPr>
      </w:pPr>
      <w:r w:rsidRPr="00EA0547">
        <w:rPr>
          <w:rFonts w:ascii="Palatino Linotype" w:eastAsia="MS Mincho" w:hAnsi="Palatino Linotype" w:cs="Arial"/>
          <w:i/>
          <w:sz w:val="22"/>
        </w:rPr>
        <w:t xml:space="preserve">1. Las actividades de fiscalización, verificación, inspección, comprobación y auditoría sobre el cumplimiento de las Leyes; o </w:t>
      </w:r>
    </w:p>
    <w:p w14:paraId="25101246" w14:textId="77777777" w:rsidR="006C72EC" w:rsidRPr="00EA0547" w:rsidRDefault="006C72EC" w:rsidP="006C72EC">
      <w:pPr>
        <w:pStyle w:val="Prrafodelista"/>
        <w:ind w:left="1134" w:right="900"/>
        <w:jc w:val="both"/>
        <w:rPr>
          <w:rFonts w:ascii="Palatino Linotype" w:eastAsia="MS Mincho" w:hAnsi="Palatino Linotype" w:cs="Arial"/>
          <w:i/>
          <w:sz w:val="22"/>
        </w:rPr>
      </w:pPr>
      <w:r w:rsidRPr="00EA0547">
        <w:rPr>
          <w:rFonts w:ascii="Palatino Linotype" w:eastAsia="MS Mincho" w:hAnsi="Palatino Linotype" w:cs="Arial"/>
          <w:i/>
          <w:sz w:val="22"/>
        </w:rPr>
        <w:t xml:space="preserve">2. La recaudación de las contribuciones. </w:t>
      </w:r>
    </w:p>
    <w:p w14:paraId="7499D281" w14:textId="77777777" w:rsidR="006C72EC" w:rsidRPr="00EA0547" w:rsidRDefault="006C72EC" w:rsidP="006C72EC">
      <w:pPr>
        <w:pStyle w:val="Prrafodelista"/>
        <w:ind w:left="1134" w:right="900"/>
        <w:jc w:val="both"/>
        <w:rPr>
          <w:rFonts w:ascii="Palatino Linotype" w:eastAsia="MS Mincho" w:hAnsi="Palatino Linotype" w:cs="Arial"/>
          <w:i/>
          <w:sz w:val="22"/>
        </w:rPr>
      </w:pPr>
      <w:r w:rsidRPr="00EA0547">
        <w:rPr>
          <w:rFonts w:ascii="Palatino Linotype" w:eastAsia="MS Mincho" w:hAnsi="Palatino Linotype" w:cs="Arial"/>
          <w:i/>
          <w:sz w:val="22"/>
        </w:rPr>
        <w:t xml:space="preserve">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4C2D9F37" w14:textId="77777777" w:rsidR="006C72EC" w:rsidRPr="00EA0547" w:rsidRDefault="006C72EC" w:rsidP="006C72EC">
      <w:pPr>
        <w:pStyle w:val="Prrafodelista"/>
        <w:ind w:left="1134" w:right="900"/>
        <w:jc w:val="both"/>
        <w:rPr>
          <w:rFonts w:ascii="Palatino Linotype" w:eastAsia="MS Mincho" w:hAnsi="Palatino Linotype" w:cs="Arial"/>
          <w:b/>
          <w:i/>
          <w:sz w:val="22"/>
        </w:rPr>
      </w:pPr>
      <w:r w:rsidRPr="00EA0547">
        <w:rPr>
          <w:rFonts w:ascii="Palatino Linotype" w:eastAsia="MS Mincho" w:hAnsi="Palatino Linotype" w:cs="Arial"/>
          <w:b/>
          <w:i/>
          <w:sz w:val="22"/>
        </w:rPr>
        <w:t xml:space="preserve">VII. La que contengan las opiniones, recomendaciones o puntos de vista que formen parte del proceso deliberativo de los servidores públicos, hasta en tanto sea adoptada la decisión definitiva, la cual deberá estar documentada; </w:t>
      </w:r>
    </w:p>
    <w:p w14:paraId="0D41E0AB" w14:textId="77777777" w:rsidR="006C72EC" w:rsidRPr="00EA0547" w:rsidRDefault="006C72EC" w:rsidP="006C72EC">
      <w:pPr>
        <w:pStyle w:val="Prrafodelista"/>
        <w:ind w:left="1134" w:right="900"/>
        <w:jc w:val="both"/>
        <w:rPr>
          <w:rFonts w:ascii="Palatino Linotype" w:eastAsia="MS Mincho" w:hAnsi="Palatino Linotype" w:cs="Arial"/>
          <w:b/>
          <w:i/>
          <w:sz w:val="22"/>
        </w:rPr>
      </w:pPr>
      <w:r w:rsidRPr="00EA0547">
        <w:rPr>
          <w:rFonts w:ascii="Palatino Linotype" w:eastAsia="MS Mincho" w:hAnsi="Palatino Linotype" w:cs="Arial"/>
          <w:b/>
          <w:i/>
          <w:sz w:val="22"/>
        </w:rPr>
        <w:t xml:space="preserve">VIII. Vulnere la conducción de los expedientes judiciales o de los procedimientos administrativos seguidos en forma de juicio, en tanto no hayan quedado firmes; </w:t>
      </w:r>
    </w:p>
    <w:p w14:paraId="3354B1E0" w14:textId="77777777" w:rsidR="006C72EC" w:rsidRPr="00EA0547" w:rsidRDefault="006C72EC" w:rsidP="006C72EC">
      <w:pPr>
        <w:pStyle w:val="Prrafodelista"/>
        <w:ind w:left="1134" w:right="900"/>
        <w:jc w:val="both"/>
        <w:rPr>
          <w:rFonts w:ascii="Palatino Linotype" w:eastAsia="MS Mincho" w:hAnsi="Palatino Linotype" w:cs="Arial"/>
          <w:i/>
          <w:sz w:val="22"/>
        </w:rPr>
      </w:pPr>
      <w:r w:rsidRPr="00EA0547">
        <w:rPr>
          <w:rFonts w:ascii="Palatino Linotype" w:eastAsia="MS Mincho" w:hAnsi="Palatino Linotype" w:cs="Arial"/>
          <w:i/>
          <w:sz w:val="22"/>
        </w:rPr>
        <w:t xml:space="preserve">IX. Se encuentre contenida dentro de las investigaciones de hechos que la Ley señale como delitos y se tramiten ante el Ministerio Público; </w:t>
      </w:r>
    </w:p>
    <w:p w14:paraId="5338A93A" w14:textId="77777777" w:rsidR="006C72EC" w:rsidRPr="00EA0547" w:rsidRDefault="006C72EC" w:rsidP="006C72EC">
      <w:pPr>
        <w:pStyle w:val="Prrafodelista"/>
        <w:ind w:left="1134" w:right="900"/>
        <w:jc w:val="both"/>
        <w:rPr>
          <w:rFonts w:ascii="Palatino Linotype" w:eastAsia="MS Mincho" w:hAnsi="Palatino Linotype" w:cs="Arial"/>
          <w:i/>
          <w:sz w:val="22"/>
        </w:rPr>
      </w:pPr>
      <w:r w:rsidRPr="00EA0547">
        <w:rPr>
          <w:rFonts w:ascii="Palatino Linotype" w:eastAsia="MS Mincho" w:hAnsi="Palatino Linotype" w:cs="Arial"/>
          <w:b/>
          <w:i/>
          <w:sz w:val="22"/>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r w:rsidRPr="00EA0547">
        <w:rPr>
          <w:b/>
          <w:i/>
          <w:sz w:val="22"/>
        </w:rPr>
        <w:t xml:space="preserve"> </w:t>
      </w:r>
      <w:r w:rsidRPr="00EA0547">
        <w:rPr>
          <w:rFonts w:ascii="Palatino Linotype" w:eastAsia="MS Mincho" w:hAnsi="Palatino Linotype" w:cs="Arial"/>
          <w:i/>
          <w:sz w:val="22"/>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3FC10185" w14:textId="77777777" w:rsidR="006C72EC" w:rsidRPr="00EA0547" w:rsidRDefault="006C72EC" w:rsidP="006C72EC">
      <w:pPr>
        <w:pStyle w:val="Prrafodelista"/>
        <w:ind w:left="1134" w:right="900"/>
        <w:jc w:val="both"/>
        <w:rPr>
          <w:rFonts w:ascii="Palatino Linotype" w:eastAsia="MS Mincho" w:hAnsi="Palatino Linotype" w:cs="Arial"/>
          <w:i/>
          <w:sz w:val="22"/>
        </w:rPr>
      </w:pPr>
      <w:r w:rsidRPr="00EA0547">
        <w:rPr>
          <w:rFonts w:ascii="Palatino Linotype" w:eastAsia="MS Mincho" w:hAnsi="Palatino Linotype" w:cs="Arial"/>
          <w:i/>
          <w:sz w:val="22"/>
        </w:rPr>
        <w:t>XI. Las que por disposición expresa de una ley tengan tal carácter, siempre que sean acordes con las bases, principios y disposiciones establecidos en esta Ley y no la contravengan; así como las previstas en tratados internacionales.</w:t>
      </w:r>
    </w:p>
    <w:p w14:paraId="6A6410EC" w14:textId="77777777" w:rsidR="006C72EC" w:rsidRPr="00EA0547" w:rsidRDefault="006C72EC" w:rsidP="006C72EC">
      <w:pPr>
        <w:pStyle w:val="Prrafodelista"/>
        <w:rPr>
          <w:rFonts w:ascii="Palatino Linotype" w:eastAsia="MS Mincho" w:hAnsi="Palatino Linotype" w:cs="Arial"/>
        </w:rPr>
      </w:pPr>
    </w:p>
    <w:p w14:paraId="1BEA2420" w14:textId="77777777" w:rsidR="006C72EC" w:rsidRPr="00EA0547" w:rsidRDefault="006C72EC" w:rsidP="006C72EC">
      <w:pPr>
        <w:pStyle w:val="Prrafodelista"/>
        <w:numPr>
          <w:ilvl w:val="0"/>
          <w:numId w:val="6"/>
        </w:numPr>
        <w:spacing w:line="360" w:lineRule="auto"/>
        <w:ind w:left="0" w:firstLine="0"/>
        <w:jc w:val="both"/>
        <w:rPr>
          <w:rFonts w:ascii="Palatino Linotype" w:eastAsia="MS Mincho" w:hAnsi="Palatino Linotype" w:cs="Arial"/>
        </w:rPr>
      </w:pPr>
      <w:r w:rsidRPr="00EA0547">
        <w:rPr>
          <w:rFonts w:ascii="Palatino Linotype" w:eastAsia="MS Mincho" w:hAnsi="Palatino Linotype" w:cs="Arial"/>
        </w:rPr>
        <w:t xml:space="preserve">De lo anterior, se observa que la información que sea considera como reservada en el caso en particular se da cuando se vulnere la conducción de los expedientes judiciales o de procedimientos administrativos seguidos en forma de juicio que no hayan quedado firmes, así como el daño que pueda producirse con la publicación de </w:t>
      </w:r>
      <w:r w:rsidRPr="00EA0547">
        <w:rPr>
          <w:rFonts w:ascii="Palatino Linotype" w:eastAsia="MS Mincho" w:hAnsi="Palatino Linotype" w:cs="Arial"/>
        </w:rPr>
        <w:lastRenderedPageBreak/>
        <w:t xml:space="preserve">la información solicitada que esté relacionada con procesos administrativos o judiciales que no hayan quedado firmes. </w:t>
      </w:r>
    </w:p>
    <w:p w14:paraId="007892CE" w14:textId="77777777" w:rsidR="006C72EC" w:rsidRPr="00EA0547" w:rsidRDefault="006C72EC" w:rsidP="006C72EC">
      <w:pPr>
        <w:pStyle w:val="Prrafodelista"/>
        <w:spacing w:line="360" w:lineRule="auto"/>
        <w:ind w:left="0"/>
        <w:jc w:val="both"/>
        <w:rPr>
          <w:rFonts w:ascii="Palatino Linotype" w:eastAsia="MS Mincho" w:hAnsi="Palatino Linotype" w:cs="Arial"/>
        </w:rPr>
      </w:pPr>
    </w:p>
    <w:p w14:paraId="2CA49EA3" w14:textId="77777777" w:rsidR="006C72EC" w:rsidRPr="00EA0547" w:rsidRDefault="006C72EC" w:rsidP="006C72EC">
      <w:pPr>
        <w:pStyle w:val="Prrafodelista"/>
        <w:numPr>
          <w:ilvl w:val="0"/>
          <w:numId w:val="6"/>
        </w:numPr>
        <w:spacing w:line="360" w:lineRule="auto"/>
        <w:ind w:left="0" w:firstLine="0"/>
        <w:jc w:val="both"/>
        <w:rPr>
          <w:rFonts w:ascii="Palatino Linotype" w:eastAsia="MS Mincho" w:hAnsi="Palatino Linotype" w:cs="Arial"/>
        </w:rPr>
      </w:pPr>
      <w:r w:rsidRPr="00EA0547">
        <w:rPr>
          <w:rFonts w:ascii="Palatino Linotype" w:eastAsia="MS Mincho" w:hAnsi="Palatino Linotype" w:cs="Arial"/>
        </w:rPr>
        <w:t xml:space="preserve">En esa línea, de conformidad con el Acta de </w:t>
      </w:r>
      <w:r w:rsidRPr="00EA0547">
        <w:rPr>
          <w:rFonts w:ascii="Palatino Linotype" w:eastAsia="MS Mincho" w:hAnsi="Palatino Linotype" w:cs="Arial"/>
          <w:iCs/>
        </w:rPr>
        <w:t xml:space="preserve">la Trigésima Quinta Sesión Ordinaria del Comité de Transparencia del </w:t>
      </w:r>
      <w:r w:rsidR="00EE5267" w:rsidRPr="00EA0547">
        <w:rPr>
          <w:rFonts w:ascii="Palatino Linotype" w:eastAsia="MS Mincho" w:hAnsi="Palatino Linotype" w:cs="Arial"/>
          <w:iCs/>
        </w:rPr>
        <w:t>Ayuntamiento de Jiquipilco</w:t>
      </w:r>
      <w:r w:rsidRPr="00EA0547">
        <w:rPr>
          <w:rFonts w:ascii="Palatino Linotype" w:eastAsia="MS Mincho" w:hAnsi="Palatino Linotype" w:cs="Arial"/>
          <w:iCs/>
        </w:rPr>
        <w:t>, se comprueba que la información solicitada</w:t>
      </w:r>
      <w:r w:rsidRPr="00EA0547">
        <w:rPr>
          <w:rFonts w:ascii="Palatino Linotype" w:eastAsia="MS Mincho" w:hAnsi="Palatino Linotype" w:cs="Arial"/>
          <w:b/>
          <w:i/>
          <w:iCs/>
        </w:rPr>
        <w:t xml:space="preserve">, </w:t>
      </w:r>
      <w:r w:rsidRPr="00EA0547">
        <w:rPr>
          <w:rFonts w:ascii="Palatino Linotype" w:eastAsia="MS Mincho" w:hAnsi="Palatino Linotype" w:cs="Arial"/>
          <w:iCs/>
        </w:rPr>
        <w:t xml:space="preserve">se encuentra dentro de procedimientos judiciales y administrativos </w:t>
      </w:r>
      <w:r w:rsidR="00EE5267" w:rsidRPr="00EA0547">
        <w:rPr>
          <w:rFonts w:ascii="Palatino Linotype" w:eastAsia="MS Mincho" w:hAnsi="Palatino Linotype" w:cs="Arial"/>
          <w:iCs/>
        </w:rPr>
        <w:t xml:space="preserve">que no han quedado firmes, toda vez que se encuentra ante un juicio de amparo en el Juzgado Cuarto de Distrito, en materia administrativa, civil y de trabajo en el Estado de México con residencia en Toluca,  Segundo Circuito </w:t>
      </w:r>
      <w:r w:rsidRPr="00EA0547">
        <w:rPr>
          <w:rFonts w:ascii="Palatino Linotype" w:eastAsia="MS Mincho" w:hAnsi="Palatino Linotype" w:cs="Arial"/>
          <w:iCs/>
        </w:rPr>
        <w:t xml:space="preserve">y </w:t>
      </w:r>
      <w:r w:rsidR="00EE5267" w:rsidRPr="00EA0547">
        <w:rPr>
          <w:rFonts w:ascii="Palatino Linotype" w:eastAsia="MS Mincho" w:hAnsi="Palatino Linotype" w:cs="Arial"/>
          <w:iCs/>
        </w:rPr>
        <w:t xml:space="preserve">ante el Tribunal de Justicia Administrativa del Estado de México, situación por la cual refiere que la información de ser divulgada podría alterar el debido proceso. </w:t>
      </w:r>
    </w:p>
    <w:p w14:paraId="426696BA" w14:textId="77777777" w:rsidR="006C72EC" w:rsidRPr="00EA0547" w:rsidRDefault="006C72EC" w:rsidP="006C72EC">
      <w:pPr>
        <w:pStyle w:val="Prrafodelista"/>
        <w:rPr>
          <w:rFonts w:ascii="Palatino Linotype" w:eastAsia="MS Mincho" w:hAnsi="Palatino Linotype" w:cs="Arial"/>
        </w:rPr>
      </w:pPr>
    </w:p>
    <w:p w14:paraId="74B135CC" w14:textId="77777777" w:rsidR="006C72EC" w:rsidRPr="00EA0547" w:rsidRDefault="006C72EC" w:rsidP="006C72EC">
      <w:pPr>
        <w:pStyle w:val="Prrafodelista"/>
        <w:numPr>
          <w:ilvl w:val="0"/>
          <w:numId w:val="6"/>
        </w:numPr>
        <w:spacing w:line="360" w:lineRule="auto"/>
        <w:ind w:left="0" w:firstLine="0"/>
        <w:jc w:val="both"/>
        <w:rPr>
          <w:rFonts w:ascii="Palatino Linotype" w:eastAsia="MS Mincho" w:hAnsi="Palatino Linotype" w:cs="Arial"/>
        </w:rPr>
      </w:pPr>
      <w:r w:rsidRPr="00EA0547">
        <w:rPr>
          <w:rFonts w:ascii="Palatino Linotype" w:eastAsia="MS Mincho" w:hAnsi="Palatino Linotype" w:cs="Arial"/>
        </w:rPr>
        <w:t xml:space="preserve">Ahora bien, </w:t>
      </w:r>
      <w:r w:rsidRPr="00EA0547">
        <w:rPr>
          <w:rFonts w:ascii="Palatino Linotype" w:eastAsia="MS Mincho" w:hAnsi="Palatino Linotype" w:cs="Arial"/>
          <w:b/>
        </w:rPr>
        <w:t xml:space="preserve">de la información que integra al </w:t>
      </w:r>
      <w:r w:rsidR="00EE5267" w:rsidRPr="00EA0547">
        <w:rPr>
          <w:rFonts w:ascii="Palatino Linotype" w:eastAsia="MS Mincho" w:hAnsi="Palatino Linotype" w:cs="Arial"/>
        </w:rPr>
        <w:t xml:space="preserve">Acta de </w:t>
      </w:r>
      <w:r w:rsidR="00EE5267" w:rsidRPr="00EA0547">
        <w:rPr>
          <w:rFonts w:ascii="Palatino Linotype" w:eastAsia="MS Mincho" w:hAnsi="Palatino Linotype" w:cs="Arial"/>
          <w:iCs/>
        </w:rPr>
        <w:t>la Trigésima Quinta Sesión Ordinaria del Comité de Transparencia del Ayuntamiento de Jiquipilco</w:t>
      </w:r>
      <w:r w:rsidRPr="00EA0547">
        <w:rPr>
          <w:rFonts w:ascii="Palatino Linotype" w:eastAsia="MS Mincho" w:hAnsi="Palatino Linotype" w:cs="Arial"/>
          <w:b/>
          <w:iCs/>
        </w:rPr>
        <w:t>, se debe de analizar</w:t>
      </w:r>
      <w:r w:rsidRPr="00EA0547">
        <w:rPr>
          <w:rFonts w:ascii="Palatino Linotype" w:eastAsia="MS Mincho" w:hAnsi="Palatino Linotype" w:cs="Arial"/>
          <w:iCs/>
        </w:rPr>
        <w:t xml:space="preserve"> si cumple con los requisitos que marca la Ley de Transparencia y Acceso a la Información Pública del Estado de México y Municipios, así como los Lineamientos Generales en Materia de Clasificación y Desclasificación de la Información, así como para la elaboración de Versiones Públicas.</w:t>
      </w:r>
    </w:p>
    <w:p w14:paraId="4D69BB8F" w14:textId="77777777" w:rsidR="006C72EC" w:rsidRPr="00EA0547" w:rsidRDefault="006C72EC" w:rsidP="006C72EC">
      <w:pPr>
        <w:pStyle w:val="Prrafodelista"/>
        <w:rPr>
          <w:rFonts w:ascii="Palatino Linotype" w:eastAsia="MS Mincho" w:hAnsi="Palatino Linotype" w:cs="Arial"/>
        </w:rPr>
      </w:pPr>
    </w:p>
    <w:p w14:paraId="07FA1FD3" w14:textId="77777777" w:rsidR="006C72EC" w:rsidRPr="00EA0547" w:rsidRDefault="006C72EC" w:rsidP="006C72EC">
      <w:pPr>
        <w:pStyle w:val="Prrafodelista"/>
        <w:ind w:left="1134" w:right="900"/>
        <w:jc w:val="both"/>
        <w:rPr>
          <w:rFonts w:ascii="Palatino Linotype" w:eastAsia="MS Mincho" w:hAnsi="Palatino Linotype" w:cs="Arial"/>
          <w:b/>
          <w:i/>
          <w:sz w:val="22"/>
        </w:rPr>
      </w:pPr>
    </w:p>
    <w:p w14:paraId="21A39715" w14:textId="173FE65D" w:rsidR="006C72EC" w:rsidRPr="00EA0547" w:rsidRDefault="0025272B" w:rsidP="006C72EC">
      <w:pPr>
        <w:pStyle w:val="Prrafodelista"/>
        <w:numPr>
          <w:ilvl w:val="0"/>
          <w:numId w:val="6"/>
        </w:numPr>
        <w:spacing w:line="360" w:lineRule="auto"/>
        <w:ind w:left="0" w:firstLine="0"/>
        <w:jc w:val="both"/>
        <w:rPr>
          <w:rFonts w:ascii="Palatino Linotype" w:eastAsia="MS Mincho" w:hAnsi="Palatino Linotype" w:cs="Arial"/>
        </w:rPr>
      </w:pPr>
      <w:r w:rsidRPr="00EA0547">
        <w:rPr>
          <w:rFonts w:ascii="Palatino Linotype" w:eastAsia="MS Mincho" w:hAnsi="Palatino Linotype" w:cs="Arial"/>
        </w:rPr>
        <w:t>D</w:t>
      </w:r>
      <w:r w:rsidR="006C72EC" w:rsidRPr="00EA0547">
        <w:rPr>
          <w:rFonts w:ascii="Palatino Linotype" w:eastAsia="MS Mincho" w:hAnsi="Palatino Linotype" w:cs="Arial"/>
        </w:rPr>
        <w:t xml:space="preserve">e conformidad con la Ley de Transparencia y Acceso a la Información Pública del Estado de México y Municipios, regula lo referente a la prueba del daño que el </w:t>
      </w:r>
      <w:r w:rsidR="006C72EC" w:rsidRPr="00EA0547">
        <w:rPr>
          <w:rFonts w:ascii="Palatino Linotype" w:eastAsia="MS Mincho" w:hAnsi="Palatino Linotype" w:cs="Arial"/>
          <w:b/>
        </w:rPr>
        <w:t xml:space="preserve">SUJETO OBLIGADO </w:t>
      </w:r>
      <w:r w:rsidR="006C72EC" w:rsidRPr="00EA0547">
        <w:rPr>
          <w:rFonts w:ascii="Palatino Linotype" w:eastAsia="MS Mincho" w:hAnsi="Palatino Linotype" w:cs="Arial"/>
        </w:rPr>
        <w:t xml:space="preserve">bajo las siguientes consideraciones. </w:t>
      </w:r>
    </w:p>
    <w:p w14:paraId="1BE7B84B" w14:textId="77777777" w:rsidR="006C72EC" w:rsidRPr="00EA0547" w:rsidRDefault="006C72EC" w:rsidP="006C72EC">
      <w:pPr>
        <w:pStyle w:val="Prrafodelista"/>
        <w:ind w:left="1134" w:right="900"/>
        <w:jc w:val="both"/>
        <w:rPr>
          <w:i/>
          <w:sz w:val="22"/>
        </w:rPr>
      </w:pPr>
      <w:r w:rsidRPr="00EA0547">
        <w:rPr>
          <w:rFonts w:ascii="Palatino Linotype" w:eastAsia="MS Mincho" w:hAnsi="Palatino Linotype" w:cs="Arial"/>
          <w:b/>
          <w:i/>
          <w:sz w:val="22"/>
        </w:rPr>
        <w:t>Artículo 129.</w:t>
      </w:r>
      <w:r w:rsidRPr="00EA0547">
        <w:rPr>
          <w:rFonts w:ascii="Palatino Linotype" w:eastAsia="MS Mincho" w:hAnsi="Palatino Linotype" w:cs="Arial"/>
          <w:i/>
          <w:sz w:val="22"/>
        </w:rPr>
        <w:t xml:space="preserve"> En la aplicación </w:t>
      </w:r>
      <w:r w:rsidRPr="00EA0547">
        <w:rPr>
          <w:rFonts w:ascii="Palatino Linotype" w:eastAsia="MS Mincho" w:hAnsi="Palatino Linotype" w:cs="Arial"/>
          <w:b/>
          <w:i/>
          <w:sz w:val="22"/>
        </w:rPr>
        <w:t>de la prueba de daño</w:t>
      </w:r>
      <w:r w:rsidRPr="00EA0547">
        <w:rPr>
          <w:rFonts w:ascii="Palatino Linotype" w:eastAsia="MS Mincho" w:hAnsi="Palatino Linotype" w:cs="Arial"/>
          <w:i/>
          <w:sz w:val="22"/>
        </w:rPr>
        <w:t>, el sujeto obligado deberá precisar las razones objetivas por las que la apertura de la información generaría una afectación, justificando que:</w:t>
      </w:r>
      <w:r w:rsidRPr="00EA0547">
        <w:rPr>
          <w:i/>
          <w:sz w:val="22"/>
        </w:rPr>
        <w:t xml:space="preserve"> </w:t>
      </w:r>
    </w:p>
    <w:p w14:paraId="2395DE44" w14:textId="77777777" w:rsidR="006C72EC" w:rsidRPr="00EA0547" w:rsidRDefault="006C72EC" w:rsidP="006C72EC">
      <w:pPr>
        <w:pStyle w:val="Prrafodelista"/>
        <w:numPr>
          <w:ilvl w:val="0"/>
          <w:numId w:val="9"/>
        </w:numPr>
        <w:ind w:left="1134" w:right="900" w:firstLine="0"/>
        <w:jc w:val="both"/>
        <w:rPr>
          <w:rFonts w:ascii="Palatino Linotype" w:eastAsia="MS Mincho" w:hAnsi="Palatino Linotype" w:cs="Arial"/>
          <w:b/>
          <w:i/>
          <w:sz w:val="22"/>
        </w:rPr>
      </w:pPr>
      <w:r w:rsidRPr="00EA0547">
        <w:rPr>
          <w:rFonts w:ascii="Palatino Linotype" w:eastAsia="MS Mincho" w:hAnsi="Palatino Linotype" w:cs="Arial"/>
          <w:i/>
          <w:sz w:val="22"/>
        </w:rPr>
        <w:lastRenderedPageBreak/>
        <w:t xml:space="preserve">La divulgación de la información representa </w:t>
      </w:r>
      <w:r w:rsidRPr="00EA0547">
        <w:rPr>
          <w:rFonts w:ascii="Palatino Linotype" w:eastAsia="MS Mincho" w:hAnsi="Palatino Linotype" w:cs="Arial"/>
          <w:b/>
          <w:i/>
          <w:sz w:val="22"/>
        </w:rPr>
        <w:t xml:space="preserve">un riesgo real, demostrable e identificable del perjuicio significativo al interés público o a la seguridad pública; </w:t>
      </w:r>
    </w:p>
    <w:p w14:paraId="477C9DB3" w14:textId="77777777" w:rsidR="006C72EC" w:rsidRPr="00EA0547" w:rsidRDefault="006C72EC" w:rsidP="006C72EC">
      <w:pPr>
        <w:pStyle w:val="Prrafodelista"/>
        <w:ind w:left="1134" w:right="900"/>
        <w:jc w:val="both"/>
        <w:rPr>
          <w:rFonts w:ascii="Palatino Linotype" w:eastAsia="MS Mincho" w:hAnsi="Palatino Linotype" w:cs="Arial"/>
          <w:i/>
          <w:sz w:val="22"/>
        </w:rPr>
      </w:pPr>
      <w:r w:rsidRPr="00EA0547">
        <w:rPr>
          <w:rFonts w:ascii="Palatino Linotype" w:eastAsia="MS Mincho" w:hAnsi="Palatino Linotype" w:cs="Arial"/>
          <w:i/>
          <w:sz w:val="22"/>
        </w:rPr>
        <w:t xml:space="preserve">II. El riesgo de perjuicio que supondría la divulgación supera el interés público general de que se difunda; y </w:t>
      </w:r>
    </w:p>
    <w:p w14:paraId="12BAA6B2" w14:textId="77777777" w:rsidR="006C72EC" w:rsidRPr="00EA0547" w:rsidRDefault="006C72EC" w:rsidP="006C72EC">
      <w:pPr>
        <w:pStyle w:val="Prrafodelista"/>
        <w:ind w:left="1134" w:right="900"/>
        <w:jc w:val="both"/>
        <w:rPr>
          <w:rFonts w:ascii="Palatino Linotype" w:eastAsia="MS Mincho" w:hAnsi="Palatino Linotype" w:cs="Arial"/>
          <w:i/>
          <w:sz w:val="22"/>
        </w:rPr>
      </w:pPr>
      <w:r w:rsidRPr="00EA0547">
        <w:rPr>
          <w:rFonts w:ascii="Palatino Linotype" w:eastAsia="MS Mincho" w:hAnsi="Palatino Linotype" w:cs="Arial"/>
          <w:i/>
          <w:sz w:val="22"/>
        </w:rPr>
        <w:t xml:space="preserve">III. La limitación se adecua al principio de proporcionalidad y representa el medio menos restrictivo disponible representa el medio menos restrictivo disponible para evitar el perjuicio. </w:t>
      </w:r>
    </w:p>
    <w:p w14:paraId="1D99C18C" w14:textId="77777777" w:rsidR="006C72EC" w:rsidRPr="00EA0547" w:rsidRDefault="006C72EC" w:rsidP="006C72EC">
      <w:pPr>
        <w:pStyle w:val="Prrafodelista"/>
        <w:ind w:left="1134" w:right="900"/>
        <w:jc w:val="both"/>
        <w:rPr>
          <w:rFonts w:ascii="Palatino Linotype" w:eastAsia="MS Mincho" w:hAnsi="Palatino Linotype" w:cs="Arial"/>
          <w:i/>
          <w:sz w:val="22"/>
        </w:rPr>
      </w:pPr>
      <w:r w:rsidRPr="00EA0547">
        <w:rPr>
          <w:rFonts w:ascii="Palatino Linotype" w:eastAsia="MS Mincho" w:hAnsi="Palatino Linotype" w:cs="Arial"/>
          <w:b/>
          <w:i/>
          <w:sz w:val="22"/>
        </w:rPr>
        <w:t>Artículo 130.</w:t>
      </w:r>
      <w:r w:rsidRPr="00EA0547">
        <w:rPr>
          <w:rFonts w:ascii="Palatino Linotype" w:eastAsia="MS Mincho" w:hAnsi="Palatino Linotype" w:cs="Arial"/>
          <w:i/>
          <w:sz w:val="22"/>
        </w:rPr>
        <w:t xml:space="preserve"> Los sujetos obligados deberán aplicar, de manera restrictiva y limitada, las excepciones al derecho de acceso a la información y sólo podrán invocarlas cuando acrediten su procedencia, sin ampliar las excepciones o supuestos de reserva o confidencialidad previstos en la Ley General y la presente Ley, aduciendo analogía o mayoría de razón. </w:t>
      </w:r>
    </w:p>
    <w:p w14:paraId="2EA2EB42" w14:textId="77777777" w:rsidR="006C72EC" w:rsidRPr="00EA0547" w:rsidRDefault="006C72EC" w:rsidP="006C72EC">
      <w:pPr>
        <w:pStyle w:val="Prrafodelista"/>
        <w:ind w:left="1134" w:right="900"/>
        <w:jc w:val="both"/>
        <w:rPr>
          <w:rFonts w:ascii="Palatino Linotype" w:eastAsia="MS Mincho" w:hAnsi="Palatino Linotype" w:cs="Arial"/>
          <w:i/>
          <w:sz w:val="22"/>
        </w:rPr>
      </w:pPr>
      <w:r w:rsidRPr="00EA0547">
        <w:rPr>
          <w:rFonts w:ascii="Palatino Linotype" w:eastAsia="MS Mincho" w:hAnsi="Palatino Linotype" w:cs="Arial"/>
          <w:b/>
          <w:i/>
          <w:sz w:val="22"/>
        </w:rPr>
        <w:t xml:space="preserve">Artículo 131. </w:t>
      </w:r>
      <w:r w:rsidRPr="00EA0547">
        <w:rPr>
          <w:rFonts w:ascii="Palatino Linotype" w:eastAsia="MS Mincho" w:hAnsi="Palatino Linotype" w:cs="Arial"/>
          <w:i/>
          <w:sz w:val="22"/>
        </w:rPr>
        <w:t>La carga de la prueba para justificar toda negativa de acceso a la información, por actualizarse cualquiera de los supuestos de clasificación previstos en esta Ley corresponderá a los sujetos obligados; en tal caso deberá fundar y motivar debidamente la clasificación de la información, de conformidad con lo previsto en la presente Ley.</w:t>
      </w:r>
    </w:p>
    <w:p w14:paraId="3B27FCD2" w14:textId="77777777" w:rsidR="006C72EC" w:rsidRPr="00EA0547" w:rsidRDefault="006C72EC" w:rsidP="006C72EC">
      <w:pPr>
        <w:pStyle w:val="Prrafodelista"/>
        <w:ind w:left="1134" w:right="900"/>
        <w:jc w:val="both"/>
        <w:rPr>
          <w:rFonts w:ascii="Palatino Linotype" w:eastAsia="MS Mincho" w:hAnsi="Palatino Linotype" w:cs="Arial"/>
          <w:i/>
          <w:sz w:val="22"/>
        </w:rPr>
      </w:pPr>
    </w:p>
    <w:p w14:paraId="081AE6D3" w14:textId="77777777" w:rsidR="006C72EC" w:rsidRPr="00EA0547" w:rsidRDefault="006C72EC" w:rsidP="006C72EC">
      <w:pPr>
        <w:pStyle w:val="Prrafodelista"/>
        <w:numPr>
          <w:ilvl w:val="0"/>
          <w:numId w:val="6"/>
        </w:numPr>
        <w:ind w:left="0" w:firstLine="0"/>
        <w:jc w:val="both"/>
        <w:rPr>
          <w:rFonts w:ascii="Palatino Linotype" w:eastAsia="MS Mincho" w:hAnsi="Palatino Linotype" w:cs="Arial"/>
          <w:i/>
          <w:sz w:val="22"/>
        </w:rPr>
      </w:pPr>
      <w:r w:rsidRPr="00EA0547">
        <w:rPr>
          <w:rFonts w:ascii="Palatino Linotype" w:eastAsia="MS Mincho" w:hAnsi="Palatino Linotype" w:cs="Arial"/>
        </w:rPr>
        <w:t>Por su parte, los Lineamientos Generales en Materia de la Clasificación y Desclasificación de la Información, así como para la elaboración de Versiones Públicas, considera lo siguiente en cuanto a la prueba de daño y la clasificación de la información como reservada.</w:t>
      </w:r>
      <w:r w:rsidRPr="00EA0547">
        <w:rPr>
          <w:rFonts w:ascii="Palatino Linotype" w:eastAsia="MS Mincho" w:hAnsi="Palatino Linotype" w:cs="Arial"/>
          <w:i/>
        </w:rPr>
        <w:t xml:space="preserve"> </w:t>
      </w:r>
    </w:p>
    <w:p w14:paraId="0B15DAA9" w14:textId="77777777" w:rsidR="006C72EC" w:rsidRPr="00EA0547" w:rsidRDefault="006C72EC" w:rsidP="006C72EC">
      <w:pPr>
        <w:pStyle w:val="Prrafodelista"/>
        <w:ind w:left="0"/>
        <w:jc w:val="both"/>
        <w:rPr>
          <w:rFonts w:ascii="Palatino Linotype" w:eastAsia="MS Mincho" w:hAnsi="Palatino Linotype" w:cs="Arial"/>
          <w:i/>
          <w:sz w:val="22"/>
        </w:rPr>
      </w:pPr>
    </w:p>
    <w:p w14:paraId="60724D19" w14:textId="77777777" w:rsidR="006C72EC" w:rsidRPr="00EA0547" w:rsidRDefault="006C72EC" w:rsidP="006C72EC">
      <w:pPr>
        <w:pStyle w:val="Prrafodelista"/>
        <w:ind w:left="1134" w:right="900"/>
        <w:jc w:val="both"/>
        <w:rPr>
          <w:rFonts w:ascii="Palatino Linotype" w:eastAsia="MS Mincho" w:hAnsi="Palatino Linotype" w:cs="Arial"/>
          <w:i/>
          <w:sz w:val="22"/>
        </w:rPr>
      </w:pPr>
      <w:r w:rsidRPr="00EA0547">
        <w:rPr>
          <w:rFonts w:ascii="Palatino Linotype" w:eastAsia="MS Mincho" w:hAnsi="Palatino Linotype" w:cs="Arial"/>
          <w:b/>
          <w:bCs/>
          <w:i/>
          <w:sz w:val="22"/>
        </w:rPr>
        <w:t>Vigésimo noveno.</w:t>
      </w:r>
      <w:r w:rsidRPr="00EA0547">
        <w:rPr>
          <w:rFonts w:ascii="Palatino Linotype" w:eastAsia="MS Mincho" w:hAnsi="Palatino Linotype" w:cs="Arial"/>
          <w:i/>
          <w:sz w:val="22"/>
        </w:rPr>
        <w:t> De conformidad con el artículo 113, fracción X de la Ley General, podrá considerarse como información reservada, aquella que de divulgarse afecte el debido proceso al actualizarse los siguientes elementos:</w:t>
      </w:r>
    </w:p>
    <w:p w14:paraId="1C04B1C5" w14:textId="77777777" w:rsidR="006C72EC" w:rsidRPr="00EA0547" w:rsidRDefault="006C72EC" w:rsidP="006C72EC">
      <w:pPr>
        <w:pStyle w:val="Prrafodelista"/>
        <w:ind w:left="1134" w:right="900"/>
        <w:jc w:val="both"/>
        <w:rPr>
          <w:rFonts w:ascii="Palatino Linotype" w:eastAsia="MS Mincho" w:hAnsi="Palatino Linotype" w:cs="Arial"/>
          <w:i/>
          <w:sz w:val="22"/>
        </w:rPr>
      </w:pPr>
      <w:r w:rsidRPr="00EA0547">
        <w:rPr>
          <w:rFonts w:ascii="Palatino Linotype" w:eastAsia="MS Mincho" w:hAnsi="Palatino Linotype" w:cs="Arial"/>
          <w:b/>
          <w:bCs/>
          <w:i/>
          <w:sz w:val="22"/>
        </w:rPr>
        <w:t>I.</w:t>
      </w:r>
      <w:r w:rsidRPr="00EA0547">
        <w:rPr>
          <w:rFonts w:ascii="Palatino Linotype" w:eastAsia="MS Mincho" w:hAnsi="Palatino Linotype" w:cs="Arial"/>
          <w:i/>
          <w:sz w:val="22"/>
        </w:rPr>
        <w:t>        La existencia de un procedimiento judicial, administrativo o arbitral en trámite;</w:t>
      </w:r>
    </w:p>
    <w:p w14:paraId="7B248570" w14:textId="77777777" w:rsidR="006C72EC" w:rsidRPr="00EA0547" w:rsidRDefault="006C72EC" w:rsidP="006C72EC">
      <w:pPr>
        <w:pStyle w:val="Prrafodelista"/>
        <w:ind w:left="1134" w:right="900"/>
        <w:jc w:val="both"/>
        <w:rPr>
          <w:rFonts w:ascii="Palatino Linotype" w:eastAsia="MS Mincho" w:hAnsi="Palatino Linotype" w:cs="Arial"/>
          <w:i/>
          <w:sz w:val="22"/>
        </w:rPr>
      </w:pPr>
      <w:r w:rsidRPr="00EA0547">
        <w:rPr>
          <w:rFonts w:ascii="Palatino Linotype" w:eastAsia="MS Mincho" w:hAnsi="Palatino Linotype" w:cs="Arial"/>
          <w:b/>
          <w:bCs/>
          <w:i/>
          <w:sz w:val="22"/>
        </w:rPr>
        <w:t>II.</w:t>
      </w:r>
      <w:r w:rsidRPr="00EA0547">
        <w:rPr>
          <w:rFonts w:ascii="Palatino Linotype" w:eastAsia="MS Mincho" w:hAnsi="Palatino Linotype" w:cs="Arial"/>
          <w:i/>
          <w:sz w:val="22"/>
        </w:rPr>
        <w:t>       Que el sujeto obligado sea parte en ese procedimiento;</w:t>
      </w:r>
    </w:p>
    <w:p w14:paraId="432026B4" w14:textId="77777777" w:rsidR="006C72EC" w:rsidRPr="00EA0547" w:rsidRDefault="006C72EC" w:rsidP="006C72EC">
      <w:pPr>
        <w:pStyle w:val="Prrafodelista"/>
        <w:ind w:left="1134" w:right="900"/>
        <w:jc w:val="both"/>
        <w:rPr>
          <w:rFonts w:ascii="Palatino Linotype" w:eastAsia="MS Mincho" w:hAnsi="Palatino Linotype" w:cs="Arial"/>
          <w:i/>
          <w:sz w:val="22"/>
        </w:rPr>
      </w:pPr>
      <w:r w:rsidRPr="00EA0547">
        <w:rPr>
          <w:rFonts w:ascii="Palatino Linotype" w:eastAsia="MS Mincho" w:hAnsi="Palatino Linotype" w:cs="Arial"/>
          <w:b/>
          <w:bCs/>
          <w:i/>
          <w:sz w:val="22"/>
        </w:rPr>
        <w:t>III.</w:t>
      </w:r>
      <w:r w:rsidRPr="00EA0547">
        <w:rPr>
          <w:rFonts w:ascii="Palatino Linotype" w:eastAsia="MS Mincho" w:hAnsi="Palatino Linotype" w:cs="Arial"/>
          <w:i/>
          <w:sz w:val="22"/>
        </w:rPr>
        <w:t>      Que la información no sea conocida por la contraparte antes de la presentación de la misma en el proceso, y</w:t>
      </w:r>
    </w:p>
    <w:p w14:paraId="43799B89" w14:textId="77777777" w:rsidR="006C72EC" w:rsidRPr="00EA0547" w:rsidRDefault="006C72EC" w:rsidP="006C72EC">
      <w:pPr>
        <w:pStyle w:val="Prrafodelista"/>
        <w:ind w:left="1134" w:right="900"/>
        <w:jc w:val="both"/>
        <w:rPr>
          <w:rFonts w:ascii="Palatino Linotype" w:eastAsia="MS Mincho" w:hAnsi="Palatino Linotype" w:cs="Arial"/>
          <w:i/>
          <w:sz w:val="22"/>
        </w:rPr>
      </w:pPr>
      <w:r w:rsidRPr="00EA0547">
        <w:rPr>
          <w:rFonts w:ascii="Palatino Linotype" w:eastAsia="MS Mincho" w:hAnsi="Palatino Linotype" w:cs="Arial"/>
          <w:b/>
          <w:bCs/>
          <w:i/>
          <w:sz w:val="22"/>
        </w:rPr>
        <w:t>IV.</w:t>
      </w:r>
      <w:r w:rsidRPr="00EA0547">
        <w:rPr>
          <w:rFonts w:ascii="Palatino Linotype" w:eastAsia="MS Mincho" w:hAnsi="Palatino Linotype" w:cs="Arial"/>
          <w:i/>
          <w:sz w:val="22"/>
        </w:rPr>
        <w:t>      Que con su divulgación se afecte la oportunidad de llevar a cabo alguna de las garantías del debido proceso.</w:t>
      </w:r>
    </w:p>
    <w:p w14:paraId="2B50AFF0" w14:textId="77777777" w:rsidR="006C72EC" w:rsidRPr="00EA0547" w:rsidRDefault="006C72EC" w:rsidP="006C72EC">
      <w:pPr>
        <w:pStyle w:val="Prrafodelista"/>
        <w:ind w:left="1134" w:right="900"/>
        <w:jc w:val="both"/>
        <w:rPr>
          <w:rFonts w:ascii="Palatino Linotype" w:eastAsia="MS Mincho" w:hAnsi="Palatino Linotype" w:cs="Arial"/>
          <w:i/>
          <w:sz w:val="22"/>
        </w:rPr>
      </w:pPr>
      <w:r w:rsidRPr="00EA0547">
        <w:rPr>
          <w:rFonts w:ascii="Palatino Linotype" w:eastAsia="MS Mincho" w:hAnsi="Palatino Linotype" w:cs="Arial"/>
          <w:i/>
          <w:sz w:val="22"/>
        </w:rPr>
        <w:t> </w:t>
      </w:r>
    </w:p>
    <w:p w14:paraId="517A4382" w14:textId="77777777" w:rsidR="006C72EC" w:rsidRPr="00EA0547" w:rsidRDefault="006C72EC" w:rsidP="006C72EC">
      <w:pPr>
        <w:pStyle w:val="Prrafodelista"/>
        <w:ind w:left="1134" w:right="900"/>
        <w:jc w:val="both"/>
        <w:rPr>
          <w:rFonts w:ascii="Palatino Linotype" w:eastAsia="MS Mincho" w:hAnsi="Palatino Linotype" w:cs="Arial"/>
          <w:i/>
          <w:sz w:val="22"/>
        </w:rPr>
      </w:pPr>
      <w:r w:rsidRPr="00EA0547">
        <w:rPr>
          <w:rFonts w:ascii="Palatino Linotype" w:eastAsia="MS Mincho" w:hAnsi="Palatino Linotype" w:cs="Arial"/>
          <w:b/>
          <w:bCs/>
          <w:i/>
          <w:sz w:val="22"/>
        </w:rPr>
        <w:t>Trigésimo.</w:t>
      </w:r>
      <w:r w:rsidRPr="00EA0547">
        <w:rPr>
          <w:rFonts w:ascii="Palatino Linotype" w:eastAsia="MS Mincho" w:hAnsi="Palatino Linotype" w:cs="Arial"/>
          <w:i/>
          <w:sz w:val="22"/>
        </w:rPr>
        <w:t xml:space="preserve"> De conformidad con el artículo 113, fracción XI de la Ley General, podrá considerarse como información reservada, aquella que vulnere la conducción de los expedientes judiciales o de los procedimientos administrativos </w:t>
      </w:r>
      <w:r w:rsidRPr="00EA0547">
        <w:rPr>
          <w:rFonts w:ascii="Palatino Linotype" w:eastAsia="MS Mincho" w:hAnsi="Palatino Linotype" w:cs="Arial"/>
          <w:i/>
          <w:sz w:val="22"/>
        </w:rPr>
        <w:lastRenderedPageBreak/>
        <w:t>seguidos en forma de juicio, siempre y cuando se acrediten los siguientes elementos:</w:t>
      </w:r>
    </w:p>
    <w:p w14:paraId="5A7CAA57" w14:textId="77777777" w:rsidR="006C72EC" w:rsidRPr="00EA0547" w:rsidRDefault="006C72EC" w:rsidP="006C72EC">
      <w:pPr>
        <w:pStyle w:val="Prrafodelista"/>
        <w:ind w:left="1134" w:right="900"/>
        <w:jc w:val="both"/>
        <w:rPr>
          <w:rFonts w:ascii="Palatino Linotype" w:eastAsia="MS Mincho" w:hAnsi="Palatino Linotype" w:cs="Arial"/>
          <w:i/>
          <w:sz w:val="22"/>
        </w:rPr>
      </w:pPr>
      <w:r w:rsidRPr="00EA0547">
        <w:rPr>
          <w:rFonts w:ascii="Palatino Linotype" w:eastAsia="MS Mincho" w:hAnsi="Palatino Linotype" w:cs="Arial"/>
          <w:b/>
          <w:bCs/>
          <w:i/>
          <w:sz w:val="22"/>
        </w:rPr>
        <w:t>I.</w:t>
      </w:r>
      <w:r w:rsidRPr="00EA0547">
        <w:rPr>
          <w:rFonts w:ascii="Palatino Linotype" w:eastAsia="MS Mincho" w:hAnsi="Palatino Linotype" w:cs="Arial"/>
          <w:i/>
          <w:sz w:val="22"/>
        </w:rPr>
        <w:t>        La existencia de un juicio o procedimiento administrativo materialmente jurisdiccional, que se encuentre en trámite, y</w:t>
      </w:r>
    </w:p>
    <w:p w14:paraId="7B9FBCD2" w14:textId="77777777" w:rsidR="006C72EC" w:rsidRPr="00EA0547" w:rsidRDefault="006C72EC" w:rsidP="006C72EC">
      <w:pPr>
        <w:pStyle w:val="Prrafodelista"/>
        <w:ind w:left="1134" w:right="900"/>
        <w:jc w:val="both"/>
        <w:rPr>
          <w:rFonts w:ascii="Palatino Linotype" w:eastAsia="MS Mincho" w:hAnsi="Palatino Linotype" w:cs="Arial"/>
          <w:i/>
          <w:sz w:val="22"/>
        </w:rPr>
      </w:pPr>
      <w:r w:rsidRPr="00EA0547">
        <w:rPr>
          <w:rFonts w:ascii="Palatino Linotype" w:eastAsia="MS Mincho" w:hAnsi="Palatino Linotype" w:cs="Arial"/>
          <w:b/>
          <w:bCs/>
          <w:i/>
          <w:sz w:val="22"/>
        </w:rPr>
        <w:t>II.</w:t>
      </w:r>
      <w:r w:rsidRPr="00EA0547">
        <w:rPr>
          <w:rFonts w:ascii="Palatino Linotype" w:eastAsia="MS Mincho" w:hAnsi="Palatino Linotype" w:cs="Arial"/>
          <w:i/>
          <w:sz w:val="22"/>
        </w:rPr>
        <w:t>       Que la información solicitada se refiera a actuaciones, diligencias o constancias propias del procedimiento.</w:t>
      </w:r>
    </w:p>
    <w:p w14:paraId="3A1BAFBD" w14:textId="77777777" w:rsidR="006C72EC" w:rsidRPr="00EA0547" w:rsidRDefault="006C72EC" w:rsidP="006C72EC">
      <w:pPr>
        <w:pStyle w:val="Prrafodelista"/>
        <w:ind w:left="1134" w:right="900"/>
        <w:jc w:val="both"/>
        <w:rPr>
          <w:rFonts w:ascii="Palatino Linotype" w:eastAsia="MS Mincho" w:hAnsi="Palatino Linotype" w:cs="Arial"/>
          <w:i/>
          <w:sz w:val="22"/>
        </w:rPr>
      </w:pPr>
      <w:r w:rsidRPr="00EA0547">
        <w:rPr>
          <w:rFonts w:ascii="Palatino Linotype" w:eastAsia="MS Mincho" w:hAnsi="Palatino Linotype" w:cs="Arial"/>
          <w:i/>
          <w:sz w:val="22"/>
        </w:rPr>
        <w:t>Para los efectos del primer párrafo de este numeral, se considera procedimiento seguido en forma de juicio a aquel formalmente administrativo, pero materialmente jurisdiccional; esto es, en el que concurran los siguientes elementos:</w:t>
      </w:r>
    </w:p>
    <w:p w14:paraId="5331AB6B" w14:textId="77777777" w:rsidR="006C72EC" w:rsidRPr="00EA0547" w:rsidRDefault="006C72EC" w:rsidP="006C72EC">
      <w:pPr>
        <w:pStyle w:val="Prrafodelista"/>
        <w:ind w:left="1134" w:right="900"/>
        <w:jc w:val="both"/>
        <w:rPr>
          <w:rFonts w:ascii="Palatino Linotype" w:eastAsia="MS Mincho" w:hAnsi="Palatino Linotype" w:cs="Arial"/>
          <w:i/>
          <w:sz w:val="22"/>
        </w:rPr>
      </w:pPr>
      <w:r w:rsidRPr="00EA0547">
        <w:rPr>
          <w:rFonts w:ascii="Palatino Linotype" w:eastAsia="MS Mincho" w:hAnsi="Palatino Linotype" w:cs="Arial"/>
          <w:b/>
          <w:bCs/>
          <w:i/>
          <w:sz w:val="22"/>
        </w:rPr>
        <w:t>1.</w:t>
      </w:r>
      <w:r w:rsidRPr="00EA0547">
        <w:rPr>
          <w:rFonts w:ascii="Palatino Linotype" w:eastAsia="MS Mincho" w:hAnsi="Palatino Linotype" w:cs="Arial"/>
          <w:i/>
          <w:sz w:val="22"/>
        </w:rPr>
        <w:t> 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w:t>
      </w:r>
    </w:p>
    <w:p w14:paraId="338A05D5" w14:textId="77777777" w:rsidR="006C72EC" w:rsidRPr="00EA0547" w:rsidRDefault="006C72EC" w:rsidP="006C72EC">
      <w:pPr>
        <w:pStyle w:val="Prrafodelista"/>
        <w:ind w:left="1134" w:right="900"/>
        <w:jc w:val="both"/>
        <w:rPr>
          <w:rFonts w:ascii="Palatino Linotype" w:eastAsia="MS Mincho" w:hAnsi="Palatino Linotype" w:cs="Arial"/>
          <w:i/>
          <w:sz w:val="22"/>
        </w:rPr>
      </w:pPr>
      <w:r w:rsidRPr="00EA0547">
        <w:rPr>
          <w:rFonts w:ascii="Palatino Linotype" w:eastAsia="MS Mincho" w:hAnsi="Palatino Linotype" w:cs="Arial"/>
          <w:b/>
          <w:bCs/>
          <w:i/>
          <w:sz w:val="22"/>
        </w:rPr>
        <w:t>2.</w:t>
      </w:r>
      <w:r w:rsidRPr="00EA0547">
        <w:rPr>
          <w:rFonts w:ascii="Palatino Linotype" w:eastAsia="MS Mincho" w:hAnsi="Palatino Linotype" w:cs="Arial"/>
          <w:i/>
          <w:sz w:val="22"/>
        </w:rPr>
        <w:t> Que se cumplan las formalidades esenciales del procedimiento.</w:t>
      </w:r>
    </w:p>
    <w:p w14:paraId="510E8DAD" w14:textId="77777777" w:rsidR="006C72EC" w:rsidRPr="00EA0547" w:rsidRDefault="006C72EC" w:rsidP="006C72EC">
      <w:pPr>
        <w:pStyle w:val="Prrafodelista"/>
        <w:ind w:left="1134" w:right="900"/>
        <w:jc w:val="both"/>
        <w:rPr>
          <w:rFonts w:ascii="Palatino Linotype" w:eastAsia="MS Mincho" w:hAnsi="Palatino Linotype" w:cs="Arial"/>
          <w:i/>
          <w:sz w:val="22"/>
        </w:rPr>
      </w:pPr>
      <w:r w:rsidRPr="00EA0547">
        <w:rPr>
          <w:rFonts w:ascii="Palatino Linotype" w:eastAsia="MS Mincho" w:hAnsi="Palatino Linotype" w:cs="Arial"/>
          <w:i/>
          <w:sz w:val="22"/>
        </w:rPr>
        <w:t>No serán objeto de reserva las resoluciones interlocutorias o definitivas que se dicten dentro de los procedimientos o con las que se concluya el mismo. En estos casos deberá otorgarse acceso a la resolución en versión pública, testando la información clasificada.</w:t>
      </w:r>
    </w:p>
    <w:p w14:paraId="365E02C2" w14:textId="77777777" w:rsidR="006C72EC" w:rsidRPr="00EA0547" w:rsidRDefault="006C72EC" w:rsidP="006C72EC">
      <w:pPr>
        <w:pStyle w:val="Prrafodelista"/>
        <w:ind w:left="1134" w:right="900"/>
        <w:rPr>
          <w:rFonts w:ascii="Palatino Linotype" w:eastAsia="MS Mincho" w:hAnsi="Palatino Linotype" w:cs="Arial"/>
          <w:i/>
          <w:sz w:val="22"/>
        </w:rPr>
      </w:pPr>
    </w:p>
    <w:p w14:paraId="4F9CAF4E" w14:textId="77777777" w:rsidR="006C72EC" w:rsidRPr="00EA0547" w:rsidRDefault="006C72EC" w:rsidP="006C72EC">
      <w:pPr>
        <w:pStyle w:val="Prrafodelista"/>
        <w:numPr>
          <w:ilvl w:val="0"/>
          <w:numId w:val="6"/>
        </w:numPr>
        <w:spacing w:line="360" w:lineRule="auto"/>
        <w:ind w:left="0" w:firstLine="0"/>
        <w:rPr>
          <w:rFonts w:ascii="Palatino Linotype" w:eastAsia="MS Mincho" w:hAnsi="Palatino Linotype" w:cs="Arial"/>
        </w:rPr>
      </w:pPr>
      <w:r w:rsidRPr="00EA0547">
        <w:rPr>
          <w:rFonts w:ascii="Palatino Linotype" w:eastAsia="MS Mincho" w:hAnsi="Palatino Linotype" w:cs="Arial"/>
        </w:rPr>
        <w:t xml:space="preserve">Seguidamente, para la prueba de daño los </w:t>
      </w:r>
      <w:r w:rsidRPr="00EA0547">
        <w:rPr>
          <w:rFonts w:ascii="Palatino Linotype" w:eastAsia="MS Mincho" w:hAnsi="Palatino Linotype" w:cs="Arial"/>
          <w:iCs/>
        </w:rPr>
        <w:t>Lineamientos Generales en Materia de Clasificación y Desclasificación de la Información, así como para la elaboración de Versiones Públicas, consideran lo siguiente.</w:t>
      </w:r>
    </w:p>
    <w:p w14:paraId="48FE3394" w14:textId="77777777" w:rsidR="006C72EC" w:rsidRPr="00EA0547" w:rsidRDefault="006C72EC" w:rsidP="006C72EC">
      <w:pPr>
        <w:pStyle w:val="Prrafodelista"/>
        <w:ind w:left="1134" w:right="900"/>
        <w:jc w:val="both"/>
        <w:rPr>
          <w:rFonts w:ascii="Palatino Linotype" w:eastAsia="MS Mincho" w:hAnsi="Palatino Linotype" w:cs="Arial"/>
          <w:i/>
          <w:sz w:val="22"/>
        </w:rPr>
      </w:pPr>
      <w:r w:rsidRPr="00EA0547">
        <w:rPr>
          <w:rFonts w:ascii="Palatino Linotype" w:eastAsia="MS Mincho" w:hAnsi="Palatino Linotype" w:cs="Arial"/>
          <w:b/>
          <w:i/>
          <w:sz w:val="22"/>
        </w:rPr>
        <w:t>Trigésimo tercero.</w:t>
      </w:r>
      <w:r w:rsidRPr="00EA0547">
        <w:rPr>
          <w:rFonts w:ascii="Palatino Linotype" w:eastAsia="MS Mincho" w:hAnsi="Palatino Linotype" w:cs="Arial"/>
          <w:i/>
          <w:sz w:val="22"/>
        </w:rPr>
        <w:t xml:space="preserve"> Para la aplicación de la prueba de daño a la que hace referencia el artículo 104 de la Ley General, los sujetos obligados atenderán lo siguiente:</w:t>
      </w:r>
    </w:p>
    <w:p w14:paraId="5B0D925A" w14:textId="77777777" w:rsidR="006C72EC" w:rsidRPr="00EA0547" w:rsidRDefault="006C72EC" w:rsidP="006C72EC">
      <w:pPr>
        <w:pStyle w:val="Prrafodelista"/>
        <w:ind w:left="1134" w:right="900"/>
        <w:jc w:val="both"/>
        <w:rPr>
          <w:rFonts w:ascii="Palatino Linotype" w:eastAsia="MS Mincho" w:hAnsi="Palatino Linotype" w:cs="Arial"/>
          <w:i/>
          <w:sz w:val="22"/>
        </w:rPr>
      </w:pPr>
      <w:r w:rsidRPr="00EA0547">
        <w:rPr>
          <w:rFonts w:ascii="Palatino Linotype" w:eastAsia="MS Mincho" w:hAnsi="Palatino Linotype" w:cs="Arial"/>
          <w:i/>
          <w:sz w:val="22"/>
        </w:rPr>
        <w:t>I.        Se deberá citar la fracción y, en su caso, la causal aplicable del artículo 113 de la Ley General, vinculándola con el Lineamiento específico del presente ordenamiento y, cuando corresponda, el supuesto normativo que expresamente le otorga el carácter de información reservada;</w:t>
      </w:r>
    </w:p>
    <w:p w14:paraId="32B45B84" w14:textId="77777777" w:rsidR="006C72EC" w:rsidRPr="00EA0547" w:rsidRDefault="006C72EC" w:rsidP="006C72EC">
      <w:pPr>
        <w:pStyle w:val="Prrafodelista"/>
        <w:ind w:left="1134" w:right="900"/>
        <w:jc w:val="both"/>
        <w:rPr>
          <w:rFonts w:ascii="Palatino Linotype" w:eastAsia="MS Mincho" w:hAnsi="Palatino Linotype" w:cs="Arial"/>
          <w:i/>
          <w:sz w:val="22"/>
        </w:rPr>
      </w:pPr>
      <w:r w:rsidRPr="00EA0547">
        <w:rPr>
          <w:rFonts w:ascii="Palatino Linotype" w:eastAsia="MS Mincho" w:hAnsi="Palatino Linotype" w:cs="Arial"/>
          <w:i/>
          <w:sz w:val="22"/>
        </w:rPr>
        <w:t xml:space="preserve">II.       Mediante la ponderación de los intereses en conflicto, los sujetos obligados deberán demostrar que la publicidad de la información solicitada generaría un </w:t>
      </w:r>
      <w:r w:rsidRPr="00EA0547">
        <w:rPr>
          <w:rFonts w:ascii="Palatino Linotype" w:eastAsia="MS Mincho" w:hAnsi="Palatino Linotype" w:cs="Arial"/>
          <w:b/>
          <w:i/>
          <w:sz w:val="22"/>
        </w:rPr>
        <w:t>riesgo de perjuicio y por lo tanto, tendrán que acreditar que este último rebasa el interés público protegido por la reserva;</w:t>
      </w:r>
    </w:p>
    <w:p w14:paraId="4C27A21B" w14:textId="77777777" w:rsidR="006C72EC" w:rsidRPr="00EA0547" w:rsidRDefault="006C72EC" w:rsidP="006C72EC">
      <w:pPr>
        <w:pStyle w:val="Prrafodelista"/>
        <w:ind w:left="1134" w:right="900"/>
        <w:jc w:val="both"/>
        <w:rPr>
          <w:rFonts w:ascii="Palatino Linotype" w:eastAsia="MS Mincho" w:hAnsi="Palatino Linotype" w:cs="Arial"/>
          <w:i/>
          <w:sz w:val="22"/>
        </w:rPr>
      </w:pPr>
      <w:r w:rsidRPr="00EA0547">
        <w:rPr>
          <w:rFonts w:ascii="Palatino Linotype" w:eastAsia="MS Mincho" w:hAnsi="Palatino Linotype" w:cs="Arial"/>
          <w:i/>
          <w:sz w:val="22"/>
        </w:rPr>
        <w:t>III.      Se debe de acreditar el vínculo entre la difusión de la información y la afectación del interés jurídico tutelado de que se trate;</w:t>
      </w:r>
    </w:p>
    <w:p w14:paraId="2782C6C5" w14:textId="77777777" w:rsidR="006C72EC" w:rsidRPr="00EA0547" w:rsidRDefault="006C72EC" w:rsidP="006C72EC">
      <w:pPr>
        <w:pStyle w:val="Prrafodelista"/>
        <w:ind w:left="1134" w:right="900"/>
        <w:jc w:val="both"/>
        <w:rPr>
          <w:rFonts w:ascii="Palatino Linotype" w:eastAsia="MS Mincho" w:hAnsi="Palatino Linotype" w:cs="Arial"/>
          <w:i/>
          <w:sz w:val="22"/>
        </w:rPr>
      </w:pPr>
      <w:r w:rsidRPr="00EA0547">
        <w:rPr>
          <w:rFonts w:ascii="Palatino Linotype" w:eastAsia="MS Mincho" w:hAnsi="Palatino Linotype" w:cs="Arial"/>
          <w:i/>
          <w:sz w:val="22"/>
        </w:rPr>
        <w:lastRenderedPageBreak/>
        <w:t>IV.      Precisar las razones objetivas por las que la apertura de la información generaría una afectación, a través de los elementos de un riesgo real, demostrable e identificable;</w:t>
      </w:r>
    </w:p>
    <w:p w14:paraId="5F1028B0" w14:textId="77777777" w:rsidR="006C72EC" w:rsidRPr="00EA0547" w:rsidRDefault="006C72EC" w:rsidP="006C72EC">
      <w:pPr>
        <w:pStyle w:val="Prrafodelista"/>
        <w:ind w:left="1134" w:right="900"/>
        <w:jc w:val="both"/>
        <w:rPr>
          <w:rFonts w:ascii="Palatino Linotype" w:eastAsia="MS Mincho" w:hAnsi="Palatino Linotype" w:cs="Arial"/>
          <w:i/>
          <w:sz w:val="22"/>
        </w:rPr>
      </w:pPr>
      <w:r w:rsidRPr="00EA0547">
        <w:rPr>
          <w:rFonts w:ascii="Palatino Linotype" w:eastAsia="MS Mincho" w:hAnsi="Palatino Linotype" w:cs="Arial"/>
          <w:i/>
          <w:sz w:val="22"/>
        </w:rPr>
        <w:t xml:space="preserve">V.       </w:t>
      </w:r>
      <w:r w:rsidRPr="00EA0547">
        <w:rPr>
          <w:rFonts w:ascii="Palatino Linotype" w:eastAsia="MS Mincho" w:hAnsi="Palatino Linotype" w:cs="Arial"/>
          <w:b/>
          <w:i/>
          <w:sz w:val="22"/>
        </w:rPr>
        <w:t>En la motivación de la clasificación, el sujeto obligado deberá acreditar las circunstancias de modo, tiempo y lugar del daño</w:t>
      </w:r>
      <w:r w:rsidRPr="00EA0547">
        <w:rPr>
          <w:rFonts w:ascii="Palatino Linotype" w:eastAsia="MS Mincho" w:hAnsi="Palatino Linotype" w:cs="Arial"/>
          <w:i/>
          <w:sz w:val="22"/>
        </w:rPr>
        <w:t>, y</w:t>
      </w:r>
    </w:p>
    <w:p w14:paraId="09F5DFD4" w14:textId="77777777" w:rsidR="006C72EC" w:rsidRPr="00EA0547" w:rsidRDefault="006C72EC" w:rsidP="006C72EC">
      <w:pPr>
        <w:pStyle w:val="Prrafodelista"/>
        <w:ind w:left="1134" w:right="900"/>
        <w:jc w:val="both"/>
        <w:rPr>
          <w:rFonts w:ascii="Palatino Linotype" w:eastAsia="MS Mincho" w:hAnsi="Palatino Linotype" w:cs="Arial"/>
          <w:i/>
          <w:sz w:val="22"/>
        </w:rPr>
      </w:pPr>
      <w:r w:rsidRPr="00EA0547">
        <w:rPr>
          <w:rFonts w:ascii="Palatino Linotype" w:eastAsia="MS Mincho" w:hAnsi="Palatino Linotype" w:cs="Arial"/>
          <w:i/>
          <w:sz w:val="22"/>
        </w:rPr>
        <w:t>VI.      Deberán elegir la opción de excepción al acceso a la información que menos lo restrinja, la cual será adecuada y proporcional para la protección del interés público, y deberá interferir lo menos posible en el ejercicio efectivo del derecho de acceso a la información.</w:t>
      </w:r>
    </w:p>
    <w:p w14:paraId="38986D1B" w14:textId="77777777" w:rsidR="006C72EC" w:rsidRPr="00EA0547" w:rsidRDefault="006C72EC" w:rsidP="006C72EC">
      <w:pPr>
        <w:pStyle w:val="Prrafodelista"/>
        <w:ind w:left="1134" w:right="900"/>
        <w:jc w:val="both"/>
        <w:rPr>
          <w:rFonts w:ascii="Palatino Linotype" w:eastAsia="MS Mincho" w:hAnsi="Palatino Linotype" w:cs="Arial"/>
          <w:i/>
          <w:sz w:val="22"/>
        </w:rPr>
      </w:pPr>
      <w:r w:rsidRPr="00EA0547">
        <w:rPr>
          <w:rFonts w:ascii="Palatino Linotype" w:eastAsia="MS Mincho" w:hAnsi="Palatino Linotype" w:cs="Arial"/>
          <w:b/>
          <w:i/>
          <w:sz w:val="22"/>
        </w:rPr>
        <w:t>Trigésimo cuarto.</w:t>
      </w:r>
      <w:r w:rsidRPr="00EA0547">
        <w:rPr>
          <w:rFonts w:ascii="Palatino Linotype" w:eastAsia="MS Mincho" w:hAnsi="Palatino Linotype" w:cs="Arial"/>
          <w:i/>
          <w:sz w:val="22"/>
        </w:rPr>
        <w:t xml:space="preserve"> El periodo máximo por el que podría reservarse la información será de cinco años. El periodo de reserva correrá a partir de la fecha en que el Comité de Transparencia confirme la clasificación del expediente o documento.</w:t>
      </w:r>
    </w:p>
    <w:p w14:paraId="4A9E7B47" w14:textId="77777777" w:rsidR="006C72EC" w:rsidRPr="00EA0547" w:rsidRDefault="006C72EC" w:rsidP="006C72EC">
      <w:pPr>
        <w:pStyle w:val="Prrafodelista"/>
        <w:ind w:left="1134" w:right="900"/>
        <w:jc w:val="both"/>
        <w:rPr>
          <w:rFonts w:ascii="Palatino Linotype" w:eastAsia="MS Mincho" w:hAnsi="Palatino Linotype" w:cs="Arial"/>
          <w:i/>
          <w:sz w:val="22"/>
        </w:rPr>
      </w:pPr>
      <w:r w:rsidRPr="00EA0547">
        <w:rPr>
          <w:rFonts w:ascii="Palatino Linotype" w:eastAsia="MS Mincho" w:hAnsi="Palatino Linotype" w:cs="Arial"/>
          <w:i/>
          <w:sz w:val="22"/>
        </w:rPr>
        <w:t>Los titulares de las áreas deberán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 Asimismo, deberán señalar las razones por las cuales se estableció el plazo de reserva determinado.</w:t>
      </w:r>
    </w:p>
    <w:p w14:paraId="3CEC1DCC" w14:textId="77777777" w:rsidR="006C72EC" w:rsidRPr="00EA0547" w:rsidRDefault="006C72EC" w:rsidP="006C72EC">
      <w:pPr>
        <w:pStyle w:val="Prrafodelista"/>
        <w:ind w:left="1134" w:right="900"/>
        <w:jc w:val="both"/>
        <w:rPr>
          <w:rFonts w:ascii="Palatino Linotype" w:eastAsia="MS Mincho" w:hAnsi="Palatino Linotype" w:cs="Arial"/>
          <w:i/>
          <w:sz w:val="22"/>
        </w:rPr>
      </w:pPr>
      <w:r w:rsidRPr="00EA0547">
        <w:rPr>
          <w:rFonts w:ascii="Palatino Linotype" w:eastAsia="MS Mincho" w:hAnsi="Palatino Linotype" w:cs="Arial"/>
          <w:i/>
          <w:sz w:val="22"/>
        </w:rPr>
        <w:t>Excepcionalmente, los sujetos obligados, con la aprobación de su Comité de Transparencia, podrán ampliar el plazo de reserva hasta por un periodo de cinco años adicionales, siempre y cuando se justifique que subsisten las causas que dieron origen a su clasificación.</w:t>
      </w:r>
    </w:p>
    <w:p w14:paraId="40BAE57F" w14:textId="77777777" w:rsidR="00C85E9F" w:rsidRPr="00EA0547" w:rsidRDefault="00C85E9F" w:rsidP="006C72EC">
      <w:pPr>
        <w:pStyle w:val="Prrafodelista"/>
        <w:ind w:left="1134" w:right="900"/>
        <w:jc w:val="both"/>
        <w:rPr>
          <w:rFonts w:ascii="Palatino Linotype" w:eastAsia="MS Mincho" w:hAnsi="Palatino Linotype" w:cs="Arial"/>
          <w:i/>
          <w:sz w:val="22"/>
        </w:rPr>
      </w:pPr>
    </w:p>
    <w:p w14:paraId="5BCA9DAB" w14:textId="77777777" w:rsidR="00C85E9F" w:rsidRPr="00EA0547" w:rsidRDefault="00C85E9F" w:rsidP="006C72EC">
      <w:pPr>
        <w:pStyle w:val="Prrafodelista"/>
        <w:ind w:left="1134" w:right="900"/>
        <w:jc w:val="both"/>
        <w:rPr>
          <w:rFonts w:ascii="Palatino Linotype" w:eastAsia="MS Mincho" w:hAnsi="Palatino Linotype" w:cs="Arial"/>
          <w:i/>
          <w:sz w:val="22"/>
        </w:rPr>
      </w:pPr>
    </w:p>
    <w:p w14:paraId="7D1C5B20" w14:textId="77777777" w:rsidR="00C85E9F" w:rsidRPr="00EA0547" w:rsidRDefault="00C85E9F" w:rsidP="006C72EC">
      <w:pPr>
        <w:pStyle w:val="Prrafodelista"/>
        <w:ind w:left="1134" w:right="900"/>
        <w:jc w:val="both"/>
        <w:rPr>
          <w:rFonts w:ascii="Palatino Linotype" w:eastAsia="MS Mincho" w:hAnsi="Palatino Linotype" w:cs="Arial"/>
          <w:i/>
          <w:sz w:val="22"/>
        </w:rPr>
      </w:pPr>
    </w:p>
    <w:p w14:paraId="2F5CA14A" w14:textId="002273CF" w:rsidR="00C85E9F" w:rsidRPr="00EA0547" w:rsidRDefault="00C85E9F" w:rsidP="0025272B">
      <w:pPr>
        <w:pStyle w:val="Prrafodelista"/>
        <w:numPr>
          <w:ilvl w:val="0"/>
          <w:numId w:val="6"/>
        </w:numPr>
        <w:spacing w:line="360" w:lineRule="auto"/>
        <w:ind w:left="0" w:firstLine="0"/>
        <w:jc w:val="both"/>
        <w:rPr>
          <w:rFonts w:ascii="Palatino Linotype" w:eastAsia="Calibri" w:hAnsi="Palatino Linotype" w:cs="Calibri"/>
          <w:szCs w:val="22"/>
          <w:lang w:val="es-ES_tradnl"/>
        </w:rPr>
      </w:pPr>
      <w:r w:rsidRPr="00EA0547">
        <w:rPr>
          <w:rFonts w:ascii="Palatino Linotype" w:eastAsia="Calibri" w:hAnsi="Palatino Linotype" w:cs="Calibri"/>
          <w:szCs w:val="22"/>
          <w:lang w:val="es-ES_tradnl"/>
        </w:rPr>
        <w:t>Conforme a lo anterior, se estima conveniente analizar el Acta remitida por el Sujeto Obligado con la finalidad de verificar si se cumple con lo establecido con la normatividad vigente respecto de la clasificación de la información:</w:t>
      </w:r>
    </w:p>
    <w:p w14:paraId="0FA45B5E" w14:textId="77777777" w:rsidR="00C85E9F" w:rsidRPr="00EA0547" w:rsidRDefault="00C85E9F" w:rsidP="00C85E9F">
      <w:pPr>
        <w:spacing w:line="360" w:lineRule="auto"/>
        <w:jc w:val="both"/>
        <w:rPr>
          <w:rFonts w:ascii="Palatino Linotype" w:eastAsia="Calibri" w:hAnsi="Palatino Linotype" w:cs="Calibri"/>
          <w:szCs w:val="22"/>
          <w:lang w:val="es-ES_tradnl"/>
        </w:rPr>
      </w:pPr>
    </w:p>
    <w:tbl>
      <w:tblPr>
        <w:tblStyle w:val="Tablaconcuadrcula"/>
        <w:tblW w:w="9072" w:type="dxa"/>
        <w:tblLayout w:type="fixed"/>
        <w:tblLook w:val="04A0" w:firstRow="1" w:lastRow="0" w:firstColumn="1" w:lastColumn="0" w:noHBand="0" w:noVBand="1"/>
      </w:tblPr>
      <w:tblGrid>
        <w:gridCol w:w="1560"/>
        <w:gridCol w:w="1417"/>
        <w:gridCol w:w="6095"/>
      </w:tblGrid>
      <w:tr w:rsidR="00C85E9F" w:rsidRPr="00EA0547" w14:paraId="21693468" w14:textId="77777777" w:rsidTr="00985EF6">
        <w:trPr>
          <w:tblHeader/>
        </w:trPr>
        <w:tc>
          <w:tcPr>
            <w:tcW w:w="1560" w:type="dxa"/>
            <w:tcBorders>
              <w:top w:val="nil"/>
              <w:left w:val="nil"/>
            </w:tcBorders>
          </w:tcPr>
          <w:p w14:paraId="2F51E391" w14:textId="77777777" w:rsidR="00C85E9F" w:rsidRPr="00EA0547" w:rsidRDefault="00C85E9F" w:rsidP="00985EF6">
            <w:pPr>
              <w:spacing w:after="120" w:line="360" w:lineRule="auto"/>
              <w:ind w:left="47"/>
              <w:jc w:val="both"/>
              <w:rPr>
                <w:rFonts w:ascii="Palatino Linotype" w:hAnsi="Palatino Linotype"/>
                <w:b/>
                <w:sz w:val="20"/>
                <w:szCs w:val="20"/>
              </w:rPr>
            </w:pPr>
          </w:p>
        </w:tc>
        <w:tc>
          <w:tcPr>
            <w:tcW w:w="1417" w:type="dxa"/>
            <w:tcBorders>
              <w:bottom w:val="single" w:sz="4" w:space="0" w:color="auto"/>
            </w:tcBorders>
            <w:shd w:val="clear" w:color="auto" w:fill="BFBFBF" w:themeFill="background1" w:themeFillShade="BF"/>
            <w:vAlign w:val="bottom"/>
          </w:tcPr>
          <w:p w14:paraId="7393F0EA" w14:textId="77777777" w:rsidR="00C85E9F" w:rsidRPr="00EA0547" w:rsidRDefault="00C85E9F" w:rsidP="00985EF6">
            <w:pPr>
              <w:spacing w:after="120" w:line="360" w:lineRule="auto"/>
              <w:ind w:left="47"/>
              <w:jc w:val="center"/>
              <w:rPr>
                <w:rFonts w:ascii="Palatino Linotype" w:hAnsi="Palatino Linotype"/>
                <w:b/>
                <w:sz w:val="20"/>
                <w:szCs w:val="20"/>
              </w:rPr>
            </w:pPr>
            <w:r w:rsidRPr="00EA0547">
              <w:rPr>
                <w:rFonts w:ascii="Palatino Linotype" w:hAnsi="Palatino Linotype"/>
                <w:b/>
                <w:szCs w:val="20"/>
              </w:rPr>
              <w:t>Cumplió:</w:t>
            </w:r>
          </w:p>
        </w:tc>
        <w:tc>
          <w:tcPr>
            <w:tcW w:w="6095" w:type="dxa"/>
            <w:tcBorders>
              <w:bottom w:val="single" w:sz="4" w:space="0" w:color="auto"/>
            </w:tcBorders>
            <w:shd w:val="clear" w:color="auto" w:fill="BFBFBF" w:themeFill="background1" w:themeFillShade="BF"/>
            <w:vAlign w:val="bottom"/>
          </w:tcPr>
          <w:p w14:paraId="0D8E268A" w14:textId="77777777" w:rsidR="00C85E9F" w:rsidRPr="00EA0547" w:rsidRDefault="00C85E9F" w:rsidP="00985EF6">
            <w:pPr>
              <w:spacing w:after="120" w:line="360" w:lineRule="auto"/>
              <w:ind w:left="47"/>
              <w:jc w:val="center"/>
              <w:rPr>
                <w:rFonts w:ascii="Palatino Linotype" w:hAnsi="Palatino Linotype"/>
                <w:b/>
              </w:rPr>
            </w:pPr>
            <w:r w:rsidRPr="00EA0547">
              <w:rPr>
                <w:rFonts w:ascii="Palatino Linotype" w:hAnsi="Palatino Linotype"/>
                <w:b/>
              </w:rPr>
              <w:t>Contenido</w:t>
            </w:r>
          </w:p>
        </w:tc>
      </w:tr>
      <w:tr w:rsidR="00C85E9F" w:rsidRPr="00EA0547" w14:paraId="1C4C5271" w14:textId="77777777" w:rsidTr="00985EF6">
        <w:tc>
          <w:tcPr>
            <w:tcW w:w="1560" w:type="dxa"/>
            <w:vAlign w:val="center"/>
          </w:tcPr>
          <w:p w14:paraId="5C0C3D11" w14:textId="77777777" w:rsidR="00C85E9F" w:rsidRPr="00EA0547" w:rsidRDefault="00C85E9F" w:rsidP="00985EF6">
            <w:pPr>
              <w:spacing w:line="360" w:lineRule="auto"/>
              <w:jc w:val="both"/>
              <w:rPr>
                <w:rFonts w:ascii="Palatino Linotype" w:eastAsia="Calibri" w:hAnsi="Palatino Linotype" w:cs="Calibri"/>
                <w:b/>
                <w:sz w:val="16"/>
                <w:szCs w:val="16"/>
                <w:lang w:val="es-ES_tradnl"/>
              </w:rPr>
            </w:pPr>
            <w:r w:rsidRPr="00EA0547">
              <w:rPr>
                <w:rFonts w:ascii="Palatino Linotype" w:eastAsia="Calibri" w:hAnsi="Palatino Linotype" w:cs="Calibri"/>
                <w:b/>
                <w:sz w:val="16"/>
                <w:szCs w:val="16"/>
                <w:lang w:val="es-ES_tradnl"/>
              </w:rPr>
              <w:t>Número de folio de la solicitud y referencia de la información solicitada</w:t>
            </w:r>
          </w:p>
        </w:tc>
        <w:tc>
          <w:tcPr>
            <w:tcW w:w="1417" w:type="dxa"/>
            <w:tcBorders>
              <w:top w:val="single" w:sz="4" w:space="0" w:color="auto"/>
            </w:tcBorders>
            <w:vAlign w:val="center"/>
          </w:tcPr>
          <w:p w14:paraId="5C8F935C" w14:textId="77777777" w:rsidR="00C85E9F" w:rsidRPr="00EA0547" w:rsidRDefault="00C85E9F" w:rsidP="00985EF6">
            <w:pPr>
              <w:spacing w:after="120" w:line="360" w:lineRule="auto"/>
              <w:ind w:left="47"/>
              <w:jc w:val="center"/>
              <w:rPr>
                <w:rFonts w:ascii="Palatino Linotype" w:eastAsia="Calibri" w:hAnsi="Palatino Linotype" w:cs="Calibri"/>
                <w:b/>
                <w:szCs w:val="22"/>
                <w:lang w:val="es-ES_tradnl"/>
              </w:rPr>
            </w:pPr>
            <w:r w:rsidRPr="00EA0547">
              <w:rPr>
                <w:rFonts w:ascii="Palatino Linotype" w:eastAsia="Calibri" w:hAnsi="Palatino Linotype" w:cs="Calibri"/>
                <w:b/>
                <w:szCs w:val="22"/>
                <w:lang w:val="es-ES_tradnl"/>
              </w:rPr>
              <w:t>Sí</w:t>
            </w:r>
          </w:p>
        </w:tc>
        <w:tc>
          <w:tcPr>
            <w:tcW w:w="6095" w:type="dxa"/>
            <w:tcBorders>
              <w:top w:val="single" w:sz="4" w:space="0" w:color="auto"/>
            </w:tcBorders>
            <w:vAlign w:val="center"/>
          </w:tcPr>
          <w:p w14:paraId="4311C8AC" w14:textId="61234A5A" w:rsidR="00C85E9F" w:rsidRPr="00EA0547" w:rsidRDefault="00E25785" w:rsidP="00985EF6">
            <w:pPr>
              <w:spacing w:after="120" w:line="360" w:lineRule="auto"/>
              <w:ind w:left="-115"/>
              <w:jc w:val="center"/>
              <w:rPr>
                <w:rFonts w:ascii="Palatino Linotype" w:eastAsia="Calibri" w:hAnsi="Palatino Linotype" w:cs="Calibri"/>
                <w:szCs w:val="22"/>
                <w:lang w:val="es-ES_tradnl"/>
              </w:rPr>
            </w:pPr>
            <w:r w:rsidRPr="00EA0547">
              <w:rPr>
                <w:rFonts w:ascii="Palatino Linotype" w:eastAsia="Calibri" w:hAnsi="Palatino Linotype" w:cs="Calibri"/>
                <w:noProof/>
                <w:szCs w:val="22"/>
              </w:rPr>
              <w:drawing>
                <wp:inline distT="0" distB="0" distL="0" distR="0" wp14:anchorId="21E84008" wp14:editId="5C030C72">
                  <wp:extent cx="3581400" cy="1111802"/>
                  <wp:effectExtent l="0" t="0" r="0" b="0"/>
                  <wp:docPr id="20050529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052917" name=""/>
                          <pic:cNvPicPr/>
                        </pic:nvPicPr>
                        <pic:blipFill rotWithShape="1">
                          <a:blip r:embed="rId7"/>
                          <a:srcRect l="41951" t="50275" r="27217" b="31917"/>
                          <a:stretch/>
                        </pic:blipFill>
                        <pic:spPr bwMode="auto">
                          <a:xfrm>
                            <a:off x="0" y="0"/>
                            <a:ext cx="3652802" cy="1133968"/>
                          </a:xfrm>
                          <a:prstGeom prst="rect">
                            <a:avLst/>
                          </a:prstGeom>
                          <a:ln>
                            <a:noFill/>
                          </a:ln>
                          <a:extLst>
                            <a:ext uri="{53640926-AAD7-44D8-BBD7-CCE9431645EC}">
                              <a14:shadowObscured xmlns:a14="http://schemas.microsoft.com/office/drawing/2010/main"/>
                            </a:ext>
                          </a:extLst>
                        </pic:spPr>
                      </pic:pic>
                    </a:graphicData>
                  </a:graphic>
                </wp:inline>
              </w:drawing>
            </w:r>
          </w:p>
        </w:tc>
      </w:tr>
      <w:tr w:rsidR="00C85E9F" w:rsidRPr="00EA0547" w14:paraId="66665246" w14:textId="77777777" w:rsidTr="003E3318">
        <w:trPr>
          <w:trHeight w:val="3775"/>
        </w:trPr>
        <w:tc>
          <w:tcPr>
            <w:tcW w:w="1560" w:type="dxa"/>
            <w:vAlign w:val="center"/>
          </w:tcPr>
          <w:p w14:paraId="3703785E" w14:textId="77777777" w:rsidR="00C85E9F" w:rsidRPr="00EA0547" w:rsidRDefault="00C85E9F" w:rsidP="00985EF6">
            <w:pPr>
              <w:spacing w:line="360" w:lineRule="auto"/>
              <w:ind w:left="-113"/>
              <w:jc w:val="both"/>
              <w:rPr>
                <w:rFonts w:ascii="Palatino Linotype" w:eastAsia="Calibri" w:hAnsi="Palatino Linotype" w:cs="Calibri"/>
                <w:b/>
                <w:sz w:val="15"/>
                <w:szCs w:val="15"/>
                <w:lang w:val="es-ES_tradnl"/>
              </w:rPr>
            </w:pPr>
            <w:r w:rsidRPr="00EA0547">
              <w:rPr>
                <w:rFonts w:ascii="Palatino Linotype" w:eastAsia="Calibri" w:hAnsi="Palatino Linotype" w:cs="Calibri"/>
                <w:b/>
                <w:sz w:val="15"/>
                <w:szCs w:val="15"/>
                <w:lang w:val="es-ES_tradnl"/>
              </w:rPr>
              <w:t>Causal aplicable del artículo 113 de la Ley General, vinculándola con el Lineamiento específico del presente ordenamiento y, cuando corresponda, el supuesto normativo que expresamente le otorga el carácter de información reservada</w:t>
            </w:r>
          </w:p>
        </w:tc>
        <w:tc>
          <w:tcPr>
            <w:tcW w:w="1417" w:type="dxa"/>
            <w:vAlign w:val="center"/>
          </w:tcPr>
          <w:p w14:paraId="1B2D7449" w14:textId="77777777" w:rsidR="00C85E9F" w:rsidRPr="00EA0547" w:rsidRDefault="00C85E9F" w:rsidP="00985EF6">
            <w:pPr>
              <w:spacing w:line="360" w:lineRule="auto"/>
              <w:ind w:left="47"/>
              <w:jc w:val="center"/>
              <w:rPr>
                <w:rFonts w:ascii="Palatino Linotype" w:eastAsia="Calibri" w:hAnsi="Palatino Linotype" w:cs="Calibri"/>
                <w:b/>
                <w:szCs w:val="22"/>
                <w:lang w:val="es-ES_tradnl"/>
              </w:rPr>
            </w:pPr>
            <w:r w:rsidRPr="00EA0547">
              <w:rPr>
                <w:rFonts w:ascii="Palatino Linotype" w:eastAsia="Calibri" w:hAnsi="Palatino Linotype" w:cs="Calibri"/>
                <w:b/>
                <w:szCs w:val="22"/>
                <w:lang w:val="es-ES_tradnl"/>
              </w:rPr>
              <w:t>Sí</w:t>
            </w:r>
          </w:p>
        </w:tc>
        <w:tc>
          <w:tcPr>
            <w:tcW w:w="6095" w:type="dxa"/>
            <w:vAlign w:val="center"/>
          </w:tcPr>
          <w:p w14:paraId="65631C9D" w14:textId="6308903E" w:rsidR="003E3318" w:rsidRPr="00EA0547" w:rsidRDefault="003E3318" w:rsidP="00985EF6">
            <w:pPr>
              <w:spacing w:line="360" w:lineRule="auto"/>
              <w:jc w:val="both"/>
              <w:rPr>
                <w:noProof/>
                <w14:ligatures w14:val="none"/>
              </w:rPr>
            </w:pPr>
            <w:r w:rsidRPr="00EA0547">
              <w:rPr>
                <w:noProof/>
                <w14:ligatures w14:val="none"/>
              </w:rPr>
              <w:drawing>
                <wp:inline distT="0" distB="0" distL="0" distR="0" wp14:anchorId="5A9286DE" wp14:editId="188D965A">
                  <wp:extent cx="3819525" cy="729700"/>
                  <wp:effectExtent l="0" t="0" r="0" b="0"/>
                  <wp:docPr id="9034788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pic:cNvPicPr>
                        </pic:nvPicPr>
                        <pic:blipFill rotWithShape="1">
                          <a:blip r:embed="rId8"/>
                          <a:srcRect t="3004" r="6581" b="80978"/>
                          <a:stretch/>
                        </pic:blipFill>
                        <pic:spPr bwMode="auto">
                          <a:xfrm>
                            <a:off x="0" y="0"/>
                            <a:ext cx="3830147" cy="731729"/>
                          </a:xfrm>
                          <a:prstGeom prst="rect">
                            <a:avLst/>
                          </a:prstGeom>
                          <a:ln>
                            <a:noFill/>
                          </a:ln>
                          <a:extLst>
                            <a:ext uri="{53640926-AAD7-44D8-BBD7-CCE9431645EC}">
                              <a14:shadowObscured xmlns:a14="http://schemas.microsoft.com/office/drawing/2010/main"/>
                            </a:ext>
                          </a:extLst>
                        </pic:spPr>
                      </pic:pic>
                    </a:graphicData>
                  </a:graphic>
                </wp:inline>
              </w:drawing>
            </w:r>
          </w:p>
          <w:p w14:paraId="3BD527F8" w14:textId="77777777" w:rsidR="00C85E9F" w:rsidRPr="00EA0547" w:rsidRDefault="003E3318" w:rsidP="00985EF6">
            <w:pPr>
              <w:spacing w:line="360" w:lineRule="auto"/>
              <w:jc w:val="both"/>
              <w:rPr>
                <w:rFonts w:ascii="Palatino Linotype" w:eastAsia="Calibri" w:hAnsi="Palatino Linotype" w:cs="Calibri"/>
                <w:sz w:val="20"/>
                <w:szCs w:val="20"/>
                <w:lang w:val="es-ES_tradnl"/>
              </w:rPr>
            </w:pPr>
            <w:r w:rsidRPr="00EA0547">
              <w:rPr>
                <w:noProof/>
                <w14:ligatures w14:val="none"/>
              </w:rPr>
              <w:drawing>
                <wp:inline distT="0" distB="0" distL="0" distR="0" wp14:anchorId="1A4D8BEF" wp14:editId="593CBFF2">
                  <wp:extent cx="3724275" cy="1839289"/>
                  <wp:effectExtent l="0" t="0" r="0" b="889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pic:cNvPicPr>
                        </pic:nvPicPr>
                        <pic:blipFill rotWithShape="1">
                          <a:blip r:embed="rId8"/>
                          <a:srcRect t="55314" r="9091" b="4388"/>
                          <a:stretch/>
                        </pic:blipFill>
                        <pic:spPr bwMode="auto">
                          <a:xfrm>
                            <a:off x="0" y="0"/>
                            <a:ext cx="3731221" cy="1842720"/>
                          </a:xfrm>
                          <a:prstGeom prst="rect">
                            <a:avLst/>
                          </a:prstGeom>
                          <a:ln>
                            <a:noFill/>
                          </a:ln>
                          <a:extLst>
                            <a:ext uri="{53640926-AAD7-44D8-BBD7-CCE9431645EC}">
                              <a14:shadowObscured xmlns:a14="http://schemas.microsoft.com/office/drawing/2010/main"/>
                            </a:ext>
                          </a:extLst>
                        </pic:spPr>
                      </pic:pic>
                    </a:graphicData>
                  </a:graphic>
                </wp:inline>
              </w:drawing>
            </w:r>
          </w:p>
          <w:p w14:paraId="39D2C898" w14:textId="5375B30F" w:rsidR="003E3318" w:rsidRPr="00EA0547" w:rsidRDefault="003E3318" w:rsidP="00985EF6">
            <w:pPr>
              <w:spacing w:line="360" w:lineRule="auto"/>
              <w:jc w:val="both"/>
              <w:rPr>
                <w:rFonts w:ascii="Palatino Linotype" w:eastAsia="Calibri" w:hAnsi="Palatino Linotype" w:cs="Calibri"/>
                <w:sz w:val="20"/>
                <w:szCs w:val="20"/>
                <w:lang w:val="es-ES_tradnl"/>
              </w:rPr>
            </w:pPr>
          </w:p>
        </w:tc>
      </w:tr>
      <w:tr w:rsidR="00C85E9F" w:rsidRPr="00EA0547" w14:paraId="21E27755" w14:textId="77777777" w:rsidTr="00985EF6">
        <w:tc>
          <w:tcPr>
            <w:tcW w:w="1560" w:type="dxa"/>
            <w:vAlign w:val="center"/>
          </w:tcPr>
          <w:p w14:paraId="7E6F2636" w14:textId="77777777" w:rsidR="00C85E9F" w:rsidRPr="00EA0547" w:rsidRDefault="00C85E9F" w:rsidP="00985EF6">
            <w:pPr>
              <w:tabs>
                <w:tab w:val="left" w:pos="317"/>
              </w:tabs>
              <w:spacing w:after="120" w:line="360" w:lineRule="auto"/>
              <w:jc w:val="center"/>
              <w:rPr>
                <w:rFonts w:ascii="Palatino Linotype" w:eastAsia="Calibri" w:hAnsi="Palatino Linotype" w:cs="Calibri"/>
                <w:b/>
                <w:sz w:val="16"/>
                <w:szCs w:val="16"/>
                <w:lang w:val="es-ES_tradnl"/>
              </w:rPr>
            </w:pPr>
            <w:r w:rsidRPr="00EA0547">
              <w:rPr>
                <w:rFonts w:ascii="Palatino Linotype" w:eastAsia="Calibri" w:hAnsi="Palatino Linotype" w:cs="Calibri"/>
                <w:b/>
                <w:sz w:val="16"/>
                <w:szCs w:val="16"/>
                <w:lang w:val="es-ES_tradnl"/>
              </w:rPr>
              <w:t>Fundamento y Motivación Legal</w:t>
            </w:r>
          </w:p>
        </w:tc>
        <w:tc>
          <w:tcPr>
            <w:tcW w:w="1417" w:type="dxa"/>
            <w:vAlign w:val="center"/>
          </w:tcPr>
          <w:p w14:paraId="0919DD35" w14:textId="77777777" w:rsidR="00C85E9F" w:rsidRPr="00EA0547" w:rsidRDefault="00C85E9F" w:rsidP="00985EF6">
            <w:pPr>
              <w:spacing w:after="120" w:line="360" w:lineRule="auto"/>
              <w:ind w:left="47"/>
              <w:jc w:val="center"/>
              <w:rPr>
                <w:rFonts w:ascii="Palatino Linotype" w:eastAsia="Calibri" w:hAnsi="Palatino Linotype" w:cs="Calibri"/>
                <w:b/>
                <w:szCs w:val="22"/>
                <w:lang w:val="es-ES_tradnl"/>
              </w:rPr>
            </w:pPr>
            <w:r w:rsidRPr="00EA0547">
              <w:rPr>
                <w:rFonts w:ascii="Palatino Linotype" w:eastAsia="Calibri" w:hAnsi="Palatino Linotype" w:cs="Calibri"/>
                <w:b/>
                <w:szCs w:val="22"/>
                <w:lang w:val="es-ES_tradnl"/>
              </w:rPr>
              <w:t>Sí</w:t>
            </w:r>
          </w:p>
        </w:tc>
        <w:tc>
          <w:tcPr>
            <w:tcW w:w="6095" w:type="dxa"/>
            <w:vAlign w:val="center"/>
          </w:tcPr>
          <w:p w14:paraId="4047E9D5" w14:textId="77777777" w:rsidR="00C85E9F" w:rsidRPr="00EA0547" w:rsidRDefault="00C85E9F" w:rsidP="00985EF6">
            <w:pPr>
              <w:spacing w:after="120" w:line="360" w:lineRule="auto"/>
              <w:ind w:left="47"/>
              <w:jc w:val="center"/>
              <w:rPr>
                <w:rFonts w:ascii="Palatino Linotype" w:eastAsia="Calibri" w:hAnsi="Palatino Linotype" w:cs="Calibri"/>
                <w:b/>
                <w:sz w:val="2"/>
                <w:szCs w:val="22"/>
                <w:lang w:val="es-ES_tradnl"/>
              </w:rPr>
            </w:pPr>
            <w:r w:rsidRPr="00EA0547">
              <w:rPr>
                <w:rFonts w:ascii="Palatino Linotype" w:eastAsia="Calibri" w:hAnsi="Palatino Linotype" w:cs="Calibri"/>
                <w:sz w:val="20"/>
                <w:szCs w:val="22"/>
                <w:lang w:val="es-ES_tradnl"/>
              </w:rPr>
              <w:t>El Sujeto Obligado comunica los fundamentos en que sustenta la clasificación así como las razones y motivos</w:t>
            </w:r>
            <w:r w:rsidRPr="00EA0547">
              <w:rPr>
                <w:rFonts w:ascii="Palatino Linotype" w:eastAsia="Calibri" w:hAnsi="Palatino Linotype" w:cs="Calibri"/>
                <w:b/>
                <w:sz w:val="20"/>
                <w:szCs w:val="22"/>
                <w:lang w:val="es-ES_tradnl"/>
              </w:rPr>
              <w:t xml:space="preserve">. </w:t>
            </w:r>
          </w:p>
        </w:tc>
      </w:tr>
      <w:tr w:rsidR="00C85E9F" w:rsidRPr="00EA0547" w14:paraId="12ADDBE2" w14:textId="77777777" w:rsidTr="00985EF6">
        <w:tc>
          <w:tcPr>
            <w:tcW w:w="1560" w:type="dxa"/>
            <w:vAlign w:val="center"/>
          </w:tcPr>
          <w:p w14:paraId="0808C163" w14:textId="77777777" w:rsidR="00C85E9F" w:rsidRPr="00EA0547" w:rsidRDefault="00C85E9F" w:rsidP="00985EF6">
            <w:pPr>
              <w:spacing w:after="120" w:line="360" w:lineRule="auto"/>
              <w:jc w:val="center"/>
              <w:rPr>
                <w:rFonts w:ascii="Palatino Linotype" w:eastAsia="Calibri" w:hAnsi="Palatino Linotype" w:cs="Calibri"/>
                <w:b/>
                <w:sz w:val="16"/>
                <w:szCs w:val="16"/>
                <w:lang w:val="es-ES_tradnl"/>
              </w:rPr>
            </w:pPr>
            <w:r w:rsidRPr="00EA0547">
              <w:rPr>
                <w:rFonts w:ascii="Palatino Linotype" w:eastAsia="Calibri" w:hAnsi="Palatino Linotype" w:cs="Calibri"/>
                <w:b/>
                <w:sz w:val="16"/>
                <w:szCs w:val="16"/>
                <w:lang w:val="es-ES_tradnl"/>
              </w:rPr>
              <w:t>Conexión entre los fundamentos y motivos que dieron origen a la Reserva de la información</w:t>
            </w:r>
          </w:p>
        </w:tc>
        <w:tc>
          <w:tcPr>
            <w:tcW w:w="1417" w:type="dxa"/>
            <w:vAlign w:val="center"/>
          </w:tcPr>
          <w:p w14:paraId="52EFADB5" w14:textId="77777777" w:rsidR="00C85E9F" w:rsidRPr="00EA0547" w:rsidRDefault="00C85E9F" w:rsidP="00985EF6">
            <w:pPr>
              <w:spacing w:after="120" w:line="360" w:lineRule="auto"/>
              <w:ind w:left="29" w:firstLine="18"/>
              <w:jc w:val="center"/>
              <w:rPr>
                <w:rFonts w:ascii="Palatino Linotype" w:hAnsi="Palatino Linotype"/>
                <w:b/>
              </w:rPr>
            </w:pPr>
            <w:r w:rsidRPr="00EA0547">
              <w:rPr>
                <w:rFonts w:ascii="Palatino Linotype" w:hAnsi="Palatino Linotype"/>
                <w:b/>
              </w:rPr>
              <w:t>Parcial</w:t>
            </w:r>
          </w:p>
        </w:tc>
        <w:tc>
          <w:tcPr>
            <w:tcW w:w="6095" w:type="dxa"/>
            <w:vAlign w:val="center"/>
          </w:tcPr>
          <w:p w14:paraId="4FE7E22D" w14:textId="77777777" w:rsidR="00C85E9F" w:rsidRPr="00EA0547" w:rsidRDefault="00C85E9F" w:rsidP="00985EF6">
            <w:pPr>
              <w:spacing w:after="120" w:line="360" w:lineRule="auto"/>
              <w:ind w:left="29" w:firstLine="18"/>
              <w:jc w:val="center"/>
              <w:rPr>
                <w:rFonts w:ascii="Palatino Linotype" w:hAnsi="Palatino Linotype"/>
                <w:sz w:val="2"/>
              </w:rPr>
            </w:pPr>
          </w:p>
          <w:p w14:paraId="0DDCC7FF" w14:textId="77777777" w:rsidR="00C85E9F" w:rsidRPr="00EA0547" w:rsidRDefault="00C85E9F" w:rsidP="00985EF6">
            <w:pPr>
              <w:spacing w:after="120" w:line="360" w:lineRule="auto"/>
              <w:jc w:val="both"/>
              <w:rPr>
                <w:rFonts w:ascii="Palatino Linotype" w:eastAsia="Calibri" w:hAnsi="Palatino Linotype" w:cs="Calibri"/>
                <w:sz w:val="2"/>
                <w:szCs w:val="22"/>
                <w:lang w:val="es-ES_tradnl"/>
              </w:rPr>
            </w:pPr>
          </w:p>
          <w:p w14:paraId="69F12779" w14:textId="31EA3371" w:rsidR="00C85E9F" w:rsidRPr="00EA0547" w:rsidRDefault="00C85E9F" w:rsidP="00985EF6">
            <w:pPr>
              <w:spacing w:after="120" w:line="360" w:lineRule="auto"/>
              <w:jc w:val="both"/>
              <w:rPr>
                <w:rFonts w:ascii="Palatino Linotype" w:eastAsia="Calibri" w:hAnsi="Palatino Linotype" w:cs="Calibri"/>
                <w:sz w:val="20"/>
                <w:szCs w:val="20"/>
                <w:lang w:val="es-ES_tradnl"/>
              </w:rPr>
            </w:pPr>
            <w:r w:rsidRPr="00EA0547">
              <w:rPr>
                <w:rFonts w:ascii="Palatino Linotype" w:eastAsia="Calibri" w:hAnsi="Palatino Linotype" w:cs="Calibri"/>
                <w:sz w:val="20"/>
                <w:szCs w:val="20"/>
                <w:lang w:val="es-ES_tradnl"/>
              </w:rPr>
              <w:t xml:space="preserve">Parcial, establece como causas de la </w:t>
            </w:r>
            <w:r w:rsidR="00E25785" w:rsidRPr="00EA0547">
              <w:rPr>
                <w:rFonts w:ascii="Palatino Linotype" w:eastAsia="Calibri" w:hAnsi="Palatino Linotype" w:cs="Calibri"/>
                <w:sz w:val="20"/>
                <w:szCs w:val="20"/>
                <w:lang w:val="es-ES_tradnl"/>
              </w:rPr>
              <w:t>reserva que se vulnera la conducción de los expedientes judiciales o de los procedimientos administrativos seguidos en forma de juicio, en tanto no hayan quedado firmes;</w:t>
            </w:r>
            <w:r w:rsidRPr="00EA0547">
              <w:rPr>
                <w:rFonts w:ascii="Palatino Linotype" w:eastAsia="Calibri" w:hAnsi="Palatino Linotype" w:cs="Calibri"/>
                <w:sz w:val="20"/>
                <w:szCs w:val="20"/>
                <w:lang w:val="es-ES_tradnl"/>
              </w:rPr>
              <w:t xml:space="preserve"> (fracción </w:t>
            </w:r>
            <w:r w:rsidR="00E25785" w:rsidRPr="00EA0547">
              <w:rPr>
                <w:rFonts w:ascii="Palatino Linotype" w:eastAsia="Calibri" w:hAnsi="Palatino Linotype" w:cs="Calibri"/>
                <w:sz w:val="20"/>
                <w:szCs w:val="20"/>
                <w:lang w:val="es-ES_tradnl"/>
              </w:rPr>
              <w:t>VIII</w:t>
            </w:r>
            <w:r w:rsidRPr="00EA0547">
              <w:rPr>
                <w:rFonts w:ascii="Palatino Linotype" w:eastAsia="Calibri" w:hAnsi="Palatino Linotype" w:cs="Calibri"/>
                <w:sz w:val="20"/>
                <w:szCs w:val="20"/>
                <w:lang w:val="es-ES_tradnl"/>
              </w:rPr>
              <w:t xml:space="preserve"> del artículo 140), pero no precisa las razones objetivas y reales que manifiesten el propósito genuino y el efecto demostrable.</w:t>
            </w:r>
          </w:p>
          <w:p w14:paraId="2407E844" w14:textId="02BE9798" w:rsidR="00C85E9F" w:rsidRPr="00EA0547" w:rsidRDefault="00E25785" w:rsidP="00985EF6">
            <w:pPr>
              <w:spacing w:after="120" w:line="360" w:lineRule="auto"/>
              <w:jc w:val="both"/>
              <w:rPr>
                <w:rFonts w:ascii="Palatino Linotype" w:eastAsia="Calibri" w:hAnsi="Palatino Linotype" w:cs="Calibri"/>
                <w:sz w:val="2"/>
                <w:szCs w:val="22"/>
                <w:lang w:val="es-ES_tradnl"/>
              </w:rPr>
            </w:pPr>
            <w:r w:rsidRPr="00EA0547">
              <w:rPr>
                <w:rFonts w:ascii="Palatino Linotype" w:eastAsia="Calibri" w:hAnsi="Palatino Linotype" w:cs="Calibri"/>
                <w:sz w:val="20"/>
                <w:szCs w:val="20"/>
                <w:lang w:val="es-ES_tradnl"/>
              </w:rPr>
              <w:lastRenderedPageBreak/>
              <w:t>M</w:t>
            </w:r>
            <w:r w:rsidR="00C85E9F" w:rsidRPr="00EA0547">
              <w:rPr>
                <w:rFonts w:ascii="Palatino Linotype" w:eastAsia="Calibri" w:hAnsi="Palatino Linotype" w:cs="Calibri"/>
                <w:sz w:val="20"/>
                <w:szCs w:val="20"/>
                <w:lang w:val="es-ES_tradnl"/>
              </w:rPr>
              <w:t>anifiesta que existe</w:t>
            </w:r>
            <w:r w:rsidR="003E3318" w:rsidRPr="00EA0547">
              <w:rPr>
                <w:rFonts w:ascii="Palatino Linotype" w:eastAsia="Calibri" w:hAnsi="Palatino Linotype" w:cs="Calibri"/>
                <w:sz w:val="20"/>
                <w:szCs w:val="20"/>
                <w:lang w:val="es-ES_tradnl"/>
              </w:rPr>
              <w:t xml:space="preserve"> un</w:t>
            </w:r>
            <w:r w:rsidR="00C85E9F" w:rsidRPr="00EA0547">
              <w:rPr>
                <w:rFonts w:ascii="Palatino Linotype" w:eastAsia="Calibri" w:hAnsi="Palatino Linotype" w:cs="Calibri"/>
                <w:sz w:val="20"/>
                <w:szCs w:val="20"/>
                <w:lang w:val="es-ES_tradnl"/>
              </w:rPr>
              <w:t xml:space="preserve"> Juicio de Amparo, pero no señala con precisión en qué etapa se encuentra, cual es el acto reclamado, y la manera real y objetiva en que se perjudica al Sujeto Obligado. </w:t>
            </w:r>
          </w:p>
          <w:p w14:paraId="5E663937" w14:textId="77777777" w:rsidR="00C85E9F" w:rsidRPr="00EA0547" w:rsidRDefault="00C85E9F" w:rsidP="00985EF6">
            <w:pPr>
              <w:spacing w:after="120" w:line="360" w:lineRule="auto"/>
              <w:jc w:val="both"/>
              <w:rPr>
                <w:rFonts w:ascii="Palatino Linotype" w:eastAsia="Calibri" w:hAnsi="Palatino Linotype" w:cs="Calibri"/>
                <w:sz w:val="2"/>
                <w:szCs w:val="22"/>
                <w:lang w:val="es-ES_tradnl"/>
              </w:rPr>
            </w:pPr>
          </w:p>
        </w:tc>
      </w:tr>
      <w:tr w:rsidR="00C85E9F" w:rsidRPr="00EA0547" w14:paraId="50788BC7" w14:textId="77777777" w:rsidTr="00985EF6">
        <w:tc>
          <w:tcPr>
            <w:tcW w:w="9072" w:type="dxa"/>
            <w:gridSpan w:val="3"/>
            <w:shd w:val="clear" w:color="auto" w:fill="BFBFBF" w:themeFill="background1" w:themeFillShade="BF"/>
            <w:vAlign w:val="center"/>
          </w:tcPr>
          <w:p w14:paraId="32D92BF8" w14:textId="77777777" w:rsidR="00C85E9F" w:rsidRPr="00EA0547" w:rsidRDefault="00C85E9F" w:rsidP="00985EF6">
            <w:pPr>
              <w:spacing w:line="360" w:lineRule="auto"/>
              <w:ind w:left="29" w:firstLine="18"/>
              <w:jc w:val="center"/>
              <w:rPr>
                <w:rFonts w:ascii="Palatino Linotype" w:hAnsi="Palatino Linotype"/>
              </w:rPr>
            </w:pPr>
            <w:r w:rsidRPr="00EA0547">
              <w:rPr>
                <w:rFonts w:ascii="Palatino Linotype" w:hAnsi="Palatino Linotype"/>
                <w:b/>
              </w:rPr>
              <w:lastRenderedPageBreak/>
              <w:t>Prueba de Daño</w:t>
            </w:r>
          </w:p>
        </w:tc>
      </w:tr>
      <w:tr w:rsidR="00C85E9F" w:rsidRPr="00EA0547" w14:paraId="01588535" w14:textId="77777777" w:rsidTr="00985EF6">
        <w:tc>
          <w:tcPr>
            <w:tcW w:w="1560" w:type="dxa"/>
            <w:vAlign w:val="center"/>
          </w:tcPr>
          <w:p w14:paraId="3B974475" w14:textId="77777777" w:rsidR="00C85E9F" w:rsidRPr="00EA0547" w:rsidRDefault="00C85E9F" w:rsidP="00985EF6">
            <w:pPr>
              <w:spacing w:after="120" w:line="360" w:lineRule="auto"/>
              <w:jc w:val="center"/>
              <w:rPr>
                <w:rFonts w:ascii="Palatino Linotype" w:eastAsia="Calibri" w:hAnsi="Palatino Linotype" w:cs="Calibri"/>
                <w:b/>
                <w:sz w:val="16"/>
                <w:szCs w:val="16"/>
                <w:lang w:val="es-ES_tradnl"/>
              </w:rPr>
            </w:pPr>
            <w:r w:rsidRPr="00EA0547">
              <w:rPr>
                <w:rFonts w:ascii="Palatino Linotype" w:eastAsia="Calibri" w:hAnsi="Palatino Linotype" w:cs="Calibri"/>
                <w:b/>
                <w:sz w:val="16"/>
                <w:szCs w:val="16"/>
                <w:lang w:val="es-ES_tradnl"/>
              </w:rPr>
              <w:t>Riesgo Real, Demostrable e Identificable</w:t>
            </w:r>
          </w:p>
          <w:p w14:paraId="352A1D50" w14:textId="77777777" w:rsidR="00C85E9F" w:rsidRPr="00EA0547" w:rsidRDefault="00C85E9F" w:rsidP="00985EF6">
            <w:pPr>
              <w:spacing w:after="120" w:line="360" w:lineRule="auto"/>
              <w:jc w:val="center"/>
              <w:rPr>
                <w:rFonts w:ascii="Palatino Linotype" w:eastAsia="Calibri" w:hAnsi="Palatino Linotype" w:cs="Calibri"/>
                <w:b/>
                <w:sz w:val="16"/>
                <w:szCs w:val="16"/>
                <w:lang w:val="es-ES_tradnl"/>
              </w:rPr>
            </w:pPr>
            <w:r w:rsidRPr="00EA0547">
              <w:rPr>
                <w:rFonts w:ascii="Palatino Linotype" w:eastAsia="Calibri" w:hAnsi="Palatino Linotype" w:cs="Calibri"/>
                <w:b/>
                <w:sz w:val="16"/>
                <w:szCs w:val="16"/>
                <w:lang w:val="es-ES_tradnl"/>
              </w:rPr>
              <w:t>(Modo, Tiempo y Lugar)</w:t>
            </w:r>
          </w:p>
        </w:tc>
        <w:tc>
          <w:tcPr>
            <w:tcW w:w="1417" w:type="dxa"/>
            <w:vAlign w:val="center"/>
          </w:tcPr>
          <w:p w14:paraId="2BB3539D" w14:textId="77777777" w:rsidR="00C85E9F" w:rsidRPr="00EA0547" w:rsidRDefault="00C85E9F" w:rsidP="00985EF6">
            <w:pPr>
              <w:spacing w:after="120" w:line="360" w:lineRule="auto"/>
              <w:ind w:left="29" w:firstLine="18"/>
              <w:jc w:val="center"/>
              <w:rPr>
                <w:rFonts w:ascii="Palatino Linotype" w:hAnsi="Palatino Linotype"/>
                <w:b/>
              </w:rPr>
            </w:pPr>
            <w:r w:rsidRPr="00EA0547">
              <w:rPr>
                <w:rFonts w:ascii="Palatino Linotype" w:hAnsi="Palatino Linotype"/>
                <w:b/>
              </w:rPr>
              <w:t>No</w:t>
            </w:r>
          </w:p>
        </w:tc>
        <w:tc>
          <w:tcPr>
            <w:tcW w:w="6095" w:type="dxa"/>
            <w:vAlign w:val="center"/>
          </w:tcPr>
          <w:p w14:paraId="199B87CD" w14:textId="77777777" w:rsidR="00C85E9F" w:rsidRPr="00EA0547" w:rsidRDefault="00C85E9F" w:rsidP="00985EF6">
            <w:pPr>
              <w:spacing w:after="120" w:line="360" w:lineRule="auto"/>
              <w:ind w:left="29" w:firstLine="18"/>
              <w:jc w:val="both"/>
              <w:rPr>
                <w:rFonts w:ascii="Palatino Linotype" w:hAnsi="Palatino Linotype"/>
                <w:sz w:val="20"/>
                <w:szCs w:val="20"/>
              </w:rPr>
            </w:pPr>
            <w:r w:rsidRPr="00EA0547">
              <w:rPr>
                <w:rFonts w:ascii="Palatino Linotype" w:hAnsi="Palatino Linotype"/>
                <w:sz w:val="20"/>
                <w:szCs w:val="20"/>
              </w:rPr>
              <w:t>No se advierten los razonamientos lógicos jurídicos que permitan identificar el riesgo, real demostrable o identificable.</w:t>
            </w:r>
          </w:p>
          <w:p w14:paraId="16729F6F" w14:textId="5EAFCBF1" w:rsidR="003E3318" w:rsidRPr="00EA0547" w:rsidRDefault="00C85E9F" w:rsidP="00985EF6">
            <w:pPr>
              <w:spacing w:after="120" w:line="360" w:lineRule="auto"/>
              <w:ind w:left="29" w:firstLine="18"/>
              <w:jc w:val="both"/>
              <w:rPr>
                <w:rFonts w:ascii="Palatino Linotype" w:hAnsi="Palatino Linotype"/>
                <w:sz w:val="20"/>
                <w:szCs w:val="20"/>
              </w:rPr>
            </w:pPr>
            <w:r w:rsidRPr="00EA0547">
              <w:rPr>
                <w:rFonts w:ascii="Palatino Linotype" w:hAnsi="Palatino Linotype"/>
                <w:sz w:val="20"/>
                <w:szCs w:val="20"/>
              </w:rPr>
              <w:t>Habla respecto de suposiciones de afectaciones, mas no precisa tener un riesgo real, actual, y demostrable.</w:t>
            </w:r>
          </w:p>
          <w:p w14:paraId="330F1CE6" w14:textId="66191517" w:rsidR="003E3318" w:rsidRPr="00EA0547" w:rsidRDefault="003E3318" w:rsidP="00985EF6">
            <w:pPr>
              <w:spacing w:after="120" w:line="360" w:lineRule="auto"/>
              <w:ind w:left="29" w:firstLine="18"/>
              <w:jc w:val="both"/>
              <w:rPr>
                <w:rFonts w:ascii="Palatino Linotype" w:hAnsi="Palatino Linotype"/>
                <w:sz w:val="20"/>
                <w:szCs w:val="20"/>
              </w:rPr>
            </w:pPr>
            <w:r w:rsidRPr="00EA0547">
              <w:rPr>
                <w:noProof/>
                <w14:ligatures w14:val="none"/>
              </w:rPr>
              <w:lastRenderedPageBreak/>
              <w:drawing>
                <wp:inline distT="0" distB="0" distL="0" distR="0" wp14:anchorId="1A153B3F" wp14:editId="32F5C29B">
                  <wp:extent cx="3648075" cy="4752942"/>
                  <wp:effectExtent l="0" t="0" r="0" b="0"/>
                  <wp:docPr id="1064947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a:blip r:embed="rId9"/>
                          <a:stretch>
                            <a:fillRect/>
                          </a:stretch>
                        </pic:blipFill>
                        <pic:spPr>
                          <a:xfrm>
                            <a:off x="0" y="0"/>
                            <a:ext cx="3651447" cy="4757336"/>
                          </a:xfrm>
                          <a:prstGeom prst="rect">
                            <a:avLst/>
                          </a:prstGeom>
                        </pic:spPr>
                      </pic:pic>
                    </a:graphicData>
                  </a:graphic>
                </wp:inline>
              </w:drawing>
            </w:r>
          </w:p>
          <w:p w14:paraId="19CFEC33" w14:textId="1824723D" w:rsidR="003E3318" w:rsidRPr="00EA0547" w:rsidRDefault="003E3318" w:rsidP="00985EF6">
            <w:pPr>
              <w:spacing w:after="120" w:line="360" w:lineRule="auto"/>
              <w:ind w:left="29" w:firstLine="18"/>
              <w:jc w:val="both"/>
              <w:rPr>
                <w:rFonts w:ascii="Palatino Linotype" w:hAnsi="Palatino Linotype"/>
                <w:sz w:val="20"/>
                <w:szCs w:val="20"/>
              </w:rPr>
            </w:pPr>
            <w:r w:rsidRPr="00EA0547">
              <w:rPr>
                <w:noProof/>
                <w14:ligatures w14:val="none"/>
              </w:rPr>
              <w:drawing>
                <wp:inline distT="0" distB="0" distL="0" distR="0" wp14:anchorId="493F59EA" wp14:editId="56639B34">
                  <wp:extent cx="3733800" cy="998807"/>
                  <wp:effectExtent l="0" t="0" r="0" b="0"/>
                  <wp:docPr id="16545920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pic:cNvPicPr>
                        </pic:nvPicPr>
                        <pic:blipFill rotWithShape="1">
                          <a:blip r:embed="rId10"/>
                          <a:srcRect l="5658" t="16683" r="1870"/>
                          <a:stretch/>
                        </pic:blipFill>
                        <pic:spPr bwMode="auto">
                          <a:xfrm>
                            <a:off x="0" y="0"/>
                            <a:ext cx="3740176" cy="1000513"/>
                          </a:xfrm>
                          <a:prstGeom prst="rect">
                            <a:avLst/>
                          </a:prstGeom>
                          <a:ln>
                            <a:noFill/>
                          </a:ln>
                          <a:extLst>
                            <a:ext uri="{53640926-AAD7-44D8-BBD7-CCE9431645EC}">
                              <a14:shadowObscured xmlns:a14="http://schemas.microsoft.com/office/drawing/2010/main"/>
                            </a:ext>
                          </a:extLst>
                        </pic:spPr>
                      </pic:pic>
                    </a:graphicData>
                  </a:graphic>
                </wp:inline>
              </w:drawing>
            </w:r>
          </w:p>
          <w:p w14:paraId="52B192C6" w14:textId="07C7C52C" w:rsidR="00C85E9F" w:rsidRPr="00EA0547" w:rsidRDefault="003E3318" w:rsidP="003E3318">
            <w:pPr>
              <w:spacing w:after="120" w:line="360" w:lineRule="auto"/>
              <w:ind w:left="29" w:firstLine="18"/>
              <w:jc w:val="both"/>
              <w:rPr>
                <w:rFonts w:ascii="Palatino Linotype" w:hAnsi="Palatino Linotype"/>
                <w:sz w:val="20"/>
                <w:szCs w:val="20"/>
              </w:rPr>
            </w:pPr>
            <w:r w:rsidRPr="00EA0547">
              <w:rPr>
                <w:rFonts w:ascii="Palatino Linotype" w:hAnsi="Palatino Linotype"/>
                <w:noProof/>
                <w:sz w:val="20"/>
                <w:szCs w:val="20"/>
              </w:rPr>
              <w:lastRenderedPageBreak/>
              <w:drawing>
                <wp:inline distT="0" distB="0" distL="0" distR="0" wp14:anchorId="47C29F49" wp14:editId="26CFAA5F">
                  <wp:extent cx="3438525" cy="2476500"/>
                  <wp:effectExtent l="0" t="0" r="9525" b="0"/>
                  <wp:docPr id="123315968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2302" r="11592" b="12171"/>
                          <a:stretch/>
                        </pic:blipFill>
                        <pic:spPr bwMode="auto">
                          <a:xfrm>
                            <a:off x="0" y="0"/>
                            <a:ext cx="3438525" cy="24765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85E9F" w:rsidRPr="00EA0547" w14:paraId="1DD31B9A" w14:textId="77777777" w:rsidTr="00985EF6">
        <w:tc>
          <w:tcPr>
            <w:tcW w:w="1560" w:type="dxa"/>
            <w:vAlign w:val="center"/>
          </w:tcPr>
          <w:p w14:paraId="3BFAFC79" w14:textId="77777777" w:rsidR="00C85E9F" w:rsidRPr="00EA0547" w:rsidRDefault="00C85E9F" w:rsidP="00985EF6">
            <w:pPr>
              <w:spacing w:after="120" w:line="360" w:lineRule="auto"/>
              <w:jc w:val="center"/>
              <w:rPr>
                <w:rFonts w:ascii="Palatino Linotype" w:eastAsia="Calibri" w:hAnsi="Palatino Linotype" w:cs="Calibri"/>
                <w:b/>
                <w:sz w:val="16"/>
                <w:szCs w:val="16"/>
                <w:lang w:val="es-ES_tradnl"/>
              </w:rPr>
            </w:pPr>
            <w:r w:rsidRPr="00EA0547">
              <w:rPr>
                <w:rFonts w:ascii="Palatino Linotype" w:eastAsia="Calibri" w:hAnsi="Palatino Linotype" w:cs="Calibri"/>
                <w:b/>
                <w:sz w:val="16"/>
                <w:szCs w:val="16"/>
                <w:lang w:val="es-ES_tradnl"/>
              </w:rPr>
              <w:lastRenderedPageBreak/>
              <w:t>Temporalidad de la Reserva de la información</w:t>
            </w:r>
          </w:p>
        </w:tc>
        <w:tc>
          <w:tcPr>
            <w:tcW w:w="1417" w:type="dxa"/>
            <w:vAlign w:val="center"/>
          </w:tcPr>
          <w:p w14:paraId="26B48CF8" w14:textId="5687A3BC" w:rsidR="00C85E9F" w:rsidRPr="00EA0547" w:rsidRDefault="00E25785" w:rsidP="00985EF6">
            <w:pPr>
              <w:spacing w:after="120" w:line="360" w:lineRule="auto"/>
              <w:ind w:left="29" w:firstLine="18"/>
              <w:jc w:val="center"/>
              <w:rPr>
                <w:rFonts w:ascii="Palatino Linotype" w:hAnsi="Palatino Linotype"/>
                <w:b/>
              </w:rPr>
            </w:pPr>
            <w:r w:rsidRPr="00EA0547">
              <w:rPr>
                <w:rFonts w:ascii="Palatino Linotype" w:hAnsi="Palatino Linotype"/>
                <w:b/>
              </w:rPr>
              <w:t>Sí</w:t>
            </w:r>
          </w:p>
        </w:tc>
        <w:tc>
          <w:tcPr>
            <w:tcW w:w="6095" w:type="dxa"/>
            <w:vAlign w:val="center"/>
          </w:tcPr>
          <w:p w14:paraId="09BB1EB8" w14:textId="2FF4D695" w:rsidR="00C85E9F" w:rsidRPr="00EA0547" w:rsidRDefault="00E25785" w:rsidP="00985EF6">
            <w:pPr>
              <w:spacing w:after="120" w:line="360" w:lineRule="auto"/>
              <w:ind w:left="29" w:firstLine="18"/>
              <w:jc w:val="both"/>
              <w:rPr>
                <w:rFonts w:ascii="Palatino Linotype" w:hAnsi="Palatino Linotype"/>
                <w:sz w:val="20"/>
              </w:rPr>
            </w:pPr>
            <w:r w:rsidRPr="00EA0547">
              <w:rPr>
                <w:rFonts w:ascii="Palatino Linotype" w:hAnsi="Palatino Linotype"/>
                <w:sz w:val="20"/>
              </w:rPr>
              <w:t>Dos años</w:t>
            </w:r>
          </w:p>
          <w:p w14:paraId="6A9629EB" w14:textId="77777777" w:rsidR="00C85E9F" w:rsidRPr="00EA0547" w:rsidRDefault="00C85E9F" w:rsidP="00985EF6">
            <w:pPr>
              <w:spacing w:after="120" w:line="360" w:lineRule="auto"/>
              <w:ind w:left="29" w:firstLine="18"/>
              <w:jc w:val="both"/>
              <w:rPr>
                <w:rFonts w:ascii="Palatino Linotype" w:hAnsi="Palatino Linotype"/>
                <w:sz w:val="20"/>
              </w:rPr>
            </w:pPr>
          </w:p>
        </w:tc>
      </w:tr>
      <w:tr w:rsidR="00C85E9F" w:rsidRPr="00EA0547" w14:paraId="37E2D7EA" w14:textId="77777777" w:rsidTr="00985EF6">
        <w:trPr>
          <w:trHeight w:val="3517"/>
        </w:trPr>
        <w:tc>
          <w:tcPr>
            <w:tcW w:w="1560" w:type="dxa"/>
            <w:vAlign w:val="center"/>
          </w:tcPr>
          <w:p w14:paraId="46D6A6C1" w14:textId="77777777" w:rsidR="00C85E9F" w:rsidRPr="00EA0547" w:rsidRDefault="00C85E9F" w:rsidP="00985EF6">
            <w:pPr>
              <w:tabs>
                <w:tab w:val="left" w:pos="317"/>
              </w:tabs>
              <w:spacing w:after="120" w:line="360" w:lineRule="auto"/>
              <w:jc w:val="center"/>
              <w:rPr>
                <w:rFonts w:ascii="Palatino Linotype" w:eastAsia="Calibri" w:hAnsi="Palatino Linotype" w:cs="Calibri"/>
                <w:b/>
                <w:sz w:val="16"/>
                <w:szCs w:val="16"/>
                <w:lang w:val="es-ES_tradnl"/>
              </w:rPr>
            </w:pPr>
            <w:r w:rsidRPr="00EA0547">
              <w:rPr>
                <w:rFonts w:ascii="Palatino Linotype" w:eastAsia="Calibri" w:hAnsi="Palatino Linotype" w:cs="Calibri"/>
                <w:b/>
                <w:sz w:val="16"/>
                <w:szCs w:val="16"/>
                <w:lang w:val="es-ES_tradnl"/>
              </w:rPr>
              <w:t>Autoridades competentes.</w:t>
            </w:r>
          </w:p>
        </w:tc>
        <w:tc>
          <w:tcPr>
            <w:tcW w:w="1417" w:type="dxa"/>
            <w:vAlign w:val="center"/>
          </w:tcPr>
          <w:p w14:paraId="33C822B7" w14:textId="77777777" w:rsidR="00C85E9F" w:rsidRPr="00EA0547" w:rsidRDefault="00C85E9F" w:rsidP="00985EF6">
            <w:pPr>
              <w:spacing w:after="120" w:line="360" w:lineRule="auto"/>
              <w:ind w:left="29" w:firstLine="18"/>
              <w:jc w:val="center"/>
              <w:rPr>
                <w:rFonts w:ascii="Palatino Linotype" w:hAnsi="Palatino Linotype"/>
                <w:b/>
              </w:rPr>
            </w:pPr>
            <w:r w:rsidRPr="00EA0547">
              <w:rPr>
                <w:rFonts w:ascii="Palatino Linotype" w:hAnsi="Palatino Linotype"/>
                <w:b/>
              </w:rPr>
              <w:t>Sí</w:t>
            </w:r>
          </w:p>
        </w:tc>
        <w:tc>
          <w:tcPr>
            <w:tcW w:w="6095" w:type="dxa"/>
          </w:tcPr>
          <w:p w14:paraId="1FE88FD6" w14:textId="412BF387" w:rsidR="00C85E9F" w:rsidRPr="00EA0547" w:rsidRDefault="0025272B" w:rsidP="00985EF6">
            <w:pPr>
              <w:spacing w:line="360" w:lineRule="auto"/>
              <w:jc w:val="center"/>
              <w:rPr>
                <w:rFonts w:ascii="Palatino Linotype" w:eastAsia="Calibri" w:hAnsi="Palatino Linotype" w:cs="Calibri"/>
                <w:szCs w:val="22"/>
                <w:lang w:val="es-ES_tradnl"/>
              </w:rPr>
            </w:pPr>
            <w:r w:rsidRPr="00EA0547">
              <w:rPr>
                <w:rFonts w:ascii="Palatino Linotype" w:eastAsia="Calibri" w:hAnsi="Palatino Linotype" w:cs="Calibri"/>
                <w:noProof/>
                <w:szCs w:val="22"/>
              </w:rPr>
              <w:drawing>
                <wp:inline distT="0" distB="0" distL="0" distR="0" wp14:anchorId="3C10FB2C" wp14:editId="122CC284">
                  <wp:extent cx="3676650" cy="1410821"/>
                  <wp:effectExtent l="0" t="0" r="0" b="0"/>
                  <wp:docPr id="11585875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068" r="1059"/>
                          <a:stretch/>
                        </pic:blipFill>
                        <pic:spPr bwMode="auto">
                          <a:xfrm>
                            <a:off x="0" y="0"/>
                            <a:ext cx="3715459" cy="142571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81F750" w14:textId="77777777" w:rsidR="00C85E9F" w:rsidRPr="00EA0547" w:rsidRDefault="00C85E9F" w:rsidP="00C85E9F">
      <w:pPr>
        <w:spacing w:line="360" w:lineRule="auto"/>
        <w:jc w:val="both"/>
        <w:rPr>
          <w:rFonts w:ascii="Palatino Linotype" w:eastAsia="Calibri" w:hAnsi="Palatino Linotype" w:cs="Calibri"/>
          <w:szCs w:val="22"/>
          <w:lang w:val="es-ES_tradnl"/>
        </w:rPr>
      </w:pPr>
    </w:p>
    <w:p w14:paraId="651D6958" w14:textId="77777777" w:rsidR="0025272B" w:rsidRPr="00EA0547" w:rsidRDefault="00C85E9F" w:rsidP="00C85E9F">
      <w:pPr>
        <w:pStyle w:val="Prrafodelista"/>
        <w:numPr>
          <w:ilvl w:val="0"/>
          <w:numId w:val="6"/>
        </w:numPr>
        <w:spacing w:line="360" w:lineRule="auto"/>
        <w:ind w:left="0" w:firstLine="0"/>
        <w:jc w:val="both"/>
        <w:rPr>
          <w:rFonts w:ascii="Palatino Linotype" w:eastAsia="Calibri" w:hAnsi="Palatino Linotype" w:cs="Calibri"/>
          <w:szCs w:val="22"/>
          <w:lang w:val="es-ES_tradnl"/>
        </w:rPr>
      </w:pPr>
      <w:r w:rsidRPr="00EA0547">
        <w:rPr>
          <w:rFonts w:ascii="Palatino Linotype" w:eastAsia="Calibri" w:hAnsi="Palatino Linotype" w:cs="Calibri"/>
          <w:szCs w:val="22"/>
          <w:lang w:val="es-ES_tradnl"/>
        </w:rPr>
        <w:t xml:space="preserve">Visto lo anterior y, considerando el pronunciamiento del Sujeto Obligado, es importante destacar que conforme a lo previsto en los artículos 6, apartado A, fracción I, de la Constitución Política de los Estados Unidos Mexicanos y 5, fracción I, de la Constitución Política del Estado Libre y Soberano de México, toda la información en </w:t>
      </w:r>
      <w:r w:rsidRPr="00EA0547">
        <w:rPr>
          <w:rFonts w:ascii="Palatino Linotype" w:eastAsia="Calibri" w:hAnsi="Palatino Linotype" w:cs="Calibri"/>
          <w:szCs w:val="22"/>
          <w:lang w:val="es-ES_tradnl"/>
        </w:rPr>
        <w:lastRenderedPageBreak/>
        <w:t>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45708BE5" w14:textId="77777777" w:rsidR="0025272B" w:rsidRPr="00EA0547" w:rsidRDefault="0025272B" w:rsidP="0025272B">
      <w:pPr>
        <w:pStyle w:val="Prrafodelista"/>
        <w:spacing w:line="360" w:lineRule="auto"/>
        <w:ind w:left="0"/>
        <w:jc w:val="both"/>
        <w:rPr>
          <w:rFonts w:ascii="Palatino Linotype" w:eastAsia="Calibri" w:hAnsi="Palatino Linotype" w:cs="Calibri"/>
          <w:szCs w:val="22"/>
          <w:lang w:val="es-ES_tradnl"/>
        </w:rPr>
      </w:pPr>
    </w:p>
    <w:p w14:paraId="637076BC" w14:textId="77777777" w:rsidR="0025272B" w:rsidRPr="00EA0547" w:rsidRDefault="00C85E9F" w:rsidP="00C85E9F">
      <w:pPr>
        <w:pStyle w:val="Prrafodelista"/>
        <w:numPr>
          <w:ilvl w:val="0"/>
          <w:numId w:val="6"/>
        </w:numPr>
        <w:spacing w:line="360" w:lineRule="auto"/>
        <w:ind w:left="0" w:firstLine="0"/>
        <w:jc w:val="both"/>
        <w:rPr>
          <w:rFonts w:ascii="Palatino Linotype" w:eastAsia="Calibri" w:hAnsi="Palatino Linotype" w:cs="Calibri"/>
          <w:szCs w:val="22"/>
          <w:lang w:val="es-ES_tradnl"/>
        </w:rPr>
      </w:pPr>
      <w:r w:rsidRPr="00EA0547">
        <w:rPr>
          <w:rFonts w:ascii="Palatino Linotype" w:eastAsia="Calibri" w:hAnsi="Palatino Linotype" w:cs="Calibri"/>
          <w:szCs w:val="22"/>
          <w:lang w:val="es-ES_tradnl"/>
        </w:rPr>
        <w:t>Correlativo a ello, la Ley de Transparencia vigente en la entidad establece en su artículo 91, que el derecho humano de acceso a la información pública puede ser restringido excepcionalmente cuando se trate de información clasificada como reservada o confidencial.</w:t>
      </w:r>
    </w:p>
    <w:p w14:paraId="6C87E81B" w14:textId="77777777" w:rsidR="0025272B" w:rsidRPr="00EA0547" w:rsidRDefault="0025272B" w:rsidP="0025272B">
      <w:pPr>
        <w:pStyle w:val="Prrafodelista"/>
        <w:rPr>
          <w:rFonts w:ascii="Palatino Linotype" w:eastAsia="Calibri" w:hAnsi="Palatino Linotype" w:cs="Calibri"/>
          <w:szCs w:val="22"/>
        </w:rPr>
      </w:pPr>
    </w:p>
    <w:p w14:paraId="0B0BC6CB" w14:textId="2A964F64" w:rsidR="00C85E9F" w:rsidRPr="00EA0547" w:rsidRDefault="00C85E9F" w:rsidP="00C85E9F">
      <w:pPr>
        <w:pStyle w:val="Prrafodelista"/>
        <w:numPr>
          <w:ilvl w:val="0"/>
          <w:numId w:val="6"/>
        </w:numPr>
        <w:spacing w:line="360" w:lineRule="auto"/>
        <w:ind w:left="0" w:firstLine="0"/>
        <w:jc w:val="both"/>
        <w:rPr>
          <w:rFonts w:ascii="Palatino Linotype" w:eastAsia="Calibri" w:hAnsi="Palatino Linotype" w:cs="Calibri"/>
          <w:szCs w:val="22"/>
          <w:lang w:val="es-ES_tradnl"/>
        </w:rPr>
      </w:pPr>
      <w:r w:rsidRPr="00EA0547">
        <w:rPr>
          <w:rFonts w:ascii="Palatino Linotype" w:eastAsia="Calibri" w:hAnsi="Palatino Linotype" w:cs="Calibri"/>
          <w:szCs w:val="22"/>
        </w:rPr>
        <w:t>En tal virtud, se tiene que las personas pueden ejercer su derecho de acceso a la información a fin de obtener la información pública que obre en posesión de los sujetos obligados; no obstante, este no es un derecho ilimitado, es decir, su ejercicio conlleva restricciones; situación que se robustece con la siguiente tesis</w:t>
      </w:r>
      <w:r w:rsidRPr="00EA0547">
        <w:rPr>
          <w:rFonts w:eastAsia="Calibri"/>
          <w:vertAlign w:val="superscript"/>
        </w:rPr>
        <w:footnoteReference w:id="1"/>
      </w:r>
      <w:r w:rsidRPr="00EA0547">
        <w:rPr>
          <w:rFonts w:ascii="Palatino Linotype" w:eastAsia="Calibri" w:hAnsi="Palatino Linotype" w:cs="Calibri"/>
          <w:szCs w:val="22"/>
        </w:rPr>
        <w:t>:</w:t>
      </w:r>
    </w:p>
    <w:p w14:paraId="5DD62041" w14:textId="77777777" w:rsidR="00C85E9F" w:rsidRPr="00EA0547" w:rsidRDefault="00C85E9F" w:rsidP="00C85E9F">
      <w:pPr>
        <w:spacing w:line="360" w:lineRule="auto"/>
        <w:jc w:val="both"/>
        <w:rPr>
          <w:rFonts w:ascii="Palatino Linotype" w:eastAsia="Calibri" w:hAnsi="Palatino Linotype" w:cs="Calibri"/>
          <w:szCs w:val="22"/>
        </w:rPr>
      </w:pPr>
    </w:p>
    <w:p w14:paraId="7AA03487" w14:textId="77777777" w:rsidR="00C85E9F" w:rsidRPr="00EA0547" w:rsidRDefault="00C85E9F" w:rsidP="00C85E9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rPr>
      </w:pPr>
      <w:r w:rsidRPr="00EA0547">
        <w:rPr>
          <w:rFonts w:ascii="Palatino Linotype" w:eastAsia="Palatino Linotype" w:hAnsi="Palatino Linotype" w:cs="Palatino Linotype"/>
          <w:b/>
          <w:i/>
          <w:color w:val="000000"/>
          <w:sz w:val="22"/>
        </w:rPr>
        <w:t>ACCESO A LA INFORMACIÓN. IMPLICACIÓN DEL PRINCIPIO DE MÁXIMA PUBLICIDAD EN EL DERECHO FUNDAMENTAL RELATIVO</w:t>
      </w:r>
      <w:r w:rsidRPr="00EA0547">
        <w:rPr>
          <w:rFonts w:ascii="Palatino Linotype" w:eastAsia="Palatino Linotype" w:hAnsi="Palatino Linotype" w:cs="Palatino Linotype"/>
          <w:i/>
          <w:color w:val="000000"/>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w:t>
      </w:r>
      <w:r w:rsidRPr="00EA0547">
        <w:rPr>
          <w:rFonts w:ascii="Palatino Linotype" w:eastAsia="Palatino Linotype" w:hAnsi="Palatino Linotype" w:cs="Palatino Linotype"/>
          <w:i/>
          <w:color w:val="000000"/>
          <w:sz w:val="22"/>
        </w:rPr>
        <w:lastRenderedPageBreak/>
        <w:t>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6F0C13DB" w14:textId="77777777" w:rsidR="00C85E9F" w:rsidRPr="00EA0547" w:rsidRDefault="00C85E9F" w:rsidP="00C85E9F">
      <w:pPr>
        <w:spacing w:line="360" w:lineRule="auto"/>
        <w:jc w:val="both"/>
        <w:rPr>
          <w:rFonts w:ascii="Palatino Linotype" w:eastAsia="Calibri" w:hAnsi="Palatino Linotype" w:cs="Calibri"/>
          <w:szCs w:val="22"/>
        </w:rPr>
      </w:pPr>
    </w:p>
    <w:p w14:paraId="3D62994B" w14:textId="5619AC4C" w:rsidR="00C85E9F" w:rsidRPr="00EA0547" w:rsidRDefault="0025272B" w:rsidP="00C85E9F">
      <w:pPr>
        <w:spacing w:line="360" w:lineRule="auto"/>
        <w:jc w:val="both"/>
        <w:rPr>
          <w:rFonts w:ascii="Palatino Linotype" w:eastAsia="Calibri" w:hAnsi="Palatino Linotype" w:cs="Calibri"/>
          <w:szCs w:val="22"/>
        </w:rPr>
      </w:pPr>
      <w:r w:rsidRPr="00EA0547">
        <w:rPr>
          <w:rFonts w:ascii="Palatino Linotype" w:eastAsia="Calibri" w:hAnsi="Palatino Linotype" w:cs="Calibri"/>
          <w:szCs w:val="22"/>
        </w:rPr>
        <w:t xml:space="preserve">31. </w:t>
      </w:r>
      <w:r w:rsidR="00C85E9F" w:rsidRPr="00EA0547">
        <w:rPr>
          <w:rFonts w:ascii="Palatino Linotype" w:eastAsia="Calibri" w:hAnsi="Palatino Linotype" w:cs="Calibri"/>
          <w:szCs w:val="22"/>
        </w:rPr>
        <w:t>En otras palabras, este Instituto resalta que, si bien, por regla general, toda la información generada, obtenida, adquirida, transformada, administrada o en posesión de los sujetos obligados es pública, debemos considerar que también hay excepciones, es decir, que se trate de información clasificada (confidencial o reservada), en cuyo caso, se restringirá, excepcionalmente, el acceso conforme a lo señalado en la ley en la materia; entendiendo a esta información, de conformidad con el artículo 3, fracciones XXI, XXIII y XXIV de la Ley de Transparencia estatal, de la siguiente manera:</w:t>
      </w:r>
    </w:p>
    <w:p w14:paraId="0A9F98E8" w14:textId="77777777" w:rsidR="00C85E9F" w:rsidRPr="00EA0547" w:rsidRDefault="00C85E9F" w:rsidP="00C85E9F">
      <w:pPr>
        <w:spacing w:line="360" w:lineRule="auto"/>
        <w:jc w:val="both"/>
        <w:rPr>
          <w:rFonts w:ascii="Palatino Linotype" w:eastAsia="Calibri" w:hAnsi="Palatino Linotype" w:cs="Calibri"/>
          <w:szCs w:val="22"/>
        </w:rPr>
      </w:pPr>
    </w:p>
    <w:p w14:paraId="27B9BAC6" w14:textId="77777777" w:rsidR="00C85E9F" w:rsidRPr="00EA0547" w:rsidRDefault="00C85E9F" w:rsidP="00C85E9F">
      <w:pPr>
        <w:numPr>
          <w:ilvl w:val="0"/>
          <w:numId w:val="12"/>
        </w:numPr>
        <w:spacing w:line="360" w:lineRule="auto"/>
        <w:jc w:val="both"/>
        <w:rPr>
          <w:rFonts w:ascii="Palatino Linotype" w:eastAsia="Calibri" w:hAnsi="Palatino Linotype" w:cs="Calibri"/>
          <w:szCs w:val="22"/>
        </w:rPr>
      </w:pPr>
      <w:r w:rsidRPr="00EA0547">
        <w:rPr>
          <w:rFonts w:ascii="Palatino Linotype" w:eastAsia="Calibri" w:hAnsi="Palatino Linotype" w:cs="Calibri"/>
          <w:b/>
          <w:szCs w:val="22"/>
        </w:rPr>
        <w:t>Información confidencial</w:t>
      </w:r>
      <w:r w:rsidRPr="00EA0547">
        <w:rPr>
          <w:rFonts w:ascii="Palatino Linotype" w:eastAsia="Calibri" w:hAnsi="Palatino Linotype" w:cs="Calibri"/>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B3F0424" w14:textId="77777777" w:rsidR="00C85E9F" w:rsidRPr="00EA0547" w:rsidRDefault="00C85E9F" w:rsidP="00C85E9F">
      <w:pPr>
        <w:numPr>
          <w:ilvl w:val="0"/>
          <w:numId w:val="12"/>
        </w:numPr>
        <w:spacing w:line="360" w:lineRule="auto"/>
        <w:jc w:val="both"/>
        <w:rPr>
          <w:rFonts w:ascii="Palatino Linotype" w:eastAsia="Calibri" w:hAnsi="Palatino Linotype" w:cs="Calibri"/>
          <w:szCs w:val="22"/>
        </w:rPr>
      </w:pPr>
      <w:r w:rsidRPr="00EA0547">
        <w:rPr>
          <w:rFonts w:ascii="Palatino Linotype" w:eastAsia="Calibri" w:hAnsi="Palatino Linotype" w:cs="Calibri"/>
          <w:b/>
          <w:szCs w:val="22"/>
        </w:rPr>
        <w:lastRenderedPageBreak/>
        <w:t>Información privada:</w:t>
      </w:r>
      <w:r w:rsidRPr="00EA0547">
        <w:rPr>
          <w:rFonts w:ascii="Palatino Linotype" w:eastAsia="Calibri" w:hAnsi="Palatino Linotype" w:cs="Calibri"/>
          <w:szCs w:val="22"/>
        </w:rPr>
        <w:t xml:space="preserve"> La contenida en documentos públicos o privados que refiera a la vida privada y/o los datos personales, que no son de acceso público.</w:t>
      </w:r>
    </w:p>
    <w:p w14:paraId="5B8E941F" w14:textId="77777777" w:rsidR="00C85E9F" w:rsidRPr="00EA0547" w:rsidRDefault="00C85E9F" w:rsidP="00C85E9F">
      <w:pPr>
        <w:numPr>
          <w:ilvl w:val="0"/>
          <w:numId w:val="12"/>
        </w:numPr>
        <w:spacing w:line="360" w:lineRule="auto"/>
        <w:jc w:val="both"/>
        <w:rPr>
          <w:rFonts w:ascii="Palatino Linotype" w:eastAsia="Calibri" w:hAnsi="Palatino Linotype" w:cs="Calibri"/>
          <w:szCs w:val="22"/>
        </w:rPr>
      </w:pPr>
      <w:r w:rsidRPr="00EA0547">
        <w:rPr>
          <w:rFonts w:ascii="Palatino Linotype" w:eastAsia="Calibri" w:hAnsi="Palatino Linotype" w:cs="Calibri"/>
          <w:b/>
          <w:szCs w:val="22"/>
        </w:rPr>
        <w:t>Información reservada:</w:t>
      </w:r>
      <w:r w:rsidRPr="00EA0547">
        <w:rPr>
          <w:rFonts w:ascii="Palatino Linotype" w:eastAsia="Calibri" w:hAnsi="Palatino Linotype" w:cs="Calibri"/>
          <w:szCs w:val="22"/>
        </w:rPr>
        <w:t xml:space="preserve"> La clasificada con este carácter de manera temporal por las disposiciones de esta Ley, cuya divulgación puede causar daño en términos de lo establecido por esta Ley.</w:t>
      </w:r>
    </w:p>
    <w:p w14:paraId="07D54833" w14:textId="77777777" w:rsidR="00C85E9F" w:rsidRPr="00EA0547" w:rsidRDefault="00C85E9F" w:rsidP="00C85E9F">
      <w:pPr>
        <w:spacing w:line="360" w:lineRule="auto"/>
        <w:jc w:val="both"/>
        <w:rPr>
          <w:rFonts w:ascii="Palatino Linotype" w:eastAsia="Calibri" w:hAnsi="Palatino Linotype" w:cs="Calibri"/>
          <w:szCs w:val="22"/>
          <w:lang w:val="es-ES_tradnl"/>
        </w:rPr>
      </w:pPr>
    </w:p>
    <w:p w14:paraId="1C3F8553" w14:textId="142C9EF7" w:rsidR="00C85E9F" w:rsidRPr="00EA0547" w:rsidRDefault="0025272B" w:rsidP="00C85E9F">
      <w:pPr>
        <w:spacing w:line="360" w:lineRule="auto"/>
        <w:jc w:val="both"/>
        <w:rPr>
          <w:rFonts w:ascii="Palatino Linotype" w:eastAsia="Calibri" w:hAnsi="Palatino Linotype" w:cs="Calibri"/>
          <w:lang w:val="es-ES_tradnl"/>
        </w:rPr>
      </w:pPr>
      <w:r w:rsidRPr="00EA0547">
        <w:rPr>
          <w:rFonts w:ascii="Palatino Linotype" w:eastAsia="Calibri" w:hAnsi="Palatino Linotype" w:cs="Calibri"/>
          <w:lang w:val="es-ES_tradnl"/>
        </w:rPr>
        <w:t xml:space="preserve">32. </w:t>
      </w:r>
      <w:r w:rsidR="00C85E9F" w:rsidRPr="00EA0547">
        <w:rPr>
          <w:rFonts w:ascii="Palatino Linotype" w:eastAsia="Calibri" w:hAnsi="Palatino Linotype" w:cs="Calibri"/>
          <w:lang w:val="es-ES_tradnl"/>
        </w:rPr>
        <w:t>En resumen, se determina que, excepcionalmente, la información pública, podrá ser clasificada como reservada temporalmente por razones de interés público, en los términos de las causas legítimas y estrictamente necesarias previstas por la Ley de Transparencia; así como confidencial, tratándose principalmente de aquella que refiera a la información privada y datos personales concernientes a una persona física.</w:t>
      </w:r>
    </w:p>
    <w:p w14:paraId="4BEA8EDA" w14:textId="77777777" w:rsidR="00C85E9F" w:rsidRPr="00EA0547" w:rsidRDefault="00C85E9F" w:rsidP="00C85E9F">
      <w:pPr>
        <w:spacing w:line="360" w:lineRule="auto"/>
        <w:jc w:val="both"/>
        <w:rPr>
          <w:rFonts w:ascii="Palatino Linotype" w:eastAsia="Calibri" w:hAnsi="Palatino Linotype" w:cs="Calibri"/>
          <w:lang w:val="es-ES_tradnl"/>
        </w:rPr>
      </w:pPr>
    </w:p>
    <w:p w14:paraId="007728E6" w14:textId="01CAB29A" w:rsidR="00C85E9F" w:rsidRPr="00EA0547" w:rsidRDefault="0025272B" w:rsidP="00C85E9F">
      <w:pPr>
        <w:spacing w:line="360" w:lineRule="auto"/>
        <w:jc w:val="both"/>
        <w:rPr>
          <w:rFonts w:ascii="Palatino Linotype" w:eastAsia="Calibri" w:hAnsi="Palatino Linotype" w:cs="Calibri"/>
          <w:lang w:val="es-ES_tradnl"/>
        </w:rPr>
      </w:pPr>
      <w:r w:rsidRPr="00EA0547">
        <w:rPr>
          <w:rFonts w:ascii="Palatino Linotype" w:eastAsia="Calibri" w:hAnsi="Palatino Linotype" w:cs="Calibri"/>
          <w:lang w:val="es-ES_tradnl"/>
        </w:rPr>
        <w:t xml:space="preserve">33. </w:t>
      </w:r>
      <w:r w:rsidR="00C85E9F" w:rsidRPr="00EA0547">
        <w:rPr>
          <w:rFonts w:ascii="Palatino Linotype" w:eastAsia="Calibri" w:hAnsi="Palatino Linotype" w:cs="Calibri"/>
          <w:lang w:val="es-ES_tradnl"/>
        </w:rPr>
        <w:t>Así, se tiene que los sujetos obligados deben garantizar el derecho de acceso a la información pública, pero también tienen la obligación de proteger los datos personales contenidos en la información en su poder, así como aquella que recaiga en alguna causal de reserva que señale la Ley. De tal manera, se tiene que en el caso particular la clasificación invocada fue la de reserva, por lo que el estudio se centrará en este supuesto.</w:t>
      </w:r>
    </w:p>
    <w:p w14:paraId="7668C203" w14:textId="77777777" w:rsidR="00C85E9F" w:rsidRPr="00EA0547" w:rsidRDefault="00C85E9F" w:rsidP="00C85E9F">
      <w:pPr>
        <w:spacing w:line="360" w:lineRule="auto"/>
        <w:jc w:val="both"/>
        <w:rPr>
          <w:rFonts w:ascii="Palatino Linotype" w:eastAsia="Calibri" w:hAnsi="Palatino Linotype" w:cs="Calibri"/>
          <w:lang w:val="es-ES_tradnl"/>
        </w:rPr>
      </w:pPr>
    </w:p>
    <w:p w14:paraId="2BE7F1B7" w14:textId="303BB5EC" w:rsidR="00C85E9F" w:rsidRPr="00EA0547" w:rsidRDefault="0025272B" w:rsidP="00C85E9F">
      <w:pPr>
        <w:spacing w:line="360" w:lineRule="auto"/>
        <w:jc w:val="both"/>
        <w:rPr>
          <w:rFonts w:ascii="Palatino Linotype" w:eastAsia="Calibri" w:hAnsi="Palatino Linotype" w:cs="Calibri"/>
          <w:szCs w:val="22"/>
          <w:lang w:val="es-ES_tradnl"/>
        </w:rPr>
      </w:pPr>
      <w:r w:rsidRPr="00EA0547">
        <w:rPr>
          <w:rFonts w:ascii="Palatino Linotype" w:eastAsia="Calibri" w:hAnsi="Palatino Linotype" w:cs="Calibri"/>
          <w:szCs w:val="22"/>
          <w:lang w:val="es-ES_tradnl"/>
        </w:rPr>
        <w:t xml:space="preserve">34. </w:t>
      </w:r>
      <w:r w:rsidR="00C85E9F" w:rsidRPr="00EA0547">
        <w:rPr>
          <w:rFonts w:ascii="Palatino Linotype" w:eastAsia="Calibri" w:hAnsi="Palatino Linotype" w:cs="Calibri"/>
          <w:szCs w:val="22"/>
          <w:lang w:val="es-ES_tradnl"/>
        </w:rPr>
        <w:t>De este modo, la información que se clasifica bajo la hipótesis de reserva, no pierde el carácter de pública, sino que se reserva temporalmente del conocimiento público, es decir, que por un tiempo determinado, se conservará y custodiará la información de manera especial, siendo que, transcurrido el plazo de reserva, el documento podrá divulgarse.</w:t>
      </w:r>
    </w:p>
    <w:p w14:paraId="7C30CBD3" w14:textId="77777777" w:rsidR="00C85E9F" w:rsidRPr="00EA0547" w:rsidRDefault="00C85E9F" w:rsidP="00C85E9F">
      <w:pPr>
        <w:spacing w:line="360" w:lineRule="auto"/>
        <w:jc w:val="both"/>
        <w:rPr>
          <w:rFonts w:ascii="Palatino Linotype" w:eastAsia="Calibri" w:hAnsi="Palatino Linotype" w:cs="Calibri"/>
          <w:szCs w:val="22"/>
          <w:lang w:val="es-ES_tradnl"/>
        </w:rPr>
      </w:pPr>
    </w:p>
    <w:p w14:paraId="77084F64" w14:textId="7D5AAB68" w:rsidR="00C85E9F" w:rsidRPr="00EA0547" w:rsidRDefault="0025272B" w:rsidP="00C85E9F">
      <w:pPr>
        <w:spacing w:line="360" w:lineRule="auto"/>
        <w:jc w:val="both"/>
        <w:rPr>
          <w:rFonts w:ascii="Palatino Linotype" w:eastAsia="Calibri" w:hAnsi="Palatino Linotype" w:cs="Calibri"/>
          <w:szCs w:val="22"/>
          <w:lang w:val="es-ES_tradnl"/>
        </w:rPr>
      </w:pPr>
      <w:r w:rsidRPr="00EA0547">
        <w:rPr>
          <w:rFonts w:ascii="Palatino Linotype" w:eastAsia="Calibri" w:hAnsi="Palatino Linotype" w:cs="Calibri"/>
          <w:szCs w:val="22"/>
          <w:lang w:val="es-ES_tradnl"/>
        </w:rPr>
        <w:t xml:space="preserve">35. </w:t>
      </w:r>
      <w:r w:rsidR="00C85E9F" w:rsidRPr="00EA0547">
        <w:rPr>
          <w:rFonts w:ascii="Palatino Linotype" w:eastAsia="Calibri" w:hAnsi="Palatino Linotype" w:cs="Calibri"/>
          <w:szCs w:val="22"/>
          <w:lang w:val="es-ES_tradnl"/>
        </w:rPr>
        <w:t>Por todo lo anterior, la reserva de la información implica una clasificación, la cual debe entenderse como el proceso mediante el cual el Sujeto Obligado determina que la información en su poder, actualiza alguno de los supuestos de reserva o confidencialidad, de conformidad con las normas aplicables, en tal virtud, es que se analizó la clasificación como reservada de los documentos que dan respuesta a la solicitud.</w:t>
      </w:r>
    </w:p>
    <w:p w14:paraId="14DAA558" w14:textId="77777777" w:rsidR="00C85E9F" w:rsidRPr="00EA0547" w:rsidRDefault="00C85E9F" w:rsidP="00C85E9F">
      <w:pPr>
        <w:spacing w:line="360" w:lineRule="auto"/>
        <w:jc w:val="both"/>
        <w:rPr>
          <w:rFonts w:ascii="Palatino Linotype" w:eastAsia="Calibri" w:hAnsi="Palatino Linotype" w:cs="Tahoma"/>
          <w:szCs w:val="22"/>
        </w:rPr>
      </w:pPr>
    </w:p>
    <w:p w14:paraId="2305D7BE" w14:textId="45B44EE1" w:rsidR="00C85E9F" w:rsidRPr="00EA0547" w:rsidRDefault="0025272B" w:rsidP="00C85E9F">
      <w:pPr>
        <w:spacing w:line="360" w:lineRule="auto"/>
        <w:jc w:val="both"/>
        <w:rPr>
          <w:rFonts w:ascii="Palatino Linotype" w:eastAsia="Calibri" w:hAnsi="Palatino Linotype" w:cs="Tahoma"/>
          <w:szCs w:val="22"/>
        </w:rPr>
      </w:pPr>
      <w:r w:rsidRPr="00EA0547">
        <w:rPr>
          <w:rFonts w:ascii="Palatino Linotype" w:eastAsia="Calibri" w:hAnsi="Palatino Linotype" w:cs="Tahoma"/>
          <w:szCs w:val="22"/>
        </w:rPr>
        <w:t xml:space="preserve">36. </w:t>
      </w:r>
      <w:r w:rsidR="00C85E9F" w:rsidRPr="00EA0547">
        <w:rPr>
          <w:rFonts w:ascii="Palatino Linotype" w:eastAsia="Calibri" w:hAnsi="Palatino Linotype" w:cs="Tahoma"/>
          <w:szCs w:val="22"/>
        </w:rPr>
        <w:t xml:space="preserve">Ahora bien, se debe recordar que el Sujeto Obligado manifestó que la información solicitada debe ser reservada conforme a lo dispuesto en el artículo 140 fracción </w:t>
      </w:r>
      <w:r w:rsidR="00E25785" w:rsidRPr="00EA0547">
        <w:rPr>
          <w:rFonts w:ascii="Palatino Linotype" w:eastAsia="Calibri" w:hAnsi="Palatino Linotype" w:cs="Tahoma"/>
          <w:szCs w:val="22"/>
        </w:rPr>
        <w:t>VIII</w:t>
      </w:r>
      <w:r w:rsidR="00C85E9F" w:rsidRPr="00EA0547">
        <w:rPr>
          <w:rFonts w:ascii="Palatino Linotype" w:eastAsia="Calibri" w:hAnsi="Palatino Linotype" w:cs="Tahoma"/>
          <w:szCs w:val="22"/>
        </w:rPr>
        <w:t>, en el que se establece lo siguiente:</w:t>
      </w:r>
    </w:p>
    <w:p w14:paraId="32326566" w14:textId="77777777" w:rsidR="00C85E9F" w:rsidRPr="00EA0547" w:rsidRDefault="00C85E9F" w:rsidP="00C85E9F">
      <w:pPr>
        <w:spacing w:line="360" w:lineRule="auto"/>
        <w:jc w:val="both"/>
        <w:rPr>
          <w:rFonts w:ascii="Palatino Linotype" w:eastAsia="Calibri" w:hAnsi="Palatino Linotype" w:cs="Tahoma"/>
          <w:szCs w:val="22"/>
        </w:rPr>
      </w:pPr>
    </w:p>
    <w:p w14:paraId="5268B792" w14:textId="77777777" w:rsidR="00C85E9F" w:rsidRPr="00EA0547" w:rsidRDefault="00C85E9F" w:rsidP="00C85E9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rPr>
      </w:pPr>
      <w:r w:rsidRPr="00EA0547">
        <w:rPr>
          <w:rFonts w:ascii="Palatino Linotype" w:eastAsia="Palatino Linotype" w:hAnsi="Palatino Linotype" w:cs="Palatino Linotype"/>
          <w:b/>
          <w:i/>
          <w:color w:val="000000"/>
          <w:sz w:val="22"/>
        </w:rPr>
        <w:t>Artículo 140.</w:t>
      </w:r>
      <w:r w:rsidRPr="00EA0547">
        <w:rPr>
          <w:rFonts w:ascii="Palatino Linotype" w:eastAsia="Palatino Linotype" w:hAnsi="Palatino Linotype" w:cs="Palatino Linotype"/>
          <w:i/>
          <w:color w:val="000000"/>
          <w:sz w:val="22"/>
        </w:rPr>
        <w:t xml:space="preserve"> El acceso a la información pública será restringido excepcionalmente, cuando por razones de interés público, ésta sea clasificada como reservada, conforme a los criterios siguientes:</w:t>
      </w:r>
    </w:p>
    <w:p w14:paraId="32CC6E2D" w14:textId="627C29BF" w:rsidR="00C85E9F" w:rsidRPr="00EA0547" w:rsidRDefault="00E25785" w:rsidP="00E25785">
      <w:pPr>
        <w:pBdr>
          <w:top w:val="nil"/>
          <w:left w:val="nil"/>
          <w:bottom w:val="nil"/>
          <w:right w:val="nil"/>
          <w:between w:val="nil"/>
        </w:pBdr>
        <w:ind w:left="567" w:right="567"/>
        <w:contextualSpacing/>
        <w:jc w:val="both"/>
        <w:rPr>
          <w:rFonts w:ascii="Palatino Linotype" w:eastAsia="Palatino Linotype" w:hAnsi="Palatino Linotype" w:cs="Palatino Linotype"/>
          <w:b/>
          <w:i/>
          <w:color w:val="000000"/>
          <w:sz w:val="22"/>
        </w:rPr>
      </w:pPr>
      <w:r w:rsidRPr="00EA0547">
        <w:rPr>
          <w:rFonts w:ascii="Palatino Linotype" w:eastAsia="Palatino Linotype" w:hAnsi="Palatino Linotype" w:cs="Palatino Linotype"/>
          <w:b/>
          <w:i/>
          <w:color w:val="000000"/>
          <w:sz w:val="22"/>
        </w:rPr>
        <w:t>VIII. Vulnere la conducción de los expedientes judiciales o de los procedimientos administrativos seguidos en forma de juicio, en tanto no hayan quedado firmes;</w:t>
      </w:r>
    </w:p>
    <w:p w14:paraId="385BCC08" w14:textId="77777777" w:rsidR="00E25785" w:rsidRPr="00EA0547" w:rsidRDefault="00E25785" w:rsidP="00E25785">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rPr>
      </w:pPr>
    </w:p>
    <w:p w14:paraId="398F0F3A" w14:textId="77777777" w:rsidR="00C85E9F" w:rsidRPr="00EA0547" w:rsidRDefault="00C85E9F" w:rsidP="00C85E9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rPr>
      </w:pPr>
      <w:r w:rsidRPr="00EA0547">
        <w:rPr>
          <w:rFonts w:ascii="Palatino Linotype" w:eastAsia="Palatino Linotype" w:hAnsi="Palatino Linotype" w:cs="Palatino Linotype"/>
          <w:i/>
          <w:color w:val="000000"/>
          <w:sz w:val="22"/>
        </w:rPr>
        <w:t>[…]</w:t>
      </w:r>
    </w:p>
    <w:p w14:paraId="4047E542" w14:textId="77777777" w:rsidR="00C85E9F" w:rsidRPr="00EA0547" w:rsidRDefault="00C85E9F" w:rsidP="00C85E9F">
      <w:pPr>
        <w:spacing w:line="360" w:lineRule="auto"/>
        <w:jc w:val="both"/>
        <w:rPr>
          <w:rFonts w:ascii="Palatino Linotype" w:eastAsia="Calibri" w:hAnsi="Palatino Linotype" w:cs="Tahoma"/>
          <w:szCs w:val="22"/>
        </w:rPr>
      </w:pPr>
    </w:p>
    <w:p w14:paraId="2132EFDE" w14:textId="122ABB56" w:rsidR="00C85E9F" w:rsidRPr="00EA0547" w:rsidRDefault="0025272B" w:rsidP="00C85E9F">
      <w:pPr>
        <w:spacing w:line="360" w:lineRule="auto"/>
        <w:jc w:val="both"/>
        <w:rPr>
          <w:rFonts w:ascii="Palatino Linotype" w:eastAsia="Calibri" w:hAnsi="Palatino Linotype" w:cs="Tahoma"/>
          <w:szCs w:val="22"/>
        </w:rPr>
      </w:pPr>
      <w:r w:rsidRPr="00EA0547">
        <w:rPr>
          <w:rFonts w:ascii="Palatino Linotype" w:eastAsia="Calibri" w:hAnsi="Palatino Linotype" w:cs="Tahoma"/>
          <w:szCs w:val="22"/>
        </w:rPr>
        <w:t xml:space="preserve">37. </w:t>
      </w:r>
      <w:r w:rsidR="00C85E9F" w:rsidRPr="00EA0547">
        <w:rPr>
          <w:rFonts w:ascii="Palatino Linotype" w:eastAsia="Calibri" w:hAnsi="Palatino Linotype" w:cs="Tahoma"/>
          <w:szCs w:val="22"/>
        </w:rPr>
        <w:t xml:space="preserve">Del precepto antes referido, podemos advertir que la Ley de Transparencia vigente en nuestra entidad establece que la información pública será restringida excepcionalmente cuando por razones de interés público, ésta sea clasificada como reservada, estableciendo una serie de supuestos entre los que se encuentran cuando afecte o vulnere la conducción o los derechos del debido proceso en los procedimientos judiciales o administrativos, incluidos los de quejas, denuncias, </w:t>
      </w:r>
      <w:r w:rsidR="00C85E9F" w:rsidRPr="00EA0547">
        <w:rPr>
          <w:rFonts w:ascii="Palatino Linotype" w:eastAsia="Calibri" w:hAnsi="Palatino Linotype" w:cs="Tahoma"/>
          <w:szCs w:val="22"/>
        </w:rPr>
        <w:lastRenderedPageBreak/>
        <w:t>inconformidades, responsabilidades administrativas y resarcitorias en tanto no hayan quedado firmes.</w:t>
      </w:r>
    </w:p>
    <w:p w14:paraId="3A28D7CA" w14:textId="77777777" w:rsidR="00C85E9F" w:rsidRPr="00EA0547" w:rsidRDefault="00C85E9F" w:rsidP="00C85E9F">
      <w:pPr>
        <w:spacing w:line="360" w:lineRule="auto"/>
        <w:jc w:val="both"/>
        <w:rPr>
          <w:rFonts w:ascii="Palatino Linotype" w:eastAsia="Calibri" w:hAnsi="Palatino Linotype" w:cs="Tahoma"/>
          <w:szCs w:val="22"/>
        </w:rPr>
      </w:pPr>
    </w:p>
    <w:p w14:paraId="4BEB2671" w14:textId="0A2F63CC" w:rsidR="00C85E9F" w:rsidRPr="00EA0547" w:rsidRDefault="0025272B" w:rsidP="00C85E9F">
      <w:pPr>
        <w:spacing w:line="360" w:lineRule="auto"/>
        <w:jc w:val="both"/>
        <w:rPr>
          <w:rFonts w:ascii="Palatino Linotype" w:eastAsia="Calibri" w:hAnsi="Palatino Linotype" w:cs="Tahoma"/>
          <w:szCs w:val="22"/>
        </w:rPr>
      </w:pPr>
      <w:r w:rsidRPr="00EA0547">
        <w:rPr>
          <w:rFonts w:ascii="Palatino Linotype" w:eastAsia="Calibri" w:hAnsi="Palatino Linotype" w:cs="Tahoma"/>
          <w:szCs w:val="22"/>
        </w:rPr>
        <w:t xml:space="preserve">38. Sin embargo, </w:t>
      </w:r>
      <w:r w:rsidR="00C85E9F" w:rsidRPr="00EA0547">
        <w:rPr>
          <w:rFonts w:ascii="Palatino Linotype" w:eastAsia="Calibri" w:hAnsi="Palatino Linotype" w:cs="Tahoma"/>
          <w:szCs w:val="22"/>
        </w:rPr>
        <w:t xml:space="preserve"> el Sujeto Obligado omitió expresar los razonamientos lógicos jurídicos que motiven y fundamenten la reserva de la información, lo cual resulta necesario para acreditar que efectivamente la publicidad de la información causa un perjuicio o daño que supera al interés público y, en consecuencia, otorgar la debida certeza de que la reserva de la información es procedente.</w:t>
      </w:r>
    </w:p>
    <w:p w14:paraId="172E9086" w14:textId="77777777" w:rsidR="00C85E9F" w:rsidRPr="00EA0547" w:rsidRDefault="00C85E9F" w:rsidP="00C85E9F">
      <w:pPr>
        <w:spacing w:line="360" w:lineRule="auto"/>
        <w:jc w:val="both"/>
        <w:rPr>
          <w:rFonts w:ascii="Palatino Linotype" w:eastAsia="Calibri" w:hAnsi="Palatino Linotype" w:cs="Tahoma"/>
          <w:szCs w:val="22"/>
        </w:rPr>
      </w:pPr>
    </w:p>
    <w:p w14:paraId="258DACD2" w14:textId="2F633FD7" w:rsidR="00C85E9F" w:rsidRPr="00EA0547" w:rsidRDefault="0025272B" w:rsidP="00C85E9F">
      <w:pPr>
        <w:spacing w:line="360" w:lineRule="auto"/>
        <w:jc w:val="both"/>
        <w:rPr>
          <w:rFonts w:ascii="Palatino Linotype" w:eastAsia="Calibri" w:hAnsi="Palatino Linotype" w:cs="Calibri"/>
          <w:szCs w:val="22"/>
          <w:lang w:val="es-ES_tradnl"/>
        </w:rPr>
      </w:pPr>
      <w:r w:rsidRPr="00EA0547">
        <w:rPr>
          <w:rFonts w:ascii="Palatino Linotype" w:eastAsia="Calibri" w:hAnsi="Palatino Linotype" w:cs="Calibri"/>
          <w:szCs w:val="22"/>
          <w:lang w:val="es-ES_tradnl"/>
        </w:rPr>
        <w:t xml:space="preserve">40. </w:t>
      </w:r>
      <w:r w:rsidR="00C85E9F" w:rsidRPr="00EA0547">
        <w:rPr>
          <w:rFonts w:ascii="Palatino Linotype" w:eastAsia="Calibri" w:hAnsi="Palatino Linotype" w:cs="Calibri"/>
          <w:szCs w:val="22"/>
          <w:lang w:val="es-ES_tradnl"/>
        </w:rPr>
        <w:t>Consecuentemente, dada la aceptación del Sujeto Obligado a contar con la información solicitada, se estima improcedente la reserva de la información ante la indebida fundamentación y motivación del acuerdo emitido por el Comité de Transparencia.</w:t>
      </w:r>
    </w:p>
    <w:p w14:paraId="472BB879" w14:textId="77777777" w:rsidR="00C85E9F" w:rsidRPr="00EA0547" w:rsidRDefault="00C85E9F" w:rsidP="00C85E9F">
      <w:pPr>
        <w:spacing w:line="360" w:lineRule="auto"/>
        <w:jc w:val="both"/>
        <w:rPr>
          <w:rFonts w:ascii="Palatino Linotype" w:eastAsia="Calibri" w:hAnsi="Palatino Linotype" w:cs="Calibri"/>
          <w:szCs w:val="22"/>
          <w:lang w:val="es-ES_tradnl"/>
        </w:rPr>
      </w:pPr>
    </w:p>
    <w:p w14:paraId="7350DF08" w14:textId="69724193" w:rsidR="00C85E9F" w:rsidRPr="00EA0547" w:rsidRDefault="0025272B" w:rsidP="00C85E9F">
      <w:pPr>
        <w:spacing w:line="360" w:lineRule="auto"/>
        <w:jc w:val="both"/>
        <w:rPr>
          <w:rFonts w:ascii="Palatino Linotype" w:eastAsia="Calibri" w:hAnsi="Palatino Linotype" w:cs="Calibri"/>
          <w:szCs w:val="22"/>
          <w:lang w:val="es-ES_tradnl"/>
        </w:rPr>
      </w:pPr>
      <w:r w:rsidRPr="00EA0547">
        <w:rPr>
          <w:rFonts w:ascii="Palatino Linotype" w:eastAsia="Calibri" w:hAnsi="Palatino Linotype" w:cs="Calibri"/>
          <w:szCs w:val="22"/>
          <w:lang w:val="es-ES_tradnl"/>
        </w:rPr>
        <w:t xml:space="preserve">41. </w:t>
      </w:r>
      <w:r w:rsidR="00C85E9F" w:rsidRPr="00EA0547">
        <w:rPr>
          <w:rFonts w:ascii="Palatino Linotype" w:eastAsia="Calibri" w:hAnsi="Palatino Linotype" w:cs="Calibri"/>
          <w:szCs w:val="22"/>
          <w:lang w:val="es-ES_tradnl"/>
        </w:rPr>
        <w:t xml:space="preserve">En conclusión, se considera que en el presente asunto, no se actualiza la clasificación de la información como reservada, por lo que este Instituto estima que los motivos de inconformidad resultan fundados y es procedente revocar la respuesta proporcionada y ordenar al Sujeto Obligado que haga entrega, en versión pública, de </w:t>
      </w:r>
      <w:r w:rsidRPr="00EA0547">
        <w:rPr>
          <w:rFonts w:ascii="Palatino Linotype" w:eastAsia="Calibri" w:hAnsi="Palatino Linotype" w:cs="Calibri"/>
          <w:szCs w:val="22"/>
          <w:lang w:val="es-ES_tradnl"/>
        </w:rPr>
        <w:t>oficio número DOP/221/2024 de fecha dieciocho (18) de junio del año dos mil veinticuatro (2024) y suscrito por el Director de Obras del Ayuntamiento de Jiquipilco, así como con sus respectivos anexos</w:t>
      </w:r>
      <w:r w:rsidR="00C85E9F" w:rsidRPr="00EA0547">
        <w:rPr>
          <w:rFonts w:ascii="Palatino Linotype" w:eastAsia="Calibri" w:hAnsi="Palatino Linotype" w:cs="Calibri"/>
          <w:szCs w:val="22"/>
          <w:lang w:val="es-ES_tradnl"/>
        </w:rPr>
        <w:t>.</w:t>
      </w:r>
    </w:p>
    <w:p w14:paraId="23603264" w14:textId="77777777" w:rsidR="00C85E9F" w:rsidRPr="00EA0547" w:rsidRDefault="00C85E9F" w:rsidP="006C72EC">
      <w:pPr>
        <w:pStyle w:val="Prrafodelista"/>
        <w:ind w:left="1134" w:right="900"/>
        <w:jc w:val="both"/>
        <w:rPr>
          <w:rFonts w:ascii="Palatino Linotype" w:eastAsia="MS Mincho" w:hAnsi="Palatino Linotype" w:cs="Arial"/>
          <w:i/>
          <w:sz w:val="22"/>
          <w:lang w:val="es-ES_tradnl"/>
        </w:rPr>
      </w:pPr>
    </w:p>
    <w:p w14:paraId="29E7A289" w14:textId="77777777" w:rsidR="00C85E9F" w:rsidRPr="00EA0547" w:rsidRDefault="00C85E9F" w:rsidP="006C72EC">
      <w:pPr>
        <w:pStyle w:val="Prrafodelista"/>
        <w:ind w:left="1134" w:right="900"/>
        <w:jc w:val="both"/>
        <w:rPr>
          <w:rFonts w:ascii="Palatino Linotype" w:eastAsia="MS Mincho" w:hAnsi="Palatino Linotype" w:cs="Arial"/>
          <w:i/>
          <w:sz w:val="22"/>
        </w:rPr>
      </w:pPr>
    </w:p>
    <w:p w14:paraId="6B75EE53" w14:textId="77777777" w:rsidR="0025272B" w:rsidRPr="00EA0547" w:rsidRDefault="0025272B" w:rsidP="0025272B">
      <w:pPr>
        <w:keepNext/>
        <w:keepLines/>
        <w:spacing w:after="160" w:line="360" w:lineRule="auto"/>
        <w:ind w:right="-28"/>
        <w:rPr>
          <w:rFonts w:ascii="Palatino Linotype" w:eastAsia="Palatino Linotype" w:hAnsi="Palatino Linotype" w:cs="Palatino Linotype"/>
          <w:b/>
          <w:color w:val="000000"/>
        </w:rPr>
      </w:pPr>
      <w:r w:rsidRPr="00EA0547">
        <w:rPr>
          <w:rFonts w:ascii="Palatino Linotype" w:eastAsia="Palatino Linotype" w:hAnsi="Palatino Linotype" w:cs="Palatino Linotype"/>
          <w:b/>
          <w:color w:val="000000"/>
        </w:rPr>
        <w:lastRenderedPageBreak/>
        <w:t>QUINTO. De la versión pública.</w:t>
      </w:r>
    </w:p>
    <w:p w14:paraId="2644C670" w14:textId="77777777" w:rsidR="0025272B" w:rsidRPr="00EA0547" w:rsidRDefault="0025272B" w:rsidP="0025272B">
      <w:pPr>
        <w:keepNext/>
        <w:keepLines/>
        <w:numPr>
          <w:ilvl w:val="0"/>
          <w:numId w:val="15"/>
        </w:numPr>
        <w:tabs>
          <w:tab w:val="left" w:pos="284"/>
        </w:tabs>
        <w:spacing w:after="160" w:line="360" w:lineRule="auto"/>
        <w:ind w:left="0" w:right="-28" w:firstLine="0"/>
        <w:rPr>
          <w:rFonts w:ascii="Palatino Linotype" w:eastAsia="Palatino Linotype" w:hAnsi="Palatino Linotype" w:cs="Palatino Linotype"/>
          <w:b/>
          <w:color w:val="000000"/>
        </w:rPr>
      </w:pPr>
      <w:r w:rsidRPr="00EA0547">
        <w:rPr>
          <w:rFonts w:ascii="Palatino Linotype" w:eastAsia="Palatino Linotype" w:hAnsi="Palatino Linotype" w:cs="Palatino Linotype"/>
          <w:b/>
          <w:color w:val="000000"/>
        </w:rPr>
        <w:t xml:space="preserve">Nociones generales. </w:t>
      </w:r>
    </w:p>
    <w:p w14:paraId="377D79E6" w14:textId="0CD8CE08" w:rsidR="0025272B" w:rsidRPr="00EA0547" w:rsidRDefault="003E3318" w:rsidP="003E3318">
      <w:pPr>
        <w:spacing w:line="360" w:lineRule="auto"/>
        <w:ind w:right="-28"/>
        <w:jc w:val="both"/>
        <w:rPr>
          <w:color w:val="000000"/>
        </w:rPr>
      </w:pPr>
      <w:r w:rsidRPr="00EA0547">
        <w:rPr>
          <w:rFonts w:ascii="Palatino Linotype" w:eastAsia="Palatino Linotype" w:hAnsi="Palatino Linotype" w:cs="Palatino Linotype"/>
          <w:color w:val="000000"/>
        </w:rPr>
        <w:t xml:space="preserve">32. </w:t>
      </w:r>
      <w:r w:rsidR="0025272B" w:rsidRPr="00EA0547">
        <w:rPr>
          <w:rFonts w:ascii="Palatino Linotype" w:eastAsia="Palatino Linotype" w:hAnsi="Palatino Linotype" w:cs="Palatino Linotype"/>
          <w:color w:val="000000"/>
        </w:rPr>
        <w:t xml:space="preserve">Debe destacarse, que debido a la información solicitada por el </w:t>
      </w:r>
      <w:r w:rsidR="0025272B" w:rsidRPr="00EA0547">
        <w:rPr>
          <w:rFonts w:ascii="Palatino Linotype" w:eastAsia="Palatino Linotype" w:hAnsi="Palatino Linotype" w:cs="Palatino Linotype"/>
          <w:b/>
          <w:color w:val="000000"/>
        </w:rPr>
        <w:t xml:space="preserve">RECURRENTE, pueden obrar </w:t>
      </w:r>
      <w:r w:rsidR="0025272B" w:rsidRPr="00EA0547">
        <w:rPr>
          <w:rFonts w:ascii="Palatino Linotype" w:eastAsia="Palatino Linotype" w:hAnsi="Palatino Linotype" w:cs="Palatino Linotype"/>
          <w:color w:val="000000"/>
        </w:rPr>
        <w:t xml:space="preserve">datos personales susceptibles de protegerse, así como información susceptible de clasificarse como confidenciales,  por lo que el </w:t>
      </w:r>
      <w:r w:rsidR="0025272B" w:rsidRPr="00EA0547">
        <w:rPr>
          <w:rFonts w:ascii="Palatino Linotype" w:eastAsia="Palatino Linotype" w:hAnsi="Palatino Linotype" w:cs="Palatino Linotype"/>
          <w:b/>
          <w:color w:val="000000"/>
        </w:rPr>
        <w:t xml:space="preserve">SUJETO OBLIGADO </w:t>
      </w:r>
      <w:r w:rsidR="0025272B" w:rsidRPr="00EA0547">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14:paraId="63BA43C5" w14:textId="77777777" w:rsidR="0025272B" w:rsidRPr="00EA0547" w:rsidRDefault="0025272B" w:rsidP="0025272B">
      <w:pPr>
        <w:tabs>
          <w:tab w:val="left" w:pos="0"/>
          <w:tab w:val="left" w:pos="284"/>
        </w:tabs>
        <w:spacing w:line="360" w:lineRule="auto"/>
        <w:ind w:right="-28"/>
        <w:jc w:val="both"/>
        <w:rPr>
          <w:rFonts w:ascii="Palatino Linotype" w:eastAsia="Palatino Linotype" w:hAnsi="Palatino Linotype" w:cs="Palatino Linotype"/>
        </w:rPr>
      </w:pPr>
    </w:p>
    <w:p w14:paraId="7BC6C6E3" w14:textId="565D421E" w:rsidR="0025272B" w:rsidRPr="00EA0547" w:rsidRDefault="003E3318" w:rsidP="003E3318">
      <w:pPr>
        <w:spacing w:line="360" w:lineRule="auto"/>
        <w:ind w:right="-28"/>
        <w:jc w:val="both"/>
        <w:rPr>
          <w:color w:val="000000"/>
        </w:rPr>
      </w:pPr>
      <w:r w:rsidRPr="00EA0547">
        <w:rPr>
          <w:rFonts w:ascii="Palatino Linotype" w:eastAsia="Palatino Linotype" w:hAnsi="Palatino Linotype" w:cs="Palatino Linotype"/>
          <w:color w:val="000000"/>
        </w:rPr>
        <w:t xml:space="preserve">33. </w:t>
      </w:r>
      <w:r w:rsidR="0025272B" w:rsidRPr="00EA0547">
        <w:rPr>
          <w:rFonts w:ascii="Palatino Linotype" w:eastAsia="Palatino Linotype" w:hAnsi="Palatino Linotype" w:cs="Palatino Linotype"/>
          <w:color w:val="000000"/>
        </w:rPr>
        <w:t>No pasa desapercibido para este Órgano Garante que los sujetos obligados</w:t>
      </w:r>
      <w:r w:rsidR="0025272B" w:rsidRPr="00EA0547">
        <w:rPr>
          <w:rFonts w:ascii="Palatino Linotype" w:eastAsia="Palatino Linotype" w:hAnsi="Palatino Linotype" w:cs="Palatino Linotype"/>
          <w:b/>
          <w:color w:val="000000"/>
        </w:rPr>
        <w:t xml:space="preserve"> </w:t>
      </w:r>
      <w:r w:rsidR="0025272B" w:rsidRPr="00EA0547">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13C8E901" w14:textId="77777777" w:rsidR="0025272B" w:rsidRPr="00EA0547" w:rsidRDefault="0025272B" w:rsidP="0025272B">
      <w:pPr>
        <w:tabs>
          <w:tab w:val="left" w:pos="284"/>
        </w:tabs>
        <w:spacing w:after="160" w:line="360" w:lineRule="auto"/>
        <w:ind w:right="-28"/>
        <w:jc w:val="both"/>
        <w:rPr>
          <w:rFonts w:ascii="Palatino Linotype" w:eastAsia="Palatino Linotype" w:hAnsi="Palatino Linotype" w:cs="Palatino Linotype"/>
          <w:color w:val="000000"/>
        </w:rPr>
      </w:pPr>
    </w:p>
    <w:tbl>
      <w:tblPr>
        <w:tblW w:w="972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35"/>
        <w:gridCol w:w="6885"/>
      </w:tblGrid>
      <w:tr w:rsidR="0025272B" w:rsidRPr="00EA0547" w14:paraId="41CC5CD5" w14:textId="77777777" w:rsidTr="00985EF6">
        <w:tc>
          <w:tcPr>
            <w:tcW w:w="2835" w:type="dxa"/>
          </w:tcPr>
          <w:p w14:paraId="1D9F8CA1" w14:textId="77777777" w:rsidR="0025272B" w:rsidRPr="00EA0547" w:rsidRDefault="0025272B" w:rsidP="0025272B">
            <w:pPr>
              <w:tabs>
                <w:tab w:val="left" w:pos="284"/>
              </w:tabs>
              <w:spacing w:line="360" w:lineRule="auto"/>
              <w:ind w:right="-28"/>
              <w:rPr>
                <w:rFonts w:ascii="Palatino Linotype" w:eastAsia="Palatino Linotype" w:hAnsi="Palatino Linotype" w:cs="Palatino Linotype"/>
                <w:sz w:val="22"/>
                <w:szCs w:val="22"/>
              </w:rPr>
            </w:pPr>
            <w:r w:rsidRPr="00EA0547">
              <w:rPr>
                <w:rFonts w:ascii="Palatino Linotype" w:eastAsia="Palatino Linotype" w:hAnsi="Palatino Linotype" w:cs="Palatino Linotype"/>
                <w:sz w:val="22"/>
                <w:szCs w:val="22"/>
              </w:rPr>
              <w:t>a) Requisitos previos.</w:t>
            </w:r>
          </w:p>
        </w:tc>
        <w:tc>
          <w:tcPr>
            <w:tcW w:w="6885" w:type="dxa"/>
          </w:tcPr>
          <w:p w14:paraId="0CE2B7FC" w14:textId="77777777" w:rsidR="0025272B" w:rsidRPr="00EA0547" w:rsidRDefault="0025272B" w:rsidP="0025272B">
            <w:pPr>
              <w:tabs>
                <w:tab w:val="left" w:pos="284"/>
              </w:tabs>
              <w:spacing w:line="360" w:lineRule="auto"/>
              <w:ind w:right="-28"/>
              <w:jc w:val="both"/>
              <w:rPr>
                <w:rFonts w:ascii="Palatino Linotype" w:eastAsia="Palatino Linotype" w:hAnsi="Palatino Linotype" w:cs="Palatino Linotype"/>
                <w:color w:val="000000"/>
                <w:sz w:val="22"/>
                <w:szCs w:val="22"/>
              </w:rPr>
            </w:pPr>
            <w:r w:rsidRPr="00EA0547">
              <w:rPr>
                <w:rFonts w:ascii="Palatino Linotype" w:eastAsia="Palatino Linotype" w:hAnsi="Palatino Linotype" w:cs="Palatino Linotype"/>
                <w:color w:val="000000"/>
                <w:sz w:val="22"/>
                <w:szCs w:val="22"/>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70B8FA90" w14:textId="77777777" w:rsidR="0025272B" w:rsidRPr="00EA0547" w:rsidRDefault="0025272B" w:rsidP="0025272B">
            <w:pPr>
              <w:tabs>
                <w:tab w:val="left" w:pos="284"/>
              </w:tabs>
              <w:spacing w:line="360" w:lineRule="auto"/>
              <w:ind w:right="-28"/>
              <w:jc w:val="both"/>
              <w:rPr>
                <w:rFonts w:ascii="Palatino Linotype" w:eastAsia="Palatino Linotype" w:hAnsi="Palatino Linotype" w:cs="Palatino Linotype"/>
                <w:color w:val="000000"/>
                <w:sz w:val="22"/>
                <w:szCs w:val="22"/>
              </w:rPr>
            </w:pPr>
            <w:r w:rsidRPr="00EA0547">
              <w:rPr>
                <w:rFonts w:ascii="Palatino Linotype" w:eastAsia="Palatino Linotype" w:hAnsi="Palatino Linotype" w:cs="Palatino Linotype"/>
                <w:color w:val="000000"/>
                <w:sz w:val="22"/>
                <w:szCs w:val="22"/>
              </w:rPr>
              <w:t>Al hacerlo tienen que precisar de qué información se trata, señalando el supuesto de clasificación (confidencialidad o reserva).</w:t>
            </w:r>
          </w:p>
          <w:p w14:paraId="0371531D" w14:textId="77777777" w:rsidR="0025272B" w:rsidRPr="00EA0547" w:rsidRDefault="0025272B" w:rsidP="0025272B">
            <w:pPr>
              <w:tabs>
                <w:tab w:val="left" w:pos="284"/>
              </w:tabs>
              <w:spacing w:line="360" w:lineRule="auto"/>
              <w:ind w:right="-28"/>
              <w:jc w:val="both"/>
              <w:rPr>
                <w:rFonts w:ascii="Palatino Linotype" w:eastAsia="Palatino Linotype" w:hAnsi="Palatino Linotype" w:cs="Palatino Linotype"/>
                <w:color w:val="000000"/>
                <w:sz w:val="22"/>
                <w:szCs w:val="22"/>
              </w:rPr>
            </w:pPr>
            <w:r w:rsidRPr="00EA0547">
              <w:rPr>
                <w:rFonts w:ascii="Palatino Linotype" w:eastAsia="Palatino Linotype" w:hAnsi="Palatino Linotype" w:cs="Palatino Linotype"/>
                <w:color w:val="000000"/>
                <w:sz w:val="22"/>
                <w:szCs w:val="22"/>
              </w:rPr>
              <w:t>Además, se debe señalar el procedimiento, de los tres que establecen los artículos 132 y 106 de la Ley Estatal y General, respectivamente.</w:t>
            </w:r>
          </w:p>
          <w:p w14:paraId="2D8E291F" w14:textId="77777777" w:rsidR="0025272B" w:rsidRPr="00EA0547" w:rsidRDefault="0025272B" w:rsidP="0025272B">
            <w:pPr>
              <w:tabs>
                <w:tab w:val="left" w:pos="284"/>
              </w:tabs>
              <w:spacing w:line="360" w:lineRule="auto"/>
              <w:ind w:right="-28"/>
              <w:jc w:val="both"/>
              <w:rPr>
                <w:rFonts w:ascii="Palatino Linotype" w:eastAsia="Palatino Linotype" w:hAnsi="Palatino Linotype" w:cs="Palatino Linotype"/>
                <w:sz w:val="22"/>
                <w:szCs w:val="22"/>
              </w:rPr>
            </w:pPr>
            <w:r w:rsidRPr="00EA0547">
              <w:rPr>
                <w:rFonts w:ascii="Palatino Linotype" w:eastAsia="Palatino Linotype" w:hAnsi="Palatino Linotype" w:cs="Palatino Linotype"/>
                <w:color w:val="000000"/>
                <w:sz w:val="22"/>
                <w:szCs w:val="22"/>
              </w:rPr>
              <w:lastRenderedPageBreak/>
              <w:t xml:space="preserve">El último de estos requisitos previos consiste en que no se pueden emitir acuerdos de carácter general ni particular, esto es, </w:t>
            </w:r>
            <w:r w:rsidRPr="00EA0547">
              <w:rPr>
                <w:rFonts w:ascii="Palatino Linotype" w:eastAsia="Palatino Linotype" w:hAnsi="Palatino Linotype" w:cs="Palatino Linotype"/>
                <w:color w:val="000000"/>
                <w:sz w:val="22"/>
                <w:szCs w:val="22"/>
                <w:u w:val="single"/>
              </w:rPr>
              <w:t>no se puede hacer un acuerdo para clasificar de manera general todos los documentos de un expediente o área, sin</w:t>
            </w:r>
            <w:r w:rsidRPr="00EA0547">
              <w:rPr>
                <w:rFonts w:ascii="Palatino Linotype" w:eastAsia="Palatino Linotype" w:hAnsi="Palatino Linotype" w:cs="Palatino Linotype"/>
                <w:color w:val="000000"/>
                <w:sz w:val="22"/>
                <w:szCs w:val="22"/>
              </w:rPr>
              <w:t xml:space="preserve"> individualizar su análisis y tampoco se puede hacer un acuerdo por cada dato que se vaya a clasificar dentro de un documento con diez datos, por ejemplo, susceptibles de ser clasificados.</w:t>
            </w:r>
          </w:p>
        </w:tc>
      </w:tr>
      <w:tr w:rsidR="0025272B" w:rsidRPr="00EA0547" w14:paraId="16045F27" w14:textId="77777777" w:rsidTr="00985EF6">
        <w:tc>
          <w:tcPr>
            <w:tcW w:w="2835" w:type="dxa"/>
          </w:tcPr>
          <w:p w14:paraId="581237A9" w14:textId="77777777" w:rsidR="0025272B" w:rsidRPr="00EA0547" w:rsidRDefault="0025272B" w:rsidP="0025272B">
            <w:pPr>
              <w:tabs>
                <w:tab w:val="left" w:pos="284"/>
              </w:tabs>
              <w:spacing w:line="360" w:lineRule="auto"/>
              <w:ind w:right="-28"/>
              <w:rPr>
                <w:rFonts w:ascii="Palatino Linotype" w:eastAsia="Palatino Linotype" w:hAnsi="Palatino Linotype" w:cs="Palatino Linotype"/>
                <w:sz w:val="22"/>
                <w:szCs w:val="22"/>
              </w:rPr>
            </w:pPr>
            <w:r w:rsidRPr="00EA0547">
              <w:rPr>
                <w:rFonts w:ascii="Palatino Linotype" w:eastAsia="Palatino Linotype" w:hAnsi="Palatino Linotype" w:cs="Palatino Linotype"/>
                <w:sz w:val="22"/>
                <w:szCs w:val="22"/>
              </w:rPr>
              <w:lastRenderedPageBreak/>
              <w:t>b) Supuestos de clasificación.</w:t>
            </w:r>
          </w:p>
        </w:tc>
        <w:tc>
          <w:tcPr>
            <w:tcW w:w="6885" w:type="dxa"/>
          </w:tcPr>
          <w:p w14:paraId="4DEE37E5" w14:textId="77777777" w:rsidR="0025272B" w:rsidRPr="00EA0547" w:rsidRDefault="0025272B" w:rsidP="0025272B">
            <w:pPr>
              <w:tabs>
                <w:tab w:val="left" w:pos="284"/>
              </w:tabs>
              <w:spacing w:line="360" w:lineRule="auto"/>
              <w:ind w:right="-28"/>
              <w:jc w:val="both"/>
              <w:rPr>
                <w:rFonts w:ascii="Palatino Linotype" w:eastAsia="Palatino Linotype" w:hAnsi="Palatino Linotype" w:cs="Palatino Linotype"/>
                <w:color w:val="000000"/>
                <w:sz w:val="22"/>
                <w:szCs w:val="22"/>
              </w:rPr>
            </w:pPr>
            <w:r w:rsidRPr="00EA0547">
              <w:rPr>
                <w:rFonts w:ascii="Palatino Linotype" w:eastAsia="Palatino Linotype" w:hAnsi="Palatino Linotype" w:cs="Palatino Linotype"/>
                <w:color w:val="000000"/>
                <w:sz w:val="22"/>
                <w:szCs w:val="22"/>
              </w:rPr>
              <w:t>Las disposiciones constitucionales y legales en la materia establecen los dos supuestos generales para clasificar la información: por reserva y por confidencialidad.</w:t>
            </w:r>
          </w:p>
          <w:p w14:paraId="46E31C71" w14:textId="77777777" w:rsidR="0025272B" w:rsidRPr="00EA0547" w:rsidRDefault="0025272B" w:rsidP="0025272B">
            <w:pPr>
              <w:tabs>
                <w:tab w:val="left" w:pos="284"/>
              </w:tabs>
              <w:spacing w:line="360" w:lineRule="auto"/>
              <w:ind w:right="-28"/>
              <w:jc w:val="both"/>
              <w:rPr>
                <w:rFonts w:ascii="Palatino Linotype" w:eastAsia="Palatino Linotype" w:hAnsi="Palatino Linotype" w:cs="Palatino Linotype"/>
                <w:color w:val="000000"/>
                <w:sz w:val="22"/>
                <w:szCs w:val="22"/>
              </w:rPr>
            </w:pPr>
            <w:r w:rsidRPr="00EA0547">
              <w:rPr>
                <w:rFonts w:ascii="Palatino Linotype" w:eastAsia="Palatino Linotype" w:hAnsi="Palatino Linotype" w:cs="Palatino Linotype"/>
                <w:color w:val="000000"/>
                <w:sz w:val="22"/>
                <w:szCs w:val="22"/>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11C6E323" w14:textId="77777777" w:rsidR="0025272B" w:rsidRPr="00EA0547" w:rsidRDefault="0025272B" w:rsidP="0025272B">
            <w:pPr>
              <w:tabs>
                <w:tab w:val="left" w:pos="284"/>
              </w:tabs>
              <w:spacing w:line="360" w:lineRule="auto"/>
              <w:ind w:right="-28"/>
              <w:jc w:val="both"/>
              <w:rPr>
                <w:rFonts w:ascii="Palatino Linotype" w:eastAsia="Palatino Linotype" w:hAnsi="Palatino Linotype" w:cs="Palatino Linotype"/>
                <w:sz w:val="22"/>
                <w:szCs w:val="22"/>
              </w:rPr>
            </w:pPr>
            <w:r w:rsidRPr="00EA0547">
              <w:rPr>
                <w:rFonts w:ascii="Palatino Linotype" w:eastAsia="Palatino Linotype" w:hAnsi="Palatino Linotype" w:cs="Palatino Linotype"/>
                <w:color w:val="000000"/>
                <w:sz w:val="22"/>
                <w:szCs w:val="22"/>
              </w:rPr>
              <w:t xml:space="preserve">El </w:t>
            </w:r>
            <w:r w:rsidRPr="00EA0547">
              <w:rPr>
                <w:rFonts w:ascii="Palatino Linotype" w:eastAsia="Palatino Linotype" w:hAnsi="Palatino Linotype" w:cs="Palatino Linotype"/>
                <w:b/>
                <w:color w:val="000000"/>
                <w:sz w:val="22"/>
                <w:szCs w:val="22"/>
              </w:rPr>
              <w:t>Sujeto Obligado</w:t>
            </w:r>
            <w:r w:rsidRPr="00EA0547">
              <w:rPr>
                <w:rFonts w:ascii="Palatino Linotype" w:eastAsia="Palatino Linotype" w:hAnsi="Palatino Linotype" w:cs="Palatino Linotype"/>
                <w:color w:val="000000"/>
                <w:sz w:val="22"/>
                <w:szCs w:val="22"/>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25272B" w:rsidRPr="00EA0547" w14:paraId="07784DFC" w14:textId="77777777" w:rsidTr="00985EF6">
        <w:tc>
          <w:tcPr>
            <w:tcW w:w="2835" w:type="dxa"/>
          </w:tcPr>
          <w:p w14:paraId="40C31FCD" w14:textId="77777777" w:rsidR="0025272B" w:rsidRPr="00EA0547" w:rsidRDefault="0025272B" w:rsidP="0025272B">
            <w:pPr>
              <w:tabs>
                <w:tab w:val="left" w:pos="284"/>
              </w:tabs>
              <w:spacing w:line="360" w:lineRule="auto"/>
              <w:ind w:right="-28"/>
              <w:rPr>
                <w:rFonts w:ascii="Palatino Linotype" w:eastAsia="Palatino Linotype" w:hAnsi="Palatino Linotype" w:cs="Palatino Linotype"/>
                <w:sz w:val="22"/>
                <w:szCs w:val="22"/>
              </w:rPr>
            </w:pPr>
            <w:r w:rsidRPr="00EA0547">
              <w:rPr>
                <w:rFonts w:ascii="Palatino Linotype" w:eastAsia="Palatino Linotype" w:hAnsi="Palatino Linotype" w:cs="Palatino Linotype"/>
                <w:sz w:val="22"/>
                <w:szCs w:val="22"/>
              </w:rPr>
              <w:t>c) Formalidades para emitir el acuerdo de clasificación.</w:t>
            </w:r>
          </w:p>
        </w:tc>
        <w:tc>
          <w:tcPr>
            <w:tcW w:w="6885" w:type="dxa"/>
          </w:tcPr>
          <w:p w14:paraId="18A7E400" w14:textId="77777777" w:rsidR="0025272B" w:rsidRPr="00EA0547" w:rsidRDefault="0025272B" w:rsidP="0025272B">
            <w:pPr>
              <w:tabs>
                <w:tab w:val="left" w:pos="284"/>
              </w:tabs>
              <w:spacing w:line="360" w:lineRule="auto"/>
              <w:ind w:right="-28"/>
              <w:jc w:val="both"/>
              <w:rPr>
                <w:rFonts w:ascii="Palatino Linotype" w:eastAsia="Palatino Linotype" w:hAnsi="Palatino Linotype" w:cs="Palatino Linotype"/>
                <w:color w:val="000000"/>
                <w:sz w:val="22"/>
                <w:szCs w:val="22"/>
              </w:rPr>
            </w:pPr>
            <w:r w:rsidRPr="00EA0547">
              <w:rPr>
                <w:rFonts w:ascii="Palatino Linotype" w:eastAsia="Palatino Linotype" w:hAnsi="Palatino Linotype" w:cs="Palatino Linotype"/>
                <w:color w:val="000000"/>
                <w:sz w:val="22"/>
                <w:szCs w:val="22"/>
              </w:rPr>
              <w:t xml:space="preserve">El Comité de Transparencia, según lo dispuesto en los artículos cuenta con las facultades para aprobar, modificar o revocar la clasificación de la información que haya propuesto. </w:t>
            </w:r>
          </w:p>
          <w:p w14:paraId="7BE29662" w14:textId="77777777" w:rsidR="0025272B" w:rsidRPr="00EA0547" w:rsidRDefault="0025272B" w:rsidP="0025272B">
            <w:pPr>
              <w:tabs>
                <w:tab w:val="left" w:pos="284"/>
              </w:tabs>
              <w:spacing w:line="360" w:lineRule="auto"/>
              <w:ind w:right="-28"/>
              <w:jc w:val="both"/>
              <w:rPr>
                <w:rFonts w:ascii="Palatino Linotype" w:eastAsia="Palatino Linotype" w:hAnsi="Palatino Linotype" w:cs="Palatino Linotype"/>
                <w:color w:val="000000"/>
                <w:sz w:val="22"/>
                <w:szCs w:val="22"/>
              </w:rPr>
            </w:pPr>
            <w:r w:rsidRPr="00EA0547">
              <w:rPr>
                <w:rFonts w:ascii="Palatino Linotype" w:eastAsia="Palatino Linotype" w:hAnsi="Palatino Linotype" w:cs="Palatino Linotype"/>
                <w:color w:val="000000"/>
                <w:sz w:val="22"/>
                <w:szCs w:val="22"/>
              </w:rPr>
              <w:lastRenderedPageBreak/>
              <w:t xml:space="preserve">Es necesario que </w:t>
            </w:r>
            <w:r w:rsidRPr="00EA0547">
              <w:rPr>
                <w:rFonts w:ascii="Palatino Linotype" w:eastAsia="Palatino Linotype" w:hAnsi="Palatino Linotype" w:cs="Palatino Linotype"/>
                <w:b/>
                <w:color w:val="000000"/>
                <w:sz w:val="22"/>
                <w:szCs w:val="22"/>
                <w:u w:val="single"/>
              </w:rPr>
              <w:t>el acto reúna con los requisitos elementales</w:t>
            </w:r>
            <w:r w:rsidRPr="00EA0547">
              <w:rPr>
                <w:rFonts w:ascii="Palatino Linotype" w:eastAsia="Palatino Linotype" w:hAnsi="Palatino Linotype" w:cs="Palatino Linotype"/>
                <w:color w:val="000000"/>
                <w:sz w:val="22"/>
                <w:szCs w:val="22"/>
              </w:rPr>
              <w:t>, entre ellos, que la autoridad que va a emitir el acto de autoridad sea la legalmente facultada para ello.</w:t>
            </w:r>
          </w:p>
          <w:p w14:paraId="3EB02B42" w14:textId="77777777" w:rsidR="0025272B" w:rsidRPr="00EA0547" w:rsidRDefault="0025272B" w:rsidP="0025272B">
            <w:pPr>
              <w:tabs>
                <w:tab w:val="left" w:pos="284"/>
              </w:tabs>
              <w:spacing w:line="360" w:lineRule="auto"/>
              <w:ind w:right="-28"/>
              <w:jc w:val="both"/>
              <w:rPr>
                <w:rFonts w:ascii="Palatino Linotype" w:eastAsia="Palatino Linotype" w:hAnsi="Palatino Linotype" w:cs="Palatino Linotype"/>
                <w:sz w:val="22"/>
                <w:szCs w:val="22"/>
              </w:rPr>
            </w:pPr>
            <w:r w:rsidRPr="00EA0547">
              <w:rPr>
                <w:rFonts w:ascii="Palatino Linotype" w:eastAsia="Palatino Linotype" w:hAnsi="Palatino Linotype" w:cs="Palatino Linotype"/>
                <w:color w:val="000000"/>
                <w:sz w:val="22"/>
                <w:szCs w:val="22"/>
              </w:rPr>
              <w:t xml:space="preserve">La decisión de aprobar, modificar o revocar la clasificación deberá de asentarse en un documento que registre la determinación a la que se llegue después de un análisis minucioso a partir de lo propuesto por el Titular del I. </w:t>
            </w:r>
            <w:r w:rsidRPr="00EA0547">
              <w:rPr>
                <w:rFonts w:ascii="Palatino Linotype" w:eastAsia="Palatino Linotype" w:hAnsi="Palatino Linotype" w:cs="Palatino Linotype"/>
                <w:sz w:val="22"/>
                <w:szCs w:val="22"/>
              </w:rPr>
              <w:t>El área</w:t>
            </w:r>
            <w:r w:rsidRPr="00EA0547">
              <w:rPr>
                <w:rFonts w:ascii="Palatino Linotype" w:eastAsia="Palatino Linotype" w:hAnsi="Palatino Linotype" w:cs="Palatino Linotype"/>
                <w:color w:val="000000"/>
                <w:sz w:val="22"/>
                <w:szCs w:val="22"/>
              </w:rPr>
              <w:t xml:space="preserve">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25272B" w:rsidRPr="00EA0547" w14:paraId="6ADCBFE5" w14:textId="77777777" w:rsidTr="00985EF6">
        <w:tc>
          <w:tcPr>
            <w:tcW w:w="2835" w:type="dxa"/>
          </w:tcPr>
          <w:p w14:paraId="2D546935" w14:textId="77777777" w:rsidR="0025272B" w:rsidRPr="00EA0547" w:rsidRDefault="0025272B" w:rsidP="0025272B">
            <w:pPr>
              <w:tabs>
                <w:tab w:val="left" w:pos="284"/>
              </w:tabs>
              <w:spacing w:line="360" w:lineRule="auto"/>
              <w:ind w:right="-28"/>
              <w:rPr>
                <w:rFonts w:ascii="Palatino Linotype" w:eastAsia="Palatino Linotype" w:hAnsi="Palatino Linotype" w:cs="Palatino Linotype"/>
                <w:sz w:val="22"/>
                <w:szCs w:val="22"/>
              </w:rPr>
            </w:pPr>
          </w:p>
          <w:p w14:paraId="1A54D39F" w14:textId="77777777" w:rsidR="0025272B" w:rsidRPr="00EA0547" w:rsidRDefault="0025272B" w:rsidP="0025272B">
            <w:pPr>
              <w:tabs>
                <w:tab w:val="left" w:pos="284"/>
              </w:tabs>
              <w:spacing w:line="360" w:lineRule="auto"/>
              <w:ind w:right="-28"/>
              <w:jc w:val="both"/>
              <w:rPr>
                <w:rFonts w:ascii="Palatino Linotype" w:eastAsia="Palatino Linotype" w:hAnsi="Palatino Linotype" w:cs="Palatino Linotype"/>
                <w:sz w:val="22"/>
                <w:szCs w:val="22"/>
              </w:rPr>
            </w:pPr>
            <w:r w:rsidRPr="00EA0547">
              <w:rPr>
                <w:rFonts w:ascii="Palatino Linotype" w:eastAsia="Palatino Linotype" w:hAnsi="Palatino Linotype" w:cs="Palatino Linotype"/>
                <w:color w:val="000000"/>
                <w:sz w:val="22"/>
                <w:szCs w:val="22"/>
              </w:rPr>
              <w:t xml:space="preserve">d) Requisitos de fondo del acuerdo de clasificación. </w:t>
            </w:r>
          </w:p>
        </w:tc>
        <w:tc>
          <w:tcPr>
            <w:tcW w:w="6885" w:type="dxa"/>
          </w:tcPr>
          <w:p w14:paraId="43474B89" w14:textId="77777777" w:rsidR="0025272B" w:rsidRPr="00EA0547" w:rsidRDefault="0025272B" w:rsidP="0025272B">
            <w:pPr>
              <w:tabs>
                <w:tab w:val="left" w:pos="284"/>
              </w:tabs>
              <w:spacing w:line="360" w:lineRule="auto"/>
              <w:ind w:right="-28"/>
              <w:jc w:val="both"/>
              <w:rPr>
                <w:rFonts w:ascii="Palatino Linotype" w:eastAsia="Palatino Linotype" w:hAnsi="Palatino Linotype" w:cs="Palatino Linotype"/>
                <w:color w:val="000000"/>
                <w:sz w:val="22"/>
                <w:szCs w:val="22"/>
              </w:rPr>
            </w:pPr>
            <w:r w:rsidRPr="00EA0547">
              <w:rPr>
                <w:rFonts w:ascii="Palatino Linotype" w:eastAsia="Palatino Linotype" w:hAnsi="Palatino Linotype" w:cs="Palatino Linotype"/>
                <w:color w:val="000000"/>
                <w:sz w:val="22"/>
                <w:szCs w:val="22"/>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EA0547">
              <w:rPr>
                <w:rFonts w:ascii="Palatino Linotype" w:eastAsia="Palatino Linotype" w:hAnsi="Palatino Linotype" w:cs="Palatino Linotype"/>
                <w:b/>
                <w:color w:val="000000"/>
                <w:sz w:val="22"/>
                <w:szCs w:val="22"/>
              </w:rPr>
              <w:t>Sujetos Obligados</w:t>
            </w:r>
            <w:r w:rsidRPr="00EA0547">
              <w:rPr>
                <w:rFonts w:ascii="Palatino Linotype" w:eastAsia="Palatino Linotype" w:hAnsi="Palatino Linotype" w:cs="Palatino Linotype"/>
                <w:color w:val="000000"/>
                <w:sz w:val="22"/>
                <w:szCs w:val="22"/>
              </w:rPr>
              <w:t xml:space="preserve">, por lo que deberán fundar y motivar debidamente la clasificación. </w:t>
            </w:r>
          </w:p>
          <w:p w14:paraId="21299945" w14:textId="77777777" w:rsidR="0025272B" w:rsidRPr="00EA0547" w:rsidRDefault="0025272B" w:rsidP="0025272B">
            <w:pPr>
              <w:tabs>
                <w:tab w:val="left" w:pos="284"/>
              </w:tabs>
              <w:spacing w:line="360" w:lineRule="auto"/>
              <w:ind w:right="-28"/>
              <w:jc w:val="both"/>
              <w:rPr>
                <w:rFonts w:ascii="Palatino Linotype" w:eastAsia="Palatino Linotype" w:hAnsi="Palatino Linotype" w:cs="Palatino Linotype"/>
                <w:color w:val="000000"/>
                <w:sz w:val="22"/>
                <w:szCs w:val="22"/>
              </w:rPr>
            </w:pPr>
            <w:r w:rsidRPr="00EA0547">
              <w:rPr>
                <w:rFonts w:ascii="Palatino Linotype" w:eastAsia="Palatino Linotype" w:hAnsi="Palatino Linotype" w:cs="Palatino Linotype"/>
                <w:color w:val="000000"/>
                <w:sz w:val="22"/>
                <w:szCs w:val="22"/>
              </w:rPr>
              <w:t xml:space="preserve">De lo anterior, se desprende que para una correcta </w:t>
            </w:r>
            <w:r w:rsidRPr="00EA0547">
              <w:rPr>
                <w:rFonts w:ascii="Palatino Linotype" w:eastAsia="Palatino Linotype" w:hAnsi="Palatino Linotype" w:cs="Palatino Linotype"/>
                <w:b/>
                <w:color w:val="000000"/>
                <w:sz w:val="22"/>
                <w:szCs w:val="22"/>
              </w:rPr>
              <w:t>clasificación total o parcial</w:t>
            </w:r>
            <w:r w:rsidRPr="00EA0547">
              <w:rPr>
                <w:rFonts w:ascii="Palatino Linotype" w:eastAsia="Palatino Linotype" w:hAnsi="Palatino Linotype" w:cs="Palatino Linotype"/>
                <w:color w:val="000000"/>
                <w:sz w:val="22"/>
                <w:szCs w:val="22"/>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3E99F04" w14:textId="77777777" w:rsidR="0025272B" w:rsidRPr="00EA0547" w:rsidRDefault="0025272B" w:rsidP="0025272B">
            <w:pPr>
              <w:tabs>
                <w:tab w:val="left" w:pos="284"/>
              </w:tabs>
              <w:spacing w:line="360" w:lineRule="auto"/>
              <w:ind w:right="-28"/>
              <w:jc w:val="both"/>
              <w:rPr>
                <w:rFonts w:ascii="Palatino Linotype" w:eastAsia="Palatino Linotype" w:hAnsi="Palatino Linotype" w:cs="Palatino Linotype"/>
                <w:color w:val="000000"/>
                <w:sz w:val="22"/>
                <w:szCs w:val="22"/>
              </w:rPr>
            </w:pPr>
            <w:r w:rsidRPr="00EA0547">
              <w:rPr>
                <w:rFonts w:ascii="Palatino Linotype" w:eastAsia="Palatino Linotype" w:hAnsi="Palatino Linotype" w:cs="Palatino Linotype"/>
                <w:color w:val="000000"/>
                <w:sz w:val="22"/>
                <w:szCs w:val="22"/>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44864A13" w14:textId="77777777" w:rsidR="0025272B" w:rsidRPr="00EA0547" w:rsidRDefault="0025272B" w:rsidP="0025272B">
            <w:pPr>
              <w:tabs>
                <w:tab w:val="left" w:pos="284"/>
              </w:tabs>
              <w:spacing w:line="360" w:lineRule="auto"/>
              <w:ind w:right="-28"/>
              <w:jc w:val="both"/>
              <w:rPr>
                <w:rFonts w:ascii="Palatino Linotype" w:eastAsia="Palatino Linotype" w:hAnsi="Palatino Linotype" w:cs="Palatino Linotype"/>
                <w:color w:val="000000"/>
                <w:sz w:val="22"/>
                <w:szCs w:val="22"/>
              </w:rPr>
            </w:pPr>
            <w:r w:rsidRPr="00EA0547">
              <w:rPr>
                <w:rFonts w:ascii="Palatino Linotype" w:eastAsia="Palatino Linotype" w:hAnsi="Palatino Linotype" w:cs="Palatino Linotype"/>
                <w:color w:val="000000"/>
                <w:sz w:val="22"/>
                <w:szCs w:val="22"/>
              </w:rPr>
              <w:t>En ese mismo sentido, el numeral trigésimo tercero fracción V de los Lineamientos Generales, precisa que para motivar la clasificación se deben acreditar las circunstancias de tiempo, modo y lugar.</w:t>
            </w:r>
          </w:p>
          <w:p w14:paraId="6ED48AC6" w14:textId="77777777" w:rsidR="0025272B" w:rsidRPr="00EA0547" w:rsidRDefault="0025272B" w:rsidP="0025272B">
            <w:pPr>
              <w:tabs>
                <w:tab w:val="left" w:pos="284"/>
              </w:tabs>
              <w:spacing w:line="360" w:lineRule="auto"/>
              <w:ind w:right="-28"/>
              <w:jc w:val="both"/>
              <w:rPr>
                <w:rFonts w:ascii="Palatino Linotype" w:eastAsia="Palatino Linotype" w:hAnsi="Palatino Linotype" w:cs="Palatino Linotype"/>
                <w:color w:val="000000"/>
                <w:sz w:val="22"/>
                <w:szCs w:val="22"/>
              </w:rPr>
            </w:pPr>
            <w:r w:rsidRPr="00EA0547">
              <w:rPr>
                <w:rFonts w:ascii="Palatino Linotype" w:eastAsia="Palatino Linotype" w:hAnsi="Palatino Linotype" w:cs="Palatino Linotype"/>
                <w:color w:val="000000"/>
                <w:sz w:val="22"/>
                <w:szCs w:val="22"/>
              </w:rPr>
              <w:t xml:space="preserve">Ahora bien, </w:t>
            </w:r>
            <w:r w:rsidRPr="00EA0547">
              <w:rPr>
                <w:rFonts w:ascii="Palatino Linotype" w:eastAsia="Palatino Linotype" w:hAnsi="Palatino Linotype" w:cs="Palatino Linotype"/>
                <w:b/>
                <w:color w:val="000000"/>
                <w:sz w:val="22"/>
                <w:szCs w:val="22"/>
                <w:u w:val="single"/>
              </w:rPr>
              <w:t>para cada caso además de fundar y motivar</w:t>
            </w:r>
            <w:r w:rsidRPr="00EA0547">
              <w:rPr>
                <w:rFonts w:ascii="Palatino Linotype" w:eastAsia="Palatino Linotype" w:hAnsi="Palatino Linotype" w:cs="Palatino Linotype"/>
                <w:color w:val="000000"/>
                <w:sz w:val="22"/>
                <w:szCs w:val="22"/>
              </w:rPr>
              <w:t xml:space="preserve">, se debe identificar con claridad </w:t>
            </w:r>
            <w:r w:rsidRPr="00EA0547">
              <w:rPr>
                <w:rFonts w:ascii="Palatino Linotype" w:eastAsia="Palatino Linotype" w:hAnsi="Palatino Linotype" w:cs="Palatino Linotype"/>
                <w:sz w:val="22"/>
                <w:szCs w:val="22"/>
              </w:rPr>
              <w:t>qué</w:t>
            </w:r>
            <w:r w:rsidRPr="00EA0547">
              <w:rPr>
                <w:rFonts w:ascii="Palatino Linotype" w:eastAsia="Palatino Linotype" w:hAnsi="Palatino Linotype" w:cs="Palatino Linotype"/>
                <w:color w:val="000000"/>
                <w:sz w:val="22"/>
                <w:szCs w:val="22"/>
              </w:rPr>
              <w:t xml:space="preserv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25272B" w:rsidRPr="00EA0547" w14:paraId="7E4B41D3" w14:textId="77777777" w:rsidTr="00985EF6">
        <w:tc>
          <w:tcPr>
            <w:tcW w:w="2835" w:type="dxa"/>
          </w:tcPr>
          <w:p w14:paraId="31BA98AC" w14:textId="77777777" w:rsidR="0025272B" w:rsidRPr="00EA0547" w:rsidRDefault="0025272B" w:rsidP="0025272B">
            <w:pPr>
              <w:tabs>
                <w:tab w:val="left" w:pos="284"/>
              </w:tabs>
              <w:spacing w:line="360" w:lineRule="auto"/>
              <w:ind w:right="-28"/>
              <w:jc w:val="both"/>
              <w:rPr>
                <w:rFonts w:ascii="Palatino Linotype" w:eastAsia="Palatino Linotype" w:hAnsi="Palatino Linotype" w:cs="Palatino Linotype"/>
                <w:sz w:val="22"/>
                <w:szCs w:val="22"/>
              </w:rPr>
            </w:pPr>
            <w:r w:rsidRPr="00EA0547">
              <w:rPr>
                <w:rFonts w:ascii="Palatino Linotype" w:eastAsia="Palatino Linotype" w:hAnsi="Palatino Linotype" w:cs="Palatino Linotype"/>
                <w:sz w:val="22"/>
                <w:szCs w:val="22"/>
              </w:rPr>
              <w:lastRenderedPageBreak/>
              <w:t xml:space="preserve">e) Condiciones especiales de la clasificación de la información como confidencial. </w:t>
            </w:r>
          </w:p>
        </w:tc>
        <w:tc>
          <w:tcPr>
            <w:tcW w:w="6885" w:type="dxa"/>
          </w:tcPr>
          <w:p w14:paraId="5E7FC84A" w14:textId="77777777" w:rsidR="0025272B" w:rsidRPr="00EA0547" w:rsidRDefault="0025272B" w:rsidP="0025272B">
            <w:pPr>
              <w:tabs>
                <w:tab w:val="left" w:pos="284"/>
              </w:tabs>
              <w:spacing w:line="360" w:lineRule="auto"/>
              <w:ind w:right="-28"/>
              <w:jc w:val="both"/>
              <w:rPr>
                <w:rFonts w:ascii="Palatino Linotype" w:eastAsia="Palatino Linotype" w:hAnsi="Palatino Linotype" w:cs="Palatino Linotype"/>
                <w:color w:val="000000"/>
                <w:sz w:val="22"/>
                <w:szCs w:val="22"/>
              </w:rPr>
            </w:pPr>
            <w:r w:rsidRPr="00EA0547">
              <w:rPr>
                <w:rFonts w:ascii="Palatino Linotype" w:eastAsia="Palatino Linotype" w:hAnsi="Palatino Linotype" w:cs="Palatino Linotype"/>
                <w:color w:val="000000"/>
                <w:sz w:val="22"/>
                <w:szCs w:val="22"/>
              </w:rPr>
              <w:t xml:space="preserve">Los artículos 148 y 120 de la Ley Estatal y de la Ley General, respectivamente, establecen que aun tratándose de datos personales, se podrán proporcionar, incluso sin solicitar el consentimiento de su titular. </w:t>
            </w:r>
          </w:p>
          <w:p w14:paraId="6733957F" w14:textId="77777777" w:rsidR="0025272B" w:rsidRPr="00EA0547" w:rsidRDefault="0025272B" w:rsidP="0025272B">
            <w:pPr>
              <w:tabs>
                <w:tab w:val="left" w:pos="284"/>
              </w:tabs>
              <w:spacing w:line="360" w:lineRule="auto"/>
              <w:ind w:right="-28"/>
              <w:jc w:val="both"/>
              <w:rPr>
                <w:rFonts w:ascii="Palatino Linotype" w:eastAsia="Palatino Linotype" w:hAnsi="Palatino Linotype" w:cs="Palatino Linotype"/>
                <w:color w:val="000000"/>
                <w:sz w:val="22"/>
                <w:szCs w:val="22"/>
              </w:rPr>
            </w:pPr>
            <w:r w:rsidRPr="00EA0547">
              <w:rPr>
                <w:rFonts w:ascii="Palatino Linotype" w:eastAsia="Palatino Linotype" w:hAnsi="Palatino Linotype" w:cs="Palatino Linotype"/>
                <w:color w:val="000000"/>
                <w:sz w:val="22"/>
                <w:szCs w:val="22"/>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40FB2871" w14:textId="77777777" w:rsidR="0025272B" w:rsidRPr="00EA0547" w:rsidRDefault="0025272B" w:rsidP="0025272B">
            <w:pPr>
              <w:tabs>
                <w:tab w:val="left" w:pos="284"/>
              </w:tabs>
              <w:spacing w:line="360" w:lineRule="auto"/>
              <w:ind w:right="-28"/>
              <w:rPr>
                <w:rFonts w:ascii="Palatino Linotype" w:eastAsia="Palatino Linotype" w:hAnsi="Palatino Linotype" w:cs="Palatino Linotype"/>
                <w:sz w:val="22"/>
                <w:szCs w:val="22"/>
              </w:rPr>
            </w:pPr>
            <w:r w:rsidRPr="00EA0547">
              <w:rPr>
                <w:rFonts w:ascii="Palatino Linotype" w:eastAsia="Palatino Linotype" w:hAnsi="Palatino Linotype" w:cs="Palatino Linotype"/>
                <w:color w:val="000000"/>
                <w:sz w:val="22"/>
                <w:szCs w:val="22"/>
              </w:rPr>
              <w:lastRenderedPageBreak/>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2829467F" w14:textId="77777777" w:rsidR="0025272B" w:rsidRPr="00EA0547" w:rsidRDefault="0025272B" w:rsidP="0025272B">
      <w:pPr>
        <w:tabs>
          <w:tab w:val="left" w:pos="284"/>
        </w:tabs>
        <w:spacing w:line="360" w:lineRule="auto"/>
        <w:ind w:right="-28"/>
        <w:jc w:val="both"/>
        <w:rPr>
          <w:rFonts w:ascii="Palatino Linotype" w:eastAsia="Palatino Linotype" w:hAnsi="Palatino Linotype" w:cs="Palatino Linotype"/>
          <w:color w:val="000000"/>
        </w:rPr>
      </w:pPr>
    </w:p>
    <w:p w14:paraId="52823FF1" w14:textId="7BD1D12C" w:rsidR="0025272B" w:rsidRPr="00EA0547" w:rsidRDefault="0025272B" w:rsidP="003E3318">
      <w:pPr>
        <w:pStyle w:val="Prrafodelista"/>
        <w:numPr>
          <w:ilvl w:val="0"/>
          <w:numId w:val="6"/>
        </w:numPr>
        <w:spacing w:line="360" w:lineRule="auto"/>
        <w:ind w:left="0" w:right="-28" w:firstLine="0"/>
        <w:jc w:val="both"/>
      </w:pPr>
      <w:r w:rsidRPr="00EA0547">
        <w:rPr>
          <w:rFonts w:ascii="Palatino Linotype" w:eastAsia="Palatino Linotype" w:hAnsi="Palatino Linotype" w:cs="Palatino Linotype"/>
        </w:rPr>
        <w:t>Si el servidor público incumple con estas formalidades y entrega la información sin proteger los datos personales incumple con lo que estipula las disposiciones legales establecidas.</w:t>
      </w:r>
    </w:p>
    <w:p w14:paraId="69DBD72A" w14:textId="77777777" w:rsidR="0025272B" w:rsidRPr="00EA0547" w:rsidRDefault="0025272B" w:rsidP="003E3318">
      <w:pPr>
        <w:spacing w:line="360" w:lineRule="auto"/>
        <w:ind w:right="-28"/>
        <w:jc w:val="both"/>
        <w:rPr>
          <w:rFonts w:ascii="Palatino Linotype" w:eastAsia="Palatino Linotype" w:hAnsi="Palatino Linotype" w:cs="Palatino Linotype"/>
          <w:color w:val="000000"/>
        </w:rPr>
      </w:pPr>
    </w:p>
    <w:p w14:paraId="31DA6590" w14:textId="77777777" w:rsidR="0025272B" w:rsidRPr="00EA0547" w:rsidRDefault="0025272B" w:rsidP="003E3318">
      <w:pPr>
        <w:numPr>
          <w:ilvl w:val="0"/>
          <w:numId w:val="6"/>
        </w:numPr>
        <w:spacing w:line="360" w:lineRule="auto"/>
        <w:ind w:left="0" w:right="-28" w:firstLine="0"/>
        <w:jc w:val="both"/>
        <w:rPr>
          <w:color w:val="000000"/>
        </w:rPr>
      </w:pPr>
      <w:r w:rsidRPr="00EA0547">
        <w:rPr>
          <w:rFonts w:ascii="Palatino Linotype" w:eastAsia="Palatino Linotype" w:hAnsi="Palatino Linotype" w:cs="Palatino Linotype"/>
        </w:rPr>
        <w:t>Por lo anteriormente expuesto, este Órgano Garante considera fundadas las razones o motivos de inconformidad que plantea el</w:t>
      </w:r>
      <w:r w:rsidRPr="00EA0547">
        <w:rPr>
          <w:rFonts w:ascii="Palatino Linotype" w:eastAsia="Palatino Linotype" w:hAnsi="Palatino Linotype" w:cs="Palatino Linotype"/>
          <w:b/>
        </w:rPr>
        <w:t xml:space="preserve"> RECURRENTE</w:t>
      </w:r>
      <w:r w:rsidRPr="00EA0547">
        <w:rPr>
          <w:rFonts w:ascii="Palatino Linotype" w:eastAsia="Palatino Linotype" w:hAnsi="Palatino Linotype" w:cs="Palatino Linotype"/>
        </w:rPr>
        <w:t xml:space="preserve">, determinando </w:t>
      </w:r>
      <w:r w:rsidRPr="00EA0547">
        <w:rPr>
          <w:rFonts w:ascii="Palatino Linotype" w:eastAsia="Palatino Linotype" w:hAnsi="Palatino Linotype" w:cs="Palatino Linotype"/>
          <w:b/>
          <w:smallCaps/>
        </w:rPr>
        <w:t xml:space="preserve">REVOCAR </w:t>
      </w:r>
      <w:r w:rsidRPr="00EA0547">
        <w:rPr>
          <w:rFonts w:ascii="Palatino Linotype" w:eastAsia="Palatino Linotype" w:hAnsi="Palatino Linotype" w:cs="Palatino Linotype"/>
          <w:b/>
        </w:rPr>
        <w:t xml:space="preserve"> </w:t>
      </w:r>
      <w:r w:rsidRPr="00EA0547">
        <w:rPr>
          <w:rFonts w:ascii="Palatino Linotype" w:eastAsia="Palatino Linotype" w:hAnsi="Palatino Linotype" w:cs="Palatino Linotype"/>
        </w:rPr>
        <w:t xml:space="preserve">la respuesta del </w:t>
      </w:r>
      <w:r w:rsidRPr="00EA0547">
        <w:rPr>
          <w:rFonts w:ascii="Palatino Linotype" w:eastAsia="Palatino Linotype" w:hAnsi="Palatino Linotype" w:cs="Palatino Linotype"/>
          <w:b/>
        </w:rPr>
        <w:t>SUJETO OBLIGADO</w:t>
      </w:r>
      <w:r w:rsidRPr="00EA0547">
        <w:rPr>
          <w:rFonts w:ascii="Palatino Linotype" w:eastAsia="Palatino Linotype" w:hAnsi="Palatino Linotype" w:cs="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EA0547">
        <w:rPr>
          <w:rFonts w:ascii="Palatino Linotype" w:eastAsia="Palatino Linotype" w:hAnsi="Palatino Linotype" w:cs="Palatino Linotype"/>
          <w:color w:val="000000"/>
        </w:rPr>
        <w:t xml:space="preserve">este </w:t>
      </w:r>
      <w:r w:rsidRPr="00EA0547">
        <w:rPr>
          <w:rFonts w:ascii="Palatino Linotype" w:eastAsia="Palatino Linotype" w:hAnsi="Palatino Linotype" w:cs="Palatino Linotype"/>
          <w:b/>
          <w:color w:val="000000"/>
        </w:rPr>
        <w:t>ÓRGANO GARANTE</w:t>
      </w:r>
      <w:r w:rsidRPr="00EA0547">
        <w:rPr>
          <w:rFonts w:ascii="Palatino Linotype" w:eastAsia="Palatino Linotype" w:hAnsi="Palatino Linotype" w:cs="Palatino Linotype"/>
          <w:color w:val="000000"/>
        </w:rPr>
        <w:t xml:space="preserve"> emite los siguientes.</w:t>
      </w:r>
    </w:p>
    <w:p w14:paraId="22771018" w14:textId="77777777" w:rsidR="0025272B" w:rsidRPr="00EA0547" w:rsidRDefault="0025272B" w:rsidP="0025272B">
      <w:pPr>
        <w:pBdr>
          <w:top w:val="nil"/>
          <w:left w:val="nil"/>
          <w:bottom w:val="nil"/>
          <w:right w:val="nil"/>
          <w:between w:val="nil"/>
        </w:pBdr>
        <w:ind w:left="720" w:right="-28"/>
        <w:rPr>
          <w:rFonts w:ascii="Palatino Linotype" w:eastAsia="Palatino Linotype" w:hAnsi="Palatino Linotype" w:cs="Palatino Linotype"/>
          <w:color w:val="000000"/>
        </w:rPr>
      </w:pPr>
    </w:p>
    <w:p w14:paraId="4CB126D5" w14:textId="77777777" w:rsidR="0025272B" w:rsidRPr="00EA0547" w:rsidRDefault="0025272B" w:rsidP="0025272B">
      <w:pPr>
        <w:pBdr>
          <w:top w:val="nil"/>
          <w:left w:val="nil"/>
          <w:bottom w:val="nil"/>
          <w:right w:val="nil"/>
          <w:between w:val="nil"/>
        </w:pBdr>
        <w:tabs>
          <w:tab w:val="left" w:pos="426"/>
        </w:tabs>
        <w:spacing w:line="360" w:lineRule="auto"/>
        <w:ind w:right="-28"/>
        <w:jc w:val="both"/>
        <w:rPr>
          <w:rFonts w:ascii="Palatino Linotype" w:eastAsia="Palatino Linotype" w:hAnsi="Palatino Linotype" w:cs="Palatino Linotype"/>
          <w:color w:val="000000"/>
        </w:rPr>
      </w:pPr>
    </w:p>
    <w:p w14:paraId="432BA979" w14:textId="77777777" w:rsidR="0025272B" w:rsidRPr="00EA0547" w:rsidRDefault="0025272B" w:rsidP="0025272B">
      <w:pPr>
        <w:pStyle w:val="Ttulo1"/>
        <w:spacing w:before="0" w:line="360" w:lineRule="auto"/>
        <w:ind w:right="-28"/>
        <w:jc w:val="center"/>
        <w:rPr>
          <w:rFonts w:ascii="Palatino Linotype" w:eastAsia="Palatino Linotype" w:hAnsi="Palatino Linotype" w:cs="Palatino Linotype"/>
          <w:b w:val="0"/>
          <w:color w:val="000000"/>
          <w:sz w:val="24"/>
          <w:szCs w:val="24"/>
        </w:rPr>
      </w:pPr>
      <w:r w:rsidRPr="00EA0547">
        <w:rPr>
          <w:rFonts w:ascii="Palatino Linotype" w:eastAsia="Palatino Linotype" w:hAnsi="Palatino Linotype" w:cs="Palatino Linotype"/>
          <w:color w:val="000000"/>
          <w:sz w:val="24"/>
          <w:szCs w:val="24"/>
        </w:rPr>
        <w:t>R E S O L U T I V O S</w:t>
      </w:r>
    </w:p>
    <w:p w14:paraId="7D11569A" w14:textId="77777777" w:rsidR="0025272B" w:rsidRPr="00EA0547" w:rsidRDefault="0025272B" w:rsidP="0025272B">
      <w:pPr>
        <w:spacing w:line="360" w:lineRule="auto"/>
        <w:ind w:right="-28"/>
        <w:rPr>
          <w:rFonts w:ascii="Palatino Linotype" w:eastAsia="Palatino Linotype" w:hAnsi="Palatino Linotype" w:cs="Palatino Linotype"/>
        </w:rPr>
      </w:pPr>
    </w:p>
    <w:p w14:paraId="1D34555F" w14:textId="3160DD45" w:rsidR="0025272B" w:rsidRPr="00EA0547" w:rsidRDefault="0025272B" w:rsidP="0025272B">
      <w:pPr>
        <w:spacing w:line="360" w:lineRule="auto"/>
        <w:ind w:right="-28"/>
        <w:jc w:val="both"/>
        <w:rPr>
          <w:rFonts w:ascii="Palatino Linotype" w:eastAsia="Palatino Linotype" w:hAnsi="Palatino Linotype" w:cs="Palatino Linotype"/>
        </w:rPr>
      </w:pPr>
      <w:r w:rsidRPr="00EA0547">
        <w:rPr>
          <w:rFonts w:ascii="Palatino Linotype" w:eastAsia="Palatino Linotype" w:hAnsi="Palatino Linotype" w:cs="Palatino Linotype"/>
          <w:b/>
        </w:rPr>
        <w:t>PRIMERO</w:t>
      </w:r>
      <w:r w:rsidRPr="00EA0547">
        <w:rPr>
          <w:rFonts w:ascii="Palatino Linotype" w:eastAsia="Palatino Linotype" w:hAnsi="Palatino Linotype" w:cs="Palatino Linotype"/>
        </w:rPr>
        <w:t xml:space="preserve">. Resultan fundadas las razones o motivos de inconformidad hechos valer en los Recursos de Revisión </w:t>
      </w:r>
      <w:r w:rsidRPr="00EA0547">
        <w:rPr>
          <w:rFonts w:ascii="Palatino Linotype" w:eastAsia="Palatino Linotype" w:hAnsi="Palatino Linotype" w:cs="Palatino Linotype"/>
          <w:b/>
        </w:rPr>
        <w:t xml:space="preserve">07708/INFOEM/IP/RR/2024, </w:t>
      </w:r>
      <w:r w:rsidRPr="00EA0547">
        <w:rPr>
          <w:rFonts w:ascii="Palatino Linotype" w:eastAsia="Palatino Linotype" w:hAnsi="Palatino Linotype" w:cs="Palatino Linotype"/>
        </w:rPr>
        <w:t xml:space="preserve">en términos del Considerando </w:t>
      </w:r>
      <w:r w:rsidRPr="00EA0547">
        <w:rPr>
          <w:rFonts w:ascii="Palatino Linotype" w:eastAsia="Palatino Linotype" w:hAnsi="Palatino Linotype" w:cs="Palatino Linotype"/>
          <w:b/>
        </w:rPr>
        <w:t xml:space="preserve">Cuarto y Quinto </w:t>
      </w:r>
      <w:r w:rsidRPr="00EA0547">
        <w:rPr>
          <w:rFonts w:ascii="Palatino Linotype" w:eastAsia="Palatino Linotype" w:hAnsi="Palatino Linotype" w:cs="Palatino Linotype"/>
        </w:rPr>
        <w:t xml:space="preserve">de la presente resolución. </w:t>
      </w:r>
    </w:p>
    <w:p w14:paraId="7BBBE810" w14:textId="77777777" w:rsidR="0025272B" w:rsidRPr="00EA0547" w:rsidRDefault="0025272B" w:rsidP="0025272B">
      <w:pPr>
        <w:spacing w:line="360" w:lineRule="auto"/>
        <w:ind w:right="-28"/>
        <w:jc w:val="both"/>
        <w:rPr>
          <w:rFonts w:ascii="Palatino Linotype" w:eastAsia="Palatino Linotype" w:hAnsi="Palatino Linotype" w:cs="Palatino Linotype"/>
        </w:rPr>
      </w:pPr>
    </w:p>
    <w:p w14:paraId="72C2A3BF" w14:textId="65D65031" w:rsidR="0025272B" w:rsidRPr="00EA0547" w:rsidRDefault="0025272B" w:rsidP="0025272B">
      <w:pPr>
        <w:spacing w:line="360" w:lineRule="auto"/>
        <w:ind w:right="-28"/>
        <w:jc w:val="both"/>
        <w:rPr>
          <w:rFonts w:ascii="Palatino Linotype" w:eastAsia="Palatino Linotype" w:hAnsi="Palatino Linotype" w:cs="Palatino Linotype"/>
        </w:rPr>
      </w:pPr>
      <w:bookmarkStart w:id="140" w:name="_heading=h.1ksv4uv" w:colFirst="0" w:colLast="0"/>
      <w:bookmarkEnd w:id="140"/>
      <w:r w:rsidRPr="00EA0547">
        <w:rPr>
          <w:rFonts w:ascii="Palatino Linotype" w:eastAsia="Palatino Linotype" w:hAnsi="Palatino Linotype" w:cs="Palatino Linotype"/>
          <w:b/>
        </w:rPr>
        <w:t xml:space="preserve">SEGUNDO. </w:t>
      </w:r>
      <w:r w:rsidRPr="00EA0547">
        <w:rPr>
          <w:rFonts w:ascii="Palatino Linotype" w:eastAsia="Palatino Linotype" w:hAnsi="Palatino Linotype" w:cs="Palatino Linotype"/>
          <w:color w:val="000000"/>
        </w:rPr>
        <w:t xml:space="preserve">Se </w:t>
      </w:r>
      <w:r w:rsidRPr="00EA0547">
        <w:rPr>
          <w:rFonts w:ascii="Palatino Linotype" w:eastAsia="Palatino Linotype" w:hAnsi="Palatino Linotype" w:cs="Palatino Linotype"/>
          <w:b/>
          <w:color w:val="000000"/>
        </w:rPr>
        <w:t xml:space="preserve">REVOCA </w:t>
      </w:r>
      <w:r w:rsidRPr="00EA0547">
        <w:rPr>
          <w:rFonts w:ascii="Palatino Linotype" w:eastAsia="Palatino Linotype" w:hAnsi="Palatino Linotype" w:cs="Palatino Linotype"/>
          <w:color w:val="000000"/>
        </w:rPr>
        <w:t xml:space="preserve">la respuesta emitida por el </w:t>
      </w:r>
      <w:r w:rsidRPr="00EA0547">
        <w:rPr>
          <w:rFonts w:ascii="Palatino Linotype" w:eastAsia="Palatino Linotype" w:hAnsi="Palatino Linotype" w:cs="Palatino Linotype"/>
          <w:b/>
          <w:color w:val="000000"/>
        </w:rPr>
        <w:t>Ayuntamiento de Jiquipilco</w:t>
      </w:r>
      <w:r w:rsidRPr="00EA0547">
        <w:rPr>
          <w:rFonts w:ascii="Palatino Linotype" w:eastAsia="Palatino Linotype" w:hAnsi="Palatino Linotype" w:cs="Palatino Linotype"/>
          <w:color w:val="000000"/>
        </w:rPr>
        <w:t xml:space="preserve"> se </w:t>
      </w:r>
      <w:r w:rsidRPr="00EA0547">
        <w:rPr>
          <w:rFonts w:ascii="Palatino Linotype" w:eastAsia="Palatino Linotype" w:hAnsi="Palatino Linotype" w:cs="Palatino Linotype"/>
          <w:b/>
          <w:color w:val="000000"/>
        </w:rPr>
        <w:t>ORDENA</w:t>
      </w:r>
      <w:r w:rsidRPr="00EA0547">
        <w:rPr>
          <w:rFonts w:ascii="Palatino Linotype" w:eastAsia="Palatino Linotype" w:hAnsi="Palatino Linotype" w:cs="Palatino Linotype"/>
          <w:color w:val="000000"/>
        </w:rPr>
        <w:t xml:space="preserve"> entregar vía Sistema de Acceso a la Información,</w:t>
      </w:r>
      <w:r w:rsidRPr="00EA0547">
        <w:rPr>
          <w:rFonts w:ascii="Palatino Linotype" w:eastAsia="Palatino Linotype" w:hAnsi="Palatino Linotype" w:cs="Palatino Linotype"/>
        </w:rPr>
        <w:t xml:space="preserve"> en versión pública:</w:t>
      </w:r>
    </w:p>
    <w:p w14:paraId="3010D2FE" w14:textId="77777777" w:rsidR="0025272B" w:rsidRPr="00EA0547" w:rsidRDefault="0025272B" w:rsidP="0025272B">
      <w:pPr>
        <w:spacing w:line="360" w:lineRule="auto"/>
        <w:ind w:right="-28"/>
        <w:jc w:val="both"/>
        <w:rPr>
          <w:rFonts w:ascii="Palatino Linotype" w:eastAsia="Palatino Linotype" w:hAnsi="Palatino Linotype" w:cs="Palatino Linotype"/>
        </w:rPr>
      </w:pPr>
    </w:p>
    <w:p w14:paraId="10C7E87D" w14:textId="7975D54C" w:rsidR="0025272B" w:rsidRPr="00EA0547" w:rsidRDefault="0025272B" w:rsidP="00800A40">
      <w:pPr>
        <w:pBdr>
          <w:top w:val="nil"/>
          <w:left w:val="nil"/>
          <w:bottom w:val="nil"/>
          <w:right w:val="nil"/>
          <w:between w:val="nil"/>
        </w:pBdr>
        <w:spacing w:line="360" w:lineRule="auto"/>
        <w:ind w:left="1440" w:right="1389"/>
        <w:jc w:val="both"/>
        <w:rPr>
          <w:rFonts w:ascii="Palatino Linotype" w:eastAsia="Palatino Linotype" w:hAnsi="Palatino Linotype" w:cs="Palatino Linotype"/>
          <w:b/>
          <w:i/>
          <w:color w:val="000000"/>
        </w:rPr>
      </w:pPr>
      <w:bookmarkStart w:id="141" w:name="_heading=h.lnxbz9" w:colFirst="0" w:colLast="0"/>
      <w:bookmarkEnd w:id="141"/>
      <w:r w:rsidRPr="00EA0547">
        <w:rPr>
          <w:rFonts w:ascii="Palatino Linotype" w:hAnsi="Palatino Linotype"/>
          <w:i/>
          <w:color w:val="000000"/>
        </w:rPr>
        <w:t>Oficio número DOP/221/2024 de fecha dieciocho (18) de junio del año dos mil veinticuatro (2024) suscrito por el Director de Obras del Ayuntamiento de Jiquipilco, así como con sus respectivos anexos.</w:t>
      </w:r>
    </w:p>
    <w:p w14:paraId="602EB4A3" w14:textId="77777777" w:rsidR="0025272B" w:rsidRPr="00EA0547" w:rsidRDefault="0025272B" w:rsidP="0025272B">
      <w:pPr>
        <w:ind w:right="-28"/>
        <w:jc w:val="both"/>
        <w:rPr>
          <w:rFonts w:ascii="Palatino Linotype" w:eastAsia="Palatino Linotype" w:hAnsi="Palatino Linotype" w:cs="Palatino Linotype"/>
          <w:b/>
        </w:rPr>
      </w:pPr>
    </w:p>
    <w:p w14:paraId="4DA45362" w14:textId="5BE959F1" w:rsidR="0025272B" w:rsidRPr="00EA0547" w:rsidRDefault="0025272B" w:rsidP="0025272B">
      <w:pPr>
        <w:tabs>
          <w:tab w:val="left" w:pos="8080"/>
        </w:tabs>
        <w:spacing w:line="360" w:lineRule="auto"/>
        <w:ind w:right="-28"/>
        <w:jc w:val="both"/>
        <w:rPr>
          <w:rFonts w:ascii="Palatino Linotype" w:eastAsia="Palatino Linotype" w:hAnsi="Palatino Linotype" w:cs="Palatino Linotype"/>
          <w:b/>
        </w:rPr>
      </w:pPr>
      <w:r w:rsidRPr="00EA0547">
        <w:rPr>
          <w:rFonts w:ascii="Palatino Linotype" w:eastAsia="Palatino Linotype" w:hAnsi="Palatino Linotype" w:cs="Palatino Linotype"/>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EA0547">
        <w:rPr>
          <w:rFonts w:ascii="Palatino Linotype" w:eastAsia="Palatino Linotype" w:hAnsi="Palatino Linotype" w:cs="Palatino Linotype"/>
          <w:b/>
        </w:rPr>
        <w:t>RECURRENTE.</w:t>
      </w:r>
    </w:p>
    <w:p w14:paraId="03C81FFD" w14:textId="77777777" w:rsidR="0025272B" w:rsidRPr="00EA0547" w:rsidRDefault="0025272B" w:rsidP="0025272B">
      <w:pPr>
        <w:tabs>
          <w:tab w:val="left" w:pos="8080"/>
        </w:tabs>
        <w:spacing w:line="360" w:lineRule="auto"/>
        <w:ind w:right="-28"/>
        <w:jc w:val="both"/>
        <w:rPr>
          <w:rFonts w:ascii="Palatino Linotype" w:eastAsia="Palatino Linotype" w:hAnsi="Palatino Linotype" w:cs="Palatino Linotype"/>
        </w:rPr>
      </w:pPr>
    </w:p>
    <w:p w14:paraId="2F7FCEB4" w14:textId="21CDD6E6" w:rsidR="0025272B" w:rsidRPr="00EA0547" w:rsidRDefault="0025272B" w:rsidP="0025272B">
      <w:pPr>
        <w:tabs>
          <w:tab w:val="left" w:pos="8080"/>
        </w:tabs>
        <w:spacing w:line="360" w:lineRule="auto"/>
        <w:ind w:right="-28"/>
        <w:jc w:val="both"/>
        <w:rPr>
          <w:rFonts w:ascii="Palatino Linotype" w:eastAsia="Palatino Linotype" w:hAnsi="Palatino Linotype" w:cs="Palatino Linotype"/>
          <w:color w:val="222222"/>
        </w:rPr>
      </w:pPr>
      <w:r w:rsidRPr="00EA0547">
        <w:rPr>
          <w:rFonts w:ascii="Palatino Linotype" w:eastAsia="Palatino Linotype" w:hAnsi="Palatino Linotype" w:cs="Palatino Linotype"/>
          <w:b/>
        </w:rPr>
        <w:t xml:space="preserve">TERCERO. </w:t>
      </w:r>
      <w:r w:rsidRPr="00EA0547">
        <w:rPr>
          <w:rFonts w:ascii="Palatino Linotype" w:eastAsia="Palatino Linotype" w:hAnsi="Palatino Linotype" w:cs="Palatino Linotype"/>
          <w:color w:val="222222"/>
        </w:rPr>
        <w:t xml:space="preserve">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EA0547">
        <w:rPr>
          <w:rFonts w:ascii="Palatino Linotype" w:eastAsia="Palatino Linotype" w:hAnsi="Palatino Linotype" w:cs="Palatino Linotype"/>
          <w:b/>
          <w:color w:val="222222"/>
        </w:rPr>
        <w:t xml:space="preserve">dé cumplimiento a lo ordenado dentro del plazo de diez días hábiles, </w:t>
      </w:r>
      <w:r w:rsidRPr="00EA0547">
        <w:rPr>
          <w:rFonts w:ascii="Palatino Linotype" w:eastAsia="Palatino Linotype" w:hAnsi="Palatino Linotype" w:cs="Palatino Linotype"/>
          <w:color w:val="222222"/>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w:t>
      </w:r>
      <w:r w:rsidRPr="00EA0547">
        <w:rPr>
          <w:rFonts w:ascii="Palatino Linotype" w:eastAsia="Palatino Linotype" w:hAnsi="Palatino Linotype" w:cs="Palatino Linotype"/>
          <w:color w:val="222222"/>
        </w:rPr>
        <w:lastRenderedPageBreak/>
        <w:t xml:space="preserve">artículos 198, 200, fracción III; 214, 215 y 216 de la Ley  de Transparencia y Acceso a la Información Pública del Estado de México y Municipios. </w:t>
      </w:r>
    </w:p>
    <w:p w14:paraId="5529A628" w14:textId="77777777" w:rsidR="0025272B" w:rsidRPr="00EA0547" w:rsidRDefault="0025272B" w:rsidP="0025272B">
      <w:pPr>
        <w:tabs>
          <w:tab w:val="left" w:pos="8080"/>
        </w:tabs>
        <w:spacing w:line="360" w:lineRule="auto"/>
        <w:ind w:right="-28"/>
        <w:jc w:val="both"/>
        <w:rPr>
          <w:rFonts w:ascii="Palatino Linotype" w:eastAsia="Palatino Linotype" w:hAnsi="Palatino Linotype" w:cs="Palatino Linotype"/>
          <w:color w:val="222222"/>
        </w:rPr>
      </w:pPr>
    </w:p>
    <w:p w14:paraId="39D83369" w14:textId="77777777" w:rsidR="0025272B" w:rsidRPr="00EA0547" w:rsidRDefault="0025272B" w:rsidP="0025272B">
      <w:pPr>
        <w:spacing w:line="360" w:lineRule="auto"/>
        <w:ind w:right="-28"/>
        <w:jc w:val="both"/>
        <w:rPr>
          <w:rFonts w:ascii="Palatino Linotype" w:eastAsia="Palatino Linotype" w:hAnsi="Palatino Linotype" w:cs="Palatino Linotype"/>
        </w:rPr>
      </w:pPr>
      <w:r w:rsidRPr="00EA0547">
        <w:rPr>
          <w:rFonts w:ascii="Palatino Linotype" w:eastAsia="Palatino Linotype" w:hAnsi="Palatino Linotype" w:cs="Palatino Linotype"/>
          <w:b/>
        </w:rPr>
        <w:t xml:space="preserve">CUARTO. </w:t>
      </w:r>
      <w:r w:rsidRPr="00EA0547">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EA0547">
        <w:rPr>
          <w:rFonts w:ascii="Palatino Linotype" w:eastAsia="Palatino Linotype" w:hAnsi="Palatino Linotype" w:cs="Palatino Linotype"/>
          <w:b/>
        </w:rPr>
        <w:t>SUJETO OBLIGADO</w:t>
      </w:r>
      <w:r w:rsidRPr="00EA0547">
        <w:rPr>
          <w:rFonts w:ascii="Palatino Linotype" w:eastAsia="Palatino Linotype" w:hAnsi="Palatino Linotype" w:cs="Palatino Linotype"/>
        </w:rPr>
        <w:t xml:space="preserve"> de manera fundada y motivada, podrá solicitar una ampliación de plazo para el cumplimiento de la presente resolución.</w:t>
      </w:r>
    </w:p>
    <w:p w14:paraId="363905AF" w14:textId="77777777" w:rsidR="0025272B" w:rsidRPr="00EA0547" w:rsidRDefault="0025272B" w:rsidP="0025272B">
      <w:pPr>
        <w:spacing w:line="360" w:lineRule="auto"/>
        <w:ind w:right="-28"/>
        <w:jc w:val="both"/>
        <w:rPr>
          <w:rFonts w:ascii="Palatino Linotype" w:eastAsia="Palatino Linotype" w:hAnsi="Palatino Linotype" w:cs="Palatino Linotype"/>
        </w:rPr>
      </w:pPr>
    </w:p>
    <w:p w14:paraId="449BC970" w14:textId="77777777" w:rsidR="0025272B" w:rsidRPr="00EA0547" w:rsidRDefault="0025272B" w:rsidP="0025272B">
      <w:pPr>
        <w:shd w:val="clear" w:color="auto" w:fill="FFFFFF"/>
        <w:spacing w:line="360" w:lineRule="auto"/>
        <w:ind w:right="-28"/>
        <w:jc w:val="both"/>
        <w:rPr>
          <w:rFonts w:ascii="Palatino Linotype" w:eastAsia="Palatino Linotype" w:hAnsi="Palatino Linotype" w:cs="Palatino Linotype"/>
        </w:rPr>
      </w:pPr>
      <w:bookmarkStart w:id="142" w:name="_heading=h.2jxsxqh" w:colFirst="0" w:colLast="0"/>
      <w:bookmarkEnd w:id="142"/>
      <w:r w:rsidRPr="00EA0547">
        <w:rPr>
          <w:rFonts w:ascii="Palatino Linotype" w:eastAsia="Palatino Linotype" w:hAnsi="Palatino Linotype" w:cs="Palatino Linotype"/>
          <w:b/>
        </w:rPr>
        <w:t xml:space="preserve">QUINTO. </w:t>
      </w:r>
      <w:r w:rsidRPr="00EA0547">
        <w:rPr>
          <w:rFonts w:ascii="Palatino Linotype" w:eastAsia="Palatino Linotype" w:hAnsi="Palatino Linotype" w:cs="Palatino Linotype"/>
        </w:rPr>
        <w:t xml:space="preserve">Notifíquese a </w:t>
      </w:r>
      <w:r w:rsidRPr="00EA0547">
        <w:rPr>
          <w:rFonts w:ascii="Palatino Linotype" w:eastAsia="Palatino Linotype" w:hAnsi="Palatino Linotype" w:cs="Palatino Linotype"/>
          <w:b/>
        </w:rPr>
        <w:t>EL RECURRENTE</w:t>
      </w:r>
      <w:r w:rsidRPr="00EA0547">
        <w:rPr>
          <w:rFonts w:ascii="Palatino Linotype" w:eastAsia="Palatino Linotype" w:hAnsi="Palatino Linotype" w:cs="Palatino Linotype"/>
        </w:rPr>
        <w:t xml:space="preserve"> la presente resolución, vía SAIMEX.</w:t>
      </w:r>
    </w:p>
    <w:p w14:paraId="278BB6BD" w14:textId="77777777" w:rsidR="0025272B" w:rsidRPr="00EA0547" w:rsidRDefault="0025272B" w:rsidP="0025272B">
      <w:pPr>
        <w:shd w:val="clear" w:color="auto" w:fill="FFFFFF"/>
        <w:spacing w:line="360" w:lineRule="auto"/>
        <w:ind w:right="-28"/>
        <w:jc w:val="both"/>
        <w:rPr>
          <w:rFonts w:ascii="Palatino Linotype" w:eastAsia="Palatino Linotype" w:hAnsi="Palatino Linotype" w:cs="Palatino Linotype"/>
        </w:rPr>
      </w:pPr>
    </w:p>
    <w:p w14:paraId="35EE3D76" w14:textId="355D47FC" w:rsidR="0025272B" w:rsidRPr="00EA0547" w:rsidRDefault="0025272B" w:rsidP="0025272B">
      <w:pPr>
        <w:shd w:val="clear" w:color="auto" w:fill="FFFFFF"/>
        <w:spacing w:line="360" w:lineRule="auto"/>
        <w:ind w:right="-28"/>
        <w:jc w:val="both"/>
        <w:rPr>
          <w:rFonts w:ascii="Palatino Linotype" w:eastAsia="Palatino Linotype" w:hAnsi="Palatino Linotype" w:cs="Palatino Linotype"/>
        </w:rPr>
      </w:pPr>
      <w:r w:rsidRPr="00EA0547">
        <w:rPr>
          <w:rFonts w:ascii="Palatino Linotype" w:eastAsia="Palatino Linotype" w:hAnsi="Palatino Linotype" w:cs="Palatino Linotype"/>
          <w:b/>
        </w:rPr>
        <w:t>SEXTO.</w:t>
      </w:r>
      <w:r w:rsidRPr="00EA0547">
        <w:rPr>
          <w:rFonts w:ascii="Palatino Linotype" w:eastAsia="Palatino Linotype" w:hAnsi="Palatino Linotype" w:cs="Palatino Linotype"/>
        </w:rPr>
        <w:t xml:space="preserve"> Se hace del conocimiento del RECURRENTE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14:paraId="64E78FA4" w14:textId="77777777" w:rsidR="001B6AA5" w:rsidRPr="00EA0547" w:rsidRDefault="001B6AA5"/>
    <w:p w14:paraId="52F1B6EF" w14:textId="77777777" w:rsidR="00800A40" w:rsidRDefault="00800A40" w:rsidP="00800A40">
      <w:pPr>
        <w:spacing w:line="360" w:lineRule="auto"/>
        <w:ind w:left="-142" w:right="-234" w:firstLine="1"/>
        <w:jc w:val="both"/>
        <w:rPr>
          <w:rFonts w:ascii="Palatino Linotype" w:hAnsi="Palatino Linotype"/>
        </w:rPr>
      </w:pPr>
      <w:r w:rsidRPr="00EA0547">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SEIS (06) DE FEBRERO DE DOS MIL VEINTICINCO, ANTE EL SECRETARIO TÉCNICO DEL PLENO ALEXIS TAPIA RAMÍREZ.</w:t>
      </w:r>
      <w:r w:rsidRPr="003C7186">
        <w:rPr>
          <w:rFonts w:ascii="Palatino Linotype" w:hAnsi="Palatino Linotype"/>
        </w:rPr>
        <w:t xml:space="preserve"> </w:t>
      </w:r>
    </w:p>
    <w:p w14:paraId="54F15257" w14:textId="77777777" w:rsidR="00EA0547" w:rsidRDefault="00EA0547" w:rsidP="00800A40">
      <w:pPr>
        <w:spacing w:line="360" w:lineRule="auto"/>
        <w:ind w:left="-142" w:right="-234" w:firstLine="1"/>
        <w:jc w:val="both"/>
        <w:rPr>
          <w:rFonts w:ascii="Palatino Linotype" w:hAnsi="Palatino Linotype"/>
        </w:rPr>
      </w:pPr>
    </w:p>
    <w:p w14:paraId="48F0AF18" w14:textId="77777777" w:rsidR="00EA0547" w:rsidRPr="003C7186" w:rsidRDefault="00EA0547" w:rsidP="00800A40">
      <w:pPr>
        <w:spacing w:line="360" w:lineRule="auto"/>
        <w:ind w:left="-142" w:right="-234" w:firstLine="1"/>
        <w:jc w:val="both"/>
        <w:rPr>
          <w:rFonts w:ascii="Palatino Linotype" w:hAnsi="Palatino Linotype"/>
        </w:rPr>
      </w:pPr>
    </w:p>
    <w:p w14:paraId="3491A849" w14:textId="77777777" w:rsidR="00800A40" w:rsidRDefault="00800A40"/>
    <w:sectPr w:rsidR="00800A40" w:rsidSect="002F3CC6">
      <w:headerReference w:type="even" r:id="rId13"/>
      <w:headerReference w:type="default" r:id="rId14"/>
      <w:footerReference w:type="default" r:id="rId15"/>
      <w:headerReference w:type="first" r:id="rId16"/>
      <w:footerReference w:type="first" r:id="rId17"/>
      <w:pgSz w:w="12240" w:h="15840"/>
      <w:pgMar w:top="299" w:right="1608" w:bottom="1418" w:left="1588" w:header="227" w:footer="919"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FDCB96" w14:textId="77777777" w:rsidR="00D10973" w:rsidRDefault="00D10973" w:rsidP="006C72EC">
      <w:r>
        <w:separator/>
      </w:r>
    </w:p>
  </w:endnote>
  <w:endnote w:type="continuationSeparator" w:id="0">
    <w:p w14:paraId="33C95BB0" w14:textId="77777777" w:rsidR="00D10973" w:rsidRDefault="00D10973" w:rsidP="006C7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44EEDA" w14:textId="77777777" w:rsidR="002F3CC6" w:rsidRDefault="002F3CC6">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482471">
      <w:rPr>
        <w:b/>
        <w:noProof/>
        <w:color w:val="000000"/>
      </w:rPr>
      <w:t>4</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482471">
      <w:rPr>
        <w:b/>
        <w:noProof/>
        <w:color w:val="000000"/>
      </w:rPr>
      <w:t>31</w:t>
    </w:r>
    <w:r>
      <w:rPr>
        <w:b/>
        <w:color w:val="000000"/>
      </w:rPr>
      <w:fldChar w:fldCharType="end"/>
    </w:r>
  </w:p>
  <w:p w14:paraId="5D8BEEF8" w14:textId="77777777" w:rsidR="002F3CC6" w:rsidRDefault="002F3CC6">
    <w:pPr>
      <w:pBdr>
        <w:top w:val="nil"/>
        <w:left w:val="nil"/>
        <w:bottom w:val="nil"/>
        <w:right w:val="nil"/>
        <w:between w:val="nil"/>
      </w:pBdr>
      <w:tabs>
        <w:tab w:val="center" w:pos="4419"/>
        <w:tab w:val="right" w:pos="8838"/>
      </w:tabs>
      <w:rPr>
        <w:color w:val="000000"/>
      </w:rPr>
    </w:pPr>
  </w:p>
  <w:p w14:paraId="5C5B8EC3" w14:textId="77777777" w:rsidR="002F3CC6" w:rsidRDefault="002F3CC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E29879" w14:textId="77777777" w:rsidR="002F3CC6" w:rsidRDefault="002F3CC6">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482471">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482471">
      <w:rPr>
        <w:b/>
        <w:noProof/>
        <w:color w:val="000000"/>
      </w:rPr>
      <w:t>31</w:t>
    </w:r>
    <w:r>
      <w:rPr>
        <w:b/>
        <w:color w:val="000000"/>
      </w:rPr>
      <w:fldChar w:fldCharType="end"/>
    </w:r>
  </w:p>
  <w:p w14:paraId="290053B8" w14:textId="77777777" w:rsidR="002F3CC6" w:rsidRDefault="002F3CC6">
    <w:pPr>
      <w:pBdr>
        <w:top w:val="nil"/>
        <w:left w:val="nil"/>
        <w:bottom w:val="nil"/>
        <w:right w:val="nil"/>
        <w:between w:val="nil"/>
      </w:pBdr>
      <w:tabs>
        <w:tab w:val="center" w:pos="4419"/>
        <w:tab w:val="right" w:pos="8838"/>
      </w:tabs>
      <w:rPr>
        <w:color w:val="000000"/>
      </w:rPr>
    </w:pPr>
  </w:p>
  <w:p w14:paraId="0C9873C4" w14:textId="77777777" w:rsidR="002F3CC6" w:rsidRDefault="002F3CC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E0B900" w14:textId="77777777" w:rsidR="00D10973" w:rsidRDefault="00D10973" w:rsidP="006C72EC">
      <w:r>
        <w:separator/>
      </w:r>
    </w:p>
  </w:footnote>
  <w:footnote w:type="continuationSeparator" w:id="0">
    <w:p w14:paraId="27D796FC" w14:textId="77777777" w:rsidR="00D10973" w:rsidRDefault="00D10973" w:rsidP="006C72EC">
      <w:r>
        <w:continuationSeparator/>
      </w:r>
    </w:p>
  </w:footnote>
  <w:footnote w:id="1">
    <w:p w14:paraId="217CB395" w14:textId="77777777" w:rsidR="00C85E9F" w:rsidRDefault="00C85E9F" w:rsidP="00C85E9F">
      <w:pPr>
        <w:pStyle w:val="Textonotapie"/>
      </w:pPr>
      <w:r>
        <w:rPr>
          <w:rStyle w:val="Refdenotaalpie"/>
        </w:rPr>
        <w:footnoteRef/>
      </w:r>
      <w:r>
        <w:t xml:space="preserve"> </w:t>
      </w:r>
      <w:r w:rsidRPr="004E4B83">
        <w:rPr>
          <w:sz w:val="16"/>
          <w:szCs w:val="16"/>
        </w:rPr>
        <w:t>Registro</w:t>
      </w:r>
      <w:r>
        <w:t xml:space="preserve">, </w:t>
      </w:r>
      <w:r w:rsidRPr="004E4B83">
        <w:rPr>
          <w:sz w:val="16"/>
          <w:szCs w:val="16"/>
        </w:rPr>
        <w:t>2</w:t>
      </w:r>
      <w:r>
        <w:rPr>
          <w:sz w:val="16"/>
          <w:szCs w:val="16"/>
        </w:rPr>
        <w:t>,</w:t>
      </w:r>
      <w:r w:rsidRPr="004E4B83">
        <w:rPr>
          <w:sz w:val="16"/>
          <w:szCs w:val="16"/>
        </w:rPr>
        <w:t xml:space="preserve"> 002,944. I.4o.A.40 A (10a.). Tribunales Colegiados de Circuito. Décima Época. Semanario Judicial de la Federación y su Gaceta. Libro XVIII, Marzo de 2013, Pág. 1899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D84FDF" w14:textId="77777777" w:rsidR="002F3CC6" w:rsidRDefault="00D10973">
    <w:pPr>
      <w:pBdr>
        <w:top w:val="nil"/>
        <w:left w:val="nil"/>
        <w:bottom w:val="nil"/>
        <w:right w:val="nil"/>
        <w:between w:val="nil"/>
      </w:pBdr>
      <w:tabs>
        <w:tab w:val="center" w:pos="4419"/>
        <w:tab w:val="right" w:pos="8838"/>
      </w:tabs>
      <w:rPr>
        <w:color w:val="000000"/>
      </w:rPr>
    </w:pPr>
    <w:r>
      <w:rPr>
        <w:color w:val="000000"/>
      </w:rPr>
      <w:pict w14:anchorId="38C85F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0;margin-top:0;width:589.8pt;height:768pt;z-index:-251659776;mso-position-horizontal:center;mso-position-horizontal-relative:margin;mso-position-vertical:center;mso-position-vertical-relative:margin">
          <v:imagedata r:id="rId1" o:title="image1"/>
          <w10:wrap anchorx="margin" anchory="margin"/>
        </v:shape>
      </w:pict>
    </w:r>
  </w:p>
  <w:p w14:paraId="147CFD66" w14:textId="77777777" w:rsidR="002F3CC6" w:rsidRDefault="002F3CC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EFB4F3" w14:textId="77777777" w:rsidR="002F3CC6" w:rsidRDefault="00D10973">
    <w:pPr>
      <w:widowControl w:val="0"/>
      <w:pBdr>
        <w:top w:val="nil"/>
        <w:left w:val="nil"/>
        <w:bottom w:val="nil"/>
        <w:right w:val="nil"/>
        <w:between w:val="nil"/>
      </w:pBdr>
      <w:spacing w:line="276" w:lineRule="auto"/>
      <w:rPr>
        <w:color w:val="000000"/>
      </w:rPr>
    </w:pPr>
    <w:r>
      <w:rPr>
        <w:color w:val="000000"/>
      </w:rPr>
      <w:pict w14:anchorId="7A09E6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65.9pt;margin-top:-129.35pt;width:589.8pt;height:768pt;z-index:-251658752;mso-position-horizontal-relative:margin;mso-position-vertical-relative:margin">
          <v:imagedata r:id="rId1" o:title="image1"/>
          <w10:wrap anchorx="margin" anchory="margin"/>
        </v:shape>
      </w:pict>
    </w:r>
  </w:p>
  <w:p w14:paraId="52FD91DD" w14:textId="77777777" w:rsidR="002F3CC6" w:rsidRDefault="002F3CC6">
    <w:pPr>
      <w:widowControl w:val="0"/>
      <w:pBdr>
        <w:top w:val="nil"/>
        <w:left w:val="nil"/>
        <w:bottom w:val="nil"/>
        <w:right w:val="nil"/>
        <w:between w:val="nil"/>
      </w:pBdr>
      <w:spacing w:line="276" w:lineRule="auto"/>
      <w:rPr>
        <w:color w:val="000000"/>
      </w:rPr>
    </w:pPr>
  </w:p>
  <w:tbl>
    <w:tblPr>
      <w:tblW w:w="6519" w:type="dxa"/>
      <w:tblInd w:w="2694" w:type="dxa"/>
      <w:tblCellMar>
        <w:left w:w="70" w:type="dxa"/>
        <w:right w:w="70" w:type="dxa"/>
      </w:tblCellMar>
      <w:tblLook w:val="04A0" w:firstRow="1" w:lastRow="0" w:firstColumn="1" w:lastColumn="0" w:noHBand="0" w:noVBand="1"/>
    </w:tblPr>
    <w:tblGrid>
      <w:gridCol w:w="2976"/>
      <w:gridCol w:w="3543"/>
    </w:tblGrid>
    <w:tr w:rsidR="002F3CC6" w14:paraId="45A9E7F7" w14:textId="77777777" w:rsidTr="002F3CC6">
      <w:trPr>
        <w:trHeight w:val="227"/>
      </w:trPr>
      <w:tc>
        <w:tcPr>
          <w:tcW w:w="2976" w:type="dxa"/>
          <w:vAlign w:val="center"/>
          <w:hideMark/>
        </w:tcPr>
        <w:p w14:paraId="64D19EFA" w14:textId="77777777" w:rsidR="002F3CC6" w:rsidRPr="00674A46" w:rsidRDefault="002F3CC6" w:rsidP="006C72EC">
          <w:pPr>
            <w:ind w:right="34"/>
            <w:jc w:val="right"/>
            <w:rPr>
              <w:rFonts w:ascii="Palatino Linotype" w:hAnsi="Palatino Linotype"/>
              <w:b/>
            </w:rPr>
          </w:pPr>
          <w:r w:rsidRPr="00674A46">
            <w:rPr>
              <w:rFonts w:ascii="Palatino Linotype" w:hAnsi="Palatino Linotype"/>
              <w:b/>
            </w:rPr>
            <w:t xml:space="preserve">Recurso </w:t>
          </w:r>
          <w:r>
            <w:rPr>
              <w:rFonts w:ascii="Palatino Linotype" w:hAnsi="Palatino Linotype"/>
              <w:b/>
            </w:rPr>
            <w:t>d</w:t>
          </w:r>
          <w:r w:rsidRPr="00674A46">
            <w:rPr>
              <w:rFonts w:ascii="Palatino Linotype" w:hAnsi="Palatino Linotype"/>
              <w:b/>
            </w:rPr>
            <w:t>e Revisión:</w:t>
          </w:r>
        </w:p>
      </w:tc>
      <w:tc>
        <w:tcPr>
          <w:tcW w:w="3543" w:type="dxa"/>
          <w:vAlign w:val="center"/>
          <w:hideMark/>
        </w:tcPr>
        <w:p w14:paraId="58CCD8E6" w14:textId="77777777" w:rsidR="002F3CC6" w:rsidRPr="00485ED8" w:rsidRDefault="002F3CC6" w:rsidP="006C72EC">
          <w:pPr>
            <w:pStyle w:val="Encabezado"/>
            <w:rPr>
              <w:rFonts w:ascii="Palatino Linotype" w:hAnsi="Palatino Linotype"/>
              <w:b/>
              <w:sz w:val="22"/>
              <w:szCs w:val="22"/>
            </w:rPr>
          </w:pPr>
          <w:r>
            <w:rPr>
              <w:rFonts w:ascii="Palatino Linotype" w:hAnsi="Palatino Linotype" w:cs="Arial"/>
              <w:b/>
              <w:bCs/>
              <w:sz w:val="22"/>
              <w:szCs w:val="22"/>
              <w:lang w:val="es-MX" w:eastAsia="es-MX"/>
            </w:rPr>
            <w:t> </w:t>
          </w:r>
          <w:r w:rsidRPr="006A623E">
            <w:rPr>
              <w:rFonts w:ascii="Palatino Linotype" w:hAnsi="Palatino Linotype" w:cs="Arial"/>
              <w:b/>
              <w:bCs/>
              <w:sz w:val="22"/>
              <w:szCs w:val="22"/>
              <w:lang w:val="es-MX" w:eastAsia="es-MX"/>
            </w:rPr>
            <w:t>0</w:t>
          </w:r>
          <w:r>
            <w:rPr>
              <w:rFonts w:ascii="Palatino Linotype" w:hAnsi="Palatino Linotype" w:cs="Arial"/>
              <w:b/>
              <w:bCs/>
              <w:sz w:val="22"/>
              <w:szCs w:val="22"/>
              <w:lang w:val="es-MX" w:eastAsia="es-MX"/>
            </w:rPr>
            <w:t>770</w:t>
          </w:r>
          <w:r w:rsidRPr="006A623E">
            <w:rPr>
              <w:rFonts w:ascii="Palatino Linotype" w:hAnsi="Palatino Linotype" w:cs="Arial"/>
              <w:b/>
              <w:bCs/>
              <w:sz w:val="22"/>
              <w:szCs w:val="22"/>
              <w:lang w:val="es-MX" w:eastAsia="es-MX"/>
            </w:rPr>
            <w:t>8/INFOEM/IP/RR/2024</w:t>
          </w:r>
        </w:p>
      </w:tc>
    </w:tr>
    <w:tr w:rsidR="002F3CC6" w14:paraId="53B3E54D" w14:textId="77777777" w:rsidTr="002F3CC6">
      <w:trPr>
        <w:trHeight w:val="242"/>
      </w:trPr>
      <w:tc>
        <w:tcPr>
          <w:tcW w:w="2976" w:type="dxa"/>
          <w:vAlign w:val="center"/>
          <w:hideMark/>
        </w:tcPr>
        <w:p w14:paraId="2234C49A" w14:textId="77777777" w:rsidR="002F3CC6" w:rsidRPr="00674A46" w:rsidRDefault="002F3CC6" w:rsidP="006C72EC">
          <w:pPr>
            <w:ind w:right="34"/>
            <w:jc w:val="right"/>
            <w:rPr>
              <w:rFonts w:ascii="Palatino Linotype" w:hAnsi="Palatino Linotype"/>
              <w:b/>
            </w:rPr>
          </w:pPr>
          <w:r w:rsidRPr="00674A46">
            <w:rPr>
              <w:rFonts w:ascii="Palatino Linotype" w:hAnsi="Palatino Linotype"/>
              <w:b/>
            </w:rPr>
            <w:t>Sujeto Obligado:</w:t>
          </w:r>
        </w:p>
      </w:tc>
      <w:tc>
        <w:tcPr>
          <w:tcW w:w="3543" w:type="dxa"/>
          <w:vAlign w:val="center"/>
          <w:hideMark/>
        </w:tcPr>
        <w:p w14:paraId="5D670190" w14:textId="77777777" w:rsidR="002F3CC6" w:rsidRPr="00485ED8" w:rsidRDefault="002F3CC6" w:rsidP="006C72EC">
          <w:pPr>
            <w:pStyle w:val="Encabezado"/>
            <w:jc w:val="both"/>
            <w:rPr>
              <w:rFonts w:ascii="Palatino Linotype" w:hAnsi="Palatino Linotype"/>
              <w:b/>
              <w:sz w:val="22"/>
              <w:szCs w:val="22"/>
            </w:rPr>
          </w:pPr>
          <w:r>
            <w:rPr>
              <w:rFonts w:ascii="Palatino Linotype" w:hAnsi="Palatino Linotype"/>
              <w:b/>
              <w:bCs/>
              <w:color w:val="000000"/>
              <w:sz w:val="22"/>
              <w:szCs w:val="22"/>
              <w:lang w:val="es-MX"/>
            </w:rPr>
            <w:t>Ayuntamiento de Jiquipilco</w:t>
          </w:r>
        </w:p>
      </w:tc>
    </w:tr>
    <w:tr w:rsidR="002F3CC6" w14:paraId="33950221" w14:textId="77777777" w:rsidTr="002F3CC6">
      <w:trPr>
        <w:trHeight w:val="342"/>
      </w:trPr>
      <w:tc>
        <w:tcPr>
          <w:tcW w:w="2976" w:type="dxa"/>
          <w:vAlign w:val="center"/>
          <w:hideMark/>
        </w:tcPr>
        <w:p w14:paraId="37709BB5" w14:textId="77777777" w:rsidR="002F3CC6" w:rsidRPr="00674A46" w:rsidRDefault="002F3CC6" w:rsidP="006C72EC">
          <w:pPr>
            <w:ind w:right="34"/>
            <w:jc w:val="right"/>
            <w:rPr>
              <w:rFonts w:ascii="Palatino Linotype" w:hAnsi="Palatino Linotype"/>
              <w:b/>
            </w:rPr>
          </w:pPr>
          <w:r>
            <w:rPr>
              <w:rFonts w:ascii="Palatino Linotype" w:hAnsi="Palatino Linotype"/>
              <w:b/>
            </w:rPr>
            <w:t>Comisionada</w:t>
          </w:r>
          <w:r w:rsidRPr="00674A46">
            <w:rPr>
              <w:rFonts w:ascii="Palatino Linotype" w:hAnsi="Palatino Linotype"/>
              <w:b/>
            </w:rPr>
            <w:t xml:space="preserve"> Ponente:</w:t>
          </w:r>
        </w:p>
      </w:tc>
      <w:tc>
        <w:tcPr>
          <w:tcW w:w="3543" w:type="dxa"/>
          <w:vAlign w:val="center"/>
          <w:hideMark/>
        </w:tcPr>
        <w:p w14:paraId="76123555" w14:textId="77777777" w:rsidR="002F3CC6" w:rsidRPr="00485ED8" w:rsidRDefault="002F3CC6" w:rsidP="006C72E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14:paraId="767F7664" w14:textId="77777777" w:rsidR="002F3CC6" w:rsidRDefault="002F3CC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74BA21" w14:textId="77777777" w:rsidR="002F3CC6" w:rsidRDefault="00D10973">
    <w:pPr>
      <w:widowControl w:val="0"/>
      <w:pBdr>
        <w:top w:val="nil"/>
        <w:left w:val="nil"/>
        <w:bottom w:val="nil"/>
        <w:right w:val="nil"/>
        <w:between w:val="nil"/>
      </w:pBdr>
      <w:spacing w:line="276" w:lineRule="auto"/>
      <w:rPr>
        <w:color w:val="000000"/>
        <w:sz w:val="14"/>
        <w:szCs w:val="14"/>
      </w:rPr>
    </w:pPr>
    <w:r>
      <w:rPr>
        <w:color w:val="000000"/>
      </w:rPr>
      <w:pict w14:anchorId="68DD9B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68.8pt;margin-top:-156.1pt;width:589.8pt;height:768pt;z-index:-251657728;mso-position-horizontal-relative:margin;mso-position-vertical-relative:margin">
          <v:imagedata r:id="rId1" o:title="image1"/>
          <w10:wrap anchorx="margin" anchory="margin"/>
        </v:shape>
      </w:pict>
    </w:r>
  </w:p>
  <w:tbl>
    <w:tblPr>
      <w:tblW w:w="9915" w:type="dxa"/>
      <w:tblLayout w:type="fixed"/>
      <w:tblLook w:val="0400" w:firstRow="0" w:lastRow="0" w:firstColumn="0" w:lastColumn="0" w:noHBand="0" w:noVBand="1"/>
    </w:tblPr>
    <w:tblGrid>
      <w:gridCol w:w="2265"/>
      <w:gridCol w:w="7650"/>
    </w:tblGrid>
    <w:tr w:rsidR="002F3CC6" w14:paraId="5F37ACD3" w14:textId="77777777">
      <w:trPr>
        <w:trHeight w:val="2514"/>
      </w:trPr>
      <w:tc>
        <w:tcPr>
          <w:tcW w:w="2265" w:type="dxa"/>
        </w:tcPr>
        <w:p w14:paraId="64156DA3" w14:textId="77777777" w:rsidR="002F3CC6" w:rsidRDefault="002F3CC6">
          <w:pPr>
            <w:tabs>
              <w:tab w:val="right" w:pos="4273"/>
            </w:tabs>
            <w:rPr>
              <w:rFonts w:ascii="Garamond" w:eastAsia="Garamond" w:hAnsi="Garamond" w:cs="Garamond"/>
            </w:rPr>
          </w:pPr>
        </w:p>
      </w:tc>
      <w:tc>
        <w:tcPr>
          <w:tcW w:w="7650" w:type="dxa"/>
        </w:tcPr>
        <w:tbl>
          <w:tblPr>
            <w:tblpPr w:leftFromText="141" w:rightFromText="141" w:vertAnchor="text" w:horzAnchor="margin" w:tblpXSpec="right" w:tblpY="683"/>
            <w:tblOverlap w:val="never"/>
            <w:tblW w:w="6661" w:type="dxa"/>
            <w:tblLayout w:type="fixed"/>
            <w:tblCellMar>
              <w:left w:w="70" w:type="dxa"/>
              <w:right w:w="70" w:type="dxa"/>
            </w:tblCellMar>
            <w:tblLook w:val="04A0" w:firstRow="1" w:lastRow="0" w:firstColumn="1" w:lastColumn="0" w:noHBand="0" w:noVBand="1"/>
          </w:tblPr>
          <w:tblGrid>
            <w:gridCol w:w="2977"/>
            <w:gridCol w:w="3684"/>
          </w:tblGrid>
          <w:tr w:rsidR="002F3CC6" w14:paraId="7987CB85" w14:textId="77777777" w:rsidTr="006C72EC">
            <w:trPr>
              <w:trHeight w:val="227"/>
            </w:trPr>
            <w:tc>
              <w:tcPr>
                <w:tcW w:w="2977" w:type="dxa"/>
                <w:vAlign w:val="center"/>
                <w:hideMark/>
              </w:tcPr>
              <w:p w14:paraId="251BE467" w14:textId="77777777" w:rsidR="002F3CC6" w:rsidRPr="00674A46" w:rsidRDefault="002F3CC6" w:rsidP="006C72EC">
                <w:pPr>
                  <w:jc w:val="right"/>
                  <w:rPr>
                    <w:rFonts w:ascii="Palatino Linotype" w:hAnsi="Palatino Linotype"/>
                    <w:b/>
                  </w:rPr>
                </w:pPr>
                <w:r>
                  <w:rPr>
                    <w:rFonts w:ascii="Palatino Linotype" w:hAnsi="Palatino Linotype"/>
                    <w:b/>
                  </w:rPr>
                  <w:t>Recurso d</w:t>
                </w:r>
                <w:r w:rsidRPr="00674A46">
                  <w:rPr>
                    <w:rFonts w:ascii="Palatino Linotype" w:hAnsi="Palatino Linotype"/>
                    <w:b/>
                  </w:rPr>
                  <w:t>e Revisión:</w:t>
                </w:r>
              </w:p>
            </w:tc>
            <w:tc>
              <w:tcPr>
                <w:tcW w:w="3684" w:type="dxa"/>
                <w:vAlign w:val="center"/>
                <w:hideMark/>
              </w:tcPr>
              <w:p w14:paraId="3A160342" w14:textId="77777777" w:rsidR="002F3CC6" w:rsidRPr="00485ED8" w:rsidRDefault="002F3CC6" w:rsidP="006C72EC">
                <w:pPr>
                  <w:pStyle w:val="Encabezado"/>
                  <w:spacing w:line="276" w:lineRule="auto"/>
                  <w:rPr>
                    <w:rFonts w:ascii="Palatino Linotype" w:hAnsi="Palatino Linotype"/>
                    <w:b/>
                    <w:sz w:val="22"/>
                    <w:szCs w:val="22"/>
                  </w:rPr>
                </w:pPr>
                <w:r>
                  <w:rPr>
                    <w:rFonts w:ascii="Palatino Linotype" w:hAnsi="Palatino Linotype" w:cs="Arial"/>
                    <w:b/>
                    <w:bCs/>
                    <w:sz w:val="22"/>
                    <w:szCs w:val="22"/>
                    <w:lang w:val="es-MX" w:eastAsia="es-MX"/>
                  </w:rPr>
                  <w:t> </w:t>
                </w:r>
                <w:r w:rsidRPr="006A623E">
                  <w:rPr>
                    <w:rFonts w:ascii="Palatino Linotype" w:hAnsi="Palatino Linotype" w:cs="Arial"/>
                    <w:b/>
                    <w:bCs/>
                    <w:sz w:val="22"/>
                    <w:szCs w:val="22"/>
                    <w:lang w:val="es-MX" w:eastAsia="es-MX"/>
                  </w:rPr>
                  <w:t>0</w:t>
                </w:r>
                <w:r>
                  <w:rPr>
                    <w:rFonts w:ascii="Palatino Linotype" w:hAnsi="Palatino Linotype" w:cs="Arial"/>
                    <w:b/>
                    <w:bCs/>
                    <w:sz w:val="22"/>
                    <w:szCs w:val="22"/>
                    <w:lang w:val="es-MX" w:eastAsia="es-MX"/>
                  </w:rPr>
                  <w:t>770</w:t>
                </w:r>
                <w:r w:rsidRPr="006A623E">
                  <w:rPr>
                    <w:rFonts w:ascii="Palatino Linotype" w:hAnsi="Palatino Linotype" w:cs="Arial"/>
                    <w:b/>
                    <w:bCs/>
                    <w:sz w:val="22"/>
                    <w:szCs w:val="22"/>
                    <w:lang w:val="es-MX" w:eastAsia="es-MX"/>
                  </w:rPr>
                  <w:t>8/INFOEM/IP/RR/2024</w:t>
                </w:r>
              </w:p>
            </w:tc>
          </w:tr>
          <w:tr w:rsidR="002F3CC6" w14:paraId="6F699247" w14:textId="77777777" w:rsidTr="006C72EC">
            <w:trPr>
              <w:trHeight w:val="242"/>
            </w:trPr>
            <w:tc>
              <w:tcPr>
                <w:tcW w:w="2977" w:type="dxa"/>
                <w:vAlign w:val="center"/>
                <w:hideMark/>
              </w:tcPr>
              <w:p w14:paraId="6997B7A2" w14:textId="77777777" w:rsidR="002F3CC6" w:rsidRPr="00674A46" w:rsidRDefault="002F3CC6" w:rsidP="006C72EC">
                <w:pPr>
                  <w:jc w:val="right"/>
                  <w:rPr>
                    <w:rFonts w:ascii="Palatino Linotype" w:hAnsi="Palatino Linotype"/>
                    <w:b/>
                  </w:rPr>
                </w:pPr>
                <w:r w:rsidRPr="00674A46">
                  <w:rPr>
                    <w:rFonts w:ascii="Palatino Linotype" w:hAnsi="Palatino Linotype"/>
                    <w:b/>
                  </w:rPr>
                  <w:t>Recurrente:</w:t>
                </w:r>
              </w:p>
            </w:tc>
            <w:tc>
              <w:tcPr>
                <w:tcW w:w="3684" w:type="dxa"/>
              </w:tcPr>
              <w:p w14:paraId="7C6CA7AD" w14:textId="3687DA84" w:rsidR="002F3CC6" w:rsidRPr="00B75F20" w:rsidRDefault="00482471" w:rsidP="006C72EC">
                <w:pPr>
                  <w:pStyle w:val="Encabezado"/>
                  <w:tabs>
                    <w:tab w:val="left" w:pos="521"/>
                  </w:tabs>
                  <w:spacing w:line="276" w:lineRule="auto"/>
                  <w:rPr>
                    <w:rFonts w:ascii="Palatino Linotype" w:hAnsi="Palatino Linotype"/>
                    <w:b/>
                    <w:sz w:val="22"/>
                    <w:szCs w:val="22"/>
                  </w:rPr>
                </w:pPr>
                <w:r>
                  <w:rPr>
                    <w:rFonts w:ascii="Palatino Linotype" w:hAnsi="Palatino Linotype"/>
                    <w:b/>
                    <w:bCs/>
                    <w:sz w:val="22"/>
                    <w:szCs w:val="22"/>
                    <w:lang w:val="es-MX"/>
                  </w:rPr>
                  <w:t>XXX XXXX XXXXX</w:t>
                </w:r>
              </w:p>
            </w:tc>
          </w:tr>
          <w:tr w:rsidR="002F3CC6" w14:paraId="4F59EFE4" w14:textId="77777777" w:rsidTr="006C72EC">
            <w:trPr>
              <w:trHeight w:val="342"/>
            </w:trPr>
            <w:tc>
              <w:tcPr>
                <w:tcW w:w="2977" w:type="dxa"/>
                <w:vAlign w:val="center"/>
              </w:tcPr>
              <w:p w14:paraId="401DA681" w14:textId="77777777" w:rsidR="002F3CC6" w:rsidRPr="00674A46" w:rsidRDefault="002F3CC6" w:rsidP="006C72EC">
                <w:pPr>
                  <w:jc w:val="right"/>
                  <w:rPr>
                    <w:rFonts w:ascii="Palatino Linotype" w:hAnsi="Palatino Linotype"/>
                    <w:b/>
                  </w:rPr>
                </w:pPr>
                <w:r w:rsidRPr="00674A46">
                  <w:rPr>
                    <w:rFonts w:ascii="Palatino Linotype" w:hAnsi="Palatino Linotype"/>
                    <w:b/>
                  </w:rPr>
                  <w:t>Sujeto Obligado:</w:t>
                </w:r>
              </w:p>
            </w:tc>
            <w:tc>
              <w:tcPr>
                <w:tcW w:w="3684" w:type="dxa"/>
                <w:vAlign w:val="center"/>
              </w:tcPr>
              <w:p w14:paraId="4C896E51" w14:textId="77777777" w:rsidR="002F3CC6" w:rsidRPr="00674A46" w:rsidRDefault="002F3CC6" w:rsidP="006C72EC">
                <w:pPr>
                  <w:pStyle w:val="Encabezado"/>
                  <w:spacing w:line="276" w:lineRule="auto"/>
                  <w:jc w:val="both"/>
                  <w:rPr>
                    <w:rFonts w:ascii="Palatino Linotype" w:hAnsi="Palatino Linotype"/>
                    <w:b/>
                    <w:sz w:val="22"/>
                    <w:szCs w:val="22"/>
                  </w:rPr>
                </w:pPr>
                <w:r>
                  <w:rPr>
                    <w:rFonts w:ascii="Palatino Linotype" w:hAnsi="Palatino Linotype"/>
                    <w:b/>
                    <w:bCs/>
                    <w:color w:val="000000"/>
                    <w:sz w:val="22"/>
                    <w:szCs w:val="22"/>
                    <w:lang w:val="es-MX"/>
                  </w:rPr>
                  <w:t>Ayuntamiento de Jiquipilco</w:t>
                </w:r>
              </w:p>
            </w:tc>
          </w:tr>
          <w:tr w:rsidR="002F3CC6" w14:paraId="459E02CE" w14:textId="77777777" w:rsidTr="006C72EC">
            <w:trPr>
              <w:trHeight w:val="342"/>
            </w:trPr>
            <w:tc>
              <w:tcPr>
                <w:tcW w:w="2977" w:type="dxa"/>
                <w:vAlign w:val="center"/>
              </w:tcPr>
              <w:p w14:paraId="4854EF32" w14:textId="77777777" w:rsidR="002F3CC6" w:rsidRPr="00674A46" w:rsidRDefault="002F3CC6" w:rsidP="006C72EC">
                <w:pPr>
                  <w:jc w:val="right"/>
                  <w:rPr>
                    <w:rFonts w:ascii="Palatino Linotype" w:hAnsi="Palatino Linotype"/>
                    <w:b/>
                  </w:rPr>
                </w:pPr>
                <w:r w:rsidRPr="00674A46">
                  <w:rPr>
                    <w:rFonts w:ascii="Palatino Linotype" w:hAnsi="Palatino Linotype"/>
                    <w:b/>
                  </w:rPr>
                  <w:t>Comisionad</w:t>
                </w:r>
                <w:r>
                  <w:rPr>
                    <w:rFonts w:ascii="Palatino Linotype" w:hAnsi="Palatino Linotype"/>
                    <w:b/>
                  </w:rPr>
                  <w:t>a</w:t>
                </w:r>
                <w:r w:rsidRPr="00674A46">
                  <w:rPr>
                    <w:rFonts w:ascii="Palatino Linotype" w:hAnsi="Palatino Linotype"/>
                    <w:b/>
                  </w:rPr>
                  <w:t xml:space="preserve"> Ponente:</w:t>
                </w:r>
              </w:p>
            </w:tc>
            <w:tc>
              <w:tcPr>
                <w:tcW w:w="3684" w:type="dxa"/>
                <w:vAlign w:val="center"/>
              </w:tcPr>
              <w:p w14:paraId="7D69242E" w14:textId="77777777" w:rsidR="002F3CC6" w:rsidRPr="00674A46" w:rsidRDefault="002F3CC6" w:rsidP="006C72EC">
                <w:pPr>
                  <w:pStyle w:val="Encabezado"/>
                  <w:spacing w:line="276" w:lineRule="auto"/>
                  <w:rPr>
                    <w:rFonts w:ascii="Palatino Linotype" w:hAnsi="Palatino Linotype"/>
                    <w:b/>
                    <w:sz w:val="22"/>
                    <w:szCs w:val="22"/>
                  </w:rPr>
                </w:pPr>
                <w:r w:rsidRPr="00116201">
                  <w:rPr>
                    <w:rFonts w:ascii="Palatino Linotype" w:hAnsi="Palatino Linotype"/>
                    <w:b/>
                    <w:sz w:val="22"/>
                    <w:szCs w:val="21"/>
                  </w:rPr>
                  <w:t>María del Rosario Mejía Ayala</w:t>
                </w:r>
              </w:p>
            </w:tc>
          </w:tr>
        </w:tbl>
        <w:p w14:paraId="59DE69AF" w14:textId="77777777" w:rsidR="002F3CC6" w:rsidRDefault="002F3CC6">
          <w:pPr>
            <w:widowControl w:val="0"/>
            <w:pBdr>
              <w:top w:val="nil"/>
              <w:left w:val="nil"/>
              <w:bottom w:val="nil"/>
              <w:right w:val="nil"/>
              <w:between w:val="nil"/>
            </w:pBdr>
            <w:spacing w:line="276" w:lineRule="auto"/>
            <w:rPr>
              <w:rFonts w:ascii="Garamond" w:eastAsia="Garamond" w:hAnsi="Garamond" w:cs="Garamond"/>
            </w:rPr>
          </w:pPr>
        </w:p>
        <w:p w14:paraId="4489380A" w14:textId="77777777" w:rsidR="002F3CC6" w:rsidRDefault="002F3CC6">
          <w:pPr>
            <w:tabs>
              <w:tab w:val="right" w:pos="8838"/>
            </w:tabs>
            <w:ind w:left="-28"/>
            <w:jc w:val="both"/>
            <w:rPr>
              <w:rFonts w:ascii="Arial" w:eastAsia="Arial" w:hAnsi="Arial" w:cs="Arial"/>
              <w:b/>
            </w:rPr>
          </w:pPr>
        </w:p>
      </w:tc>
    </w:tr>
  </w:tbl>
  <w:p w14:paraId="75EE08A5" w14:textId="77777777" w:rsidR="002F3CC6" w:rsidRDefault="002F3CC6">
    <w:pPr>
      <w:pBdr>
        <w:top w:val="nil"/>
        <w:left w:val="nil"/>
        <w:bottom w:val="nil"/>
        <w:right w:val="nil"/>
        <w:between w:val="nil"/>
      </w:pBdr>
      <w:tabs>
        <w:tab w:val="center" w:pos="4419"/>
        <w:tab w:val="right" w:pos="8838"/>
      </w:tabs>
      <w:rPr>
        <w:color w:val="000000"/>
        <w:sz w:val="2"/>
        <w:szCs w:val="2"/>
      </w:rPr>
    </w:pPr>
  </w:p>
  <w:p w14:paraId="47CE94A8" w14:textId="77777777" w:rsidR="002F3CC6" w:rsidRDefault="002F3CC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9242B"/>
    <w:multiLevelType w:val="hybridMultilevel"/>
    <w:tmpl w:val="8D0CAA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CD4D37"/>
    <w:multiLevelType w:val="multilevel"/>
    <w:tmpl w:val="34D8BD3A"/>
    <w:lvl w:ilvl="0">
      <w:start w:val="1"/>
      <w:numFmt w:val="decimal"/>
      <w:lvlText w:val="%1."/>
      <w:lvlJc w:val="left"/>
      <w:pPr>
        <w:ind w:left="501" w:hanging="359"/>
      </w:pPr>
      <w:rPr>
        <w:rFonts w:ascii="Palatino Linotype" w:eastAsia="Palatino Linotype" w:hAnsi="Palatino Linotype" w:cs="Palatino Linotype"/>
        <w:b/>
        <w:i w:val="0"/>
        <w:color w:val="000000"/>
        <w:sz w:val="24"/>
        <w:szCs w:val="24"/>
      </w:rPr>
    </w:lvl>
    <w:lvl w:ilvl="1">
      <w:start w:val="1"/>
      <w:numFmt w:val="upperRoman"/>
      <w:lvlText w:val="%2."/>
      <w:lvlJc w:val="right"/>
      <w:pPr>
        <w:ind w:left="1997"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rPr>
        <w:b/>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0FA0815"/>
    <w:multiLevelType w:val="multilevel"/>
    <w:tmpl w:val="869449D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A138A9"/>
    <w:multiLevelType w:val="hybridMultilevel"/>
    <w:tmpl w:val="D55CCA5C"/>
    <w:lvl w:ilvl="0" w:tplc="CE145DB8">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4" w15:restartNumberingAfterBreak="0">
    <w:nsid w:val="296A7D2F"/>
    <w:multiLevelType w:val="hybridMultilevel"/>
    <w:tmpl w:val="7F0A4444"/>
    <w:lvl w:ilvl="0" w:tplc="6C2C2EE6">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5" w15:restartNumberingAfterBreak="0">
    <w:nsid w:val="2A3B4BA8"/>
    <w:multiLevelType w:val="hybridMultilevel"/>
    <w:tmpl w:val="47AAA9A0"/>
    <w:lvl w:ilvl="0" w:tplc="AE28BCF2">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6" w15:restartNumberingAfterBreak="0">
    <w:nsid w:val="33A200DB"/>
    <w:multiLevelType w:val="hybridMultilevel"/>
    <w:tmpl w:val="11AA0F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4317490"/>
    <w:multiLevelType w:val="hybridMultilevel"/>
    <w:tmpl w:val="6FB01470"/>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FB31AF"/>
    <w:multiLevelType w:val="multilevel"/>
    <w:tmpl w:val="8CCAC25C"/>
    <w:lvl w:ilvl="0">
      <w:start w:val="1"/>
      <w:numFmt w:val="decimal"/>
      <w:lvlText w:val="%1."/>
      <w:lvlJc w:val="left"/>
      <w:pPr>
        <w:ind w:left="786"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44013F5"/>
    <w:multiLevelType w:val="multilevel"/>
    <w:tmpl w:val="B29215D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4B3B4B87"/>
    <w:multiLevelType w:val="hybridMultilevel"/>
    <w:tmpl w:val="7DA252E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8DE4A2A"/>
    <w:multiLevelType w:val="hybridMultilevel"/>
    <w:tmpl w:val="912CA70A"/>
    <w:lvl w:ilvl="0" w:tplc="8028210E">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1EB0D53"/>
    <w:multiLevelType w:val="hybridMultilevel"/>
    <w:tmpl w:val="10784592"/>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7AB53EB0"/>
    <w:multiLevelType w:val="hybridMultilevel"/>
    <w:tmpl w:val="0FB85ED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BAF3DB4"/>
    <w:multiLevelType w:val="hybridMultilevel"/>
    <w:tmpl w:val="8B304A30"/>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num w:numId="1">
    <w:abstractNumId w:val="1"/>
  </w:num>
  <w:num w:numId="2">
    <w:abstractNumId w:val="10"/>
  </w:num>
  <w:num w:numId="3">
    <w:abstractNumId w:val="13"/>
  </w:num>
  <w:num w:numId="4">
    <w:abstractNumId w:val="6"/>
  </w:num>
  <w:num w:numId="5">
    <w:abstractNumId w:val="12"/>
  </w:num>
  <w:num w:numId="6">
    <w:abstractNumId w:val="7"/>
  </w:num>
  <w:num w:numId="7">
    <w:abstractNumId w:val="4"/>
  </w:num>
  <w:num w:numId="8">
    <w:abstractNumId w:val="3"/>
  </w:num>
  <w:num w:numId="9">
    <w:abstractNumId w:val="5"/>
  </w:num>
  <w:num w:numId="10">
    <w:abstractNumId w:val="14"/>
  </w:num>
  <w:num w:numId="11">
    <w:abstractNumId w:val="0"/>
  </w:num>
  <w:num w:numId="12">
    <w:abstractNumId w:val="11"/>
  </w:num>
  <w:num w:numId="13">
    <w:abstractNumId w:val="9"/>
  </w:num>
  <w:num w:numId="14">
    <w:abstractNumId w:val="8"/>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2EC"/>
    <w:rsid w:val="00011B22"/>
    <w:rsid w:val="00023A9A"/>
    <w:rsid w:val="000A20E1"/>
    <w:rsid w:val="000B627B"/>
    <w:rsid w:val="00160288"/>
    <w:rsid w:val="001B6AA5"/>
    <w:rsid w:val="001C3270"/>
    <w:rsid w:val="0021390C"/>
    <w:rsid w:val="0025272B"/>
    <w:rsid w:val="002F3CC6"/>
    <w:rsid w:val="00335DD9"/>
    <w:rsid w:val="003E3318"/>
    <w:rsid w:val="00482471"/>
    <w:rsid w:val="004B5F70"/>
    <w:rsid w:val="004D09B3"/>
    <w:rsid w:val="005447A3"/>
    <w:rsid w:val="00562E58"/>
    <w:rsid w:val="005E7683"/>
    <w:rsid w:val="0064592E"/>
    <w:rsid w:val="006C72EC"/>
    <w:rsid w:val="006D2E57"/>
    <w:rsid w:val="00800A40"/>
    <w:rsid w:val="00822AB0"/>
    <w:rsid w:val="00C85E9F"/>
    <w:rsid w:val="00CD3AC5"/>
    <w:rsid w:val="00D10973"/>
    <w:rsid w:val="00D1135E"/>
    <w:rsid w:val="00E25785"/>
    <w:rsid w:val="00EA0547"/>
    <w:rsid w:val="00EE52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50FEAAA"/>
  <w15:chartTrackingRefBased/>
  <w15:docId w15:val="{8D419143-F0F1-4415-801D-F58A3726B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72EC"/>
    <w:pPr>
      <w:spacing w:after="0" w:line="240" w:lineRule="auto"/>
    </w:pPr>
    <w:rPr>
      <w:rFonts w:ascii="Times New Roman" w:eastAsia="Times New Roman" w:hAnsi="Times New Roman" w:cs="Times New Roman"/>
      <w:sz w:val="24"/>
      <w:szCs w:val="24"/>
      <w:lang w:eastAsia="es-MX"/>
      <w14:ligatures w14:val="standardContextual"/>
    </w:rPr>
  </w:style>
  <w:style w:type="paragraph" w:styleId="Ttulo1">
    <w:name w:val="heading 1"/>
    <w:basedOn w:val="Normal"/>
    <w:next w:val="Normal"/>
    <w:link w:val="Ttulo1Car"/>
    <w:rsid w:val="006C72EC"/>
    <w:pPr>
      <w:keepNext/>
      <w:keepLines/>
      <w:spacing w:before="480" w:after="120"/>
      <w:outlineLvl w:val="0"/>
    </w:pPr>
    <w:rPr>
      <w:b/>
      <w:sz w:val="48"/>
      <w:szCs w:val="48"/>
    </w:rPr>
  </w:style>
  <w:style w:type="paragraph" w:styleId="Ttulo2">
    <w:name w:val="heading 2"/>
    <w:basedOn w:val="Normal"/>
    <w:next w:val="Normal"/>
    <w:link w:val="Ttulo2Car"/>
    <w:uiPriority w:val="9"/>
    <w:unhideWhenUsed/>
    <w:qFormat/>
    <w:rsid w:val="006C72EC"/>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C72EC"/>
    <w:rPr>
      <w:rFonts w:ascii="Times New Roman" w:eastAsia="Times New Roman" w:hAnsi="Times New Roman" w:cs="Times New Roman"/>
      <w:b/>
      <w:sz w:val="48"/>
      <w:szCs w:val="48"/>
      <w:lang w:eastAsia="es-MX"/>
      <w14:ligatures w14:val="standardContextual"/>
    </w:rPr>
  </w:style>
  <w:style w:type="character" w:customStyle="1" w:styleId="Ttulo2Car">
    <w:name w:val="Título 2 Car"/>
    <w:basedOn w:val="Fuentedeprrafopredeter"/>
    <w:link w:val="Ttulo2"/>
    <w:uiPriority w:val="9"/>
    <w:rsid w:val="006C72EC"/>
    <w:rPr>
      <w:rFonts w:asciiTheme="majorHAnsi" w:eastAsiaTheme="majorEastAsia" w:hAnsiTheme="majorHAnsi" w:cstheme="majorBidi"/>
      <w:color w:val="2E74B5" w:themeColor="accent1" w:themeShade="BF"/>
      <w:sz w:val="26"/>
      <w:szCs w:val="26"/>
      <w:lang w:eastAsia="es-MX"/>
      <w14:ligatures w14:val="standardContextual"/>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C72EC"/>
    <w:pPr>
      <w:ind w:left="720"/>
      <w:contextualSpacing/>
    </w:pPr>
    <w:rPr>
      <w:rFonts w:ascii="Century Gothic" w:hAnsi="Century Gothic"/>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C72EC"/>
    <w:rPr>
      <w:rFonts w:ascii="Century Gothic" w:eastAsia="Times New Roman" w:hAnsi="Century Gothic" w:cs="Times New Roman"/>
      <w:sz w:val="24"/>
      <w:szCs w:val="24"/>
      <w:lang w:eastAsia="es-MX"/>
      <w14:ligatures w14:val="standardContextual"/>
    </w:rPr>
  </w:style>
  <w:style w:type="paragraph" w:styleId="Piedepgina">
    <w:name w:val="footer"/>
    <w:basedOn w:val="Normal"/>
    <w:link w:val="PiedepginaCar"/>
    <w:uiPriority w:val="99"/>
    <w:unhideWhenUsed/>
    <w:rsid w:val="006C72EC"/>
    <w:pPr>
      <w:tabs>
        <w:tab w:val="center" w:pos="4419"/>
        <w:tab w:val="right" w:pos="8838"/>
      </w:tabs>
    </w:pPr>
  </w:style>
  <w:style w:type="character" w:customStyle="1" w:styleId="PiedepginaCar">
    <w:name w:val="Pie de página Car"/>
    <w:basedOn w:val="Fuentedeprrafopredeter"/>
    <w:link w:val="Piedepgina"/>
    <w:uiPriority w:val="99"/>
    <w:rsid w:val="006C72EC"/>
    <w:rPr>
      <w:rFonts w:ascii="Times New Roman" w:eastAsia="Times New Roman" w:hAnsi="Times New Roman" w:cs="Times New Roman"/>
      <w:sz w:val="24"/>
      <w:szCs w:val="24"/>
      <w:lang w:eastAsia="es-MX"/>
      <w14:ligatures w14:val="standardContextual"/>
    </w:rPr>
  </w:style>
  <w:style w:type="paragraph" w:styleId="Encabezado">
    <w:name w:val="header"/>
    <w:basedOn w:val="Normal"/>
    <w:link w:val="EncabezadoCar"/>
    <w:uiPriority w:val="99"/>
    <w:unhideWhenUsed/>
    <w:rsid w:val="006C72EC"/>
    <w:pPr>
      <w:tabs>
        <w:tab w:val="center" w:pos="4419"/>
        <w:tab w:val="right" w:pos="8838"/>
      </w:tabs>
    </w:pPr>
    <w:rPr>
      <w:rFonts w:asciiTheme="minorHAnsi" w:eastAsiaTheme="minorEastAsia" w:hAnsiTheme="minorHAnsi" w:cstheme="minorBidi"/>
      <w:lang w:val="es-ES_tradnl" w:eastAsia="es-ES"/>
      <w14:ligatures w14:val="none"/>
    </w:rPr>
  </w:style>
  <w:style w:type="character" w:customStyle="1" w:styleId="EncabezadoCar">
    <w:name w:val="Encabezado Car"/>
    <w:basedOn w:val="Fuentedeprrafopredeter"/>
    <w:link w:val="Encabezado"/>
    <w:uiPriority w:val="99"/>
    <w:rsid w:val="006C72EC"/>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C85E9F"/>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85E9F"/>
    <w:rPr>
      <w:sz w:val="20"/>
      <w:szCs w:val="20"/>
      <w:lang w:val="es-ES" w:eastAsia="es-ES"/>
      <w14:ligatures w14:val="non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85E9F"/>
    <w:rPr>
      <w:rFonts w:ascii="Times New Roman" w:eastAsia="Times New Roman" w:hAnsi="Times New Roman" w:cs="Times New Roman"/>
      <w:sz w:val="20"/>
      <w:szCs w:val="20"/>
      <w:lang w:val="es-ES" w:eastAsia="es-ES"/>
    </w:rPr>
  </w:style>
  <w:style w:type="table" w:styleId="Tablaconcuadrcula">
    <w:name w:val="Table Grid"/>
    <w:basedOn w:val="Tablanormal"/>
    <w:uiPriority w:val="39"/>
    <w:rsid w:val="00C85E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31</Pages>
  <Words>6836</Words>
  <Characters>37600</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44348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INFOEM384</dc:creator>
  <cp:keywords/>
  <dc:description/>
  <cp:lastModifiedBy>INFOEM403</cp:lastModifiedBy>
  <cp:revision>6</cp:revision>
  <cp:lastPrinted>2025-02-07T15:54:00Z</cp:lastPrinted>
  <dcterms:created xsi:type="dcterms:W3CDTF">2025-01-23T20:59:00Z</dcterms:created>
  <dcterms:modified xsi:type="dcterms:W3CDTF">2025-03-25T01:27:00Z</dcterms:modified>
</cp:coreProperties>
</file>