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73AD" w:rsidRPr="00E41520" w:rsidRDefault="00BF73AD" w:rsidP="00BF73AD">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E41520">
        <w:rPr>
          <w:rFonts w:ascii="Palatino Linotype" w:eastAsia="Times New Roman" w:hAnsi="Palatino Linotype" w:cs="Palatino Linotype"/>
          <w:color w:val="000000"/>
          <w:sz w:val="24"/>
          <w:szCs w:val="24"/>
          <w:lang w:val="es-ES_tradnl" w:eastAsia="es-MX"/>
        </w:rPr>
        <w:t xml:space="preserve">Resolución del Pleno del Instituto de Transparencia, Acceso a la Información Pública y Protección de Datos Personales del Estado de México y Municipios, con domicilio en Metepec, Estado de México, a </w:t>
      </w:r>
      <w:r w:rsidR="00A75214" w:rsidRPr="00E41520">
        <w:rPr>
          <w:rFonts w:ascii="Palatino Linotype" w:eastAsia="Times New Roman" w:hAnsi="Palatino Linotype" w:cs="Palatino Linotype"/>
          <w:b/>
          <w:color w:val="000000"/>
          <w:sz w:val="24"/>
          <w:szCs w:val="24"/>
          <w:lang w:val="es-ES_tradnl" w:eastAsia="es-MX"/>
        </w:rPr>
        <w:t>quince de octubre</w:t>
      </w:r>
      <w:r w:rsidRPr="00E41520">
        <w:rPr>
          <w:rFonts w:ascii="Palatino Linotype" w:eastAsia="Times New Roman" w:hAnsi="Palatino Linotype" w:cs="Palatino Linotype"/>
          <w:b/>
          <w:color w:val="000000"/>
          <w:sz w:val="24"/>
          <w:szCs w:val="24"/>
          <w:lang w:val="es-ES_tradnl" w:eastAsia="es-MX"/>
        </w:rPr>
        <w:t xml:space="preserve"> de dos mil veinticinco</w:t>
      </w:r>
      <w:r w:rsidRPr="00E41520">
        <w:rPr>
          <w:rFonts w:ascii="Palatino Linotype" w:eastAsia="Times New Roman" w:hAnsi="Palatino Linotype" w:cs="Palatino Linotype"/>
          <w:color w:val="000000"/>
          <w:sz w:val="24"/>
          <w:szCs w:val="24"/>
          <w:lang w:val="es-ES_tradnl" w:eastAsia="es-MX"/>
        </w:rPr>
        <w:t>.</w:t>
      </w:r>
    </w:p>
    <w:p w:rsidR="00BF73AD" w:rsidRPr="00E41520" w:rsidRDefault="00BF73AD" w:rsidP="00BF73AD">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rsidR="00BF73AD" w:rsidRPr="00E41520" w:rsidRDefault="00BF73AD" w:rsidP="00BF73AD">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E41520">
        <w:rPr>
          <w:rFonts w:ascii="Palatino Linotype" w:eastAsia="Times New Roman" w:hAnsi="Palatino Linotype" w:cs="Palatino Linotype"/>
          <w:b/>
          <w:color w:val="000000"/>
          <w:sz w:val="24"/>
          <w:szCs w:val="24"/>
          <w:lang w:val="es-ES_tradnl" w:eastAsia="es-MX"/>
        </w:rPr>
        <w:t>VISTO</w:t>
      </w:r>
      <w:r w:rsidRPr="00E41520">
        <w:rPr>
          <w:rFonts w:ascii="Palatino Linotype" w:eastAsia="Times New Roman" w:hAnsi="Palatino Linotype" w:cs="Palatino Linotype"/>
          <w:color w:val="000000"/>
          <w:sz w:val="24"/>
          <w:szCs w:val="24"/>
          <w:lang w:val="es-ES_tradnl" w:eastAsia="es-MX"/>
        </w:rPr>
        <w:t xml:space="preserve"> el expediente electrónico formado con motivo del recurso de revisión número </w:t>
      </w:r>
      <w:bookmarkStart w:id="0" w:name="_GoBack"/>
      <w:r w:rsidRPr="00E41520">
        <w:rPr>
          <w:rFonts w:ascii="Palatino Linotype" w:eastAsia="Times New Roman" w:hAnsi="Palatino Linotype" w:cs="Palatino Linotype"/>
          <w:b/>
          <w:color w:val="000000"/>
          <w:sz w:val="24"/>
          <w:szCs w:val="24"/>
          <w:lang w:val="es-ES_tradnl" w:eastAsia="es-MX"/>
        </w:rPr>
        <w:t>0</w:t>
      </w:r>
      <w:r w:rsidR="00A75214" w:rsidRPr="00E41520">
        <w:rPr>
          <w:rFonts w:ascii="Palatino Linotype" w:eastAsia="Times New Roman" w:hAnsi="Palatino Linotype" w:cs="Palatino Linotype"/>
          <w:b/>
          <w:color w:val="000000"/>
          <w:sz w:val="24"/>
          <w:szCs w:val="24"/>
          <w:lang w:val="es-ES_tradnl" w:eastAsia="es-MX"/>
        </w:rPr>
        <w:t>7865</w:t>
      </w:r>
      <w:r w:rsidRPr="00E41520">
        <w:rPr>
          <w:rFonts w:ascii="Palatino Linotype" w:eastAsia="Times New Roman" w:hAnsi="Palatino Linotype" w:cs="Palatino Linotype"/>
          <w:b/>
          <w:color w:val="000000"/>
          <w:sz w:val="24"/>
          <w:szCs w:val="24"/>
          <w:lang w:val="es-ES_tradnl" w:eastAsia="es-MX"/>
        </w:rPr>
        <w:t>/INFOEM/IP/RR/2025</w:t>
      </w:r>
      <w:bookmarkEnd w:id="0"/>
      <w:r w:rsidRPr="00E41520">
        <w:rPr>
          <w:rFonts w:ascii="Palatino Linotype" w:eastAsia="Times New Roman" w:hAnsi="Palatino Linotype" w:cs="Palatino Linotype"/>
          <w:color w:val="000000"/>
          <w:sz w:val="24"/>
          <w:szCs w:val="24"/>
          <w:lang w:val="es-ES_tradnl" w:eastAsia="es-MX"/>
        </w:rPr>
        <w:t>, interpuesto por un particular que no proporciono nombre ni seudónimo para ser identificado</w:t>
      </w:r>
      <w:r w:rsidRPr="00E41520">
        <w:rPr>
          <w:rFonts w:ascii="Palatino Linotype" w:eastAsia="Times New Roman" w:hAnsi="Palatino Linotype" w:cs="Arial"/>
          <w:sz w:val="24"/>
          <w:szCs w:val="24"/>
          <w:lang w:val="es-ES_tradnl" w:eastAsia="es-MX"/>
        </w:rPr>
        <w:t xml:space="preserve">, </w:t>
      </w:r>
      <w:r w:rsidRPr="00E41520">
        <w:rPr>
          <w:rFonts w:ascii="Palatino Linotype" w:eastAsia="Times New Roman" w:hAnsi="Palatino Linotype" w:cs="Palatino Linotype"/>
          <w:color w:val="000000"/>
          <w:sz w:val="24"/>
          <w:szCs w:val="24"/>
          <w:lang w:val="es-ES_tradnl" w:eastAsia="es-MX"/>
        </w:rPr>
        <w:t xml:space="preserve">en lo sucesivo el </w:t>
      </w:r>
      <w:r w:rsidRPr="00E41520">
        <w:rPr>
          <w:rFonts w:ascii="Palatino Linotype" w:eastAsia="Times New Roman" w:hAnsi="Palatino Linotype" w:cs="Palatino Linotype"/>
          <w:b/>
          <w:color w:val="000000"/>
          <w:sz w:val="24"/>
          <w:szCs w:val="24"/>
          <w:lang w:val="es-ES_tradnl" w:eastAsia="es-MX"/>
        </w:rPr>
        <w:t>Recurrente</w:t>
      </w:r>
      <w:r w:rsidRPr="00E41520">
        <w:rPr>
          <w:rFonts w:ascii="Palatino Linotype" w:eastAsia="Times New Roman" w:hAnsi="Palatino Linotype" w:cs="Palatino Linotype"/>
          <w:color w:val="000000"/>
          <w:sz w:val="24"/>
          <w:szCs w:val="24"/>
          <w:lang w:val="es-ES_tradnl" w:eastAsia="es-MX"/>
        </w:rPr>
        <w:t xml:space="preserve">, en contra de la respuesta del </w:t>
      </w:r>
      <w:r w:rsidRPr="00E41520">
        <w:rPr>
          <w:rFonts w:ascii="Palatino Linotype" w:hAnsi="Palatino Linotype"/>
          <w:b/>
          <w:bCs/>
          <w:color w:val="000000"/>
          <w:sz w:val="24"/>
          <w:szCs w:val="24"/>
        </w:rPr>
        <w:t xml:space="preserve">Ayuntamiento de </w:t>
      </w:r>
      <w:r w:rsidR="00A75214" w:rsidRPr="00E41520">
        <w:rPr>
          <w:rFonts w:ascii="Palatino Linotype" w:hAnsi="Palatino Linotype"/>
          <w:b/>
          <w:bCs/>
          <w:color w:val="000000"/>
          <w:sz w:val="24"/>
          <w:szCs w:val="24"/>
        </w:rPr>
        <w:t>Jocotitlán</w:t>
      </w:r>
      <w:r w:rsidR="00A75214" w:rsidRPr="00E41520">
        <w:rPr>
          <w:rFonts w:ascii="Palatino Linotype" w:eastAsia="Times New Roman" w:hAnsi="Palatino Linotype" w:cs="Palatino Linotype"/>
          <w:color w:val="000000"/>
          <w:sz w:val="24"/>
          <w:szCs w:val="24"/>
          <w:lang w:val="es-ES_tradnl" w:eastAsia="es-MX"/>
        </w:rPr>
        <w:t xml:space="preserve">, </w:t>
      </w:r>
      <w:r w:rsidRPr="00E41520">
        <w:rPr>
          <w:rFonts w:ascii="Palatino Linotype" w:eastAsia="Times New Roman" w:hAnsi="Palatino Linotype" w:cs="Palatino Linotype"/>
          <w:color w:val="000000"/>
          <w:sz w:val="24"/>
          <w:szCs w:val="24"/>
          <w:lang w:val="es-ES_tradnl" w:eastAsia="es-MX"/>
        </w:rPr>
        <w:t>en lo subsecuente</w:t>
      </w:r>
      <w:r w:rsidRPr="00E41520">
        <w:rPr>
          <w:rFonts w:ascii="Palatino Linotype" w:eastAsia="Times New Roman" w:hAnsi="Palatino Linotype" w:cs="Palatino Linotype"/>
          <w:b/>
          <w:color w:val="000000"/>
          <w:sz w:val="24"/>
          <w:szCs w:val="24"/>
          <w:lang w:val="es-ES_tradnl" w:eastAsia="es-MX"/>
        </w:rPr>
        <w:t xml:space="preserve"> </w:t>
      </w:r>
      <w:r w:rsidRPr="00E41520">
        <w:rPr>
          <w:rFonts w:ascii="Palatino Linotype" w:eastAsia="Times New Roman" w:hAnsi="Palatino Linotype" w:cs="Palatino Linotype"/>
          <w:color w:val="000000"/>
          <w:sz w:val="24"/>
          <w:szCs w:val="24"/>
          <w:lang w:val="es-ES_tradnl" w:eastAsia="es-MX"/>
        </w:rPr>
        <w:t>el</w:t>
      </w:r>
      <w:r w:rsidRPr="00E41520">
        <w:rPr>
          <w:rFonts w:ascii="Palatino Linotype" w:eastAsia="Times New Roman" w:hAnsi="Palatino Linotype" w:cs="Palatino Linotype"/>
          <w:b/>
          <w:color w:val="000000"/>
          <w:sz w:val="24"/>
          <w:szCs w:val="24"/>
          <w:lang w:val="es-ES_tradnl" w:eastAsia="es-MX"/>
        </w:rPr>
        <w:t xml:space="preserve"> Sujeto Obligado, </w:t>
      </w:r>
      <w:r w:rsidRPr="00E41520">
        <w:rPr>
          <w:rFonts w:ascii="Palatino Linotype" w:eastAsia="Times New Roman" w:hAnsi="Palatino Linotype" w:cs="Palatino Linotype"/>
          <w:color w:val="000000"/>
          <w:sz w:val="24"/>
          <w:szCs w:val="24"/>
          <w:lang w:val="es-ES_tradnl" w:eastAsia="es-MX"/>
        </w:rPr>
        <w:t>se procede a dictar la presente resolución.</w:t>
      </w:r>
    </w:p>
    <w:p w:rsidR="00BF73AD" w:rsidRPr="00E41520" w:rsidRDefault="00BF73AD" w:rsidP="00BF73AD">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rsidR="00BF73AD" w:rsidRPr="00E41520" w:rsidRDefault="00BF73AD" w:rsidP="00BF73AD">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rsidR="00BF73AD" w:rsidRPr="00E41520" w:rsidRDefault="00BF73AD" w:rsidP="00BF73AD">
      <w:pPr>
        <w:keepNext/>
        <w:keepLines/>
        <w:spacing w:after="0" w:line="360" w:lineRule="auto"/>
        <w:jc w:val="center"/>
        <w:outlineLvl w:val="0"/>
        <w:rPr>
          <w:rFonts w:ascii="Palatino Linotype" w:eastAsia="Times New Roman" w:hAnsi="Palatino Linotype" w:cs="Times New Roman"/>
          <w:b/>
          <w:color w:val="000000" w:themeColor="text1"/>
          <w:sz w:val="32"/>
          <w:szCs w:val="32"/>
          <w:lang w:val="es-ES_tradnl" w:eastAsia="es-ES"/>
        </w:rPr>
      </w:pPr>
      <w:r w:rsidRPr="00E41520">
        <w:rPr>
          <w:rFonts w:ascii="Palatino Linotype" w:eastAsia="Times New Roman" w:hAnsi="Palatino Linotype" w:cs="Times New Roman"/>
          <w:b/>
          <w:color w:val="000000" w:themeColor="text1"/>
          <w:sz w:val="32"/>
          <w:szCs w:val="32"/>
          <w:lang w:val="es-ES_tradnl" w:eastAsia="es-ES"/>
        </w:rPr>
        <w:t>ANTECEDENTES</w:t>
      </w:r>
    </w:p>
    <w:p w:rsidR="00BF73AD" w:rsidRPr="00E41520" w:rsidRDefault="00BF73AD" w:rsidP="00BF73AD">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rsidR="00BF73AD" w:rsidRPr="00E41520" w:rsidRDefault="00BF73AD" w:rsidP="00BF73AD">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E41520">
        <w:rPr>
          <w:rFonts w:ascii="Palatino Linotype" w:eastAsia="Times New Roman" w:hAnsi="Palatino Linotype" w:cs="Times New Roman"/>
          <w:b/>
          <w:color w:val="000000" w:themeColor="text1"/>
          <w:sz w:val="28"/>
          <w:szCs w:val="28"/>
          <w:lang w:val="es-ES_tradnl" w:eastAsia="es-MX"/>
        </w:rPr>
        <w:t>PRIMERO. De la Solicitud de Información.</w:t>
      </w:r>
    </w:p>
    <w:p w:rsidR="00BF73AD" w:rsidRPr="00E41520" w:rsidRDefault="00BF73AD" w:rsidP="00BF73AD">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E41520">
        <w:rPr>
          <w:rFonts w:ascii="Palatino Linotype" w:eastAsia="Times New Roman" w:hAnsi="Palatino Linotype" w:cs="Palatino Linotype"/>
          <w:color w:val="000000"/>
          <w:sz w:val="24"/>
          <w:szCs w:val="24"/>
          <w:lang w:val="es-ES_tradnl" w:eastAsia="es-MX"/>
        </w:rPr>
        <w:t xml:space="preserve">Con fecha </w:t>
      </w:r>
      <w:r w:rsidR="00A75214" w:rsidRPr="00E41520">
        <w:rPr>
          <w:rFonts w:ascii="Palatino Linotype" w:eastAsia="Times New Roman" w:hAnsi="Palatino Linotype" w:cs="Palatino Linotype"/>
          <w:color w:val="000000"/>
          <w:sz w:val="24"/>
          <w:szCs w:val="24"/>
          <w:lang w:val="es-ES_tradnl" w:eastAsia="es-MX"/>
        </w:rPr>
        <w:t>cinco de junio</w:t>
      </w:r>
      <w:r w:rsidRPr="00E41520">
        <w:rPr>
          <w:rFonts w:ascii="Palatino Linotype" w:eastAsia="Times New Roman" w:hAnsi="Palatino Linotype" w:cs="Palatino Linotype"/>
          <w:color w:val="000000"/>
          <w:sz w:val="24"/>
          <w:szCs w:val="24"/>
          <w:lang w:val="es-ES_tradnl" w:eastAsia="es-MX"/>
        </w:rPr>
        <w:t xml:space="preserve"> de dos mil veinticinco, el Recurrente presentó mediante el Sistema de Acceso a la Información Mexiquense (SAIMEX), solicitud de información registrada con el número de </w:t>
      </w:r>
      <w:r w:rsidRPr="00E41520">
        <w:rPr>
          <w:rFonts w:ascii="Palatino Linotype" w:eastAsia="Times New Roman" w:hAnsi="Palatino Linotype" w:cs="Palatino Linotype"/>
          <w:sz w:val="24"/>
          <w:szCs w:val="24"/>
          <w:lang w:val="es-ES_tradnl" w:eastAsia="es-MX"/>
        </w:rPr>
        <w:t>expediente</w:t>
      </w:r>
      <w:r w:rsidRPr="00E41520">
        <w:rPr>
          <w:rFonts w:ascii="Verdana" w:eastAsia="Times New Roman" w:hAnsi="Verdana" w:cs="Calibri"/>
          <w:b/>
          <w:bCs/>
          <w:color w:val="FF0000"/>
          <w:sz w:val="24"/>
          <w:lang w:val="es-ES_tradnl" w:eastAsia="es-MX"/>
        </w:rPr>
        <w:t> </w:t>
      </w:r>
      <w:r w:rsidRPr="00E41520">
        <w:rPr>
          <w:color w:val="000000"/>
          <w:sz w:val="27"/>
          <w:szCs w:val="27"/>
        </w:rPr>
        <w:t> </w:t>
      </w:r>
      <w:r w:rsidRPr="00E41520">
        <w:rPr>
          <w:rFonts w:ascii="Verdana" w:hAnsi="Verdana"/>
          <w:b/>
          <w:bCs/>
          <w:color w:val="FF0000"/>
          <w:sz w:val="20"/>
          <w:szCs w:val="20"/>
        </w:rPr>
        <w:t> </w:t>
      </w:r>
      <w:r w:rsidR="00A75214" w:rsidRPr="00E41520">
        <w:rPr>
          <w:rFonts w:ascii="Palatino Linotype" w:hAnsi="Palatino Linotype"/>
          <w:b/>
          <w:bCs/>
          <w:sz w:val="24"/>
          <w:szCs w:val="24"/>
        </w:rPr>
        <w:t>00149/JOCOTIT/IP/2025</w:t>
      </w:r>
      <w:r w:rsidRPr="00E41520">
        <w:rPr>
          <w:rFonts w:ascii="Palatino Linotype" w:eastAsia="Times New Roman" w:hAnsi="Palatino Linotype" w:cs="Palatino Linotype"/>
          <w:sz w:val="24"/>
          <w:szCs w:val="24"/>
          <w:lang w:val="es-ES_tradnl" w:eastAsia="es-MX"/>
        </w:rPr>
        <w:t>,</w:t>
      </w:r>
      <w:r w:rsidRPr="00E41520">
        <w:rPr>
          <w:rFonts w:ascii="Palatino Linotype" w:eastAsia="Times New Roman" w:hAnsi="Palatino Linotype" w:cs="Palatino Linotype"/>
          <w:b/>
          <w:sz w:val="24"/>
          <w:szCs w:val="24"/>
          <w:lang w:val="es-ES_tradnl" w:eastAsia="es-MX"/>
        </w:rPr>
        <w:t xml:space="preserve"> </w:t>
      </w:r>
      <w:r w:rsidRPr="00E41520">
        <w:rPr>
          <w:rFonts w:ascii="Palatino Linotype" w:eastAsia="Times New Roman" w:hAnsi="Palatino Linotype" w:cs="Palatino Linotype"/>
          <w:color w:val="000000"/>
          <w:sz w:val="24"/>
          <w:szCs w:val="24"/>
          <w:lang w:val="es-ES_tradnl" w:eastAsia="es-MX"/>
        </w:rPr>
        <w:t>mediante la cual solicitó información en el tenor siguiente:</w:t>
      </w:r>
    </w:p>
    <w:p w:rsidR="00BF73AD" w:rsidRPr="00E41520" w:rsidRDefault="00BF73AD" w:rsidP="00BF73AD">
      <w:pPr>
        <w:spacing w:after="0" w:line="360" w:lineRule="auto"/>
        <w:ind w:left="567" w:right="567"/>
        <w:contextualSpacing/>
        <w:jc w:val="both"/>
        <w:rPr>
          <w:rFonts w:ascii="Palatino Linotype" w:eastAsia="Times New Roman" w:hAnsi="Palatino Linotype" w:cs="Palatino Linotype"/>
          <w:i/>
          <w:color w:val="000000"/>
          <w:szCs w:val="24"/>
          <w:lang w:val="es-ES_tradnl" w:eastAsia="es-MX"/>
        </w:rPr>
      </w:pPr>
      <w:r w:rsidRPr="00E41520">
        <w:rPr>
          <w:rFonts w:ascii="Palatino Linotype" w:eastAsia="Times New Roman" w:hAnsi="Palatino Linotype" w:cs="Palatino Linotype"/>
          <w:i/>
          <w:iCs/>
          <w:color w:val="000000"/>
          <w:sz w:val="24"/>
          <w:szCs w:val="24"/>
          <w:lang w:val="es-ES_tradnl" w:eastAsia="es-MX"/>
        </w:rPr>
        <w:t>“</w:t>
      </w:r>
      <w:r w:rsidR="00A75214" w:rsidRPr="00E41520">
        <w:rPr>
          <w:rFonts w:ascii="Palatino Linotype" w:hAnsi="Palatino Linotype"/>
          <w:i/>
          <w:color w:val="000000"/>
          <w:sz w:val="24"/>
          <w:szCs w:val="24"/>
        </w:rPr>
        <w:t xml:space="preserve">deseo conocer todas las obras que ha iniciado la nueva administración 2025-2027, en todas las comunidades del </w:t>
      </w:r>
      <w:proofErr w:type="spellStart"/>
      <w:r w:rsidR="00A75214" w:rsidRPr="00E41520">
        <w:rPr>
          <w:rFonts w:ascii="Palatino Linotype" w:hAnsi="Palatino Linotype"/>
          <w:i/>
          <w:color w:val="000000"/>
          <w:sz w:val="24"/>
          <w:szCs w:val="24"/>
        </w:rPr>
        <w:t>municipo</w:t>
      </w:r>
      <w:proofErr w:type="spellEnd"/>
      <w:r w:rsidR="00A75214" w:rsidRPr="00E41520">
        <w:rPr>
          <w:rFonts w:ascii="Palatino Linotype" w:hAnsi="Palatino Linotype"/>
          <w:i/>
          <w:color w:val="000000"/>
          <w:sz w:val="24"/>
          <w:szCs w:val="24"/>
        </w:rPr>
        <w:t xml:space="preserve"> de </w:t>
      </w:r>
      <w:proofErr w:type="spellStart"/>
      <w:r w:rsidR="00A75214" w:rsidRPr="00E41520">
        <w:rPr>
          <w:rFonts w:ascii="Palatino Linotype" w:hAnsi="Palatino Linotype"/>
          <w:i/>
          <w:color w:val="000000"/>
          <w:sz w:val="24"/>
          <w:szCs w:val="24"/>
        </w:rPr>
        <w:t>Jocotitlán</w:t>
      </w:r>
      <w:proofErr w:type="spellEnd"/>
      <w:r w:rsidR="00A75214" w:rsidRPr="00E41520">
        <w:rPr>
          <w:rFonts w:ascii="Palatino Linotype" w:hAnsi="Palatino Linotype"/>
          <w:i/>
          <w:color w:val="000000"/>
          <w:sz w:val="24"/>
          <w:szCs w:val="24"/>
        </w:rPr>
        <w:t xml:space="preserve"> de enero 2025 a la fecha del día de hoy en donde se me envié vía sistema: la ficha técnica o expediente técnico que se genera para el inicio de la obra </w:t>
      </w:r>
      <w:proofErr w:type="spellStart"/>
      <w:r w:rsidR="00A75214" w:rsidRPr="00E41520">
        <w:rPr>
          <w:rFonts w:ascii="Palatino Linotype" w:hAnsi="Palatino Linotype"/>
          <w:i/>
          <w:color w:val="000000"/>
          <w:sz w:val="24"/>
          <w:szCs w:val="24"/>
        </w:rPr>
        <w:t>asi</w:t>
      </w:r>
      <w:proofErr w:type="spellEnd"/>
      <w:r w:rsidR="00A75214" w:rsidRPr="00E41520">
        <w:rPr>
          <w:rFonts w:ascii="Palatino Linotype" w:hAnsi="Palatino Linotype"/>
          <w:i/>
          <w:color w:val="000000"/>
          <w:sz w:val="24"/>
          <w:szCs w:val="24"/>
        </w:rPr>
        <w:t xml:space="preserve"> como las actas de los diferentes comités de obras, de que recurso se </w:t>
      </w:r>
      <w:proofErr w:type="spellStart"/>
      <w:r w:rsidR="00A75214" w:rsidRPr="00E41520">
        <w:rPr>
          <w:rFonts w:ascii="Palatino Linotype" w:hAnsi="Palatino Linotype"/>
          <w:i/>
          <w:color w:val="000000"/>
          <w:sz w:val="24"/>
          <w:szCs w:val="24"/>
        </w:rPr>
        <w:t>esta</w:t>
      </w:r>
      <w:proofErr w:type="spellEnd"/>
      <w:r w:rsidR="00A75214" w:rsidRPr="00E41520">
        <w:rPr>
          <w:rFonts w:ascii="Palatino Linotype" w:hAnsi="Palatino Linotype"/>
          <w:i/>
          <w:color w:val="000000"/>
          <w:sz w:val="24"/>
          <w:szCs w:val="24"/>
        </w:rPr>
        <w:t xml:space="preserve"> realizando la obra y que obras se realizar por recursos propios, todo con </w:t>
      </w:r>
      <w:proofErr w:type="spellStart"/>
      <w:r w:rsidR="00A75214" w:rsidRPr="00E41520">
        <w:rPr>
          <w:rFonts w:ascii="Palatino Linotype" w:hAnsi="Palatino Linotype"/>
          <w:i/>
          <w:color w:val="000000"/>
          <w:sz w:val="24"/>
          <w:szCs w:val="24"/>
        </w:rPr>
        <w:lastRenderedPageBreak/>
        <w:t>eviodencia</w:t>
      </w:r>
      <w:proofErr w:type="spellEnd"/>
      <w:r w:rsidR="00A75214" w:rsidRPr="00E41520">
        <w:rPr>
          <w:rFonts w:ascii="Palatino Linotype" w:hAnsi="Palatino Linotype"/>
          <w:i/>
          <w:color w:val="000000"/>
          <w:sz w:val="24"/>
          <w:szCs w:val="24"/>
        </w:rPr>
        <w:t xml:space="preserve"> </w:t>
      </w:r>
      <w:proofErr w:type="spellStart"/>
      <w:r w:rsidR="00A75214" w:rsidRPr="00E41520">
        <w:rPr>
          <w:rFonts w:ascii="Palatino Linotype" w:hAnsi="Palatino Linotype"/>
          <w:i/>
          <w:color w:val="000000"/>
          <w:sz w:val="24"/>
          <w:szCs w:val="24"/>
        </w:rPr>
        <w:t>fotografica</w:t>
      </w:r>
      <w:proofErr w:type="spellEnd"/>
      <w:r w:rsidR="00A75214" w:rsidRPr="00E41520">
        <w:rPr>
          <w:rFonts w:ascii="Palatino Linotype" w:hAnsi="Palatino Linotype"/>
          <w:i/>
          <w:color w:val="000000"/>
          <w:sz w:val="24"/>
          <w:szCs w:val="24"/>
        </w:rPr>
        <w:t xml:space="preserve"> y documentos que soporten toda la </w:t>
      </w:r>
      <w:proofErr w:type="spellStart"/>
      <w:r w:rsidR="00A75214" w:rsidRPr="00E41520">
        <w:rPr>
          <w:rFonts w:ascii="Palatino Linotype" w:hAnsi="Palatino Linotype"/>
          <w:i/>
          <w:color w:val="000000"/>
          <w:sz w:val="24"/>
          <w:szCs w:val="24"/>
        </w:rPr>
        <w:t>infromación</w:t>
      </w:r>
      <w:proofErr w:type="spellEnd"/>
      <w:r w:rsidR="00A75214" w:rsidRPr="00E41520">
        <w:rPr>
          <w:rFonts w:ascii="Palatino Linotype" w:hAnsi="Palatino Linotype"/>
          <w:i/>
          <w:color w:val="000000"/>
          <w:sz w:val="24"/>
          <w:szCs w:val="24"/>
        </w:rPr>
        <w:t xml:space="preserve"> de obras: como contratos, licitaciones y </w:t>
      </w:r>
      <w:proofErr w:type="spellStart"/>
      <w:r w:rsidR="00A75214" w:rsidRPr="00E41520">
        <w:rPr>
          <w:rFonts w:ascii="Palatino Linotype" w:hAnsi="Palatino Linotype"/>
          <w:i/>
          <w:color w:val="000000"/>
          <w:sz w:val="24"/>
          <w:szCs w:val="24"/>
        </w:rPr>
        <w:t>demas</w:t>
      </w:r>
      <w:proofErr w:type="spellEnd"/>
      <w:r w:rsidR="00A75214" w:rsidRPr="00E41520">
        <w:rPr>
          <w:rFonts w:ascii="Palatino Linotype" w:hAnsi="Palatino Linotype"/>
          <w:i/>
          <w:color w:val="000000"/>
          <w:sz w:val="24"/>
          <w:szCs w:val="24"/>
        </w:rPr>
        <w:t xml:space="preserve"> información complementaria</w:t>
      </w:r>
      <w:r w:rsidRPr="00E41520">
        <w:rPr>
          <w:rFonts w:ascii="Palatino Linotype" w:hAnsi="Palatino Linotype"/>
          <w:i/>
          <w:iCs/>
          <w:color w:val="000000"/>
          <w:sz w:val="24"/>
          <w:szCs w:val="24"/>
        </w:rPr>
        <w:t>.”</w:t>
      </w:r>
      <w:r w:rsidRPr="00E41520">
        <w:rPr>
          <w:rFonts w:ascii="Verdana" w:hAnsi="Verdana"/>
          <w:i/>
          <w:color w:val="000000"/>
          <w:sz w:val="14"/>
          <w:szCs w:val="14"/>
        </w:rPr>
        <w:t xml:space="preserve"> </w:t>
      </w:r>
      <w:r w:rsidRPr="00E41520">
        <w:rPr>
          <w:rFonts w:ascii="Palatino Linotype" w:eastAsia="Times New Roman" w:hAnsi="Palatino Linotype" w:cs="Palatino Linotype"/>
          <w:i/>
          <w:color w:val="000000"/>
          <w:szCs w:val="24"/>
          <w:lang w:val="es-ES_tradnl" w:eastAsia="es-MX"/>
        </w:rPr>
        <w:t xml:space="preserve"> (Sic)</w:t>
      </w:r>
    </w:p>
    <w:p w:rsidR="00A75214" w:rsidRPr="00E41520" w:rsidRDefault="00A75214" w:rsidP="00BF73AD">
      <w:pPr>
        <w:spacing w:after="0" w:line="360" w:lineRule="auto"/>
        <w:ind w:left="567" w:right="567"/>
        <w:contextualSpacing/>
        <w:jc w:val="both"/>
        <w:rPr>
          <w:rFonts w:ascii="Palatino Linotype" w:eastAsia="Times New Roman" w:hAnsi="Palatino Linotype" w:cs="Palatino Linotype"/>
          <w:i/>
          <w:color w:val="000000"/>
          <w:szCs w:val="24"/>
          <w:lang w:val="es-ES_tradnl" w:eastAsia="es-MX"/>
        </w:rPr>
      </w:pPr>
    </w:p>
    <w:p w:rsidR="00BF73AD" w:rsidRPr="00E41520" w:rsidRDefault="00BF73AD" w:rsidP="00BF73AD">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E41520">
        <w:rPr>
          <w:rFonts w:ascii="Palatino Linotype" w:eastAsia="Times New Roman" w:hAnsi="Palatino Linotype" w:cs="Palatino Linotype"/>
          <w:color w:val="000000"/>
          <w:sz w:val="24"/>
          <w:szCs w:val="24"/>
          <w:lang w:val="es-ES_tradnl" w:eastAsia="es-MX"/>
        </w:rPr>
        <w:t xml:space="preserve">Modalidad de entrega: </w:t>
      </w:r>
      <w:r w:rsidRPr="00E41520">
        <w:rPr>
          <w:rFonts w:ascii="Palatino Linotype" w:eastAsia="Times New Roman" w:hAnsi="Palatino Linotype" w:cs="Palatino Linotype"/>
          <w:b/>
          <w:color w:val="000000"/>
          <w:sz w:val="24"/>
          <w:szCs w:val="24"/>
          <w:lang w:val="es-ES_tradnl" w:eastAsia="es-MX"/>
        </w:rPr>
        <w:t>A través del SAIMEX</w:t>
      </w:r>
      <w:r w:rsidRPr="00E41520">
        <w:rPr>
          <w:rFonts w:ascii="Palatino Linotype" w:eastAsia="Times New Roman" w:hAnsi="Palatino Linotype" w:cs="Palatino Linotype"/>
          <w:color w:val="000000"/>
          <w:sz w:val="24"/>
          <w:szCs w:val="24"/>
          <w:lang w:val="es-ES_tradnl" w:eastAsia="es-MX"/>
        </w:rPr>
        <w:t>.</w:t>
      </w:r>
    </w:p>
    <w:p w:rsidR="00BF73AD" w:rsidRPr="00E41520" w:rsidRDefault="00BF73AD" w:rsidP="00BF73AD">
      <w:pPr>
        <w:spacing w:after="0" w:line="360" w:lineRule="auto"/>
        <w:contextualSpacing/>
        <w:jc w:val="both"/>
        <w:rPr>
          <w:rFonts w:ascii="Palatino Linotype" w:eastAsia="Times New Roman" w:hAnsi="Palatino Linotype" w:cs="Palatino Linotype"/>
          <w:b/>
          <w:color w:val="000000"/>
          <w:sz w:val="24"/>
          <w:szCs w:val="24"/>
          <w:lang w:val="es-ES_tradnl" w:eastAsia="es-MX"/>
        </w:rPr>
      </w:pPr>
    </w:p>
    <w:p w:rsidR="00BF73AD" w:rsidRPr="00E41520" w:rsidRDefault="00BF73AD" w:rsidP="00BF73AD">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E41520">
        <w:rPr>
          <w:rFonts w:ascii="Palatino Linotype" w:eastAsia="Times New Roman" w:hAnsi="Palatino Linotype" w:cs="Times New Roman"/>
          <w:b/>
          <w:color w:val="000000" w:themeColor="text1"/>
          <w:sz w:val="28"/>
          <w:szCs w:val="28"/>
          <w:lang w:val="es-ES_tradnl" w:eastAsia="es-MX"/>
        </w:rPr>
        <w:t>SEGUNDO. De la respuesta del Sujeto Obligado.</w:t>
      </w:r>
    </w:p>
    <w:p w:rsidR="00BF73AD" w:rsidRPr="00E41520" w:rsidRDefault="00BF73AD" w:rsidP="00BF73AD">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E41520">
        <w:rPr>
          <w:rFonts w:ascii="Palatino Linotype" w:eastAsia="Times New Roman" w:hAnsi="Palatino Linotype" w:cs="Palatino Linotype"/>
          <w:color w:val="000000"/>
          <w:sz w:val="24"/>
          <w:szCs w:val="24"/>
          <w:lang w:val="es-ES_tradnl" w:eastAsia="es-MX"/>
        </w:rPr>
        <w:t xml:space="preserve">De las constancias que obran en el expediente electrónico, se observa que el </w:t>
      </w:r>
      <w:r w:rsidR="00A75214" w:rsidRPr="00E41520">
        <w:rPr>
          <w:rFonts w:ascii="Palatino Linotype" w:eastAsia="Times New Roman" w:hAnsi="Palatino Linotype" w:cs="Palatino Linotype"/>
          <w:color w:val="000000"/>
          <w:sz w:val="24"/>
          <w:szCs w:val="24"/>
          <w:lang w:val="es-ES_tradnl" w:eastAsia="es-MX"/>
        </w:rPr>
        <w:t xml:space="preserve">veintiséis de junio </w:t>
      </w:r>
      <w:r w:rsidRPr="00E41520">
        <w:rPr>
          <w:rFonts w:ascii="Palatino Linotype" w:eastAsia="Times New Roman" w:hAnsi="Palatino Linotype" w:cs="Palatino Linotype"/>
          <w:color w:val="000000"/>
          <w:sz w:val="24"/>
          <w:szCs w:val="24"/>
          <w:lang w:val="es-ES_tradnl" w:eastAsia="es-MX"/>
        </w:rPr>
        <w:t>de dos mil veinticinco, el Sujeto Obligado dio respuesta a la solicitud de información manifestando lo siguiente:</w:t>
      </w:r>
    </w:p>
    <w:tbl>
      <w:tblPr>
        <w:tblW w:w="7549" w:type="dxa"/>
        <w:jc w:val="center"/>
        <w:tblCellSpacing w:w="0" w:type="dxa"/>
        <w:tblCellMar>
          <w:left w:w="0" w:type="dxa"/>
          <w:right w:w="0" w:type="dxa"/>
        </w:tblCellMar>
        <w:tblLook w:val="04A0" w:firstRow="1" w:lastRow="0" w:firstColumn="1" w:lastColumn="0" w:noHBand="0" w:noVBand="1"/>
      </w:tblPr>
      <w:tblGrid>
        <w:gridCol w:w="7549"/>
      </w:tblGrid>
      <w:tr w:rsidR="00A75214" w:rsidRPr="00E41520" w:rsidTr="00A75214">
        <w:trPr>
          <w:trHeight w:val="282"/>
          <w:tblCellSpacing w:w="0" w:type="dxa"/>
          <w:jc w:val="center"/>
        </w:trPr>
        <w:tc>
          <w:tcPr>
            <w:tcW w:w="0" w:type="auto"/>
            <w:vAlign w:val="center"/>
            <w:hideMark/>
          </w:tcPr>
          <w:p w:rsidR="00A75214" w:rsidRPr="00E41520" w:rsidRDefault="00A75214" w:rsidP="00A75214">
            <w:pPr>
              <w:spacing w:after="0" w:line="240" w:lineRule="auto"/>
              <w:jc w:val="right"/>
              <w:rPr>
                <w:rFonts w:ascii="Palatino Linotype" w:eastAsia="Times New Roman" w:hAnsi="Palatino Linotype" w:cs="Times New Roman"/>
                <w:i/>
                <w:lang w:eastAsia="es-MX"/>
              </w:rPr>
            </w:pPr>
            <w:r w:rsidRPr="00E41520">
              <w:rPr>
                <w:rFonts w:ascii="Palatino Linotype" w:eastAsia="Times New Roman" w:hAnsi="Palatino Linotype" w:cs="Times New Roman"/>
                <w:i/>
                <w:lang w:eastAsia="es-MX"/>
              </w:rPr>
              <w:t>Jocotitlán, México a 26 de Junio de 2025</w:t>
            </w:r>
          </w:p>
        </w:tc>
      </w:tr>
      <w:tr w:rsidR="00A75214" w:rsidRPr="00E41520" w:rsidTr="00A75214">
        <w:trPr>
          <w:trHeight w:val="282"/>
          <w:tblCellSpacing w:w="0" w:type="dxa"/>
          <w:jc w:val="center"/>
        </w:trPr>
        <w:tc>
          <w:tcPr>
            <w:tcW w:w="0" w:type="auto"/>
            <w:vAlign w:val="center"/>
            <w:hideMark/>
          </w:tcPr>
          <w:p w:rsidR="00A75214" w:rsidRPr="00E41520" w:rsidRDefault="00A75214" w:rsidP="00A75214">
            <w:pPr>
              <w:spacing w:after="0" w:line="240" w:lineRule="auto"/>
              <w:jc w:val="right"/>
              <w:rPr>
                <w:rFonts w:ascii="Palatino Linotype" w:eastAsia="Times New Roman" w:hAnsi="Palatino Linotype" w:cs="Times New Roman"/>
                <w:i/>
                <w:lang w:eastAsia="es-MX"/>
              </w:rPr>
            </w:pPr>
            <w:r w:rsidRPr="00E41520">
              <w:rPr>
                <w:rFonts w:ascii="Palatino Linotype" w:eastAsia="Times New Roman" w:hAnsi="Palatino Linotype" w:cs="Times New Roman"/>
                <w:i/>
                <w:lang w:eastAsia="es-MX"/>
              </w:rPr>
              <w:t>Nombre del solicitante: C. Solicitante</w:t>
            </w:r>
          </w:p>
        </w:tc>
      </w:tr>
      <w:tr w:rsidR="00A75214" w:rsidRPr="00E41520" w:rsidTr="00A75214">
        <w:trPr>
          <w:trHeight w:val="282"/>
          <w:tblCellSpacing w:w="0" w:type="dxa"/>
          <w:jc w:val="center"/>
        </w:trPr>
        <w:tc>
          <w:tcPr>
            <w:tcW w:w="0" w:type="auto"/>
            <w:vAlign w:val="center"/>
            <w:hideMark/>
          </w:tcPr>
          <w:p w:rsidR="00A75214" w:rsidRPr="00E41520" w:rsidRDefault="00A75214" w:rsidP="00A75214">
            <w:pPr>
              <w:spacing w:after="0" w:line="240" w:lineRule="auto"/>
              <w:jc w:val="right"/>
              <w:rPr>
                <w:rFonts w:ascii="Palatino Linotype" w:eastAsia="Times New Roman" w:hAnsi="Palatino Linotype" w:cs="Times New Roman"/>
                <w:i/>
                <w:lang w:eastAsia="es-MX"/>
              </w:rPr>
            </w:pPr>
            <w:r w:rsidRPr="00E41520">
              <w:rPr>
                <w:rFonts w:ascii="Palatino Linotype" w:eastAsia="Times New Roman" w:hAnsi="Palatino Linotype" w:cs="Times New Roman"/>
                <w:i/>
                <w:lang w:eastAsia="es-MX"/>
              </w:rPr>
              <w:t>Folio de la solicitud: 00149/JOCOTIT/IP/2025</w:t>
            </w:r>
          </w:p>
        </w:tc>
      </w:tr>
      <w:tr w:rsidR="00A75214" w:rsidRPr="00E41520" w:rsidTr="00A75214">
        <w:trPr>
          <w:trHeight w:val="424"/>
          <w:tblCellSpacing w:w="0" w:type="dxa"/>
          <w:jc w:val="center"/>
        </w:trPr>
        <w:tc>
          <w:tcPr>
            <w:tcW w:w="0" w:type="auto"/>
            <w:vAlign w:val="center"/>
            <w:hideMark/>
          </w:tcPr>
          <w:p w:rsidR="00A75214" w:rsidRPr="00E41520" w:rsidRDefault="00A75214" w:rsidP="00A75214">
            <w:pPr>
              <w:spacing w:after="0" w:line="240" w:lineRule="auto"/>
              <w:jc w:val="right"/>
              <w:rPr>
                <w:rFonts w:ascii="Palatino Linotype" w:eastAsia="Times New Roman" w:hAnsi="Palatino Linotype" w:cs="Times New Roman"/>
                <w:i/>
                <w:lang w:eastAsia="es-MX"/>
              </w:rPr>
            </w:pPr>
          </w:p>
        </w:tc>
      </w:tr>
      <w:tr w:rsidR="00A75214" w:rsidRPr="00E41520" w:rsidTr="00A75214">
        <w:trPr>
          <w:trHeight w:val="141"/>
          <w:tblCellSpacing w:w="0" w:type="dxa"/>
          <w:jc w:val="center"/>
        </w:trPr>
        <w:tc>
          <w:tcPr>
            <w:tcW w:w="0" w:type="auto"/>
            <w:vAlign w:val="center"/>
            <w:hideMark/>
          </w:tcPr>
          <w:p w:rsidR="00A75214" w:rsidRPr="00E41520" w:rsidRDefault="00A75214" w:rsidP="00A75214">
            <w:pPr>
              <w:spacing w:after="0" w:line="240" w:lineRule="auto"/>
              <w:jc w:val="both"/>
              <w:rPr>
                <w:rFonts w:ascii="Palatino Linotype" w:eastAsia="Times New Roman" w:hAnsi="Palatino Linotype" w:cs="Times New Roman"/>
                <w:i/>
                <w:lang w:eastAsia="es-MX"/>
              </w:rPr>
            </w:pPr>
            <w:r w:rsidRPr="00E41520">
              <w:rPr>
                <w:rFonts w:ascii="Palatino Linotype" w:eastAsia="Times New Roman" w:hAnsi="Palatino Linotype" w:cs="Times New Roman"/>
                <w:i/>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A75214" w:rsidRPr="00E41520" w:rsidTr="00A75214">
        <w:trPr>
          <w:trHeight w:val="353"/>
          <w:tblCellSpacing w:w="0" w:type="dxa"/>
          <w:jc w:val="center"/>
        </w:trPr>
        <w:tc>
          <w:tcPr>
            <w:tcW w:w="0" w:type="auto"/>
            <w:vAlign w:val="center"/>
            <w:hideMark/>
          </w:tcPr>
          <w:p w:rsidR="00A75214" w:rsidRPr="00E41520" w:rsidRDefault="00A75214" w:rsidP="00A75214">
            <w:pPr>
              <w:spacing w:after="0" w:line="240" w:lineRule="auto"/>
              <w:rPr>
                <w:rFonts w:ascii="Palatino Linotype" w:eastAsia="Times New Roman" w:hAnsi="Palatino Linotype" w:cs="Times New Roman"/>
                <w:i/>
                <w:lang w:eastAsia="es-MX"/>
              </w:rPr>
            </w:pPr>
          </w:p>
        </w:tc>
      </w:tr>
    </w:tbl>
    <w:p w:rsidR="00BF73AD" w:rsidRPr="00E41520" w:rsidRDefault="00BF73AD" w:rsidP="00BF73AD">
      <w:pPr>
        <w:spacing w:after="0" w:line="360" w:lineRule="auto"/>
        <w:contextualSpacing/>
        <w:jc w:val="both"/>
        <w:rPr>
          <w:rFonts w:ascii="Palatino Linotype" w:eastAsia="Times New Roman" w:hAnsi="Palatino Linotype" w:cs="Palatino Linotype"/>
          <w:i/>
          <w:color w:val="000000"/>
          <w:lang w:val="es-ES_tradnl" w:eastAsia="es-MX"/>
        </w:rPr>
      </w:pPr>
    </w:p>
    <w:p w:rsidR="00BF73AD" w:rsidRPr="00E41520" w:rsidRDefault="00BF73AD" w:rsidP="00BF73AD">
      <w:pPr>
        <w:spacing w:after="0" w:line="360" w:lineRule="auto"/>
        <w:contextualSpacing/>
        <w:jc w:val="both"/>
        <w:rPr>
          <w:rFonts w:ascii="Palatino Linotype" w:eastAsia="Times New Roman" w:hAnsi="Palatino Linotype" w:cs="Palatino Linotype"/>
          <w:i/>
          <w:color w:val="000000"/>
          <w:lang w:val="es-ES_tradnl" w:eastAsia="es-MX"/>
        </w:rPr>
      </w:pPr>
    </w:p>
    <w:p w:rsidR="00BF73AD" w:rsidRPr="00E41520" w:rsidRDefault="00BF73AD" w:rsidP="00BF73AD">
      <w:pPr>
        <w:spacing w:after="0" w:line="360" w:lineRule="auto"/>
        <w:contextualSpacing/>
        <w:jc w:val="both"/>
        <w:rPr>
          <w:rFonts w:ascii="Palatino Linotype" w:hAnsi="Palatino Linotype" w:cs="Arial"/>
          <w:b/>
          <w:bCs/>
          <w:i/>
          <w:sz w:val="24"/>
          <w:szCs w:val="24"/>
        </w:rPr>
      </w:pPr>
      <w:r w:rsidRPr="00E41520">
        <w:rPr>
          <w:rFonts w:ascii="Palatino Linotype" w:eastAsia="Times New Roman" w:hAnsi="Palatino Linotype" w:cs="Palatino Linotype"/>
          <w:color w:val="000000"/>
          <w:sz w:val="24"/>
          <w:szCs w:val="24"/>
          <w:lang w:val="es-ES_tradnl" w:eastAsia="es-MX"/>
        </w:rPr>
        <w:t xml:space="preserve">El Sujeto Obligado adjuntó a su respuesta </w:t>
      </w:r>
      <w:r w:rsidR="00A75214" w:rsidRPr="00E41520">
        <w:rPr>
          <w:rFonts w:ascii="Palatino Linotype" w:eastAsia="Times New Roman" w:hAnsi="Palatino Linotype" w:cs="Palatino Linotype"/>
          <w:color w:val="000000"/>
          <w:sz w:val="24"/>
          <w:szCs w:val="24"/>
          <w:lang w:val="es-ES_tradnl" w:eastAsia="es-MX"/>
        </w:rPr>
        <w:t>el</w:t>
      </w:r>
      <w:r w:rsidRPr="00E41520">
        <w:rPr>
          <w:rFonts w:ascii="Palatino Linotype" w:eastAsia="Times New Roman" w:hAnsi="Palatino Linotype" w:cs="Palatino Linotype"/>
          <w:color w:val="000000"/>
          <w:sz w:val="24"/>
          <w:szCs w:val="24"/>
          <w:lang w:val="es-ES_tradnl" w:eastAsia="es-MX"/>
        </w:rPr>
        <w:t xml:space="preserve"> documento denominado</w:t>
      </w:r>
      <w:r w:rsidR="00A75214" w:rsidRPr="00E41520">
        <w:rPr>
          <w:rFonts w:ascii="Palatino Linotype" w:eastAsia="Times New Roman" w:hAnsi="Palatino Linotype" w:cs="Palatino Linotype"/>
          <w:color w:val="000000"/>
          <w:sz w:val="24"/>
          <w:szCs w:val="24"/>
          <w:lang w:val="es-ES_tradnl" w:eastAsia="es-MX"/>
        </w:rPr>
        <w:t xml:space="preserve"> </w:t>
      </w:r>
      <w:r w:rsidRPr="00E41520">
        <w:rPr>
          <w:rFonts w:ascii="Palatino Linotype" w:eastAsia="Times New Roman" w:hAnsi="Palatino Linotype" w:cs="Palatino Linotype"/>
          <w:i/>
          <w:sz w:val="24"/>
          <w:szCs w:val="24"/>
          <w:lang w:val="es-ES_tradnl" w:eastAsia="es-MX"/>
        </w:rPr>
        <w:t>“</w:t>
      </w:r>
      <w:r w:rsidR="00A75214" w:rsidRPr="00E41520">
        <w:rPr>
          <w:rFonts w:ascii="Palatino Linotype" w:hAnsi="Palatino Linotype" w:cs="Arial"/>
          <w:b/>
          <w:bCs/>
          <w:i/>
          <w:sz w:val="24"/>
          <w:szCs w:val="24"/>
        </w:rPr>
        <w:t>00149JOCOTITIP2025 OBRAS.pdf</w:t>
      </w:r>
      <w:r w:rsidRPr="00E41520">
        <w:rPr>
          <w:rFonts w:ascii="Palatino Linotype" w:hAnsi="Palatino Linotype" w:cs="Arial"/>
          <w:b/>
          <w:bCs/>
          <w:i/>
          <w:iCs/>
          <w:sz w:val="24"/>
          <w:szCs w:val="24"/>
        </w:rPr>
        <w:t>”</w:t>
      </w:r>
      <w:r w:rsidRPr="00E41520">
        <w:rPr>
          <w:rFonts w:ascii="Palatino Linotype" w:hAnsi="Palatino Linotype" w:cs="Arial"/>
          <w:b/>
          <w:bCs/>
          <w:i/>
          <w:sz w:val="24"/>
          <w:szCs w:val="24"/>
        </w:rPr>
        <w:t>,</w:t>
      </w:r>
      <w:r w:rsidRPr="00E41520">
        <w:rPr>
          <w:rFonts w:ascii="Palatino Linotype" w:hAnsi="Palatino Linotype" w:cs="Arial"/>
          <w:b/>
          <w:bCs/>
          <w:sz w:val="24"/>
          <w:szCs w:val="24"/>
        </w:rPr>
        <w:t xml:space="preserve"> </w:t>
      </w:r>
      <w:r w:rsidR="00A75214" w:rsidRPr="00E41520">
        <w:rPr>
          <w:rFonts w:ascii="Palatino Linotype" w:hAnsi="Palatino Linotype" w:cs="Arial"/>
          <w:bCs/>
          <w:sz w:val="24"/>
          <w:szCs w:val="24"/>
        </w:rPr>
        <w:t>el cual</w:t>
      </w:r>
      <w:r w:rsidRPr="00E41520">
        <w:rPr>
          <w:rFonts w:ascii="Palatino Linotype" w:hAnsi="Palatino Linotype" w:cs="Arial"/>
          <w:bCs/>
          <w:sz w:val="24"/>
          <w:szCs w:val="24"/>
        </w:rPr>
        <w:t xml:space="preserve"> </w:t>
      </w:r>
      <w:r w:rsidR="00A75214" w:rsidRPr="00E41520">
        <w:rPr>
          <w:rFonts w:ascii="Palatino Linotype" w:eastAsia="Times New Roman" w:hAnsi="Palatino Linotype" w:cs="Palatino Linotype"/>
          <w:color w:val="000000"/>
          <w:sz w:val="24"/>
          <w:szCs w:val="24"/>
          <w:lang w:val="es-ES_tradnl" w:eastAsia="es-MX"/>
        </w:rPr>
        <w:t>no se reproduce</w:t>
      </w:r>
      <w:r w:rsidRPr="00E41520">
        <w:rPr>
          <w:rFonts w:ascii="Palatino Linotype" w:eastAsia="Times New Roman" w:hAnsi="Palatino Linotype" w:cs="Palatino Linotype"/>
          <w:color w:val="000000"/>
          <w:sz w:val="24"/>
          <w:szCs w:val="24"/>
          <w:lang w:val="es-ES_tradnl" w:eastAsia="es-MX"/>
        </w:rPr>
        <w:t xml:space="preserve"> por ser del conocimiento de las partes; no obstante, su contenido será motivo de análisis en el estudio correspondiente.</w:t>
      </w:r>
    </w:p>
    <w:p w:rsidR="00BF73AD" w:rsidRPr="00E41520" w:rsidRDefault="00BF73AD" w:rsidP="00BF73AD">
      <w:pPr>
        <w:spacing w:after="0" w:line="360" w:lineRule="auto"/>
        <w:contextualSpacing/>
        <w:jc w:val="both"/>
        <w:rPr>
          <w:rFonts w:ascii="Palatino Linotype" w:hAnsi="Palatino Linotype"/>
          <w:sz w:val="24"/>
          <w:szCs w:val="24"/>
        </w:rPr>
      </w:pPr>
    </w:p>
    <w:p w:rsidR="00BF73AD" w:rsidRPr="00E41520" w:rsidRDefault="00BF73AD" w:rsidP="00BF73AD">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E41520">
        <w:rPr>
          <w:rFonts w:ascii="Palatino Linotype" w:eastAsia="Times New Roman" w:hAnsi="Palatino Linotype" w:cs="Times New Roman"/>
          <w:b/>
          <w:color w:val="000000" w:themeColor="text1"/>
          <w:sz w:val="28"/>
          <w:szCs w:val="28"/>
          <w:lang w:val="es-ES_tradnl" w:eastAsia="es-MX"/>
        </w:rPr>
        <w:lastRenderedPageBreak/>
        <w:t>TERCERO. Del recurso de revisión.</w:t>
      </w:r>
    </w:p>
    <w:p w:rsidR="00BF73AD" w:rsidRPr="00E41520" w:rsidRDefault="00BF73AD" w:rsidP="00BF73AD">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E41520">
        <w:rPr>
          <w:rFonts w:ascii="Palatino Linotype" w:eastAsia="Times New Roman" w:hAnsi="Palatino Linotype" w:cs="Palatino Linotype"/>
          <w:color w:val="000000"/>
          <w:sz w:val="24"/>
          <w:szCs w:val="24"/>
          <w:lang w:val="es-ES_tradnl" w:eastAsia="es-MX"/>
        </w:rPr>
        <w:t xml:space="preserve">Inconforme con la respuesta emitida por el Sujeto Obligado, el Recurrente interpuso el presente recurso de revisión el día </w:t>
      </w:r>
      <w:r w:rsidR="00A75214" w:rsidRPr="00E41520">
        <w:rPr>
          <w:rFonts w:ascii="Palatino Linotype" w:eastAsia="Times New Roman" w:hAnsi="Palatino Linotype" w:cs="Palatino Linotype"/>
          <w:color w:val="000000"/>
          <w:sz w:val="24"/>
          <w:szCs w:val="24"/>
          <w:lang w:val="es-ES_tradnl" w:eastAsia="es-MX"/>
        </w:rPr>
        <w:t>veintisiete de junio</w:t>
      </w:r>
      <w:r w:rsidRPr="00E41520">
        <w:rPr>
          <w:rFonts w:ascii="Palatino Linotype" w:eastAsia="Times New Roman" w:hAnsi="Palatino Linotype" w:cs="Palatino Linotype"/>
          <w:color w:val="000000"/>
          <w:sz w:val="24"/>
          <w:szCs w:val="24"/>
          <w:lang w:val="es-ES_tradnl" w:eastAsia="es-MX"/>
        </w:rPr>
        <w:t xml:space="preserve"> de dos mil veinticinco, el cual se registró con el expediente número </w:t>
      </w:r>
      <w:r w:rsidRPr="00E41520">
        <w:rPr>
          <w:rFonts w:ascii="Palatino Linotype" w:eastAsia="Times New Roman" w:hAnsi="Palatino Linotype" w:cs="Palatino Linotype"/>
          <w:b/>
          <w:color w:val="000000"/>
          <w:sz w:val="24"/>
          <w:szCs w:val="24"/>
          <w:lang w:val="es-ES_tradnl" w:eastAsia="es-MX"/>
        </w:rPr>
        <w:t>0</w:t>
      </w:r>
      <w:r w:rsidR="00A75214" w:rsidRPr="00E41520">
        <w:rPr>
          <w:rFonts w:ascii="Palatino Linotype" w:eastAsia="Times New Roman" w:hAnsi="Palatino Linotype" w:cs="Palatino Linotype"/>
          <w:b/>
          <w:color w:val="000000"/>
          <w:sz w:val="24"/>
          <w:szCs w:val="24"/>
          <w:lang w:val="es-ES_tradnl" w:eastAsia="es-MX"/>
        </w:rPr>
        <w:t>7865</w:t>
      </w:r>
      <w:r w:rsidRPr="00E41520">
        <w:rPr>
          <w:rFonts w:ascii="Palatino Linotype" w:eastAsia="Times New Roman" w:hAnsi="Palatino Linotype" w:cs="Palatino Linotype"/>
          <w:b/>
          <w:color w:val="000000"/>
          <w:sz w:val="24"/>
          <w:szCs w:val="24"/>
          <w:lang w:val="es-ES_tradnl" w:eastAsia="es-MX"/>
        </w:rPr>
        <w:t>/INFOEM/IP/RR/2025</w:t>
      </w:r>
      <w:r w:rsidRPr="00E41520">
        <w:rPr>
          <w:rFonts w:ascii="Palatino Linotype" w:eastAsia="Times New Roman" w:hAnsi="Palatino Linotype" w:cs="Palatino Linotype"/>
          <w:color w:val="000000"/>
          <w:sz w:val="24"/>
          <w:szCs w:val="24"/>
          <w:lang w:val="es-ES_tradnl" w:eastAsia="es-MX"/>
        </w:rPr>
        <w:t>, manifestando lo siguiente:</w:t>
      </w:r>
    </w:p>
    <w:p w:rsidR="00BF73AD" w:rsidRPr="00E41520" w:rsidRDefault="00BF73AD" w:rsidP="00BF73AD">
      <w:pPr>
        <w:pStyle w:val="Prrafodelista"/>
        <w:numPr>
          <w:ilvl w:val="0"/>
          <w:numId w:val="2"/>
        </w:numPr>
        <w:spacing w:after="0" w:line="360" w:lineRule="auto"/>
        <w:ind w:right="567"/>
        <w:jc w:val="both"/>
        <w:rPr>
          <w:rFonts w:ascii="Palatino Linotype" w:hAnsi="Palatino Linotype"/>
          <w:i/>
          <w:color w:val="000000"/>
          <w:sz w:val="24"/>
          <w:szCs w:val="24"/>
        </w:rPr>
      </w:pPr>
      <w:r w:rsidRPr="00E41520">
        <w:rPr>
          <w:rFonts w:ascii="Palatino Linotype" w:hAnsi="Palatino Linotype" w:cs="Palatino Linotype"/>
          <w:b/>
          <w:i/>
          <w:sz w:val="24"/>
          <w:szCs w:val="24"/>
          <w:lang w:val="es-ES_tradnl" w:eastAsia="es-MX"/>
        </w:rPr>
        <w:t xml:space="preserve">Acto Impugnado y </w:t>
      </w:r>
    </w:p>
    <w:p w:rsidR="00BF73AD" w:rsidRPr="00E41520" w:rsidRDefault="00BF73AD" w:rsidP="00BF73AD">
      <w:pPr>
        <w:pStyle w:val="Prrafodelista"/>
        <w:spacing w:after="0" w:line="360" w:lineRule="auto"/>
        <w:ind w:left="785" w:right="567"/>
        <w:jc w:val="both"/>
        <w:rPr>
          <w:rFonts w:ascii="Palatino Linotype" w:hAnsi="Palatino Linotype"/>
          <w:i/>
          <w:color w:val="000000"/>
          <w:sz w:val="24"/>
          <w:szCs w:val="24"/>
        </w:rPr>
      </w:pPr>
      <w:r w:rsidRPr="00E41520">
        <w:rPr>
          <w:rFonts w:ascii="Palatino Linotype" w:hAnsi="Palatino Linotype"/>
          <w:i/>
          <w:iCs/>
          <w:color w:val="000000"/>
          <w:sz w:val="24"/>
          <w:szCs w:val="24"/>
        </w:rPr>
        <w:t>“</w:t>
      </w:r>
      <w:r w:rsidR="00A75214" w:rsidRPr="00E41520">
        <w:rPr>
          <w:rFonts w:ascii="Palatino Linotype" w:hAnsi="Palatino Linotype"/>
          <w:i/>
          <w:color w:val="000000"/>
          <w:sz w:val="24"/>
          <w:szCs w:val="24"/>
        </w:rPr>
        <w:t>No cumple con lo solicitado</w:t>
      </w:r>
      <w:r w:rsidRPr="00E41520">
        <w:rPr>
          <w:rFonts w:ascii="Palatino Linotype" w:hAnsi="Palatino Linotype"/>
          <w:i/>
          <w:color w:val="000000"/>
          <w:sz w:val="24"/>
          <w:szCs w:val="24"/>
        </w:rPr>
        <w:t>” (Sic)</w:t>
      </w:r>
    </w:p>
    <w:p w:rsidR="00BF73AD" w:rsidRPr="00E41520" w:rsidRDefault="00BF73AD" w:rsidP="00BF73AD">
      <w:pPr>
        <w:pStyle w:val="Prrafodelista"/>
        <w:spacing w:after="0" w:line="360" w:lineRule="auto"/>
        <w:ind w:left="785" w:right="567"/>
        <w:jc w:val="both"/>
        <w:rPr>
          <w:rFonts w:ascii="Palatino Linotype" w:hAnsi="Palatino Linotype"/>
          <w:i/>
          <w:color w:val="000000"/>
          <w:sz w:val="24"/>
          <w:szCs w:val="24"/>
        </w:rPr>
      </w:pPr>
    </w:p>
    <w:p w:rsidR="00BF73AD" w:rsidRPr="00E41520" w:rsidRDefault="00BF73AD" w:rsidP="00BF73AD">
      <w:pPr>
        <w:pStyle w:val="Prrafodelista"/>
        <w:numPr>
          <w:ilvl w:val="0"/>
          <w:numId w:val="2"/>
        </w:numPr>
        <w:spacing w:after="0" w:line="360" w:lineRule="auto"/>
        <w:ind w:right="567"/>
        <w:jc w:val="both"/>
        <w:rPr>
          <w:rFonts w:ascii="Palatino Linotype" w:hAnsi="Palatino Linotype"/>
          <w:i/>
          <w:color w:val="000000"/>
          <w:sz w:val="24"/>
          <w:szCs w:val="24"/>
        </w:rPr>
      </w:pPr>
      <w:r w:rsidRPr="00E41520">
        <w:rPr>
          <w:rFonts w:ascii="Palatino Linotype" w:eastAsia="Times New Roman" w:hAnsi="Palatino Linotype" w:cs="Palatino Linotype"/>
          <w:b/>
          <w:i/>
          <w:sz w:val="24"/>
          <w:szCs w:val="24"/>
          <w:lang w:val="es-ES_tradnl" w:eastAsia="es-MX"/>
        </w:rPr>
        <w:t xml:space="preserve"> Motivos de Inconformidad</w:t>
      </w:r>
      <w:r w:rsidRPr="00E41520">
        <w:rPr>
          <w:rFonts w:ascii="Palatino Linotype" w:eastAsia="Times New Roman" w:hAnsi="Palatino Linotype" w:cs="Palatino Linotype"/>
          <w:i/>
          <w:color w:val="000000"/>
          <w:sz w:val="24"/>
          <w:szCs w:val="24"/>
          <w:lang w:val="es-ES_tradnl" w:eastAsia="es-MX"/>
        </w:rPr>
        <w:t>:</w:t>
      </w:r>
      <w:r w:rsidRPr="00E41520">
        <w:rPr>
          <w:rFonts w:ascii="Palatino Linotype" w:hAnsi="Palatino Linotype" w:cs="Palatino Linotype"/>
          <w:b/>
          <w:i/>
          <w:sz w:val="24"/>
          <w:szCs w:val="24"/>
          <w:lang w:val="es-ES_tradnl" w:eastAsia="es-MX"/>
        </w:rPr>
        <w:t xml:space="preserve">: </w:t>
      </w:r>
      <w:r w:rsidRPr="00E41520">
        <w:rPr>
          <w:rFonts w:ascii="Palatino Linotype" w:hAnsi="Palatino Linotype"/>
          <w:i/>
          <w:iCs/>
          <w:color w:val="000000"/>
          <w:sz w:val="24"/>
          <w:szCs w:val="24"/>
        </w:rPr>
        <w:t>“</w:t>
      </w:r>
    </w:p>
    <w:p w:rsidR="00BF73AD" w:rsidRPr="00E41520" w:rsidRDefault="00BF73AD" w:rsidP="00BF73AD">
      <w:pPr>
        <w:spacing w:after="0" w:line="360" w:lineRule="auto"/>
        <w:ind w:left="425" w:right="567"/>
        <w:contextualSpacing/>
        <w:jc w:val="both"/>
        <w:rPr>
          <w:rFonts w:ascii="Palatino Linotype" w:eastAsia="Times New Roman" w:hAnsi="Palatino Linotype" w:cs="Palatino Linotype"/>
          <w:bCs/>
          <w:i/>
          <w:color w:val="000000"/>
          <w:lang w:eastAsia="es-MX"/>
        </w:rPr>
      </w:pPr>
      <w:r w:rsidRPr="00E41520">
        <w:rPr>
          <w:rFonts w:ascii="Palatino Linotype" w:eastAsia="Times New Roman" w:hAnsi="Palatino Linotype" w:cs="Palatino Linotype"/>
          <w:bCs/>
          <w:i/>
          <w:color w:val="000000"/>
          <w:sz w:val="24"/>
          <w:szCs w:val="24"/>
          <w:lang w:eastAsia="es-MX"/>
        </w:rPr>
        <w:t>“</w:t>
      </w:r>
      <w:r w:rsidR="00A75214" w:rsidRPr="00E41520">
        <w:rPr>
          <w:rFonts w:ascii="Palatino Linotype" w:hAnsi="Palatino Linotype"/>
          <w:i/>
          <w:color w:val="000000"/>
          <w:sz w:val="24"/>
          <w:szCs w:val="24"/>
        </w:rPr>
        <w:t>La información no cumple con lo solicitado, pido que se envíe la información que solicité de manera completa</w:t>
      </w:r>
      <w:r w:rsidRPr="00E41520">
        <w:rPr>
          <w:rFonts w:ascii="Palatino Linotype" w:hAnsi="Palatino Linotype"/>
          <w:i/>
          <w:color w:val="000000"/>
          <w:sz w:val="24"/>
          <w:szCs w:val="24"/>
        </w:rPr>
        <w:t>” (Sic)</w:t>
      </w:r>
    </w:p>
    <w:p w:rsidR="00BF73AD" w:rsidRPr="00E41520" w:rsidRDefault="00BF73AD" w:rsidP="00BF73AD">
      <w:pPr>
        <w:spacing w:after="0" w:line="360" w:lineRule="auto"/>
        <w:ind w:right="567"/>
        <w:contextualSpacing/>
        <w:jc w:val="both"/>
        <w:rPr>
          <w:rFonts w:ascii="Palatino Linotype" w:eastAsia="Times New Roman" w:hAnsi="Palatino Linotype" w:cs="Palatino Linotype"/>
          <w:b/>
          <w:i/>
          <w:color w:val="000000"/>
          <w:lang w:eastAsia="es-MX"/>
        </w:rPr>
      </w:pPr>
    </w:p>
    <w:p w:rsidR="00BF73AD" w:rsidRPr="00E41520" w:rsidRDefault="00BF73AD" w:rsidP="00BF73AD">
      <w:pPr>
        <w:spacing w:after="0" w:line="360" w:lineRule="auto"/>
        <w:ind w:right="567"/>
        <w:contextualSpacing/>
        <w:jc w:val="both"/>
        <w:rPr>
          <w:rFonts w:ascii="Palatino Linotype" w:eastAsia="Times New Roman" w:hAnsi="Palatino Linotype" w:cs="Palatino Linotype"/>
          <w:b/>
          <w:i/>
          <w:color w:val="000000"/>
          <w:lang w:val="es-ES_tradnl" w:eastAsia="es-MX"/>
        </w:rPr>
      </w:pPr>
    </w:p>
    <w:p w:rsidR="00BF73AD" w:rsidRPr="00E41520" w:rsidRDefault="00BF73AD" w:rsidP="00BF73AD">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E41520">
        <w:rPr>
          <w:rFonts w:ascii="Palatino Linotype" w:eastAsia="Times New Roman" w:hAnsi="Palatino Linotype" w:cs="Times New Roman"/>
          <w:b/>
          <w:color w:val="000000" w:themeColor="text1"/>
          <w:sz w:val="28"/>
          <w:szCs w:val="28"/>
          <w:lang w:val="es-ES_tradnl" w:eastAsia="es-MX"/>
        </w:rPr>
        <w:t>CUARTO. Del turno y admisión del recurso de revisión.</w:t>
      </w:r>
    </w:p>
    <w:p w:rsidR="00BF73AD" w:rsidRPr="00E41520" w:rsidRDefault="00BF73AD" w:rsidP="00BF73AD">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E41520">
        <w:rPr>
          <w:rFonts w:ascii="Palatino Linotype" w:eastAsia="Times New Roman" w:hAnsi="Palatino Linotype" w:cs="Palatino Linotype"/>
          <w:color w:val="000000"/>
          <w:sz w:val="24"/>
          <w:szCs w:val="24"/>
          <w:lang w:val="es-ES_tradnl" w:eastAsia="es-MX"/>
        </w:rPr>
        <w:t xml:space="preserve">Medio de impugnación que le fue turnado al </w:t>
      </w:r>
      <w:r w:rsidRPr="00E41520">
        <w:rPr>
          <w:rFonts w:ascii="Palatino Linotype" w:eastAsia="Times New Roman" w:hAnsi="Palatino Linotype" w:cs="Palatino Linotype"/>
          <w:b/>
          <w:color w:val="000000"/>
          <w:sz w:val="24"/>
          <w:szCs w:val="24"/>
          <w:lang w:val="es-ES_tradnl" w:eastAsia="es-MX"/>
        </w:rPr>
        <w:t>Comisionado Presidente José Martínez Vilchis</w:t>
      </w:r>
      <w:r w:rsidRPr="00E41520">
        <w:rPr>
          <w:rFonts w:ascii="Palatino Linotype" w:eastAsia="Times New Roman" w:hAnsi="Palatino Linotype" w:cs="Palatino Linotype"/>
          <w:color w:val="000000"/>
          <w:sz w:val="24"/>
          <w:szCs w:val="24"/>
          <w:lang w:val="es-ES_tradnl" w:eastAsia="es-MX"/>
        </w:rPr>
        <w:t>, por medio del sistema electrónico en términos del numeral 185 fracción I de la Ley de Transparencia y Acceso a la información Pública del Estado de México y Municipios, al cual recayó acuerdo de admisión de fecha</w:t>
      </w:r>
      <w:r w:rsidRPr="00E41520">
        <w:rPr>
          <w:rFonts w:ascii="Palatino Linotype" w:eastAsia="Times New Roman" w:hAnsi="Palatino Linotype" w:cs="Palatino Linotype"/>
          <w:b/>
          <w:color w:val="000000"/>
          <w:sz w:val="24"/>
          <w:szCs w:val="24"/>
          <w:lang w:val="es-ES_tradnl" w:eastAsia="es-MX"/>
        </w:rPr>
        <w:t xml:space="preserve"> </w:t>
      </w:r>
      <w:r w:rsidR="00A75214" w:rsidRPr="00E41520">
        <w:rPr>
          <w:rFonts w:ascii="Palatino Linotype" w:eastAsia="Times New Roman" w:hAnsi="Palatino Linotype" w:cs="Palatino Linotype"/>
          <w:b/>
          <w:color w:val="000000"/>
          <w:sz w:val="24"/>
          <w:szCs w:val="24"/>
          <w:lang w:val="es-ES_tradnl" w:eastAsia="es-MX"/>
        </w:rPr>
        <w:t>dos de julio</w:t>
      </w:r>
      <w:r w:rsidRPr="00E41520">
        <w:rPr>
          <w:rFonts w:ascii="Palatino Linotype" w:eastAsia="Times New Roman" w:hAnsi="Palatino Linotype" w:cs="Palatino Linotype"/>
          <w:b/>
          <w:color w:val="000000"/>
          <w:sz w:val="24"/>
          <w:szCs w:val="24"/>
          <w:lang w:val="es-ES_tradnl" w:eastAsia="es-MX"/>
        </w:rPr>
        <w:t xml:space="preserve"> de dos mil veinticinco</w:t>
      </w:r>
      <w:r w:rsidRPr="00E41520">
        <w:rPr>
          <w:rFonts w:ascii="Palatino Linotype" w:eastAsia="Times New Roman" w:hAnsi="Palatino Linotype" w:cs="Palatino Linotype"/>
          <w:color w:val="000000"/>
          <w:sz w:val="24"/>
          <w:szCs w:val="24"/>
          <w:lang w:val="es-ES_tradnl" w:eastAsia="es-MX"/>
        </w:rPr>
        <w:t xml:space="preserve">, </w:t>
      </w:r>
      <w:r w:rsidRPr="00E41520">
        <w:rPr>
          <w:rFonts w:ascii="Palatino Linotype" w:eastAsia="Times New Roman" w:hAnsi="Palatino Linotype" w:cs="Palatino Linotype"/>
          <w:sz w:val="24"/>
          <w:szCs w:val="24"/>
          <w:lang w:val="es-ES_tradnl" w:eastAsia="es-MX"/>
        </w:rPr>
        <w:t>otorgándose</w:t>
      </w:r>
      <w:r w:rsidRPr="00E41520">
        <w:rPr>
          <w:rFonts w:ascii="Palatino Linotype" w:eastAsia="Times New Roman" w:hAnsi="Palatino Linotype" w:cs="Palatino Linotype"/>
          <w:color w:val="000000"/>
          <w:sz w:val="24"/>
          <w:szCs w:val="24"/>
          <w:lang w:val="es-ES_tradnl" w:eastAsia="es-MX"/>
        </w:rPr>
        <w:t xml:space="preserve"> en él un plazo de siete días para que las partes manifestaran lo que a su derecho corresponda en términos del numeral ya citado.</w:t>
      </w:r>
    </w:p>
    <w:p w:rsidR="00BF73AD" w:rsidRPr="00E41520" w:rsidRDefault="00BF73AD" w:rsidP="00BF73AD">
      <w:pPr>
        <w:spacing w:after="0" w:line="360" w:lineRule="auto"/>
        <w:contextualSpacing/>
        <w:jc w:val="both"/>
        <w:rPr>
          <w:rFonts w:ascii="Palatino Linotype" w:eastAsia="Times New Roman" w:hAnsi="Palatino Linotype" w:cs="Palatino Linotype"/>
          <w:color w:val="000000"/>
          <w:sz w:val="28"/>
          <w:szCs w:val="28"/>
          <w:lang w:val="es-ES_tradnl" w:eastAsia="es-MX"/>
        </w:rPr>
      </w:pPr>
    </w:p>
    <w:p w:rsidR="00BF73AD" w:rsidRPr="00E41520" w:rsidRDefault="00BF73AD" w:rsidP="00BF73AD">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E41520">
        <w:rPr>
          <w:rFonts w:ascii="Palatino Linotype" w:eastAsia="Times New Roman" w:hAnsi="Palatino Linotype" w:cs="Times New Roman"/>
          <w:b/>
          <w:color w:val="000000" w:themeColor="text1"/>
          <w:sz w:val="28"/>
          <w:szCs w:val="28"/>
          <w:lang w:val="es-ES_tradnl" w:eastAsia="es-MX"/>
        </w:rPr>
        <w:lastRenderedPageBreak/>
        <w:t>QUINTO. De la etapa de instrucción.</w:t>
      </w:r>
    </w:p>
    <w:p w:rsidR="00BF73AD" w:rsidRPr="00E41520" w:rsidRDefault="00BF73AD" w:rsidP="00BF73AD">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E41520">
        <w:rPr>
          <w:rFonts w:ascii="Palatino Linotype" w:eastAsia="Times New Roman" w:hAnsi="Palatino Linotype" w:cs="Palatino Linotype"/>
          <w:color w:val="000000"/>
          <w:sz w:val="24"/>
          <w:szCs w:val="24"/>
          <w:lang w:val="es-ES_tradnl" w:eastAsia="es-MX"/>
        </w:rPr>
        <w:t xml:space="preserve">Una vez abierta la etapa de instrucción, el Sujeto Obligado </w:t>
      </w:r>
      <w:r w:rsidR="00A75214" w:rsidRPr="00E41520">
        <w:rPr>
          <w:rFonts w:ascii="Palatino Linotype" w:eastAsia="Times New Roman" w:hAnsi="Palatino Linotype" w:cs="Palatino Linotype"/>
          <w:color w:val="000000"/>
          <w:sz w:val="24"/>
          <w:szCs w:val="24"/>
          <w:lang w:val="es-ES_tradnl" w:eastAsia="es-MX"/>
        </w:rPr>
        <w:t>fue omiso en proporcionar su informe justificado</w:t>
      </w:r>
      <w:r w:rsidRPr="00E41520">
        <w:rPr>
          <w:rFonts w:ascii="Palatino Linotype" w:eastAsia="Times New Roman" w:hAnsi="Palatino Linotype" w:cs="Palatino Linotype"/>
          <w:color w:val="000000"/>
          <w:sz w:val="24"/>
          <w:szCs w:val="24"/>
          <w:lang w:val="es-ES_tradnl" w:eastAsia="es-MX"/>
        </w:rPr>
        <w:t xml:space="preserve">.  Por su parte, el Recurrente no realizó manifestaciones, vertió alegatos ni presentó pruebas que a su derecho convinieran. </w:t>
      </w:r>
    </w:p>
    <w:p w:rsidR="00A75214" w:rsidRPr="00E41520" w:rsidRDefault="00A75214" w:rsidP="00BF73AD">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rsidR="00BF73AD" w:rsidRPr="00E41520" w:rsidRDefault="00BF73AD" w:rsidP="00BF73AD">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E41520">
        <w:rPr>
          <w:rFonts w:ascii="Palatino Linotype" w:eastAsia="Times New Roman" w:hAnsi="Palatino Linotype" w:cs="Times New Roman"/>
          <w:b/>
          <w:color w:val="000000" w:themeColor="text1"/>
          <w:sz w:val="28"/>
          <w:szCs w:val="28"/>
          <w:lang w:val="es-ES_tradnl" w:eastAsia="es-MX"/>
        </w:rPr>
        <w:t>SEXTO. Del cierre de instrucción.</w:t>
      </w:r>
    </w:p>
    <w:p w:rsidR="00BF73AD" w:rsidRPr="00E41520" w:rsidRDefault="00BF73AD" w:rsidP="00BF73AD">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E41520">
        <w:rPr>
          <w:rFonts w:ascii="Palatino Linotype" w:eastAsia="Times New Roman" w:hAnsi="Palatino Linotype" w:cs="Palatino Linotype"/>
          <w:color w:val="000000"/>
          <w:sz w:val="24"/>
          <w:szCs w:val="24"/>
          <w:lang w:val="es-ES_tradnl" w:eastAsia="es-MX"/>
        </w:rPr>
        <w:t>Así, una vez transcurrido el término legal, se decretó el cierre de instrucción en fecha</w:t>
      </w:r>
      <w:r w:rsidRPr="00E41520">
        <w:rPr>
          <w:rFonts w:ascii="Palatino Linotype" w:eastAsia="Times New Roman" w:hAnsi="Palatino Linotype" w:cs="Palatino Linotype"/>
          <w:b/>
          <w:color w:val="000000"/>
          <w:sz w:val="24"/>
          <w:szCs w:val="24"/>
          <w:lang w:val="es-ES_tradnl" w:eastAsia="es-MX"/>
        </w:rPr>
        <w:t xml:space="preserve"> </w:t>
      </w:r>
      <w:r w:rsidR="00A75214" w:rsidRPr="00E41520">
        <w:rPr>
          <w:rFonts w:ascii="Palatino Linotype" w:eastAsia="Times New Roman" w:hAnsi="Palatino Linotype" w:cs="Palatino Linotype"/>
          <w:b/>
          <w:color w:val="000000"/>
          <w:sz w:val="24"/>
          <w:szCs w:val="24"/>
          <w:lang w:val="es-ES_tradnl" w:eastAsia="es-MX"/>
        </w:rPr>
        <w:t>cuatro de agosto</w:t>
      </w:r>
      <w:r w:rsidRPr="00E41520">
        <w:rPr>
          <w:rFonts w:ascii="Palatino Linotype" w:eastAsia="Times New Roman" w:hAnsi="Palatino Linotype" w:cs="Palatino Linotype"/>
          <w:b/>
          <w:color w:val="000000"/>
          <w:sz w:val="24"/>
          <w:szCs w:val="24"/>
          <w:lang w:val="es-ES_tradnl" w:eastAsia="es-MX"/>
        </w:rPr>
        <w:t xml:space="preserve"> de dos mil veinticinco</w:t>
      </w:r>
      <w:r w:rsidRPr="00E41520">
        <w:rPr>
          <w:rFonts w:ascii="Palatino Linotype" w:eastAsia="Times New Roman" w:hAnsi="Palatino Linotype" w:cs="Palatino Linotype"/>
          <w:color w:val="000000"/>
          <w:sz w:val="24"/>
          <w:szCs w:val="24"/>
          <w:lang w:val="es-ES_tradnl" w:eastAsia="es-MX"/>
        </w:rPr>
        <w:t>, en términos del artículo 185 fracción VI de la Ley de Transparencia y Acceso a la Información Pública del Estado de México y Municipios, iniciando el término legal para dictar resolución definitiva del asunto.</w:t>
      </w:r>
    </w:p>
    <w:p w:rsidR="00BF73AD" w:rsidRPr="00E41520" w:rsidRDefault="00BF73AD" w:rsidP="00BF73AD">
      <w:pPr>
        <w:spacing w:line="360" w:lineRule="auto"/>
        <w:jc w:val="both"/>
        <w:rPr>
          <w:rFonts w:ascii="Palatino Linotype" w:eastAsia="Times New Roman" w:hAnsi="Palatino Linotype" w:cs="Times New Roman"/>
          <w:b/>
          <w:color w:val="000000" w:themeColor="text1"/>
          <w:sz w:val="28"/>
          <w:szCs w:val="28"/>
          <w:lang w:val="es-ES_tradnl" w:eastAsia="es-MX"/>
        </w:rPr>
      </w:pPr>
    </w:p>
    <w:p w:rsidR="00BF73AD" w:rsidRPr="00E41520" w:rsidRDefault="00BF73AD" w:rsidP="00BF73AD">
      <w:pPr>
        <w:keepNext/>
        <w:keepLines/>
        <w:spacing w:after="0" w:line="360" w:lineRule="auto"/>
        <w:jc w:val="both"/>
        <w:outlineLvl w:val="1"/>
        <w:rPr>
          <w:rFonts w:ascii="Palatino Linotype" w:eastAsia="Times New Roman" w:hAnsi="Palatino Linotype" w:cs="Palatino Linotype"/>
          <w:color w:val="000000"/>
          <w:sz w:val="24"/>
          <w:szCs w:val="24"/>
          <w:lang w:val="es-ES_tradnl" w:eastAsia="es-MX"/>
        </w:rPr>
      </w:pPr>
      <w:r w:rsidRPr="00E41520">
        <w:rPr>
          <w:rFonts w:ascii="Palatino Linotype" w:hAnsi="Palatino Linotype" w:cs="Arial"/>
          <w:b/>
          <w:sz w:val="28"/>
          <w:szCs w:val="28"/>
        </w:rPr>
        <w:t>SÉPTIMO. De la ampliación de plazo para resolver.</w:t>
      </w:r>
    </w:p>
    <w:p w:rsidR="00BF73AD" w:rsidRPr="00E41520" w:rsidRDefault="00BF73AD" w:rsidP="00BF73AD">
      <w:pPr>
        <w:spacing w:line="360" w:lineRule="auto"/>
        <w:jc w:val="both"/>
        <w:rPr>
          <w:rFonts w:ascii="Palatino Linotype" w:hAnsi="Palatino Linotype" w:cs="Arial"/>
          <w:sz w:val="24"/>
          <w:szCs w:val="24"/>
        </w:rPr>
      </w:pPr>
      <w:r w:rsidRPr="00E41520">
        <w:rPr>
          <w:rFonts w:ascii="Palatino Linotype" w:hAnsi="Palatino Linotype" w:cs="Arial"/>
          <w:sz w:val="24"/>
          <w:szCs w:val="24"/>
        </w:rPr>
        <w:t>De las constancias que integran el expediente electrónico, se advierte que han transcurrido los términos de Ley, para la emisión de la resolución en el presente recurso de revisión, por lo que en fecha</w:t>
      </w:r>
      <w:r w:rsidRPr="00E41520">
        <w:rPr>
          <w:rFonts w:ascii="Palatino Linotype" w:hAnsi="Palatino Linotype" w:cs="Arial"/>
          <w:b/>
          <w:sz w:val="24"/>
          <w:szCs w:val="24"/>
        </w:rPr>
        <w:t xml:space="preserve"> </w:t>
      </w:r>
      <w:r w:rsidR="00711499" w:rsidRPr="00E41520">
        <w:rPr>
          <w:rFonts w:ascii="Palatino Linotype" w:hAnsi="Palatino Linotype" w:cs="Arial"/>
          <w:b/>
          <w:sz w:val="24"/>
          <w:szCs w:val="24"/>
        </w:rPr>
        <w:t>siete</w:t>
      </w:r>
      <w:r w:rsidR="00A75214" w:rsidRPr="00E41520">
        <w:rPr>
          <w:rFonts w:ascii="Palatino Linotype" w:hAnsi="Palatino Linotype" w:cs="Arial"/>
          <w:b/>
          <w:sz w:val="24"/>
          <w:szCs w:val="24"/>
        </w:rPr>
        <w:t xml:space="preserve"> de octubre</w:t>
      </w:r>
      <w:r w:rsidRPr="00E41520">
        <w:rPr>
          <w:rFonts w:ascii="Palatino Linotype" w:hAnsi="Palatino Linotype" w:cs="Arial"/>
          <w:b/>
          <w:sz w:val="24"/>
          <w:szCs w:val="24"/>
        </w:rPr>
        <w:t xml:space="preserve"> de dos mil veinticinco</w:t>
      </w:r>
      <w:r w:rsidRPr="00E41520">
        <w:rPr>
          <w:rFonts w:ascii="Palatino Linotype" w:hAnsi="Palatino Linotype" w:cs="Arial"/>
          <w:sz w:val="24"/>
          <w:szCs w:val="24"/>
        </w:rPr>
        <w:t>,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rsidR="00BF73AD" w:rsidRPr="00E41520" w:rsidRDefault="00BF73AD" w:rsidP="00BF73AD">
      <w:pPr>
        <w:spacing w:line="360" w:lineRule="auto"/>
        <w:jc w:val="both"/>
        <w:rPr>
          <w:rFonts w:ascii="Palatino Linotype" w:hAnsi="Palatino Linotype" w:cs="Arial"/>
          <w:sz w:val="24"/>
          <w:szCs w:val="24"/>
        </w:rPr>
      </w:pPr>
    </w:p>
    <w:p w:rsidR="00BF73AD" w:rsidRPr="00E41520" w:rsidRDefault="00BF73AD" w:rsidP="00BF73AD">
      <w:pPr>
        <w:spacing w:line="360" w:lineRule="auto"/>
        <w:ind w:right="49"/>
        <w:jc w:val="both"/>
        <w:rPr>
          <w:rFonts w:ascii="Palatino Linotype" w:hAnsi="Palatino Linotype" w:cs="Arial"/>
          <w:sz w:val="24"/>
          <w:szCs w:val="24"/>
          <w:lang w:val="es-ES" w:eastAsia="es-ES"/>
        </w:rPr>
      </w:pPr>
      <w:r w:rsidRPr="00E41520">
        <w:rPr>
          <w:rFonts w:ascii="Palatino Linotype" w:hAnsi="Palatino Linotype" w:cs="Arial"/>
          <w:sz w:val="24"/>
          <w:szCs w:val="24"/>
          <w:lang w:val="es-ES" w:eastAsia="es-ES"/>
        </w:rPr>
        <w:t xml:space="preserve">Este organismo garante no pasa por alto justificar, que el plazo para emitir resolución en el presente asunto encuentra justificación en el alto número de recursos de revisión </w:t>
      </w:r>
      <w:r w:rsidRPr="00E41520">
        <w:rPr>
          <w:rFonts w:ascii="Palatino Linotype" w:hAnsi="Palatino Linotype" w:cs="Arial"/>
          <w:sz w:val="24"/>
          <w:szCs w:val="24"/>
          <w:lang w:val="es-ES" w:eastAsia="es-ES"/>
        </w:rPr>
        <w:lastRenderedPageBreak/>
        <w:t>recibidos, que se ha incrementado aproximadamente un 400%, circunstancia atípica que ha rebasado las capacidades técnicas y humanas del personal encargado de la proyección de las resoluciones a dichos medios de impugnación.</w:t>
      </w:r>
    </w:p>
    <w:p w:rsidR="00BF73AD" w:rsidRPr="00E41520" w:rsidRDefault="00BF73AD" w:rsidP="00BF73AD">
      <w:pPr>
        <w:spacing w:line="360" w:lineRule="auto"/>
        <w:ind w:right="49"/>
        <w:jc w:val="both"/>
        <w:rPr>
          <w:rFonts w:ascii="Palatino Linotype" w:hAnsi="Palatino Linotype" w:cs="Arial"/>
          <w:sz w:val="24"/>
          <w:szCs w:val="24"/>
          <w:lang w:val="es-ES" w:eastAsia="es-ES"/>
        </w:rPr>
      </w:pPr>
    </w:p>
    <w:p w:rsidR="00BF73AD" w:rsidRPr="00E41520" w:rsidRDefault="00BF73AD" w:rsidP="00BF73AD">
      <w:pPr>
        <w:spacing w:line="360" w:lineRule="auto"/>
        <w:ind w:right="49"/>
        <w:jc w:val="both"/>
        <w:rPr>
          <w:rFonts w:ascii="Palatino Linotype" w:hAnsi="Palatino Linotype" w:cs="Arial"/>
          <w:sz w:val="24"/>
          <w:szCs w:val="24"/>
          <w:lang w:val="es-ES" w:eastAsia="es-ES"/>
        </w:rPr>
      </w:pPr>
      <w:r w:rsidRPr="00E41520">
        <w:rPr>
          <w:rFonts w:ascii="Palatino Linotype" w:hAnsi="Palatino Linotype" w:cs="Arial"/>
          <w:sz w:val="24"/>
          <w:szCs w:val="24"/>
          <w:lang w:val="es-ES" w:eastAsia="es-ES"/>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00BF73AD" w:rsidRPr="00E41520" w:rsidRDefault="00BF73AD" w:rsidP="00BF73AD">
      <w:pPr>
        <w:spacing w:line="360" w:lineRule="auto"/>
        <w:ind w:right="49"/>
        <w:jc w:val="both"/>
        <w:rPr>
          <w:rFonts w:ascii="Palatino Linotype" w:hAnsi="Palatino Linotype" w:cs="Arial"/>
          <w:sz w:val="24"/>
          <w:szCs w:val="24"/>
          <w:lang w:val="es-ES" w:eastAsia="es-ES"/>
        </w:rPr>
      </w:pPr>
    </w:p>
    <w:p w:rsidR="00BF73AD" w:rsidRPr="00E41520" w:rsidRDefault="00BF73AD" w:rsidP="00BF73AD">
      <w:pPr>
        <w:spacing w:line="360" w:lineRule="auto"/>
        <w:ind w:right="49"/>
        <w:jc w:val="both"/>
        <w:rPr>
          <w:rFonts w:ascii="Palatino Linotype" w:hAnsi="Palatino Linotype" w:cs="Arial"/>
          <w:sz w:val="24"/>
          <w:szCs w:val="24"/>
          <w:lang w:val="es-ES" w:eastAsia="es-ES"/>
        </w:rPr>
      </w:pPr>
      <w:r w:rsidRPr="00E41520">
        <w:rPr>
          <w:rFonts w:ascii="Palatino Linotype" w:hAnsi="Palatino Linotype" w:cs="Arial"/>
          <w:sz w:val="24"/>
          <w:szCs w:val="24"/>
          <w:lang w:val="es-ES" w:eastAsia="es-E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BF73AD" w:rsidRPr="00E41520" w:rsidRDefault="00BF73AD" w:rsidP="00BF73AD">
      <w:pPr>
        <w:spacing w:line="360" w:lineRule="auto"/>
        <w:ind w:right="49"/>
        <w:jc w:val="both"/>
        <w:rPr>
          <w:rFonts w:ascii="Palatino Linotype" w:hAnsi="Palatino Linotype" w:cs="Arial"/>
          <w:sz w:val="24"/>
          <w:szCs w:val="24"/>
          <w:lang w:val="es-ES" w:eastAsia="es-ES"/>
        </w:rPr>
      </w:pPr>
    </w:p>
    <w:p w:rsidR="00BF73AD" w:rsidRPr="00E41520" w:rsidRDefault="00BF73AD" w:rsidP="00BF73AD">
      <w:pPr>
        <w:spacing w:line="360" w:lineRule="auto"/>
        <w:ind w:right="49"/>
        <w:jc w:val="both"/>
        <w:rPr>
          <w:rFonts w:ascii="Palatino Linotype" w:hAnsi="Palatino Linotype" w:cs="Arial"/>
          <w:sz w:val="24"/>
          <w:szCs w:val="24"/>
          <w:lang w:val="es-ES" w:eastAsia="es-ES"/>
        </w:rPr>
      </w:pPr>
      <w:r w:rsidRPr="00E41520">
        <w:rPr>
          <w:rFonts w:ascii="Palatino Linotype" w:hAnsi="Palatino Linotype" w:cs="Arial"/>
          <w:sz w:val="24"/>
          <w:szCs w:val="24"/>
          <w:lang w:val="es-ES" w:eastAsia="es-E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BF73AD" w:rsidRPr="00E41520" w:rsidRDefault="00BF73AD" w:rsidP="00BF73AD">
      <w:pPr>
        <w:spacing w:line="360" w:lineRule="auto"/>
        <w:ind w:right="49"/>
        <w:jc w:val="both"/>
        <w:rPr>
          <w:rFonts w:ascii="Palatino Linotype" w:hAnsi="Palatino Linotype" w:cs="Arial"/>
          <w:sz w:val="24"/>
          <w:szCs w:val="24"/>
          <w:lang w:val="es-ES" w:eastAsia="es-ES"/>
        </w:rPr>
      </w:pPr>
    </w:p>
    <w:p w:rsidR="00BF73AD" w:rsidRPr="00E41520" w:rsidRDefault="00BF73AD" w:rsidP="00BF73AD">
      <w:pPr>
        <w:spacing w:line="360" w:lineRule="auto"/>
        <w:ind w:right="49"/>
        <w:jc w:val="both"/>
        <w:rPr>
          <w:rFonts w:ascii="Palatino Linotype" w:hAnsi="Palatino Linotype" w:cs="Arial"/>
          <w:sz w:val="24"/>
          <w:szCs w:val="24"/>
          <w:lang w:val="es-ES" w:eastAsia="es-ES"/>
        </w:rPr>
      </w:pPr>
      <w:r w:rsidRPr="00E41520">
        <w:rPr>
          <w:rFonts w:ascii="Palatino Linotype" w:hAnsi="Palatino Linotype" w:cs="Arial"/>
          <w:sz w:val="24"/>
          <w:szCs w:val="24"/>
          <w:lang w:val="es-ES" w:eastAsia="es-ES"/>
        </w:rPr>
        <w:lastRenderedPageBreak/>
        <w:t xml:space="preserve">Por ello, excepcionalmente, si un asunto es resuelto con posterioridad a los plazos señalados por la norma debe analizarse la razonabilidad del tiempo necesario para su resolución, atentos a los siguientes criterios:  </w:t>
      </w:r>
    </w:p>
    <w:p w:rsidR="00BF73AD" w:rsidRPr="00E41520" w:rsidRDefault="00BF73AD" w:rsidP="00BF73AD">
      <w:pPr>
        <w:spacing w:line="360" w:lineRule="auto"/>
        <w:ind w:left="993" w:right="49" w:hanging="426"/>
        <w:jc w:val="both"/>
        <w:rPr>
          <w:rFonts w:ascii="Palatino Linotype" w:hAnsi="Palatino Linotype" w:cs="Arial"/>
          <w:lang w:val="es-ES" w:eastAsia="es-ES"/>
        </w:rPr>
      </w:pPr>
      <w:r w:rsidRPr="00E41520">
        <w:rPr>
          <w:rFonts w:ascii="Palatino Linotype" w:hAnsi="Palatino Linotype" w:cs="Arial"/>
          <w:b/>
          <w:lang w:val="es-ES" w:eastAsia="es-ES"/>
        </w:rPr>
        <w:t xml:space="preserve">a) </w:t>
      </w:r>
      <w:r w:rsidRPr="00E41520">
        <w:rPr>
          <w:rFonts w:ascii="Palatino Linotype" w:hAnsi="Palatino Linotype" w:cs="Arial"/>
          <w:b/>
          <w:lang w:val="es-ES" w:eastAsia="es-ES"/>
        </w:rPr>
        <w:tab/>
        <w:t>Complejidad del asunto:</w:t>
      </w:r>
      <w:r w:rsidRPr="00E41520">
        <w:rPr>
          <w:rFonts w:ascii="Palatino Linotype" w:hAnsi="Palatino Linotype" w:cs="Arial"/>
          <w:lang w:val="es-ES" w:eastAsia="es-ES"/>
        </w:rPr>
        <w:t xml:space="preserve"> La complejidad de la prueba, la pluralidad de sujetos procesales, el tiempo transcurrido, las características y contexto del recurso.</w:t>
      </w:r>
    </w:p>
    <w:p w:rsidR="00BF73AD" w:rsidRPr="00E41520" w:rsidRDefault="00BF73AD" w:rsidP="00BF73AD">
      <w:pPr>
        <w:spacing w:line="360" w:lineRule="auto"/>
        <w:ind w:left="993" w:right="49" w:hanging="426"/>
        <w:jc w:val="both"/>
        <w:rPr>
          <w:rFonts w:ascii="Palatino Linotype" w:hAnsi="Palatino Linotype" w:cs="Arial"/>
          <w:lang w:val="es-ES" w:eastAsia="es-ES"/>
        </w:rPr>
      </w:pPr>
      <w:r w:rsidRPr="00E41520">
        <w:rPr>
          <w:rFonts w:ascii="Palatino Linotype" w:hAnsi="Palatino Linotype" w:cs="Arial"/>
          <w:b/>
          <w:lang w:val="es-ES" w:eastAsia="es-ES"/>
        </w:rPr>
        <w:t xml:space="preserve">b) </w:t>
      </w:r>
      <w:r w:rsidRPr="00E41520">
        <w:rPr>
          <w:rFonts w:ascii="Palatino Linotype" w:hAnsi="Palatino Linotype" w:cs="Arial"/>
          <w:b/>
          <w:lang w:val="es-ES" w:eastAsia="es-ES"/>
        </w:rPr>
        <w:tab/>
        <w:t>Actividad Procesal del interesado:</w:t>
      </w:r>
      <w:r w:rsidRPr="00E41520">
        <w:rPr>
          <w:rFonts w:ascii="Palatino Linotype" w:hAnsi="Palatino Linotype" w:cs="Arial"/>
          <w:lang w:val="es-ES" w:eastAsia="es-ES"/>
        </w:rPr>
        <w:t xml:space="preserve"> Acciones u omisiones del interesado.</w:t>
      </w:r>
    </w:p>
    <w:p w:rsidR="00BF73AD" w:rsidRPr="00E41520" w:rsidRDefault="00BF73AD" w:rsidP="00BF73AD">
      <w:pPr>
        <w:spacing w:line="360" w:lineRule="auto"/>
        <w:ind w:left="993" w:right="49" w:hanging="426"/>
        <w:jc w:val="both"/>
        <w:rPr>
          <w:rFonts w:ascii="Palatino Linotype" w:hAnsi="Palatino Linotype" w:cs="Arial"/>
          <w:lang w:val="es-ES" w:eastAsia="es-ES"/>
        </w:rPr>
      </w:pPr>
      <w:r w:rsidRPr="00E41520">
        <w:rPr>
          <w:rFonts w:ascii="Palatino Linotype" w:hAnsi="Palatino Linotype" w:cs="Arial"/>
          <w:b/>
          <w:lang w:val="es-ES" w:eastAsia="es-ES"/>
        </w:rPr>
        <w:t xml:space="preserve">c) </w:t>
      </w:r>
      <w:r w:rsidRPr="00E41520">
        <w:rPr>
          <w:rFonts w:ascii="Palatino Linotype" w:hAnsi="Palatino Linotype" w:cs="Arial"/>
          <w:b/>
          <w:lang w:val="es-ES" w:eastAsia="es-ES"/>
        </w:rPr>
        <w:tab/>
        <w:t>Conducta de la Autoridad:</w:t>
      </w:r>
      <w:r w:rsidRPr="00E41520">
        <w:rPr>
          <w:rFonts w:ascii="Palatino Linotype" w:hAnsi="Palatino Linotype" w:cs="Arial"/>
          <w:lang w:val="es-ES" w:eastAsia="es-ES"/>
        </w:rPr>
        <w:t xml:space="preserve"> Las Acciones u omisiones realizadas en el procedimiento. Así como si la autoridad actuó con la debida diligencia.</w:t>
      </w:r>
    </w:p>
    <w:p w:rsidR="00BF73AD" w:rsidRPr="00E41520" w:rsidRDefault="00BF73AD" w:rsidP="00BF73AD">
      <w:pPr>
        <w:spacing w:line="360" w:lineRule="auto"/>
        <w:ind w:left="993" w:right="49" w:hanging="426"/>
        <w:jc w:val="both"/>
        <w:rPr>
          <w:rFonts w:ascii="Palatino Linotype" w:hAnsi="Palatino Linotype" w:cs="Arial"/>
          <w:lang w:val="es-ES" w:eastAsia="es-ES"/>
        </w:rPr>
      </w:pPr>
      <w:r w:rsidRPr="00E41520">
        <w:rPr>
          <w:rFonts w:ascii="Palatino Linotype" w:hAnsi="Palatino Linotype" w:cs="Arial"/>
          <w:b/>
          <w:lang w:val="es-ES" w:eastAsia="es-ES"/>
        </w:rPr>
        <w:t xml:space="preserve">d) </w:t>
      </w:r>
      <w:r w:rsidRPr="00E41520">
        <w:rPr>
          <w:rFonts w:ascii="Palatino Linotype" w:hAnsi="Palatino Linotype" w:cs="Arial"/>
          <w:b/>
          <w:lang w:val="es-ES" w:eastAsia="es-ES"/>
        </w:rPr>
        <w:tab/>
        <w:t>La afectación generada en la situación jurídica de la persona involucrada en el proceso:</w:t>
      </w:r>
      <w:r w:rsidRPr="00E41520">
        <w:rPr>
          <w:rFonts w:ascii="Palatino Linotype" w:hAnsi="Palatino Linotype" w:cs="Arial"/>
          <w:lang w:val="es-ES" w:eastAsia="es-ES"/>
        </w:rPr>
        <w:t xml:space="preserve"> Violación a sus derechos humanos.</w:t>
      </w:r>
    </w:p>
    <w:p w:rsidR="00BF73AD" w:rsidRPr="00E41520" w:rsidRDefault="00BF73AD" w:rsidP="00BF73AD">
      <w:pPr>
        <w:spacing w:line="360" w:lineRule="auto"/>
        <w:ind w:left="993" w:right="49" w:hanging="426"/>
        <w:jc w:val="both"/>
        <w:rPr>
          <w:rFonts w:ascii="Palatino Linotype" w:hAnsi="Palatino Linotype" w:cs="Arial"/>
          <w:lang w:val="es-ES" w:eastAsia="es-ES"/>
        </w:rPr>
      </w:pPr>
    </w:p>
    <w:p w:rsidR="00BF73AD" w:rsidRPr="00E41520" w:rsidRDefault="00BF73AD" w:rsidP="00BF73AD">
      <w:pPr>
        <w:spacing w:line="360" w:lineRule="auto"/>
        <w:ind w:right="49"/>
        <w:jc w:val="both"/>
        <w:rPr>
          <w:rFonts w:ascii="Palatino Linotype" w:hAnsi="Palatino Linotype" w:cs="Arial"/>
          <w:sz w:val="24"/>
          <w:szCs w:val="24"/>
          <w:lang w:val="es-ES" w:eastAsia="es-ES"/>
        </w:rPr>
      </w:pPr>
      <w:r w:rsidRPr="00E41520">
        <w:rPr>
          <w:rFonts w:ascii="Palatino Linotype" w:hAnsi="Palatino Linotype" w:cs="Arial"/>
          <w:sz w:val="24"/>
          <w:szCs w:val="24"/>
          <w:lang w:val="es-ES" w:eastAsia="es-E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BF73AD" w:rsidRPr="00E41520" w:rsidRDefault="00BF73AD" w:rsidP="00BF73AD">
      <w:pPr>
        <w:spacing w:line="360" w:lineRule="auto"/>
        <w:ind w:right="49"/>
        <w:jc w:val="both"/>
        <w:rPr>
          <w:rFonts w:ascii="Palatino Linotype" w:hAnsi="Palatino Linotype" w:cs="Arial"/>
          <w:sz w:val="24"/>
          <w:szCs w:val="24"/>
          <w:lang w:val="es-ES" w:eastAsia="es-ES"/>
        </w:rPr>
      </w:pPr>
    </w:p>
    <w:p w:rsidR="00BF73AD" w:rsidRPr="00E41520" w:rsidRDefault="00BF73AD" w:rsidP="00BF73AD">
      <w:pPr>
        <w:spacing w:line="360" w:lineRule="auto"/>
        <w:ind w:right="49"/>
        <w:jc w:val="both"/>
        <w:rPr>
          <w:rFonts w:ascii="Palatino Linotype" w:hAnsi="Palatino Linotype" w:cs="Arial"/>
          <w:sz w:val="24"/>
          <w:szCs w:val="24"/>
          <w:lang w:val="es-ES" w:eastAsia="es-ES"/>
        </w:rPr>
      </w:pPr>
      <w:r w:rsidRPr="00E41520">
        <w:rPr>
          <w:rFonts w:ascii="Palatino Linotype" w:hAnsi="Palatino Linotype" w:cs="Arial"/>
          <w:sz w:val="24"/>
          <w:szCs w:val="24"/>
          <w:lang w:val="es-ES" w:eastAsia="es-ES"/>
        </w:rPr>
        <w:t>Argumento que encuentra sustento en la jurisprudencia P</w:t>
      </w:r>
      <w:proofErr w:type="gramStart"/>
      <w:r w:rsidRPr="00E41520">
        <w:rPr>
          <w:rFonts w:ascii="Palatino Linotype" w:hAnsi="Palatino Linotype" w:cs="Arial"/>
          <w:sz w:val="24"/>
          <w:szCs w:val="24"/>
          <w:lang w:val="es-ES" w:eastAsia="es-ES"/>
        </w:rPr>
        <w:t>./</w:t>
      </w:r>
      <w:proofErr w:type="gramEnd"/>
      <w:r w:rsidRPr="00E41520">
        <w:rPr>
          <w:rFonts w:ascii="Palatino Linotype" w:hAnsi="Palatino Linotype" w:cs="Arial"/>
          <w:sz w:val="24"/>
          <w:szCs w:val="24"/>
          <w:lang w:val="es-ES" w:eastAsia="es-ES"/>
        </w:rPr>
        <w:t xml:space="preserve">J. 32/92 emitida por el Pleno de la Suprema Corte de Justicia de la Nación de rubro “TÉRMINOS PROCESALES. PARA DETERMINAR SI UN FUNCIONARIO JUDICIAL ACTUÓ INDEBIDAMENTE POR NO RESPETARLOS SE DEBE ATENDER AL PRESUPUESTO QUE CONSIDERÓ </w:t>
      </w:r>
      <w:r w:rsidRPr="00E41520">
        <w:rPr>
          <w:rFonts w:ascii="Palatino Linotype" w:hAnsi="Palatino Linotype" w:cs="Arial"/>
          <w:sz w:val="24"/>
          <w:szCs w:val="24"/>
          <w:lang w:val="es-ES" w:eastAsia="es-ES"/>
        </w:rPr>
        <w:lastRenderedPageBreak/>
        <w:t>EL LEGISLADOR AL FIJARLOS Y LAS CARACTERÍSTICAS DEL CASO.”, visible en la Gaceta del Seminario Judicial de la Federación con el registro digital 205635.</w:t>
      </w:r>
    </w:p>
    <w:p w:rsidR="00BF73AD" w:rsidRPr="00E41520" w:rsidRDefault="00BF73AD" w:rsidP="00BF73AD">
      <w:pPr>
        <w:spacing w:line="360" w:lineRule="auto"/>
        <w:ind w:right="49"/>
        <w:jc w:val="both"/>
        <w:rPr>
          <w:rFonts w:ascii="Palatino Linotype" w:hAnsi="Palatino Linotype" w:cs="Arial"/>
          <w:sz w:val="24"/>
          <w:szCs w:val="24"/>
          <w:lang w:val="es-ES" w:eastAsia="es-ES"/>
        </w:rPr>
      </w:pPr>
    </w:p>
    <w:p w:rsidR="00BF73AD" w:rsidRPr="00E41520" w:rsidRDefault="00BF73AD" w:rsidP="00BF73AD">
      <w:pPr>
        <w:spacing w:line="360" w:lineRule="auto"/>
        <w:ind w:right="49"/>
        <w:jc w:val="both"/>
        <w:rPr>
          <w:rFonts w:ascii="Palatino Linotype" w:hAnsi="Palatino Linotype" w:cs="Arial"/>
          <w:sz w:val="24"/>
          <w:szCs w:val="24"/>
          <w:lang w:val="es-ES" w:eastAsia="es-ES"/>
        </w:rPr>
      </w:pPr>
      <w:r w:rsidRPr="00E41520">
        <w:rPr>
          <w:rFonts w:ascii="Palatino Linotype" w:hAnsi="Palatino Linotype" w:cs="Arial"/>
          <w:sz w:val="24"/>
          <w:szCs w:val="24"/>
          <w:lang w:val="es-ES" w:eastAsia="es-E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BF73AD" w:rsidRPr="00E41520" w:rsidRDefault="00BF73AD" w:rsidP="00BF73AD">
      <w:pPr>
        <w:spacing w:line="360" w:lineRule="auto"/>
        <w:ind w:right="49"/>
        <w:jc w:val="both"/>
        <w:rPr>
          <w:rFonts w:ascii="Palatino Linotype" w:hAnsi="Palatino Linotype" w:cs="Arial"/>
          <w:sz w:val="24"/>
          <w:szCs w:val="24"/>
          <w:lang w:val="es-ES" w:eastAsia="es-ES"/>
        </w:rPr>
      </w:pPr>
    </w:p>
    <w:p w:rsidR="00BF73AD" w:rsidRPr="00E41520" w:rsidRDefault="00BF73AD" w:rsidP="00BF73AD">
      <w:pPr>
        <w:spacing w:line="360" w:lineRule="auto"/>
        <w:ind w:right="49"/>
        <w:jc w:val="both"/>
        <w:rPr>
          <w:rFonts w:ascii="Palatino Linotype" w:hAnsi="Palatino Linotype" w:cs="Arial"/>
          <w:sz w:val="24"/>
          <w:szCs w:val="24"/>
          <w:lang w:val="es-ES" w:eastAsia="es-ES"/>
        </w:rPr>
      </w:pPr>
      <w:r w:rsidRPr="00E41520">
        <w:rPr>
          <w:rFonts w:ascii="Palatino Linotype" w:hAnsi="Palatino Linotype" w:cs="Arial"/>
          <w:sz w:val="24"/>
          <w:szCs w:val="24"/>
          <w:lang w:val="es-ES" w:eastAsia="es-ES"/>
        </w:rPr>
        <w:t>Al respecto, también son de considerar los criterios sostenidos por el Cuarto Tribunal Colegiado en Materia Administrativa del Primer Circuito, cuyos rubros y datos de identificación son los siguientes:</w:t>
      </w:r>
    </w:p>
    <w:p w:rsidR="00BF73AD" w:rsidRPr="00E41520" w:rsidRDefault="00BF73AD" w:rsidP="00BF73AD">
      <w:pPr>
        <w:spacing w:line="360" w:lineRule="auto"/>
        <w:ind w:left="708" w:right="49"/>
        <w:jc w:val="both"/>
        <w:rPr>
          <w:rFonts w:ascii="Palatino Linotype" w:hAnsi="Palatino Linotype" w:cs="Arial"/>
          <w:i/>
          <w:iCs/>
          <w:lang w:val="es-ES" w:eastAsia="es-ES"/>
        </w:rPr>
      </w:pPr>
      <w:r w:rsidRPr="00E41520">
        <w:rPr>
          <w:rFonts w:ascii="Palatino Linotype" w:hAnsi="Palatino Linotype" w:cs="Arial"/>
          <w:i/>
          <w:iCs/>
          <w:lang w:val="es-ES" w:eastAsia="es-ES"/>
        </w:rPr>
        <w:t>“</w:t>
      </w:r>
      <w:r w:rsidRPr="00E41520">
        <w:rPr>
          <w:rFonts w:ascii="Palatino Linotype" w:hAnsi="Palatino Linotype" w:cs="Arial"/>
          <w:b/>
          <w:i/>
          <w:iCs/>
          <w:lang w:val="es-ES" w:eastAsia="es-ES"/>
        </w:rPr>
        <w:t>PLAZO RAZONABLE PARA RESOLVER. DIMENSIÓN Y EFECTOS DE ESTE CONCEPTO CUANDO SE ADUCE EXCESIVA CARGA DE TRABAJO</w:t>
      </w:r>
      <w:r w:rsidRPr="00E41520">
        <w:rPr>
          <w:rFonts w:ascii="Palatino Linotype" w:hAnsi="Palatino Linotype" w:cs="Arial"/>
          <w:i/>
          <w:iCs/>
          <w:lang w:val="es-ES" w:eastAsia="es-ES"/>
        </w:rPr>
        <w:t>.” consultable en el Seminario Judicial de la Federación y su gaceta, con el registro digital 2002351.</w:t>
      </w:r>
    </w:p>
    <w:p w:rsidR="00BF73AD" w:rsidRPr="00E41520" w:rsidRDefault="00BF73AD" w:rsidP="00BF73AD">
      <w:pPr>
        <w:spacing w:line="360" w:lineRule="auto"/>
        <w:ind w:right="49"/>
        <w:jc w:val="both"/>
        <w:rPr>
          <w:rFonts w:ascii="Palatino Linotype" w:hAnsi="Palatino Linotype" w:cs="Arial"/>
          <w:i/>
          <w:iCs/>
          <w:lang w:val="es-ES" w:eastAsia="es-ES"/>
        </w:rPr>
      </w:pPr>
    </w:p>
    <w:p w:rsidR="00BF73AD" w:rsidRPr="00E41520" w:rsidRDefault="00BF73AD" w:rsidP="00A55ED3">
      <w:pPr>
        <w:spacing w:line="360" w:lineRule="auto"/>
        <w:ind w:left="708" w:right="49"/>
        <w:jc w:val="both"/>
        <w:rPr>
          <w:rFonts w:ascii="Palatino Linotype" w:hAnsi="Palatino Linotype" w:cs="Arial"/>
          <w:i/>
          <w:iCs/>
          <w:lang w:val="es-ES" w:eastAsia="es-ES"/>
        </w:rPr>
      </w:pPr>
      <w:r w:rsidRPr="00E41520">
        <w:rPr>
          <w:rFonts w:ascii="Palatino Linotype" w:hAnsi="Palatino Linotype" w:cs="Arial"/>
          <w:i/>
          <w:iCs/>
          <w:lang w:val="es-ES" w:eastAsia="es-ES"/>
        </w:rPr>
        <w:t>“</w:t>
      </w:r>
      <w:r w:rsidRPr="00E41520">
        <w:rPr>
          <w:rFonts w:ascii="Palatino Linotype" w:hAnsi="Palatino Linotype" w:cs="Arial"/>
          <w:b/>
          <w:i/>
          <w:iCs/>
          <w:lang w:val="es-ES" w:eastAsia="es-ES"/>
        </w:rPr>
        <w:t xml:space="preserve">PLAZO RAZONABLE PARA RESOLVER. CONCEPTO Y ELEMENTOS QUE LO INTEGRAN A LA LUZ DEL DERECHO INTERNACIONAL DE LOS DERECHOS </w:t>
      </w:r>
      <w:r w:rsidRPr="00E41520">
        <w:rPr>
          <w:rFonts w:ascii="Palatino Linotype" w:hAnsi="Palatino Linotype" w:cs="Arial"/>
          <w:b/>
          <w:i/>
          <w:iCs/>
          <w:lang w:val="es-ES" w:eastAsia="es-ES"/>
        </w:rPr>
        <w:lastRenderedPageBreak/>
        <w:t>HUMANOS.</w:t>
      </w:r>
      <w:r w:rsidRPr="00E41520">
        <w:rPr>
          <w:rFonts w:ascii="Palatino Linotype" w:hAnsi="Palatino Linotype" w:cs="Arial"/>
          <w:i/>
          <w:iCs/>
          <w:lang w:val="es-ES" w:eastAsia="es-ES"/>
        </w:rPr>
        <w:t>”, visible en el Seminario Judicial de la Federación y su gaceta, con el registro digital 2002350.</w:t>
      </w:r>
    </w:p>
    <w:p w:rsidR="00BF73AD" w:rsidRPr="00E41520" w:rsidRDefault="00BF73AD" w:rsidP="00BF73AD">
      <w:pPr>
        <w:spacing w:line="360" w:lineRule="auto"/>
        <w:ind w:right="49"/>
        <w:jc w:val="both"/>
        <w:rPr>
          <w:rFonts w:ascii="Palatino Linotype" w:hAnsi="Palatino Linotype" w:cs="Arial"/>
          <w:sz w:val="24"/>
          <w:szCs w:val="24"/>
          <w:lang w:val="es-ES" w:eastAsia="es-ES"/>
        </w:rPr>
      </w:pPr>
      <w:r w:rsidRPr="00E41520">
        <w:rPr>
          <w:rFonts w:ascii="Palatino Linotype" w:hAnsi="Palatino Linotype" w:cs="Arial"/>
          <w:sz w:val="24"/>
          <w:szCs w:val="24"/>
          <w:lang w:val="es-ES" w:eastAsia="es-ES"/>
        </w:rPr>
        <w:t>Por ello, este organismo garante comprometido con la tutela de los derechos humanos confiados, señala que este exceso del plazo legal para resolver el presente asunto, resulta de carácter excepcional.</w:t>
      </w:r>
    </w:p>
    <w:p w:rsidR="00A75214" w:rsidRPr="00E41520" w:rsidRDefault="00A75214" w:rsidP="00BF73AD">
      <w:pPr>
        <w:spacing w:line="360" w:lineRule="auto"/>
        <w:ind w:right="49"/>
        <w:jc w:val="both"/>
        <w:rPr>
          <w:rFonts w:ascii="Palatino Linotype" w:hAnsi="Palatino Linotype" w:cs="Arial"/>
          <w:sz w:val="24"/>
          <w:szCs w:val="24"/>
          <w:lang w:val="es-ES" w:eastAsia="es-ES"/>
        </w:rPr>
      </w:pPr>
    </w:p>
    <w:p w:rsidR="00BF73AD" w:rsidRPr="00E41520" w:rsidRDefault="00BF73AD" w:rsidP="00BF73AD">
      <w:pPr>
        <w:keepNext/>
        <w:keepLines/>
        <w:spacing w:after="0" w:line="360" w:lineRule="auto"/>
        <w:jc w:val="center"/>
        <w:outlineLvl w:val="0"/>
        <w:rPr>
          <w:rFonts w:ascii="Palatino Linotype" w:eastAsia="Times New Roman" w:hAnsi="Palatino Linotype" w:cs="Times New Roman"/>
          <w:b/>
          <w:color w:val="000000" w:themeColor="text1"/>
          <w:sz w:val="28"/>
          <w:szCs w:val="32"/>
          <w:lang w:val="es-ES_tradnl" w:eastAsia="es-ES"/>
        </w:rPr>
      </w:pPr>
      <w:r w:rsidRPr="00E41520">
        <w:rPr>
          <w:rFonts w:ascii="Palatino Linotype" w:eastAsia="Times New Roman" w:hAnsi="Palatino Linotype" w:cs="Times New Roman"/>
          <w:b/>
          <w:color w:val="000000" w:themeColor="text1"/>
          <w:sz w:val="28"/>
          <w:szCs w:val="32"/>
          <w:lang w:val="es-ES_tradnl" w:eastAsia="es-ES"/>
        </w:rPr>
        <w:t>C  O   N   S   I   D  E   R  A   N   D   O</w:t>
      </w:r>
    </w:p>
    <w:p w:rsidR="00BF73AD" w:rsidRPr="00E41520" w:rsidRDefault="00BF73AD" w:rsidP="00BF73AD">
      <w:pPr>
        <w:keepNext/>
        <w:keepLines/>
        <w:spacing w:after="0" w:line="360" w:lineRule="auto"/>
        <w:jc w:val="center"/>
        <w:outlineLvl w:val="0"/>
        <w:rPr>
          <w:rFonts w:ascii="Palatino Linotype" w:eastAsia="Times New Roman" w:hAnsi="Palatino Linotype" w:cs="Times New Roman"/>
          <w:b/>
          <w:color w:val="000000" w:themeColor="text1"/>
          <w:sz w:val="28"/>
          <w:szCs w:val="32"/>
          <w:lang w:val="es-ES_tradnl" w:eastAsia="es-ES"/>
        </w:rPr>
      </w:pPr>
    </w:p>
    <w:p w:rsidR="00BF73AD" w:rsidRPr="00E41520" w:rsidRDefault="00BF73AD" w:rsidP="00BF73AD">
      <w:pPr>
        <w:keepNext/>
        <w:keepLines/>
        <w:spacing w:after="0" w:line="360" w:lineRule="auto"/>
        <w:outlineLvl w:val="0"/>
        <w:rPr>
          <w:rFonts w:ascii="Palatino Linotype" w:eastAsia="Times New Roman" w:hAnsi="Palatino Linotype" w:cs="Times New Roman"/>
          <w:b/>
          <w:color w:val="000000" w:themeColor="text1"/>
          <w:sz w:val="28"/>
          <w:szCs w:val="32"/>
          <w:lang w:val="es-ES_tradnl" w:eastAsia="es-ES"/>
        </w:rPr>
      </w:pPr>
    </w:p>
    <w:p w:rsidR="00BF73AD" w:rsidRPr="00E41520" w:rsidRDefault="00BF73AD" w:rsidP="00BF73AD">
      <w:pPr>
        <w:spacing w:line="360" w:lineRule="auto"/>
        <w:jc w:val="both"/>
        <w:rPr>
          <w:rFonts w:ascii="Palatino Linotype" w:hAnsi="Palatino Linotype" w:cs="Arial"/>
          <w:sz w:val="28"/>
          <w:szCs w:val="28"/>
        </w:rPr>
      </w:pPr>
      <w:r w:rsidRPr="00E41520">
        <w:rPr>
          <w:rFonts w:ascii="Palatino Linotype" w:hAnsi="Palatino Linotype" w:cs="Arial"/>
          <w:b/>
          <w:sz w:val="28"/>
          <w:szCs w:val="28"/>
        </w:rPr>
        <w:t xml:space="preserve">PRIMERO. </w:t>
      </w:r>
      <w:r w:rsidRPr="00E41520">
        <w:rPr>
          <w:rFonts w:ascii="Palatino Linotype" w:hAnsi="Palatino Linotype" w:cs="Arial"/>
          <w:b/>
          <w:sz w:val="26"/>
          <w:szCs w:val="26"/>
        </w:rPr>
        <w:t>De la competencia</w:t>
      </w:r>
      <w:r w:rsidRPr="00E41520">
        <w:rPr>
          <w:rFonts w:ascii="Palatino Linotype" w:hAnsi="Palatino Linotype" w:cs="Arial"/>
          <w:sz w:val="26"/>
          <w:szCs w:val="26"/>
        </w:rPr>
        <w:t>.</w:t>
      </w:r>
    </w:p>
    <w:p w:rsidR="00BF73AD" w:rsidRPr="00E41520" w:rsidRDefault="00BF73AD" w:rsidP="00A75214">
      <w:pPr>
        <w:spacing w:line="360" w:lineRule="auto"/>
        <w:jc w:val="both"/>
        <w:rPr>
          <w:rFonts w:ascii="Palatino Linotype" w:hAnsi="Palatino Linotype"/>
          <w:sz w:val="24"/>
          <w:szCs w:val="24"/>
        </w:rPr>
      </w:pPr>
      <w:r w:rsidRPr="00E41520">
        <w:rPr>
          <w:rFonts w:ascii="Palatino Linotype" w:hAnsi="Palatino Linotype"/>
          <w:sz w:val="24"/>
          <w:szCs w:val="24"/>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rsidR="00A55ED3" w:rsidRPr="00E41520" w:rsidRDefault="00A55ED3" w:rsidP="00A75214">
      <w:pPr>
        <w:spacing w:line="360" w:lineRule="auto"/>
        <w:jc w:val="both"/>
        <w:rPr>
          <w:rFonts w:ascii="Palatino Linotype" w:hAnsi="Palatino Linotype"/>
          <w:sz w:val="24"/>
          <w:szCs w:val="24"/>
        </w:rPr>
      </w:pPr>
    </w:p>
    <w:p w:rsidR="00BF73AD" w:rsidRPr="00E41520" w:rsidRDefault="00BF73AD" w:rsidP="00BF73AD">
      <w:pPr>
        <w:autoSpaceDE w:val="0"/>
        <w:autoSpaceDN w:val="0"/>
        <w:adjustRightInd w:val="0"/>
        <w:spacing w:line="360" w:lineRule="auto"/>
        <w:jc w:val="both"/>
        <w:rPr>
          <w:rFonts w:ascii="Palatino Linotype" w:hAnsi="Palatino Linotype" w:cs="Arial"/>
          <w:b/>
          <w:sz w:val="28"/>
          <w:szCs w:val="28"/>
        </w:rPr>
      </w:pPr>
      <w:r w:rsidRPr="00E41520">
        <w:rPr>
          <w:rFonts w:ascii="Palatino Linotype" w:hAnsi="Palatino Linotype" w:cs="Arial"/>
          <w:b/>
          <w:sz w:val="28"/>
          <w:szCs w:val="28"/>
        </w:rPr>
        <w:t xml:space="preserve">SEGUNDO. </w:t>
      </w:r>
      <w:r w:rsidRPr="00E41520">
        <w:rPr>
          <w:rFonts w:ascii="Palatino Linotype" w:hAnsi="Palatino Linotype" w:cs="Arial"/>
          <w:b/>
          <w:sz w:val="26"/>
          <w:szCs w:val="26"/>
        </w:rPr>
        <w:t>Alcances del recurso de revisión.</w:t>
      </w:r>
      <w:r w:rsidRPr="00E41520">
        <w:rPr>
          <w:rFonts w:ascii="Palatino Linotype" w:hAnsi="Palatino Linotype" w:cs="Arial"/>
          <w:b/>
          <w:sz w:val="28"/>
          <w:szCs w:val="28"/>
        </w:rPr>
        <w:t xml:space="preserve"> </w:t>
      </w:r>
    </w:p>
    <w:p w:rsidR="00BF73AD" w:rsidRPr="00E41520" w:rsidRDefault="00BF73AD" w:rsidP="00BF73AD">
      <w:pPr>
        <w:autoSpaceDE w:val="0"/>
        <w:autoSpaceDN w:val="0"/>
        <w:adjustRightInd w:val="0"/>
        <w:spacing w:line="360" w:lineRule="auto"/>
        <w:jc w:val="both"/>
        <w:rPr>
          <w:rFonts w:ascii="Palatino Linotype" w:hAnsi="Palatino Linotype" w:cs="Arial"/>
          <w:lang w:val="es-ES" w:eastAsia="es-ES"/>
        </w:rPr>
      </w:pPr>
      <w:r w:rsidRPr="00E41520">
        <w:rPr>
          <w:rFonts w:ascii="Palatino Linotype" w:hAnsi="Palatino Linotype" w:cs="Arial"/>
          <w:lang w:val="es-ES" w:eastAsia="es-ES"/>
        </w:rPr>
        <w:lastRenderedPageBreak/>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BF73AD" w:rsidRPr="00E41520" w:rsidRDefault="00BF73AD" w:rsidP="00BF73AD">
      <w:pPr>
        <w:autoSpaceDE w:val="0"/>
        <w:autoSpaceDN w:val="0"/>
        <w:adjustRightInd w:val="0"/>
        <w:spacing w:line="360" w:lineRule="auto"/>
        <w:jc w:val="both"/>
        <w:rPr>
          <w:rFonts w:ascii="Palatino Linotype" w:hAnsi="Palatino Linotype" w:cs="Arial"/>
          <w:lang w:val="es-ES" w:eastAsia="es-ES"/>
        </w:rPr>
      </w:pPr>
    </w:p>
    <w:p w:rsidR="00BF73AD" w:rsidRPr="00E41520" w:rsidRDefault="00BF73AD" w:rsidP="00BF73AD">
      <w:pPr>
        <w:autoSpaceDE w:val="0"/>
        <w:autoSpaceDN w:val="0"/>
        <w:adjustRightInd w:val="0"/>
        <w:spacing w:before="240"/>
        <w:rPr>
          <w:rFonts w:ascii="Palatino Linotype" w:hAnsi="Palatino Linotype" w:cs="Arial"/>
          <w:b/>
        </w:rPr>
      </w:pPr>
      <w:r w:rsidRPr="00E41520">
        <w:rPr>
          <w:rFonts w:ascii="Palatino Linotype" w:hAnsi="Palatino Linotype"/>
          <w:b/>
          <w:color w:val="000000" w:themeColor="text1"/>
          <w:sz w:val="26"/>
          <w:szCs w:val="26"/>
          <w:lang w:val="es-ES_tradnl"/>
        </w:rPr>
        <w:t>TERCERO.</w:t>
      </w:r>
      <w:r w:rsidRPr="00E41520">
        <w:rPr>
          <w:rFonts w:ascii="Palatino Linotype" w:hAnsi="Palatino Linotype" w:cs="Arial"/>
          <w:b/>
          <w:sz w:val="28"/>
          <w:szCs w:val="28"/>
        </w:rPr>
        <w:t xml:space="preserve"> Cuestiones de previo y especial pronunciamiento</w:t>
      </w:r>
    </w:p>
    <w:p w:rsidR="00BF73AD" w:rsidRPr="00E41520" w:rsidRDefault="00BF73AD" w:rsidP="00BF73AD">
      <w:pPr>
        <w:autoSpaceDE w:val="0"/>
        <w:autoSpaceDN w:val="0"/>
        <w:adjustRightInd w:val="0"/>
        <w:spacing w:before="240" w:line="360" w:lineRule="auto"/>
        <w:jc w:val="both"/>
        <w:rPr>
          <w:rFonts w:ascii="Palatino Linotype" w:hAnsi="Palatino Linotype"/>
          <w:sz w:val="24"/>
          <w:szCs w:val="24"/>
        </w:rPr>
      </w:pPr>
      <w:r w:rsidRPr="00E41520">
        <w:rPr>
          <w:rFonts w:ascii="Palatino Linotype" w:hAnsi="Palatino Linotype"/>
          <w:sz w:val="24"/>
          <w:szCs w:val="24"/>
        </w:rPr>
        <w:t>El Recurso de Revisión en estudio contiene los elementos normativos de validez exigidos en la Ley de Transparencia y Acceso a la Información Pública del Estado de México y Municipios, establecidos en el artículo 180 que enuncia:</w:t>
      </w:r>
    </w:p>
    <w:p w:rsidR="00BF73AD" w:rsidRPr="00E41520" w:rsidRDefault="00BF73AD" w:rsidP="00BF73AD">
      <w:pPr>
        <w:autoSpaceDE w:val="0"/>
        <w:autoSpaceDN w:val="0"/>
        <w:adjustRightInd w:val="0"/>
        <w:spacing w:before="240" w:line="360" w:lineRule="auto"/>
        <w:ind w:left="360" w:firstLine="348"/>
        <w:jc w:val="both"/>
        <w:rPr>
          <w:rFonts w:ascii="Palatino Linotype" w:hAnsi="Palatino Linotype"/>
          <w:i/>
        </w:rPr>
      </w:pPr>
      <w:r w:rsidRPr="00E41520">
        <w:rPr>
          <w:rFonts w:ascii="Palatino Linotype" w:hAnsi="Palatino Linotype"/>
          <w:i/>
        </w:rPr>
        <w:t>“Artículo 180. El recurso de revisión contendrá:</w:t>
      </w:r>
    </w:p>
    <w:p w:rsidR="00BF73AD" w:rsidRPr="00E41520" w:rsidRDefault="00BF73AD" w:rsidP="00BF73AD">
      <w:pPr>
        <w:numPr>
          <w:ilvl w:val="0"/>
          <w:numId w:val="1"/>
        </w:numPr>
        <w:autoSpaceDE w:val="0"/>
        <w:autoSpaceDN w:val="0"/>
        <w:adjustRightInd w:val="0"/>
        <w:spacing w:before="240" w:after="0" w:line="360" w:lineRule="auto"/>
        <w:jc w:val="both"/>
        <w:rPr>
          <w:rFonts w:ascii="Palatino Linotype" w:hAnsi="Palatino Linotype"/>
          <w:i/>
        </w:rPr>
      </w:pPr>
      <w:r w:rsidRPr="00E41520">
        <w:rPr>
          <w:rFonts w:ascii="Palatino Linotype" w:hAnsi="Palatino Linotype"/>
          <w:i/>
        </w:rPr>
        <w:t>EL sujeto obligado ante la cual se presentó la solicitud;</w:t>
      </w:r>
    </w:p>
    <w:p w:rsidR="00BF73AD" w:rsidRPr="00E41520" w:rsidRDefault="00BF73AD" w:rsidP="00BF73AD">
      <w:pPr>
        <w:numPr>
          <w:ilvl w:val="0"/>
          <w:numId w:val="1"/>
        </w:numPr>
        <w:autoSpaceDE w:val="0"/>
        <w:autoSpaceDN w:val="0"/>
        <w:adjustRightInd w:val="0"/>
        <w:spacing w:before="240" w:after="0" w:line="360" w:lineRule="auto"/>
        <w:jc w:val="both"/>
        <w:rPr>
          <w:rFonts w:ascii="Palatino Linotype" w:hAnsi="Palatino Linotype"/>
          <w:i/>
        </w:rPr>
      </w:pPr>
      <w:r w:rsidRPr="00E41520">
        <w:rPr>
          <w:rFonts w:ascii="Palatino Linotype" w:hAnsi="Palatino Linotype"/>
          <w:i/>
        </w:rPr>
        <w:t>El nombre del solicitante que recurre o de su representante y, en su caso, del tercero interesado, así como la dirección o medio que señale para recibir notificaciones;</w:t>
      </w:r>
    </w:p>
    <w:p w:rsidR="00BF73AD" w:rsidRPr="00E41520" w:rsidRDefault="00BF73AD" w:rsidP="00BF73AD">
      <w:pPr>
        <w:numPr>
          <w:ilvl w:val="0"/>
          <w:numId w:val="1"/>
        </w:numPr>
        <w:autoSpaceDE w:val="0"/>
        <w:autoSpaceDN w:val="0"/>
        <w:adjustRightInd w:val="0"/>
        <w:spacing w:before="240" w:after="0" w:line="360" w:lineRule="auto"/>
        <w:jc w:val="both"/>
        <w:rPr>
          <w:rFonts w:ascii="Palatino Linotype" w:hAnsi="Palatino Linotype"/>
          <w:i/>
        </w:rPr>
      </w:pPr>
      <w:r w:rsidRPr="00E41520">
        <w:rPr>
          <w:rFonts w:ascii="Palatino Linotype" w:hAnsi="Palatino Linotype"/>
          <w:i/>
        </w:rPr>
        <w:t>El número de folio de respuesta de la solicitud de acceso;</w:t>
      </w:r>
    </w:p>
    <w:p w:rsidR="00BF73AD" w:rsidRPr="00E41520" w:rsidRDefault="00BF73AD" w:rsidP="00BF73AD">
      <w:pPr>
        <w:autoSpaceDE w:val="0"/>
        <w:autoSpaceDN w:val="0"/>
        <w:adjustRightInd w:val="0"/>
        <w:spacing w:before="240" w:line="360" w:lineRule="auto"/>
        <w:ind w:left="1080"/>
        <w:jc w:val="both"/>
        <w:rPr>
          <w:rFonts w:ascii="Palatino Linotype" w:hAnsi="Palatino Linotype"/>
          <w:i/>
        </w:rPr>
      </w:pPr>
      <w:r w:rsidRPr="00E41520">
        <w:rPr>
          <w:rFonts w:ascii="Palatino Linotype" w:hAnsi="Palatino Linotype"/>
          <w:i/>
        </w:rPr>
        <w:t>IV. La fecha en que fue notificada la respuesta al solicitante o tuvo conocimiento del acto reclamado, o de presentación de la solicitud, en caso de falta de respuesta;</w:t>
      </w:r>
    </w:p>
    <w:p w:rsidR="00BF73AD" w:rsidRPr="00E41520" w:rsidRDefault="00BF73AD" w:rsidP="00BF73AD">
      <w:pPr>
        <w:autoSpaceDE w:val="0"/>
        <w:autoSpaceDN w:val="0"/>
        <w:adjustRightInd w:val="0"/>
        <w:spacing w:before="240" w:line="360" w:lineRule="auto"/>
        <w:ind w:left="732" w:firstLine="348"/>
        <w:jc w:val="both"/>
        <w:rPr>
          <w:rFonts w:ascii="Palatino Linotype" w:hAnsi="Palatino Linotype"/>
          <w:i/>
        </w:rPr>
      </w:pPr>
      <w:r w:rsidRPr="00E41520">
        <w:rPr>
          <w:rFonts w:ascii="Palatino Linotype" w:hAnsi="Palatino Linotype"/>
          <w:i/>
        </w:rPr>
        <w:t>V. El acto que se recurre;</w:t>
      </w:r>
    </w:p>
    <w:p w:rsidR="00BF73AD" w:rsidRPr="00E41520" w:rsidRDefault="00BF73AD" w:rsidP="00BF73AD">
      <w:pPr>
        <w:autoSpaceDE w:val="0"/>
        <w:autoSpaceDN w:val="0"/>
        <w:adjustRightInd w:val="0"/>
        <w:spacing w:before="240" w:line="360" w:lineRule="auto"/>
        <w:ind w:left="732" w:firstLine="348"/>
        <w:jc w:val="both"/>
        <w:rPr>
          <w:rFonts w:ascii="Palatino Linotype" w:hAnsi="Palatino Linotype"/>
          <w:i/>
        </w:rPr>
      </w:pPr>
      <w:r w:rsidRPr="00E41520">
        <w:rPr>
          <w:rFonts w:ascii="Palatino Linotype" w:hAnsi="Palatino Linotype"/>
          <w:i/>
        </w:rPr>
        <w:t>VI. Las razones o motivos de inconformidad;</w:t>
      </w:r>
    </w:p>
    <w:p w:rsidR="00BF73AD" w:rsidRPr="00E41520" w:rsidRDefault="00BF73AD" w:rsidP="00BF73AD">
      <w:pPr>
        <w:autoSpaceDE w:val="0"/>
        <w:autoSpaceDN w:val="0"/>
        <w:adjustRightInd w:val="0"/>
        <w:spacing w:before="240" w:line="360" w:lineRule="auto"/>
        <w:ind w:left="1080"/>
        <w:jc w:val="both"/>
        <w:rPr>
          <w:rFonts w:ascii="Palatino Linotype" w:hAnsi="Palatino Linotype"/>
          <w:i/>
        </w:rPr>
      </w:pPr>
      <w:r w:rsidRPr="00E41520">
        <w:rPr>
          <w:rFonts w:ascii="Palatino Linotype" w:hAnsi="Palatino Linotype"/>
          <w:i/>
        </w:rPr>
        <w:lastRenderedPageBreak/>
        <w:t>VII. La copia de la respuesta que se impugna y, en su caso, de la notificación correspondiente, en el caso de respuesta de la solicitud; y</w:t>
      </w:r>
    </w:p>
    <w:p w:rsidR="00BF73AD" w:rsidRPr="00E41520" w:rsidRDefault="00BF73AD" w:rsidP="00BF73AD">
      <w:pPr>
        <w:autoSpaceDE w:val="0"/>
        <w:autoSpaceDN w:val="0"/>
        <w:adjustRightInd w:val="0"/>
        <w:spacing w:before="240" w:line="360" w:lineRule="auto"/>
        <w:ind w:left="732" w:firstLine="348"/>
        <w:jc w:val="both"/>
        <w:rPr>
          <w:rFonts w:ascii="Palatino Linotype" w:hAnsi="Palatino Linotype"/>
          <w:i/>
        </w:rPr>
      </w:pPr>
      <w:r w:rsidRPr="00E41520">
        <w:rPr>
          <w:rFonts w:ascii="Palatino Linotype" w:hAnsi="Palatino Linotype"/>
          <w:i/>
        </w:rPr>
        <w:t>VIII. Firma del recurrente, en su caso, cuando se presente por escrito, requisito sin el cual se dará trámite al recurso.</w:t>
      </w:r>
    </w:p>
    <w:p w:rsidR="00BF73AD" w:rsidRPr="00E41520" w:rsidRDefault="00BF73AD" w:rsidP="00BF73AD">
      <w:pPr>
        <w:autoSpaceDE w:val="0"/>
        <w:autoSpaceDN w:val="0"/>
        <w:adjustRightInd w:val="0"/>
        <w:spacing w:before="240" w:line="360" w:lineRule="auto"/>
        <w:ind w:left="1080"/>
        <w:jc w:val="both"/>
        <w:rPr>
          <w:rFonts w:ascii="Palatino Linotype" w:hAnsi="Palatino Linotype"/>
          <w:i/>
        </w:rPr>
      </w:pPr>
      <w:r w:rsidRPr="00E41520">
        <w:rPr>
          <w:rFonts w:ascii="Palatino Linotype" w:hAnsi="Palatino Linotype"/>
          <w:i/>
        </w:rPr>
        <w:t>Adicionalmente, se podrán anexar las pruebas y demás elementos que considere procedentes someter a juicio del Instituto.</w:t>
      </w:r>
    </w:p>
    <w:p w:rsidR="00BF73AD" w:rsidRPr="00E41520" w:rsidRDefault="00BF73AD" w:rsidP="00BF73AD">
      <w:pPr>
        <w:autoSpaceDE w:val="0"/>
        <w:autoSpaceDN w:val="0"/>
        <w:adjustRightInd w:val="0"/>
        <w:spacing w:before="240" w:line="360" w:lineRule="auto"/>
        <w:ind w:left="732" w:firstLine="348"/>
        <w:jc w:val="both"/>
        <w:rPr>
          <w:rFonts w:ascii="Palatino Linotype" w:hAnsi="Palatino Linotype"/>
          <w:i/>
        </w:rPr>
      </w:pPr>
      <w:r w:rsidRPr="00E41520">
        <w:rPr>
          <w:rFonts w:ascii="Palatino Linotype" w:hAnsi="Palatino Linotype"/>
          <w:i/>
        </w:rPr>
        <w:t>En ningún caso será necesario que el particular ratifique el recurso de revisión interpuesto.</w:t>
      </w:r>
    </w:p>
    <w:p w:rsidR="00BF73AD" w:rsidRPr="00E41520" w:rsidRDefault="00BF73AD" w:rsidP="00BF73AD">
      <w:pPr>
        <w:autoSpaceDE w:val="0"/>
        <w:autoSpaceDN w:val="0"/>
        <w:adjustRightInd w:val="0"/>
        <w:spacing w:before="240" w:line="360" w:lineRule="auto"/>
        <w:ind w:left="1080"/>
        <w:jc w:val="both"/>
        <w:rPr>
          <w:rFonts w:ascii="Palatino Linotype" w:hAnsi="Palatino Linotype"/>
          <w:b/>
          <w:i/>
          <w:u w:val="single"/>
        </w:rPr>
      </w:pPr>
      <w:r w:rsidRPr="00E41520">
        <w:rPr>
          <w:rFonts w:ascii="Palatino Linotype" w:hAnsi="Palatino Linotype"/>
          <w:b/>
          <w:i/>
          <w:u w:val="single"/>
        </w:rPr>
        <w:t>En caso de que el recurso se interponga de manera electrónica no será indispensable que contengan los requisitos establecidos en las fracciones II, IV, VII y VIII.” [Sic]</w:t>
      </w:r>
    </w:p>
    <w:p w:rsidR="00BF73AD" w:rsidRPr="00E41520" w:rsidRDefault="00BF73AD" w:rsidP="00BF73AD">
      <w:pPr>
        <w:autoSpaceDE w:val="0"/>
        <w:autoSpaceDN w:val="0"/>
        <w:adjustRightInd w:val="0"/>
        <w:spacing w:before="240" w:line="360" w:lineRule="auto"/>
        <w:ind w:left="1080"/>
        <w:jc w:val="both"/>
        <w:rPr>
          <w:rFonts w:ascii="Palatino Linotype" w:hAnsi="Palatino Linotype"/>
          <w:b/>
          <w:i/>
          <w:u w:val="single"/>
        </w:rPr>
      </w:pPr>
    </w:p>
    <w:p w:rsidR="00BF73AD" w:rsidRPr="00E41520" w:rsidRDefault="00BF73AD" w:rsidP="00BF73AD">
      <w:pPr>
        <w:spacing w:line="360" w:lineRule="auto"/>
        <w:jc w:val="both"/>
        <w:rPr>
          <w:rFonts w:ascii="Palatino Linotype" w:hAnsi="Palatino Linotype" w:cs="Arial"/>
          <w:sz w:val="24"/>
          <w:szCs w:val="24"/>
        </w:rPr>
      </w:pPr>
      <w:r w:rsidRPr="00E41520">
        <w:rPr>
          <w:rFonts w:ascii="Palatino Linotype" w:hAnsi="Palatino Linotype" w:cs="Segoe UI"/>
          <w:sz w:val="24"/>
          <w:szCs w:val="24"/>
        </w:rPr>
        <w:t xml:space="preserve">Cabe señalar que </w:t>
      </w:r>
      <w:r w:rsidRPr="00E41520">
        <w:rPr>
          <w:rFonts w:ascii="Palatino Linotype" w:hAnsi="Palatino Linotype" w:cs="Segoe UI"/>
          <w:b/>
          <w:sz w:val="24"/>
          <w:szCs w:val="24"/>
        </w:rPr>
        <w:t>El Recurrente</w:t>
      </w:r>
      <w:r w:rsidRPr="00E41520">
        <w:rPr>
          <w:rFonts w:ascii="Palatino Linotype" w:hAnsi="Palatino Linotype" w:cs="Segoe UI"/>
          <w:sz w:val="24"/>
          <w:szCs w:val="24"/>
        </w:rPr>
        <w:t xml:space="preserve"> </w:t>
      </w:r>
      <w:r w:rsidRPr="00E41520">
        <w:rPr>
          <w:rFonts w:ascii="Palatino Linotype" w:hAnsi="Palatino Linotype" w:cs="Segoe UI"/>
          <w:sz w:val="24"/>
          <w:szCs w:val="24"/>
          <w:u w:val="single"/>
        </w:rPr>
        <w:t xml:space="preserve">ejerció su derecho de manera anónima,  por lo que </w:t>
      </w:r>
      <w:r w:rsidRPr="00E41520">
        <w:rPr>
          <w:rFonts w:ascii="Palatino Linotype" w:hAnsi="Palatino Linotype"/>
          <w:sz w:val="24"/>
          <w:szCs w:val="24"/>
        </w:rPr>
        <w:t xml:space="preserve">no sería motivo para desechar las </w:t>
      </w:r>
      <w:r w:rsidRPr="00E41520">
        <w:rPr>
          <w:rFonts w:ascii="Palatino Linotype" w:hAnsi="Palatino Linotype" w:cs="Arial"/>
          <w:sz w:val="24"/>
          <w:szCs w:val="24"/>
        </w:rPr>
        <w:t>solicitudes de acceso a la información pública conforme a lo previsto en el artículo 155, penúltimo párrafo de la Ley de Transparencia y Acceso a la Información Pública del Estado de México y Municipios que señala lo siguiente:</w:t>
      </w:r>
    </w:p>
    <w:p w:rsidR="00BF73AD" w:rsidRPr="00E41520" w:rsidRDefault="00BF73AD" w:rsidP="00BF73AD">
      <w:pPr>
        <w:spacing w:before="240" w:line="360" w:lineRule="auto"/>
        <w:ind w:left="851" w:right="851"/>
        <w:jc w:val="both"/>
        <w:rPr>
          <w:rFonts w:ascii="Palatino Linotype" w:hAnsi="Palatino Linotype" w:cs="Arial"/>
          <w:b/>
          <w:i/>
        </w:rPr>
      </w:pPr>
      <w:r w:rsidRPr="00E41520">
        <w:rPr>
          <w:rFonts w:ascii="Palatino Linotype" w:hAnsi="Palatino Linotype" w:cs="Arial"/>
          <w:i/>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r w:rsidRPr="00E41520">
        <w:rPr>
          <w:rFonts w:ascii="Palatino Linotype" w:hAnsi="Palatino Linotype" w:cs="Arial"/>
          <w:b/>
          <w:i/>
        </w:rPr>
        <w:t>[Sic]</w:t>
      </w:r>
    </w:p>
    <w:p w:rsidR="00BF73AD" w:rsidRPr="00E41520" w:rsidRDefault="00BF73AD" w:rsidP="00BF73AD">
      <w:pPr>
        <w:spacing w:before="240" w:line="360" w:lineRule="auto"/>
        <w:ind w:left="851" w:right="851"/>
        <w:jc w:val="both"/>
        <w:rPr>
          <w:rFonts w:ascii="Palatino Linotype" w:hAnsi="Palatino Linotype" w:cs="Arial"/>
          <w:b/>
          <w:i/>
        </w:rPr>
      </w:pPr>
    </w:p>
    <w:p w:rsidR="00BF73AD" w:rsidRPr="00E41520" w:rsidRDefault="00BF73AD" w:rsidP="00BF73AD">
      <w:pPr>
        <w:spacing w:line="360" w:lineRule="auto"/>
        <w:jc w:val="both"/>
        <w:rPr>
          <w:rFonts w:ascii="Palatino Linotype" w:hAnsi="Palatino Linotype"/>
          <w:sz w:val="24"/>
          <w:szCs w:val="24"/>
        </w:rPr>
      </w:pPr>
      <w:r w:rsidRPr="00E41520">
        <w:rPr>
          <w:rFonts w:ascii="Palatino Linotype" w:hAnsi="Palatino Linotype"/>
          <w:sz w:val="24"/>
          <w:szCs w:val="24"/>
        </w:rPr>
        <w:t xml:space="preserve">Robustece lo anterior se encuentra lo dispuesto en el artículo 5 párrafos </w:t>
      </w:r>
      <w:r w:rsidRPr="00E41520">
        <w:rPr>
          <w:rFonts w:ascii="Palatino Linotype" w:hAnsi="Palatino Linotype" w:cs="Arial"/>
          <w:sz w:val="24"/>
          <w:szCs w:val="24"/>
        </w:rPr>
        <w:t>vigésimo, vigésimo primero y vigésimo segundo</w:t>
      </w:r>
      <w:r w:rsidRPr="00E41520">
        <w:rPr>
          <w:rFonts w:ascii="Palatino Linotype" w:hAnsi="Palatino Linotype"/>
          <w:sz w:val="24"/>
          <w:szCs w:val="24"/>
        </w:rPr>
        <w:t>, de la Constitución Política del Estado Libre y Soberano de México, se establece lo siguiente:</w:t>
      </w:r>
    </w:p>
    <w:p w:rsidR="00BF73AD" w:rsidRPr="00E41520" w:rsidRDefault="00BF73AD" w:rsidP="00BF73AD">
      <w:pPr>
        <w:spacing w:before="240" w:line="360" w:lineRule="auto"/>
        <w:ind w:left="851" w:right="851"/>
        <w:jc w:val="both"/>
        <w:rPr>
          <w:rFonts w:ascii="Palatino Linotype" w:hAnsi="Palatino Linotype"/>
          <w:b/>
          <w:i/>
          <w:u w:val="single"/>
        </w:rPr>
      </w:pPr>
      <w:r w:rsidRPr="00E41520">
        <w:rPr>
          <w:rFonts w:ascii="Palatino Linotype" w:hAnsi="Palatino Linotype"/>
          <w:b/>
          <w:i/>
          <w:u w:val="single"/>
        </w:rPr>
        <w:lastRenderedPageBreak/>
        <w:t>Constitución Política del Estado Libre y Soberano de México</w:t>
      </w:r>
    </w:p>
    <w:p w:rsidR="00BF73AD" w:rsidRPr="00E41520" w:rsidRDefault="00BF73AD" w:rsidP="00BF73AD">
      <w:pPr>
        <w:spacing w:before="240" w:line="360" w:lineRule="auto"/>
        <w:ind w:left="851" w:right="851"/>
        <w:jc w:val="both"/>
        <w:rPr>
          <w:rFonts w:ascii="Palatino Linotype" w:hAnsi="Palatino Linotype"/>
          <w:i/>
        </w:rPr>
      </w:pPr>
      <w:r w:rsidRPr="00E41520">
        <w:rPr>
          <w:rFonts w:ascii="Palatino Linotype" w:hAnsi="Palatino Linotype"/>
          <w:i/>
        </w:rPr>
        <w:t>“</w:t>
      </w:r>
      <w:r w:rsidRPr="00E41520">
        <w:rPr>
          <w:rFonts w:ascii="Palatino Linotype" w:hAnsi="Palatino Linotype"/>
          <w:b/>
          <w:i/>
        </w:rPr>
        <w:t>Artículo 5</w:t>
      </w:r>
      <w:r w:rsidRPr="00E41520">
        <w:rPr>
          <w:rFonts w:ascii="Palatino Linotype" w:hAnsi="Palatino Linotype"/>
          <w:i/>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rsidR="00BF73AD" w:rsidRPr="00E41520" w:rsidRDefault="00BF73AD" w:rsidP="00BF73AD">
      <w:pPr>
        <w:spacing w:before="240" w:line="360" w:lineRule="auto"/>
        <w:ind w:left="851" w:right="851"/>
        <w:jc w:val="both"/>
        <w:rPr>
          <w:rFonts w:ascii="Palatino Linotype" w:hAnsi="Palatino Linotype"/>
          <w:i/>
        </w:rPr>
      </w:pPr>
      <w:r w:rsidRPr="00E41520">
        <w:rPr>
          <w:rFonts w:ascii="Palatino Linotype" w:hAnsi="Palatino Linotype"/>
          <w:i/>
        </w:rPr>
        <w:t>(…)</w:t>
      </w:r>
    </w:p>
    <w:p w:rsidR="00BF73AD" w:rsidRPr="00E41520" w:rsidRDefault="00BF73AD" w:rsidP="00BF73AD">
      <w:pPr>
        <w:spacing w:before="240" w:line="360" w:lineRule="auto"/>
        <w:ind w:left="851" w:right="851"/>
        <w:jc w:val="both"/>
        <w:rPr>
          <w:rFonts w:ascii="Palatino Linotype" w:hAnsi="Palatino Linotype"/>
          <w:b/>
          <w:i/>
        </w:rPr>
      </w:pPr>
      <w:proofErr w:type="gramStart"/>
      <w:r w:rsidRPr="00E41520">
        <w:rPr>
          <w:rFonts w:ascii="Palatino Linotype" w:hAnsi="Palatino Linotype"/>
          <w:i/>
        </w:rPr>
        <w:t>transparencia</w:t>
      </w:r>
      <w:proofErr w:type="gramEnd"/>
      <w:r w:rsidRPr="00E41520">
        <w:rPr>
          <w:rFonts w:ascii="Palatino Linotype" w:hAnsi="Palatino Linotype"/>
          <w:i/>
        </w:rPr>
        <w:t xml:space="preserve">, acceso a la información pública y a la protección de datos personales en posesión de los sujetos obligados en los términos que establezca la ley. (…)” </w:t>
      </w:r>
      <w:r w:rsidRPr="00E41520">
        <w:rPr>
          <w:rFonts w:ascii="Palatino Linotype" w:hAnsi="Palatino Linotype"/>
          <w:b/>
          <w:i/>
        </w:rPr>
        <w:t>[Sic]</w:t>
      </w:r>
    </w:p>
    <w:p w:rsidR="00BF73AD" w:rsidRPr="00E41520" w:rsidRDefault="00BF73AD" w:rsidP="00BF73AD">
      <w:pPr>
        <w:autoSpaceDE w:val="0"/>
        <w:autoSpaceDN w:val="0"/>
        <w:adjustRightInd w:val="0"/>
        <w:spacing w:before="240" w:line="360" w:lineRule="auto"/>
        <w:jc w:val="both"/>
        <w:rPr>
          <w:rFonts w:ascii="Palatino Linotype" w:hAnsi="Palatino Linotype"/>
          <w:sz w:val="24"/>
          <w:szCs w:val="24"/>
        </w:rPr>
      </w:pPr>
    </w:p>
    <w:p w:rsidR="00BF73AD" w:rsidRPr="00E41520" w:rsidRDefault="00BF73AD" w:rsidP="00BF73AD">
      <w:pPr>
        <w:autoSpaceDE w:val="0"/>
        <w:autoSpaceDN w:val="0"/>
        <w:adjustRightInd w:val="0"/>
        <w:spacing w:before="240" w:line="360" w:lineRule="auto"/>
        <w:jc w:val="both"/>
        <w:rPr>
          <w:rFonts w:ascii="Palatino Linotype" w:hAnsi="Palatino Linotype" w:cs="Arial"/>
          <w:sz w:val="24"/>
          <w:szCs w:val="24"/>
        </w:rPr>
      </w:pPr>
      <w:r w:rsidRPr="00E41520">
        <w:rPr>
          <w:rFonts w:ascii="Palatino Linotype" w:hAnsi="Palatino Linotype"/>
          <w:sz w:val="24"/>
          <w:szCs w:val="24"/>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E41520">
        <w:rPr>
          <w:rFonts w:ascii="Palatino Linotype" w:hAnsi="Palatino Linotype"/>
          <w:b/>
          <w:sz w:val="24"/>
          <w:szCs w:val="24"/>
          <w:u w:val="single"/>
        </w:rPr>
        <w:t>incluso, la solicitud de acceso a la información pueda ser anónima</w:t>
      </w:r>
      <w:r w:rsidRPr="00E41520">
        <w:rPr>
          <w:rFonts w:ascii="Palatino Linotype" w:hAnsi="Palatino Linotype"/>
          <w:sz w:val="24"/>
          <w:szCs w:val="24"/>
        </w:rPr>
        <w:t xml:space="preserve"> o no contener un nombre que identifique al solicitante o que permita tener certeza sobre su identidad. </w:t>
      </w:r>
      <w:r w:rsidRPr="00E41520">
        <w:rPr>
          <w:rFonts w:ascii="Palatino Linotype" w:hAnsi="Palatino Linotype" w:cs="Arial"/>
          <w:sz w:val="24"/>
          <w:szCs w:val="24"/>
        </w:rPr>
        <w:t xml:space="preserve">En conclusión, se cubrieron los requisitos de procedencia y </w:t>
      </w:r>
      <w:proofErr w:type="spellStart"/>
      <w:r w:rsidRPr="00E41520">
        <w:rPr>
          <w:rFonts w:ascii="Palatino Linotype" w:hAnsi="Palatino Linotype" w:cs="Arial"/>
          <w:sz w:val="24"/>
          <w:szCs w:val="24"/>
        </w:rPr>
        <w:t>procedibilidad</w:t>
      </w:r>
      <w:proofErr w:type="spellEnd"/>
      <w:r w:rsidRPr="00E41520">
        <w:rPr>
          <w:rFonts w:ascii="Palatino Linotype" w:hAnsi="Palatino Linotype" w:cs="Arial"/>
          <w:sz w:val="24"/>
          <w:szCs w:val="24"/>
        </w:rPr>
        <w:t xml:space="preserve"> y conforme a las constancias que obran en el expediente.</w:t>
      </w:r>
    </w:p>
    <w:p w:rsidR="00BF73AD" w:rsidRPr="00E41520" w:rsidRDefault="00BF73AD" w:rsidP="00BF73AD">
      <w:pPr>
        <w:autoSpaceDE w:val="0"/>
        <w:autoSpaceDN w:val="0"/>
        <w:adjustRightInd w:val="0"/>
        <w:spacing w:before="240" w:line="360" w:lineRule="auto"/>
        <w:jc w:val="both"/>
        <w:rPr>
          <w:rFonts w:cs="Arial"/>
          <w:b/>
        </w:rPr>
      </w:pPr>
    </w:p>
    <w:p w:rsidR="00BF73AD" w:rsidRPr="00E41520" w:rsidRDefault="00BF73AD" w:rsidP="00BF73AD">
      <w:pPr>
        <w:keepNext/>
        <w:keepLines/>
        <w:spacing w:line="360" w:lineRule="auto"/>
        <w:jc w:val="both"/>
        <w:outlineLvl w:val="1"/>
        <w:rPr>
          <w:rFonts w:ascii="Palatino Linotype" w:hAnsi="Palatino Linotype"/>
          <w:b/>
          <w:color w:val="000000" w:themeColor="text1"/>
          <w:sz w:val="26"/>
          <w:szCs w:val="26"/>
          <w:lang w:val="es-ES_tradnl"/>
        </w:rPr>
      </w:pPr>
      <w:r w:rsidRPr="00E41520">
        <w:rPr>
          <w:rFonts w:ascii="Palatino Linotype" w:hAnsi="Palatino Linotype"/>
          <w:b/>
          <w:color w:val="000000" w:themeColor="text1"/>
          <w:sz w:val="26"/>
          <w:szCs w:val="26"/>
          <w:lang w:val="es-ES_tradnl"/>
        </w:rPr>
        <w:lastRenderedPageBreak/>
        <w:t>CUARTO. De las causas de improcedencia.</w:t>
      </w:r>
    </w:p>
    <w:p w:rsidR="00BF73AD" w:rsidRPr="00E41520" w:rsidRDefault="00BF73AD" w:rsidP="00BF73AD">
      <w:pPr>
        <w:spacing w:line="360" w:lineRule="auto"/>
        <w:contextualSpacing/>
        <w:jc w:val="both"/>
        <w:rPr>
          <w:rFonts w:ascii="Palatino Linotype" w:hAnsi="Palatino Linotype" w:cs="Palatino Linotype"/>
          <w:color w:val="000000"/>
          <w:sz w:val="24"/>
          <w:szCs w:val="24"/>
          <w:lang w:val="es-ES_tradnl"/>
        </w:rPr>
      </w:pPr>
      <w:r w:rsidRPr="00E41520">
        <w:rPr>
          <w:rFonts w:ascii="Palatino Linotype" w:hAnsi="Palatino Linotype" w:cs="Palatino Linotype"/>
          <w:color w:val="000000"/>
          <w:sz w:val="24"/>
          <w:szCs w:val="24"/>
          <w:lang w:val="es-ES_tradnl"/>
        </w:rPr>
        <w:t xml:space="preserve">En el procedimiento de acceso a la información y de los medios de impugnación de la materia, se advierten diversos supuestos de </w:t>
      </w:r>
      <w:proofErr w:type="spellStart"/>
      <w:r w:rsidRPr="00E41520">
        <w:rPr>
          <w:rFonts w:ascii="Palatino Linotype" w:hAnsi="Palatino Linotype" w:cs="Palatino Linotype"/>
          <w:color w:val="000000"/>
          <w:sz w:val="24"/>
          <w:szCs w:val="24"/>
          <w:lang w:val="es-ES_tradnl"/>
        </w:rPr>
        <w:t>procedibilidad</w:t>
      </w:r>
      <w:proofErr w:type="spellEnd"/>
      <w:r w:rsidRPr="00E41520">
        <w:rPr>
          <w:rFonts w:ascii="Palatino Linotype" w:hAnsi="Palatino Linotype" w:cs="Palatino Linotype"/>
          <w:color w:val="000000"/>
          <w:sz w:val="24"/>
          <w:szCs w:val="24"/>
          <w:lang w:val="es-ES_tradnl"/>
        </w:rPr>
        <w:t xml:space="preserve">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BF73AD" w:rsidRPr="00E41520" w:rsidRDefault="00BF73AD" w:rsidP="00BF73AD">
      <w:pPr>
        <w:spacing w:line="360" w:lineRule="auto"/>
        <w:contextualSpacing/>
        <w:jc w:val="both"/>
        <w:rPr>
          <w:rFonts w:ascii="Palatino Linotype" w:hAnsi="Palatino Linotype" w:cs="Palatino Linotype"/>
          <w:color w:val="000000"/>
          <w:sz w:val="24"/>
          <w:szCs w:val="24"/>
          <w:lang w:val="es-ES_tradnl"/>
        </w:rPr>
      </w:pPr>
    </w:p>
    <w:p w:rsidR="00BF73AD" w:rsidRPr="00E41520" w:rsidRDefault="00BF73AD" w:rsidP="00BF73AD">
      <w:pPr>
        <w:spacing w:line="360" w:lineRule="auto"/>
        <w:contextualSpacing/>
        <w:jc w:val="both"/>
        <w:rPr>
          <w:rFonts w:ascii="Palatino Linotype" w:hAnsi="Palatino Linotype" w:cs="Palatino Linotype"/>
          <w:color w:val="000000"/>
          <w:sz w:val="24"/>
          <w:szCs w:val="24"/>
          <w:lang w:val="es-ES_tradnl"/>
        </w:rPr>
      </w:pPr>
      <w:r w:rsidRPr="00E41520">
        <w:rPr>
          <w:rFonts w:ascii="Palatino Linotype" w:hAnsi="Palatino Linotype" w:cs="Palatino Linotype"/>
          <w:color w:val="000000"/>
          <w:sz w:val="24"/>
          <w:szCs w:val="24"/>
          <w:lang w:val="es-ES_tradnl"/>
        </w:rPr>
        <w:t xml:space="preserve">Por lo anterior, es una facultad legal entrar al estudio de las causas de improcedencia que hagan valer las partes o que se adviertan de oficio por este </w:t>
      </w:r>
      <w:proofErr w:type="spellStart"/>
      <w:r w:rsidRPr="00E41520">
        <w:rPr>
          <w:rFonts w:ascii="Palatino Linotype" w:hAnsi="Palatino Linotype" w:cs="Palatino Linotype"/>
          <w:color w:val="000000"/>
          <w:sz w:val="24"/>
          <w:szCs w:val="24"/>
          <w:lang w:val="es-ES_tradnl"/>
        </w:rPr>
        <w:t>Resolutor</w:t>
      </w:r>
      <w:proofErr w:type="spellEnd"/>
      <w:r w:rsidRPr="00E41520">
        <w:rPr>
          <w:rFonts w:ascii="Palatino Linotype" w:hAnsi="Palatino Linotype" w:cs="Palatino Linotype"/>
          <w:color w:val="000000"/>
          <w:sz w:val="24"/>
          <w:szCs w:val="24"/>
          <w:lang w:val="es-ES_tradnl"/>
        </w:rPr>
        <w:t xml:space="preserve"> y por ende objeto de análisis previo al estudio de fondo del asunto; presupuestos procesales de inicio o trámite de un proceso que dotan de seguridad jurídica las resoluciones, máxime que es una figura procesal adoptada en la ley de la materia</w:t>
      </w:r>
      <w:r w:rsidRPr="00E41520">
        <w:rPr>
          <w:rFonts w:ascii="Palatino Linotype" w:hAnsi="Palatino Linotype" w:cs="Palatino Linotype"/>
          <w:color w:val="000000"/>
          <w:sz w:val="24"/>
          <w:szCs w:val="24"/>
          <w:vertAlign w:val="superscript"/>
          <w:lang w:val="es-ES_tradnl"/>
        </w:rPr>
        <w:footnoteReference w:id="1"/>
      </w:r>
      <w:r w:rsidRPr="00E41520">
        <w:rPr>
          <w:rFonts w:ascii="Palatino Linotype" w:hAnsi="Palatino Linotype" w:cs="Palatino Linotype"/>
          <w:color w:val="000000"/>
          <w:sz w:val="24"/>
          <w:szCs w:val="24"/>
          <w:lang w:val="es-ES_tradnl"/>
        </w:rPr>
        <w:t xml:space="preserve">, la cual permite dilucidar alguna </w:t>
      </w:r>
      <w:r w:rsidRPr="00E41520">
        <w:rPr>
          <w:rFonts w:ascii="Palatino Linotype" w:hAnsi="Palatino Linotype" w:cs="Palatino Linotype"/>
          <w:color w:val="000000"/>
          <w:sz w:val="24"/>
          <w:szCs w:val="24"/>
          <w:lang w:val="es-ES_tradnl"/>
        </w:rPr>
        <w:lastRenderedPageBreak/>
        <w:t>causal que impida el estudio y resolución, cuando una vez admitido el recurso de revisión se advierta una causa de improcedencia que permita sobreseerlo, sin estudiar el fondo del asunto.</w:t>
      </w:r>
    </w:p>
    <w:p w:rsidR="00BF73AD" w:rsidRPr="00E41520" w:rsidRDefault="00BF73AD" w:rsidP="00BF73AD">
      <w:pPr>
        <w:spacing w:line="360" w:lineRule="auto"/>
        <w:contextualSpacing/>
        <w:jc w:val="both"/>
        <w:rPr>
          <w:rFonts w:ascii="Palatino Linotype" w:hAnsi="Palatino Linotype" w:cs="Palatino Linotype"/>
          <w:color w:val="000000"/>
          <w:sz w:val="24"/>
          <w:szCs w:val="24"/>
          <w:lang w:val="es-ES_tradnl"/>
        </w:rPr>
      </w:pPr>
    </w:p>
    <w:p w:rsidR="00BF73AD" w:rsidRPr="00E41520" w:rsidRDefault="00BF73AD" w:rsidP="00BF73AD">
      <w:pPr>
        <w:spacing w:line="360" w:lineRule="auto"/>
        <w:contextualSpacing/>
        <w:jc w:val="both"/>
        <w:rPr>
          <w:rFonts w:ascii="Palatino Linotype" w:hAnsi="Palatino Linotype" w:cs="Palatino Linotype"/>
          <w:color w:val="000000"/>
          <w:sz w:val="24"/>
          <w:szCs w:val="24"/>
          <w:lang w:val="es-ES_tradnl"/>
        </w:rPr>
      </w:pPr>
      <w:r w:rsidRPr="00E41520">
        <w:rPr>
          <w:rFonts w:ascii="Palatino Linotype" w:hAnsi="Palatino Linotype" w:cs="Palatino Linotype"/>
          <w:color w:val="000000"/>
          <w:sz w:val="24"/>
          <w:szCs w:val="24"/>
          <w:lang w:val="es-ES_tradnl"/>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rsidR="00BF73AD" w:rsidRPr="00E41520" w:rsidRDefault="00BF73AD" w:rsidP="00BF73AD">
      <w:pPr>
        <w:spacing w:line="360" w:lineRule="auto"/>
        <w:contextualSpacing/>
        <w:jc w:val="both"/>
        <w:rPr>
          <w:rFonts w:ascii="Palatino Linotype" w:hAnsi="Palatino Linotype" w:cs="Palatino Linotype"/>
          <w:color w:val="000000"/>
          <w:sz w:val="24"/>
          <w:szCs w:val="24"/>
          <w:lang w:val="es-ES_tradnl"/>
        </w:rPr>
      </w:pPr>
    </w:p>
    <w:p w:rsidR="00BF73AD" w:rsidRPr="00E41520" w:rsidRDefault="00BF73AD" w:rsidP="00BF73AD">
      <w:pPr>
        <w:autoSpaceDE w:val="0"/>
        <w:autoSpaceDN w:val="0"/>
        <w:adjustRightInd w:val="0"/>
        <w:spacing w:line="360" w:lineRule="auto"/>
        <w:jc w:val="both"/>
        <w:rPr>
          <w:rFonts w:ascii="Palatino Linotype" w:hAnsi="Palatino Linotype" w:cs="Arial"/>
          <w:b/>
          <w:sz w:val="28"/>
        </w:rPr>
      </w:pPr>
      <w:r w:rsidRPr="00E41520">
        <w:rPr>
          <w:rFonts w:ascii="Palatino Linotype" w:hAnsi="Palatino Linotype"/>
          <w:b/>
          <w:color w:val="000000" w:themeColor="text1"/>
          <w:sz w:val="26"/>
          <w:szCs w:val="26"/>
          <w:lang w:val="es-ES_tradnl"/>
        </w:rPr>
        <w:t xml:space="preserve">QUINTO. </w:t>
      </w:r>
      <w:r w:rsidRPr="00E41520">
        <w:rPr>
          <w:rFonts w:ascii="Palatino Linotype" w:hAnsi="Palatino Linotype" w:cs="Arial"/>
          <w:b/>
          <w:sz w:val="28"/>
        </w:rPr>
        <w:t>Del estudio y resolución del asunto.</w:t>
      </w:r>
      <w:r w:rsidRPr="00E41520">
        <w:rPr>
          <w:rFonts w:ascii="Palatino Linotype" w:hAnsi="Palatino Linotype" w:cs="Arial"/>
          <w:sz w:val="28"/>
        </w:rPr>
        <w:t xml:space="preserve"> </w:t>
      </w:r>
    </w:p>
    <w:p w:rsidR="00BF73AD" w:rsidRPr="00E41520" w:rsidRDefault="00BF73AD" w:rsidP="00BF73AD">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E41520">
        <w:rPr>
          <w:rFonts w:ascii="Palatino Linotype" w:eastAsia="Times New Roman" w:hAnsi="Palatino Linotype" w:cs="Palatino Linotype"/>
          <w:color w:val="000000"/>
          <w:sz w:val="24"/>
          <w:szCs w:val="24"/>
          <w:lang w:val="es-ES_tradnl" w:eastAsia="es-MX"/>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BF73AD" w:rsidRPr="00E41520" w:rsidRDefault="00BF73AD" w:rsidP="00BF73AD">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rsidR="00BF73AD" w:rsidRPr="00E41520" w:rsidRDefault="00BF73AD" w:rsidP="00BF73AD">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E41520">
        <w:rPr>
          <w:rFonts w:ascii="Palatino Linotype" w:eastAsia="Times New Roman" w:hAnsi="Palatino Linotype" w:cs="Palatino Linotype"/>
          <w:color w:val="000000"/>
          <w:sz w:val="24"/>
          <w:szCs w:val="24"/>
          <w:lang w:val="es-ES_tradnl" w:eastAsia="es-MX"/>
        </w:rPr>
        <w:lastRenderedPageBreak/>
        <w:t>Por tanto, es conveniente recordar que el hoy Recurrente requirió del Sujeto Obligado, lo siguiente:</w:t>
      </w:r>
    </w:p>
    <w:p w:rsidR="00A75214" w:rsidRPr="00E41520" w:rsidRDefault="00A75214" w:rsidP="00BF73AD">
      <w:pPr>
        <w:pStyle w:val="Prrafodelista"/>
        <w:spacing w:after="0" w:line="360" w:lineRule="auto"/>
        <w:ind w:left="1440"/>
        <w:jc w:val="both"/>
        <w:rPr>
          <w:rFonts w:ascii="Verdana" w:hAnsi="Verdana"/>
          <w:color w:val="000000"/>
          <w:sz w:val="14"/>
          <w:szCs w:val="14"/>
        </w:rPr>
      </w:pPr>
    </w:p>
    <w:p w:rsidR="00284244" w:rsidRPr="00E41520" w:rsidRDefault="00284244" w:rsidP="00041C2B">
      <w:pPr>
        <w:pStyle w:val="Prrafodelista"/>
        <w:numPr>
          <w:ilvl w:val="0"/>
          <w:numId w:val="12"/>
        </w:numPr>
        <w:spacing w:after="0" w:line="360" w:lineRule="auto"/>
        <w:jc w:val="both"/>
        <w:rPr>
          <w:rFonts w:ascii="Palatino Linotype" w:hAnsi="Palatino Linotype"/>
          <w:color w:val="000000"/>
          <w:sz w:val="24"/>
          <w:szCs w:val="24"/>
        </w:rPr>
      </w:pPr>
      <w:r w:rsidRPr="00E41520">
        <w:rPr>
          <w:rFonts w:ascii="Palatino Linotype" w:hAnsi="Palatino Linotype"/>
          <w:color w:val="000000"/>
          <w:sz w:val="24"/>
          <w:szCs w:val="24"/>
        </w:rPr>
        <w:t>O</w:t>
      </w:r>
      <w:r w:rsidR="00A75214" w:rsidRPr="00E41520">
        <w:rPr>
          <w:rFonts w:ascii="Palatino Linotype" w:hAnsi="Palatino Linotype"/>
          <w:color w:val="000000"/>
          <w:sz w:val="24"/>
          <w:szCs w:val="24"/>
        </w:rPr>
        <w:t xml:space="preserve">bras </w:t>
      </w:r>
      <w:r w:rsidR="00FC3B7C" w:rsidRPr="00E41520">
        <w:rPr>
          <w:rFonts w:ascii="Palatino Linotype" w:hAnsi="Palatino Linotype"/>
          <w:color w:val="000000"/>
          <w:sz w:val="24"/>
          <w:szCs w:val="24"/>
        </w:rPr>
        <w:t>iniciadas</w:t>
      </w:r>
      <w:r w:rsidR="00A75214" w:rsidRPr="00E41520">
        <w:rPr>
          <w:rFonts w:ascii="Palatino Linotype" w:hAnsi="Palatino Linotype"/>
          <w:color w:val="000000"/>
          <w:sz w:val="24"/>
          <w:szCs w:val="24"/>
        </w:rPr>
        <w:t xml:space="preserve"> </w:t>
      </w:r>
      <w:r w:rsidR="00FC3B7C" w:rsidRPr="00E41520">
        <w:rPr>
          <w:rFonts w:ascii="Palatino Linotype" w:hAnsi="Palatino Linotype"/>
          <w:color w:val="000000"/>
          <w:sz w:val="24"/>
          <w:szCs w:val="24"/>
        </w:rPr>
        <w:t>del primero de enero al</w:t>
      </w:r>
      <w:r w:rsidR="00A75214" w:rsidRPr="00E41520">
        <w:rPr>
          <w:rFonts w:ascii="Palatino Linotype" w:hAnsi="Palatino Linotype"/>
          <w:color w:val="000000"/>
          <w:sz w:val="24"/>
          <w:szCs w:val="24"/>
        </w:rPr>
        <w:t xml:space="preserve"> </w:t>
      </w:r>
      <w:r w:rsidRPr="00E41520">
        <w:rPr>
          <w:rFonts w:ascii="Palatino Linotype" w:hAnsi="Palatino Linotype"/>
          <w:color w:val="000000"/>
          <w:sz w:val="24"/>
          <w:szCs w:val="24"/>
        </w:rPr>
        <w:t xml:space="preserve">cinco de junio de dos mil veinticinco en el que se advierta; </w:t>
      </w:r>
    </w:p>
    <w:p w:rsidR="00284244" w:rsidRPr="00E41520" w:rsidRDefault="00FC3B7C" w:rsidP="00041C2B">
      <w:pPr>
        <w:pStyle w:val="Prrafodelista"/>
        <w:numPr>
          <w:ilvl w:val="0"/>
          <w:numId w:val="14"/>
        </w:numPr>
        <w:spacing w:after="0" w:line="360" w:lineRule="auto"/>
        <w:ind w:left="851" w:firstLine="142"/>
        <w:jc w:val="both"/>
        <w:rPr>
          <w:rFonts w:ascii="Palatino Linotype" w:hAnsi="Palatino Linotype"/>
          <w:color w:val="000000"/>
          <w:sz w:val="24"/>
          <w:szCs w:val="24"/>
        </w:rPr>
      </w:pPr>
      <w:r w:rsidRPr="00E41520">
        <w:rPr>
          <w:rFonts w:ascii="Palatino Linotype" w:hAnsi="Palatino Linotype"/>
          <w:color w:val="000000"/>
          <w:sz w:val="24"/>
          <w:szCs w:val="24"/>
        </w:rPr>
        <w:t>F</w:t>
      </w:r>
      <w:r w:rsidR="00A75214" w:rsidRPr="00E41520">
        <w:rPr>
          <w:rFonts w:ascii="Palatino Linotype" w:hAnsi="Palatino Linotype"/>
          <w:color w:val="000000"/>
          <w:sz w:val="24"/>
          <w:szCs w:val="24"/>
        </w:rPr>
        <w:t xml:space="preserve">icha técnica o expediente técnico que se genera para el inicio de la obra </w:t>
      </w:r>
    </w:p>
    <w:p w:rsidR="00284244" w:rsidRPr="00E41520" w:rsidRDefault="00FC3B7C" w:rsidP="00041C2B">
      <w:pPr>
        <w:pStyle w:val="Prrafodelista"/>
        <w:numPr>
          <w:ilvl w:val="0"/>
          <w:numId w:val="14"/>
        </w:numPr>
        <w:spacing w:after="0" w:line="360" w:lineRule="auto"/>
        <w:ind w:left="851" w:firstLine="142"/>
        <w:jc w:val="both"/>
        <w:rPr>
          <w:rFonts w:ascii="Palatino Linotype" w:hAnsi="Palatino Linotype"/>
          <w:color w:val="000000"/>
          <w:sz w:val="24"/>
          <w:szCs w:val="24"/>
        </w:rPr>
      </w:pPr>
      <w:r w:rsidRPr="00E41520">
        <w:rPr>
          <w:rFonts w:ascii="Palatino Linotype" w:hAnsi="Palatino Linotype"/>
          <w:color w:val="000000"/>
          <w:sz w:val="24"/>
          <w:szCs w:val="24"/>
        </w:rPr>
        <w:t>A</w:t>
      </w:r>
      <w:r w:rsidR="00A75214" w:rsidRPr="00E41520">
        <w:rPr>
          <w:rFonts w:ascii="Palatino Linotype" w:hAnsi="Palatino Linotype"/>
          <w:color w:val="000000"/>
          <w:sz w:val="24"/>
          <w:szCs w:val="24"/>
        </w:rPr>
        <w:t>ctas de l</w:t>
      </w:r>
      <w:r w:rsidRPr="00E41520">
        <w:rPr>
          <w:rFonts w:ascii="Palatino Linotype" w:hAnsi="Palatino Linotype"/>
          <w:color w:val="000000"/>
          <w:sz w:val="24"/>
          <w:szCs w:val="24"/>
        </w:rPr>
        <w:t>os diferentes comités de obras</w:t>
      </w:r>
    </w:p>
    <w:p w:rsidR="00284244" w:rsidRPr="00E41520" w:rsidRDefault="00FC3B7C" w:rsidP="00041C2B">
      <w:pPr>
        <w:pStyle w:val="Prrafodelista"/>
        <w:numPr>
          <w:ilvl w:val="0"/>
          <w:numId w:val="14"/>
        </w:numPr>
        <w:spacing w:after="0" w:line="360" w:lineRule="auto"/>
        <w:ind w:left="851" w:firstLine="142"/>
        <w:jc w:val="both"/>
        <w:rPr>
          <w:rFonts w:ascii="Palatino Linotype" w:hAnsi="Palatino Linotype"/>
          <w:color w:val="000000"/>
          <w:sz w:val="24"/>
          <w:szCs w:val="24"/>
        </w:rPr>
      </w:pPr>
      <w:r w:rsidRPr="00E41520">
        <w:rPr>
          <w:rFonts w:ascii="Palatino Linotype" w:hAnsi="Palatino Linotype"/>
          <w:color w:val="000000"/>
          <w:sz w:val="24"/>
          <w:szCs w:val="24"/>
        </w:rPr>
        <w:t>R</w:t>
      </w:r>
      <w:r w:rsidR="00A75214" w:rsidRPr="00E41520">
        <w:rPr>
          <w:rFonts w:ascii="Palatino Linotype" w:hAnsi="Palatino Linotype"/>
          <w:color w:val="000000"/>
          <w:sz w:val="24"/>
          <w:szCs w:val="24"/>
        </w:rPr>
        <w:t xml:space="preserve">ecurso </w:t>
      </w:r>
      <w:r w:rsidRPr="00E41520">
        <w:rPr>
          <w:rFonts w:ascii="Palatino Linotype" w:hAnsi="Palatino Linotype"/>
          <w:color w:val="000000"/>
          <w:sz w:val="24"/>
          <w:szCs w:val="24"/>
        </w:rPr>
        <w:t>utilizado para</w:t>
      </w:r>
      <w:r w:rsidR="00A75214" w:rsidRPr="00E41520">
        <w:rPr>
          <w:rFonts w:ascii="Palatino Linotype" w:hAnsi="Palatino Linotype"/>
          <w:color w:val="000000"/>
          <w:sz w:val="24"/>
          <w:szCs w:val="24"/>
        </w:rPr>
        <w:t xml:space="preserve"> la obra y que obras se realizar por recursos propios</w:t>
      </w:r>
    </w:p>
    <w:p w:rsidR="00284244" w:rsidRPr="00E41520" w:rsidRDefault="00284244" w:rsidP="00041C2B">
      <w:pPr>
        <w:pStyle w:val="Prrafodelista"/>
        <w:numPr>
          <w:ilvl w:val="0"/>
          <w:numId w:val="14"/>
        </w:numPr>
        <w:spacing w:after="0" w:line="360" w:lineRule="auto"/>
        <w:ind w:left="851" w:firstLine="142"/>
        <w:jc w:val="both"/>
        <w:rPr>
          <w:rFonts w:ascii="Palatino Linotype" w:hAnsi="Palatino Linotype"/>
          <w:color w:val="000000"/>
          <w:sz w:val="24"/>
          <w:szCs w:val="24"/>
        </w:rPr>
      </w:pPr>
      <w:r w:rsidRPr="00E41520">
        <w:rPr>
          <w:rFonts w:ascii="Palatino Linotype" w:hAnsi="Palatino Linotype"/>
          <w:color w:val="000000"/>
          <w:sz w:val="24"/>
          <w:szCs w:val="24"/>
        </w:rPr>
        <w:t xml:space="preserve"> </w:t>
      </w:r>
      <w:r w:rsidR="00FC3B7C" w:rsidRPr="00E41520">
        <w:rPr>
          <w:rFonts w:ascii="Palatino Linotype" w:hAnsi="Palatino Linotype"/>
          <w:color w:val="000000"/>
          <w:sz w:val="24"/>
          <w:szCs w:val="24"/>
        </w:rPr>
        <w:t>E</w:t>
      </w:r>
      <w:r w:rsidRPr="00E41520">
        <w:rPr>
          <w:rFonts w:ascii="Palatino Linotype" w:hAnsi="Palatino Linotype"/>
          <w:color w:val="000000"/>
          <w:sz w:val="24"/>
          <w:szCs w:val="24"/>
        </w:rPr>
        <w:t xml:space="preserve">videncia fotográfica </w:t>
      </w:r>
    </w:p>
    <w:p w:rsidR="00BF73AD" w:rsidRPr="00E41520" w:rsidRDefault="00A75214" w:rsidP="00041C2B">
      <w:pPr>
        <w:pStyle w:val="Prrafodelista"/>
        <w:numPr>
          <w:ilvl w:val="0"/>
          <w:numId w:val="14"/>
        </w:numPr>
        <w:spacing w:after="0" w:line="360" w:lineRule="auto"/>
        <w:ind w:left="851" w:firstLine="142"/>
        <w:jc w:val="both"/>
        <w:rPr>
          <w:rFonts w:ascii="Palatino Linotype" w:hAnsi="Palatino Linotype"/>
          <w:color w:val="000000"/>
          <w:sz w:val="24"/>
          <w:szCs w:val="24"/>
        </w:rPr>
      </w:pPr>
      <w:r w:rsidRPr="00E41520">
        <w:rPr>
          <w:rFonts w:ascii="Palatino Linotype" w:hAnsi="Palatino Linotype"/>
          <w:color w:val="000000"/>
          <w:sz w:val="24"/>
          <w:szCs w:val="24"/>
        </w:rPr>
        <w:t xml:space="preserve"> </w:t>
      </w:r>
      <w:r w:rsidR="00FC3B7C" w:rsidRPr="00E41520">
        <w:rPr>
          <w:rFonts w:ascii="Palatino Linotype" w:hAnsi="Palatino Linotype"/>
          <w:color w:val="000000"/>
          <w:sz w:val="24"/>
          <w:szCs w:val="24"/>
        </w:rPr>
        <w:t>C</w:t>
      </w:r>
      <w:r w:rsidRPr="00E41520">
        <w:rPr>
          <w:rFonts w:ascii="Palatino Linotype" w:hAnsi="Palatino Linotype"/>
          <w:color w:val="000000"/>
          <w:sz w:val="24"/>
          <w:szCs w:val="24"/>
        </w:rPr>
        <w:t xml:space="preserve">ontratos, licitaciones </w:t>
      </w:r>
      <w:r w:rsidR="00284244" w:rsidRPr="00E41520">
        <w:rPr>
          <w:rFonts w:ascii="Palatino Linotype" w:hAnsi="Palatino Linotype"/>
          <w:color w:val="000000"/>
          <w:sz w:val="24"/>
          <w:szCs w:val="24"/>
        </w:rPr>
        <w:t xml:space="preserve">e </w:t>
      </w:r>
      <w:r w:rsidRPr="00E41520">
        <w:rPr>
          <w:rFonts w:ascii="Palatino Linotype" w:hAnsi="Palatino Linotype"/>
          <w:color w:val="000000"/>
          <w:sz w:val="24"/>
          <w:szCs w:val="24"/>
        </w:rPr>
        <w:t>información complementaria</w:t>
      </w:r>
    </w:p>
    <w:p w:rsidR="00284244" w:rsidRPr="00E41520" w:rsidRDefault="00284244" w:rsidP="00BF73AD">
      <w:pPr>
        <w:pStyle w:val="Prrafodelista"/>
        <w:spacing w:after="0" w:line="360" w:lineRule="auto"/>
        <w:ind w:left="1440"/>
        <w:jc w:val="both"/>
        <w:rPr>
          <w:rFonts w:ascii="Palatino Linotype" w:eastAsia="Times New Roman" w:hAnsi="Palatino Linotype" w:cs="Palatino Linotype"/>
          <w:color w:val="000000"/>
          <w:sz w:val="24"/>
          <w:szCs w:val="24"/>
          <w:lang w:val="es-ES_tradnl" w:eastAsia="es-MX"/>
        </w:rPr>
      </w:pPr>
    </w:p>
    <w:p w:rsidR="00BF73AD" w:rsidRPr="00E41520" w:rsidRDefault="00BF73AD" w:rsidP="00BF73AD">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E41520">
        <w:rPr>
          <w:rFonts w:ascii="Palatino Linotype" w:eastAsia="Times New Roman" w:hAnsi="Palatino Linotype" w:cs="Palatino Linotype"/>
          <w:color w:val="000000"/>
          <w:sz w:val="24"/>
          <w:szCs w:val="24"/>
          <w:lang w:val="es-ES_tradnl" w:eastAsia="es-MX"/>
        </w:rPr>
        <w:t>Por lo que atento a la solicitud de información el Sujeto Obligado hizo entrega del siguiente archivo electrónico:</w:t>
      </w:r>
    </w:p>
    <w:p w:rsidR="00284244" w:rsidRPr="00E41520" w:rsidRDefault="00284244" w:rsidP="00041C2B">
      <w:pPr>
        <w:pStyle w:val="Prrafodelista"/>
        <w:numPr>
          <w:ilvl w:val="0"/>
          <w:numId w:val="13"/>
        </w:numPr>
        <w:spacing w:after="0" w:line="360" w:lineRule="auto"/>
        <w:jc w:val="both"/>
        <w:rPr>
          <w:rFonts w:ascii="Palatino Linotype" w:eastAsia="Times New Roman" w:hAnsi="Palatino Linotype" w:cs="Calibri"/>
          <w:i/>
          <w:iCs/>
          <w:sz w:val="24"/>
          <w:szCs w:val="24"/>
          <w:lang w:val="es-ES_tradnl" w:eastAsia="es-MX"/>
        </w:rPr>
      </w:pPr>
      <w:r w:rsidRPr="00E41520">
        <w:rPr>
          <w:rFonts w:ascii="Palatino Linotype" w:hAnsi="Palatino Linotype" w:cs="Arial"/>
          <w:b/>
          <w:bCs/>
          <w:sz w:val="24"/>
          <w:szCs w:val="24"/>
        </w:rPr>
        <w:t xml:space="preserve">00149JOCOTITIP2025 OBRAS.pdf: </w:t>
      </w:r>
      <w:r w:rsidRPr="00E41520">
        <w:rPr>
          <w:rFonts w:ascii="Palatino Linotype" w:hAnsi="Palatino Linotype" w:cs="Arial"/>
          <w:bCs/>
          <w:sz w:val="24"/>
          <w:szCs w:val="24"/>
        </w:rPr>
        <w:t>Soporte documental que consta de dos fojas en formato PDF de fecha diecinueve de junio de dos mil veinticinco por medio del cual el Director de Obras por medio del cual manifiesta que las obras se están ejecutando con los recursos asignados al municipio para el ejercicio fiscal 2025, la información referente a las actas se  mantiene como reservada por contener información personal sensible de ciudadanos y el expediente técnico de soporte de información para las obras se encuentra en proceso de integración toda vez que se encuentra en proceso de ejecución. En este sentido brinda un listado de</w:t>
      </w:r>
      <w:r w:rsidR="0091118C" w:rsidRPr="00E41520">
        <w:rPr>
          <w:rFonts w:ascii="Palatino Linotype" w:hAnsi="Palatino Linotype" w:cs="Arial"/>
          <w:bCs/>
          <w:sz w:val="24"/>
          <w:szCs w:val="24"/>
        </w:rPr>
        <w:t xml:space="preserve"> once</w:t>
      </w:r>
      <w:r w:rsidRPr="00E41520">
        <w:rPr>
          <w:rFonts w:ascii="Palatino Linotype" w:hAnsi="Palatino Linotype" w:cs="Arial"/>
          <w:bCs/>
          <w:sz w:val="24"/>
          <w:szCs w:val="24"/>
        </w:rPr>
        <w:t xml:space="preserve"> obras en proceso a la fecha de la solicitud.</w:t>
      </w:r>
      <w:r w:rsidRPr="00E41520">
        <w:rPr>
          <w:rFonts w:ascii="Palatino Linotype" w:eastAsia="Times New Roman" w:hAnsi="Palatino Linotype" w:cs="Calibri"/>
          <w:i/>
          <w:iCs/>
          <w:sz w:val="24"/>
          <w:szCs w:val="24"/>
          <w:lang w:val="es-ES_tradnl" w:eastAsia="es-MX"/>
        </w:rPr>
        <w:t xml:space="preserve"> </w:t>
      </w:r>
    </w:p>
    <w:p w:rsidR="00BF73AD" w:rsidRPr="00E41520" w:rsidRDefault="00BF73AD" w:rsidP="00BF73AD">
      <w:pPr>
        <w:spacing w:after="0" w:line="360" w:lineRule="auto"/>
        <w:contextualSpacing/>
        <w:jc w:val="both"/>
        <w:rPr>
          <w:rFonts w:ascii="Palatino Linotype" w:eastAsia="Times New Roman" w:hAnsi="Palatino Linotype" w:cs="Calibri"/>
          <w:i/>
          <w:iCs/>
          <w:sz w:val="24"/>
          <w:szCs w:val="24"/>
          <w:lang w:val="es-ES_tradnl" w:eastAsia="es-MX"/>
        </w:rPr>
      </w:pPr>
    </w:p>
    <w:p w:rsidR="00BF73AD" w:rsidRPr="00E41520" w:rsidRDefault="00BF73AD" w:rsidP="00284244">
      <w:pPr>
        <w:spacing w:after="0" w:line="360" w:lineRule="auto"/>
        <w:jc w:val="both"/>
        <w:rPr>
          <w:rFonts w:ascii="Palatino Linotype" w:eastAsia="Times New Roman" w:hAnsi="Palatino Linotype" w:cs="Palatino Linotype"/>
          <w:color w:val="000000"/>
          <w:sz w:val="24"/>
          <w:lang w:val="es-ES_tradnl" w:eastAsia="es-MX"/>
        </w:rPr>
      </w:pPr>
      <w:r w:rsidRPr="00E41520">
        <w:rPr>
          <w:rFonts w:ascii="Palatino Linotype" w:eastAsia="Times New Roman" w:hAnsi="Palatino Linotype" w:cs="Palatino Linotype"/>
          <w:color w:val="000000"/>
          <w:sz w:val="24"/>
          <w:lang w:val="es-ES_tradnl" w:eastAsia="es-MX"/>
        </w:rPr>
        <w:lastRenderedPageBreak/>
        <w:t xml:space="preserve">Ante la respuesta emitida por el Sujeto Obligado, el Recurrente consideró que su derecho a la información pública había sido conculcado, por lo que interpuso el recurso de revisión al rubro citado, señalando como acto impugnado </w:t>
      </w:r>
      <w:r w:rsidRPr="00E41520">
        <w:rPr>
          <w:rFonts w:ascii="Palatino Linotype" w:eastAsia="Times New Roman" w:hAnsi="Palatino Linotype" w:cs="Palatino Linotype"/>
          <w:i/>
          <w:iCs/>
          <w:color w:val="000000"/>
          <w:sz w:val="24"/>
          <w:szCs w:val="24"/>
          <w:lang w:val="es-ES_tradnl" w:eastAsia="es-MX"/>
        </w:rPr>
        <w:t>“</w:t>
      </w:r>
      <w:r w:rsidR="00284244" w:rsidRPr="00E41520">
        <w:rPr>
          <w:rFonts w:ascii="Palatino Linotype" w:hAnsi="Palatino Linotype"/>
          <w:i/>
          <w:color w:val="000000"/>
          <w:sz w:val="24"/>
          <w:szCs w:val="24"/>
        </w:rPr>
        <w:t>No cumple con lo solicitado</w:t>
      </w:r>
      <w:r w:rsidRPr="00E41520">
        <w:rPr>
          <w:rFonts w:ascii="Palatino Linotype" w:eastAsia="Times New Roman" w:hAnsi="Palatino Linotype" w:cs="Palatino Linotype"/>
          <w:i/>
          <w:iCs/>
          <w:color w:val="000000"/>
          <w:sz w:val="24"/>
          <w:szCs w:val="24"/>
          <w:lang w:eastAsia="es-MX"/>
        </w:rPr>
        <w:t>”</w:t>
      </w:r>
      <w:r w:rsidRPr="00E41520">
        <w:rPr>
          <w:rFonts w:ascii="Palatino Linotype" w:eastAsia="Times New Roman" w:hAnsi="Palatino Linotype" w:cs="Palatino Linotype"/>
          <w:i/>
          <w:iCs/>
          <w:color w:val="000000"/>
          <w:sz w:val="24"/>
          <w:lang w:val="es-ES_tradnl" w:eastAsia="es-MX"/>
        </w:rPr>
        <w:t xml:space="preserve"> </w:t>
      </w:r>
      <w:r w:rsidRPr="00E41520">
        <w:rPr>
          <w:rFonts w:ascii="Palatino Linotype" w:eastAsia="Times New Roman" w:hAnsi="Palatino Linotype" w:cs="Palatino Linotype"/>
          <w:color w:val="000000"/>
          <w:sz w:val="24"/>
          <w:lang w:val="es-ES_tradnl" w:eastAsia="es-MX"/>
        </w:rPr>
        <w:t xml:space="preserve">y motivos de inconformidad </w:t>
      </w:r>
      <w:r w:rsidRPr="00E41520">
        <w:rPr>
          <w:rFonts w:ascii="Palatino Linotype" w:eastAsia="Times New Roman" w:hAnsi="Palatino Linotype" w:cs="Palatino Linotype"/>
          <w:i/>
          <w:color w:val="000000"/>
          <w:sz w:val="24"/>
          <w:szCs w:val="24"/>
          <w:lang w:val="es-ES_tradnl" w:eastAsia="es-MX"/>
        </w:rPr>
        <w:t>“</w:t>
      </w:r>
      <w:r w:rsidR="00284244" w:rsidRPr="00E41520">
        <w:rPr>
          <w:rFonts w:ascii="Palatino Linotype" w:hAnsi="Palatino Linotype"/>
          <w:i/>
          <w:color w:val="000000"/>
          <w:sz w:val="24"/>
          <w:szCs w:val="24"/>
          <w:u w:val="single"/>
        </w:rPr>
        <w:t>La información no cumple con lo solicitado, pido que se envíe la información que solicité de manera completa</w:t>
      </w:r>
      <w:r w:rsidRPr="00E41520">
        <w:rPr>
          <w:rFonts w:ascii="Palatino Linotype" w:hAnsi="Palatino Linotype"/>
          <w:i/>
          <w:color w:val="000000"/>
          <w:sz w:val="24"/>
          <w:szCs w:val="24"/>
        </w:rPr>
        <w:t>”</w:t>
      </w:r>
      <w:r w:rsidRPr="00E41520">
        <w:rPr>
          <w:rFonts w:ascii="Palatino Linotype" w:eastAsia="Times New Roman" w:hAnsi="Palatino Linotype" w:cs="Palatino Linotype"/>
          <w:i/>
          <w:color w:val="000000"/>
          <w:sz w:val="24"/>
          <w:szCs w:val="24"/>
          <w:lang w:val="es-ES_tradnl" w:eastAsia="es-MX"/>
        </w:rPr>
        <w:t>,</w:t>
      </w:r>
      <w:r w:rsidRPr="00E41520">
        <w:rPr>
          <w:rFonts w:ascii="Palatino Linotype" w:eastAsia="Times New Roman" w:hAnsi="Palatino Linotype" w:cs="Palatino Linotype"/>
          <w:i/>
          <w:color w:val="000000"/>
          <w:lang w:val="es-ES_tradnl" w:eastAsia="es-MX"/>
        </w:rPr>
        <w:t xml:space="preserve"> </w:t>
      </w:r>
      <w:r w:rsidRPr="00E41520">
        <w:rPr>
          <w:rFonts w:ascii="Palatino Linotype" w:eastAsia="Times New Roman" w:hAnsi="Palatino Linotype" w:cs="Palatino Linotype"/>
          <w:color w:val="000000"/>
          <w:sz w:val="24"/>
          <w:lang w:val="es-ES_tradnl" w:eastAsia="es-MX"/>
        </w:rPr>
        <w:t>en este sentido el Recurrente</w:t>
      </w:r>
      <w:r w:rsidR="00284244" w:rsidRPr="00E41520">
        <w:rPr>
          <w:rFonts w:ascii="Palatino Linotype" w:eastAsia="Times New Roman" w:hAnsi="Palatino Linotype" w:cs="Palatino Linotype"/>
          <w:color w:val="000000"/>
          <w:sz w:val="24"/>
          <w:lang w:val="es-ES_tradnl" w:eastAsia="es-MX"/>
        </w:rPr>
        <w:t xml:space="preserve"> considero que el Sujeto Obligado no le dio cuenta de las </w:t>
      </w:r>
      <w:r w:rsidR="00284244" w:rsidRPr="00E41520">
        <w:rPr>
          <w:rFonts w:ascii="Palatino Linotype" w:hAnsi="Palatino Linotype"/>
          <w:color w:val="000000"/>
          <w:sz w:val="24"/>
          <w:szCs w:val="24"/>
        </w:rPr>
        <w:t xml:space="preserve">obras realizadas del primero de enero al cinco de junio de dos mil veinticinco en el que se advierta, la ficha técnica o expediente técnico que se genera para el inicio de la obra, el actas de los diferentes comités de obras, </w:t>
      </w:r>
      <w:r w:rsidR="00284244" w:rsidRPr="00E41520">
        <w:rPr>
          <w:rFonts w:ascii="Palatino Linotype" w:eastAsia="Times New Roman" w:hAnsi="Palatino Linotype" w:cs="Palatino Linotype"/>
          <w:color w:val="000000"/>
          <w:sz w:val="24"/>
          <w:lang w:val="es-ES_tradnl" w:eastAsia="es-MX"/>
        </w:rPr>
        <w:t xml:space="preserve">los </w:t>
      </w:r>
      <w:r w:rsidR="00284244" w:rsidRPr="00E41520">
        <w:rPr>
          <w:rFonts w:ascii="Palatino Linotype" w:hAnsi="Palatino Linotype"/>
          <w:color w:val="000000"/>
          <w:sz w:val="24"/>
          <w:szCs w:val="24"/>
        </w:rPr>
        <w:t>recursos empleados para las obras, evidencia fotográfica así como los contratos, licitaciones e información complementaria.</w:t>
      </w:r>
    </w:p>
    <w:p w:rsidR="00BF73AD" w:rsidRPr="00E41520" w:rsidRDefault="00BF73AD" w:rsidP="00BF73AD">
      <w:pPr>
        <w:spacing w:line="360" w:lineRule="auto"/>
        <w:jc w:val="both"/>
        <w:rPr>
          <w:rFonts w:ascii="Palatino Linotype" w:hAnsi="Palatino Linotype" w:cs="Palatino Linotype"/>
          <w:color w:val="000000"/>
          <w:sz w:val="24"/>
          <w:szCs w:val="24"/>
        </w:rPr>
      </w:pPr>
    </w:p>
    <w:p w:rsidR="00BF73AD" w:rsidRPr="00E41520" w:rsidRDefault="00BF73AD" w:rsidP="00BF73AD">
      <w:pPr>
        <w:tabs>
          <w:tab w:val="left" w:pos="709"/>
        </w:tabs>
        <w:spacing w:after="0" w:line="360" w:lineRule="auto"/>
        <w:contextualSpacing/>
        <w:jc w:val="both"/>
        <w:rPr>
          <w:rFonts w:ascii="Palatino Linotype" w:eastAsia="Times New Roman" w:hAnsi="Palatino Linotype" w:cs="Arial"/>
          <w:sz w:val="24"/>
          <w:lang w:val="es-ES_tradnl" w:eastAsia="es-MX"/>
        </w:rPr>
      </w:pPr>
      <w:r w:rsidRPr="00E41520">
        <w:rPr>
          <w:rFonts w:ascii="Palatino Linotype" w:eastAsia="Times New Roman" w:hAnsi="Palatino Linotype" w:cs="Arial"/>
          <w:sz w:val="24"/>
          <w:lang w:val="es-ES_tradnl" w:eastAsia="es-MX"/>
        </w:rPr>
        <w:t>De lo anterior se debe señalar que el artículo 4, párrafo segundo de la Ley de Transparencia y Acceso a la Información Pública del Estado de México y Municipios, dispone:</w:t>
      </w:r>
    </w:p>
    <w:p w:rsidR="00BF73AD" w:rsidRPr="00E41520" w:rsidRDefault="00BF73AD" w:rsidP="00BF73AD">
      <w:pPr>
        <w:spacing w:after="0" w:line="360" w:lineRule="auto"/>
        <w:ind w:left="567" w:right="616"/>
        <w:jc w:val="both"/>
        <w:rPr>
          <w:rFonts w:ascii="Palatino Linotype" w:eastAsia="Times New Roman" w:hAnsi="Palatino Linotype" w:cs="Arial"/>
          <w:i/>
          <w:lang w:val="es-ES_tradnl" w:eastAsia="es-MX"/>
        </w:rPr>
      </w:pPr>
      <w:r w:rsidRPr="00E41520">
        <w:rPr>
          <w:rFonts w:ascii="Palatino Linotype" w:eastAsia="Times New Roman" w:hAnsi="Palatino Linotype" w:cs="Arial"/>
          <w:i/>
          <w:lang w:val="es-ES_tradnl" w:eastAsia="es-MX"/>
        </w:rPr>
        <w:t>“</w:t>
      </w:r>
      <w:r w:rsidRPr="00E41520">
        <w:rPr>
          <w:rFonts w:ascii="Palatino Linotype" w:eastAsia="Times New Roman" w:hAnsi="Palatino Linotype" w:cs="Arial"/>
          <w:b/>
          <w:i/>
          <w:lang w:val="es-ES_tradnl" w:eastAsia="es-MX"/>
        </w:rPr>
        <w:t xml:space="preserve">Artículo 4. </w:t>
      </w:r>
      <w:r w:rsidRPr="00E41520">
        <w:rPr>
          <w:rFonts w:ascii="Palatino Linotype" w:eastAsia="Times New Roman" w:hAnsi="Palatino Linotype" w:cs="Arial"/>
          <w:i/>
          <w:lang w:val="es-ES_tradnl" w:eastAsia="es-MX"/>
        </w:rPr>
        <w:t xml:space="preserve">… </w:t>
      </w:r>
    </w:p>
    <w:p w:rsidR="00BF73AD" w:rsidRPr="00E41520" w:rsidRDefault="00BF73AD" w:rsidP="00BF73AD">
      <w:pPr>
        <w:spacing w:after="0" w:line="360" w:lineRule="auto"/>
        <w:ind w:left="567" w:right="616"/>
        <w:jc w:val="both"/>
        <w:rPr>
          <w:rFonts w:ascii="Palatino Linotype" w:eastAsia="Times New Roman" w:hAnsi="Palatino Linotype" w:cs="Arial"/>
          <w:i/>
          <w:lang w:val="es-ES_tradnl" w:eastAsia="es-MX"/>
        </w:rPr>
      </w:pPr>
      <w:r w:rsidRPr="00E41520">
        <w:rPr>
          <w:rFonts w:ascii="Palatino Linotype" w:eastAsia="Times New Roman" w:hAnsi="Palatino Linotype" w:cs="Arial"/>
          <w:i/>
          <w:lang w:val="es-ES_tradnl" w:eastAsia="es-MX"/>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BF73AD" w:rsidRPr="00E41520" w:rsidRDefault="00BF73AD" w:rsidP="00BF73AD">
      <w:pPr>
        <w:spacing w:after="0" w:line="360" w:lineRule="auto"/>
        <w:ind w:left="567" w:right="616"/>
        <w:jc w:val="both"/>
        <w:rPr>
          <w:rFonts w:ascii="Palatino Linotype" w:eastAsia="Times New Roman" w:hAnsi="Palatino Linotype" w:cs="Arial"/>
          <w:i/>
          <w:lang w:val="es-ES_tradnl" w:eastAsia="es-MX"/>
        </w:rPr>
      </w:pPr>
    </w:p>
    <w:p w:rsidR="00BF73AD" w:rsidRPr="00E41520" w:rsidRDefault="00BF73AD" w:rsidP="00BF73AD">
      <w:pPr>
        <w:tabs>
          <w:tab w:val="left" w:pos="709"/>
        </w:tabs>
        <w:spacing w:after="0" w:line="360" w:lineRule="auto"/>
        <w:contextualSpacing/>
        <w:jc w:val="both"/>
        <w:rPr>
          <w:rFonts w:ascii="Palatino Linotype" w:eastAsia="Times New Roman" w:hAnsi="Palatino Linotype" w:cs="Arial"/>
          <w:sz w:val="24"/>
          <w:lang w:val="es-ES_tradnl" w:eastAsia="es-MX"/>
        </w:rPr>
      </w:pPr>
      <w:r w:rsidRPr="00E41520">
        <w:rPr>
          <w:rFonts w:ascii="Palatino Linotype" w:eastAsia="Times New Roman" w:hAnsi="Palatino Linotype" w:cs="Arial"/>
          <w:sz w:val="24"/>
          <w:lang w:val="es-ES_tradnl" w:eastAsia="es-MX"/>
        </w:rPr>
        <w:lastRenderedPageBreak/>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rsidR="00BF73AD" w:rsidRPr="00E41520" w:rsidRDefault="00BF73AD" w:rsidP="00BF73AD">
      <w:pPr>
        <w:tabs>
          <w:tab w:val="left" w:pos="709"/>
        </w:tabs>
        <w:spacing w:after="0" w:line="360" w:lineRule="auto"/>
        <w:contextualSpacing/>
        <w:jc w:val="both"/>
        <w:rPr>
          <w:rFonts w:ascii="Palatino Linotype" w:eastAsia="Times New Roman" w:hAnsi="Palatino Linotype" w:cs="Arial"/>
          <w:sz w:val="24"/>
          <w:lang w:val="es-ES_tradnl" w:eastAsia="es-MX"/>
        </w:rPr>
      </w:pPr>
    </w:p>
    <w:p w:rsidR="00BF73AD" w:rsidRPr="00E41520" w:rsidRDefault="00BF73AD" w:rsidP="00BF73AD">
      <w:pPr>
        <w:tabs>
          <w:tab w:val="left" w:pos="709"/>
        </w:tabs>
        <w:spacing w:after="0" w:line="360" w:lineRule="auto"/>
        <w:contextualSpacing/>
        <w:jc w:val="both"/>
        <w:rPr>
          <w:rFonts w:ascii="Palatino Linotype" w:eastAsia="Times New Roman" w:hAnsi="Palatino Linotype" w:cs="Arial"/>
          <w:sz w:val="24"/>
          <w:lang w:val="es-ES_tradnl" w:eastAsia="es-MX"/>
        </w:rPr>
      </w:pPr>
      <w:r w:rsidRPr="00E41520">
        <w:rPr>
          <w:rFonts w:ascii="Palatino Linotype" w:eastAsia="Times New Roman" w:hAnsi="Palatino Linotype" w:cs="Arial"/>
          <w:sz w:val="24"/>
          <w:lang w:val="es-ES_tradnl" w:eastAsia="es-MX"/>
        </w:rPr>
        <w:t xml:space="preserve">En esta misma tesitura, el derecho de acceso a la información pública, consiste en que la información solicitada conste en un soporte documental en cualquiera de sus formas, a saber: </w:t>
      </w:r>
      <w:r w:rsidRPr="00E41520">
        <w:rPr>
          <w:rFonts w:ascii="Palatino Linotype" w:eastAsia="Times New Roman" w:hAnsi="Palatino Linotype" w:cs="Arial"/>
          <w:b/>
          <w:sz w:val="24"/>
          <w:u w:val="single"/>
          <w:lang w:val="es-ES_tradnl" w:eastAsia="es-MX"/>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E41520">
        <w:rPr>
          <w:rFonts w:ascii="Palatino Linotype" w:eastAsia="Times New Roman" w:hAnsi="Palatino Linotype" w:cs="Arial"/>
          <w:sz w:val="24"/>
          <w:lang w:val="es-ES_tradnl" w:eastAsia="es-MX"/>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rsidR="00BF73AD" w:rsidRPr="00E41520" w:rsidRDefault="00BF73AD" w:rsidP="00BF73AD">
      <w:pPr>
        <w:spacing w:after="0" w:line="360" w:lineRule="auto"/>
        <w:ind w:left="567" w:right="616"/>
        <w:jc w:val="both"/>
        <w:rPr>
          <w:rFonts w:ascii="Palatino Linotype" w:eastAsia="Times New Roman" w:hAnsi="Palatino Linotype" w:cs="Arial"/>
          <w:i/>
          <w:lang w:val="es-ES_tradnl" w:eastAsia="es-MX"/>
        </w:rPr>
      </w:pPr>
      <w:r w:rsidRPr="00E41520">
        <w:rPr>
          <w:rFonts w:ascii="Palatino Linotype" w:eastAsia="Times New Roman" w:hAnsi="Palatino Linotype" w:cs="Arial"/>
          <w:i/>
          <w:lang w:val="es-ES_tradnl" w:eastAsia="es-MX"/>
        </w:rPr>
        <w:t>“</w:t>
      </w:r>
      <w:r w:rsidRPr="00E41520">
        <w:rPr>
          <w:rFonts w:ascii="Palatino Linotype" w:eastAsia="Times New Roman" w:hAnsi="Palatino Linotype" w:cs="Arial"/>
          <w:b/>
          <w:i/>
          <w:lang w:val="es-ES_tradnl" w:eastAsia="es-MX"/>
        </w:rPr>
        <w:t xml:space="preserve">Artículo 3. </w:t>
      </w:r>
      <w:r w:rsidRPr="00E41520">
        <w:rPr>
          <w:rFonts w:ascii="Palatino Linotype" w:eastAsia="Times New Roman" w:hAnsi="Palatino Linotype" w:cs="Arial"/>
          <w:i/>
          <w:lang w:val="es-ES_tradnl" w:eastAsia="es-MX"/>
        </w:rPr>
        <w:t>Para los efectos de la presente Ley se entenderá por:</w:t>
      </w:r>
    </w:p>
    <w:p w:rsidR="00BF73AD" w:rsidRPr="00E41520" w:rsidRDefault="00BF73AD" w:rsidP="00BF73AD">
      <w:pPr>
        <w:spacing w:after="0" w:line="360" w:lineRule="auto"/>
        <w:ind w:left="567" w:right="616"/>
        <w:jc w:val="both"/>
        <w:rPr>
          <w:rFonts w:ascii="Palatino Linotype" w:eastAsia="Times New Roman" w:hAnsi="Palatino Linotype" w:cs="Arial"/>
          <w:i/>
          <w:lang w:val="es-ES_tradnl" w:eastAsia="es-MX"/>
        </w:rPr>
      </w:pPr>
      <w:r w:rsidRPr="00E41520">
        <w:rPr>
          <w:rFonts w:ascii="Palatino Linotype" w:eastAsia="Times New Roman" w:hAnsi="Palatino Linotype" w:cs="Arial"/>
          <w:i/>
          <w:lang w:val="es-ES_tradnl" w:eastAsia="es-MX"/>
        </w:rPr>
        <w:t>(…)</w:t>
      </w:r>
    </w:p>
    <w:p w:rsidR="00BF73AD" w:rsidRPr="00E41520" w:rsidRDefault="00BF73AD" w:rsidP="00BF73AD">
      <w:pPr>
        <w:spacing w:after="0" w:line="360" w:lineRule="auto"/>
        <w:ind w:left="567" w:right="616"/>
        <w:jc w:val="both"/>
        <w:rPr>
          <w:rFonts w:ascii="Palatino Linotype" w:eastAsia="Times New Roman" w:hAnsi="Palatino Linotype" w:cs="Arial"/>
          <w:i/>
          <w:lang w:val="es-ES_tradnl" w:eastAsia="es-MX"/>
        </w:rPr>
      </w:pPr>
      <w:r w:rsidRPr="00E41520">
        <w:rPr>
          <w:rFonts w:ascii="Palatino Linotype" w:eastAsia="Times New Roman" w:hAnsi="Palatino Linotype" w:cs="Arial"/>
          <w:b/>
          <w:i/>
          <w:lang w:val="es-ES_tradnl" w:eastAsia="es-MX"/>
        </w:rPr>
        <w:t>XI. Documento:</w:t>
      </w:r>
      <w:r w:rsidRPr="00E41520">
        <w:rPr>
          <w:rFonts w:ascii="Palatino Linotype" w:eastAsia="Times New Roman" w:hAnsi="Palatino Linotype" w:cs="Arial"/>
          <w:i/>
          <w:lang w:val="es-ES_tradnl" w:eastAsia="es-MX"/>
        </w:rPr>
        <w:t xml:space="preserve"> Los expedientes, reportes, estudios, actas, resoluciones, oficios, correspondencia, acuerdos, directivas, directrices, circulares, contratos, convenios, instructivos, notas, memorandos, estadísticas o bien, cualquier otro </w:t>
      </w:r>
      <w:r w:rsidRPr="00E41520">
        <w:rPr>
          <w:rFonts w:ascii="Palatino Linotype" w:eastAsia="Times New Roman" w:hAnsi="Palatino Linotype" w:cs="Arial"/>
          <w:b/>
          <w:i/>
          <w:u w:val="single"/>
          <w:lang w:val="es-ES_tradnl" w:eastAsia="es-MX"/>
        </w:rPr>
        <w:t>registro que documente el ejercicio de las facultades, funciones y competencias de los sujetos obligados</w:t>
      </w:r>
      <w:r w:rsidRPr="00E41520">
        <w:rPr>
          <w:rFonts w:ascii="Palatino Linotype" w:eastAsia="Times New Roman" w:hAnsi="Palatino Linotype" w:cs="Arial"/>
          <w:i/>
          <w:u w:val="single"/>
          <w:lang w:val="es-ES_tradnl" w:eastAsia="es-MX"/>
        </w:rPr>
        <w:t>,</w:t>
      </w:r>
      <w:r w:rsidRPr="00E41520">
        <w:rPr>
          <w:rFonts w:ascii="Palatino Linotype" w:eastAsia="Times New Roman" w:hAnsi="Palatino Linotype" w:cs="Arial"/>
          <w:i/>
          <w:lang w:val="es-ES_tradnl" w:eastAsia="es-MX"/>
        </w:rPr>
        <w:t xml:space="preserve"> sus servidores públicos e integrantes, </w:t>
      </w:r>
      <w:r w:rsidRPr="00E41520">
        <w:rPr>
          <w:rFonts w:ascii="Palatino Linotype" w:eastAsia="Times New Roman" w:hAnsi="Palatino Linotype" w:cs="Arial"/>
          <w:b/>
          <w:i/>
          <w:u w:val="single"/>
          <w:lang w:val="es-ES_tradnl" w:eastAsia="es-MX"/>
        </w:rPr>
        <w:t>sin importar su fuente o fecha de elaboración.</w:t>
      </w:r>
      <w:r w:rsidRPr="00E41520">
        <w:rPr>
          <w:rFonts w:ascii="Palatino Linotype" w:eastAsia="Times New Roman" w:hAnsi="Palatino Linotype" w:cs="Arial"/>
          <w:i/>
          <w:lang w:val="es-ES_tradnl" w:eastAsia="es-MX"/>
        </w:rPr>
        <w:t xml:space="preserve"> Los documentos podrán estar en cualquier medio, sea escrito, impreso, sonoro, visual, electrónico, informático u holográfico;</w:t>
      </w:r>
    </w:p>
    <w:p w:rsidR="00BF73AD" w:rsidRPr="00E41520" w:rsidRDefault="00BF73AD" w:rsidP="00BF73AD">
      <w:pPr>
        <w:spacing w:after="0" w:line="360" w:lineRule="auto"/>
        <w:ind w:left="567" w:right="616"/>
        <w:jc w:val="both"/>
        <w:rPr>
          <w:rFonts w:ascii="Palatino Linotype" w:eastAsia="Times New Roman" w:hAnsi="Palatino Linotype" w:cs="Arial"/>
          <w:i/>
          <w:lang w:val="es-ES_tradnl" w:eastAsia="es-MX"/>
        </w:rPr>
      </w:pPr>
      <w:r w:rsidRPr="00E41520">
        <w:rPr>
          <w:rFonts w:ascii="Palatino Linotype" w:eastAsia="Times New Roman" w:hAnsi="Palatino Linotype" w:cs="Arial"/>
          <w:i/>
          <w:lang w:val="es-ES_tradnl" w:eastAsia="es-MX"/>
        </w:rPr>
        <w:t>(…)”</w:t>
      </w:r>
    </w:p>
    <w:p w:rsidR="00BF73AD" w:rsidRPr="00E41520" w:rsidRDefault="00BF73AD" w:rsidP="00BF73AD">
      <w:pPr>
        <w:spacing w:before="240" w:after="240" w:line="360" w:lineRule="auto"/>
        <w:ind w:right="49"/>
        <w:contextualSpacing/>
        <w:jc w:val="both"/>
        <w:rPr>
          <w:rFonts w:ascii="Palatino Linotype" w:eastAsia="Times New Roman" w:hAnsi="Palatino Linotype" w:cs="Arial"/>
          <w:sz w:val="24"/>
          <w:lang w:val="es-ES_tradnl" w:eastAsia="es-MX"/>
        </w:rPr>
      </w:pPr>
    </w:p>
    <w:p w:rsidR="00BF73AD" w:rsidRPr="00E41520" w:rsidRDefault="00BF73AD" w:rsidP="00BF73AD">
      <w:pPr>
        <w:spacing w:before="240" w:after="240" w:line="360" w:lineRule="auto"/>
        <w:ind w:right="49"/>
        <w:contextualSpacing/>
        <w:jc w:val="both"/>
        <w:rPr>
          <w:rFonts w:ascii="Palatino Linotype" w:eastAsia="MS Mincho" w:hAnsi="Palatino Linotype" w:cs="Calibri"/>
          <w:sz w:val="24"/>
          <w:lang w:val="es-ES_tradnl" w:eastAsia="es-MX"/>
        </w:rPr>
      </w:pPr>
      <w:r w:rsidRPr="00E41520">
        <w:rPr>
          <w:rFonts w:ascii="Palatino Linotype" w:eastAsia="Times New Roman" w:hAnsi="Palatino Linotype" w:cs="Arial"/>
          <w:sz w:val="24"/>
          <w:lang w:val="es-ES_tradnl" w:eastAsia="es-MX"/>
        </w:rPr>
        <w:lastRenderedPageBreak/>
        <w:t xml:space="preserve">Además, </w:t>
      </w:r>
      <w:r w:rsidRPr="00E41520">
        <w:rPr>
          <w:rFonts w:ascii="Palatino Linotype" w:eastAsia="MS Mincho" w:hAnsi="Palatino Linotype" w:cs="Calibri"/>
          <w:sz w:val="24"/>
          <w:lang w:val="es-ES_tradnl" w:eastAsia="es-MX"/>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rsidR="00BF73AD" w:rsidRPr="00E41520" w:rsidRDefault="00BF73AD" w:rsidP="00BF73AD">
      <w:pPr>
        <w:spacing w:after="0" w:line="360" w:lineRule="auto"/>
        <w:jc w:val="both"/>
        <w:rPr>
          <w:rFonts w:ascii="Palatino Linotype" w:eastAsia="Times New Roman" w:hAnsi="Palatino Linotype" w:cs="Arial"/>
          <w:sz w:val="24"/>
        </w:rPr>
      </w:pPr>
    </w:p>
    <w:p w:rsidR="00BF73AD" w:rsidRPr="00E41520" w:rsidRDefault="00BF73AD" w:rsidP="0091118C">
      <w:pPr>
        <w:spacing w:after="0" w:line="360" w:lineRule="auto"/>
        <w:jc w:val="both"/>
        <w:rPr>
          <w:rFonts w:ascii="Palatino Linotype" w:eastAsia="Times New Roman" w:hAnsi="Palatino Linotype" w:cs="Arial"/>
          <w:sz w:val="24"/>
        </w:rPr>
      </w:pPr>
      <w:r w:rsidRPr="00E41520">
        <w:rPr>
          <w:rFonts w:ascii="Palatino Linotype" w:eastAsia="Times New Roman" w:hAnsi="Palatino Linotype" w:cs="Arial"/>
          <w:sz w:val="24"/>
        </w:rPr>
        <w:t xml:space="preserve">Expuesto lo anterior, se procede al análisis de la totalidad de las constancias que integran el expediente electrónico del </w:t>
      </w:r>
      <w:r w:rsidRPr="00E41520">
        <w:rPr>
          <w:rFonts w:ascii="Palatino Linotype" w:eastAsia="Times New Roman" w:hAnsi="Palatino Linotype" w:cs="Arial"/>
          <w:b/>
          <w:sz w:val="24"/>
        </w:rPr>
        <w:t>SAIMEX</w:t>
      </w:r>
      <w:r w:rsidRPr="00E41520">
        <w:rPr>
          <w:rFonts w:ascii="Palatino Linotype" w:eastAsia="Times New Roman" w:hAnsi="Palatino Linotype" w:cs="Arial"/>
          <w:sz w:val="24"/>
        </w:rPr>
        <w:t xml:space="preserve">, a efecto de determinar si con la información remitida por </w:t>
      </w:r>
      <w:r w:rsidRPr="00E41520">
        <w:rPr>
          <w:rFonts w:ascii="Palatino Linotype" w:eastAsia="Times New Roman" w:hAnsi="Palatino Linotype" w:cs="Arial"/>
          <w:b/>
          <w:sz w:val="24"/>
        </w:rPr>
        <w:t>El Sujeto Obligado</w:t>
      </w:r>
      <w:r w:rsidRPr="00E41520">
        <w:rPr>
          <w:rFonts w:ascii="Palatino Linotype" w:eastAsia="Times New Roman" w:hAnsi="Palatino Linotype" w:cs="Arial"/>
          <w:sz w:val="24"/>
        </w:rPr>
        <w:t xml:space="preserve"> a través de su respuesta se colma lo requerido en dicha solicitud.</w:t>
      </w:r>
      <w:r w:rsidR="0091118C" w:rsidRPr="00E41520">
        <w:rPr>
          <w:rFonts w:ascii="Palatino Linotype" w:eastAsia="Times New Roman" w:hAnsi="Palatino Linotype" w:cs="Arial"/>
          <w:sz w:val="24"/>
        </w:rPr>
        <w:t xml:space="preserve"> </w:t>
      </w:r>
      <w:r w:rsidRPr="00E41520">
        <w:rPr>
          <w:rFonts w:ascii="Palatino Linotype" w:hAnsi="Palatino Linotype"/>
          <w:sz w:val="24"/>
          <w:szCs w:val="24"/>
        </w:rPr>
        <w:t>De lo anterior, se debe</w:t>
      </w:r>
      <w:r w:rsidRPr="00E41520">
        <w:t xml:space="preserve"> </w:t>
      </w:r>
      <w:r w:rsidRPr="00E41520">
        <w:rPr>
          <w:rFonts w:ascii="Palatino Linotype" w:hAnsi="Palatino Linotype"/>
          <w:sz w:val="24"/>
          <w:szCs w:val="24"/>
        </w:rPr>
        <w:t>señalar que el conforme los artículos 93 y 95 fracciones I y IV de la Ley Orgánica Municipal del Estado de México en los que se establece que la Tesorería es la dependencia administrativa que c</w:t>
      </w:r>
      <w:r w:rsidR="00585C54" w:rsidRPr="00E41520">
        <w:rPr>
          <w:rFonts w:ascii="Palatino Linotype" w:hAnsi="Palatino Linotype"/>
          <w:sz w:val="24"/>
          <w:szCs w:val="24"/>
        </w:rPr>
        <w:t xml:space="preserve">onstituye el Municipio la cual </w:t>
      </w:r>
      <w:r w:rsidRPr="00E41520">
        <w:rPr>
          <w:rFonts w:ascii="Palatino Linotype" w:hAnsi="Palatino Linotype"/>
          <w:sz w:val="24"/>
          <w:szCs w:val="24"/>
        </w:rPr>
        <w:t>se encarga de consolidar los proyectos de presupuestos de las diferentes dependencias de la Administración Pública Municipal, proponer al Ayuntamiento por conducto del Presidente Municipal, las políticas, estrategias y campañas para incrementar los ingresos de la Hacienda Pública Municipal.</w:t>
      </w:r>
    </w:p>
    <w:p w:rsidR="00BF73AD" w:rsidRPr="00E41520" w:rsidRDefault="00BF73AD" w:rsidP="00BF73AD">
      <w:pPr>
        <w:spacing w:line="360" w:lineRule="auto"/>
        <w:jc w:val="both"/>
        <w:rPr>
          <w:rFonts w:ascii="Palatino Linotype" w:hAnsi="Palatino Linotype"/>
          <w:sz w:val="24"/>
          <w:szCs w:val="24"/>
        </w:rPr>
      </w:pPr>
      <w:r w:rsidRPr="00E41520">
        <w:rPr>
          <w:rFonts w:ascii="Palatino Linotype" w:hAnsi="Palatino Linotype"/>
          <w:sz w:val="24"/>
          <w:szCs w:val="24"/>
        </w:rPr>
        <w:t xml:space="preserve"> </w:t>
      </w:r>
    </w:p>
    <w:p w:rsidR="00BF73AD" w:rsidRPr="00E41520" w:rsidRDefault="00BF73AD" w:rsidP="00BF73AD">
      <w:pPr>
        <w:spacing w:line="360" w:lineRule="auto"/>
        <w:jc w:val="both"/>
        <w:rPr>
          <w:rFonts w:ascii="Palatino Linotype" w:hAnsi="Palatino Linotype"/>
          <w:sz w:val="24"/>
          <w:szCs w:val="24"/>
        </w:rPr>
      </w:pPr>
      <w:r w:rsidRPr="00E41520">
        <w:rPr>
          <w:rFonts w:ascii="Palatino Linotype" w:hAnsi="Palatino Linotype"/>
          <w:sz w:val="24"/>
          <w:szCs w:val="24"/>
        </w:rPr>
        <w:lastRenderedPageBreak/>
        <w:t xml:space="preserve">En este sentido la Tesorería Municipal se encarga de elaborar políticas, lineamientos y normas para la instrumentación, implementación y modernización del proceso de planeación, programación, </w:t>
      </w:r>
      <w:proofErr w:type="spellStart"/>
      <w:r w:rsidRPr="00E41520">
        <w:rPr>
          <w:rFonts w:ascii="Palatino Linotype" w:hAnsi="Palatino Linotype"/>
          <w:sz w:val="24"/>
          <w:szCs w:val="24"/>
        </w:rPr>
        <w:t>presupuestación</w:t>
      </w:r>
      <w:proofErr w:type="spellEnd"/>
      <w:r w:rsidRPr="00E41520">
        <w:rPr>
          <w:rFonts w:ascii="Palatino Linotype" w:hAnsi="Palatino Linotype"/>
          <w:sz w:val="24"/>
          <w:szCs w:val="24"/>
        </w:rPr>
        <w:t xml:space="preserve">, control y evaluación del gasto público municipal, así como de administrar la hacienda pública municipal, de conformidad con las disposiciones legales aplicables y llevar los registros contables, financieros y administrativos de los ingresos, egresos, e inventarios, conforme lo siguiente; </w:t>
      </w:r>
    </w:p>
    <w:p w:rsidR="00BF73AD" w:rsidRPr="00E41520" w:rsidRDefault="00BF73AD" w:rsidP="00BF73AD">
      <w:pPr>
        <w:pStyle w:val="Prrafodelista"/>
        <w:spacing w:line="360" w:lineRule="auto"/>
        <w:ind w:left="2136" w:firstLine="708"/>
        <w:jc w:val="both"/>
        <w:rPr>
          <w:rFonts w:ascii="Palatino Linotype" w:hAnsi="Palatino Linotype"/>
          <w:b/>
          <w:bCs/>
          <w:i/>
          <w:iCs/>
        </w:rPr>
      </w:pPr>
      <w:r w:rsidRPr="00E41520">
        <w:rPr>
          <w:rFonts w:ascii="Palatino Linotype" w:hAnsi="Palatino Linotype"/>
          <w:b/>
          <w:bCs/>
          <w:i/>
          <w:iCs/>
        </w:rPr>
        <w:t>CAPITULO SEGUNDO De la Tesorería Municipal</w:t>
      </w:r>
    </w:p>
    <w:p w:rsidR="00BF73AD" w:rsidRPr="00E41520" w:rsidRDefault="00BF73AD" w:rsidP="00BF73AD">
      <w:pPr>
        <w:spacing w:line="360" w:lineRule="auto"/>
        <w:ind w:left="708"/>
        <w:jc w:val="both"/>
        <w:rPr>
          <w:rFonts w:ascii="Palatino Linotype" w:hAnsi="Palatino Linotype"/>
          <w:i/>
          <w:iCs/>
        </w:rPr>
      </w:pPr>
      <w:r w:rsidRPr="00E41520">
        <w:rPr>
          <w:rFonts w:ascii="Palatino Linotype" w:hAnsi="Palatino Linotype"/>
          <w:b/>
          <w:bCs/>
          <w:i/>
          <w:iCs/>
        </w:rPr>
        <w:t>Artículo 93</w:t>
      </w:r>
      <w:r w:rsidRPr="00E41520">
        <w:rPr>
          <w:rFonts w:ascii="Palatino Linotype" w:hAnsi="Palatino Linotype"/>
          <w:i/>
          <w:iCs/>
        </w:rPr>
        <w:t>.- La tesorería municipal es el órgano encargado de la recaudación de los ingresos municipales y responsable de realizar las erogaciones que haga el ayuntamiento.</w:t>
      </w:r>
    </w:p>
    <w:p w:rsidR="00BF73AD" w:rsidRPr="00E41520" w:rsidRDefault="00BF73AD" w:rsidP="00BF73AD">
      <w:pPr>
        <w:spacing w:line="360" w:lineRule="auto"/>
        <w:ind w:left="708"/>
        <w:jc w:val="both"/>
        <w:rPr>
          <w:rFonts w:ascii="Palatino Linotype" w:hAnsi="Palatino Linotype"/>
          <w:i/>
          <w:iCs/>
        </w:rPr>
      </w:pPr>
    </w:p>
    <w:p w:rsidR="00BF73AD" w:rsidRPr="00E41520" w:rsidRDefault="00BF73AD" w:rsidP="00BF73AD">
      <w:pPr>
        <w:spacing w:line="360" w:lineRule="auto"/>
        <w:ind w:firstLine="708"/>
        <w:jc w:val="both"/>
        <w:rPr>
          <w:rFonts w:ascii="Palatino Linotype" w:hAnsi="Palatino Linotype"/>
          <w:b/>
          <w:bCs/>
          <w:i/>
          <w:iCs/>
        </w:rPr>
      </w:pPr>
      <w:r w:rsidRPr="00E41520">
        <w:rPr>
          <w:rFonts w:ascii="Palatino Linotype" w:hAnsi="Palatino Linotype"/>
          <w:b/>
          <w:bCs/>
          <w:i/>
          <w:iCs/>
        </w:rPr>
        <w:t>Artículo 95.- Son atribuciones del tesorero municipal:</w:t>
      </w:r>
    </w:p>
    <w:p w:rsidR="00BF73AD" w:rsidRPr="00E41520" w:rsidRDefault="00BF73AD" w:rsidP="00041C2B">
      <w:pPr>
        <w:pStyle w:val="Prrafodelista"/>
        <w:numPr>
          <w:ilvl w:val="0"/>
          <w:numId w:val="6"/>
        </w:numPr>
        <w:spacing w:line="360" w:lineRule="auto"/>
        <w:jc w:val="both"/>
        <w:rPr>
          <w:rFonts w:ascii="Palatino Linotype" w:hAnsi="Palatino Linotype"/>
          <w:i/>
          <w:iCs/>
        </w:rPr>
      </w:pPr>
      <w:r w:rsidRPr="00E41520">
        <w:rPr>
          <w:rFonts w:ascii="Palatino Linotype" w:hAnsi="Palatino Linotype"/>
          <w:i/>
          <w:iCs/>
        </w:rPr>
        <w:t>Administrar la hacienda pública municipal, de conformidad con las disposiciones legales aplicables;</w:t>
      </w:r>
    </w:p>
    <w:p w:rsidR="00BF73AD" w:rsidRPr="00E41520" w:rsidRDefault="00BF73AD" w:rsidP="00BF73AD">
      <w:pPr>
        <w:pStyle w:val="Prrafodelista"/>
        <w:spacing w:line="360" w:lineRule="auto"/>
        <w:ind w:left="1080"/>
        <w:jc w:val="both"/>
        <w:rPr>
          <w:rFonts w:ascii="Palatino Linotype" w:hAnsi="Palatino Linotype"/>
          <w:i/>
          <w:iCs/>
          <w:sz w:val="24"/>
          <w:szCs w:val="24"/>
        </w:rPr>
      </w:pPr>
      <w:r w:rsidRPr="00E41520">
        <w:rPr>
          <w:rFonts w:ascii="Palatino Linotype" w:hAnsi="Palatino Linotype"/>
          <w:i/>
          <w:iCs/>
        </w:rPr>
        <w:t>IV. Llevar los registros contables, financieros y administrativos de los ingresos, egresos, e inventarios;</w:t>
      </w:r>
    </w:p>
    <w:p w:rsidR="0091118C" w:rsidRPr="00E41520" w:rsidRDefault="0091118C" w:rsidP="00BF73AD">
      <w:pPr>
        <w:pStyle w:val="Prrafodelista"/>
        <w:tabs>
          <w:tab w:val="left" w:pos="426"/>
        </w:tabs>
        <w:spacing w:before="240" w:after="240" w:line="360" w:lineRule="auto"/>
        <w:ind w:left="0" w:right="51"/>
        <w:jc w:val="both"/>
        <w:rPr>
          <w:rFonts w:ascii="Palatino Linotype" w:hAnsi="Palatino Linotype" w:cs="Tahoma"/>
          <w:bCs/>
          <w:sz w:val="24"/>
          <w:szCs w:val="24"/>
          <w:lang w:eastAsia="es-ES"/>
        </w:rPr>
      </w:pPr>
    </w:p>
    <w:p w:rsidR="00BF73AD" w:rsidRPr="00E41520" w:rsidRDefault="00BF73AD" w:rsidP="00BF73AD">
      <w:pPr>
        <w:pStyle w:val="Prrafodelista"/>
        <w:tabs>
          <w:tab w:val="left" w:pos="426"/>
        </w:tabs>
        <w:spacing w:before="240" w:after="240" w:line="360" w:lineRule="auto"/>
        <w:ind w:left="0" w:right="51"/>
        <w:jc w:val="both"/>
        <w:rPr>
          <w:rFonts w:ascii="Palatino Linotype" w:hAnsi="Palatino Linotype"/>
          <w:color w:val="000000" w:themeColor="text1"/>
          <w:sz w:val="24"/>
          <w:szCs w:val="24"/>
        </w:rPr>
      </w:pPr>
      <w:r w:rsidRPr="00E41520">
        <w:rPr>
          <w:rFonts w:ascii="Palatino Linotype" w:hAnsi="Palatino Linotype"/>
          <w:sz w:val="24"/>
          <w:szCs w:val="24"/>
          <w:lang w:val="es-ES"/>
        </w:rPr>
        <w:t xml:space="preserve">Previo a iniciar el análisis de la información solicitada, se considera </w:t>
      </w:r>
      <w:r w:rsidRPr="00E41520">
        <w:rPr>
          <w:rFonts w:ascii="Palatino Linotype" w:hAnsi="Palatino Linotype"/>
          <w:color w:val="000000" w:themeColor="text1"/>
          <w:sz w:val="24"/>
          <w:szCs w:val="24"/>
        </w:rPr>
        <w:t>esencial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(19) de octubre de dos mil once, cuyo rubro y texto dispone:</w:t>
      </w:r>
    </w:p>
    <w:p w:rsidR="00BF73AD" w:rsidRPr="00E41520" w:rsidRDefault="00BF73AD" w:rsidP="00BF73AD">
      <w:pPr>
        <w:spacing w:line="276" w:lineRule="auto"/>
        <w:ind w:left="567" w:right="567"/>
        <w:jc w:val="both"/>
        <w:rPr>
          <w:rFonts w:ascii="Palatino Linotype" w:eastAsia="Palatino Linotype" w:hAnsi="Palatino Linotype" w:cs="Palatino Linotype"/>
          <w:i/>
        </w:rPr>
      </w:pPr>
      <w:r w:rsidRPr="00E41520">
        <w:rPr>
          <w:rFonts w:ascii="Palatino Linotype" w:eastAsia="Palatino Linotype" w:hAnsi="Palatino Linotype" w:cs="Palatino Linotype"/>
          <w:b/>
          <w:i/>
        </w:rPr>
        <w:lastRenderedPageBreak/>
        <w:t>INFORMACIÓN PÚBLICA, CONCEPTO DE, EN MATERIA DE TRANSPARENCIA. INTERPRETACIÓN TEMÁTICA DE LOS ARTÍCULOS 2, FRACCIÓN V, XV, Y XVI, 3, 4,11 Y 41.</w:t>
      </w:r>
      <w:r w:rsidRPr="00E41520">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BF73AD" w:rsidRPr="00E41520" w:rsidRDefault="00BF73AD" w:rsidP="00BF73AD">
      <w:pPr>
        <w:spacing w:line="276" w:lineRule="auto"/>
        <w:ind w:left="567" w:right="567"/>
        <w:jc w:val="both"/>
        <w:rPr>
          <w:rFonts w:ascii="Palatino Linotype" w:eastAsia="Palatino Linotype" w:hAnsi="Palatino Linotype" w:cs="Palatino Linotype"/>
          <w:i/>
        </w:rPr>
      </w:pPr>
      <w:r w:rsidRPr="00E41520">
        <w:rPr>
          <w:rFonts w:ascii="Palatino Linotype" w:eastAsia="Palatino Linotype" w:hAnsi="Palatino Linotype" w:cs="Palatino Linotype"/>
          <w:i/>
        </w:rPr>
        <w:t>En consecuencia el acceso a la información se refiere a que se cumplan cualquiera de los siguientes tres supuestos:</w:t>
      </w:r>
    </w:p>
    <w:p w:rsidR="00BF73AD" w:rsidRPr="00E41520" w:rsidRDefault="00BF73AD" w:rsidP="00BF73AD">
      <w:pPr>
        <w:spacing w:line="276" w:lineRule="auto"/>
        <w:ind w:left="567" w:right="567"/>
        <w:jc w:val="both"/>
        <w:rPr>
          <w:rFonts w:ascii="Palatino Linotype" w:eastAsia="Palatino Linotype" w:hAnsi="Palatino Linotype" w:cs="Palatino Linotype"/>
          <w:i/>
        </w:rPr>
      </w:pPr>
      <w:r w:rsidRPr="00E41520">
        <w:rPr>
          <w:rFonts w:ascii="Palatino Linotype" w:eastAsia="Palatino Linotype" w:hAnsi="Palatino Linotype" w:cs="Palatino Linotype"/>
          <w:i/>
        </w:rPr>
        <w:t>Que se trate de información registrada en cualquier soporte documental, que en ejercicio de las atribuciones conferidas, sea generada por los Sujetos Obligados;</w:t>
      </w:r>
    </w:p>
    <w:p w:rsidR="00BF73AD" w:rsidRPr="00E41520" w:rsidRDefault="00BF73AD" w:rsidP="00BF73AD">
      <w:pPr>
        <w:spacing w:line="276" w:lineRule="auto"/>
        <w:ind w:left="567" w:right="567"/>
        <w:jc w:val="both"/>
        <w:rPr>
          <w:rFonts w:ascii="Palatino Linotype" w:eastAsia="Palatino Linotype" w:hAnsi="Palatino Linotype" w:cs="Palatino Linotype"/>
          <w:i/>
        </w:rPr>
      </w:pPr>
      <w:r w:rsidRPr="00E41520">
        <w:rPr>
          <w:rFonts w:ascii="Palatino Linotype" w:eastAsia="Palatino Linotype" w:hAnsi="Palatino Linotype" w:cs="Palatino Linotype"/>
          <w:i/>
        </w:rPr>
        <w:t>Que se trate de información registrada en cualquier soporte documental, que en ejercicio de las atribuciones conferidas, sea administrada por los Sujetos Obligados, y</w:t>
      </w:r>
    </w:p>
    <w:p w:rsidR="00BF73AD" w:rsidRPr="00E41520" w:rsidRDefault="00BF73AD" w:rsidP="00BF73AD">
      <w:pPr>
        <w:spacing w:line="276" w:lineRule="auto"/>
        <w:ind w:left="567" w:right="567"/>
        <w:jc w:val="both"/>
        <w:rPr>
          <w:rFonts w:ascii="Palatino Linotype" w:eastAsia="Palatino Linotype" w:hAnsi="Palatino Linotype" w:cs="Palatino Linotype"/>
        </w:rPr>
      </w:pPr>
      <w:r w:rsidRPr="00E41520">
        <w:rPr>
          <w:rFonts w:ascii="Palatino Linotype" w:eastAsia="Palatino Linotype" w:hAnsi="Palatino Linotype" w:cs="Palatino Linotype"/>
          <w:i/>
        </w:rPr>
        <w:t>Que se trate de información registrada en cualquier soporte documental, que en ejercicio de las atribuciones conferidas, se encuentre en posesión de los Sujetos Obligados.”</w:t>
      </w:r>
    </w:p>
    <w:p w:rsidR="00BF73AD" w:rsidRPr="00E41520" w:rsidRDefault="00BF73AD" w:rsidP="00BF73AD">
      <w:pPr>
        <w:pStyle w:val="Prrafodelista"/>
        <w:tabs>
          <w:tab w:val="left" w:pos="426"/>
        </w:tabs>
        <w:spacing w:before="240" w:after="240"/>
        <w:ind w:left="0" w:right="51"/>
        <w:rPr>
          <w:rFonts w:ascii="Palatino Linotype" w:hAnsi="Palatino Linotype"/>
          <w:color w:val="000000" w:themeColor="text1"/>
          <w:sz w:val="24"/>
          <w:szCs w:val="24"/>
        </w:rPr>
      </w:pPr>
    </w:p>
    <w:p w:rsidR="00BF73AD" w:rsidRPr="00E41520" w:rsidRDefault="00BF73AD" w:rsidP="00BF73AD">
      <w:pPr>
        <w:pStyle w:val="Prrafodelista"/>
        <w:tabs>
          <w:tab w:val="left" w:pos="426"/>
        </w:tabs>
        <w:spacing w:before="240" w:after="240" w:line="360" w:lineRule="auto"/>
        <w:ind w:left="0" w:right="51"/>
        <w:jc w:val="both"/>
        <w:rPr>
          <w:rFonts w:ascii="Palatino Linotype" w:hAnsi="Palatino Linotype"/>
          <w:color w:val="000000" w:themeColor="text1"/>
          <w:sz w:val="24"/>
          <w:szCs w:val="24"/>
        </w:rPr>
      </w:pPr>
      <w:r w:rsidRPr="00E41520">
        <w:rPr>
          <w:rFonts w:ascii="Palatino Linotype" w:hAnsi="Palatino Linotype"/>
          <w:color w:val="000000" w:themeColor="text1"/>
          <w:sz w:val="24"/>
          <w:szCs w:val="24"/>
        </w:rPr>
        <w:t xml:space="preserve">El </w:t>
      </w:r>
      <w:r w:rsidRPr="00E41520">
        <w:rPr>
          <w:rFonts w:ascii="Palatino Linotype" w:eastAsia="Palatino Linotype" w:hAnsi="Palatino Linotype" w:cs="Palatino Linotype"/>
          <w:color w:val="000000"/>
          <w:sz w:val="24"/>
          <w:szCs w:val="24"/>
        </w:rPr>
        <w:t>derecho de acceso a la información encuentra su materia elemental en los documentos, y la Ley de Transparencia local nos brinda el siguiente concepto</w:t>
      </w:r>
      <w:r w:rsidRPr="00E41520">
        <w:rPr>
          <w:rFonts w:ascii="Palatino Linotype" w:eastAsia="Palatino Linotype" w:hAnsi="Palatino Linotype" w:cs="Palatino Linotype"/>
          <w:color w:val="000000"/>
          <w:sz w:val="24"/>
          <w:szCs w:val="24"/>
          <w:vertAlign w:val="superscript"/>
        </w:rPr>
        <w:footnoteReference w:id="2"/>
      </w:r>
      <w:r w:rsidRPr="00E41520">
        <w:rPr>
          <w:rFonts w:ascii="Palatino Linotype" w:eastAsia="Palatino Linotype" w:hAnsi="Palatino Linotype" w:cs="Palatino Linotype"/>
          <w:color w:val="000000"/>
          <w:sz w:val="24"/>
          <w:szCs w:val="24"/>
        </w:rPr>
        <w:t>, para darnos un mejor panorama:</w:t>
      </w:r>
    </w:p>
    <w:p w:rsidR="00BF73AD" w:rsidRPr="00E41520" w:rsidRDefault="00BF73AD" w:rsidP="00BF73AD">
      <w:pPr>
        <w:spacing w:line="360" w:lineRule="auto"/>
        <w:ind w:left="567" w:right="567"/>
        <w:jc w:val="both"/>
        <w:rPr>
          <w:rFonts w:ascii="Palatino Linotype" w:eastAsia="Palatino Linotype" w:hAnsi="Palatino Linotype" w:cs="Palatino Linotype"/>
          <w:i/>
        </w:rPr>
      </w:pPr>
      <w:r w:rsidRPr="00E41520">
        <w:rPr>
          <w:rFonts w:ascii="Palatino Linotype" w:eastAsia="Palatino Linotype" w:hAnsi="Palatino Linotype" w:cs="Palatino Linotype"/>
          <w:b/>
          <w:i/>
        </w:rPr>
        <w:t xml:space="preserve">“XI. Documento: </w:t>
      </w:r>
      <w:r w:rsidRPr="00E41520">
        <w:rPr>
          <w:rFonts w:ascii="Palatino Linotype" w:eastAsia="Palatino Linotype" w:hAnsi="Palatino Linotype" w:cs="Palatino Linotype"/>
          <w:b/>
          <w:bCs/>
          <w:i/>
        </w:rPr>
        <w:t>Los expedientes, reportes, estudios,</w:t>
      </w:r>
      <w:r w:rsidRPr="00E41520">
        <w:rPr>
          <w:rFonts w:ascii="Palatino Linotype" w:eastAsia="Palatino Linotype" w:hAnsi="Palatino Linotype" w:cs="Palatino Linotype"/>
          <w:b/>
          <w:i/>
        </w:rPr>
        <w:t xml:space="preserve"> actas, resoluciones, oficios, correspondencia, acuerdos, directivas, directrices, circulares, contratos, convenios, instructivos, notas, memorandos, estadísticas o</w:t>
      </w:r>
      <w:r w:rsidRPr="00E41520">
        <w:rPr>
          <w:rFonts w:ascii="Palatino Linotype" w:eastAsia="Palatino Linotype" w:hAnsi="Palatino Linotype" w:cs="Palatino Linotype"/>
          <w:i/>
        </w:rPr>
        <w:t xml:space="preserve"> bien, </w:t>
      </w:r>
      <w:r w:rsidRPr="00E41520">
        <w:rPr>
          <w:rFonts w:ascii="Palatino Linotype" w:eastAsia="Palatino Linotype" w:hAnsi="Palatino Linotype" w:cs="Palatino Linotype"/>
          <w:b/>
          <w:bCs/>
          <w:i/>
        </w:rPr>
        <w:t>cualquier</w:t>
      </w:r>
      <w:r w:rsidRPr="00E41520">
        <w:rPr>
          <w:rFonts w:ascii="Palatino Linotype" w:eastAsia="Palatino Linotype" w:hAnsi="Palatino Linotype" w:cs="Palatino Linotype"/>
          <w:i/>
        </w:rPr>
        <w:t xml:space="preserve"> otro </w:t>
      </w:r>
      <w:r w:rsidRPr="00E41520">
        <w:rPr>
          <w:rFonts w:ascii="Palatino Linotype" w:eastAsia="Palatino Linotype" w:hAnsi="Palatino Linotype" w:cs="Palatino Linotype"/>
          <w:b/>
          <w:bCs/>
          <w:i/>
        </w:rPr>
        <w:t>registro que documente el ejercicio de las facultades, funciones y competencias de los</w:t>
      </w:r>
      <w:r w:rsidRPr="00E41520">
        <w:rPr>
          <w:rFonts w:ascii="Palatino Linotype" w:eastAsia="Palatino Linotype" w:hAnsi="Palatino Linotype" w:cs="Palatino Linotype"/>
          <w:i/>
        </w:rPr>
        <w:t xml:space="preserve"> </w:t>
      </w:r>
      <w:r w:rsidRPr="00E41520">
        <w:rPr>
          <w:rFonts w:ascii="Palatino Linotype" w:eastAsia="Palatino Linotype" w:hAnsi="Palatino Linotype" w:cs="Palatino Linotype"/>
          <w:b/>
          <w:i/>
        </w:rPr>
        <w:t>sujetos obligados</w:t>
      </w:r>
      <w:r w:rsidRPr="00E41520">
        <w:rPr>
          <w:rFonts w:ascii="Palatino Linotype" w:eastAsia="Palatino Linotype" w:hAnsi="Palatino Linotype" w:cs="Palatino Linotype"/>
          <w:i/>
        </w:rPr>
        <w:t xml:space="preserve">, sus </w:t>
      </w:r>
      <w:r w:rsidRPr="00E41520">
        <w:rPr>
          <w:rFonts w:ascii="Palatino Linotype" w:eastAsia="Palatino Linotype" w:hAnsi="Palatino Linotype" w:cs="Palatino Linotype"/>
          <w:bCs/>
          <w:i/>
        </w:rPr>
        <w:t>servidores públicos</w:t>
      </w:r>
      <w:r w:rsidRPr="00E41520">
        <w:rPr>
          <w:rFonts w:ascii="Palatino Linotype" w:eastAsia="Palatino Linotype" w:hAnsi="Palatino Linotype" w:cs="Palatino Linotype"/>
          <w:i/>
        </w:rPr>
        <w:t xml:space="preserve"> e integrantes, sin importar su fuente o fecha de elaboración. </w:t>
      </w:r>
      <w:r w:rsidRPr="00E41520">
        <w:rPr>
          <w:rFonts w:ascii="Palatino Linotype" w:eastAsia="Palatino Linotype" w:hAnsi="Palatino Linotype" w:cs="Palatino Linotype"/>
          <w:i/>
        </w:rPr>
        <w:lastRenderedPageBreak/>
        <w:t>Los documentos podrán estar en cualquier medio, sea escrito, impreso,  sonoro, visual, electrónico, informático u holográfico;”</w:t>
      </w:r>
    </w:p>
    <w:p w:rsidR="00BF73AD" w:rsidRPr="00E41520" w:rsidRDefault="00BF73AD" w:rsidP="00BF73AD">
      <w:pPr>
        <w:spacing w:line="360" w:lineRule="auto"/>
        <w:jc w:val="both"/>
        <w:rPr>
          <w:rFonts w:ascii="Palatino Linotype" w:hAnsi="Palatino Linotype" w:cs="Tahoma"/>
          <w:b/>
          <w:bCs/>
          <w:sz w:val="24"/>
          <w:szCs w:val="24"/>
          <w:lang w:val="es-ES" w:eastAsia="es-ES"/>
        </w:rPr>
      </w:pPr>
      <w:r w:rsidRPr="00E41520">
        <w:rPr>
          <w:rFonts w:ascii="Palatino Linotype" w:hAnsi="Palatino Linotype"/>
          <w:sz w:val="24"/>
          <w:szCs w:val="24"/>
        </w:rPr>
        <w:t xml:space="preserve">Atento a lo anterior, el </w:t>
      </w:r>
      <w:r w:rsidRPr="00E41520">
        <w:rPr>
          <w:rFonts w:ascii="Palatino Linotype" w:hAnsi="Palatino Linotype" w:cs="Tahoma"/>
          <w:bCs/>
          <w:sz w:val="24"/>
          <w:szCs w:val="24"/>
          <w:lang w:val="es-ES" w:eastAsia="es-ES"/>
        </w:rPr>
        <w:t xml:space="preserve">artículo 4° de la Ley de Transparencia y Acceso a la Información Pública del Estado de México y Municipios, establece que </w:t>
      </w:r>
      <w:r w:rsidRPr="00E41520">
        <w:rPr>
          <w:rFonts w:ascii="Palatino Linotype" w:hAnsi="Palatino Linotype" w:cs="Tahoma"/>
          <w:b/>
          <w:bCs/>
          <w:sz w:val="24"/>
          <w:szCs w:val="24"/>
          <w:lang w:val="es-ES" w:eastAsia="es-ES"/>
        </w:rPr>
        <w:t>toda la información que sea generada, obtenida, adquirida, transformada, administrada o se encuentre en posesión de los Sujetos Obligados, reviste el carácter de pública y, por tanto, debe ser accesible a cualquier persona.</w:t>
      </w:r>
    </w:p>
    <w:p w:rsidR="00A55ED3" w:rsidRPr="00E41520" w:rsidRDefault="00A55ED3" w:rsidP="00BF73AD">
      <w:pPr>
        <w:spacing w:line="360" w:lineRule="auto"/>
        <w:jc w:val="both"/>
        <w:rPr>
          <w:rFonts w:ascii="Palatino Linotype" w:hAnsi="Palatino Linotype" w:cs="Tahoma"/>
          <w:b/>
          <w:bCs/>
          <w:sz w:val="24"/>
          <w:szCs w:val="24"/>
          <w:lang w:val="es-ES" w:eastAsia="es-ES"/>
        </w:rPr>
      </w:pPr>
    </w:p>
    <w:p w:rsidR="00BF73AD" w:rsidRPr="00E41520" w:rsidRDefault="00BF73AD" w:rsidP="00BF73AD">
      <w:pPr>
        <w:spacing w:line="360" w:lineRule="auto"/>
        <w:jc w:val="both"/>
        <w:rPr>
          <w:rFonts w:ascii="Palatino Linotype" w:hAnsi="Palatino Linotype" w:cs="Tahoma"/>
          <w:bCs/>
          <w:lang w:val="es-ES" w:eastAsia="es-ES"/>
        </w:rPr>
      </w:pPr>
      <w:r w:rsidRPr="00E41520">
        <w:rPr>
          <w:rFonts w:ascii="Palatino Linotype" w:hAnsi="Palatino Linotype" w:cs="Tahoma"/>
          <w:bCs/>
          <w:sz w:val="24"/>
          <w:szCs w:val="24"/>
          <w:lang w:val="es-ES" w:eastAsia="es-ES"/>
        </w:rPr>
        <w:t>Da la misma manera, los diversos 12 y 24 de la Ley de Transparencia Local, prevén que, es deber de los Sujetos Obligados proporcionar la información pública que se les requiera siempre y cuando obre en sus archivos; lo cual no implica que tengan que procesar, generar, resumir, efectuar cálculos o practicar investigaciones a fin de satisfacer la pretensión de los solicitantes.</w:t>
      </w:r>
      <w:r w:rsidR="00585C54" w:rsidRPr="00E41520">
        <w:rPr>
          <w:rFonts w:ascii="Palatino Linotype" w:hAnsi="Palatino Linotype" w:cs="Tahoma"/>
          <w:bCs/>
          <w:sz w:val="24"/>
          <w:szCs w:val="24"/>
          <w:lang w:val="es-ES" w:eastAsia="es-ES"/>
        </w:rPr>
        <w:t xml:space="preserve"> </w:t>
      </w:r>
      <w:r w:rsidRPr="00E41520">
        <w:rPr>
          <w:rFonts w:ascii="Palatino Linotype" w:hAnsi="Palatino Linotype" w:cs="Tahoma"/>
          <w:bCs/>
          <w:sz w:val="24"/>
          <w:szCs w:val="24"/>
          <w:lang w:val="es-ES" w:eastAsia="es-ES"/>
        </w:rPr>
        <w:t>Además, el artículo 18 de la Ley de Transparencia y Acceso a la Información Pública del Estado de México y Municipios, contempla que los sujetos obligados deberán documentar todo acto que derive del ejercicio de sus facultades, competencias o funciones</w:t>
      </w:r>
      <w:r w:rsidRPr="00E41520">
        <w:rPr>
          <w:rFonts w:ascii="Palatino Linotype" w:hAnsi="Palatino Linotype" w:cs="Tahoma"/>
          <w:bCs/>
          <w:lang w:val="es-ES" w:eastAsia="es-ES"/>
        </w:rPr>
        <w:t>.</w:t>
      </w:r>
    </w:p>
    <w:p w:rsidR="00A55ED3" w:rsidRPr="00E41520" w:rsidRDefault="00A55ED3" w:rsidP="00BF73AD">
      <w:pPr>
        <w:spacing w:line="360" w:lineRule="auto"/>
        <w:jc w:val="both"/>
        <w:rPr>
          <w:rFonts w:ascii="Palatino Linotype" w:hAnsi="Palatino Linotype" w:cs="Tahoma"/>
          <w:bCs/>
          <w:sz w:val="24"/>
          <w:szCs w:val="24"/>
          <w:lang w:val="es-ES" w:eastAsia="es-ES"/>
        </w:rPr>
      </w:pPr>
    </w:p>
    <w:p w:rsidR="00BF73AD" w:rsidRPr="00E41520" w:rsidRDefault="00BF73AD" w:rsidP="00BF73AD">
      <w:pPr>
        <w:spacing w:line="360" w:lineRule="auto"/>
        <w:jc w:val="both"/>
        <w:rPr>
          <w:rFonts w:ascii="Palatino Linotype" w:hAnsi="Palatino Linotype"/>
          <w:sz w:val="24"/>
          <w:szCs w:val="24"/>
        </w:rPr>
      </w:pPr>
      <w:r w:rsidRPr="00E41520">
        <w:rPr>
          <w:rFonts w:ascii="Palatino Linotype" w:hAnsi="Palatino Linotype"/>
          <w:sz w:val="24"/>
          <w:szCs w:val="24"/>
        </w:rPr>
        <w:t xml:space="preserve">En este tenor, en alusión a los requerimientos formulados por el particular, resulta oportuno traer a colación los artículos 24, fracción XII y 92, fracciones XXIX y XXII de la Ley de Transparencia y Acceso a la Información Pública del Estado de México y Municipios, dispositivos jurídicos que disponen a la literalidad lo siguiente: </w:t>
      </w:r>
    </w:p>
    <w:p w:rsidR="00BF73AD" w:rsidRPr="00E41520" w:rsidRDefault="00BF73AD" w:rsidP="00BF73AD">
      <w:pPr>
        <w:spacing w:line="360" w:lineRule="auto"/>
        <w:ind w:left="708"/>
        <w:jc w:val="both"/>
        <w:rPr>
          <w:rFonts w:ascii="Palatino Linotype" w:hAnsi="Palatino Linotype"/>
          <w:i/>
        </w:rPr>
      </w:pPr>
      <w:r w:rsidRPr="00E41520">
        <w:rPr>
          <w:rFonts w:ascii="Palatino Linotype" w:hAnsi="Palatino Linotype"/>
          <w:b/>
          <w:bCs/>
          <w:i/>
        </w:rPr>
        <w:lastRenderedPageBreak/>
        <w:t>Artículo 24</w:t>
      </w:r>
      <w:r w:rsidRPr="00E41520">
        <w:rPr>
          <w:rFonts w:ascii="Palatino Linotype" w:hAnsi="Palatino Linotype"/>
          <w:i/>
        </w:rPr>
        <w:t xml:space="preserve">. Para el cumplimiento de los objetivos de esta Ley, los sujetos obligados deberán cumplir con las siguientes obligaciones, según corresponda, de acuerdo a su naturaleza: </w:t>
      </w:r>
    </w:p>
    <w:p w:rsidR="00BF73AD" w:rsidRPr="00E41520" w:rsidRDefault="00BF73AD" w:rsidP="00C04A11">
      <w:pPr>
        <w:spacing w:line="360" w:lineRule="auto"/>
        <w:ind w:left="1416"/>
        <w:jc w:val="both"/>
        <w:rPr>
          <w:rFonts w:ascii="Palatino Linotype" w:hAnsi="Palatino Linotype"/>
          <w:i/>
          <w:sz w:val="24"/>
          <w:szCs w:val="24"/>
        </w:rPr>
      </w:pPr>
      <w:r w:rsidRPr="00E41520">
        <w:rPr>
          <w:rFonts w:ascii="Palatino Linotype" w:hAnsi="Palatino Linotype"/>
          <w:b/>
          <w:i/>
        </w:rPr>
        <w:t>XII.</w:t>
      </w:r>
      <w:r w:rsidRPr="00E41520">
        <w:rPr>
          <w:rFonts w:ascii="Palatino Linotype" w:hAnsi="Palatino Linotype"/>
          <w:i/>
        </w:rPr>
        <w:t xml:space="preserve"> Publicar y mantener actualizada la información relativa a las obligaciones generales de transparencia previstas en la presente Ley o determinadas así por el Instituto, y en general aquella que sea de interés público</w:t>
      </w:r>
      <w:r w:rsidR="00C04A11" w:rsidRPr="00E41520">
        <w:rPr>
          <w:rFonts w:ascii="Palatino Linotype" w:hAnsi="Palatino Linotype"/>
          <w:i/>
          <w:sz w:val="24"/>
          <w:szCs w:val="24"/>
        </w:rPr>
        <w:t>;</w:t>
      </w:r>
    </w:p>
    <w:p w:rsidR="00A55ED3" w:rsidRPr="00E41520" w:rsidRDefault="00BF73AD" w:rsidP="00BF73AD">
      <w:pPr>
        <w:spacing w:line="360" w:lineRule="auto"/>
        <w:ind w:left="708"/>
        <w:jc w:val="both"/>
        <w:rPr>
          <w:rFonts w:ascii="Palatino Linotype" w:hAnsi="Palatino Linotype"/>
          <w:i/>
          <w:sz w:val="24"/>
          <w:szCs w:val="24"/>
        </w:rPr>
      </w:pPr>
      <w:r w:rsidRPr="00E41520">
        <w:rPr>
          <w:rFonts w:ascii="Palatino Linotype" w:hAnsi="Palatino Linotype"/>
          <w:i/>
          <w:sz w:val="24"/>
          <w:szCs w:val="24"/>
        </w:rPr>
        <w:t xml:space="preserve"> </w:t>
      </w:r>
    </w:p>
    <w:p w:rsidR="00BF73AD" w:rsidRPr="00E41520" w:rsidRDefault="00BF73AD" w:rsidP="00BF73AD">
      <w:pPr>
        <w:spacing w:line="360" w:lineRule="auto"/>
        <w:ind w:left="708"/>
        <w:jc w:val="both"/>
        <w:rPr>
          <w:rFonts w:ascii="Palatino Linotype" w:hAnsi="Palatino Linotype"/>
          <w:i/>
        </w:rPr>
      </w:pPr>
      <w:r w:rsidRPr="00E41520">
        <w:rPr>
          <w:rFonts w:ascii="Palatino Linotype" w:hAnsi="Palatino Linotype"/>
          <w:b/>
          <w:bCs/>
          <w:i/>
        </w:rPr>
        <w:t>Artículo 92.</w:t>
      </w:r>
      <w:r w:rsidRPr="00E41520">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BF73AD" w:rsidRPr="00E41520" w:rsidRDefault="00BF73AD" w:rsidP="00BF73AD">
      <w:pPr>
        <w:spacing w:line="360" w:lineRule="auto"/>
        <w:ind w:left="708" w:firstLine="708"/>
        <w:jc w:val="both"/>
        <w:rPr>
          <w:rFonts w:ascii="Palatino Linotype" w:hAnsi="Palatino Linotype"/>
          <w:i/>
        </w:rPr>
      </w:pPr>
      <w:r w:rsidRPr="00E41520">
        <w:rPr>
          <w:rFonts w:ascii="Palatino Linotype" w:hAnsi="Palatino Linotype"/>
          <w:i/>
        </w:rPr>
        <w:t>…</w:t>
      </w:r>
    </w:p>
    <w:p w:rsidR="00BF73AD" w:rsidRPr="00E41520" w:rsidRDefault="00BF73AD" w:rsidP="00BF73AD">
      <w:pPr>
        <w:spacing w:line="360" w:lineRule="auto"/>
        <w:ind w:left="1416"/>
        <w:jc w:val="both"/>
        <w:rPr>
          <w:rFonts w:ascii="Palatino Linotype" w:hAnsi="Palatino Linotype"/>
          <w:i/>
          <w:iCs/>
        </w:rPr>
      </w:pPr>
      <w:r w:rsidRPr="00E41520">
        <w:rPr>
          <w:rFonts w:ascii="Palatino Linotype" w:hAnsi="Palatino Linotype"/>
          <w:i/>
          <w:iCs/>
        </w:rPr>
        <w:t>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rsidR="00BF73AD" w:rsidRPr="00E41520" w:rsidRDefault="00BF73AD" w:rsidP="00BF73AD">
      <w:pPr>
        <w:spacing w:line="360" w:lineRule="auto"/>
        <w:ind w:left="1416" w:firstLine="60"/>
        <w:jc w:val="both"/>
        <w:rPr>
          <w:rFonts w:ascii="Palatino Linotype" w:hAnsi="Palatino Linotype"/>
          <w:i/>
          <w:iCs/>
        </w:rPr>
      </w:pPr>
      <w:r w:rsidRPr="00E41520">
        <w:rPr>
          <w:rFonts w:ascii="Palatino Linotype" w:hAnsi="Palatino Linotype"/>
          <w:i/>
          <w:iCs/>
        </w:rPr>
        <w:t xml:space="preserve">a) De licitaciones públicas o procedimientos de invitación restringida: </w:t>
      </w:r>
    </w:p>
    <w:p w:rsidR="00BF73AD" w:rsidRPr="00E41520" w:rsidRDefault="00BF73AD" w:rsidP="00BF73AD">
      <w:pPr>
        <w:spacing w:line="360" w:lineRule="auto"/>
        <w:ind w:left="1416" w:firstLine="60"/>
        <w:jc w:val="both"/>
        <w:rPr>
          <w:rFonts w:ascii="Palatino Linotype" w:hAnsi="Palatino Linotype"/>
          <w:i/>
          <w:iCs/>
        </w:rPr>
      </w:pPr>
      <w:r w:rsidRPr="00E41520">
        <w:rPr>
          <w:rFonts w:ascii="Palatino Linotype" w:hAnsi="Palatino Linotype"/>
          <w:i/>
          <w:iCs/>
        </w:rPr>
        <w:t xml:space="preserve">1) La convocatoria o invitación emitida, así como los fundamentos legales aplicados para llevarla a cabo; </w:t>
      </w:r>
    </w:p>
    <w:p w:rsidR="00BF73AD" w:rsidRPr="00E41520" w:rsidRDefault="00BF73AD" w:rsidP="00BF73AD">
      <w:pPr>
        <w:spacing w:line="360" w:lineRule="auto"/>
        <w:ind w:left="1416" w:firstLine="60"/>
        <w:jc w:val="both"/>
        <w:rPr>
          <w:rFonts w:ascii="Palatino Linotype" w:hAnsi="Palatino Linotype"/>
          <w:i/>
          <w:iCs/>
        </w:rPr>
      </w:pPr>
      <w:r w:rsidRPr="00E41520">
        <w:rPr>
          <w:rFonts w:ascii="Palatino Linotype" w:hAnsi="Palatino Linotype"/>
          <w:i/>
          <w:iCs/>
        </w:rPr>
        <w:t>2) Los nombres de los participantes o invitados;</w:t>
      </w:r>
    </w:p>
    <w:p w:rsidR="00BF73AD" w:rsidRPr="00E41520" w:rsidRDefault="00BF73AD" w:rsidP="00BF73AD">
      <w:pPr>
        <w:spacing w:line="360" w:lineRule="auto"/>
        <w:ind w:left="1416" w:firstLine="60"/>
        <w:jc w:val="both"/>
        <w:rPr>
          <w:rFonts w:ascii="Palatino Linotype" w:hAnsi="Palatino Linotype"/>
          <w:i/>
          <w:iCs/>
        </w:rPr>
      </w:pPr>
      <w:r w:rsidRPr="00E41520">
        <w:rPr>
          <w:rFonts w:ascii="Palatino Linotype" w:hAnsi="Palatino Linotype"/>
          <w:i/>
          <w:iCs/>
        </w:rPr>
        <w:t xml:space="preserve"> 3) El nombre del ganador y las razones que lo justifican; </w:t>
      </w:r>
    </w:p>
    <w:p w:rsidR="00BF73AD" w:rsidRPr="00E41520" w:rsidRDefault="00BF73AD" w:rsidP="00BF73AD">
      <w:pPr>
        <w:spacing w:line="360" w:lineRule="auto"/>
        <w:ind w:left="1416" w:firstLine="60"/>
        <w:jc w:val="both"/>
        <w:rPr>
          <w:rFonts w:ascii="Palatino Linotype" w:hAnsi="Palatino Linotype"/>
          <w:i/>
          <w:iCs/>
        </w:rPr>
      </w:pPr>
      <w:r w:rsidRPr="00E41520">
        <w:rPr>
          <w:rFonts w:ascii="Palatino Linotype" w:hAnsi="Palatino Linotype"/>
          <w:i/>
          <w:iCs/>
        </w:rPr>
        <w:t xml:space="preserve">4) El área solicitante y la responsable de su ejecución; </w:t>
      </w:r>
    </w:p>
    <w:p w:rsidR="00BF73AD" w:rsidRPr="00E41520" w:rsidRDefault="00BF73AD" w:rsidP="00BF73AD">
      <w:pPr>
        <w:spacing w:line="360" w:lineRule="auto"/>
        <w:ind w:left="1416" w:firstLine="60"/>
        <w:jc w:val="both"/>
        <w:rPr>
          <w:rFonts w:ascii="Palatino Linotype" w:hAnsi="Palatino Linotype"/>
          <w:i/>
          <w:iCs/>
        </w:rPr>
      </w:pPr>
      <w:r w:rsidRPr="00E41520">
        <w:rPr>
          <w:rFonts w:ascii="Palatino Linotype" w:hAnsi="Palatino Linotype"/>
          <w:i/>
          <w:iCs/>
        </w:rPr>
        <w:t xml:space="preserve">5) Las convocatorias e invitaciones emitidas; </w:t>
      </w:r>
    </w:p>
    <w:p w:rsidR="00BF73AD" w:rsidRPr="00E41520" w:rsidRDefault="00BF73AD" w:rsidP="00BF73AD">
      <w:pPr>
        <w:spacing w:line="360" w:lineRule="auto"/>
        <w:ind w:left="1416" w:firstLine="60"/>
        <w:jc w:val="both"/>
        <w:rPr>
          <w:i/>
          <w:iCs/>
        </w:rPr>
      </w:pPr>
      <w:r w:rsidRPr="00E41520">
        <w:rPr>
          <w:rFonts w:ascii="Palatino Linotype" w:hAnsi="Palatino Linotype"/>
          <w:i/>
          <w:iCs/>
        </w:rPr>
        <w:lastRenderedPageBreak/>
        <w:t>6) Los dictámenes y fallo de adjudicación;</w:t>
      </w:r>
      <w:r w:rsidRPr="00E41520">
        <w:rPr>
          <w:i/>
          <w:iCs/>
        </w:rPr>
        <w:t xml:space="preserve"> </w:t>
      </w:r>
    </w:p>
    <w:p w:rsidR="00BF73AD" w:rsidRPr="00E41520" w:rsidRDefault="00BF73AD" w:rsidP="00BF73AD">
      <w:pPr>
        <w:spacing w:line="360" w:lineRule="auto"/>
        <w:ind w:left="1416" w:firstLine="60"/>
        <w:jc w:val="both"/>
        <w:rPr>
          <w:rFonts w:ascii="Palatino Linotype" w:hAnsi="Palatino Linotype"/>
          <w:i/>
          <w:iCs/>
        </w:rPr>
      </w:pPr>
      <w:r w:rsidRPr="00E41520">
        <w:rPr>
          <w:rFonts w:ascii="Palatino Linotype" w:hAnsi="Palatino Linotype"/>
          <w:i/>
          <w:iCs/>
        </w:rPr>
        <w:t xml:space="preserve">7) </w:t>
      </w:r>
      <w:r w:rsidRPr="00E41520">
        <w:rPr>
          <w:rFonts w:ascii="Palatino Linotype" w:hAnsi="Palatino Linotype"/>
          <w:i/>
          <w:iCs/>
          <w:u w:val="single"/>
        </w:rPr>
        <w:t>El contrato y, en su caso, sus anexos</w:t>
      </w:r>
      <w:r w:rsidRPr="00E41520">
        <w:rPr>
          <w:rFonts w:ascii="Palatino Linotype" w:hAnsi="Palatino Linotype"/>
          <w:i/>
          <w:iCs/>
        </w:rPr>
        <w:t xml:space="preserve">; </w:t>
      </w:r>
    </w:p>
    <w:p w:rsidR="00BF73AD" w:rsidRPr="00E41520" w:rsidRDefault="00BF73AD" w:rsidP="00BF73AD">
      <w:pPr>
        <w:spacing w:line="360" w:lineRule="auto"/>
        <w:ind w:left="1416" w:firstLine="60"/>
        <w:jc w:val="both"/>
        <w:rPr>
          <w:rFonts w:ascii="Palatino Linotype" w:hAnsi="Palatino Linotype"/>
          <w:i/>
          <w:iCs/>
        </w:rPr>
      </w:pPr>
      <w:r w:rsidRPr="00E41520">
        <w:rPr>
          <w:rFonts w:ascii="Palatino Linotype" w:hAnsi="Palatino Linotype"/>
          <w:i/>
          <w:iCs/>
        </w:rPr>
        <w:t>8) Los mecanismos de vigilancia y supervisión, incluyendo en su caso, los estudios de impacto urbano y ambiental, según corresponda;</w:t>
      </w:r>
    </w:p>
    <w:p w:rsidR="00BF73AD" w:rsidRPr="00E41520" w:rsidRDefault="00BF73AD" w:rsidP="00BF73AD">
      <w:pPr>
        <w:spacing w:line="360" w:lineRule="auto"/>
        <w:ind w:left="1416" w:firstLine="60"/>
        <w:jc w:val="both"/>
        <w:rPr>
          <w:rFonts w:ascii="Palatino Linotype" w:hAnsi="Palatino Linotype"/>
          <w:i/>
          <w:iCs/>
        </w:rPr>
      </w:pPr>
      <w:r w:rsidRPr="00E41520">
        <w:rPr>
          <w:rFonts w:ascii="Palatino Linotype" w:hAnsi="Palatino Linotype"/>
          <w:i/>
          <w:iCs/>
        </w:rPr>
        <w:t xml:space="preserve"> 9) </w:t>
      </w:r>
      <w:r w:rsidRPr="00E41520">
        <w:rPr>
          <w:rFonts w:ascii="Palatino Linotype" w:hAnsi="Palatino Linotype"/>
          <w:i/>
          <w:iCs/>
          <w:u w:val="single"/>
        </w:rPr>
        <w:t>La partida presupuestal, de conformidad con el clasificador por objeto del gasto, en el caso de ser aplicable;</w:t>
      </w:r>
      <w:r w:rsidRPr="00E41520">
        <w:rPr>
          <w:rFonts w:ascii="Palatino Linotype" w:hAnsi="Palatino Linotype"/>
          <w:i/>
          <w:iCs/>
        </w:rPr>
        <w:t xml:space="preserve"> </w:t>
      </w:r>
    </w:p>
    <w:p w:rsidR="00BF73AD" w:rsidRPr="00E41520" w:rsidRDefault="00BF73AD" w:rsidP="00BF73AD">
      <w:pPr>
        <w:spacing w:line="360" w:lineRule="auto"/>
        <w:ind w:left="1416" w:firstLine="60"/>
        <w:jc w:val="both"/>
        <w:rPr>
          <w:rFonts w:ascii="Palatino Linotype" w:hAnsi="Palatino Linotype"/>
          <w:i/>
          <w:iCs/>
        </w:rPr>
      </w:pPr>
      <w:r w:rsidRPr="00E41520">
        <w:rPr>
          <w:rFonts w:ascii="Palatino Linotype" w:hAnsi="Palatino Linotype"/>
          <w:i/>
          <w:iCs/>
        </w:rPr>
        <w:t xml:space="preserve">10) </w:t>
      </w:r>
      <w:r w:rsidRPr="00E41520">
        <w:rPr>
          <w:rFonts w:ascii="Palatino Linotype" w:hAnsi="Palatino Linotype"/>
          <w:i/>
          <w:iCs/>
          <w:u w:val="single"/>
        </w:rPr>
        <w:t>Origen de los recursos especificando si son federales, estatales o municipales, así como el tipo de fondo de participación o aportación respectiva</w:t>
      </w:r>
      <w:r w:rsidRPr="00E41520">
        <w:rPr>
          <w:rFonts w:ascii="Palatino Linotype" w:hAnsi="Palatino Linotype"/>
          <w:i/>
          <w:iCs/>
        </w:rPr>
        <w:t>;</w:t>
      </w:r>
    </w:p>
    <w:p w:rsidR="00BF73AD" w:rsidRPr="00E41520" w:rsidRDefault="00BF73AD" w:rsidP="00BF73AD">
      <w:pPr>
        <w:spacing w:line="360" w:lineRule="auto"/>
        <w:ind w:left="1416" w:firstLine="60"/>
        <w:jc w:val="both"/>
        <w:rPr>
          <w:rFonts w:ascii="Palatino Linotype" w:hAnsi="Palatino Linotype"/>
          <w:i/>
          <w:iCs/>
        </w:rPr>
      </w:pPr>
      <w:r w:rsidRPr="00E41520">
        <w:rPr>
          <w:rFonts w:ascii="Palatino Linotype" w:hAnsi="Palatino Linotype"/>
          <w:i/>
          <w:iCs/>
        </w:rPr>
        <w:t xml:space="preserve"> 11) Los convenios modificatorios que, en su caso, sean firmados, precisando el objeto y la fecha de celebración; </w:t>
      </w:r>
    </w:p>
    <w:p w:rsidR="00BF73AD" w:rsidRPr="00E41520" w:rsidRDefault="00BF73AD" w:rsidP="00BF73AD">
      <w:pPr>
        <w:spacing w:line="360" w:lineRule="auto"/>
        <w:ind w:left="1416" w:firstLine="60"/>
        <w:jc w:val="both"/>
        <w:rPr>
          <w:rFonts w:ascii="Palatino Linotype" w:hAnsi="Palatino Linotype"/>
          <w:i/>
          <w:iCs/>
        </w:rPr>
      </w:pPr>
      <w:r w:rsidRPr="00E41520">
        <w:rPr>
          <w:rFonts w:ascii="Palatino Linotype" w:hAnsi="Palatino Linotype"/>
          <w:i/>
          <w:iCs/>
        </w:rPr>
        <w:t xml:space="preserve">12) Los informes de avance físico y financiero sobre las obras o servicios contratados; </w:t>
      </w:r>
    </w:p>
    <w:p w:rsidR="00BF73AD" w:rsidRPr="00E41520" w:rsidRDefault="00BF73AD" w:rsidP="00BF73AD">
      <w:pPr>
        <w:spacing w:line="360" w:lineRule="auto"/>
        <w:ind w:left="1416" w:firstLine="60"/>
        <w:jc w:val="both"/>
        <w:rPr>
          <w:rFonts w:ascii="Palatino Linotype" w:hAnsi="Palatino Linotype"/>
          <w:i/>
          <w:iCs/>
        </w:rPr>
      </w:pPr>
      <w:r w:rsidRPr="00E41520">
        <w:rPr>
          <w:rFonts w:ascii="Palatino Linotype" w:hAnsi="Palatino Linotype"/>
          <w:i/>
          <w:iCs/>
        </w:rPr>
        <w:t xml:space="preserve">13) El convenio de terminación; y </w:t>
      </w:r>
    </w:p>
    <w:p w:rsidR="00BF73AD" w:rsidRPr="00E41520" w:rsidRDefault="00BF73AD" w:rsidP="00BF73AD">
      <w:pPr>
        <w:spacing w:line="360" w:lineRule="auto"/>
        <w:ind w:left="1416" w:firstLine="60"/>
        <w:jc w:val="both"/>
        <w:rPr>
          <w:rFonts w:ascii="Palatino Linotype" w:hAnsi="Palatino Linotype"/>
          <w:i/>
          <w:iCs/>
        </w:rPr>
      </w:pPr>
      <w:r w:rsidRPr="00E41520">
        <w:rPr>
          <w:rFonts w:ascii="Palatino Linotype" w:hAnsi="Palatino Linotype"/>
          <w:i/>
          <w:iCs/>
        </w:rPr>
        <w:t>14) El finiquito.</w:t>
      </w:r>
    </w:p>
    <w:p w:rsidR="00BF73AD" w:rsidRPr="00E41520" w:rsidRDefault="00BF73AD" w:rsidP="00BF73AD">
      <w:pPr>
        <w:spacing w:line="360" w:lineRule="auto"/>
        <w:ind w:left="1416" w:firstLine="60"/>
        <w:jc w:val="both"/>
        <w:rPr>
          <w:rFonts w:ascii="Palatino Linotype" w:hAnsi="Palatino Linotype"/>
          <w:i/>
          <w:iCs/>
        </w:rPr>
      </w:pPr>
    </w:p>
    <w:p w:rsidR="00BF73AD" w:rsidRPr="00E41520" w:rsidRDefault="00BF73AD" w:rsidP="00BF73AD">
      <w:pPr>
        <w:spacing w:line="360" w:lineRule="auto"/>
        <w:ind w:left="1416" w:firstLine="60"/>
        <w:jc w:val="both"/>
        <w:rPr>
          <w:rFonts w:ascii="Palatino Linotype" w:hAnsi="Palatino Linotype"/>
          <w:i/>
          <w:iCs/>
        </w:rPr>
      </w:pPr>
      <w:r w:rsidRPr="00E41520">
        <w:rPr>
          <w:rFonts w:ascii="Palatino Linotype" w:hAnsi="Palatino Linotype"/>
          <w:i/>
          <w:iCs/>
        </w:rPr>
        <w:t xml:space="preserve"> b) De las adjudicaciones directas: </w:t>
      </w:r>
    </w:p>
    <w:p w:rsidR="00BF73AD" w:rsidRPr="00E41520" w:rsidRDefault="00BF73AD" w:rsidP="00BF73AD">
      <w:pPr>
        <w:spacing w:line="360" w:lineRule="auto"/>
        <w:ind w:left="1416" w:firstLine="60"/>
        <w:jc w:val="both"/>
        <w:rPr>
          <w:rFonts w:ascii="Palatino Linotype" w:hAnsi="Palatino Linotype"/>
          <w:i/>
          <w:iCs/>
        </w:rPr>
      </w:pPr>
      <w:r w:rsidRPr="00E41520">
        <w:rPr>
          <w:rFonts w:ascii="Palatino Linotype" w:hAnsi="Palatino Linotype"/>
          <w:i/>
          <w:iCs/>
        </w:rPr>
        <w:t xml:space="preserve">1) La propuesta enviada por el participante; </w:t>
      </w:r>
    </w:p>
    <w:p w:rsidR="00BF73AD" w:rsidRPr="00E41520" w:rsidRDefault="00BF73AD" w:rsidP="00BF73AD">
      <w:pPr>
        <w:spacing w:line="360" w:lineRule="auto"/>
        <w:ind w:left="1416" w:firstLine="60"/>
        <w:jc w:val="both"/>
        <w:rPr>
          <w:rFonts w:ascii="Palatino Linotype" w:hAnsi="Palatino Linotype"/>
          <w:i/>
          <w:iCs/>
        </w:rPr>
      </w:pPr>
      <w:r w:rsidRPr="00E41520">
        <w:rPr>
          <w:rFonts w:ascii="Palatino Linotype" w:hAnsi="Palatino Linotype"/>
          <w:i/>
          <w:iCs/>
        </w:rPr>
        <w:t xml:space="preserve">2) Los motivos y fundamentos legales aplicados para llevarla a cabo; </w:t>
      </w:r>
    </w:p>
    <w:p w:rsidR="00BF73AD" w:rsidRPr="00E41520" w:rsidRDefault="00BF73AD" w:rsidP="00BF73AD">
      <w:pPr>
        <w:spacing w:line="360" w:lineRule="auto"/>
        <w:ind w:left="1416" w:firstLine="60"/>
        <w:jc w:val="both"/>
        <w:rPr>
          <w:rFonts w:ascii="Palatino Linotype" w:hAnsi="Palatino Linotype"/>
          <w:i/>
          <w:iCs/>
        </w:rPr>
      </w:pPr>
      <w:r w:rsidRPr="00E41520">
        <w:rPr>
          <w:rFonts w:ascii="Palatino Linotype" w:hAnsi="Palatino Linotype"/>
          <w:i/>
          <w:iCs/>
        </w:rPr>
        <w:t xml:space="preserve">3) La autorización del ejercicio de la opción; </w:t>
      </w:r>
    </w:p>
    <w:p w:rsidR="00BF73AD" w:rsidRPr="00E41520" w:rsidRDefault="00BF73AD" w:rsidP="00BF73AD">
      <w:pPr>
        <w:spacing w:line="360" w:lineRule="auto"/>
        <w:ind w:left="1416" w:firstLine="60"/>
        <w:jc w:val="both"/>
        <w:rPr>
          <w:rFonts w:ascii="Palatino Linotype" w:hAnsi="Palatino Linotype"/>
          <w:i/>
          <w:iCs/>
        </w:rPr>
      </w:pPr>
      <w:r w:rsidRPr="00E41520">
        <w:rPr>
          <w:rFonts w:ascii="Palatino Linotype" w:hAnsi="Palatino Linotype"/>
          <w:i/>
          <w:iCs/>
        </w:rPr>
        <w:t xml:space="preserve">4) En su caso, las cotizaciones consideradas, especificando los nombres de los proveedores y sus montos; </w:t>
      </w:r>
    </w:p>
    <w:p w:rsidR="00BF73AD" w:rsidRPr="00E41520" w:rsidRDefault="00BF73AD" w:rsidP="00BF73AD">
      <w:pPr>
        <w:spacing w:line="360" w:lineRule="auto"/>
        <w:ind w:left="1416" w:firstLine="60"/>
        <w:jc w:val="both"/>
        <w:rPr>
          <w:rFonts w:ascii="Palatino Linotype" w:hAnsi="Palatino Linotype"/>
          <w:i/>
          <w:iCs/>
        </w:rPr>
      </w:pPr>
      <w:r w:rsidRPr="00E41520">
        <w:rPr>
          <w:rFonts w:ascii="Palatino Linotype" w:hAnsi="Palatino Linotype"/>
          <w:i/>
          <w:iCs/>
        </w:rPr>
        <w:t xml:space="preserve">5) El nombre de la persona física o jurídica colectiva adjudicada; </w:t>
      </w:r>
    </w:p>
    <w:p w:rsidR="00BF73AD" w:rsidRPr="00E41520" w:rsidRDefault="00BF73AD" w:rsidP="00BF73AD">
      <w:pPr>
        <w:spacing w:line="360" w:lineRule="auto"/>
        <w:ind w:left="1416" w:firstLine="60"/>
        <w:jc w:val="both"/>
        <w:rPr>
          <w:rFonts w:ascii="Palatino Linotype" w:hAnsi="Palatino Linotype"/>
          <w:i/>
          <w:iCs/>
        </w:rPr>
      </w:pPr>
      <w:r w:rsidRPr="00E41520">
        <w:rPr>
          <w:rFonts w:ascii="Palatino Linotype" w:hAnsi="Palatino Linotype"/>
          <w:i/>
          <w:iCs/>
        </w:rPr>
        <w:lastRenderedPageBreak/>
        <w:t>6) La unidad administrativa solicitante y la responsable de su ejecución</w:t>
      </w:r>
    </w:p>
    <w:p w:rsidR="00BF73AD" w:rsidRPr="00E41520" w:rsidRDefault="00BF73AD" w:rsidP="00BF73AD">
      <w:pPr>
        <w:spacing w:line="360" w:lineRule="auto"/>
        <w:ind w:left="1416"/>
        <w:jc w:val="both"/>
        <w:rPr>
          <w:rFonts w:ascii="Palatino Linotype" w:hAnsi="Palatino Linotype"/>
          <w:i/>
          <w:iCs/>
        </w:rPr>
      </w:pPr>
      <w:r w:rsidRPr="00E41520">
        <w:rPr>
          <w:rFonts w:ascii="Palatino Linotype" w:hAnsi="Palatino Linotype"/>
          <w:i/>
          <w:iCs/>
        </w:rPr>
        <w:t xml:space="preserve"> 7</w:t>
      </w:r>
      <w:r w:rsidRPr="00E41520">
        <w:rPr>
          <w:rFonts w:ascii="Palatino Linotype" w:hAnsi="Palatino Linotype"/>
          <w:i/>
          <w:iCs/>
          <w:u w:val="single"/>
        </w:rPr>
        <w:t>) El número, fecha, el monto del contrato y el plazo de entrega o de ejecución de los servicios u obra;</w:t>
      </w:r>
    </w:p>
    <w:p w:rsidR="00BF73AD" w:rsidRPr="00E41520" w:rsidRDefault="00BF73AD" w:rsidP="00BF73AD">
      <w:pPr>
        <w:spacing w:line="360" w:lineRule="auto"/>
        <w:ind w:left="1416"/>
        <w:jc w:val="both"/>
        <w:rPr>
          <w:rFonts w:ascii="Palatino Linotype" w:hAnsi="Palatino Linotype"/>
          <w:i/>
          <w:iCs/>
        </w:rPr>
      </w:pPr>
      <w:r w:rsidRPr="00E41520">
        <w:rPr>
          <w:rFonts w:ascii="Palatino Linotype" w:hAnsi="Palatino Linotype"/>
          <w:i/>
          <w:iCs/>
        </w:rPr>
        <w:t xml:space="preserve"> 8) Los mecanismos de vigilancia y supervisión, incluyendo, en su caso, los estudios de impacto urbano y ambiental, según corresponda;</w:t>
      </w:r>
    </w:p>
    <w:p w:rsidR="00BF73AD" w:rsidRPr="00E41520" w:rsidRDefault="00BF73AD" w:rsidP="00BF73AD">
      <w:pPr>
        <w:spacing w:line="360" w:lineRule="auto"/>
        <w:ind w:left="1416"/>
        <w:jc w:val="both"/>
        <w:rPr>
          <w:rFonts w:ascii="Palatino Linotype" w:hAnsi="Palatino Linotype"/>
          <w:i/>
          <w:iCs/>
        </w:rPr>
      </w:pPr>
      <w:r w:rsidRPr="00E41520">
        <w:rPr>
          <w:rFonts w:ascii="Palatino Linotype" w:hAnsi="Palatino Linotype"/>
          <w:i/>
          <w:iCs/>
        </w:rPr>
        <w:t xml:space="preserve"> 9) Los informes de avance sobre las obras o servicios contratados; </w:t>
      </w:r>
    </w:p>
    <w:p w:rsidR="00BF73AD" w:rsidRPr="00E41520" w:rsidRDefault="00BF73AD" w:rsidP="00BF73AD">
      <w:pPr>
        <w:spacing w:line="360" w:lineRule="auto"/>
        <w:ind w:left="1416"/>
        <w:jc w:val="both"/>
        <w:rPr>
          <w:rFonts w:ascii="Palatino Linotype" w:hAnsi="Palatino Linotype"/>
          <w:i/>
          <w:iCs/>
        </w:rPr>
      </w:pPr>
      <w:r w:rsidRPr="00E41520">
        <w:rPr>
          <w:rFonts w:ascii="Palatino Linotype" w:hAnsi="Palatino Linotype"/>
          <w:i/>
          <w:iCs/>
        </w:rPr>
        <w:t xml:space="preserve">10) El convenio de terminación; y </w:t>
      </w:r>
    </w:p>
    <w:p w:rsidR="00BF73AD" w:rsidRPr="00E41520" w:rsidRDefault="00BF73AD" w:rsidP="00BF73AD">
      <w:pPr>
        <w:spacing w:line="360" w:lineRule="auto"/>
        <w:ind w:left="1416"/>
        <w:jc w:val="both"/>
        <w:rPr>
          <w:rFonts w:ascii="Palatino Linotype" w:hAnsi="Palatino Linotype"/>
          <w:i/>
          <w:iCs/>
        </w:rPr>
      </w:pPr>
      <w:r w:rsidRPr="00E41520">
        <w:rPr>
          <w:rFonts w:ascii="Palatino Linotype" w:hAnsi="Palatino Linotype"/>
          <w:i/>
          <w:iCs/>
        </w:rPr>
        <w:t>11) El finiquito.</w:t>
      </w:r>
    </w:p>
    <w:p w:rsidR="00BF73AD" w:rsidRPr="00E41520" w:rsidRDefault="00BF73AD" w:rsidP="00BF73AD">
      <w:pPr>
        <w:spacing w:line="360" w:lineRule="auto"/>
        <w:ind w:left="708" w:firstLine="708"/>
        <w:jc w:val="both"/>
        <w:rPr>
          <w:rFonts w:ascii="Palatino Linotype" w:hAnsi="Palatino Linotype"/>
          <w:i/>
          <w:iCs/>
        </w:rPr>
      </w:pPr>
      <w:r w:rsidRPr="00E41520">
        <w:rPr>
          <w:rFonts w:ascii="Palatino Linotype" w:hAnsi="Palatino Linotype"/>
          <w:i/>
          <w:iCs/>
        </w:rPr>
        <w:t>…</w:t>
      </w:r>
    </w:p>
    <w:p w:rsidR="00BF73AD" w:rsidRPr="00E41520" w:rsidRDefault="00BF73AD" w:rsidP="00BF73AD">
      <w:pPr>
        <w:spacing w:line="360" w:lineRule="auto"/>
        <w:ind w:left="1416"/>
        <w:jc w:val="both"/>
        <w:rPr>
          <w:rFonts w:ascii="Palatino Linotype" w:hAnsi="Palatino Linotype"/>
          <w:i/>
          <w:iCs/>
        </w:rPr>
      </w:pPr>
      <w:r w:rsidRPr="00E41520">
        <w:rPr>
          <w:rFonts w:ascii="Palatino Linotype" w:hAnsi="Palatino Linotype"/>
          <w:i/>
          <w:iCs/>
        </w:rPr>
        <w:t xml:space="preserve">XXXII. Las concesiones, </w:t>
      </w:r>
      <w:r w:rsidRPr="00E41520">
        <w:rPr>
          <w:rFonts w:ascii="Palatino Linotype" w:hAnsi="Palatino Linotype"/>
          <w:i/>
          <w:iCs/>
          <w:u w:val="single"/>
        </w:rPr>
        <w:t>contratos,</w:t>
      </w:r>
      <w:r w:rsidRPr="00E41520">
        <w:rPr>
          <w:rFonts w:ascii="Palatino Linotype" w:hAnsi="Palatino Linotype"/>
          <w:i/>
          <w:iCs/>
        </w:rPr>
        <w:t xml:space="preserve">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p w:rsidR="00BF73AD" w:rsidRPr="00E41520" w:rsidRDefault="00BF73AD" w:rsidP="00BF73AD">
      <w:pPr>
        <w:spacing w:line="360" w:lineRule="auto"/>
        <w:jc w:val="both"/>
        <w:rPr>
          <w:rFonts w:ascii="Palatino Linotype" w:hAnsi="Palatino Linotype"/>
          <w:sz w:val="24"/>
          <w:szCs w:val="24"/>
        </w:rPr>
      </w:pPr>
    </w:p>
    <w:p w:rsidR="00585C54" w:rsidRPr="00E41520" w:rsidRDefault="00BF73AD" w:rsidP="00585C54">
      <w:pPr>
        <w:spacing w:line="360" w:lineRule="auto"/>
        <w:jc w:val="both"/>
        <w:rPr>
          <w:rFonts w:ascii="Palatino Linotype" w:hAnsi="Palatino Linotype"/>
          <w:sz w:val="24"/>
          <w:szCs w:val="24"/>
        </w:rPr>
      </w:pPr>
      <w:r w:rsidRPr="00E41520">
        <w:rPr>
          <w:rFonts w:ascii="Palatino Linotype" w:hAnsi="Palatino Linotype"/>
          <w:sz w:val="24"/>
          <w:szCs w:val="24"/>
        </w:rPr>
        <w:t>De lo anterior resulta indispensable traer a colación el bando municipal vigente del Sujeto Obl</w:t>
      </w:r>
      <w:r w:rsidR="00585C54" w:rsidRPr="00E41520">
        <w:rPr>
          <w:rFonts w:ascii="Palatino Linotype" w:hAnsi="Palatino Linotype"/>
          <w:sz w:val="24"/>
          <w:szCs w:val="24"/>
        </w:rPr>
        <w:t>igado por lo que en términos del artículo 23 del Reglamento Interior del Sujeto Obligado le corresponde a la Dirección de Obras Públicas planear y coordinar los proyectos de obras públicas, programar y ejecutar las obras públicas</w:t>
      </w:r>
      <w:r w:rsidR="00585C54" w:rsidRPr="00E41520">
        <w:rPr>
          <w:rFonts w:ascii="Palatino Linotype" w:hAnsi="Palatino Linotype"/>
          <w:i/>
        </w:rPr>
        <w:t xml:space="preserve"> </w:t>
      </w:r>
      <w:r w:rsidR="00585C54" w:rsidRPr="00E41520">
        <w:rPr>
          <w:rFonts w:ascii="Palatino Linotype" w:hAnsi="Palatino Linotype"/>
          <w:sz w:val="24"/>
          <w:szCs w:val="24"/>
        </w:rPr>
        <w:t xml:space="preserve">así como formular y conducir la política municipal en materia de obras públicas e infraestructura para el desarrollo, en los términos siguientes; </w:t>
      </w:r>
    </w:p>
    <w:p w:rsidR="00585C54" w:rsidRPr="00E41520" w:rsidRDefault="00585C54" w:rsidP="00585C54">
      <w:pPr>
        <w:spacing w:line="360" w:lineRule="auto"/>
        <w:ind w:left="708"/>
        <w:jc w:val="both"/>
        <w:rPr>
          <w:rFonts w:ascii="Palatino Linotype" w:hAnsi="Palatino Linotype" w:cstheme="minorHAnsi"/>
          <w:i/>
        </w:rPr>
      </w:pPr>
      <w:r w:rsidRPr="00E41520">
        <w:rPr>
          <w:rFonts w:ascii="Palatino Linotype" w:hAnsi="Palatino Linotype" w:cstheme="minorHAnsi"/>
          <w:b/>
          <w:i/>
        </w:rPr>
        <w:lastRenderedPageBreak/>
        <w:t>Artículo 23.-</w:t>
      </w:r>
      <w:r w:rsidRPr="00E41520">
        <w:rPr>
          <w:rFonts w:ascii="Palatino Linotype" w:hAnsi="Palatino Linotype" w:cstheme="minorHAnsi"/>
          <w:i/>
        </w:rPr>
        <w:t xml:space="preserve"> A la Dirección de Obras Públicas corresponde, además de las contempladas en la Ley de Obras Públicas y Servicios Relacionados con las mismas, su reglamento, el Libro Décimo Segundo del Código Administrativo del Estado de México, su reglamento; así como, las establecidas en la Ley Orgánica Municipal del Estado de México, el despacho de los siguientes asuntos:</w:t>
      </w:r>
    </w:p>
    <w:p w:rsidR="00585C54" w:rsidRPr="00E41520" w:rsidRDefault="00585C54" w:rsidP="00BF73AD">
      <w:pPr>
        <w:spacing w:line="360" w:lineRule="auto"/>
        <w:ind w:left="708"/>
        <w:jc w:val="both"/>
        <w:rPr>
          <w:rFonts w:ascii="Palatino Linotype" w:hAnsi="Palatino Linotype"/>
          <w:i/>
        </w:rPr>
      </w:pPr>
      <w:r w:rsidRPr="00E41520">
        <w:rPr>
          <w:rFonts w:ascii="Palatino Linotype" w:hAnsi="Palatino Linotype"/>
          <w:i/>
        </w:rPr>
        <w:t>I. Realizar la programación y ejecución de las obras públicas y servicios relacionados, que por orden expresa del Ayuntamiento requieran prioridad;</w:t>
      </w:r>
    </w:p>
    <w:p w:rsidR="00585C54" w:rsidRPr="00E41520" w:rsidRDefault="00585C54" w:rsidP="00BF73AD">
      <w:pPr>
        <w:spacing w:line="360" w:lineRule="auto"/>
        <w:ind w:left="708"/>
        <w:jc w:val="both"/>
      </w:pPr>
      <w:r w:rsidRPr="00E41520">
        <w:rPr>
          <w:rFonts w:ascii="Palatino Linotype" w:hAnsi="Palatino Linotype"/>
          <w:i/>
        </w:rPr>
        <w:t xml:space="preserve"> II. Planear y coordinar los proyectos de obras públicas y servicios relacionados con las mismas que autorice el Ayuntamiento, una vez que se cumplan los requisitos de licitación y otros que determine la ley de la materia;</w:t>
      </w:r>
      <w:r w:rsidRPr="00E41520">
        <w:t xml:space="preserve"> </w:t>
      </w:r>
    </w:p>
    <w:p w:rsidR="00585C54" w:rsidRPr="00E41520" w:rsidRDefault="00585C54" w:rsidP="00BF73AD">
      <w:pPr>
        <w:spacing w:line="360" w:lineRule="auto"/>
        <w:ind w:left="708"/>
        <w:jc w:val="both"/>
        <w:rPr>
          <w:rFonts w:ascii="Palatino Linotype" w:hAnsi="Palatino Linotype"/>
          <w:i/>
        </w:rPr>
      </w:pPr>
      <w:r w:rsidRPr="00E41520">
        <w:rPr>
          <w:rFonts w:ascii="Palatino Linotype" w:hAnsi="Palatino Linotype"/>
          <w:i/>
        </w:rPr>
        <w:t>III. Proyectar las obras públicas y servicios relacionados, que realice el Municipio, incluyendo la conservación y mantenimiento de edificios, monumentos, calles, parques y jardines;</w:t>
      </w:r>
    </w:p>
    <w:p w:rsidR="00BF73AD" w:rsidRPr="00E41520" w:rsidRDefault="00585C54" w:rsidP="00BF73AD">
      <w:pPr>
        <w:spacing w:line="360" w:lineRule="auto"/>
        <w:ind w:left="708"/>
        <w:jc w:val="both"/>
        <w:rPr>
          <w:rFonts w:ascii="Palatino Linotype" w:hAnsi="Palatino Linotype"/>
          <w:i/>
        </w:rPr>
      </w:pPr>
      <w:r w:rsidRPr="00E41520">
        <w:rPr>
          <w:rFonts w:ascii="Palatino Linotype" w:hAnsi="Palatino Linotype"/>
          <w:i/>
        </w:rPr>
        <w:t xml:space="preserve"> IV. Construir y ejecutar todas aquellas obras públicas y servicios relacionados, que aumenten y mantengan la infraestructura municipal y que estén consideradas en el programa respectivo;</w:t>
      </w:r>
    </w:p>
    <w:p w:rsidR="00585C54" w:rsidRPr="00E41520" w:rsidRDefault="00585C54" w:rsidP="00BF73AD">
      <w:pPr>
        <w:spacing w:line="360" w:lineRule="auto"/>
        <w:ind w:left="708"/>
        <w:jc w:val="both"/>
        <w:rPr>
          <w:rFonts w:ascii="Palatino Linotype" w:hAnsi="Palatino Linotype"/>
          <w:i/>
        </w:rPr>
      </w:pPr>
      <w:r w:rsidRPr="00E41520">
        <w:rPr>
          <w:rFonts w:ascii="Palatino Linotype" w:hAnsi="Palatino Linotype"/>
          <w:i/>
        </w:rPr>
        <w:t>…</w:t>
      </w:r>
    </w:p>
    <w:p w:rsidR="00585C54" w:rsidRPr="00E41520" w:rsidRDefault="00585C54" w:rsidP="00BF73AD">
      <w:pPr>
        <w:spacing w:line="360" w:lineRule="auto"/>
        <w:ind w:left="708"/>
        <w:jc w:val="both"/>
        <w:rPr>
          <w:rFonts w:ascii="Palatino Linotype" w:hAnsi="Palatino Linotype"/>
          <w:i/>
        </w:rPr>
      </w:pPr>
      <w:r w:rsidRPr="00E41520">
        <w:rPr>
          <w:rFonts w:ascii="Palatino Linotype" w:hAnsi="Palatino Linotype"/>
          <w:i/>
        </w:rPr>
        <w:t>XII. Promover la construcción de urbanización, infraestructura y equipamiento urbano;</w:t>
      </w:r>
    </w:p>
    <w:p w:rsidR="00585C54" w:rsidRPr="00E41520" w:rsidRDefault="00585C54" w:rsidP="00BF73AD">
      <w:pPr>
        <w:spacing w:line="360" w:lineRule="auto"/>
        <w:ind w:left="708"/>
        <w:jc w:val="both"/>
        <w:rPr>
          <w:rFonts w:ascii="Palatino Linotype" w:hAnsi="Palatino Linotype"/>
          <w:i/>
          <w:sz w:val="24"/>
          <w:szCs w:val="24"/>
        </w:rPr>
      </w:pPr>
      <w:r w:rsidRPr="00E41520">
        <w:rPr>
          <w:rFonts w:ascii="Palatino Linotype" w:hAnsi="Palatino Linotype"/>
          <w:i/>
        </w:rPr>
        <w:t>XIII. Formular y conducir la política municipal en materia de obras públicas e infraestructura para el desarrollo;</w:t>
      </w:r>
    </w:p>
    <w:p w:rsidR="00585C54" w:rsidRPr="00E41520" w:rsidRDefault="00585C54" w:rsidP="00BF73AD">
      <w:pPr>
        <w:spacing w:line="360" w:lineRule="auto"/>
        <w:jc w:val="both"/>
        <w:rPr>
          <w:rFonts w:ascii="Palatino Linotype" w:hAnsi="Palatino Linotype"/>
          <w:sz w:val="24"/>
          <w:szCs w:val="24"/>
        </w:rPr>
      </w:pPr>
    </w:p>
    <w:p w:rsidR="00BF73AD" w:rsidRPr="00E41520" w:rsidRDefault="00BF73AD" w:rsidP="00BF73AD">
      <w:pPr>
        <w:spacing w:line="360" w:lineRule="auto"/>
        <w:jc w:val="both"/>
        <w:rPr>
          <w:rFonts w:ascii="Palatino Linotype" w:hAnsi="Palatino Linotype"/>
          <w:sz w:val="24"/>
          <w:szCs w:val="24"/>
        </w:rPr>
      </w:pPr>
      <w:r w:rsidRPr="00E41520">
        <w:rPr>
          <w:rFonts w:ascii="Palatino Linotype" w:hAnsi="Palatino Linotype"/>
          <w:sz w:val="24"/>
          <w:szCs w:val="24"/>
        </w:rPr>
        <w:t>A mayor abundamiento, debe observarse lo establecido en los artículos 1, fracción III, 20, 21, 22, 23, 24, 26, 27 y 39 de la Ley de Contratación Pública del Estado de México y Municipios, los cuales se transcriben a continuación:</w:t>
      </w:r>
    </w:p>
    <w:p w:rsidR="00BF73AD" w:rsidRPr="00E41520" w:rsidRDefault="00BF73AD" w:rsidP="00BF73AD">
      <w:pPr>
        <w:spacing w:line="360" w:lineRule="auto"/>
        <w:ind w:left="416"/>
        <w:jc w:val="both"/>
        <w:rPr>
          <w:rFonts w:ascii="Palatino Linotype" w:hAnsi="Palatino Linotype"/>
          <w:i/>
        </w:rPr>
      </w:pPr>
      <w:r w:rsidRPr="00E41520">
        <w:rPr>
          <w:rFonts w:ascii="Palatino Linotype" w:hAnsi="Palatino Linotype"/>
          <w:i/>
        </w:rPr>
        <w:lastRenderedPageBreak/>
        <w:t>“</w:t>
      </w:r>
      <w:r w:rsidRPr="00E41520">
        <w:rPr>
          <w:rFonts w:ascii="Palatino Linotype" w:hAnsi="Palatino Linotype"/>
          <w:b/>
          <w:i/>
        </w:rPr>
        <w:t>Artículo 1</w:t>
      </w:r>
      <w:r w:rsidRPr="00E41520">
        <w:rPr>
          <w:rFonts w:ascii="Palatino Linotype" w:hAnsi="Palatino Linotype"/>
          <w:i/>
        </w:rPr>
        <w:t xml:space="preserve">.- Esta Ley tiene por objeto regular los actos relativos a la planeación, programación, </w:t>
      </w:r>
      <w:proofErr w:type="spellStart"/>
      <w:r w:rsidRPr="00E41520">
        <w:rPr>
          <w:rFonts w:ascii="Palatino Linotype" w:hAnsi="Palatino Linotype"/>
          <w:i/>
        </w:rPr>
        <w:t>presupuestación</w:t>
      </w:r>
      <w:proofErr w:type="spellEnd"/>
      <w:r w:rsidRPr="00E41520">
        <w:rPr>
          <w:rFonts w:ascii="Palatino Linotype" w:hAnsi="Palatino Linotype"/>
          <w:i/>
        </w:rPr>
        <w:t xml:space="preserve">, ejecución y control </w:t>
      </w:r>
      <w:r w:rsidRPr="00E41520">
        <w:rPr>
          <w:rFonts w:ascii="Palatino Linotype" w:hAnsi="Palatino Linotype"/>
          <w:b/>
          <w:i/>
          <w:u w:val="single"/>
        </w:rPr>
        <w:t>de la adquisición, enajenación y arrendamiento de bienes, y la contratación de servicios de cualquier naturaleza, que realicen</w:t>
      </w:r>
      <w:r w:rsidRPr="00E41520">
        <w:rPr>
          <w:rFonts w:ascii="Palatino Linotype" w:hAnsi="Palatino Linotype"/>
          <w:i/>
        </w:rPr>
        <w:t xml:space="preserve">: </w:t>
      </w:r>
    </w:p>
    <w:p w:rsidR="00BF73AD" w:rsidRPr="00E41520" w:rsidRDefault="00BF73AD" w:rsidP="00BF73AD">
      <w:pPr>
        <w:spacing w:line="360" w:lineRule="auto"/>
        <w:ind w:left="416" w:firstLine="292"/>
        <w:jc w:val="both"/>
        <w:rPr>
          <w:rFonts w:ascii="Palatino Linotype" w:hAnsi="Palatino Linotype"/>
          <w:i/>
        </w:rPr>
      </w:pPr>
      <w:r w:rsidRPr="00E41520">
        <w:rPr>
          <w:rFonts w:ascii="Palatino Linotype" w:hAnsi="Palatino Linotype"/>
          <w:i/>
        </w:rPr>
        <w:t xml:space="preserve">… </w:t>
      </w:r>
    </w:p>
    <w:p w:rsidR="00BF73AD" w:rsidRPr="00E41520" w:rsidRDefault="00BF73AD" w:rsidP="00BF73AD">
      <w:pPr>
        <w:spacing w:line="360" w:lineRule="auto"/>
        <w:ind w:left="416" w:firstLine="292"/>
        <w:jc w:val="both"/>
        <w:rPr>
          <w:rFonts w:ascii="Palatino Linotype" w:hAnsi="Palatino Linotype"/>
        </w:rPr>
      </w:pPr>
      <w:r w:rsidRPr="00E41520">
        <w:rPr>
          <w:rFonts w:ascii="Palatino Linotype" w:hAnsi="Palatino Linotype"/>
          <w:i/>
        </w:rPr>
        <w:t>III. Los ayuntamientos de los municipios del Estado</w:t>
      </w:r>
      <w:r w:rsidRPr="00E41520">
        <w:rPr>
          <w:rFonts w:ascii="Palatino Linotype" w:hAnsi="Palatino Linotype"/>
        </w:rPr>
        <w:t xml:space="preserve">. </w:t>
      </w:r>
    </w:p>
    <w:p w:rsidR="00BF73AD" w:rsidRPr="00E41520" w:rsidRDefault="00BF73AD" w:rsidP="00BF73AD">
      <w:pPr>
        <w:spacing w:line="360" w:lineRule="auto"/>
        <w:ind w:left="416" w:firstLine="292"/>
        <w:jc w:val="both"/>
        <w:rPr>
          <w:rFonts w:ascii="Palatino Linotype" w:hAnsi="Palatino Linotype"/>
        </w:rPr>
      </w:pPr>
    </w:p>
    <w:p w:rsidR="00BF73AD" w:rsidRPr="00E41520" w:rsidRDefault="00BF73AD" w:rsidP="00BF73AD">
      <w:pPr>
        <w:spacing w:line="360" w:lineRule="auto"/>
        <w:ind w:left="416"/>
        <w:jc w:val="both"/>
        <w:rPr>
          <w:rFonts w:ascii="Palatino Linotype" w:hAnsi="Palatino Linotype"/>
          <w:i/>
        </w:rPr>
      </w:pPr>
      <w:r w:rsidRPr="00E41520">
        <w:rPr>
          <w:rFonts w:ascii="Palatino Linotype" w:hAnsi="Palatino Linotype"/>
          <w:b/>
          <w:i/>
        </w:rPr>
        <w:t>Artículo 20</w:t>
      </w:r>
      <w:r w:rsidRPr="00E41520">
        <w:rPr>
          <w:rFonts w:ascii="Palatino Linotype" w:hAnsi="Palatino Linotype"/>
          <w:i/>
        </w:rPr>
        <w:t xml:space="preserve">.- La Secretaría y los ayuntamientos establecerán y operarán el catálogo de bienes y servicios, de acuerdo con la reglamentación respectiva. </w:t>
      </w:r>
      <w:r w:rsidRPr="00E41520">
        <w:rPr>
          <w:rFonts w:ascii="Palatino Linotype" w:hAnsi="Palatino Linotype"/>
          <w:b/>
          <w:i/>
        </w:rPr>
        <w:t xml:space="preserve">Establecerán y operarán también el catálogo de bienes y servicios específicos que sean susceptibles de ser adquiridos o contratados </w:t>
      </w:r>
      <w:r w:rsidRPr="00E41520">
        <w:rPr>
          <w:rFonts w:ascii="Palatino Linotype" w:hAnsi="Palatino Linotype"/>
          <w:i/>
        </w:rPr>
        <w:t xml:space="preserve">bajo la modalidad de subasta inversa, los cuales deberán describirse genéricamente y determinarse sus especificaciones técnicas comerciales, y en su caso, sus equivalentes. Dicho catálogo deberá publicarse en el COMPRAMEX y en el portal de internet de la propia Secretaría y, en su caso, en el de los ayuntamientos. </w:t>
      </w:r>
    </w:p>
    <w:p w:rsidR="00BF73AD" w:rsidRPr="00E41520" w:rsidRDefault="00BF73AD" w:rsidP="00BF73AD">
      <w:pPr>
        <w:spacing w:line="360" w:lineRule="auto"/>
        <w:ind w:left="416"/>
        <w:jc w:val="both"/>
        <w:rPr>
          <w:rFonts w:ascii="Palatino Linotype" w:hAnsi="Palatino Linotype"/>
        </w:rPr>
      </w:pPr>
    </w:p>
    <w:p w:rsidR="00BF73AD" w:rsidRPr="00E41520" w:rsidRDefault="00BF73AD" w:rsidP="00BF73AD">
      <w:pPr>
        <w:spacing w:line="360" w:lineRule="auto"/>
        <w:ind w:left="416"/>
        <w:jc w:val="both"/>
        <w:rPr>
          <w:rFonts w:ascii="Palatino Linotype" w:hAnsi="Palatino Linotype"/>
          <w:b/>
          <w:i/>
        </w:rPr>
      </w:pPr>
      <w:r w:rsidRPr="00E41520">
        <w:rPr>
          <w:rFonts w:ascii="Palatino Linotype" w:hAnsi="Palatino Linotype"/>
          <w:b/>
          <w:i/>
        </w:rPr>
        <w:t>Artículo 21.-</w:t>
      </w:r>
      <w:r w:rsidRPr="00E41520">
        <w:rPr>
          <w:rFonts w:ascii="Palatino Linotype" w:hAnsi="Palatino Linotype"/>
          <w:i/>
        </w:rPr>
        <w:t xml:space="preserve"> </w:t>
      </w:r>
      <w:r w:rsidRPr="00E41520">
        <w:rPr>
          <w:rFonts w:ascii="Palatino Linotype" w:hAnsi="Palatino Linotype"/>
          <w:b/>
          <w:i/>
        </w:rPr>
        <w:t>A fin de conocer la capacidad administrativa, financiera, legal y técnica de las fuentes de suministro</w:t>
      </w:r>
      <w:r w:rsidRPr="00E41520">
        <w:rPr>
          <w:rFonts w:ascii="Palatino Linotype" w:hAnsi="Palatino Linotype"/>
          <w:i/>
        </w:rPr>
        <w:t xml:space="preserve">, la Secretaría y </w:t>
      </w:r>
      <w:r w:rsidRPr="00E41520">
        <w:rPr>
          <w:rFonts w:ascii="Palatino Linotype" w:hAnsi="Palatino Linotype"/>
          <w:b/>
          <w:i/>
        </w:rPr>
        <w:t xml:space="preserve">los ayuntamientos integrarán un catálogo de proveedores y de prestadores de servicios. </w:t>
      </w:r>
    </w:p>
    <w:p w:rsidR="00BF73AD" w:rsidRPr="00E41520" w:rsidRDefault="00BF73AD" w:rsidP="00BF73AD">
      <w:pPr>
        <w:spacing w:line="360" w:lineRule="auto"/>
        <w:ind w:left="416"/>
        <w:jc w:val="both"/>
        <w:rPr>
          <w:rFonts w:ascii="Palatino Linotype" w:hAnsi="Palatino Linotype"/>
          <w:i/>
        </w:rPr>
      </w:pPr>
    </w:p>
    <w:p w:rsidR="00BF73AD" w:rsidRPr="00E41520" w:rsidRDefault="00BF73AD" w:rsidP="00BF73AD">
      <w:pPr>
        <w:spacing w:line="360" w:lineRule="auto"/>
        <w:ind w:left="416"/>
        <w:jc w:val="both"/>
        <w:rPr>
          <w:rFonts w:ascii="Palatino Linotype" w:hAnsi="Palatino Linotype"/>
          <w:i/>
        </w:rPr>
      </w:pPr>
      <w:r w:rsidRPr="00E41520">
        <w:rPr>
          <w:rFonts w:ascii="Palatino Linotype" w:hAnsi="Palatino Linotype"/>
          <w:i/>
        </w:rPr>
        <w:t xml:space="preserve">Las personas que deseen inscribirse en el catálogo deberán cumplir con los requisitos que establezca el reglamento respectivo. En todo caso, deberán estar inscritos en el Registro Único de Personas Acreditadas del Estado de México, en los términos de la Ley de Medios Electrónicos, los proveedores y prestadores de servicios que deseen participar en los procedimientos que deban desahogarse por conducto del COMPRAMEX. </w:t>
      </w:r>
    </w:p>
    <w:p w:rsidR="00BF73AD" w:rsidRPr="00E41520" w:rsidRDefault="00BF73AD" w:rsidP="00BF73AD">
      <w:pPr>
        <w:spacing w:line="360" w:lineRule="auto"/>
        <w:ind w:left="416"/>
        <w:jc w:val="both"/>
        <w:rPr>
          <w:rFonts w:ascii="Palatino Linotype" w:hAnsi="Palatino Linotype"/>
          <w:i/>
        </w:rPr>
      </w:pPr>
      <w:r w:rsidRPr="00E41520">
        <w:rPr>
          <w:rFonts w:ascii="Palatino Linotype" w:hAnsi="Palatino Linotype"/>
          <w:b/>
          <w:i/>
        </w:rPr>
        <w:lastRenderedPageBreak/>
        <w:t>Artículo 22.-</w:t>
      </w:r>
      <w:r w:rsidRPr="00E41520">
        <w:rPr>
          <w:rFonts w:ascii="Palatino Linotype" w:hAnsi="Palatino Linotype"/>
          <w:i/>
        </w:rPr>
        <w:t xml:space="preserve"> Lo</w:t>
      </w:r>
      <w:r w:rsidRPr="00E41520">
        <w:rPr>
          <w:rFonts w:ascii="Palatino Linotype" w:hAnsi="Palatino Linotype"/>
          <w:b/>
          <w:i/>
        </w:rPr>
        <w:t>s comités son órganos colegiados con facultades de opinión, que tienen por objeto auxiliar a</w:t>
      </w:r>
      <w:r w:rsidRPr="00E41520">
        <w:rPr>
          <w:rFonts w:ascii="Palatino Linotype" w:hAnsi="Palatino Linotype"/>
          <w:i/>
        </w:rPr>
        <w:t xml:space="preserve"> la Secretaría, entidades, tribunales administrativos y </w:t>
      </w:r>
      <w:r w:rsidRPr="00E41520">
        <w:rPr>
          <w:rFonts w:ascii="Palatino Linotype" w:hAnsi="Palatino Linotype"/>
          <w:b/>
          <w:i/>
        </w:rPr>
        <w:t>ayuntamientos</w:t>
      </w:r>
      <w:r w:rsidRPr="00E41520">
        <w:rPr>
          <w:rFonts w:ascii="Palatino Linotype" w:hAnsi="Palatino Linotype"/>
          <w:i/>
        </w:rPr>
        <w:t xml:space="preserve">, en la substanciación de los procedimientos de adquisiciones y de servicios, de conformidad con el Reglamento y los manuales de operación. En la Secretaría, en cada entidad, tribunal administrativo y ayuntamiento se constituirá un comité de adquisiciones y servicios. La Secretaría, las entidades, los tribunales administrativos y </w:t>
      </w:r>
      <w:r w:rsidRPr="00E41520">
        <w:rPr>
          <w:rFonts w:ascii="Palatino Linotype" w:hAnsi="Palatino Linotype"/>
          <w:b/>
          <w:i/>
        </w:rPr>
        <w:t>los ayuntamientos se auxiliarán de un comité de arrendamientos, adquisiciones de inmuebles y enajenaciones.”</w:t>
      </w:r>
      <w:r w:rsidRPr="00E41520">
        <w:rPr>
          <w:rFonts w:ascii="Palatino Linotype" w:hAnsi="Palatino Linotype"/>
          <w:i/>
        </w:rPr>
        <w:t xml:space="preserve"> </w:t>
      </w:r>
    </w:p>
    <w:p w:rsidR="00BF73AD" w:rsidRPr="00E41520" w:rsidRDefault="00BF73AD" w:rsidP="00BF73AD">
      <w:pPr>
        <w:spacing w:line="360" w:lineRule="auto"/>
        <w:jc w:val="both"/>
        <w:rPr>
          <w:rFonts w:ascii="Palatino Linotype" w:hAnsi="Palatino Linotype"/>
          <w:i/>
        </w:rPr>
      </w:pPr>
    </w:p>
    <w:p w:rsidR="00BF73AD" w:rsidRPr="00E41520" w:rsidRDefault="00BF73AD" w:rsidP="00BF73AD">
      <w:pPr>
        <w:spacing w:line="360" w:lineRule="auto"/>
        <w:ind w:left="416"/>
        <w:jc w:val="both"/>
        <w:rPr>
          <w:rFonts w:ascii="Palatino Linotype" w:hAnsi="Palatino Linotype"/>
          <w:i/>
        </w:rPr>
      </w:pPr>
      <w:r w:rsidRPr="00E41520">
        <w:rPr>
          <w:rFonts w:ascii="Palatino Linotype" w:hAnsi="Palatino Linotype"/>
          <w:b/>
          <w:i/>
        </w:rPr>
        <w:t>Artículo 23.- Los comités de adquisiciones y de servicios tendrán las funciones siguientes</w:t>
      </w:r>
      <w:r w:rsidRPr="00E41520">
        <w:rPr>
          <w:rFonts w:ascii="Palatino Linotype" w:hAnsi="Palatino Linotype"/>
          <w:i/>
        </w:rPr>
        <w:t xml:space="preserve">: </w:t>
      </w:r>
    </w:p>
    <w:p w:rsidR="00BF73AD" w:rsidRPr="00E41520" w:rsidRDefault="00BF73AD" w:rsidP="00041C2B">
      <w:pPr>
        <w:pStyle w:val="Prrafodelista"/>
        <w:numPr>
          <w:ilvl w:val="0"/>
          <w:numId w:val="8"/>
        </w:numPr>
        <w:spacing w:after="0" w:line="360" w:lineRule="auto"/>
        <w:jc w:val="both"/>
        <w:rPr>
          <w:rFonts w:ascii="Palatino Linotype" w:hAnsi="Palatino Linotype"/>
          <w:i/>
        </w:rPr>
      </w:pPr>
      <w:r w:rsidRPr="00E41520">
        <w:rPr>
          <w:rFonts w:ascii="Palatino Linotype" w:hAnsi="Palatino Linotype"/>
          <w:i/>
        </w:rPr>
        <w:t xml:space="preserve">Dictaminar sobre la procedencia de los casos de excepción al procedimiento de licitación pública. </w:t>
      </w:r>
    </w:p>
    <w:p w:rsidR="00BF73AD" w:rsidRPr="00E41520" w:rsidRDefault="00BF73AD" w:rsidP="00041C2B">
      <w:pPr>
        <w:pStyle w:val="Prrafodelista"/>
        <w:numPr>
          <w:ilvl w:val="0"/>
          <w:numId w:val="8"/>
        </w:numPr>
        <w:spacing w:after="0" w:line="360" w:lineRule="auto"/>
        <w:jc w:val="both"/>
        <w:rPr>
          <w:rFonts w:ascii="Palatino Linotype" w:hAnsi="Palatino Linotype"/>
          <w:i/>
        </w:rPr>
      </w:pPr>
      <w:r w:rsidRPr="00E41520">
        <w:rPr>
          <w:rFonts w:ascii="Palatino Linotype" w:hAnsi="Palatino Linotype"/>
          <w:b/>
          <w:i/>
        </w:rPr>
        <w:t>Participar en los procedimientos de licitación</w:t>
      </w:r>
      <w:r w:rsidRPr="00E41520">
        <w:rPr>
          <w:rFonts w:ascii="Palatino Linotype" w:hAnsi="Palatino Linotype"/>
          <w:i/>
        </w:rPr>
        <w:t xml:space="preserve">, invitación restringida y adjudicación directa, hasta dejarlos en estado de dictar el fallo correspondiente, incluidos los que tengan que desahogarse bajo la modalidad de subasta inversa. </w:t>
      </w:r>
    </w:p>
    <w:p w:rsidR="00BF73AD" w:rsidRPr="00E41520" w:rsidRDefault="00BF73AD" w:rsidP="00041C2B">
      <w:pPr>
        <w:pStyle w:val="Prrafodelista"/>
        <w:numPr>
          <w:ilvl w:val="0"/>
          <w:numId w:val="8"/>
        </w:numPr>
        <w:spacing w:after="0" w:line="360" w:lineRule="auto"/>
        <w:jc w:val="both"/>
        <w:rPr>
          <w:rFonts w:ascii="Palatino Linotype" w:hAnsi="Palatino Linotype"/>
          <w:i/>
        </w:rPr>
      </w:pPr>
      <w:r w:rsidRPr="00E41520">
        <w:rPr>
          <w:rFonts w:ascii="Palatino Linotype" w:hAnsi="Palatino Linotype"/>
          <w:i/>
        </w:rPr>
        <w:t xml:space="preserve">Emitir los dictámenes de adjudicación. </w:t>
      </w:r>
    </w:p>
    <w:p w:rsidR="00BF73AD" w:rsidRPr="00E41520" w:rsidRDefault="00BF73AD" w:rsidP="00041C2B">
      <w:pPr>
        <w:pStyle w:val="Prrafodelista"/>
        <w:numPr>
          <w:ilvl w:val="0"/>
          <w:numId w:val="8"/>
        </w:numPr>
        <w:spacing w:after="0" w:line="360" w:lineRule="auto"/>
        <w:jc w:val="both"/>
        <w:rPr>
          <w:rFonts w:ascii="Palatino Linotype" w:hAnsi="Palatino Linotype"/>
          <w:i/>
        </w:rPr>
      </w:pPr>
      <w:r w:rsidRPr="00E41520">
        <w:rPr>
          <w:rFonts w:ascii="Palatino Linotype" w:hAnsi="Palatino Linotype"/>
          <w:i/>
        </w:rPr>
        <w:t xml:space="preserve"> Las demás que establezca el reglamento de esta Ley.” </w:t>
      </w:r>
    </w:p>
    <w:p w:rsidR="00BF73AD" w:rsidRPr="00E41520" w:rsidRDefault="00BF73AD" w:rsidP="00BF73AD">
      <w:pPr>
        <w:spacing w:line="360" w:lineRule="auto"/>
        <w:jc w:val="both"/>
        <w:rPr>
          <w:rFonts w:ascii="Palatino Linotype" w:hAnsi="Palatino Linotype"/>
          <w:b/>
          <w:i/>
        </w:rPr>
      </w:pPr>
    </w:p>
    <w:p w:rsidR="00BF73AD" w:rsidRPr="00E41520" w:rsidRDefault="00BF73AD" w:rsidP="00BF73AD">
      <w:pPr>
        <w:spacing w:line="360" w:lineRule="auto"/>
        <w:ind w:left="416"/>
        <w:jc w:val="both"/>
        <w:rPr>
          <w:rFonts w:ascii="Palatino Linotype" w:hAnsi="Palatino Linotype"/>
          <w:i/>
        </w:rPr>
      </w:pPr>
      <w:r w:rsidRPr="00E41520">
        <w:rPr>
          <w:rFonts w:ascii="Palatino Linotype" w:hAnsi="Palatino Linotype"/>
          <w:b/>
          <w:i/>
        </w:rPr>
        <w:t>Artículo 24.-</w:t>
      </w:r>
      <w:r w:rsidRPr="00E41520">
        <w:rPr>
          <w:rFonts w:ascii="Palatino Linotype" w:hAnsi="Palatino Linotype"/>
          <w:i/>
        </w:rPr>
        <w:t xml:space="preserve"> El comité de arrendamientos, adquisiciones de inmuebles y enajenaciones tendrá las funciones siguientes: </w:t>
      </w:r>
    </w:p>
    <w:p w:rsidR="00BF73AD" w:rsidRPr="00E41520" w:rsidRDefault="00BF73AD" w:rsidP="00041C2B">
      <w:pPr>
        <w:pStyle w:val="Prrafodelista"/>
        <w:numPr>
          <w:ilvl w:val="0"/>
          <w:numId w:val="9"/>
        </w:numPr>
        <w:spacing w:after="0" w:line="360" w:lineRule="auto"/>
        <w:jc w:val="both"/>
        <w:rPr>
          <w:rFonts w:ascii="Palatino Linotype" w:hAnsi="Palatino Linotype"/>
          <w:i/>
        </w:rPr>
      </w:pPr>
      <w:r w:rsidRPr="00E41520">
        <w:rPr>
          <w:rFonts w:ascii="Palatino Linotype" w:hAnsi="Palatino Linotype"/>
          <w:i/>
        </w:rPr>
        <w:t>Dictaminar sobre la procedencia de los casos de excepción al procedimiento de licitación pública, tratándose de adquisición de inmuebles y arrendamientos.</w:t>
      </w:r>
    </w:p>
    <w:p w:rsidR="00BF73AD" w:rsidRPr="00E41520" w:rsidRDefault="00BF73AD" w:rsidP="00041C2B">
      <w:pPr>
        <w:pStyle w:val="Prrafodelista"/>
        <w:numPr>
          <w:ilvl w:val="0"/>
          <w:numId w:val="9"/>
        </w:numPr>
        <w:spacing w:after="0" w:line="360" w:lineRule="auto"/>
        <w:jc w:val="both"/>
        <w:rPr>
          <w:rFonts w:ascii="Palatino Linotype" w:hAnsi="Palatino Linotype"/>
          <w:i/>
        </w:rPr>
      </w:pPr>
      <w:r w:rsidRPr="00E41520">
        <w:rPr>
          <w:rFonts w:ascii="Palatino Linotype" w:hAnsi="Palatino Linotype"/>
          <w:i/>
        </w:rPr>
        <w:t xml:space="preserve"> Participar en los procedimientos de licitación, invitación restringida y adjudicación directa, hasta dejarlos en estado de dictar el fallo correspondiente, tratándose de adquisición de inmuebles y arrendamientos. </w:t>
      </w:r>
    </w:p>
    <w:p w:rsidR="00BF73AD" w:rsidRPr="00E41520" w:rsidRDefault="00BF73AD" w:rsidP="00041C2B">
      <w:pPr>
        <w:pStyle w:val="Prrafodelista"/>
        <w:numPr>
          <w:ilvl w:val="0"/>
          <w:numId w:val="9"/>
        </w:numPr>
        <w:spacing w:after="0" w:line="360" w:lineRule="auto"/>
        <w:jc w:val="both"/>
        <w:rPr>
          <w:rFonts w:ascii="Palatino Linotype" w:hAnsi="Palatino Linotype"/>
          <w:i/>
        </w:rPr>
      </w:pPr>
      <w:r w:rsidRPr="00E41520">
        <w:rPr>
          <w:rFonts w:ascii="Palatino Linotype" w:hAnsi="Palatino Linotype"/>
          <w:i/>
        </w:rPr>
        <w:lastRenderedPageBreak/>
        <w:t xml:space="preserve">Emitir los dictámenes de adjudicación, tratándose de adquisiciones de inmuebles y arrendamientos. </w:t>
      </w:r>
    </w:p>
    <w:p w:rsidR="00BF73AD" w:rsidRPr="00E41520" w:rsidRDefault="00BF73AD" w:rsidP="00041C2B">
      <w:pPr>
        <w:pStyle w:val="Prrafodelista"/>
        <w:numPr>
          <w:ilvl w:val="0"/>
          <w:numId w:val="9"/>
        </w:numPr>
        <w:spacing w:after="0" w:line="360" w:lineRule="auto"/>
        <w:jc w:val="both"/>
        <w:rPr>
          <w:rFonts w:ascii="Palatino Linotype" w:hAnsi="Palatino Linotype"/>
          <w:i/>
        </w:rPr>
      </w:pPr>
      <w:r w:rsidRPr="00E41520">
        <w:rPr>
          <w:rFonts w:ascii="Palatino Linotype" w:hAnsi="Palatino Linotype"/>
          <w:i/>
        </w:rPr>
        <w:t xml:space="preserve">Participar en los procedimientos de subasta pública, hasta dejarlos en estado de dictar el fallo de adjudicación. </w:t>
      </w:r>
    </w:p>
    <w:p w:rsidR="00BF73AD" w:rsidRPr="00E41520" w:rsidRDefault="00BF73AD" w:rsidP="00041C2B">
      <w:pPr>
        <w:pStyle w:val="Prrafodelista"/>
        <w:numPr>
          <w:ilvl w:val="0"/>
          <w:numId w:val="9"/>
        </w:numPr>
        <w:spacing w:after="0" w:line="360" w:lineRule="auto"/>
        <w:jc w:val="both"/>
        <w:rPr>
          <w:rFonts w:ascii="Palatino Linotype" w:hAnsi="Palatino Linotype"/>
          <w:i/>
        </w:rPr>
      </w:pPr>
      <w:r w:rsidRPr="00E41520">
        <w:rPr>
          <w:rFonts w:ascii="Palatino Linotype" w:hAnsi="Palatino Linotype"/>
          <w:i/>
        </w:rPr>
        <w:t xml:space="preserve">Las demás que establezca el reglamento de esta Ley.” </w:t>
      </w:r>
    </w:p>
    <w:p w:rsidR="00BF73AD" w:rsidRPr="00E41520" w:rsidRDefault="00BF73AD" w:rsidP="00BF73AD">
      <w:pPr>
        <w:spacing w:line="360" w:lineRule="auto"/>
        <w:jc w:val="both"/>
        <w:rPr>
          <w:rFonts w:ascii="Palatino Linotype" w:hAnsi="Palatino Linotype"/>
          <w:b/>
          <w:i/>
        </w:rPr>
      </w:pPr>
    </w:p>
    <w:p w:rsidR="00BF73AD" w:rsidRPr="00E41520" w:rsidRDefault="00BF73AD" w:rsidP="00BF73AD">
      <w:pPr>
        <w:spacing w:line="360" w:lineRule="auto"/>
        <w:ind w:left="416"/>
        <w:jc w:val="both"/>
        <w:rPr>
          <w:rFonts w:ascii="Palatino Linotype" w:hAnsi="Palatino Linotype"/>
          <w:i/>
        </w:rPr>
      </w:pPr>
      <w:r w:rsidRPr="00E41520">
        <w:rPr>
          <w:rFonts w:ascii="Palatino Linotype" w:hAnsi="Palatino Linotype"/>
          <w:b/>
          <w:i/>
        </w:rPr>
        <w:t>Artículo 26</w:t>
      </w:r>
      <w:r w:rsidRPr="00E41520">
        <w:rPr>
          <w:rFonts w:ascii="Palatino Linotype" w:hAnsi="Palatino Linotype"/>
          <w:i/>
        </w:rPr>
        <w:t xml:space="preserve">.- </w:t>
      </w:r>
      <w:r w:rsidRPr="00E41520">
        <w:rPr>
          <w:rFonts w:ascii="Palatino Linotype" w:hAnsi="Palatino Linotype"/>
          <w:b/>
          <w:i/>
        </w:rPr>
        <w:t>Las adquisiciones, arrendamientos y servicios se adjudicarán a través de licitaciones públicas, mediante convocatoria pública</w:t>
      </w:r>
    </w:p>
    <w:p w:rsidR="00BF73AD" w:rsidRPr="00E41520" w:rsidRDefault="00BF73AD" w:rsidP="00BF73AD">
      <w:pPr>
        <w:spacing w:line="360" w:lineRule="auto"/>
        <w:ind w:left="416"/>
        <w:jc w:val="both"/>
        <w:rPr>
          <w:rFonts w:ascii="Palatino Linotype" w:hAnsi="Palatino Linotype"/>
          <w:b/>
          <w:i/>
        </w:rPr>
      </w:pPr>
    </w:p>
    <w:p w:rsidR="00BF73AD" w:rsidRPr="00E41520" w:rsidRDefault="00BF73AD" w:rsidP="00BF73AD">
      <w:pPr>
        <w:spacing w:line="360" w:lineRule="auto"/>
        <w:ind w:left="416"/>
        <w:jc w:val="both"/>
        <w:rPr>
          <w:rFonts w:ascii="Palatino Linotype" w:hAnsi="Palatino Linotype"/>
          <w:i/>
        </w:rPr>
      </w:pPr>
      <w:r w:rsidRPr="00E41520">
        <w:rPr>
          <w:rFonts w:ascii="Palatino Linotype" w:hAnsi="Palatino Linotype"/>
          <w:b/>
          <w:i/>
        </w:rPr>
        <w:t>Artículo 27</w:t>
      </w:r>
      <w:r w:rsidRPr="00E41520">
        <w:rPr>
          <w:rFonts w:ascii="Palatino Linotype" w:hAnsi="Palatino Linotype"/>
          <w:i/>
        </w:rPr>
        <w:t>.- La Secretaría, las entidades, los tribunales administrativos y los ayuntamientos podrán adjudicar adquisiciones, arrendamientos y servicios, mediante las excepciones al procedimiento de licitación que a continuación se señalan:</w:t>
      </w:r>
    </w:p>
    <w:p w:rsidR="00BF73AD" w:rsidRPr="00E41520" w:rsidRDefault="00BF73AD" w:rsidP="00041C2B">
      <w:pPr>
        <w:pStyle w:val="Prrafodelista"/>
        <w:numPr>
          <w:ilvl w:val="0"/>
          <w:numId w:val="10"/>
        </w:numPr>
        <w:spacing w:after="0" w:line="360" w:lineRule="auto"/>
        <w:jc w:val="both"/>
        <w:rPr>
          <w:rFonts w:ascii="Palatino Linotype" w:hAnsi="Palatino Linotype"/>
          <w:i/>
        </w:rPr>
      </w:pPr>
      <w:r w:rsidRPr="00E41520">
        <w:rPr>
          <w:rFonts w:ascii="Palatino Linotype" w:hAnsi="Palatino Linotype"/>
          <w:i/>
        </w:rPr>
        <w:t>Invitación restringida.</w:t>
      </w:r>
    </w:p>
    <w:p w:rsidR="00BF73AD" w:rsidRPr="00E41520" w:rsidRDefault="00BF73AD" w:rsidP="00041C2B">
      <w:pPr>
        <w:pStyle w:val="Prrafodelista"/>
        <w:numPr>
          <w:ilvl w:val="0"/>
          <w:numId w:val="10"/>
        </w:numPr>
        <w:spacing w:after="0" w:line="360" w:lineRule="auto"/>
        <w:jc w:val="both"/>
        <w:rPr>
          <w:rFonts w:ascii="Palatino Linotype" w:hAnsi="Palatino Linotype"/>
          <w:i/>
        </w:rPr>
      </w:pPr>
      <w:r w:rsidRPr="00E41520">
        <w:rPr>
          <w:rFonts w:ascii="Palatino Linotype" w:hAnsi="Palatino Linotype"/>
          <w:i/>
        </w:rPr>
        <w:t xml:space="preserve"> Adjudicación directa. </w:t>
      </w:r>
    </w:p>
    <w:p w:rsidR="00BF73AD" w:rsidRPr="00E41520" w:rsidRDefault="00BF73AD" w:rsidP="00BF73AD">
      <w:pPr>
        <w:spacing w:line="360" w:lineRule="auto"/>
        <w:jc w:val="both"/>
        <w:rPr>
          <w:rFonts w:ascii="Palatino Linotype" w:hAnsi="Palatino Linotype"/>
          <w:b/>
          <w:i/>
        </w:rPr>
      </w:pPr>
    </w:p>
    <w:p w:rsidR="00BF73AD" w:rsidRPr="00E41520" w:rsidRDefault="00BF73AD" w:rsidP="00BF73AD">
      <w:pPr>
        <w:spacing w:line="360" w:lineRule="auto"/>
        <w:ind w:left="416"/>
        <w:jc w:val="both"/>
        <w:rPr>
          <w:rFonts w:ascii="Palatino Linotype" w:eastAsia="Times New Roman" w:hAnsi="Palatino Linotype" w:cs="Tahoma"/>
          <w:bCs/>
          <w:i/>
          <w:lang w:eastAsia="es-ES"/>
        </w:rPr>
      </w:pPr>
      <w:r w:rsidRPr="00E41520">
        <w:rPr>
          <w:rFonts w:ascii="Palatino Linotype" w:hAnsi="Palatino Linotype"/>
          <w:b/>
          <w:i/>
        </w:rPr>
        <w:t>Artículo 39.-</w:t>
      </w:r>
      <w:r w:rsidRPr="00E41520">
        <w:rPr>
          <w:rFonts w:ascii="Palatino Linotype" w:hAnsi="Palatino Linotype"/>
          <w:i/>
        </w:rPr>
        <w:t xml:space="preserve"> Para cada uno de los actos del procedimiento adquisitivo se levantará el acta respectiva, la cual será firmada por los participantes, sin que la falta de firma de alguno de ellos invalide su contenido y efectos.</w:t>
      </w:r>
    </w:p>
    <w:p w:rsidR="00BF73AD" w:rsidRPr="00E41520" w:rsidRDefault="00BF73AD" w:rsidP="00BF73AD">
      <w:pPr>
        <w:spacing w:line="360" w:lineRule="auto"/>
        <w:jc w:val="both"/>
        <w:rPr>
          <w:rFonts w:ascii="Palatino Linotype" w:eastAsia="Times New Roman" w:hAnsi="Palatino Linotype" w:cs="Tahoma"/>
          <w:bCs/>
          <w:sz w:val="24"/>
          <w:szCs w:val="24"/>
          <w:lang w:eastAsia="es-ES"/>
        </w:rPr>
      </w:pPr>
    </w:p>
    <w:p w:rsidR="00BF73AD" w:rsidRPr="00E41520" w:rsidRDefault="00BF73AD" w:rsidP="00BF73AD">
      <w:pPr>
        <w:spacing w:line="360" w:lineRule="auto"/>
        <w:jc w:val="both"/>
        <w:rPr>
          <w:rFonts w:ascii="Palatino Linotype" w:eastAsia="Times New Roman" w:hAnsi="Palatino Linotype" w:cs="Tahoma"/>
          <w:bCs/>
          <w:sz w:val="24"/>
          <w:szCs w:val="24"/>
          <w:lang w:eastAsia="es-ES"/>
        </w:rPr>
      </w:pPr>
      <w:r w:rsidRPr="00E41520">
        <w:rPr>
          <w:rFonts w:ascii="Palatino Linotype" w:eastAsia="Times New Roman" w:hAnsi="Palatino Linotype" w:cs="Tahoma"/>
          <w:bCs/>
          <w:sz w:val="24"/>
          <w:szCs w:val="24"/>
          <w:lang w:eastAsia="es-ES"/>
        </w:rPr>
        <w:t xml:space="preserve">Por su parte, el artículo 8 de la Ley de Fiscalización Superior del Estado de México, señala que dentro de las atribuciones con las que cuenta el Órgano Superior de Fiscalización, está la de fiscalizar, en todo momento, respecto del año inmediato anterior, los ingresos y egresos de las entidades fiscalizables a efecto de comprobar que su recaudación, </w:t>
      </w:r>
      <w:r w:rsidRPr="00E41520">
        <w:rPr>
          <w:rFonts w:ascii="Palatino Linotype" w:eastAsia="Times New Roman" w:hAnsi="Palatino Linotype" w:cs="Tahoma"/>
          <w:bCs/>
          <w:sz w:val="24"/>
          <w:szCs w:val="24"/>
          <w:lang w:eastAsia="es-ES"/>
        </w:rPr>
        <w:lastRenderedPageBreak/>
        <w:t xml:space="preserve">administración, desempeño, niveles de deuda y aplicación se apegue a las disposiciones legales, administrativas, presupuestales, financieras y de planeación aplicables, revisar las cuentas públicas de las entidades fiscalizables y entregar a la Legislatura, a través de la Comisión, el informe de resultados y los informes de auditorías que correspondan, requerir a las entidades fiscalizables la información, documentos físicos y/o electrónicos necesarios para los actos de fiscalización, así como, solicitar a otras autoridades el auxilio o colaboración para el cumplimiento de sus atribuciones. </w:t>
      </w:r>
    </w:p>
    <w:p w:rsidR="00BF73AD" w:rsidRPr="00E41520" w:rsidRDefault="00BF73AD" w:rsidP="00BF73AD">
      <w:pPr>
        <w:spacing w:line="360" w:lineRule="auto"/>
        <w:jc w:val="both"/>
        <w:rPr>
          <w:rFonts w:ascii="Palatino Linotype" w:eastAsia="Times New Roman" w:hAnsi="Palatino Linotype" w:cs="Tahoma"/>
          <w:bCs/>
          <w:sz w:val="24"/>
          <w:szCs w:val="24"/>
          <w:lang w:eastAsia="es-ES"/>
        </w:rPr>
      </w:pPr>
    </w:p>
    <w:p w:rsidR="0091118C" w:rsidRPr="00E41520" w:rsidRDefault="00BF73AD" w:rsidP="00BF73AD">
      <w:pPr>
        <w:tabs>
          <w:tab w:val="left" w:pos="1470"/>
        </w:tabs>
        <w:spacing w:line="360" w:lineRule="auto"/>
        <w:ind w:right="-28"/>
        <w:jc w:val="both"/>
        <w:rPr>
          <w:rFonts w:ascii="Palatino Linotype" w:hAnsi="Palatino Linotype" w:cs="Tahoma"/>
          <w:color w:val="0D0D0D" w:themeColor="text1" w:themeTint="F2"/>
          <w:sz w:val="24"/>
          <w:szCs w:val="24"/>
        </w:rPr>
      </w:pPr>
      <w:r w:rsidRPr="00E41520">
        <w:rPr>
          <w:rFonts w:ascii="Palatino Linotype" w:hAnsi="Palatino Linotype" w:cs="Tahoma"/>
          <w:color w:val="0D0D0D" w:themeColor="text1" w:themeTint="F2"/>
          <w:sz w:val="24"/>
          <w:szCs w:val="24"/>
        </w:rPr>
        <w:t xml:space="preserve">En razón de lo anterior, se desprende que la información solicitada es generada por los Municipios, en este caso, por el </w:t>
      </w:r>
      <w:r w:rsidRPr="00E41520">
        <w:rPr>
          <w:rFonts w:ascii="Palatino Linotype" w:hAnsi="Palatino Linotype" w:cs="Tahoma"/>
          <w:color w:val="0D0D0D" w:themeColor="text1" w:themeTint="F2"/>
          <w:sz w:val="24"/>
          <w:szCs w:val="24"/>
          <w:u w:val="single"/>
        </w:rPr>
        <w:t xml:space="preserve">Ayuntamiento de </w:t>
      </w:r>
      <w:r w:rsidR="0091118C" w:rsidRPr="00E41520">
        <w:rPr>
          <w:rFonts w:ascii="Palatino Linotype" w:hAnsi="Palatino Linotype" w:cs="Tahoma"/>
          <w:color w:val="0D0D0D" w:themeColor="text1" w:themeTint="F2"/>
          <w:sz w:val="24"/>
          <w:szCs w:val="24"/>
          <w:u w:val="single"/>
        </w:rPr>
        <w:t>Jocotitlán</w:t>
      </w:r>
      <w:r w:rsidRPr="00E41520">
        <w:rPr>
          <w:rFonts w:ascii="Palatino Linotype" w:hAnsi="Palatino Linotype" w:cs="Tahoma"/>
          <w:color w:val="0D0D0D" w:themeColor="text1" w:themeTint="F2"/>
          <w:sz w:val="24"/>
          <w:szCs w:val="24"/>
        </w:rPr>
        <w:t xml:space="preserve"> </w:t>
      </w:r>
      <w:r w:rsidR="004A11F3" w:rsidRPr="00E41520">
        <w:rPr>
          <w:rFonts w:ascii="Palatino Linotype" w:hAnsi="Palatino Linotype" w:cs="Tahoma"/>
          <w:color w:val="0D0D0D" w:themeColor="text1" w:themeTint="F2"/>
          <w:sz w:val="24"/>
          <w:szCs w:val="24"/>
        </w:rPr>
        <w:t xml:space="preserve">pues se debe referir que el Sujeto Obligado brindo un listado de once obras que se encuentran en proceso, sirva de referencia la imagen ilustrativa; </w:t>
      </w:r>
    </w:p>
    <w:p w:rsidR="004A11F3" w:rsidRPr="00E41520" w:rsidRDefault="004A11F3" w:rsidP="004A11F3">
      <w:pPr>
        <w:tabs>
          <w:tab w:val="left" w:pos="1470"/>
        </w:tabs>
        <w:spacing w:line="360" w:lineRule="auto"/>
        <w:ind w:right="-28"/>
        <w:jc w:val="center"/>
        <w:rPr>
          <w:rFonts w:ascii="Palatino Linotype" w:hAnsi="Palatino Linotype" w:cs="Tahoma"/>
          <w:color w:val="0D0D0D" w:themeColor="text1" w:themeTint="F2"/>
          <w:sz w:val="24"/>
          <w:szCs w:val="24"/>
        </w:rPr>
      </w:pPr>
      <w:r w:rsidRPr="00E41520">
        <w:rPr>
          <w:rFonts w:ascii="Palatino Linotype" w:hAnsi="Palatino Linotype" w:cs="Tahoma"/>
          <w:noProof/>
          <w:color w:val="0D0D0D" w:themeColor="text1" w:themeTint="F2"/>
          <w:sz w:val="24"/>
          <w:szCs w:val="24"/>
          <w:lang w:eastAsia="es-MX"/>
        </w:rPr>
        <w:drawing>
          <wp:inline distT="0" distB="0" distL="0" distR="0" wp14:anchorId="18C0B202" wp14:editId="23FACF06">
            <wp:extent cx="4832743" cy="1614115"/>
            <wp:effectExtent l="0" t="0" r="635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902697" cy="1637479"/>
                    </a:xfrm>
                    <a:prstGeom prst="rect">
                      <a:avLst/>
                    </a:prstGeom>
                  </pic:spPr>
                </pic:pic>
              </a:graphicData>
            </a:graphic>
          </wp:inline>
        </w:drawing>
      </w:r>
    </w:p>
    <w:p w:rsidR="004A11F3" w:rsidRPr="00E41520" w:rsidRDefault="004A11F3" w:rsidP="00BF73AD">
      <w:pPr>
        <w:tabs>
          <w:tab w:val="left" w:pos="1470"/>
        </w:tabs>
        <w:spacing w:line="360" w:lineRule="auto"/>
        <w:ind w:right="-28"/>
        <w:jc w:val="both"/>
        <w:rPr>
          <w:rFonts w:ascii="Palatino Linotype" w:hAnsi="Palatino Linotype" w:cs="Tahoma"/>
          <w:color w:val="0D0D0D" w:themeColor="text1" w:themeTint="F2"/>
          <w:sz w:val="24"/>
          <w:szCs w:val="24"/>
        </w:rPr>
      </w:pPr>
    </w:p>
    <w:p w:rsidR="0099217A" w:rsidRPr="00E41520" w:rsidRDefault="00397154" w:rsidP="00BF73AD">
      <w:pPr>
        <w:tabs>
          <w:tab w:val="left" w:pos="1470"/>
        </w:tabs>
        <w:spacing w:line="360" w:lineRule="auto"/>
        <w:ind w:right="-28"/>
        <w:jc w:val="both"/>
        <w:rPr>
          <w:rFonts w:ascii="Palatino Linotype" w:hAnsi="Palatino Linotype" w:cs="Tahoma"/>
          <w:color w:val="0D0D0D" w:themeColor="text1" w:themeTint="F2"/>
          <w:sz w:val="24"/>
          <w:szCs w:val="24"/>
        </w:rPr>
      </w:pPr>
      <w:r w:rsidRPr="00E41520">
        <w:rPr>
          <w:rFonts w:ascii="Palatino Linotype" w:hAnsi="Palatino Linotype" w:cs="Tahoma"/>
          <w:color w:val="0D0D0D" w:themeColor="text1" w:themeTint="F2"/>
          <w:sz w:val="24"/>
          <w:szCs w:val="24"/>
        </w:rPr>
        <w:t xml:space="preserve">En este sentido del pronunciamiento del Sujeto Obligado se advierte que realizo Obras durante el periodo señalado por el Recurrente </w:t>
      </w:r>
    </w:p>
    <w:p w:rsidR="00A55ED3" w:rsidRPr="00E41520" w:rsidRDefault="00A55ED3" w:rsidP="00BF73AD">
      <w:pPr>
        <w:tabs>
          <w:tab w:val="left" w:pos="1470"/>
        </w:tabs>
        <w:spacing w:line="360" w:lineRule="auto"/>
        <w:ind w:right="-28"/>
        <w:jc w:val="both"/>
        <w:rPr>
          <w:rFonts w:ascii="Palatino Linotype" w:hAnsi="Palatino Linotype" w:cs="Tahoma"/>
          <w:color w:val="0D0D0D" w:themeColor="text1" w:themeTint="F2"/>
          <w:sz w:val="24"/>
          <w:szCs w:val="24"/>
        </w:rPr>
      </w:pPr>
    </w:p>
    <w:tbl>
      <w:tblPr>
        <w:tblStyle w:val="Tablaconcuadrcula"/>
        <w:tblW w:w="0" w:type="auto"/>
        <w:tblLook w:val="04A0" w:firstRow="1" w:lastRow="0" w:firstColumn="1" w:lastColumn="0" w:noHBand="0" w:noVBand="1"/>
      </w:tblPr>
      <w:tblGrid>
        <w:gridCol w:w="3256"/>
        <w:gridCol w:w="3402"/>
        <w:gridCol w:w="2686"/>
      </w:tblGrid>
      <w:tr w:rsidR="0099217A" w:rsidRPr="00E41520" w:rsidTr="00356E0E">
        <w:tc>
          <w:tcPr>
            <w:tcW w:w="3256" w:type="dxa"/>
            <w:shd w:val="clear" w:color="auto" w:fill="AEAAAA" w:themeFill="background2" w:themeFillShade="BF"/>
          </w:tcPr>
          <w:p w:rsidR="0099217A" w:rsidRPr="00E41520" w:rsidRDefault="0099217A" w:rsidP="0099217A">
            <w:pPr>
              <w:tabs>
                <w:tab w:val="left" w:pos="1470"/>
              </w:tabs>
              <w:spacing w:line="360" w:lineRule="auto"/>
              <w:ind w:right="-28"/>
              <w:jc w:val="center"/>
              <w:rPr>
                <w:rFonts w:ascii="Palatino Linotype" w:hAnsi="Palatino Linotype" w:cs="Tahoma"/>
                <w:b/>
                <w:i/>
                <w:color w:val="0D0D0D" w:themeColor="text1" w:themeTint="F2"/>
              </w:rPr>
            </w:pPr>
            <w:r w:rsidRPr="00E41520">
              <w:rPr>
                <w:rFonts w:ascii="Palatino Linotype" w:hAnsi="Palatino Linotype" w:cs="Tahoma"/>
                <w:b/>
                <w:i/>
                <w:color w:val="0D0D0D" w:themeColor="text1" w:themeTint="F2"/>
              </w:rPr>
              <w:lastRenderedPageBreak/>
              <w:t>Requerimiento de Información</w:t>
            </w:r>
          </w:p>
        </w:tc>
        <w:tc>
          <w:tcPr>
            <w:tcW w:w="3402" w:type="dxa"/>
            <w:shd w:val="clear" w:color="auto" w:fill="AEAAAA" w:themeFill="background2" w:themeFillShade="BF"/>
          </w:tcPr>
          <w:p w:rsidR="0099217A" w:rsidRPr="00E41520" w:rsidRDefault="0099217A" w:rsidP="0099217A">
            <w:pPr>
              <w:tabs>
                <w:tab w:val="left" w:pos="1470"/>
              </w:tabs>
              <w:spacing w:line="360" w:lineRule="auto"/>
              <w:ind w:right="-28"/>
              <w:jc w:val="center"/>
              <w:rPr>
                <w:rFonts w:ascii="Palatino Linotype" w:hAnsi="Palatino Linotype" w:cs="Tahoma"/>
                <w:b/>
                <w:i/>
                <w:color w:val="0D0D0D" w:themeColor="text1" w:themeTint="F2"/>
              </w:rPr>
            </w:pPr>
            <w:r w:rsidRPr="00E41520">
              <w:rPr>
                <w:rFonts w:ascii="Palatino Linotype" w:hAnsi="Palatino Linotype" w:cs="Tahoma"/>
                <w:b/>
                <w:i/>
                <w:color w:val="0D0D0D" w:themeColor="text1" w:themeTint="F2"/>
              </w:rPr>
              <w:t>Respuesta</w:t>
            </w:r>
          </w:p>
        </w:tc>
        <w:tc>
          <w:tcPr>
            <w:tcW w:w="2686" w:type="dxa"/>
            <w:shd w:val="clear" w:color="auto" w:fill="AEAAAA" w:themeFill="background2" w:themeFillShade="BF"/>
          </w:tcPr>
          <w:p w:rsidR="0099217A" w:rsidRPr="00E41520" w:rsidRDefault="0099217A" w:rsidP="0099217A">
            <w:pPr>
              <w:tabs>
                <w:tab w:val="left" w:pos="1470"/>
              </w:tabs>
              <w:spacing w:line="360" w:lineRule="auto"/>
              <w:ind w:right="-28"/>
              <w:jc w:val="center"/>
              <w:rPr>
                <w:rFonts w:ascii="Palatino Linotype" w:hAnsi="Palatino Linotype" w:cs="Tahoma"/>
                <w:b/>
                <w:i/>
                <w:color w:val="0D0D0D" w:themeColor="text1" w:themeTint="F2"/>
              </w:rPr>
            </w:pPr>
            <w:r w:rsidRPr="00E41520">
              <w:rPr>
                <w:rFonts w:ascii="Palatino Linotype" w:hAnsi="Palatino Linotype" w:cs="Tahoma"/>
                <w:b/>
                <w:i/>
                <w:color w:val="0D0D0D" w:themeColor="text1" w:themeTint="F2"/>
              </w:rPr>
              <w:t>Colma</w:t>
            </w:r>
          </w:p>
        </w:tc>
      </w:tr>
      <w:tr w:rsidR="0099217A" w:rsidRPr="00E41520" w:rsidTr="00356E0E">
        <w:tc>
          <w:tcPr>
            <w:tcW w:w="3256" w:type="dxa"/>
          </w:tcPr>
          <w:p w:rsidR="0099217A" w:rsidRPr="00E41520" w:rsidRDefault="00356E0E" w:rsidP="00BF73AD">
            <w:pPr>
              <w:tabs>
                <w:tab w:val="left" w:pos="1470"/>
              </w:tabs>
              <w:spacing w:line="360" w:lineRule="auto"/>
              <w:ind w:right="-28"/>
              <w:jc w:val="both"/>
              <w:rPr>
                <w:rFonts w:ascii="Palatino Linotype" w:hAnsi="Palatino Linotype"/>
                <w:color w:val="000000"/>
              </w:rPr>
            </w:pPr>
            <w:r w:rsidRPr="00E41520">
              <w:rPr>
                <w:rFonts w:ascii="Palatino Linotype" w:hAnsi="Palatino Linotype"/>
                <w:color w:val="000000"/>
              </w:rPr>
              <w:t>O</w:t>
            </w:r>
            <w:r w:rsidR="0099217A" w:rsidRPr="00E41520">
              <w:rPr>
                <w:rFonts w:ascii="Palatino Linotype" w:hAnsi="Palatino Linotype"/>
                <w:color w:val="000000"/>
              </w:rPr>
              <w:t>bras realizadas del primero de enero al cinco de junio de dos mil veinticinco en el que se advierta;</w:t>
            </w:r>
          </w:p>
          <w:p w:rsidR="00356E0E" w:rsidRPr="00E41520" w:rsidRDefault="00356E0E" w:rsidP="00BF73AD">
            <w:pPr>
              <w:tabs>
                <w:tab w:val="left" w:pos="1470"/>
              </w:tabs>
              <w:spacing w:line="360" w:lineRule="auto"/>
              <w:ind w:right="-28"/>
              <w:jc w:val="both"/>
              <w:rPr>
                <w:rFonts w:ascii="Palatino Linotype" w:hAnsi="Palatino Linotype"/>
                <w:color w:val="000000"/>
              </w:rPr>
            </w:pPr>
          </w:p>
          <w:p w:rsidR="0099217A" w:rsidRPr="00E41520" w:rsidRDefault="0099217A" w:rsidP="00041C2B">
            <w:pPr>
              <w:pStyle w:val="Prrafodelista"/>
              <w:numPr>
                <w:ilvl w:val="0"/>
                <w:numId w:val="15"/>
              </w:numPr>
              <w:tabs>
                <w:tab w:val="left" w:pos="1470"/>
              </w:tabs>
              <w:spacing w:line="360" w:lineRule="auto"/>
              <w:ind w:right="-28"/>
              <w:jc w:val="both"/>
              <w:rPr>
                <w:rFonts w:ascii="Palatino Linotype" w:hAnsi="Palatino Linotype" w:cs="Tahoma"/>
                <w:color w:val="0D0D0D" w:themeColor="text1" w:themeTint="F2"/>
              </w:rPr>
            </w:pPr>
            <w:r w:rsidRPr="00E41520">
              <w:rPr>
                <w:rFonts w:ascii="Palatino Linotype" w:hAnsi="Palatino Linotype"/>
                <w:color w:val="000000"/>
              </w:rPr>
              <w:t>Ficha técnica o expediente técnico que se genera para el inicio de la obra</w:t>
            </w:r>
            <w:r w:rsidR="00A71D1D" w:rsidRPr="00E41520">
              <w:rPr>
                <w:rFonts w:ascii="Palatino Linotype" w:hAnsi="Palatino Linotype"/>
                <w:color w:val="000000"/>
              </w:rPr>
              <w:t>.</w:t>
            </w:r>
            <w:r w:rsidRPr="00E41520">
              <w:rPr>
                <w:rFonts w:ascii="Palatino Linotype" w:hAnsi="Palatino Linotype"/>
                <w:color w:val="000000"/>
              </w:rPr>
              <w:t xml:space="preserve"> </w:t>
            </w:r>
          </w:p>
          <w:p w:rsidR="0099217A" w:rsidRPr="00E41520" w:rsidRDefault="0099217A" w:rsidP="0099217A">
            <w:pPr>
              <w:pStyle w:val="Prrafodelista"/>
              <w:tabs>
                <w:tab w:val="left" w:pos="1470"/>
              </w:tabs>
              <w:spacing w:line="360" w:lineRule="auto"/>
              <w:ind w:left="420" w:right="-28"/>
              <w:jc w:val="both"/>
              <w:rPr>
                <w:rFonts w:ascii="Palatino Linotype" w:hAnsi="Palatino Linotype" w:cs="Tahoma"/>
                <w:color w:val="0D0D0D" w:themeColor="text1" w:themeTint="F2"/>
              </w:rPr>
            </w:pPr>
          </w:p>
          <w:p w:rsidR="0099217A" w:rsidRPr="00E41520" w:rsidRDefault="0099217A" w:rsidP="0099217A">
            <w:pPr>
              <w:pStyle w:val="Prrafodelista"/>
              <w:tabs>
                <w:tab w:val="left" w:pos="1470"/>
              </w:tabs>
              <w:spacing w:line="360" w:lineRule="auto"/>
              <w:ind w:left="420" w:right="-28"/>
              <w:jc w:val="both"/>
              <w:rPr>
                <w:rFonts w:ascii="Palatino Linotype" w:hAnsi="Palatino Linotype" w:cs="Tahoma"/>
                <w:color w:val="0D0D0D" w:themeColor="text1" w:themeTint="F2"/>
              </w:rPr>
            </w:pPr>
          </w:p>
          <w:p w:rsidR="0099217A" w:rsidRPr="00E41520" w:rsidRDefault="0099217A" w:rsidP="0099217A">
            <w:pPr>
              <w:tabs>
                <w:tab w:val="left" w:pos="1470"/>
              </w:tabs>
              <w:spacing w:line="360" w:lineRule="auto"/>
              <w:ind w:right="-28"/>
              <w:jc w:val="both"/>
              <w:rPr>
                <w:rFonts w:ascii="Palatino Linotype" w:hAnsi="Palatino Linotype" w:cs="Tahoma"/>
                <w:color w:val="0D0D0D" w:themeColor="text1" w:themeTint="F2"/>
              </w:rPr>
            </w:pPr>
          </w:p>
          <w:p w:rsidR="00356E0E" w:rsidRPr="00E41520" w:rsidRDefault="00356E0E" w:rsidP="0099217A">
            <w:pPr>
              <w:tabs>
                <w:tab w:val="left" w:pos="1470"/>
              </w:tabs>
              <w:spacing w:line="360" w:lineRule="auto"/>
              <w:ind w:right="-28"/>
              <w:jc w:val="both"/>
              <w:rPr>
                <w:rFonts w:ascii="Palatino Linotype" w:hAnsi="Palatino Linotype" w:cs="Tahoma"/>
                <w:color w:val="0D0D0D" w:themeColor="text1" w:themeTint="F2"/>
              </w:rPr>
            </w:pPr>
          </w:p>
          <w:p w:rsidR="00356E0E" w:rsidRPr="00E41520" w:rsidRDefault="00356E0E" w:rsidP="0099217A">
            <w:pPr>
              <w:tabs>
                <w:tab w:val="left" w:pos="1470"/>
              </w:tabs>
              <w:spacing w:line="360" w:lineRule="auto"/>
              <w:ind w:right="-28"/>
              <w:jc w:val="both"/>
              <w:rPr>
                <w:rFonts w:ascii="Palatino Linotype" w:hAnsi="Palatino Linotype" w:cs="Tahoma"/>
                <w:color w:val="0D0D0D" w:themeColor="text1" w:themeTint="F2"/>
              </w:rPr>
            </w:pPr>
          </w:p>
          <w:p w:rsidR="00356E0E" w:rsidRPr="00E41520" w:rsidRDefault="00356E0E" w:rsidP="0099217A">
            <w:pPr>
              <w:tabs>
                <w:tab w:val="left" w:pos="1470"/>
              </w:tabs>
              <w:spacing w:line="360" w:lineRule="auto"/>
              <w:ind w:right="-28"/>
              <w:jc w:val="both"/>
              <w:rPr>
                <w:rFonts w:ascii="Palatino Linotype" w:hAnsi="Palatino Linotype" w:cs="Tahoma"/>
                <w:color w:val="0D0D0D" w:themeColor="text1" w:themeTint="F2"/>
              </w:rPr>
            </w:pPr>
          </w:p>
          <w:p w:rsidR="0099217A" w:rsidRPr="00E41520" w:rsidRDefault="00A71D1D" w:rsidP="00041C2B">
            <w:pPr>
              <w:pStyle w:val="Prrafodelista"/>
              <w:numPr>
                <w:ilvl w:val="0"/>
                <w:numId w:val="15"/>
              </w:numPr>
              <w:tabs>
                <w:tab w:val="left" w:pos="1470"/>
              </w:tabs>
              <w:spacing w:line="360" w:lineRule="auto"/>
              <w:ind w:right="-28"/>
              <w:jc w:val="both"/>
              <w:rPr>
                <w:rFonts w:ascii="Palatino Linotype" w:hAnsi="Palatino Linotype" w:cs="Tahoma"/>
                <w:color w:val="0D0D0D" w:themeColor="text1" w:themeTint="F2"/>
              </w:rPr>
            </w:pPr>
            <w:r w:rsidRPr="00E41520">
              <w:rPr>
                <w:rFonts w:ascii="Palatino Linotype" w:hAnsi="Palatino Linotype"/>
                <w:color w:val="000000"/>
              </w:rPr>
              <w:t>Actas de los</w:t>
            </w:r>
            <w:r w:rsidR="0099217A" w:rsidRPr="00E41520">
              <w:rPr>
                <w:rFonts w:ascii="Palatino Linotype" w:hAnsi="Palatino Linotype"/>
                <w:color w:val="000000"/>
              </w:rPr>
              <w:t xml:space="preserve"> comités de obras</w:t>
            </w:r>
            <w:r w:rsidRPr="00E41520">
              <w:rPr>
                <w:rFonts w:ascii="Palatino Linotype" w:hAnsi="Palatino Linotype"/>
                <w:color w:val="000000"/>
              </w:rPr>
              <w:t>.</w:t>
            </w:r>
          </w:p>
          <w:p w:rsidR="0099217A" w:rsidRPr="00E41520" w:rsidRDefault="0099217A" w:rsidP="0099217A">
            <w:pPr>
              <w:pStyle w:val="Prrafodelista"/>
              <w:rPr>
                <w:rFonts w:ascii="Palatino Linotype" w:hAnsi="Palatino Linotype" w:cs="Tahoma"/>
                <w:color w:val="0D0D0D" w:themeColor="text1" w:themeTint="F2"/>
              </w:rPr>
            </w:pPr>
          </w:p>
          <w:p w:rsidR="0099217A" w:rsidRPr="00E41520" w:rsidRDefault="0099217A" w:rsidP="0099217A">
            <w:pPr>
              <w:pStyle w:val="Prrafodelista"/>
              <w:tabs>
                <w:tab w:val="left" w:pos="1470"/>
              </w:tabs>
              <w:spacing w:line="360" w:lineRule="auto"/>
              <w:ind w:left="420" w:right="-28"/>
              <w:jc w:val="both"/>
              <w:rPr>
                <w:rFonts w:ascii="Palatino Linotype" w:hAnsi="Palatino Linotype" w:cs="Tahoma"/>
                <w:color w:val="0D0D0D" w:themeColor="text1" w:themeTint="F2"/>
              </w:rPr>
            </w:pPr>
          </w:p>
          <w:p w:rsidR="0099217A" w:rsidRPr="00E41520" w:rsidRDefault="0099217A" w:rsidP="0099217A">
            <w:pPr>
              <w:pStyle w:val="Prrafodelista"/>
              <w:tabs>
                <w:tab w:val="left" w:pos="1470"/>
              </w:tabs>
              <w:spacing w:line="360" w:lineRule="auto"/>
              <w:ind w:left="420" w:right="-28"/>
              <w:jc w:val="both"/>
              <w:rPr>
                <w:rFonts w:ascii="Palatino Linotype" w:hAnsi="Palatino Linotype" w:cs="Tahoma"/>
                <w:color w:val="0D0D0D" w:themeColor="text1" w:themeTint="F2"/>
              </w:rPr>
            </w:pPr>
          </w:p>
          <w:p w:rsidR="0099217A" w:rsidRPr="00E41520" w:rsidRDefault="0099217A" w:rsidP="0099217A">
            <w:pPr>
              <w:pStyle w:val="Prrafodelista"/>
              <w:tabs>
                <w:tab w:val="left" w:pos="1470"/>
              </w:tabs>
              <w:spacing w:line="360" w:lineRule="auto"/>
              <w:ind w:left="420" w:right="-28"/>
              <w:jc w:val="both"/>
              <w:rPr>
                <w:rFonts w:ascii="Palatino Linotype" w:hAnsi="Palatino Linotype" w:cs="Tahoma"/>
                <w:color w:val="0D0D0D" w:themeColor="text1" w:themeTint="F2"/>
              </w:rPr>
            </w:pPr>
          </w:p>
          <w:p w:rsidR="0013484B" w:rsidRPr="00E41520" w:rsidRDefault="0013484B" w:rsidP="0099217A">
            <w:pPr>
              <w:pStyle w:val="Prrafodelista"/>
              <w:tabs>
                <w:tab w:val="left" w:pos="1470"/>
              </w:tabs>
              <w:spacing w:line="360" w:lineRule="auto"/>
              <w:ind w:left="420" w:right="-28"/>
              <w:jc w:val="both"/>
              <w:rPr>
                <w:rFonts w:ascii="Palatino Linotype" w:hAnsi="Palatino Linotype" w:cs="Tahoma"/>
                <w:color w:val="0D0D0D" w:themeColor="text1" w:themeTint="F2"/>
              </w:rPr>
            </w:pPr>
          </w:p>
          <w:p w:rsidR="00356E0E" w:rsidRPr="00E41520" w:rsidRDefault="00356E0E" w:rsidP="0099217A">
            <w:pPr>
              <w:pStyle w:val="Prrafodelista"/>
              <w:tabs>
                <w:tab w:val="left" w:pos="1470"/>
              </w:tabs>
              <w:spacing w:line="360" w:lineRule="auto"/>
              <w:ind w:left="420" w:right="-28"/>
              <w:jc w:val="both"/>
              <w:rPr>
                <w:rFonts w:ascii="Palatino Linotype" w:hAnsi="Palatino Linotype" w:cs="Tahoma"/>
                <w:color w:val="0D0D0D" w:themeColor="text1" w:themeTint="F2"/>
              </w:rPr>
            </w:pPr>
          </w:p>
          <w:p w:rsidR="0099217A" w:rsidRPr="00E41520" w:rsidRDefault="0099217A" w:rsidP="00041C2B">
            <w:pPr>
              <w:pStyle w:val="Prrafodelista"/>
              <w:numPr>
                <w:ilvl w:val="0"/>
                <w:numId w:val="15"/>
              </w:numPr>
              <w:tabs>
                <w:tab w:val="left" w:pos="1470"/>
              </w:tabs>
              <w:spacing w:line="360" w:lineRule="auto"/>
              <w:ind w:right="-28"/>
              <w:jc w:val="both"/>
              <w:rPr>
                <w:rFonts w:ascii="Palatino Linotype" w:hAnsi="Palatino Linotype" w:cs="Tahoma"/>
                <w:color w:val="0D0D0D" w:themeColor="text1" w:themeTint="F2"/>
              </w:rPr>
            </w:pPr>
            <w:r w:rsidRPr="00E41520">
              <w:rPr>
                <w:rFonts w:ascii="Palatino Linotype" w:eastAsia="Times New Roman" w:hAnsi="Palatino Linotype" w:cs="Palatino Linotype"/>
                <w:color w:val="000000"/>
                <w:lang w:val="es-ES_tradnl" w:eastAsia="es-MX"/>
              </w:rPr>
              <w:t xml:space="preserve">Los </w:t>
            </w:r>
            <w:r w:rsidRPr="00E41520">
              <w:rPr>
                <w:rFonts w:ascii="Palatino Linotype" w:hAnsi="Palatino Linotype"/>
                <w:color w:val="000000"/>
              </w:rPr>
              <w:t>recursos empleados para las obras</w:t>
            </w:r>
            <w:r w:rsidR="00A71D1D" w:rsidRPr="00E41520">
              <w:rPr>
                <w:rFonts w:ascii="Palatino Linotype" w:hAnsi="Palatino Linotype"/>
                <w:color w:val="000000"/>
              </w:rPr>
              <w:t>.</w:t>
            </w:r>
          </w:p>
          <w:p w:rsidR="0099217A" w:rsidRPr="00E41520" w:rsidRDefault="0099217A" w:rsidP="0099217A">
            <w:pPr>
              <w:tabs>
                <w:tab w:val="left" w:pos="1470"/>
              </w:tabs>
              <w:spacing w:line="360" w:lineRule="auto"/>
              <w:ind w:right="-28"/>
              <w:jc w:val="both"/>
              <w:rPr>
                <w:rFonts w:ascii="Palatino Linotype" w:hAnsi="Palatino Linotype" w:cs="Tahoma"/>
                <w:color w:val="0D0D0D" w:themeColor="text1" w:themeTint="F2"/>
              </w:rPr>
            </w:pPr>
          </w:p>
          <w:p w:rsidR="0099217A" w:rsidRPr="00E41520" w:rsidRDefault="0099217A" w:rsidP="0099217A">
            <w:pPr>
              <w:tabs>
                <w:tab w:val="left" w:pos="1470"/>
              </w:tabs>
              <w:spacing w:line="360" w:lineRule="auto"/>
              <w:ind w:right="-28"/>
              <w:jc w:val="both"/>
              <w:rPr>
                <w:rFonts w:ascii="Palatino Linotype" w:hAnsi="Palatino Linotype" w:cs="Tahoma"/>
                <w:color w:val="0D0D0D" w:themeColor="text1" w:themeTint="F2"/>
              </w:rPr>
            </w:pPr>
          </w:p>
          <w:p w:rsidR="00625C91" w:rsidRPr="00E41520" w:rsidRDefault="00625C91" w:rsidP="0099217A">
            <w:pPr>
              <w:tabs>
                <w:tab w:val="left" w:pos="1470"/>
              </w:tabs>
              <w:spacing w:line="360" w:lineRule="auto"/>
              <w:ind w:right="-28"/>
              <w:jc w:val="both"/>
              <w:rPr>
                <w:rFonts w:ascii="Palatino Linotype" w:hAnsi="Palatino Linotype" w:cs="Tahoma"/>
                <w:color w:val="0D0D0D" w:themeColor="text1" w:themeTint="F2"/>
              </w:rPr>
            </w:pPr>
          </w:p>
          <w:p w:rsidR="00625C91" w:rsidRPr="00E41520" w:rsidRDefault="00625C91" w:rsidP="0099217A">
            <w:pPr>
              <w:tabs>
                <w:tab w:val="left" w:pos="1470"/>
              </w:tabs>
              <w:spacing w:line="360" w:lineRule="auto"/>
              <w:ind w:right="-28"/>
              <w:jc w:val="both"/>
              <w:rPr>
                <w:rFonts w:ascii="Palatino Linotype" w:hAnsi="Palatino Linotype" w:cs="Tahoma"/>
                <w:color w:val="0D0D0D" w:themeColor="text1" w:themeTint="F2"/>
              </w:rPr>
            </w:pPr>
          </w:p>
          <w:p w:rsidR="0099217A" w:rsidRPr="00E41520" w:rsidRDefault="0099217A" w:rsidP="0099217A">
            <w:pPr>
              <w:tabs>
                <w:tab w:val="left" w:pos="1470"/>
              </w:tabs>
              <w:spacing w:line="360" w:lineRule="auto"/>
              <w:ind w:right="-28"/>
              <w:jc w:val="both"/>
              <w:rPr>
                <w:rFonts w:ascii="Palatino Linotype" w:hAnsi="Palatino Linotype" w:cs="Tahoma"/>
                <w:color w:val="0D0D0D" w:themeColor="text1" w:themeTint="F2"/>
              </w:rPr>
            </w:pPr>
          </w:p>
          <w:p w:rsidR="00625C91" w:rsidRPr="00E41520" w:rsidRDefault="00625C91" w:rsidP="0099217A">
            <w:pPr>
              <w:tabs>
                <w:tab w:val="left" w:pos="1470"/>
              </w:tabs>
              <w:spacing w:line="360" w:lineRule="auto"/>
              <w:ind w:right="-28"/>
              <w:jc w:val="both"/>
              <w:rPr>
                <w:rFonts w:ascii="Palatino Linotype" w:hAnsi="Palatino Linotype" w:cs="Tahoma"/>
                <w:color w:val="0D0D0D" w:themeColor="text1" w:themeTint="F2"/>
              </w:rPr>
            </w:pPr>
          </w:p>
          <w:p w:rsidR="0013484B" w:rsidRPr="00E41520" w:rsidRDefault="0013484B" w:rsidP="0099217A">
            <w:pPr>
              <w:tabs>
                <w:tab w:val="left" w:pos="1470"/>
              </w:tabs>
              <w:spacing w:line="360" w:lineRule="auto"/>
              <w:ind w:right="-28"/>
              <w:jc w:val="both"/>
              <w:rPr>
                <w:rFonts w:ascii="Palatino Linotype" w:hAnsi="Palatino Linotype" w:cs="Tahoma"/>
                <w:color w:val="0D0D0D" w:themeColor="text1" w:themeTint="F2"/>
              </w:rPr>
            </w:pPr>
          </w:p>
          <w:p w:rsidR="0099217A" w:rsidRPr="00E41520" w:rsidRDefault="0099217A" w:rsidP="00041C2B">
            <w:pPr>
              <w:pStyle w:val="Prrafodelista"/>
              <w:numPr>
                <w:ilvl w:val="0"/>
                <w:numId w:val="15"/>
              </w:numPr>
              <w:tabs>
                <w:tab w:val="left" w:pos="1470"/>
              </w:tabs>
              <w:spacing w:line="360" w:lineRule="auto"/>
              <w:ind w:right="-28"/>
              <w:jc w:val="both"/>
              <w:rPr>
                <w:rFonts w:ascii="Palatino Linotype" w:hAnsi="Palatino Linotype" w:cs="Tahoma"/>
                <w:color w:val="0D0D0D" w:themeColor="text1" w:themeTint="F2"/>
              </w:rPr>
            </w:pPr>
            <w:r w:rsidRPr="00E41520">
              <w:rPr>
                <w:rFonts w:ascii="Palatino Linotype" w:hAnsi="Palatino Linotype"/>
                <w:color w:val="000000"/>
              </w:rPr>
              <w:t xml:space="preserve"> Evidencia fotográfica</w:t>
            </w:r>
            <w:r w:rsidR="00A71D1D" w:rsidRPr="00E41520">
              <w:rPr>
                <w:rFonts w:ascii="Palatino Linotype" w:hAnsi="Palatino Linotype"/>
                <w:color w:val="000000"/>
              </w:rPr>
              <w:t>.</w:t>
            </w:r>
          </w:p>
          <w:p w:rsidR="0099217A" w:rsidRPr="00E41520" w:rsidRDefault="0099217A" w:rsidP="0099217A">
            <w:pPr>
              <w:pStyle w:val="Prrafodelista"/>
              <w:rPr>
                <w:rFonts w:ascii="Palatino Linotype" w:hAnsi="Palatino Linotype" w:cs="Tahoma"/>
                <w:color w:val="0D0D0D" w:themeColor="text1" w:themeTint="F2"/>
              </w:rPr>
            </w:pPr>
          </w:p>
          <w:p w:rsidR="0099217A" w:rsidRPr="00E41520" w:rsidRDefault="0099217A" w:rsidP="0099217A">
            <w:pPr>
              <w:pStyle w:val="Prrafodelista"/>
              <w:tabs>
                <w:tab w:val="left" w:pos="1470"/>
              </w:tabs>
              <w:spacing w:line="360" w:lineRule="auto"/>
              <w:ind w:left="420" w:right="-28"/>
              <w:jc w:val="both"/>
              <w:rPr>
                <w:rFonts w:ascii="Palatino Linotype" w:hAnsi="Palatino Linotype" w:cs="Tahoma"/>
                <w:color w:val="0D0D0D" w:themeColor="text1" w:themeTint="F2"/>
              </w:rPr>
            </w:pPr>
          </w:p>
          <w:p w:rsidR="00625C91" w:rsidRPr="00E41520" w:rsidRDefault="00625C91" w:rsidP="0099217A">
            <w:pPr>
              <w:pStyle w:val="Prrafodelista"/>
              <w:tabs>
                <w:tab w:val="left" w:pos="1470"/>
              </w:tabs>
              <w:spacing w:line="360" w:lineRule="auto"/>
              <w:ind w:left="420" w:right="-28"/>
              <w:jc w:val="both"/>
              <w:rPr>
                <w:rFonts w:ascii="Palatino Linotype" w:hAnsi="Palatino Linotype" w:cs="Tahoma"/>
                <w:color w:val="0D0D0D" w:themeColor="text1" w:themeTint="F2"/>
              </w:rPr>
            </w:pPr>
          </w:p>
          <w:p w:rsidR="00625C91" w:rsidRPr="00E41520" w:rsidRDefault="00625C91" w:rsidP="0099217A">
            <w:pPr>
              <w:pStyle w:val="Prrafodelista"/>
              <w:tabs>
                <w:tab w:val="left" w:pos="1470"/>
              </w:tabs>
              <w:spacing w:line="360" w:lineRule="auto"/>
              <w:ind w:left="420" w:right="-28"/>
              <w:jc w:val="both"/>
              <w:rPr>
                <w:rFonts w:ascii="Palatino Linotype" w:hAnsi="Palatino Linotype" w:cs="Tahoma"/>
                <w:color w:val="0D0D0D" w:themeColor="text1" w:themeTint="F2"/>
              </w:rPr>
            </w:pPr>
          </w:p>
          <w:p w:rsidR="00934AC8" w:rsidRPr="00E41520" w:rsidRDefault="00934AC8" w:rsidP="0099217A">
            <w:pPr>
              <w:pStyle w:val="Prrafodelista"/>
              <w:tabs>
                <w:tab w:val="left" w:pos="1470"/>
              </w:tabs>
              <w:spacing w:line="360" w:lineRule="auto"/>
              <w:ind w:left="420" w:right="-28"/>
              <w:jc w:val="both"/>
              <w:rPr>
                <w:rFonts w:ascii="Palatino Linotype" w:hAnsi="Palatino Linotype" w:cs="Tahoma"/>
                <w:color w:val="0D0D0D" w:themeColor="text1" w:themeTint="F2"/>
              </w:rPr>
            </w:pPr>
          </w:p>
          <w:p w:rsidR="0099217A" w:rsidRPr="00E41520" w:rsidRDefault="0099217A" w:rsidP="00041C2B">
            <w:pPr>
              <w:pStyle w:val="Prrafodelista"/>
              <w:numPr>
                <w:ilvl w:val="0"/>
                <w:numId w:val="15"/>
              </w:numPr>
              <w:tabs>
                <w:tab w:val="left" w:pos="1470"/>
              </w:tabs>
              <w:spacing w:line="360" w:lineRule="auto"/>
              <w:ind w:right="-28"/>
              <w:jc w:val="both"/>
              <w:rPr>
                <w:rFonts w:ascii="Palatino Linotype" w:hAnsi="Palatino Linotype" w:cs="Tahoma"/>
                <w:color w:val="0D0D0D" w:themeColor="text1" w:themeTint="F2"/>
              </w:rPr>
            </w:pPr>
            <w:r w:rsidRPr="00E41520">
              <w:rPr>
                <w:rFonts w:ascii="Palatino Linotype" w:hAnsi="Palatino Linotype"/>
                <w:color w:val="000000"/>
              </w:rPr>
              <w:t>Contratos, licitaciones e información complementaria.</w:t>
            </w:r>
          </w:p>
        </w:tc>
        <w:tc>
          <w:tcPr>
            <w:tcW w:w="3402" w:type="dxa"/>
          </w:tcPr>
          <w:p w:rsidR="0099217A" w:rsidRPr="00E41520" w:rsidRDefault="0099217A" w:rsidP="0099217A">
            <w:pPr>
              <w:tabs>
                <w:tab w:val="left" w:pos="1470"/>
              </w:tabs>
              <w:spacing w:line="360" w:lineRule="auto"/>
              <w:ind w:right="-28"/>
              <w:jc w:val="both"/>
              <w:rPr>
                <w:rFonts w:ascii="Palatino Linotype" w:hAnsi="Palatino Linotype" w:cs="Arial"/>
                <w:bCs/>
              </w:rPr>
            </w:pPr>
            <w:r w:rsidRPr="00E41520">
              <w:rPr>
                <w:rFonts w:ascii="Palatino Linotype" w:hAnsi="Palatino Linotype" w:cs="Arial"/>
                <w:bCs/>
              </w:rPr>
              <w:lastRenderedPageBreak/>
              <w:t>Da cuenta de un listado de once obras realizadas.</w:t>
            </w:r>
          </w:p>
          <w:p w:rsidR="0099217A" w:rsidRPr="00E41520" w:rsidRDefault="0099217A" w:rsidP="0099217A">
            <w:pPr>
              <w:tabs>
                <w:tab w:val="left" w:pos="1470"/>
              </w:tabs>
              <w:spacing w:line="360" w:lineRule="auto"/>
              <w:ind w:right="-28"/>
              <w:jc w:val="both"/>
              <w:rPr>
                <w:rFonts w:ascii="Palatino Linotype" w:hAnsi="Palatino Linotype" w:cs="Arial"/>
                <w:bCs/>
              </w:rPr>
            </w:pPr>
          </w:p>
          <w:p w:rsidR="0099217A" w:rsidRPr="00E41520" w:rsidRDefault="0099217A" w:rsidP="0099217A">
            <w:pPr>
              <w:tabs>
                <w:tab w:val="left" w:pos="1470"/>
              </w:tabs>
              <w:spacing w:line="360" w:lineRule="auto"/>
              <w:ind w:right="-28"/>
              <w:jc w:val="both"/>
              <w:rPr>
                <w:rFonts w:ascii="Palatino Linotype" w:hAnsi="Palatino Linotype" w:cs="Arial"/>
                <w:bCs/>
              </w:rPr>
            </w:pPr>
          </w:p>
          <w:p w:rsidR="0013484B" w:rsidRPr="00E41520" w:rsidRDefault="0013484B" w:rsidP="0099217A">
            <w:pPr>
              <w:tabs>
                <w:tab w:val="left" w:pos="1470"/>
              </w:tabs>
              <w:spacing w:line="360" w:lineRule="auto"/>
              <w:ind w:right="-28"/>
              <w:jc w:val="both"/>
              <w:rPr>
                <w:rFonts w:ascii="Palatino Linotype" w:hAnsi="Palatino Linotype" w:cs="Arial"/>
                <w:bCs/>
              </w:rPr>
            </w:pPr>
          </w:p>
          <w:p w:rsidR="0099217A" w:rsidRPr="00E41520" w:rsidRDefault="0099217A" w:rsidP="0099217A">
            <w:pPr>
              <w:tabs>
                <w:tab w:val="left" w:pos="1470"/>
              </w:tabs>
              <w:spacing w:line="360" w:lineRule="auto"/>
              <w:ind w:right="-28"/>
              <w:jc w:val="both"/>
              <w:rPr>
                <w:rFonts w:ascii="Palatino Linotype" w:hAnsi="Palatino Linotype" w:cs="Arial"/>
                <w:bCs/>
              </w:rPr>
            </w:pPr>
            <w:r w:rsidRPr="00E41520">
              <w:rPr>
                <w:rFonts w:ascii="Palatino Linotype" w:hAnsi="Palatino Linotype" w:cs="Arial"/>
                <w:bCs/>
              </w:rPr>
              <w:t>Manifiesta que el expediente técnico de soporte de información para las obras se encuentra en proceso de integración toda vez que se encuentra en proceso de ejecución.</w:t>
            </w:r>
          </w:p>
          <w:p w:rsidR="0099217A" w:rsidRPr="00E41520" w:rsidRDefault="0099217A" w:rsidP="0099217A">
            <w:pPr>
              <w:tabs>
                <w:tab w:val="left" w:pos="1470"/>
              </w:tabs>
              <w:spacing w:line="360" w:lineRule="auto"/>
              <w:ind w:right="-28"/>
              <w:jc w:val="both"/>
              <w:rPr>
                <w:rFonts w:ascii="Palatino Linotype" w:hAnsi="Palatino Linotype" w:cs="Arial"/>
                <w:bCs/>
              </w:rPr>
            </w:pPr>
          </w:p>
          <w:p w:rsidR="00625C91" w:rsidRPr="00E41520" w:rsidRDefault="00625C91" w:rsidP="0099217A">
            <w:pPr>
              <w:tabs>
                <w:tab w:val="left" w:pos="1470"/>
              </w:tabs>
              <w:spacing w:line="360" w:lineRule="auto"/>
              <w:ind w:right="-28"/>
              <w:jc w:val="both"/>
              <w:rPr>
                <w:rFonts w:ascii="Palatino Linotype" w:hAnsi="Palatino Linotype" w:cs="Arial"/>
                <w:bCs/>
              </w:rPr>
            </w:pPr>
          </w:p>
          <w:p w:rsidR="0099217A" w:rsidRPr="00E41520" w:rsidRDefault="0099217A" w:rsidP="0099217A">
            <w:pPr>
              <w:tabs>
                <w:tab w:val="left" w:pos="1470"/>
              </w:tabs>
              <w:spacing w:line="360" w:lineRule="auto"/>
              <w:ind w:right="-28"/>
              <w:jc w:val="both"/>
              <w:rPr>
                <w:rFonts w:ascii="Palatino Linotype" w:hAnsi="Palatino Linotype" w:cs="Arial"/>
                <w:bCs/>
              </w:rPr>
            </w:pPr>
            <w:r w:rsidRPr="00E41520">
              <w:rPr>
                <w:rFonts w:ascii="Palatino Linotype" w:hAnsi="Palatino Linotype" w:cs="Arial"/>
                <w:bCs/>
              </w:rPr>
              <w:t>Manifiesta que las actas es información reservada por contener información personal sensible de ciudadanos.</w:t>
            </w:r>
          </w:p>
          <w:p w:rsidR="0099217A" w:rsidRPr="00E41520" w:rsidRDefault="0099217A" w:rsidP="0099217A">
            <w:pPr>
              <w:tabs>
                <w:tab w:val="left" w:pos="1470"/>
              </w:tabs>
              <w:spacing w:line="360" w:lineRule="auto"/>
              <w:ind w:right="-28"/>
              <w:jc w:val="both"/>
              <w:rPr>
                <w:rFonts w:ascii="Palatino Linotype" w:hAnsi="Palatino Linotype" w:cs="Arial"/>
                <w:bCs/>
              </w:rPr>
            </w:pPr>
          </w:p>
          <w:p w:rsidR="0099217A" w:rsidRPr="00E41520" w:rsidRDefault="0099217A" w:rsidP="0099217A">
            <w:pPr>
              <w:tabs>
                <w:tab w:val="left" w:pos="1470"/>
              </w:tabs>
              <w:spacing w:line="360" w:lineRule="auto"/>
              <w:ind w:right="-28"/>
              <w:jc w:val="both"/>
              <w:rPr>
                <w:rFonts w:ascii="Palatino Linotype" w:hAnsi="Palatino Linotype" w:cs="Arial"/>
                <w:bCs/>
              </w:rPr>
            </w:pPr>
          </w:p>
          <w:p w:rsidR="00356E0E" w:rsidRPr="00E41520" w:rsidRDefault="00356E0E" w:rsidP="0099217A">
            <w:pPr>
              <w:tabs>
                <w:tab w:val="left" w:pos="1470"/>
              </w:tabs>
              <w:spacing w:line="360" w:lineRule="auto"/>
              <w:ind w:right="-28"/>
              <w:jc w:val="both"/>
              <w:rPr>
                <w:rFonts w:ascii="Palatino Linotype" w:hAnsi="Palatino Linotype" w:cs="Arial"/>
                <w:bCs/>
              </w:rPr>
            </w:pPr>
          </w:p>
          <w:p w:rsidR="0013484B" w:rsidRPr="00E41520" w:rsidRDefault="0013484B" w:rsidP="0099217A">
            <w:pPr>
              <w:tabs>
                <w:tab w:val="left" w:pos="1470"/>
              </w:tabs>
              <w:spacing w:line="360" w:lineRule="auto"/>
              <w:ind w:right="-28"/>
              <w:jc w:val="both"/>
              <w:rPr>
                <w:rFonts w:ascii="Palatino Linotype" w:hAnsi="Palatino Linotype" w:cs="Arial"/>
                <w:bCs/>
              </w:rPr>
            </w:pPr>
          </w:p>
          <w:p w:rsidR="0099217A" w:rsidRPr="00E41520" w:rsidRDefault="0099217A" w:rsidP="0099217A">
            <w:pPr>
              <w:tabs>
                <w:tab w:val="left" w:pos="1470"/>
              </w:tabs>
              <w:spacing w:line="360" w:lineRule="auto"/>
              <w:ind w:right="-28"/>
              <w:jc w:val="both"/>
              <w:rPr>
                <w:rFonts w:ascii="Palatino Linotype" w:hAnsi="Palatino Linotype" w:cs="Arial"/>
                <w:bCs/>
              </w:rPr>
            </w:pPr>
            <w:r w:rsidRPr="00E41520">
              <w:rPr>
                <w:rFonts w:ascii="Palatino Linotype" w:hAnsi="Palatino Linotype" w:cs="Arial"/>
                <w:bCs/>
              </w:rPr>
              <w:t xml:space="preserve">El Director de Obras por medio del cual manifiesta que las obras se están ejecutando con los </w:t>
            </w:r>
            <w:r w:rsidRPr="00E41520">
              <w:rPr>
                <w:rFonts w:ascii="Palatino Linotype" w:hAnsi="Palatino Linotype" w:cs="Arial"/>
                <w:bCs/>
              </w:rPr>
              <w:lastRenderedPageBreak/>
              <w:t>recursos asignados al municipio para el ejercicio fiscal 2025.</w:t>
            </w:r>
          </w:p>
          <w:p w:rsidR="0099217A" w:rsidRPr="00E41520" w:rsidRDefault="0099217A" w:rsidP="0099217A">
            <w:pPr>
              <w:tabs>
                <w:tab w:val="left" w:pos="1470"/>
              </w:tabs>
              <w:spacing w:line="360" w:lineRule="auto"/>
              <w:ind w:right="-28"/>
              <w:jc w:val="both"/>
              <w:rPr>
                <w:rFonts w:ascii="Palatino Linotype" w:hAnsi="Palatino Linotype" w:cs="Arial"/>
                <w:bCs/>
              </w:rPr>
            </w:pPr>
          </w:p>
          <w:p w:rsidR="00625C91" w:rsidRPr="00E41520" w:rsidRDefault="00625C91" w:rsidP="0099217A">
            <w:pPr>
              <w:tabs>
                <w:tab w:val="left" w:pos="1470"/>
              </w:tabs>
              <w:spacing w:line="360" w:lineRule="auto"/>
              <w:ind w:right="-28"/>
              <w:jc w:val="both"/>
              <w:rPr>
                <w:rFonts w:ascii="Palatino Linotype" w:hAnsi="Palatino Linotype" w:cs="Arial"/>
                <w:bCs/>
              </w:rPr>
            </w:pPr>
          </w:p>
          <w:p w:rsidR="00625C91" w:rsidRPr="00E41520" w:rsidRDefault="00625C91" w:rsidP="0099217A">
            <w:pPr>
              <w:tabs>
                <w:tab w:val="left" w:pos="1470"/>
              </w:tabs>
              <w:spacing w:line="360" w:lineRule="auto"/>
              <w:ind w:right="-28"/>
              <w:jc w:val="both"/>
              <w:rPr>
                <w:rFonts w:ascii="Palatino Linotype" w:hAnsi="Palatino Linotype" w:cs="Arial"/>
                <w:bCs/>
              </w:rPr>
            </w:pPr>
          </w:p>
          <w:p w:rsidR="0013484B" w:rsidRPr="00E41520" w:rsidRDefault="0013484B" w:rsidP="0099217A">
            <w:pPr>
              <w:tabs>
                <w:tab w:val="left" w:pos="1470"/>
              </w:tabs>
              <w:spacing w:line="360" w:lineRule="auto"/>
              <w:ind w:right="-28"/>
              <w:jc w:val="both"/>
              <w:rPr>
                <w:rFonts w:ascii="Palatino Linotype" w:hAnsi="Palatino Linotype" w:cs="Arial"/>
                <w:bCs/>
              </w:rPr>
            </w:pPr>
          </w:p>
          <w:p w:rsidR="0099217A" w:rsidRPr="00E41520" w:rsidRDefault="0099217A" w:rsidP="0099217A">
            <w:pPr>
              <w:tabs>
                <w:tab w:val="left" w:pos="1470"/>
              </w:tabs>
              <w:spacing w:line="360" w:lineRule="auto"/>
              <w:ind w:right="-28"/>
              <w:jc w:val="both"/>
              <w:rPr>
                <w:rFonts w:ascii="Palatino Linotype" w:hAnsi="Palatino Linotype" w:cs="Tahoma"/>
                <w:color w:val="0D0D0D" w:themeColor="text1" w:themeTint="F2"/>
              </w:rPr>
            </w:pPr>
            <w:r w:rsidRPr="00E41520">
              <w:rPr>
                <w:rFonts w:ascii="Palatino Linotype" w:hAnsi="Palatino Linotype" w:cs="Tahoma"/>
                <w:color w:val="0D0D0D" w:themeColor="text1" w:themeTint="F2"/>
              </w:rPr>
              <w:t>No se pronuncia.</w:t>
            </w:r>
          </w:p>
          <w:p w:rsidR="0099217A" w:rsidRPr="00E41520" w:rsidRDefault="0099217A" w:rsidP="0099217A">
            <w:pPr>
              <w:tabs>
                <w:tab w:val="left" w:pos="1470"/>
              </w:tabs>
              <w:spacing w:line="360" w:lineRule="auto"/>
              <w:ind w:right="-28"/>
              <w:jc w:val="both"/>
              <w:rPr>
                <w:rFonts w:ascii="Palatino Linotype" w:hAnsi="Palatino Linotype" w:cs="Tahoma"/>
                <w:color w:val="0D0D0D" w:themeColor="text1" w:themeTint="F2"/>
              </w:rPr>
            </w:pPr>
          </w:p>
          <w:p w:rsidR="00625C91" w:rsidRPr="00E41520" w:rsidRDefault="00625C91" w:rsidP="0099217A">
            <w:pPr>
              <w:tabs>
                <w:tab w:val="left" w:pos="1470"/>
              </w:tabs>
              <w:spacing w:line="360" w:lineRule="auto"/>
              <w:ind w:right="-28"/>
              <w:jc w:val="both"/>
              <w:rPr>
                <w:rFonts w:ascii="Palatino Linotype" w:hAnsi="Palatino Linotype" w:cs="Tahoma"/>
                <w:color w:val="0D0D0D" w:themeColor="text1" w:themeTint="F2"/>
              </w:rPr>
            </w:pPr>
          </w:p>
          <w:p w:rsidR="00A71D1D" w:rsidRPr="00E41520" w:rsidRDefault="00A71D1D" w:rsidP="0099217A">
            <w:pPr>
              <w:tabs>
                <w:tab w:val="left" w:pos="1470"/>
              </w:tabs>
              <w:spacing w:line="360" w:lineRule="auto"/>
              <w:ind w:right="-28"/>
              <w:jc w:val="both"/>
              <w:rPr>
                <w:rFonts w:ascii="Palatino Linotype" w:hAnsi="Palatino Linotype" w:cs="Tahoma"/>
                <w:color w:val="0D0D0D" w:themeColor="text1" w:themeTint="F2"/>
              </w:rPr>
            </w:pPr>
          </w:p>
          <w:p w:rsidR="0013484B" w:rsidRPr="00E41520" w:rsidRDefault="0013484B" w:rsidP="0099217A">
            <w:pPr>
              <w:tabs>
                <w:tab w:val="left" w:pos="1470"/>
              </w:tabs>
              <w:spacing w:line="360" w:lineRule="auto"/>
              <w:ind w:right="-28"/>
              <w:jc w:val="both"/>
              <w:rPr>
                <w:rFonts w:ascii="Palatino Linotype" w:hAnsi="Palatino Linotype" w:cs="Tahoma"/>
                <w:color w:val="0D0D0D" w:themeColor="text1" w:themeTint="F2"/>
              </w:rPr>
            </w:pPr>
          </w:p>
          <w:p w:rsidR="0013484B" w:rsidRPr="00E41520" w:rsidRDefault="0013484B" w:rsidP="0099217A">
            <w:pPr>
              <w:tabs>
                <w:tab w:val="left" w:pos="1470"/>
              </w:tabs>
              <w:spacing w:line="360" w:lineRule="auto"/>
              <w:ind w:right="-28"/>
              <w:jc w:val="both"/>
              <w:rPr>
                <w:rFonts w:ascii="Palatino Linotype" w:hAnsi="Palatino Linotype" w:cs="Tahoma"/>
                <w:color w:val="0D0D0D" w:themeColor="text1" w:themeTint="F2"/>
              </w:rPr>
            </w:pPr>
          </w:p>
          <w:p w:rsidR="0099217A" w:rsidRPr="00E41520" w:rsidRDefault="0099217A" w:rsidP="0099217A">
            <w:pPr>
              <w:tabs>
                <w:tab w:val="left" w:pos="1470"/>
              </w:tabs>
              <w:spacing w:line="360" w:lineRule="auto"/>
              <w:ind w:right="-28"/>
              <w:jc w:val="both"/>
              <w:rPr>
                <w:rFonts w:ascii="Palatino Linotype" w:hAnsi="Palatino Linotype" w:cs="Tahoma"/>
                <w:color w:val="0D0D0D" w:themeColor="text1" w:themeTint="F2"/>
              </w:rPr>
            </w:pPr>
            <w:r w:rsidRPr="00E41520">
              <w:rPr>
                <w:rFonts w:ascii="Palatino Linotype" w:hAnsi="Palatino Linotype" w:cs="Tahoma"/>
                <w:color w:val="0D0D0D" w:themeColor="text1" w:themeTint="F2"/>
              </w:rPr>
              <w:t xml:space="preserve">Manifiesta que el </w:t>
            </w:r>
            <w:r w:rsidRPr="00E41520">
              <w:rPr>
                <w:rFonts w:ascii="Palatino Linotype" w:hAnsi="Palatino Linotype" w:cs="Arial"/>
                <w:bCs/>
              </w:rPr>
              <w:t>soporte de información para las obras se encuentra en proceso de integración toda vez que se encuentra en proceso de ejecución.</w:t>
            </w:r>
          </w:p>
        </w:tc>
        <w:tc>
          <w:tcPr>
            <w:tcW w:w="2686" w:type="dxa"/>
          </w:tcPr>
          <w:p w:rsidR="0099217A" w:rsidRPr="00E41520" w:rsidRDefault="00356E0E" w:rsidP="00BF73AD">
            <w:pPr>
              <w:tabs>
                <w:tab w:val="left" w:pos="1470"/>
              </w:tabs>
              <w:spacing w:line="360" w:lineRule="auto"/>
              <w:ind w:right="-28"/>
              <w:jc w:val="both"/>
              <w:rPr>
                <w:rFonts w:ascii="Palatino Linotype" w:hAnsi="Palatino Linotype" w:cs="Tahoma"/>
                <w:color w:val="0D0D0D" w:themeColor="text1" w:themeTint="F2"/>
              </w:rPr>
            </w:pPr>
            <w:r w:rsidRPr="00E41520">
              <w:rPr>
                <w:rFonts w:ascii="Palatino Linotype" w:hAnsi="Palatino Linotype" w:cs="Tahoma"/>
                <w:color w:val="0D0D0D" w:themeColor="text1" w:themeTint="F2"/>
              </w:rPr>
              <w:lastRenderedPageBreak/>
              <w:t>Colma al manifestarse respecto las obras realizadas a la fecha de la solicitud.</w:t>
            </w:r>
          </w:p>
          <w:p w:rsidR="00356E0E" w:rsidRPr="00E41520" w:rsidRDefault="00356E0E" w:rsidP="00BF73AD">
            <w:pPr>
              <w:tabs>
                <w:tab w:val="left" w:pos="1470"/>
              </w:tabs>
              <w:spacing w:line="360" w:lineRule="auto"/>
              <w:ind w:right="-28"/>
              <w:jc w:val="both"/>
              <w:rPr>
                <w:rFonts w:ascii="Palatino Linotype" w:hAnsi="Palatino Linotype" w:cs="Tahoma"/>
                <w:color w:val="0D0D0D" w:themeColor="text1" w:themeTint="F2"/>
              </w:rPr>
            </w:pPr>
          </w:p>
          <w:p w:rsidR="00356E0E" w:rsidRPr="00E41520" w:rsidRDefault="00356E0E" w:rsidP="00BF73AD">
            <w:pPr>
              <w:tabs>
                <w:tab w:val="left" w:pos="1470"/>
              </w:tabs>
              <w:spacing w:line="360" w:lineRule="auto"/>
              <w:ind w:right="-28"/>
              <w:jc w:val="both"/>
              <w:rPr>
                <w:rFonts w:ascii="Palatino Linotype" w:hAnsi="Palatino Linotype" w:cs="Tahoma"/>
                <w:color w:val="0D0D0D" w:themeColor="text1" w:themeTint="F2"/>
              </w:rPr>
            </w:pPr>
            <w:r w:rsidRPr="00E41520">
              <w:rPr>
                <w:rFonts w:ascii="Palatino Linotype" w:hAnsi="Palatino Linotype" w:cs="Tahoma"/>
                <w:color w:val="0D0D0D" w:themeColor="text1" w:themeTint="F2"/>
              </w:rPr>
              <w:t>No colma pues no proporcionó los documentos que integran el expediente de las obras a la fecha de la solicitud.</w:t>
            </w:r>
          </w:p>
          <w:p w:rsidR="00356E0E" w:rsidRPr="00E41520" w:rsidRDefault="00356E0E" w:rsidP="00BF73AD">
            <w:pPr>
              <w:tabs>
                <w:tab w:val="left" w:pos="1470"/>
              </w:tabs>
              <w:spacing w:line="360" w:lineRule="auto"/>
              <w:ind w:right="-28"/>
              <w:jc w:val="both"/>
              <w:rPr>
                <w:rFonts w:ascii="Palatino Linotype" w:hAnsi="Palatino Linotype" w:cs="Tahoma"/>
                <w:color w:val="0D0D0D" w:themeColor="text1" w:themeTint="F2"/>
              </w:rPr>
            </w:pPr>
          </w:p>
          <w:p w:rsidR="00356E0E" w:rsidRPr="00E41520" w:rsidRDefault="00356E0E" w:rsidP="00BF73AD">
            <w:pPr>
              <w:tabs>
                <w:tab w:val="left" w:pos="1470"/>
              </w:tabs>
              <w:spacing w:line="360" w:lineRule="auto"/>
              <w:ind w:right="-28"/>
              <w:jc w:val="both"/>
              <w:rPr>
                <w:rFonts w:ascii="Palatino Linotype" w:hAnsi="Palatino Linotype" w:cs="Tahoma"/>
                <w:color w:val="0D0D0D" w:themeColor="text1" w:themeTint="F2"/>
              </w:rPr>
            </w:pPr>
          </w:p>
          <w:p w:rsidR="00450029" w:rsidRPr="00E41520" w:rsidRDefault="00450029" w:rsidP="00BF73AD">
            <w:pPr>
              <w:tabs>
                <w:tab w:val="left" w:pos="1470"/>
              </w:tabs>
              <w:spacing w:line="360" w:lineRule="auto"/>
              <w:ind w:right="-28"/>
              <w:jc w:val="both"/>
              <w:rPr>
                <w:rFonts w:ascii="Palatino Linotype" w:hAnsi="Palatino Linotype" w:cs="Tahoma"/>
                <w:color w:val="0D0D0D" w:themeColor="text1" w:themeTint="F2"/>
              </w:rPr>
            </w:pPr>
          </w:p>
          <w:p w:rsidR="00356E0E" w:rsidRPr="00E41520" w:rsidRDefault="00356E0E" w:rsidP="00BF73AD">
            <w:pPr>
              <w:tabs>
                <w:tab w:val="left" w:pos="1470"/>
              </w:tabs>
              <w:spacing w:line="360" w:lineRule="auto"/>
              <w:ind w:right="-28"/>
              <w:jc w:val="both"/>
              <w:rPr>
                <w:rFonts w:ascii="Palatino Linotype" w:hAnsi="Palatino Linotype" w:cs="Tahoma"/>
                <w:color w:val="0D0D0D" w:themeColor="text1" w:themeTint="F2"/>
              </w:rPr>
            </w:pPr>
            <w:r w:rsidRPr="00E41520">
              <w:rPr>
                <w:rFonts w:ascii="Palatino Linotype" w:hAnsi="Palatino Linotype" w:cs="Tahoma"/>
                <w:color w:val="0D0D0D" w:themeColor="text1" w:themeTint="F2"/>
              </w:rPr>
              <w:t xml:space="preserve">No colma pues se limitó a referir que la información debía reservarse sin que se advierta el análisis realizado por el Servidor Público Habilitado así como por el Comité de Transparencia. </w:t>
            </w:r>
          </w:p>
          <w:p w:rsidR="00625C91" w:rsidRPr="00E41520" w:rsidRDefault="00625C91" w:rsidP="00BF73AD">
            <w:pPr>
              <w:tabs>
                <w:tab w:val="left" w:pos="1470"/>
              </w:tabs>
              <w:spacing w:line="360" w:lineRule="auto"/>
              <w:ind w:right="-28"/>
              <w:jc w:val="both"/>
              <w:rPr>
                <w:rFonts w:ascii="Palatino Linotype" w:hAnsi="Palatino Linotype" w:cs="Tahoma"/>
                <w:color w:val="0D0D0D" w:themeColor="text1" w:themeTint="F2"/>
              </w:rPr>
            </w:pPr>
          </w:p>
          <w:p w:rsidR="00625C91" w:rsidRPr="00E41520" w:rsidRDefault="00625C91" w:rsidP="00BF73AD">
            <w:pPr>
              <w:tabs>
                <w:tab w:val="left" w:pos="1470"/>
              </w:tabs>
              <w:spacing w:line="360" w:lineRule="auto"/>
              <w:ind w:right="-28"/>
              <w:jc w:val="both"/>
              <w:rPr>
                <w:rFonts w:ascii="Palatino Linotype" w:hAnsi="Palatino Linotype" w:cs="Tahoma"/>
                <w:color w:val="0D0D0D" w:themeColor="text1" w:themeTint="F2"/>
              </w:rPr>
            </w:pPr>
            <w:r w:rsidRPr="00E41520">
              <w:rPr>
                <w:rFonts w:ascii="Palatino Linotype" w:hAnsi="Palatino Linotype" w:cs="Tahoma"/>
                <w:color w:val="0D0D0D" w:themeColor="text1" w:themeTint="F2"/>
              </w:rPr>
              <w:t xml:space="preserve">Colma parcialmente, el Sujeto Obligado no le proporcionó el soporte </w:t>
            </w:r>
            <w:r w:rsidRPr="00E41520">
              <w:rPr>
                <w:rFonts w:ascii="Palatino Linotype" w:hAnsi="Palatino Linotype" w:cs="Tahoma"/>
                <w:color w:val="0D0D0D" w:themeColor="text1" w:themeTint="F2"/>
              </w:rPr>
              <w:lastRenderedPageBreak/>
              <w:t>documental que dé cuenta del presupuesto ejercido para las obras referidas en respuesta.</w:t>
            </w:r>
          </w:p>
          <w:p w:rsidR="00625C91" w:rsidRPr="00E41520" w:rsidRDefault="00625C91" w:rsidP="00BF73AD">
            <w:pPr>
              <w:tabs>
                <w:tab w:val="left" w:pos="1470"/>
              </w:tabs>
              <w:spacing w:line="360" w:lineRule="auto"/>
              <w:ind w:right="-28"/>
              <w:jc w:val="both"/>
              <w:rPr>
                <w:rFonts w:ascii="Palatino Linotype" w:hAnsi="Palatino Linotype" w:cs="Tahoma"/>
                <w:color w:val="0D0D0D" w:themeColor="text1" w:themeTint="F2"/>
              </w:rPr>
            </w:pPr>
          </w:p>
          <w:p w:rsidR="00625C91" w:rsidRPr="00E41520" w:rsidRDefault="00625C91" w:rsidP="00BF73AD">
            <w:pPr>
              <w:tabs>
                <w:tab w:val="left" w:pos="1470"/>
              </w:tabs>
              <w:spacing w:line="360" w:lineRule="auto"/>
              <w:ind w:right="-28"/>
              <w:jc w:val="both"/>
              <w:rPr>
                <w:rFonts w:ascii="Palatino Linotype" w:hAnsi="Palatino Linotype" w:cs="Tahoma"/>
                <w:color w:val="0D0D0D" w:themeColor="text1" w:themeTint="F2"/>
              </w:rPr>
            </w:pPr>
            <w:r w:rsidRPr="00E41520">
              <w:rPr>
                <w:rFonts w:ascii="Palatino Linotype" w:hAnsi="Palatino Linotype" w:cs="Tahoma"/>
                <w:color w:val="0D0D0D" w:themeColor="text1" w:themeTint="F2"/>
              </w:rPr>
              <w:t xml:space="preserve">No colma pues el Sujeto Obligado no se pronunció. </w:t>
            </w:r>
          </w:p>
          <w:p w:rsidR="00625C91" w:rsidRPr="00E41520" w:rsidRDefault="00625C91" w:rsidP="00BF73AD">
            <w:pPr>
              <w:tabs>
                <w:tab w:val="left" w:pos="1470"/>
              </w:tabs>
              <w:spacing w:line="360" w:lineRule="auto"/>
              <w:ind w:right="-28"/>
              <w:jc w:val="both"/>
              <w:rPr>
                <w:rFonts w:ascii="Palatino Linotype" w:hAnsi="Palatino Linotype" w:cs="Tahoma"/>
                <w:color w:val="0D0D0D" w:themeColor="text1" w:themeTint="F2"/>
              </w:rPr>
            </w:pPr>
          </w:p>
          <w:p w:rsidR="00625C91" w:rsidRPr="00E41520" w:rsidRDefault="00625C91" w:rsidP="00BF73AD">
            <w:pPr>
              <w:tabs>
                <w:tab w:val="left" w:pos="1470"/>
              </w:tabs>
              <w:spacing w:line="360" w:lineRule="auto"/>
              <w:ind w:right="-28"/>
              <w:jc w:val="both"/>
              <w:rPr>
                <w:rFonts w:ascii="Palatino Linotype" w:hAnsi="Palatino Linotype" w:cs="Tahoma"/>
                <w:color w:val="0D0D0D" w:themeColor="text1" w:themeTint="F2"/>
              </w:rPr>
            </w:pPr>
            <w:r w:rsidRPr="00E41520">
              <w:rPr>
                <w:rFonts w:ascii="Palatino Linotype" w:hAnsi="Palatino Linotype" w:cs="Tahoma"/>
                <w:color w:val="0D0D0D" w:themeColor="text1" w:themeTint="F2"/>
              </w:rPr>
              <w:t>No colma pues no proporcionó los documentos que integran el expediente de las obras a la fecha de la solicitud</w:t>
            </w:r>
            <w:r w:rsidR="00C92F4B" w:rsidRPr="00E41520">
              <w:rPr>
                <w:rFonts w:ascii="Palatino Linotype" w:hAnsi="Palatino Linotype" w:cs="Tahoma"/>
                <w:color w:val="0D0D0D" w:themeColor="text1" w:themeTint="F2"/>
              </w:rPr>
              <w:t>, en este sentido se advierte que en el caso de los contratos son documentos definitivos que no cambiarían con la entrega de la información</w:t>
            </w:r>
            <w:r w:rsidRPr="00E41520">
              <w:rPr>
                <w:rFonts w:ascii="Palatino Linotype" w:hAnsi="Palatino Linotype" w:cs="Tahoma"/>
                <w:color w:val="0D0D0D" w:themeColor="text1" w:themeTint="F2"/>
              </w:rPr>
              <w:t>.</w:t>
            </w:r>
          </w:p>
        </w:tc>
      </w:tr>
    </w:tbl>
    <w:p w:rsidR="00397154" w:rsidRPr="00E41520" w:rsidRDefault="00397154" w:rsidP="00BF73AD">
      <w:pPr>
        <w:tabs>
          <w:tab w:val="left" w:pos="1470"/>
        </w:tabs>
        <w:spacing w:line="360" w:lineRule="auto"/>
        <w:ind w:right="-28"/>
        <w:jc w:val="both"/>
        <w:rPr>
          <w:rFonts w:ascii="Palatino Linotype" w:hAnsi="Palatino Linotype" w:cs="Tahoma"/>
          <w:color w:val="0D0D0D" w:themeColor="text1" w:themeTint="F2"/>
          <w:sz w:val="24"/>
          <w:szCs w:val="24"/>
        </w:rPr>
      </w:pPr>
    </w:p>
    <w:p w:rsidR="00A71D1D" w:rsidRPr="00E41520" w:rsidRDefault="00A71D1D" w:rsidP="00A71D1D">
      <w:pPr>
        <w:spacing w:line="360" w:lineRule="auto"/>
        <w:ind w:right="49"/>
        <w:jc w:val="both"/>
        <w:rPr>
          <w:rFonts w:ascii="Palatino Linotype" w:hAnsi="Palatino Linotype" w:cs="Arial"/>
          <w:sz w:val="24"/>
          <w:szCs w:val="24"/>
        </w:rPr>
      </w:pPr>
      <w:r w:rsidRPr="00E41520">
        <w:rPr>
          <w:rFonts w:ascii="Palatino Linotype" w:hAnsi="Palatino Linotype" w:cs="Arial"/>
          <w:sz w:val="24"/>
          <w:szCs w:val="24"/>
        </w:rPr>
        <w:t xml:space="preserve">Visto lo anterior, es importante mencionar que, el documento denominado </w:t>
      </w:r>
      <w:r w:rsidRPr="00E41520">
        <w:rPr>
          <w:rFonts w:ascii="Palatino Linotype" w:hAnsi="Palatino Linotype" w:cs="Arial"/>
          <w:iCs/>
          <w:sz w:val="24"/>
          <w:szCs w:val="24"/>
        </w:rPr>
        <w:t>“</w:t>
      </w:r>
      <w:r w:rsidRPr="00E41520">
        <w:rPr>
          <w:rFonts w:ascii="Palatino Linotype" w:hAnsi="Palatino Linotype" w:cs="Arial"/>
          <w:i/>
          <w:iCs/>
          <w:sz w:val="24"/>
          <w:szCs w:val="24"/>
        </w:rPr>
        <w:t>Expediente Técnico”</w:t>
      </w:r>
      <w:r w:rsidRPr="00E41520">
        <w:rPr>
          <w:rFonts w:ascii="Palatino Linotype" w:hAnsi="Palatino Linotype" w:cs="Arial"/>
          <w:sz w:val="24"/>
          <w:szCs w:val="24"/>
        </w:rPr>
        <w:t>, es uno de los diversos documentos que forma parte de los</w:t>
      </w:r>
      <w:r w:rsidRPr="00E41520">
        <w:rPr>
          <w:sz w:val="24"/>
          <w:szCs w:val="24"/>
        </w:rPr>
        <w:t xml:space="preserve"> </w:t>
      </w:r>
      <w:r w:rsidRPr="00E41520">
        <w:rPr>
          <w:rFonts w:ascii="Palatino Linotype" w:hAnsi="Palatino Linotype" w:cs="Arial"/>
          <w:sz w:val="24"/>
          <w:szCs w:val="24"/>
        </w:rPr>
        <w:t xml:space="preserve">Índices de Expedientes Únicos de Obra; asimismo, dicho expediente técnico se aplica para las obras </w:t>
      </w:r>
      <w:r w:rsidRPr="00E41520">
        <w:rPr>
          <w:rFonts w:ascii="Palatino Linotype" w:hAnsi="Palatino Linotype" w:cs="Arial"/>
          <w:sz w:val="24"/>
          <w:szCs w:val="24"/>
        </w:rPr>
        <w:lastRenderedPageBreak/>
        <w:t>o servicios que se ejecutan con cargo al Programa de Acciones para el Desarrollo (PAD) (normatividad estatal), es el documento que se integra de acuerdo a lo establecido en el Manual de Operación del PAD del ejercicio fiscal correspondiente, emitido por la Secretaría de Finanzas y contiene la información financiera, metas, beneficiarios, descripción de la obra o servicio, croquis de localización, avances físicos y financieros programados. En este punto se incluirán para la normatividad federal, los dictámenes, permisos, licencias, autorizaciones, derechos de vía y expropiación de inmuebles.</w:t>
      </w:r>
    </w:p>
    <w:p w:rsidR="00A71D1D" w:rsidRPr="00E41520" w:rsidRDefault="00A71D1D" w:rsidP="00A71D1D">
      <w:pPr>
        <w:spacing w:line="360" w:lineRule="auto"/>
        <w:ind w:right="49"/>
        <w:jc w:val="both"/>
        <w:rPr>
          <w:rFonts w:ascii="Palatino Linotype" w:hAnsi="Palatino Linotype" w:cs="Arial"/>
          <w:sz w:val="24"/>
          <w:szCs w:val="24"/>
        </w:rPr>
      </w:pPr>
    </w:p>
    <w:p w:rsidR="00A71D1D" w:rsidRPr="00E41520" w:rsidRDefault="00A71D1D" w:rsidP="00A71D1D">
      <w:pPr>
        <w:spacing w:line="360" w:lineRule="auto"/>
        <w:ind w:right="49"/>
        <w:jc w:val="both"/>
        <w:rPr>
          <w:rFonts w:ascii="Palatino Linotype" w:hAnsi="Palatino Linotype" w:cs="Arial"/>
          <w:sz w:val="24"/>
          <w:szCs w:val="24"/>
        </w:rPr>
      </w:pPr>
      <w:r w:rsidRPr="00E41520">
        <w:rPr>
          <w:rFonts w:ascii="Palatino Linotype" w:hAnsi="Palatino Linotype" w:cs="Arial"/>
          <w:sz w:val="24"/>
          <w:szCs w:val="24"/>
        </w:rPr>
        <w:t xml:space="preserve">Esta información se traduce como obra pública, cuyo objeto principal sea construir, instalar, ampliar, adecuar, remodelar, restaurar, conservar, mantener, modificar o demoler bienes inmuebles de los municipios con cargo a recursos públicos estatales y municipales; así como los trabajos de exploración, localización y perforación, mejoramiento de suelo y subsuelo, la infraestructura agropecuaria e </w:t>
      </w:r>
      <w:proofErr w:type="spellStart"/>
      <w:r w:rsidRPr="00E41520">
        <w:rPr>
          <w:rFonts w:ascii="Palatino Linotype" w:hAnsi="Palatino Linotype" w:cs="Arial"/>
          <w:sz w:val="24"/>
          <w:szCs w:val="24"/>
        </w:rPr>
        <w:t>hidroagrícola</w:t>
      </w:r>
      <w:proofErr w:type="spellEnd"/>
      <w:r w:rsidRPr="00E41520">
        <w:rPr>
          <w:rFonts w:ascii="Palatino Linotype" w:hAnsi="Palatino Linotype" w:cs="Arial"/>
          <w:sz w:val="24"/>
          <w:szCs w:val="24"/>
        </w:rPr>
        <w:t xml:space="preserve">, entre otros. </w:t>
      </w:r>
    </w:p>
    <w:p w:rsidR="00934AC8" w:rsidRPr="00E41520" w:rsidRDefault="00934AC8" w:rsidP="00A71D1D">
      <w:pPr>
        <w:spacing w:line="360" w:lineRule="auto"/>
        <w:ind w:right="49"/>
        <w:jc w:val="both"/>
        <w:rPr>
          <w:rFonts w:ascii="Palatino Linotype" w:hAnsi="Palatino Linotype" w:cs="Arial"/>
          <w:sz w:val="24"/>
          <w:szCs w:val="24"/>
        </w:rPr>
      </w:pPr>
    </w:p>
    <w:p w:rsidR="00A71D1D" w:rsidRPr="00E41520" w:rsidRDefault="00A71D1D" w:rsidP="00A71D1D">
      <w:pPr>
        <w:spacing w:line="360" w:lineRule="auto"/>
        <w:ind w:right="49"/>
        <w:jc w:val="both"/>
        <w:rPr>
          <w:rFonts w:ascii="Palatino Linotype" w:hAnsi="Palatino Linotype" w:cs="Arial"/>
          <w:sz w:val="24"/>
          <w:szCs w:val="24"/>
        </w:rPr>
      </w:pPr>
      <w:r w:rsidRPr="00E41520">
        <w:rPr>
          <w:rFonts w:ascii="Palatino Linotype" w:hAnsi="Palatino Linotype" w:cs="Arial"/>
          <w:sz w:val="24"/>
          <w:szCs w:val="24"/>
        </w:rPr>
        <w:t>Además, conforme al artículo 12.6 del Código Administrativo del Estado de México, uno de los entes que pueden llevar a cabo contratos de obra pública o servicios relacionados con la misma, son los Municipios, a través de los Ayuntamientos. En ese orden de ideas, es responsabilidad de los Ayuntamientos ejecutar la obra pública respectiva, mediante contrato con terceros o por administración directa; dicho acto jurídico, será adjudicado a través de licitaciones públicas, invitación restringida o adjudicación directa, conforme a los artículos 12.8, 12.20 y 12.21, del Código mencionado.</w:t>
      </w:r>
    </w:p>
    <w:p w:rsidR="00A71D1D" w:rsidRPr="00E41520" w:rsidRDefault="00A71D1D" w:rsidP="00A71D1D">
      <w:pPr>
        <w:spacing w:line="360" w:lineRule="auto"/>
        <w:ind w:right="49"/>
        <w:jc w:val="both"/>
        <w:rPr>
          <w:rFonts w:ascii="Palatino Linotype" w:hAnsi="Palatino Linotype" w:cs="Arial"/>
          <w:sz w:val="24"/>
          <w:szCs w:val="24"/>
        </w:rPr>
      </w:pPr>
      <w:r w:rsidRPr="00E41520">
        <w:rPr>
          <w:rFonts w:ascii="Palatino Linotype" w:hAnsi="Palatino Linotype" w:cs="Arial"/>
          <w:sz w:val="24"/>
          <w:szCs w:val="24"/>
        </w:rPr>
        <w:lastRenderedPageBreak/>
        <w:t xml:space="preserve">Por otra parte, los artículos 1°, fracción III, y 4°de la Ley de la de Contratación Pública del Estado de México y Municipios, especifica que los Ayuntamientos, serán los encargados de realizar los actos relativos a la planeación, programación, </w:t>
      </w:r>
      <w:proofErr w:type="spellStart"/>
      <w:r w:rsidRPr="00E41520">
        <w:rPr>
          <w:rFonts w:ascii="Palatino Linotype" w:hAnsi="Palatino Linotype" w:cs="Arial"/>
          <w:sz w:val="24"/>
          <w:szCs w:val="24"/>
        </w:rPr>
        <w:t>presupuestación</w:t>
      </w:r>
      <w:proofErr w:type="spellEnd"/>
      <w:r w:rsidRPr="00E41520">
        <w:rPr>
          <w:rFonts w:ascii="Palatino Linotype" w:hAnsi="Palatino Linotype" w:cs="Arial"/>
          <w:sz w:val="24"/>
          <w:szCs w:val="24"/>
        </w:rPr>
        <w:t>, ejecución y control de la adquisición (bienes muebles e inmuebles), arrendamiento (bienes muebles e inmuebles), y la contratación de servicios de cualquier naturaleza, que realicen los Ayuntamientos de los Municipios. En ese contexto, conforme a los artículos 26 y 27 de dicho ordenamiento jurídico, las adquisiciones, arrendamientos y servicios, se adjudicarán a través de procedimientos de licitación pública, invitación restringida y adjudicación directa.</w:t>
      </w:r>
    </w:p>
    <w:p w:rsidR="00A71D1D" w:rsidRPr="00E41520" w:rsidRDefault="00A71D1D" w:rsidP="00A71D1D">
      <w:pPr>
        <w:spacing w:line="360" w:lineRule="auto"/>
        <w:ind w:right="49"/>
        <w:jc w:val="both"/>
        <w:rPr>
          <w:rFonts w:ascii="Palatino Linotype" w:hAnsi="Palatino Linotype" w:cs="Arial"/>
          <w:sz w:val="24"/>
          <w:szCs w:val="24"/>
        </w:rPr>
      </w:pPr>
    </w:p>
    <w:p w:rsidR="00934AC8" w:rsidRPr="00E41520" w:rsidRDefault="00A71D1D" w:rsidP="00934AC8">
      <w:pPr>
        <w:spacing w:line="360" w:lineRule="auto"/>
        <w:jc w:val="both"/>
        <w:rPr>
          <w:rFonts w:ascii="Palatino Linotype" w:eastAsia="Palatino Linotype" w:hAnsi="Palatino Linotype" w:cs="Palatino Linotype"/>
          <w:sz w:val="24"/>
          <w:szCs w:val="24"/>
          <w:lang w:eastAsia="es-MX"/>
        </w:rPr>
      </w:pPr>
      <w:r w:rsidRPr="00E41520">
        <w:rPr>
          <w:rFonts w:ascii="Palatino Linotype" w:eastAsia="Palatino Linotype" w:hAnsi="Palatino Linotype" w:cs="Palatino Linotype"/>
          <w:sz w:val="24"/>
          <w:szCs w:val="24"/>
          <w:lang w:eastAsia="es-MX"/>
        </w:rPr>
        <w:t xml:space="preserve">En este tenor, de conformidad con el artículo 12.4 del Libro Décimo Segundo del referido Código, </w:t>
      </w:r>
      <w:r w:rsidRPr="00E41520">
        <w:rPr>
          <w:rFonts w:ascii="Palatino Linotype" w:eastAsia="Palatino Linotype" w:hAnsi="Palatino Linotype" w:cs="Palatino Linotype"/>
          <w:b/>
          <w:sz w:val="24"/>
          <w:szCs w:val="24"/>
          <w:lang w:eastAsia="es-MX"/>
        </w:rPr>
        <w:t xml:space="preserve">se considera obra pública todo trabajo que tenga por objeto principal construir, instalar, ampliar, adecuar, remodelar, restaurar, conservar, mantener, modificar o demoler </w:t>
      </w:r>
      <w:r w:rsidRPr="00E41520">
        <w:rPr>
          <w:rFonts w:ascii="Palatino Linotype" w:eastAsia="Palatino Linotype" w:hAnsi="Palatino Linotype" w:cs="Palatino Linotype"/>
          <w:b/>
          <w:sz w:val="24"/>
          <w:szCs w:val="24"/>
          <w:u w:val="single"/>
          <w:lang w:eastAsia="es-MX"/>
        </w:rPr>
        <w:t>bienes inmuebles propiedad</w:t>
      </w:r>
      <w:r w:rsidRPr="00E41520">
        <w:rPr>
          <w:rFonts w:ascii="Palatino Linotype" w:eastAsia="Palatino Linotype" w:hAnsi="Palatino Linotype" w:cs="Palatino Linotype"/>
          <w:b/>
          <w:sz w:val="24"/>
          <w:szCs w:val="24"/>
          <w:lang w:eastAsia="es-MX"/>
        </w:rPr>
        <w:t xml:space="preserve"> </w:t>
      </w:r>
      <w:r w:rsidRPr="00E41520">
        <w:rPr>
          <w:rFonts w:ascii="Palatino Linotype" w:eastAsia="Palatino Linotype" w:hAnsi="Palatino Linotype" w:cs="Palatino Linotype"/>
          <w:sz w:val="24"/>
          <w:szCs w:val="24"/>
          <w:lang w:eastAsia="es-MX"/>
        </w:rPr>
        <w:t xml:space="preserve">del Estado, de sus dependencias y entidades y </w:t>
      </w:r>
      <w:r w:rsidRPr="00E41520">
        <w:rPr>
          <w:rFonts w:ascii="Palatino Linotype" w:eastAsia="Palatino Linotype" w:hAnsi="Palatino Linotype" w:cs="Palatino Linotype"/>
          <w:b/>
          <w:sz w:val="24"/>
          <w:szCs w:val="24"/>
          <w:u w:val="single"/>
          <w:lang w:eastAsia="es-MX"/>
        </w:rPr>
        <w:t>de los municipios</w:t>
      </w:r>
      <w:r w:rsidRPr="00E41520">
        <w:rPr>
          <w:rFonts w:ascii="Palatino Linotype" w:eastAsia="Palatino Linotype" w:hAnsi="Palatino Linotype" w:cs="Palatino Linotype"/>
          <w:sz w:val="24"/>
          <w:szCs w:val="24"/>
          <w:lang w:eastAsia="es-MX"/>
        </w:rPr>
        <w:t xml:space="preserve"> y sus organismos </w:t>
      </w:r>
      <w:r w:rsidRPr="00E41520">
        <w:rPr>
          <w:rFonts w:ascii="Palatino Linotype" w:eastAsia="Palatino Linotype" w:hAnsi="Palatino Linotype" w:cs="Palatino Linotype"/>
          <w:b/>
          <w:sz w:val="24"/>
          <w:szCs w:val="24"/>
          <w:lang w:eastAsia="es-MX"/>
        </w:rPr>
        <w:t xml:space="preserve">con cargo a recursos públicos estatales o municipales, </w:t>
      </w:r>
      <w:r w:rsidRPr="00E41520">
        <w:rPr>
          <w:rFonts w:ascii="Palatino Linotype" w:eastAsia="Palatino Linotype" w:hAnsi="Palatino Linotype" w:cs="Palatino Linotype"/>
          <w:sz w:val="24"/>
          <w:szCs w:val="24"/>
          <w:lang w:eastAsia="es-MX"/>
        </w:rPr>
        <w:t xml:space="preserve">quedando comprendidos dentro de la obra pública: </w:t>
      </w:r>
    </w:p>
    <w:p w:rsidR="00A71D1D" w:rsidRPr="00E41520" w:rsidRDefault="00A71D1D" w:rsidP="00A71D1D">
      <w:pPr>
        <w:spacing w:line="360" w:lineRule="auto"/>
        <w:ind w:left="284"/>
        <w:jc w:val="both"/>
        <w:rPr>
          <w:rFonts w:ascii="Palatino Linotype" w:eastAsia="Palatino Linotype" w:hAnsi="Palatino Linotype" w:cs="Palatino Linotype"/>
          <w:lang w:eastAsia="es-MX"/>
        </w:rPr>
      </w:pPr>
      <w:r w:rsidRPr="00E41520">
        <w:rPr>
          <w:rFonts w:ascii="Palatino Linotype" w:eastAsia="Palatino Linotype" w:hAnsi="Palatino Linotype" w:cs="Palatino Linotype"/>
          <w:b/>
          <w:bCs/>
          <w:lang w:eastAsia="es-MX"/>
        </w:rPr>
        <w:t>I.</w:t>
      </w:r>
      <w:r w:rsidRPr="00E41520">
        <w:rPr>
          <w:rFonts w:ascii="Palatino Linotype" w:eastAsia="Palatino Linotype" w:hAnsi="Palatino Linotype" w:cs="Palatino Linotype"/>
          <w:lang w:eastAsia="es-MX"/>
        </w:rPr>
        <w:t xml:space="preserve"> El mantenimiento, restauración, desmantelamiento o remoción de bienes muebles incorporados o adheridos a un inmueble; </w:t>
      </w:r>
    </w:p>
    <w:p w:rsidR="00A71D1D" w:rsidRPr="00E41520" w:rsidRDefault="00A71D1D" w:rsidP="00A71D1D">
      <w:pPr>
        <w:spacing w:before="240" w:after="240" w:line="360" w:lineRule="auto"/>
        <w:ind w:left="284"/>
        <w:jc w:val="both"/>
        <w:rPr>
          <w:rFonts w:ascii="Palatino Linotype" w:eastAsia="Palatino Linotype" w:hAnsi="Palatino Linotype" w:cs="Palatino Linotype"/>
          <w:lang w:eastAsia="es-MX"/>
        </w:rPr>
      </w:pPr>
      <w:r w:rsidRPr="00E41520">
        <w:rPr>
          <w:rFonts w:ascii="Palatino Linotype" w:eastAsia="Palatino Linotype" w:hAnsi="Palatino Linotype" w:cs="Palatino Linotype"/>
          <w:b/>
          <w:bCs/>
          <w:lang w:eastAsia="es-MX"/>
        </w:rPr>
        <w:t>II.</w:t>
      </w:r>
      <w:r w:rsidRPr="00E41520">
        <w:rPr>
          <w:rFonts w:ascii="Palatino Linotype" w:eastAsia="Palatino Linotype" w:hAnsi="Palatino Linotype" w:cs="Palatino Linotype"/>
          <w:lang w:eastAsia="es-MX"/>
        </w:rPr>
        <w:t xml:space="preserve"> Los proyectos integrales o comúnmente denominados llave en mano, en los cuales el contratista se obliga desde el diseño de la obra hasta su terminación total, incluyéndose, cuando se requiera, la transferencia de tecnología; </w:t>
      </w:r>
    </w:p>
    <w:p w:rsidR="00A71D1D" w:rsidRPr="00E41520" w:rsidRDefault="00A71D1D" w:rsidP="00A71D1D">
      <w:pPr>
        <w:spacing w:before="240" w:after="240" w:line="360" w:lineRule="auto"/>
        <w:ind w:left="284"/>
        <w:jc w:val="both"/>
        <w:rPr>
          <w:rFonts w:ascii="Palatino Linotype" w:eastAsia="Palatino Linotype" w:hAnsi="Palatino Linotype" w:cs="Palatino Linotype"/>
          <w:lang w:eastAsia="es-MX"/>
        </w:rPr>
      </w:pPr>
      <w:r w:rsidRPr="00E41520">
        <w:rPr>
          <w:rFonts w:ascii="Palatino Linotype" w:eastAsia="Palatino Linotype" w:hAnsi="Palatino Linotype" w:cs="Palatino Linotype"/>
          <w:b/>
          <w:bCs/>
          <w:lang w:eastAsia="es-MX"/>
        </w:rPr>
        <w:lastRenderedPageBreak/>
        <w:t>III.</w:t>
      </w:r>
      <w:r w:rsidRPr="00E41520">
        <w:rPr>
          <w:rFonts w:ascii="Palatino Linotype" w:eastAsia="Palatino Linotype" w:hAnsi="Palatino Linotype" w:cs="Palatino Linotype"/>
          <w:lang w:eastAsia="es-MX"/>
        </w:rPr>
        <w:t xml:space="preserve"> Los trabajos de exploración, localización y perforación; mejoramiento del suelo y/o subsuelo; desmontes y extracción y aquellos similares que tengan por objeto la explotación y desarrollo de los recursos naturales que se encuentran en el suelo y/o subsuelo; </w:t>
      </w:r>
    </w:p>
    <w:p w:rsidR="00A71D1D" w:rsidRPr="00E41520" w:rsidRDefault="00A71D1D" w:rsidP="00A71D1D">
      <w:pPr>
        <w:spacing w:before="240" w:after="240" w:line="360" w:lineRule="auto"/>
        <w:ind w:left="284"/>
        <w:jc w:val="both"/>
        <w:rPr>
          <w:rFonts w:ascii="Palatino Linotype" w:eastAsia="Palatino Linotype" w:hAnsi="Palatino Linotype" w:cs="Palatino Linotype"/>
          <w:lang w:eastAsia="es-MX"/>
        </w:rPr>
      </w:pPr>
      <w:r w:rsidRPr="00E41520">
        <w:rPr>
          <w:rFonts w:ascii="Palatino Linotype" w:eastAsia="Palatino Linotype" w:hAnsi="Palatino Linotype" w:cs="Palatino Linotype"/>
          <w:b/>
          <w:bCs/>
          <w:lang w:eastAsia="es-MX"/>
        </w:rPr>
        <w:t>IV.</w:t>
      </w:r>
      <w:r w:rsidRPr="00E41520">
        <w:rPr>
          <w:rFonts w:ascii="Palatino Linotype" w:eastAsia="Palatino Linotype" w:hAnsi="Palatino Linotype" w:cs="Palatino Linotype"/>
          <w:lang w:eastAsia="es-MX"/>
        </w:rPr>
        <w:t xml:space="preserve"> Los trabajos de infraestructura agropecuaria e </w:t>
      </w:r>
      <w:proofErr w:type="spellStart"/>
      <w:r w:rsidRPr="00E41520">
        <w:rPr>
          <w:rFonts w:ascii="Palatino Linotype" w:eastAsia="Palatino Linotype" w:hAnsi="Palatino Linotype" w:cs="Palatino Linotype"/>
          <w:lang w:eastAsia="es-MX"/>
        </w:rPr>
        <w:t>hidroagrícola</w:t>
      </w:r>
      <w:proofErr w:type="spellEnd"/>
      <w:r w:rsidRPr="00E41520">
        <w:rPr>
          <w:rFonts w:ascii="Palatino Linotype" w:eastAsia="Palatino Linotype" w:hAnsi="Palatino Linotype" w:cs="Palatino Linotype"/>
          <w:lang w:eastAsia="es-MX"/>
        </w:rPr>
        <w:t xml:space="preserve">: </w:t>
      </w:r>
    </w:p>
    <w:p w:rsidR="00A71D1D" w:rsidRPr="00E41520" w:rsidRDefault="00A71D1D" w:rsidP="00A71D1D">
      <w:pPr>
        <w:spacing w:before="240" w:after="240" w:line="360" w:lineRule="auto"/>
        <w:ind w:left="284"/>
        <w:jc w:val="both"/>
        <w:rPr>
          <w:rFonts w:ascii="Palatino Linotype" w:eastAsia="Palatino Linotype" w:hAnsi="Palatino Linotype" w:cs="Palatino Linotype"/>
          <w:lang w:eastAsia="es-MX"/>
        </w:rPr>
      </w:pPr>
      <w:r w:rsidRPr="00E41520">
        <w:rPr>
          <w:rFonts w:ascii="Palatino Linotype" w:eastAsia="Palatino Linotype" w:hAnsi="Palatino Linotype" w:cs="Palatino Linotype"/>
          <w:b/>
          <w:bCs/>
          <w:lang w:eastAsia="es-MX"/>
        </w:rPr>
        <w:t>V.</w:t>
      </w:r>
      <w:r w:rsidRPr="00E41520">
        <w:rPr>
          <w:rFonts w:ascii="Palatino Linotype" w:eastAsia="Palatino Linotype" w:hAnsi="Palatino Linotype" w:cs="Palatino Linotype"/>
          <w:lang w:eastAsia="es-MX"/>
        </w:rPr>
        <w:t xml:space="preserve"> La instalación, montaje, colocación y/o aplicación, incluyendo las pruebas de operación de bienes muebles que deban incorporarse, adherirse o destinarse a un inmueble, siempre que dichos muebles sean proporcionados por la convocante al contratista o bien, cuando su adquisición esté incluida en los trabajos que se contraten y su precio sea menor al de estos últimos; </w:t>
      </w:r>
    </w:p>
    <w:p w:rsidR="00A71D1D" w:rsidRPr="00E41520" w:rsidRDefault="00A71D1D" w:rsidP="00A71D1D">
      <w:pPr>
        <w:spacing w:line="360" w:lineRule="auto"/>
        <w:ind w:left="284"/>
        <w:jc w:val="both"/>
        <w:rPr>
          <w:rFonts w:ascii="Palatino Linotype" w:eastAsia="Palatino Linotype" w:hAnsi="Palatino Linotype" w:cs="Palatino Linotype"/>
          <w:lang w:eastAsia="es-MX"/>
        </w:rPr>
      </w:pPr>
      <w:r w:rsidRPr="00E41520">
        <w:rPr>
          <w:rFonts w:ascii="Palatino Linotype" w:eastAsia="Palatino Linotype" w:hAnsi="Palatino Linotype" w:cs="Palatino Linotype"/>
          <w:b/>
          <w:bCs/>
          <w:lang w:eastAsia="es-MX"/>
        </w:rPr>
        <w:t>VI.</w:t>
      </w:r>
      <w:r w:rsidRPr="00E41520">
        <w:rPr>
          <w:rFonts w:ascii="Palatino Linotype" w:eastAsia="Palatino Linotype" w:hAnsi="Palatino Linotype" w:cs="Palatino Linotype"/>
          <w:lang w:eastAsia="es-MX"/>
        </w:rPr>
        <w:t xml:space="preserve"> Los demás que tengan por objeto principal alguno de los conceptos a que se refiere el párrafo primero de este artículo, excluyéndose expresamente los trabajos regulados por el Libro Décimo Sexto del Código</w:t>
      </w:r>
      <w:r w:rsidRPr="00E41520">
        <w:rPr>
          <w:lang w:eastAsia="es-MX"/>
        </w:rPr>
        <w:t>.</w:t>
      </w:r>
    </w:p>
    <w:p w:rsidR="00A71D1D" w:rsidRPr="00E41520" w:rsidRDefault="00A71D1D" w:rsidP="00A71D1D">
      <w:pPr>
        <w:spacing w:line="360" w:lineRule="auto"/>
        <w:jc w:val="both"/>
        <w:rPr>
          <w:rFonts w:ascii="Palatino Linotype" w:eastAsia="Palatino Linotype" w:hAnsi="Palatino Linotype" w:cs="Palatino Linotype"/>
          <w:lang w:eastAsia="es-MX"/>
        </w:rPr>
      </w:pPr>
    </w:p>
    <w:p w:rsidR="00A71D1D" w:rsidRPr="00E41520" w:rsidRDefault="00A71D1D" w:rsidP="00A71D1D">
      <w:pPr>
        <w:spacing w:line="360" w:lineRule="auto"/>
        <w:jc w:val="both"/>
        <w:rPr>
          <w:rFonts w:ascii="Palatino Linotype" w:eastAsia="Palatino Linotype" w:hAnsi="Palatino Linotype" w:cs="Palatino Linotype"/>
          <w:sz w:val="24"/>
          <w:szCs w:val="24"/>
          <w:lang w:eastAsia="es-MX"/>
        </w:rPr>
      </w:pPr>
      <w:r w:rsidRPr="00E41520">
        <w:rPr>
          <w:rFonts w:ascii="Palatino Linotype" w:eastAsia="Palatino Linotype" w:hAnsi="Palatino Linotype" w:cs="Palatino Linotype"/>
          <w:sz w:val="24"/>
          <w:szCs w:val="24"/>
          <w:lang w:eastAsia="es-MX"/>
        </w:rPr>
        <w:t xml:space="preserve">Mientras que el artículo 12.5 del Libro Décimo Segundo, señala que </w:t>
      </w:r>
      <w:r w:rsidRPr="00E41520">
        <w:rPr>
          <w:rFonts w:ascii="Palatino Linotype" w:eastAsia="Palatino Linotype" w:hAnsi="Palatino Linotype" w:cs="Palatino Linotype"/>
          <w:b/>
          <w:sz w:val="24"/>
          <w:szCs w:val="24"/>
          <w:lang w:eastAsia="es-MX"/>
        </w:rPr>
        <w:t xml:space="preserve">se consideran servicios relacionados con la obra pública, los trabajos que tengan por objeto concebir, diseñar y calcular los elementos que integran </w:t>
      </w:r>
      <w:r w:rsidRPr="00E41520">
        <w:rPr>
          <w:rFonts w:ascii="Palatino Linotype" w:eastAsia="Palatino Linotype" w:hAnsi="Palatino Linotype" w:cs="Palatino Linotype"/>
          <w:b/>
          <w:sz w:val="24"/>
          <w:szCs w:val="24"/>
          <w:u w:val="single"/>
          <w:lang w:eastAsia="es-MX"/>
        </w:rPr>
        <w:t>un proyecto de obra pública</w:t>
      </w:r>
      <w:r w:rsidRPr="00E41520">
        <w:rPr>
          <w:rFonts w:ascii="Palatino Linotype" w:eastAsia="Palatino Linotype" w:hAnsi="Palatino Linotype" w:cs="Palatino Linotype"/>
          <w:sz w:val="24"/>
          <w:szCs w:val="24"/>
          <w:lang w:eastAsia="es-MX"/>
        </w:rPr>
        <w:t xml:space="preserve">; </w:t>
      </w:r>
      <w:r w:rsidRPr="00E41520">
        <w:rPr>
          <w:rFonts w:ascii="Palatino Linotype" w:eastAsia="Palatino Linotype" w:hAnsi="Palatino Linotype" w:cs="Palatino Linotype"/>
          <w:b/>
          <w:sz w:val="24"/>
          <w:szCs w:val="24"/>
          <w:lang w:eastAsia="es-MX"/>
        </w:rPr>
        <w:t xml:space="preserve">las investigaciones, estudios, asesorías y consultorías que </w:t>
      </w:r>
      <w:r w:rsidRPr="00E41520">
        <w:rPr>
          <w:rFonts w:ascii="Palatino Linotype" w:eastAsia="Palatino Linotype" w:hAnsi="Palatino Linotype" w:cs="Palatino Linotype"/>
          <w:b/>
          <w:sz w:val="24"/>
          <w:szCs w:val="24"/>
          <w:u w:val="single"/>
          <w:lang w:eastAsia="es-MX"/>
        </w:rPr>
        <w:t>se vinculen con los actos que regula el Libro Décimo Segundo</w:t>
      </w:r>
      <w:r w:rsidRPr="00E41520">
        <w:rPr>
          <w:rFonts w:ascii="Palatino Linotype" w:eastAsia="Palatino Linotype" w:hAnsi="Palatino Linotype" w:cs="Palatino Linotype"/>
          <w:sz w:val="24"/>
          <w:szCs w:val="24"/>
          <w:lang w:eastAsia="es-MX"/>
        </w:rPr>
        <w:t>; la dirección y supervisión de la ejecución de las obras y los estudios que tengan por objeto principal rehabilitar, corregir o incrementar la eficiencia de las instalaciones con excepción de los trabajos regulados por el Libro Décimo Sexto del Código, quedando comprendidos dentro de los servicios relacionados con la obra pública:</w:t>
      </w:r>
    </w:p>
    <w:p w:rsidR="00A71D1D" w:rsidRPr="00E41520" w:rsidRDefault="00A71D1D" w:rsidP="00A71D1D">
      <w:pPr>
        <w:spacing w:before="240" w:after="240" w:line="360" w:lineRule="auto"/>
        <w:ind w:left="284"/>
        <w:jc w:val="both"/>
        <w:rPr>
          <w:rFonts w:ascii="Palatino Linotype" w:eastAsia="Palatino Linotype" w:hAnsi="Palatino Linotype" w:cs="Palatino Linotype"/>
          <w:lang w:eastAsia="es-MX"/>
        </w:rPr>
      </w:pPr>
      <w:r w:rsidRPr="00E41520">
        <w:rPr>
          <w:rFonts w:ascii="Palatino Linotype" w:eastAsia="Palatino Linotype" w:hAnsi="Palatino Linotype" w:cs="Palatino Linotype"/>
          <w:b/>
          <w:lang w:eastAsia="es-MX"/>
        </w:rPr>
        <w:lastRenderedPageBreak/>
        <w:t>I.</w:t>
      </w:r>
      <w:r w:rsidRPr="00E41520">
        <w:rPr>
          <w:rFonts w:ascii="Palatino Linotype" w:eastAsia="Palatino Linotype" w:hAnsi="Palatino Linotype" w:cs="Palatino Linotype"/>
          <w:lang w:eastAsia="es-MX"/>
        </w:rPr>
        <w:t xml:space="preserve"> La planeación, incluyendo los trabajos que tengan por objeto concebir, diseñar, proyectar y calcular los elementos que integran un proyecto de ingeniería básica, estructural de instalaciones, de infraestructura, industrial, electromecánica y de cualquier otra especialidad de la ingeniería que se requiera para integrar un proyecto ejecutivo de obra pública; </w:t>
      </w:r>
    </w:p>
    <w:p w:rsidR="00A71D1D" w:rsidRPr="00E41520" w:rsidRDefault="00A71D1D" w:rsidP="00A71D1D">
      <w:pPr>
        <w:spacing w:before="240" w:after="240" w:line="360" w:lineRule="auto"/>
        <w:ind w:left="284"/>
        <w:jc w:val="both"/>
        <w:rPr>
          <w:rFonts w:ascii="Palatino Linotype" w:eastAsia="Palatino Linotype" w:hAnsi="Palatino Linotype" w:cs="Palatino Linotype"/>
          <w:lang w:eastAsia="es-MX"/>
        </w:rPr>
      </w:pPr>
      <w:r w:rsidRPr="00E41520">
        <w:rPr>
          <w:rFonts w:ascii="Palatino Linotype" w:eastAsia="Palatino Linotype" w:hAnsi="Palatino Linotype" w:cs="Palatino Linotype"/>
          <w:b/>
          <w:lang w:eastAsia="es-MX"/>
        </w:rPr>
        <w:t>II.</w:t>
      </w:r>
      <w:r w:rsidRPr="00E41520">
        <w:rPr>
          <w:rFonts w:ascii="Palatino Linotype" w:eastAsia="Palatino Linotype" w:hAnsi="Palatino Linotype" w:cs="Palatino Linotype"/>
          <w:lang w:eastAsia="es-MX"/>
        </w:rPr>
        <w:t xml:space="preserve"> La planeación, incluyendo los trabajos que tengan por objeto concebir, diseñar, proyectar y calcular los elementos que integran un proyecto urbanístico, arquitectónico, de diseño gráfico o artístico y de cualquier otra especialidad del diseño, la arquitectura y el urbanismo, que se requiera para integrar un proyecto ejecutivo de obra pública, así como los estudios inherentes al desarrollo urbano en el Estado; </w:t>
      </w:r>
    </w:p>
    <w:p w:rsidR="00A71D1D" w:rsidRPr="00E41520" w:rsidRDefault="00A71D1D" w:rsidP="00A71D1D">
      <w:pPr>
        <w:spacing w:before="240" w:after="240" w:line="360" w:lineRule="auto"/>
        <w:ind w:left="284"/>
        <w:jc w:val="both"/>
        <w:rPr>
          <w:rFonts w:ascii="Palatino Linotype" w:eastAsia="Palatino Linotype" w:hAnsi="Palatino Linotype" w:cs="Palatino Linotype"/>
          <w:lang w:eastAsia="es-MX"/>
        </w:rPr>
      </w:pPr>
      <w:r w:rsidRPr="00E41520">
        <w:rPr>
          <w:rFonts w:ascii="Palatino Linotype" w:eastAsia="Palatino Linotype" w:hAnsi="Palatino Linotype" w:cs="Palatino Linotype"/>
          <w:b/>
          <w:lang w:eastAsia="es-MX"/>
        </w:rPr>
        <w:t>III</w:t>
      </w:r>
      <w:r w:rsidRPr="00E41520">
        <w:rPr>
          <w:rFonts w:ascii="Palatino Linotype" w:eastAsia="Palatino Linotype" w:hAnsi="Palatino Linotype" w:cs="Palatino Linotype"/>
          <w:lang w:eastAsia="es-MX"/>
        </w:rPr>
        <w:t xml:space="preserve">. Los estudios técnicos de agrología y desarrollo pecuario, hidrología, mecánica de suelos, sismología, topografía, geología, geodesia, geofísica, geotermia, meteorología, aerofotogrametría, ambientales, ecológicos y de ingeniería de tránsito; </w:t>
      </w:r>
    </w:p>
    <w:p w:rsidR="00A71D1D" w:rsidRPr="00E41520" w:rsidRDefault="00A71D1D" w:rsidP="00A71D1D">
      <w:pPr>
        <w:spacing w:before="240" w:after="240" w:line="360" w:lineRule="auto"/>
        <w:ind w:left="284"/>
        <w:jc w:val="both"/>
        <w:rPr>
          <w:rFonts w:ascii="Palatino Linotype" w:eastAsia="Palatino Linotype" w:hAnsi="Palatino Linotype" w:cs="Palatino Linotype"/>
          <w:lang w:eastAsia="es-MX"/>
        </w:rPr>
      </w:pPr>
      <w:r w:rsidRPr="00E41520">
        <w:rPr>
          <w:rFonts w:ascii="Palatino Linotype" w:eastAsia="Palatino Linotype" w:hAnsi="Palatino Linotype" w:cs="Palatino Linotype"/>
          <w:b/>
          <w:lang w:eastAsia="es-MX"/>
        </w:rPr>
        <w:t>IV</w:t>
      </w:r>
      <w:r w:rsidRPr="00E41520">
        <w:rPr>
          <w:rFonts w:ascii="Palatino Linotype" w:eastAsia="Palatino Linotype" w:hAnsi="Palatino Linotype" w:cs="Palatino Linotype"/>
          <w:lang w:eastAsia="es-MX"/>
        </w:rPr>
        <w:t xml:space="preserve">. Los estudios económicos y de planeación de </w:t>
      </w:r>
      <w:proofErr w:type="spellStart"/>
      <w:r w:rsidRPr="00E41520">
        <w:rPr>
          <w:rFonts w:ascii="Palatino Linotype" w:eastAsia="Palatino Linotype" w:hAnsi="Palatino Linotype" w:cs="Palatino Linotype"/>
          <w:lang w:eastAsia="es-MX"/>
        </w:rPr>
        <w:t>preinversión</w:t>
      </w:r>
      <w:proofErr w:type="spellEnd"/>
      <w:r w:rsidRPr="00E41520">
        <w:rPr>
          <w:rFonts w:ascii="Palatino Linotype" w:eastAsia="Palatino Linotype" w:hAnsi="Palatino Linotype" w:cs="Palatino Linotype"/>
          <w:lang w:eastAsia="es-MX"/>
        </w:rPr>
        <w:t xml:space="preserve">, factibilidad técnico económica, ecológica o social, de evaluación, adaptación, tenencia de la tierra, financieros, de desarrollo y restitución de la eficiencia de las instalaciones; </w:t>
      </w:r>
    </w:p>
    <w:p w:rsidR="00A71D1D" w:rsidRPr="00E41520" w:rsidRDefault="00A71D1D" w:rsidP="00A71D1D">
      <w:pPr>
        <w:spacing w:before="240" w:after="240" w:line="360" w:lineRule="auto"/>
        <w:ind w:left="284"/>
        <w:jc w:val="both"/>
        <w:rPr>
          <w:rFonts w:ascii="Palatino Linotype" w:eastAsia="Palatino Linotype" w:hAnsi="Palatino Linotype" w:cs="Palatino Linotype"/>
          <w:lang w:eastAsia="es-MX"/>
        </w:rPr>
      </w:pPr>
      <w:r w:rsidRPr="00E41520">
        <w:rPr>
          <w:rFonts w:ascii="Palatino Linotype" w:eastAsia="Palatino Linotype" w:hAnsi="Palatino Linotype" w:cs="Palatino Linotype"/>
          <w:b/>
          <w:lang w:eastAsia="es-MX"/>
        </w:rPr>
        <w:t>V.</w:t>
      </w:r>
      <w:r w:rsidRPr="00E41520">
        <w:rPr>
          <w:rFonts w:ascii="Palatino Linotype" w:eastAsia="Palatino Linotype" w:hAnsi="Palatino Linotype" w:cs="Palatino Linotype"/>
          <w:lang w:eastAsia="es-MX"/>
        </w:rPr>
        <w:t xml:space="preserve"> Los trabajos de coordinación, supervisión y control de obra; de laboratorio de análisis y control de calidad; de laboratorio de geotecnia, de resistencia de materiales y radiografías industriales; de preparación de especificaciones de construcción, </w:t>
      </w:r>
      <w:proofErr w:type="spellStart"/>
      <w:r w:rsidRPr="00E41520">
        <w:rPr>
          <w:rFonts w:ascii="Palatino Linotype" w:eastAsia="Palatino Linotype" w:hAnsi="Palatino Linotype" w:cs="Palatino Linotype"/>
          <w:lang w:eastAsia="es-MX"/>
        </w:rPr>
        <w:t>presupuestación</w:t>
      </w:r>
      <w:proofErr w:type="spellEnd"/>
      <w:r w:rsidRPr="00E41520">
        <w:rPr>
          <w:rFonts w:ascii="Palatino Linotype" w:eastAsia="Palatino Linotype" w:hAnsi="Palatino Linotype" w:cs="Palatino Linotype"/>
          <w:lang w:eastAsia="es-MX"/>
        </w:rPr>
        <w:t xml:space="preserve"> o la elaboración de cualquier otro documento o trabajo para la adjudicación del contrato de obra correspondiente; </w:t>
      </w:r>
    </w:p>
    <w:p w:rsidR="00A71D1D" w:rsidRPr="00E41520" w:rsidRDefault="00A71D1D" w:rsidP="00A71D1D">
      <w:pPr>
        <w:spacing w:before="240" w:after="240" w:line="360" w:lineRule="auto"/>
        <w:ind w:left="284"/>
        <w:jc w:val="both"/>
        <w:rPr>
          <w:rFonts w:ascii="Palatino Linotype" w:eastAsia="Palatino Linotype" w:hAnsi="Palatino Linotype" w:cs="Palatino Linotype"/>
          <w:lang w:eastAsia="es-MX"/>
        </w:rPr>
      </w:pPr>
      <w:r w:rsidRPr="00E41520">
        <w:rPr>
          <w:rFonts w:ascii="Palatino Linotype" w:eastAsia="Palatino Linotype" w:hAnsi="Palatino Linotype" w:cs="Palatino Linotype"/>
          <w:b/>
          <w:lang w:eastAsia="es-MX"/>
        </w:rPr>
        <w:t>VI.</w:t>
      </w:r>
      <w:r w:rsidRPr="00E41520">
        <w:rPr>
          <w:rFonts w:ascii="Palatino Linotype" w:eastAsia="Palatino Linotype" w:hAnsi="Palatino Linotype" w:cs="Palatino Linotype"/>
          <w:lang w:eastAsia="es-MX"/>
        </w:rPr>
        <w:t xml:space="preserve"> Los trabajos de organización, informática, comunicaciones, cibernética y sistemas aplicados a las materias que regulan este Libro; </w:t>
      </w:r>
    </w:p>
    <w:p w:rsidR="00A71D1D" w:rsidRPr="00E41520" w:rsidRDefault="00A71D1D" w:rsidP="00A71D1D">
      <w:pPr>
        <w:spacing w:before="240" w:after="240" w:line="360" w:lineRule="auto"/>
        <w:ind w:left="284"/>
        <w:jc w:val="both"/>
        <w:rPr>
          <w:rFonts w:ascii="Palatino Linotype" w:eastAsia="Palatino Linotype" w:hAnsi="Palatino Linotype" w:cs="Palatino Linotype"/>
          <w:lang w:eastAsia="es-MX"/>
        </w:rPr>
      </w:pPr>
      <w:r w:rsidRPr="00E41520">
        <w:rPr>
          <w:rFonts w:ascii="Palatino Linotype" w:eastAsia="Palatino Linotype" w:hAnsi="Palatino Linotype" w:cs="Palatino Linotype"/>
          <w:b/>
          <w:lang w:eastAsia="es-MX"/>
        </w:rPr>
        <w:lastRenderedPageBreak/>
        <w:t>VII.</w:t>
      </w:r>
      <w:r w:rsidRPr="00E41520">
        <w:rPr>
          <w:rFonts w:ascii="Palatino Linotype" w:eastAsia="Palatino Linotype" w:hAnsi="Palatino Linotype" w:cs="Palatino Linotype"/>
          <w:lang w:eastAsia="es-MX"/>
        </w:rPr>
        <w:t xml:space="preserve"> Los dictámenes, peritajes, avalúos y auditorías técnico normativas, y estudios aplicables a la obra pública; </w:t>
      </w:r>
    </w:p>
    <w:p w:rsidR="00A71D1D" w:rsidRPr="00E41520" w:rsidRDefault="00A71D1D" w:rsidP="00A71D1D">
      <w:pPr>
        <w:spacing w:before="240" w:after="240" w:line="360" w:lineRule="auto"/>
        <w:ind w:left="284"/>
        <w:jc w:val="both"/>
        <w:rPr>
          <w:rFonts w:ascii="Palatino Linotype" w:eastAsia="Palatino Linotype" w:hAnsi="Palatino Linotype" w:cs="Palatino Linotype"/>
          <w:lang w:eastAsia="es-MX"/>
        </w:rPr>
      </w:pPr>
      <w:r w:rsidRPr="00E41520">
        <w:rPr>
          <w:rFonts w:ascii="Palatino Linotype" w:eastAsia="Palatino Linotype" w:hAnsi="Palatino Linotype" w:cs="Palatino Linotype"/>
          <w:b/>
          <w:lang w:eastAsia="es-MX"/>
        </w:rPr>
        <w:t>VIII.</w:t>
      </w:r>
      <w:r w:rsidRPr="00E41520">
        <w:rPr>
          <w:rFonts w:ascii="Palatino Linotype" w:eastAsia="Palatino Linotype" w:hAnsi="Palatino Linotype" w:cs="Palatino Linotype"/>
          <w:lang w:eastAsia="es-MX"/>
        </w:rPr>
        <w:t xml:space="preserve"> Los estudios que tengan por objeto rehabilitar, corregir, sustituir o incrementar la eficiencia de las instalaciones en un bien inmueble; </w:t>
      </w:r>
    </w:p>
    <w:p w:rsidR="00A71D1D" w:rsidRPr="00E41520" w:rsidRDefault="00A71D1D" w:rsidP="00A71D1D">
      <w:pPr>
        <w:spacing w:before="240" w:after="240" w:line="360" w:lineRule="auto"/>
        <w:ind w:left="284"/>
        <w:jc w:val="both"/>
        <w:rPr>
          <w:rFonts w:ascii="Palatino Linotype" w:eastAsia="Palatino Linotype" w:hAnsi="Palatino Linotype" w:cs="Palatino Linotype"/>
          <w:lang w:eastAsia="es-MX"/>
        </w:rPr>
      </w:pPr>
      <w:r w:rsidRPr="00E41520">
        <w:rPr>
          <w:rFonts w:ascii="Palatino Linotype" w:eastAsia="Palatino Linotype" w:hAnsi="Palatino Linotype" w:cs="Palatino Linotype"/>
          <w:b/>
          <w:lang w:eastAsia="es-MX"/>
        </w:rPr>
        <w:t>IX.</w:t>
      </w:r>
      <w:r w:rsidRPr="00E41520">
        <w:rPr>
          <w:rFonts w:ascii="Palatino Linotype" w:eastAsia="Palatino Linotype" w:hAnsi="Palatino Linotype" w:cs="Palatino Linotype"/>
          <w:lang w:eastAsia="es-MX"/>
        </w:rPr>
        <w:t xml:space="preserve"> Los estudios de apoyo tecnológico, incluyendo los de desarrollo y transferencia de tecnología, entre otros; </w:t>
      </w:r>
    </w:p>
    <w:p w:rsidR="00A71D1D" w:rsidRPr="00E41520" w:rsidRDefault="00A71D1D" w:rsidP="00A71D1D">
      <w:pPr>
        <w:spacing w:line="360" w:lineRule="auto"/>
        <w:ind w:left="284"/>
        <w:jc w:val="both"/>
        <w:rPr>
          <w:rFonts w:ascii="Palatino Linotype" w:eastAsia="Palatino Linotype" w:hAnsi="Palatino Linotype" w:cs="Palatino Linotype"/>
          <w:lang w:eastAsia="es-MX"/>
        </w:rPr>
      </w:pPr>
      <w:r w:rsidRPr="00E41520">
        <w:rPr>
          <w:rFonts w:ascii="Palatino Linotype" w:eastAsia="Palatino Linotype" w:hAnsi="Palatino Linotype" w:cs="Palatino Linotype"/>
          <w:b/>
          <w:lang w:eastAsia="es-MX"/>
        </w:rPr>
        <w:t>X.</w:t>
      </w:r>
      <w:r w:rsidRPr="00E41520">
        <w:rPr>
          <w:rFonts w:ascii="Palatino Linotype" w:eastAsia="Palatino Linotype" w:hAnsi="Palatino Linotype" w:cs="Palatino Linotype"/>
          <w:lang w:eastAsia="es-MX"/>
        </w:rPr>
        <w:t xml:space="preserve"> Los demás que tengan por objeto alguno de los conceptos a que se refiere el párrafo primero de este artículo.</w:t>
      </w:r>
    </w:p>
    <w:p w:rsidR="00A71D1D" w:rsidRPr="00E41520" w:rsidRDefault="00A71D1D" w:rsidP="00A71D1D">
      <w:pPr>
        <w:pStyle w:val="Sinespaciado"/>
        <w:rPr>
          <w:rFonts w:eastAsia="Palatino Linotype"/>
          <w:lang w:eastAsia="es-MX"/>
        </w:rPr>
      </w:pPr>
    </w:p>
    <w:p w:rsidR="00A71D1D" w:rsidRPr="00E41520" w:rsidRDefault="00A71D1D" w:rsidP="00934AC8">
      <w:pPr>
        <w:tabs>
          <w:tab w:val="left" w:pos="3080"/>
        </w:tabs>
        <w:spacing w:line="360" w:lineRule="auto"/>
        <w:ind w:right="49"/>
        <w:jc w:val="both"/>
        <w:rPr>
          <w:rFonts w:ascii="Palatino Linotype" w:hAnsi="Palatino Linotype"/>
          <w:sz w:val="24"/>
          <w:szCs w:val="24"/>
          <w:lang w:eastAsia="es-MX"/>
        </w:rPr>
      </w:pPr>
      <w:r w:rsidRPr="00E41520">
        <w:rPr>
          <w:rFonts w:ascii="Palatino Linotype" w:eastAsia="Palatino Linotype" w:hAnsi="Palatino Linotype" w:cs="Palatino Linotype"/>
          <w:sz w:val="24"/>
          <w:szCs w:val="24"/>
          <w:lang w:eastAsia="es-MX"/>
        </w:rPr>
        <w:t xml:space="preserve">El artículo 12.12 del Libro Décimo Segundo, señala que en la planeación de la </w:t>
      </w:r>
      <w:r w:rsidRPr="00E41520">
        <w:rPr>
          <w:rFonts w:ascii="Palatino Linotype" w:hAnsi="Palatino Linotype"/>
          <w:sz w:val="24"/>
          <w:szCs w:val="24"/>
          <w:lang w:eastAsia="es-MX"/>
        </w:rPr>
        <w:t>obra pública o de los servicios relacionados con la misma, las dependencias, entidades y ayuntamientos en lo que les corresponda, deberán, entre otras previsiones, considerar la disponibilidad de recursos financieros.</w:t>
      </w:r>
      <w:r w:rsidR="00934AC8" w:rsidRPr="00E41520">
        <w:rPr>
          <w:rFonts w:ascii="Palatino Linotype" w:hAnsi="Palatino Linotype"/>
          <w:sz w:val="24"/>
          <w:szCs w:val="24"/>
          <w:lang w:eastAsia="es-MX"/>
        </w:rPr>
        <w:t xml:space="preserve"> </w:t>
      </w:r>
      <w:r w:rsidRPr="00E41520">
        <w:rPr>
          <w:rFonts w:ascii="Palatino Linotype" w:eastAsia="Palatino Linotype" w:hAnsi="Palatino Linotype" w:cs="Palatino Linotype"/>
          <w:sz w:val="24"/>
          <w:szCs w:val="24"/>
          <w:lang w:eastAsia="es-MX"/>
        </w:rPr>
        <w:t>Por lo que se refiere al procedimiento de adjudicación, el Capítulo Tercero del Libro Décimo Segundo del Código Administrativo del Estado de México, dispone lo siguiente:</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“Artículo 12.20</w:t>
      </w:r>
      <w:r w:rsidRPr="00E41520">
        <w:rPr>
          <w:rFonts w:ascii="Palatino Linotype" w:hAnsi="Palatino Linotype"/>
          <w:i/>
          <w:lang w:eastAsia="es-MX"/>
        </w:rPr>
        <w:t xml:space="preserve">.- Los contratos a que se refiere este Libro, </w:t>
      </w:r>
      <w:r w:rsidRPr="00E41520">
        <w:rPr>
          <w:rFonts w:ascii="Palatino Linotype" w:hAnsi="Palatino Linotype"/>
          <w:b/>
          <w:i/>
          <w:lang w:eastAsia="es-MX"/>
        </w:rPr>
        <w:t xml:space="preserve">se adjudicarán a través de </w:t>
      </w:r>
      <w:r w:rsidRPr="00E41520">
        <w:rPr>
          <w:rFonts w:ascii="Palatino Linotype" w:hAnsi="Palatino Linotype"/>
          <w:b/>
          <w:i/>
          <w:u w:val="single"/>
          <w:lang w:eastAsia="es-MX"/>
        </w:rPr>
        <w:t>licitaciones públicas</w:t>
      </w:r>
      <w:r w:rsidRPr="00E41520">
        <w:rPr>
          <w:rFonts w:ascii="Palatino Linotype" w:hAnsi="Palatino Linotype"/>
          <w:b/>
          <w:i/>
          <w:lang w:eastAsia="es-MX"/>
        </w:rPr>
        <w:t>, mediante convocatoria pública.</w:t>
      </w:r>
      <w:r w:rsidRPr="00E41520">
        <w:rPr>
          <w:rFonts w:ascii="Palatino Linotype" w:hAnsi="Palatino Linotype"/>
          <w:i/>
          <w:lang w:eastAsia="es-MX"/>
        </w:rPr>
        <w:t xml:space="preserve"> </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Artículo 12.21</w:t>
      </w:r>
      <w:r w:rsidRPr="00E41520">
        <w:rPr>
          <w:rFonts w:ascii="Palatino Linotype" w:hAnsi="Palatino Linotype"/>
          <w:i/>
          <w:lang w:eastAsia="es-MX"/>
        </w:rPr>
        <w:t xml:space="preserve">.- Las dependencias, entidades y ayuntamientos podrán adjudicar contratos para la ejecución de obra pública o servicios relacionados con la misma. </w:t>
      </w:r>
      <w:proofErr w:type="gramStart"/>
      <w:r w:rsidRPr="00E41520">
        <w:rPr>
          <w:rFonts w:ascii="Palatino Linotype" w:hAnsi="Palatino Linotype"/>
          <w:b/>
          <w:i/>
          <w:lang w:eastAsia="es-MX"/>
        </w:rPr>
        <w:t>mediante</w:t>
      </w:r>
      <w:proofErr w:type="gramEnd"/>
      <w:r w:rsidRPr="00E41520">
        <w:rPr>
          <w:rFonts w:ascii="Palatino Linotype" w:hAnsi="Palatino Linotype"/>
          <w:b/>
          <w:i/>
          <w:lang w:eastAsia="es-MX"/>
        </w:rPr>
        <w:t xml:space="preserve"> las excepciones al procedimiento de licitación</w:t>
      </w:r>
      <w:r w:rsidRPr="00E41520">
        <w:rPr>
          <w:rFonts w:ascii="Palatino Linotype" w:hAnsi="Palatino Linotype"/>
          <w:i/>
          <w:lang w:eastAsia="es-MX"/>
        </w:rPr>
        <w:t xml:space="preserve"> siguientes: </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I</w:t>
      </w:r>
      <w:r w:rsidRPr="00E41520">
        <w:rPr>
          <w:rFonts w:ascii="Palatino Linotype" w:hAnsi="Palatino Linotype"/>
          <w:i/>
          <w:lang w:eastAsia="es-MX"/>
        </w:rPr>
        <w:t xml:space="preserve">. </w:t>
      </w:r>
      <w:r w:rsidRPr="00E41520">
        <w:rPr>
          <w:rFonts w:ascii="Palatino Linotype" w:hAnsi="Palatino Linotype"/>
          <w:b/>
          <w:i/>
          <w:lang w:eastAsia="es-MX"/>
        </w:rPr>
        <w:t>Invitación restringida</w:t>
      </w:r>
      <w:r w:rsidRPr="00E41520">
        <w:rPr>
          <w:rFonts w:ascii="Palatino Linotype" w:hAnsi="Palatino Linotype"/>
          <w:i/>
          <w:lang w:eastAsia="es-MX"/>
        </w:rPr>
        <w:t xml:space="preserve">; </w:t>
      </w:r>
    </w:p>
    <w:p w:rsidR="00A71D1D" w:rsidRPr="00E41520" w:rsidRDefault="00A71D1D" w:rsidP="00934AC8">
      <w:pPr>
        <w:ind w:left="567" w:right="616"/>
        <w:jc w:val="both"/>
        <w:rPr>
          <w:rFonts w:ascii="Palatino Linotype" w:hAnsi="Palatino Linotype"/>
          <w:i/>
          <w:lang w:eastAsia="es-MX"/>
        </w:rPr>
      </w:pPr>
      <w:r w:rsidRPr="00E41520">
        <w:rPr>
          <w:rFonts w:ascii="Palatino Linotype" w:hAnsi="Palatino Linotype"/>
          <w:b/>
          <w:i/>
          <w:lang w:eastAsia="es-MX"/>
        </w:rPr>
        <w:t>II</w:t>
      </w:r>
      <w:r w:rsidRPr="00E41520">
        <w:rPr>
          <w:rFonts w:ascii="Palatino Linotype" w:hAnsi="Palatino Linotype"/>
          <w:i/>
          <w:lang w:eastAsia="es-MX"/>
        </w:rPr>
        <w:t xml:space="preserve">. </w:t>
      </w:r>
      <w:r w:rsidRPr="00E41520">
        <w:rPr>
          <w:rFonts w:ascii="Palatino Linotype" w:hAnsi="Palatino Linotype"/>
          <w:b/>
          <w:i/>
          <w:lang w:eastAsia="es-MX"/>
        </w:rPr>
        <w:t>Adjudicación directa.”</w:t>
      </w:r>
    </w:p>
    <w:p w:rsidR="00450029" w:rsidRPr="00E41520" w:rsidRDefault="00450029" w:rsidP="00A71D1D">
      <w:pPr>
        <w:spacing w:line="360" w:lineRule="auto"/>
        <w:ind w:right="49"/>
        <w:jc w:val="both"/>
        <w:rPr>
          <w:rFonts w:ascii="Palatino Linotype" w:eastAsia="Palatino Linotype" w:hAnsi="Palatino Linotype" w:cs="Palatino Linotype"/>
          <w:sz w:val="24"/>
          <w:szCs w:val="24"/>
          <w:lang w:eastAsia="es-MX"/>
        </w:rPr>
      </w:pPr>
    </w:p>
    <w:p w:rsidR="00A71D1D" w:rsidRPr="00E41520" w:rsidRDefault="00A71D1D" w:rsidP="00A71D1D">
      <w:pPr>
        <w:spacing w:line="360" w:lineRule="auto"/>
        <w:ind w:right="49"/>
        <w:jc w:val="both"/>
        <w:rPr>
          <w:rFonts w:ascii="Palatino Linotype" w:eastAsia="Palatino Linotype" w:hAnsi="Palatino Linotype" w:cs="Palatino Linotype"/>
          <w:sz w:val="24"/>
          <w:szCs w:val="24"/>
          <w:lang w:eastAsia="es-MX"/>
        </w:rPr>
      </w:pPr>
      <w:r w:rsidRPr="00E41520">
        <w:rPr>
          <w:rFonts w:ascii="Palatino Linotype" w:eastAsia="Palatino Linotype" w:hAnsi="Palatino Linotype" w:cs="Palatino Linotype"/>
          <w:sz w:val="24"/>
          <w:szCs w:val="24"/>
          <w:lang w:eastAsia="es-MX"/>
        </w:rPr>
        <w:lastRenderedPageBreak/>
        <w:t>Como se advierte, la normativa contempla como modalidades para la adjudicación de contratos de obra pública y servicios relacionados con la misma la licitación pública, y de manera excepcional a través de invitación restringida y adjudicación directa, cuyas formalidades se encuentran previstas en el Reglamento del Libro Décimo Segundo del Código Administrativo del Estado de México, que en su parte conducente dispone lo siguiente:</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eastAsia="Palatino Linotype" w:hAnsi="Palatino Linotype" w:cs="Palatino Linotype"/>
          <w:i/>
          <w:lang w:eastAsia="es-MX"/>
        </w:rPr>
        <w:t>“</w:t>
      </w:r>
      <w:r w:rsidRPr="00E41520">
        <w:rPr>
          <w:rFonts w:ascii="Palatino Linotype" w:hAnsi="Palatino Linotype"/>
          <w:b/>
          <w:i/>
          <w:lang w:eastAsia="es-MX"/>
        </w:rPr>
        <w:t>Artículo 26</w:t>
      </w:r>
      <w:r w:rsidRPr="00E41520">
        <w:rPr>
          <w:rFonts w:ascii="Palatino Linotype" w:hAnsi="Palatino Linotype"/>
          <w:i/>
          <w:lang w:eastAsia="es-MX"/>
        </w:rPr>
        <w:t>.- La licitación pública es el procedimiento de adjudicación de una obra pública o de un servicio por convocatoria pública. Tiene por objeto asegurar la participación abierta de todos los interesados en igualdad de condiciones y la selección fundamentada y transparente de la propuesta más conveniente para las dependencias, entidades y ayuntamientos.</w:t>
      </w:r>
    </w:p>
    <w:p w:rsidR="00A71D1D" w:rsidRPr="00E41520" w:rsidRDefault="00A71D1D" w:rsidP="00A71D1D">
      <w:pPr>
        <w:spacing w:before="120" w:after="120"/>
        <w:ind w:left="567" w:right="616"/>
        <w:jc w:val="both"/>
        <w:rPr>
          <w:rFonts w:ascii="Palatino Linotype" w:hAnsi="Palatino Linotype"/>
          <w:b/>
          <w:i/>
          <w:lang w:eastAsia="es-MX"/>
        </w:rPr>
      </w:pPr>
      <w:r w:rsidRPr="00E41520">
        <w:rPr>
          <w:rFonts w:ascii="Palatino Linotype" w:hAnsi="Palatino Linotype"/>
          <w:b/>
          <w:i/>
          <w:lang w:eastAsia="es-MX"/>
        </w:rPr>
        <w:t>...</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Artículo 28.-</w:t>
      </w:r>
      <w:r w:rsidRPr="00E41520">
        <w:rPr>
          <w:rFonts w:ascii="Palatino Linotype" w:hAnsi="Palatino Linotype"/>
          <w:i/>
          <w:lang w:eastAsia="es-MX"/>
        </w:rPr>
        <w:t xml:space="preserve"> Las dependencias y entidades podrán convocar a licitación pública, adjudicar y contratar obra pública y servicios sólo cuando la Secretaría del Ramo se los haya autorizado por contar con elementos propios y organización necesarios para realizarlas. Esta autorización deberá estar publicada en la Gaceta del Gobierno del Estado de México.</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i/>
          <w:lang w:eastAsia="es-MX"/>
        </w:rPr>
        <w:t>Los ayuntamientos, que realicen obras o servicios con cargo parcial o total a recursos estatales, deberán solicitar la autorización preferentemente al inicio de su periodo de gestión, la que deberá estar publicada en la Gaceta del Gobierno del Estado de México.</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i/>
          <w:lang w:eastAsia="es-MX"/>
        </w:rPr>
        <w:t>...</w:t>
      </w:r>
    </w:p>
    <w:p w:rsidR="00A71D1D" w:rsidRPr="00E41520" w:rsidRDefault="00A71D1D" w:rsidP="00A71D1D">
      <w:pPr>
        <w:spacing w:before="120" w:after="120"/>
        <w:ind w:left="567" w:right="616"/>
        <w:jc w:val="both"/>
        <w:rPr>
          <w:rFonts w:ascii="Palatino Linotype" w:hAnsi="Palatino Linotype"/>
          <w:i/>
          <w:lang w:eastAsia="es-MX"/>
        </w:rPr>
      </w:pPr>
      <w:proofErr w:type="gramStart"/>
      <w:r w:rsidRPr="00E41520">
        <w:rPr>
          <w:rFonts w:ascii="Palatino Linotype" w:hAnsi="Palatino Linotype"/>
          <w:b/>
          <w:i/>
          <w:lang w:eastAsia="es-MX"/>
        </w:rPr>
        <w:t>Articulo</w:t>
      </w:r>
      <w:proofErr w:type="gramEnd"/>
      <w:r w:rsidRPr="00E41520">
        <w:rPr>
          <w:rFonts w:ascii="Palatino Linotype" w:hAnsi="Palatino Linotype"/>
          <w:b/>
          <w:i/>
          <w:lang w:eastAsia="es-MX"/>
        </w:rPr>
        <w:t xml:space="preserve"> 30</w:t>
      </w:r>
      <w:r w:rsidRPr="00E41520">
        <w:rPr>
          <w:rFonts w:ascii="Palatino Linotype" w:hAnsi="Palatino Linotype"/>
          <w:i/>
          <w:lang w:eastAsia="es-MX"/>
        </w:rPr>
        <w:t xml:space="preserve">.- El procedimiento de licitación pública inicia con la publicación de la convocatoria y concluye con el fallo y adjudicación. Cubrirá las etapas siguientes: </w:t>
      </w:r>
    </w:p>
    <w:p w:rsidR="00A71D1D" w:rsidRPr="00E41520" w:rsidRDefault="00A71D1D" w:rsidP="00A71D1D">
      <w:pPr>
        <w:spacing w:before="120" w:after="120"/>
        <w:ind w:left="567" w:right="616"/>
        <w:jc w:val="both"/>
        <w:rPr>
          <w:rFonts w:ascii="Palatino Linotype" w:hAnsi="Palatino Linotype"/>
          <w:b/>
          <w:i/>
          <w:lang w:eastAsia="es-MX"/>
        </w:rPr>
      </w:pPr>
      <w:r w:rsidRPr="00E41520">
        <w:rPr>
          <w:rFonts w:ascii="Palatino Linotype" w:hAnsi="Palatino Linotype"/>
          <w:b/>
          <w:i/>
          <w:lang w:eastAsia="es-MX"/>
        </w:rPr>
        <w:t>...</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VI.</w:t>
      </w:r>
      <w:r w:rsidRPr="00E41520">
        <w:rPr>
          <w:rFonts w:ascii="Palatino Linotype" w:hAnsi="Palatino Linotype"/>
          <w:i/>
          <w:lang w:eastAsia="es-MX"/>
        </w:rPr>
        <w:t xml:space="preserve"> La presentación y apertura de propuestas; </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 xml:space="preserve">VII. </w:t>
      </w:r>
      <w:r w:rsidRPr="00E41520">
        <w:rPr>
          <w:rFonts w:ascii="Palatino Linotype" w:hAnsi="Palatino Linotype"/>
          <w:i/>
          <w:lang w:eastAsia="es-MX"/>
        </w:rPr>
        <w:t xml:space="preserve">La evaluación de propuestas; y </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VIII.</w:t>
      </w:r>
      <w:r w:rsidRPr="00E41520">
        <w:rPr>
          <w:rFonts w:ascii="Palatino Linotype" w:hAnsi="Palatino Linotype"/>
          <w:i/>
          <w:lang w:eastAsia="es-MX"/>
        </w:rPr>
        <w:t xml:space="preserve"> El fallo y adjudicación.</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i/>
          <w:lang w:eastAsia="es-MX"/>
        </w:rPr>
        <w:t>...</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lastRenderedPageBreak/>
        <w:t>Artículo 43</w:t>
      </w:r>
      <w:r w:rsidRPr="00E41520">
        <w:rPr>
          <w:rFonts w:ascii="Palatino Linotype" w:hAnsi="Palatino Linotype"/>
          <w:i/>
          <w:lang w:eastAsia="es-MX"/>
        </w:rPr>
        <w:t>.- La propuesta es el conjunto de documentos que presenta el licitante en un proceso de licitación pública. Con la propuesta, el convocante determina: si el licitante cumple con los requisitos establecidos en las bases de licitación; y si su opción es la más conveniente para llevar a cabo una obra o servicio.</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Artículo 44</w:t>
      </w:r>
      <w:r w:rsidRPr="00E41520">
        <w:rPr>
          <w:rFonts w:ascii="Palatino Linotype" w:hAnsi="Palatino Linotype"/>
          <w:i/>
          <w:lang w:eastAsia="es-MX"/>
        </w:rPr>
        <w:t>.- En la propuesta, el licitante acreditará documentalmente: su existencia legal; su experiencia profesional; su capacidad técnica y financiera para revisar y/o formular: los análisis de conceptos, volúmenes, precios unitarios y programas de obra; y su compromiso para realizar en tiempo, forma y precio, la obra pública o servicio.</w:t>
      </w:r>
    </w:p>
    <w:p w:rsidR="00A71D1D" w:rsidRPr="00E41520" w:rsidRDefault="00A71D1D" w:rsidP="00A71D1D">
      <w:pPr>
        <w:spacing w:before="120" w:after="120"/>
        <w:ind w:left="567" w:right="616"/>
        <w:jc w:val="both"/>
        <w:rPr>
          <w:rFonts w:ascii="Palatino Linotype" w:hAnsi="Palatino Linotype"/>
          <w:b/>
          <w:i/>
          <w:lang w:eastAsia="es-MX"/>
        </w:rPr>
      </w:pPr>
      <w:r w:rsidRPr="00E41520">
        <w:rPr>
          <w:rFonts w:ascii="Palatino Linotype" w:hAnsi="Palatino Linotype"/>
          <w:b/>
          <w:i/>
          <w:lang w:eastAsia="es-MX"/>
        </w:rPr>
        <w:t>...</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Artículo 49</w:t>
      </w:r>
      <w:r w:rsidRPr="00E41520">
        <w:rPr>
          <w:rFonts w:ascii="Palatino Linotype" w:hAnsi="Palatino Linotype"/>
          <w:i/>
          <w:lang w:eastAsia="es-MX"/>
        </w:rPr>
        <w:t>.- Los licitantes son los únicos responsables de que sus propuestas sean entregadas en tiempo y forma en el acto de presentación y apertura de propuestas. Todos los documentos de la propuesta deberán estar foliados y firmados por el licitante o su representante legal, se entregarán en un sobre cerrado que contendrá:</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i/>
          <w:lang w:eastAsia="es-MX"/>
        </w:rPr>
        <w:t xml:space="preserve">I. La documentación legal y administrativa; </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u w:val="single"/>
          <w:lang w:eastAsia="es-MX"/>
        </w:rPr>
        <w:t>II. La propuesta y económica</w:t>
      </w:r>
      <w:r w:rsidRPr="00E41520">
        <w:rPr>
          <w:rFonts w:ascii="Palatino Linotype" w:hAnsi="Palatino Linotype"/>
          <w:i/>
          <w:lang w:eastAsia="es-MX"/>
        </w:rPr>
        <w:t xml:space="preserve">. </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i/>
          <w:lang w:eastAsia="es-MX"/>
        </w:rPr>
        <w:t>El licitante deberá identificar los sobres con el nombre de la dependencia, entidad o ayuntamiento; número y denominación de la licitación, la fecha, nombre o razón social del licitante y el contenido del sobre.</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i/>
          <w:lang w:eastAsia="es-MX"/>
        </w:rPr>
        <w:t>...</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Artículo 52.-</w:t>
      </w:r>
      <w:r w:rsidRPr="00E41520">
        <w:rPr>
          <w:rFonts w:ascii="Palatino Linotype" w:hAnsi="Palatino Linotype"/>
          <w:i/>
          <w:lang w:eastAsia="es-MX"/>
        </w:rPr>
        <w:t xml:space="preserve"> El acto de recepción y apertura de propuestas se desarrollará en el orden siguiente: </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I</w:t>
      </w:r>
      <w:r w:rsidRPr="00E41520">
        <w:rPr>
          <w:rFonts w:ascii="Palatino Linotype" w:hAnsi="Palatino Linotype"/>
          <w:i/>
          <w:lang w:eastAsia="es-MX"/>
        </w:rPr>
        <w:t xml:space="preserve">. El servidor público que preside el acto tomará lista de los licitantes presentes; </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II</w:t>
      </w:r>
      <w:r w:rsidRPr="00E41520">
        <w:rPr>
          <w:rFonts w:ascii="Palatino Linotype" w:hAnsi="Palatino Linotype"/>
          <w:i/>
          <w:lang w:eastAsia="es-MX"/>
        </w:rPr>
        <w:t xml:space="preserve">. Al ser nombrados, los licitantes entregarán su propuesta en sobre cerrado; </w:t>
      </w:r>
    </w:p>
    <w:p w:rsidR="00A71D1D" w:rsidRPr="00E41520" w:rsidRDefault="00A71D1D" w:rsidP="00A71D1D">
      <w:pPr>
        <w:spacing w:before="120" w:after="120"/>
        <w:ind w:left="567" w:right="616"/>
        <w:jc w:val="both"/>
        <w:rPr>
          <w:rFonts w:ascii="Palatino Linotype" w:hAnsi="Palatino Linotype"/>
          <w:b/>
          <w:i/>
          <w:lang w:eastAsia="es-MX"/>
        </w:rPr>
      </w:pPr>
      <w:r w:rsidRPr="00E41520">
        <w:rPr>
          <w:rFonts w:ascii="Palatino Linotype" w:hAnsi="Palatino Linotype"/>
          <w:b/>
          <w:i/>
          <w:lang w:eastAsia="es-MX"/>
        </w:rPr>
        <w:t>III</w:t>
      </w:r>
      <w:r w:rsidRPr="00E41520">
        <w:rPr>
          <w:rFonts w:ascii="Palatino Linotype" w:hAnsi="Palatino Linotype"/>
          <w:i/>
          <w:lang w:eastAsia="es-MX"/>
        </w:rPr>
        <w:t xml:space="preserve">. El servidor público abrirá el sobre que contiene la propuesta de cada licitante y hará la revisión cuantitativa de los documentos. </w:t>
      </w:r>
      <w:r w:rsidRPr="00E41520">
        <w:rPr>
          <w:rFonts w:ascii="Palatino Linotype" w:hAnsi="Palatino Linotype"/>
          <w:b/>
          <w:i/>
          <w:lang w:eastAsia="es-MX"/>
        </w:rPr>
        <w:t xml:space="preserve">Leerá en voz alta cuando menos el importe total de cada una de las propuestas admitidas. </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Serán rechazadas las propuestas que no cumplan con todos los requisitos contenidos en las bases de licitación, debiéndose establecer con toda precisión la causa del incumplimiento</w:t>
      </w:r>
      <w:r w:rsidRPr="00E41520">
        <w:rPr>
          <w:rFonts w:ascii="Palatino Linotype" w:hAnsi="Palatino Linotype"/>
          <w:i/>
          <w:lang w:eastAsia="es-MX"/>
        </w:rPr>
        <w:t xml:space="preserve">. Se entregará recibo de la garantía otorgada por los licitantes cuyas propuestas sean admitidas; </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i/>
          <w:lang w:eastAsia="es-MX"/>
        </w:rPr>
        <w:lastRenderedPageBreak/>
        <w:t>a) Los documentos de las propuestas en que se señalen los precios y el importe total de los trabajos serán rubricados por todos los participantes. En los contratos a precio alzado, se firmará el programa de ejecución de los trabajos y el presupuesto de obra; en los contratos mixtos, el programa y presupuesto de la parte a precios unitarios y el programa y presupuesto de obra de la parte a precio alzado;</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i/>
          <w:lang w:eastAsia="es-MX"/>
        </w:rPr>
        <w:t>b) Se informará a los licitantes fecha y hora de la realización del acto del fallo.</w:t>
      </w:r>
    </w:p>
    <w:p w:rsidR="00EA28DE" w:rsidRPr="00E41520" w:rsidRDefault="00EA28DE" w:rsidP="00A71D1D">
      <w:pPr>
        <w:spacing w:before="120" w:after="120"/>
        <w:ind w:left="567" w:right="616"/>
        <w:jc w:val="both"/>
        <w:rPr>
          <w:rFonts w:ascii="Palatino Linotype" w:hAnsi="Palatino Linotype"/>
          <w:i/>
          <w:lang w:eastAsia="es-MX"/>
        </w:rPr>
      </w:pP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Artículo 53</w:t>
      </w:r>
      <w:r w:rsidRPr="00E41520">
        <w:rPr>
          <w:rFonts w:ascii="Palatino Linotype" w:hAnsi="Palatino Linotype"/>
          <w:i/>
          <w:lang w:eastAsia="es-MX"/>
        </w:rPr>
        <w:t xml:space="preserve">.- El servidor público designado por el convocante para presidir los actos será la única persona facultada para aceptar o desechar las propuestas y, en general, para tomar todas las decisiones durante la realización del acto, debiendo permanecer durante su desarrollo. Declarará desierta la licitación si no se recibe propuesta alguna o si las presentadas fueren desechadas, lo que se asentará en el acta correspondiente. </w:t>
      </w:r>
    </w:p>
    <w:p w:rsidR="00EA28DE" w:rsidRPr="00E41520" w:rsidRDefault="00EA28DE" w:rsidP="00A71D1D">
      <w:pPr>
        <w:spacing w:before="120" w:after="120"/>
        <w:ind w:left="567" w:right="616"/>
        <w:jc w:val="both"/>
        <w:rPr>
          <w:rFonts w:ascii="Palatino Linotype" w:hAnsi="Palatino Linotype"/>
          <w:i/>
          <w:lang w:eastAsia="es-MX"/>
        </w:rPr>
      </w:pP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Artículo 54.-</w:t>
      </w:r>
      <w:r w:rsidRPr="00E41520">
        <w:rPr>
          <w:rFonts w:ascii="Palatino Linotype" w:hAnsi="Palatino Linotype"/>
          <w:i/>
          <w:lang w:eastAsia="es-MX"/>
        </w:rPr>
        <w:t xml:space="preserve"> Al concluir el acto de recepción y entrega de propuestas, se levantará un acta que contendrá como mínimo: </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I.</w:t>
      </w:r>
      <w:r w:rsidRPr="00E41520">
        <w:rPr>
          <w:rFonts w:ascii="Palatino Linotype" w:hAnsi="Palatino Linotype"/>
          <w:i/>
          <w:lang w:eastAsia="es-MX"/>
        </w:rPr>
        <w:t xml:space="preserve"> Fecha, lugar y hora en que se llevó a cabo;</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II.</w:t>
      </w:r>
      <w:r w:rsidRPr="00E41520">
        <w:rPr>
          <w:rFonts w:ascii="Palatino Linotype" w:hAnsi="Palatino Linotype"/>
          <w:i/>
          <w:lang w:eastAsia="es-MX"/>
        </w:rPr>
        <w:t xml:space="preserve"> Nombre del servidor público encargado de presidir el acto y de los demás servidores públicos participantes; </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III</w:t>
      </w:r>
      <w:r w:rsidRPr="00E41520">
        <w:rPr>
          <w:rFonts w:ascii="Palatino Linotype" w:hAnsi="Palatino Linotype"/>
          <w:i/>
          <w:lang w:eastAsia="es-MX"/>
        </w:rPr>
        <w:t xml:space="preserve">. Nombre de los licitantes cuyas propuestas fueron desechadas, así como las causas que lo motivaron; </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i/>
          <w:lang w:eastAsia="es-MX"/>
        </w:rPr>
        <w:t xml:space="preserve">IV. Nombre de los licitantes cuyas propuestas fueron aceptadas para su análisis cualitativo; </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V</w:t>
      </w:r>
      <w:r w:rsidRPr="00E41520">
        <w:rPr>
          <w:rFonts w:ascii="Palatino Linotype" w:hAnsi="Palatino Linotype"/>
          <w:i/>
          <w:lang w:eastAsia="es-MX"/>
        </w:rPr>
        <w:t xml:space="preserve">. Lugar, fecha y hora en que se llevará a cabo el acto de fallo y adjudicación; y </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VI.</w:t>
      </w:r>
      <w:r w:rsidRPr="00E41520">
        <w:rPr>
          <w:rFonts w:ascii="Palatino Linotype" w:hAnsi="Palatino Linotype"/>
          <w:i/>
          <w:lang w:eastAsia="es-MX"/>
        </w:rPr>
        <w:t xml:space="preserve"> Firma de los participantes. </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i/>
          <w:lang w:eastAsia="es-MX"/>
        </w:rPr>
        <w:t>A cada uno de los participantes, se entregará copia del acta.</w:t>
      </w:r>
    </w:p>
    <w:p w:rsidR="00EA28DE" w:rsidRPr="00E41520" w:rsidRDefault="00EA28DE" w:rsidP="00A71D1D">
      <w:pPr>
        <w:spacing w:before="120" w:after="120"/>
        <w:ind w:left="567" w:right="616"/>
        <w:jc w:val="both"/>
        <w:rPr>
          <w:rFonts w:ascii="Palatino Linotype" w:eastAsia="Palatino Linotype" w:hAnsi="Palatino Linotype" w:cs="Palatino Linotype"/>
          <w:i/>
          <w:lang w:eastAsia="es-MX"/>
        </w:rPr>
      </w:pP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Artículo 55.-</w:t>
      </w:r>
      <w:r w:rsidRPr="00E41520">
        <w:rPr>
          <w:rFonts w:ascii="Palatino Linotype" w:hAnsi="Palatino Linotype"/>
          <w:i/>
          <w:lang w:eastAsia="es-MX"/>
        </w:rPr>
        <w:t xml:space="preserve"> La evaluación de las propuestas deberá considerar mínimo: </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I</w:t>
      </w:r>
      <w:r w:rsidRPr="00E41520">
        <w:rPr>
          <w:rFonts w:ascii="Palatino Linotype" w:hAnsi="Palatino Linotype"/>
          <w:i/>
          <w:lang w:eastAsia="es-MX"/>
        </w:rPr>
        <w:t xml:space="preserve">. La verificación de que los documentos cumplen, sin excepción, con los requisitos y contienen toda la información solicitada; </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II</w:t>
      </w:r>
      <w:r w:rsidRPr="00E41520">
        <w:rPr>
          <w:rFonts w:ascii="Palatino Linotype" w:hAnsi="Palatino Linotype"/>
          <w:i/>
          <w:lang w:eastAsia="es-MX"/>
        </w:rPr>
        <w:t xml:space="preserve">. La suficiente experiencia y capacidad de los profesionales y técnicos para la adecuada dirección y administración de los trabajos. Al realizar la evaluación, se tomará en cuenta: </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lastRenderedPageBreak/>
        <w:t>a.</w:t>
      </w:r>
      <w:r w:rsidRPr="00E41520">
        <w:rPr>
          <w:rFonts w:ascii="Palatino Linotype" w:hAnsi="Palatino Linotype"/>
          <w:i/>
          <w:lang w:eastAsia="es-MX"/>
        </w:rPr>
        <w:t xml:space="preserve"> El grado académico y las certificaciones necesarias; </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b</w:t>
      </w:r>
      <w:r w:rsidRPr="00E41520">
        <w:rPr>
          <w:rFonts w:ascii="Palatino Linotype" w:hAnsi="Palatino Linotype"/>
          <w:i/>
          <w:lang w:eastAsia="es-MX"/>
        </w:rPr>
        <w:t xml:space="preserve">. La experiencia en obras similares; c. La capacidad profesional o técnica de las personas físicas responsables de la ejecución de los trabajos. </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III</w:t>
      </w:r>
      <w:r w:rsidRPr="00E41520">
        <w:rPr>
          <w:rFonts w:ascii="Palatino Linotype" w:hAnsi="Palatino Linotype"/>
          <w:i/>
          <w:lang w:eastAsia="es-MX"/>
        </w:rPr>
        <w:t xml:space="preserve">. Lo suficiente y adecuado de la maquinaria y equipo de construcción para desarrollar los trabajos que se convocan, sea arrendado o propiedad del licitante; </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IV</w:t>
      </w:r>
      <w:r w:rsidRPr="00E41520">
        <w:rPr>
          <w:rFonts w:ascii="Palatino Linotype" w:hAnsi="Palatino Linotype"/>
          <w:i/>
          <w:lang w:eastAsia="es-MX"/>
        </w:rPr>
        <w:t xml:space="preserve">. La congruencia entre la planeación propuesta por el licitante para el desarrollo y organización de los trabajos y las características, complejidad y magnitud de los mismos; </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V</w:t>
      </w:r>
      <w:r w:rsidRPr="00E41520">
        <w:rPr>
          <w:rFonts w:ascii="Palatino Linotype" w:hAnsi="Palatino Linotype"/>
          <w:i/>
          <w:lang w:eastAsia="es-MX"/>
        </w:rPr>
        <w:t xml:space="preserve">. La adecuada selección del procedimiento constructivo por el licitante y su congruencia con el programa de ejecución considerado en su propuesta; </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VI</w:t>
      </w:r>
      <w:r w:rsidRPr="00E41520">
        <w:rPr>
          <w:rFonts w:ascii="Palatino Linotype" w:hAnsi="Palatino Linotype"/>
          <w:i/>
          <w:lang w:eastAsia="es-MX"/>
        </w:rPr>
        <w:t xml:space="preserve">. La evaluación de la capacidad financiera del licitante. Al revisar la declaración fiscal anual o estados financieros dictaminados por contador público certificado independiente, se verificará entre otros: </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a.</w:t>
      </w:r>
      <w:r w:rsidRPr="00E41520">
        <w:rPr>
          <w:rFonts w:ascii="Palatino Linotype" w:hAnsi="Palatino Linotype"/>
          <w:i/>
          <w:lang w:eastAsia="es-MX"/>
        </w:rPr>
        <w:t xml:space="preserve"> La suficiencia del capital de trabajo para sustentar los requerimientos financieros de los trabajos a realizar; </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b.</w:t>
      </w:r>
      <w:r w:rsidRPr="00E41520">
        <w:rPr>
          <w:rFonts w:ascii="Palatino Linotype" w:hAnsi="Palatino Linotype"/>
          <w:i/>
          <w:lang w:eastAsia="es-MX"/>
        </w:rPr>
        <w:t xml:space="preserve"> La capacidad para cumplir sus obligaciones de pago; y </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c</w:t>
      </w:r>
      <w:r w:rsidRPr="00E41520">
        <w:rPr>
          <w:rFonts w:ascii="Palatino Linotype" w:hAnsi="Palatino Linotype"/>
          <w:i/>
          <w:lang w:eastAsia="es-MX"/>
        </w:rPr>
        <w:t>. La rentabilidad financiera de la empresa.</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i/>
          <w:lang w:eastAsia="es-MX"/>
        </w:rPr>
        <w:t>...</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Artículo 57</w:t>
      </w:r>
      <w:r w:rsidRPr="00E41520">
        <w:rPr>
          <w:rFonts w:ascii="Palatino Linotype" w:hAnsi="Palatino Linotype"/>
          <w:i/>
          <w:lang w:eastAsia="es-MX"/>
        </w:rPr>
        <w:t>.- Para la evaluación de los aspectos económicos se debe verificar que los documentos contengan la información solicitada, realizar el análisis comparativo del presupuesto base contra las propuestas, verificar que los precios sean aceptables en lo individual y en el total de la propuesta y que sean acordes según corresponda con la situación vigente en el mercado internacional, en el nacional o en el de la zona o región en donde se ejecutarán los trabajos.</w:t>
      </w:r>
    </w:p>
    <w:p w:rsidR="00EA28DE" w:rsidRPr="00E41520" w:rsidRDefault="00EA28DE" w:rsidP="00A71D1D">
      <w:pPr>
        <w:spacing w:before="120" w:after="120"/>
        <w:ind w:left="567" w:right="616"/>
        <w:jc w:val="both"/>
        <w:rPr>
          <w:rFonts w:ascii="Palatino Linotype" w:hAnsi="Palatino Linotype"/>
          <w:i/>
          <w:lang w:eastAsia="es-MX"/>
        </w:rPr>
      </w:pP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Artículo 58.-</w:t>
      </w:r>
      <w:r w:rsidRPr="00E41520">
        <w:rPr>
          <w:rFonts w:ascii="Palatino Linotype" w:hAnsi="Palatino Linotype"/>
          <w:i/>
          <w:lang w:eastAsia="es-MX"/>
        </w:rPr>
        <w:t xml:space="preserve"> El convocante deberá verificar en las propuestas que consideren precios unitarios, que </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A.</w:t>
      </w:r>
      <w:r w:rsidRPr="00E41520">
        <w:rPr>
          <w:rFonts w:ascii="Palatino Linotype" w:hAnsi="Palatino Linotype"/>
          <w:i/>
          <w:lang w:eastAsia="es-MX"/>
        </w:rPr>
        <w:t xml:space="preserve"> En el presupuesto de obra: </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I.</w:t>
      </w:r>
      <w:r w:rsidRPr="00E41520">
        <w:rPr>
          <w:rFonts w:ascii="Palatino Linotype" w:hAnsi="Palatino Linotype"/>
          <w:i/>
          <w:lang w:eastAsia="es-MX"/>
        </w:rPr>
        <w:t xml:space="preserve"> Cada uno de los conceptos señale el importe del precio unitario;</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lastRenderedPageBreak/>
        <w:t>II</w:t>
      </w:r>
      <w:r w:rsidRPr="00E41520">
        <w:rPr>
          <w:rFonts w:ascii="Palatino Linotype" w:hAnsi="Palatino Linotype"/>
          <w:i/>
          <w:lang w:eastAsia="es-MX"/>
        </w:rPr>
        <w:t xml:space="preserve">. El importe del precio unitario esté anotado con número y letra y que éstos sean coincidentes entre sí. En caso de diferencia prevalecerá el que coincida con la integración del precio unitario o, cuando no se tenga, el escrito con letra, y </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III</w:t>
      </w:r>
      <w:r w:rsidRPr="00E41520">
        <w:rPr>
          <w:rFonts w:ascii="Palatino Linotype" w:hAnsi="Palatino Linotype"/>
          <w:i/>
          <w:lang w:eastAsia="es-MX"/>
        </w:rPr>
        <w:t xml:space="preserve">. Las operaciones aritméticas estén correctas. Cuando una o más operaciones estén equivocadas, se harán las correcciones correspondientes. El monto correcto será el considerado para el análisis comparativo de las propuestas. </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B</w:t>
      </w:r>
      <w:r w:rsidRPr="00E41520">
        <w:rPr>
          <w:rFonts w:ascii="Palatino Linotype" w:hAnsi="Palatino Linotype"/>
          <w:i/>
          <w:lang w:eastAsia="es-MX"/>
        </w:rPr>
        <w:t xml:space="preserve">. El análisis, cálculo e integración de los precios unitarios se haya realizado de acuerdo con lo establecido en este Reglamento y que: </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I.</w:t>
      </w:r>
      <w:r w:rsidRPr="00E41520">
        <w:rPr>
          <w:rFonts w:ascii="Palatino Linotype" w:hAnsi="Palatino Linotype"/>
          <w:i/>
          <w:lang w:eastAsia="es-MX"/>
        </w:rPr>
        <w:t xml:space="preserve"> Los análisis de los precios unitarios se integren con costos directos, indirectos, de financiamiento, cargo por utilidad y cargos adicionales; </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II.</w:t>
      </w:r>
      <w:r w:rsidRPr="00E41520">
        <w:rPr>
          <w:rFonts w:ascii="Palatino Linotype" w:hAnsi="Palatino Linotype"/>
          <w:i/>
          <w:lang w:eastAsia="es-MX"/>
        </w:rPr>
        <w:t xml:space="preserve"> Los costos directos comprendan los correspondientes a materiales, mano de obra, maquinaria y equipo de construcción;</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III</w:t>
      </w:r>
      <w:r w:rsidRPr="00E41520">
        <w:rPr>
          <w:rFonts w:ascii="Palatino Linotype" w:hAnsi="Palatino Linotype"/>
          <w:i/>
          <w:lang w:eastAsia="es-MX"/>
        </w:rPr>
        <w:t xml:space="preserve">. Los precios de adquisición de los materiales estén dentro de los parámetros de precios de mercado; </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IV</w:t>
      </w:r>
      <w:r w:rsidRPr="00E41520">
        <w:rPr>
          <w:rFonts w:ascii="Palatino Linotype" w:hAnsi="Palatino Linotype"/>
          <w:i/>
          <w:lang w:eastAsia="es-MX"/>
        </w:rPr>
        <w:t xml:space="preserve">. Los costos de la mano de obra se hayan obtenido aplicando los factores de salario integrado a los sueldos y salarios del personal, conforme a lo previsto en este Reglamento; </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V</w:t>
      </w:r>
      <w:r w:rsidRPr="00E41520">
        <w:rPr>
          <w:rFonts w:ascii="Palatino Linotype" w:hAnsi="Palatino Linotype"/>
          <w:i/>
          <w:lang w:eastAsia="es-MX"/>
        </w:rPr>
        <w:t xml:space="preserve">. El cargo por el uso de herramienta menor esté incluido; </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VI.</w:t>
      </w:r>
      <w:r w:rsidRPr="00E41520">
        <w:rPr>
          <w:rFonts w:ascii="Palatino Linotype" w:hAnsi="Palatino Linotype"/>
          <w:i/>
          <w:lang w:eastAsia="es-MX"/>
        </w:rPr>
        <w:t xml:space="preserve"> Los costos horarios por la utilización de la maquinaria y equipo de construcción estén determinados por hora efectiva de trabajo, calculados para cada máquina o equipo; considerando, cuando sea el caso, los accesorios integrados; </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C</w:t>
      </w:r>
      <w:r w:rsidRPr="00E41520">
        <w:rPr>
          <w:rFonts w:ascii="Palatino Linotype" w:hAnsi="Palatino Linotype"/>
          <w:i/>
          <w:lang w:eastAsia="es-MX"/>
        </w:rPr>
        <w:t xml:space="preserve">. Los costos directos de los precios unitarios se hayan estructurado y determinado de acuerdo con lo previsto en este Reglamento y que: </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I</w:t>
      </w:r>
      <w:r w:rsidRPr="00E41520">
        <w:rPr>
          <w:rFonts w:ascii="Palatino Linotype" w:hAnsi="Palatino Linotype"/>
          <w:i/>
          <w:lang w:eastAsia="es-MX"/>
        </w:rPr>
        <w:t xml:space="preserve">. Los costos de los materiales considerados por el licitante sean coincidentes con la relación de los costos y cumplan las normas de calidad señaladas en las bases de la licitación; </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II.</w:t>
      </w:r>
      <w:r w:rsidRPr="00E41520">
        <w:rPr>
          <w:rFonts w:ascii="Palatino Linotype" w:hAnsi="Palatino Linotype"/>
          <w:i/>
          <w:lang w:eastAsia="es-MX"/>
        </w:rPr>
        <w:t xml:space="preserve"> Los costos de mano de obra considerados por el licitante sean coincidentes con el tabulador de salarios y con los costos que prevalezcan en la zona donde se ejecutarán los trabajos; y</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III</w:t>
      </w:r>
      <w:r w:rsidRPr="00E41520">
        <w:rPr>
          <w:rFonts w:ascii="Palatino Linotype" w:hAnsi="Palatino Linotype"/>
          <w:i/>
          <w:lang w:eastAsia="es-MX"/>
        </w:rPr>
        <w:t xml:space="preserve">. Los costos horarios de la maquinaria y equipo de construcción estén determinados con base en el precio y rendimientos máximos de unidades nuevas, tomados de los manuales de los fabricantes y que consideraron las características ambientales de la zona donde vayan a realizarse los trabajos. </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lastRenderedPageBreak/>
        <w:t>D</w:t>
      </w:r>
      <w:r w:rsidRPr="00E41520">
        <w:rPr>
          <w:rFonts w:ascii="Palatino Linotype" w:hAnsi="Palatino Linotype"/>
          <w:i/>
          <w:lang w:eastAsia="es-MX"/>
        </w:rPr>
        <w:t xml:space="preserve">. Los costos indirectos de los precios unitarios estén integrados de acuerdo con lo previsto en este Reglamento y que: </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I.</w:t>
      </w:r>
      <w:r w:rsidRPr="00E41520">
        <w:rPr>
          <w:rFonts w:ascii="Palatino Linotype" w:hAnsi="Palatino Linotype"/>
          <w:i/>
          <w:lang w:eastAsia="es-MX"/>
        </w:rPr>
        <w:t xml:space="preserve"> Estén calculados por conceptos con sus importes, determinándose el monto total y su porcentaje sobre el monto del costo directo;</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II</w:t>
      </w:r>
      <w:r w:rsidRPr="00E41520">
        <w:rPr>
          <w:rFonts w:ascii="Palatino Linotype" w:hAnsi="Palatino Linotype"/>
          <w:i/>
          <w:lang w:eastAsia="es-MX"/>
        </w:rPr>
        <w:t xml:space="preserve">. Los costos indirectos de las oficinas centrales del licitante sean únicamente los necesarios para el apoyo técnico y administrativo a la superintendencia de la obra encargada directamente de los trabajos, así como los de campo necesarios para la dirección, supervisión y administración de la obra; y </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III</w:t>
      </w:r>
      <w:r w:rsidRPr="00E41520">
        <w:rPr>
          <w:rFonts w:ascii="Palatino Linotype" w:hAnsi="Palatino Linotype"/>
          <w:i/>
          <w:lang w:eastAsia="es-MX"/>
        </w:rPr>
        <w:t xml:space="preserve">. No se incluyan cargos que, por sus características o conforme a las bases de la licitación, deban formen parte de un precio unitario. </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E.</w:t>
      </w:r>
      <w:r w:rsidRPr="00E41520">
        <w:rPr>
          <w:rFonts w:ascii="Palatino Linotype" w:hAnsi="Palatino Linotype"/>
          <w:i/>
          <w:lang w:eastAsia="es-MX"/>
        </w:rPr>
        <w:t xml:space="preserve"> El costo financiero de los precios unitarios se haya estructurado y determinado conforme a lo señalado en este Reglamento y que:</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I</w:t>
      </w:r>
      <w:r w:rsidRPr="00E41520">
        <w:rPr>
          <w:rFonts w:ascii="Palatino Linotype" w:hAnsi="Palatino Linotype"/>
          <w:i/>
          <w:lang w:eastAsia="es-MX"/>
        </w:rPr>
        <w:t xml:space="preserve">. Los ingresos consideren la periodicidad y el plazo de trámite y el pago del o los anticipos y las estimaciones y que éstas incluyan la amortización de los anticipos; </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II.</w:t>
      </w:r>
      <w:r w:rsidRPr="00E41520">
        <w:rPr>
          <w:rFonts w:ascii="Palatino Linotype" w:hAnsi="Palatino Linotype"/>
          <w:i/>
          <w:lang w:eastAsia="es-MX"/>
        </w:rPr>
        <w:t xml:space="preserve"> El costo del financiamiento esté representado por un porcentaje de la suma de los costos directos e indirectos; </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III</w:t>
      </w:r>
      <w:r w:rsidRPr="00E41520">
        <w:rPr>
          <w:rFonts w:ascii="Palatino Linotype" w:hAnsi="Palatino Linotype"/>
          <w:i/>
          <w:lang w:eastAsia="es-MX"/>
        </w:rPr>
        <w:t xml:space="preserve">. La tasa de interés aplicable esté definida con base en un indicador económico específico; </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IV</w:t>
      </w:r>
      <w:r w:rsidRPr="00E41520">
        <w:rPr>
          <w:rFonts w:ascii="Palatino Linotype" w:hAnsi="Palatino Linotype"/>
          <w:i/>
          <w:lang w:eastAsia="es-MX"/>
        </w:rPr>
        <w:t xml:space="preserve">. El costo del financiamiento sea congruente con el programa de ejecución valorizado con montos mensuales; y </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V</w:t>
      </w:r>
      <w:r w:rsidRPr="00E41520">
        <w:rPr>
          <w:rFonts w:ascii="Palatino Linotype" w:hAnsi="Palatino Linotype"/>
          <w:i/>
          <w:lang w:eastAsia="es-MX"/>
        </w:rPr>
        <w:t xml:space="preserve">. El procedimiento para el cálculo del costo por financiamiento aplicado por el licitante corresponda con el de las bases de la licitación. </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F</w:t>
      </w:r>
      <w:r w:rsidRPr="00E41520">
        <w:rPr>
          <w:rFonts w:ascii="Palatino Linotype" w:hAnsi="Palatino Linotype"/>
          <w:i/>
          <w:lang w:eastAsia="es-MX"/>
        </w:rPr>
        <w:t xml:space="preserve">. El cálculo del cargo por utilidad de los precios unitarios considere la utilidad que el contratista estima debe percibir y las deducciones e impuestos correspondientes, no siendo necesario su desglose. </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G.</w:t>
      </w:r>
      <w:r w:rsidRPr="00E41520">
        <w:rPr>
          <w:rFonts w:ascii="Palatino Linotype" w:hAnsi="Palatino Linotype"/>
          <w:i/>
          <w:lang w:eastAsia="es-MX"/>
        </w:rPr>
        <w:t xml:space="preserve"> El importe total de la propuesta a precios unitarios sea coincidente con el total del programa general de erogaciones de ejecución de los trabajos y con la suma de los importes de los programas específicos de erogaciones de materiales, mano de obra y maquinaria y equipo de construcción. </w:t>
      </w:r>
    </w:p>
    <w:p w:rsidR="00A71D1D" w:rsidRPr="00E41520" w:rsidRDefault="00A71D1D" w:rsidP="00A71D1D">
      <w:pPr>
        <w:spacing w:before="120" w:after="120"/>
        <w:ind w:left="567" w:right="616"/>
        <w:jc w:val="both"/>
        <w:rPr>
          <w:rFonts w:ascii="Palatino Linotype" w:eastAsia="Palatino Linotype" w:hAnsi="Palatino Linotype" w:cs="Palatino Linotype"/>
          <w:i/>
          <w:lang w:eastAsia="es-MX"/>
        </w:rPr>
      </w:pPr>
      <w:r w:rsidRPr="00E41520">
        <w:rPr>
          <w:rFonts w:ascii="Palatino Linotype" w:hAnsi="Palatino Linotype"/>
          <w:i/>
          <w:lang w:eastAsia="es-MX"/>
        </w:rPr>
        <w:t>El servidor público responsable de revisar la correcta formulación de los precios unitarios deberá contar con la certificación de conocimientos y habilidades en la materia.</w:t>
      </w:r>
    </w:p>
    <w:p w:rsidR="00A71D1D" w:rsidRPr="00E41520" w:rsidRDefault="00A71D1D" w:rsidP="00A71D1D">
      <w:pPr>
        <w:spacing w:before="120" w:after="120"/>
        <w:ind w:left="567" w:right="616"/>
        <w:jc w:val="both"/>
        <w:rPr>
          <w:rFonts w:ascii="Palatino Linotype" w:eastAsia="Palatino Linotype" w:hAnsi="Palatino Linotype" w:cs="Palatino Linotype"/>
          <w:i/>
          <w:lang w:eastAsia="es-MX"/>
        </w:rPr>
      </w:pPr>
      <w:r w:rsidRPr="00E41520">
        <w:rPr>
          <w:rFonts w:ascii="Palatino Linotype" w:eastAsia="Palatino Linotype" w:hAnsi="Palatino Linotype" w:cs="Palatino Linotype"/>
          <w:i/>
          <w:lang w:eastAsia="es-MX"/>
        </w:rPr>
        <w:t>...</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lastRenderedPageBreak/>
        <w:t>Artículo 62.-</w:t>
      </w:r>
      <w:r w:rsidRPr="00E41520">
        <w:rPr>
          <w:rFonts w:ascii="Palatino Linotype" w:hAnsi="Palatino Linotype"/>
          <w:i/>
          <w:lang w:eastAsia="es-MX"/>
        </w:rPr>
        <w:t xml:space="preserve"> Realizada la evaluación de las propuestas, el convocante emitirá el dictamen que servirá de base para el fallo. El dictamen deberá contener: </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I</w:t>
      </w:r>
      <w:r w:rsidRPr="00E41520">
        <w:rPr>
          <w:rFonts w:ascii="Palatino Linotype" w:hAnsi="Palatino Linotype"/>
          <w:i/>
          <w:lang w:eastAsia="es-MX"/>
        </w:rPr>
        <w:t xml:space="preserve">. La relación sucinta y cronológica de los actos del procedimiento; </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II.</w:t>
      </w:r>
      <w:r w:rsidRPr="00E41520">
        <w:rPr>
          <w:rFonts w:ascii="Palatino Linotype" w:hAnsi="Palatino Linotype"/>
          <w:i/>
          <w:lang w:eastAsia="es-MX"/>
        </w:rPr>
        <w:t xml:space="preserve"> Los criterios utilizados para la evaluación de las propuestas;</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i/>
          <w:lang w:eastAsia="es-MX"/>
        </w:rPr>
        <w:t>III. Las razones por las cuales se aceptan o desechan las propuestas presentadas por los licitantes</w:t>
      </w:r>
      <w:r w:rsidRPr="00E41520">
        <w:rPr>
          <w:rFonts w:ascii="Palatino Linotype" w:hAnsi="Palatino Linotype"/>
          <w:b/>
          <w:i/>
          <w:u w:val="single"/>
          <w:lang w:eastAsia="es-MX"/>
        </w:rPr>
        <w:t>;</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IV</w:t>
      </w:r>
      <w:r w:rsidRPr="00E41520">
        <w:rPr>
          <w:rFonts w:ascii="Palatino Linotype" w:hAnsi="Palatino Linotype"/>
          <w:i/>
          <w:lang w:eastAsia="es-MX"/>
        </w:rPr>
        <w:t>. El nombre de los licitantes cuyas propuestas fueron aceptadas por haber cumplido con los requerimientos exigidos;</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V</w:t>
      </w:r>
      <w:r w:rsidRPr="00E41520">
        <w:rPr>
          <w:rFonts w:ascii="Palatino Linotype" w:hAnsi="Palatino Linotype"/>
          <w:i/>
          <w:lang w:eastAsia="es-MX"/>
        </w:rPr>
        <w:t xml:space="preserve">. El nombre de los licitantes cuyas propuestas hayan sido desechadas como resultado del análisis de las mismas; </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VI</w:t>
      </w:r>
      <w:r w:rsidRPr="00E41520">
        <w:rPr>
          <w:rFonts w:ascii="Palatino Linotype" w:hAnsi="Palatino Linotype"/>
          <w:i/>
          <w:lang w:eastAsia="es-MX"/>
        </w:rPr>
        <w:t xml:space="preserve">. La relación de los licitantes cuyas propuestas se calificaron como solventes, ubicándolas de menor a mayor, de acuerdo con sus montos; </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VII</w:t>
      </w:r>
      <w:r w:rsidRPr="00E41520">
        <w:rPr>
          <w:rFonts w:ascii="Palatino Linotype" w:hAnsi="Palatino Linotype"/>
          <w:i/>
          <w:lang w:eastAsia="es-MX"/>
        </w:rPr>
        <w:t xml:space="preserve">. La fecha y lugar de elaboración, y </w:t>
      </w:r>
    </w:p>
    <w:p w:rsidR="00A71D1D" w:rsidRPr="00E41520" w:rsidRDefault="00A71D1D" w:rsidP="00A71D1D">
      <w:pPr>
        <w:spacing w:before="120" w:after="120"/>
        <w:ind w:left="567" w:right="616"/>
        <w:jc w:val="both"/>
        <w:rPr>
          <w:rFonts w:ascii="Palatino Linotype" w:eastAsia="Palatino Linotype" w:hAnsi="Palatino Linotype" w:cs="Palatino Linotype"/>
          <w:i/>
          <w:lang w:eastAsia="es-MX"/>
        </w:rPr>
      </w:pPr>
      <w:r w:rsidRPr="00E41520">
        <w:rPr>
          <w:rFonts w:ascii="Palatino Linotype" w:hAnsi="Palatino Linotype"/>
          <w:b/>
          <w:i/>
          <w:lang w:eastAsia="es-MX"/>
        </w:rPr>
        <w:t>VIII.</w:t>
      </w:r>
      <w:r w:rsidRPr="00E41520">
        <w:rPr>
          <w:rFonts w:ascii="Palatino Linotype" w:hAnsi="Palatino Linotype"/>
          <w:i/>
          <w:lang w:eastAsia="es-MX"/>
        </w:rPr>
        <w:t xml:space="preserve"> El nombre, firma y cargo de los servidores públicos encargados de su elaboración y aprobación.</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i/>
          <w:lang w:eastAsia="es-MX"/>
        </w:rPr>
        <w:t>...</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Artículo 69</w:t>
      </w:r>
      <w:r w:rsidRPr="00E41520">
        <w:rPr>
          <w:rFonts w:ascii="Palatino Linotype" w:hAnsi="Palatino Linotype"/>
          <w:i/>
          <w:lang w:eastAsia="es-MX"/>
        </w:rPr>
        <w:t xml:space="preserve">.- Cuando las dependencias, entidades y ayuntamientos determinen optar por las modalidades de invitación restringida o adjudicación directa, deberán respaldar su determinación en un estudio que fundamente su conveniencia por ofrecer mejores condiciones para el Estado de México, tomando en cuenta los siguientes criterios: </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 xml:space="preserve">I. </w:t>
      </w:r>
      <w:r w:rsidRPr="00E41520">
        <w:rPr>
          <w:rFonts w:ascii="Palatino Linotype" w:hAnsi="Palatino Linotype"/>
          <w:i/>
          <w:lang w:eastAsia="es-MX"/>
        </w:rPr>
        <w:t xml:space="preserve">Economía, que signifique un menor costo de la obra o servicio; </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II</w:t>
      </w:r>
      <w:r w:rsidRPr="00E41520">
        <w:rPr>
          <w:rFonts w:ascii="Palatino Linotype" w:hAnsi="Palatino Linotype"/>
          <w:i/>
          <w:lang w:eastAsia="es-MX"/>
        </w:rPr>
        <w:t xml:space="preserve">. Oportunidad, que permita satisfacer la necesidad que se atiende con la obra pública o servicio en el menor lapso posible; </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III.</w:t>
      </w:r>
      <w:r w:rsidRPr="00E41520">
        <w:rPr>
          <w:rFonts w:ascii="Palatino Linotype" w:hAnsi="Palatino Linotype"/>
          <w:i/>
          <w:lang w:eastAsia="es-MX"/>
        </w:rPr>
        <w:t xml:space="preserve"> Eficacia, que la obra o servicio satisfaga la necesidad que la origina; </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IV</w:t>
      </w:r>
      <w:r w:rsidRPr="00E41520">
        <w:rPr>
          <w:rFonts w:ascii="Palatino Linotype" w:hAnsi="Palatino Linotype"/>
          <w:i/>
          <w:lang w:eastAsia="es-MX"/>
        </w:rPr>
        <w:t xml:space="preserve">. Eficiencia, que se dé el máximo aprovechamiento de los recursos que la dependencia, entidad o ayuntamiento asigne a la obra o servicio; </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V</w:t>
      </w:r>
      <w:r w:rsidRPr="00E41520">
        <w:rPr>
          <w:rFonts w:ascii="Palatino Linotype" w:hAnsi="Palatino Linotype"/>
          <w:i/>
          <w:lang w:eastAsia="es-MX"/>
        </w:rPr>
        <w:t xml:space="preserve">. Imparcialidad, que la adjudicación de la obra o servicio se realice sin favorecer a ninguno de los interesados; </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VI</w:t>
      </w:r>
      <w:r w:rsidRPr="00E41520">
        <w:rPr>
          <w:rFonts w:ascii="Palatino Linotype" w:hAnsi="Palatino Linotype"/>
          <w:i/>
          <w:lang w:eastAsia="es-MX"/>
        </w:rPr>
        <w:t xml:space="preserve">. Honradez, que garantice una justa prestación para las partes involucradas; </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lastRenderedPageBreak/>
        <w:t>VII</w:t>
      </w:r>
      <w:r w:rsidRPr="00E41520">
        <w:rPr>
          <w:rFonts w:ascii="Palatino Linotype" w:hAnsi="Palatino Linotype"/>
          <w:i/>
          <w:lang w:eastAsia="es-MX"/>
        </w:rPr>
        <w:t>. Transparencia, que se respeten escrupulosamente en la adjudicación de la obra o servicio los procedimientos establecidos en el Libro y en este Reglamento.</w:t>
      </w:r>
    </w:p>
    <w:p w:rsidR="00A71D1D" w:rsidRPr="00E41520" w:rsidRDefault="00A71D1D" w:rsidP="00A71D1D">
      <w:pPr>
        <w:spacing w:before="120" w:after="120"/>
        <w:ind w:left="567" w:right="616"/>
        <w:jc w:val="both"/>
        <w:rPr>
          <w:rFonts w:ascii="Palatino Linotype" w:hAnsi="Palatino Linotype"/>
          <w:b/>
          <w:i/>
          <w:lang w:eastAsia="es-MX"/>
        </w:rPr>
      </w:pPr>
      <w:r w:rsidRPr="00E41520">
        <w:rPr>
          <w:rFonts w:ascii="Palatino Linotype" w:hAnsi="Palatino Linotype"/>
          <w:b/>
          <w:i/>
          <w:lang w:eastAsia="es-MX"/>
        </w:rPr>
        <w:t>...</w:t>
      </w:r>
    </w:p>
    <w:p w:rsidR="00EA28DE" w:rsidRPr="00E41520" w:rsidRDefault="00EA28DE" w:rsidP="00A71D1D">
      <w:pPr>
        <w:spacing w:before="120" w:after="120"/>
        <w:ind w:left="567" w:right="616"/>
        <w:jc w:val="both"/>
        <w:rPr>
          <w:rFonts w:ascii="Palatino Linotype" w:hAnsi="Palatino Linotype"/>
          <w:b/>
          <w:i/>
          <w:lang w:eastAsia="es-MX"/>
        </w:rPr>
      </w:pP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Artículo 85</w:t>
      </w:r>
      <w:r w:rsidRPr="00E41520">
        <w:rPr>
          <w:rFonts w:ascii="Palatino Linotype" w:hAnsi="Palatino Linotype"/>
          <w:i/>
          <w:lang w:eastAsia="es-MX"/>
        </w:rPr>
        <w:t xml:space="preserve">.- En caso de declararse desierto un procedimiento de licitación, la dependencia, entidad o ayuntamiento que cuente con Comité Interno de Obra Pública solicitará el dictamen de procedencia del procedimiento de invitación restringida a ese órgano colegiado; para ello, la unidad ejecutora de obra pública integrará y presentará el caso, que contendrá: </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I.</w:t>
      </w:r>
      <w:r w:rsidRPr="00E41520">
        <w:rPr>
          <w:rFonts w:ascii="Palatino Linotype" w:hAnsi="Palatino Linotype"/>
          <w:i/>
          <w:lang w:eastAsia="es-MX"/>
        </w:rPr>
        <w:t xml:space="preserve"> La descripción general de la obra o servicio; </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II</w:t>
      </w:r>
      <w:r w:rsidRPr="00E41520">
        <w:rPr>
          <w:rFonts w:ascii="Palatino Linotype" w:hAnsi="Palatino Linotype"/>
          <w:i/>
          <w:lang w:eastAsia="es-MX"/>
        </w:rPr>
        <w:t xml:space="preserve">. El informe del procedimiento de licitación pública que fue declarado desierto; </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II</w:t>
      </w:r>
      <w:r w:rsidRPr="00E41520">
        <w:rPr>
          <w:rFonts w:ascii="Palatino Linotype" w:hAnsi="Palatino Linotype"/>
          <w:i/>
          <w:lang w:eastAsia="es-MX"/>
        </w:rPr>
        <w:t xml:space="preserve">I. La fecha probable de inicio de los trabajos y el plazo de ejecución de los mismos; </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IV</w:t>
      </w:r>
      <w:r w:rsidRPr="00E41520">
        <w:rPr>
          <w:rFonts w:ascii="Palatino Linotype" w:hAnsi="Palatino Linotype"/>
          <w:i/>
          <w:lang w:eastAsia="es-MX"/>
        </w:rPr>
        <w:t xml:space="preserve">. El presupuesto base; </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V</w:t>
      </w:r>
      <w:r w:rsidRPr="00E41520">
        <w:rPr>
          <w:rFonts w:ascii="Palatino Linotype" w:hAnsi="Palatino Linotype"/>
          <w:i/>
          <w:lang w:eastAsia="es-MX"/>
        </w:rPr>
        <w:t>. La autorización presupuestal;</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VI</w:t>
      </w:r>
      <w:r w:rsidRPr="00E41520">
        <w:rPr>
          <w:rFonts w:ascii="Palatino Linotype" w:hAnsi="Palatino Linotype"/>
          <w:i/>
          <w:lang w:eastAsia="es-MX"/>
        </w:rPr>
        <w:t xml:space="preserve">. El nombre y firma del titular del área responsable de la ejecución de los trabajos; y </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VII</w:t>
      </w:r>
      <w:r w:rsidRPr="00E41520">
        <w:rPr>
          <w:rFonts w:ascii="Palatino Linotype" w:hAnsi="Palatino Linotype"/>
          <w:i/>
          <w:lang w:eastAsia="es-MX"/>
        </w:rPr>
        <w:t xml:space="preserve">. El formato de caso para el dictamen de procedencia de excepción. </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i/>
          <w:lang w:eastAsia="es-MX"/>
        </w:rPr>
        <w:t xml:space="preserve">Cuando la dependencia, entidad o ayuntamiento no cuente con Comité Interno de Obra Pública, la unidad ejecutora de obra pública deberá integrar el caso que someterá a la autorización del titular. </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i/>
          <w:lang w:eastAsia="es-MX"/>
        </w:rPr>
        <w:t xml:space="preserve">En ambos procedimientos, el titular de la dependencia, entidad o ayuntamiento emitirá un acuerdo en el que autorice el procedimiento de invitación restringida por excepción a la licitación pública. En este acuerdo, se determinarán los plazos en que se realizarán cada una de las etapas. </w:t>
      </w:r>
    </w:p>
    <w:p w:rsidR="00EA28DE" w:rsidRPr="00E41520" w:rsidRDefault="00EA28DE" w:rsidP="00A71D1D">
      <w:pPr>
        <w:spacing w:before="120" w:after="120"/>
        <w:ind w:left="567" w:right="616"/>
        <w:jc w:val="both"/>
        <w:rPr>
          <w:rFonts w:ascii="Palatino Linotype" w:hAnsi="Palatino Linotype"/>
          <w:i/>
          <w:lang w:eastAsia="es-MX"/>
        </w:rPr>
      </w:pPr>
    </w:p>
    <w:p w:rsidR="00A71D1D" w:rsidRPr="00E41520" w:rsidRDefault="00A71D1D" w:rsidP="00A71D1D">
      <w:pPr>
        <w:spacing w:before="120" w:after="120"/>
        <w:ind w:left="567" w:right="616"/>
        <w:jc w:val="both"/>
        <w:rPr>
          <w:rFonts w:ascii="Palatino Linotype" w:eastAsia="Palatino Linotype" w:hAnsi="Palatino Linotype" w:cs="Palatino Linotype"/>
          <w:i/>
          <w:lang w:eastAsia="es-MX"/>
        </w:rPr>
      </w:pPr>
      <w:r w:rsidRPr="00E41520">
        <w:rPr>
          <w:rFonts w:ascii="Palatino Linotype" w:hAnsi="Palatino Linotype"/>
          <w:b/>
          <w:i/>
          <w:lang w:eastAsia="es-MX"/>
        </w:rPr>
        <w:t>Articulo 86.-</w:t>
      </w:r>
      <w:r w:rsidRPr="00E41520">
        <w:rPr>
          <w:rFonts w:ascii="Palatino Linotype" w:hAnsi="Palatino Linotype"/>
          <w:i/>
          <w:lang w:eastAsia="es-MX"/>
        </w:rPr>
        <w:t xml:space="preserve"> En función de las características de los trabajos a realizar y a sus requerimientos de ejecución, las dependencias, entidades o ayuntamientos determinarán las características de experiencia, capacidad técnica y solvencia que deben reunir las personas que se invitarán al procedimiento de adjudicación.</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i/>
          <w:lang w:eastAsia="es-MX"/>
        </w:rPr>
        <w:t xml:space="preserve">Las dependencias, entidades y ayuntamientos seleccionarán del catálogo de contratistas, que opere la Secretaría del Ramo, a cuando menos tres personas que serán invitadas a presentar propuestas; asimismo, formularán los oficios de invitación que contendrán: </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lastRenderedPageBreak/>
        <w:t>I</w:t>
      </w:r>
      <w:r w:rsidRPr="00E41520">
        <w:rPr>
          <w:rFonts w:ascii="Palatino Linotype" w:hAnsi="Palatino Linotype"/>
          <w:i/>
          <w:lang w:eastAsia="es-MX"/>
        </w:rPr>
        <w:t xml:space="preserve">. El nombre del convocante; </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II.</w:t>
      </w:r>
      <w:r w:rsidRPr="00E41520">
        <w:rPr>
          <w:rFonts w:ascii="Palatino Linotype" w:hAnsi="Palatino Linotype"/>
          <w:i/>
          <w:lang w:eastAsia="es-MX"/>
        </w:rPr>
        <w:t xml:space="preserve"> El nombre y la ubicación de la obra o servicio; </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III.</w:t>
      </w:r>
      <w:r w:rsidRPr="00E41520">
        <w:rPr>
          <w:rFonts w:ascii="Palatino Linotype" w:hAnsi="Palatino Linotype"/>
          <w:i/>
          <w:lang w:eastAsia="es-MX"/>
        </w:rPr>
        <w:t xml:space="preserve"> El nombre y domicilio del invitado y la referencia a su clave de registro en el catálogo de contratistas; </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IV</w:t>
      </w:r>
      <w:r w:rsidRPr="00E41520">
        <w:rPr>
          <w:rFonts w:ascii="Palatino Linotype" w:hAnsi="Palatino Linotype"/>
          <w:i/>
          <w:lang w:eastAsia="es-MX"/>
        </w:rPr>
        <w:t xml:space="preserve">. La invitación expresa y el señalamiento de las fechas previstas para las etapas del procedimiento; </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V</w:t>
      </w:r>
      <w:r w:rsidRPr="00E41520">
        <w:rPr>
          <w:rFonts w:ascii="Palatino Linotype" w:hAnsi="Palatino Linotype"/>
          <w:i/>
          <w:lang w:eastAsia="es-MX"/>
        </w:rPr>
        <w:t xml:space="preserve">. La indicación de que se anexan las bases de la invitación; </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VI</w:t>
      </w:r>
      <w:r w:rsidRPr="00E41520">
        <w:rPr>
          <w:rFonts w:ascii="Palatino Linotype" w:hAnsi="Palatino Linotype"/>
          <w:i/>
          <w:lang w:eastAsia="es-MX"/>
        </w:rPr>
        <w:t xml:space="preserve">. Nombre y firma del servidor público responsable del proceso; </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VII</w:t>
      </w:r>
      <w:r w:rsidRPr="00E41520">
        <w:rPr>
          <w:rFonts w:ascii="Palatino Linotype" w:hAnsi="Palatino Linotype"/>
          <w:i/>
          <w:lang w:eastAsia="es-MX"/>
        </w:rPr>
        <w:t xml:space="preserve">. El origen de los recursos para la realización de la obra o servicio; y </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VIII.</w:t>
      </w:r>
      <w:r w:rsidRPr="00E41520">
        <w:rPr>
          <w:rFonts w:ascii="Palatino Linotype" w:hAnsi="Palatino Linotype"/>
          <w:i/>
          <w:lang w:eastAsia="es-MX"/>
        </w:rPr>
        <w:t xml:space="preserve"> El plazo de ejecución de los trabajos, indicando la fecha estimada de inicio de los mismos. </w:t>
      </w:r>
    </w:p>
    <w:p w:rsidR="00EA28DE" w:rsidRPr="00E41520" w:rsidRDefault="00EA28DE" w:rsidP="00A71D1D">
      <w:pPr>
        <w:spacing w:before="120" w:after="120"/>
        <w:ind w:left="567" w:right="616"/>
        <w:jc w:val="both"/>
        <w:rPr>
          <w:rFonts w:ascii="Palatino Linotype" w:hAnsi="Palatino Linotype"/>
          <w:b/>
          <w:i/>
          <w:lang w:eastAsia="es-MX"/>
        </w:rPr>
      </w:pPr>
    </w:p>
    <w:p w:rsidR="00A71D1D" w:rsidRPr="00E41520" w:rsidRDefault="00A71D1D" w:rsidP="00A71D1D">
      <w:pPr>
        <w:spacing w:before="120" w:after="120"/>
        <w:ind w:left="567" w:right="616"/>
        <w:jc w:val="both"/>
        <w:rPr>
          <w:rFonts w:ascii="Palatino Linotype" w:hAnsi="Palatino Linotype"/>
          <w:i/>
          <w:lang w:eastAsia="es-MX"/>
        </w:rPr>
      </w:pPr>
      <w:proofErr w:type="gramStart"/>
      <w:r w:rsidRPr="00E41520">
        <w:rPr>
          <w:rFonts w:ascii="Palatino Linotype" w:hAnsi="Palatino Linotype"/>
          <w:b/>
          <w:i/>
          <w:lang w:eastAsia="es-MX"/>
        </w:rPr>
        <w:t>Articulo</w:t>
      </w:r>
      <w:proofErr w:type="gramEnd"/>
      <w:r w:rsidRPr="00E41520">
        <w:rPr>
          <w:rFonts w:ascii="Palatino Linotype" w:hAnsi="Palatino Linotype"/>
          <w:b/>
          <w:i/>
          <w:lang w:eastAsia="es-MX"/>
        </w:rPr>
        <w:t xml:space="preserve"> 87.-</w:t>
      </w:r>
      <w:r w:rsidRPr="00E41520">
        <w:rPr>
          <w:rFonts w:ascii="Palatino Linotype" w:hAnsi="Palatino Linotype"/>
          <w:i/>
          <w:lang w:eastAsia="es-MX"/>
        </w:rPr>
        <w:t xml:space="preserve"> El procedimiento de invitación restringida seguirá los mismos pasos que el de licitación pública salvo la publicación de la convocatoria, misma que se sustituye por la invitación señalada en el artículo anterior.</w:t>
      </w:r>
    </w:p>
    <w:p w:rsidR="00EA28DE" w:rsidRPr="00E41520" w:rsidRDefault="00EA28DE" w:rsidP="00A71D1D">
      <w:pPr>
        <w:spacing w:before="120" w:after="120"/>
        <w:ind w:left="567" w:right="616"/>
        <w:jc w:val="both"/>
        <w:rPr>
          <w:rFonts w:ascii="Palatino Linotype" w:hAnsi="Palatino Linotype"/>
          <w:i/>
          <w:lang w:eastAsia="es-MX"/>
        </w:rPr>
      </w:pP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Artículo 88.-</w:t>
      </w:r>
      <w:r w:rsidRPr="00E41520">
        <w:rPr>
          <w:rFonts w:ascii="Palatino Linotype" w:hAnsi="Palatino Linotype"/>
          <w:i/>
          <w:lang w:eastAsia="es-MX"/>
        </w:rPr>
        <w:t xml:space="preserve"> Si la dependencia, entidad o ayuntamiento necesita llevar a cabo un procedimiento de adjudicación directa, salvo que las obras o servicios a contratar no rebasen los montos establecidos por el Presupuesto de Egresos del Gobierno del Estado de México del ejercicio correspondiente y cuenta con Comité Interno de Obra Pública, se solicitará a ese órgano colegiado el dictamen de procedencia del procedimiento de adjudicación directa; para ello, la unidad ejecutora de obra pública o servicio integrará y presentará el caso conforme se señaló en el procedimiento de invitación restringida. </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i/>
          <w:lang w:eastAsia="es-MX"/>
        </w:rPr>
        <w:t xml:space="preserve">Cuando la dependencia, entidad o ayuntamiento no cuente con Comité Interno de Obra Pública, la unidad ejecutora de obra pública deberá integrar el caso que someterá a la autorización del titular. </w:t>
      </w:r>
    </w:p>
    <w:p w:rsidR="00EA28DE" w:rsidRPr="00E41520" w:rsidRDefault="00EA28DE" w:rsidP="00A71D1D">
      <w:pPr>
        <w:spacing w:before="120" w:after="120"/>
        <w:ind w:left="567" w:right="616"/>
        <w:jc w:val="both"/>
        <w:rPr>
          <w:rFonts w:ascii="Palatino Linotype" w:hAnsi="Palatino Linotype"/>
          <w:i/>
          <w:lang w:eastAsia="es-MX"/>
        </w:rPr>
      </w:pP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Artículo 89.</w:t>
      </w:r>
      <w:r w:rsidRPr="00E41520">
        <w:rPr>
          <w:rFonts w:ascii="Palatino Linotype" w:hAnsi="Palatino Linotype"/>
          <w:i/>
          <w:lang w:eastAsia="es-MX"/>
        </w:rPr>
        <w:t>- El titular de la dependencia, entidad o ayuntamiento emitirá un acuerdo en el que autorice el procedimiento de adjudicación directa.</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i/>
          <w:lang w:eastAsia="es-MX"/>
        </w:rPr>
        <w:t>...</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lastRenderedPageBreak/>
        <w:t>Articulo 91</w:t>
      </w:r>
      <w:r w:rsidRPr="00E41520">
        <w:rPr>
          <w:rFonts w:ascii="Palatino Linotype" w:hAnsi="Palatino Linotype"/>
          <w:i/>
          <w:lang w:eastAsia="es-MX"/>
        </w:rPr>
        <w:t>.- El convocante recibirá de la persona invitada la documentación de su propuesta para su evaluación la revisará y, en su caso, procederá a formular el contrato correspondiente.”</w:t>
      </w:r>
    </w:p>
    <w:p w:rsidR="00A71D1D" w:rsidRPr="00E41520" w:rsidRDefault="00A71D1D" w:rsidP="00A71D1D">
      <w:pPr>
        <w:pStyle w:val="Sinespaciado"/>
        <w:rPr>
          <w:lang w:eastAsia="es-MX"/>
        </w:rPr>
      </w:pPr>
    </w:p>
    <w:p w:rsidR="00A71D1D" w:rsidRPr="00E41520" w:rsidRDefault="00A71D1D" w:rsidP="00A71D1D">
      <w:pPr>
        <w:spacing w:line="360" w:lineRule="auto"/>
        <w:ind w:right="49"/>
        <w:jc w:val="both"/>
        <w:rPr>
          <w:rFonts w:ascii="Palatino Linotype" w:hAnsi="Palatino Linotype"/>
          <w:sz w:val="24"/>
          <w:szCs w:val="24"/>
          <w:lang w:eastAsia="es-MX"/>
        </w:rPr>
      </w:pPr>
      <w:r w:rsidRPr="00E41520">
        <w:rPr>
          <w:rFonts w:ascii="Palatino Linotype" w:hAnsi="Palatino Linotype"/>
          <w:sz w:val="24"/>
          <w:szCs w:val="24"/>
          <w:lang w:eastAsia="es-MX"/>
        </w:rPr>
        <w:t xml:space="preserve">Por cuanto hace a la contratación, el artículo 12.38 del Libro Décimo Segundo del Código Administrativo de la entidad, dispone que la adjudicación de la obra o servicios relacionados con la misma obligará a la dependencia, entidad o ayuntamiento y a la persona en que hubiere recaído, a </w:t>
      </w:r>
      <w:r w:rsidRPr="00E41520">
        <w:rPr>
          <w:rFonts w:ascii="Palatino Linotype" w:hAnsi="Palatino Linotype"/>
          <w:b/>
          <w:sz w:val="24"/>
          <w:szCs w:val="24"/>
          <w:lang w:eastAsia="es-MX"/>
        </w:rPr>
        <w:t>suscribir el contrato respectivo dentro de los diez días hábiles siguientes al de la notificación del fallo</w:t>
      </w:r>
      <w:r w:rsidRPr="00E41520">
        <w:rPr>
          <w:rFonts w:ascii="Palatino Linotype" w:hAnsi="Palatino Linotype"/>
          <w:sz w:val="24"/>
          <w:szCs w:val="24"/>
          <w:lang w:eastAsia="es-MX"/>
        </w:rPr>
        <w:t>.</w:t>
      </w:r>
    </w:p>
    <w:p w:rsidR="00A71D1D" w:rsidRPr="00E41520" w:rsidRDefault="00A71D1D" w:rsidP="00A71D1D">
      <w:pPr>
        <w:spacing w:line="360" w:lineRule="auto"/>
        <w:ind w:right="49"/>
        <w:jc w:val="both"/>
        <w:rPr>
          <w:rFonts w:ascii="Palatino Linotype" w:hAnsi="Palatino Linotype"/>
          <w:sz w:val="24"/>
          <w:szCs w:val="24"/>
          <w:lang w:eastAsia="es-MX"/>
        </w:rPr>
      </w:pPr>
    </w:p>
    <w:p w:rsidR="00A71D1D" w:rsidRPr="00E41520" w:rsidRDefault="00A71D1D" w:rsidP="00A71D1D">
      <w:pPr>
        <w:spacing w:line="360" w:lineRule="auto"/>
        <w:ind w:right="49"/>
        <w:jc w:val="both"/>
        <w:rPr>
          <w:rFonts w:ascii="Palatino Linotype" w:hAnsi="Palatino Linotype"/>
          <w:sz w:val="24"/>
          <w:szCs w:val="24"/>
          <w:lang w:eastAsia="es-MX"/>
        </w:rPr>
      </w:pPr>
      <w:r w:rsidRPr="00E41520">
        <w:rPr>
          <w:rFonts w:ascii="Palatino Linotype" w:hAnsi="Palatino Linotype"/>
          <w:sz w:val="24"/>
          <w:szCs w:val="24"/>
          <w:lang w:eastAsia="es-MX"/>
        </w:rPr>
        <w:t>En este tenor, los contratos de obra pública y servicios relacionados con la misma, deben contener, como mínimo los requisitos que establece el artículo 104 del Reglamento del Libro Décimo Segundo del Código Administrativo, a saber:</w:t>
      </w:r>
    </w:p>
    <w:p w:rsidR="00A71D1D" w:rsidRPr="00E41520" w:rsidRDefault="00A71D1D" w:rsidP="00A71D1D">
      <w:pPr>
        <w:spacing w:before="240" w:after="240" w:line="360" w:lineRule="auto"/>
        <w:ind w:left="284" w:right="49"/>
        <w:jc w:val="both"/>
        <w:rPr>
          <w:rFonts w:ascii="Palatino Linotype" w:hAnsi="Palatino Linotype"/>
          <w:lang w:eastAsia="es-MX"/>
        </w:rPr>
      </w:pPr>
      <w:r w:rsidRPr="00E41520">
        <w:rPr>
          <w:rFonts w:ascii="Palatino Linotype" w:hAnsi="Palatino Linotype"/>
          <w:b/>
          <w:u w:val="single"/>
          <w:lang w:eastAsia="es-MX"/>
        </w:rPr>
        <w:t>I</w:t>
      </w:r>
      <w:r w:rsidRPr="00E41520">
        <w:rPr>
          <w:rFonts w:ascii="Palatino Linotype" w:hAnsi="Palatino Linotype"/>
          <w:u w:val="single"/>
          <w:lang w:eastAsia="es-MX"/>
        </w:rPr>
        <w:t xml:space="preserve">. </w:t>
      </w:r>
      <w:r w:rsidRPr="00E41520">
        <w:rPr>
          <w:rFonts w:ascii="Palatino Linotype" w:hAnsi="Palatino Linotype"/>
          <w:b/>
          <w:u w:val="single"/>
          <w:lang w:eastAsia="es-MX"/>
        </w:rPr>
        <w:t>La autorización presupuestal</w:t>
      </w:r>
      <w:r w:rsidRPr="00E41520">
        <w:rPr>
          <w:rFonts w:ascii="Palatino Linotype" w:hAnsi="Palatino Linotype"/>
          <w:lang w:eastAsia="es-MX"/>
        </w:rPr>
        <w:t xml:space="preserve"> para cubrir el compromiso derivado del contrato y sus anexos; </w:t>
      </w:r>
    </w:p>
    <w:p w:rsidR="00A71D1D" w:rsidRPr="00E41520" w:rsidRDefault="00A71D1D" w:rsidP="00A71D1D">
      <w:pPr>
        <w:spacing w:before="240" w:after="240" w:line="360" w:lineRule="auto"/>
        <w:ind w:left="284" w:right="49"/>
        <w:jc w:val="both"/>
        <w:rPr>
          <w:rFonts w:ascii="Palatino Linotype" w:hAnsi="Palatino Linotype"/>
          <w:lang w:eastAsia="es-MX"/>
        </w:rPr>
      </w:pPr>
      <w:r w:rsidRPr="00E41520">
        <w:rPr>
          <w:rFonts w:ascii="Palatino Linotype" w:hAnsi="Palatino Linotype"/>
          <w:lang w:eastAsia="es-MX"/>
        </w:rPr>
        <w:t>II. La indicación del procedimiento conforme al cual se adjudicó el contrato;</w:t>
      </w:r>
    </w:p>
    <w:p w:rsidR="00A71D1D" w:rsidRPr="00E41520" w:rsidRDefault="00A71D1D" w:rsidP="00A71D1D">
      <w:pPr>
        <w:spacing w:before="240" w:after="240" w:line="360" w:lineRule="auto"/>
        <w:ind w:left="284" w:right="49"/>
        <w:jc w:val="both"/>
        <w:rPr>
          <w:rFonts w:ascii="Palatino Linotype" w:hAnsi="Palatino Linotype"/>
          <w:lang w:eastAsia="es-MX"/>
        </w:rPr>
      </w:pPr>
      <w:r w:rsidRPr="00E41520">
        <w:rPr>
          <w:rFonts w:ascii="Palatino Linotype" w:hAnsi="Palatino Linotype"/>
          <w:b/>
          <w:lang w:eastAsia="es-MX"/>
        </w:rPr>
        <w:t>III.</w:t>
      </w:r>
      <w:r w:rsidRPr="00E41520">
        <w:rPr>
          <w:rFonts w:ascii="Palatino Linotype" w:hAnsi="Palatino Linotype"/>
          <w:lang w:eastAsia="es-MX"/>
        </w:rPr>
        <w:t xml:space="preserve"> La descripción pormenorizada de los trabajos que se deban ejecutar, debiendo acompañar los proyectos, planos, especificaciones, programas y presupuestos como parte integrante del contrato en el caso de las obras; tratándose de servicios, los términos de referencia; </w:t>
      </w:r>
    </w:p>
    <w:p w:rsidR="00A71D1D" w:rsidRPr="00E41520" w:rsidRDefault="00A71D1D" w:rsidP="00A71D1D">
      <w:pPr>
        <w:spacing w:before="240" w:after="240" w:line="360" w:lineRule="auto"/>
        <w:ind w:left="284" w:right="49"/>
        <w:jc w:val="both"/>
        <w:rPr>
          <w:rFonts w:ascii="Palatino Linotype" w:hAnsi="Palatino Linotype"/>
          <w:lang w:eastAsia="es-MX"/>
        </w:rPr>
      </w:pPr>
      <w:r w:rsidRPr="00E41520">
        <w:rPr>
          <w:rFonts w:ascii="Palatino Linotype" w:hAnsi="Palatino Linotype"/>
          <w:b/>
          <w:lang w:eastAsia="es-MX"/>
        </w:rPr>
        <w:t>IV</w:t>
      </w:r>
      <w:r w:rsidRPr="00E41520">
        <w:rPr>
          <w:rFonts w:ascii="Palatino Linotype" w:hAnsi="Palatino Linotype"/>
          <w:lang w:eastAsia="es-MX"/>
        </w:rPr>
        <w:t xml:space="preserve">. El precio a pagar por los trabajos objeto del contrato. En el caso de contratos mixtos, la parte y el monto que se cubrirá sobre la base de precios unitarios y la correspondiente a precio alzado; </w:t>
      </w:r>
    </w:p>
    <w:p w:rsidR="00A71D1D" w:rsidRPr="00E41520" w:rsidRDefault="00A71D1D" w:rsidP="00A71D1D">
      <w:pPr>
        <w:spacing w:before="240" w:after="240" w:line="360" w:lineRule="auto"/>
        <w:ind w:left="284" w:right="49"/>
        <w:jc w:val="both"/>
        <w:rPr>
          <w:rFonts w:ascii="Palatino Linotype" w:hAnsi="Palatino Linotype"/>
          <w:lang w:eastAsia="es-MX"/>
        </w:rPr>
      </w:pPr>
      <w:r w:rsidRPr="00E41520">
        <w:rPr>
          <w:rFonts w:ascii="Palatino Linotype" w:hAnsi="Palatino Linotype"/>
          <w:b/>
          <w:lang w:eastAsia="es-MX"/>
        </w:rPr>
        <w:lastRenderedPageBreak/>
        <w:t>V</w:t>
      </w:r>
      <w:r w:rsidRPr="00E41520">
        <w:rPr>
          <w:rFonts w:ascii="Palatino Linotype" w:hAnsi="Palatino Linotype"/>
          <w:lang w:eastAsia="es-MX"/>
        </w:rPr>
        <w:t xml:space="preserve">. El plazo de ejecución de los trabajos determinado en días naturales, indicando la fecha de inicio y término de los mismos, así como el plazo para la recepción física de los trabajos y la elaboración del finiquito, los cuales deben ser establecidos de acuerdo con las características, complejidad y magnitud de los trabajos; </w:t>
      </w:r>
    </w:p>
    <w:p w:rsidR="00A71D1D" w:rsidRPr="00E41520" w:rsidRDefault="00A71D1D" w:rsidP="00A71D1D">
      <w:pPr>
        <w:spacing w:before="240" w:after="240" w:line="360" w:lineRule="auto"/>
        <w:ind w:left="284" w:right="49"/>
        <w:jc w:val="both"/>
        <w:rPr>
          <w:rFonts w:ascii="Palatino Linotype" w:hAnsi="Palatino Linotype"/>
          <w:lang w:eastAsia="es-MX"/>
        </w:rPr>
      </w:pPr>
      <w:r w:rsidRPr="00E41520">
        <w:rPr>
          <w:rFonts w:ascii="Palatino Linotype" w:hAnsi="Palatino Linotype"/>
          <w:b/>
          <w:lang w:eastAsia="es-MX"/>
        </w:rPr>
        <w:t>VI</w:t>
      </w:r>
      <w:r w:rsidRPr="00E41520">
        <w:rPr>
          <w:rFonts w:ascii="Palatino Linotype" w:hAnsi="Palatino Linotype"/>
          <w:lang w:eastAsia="es-MX"/>
        </w:rPr>
        <w:t xml:space="preserve">. Porcentajes, número y fechas de las exhibiciones y amortización de los anticipos que se otorguen; </w:t>
      </w:r>
    </w:p>
    <w:p w:rsidR="00A71D1D" w:rsidRPr="00E41520" w:rsidRDefault="00A71D1D" w:rsidP="00A71D1D">
      <w:pPr>
        <w:spacing w:before="240" w:after="240" w:line="360" w:lineRule="auto"/>
        <w:ind w:left="284" w:right="49"/>
        <w:jc w:val="both"/>
        <w:rPr>
          <w:rFonts w:ascii="Palatino Linotype" w:hAnsi="Palatino Linotype"/>
          <w:b/>
          <w:lang w:eastAsia="es-MX"/>
        </w:rPr>
      </w:pPr>
      <w:r w:rsidRPr="00E41520">
        <w:rPr>
          <w:rFonts w:ascii="Palatino Linotype" w:hAnsi="Palatino Linotype"/>
          <w:b/>
          <w:lang w:eastAsia="es-MX"/>
        </w:rPr>
        <w:t xml:space="preserve">VII. </w:t>
      </w:r>
      <w:r w:rsidRPr="00E41520">
        <w:rPr>
          <w:rFonts w:ascii="Palatino Linotype" w:hAnsi="Palatino Linotype"/>
          <w:lang w:eastAsia="es-MX"/>
        </w:rPr>
        <w:t>Forma y términos de garantizar la correcta inversión de los anticipos y el cumplimiento del contrato</w:t>
      </w:r>
      <w:r w:rsidRPr="00E41520">
        <w:rPr>
          <w:rFonts w:ascii="Palatino Linotype" w:hAnsi="Palatino Linotype"/>
          <w:b/>
          <w:lang w:eastAsia="es-MX"/>
        </w:rPr>
        <w:t>;</w:t>
      </w:r>
    </w:p>
    <w:p w:rsidR="00A71D1D" w:rsidRPr="00E41520" w:rsidRDefault="00A71D1D" w:rsidP="00A71D1D">
      <w:pPr>
        <w:spacing w:before="240" w:after="240" w:line="360" w:lineRule="auto"/>
        <w:ind w:left="284" w:right="49"/>
        <w:jc w:val="both"/>
        <w:rPr>
          <w:rFonts w:ascii="Palatino Linotype" w:hAnsi="Palatino Linotype"/>
          <w:lang w:eastAsia="es-MX"/>
        </w:rPr>
      </w:pPr>
      <w:r w:rsidRPr="00E41520">
        <w:rPr>
          <w:rFonts w:ascii="Palatino Linotype" w:hAnsi="Palatino Linotype"/>
          <w:b/>
          <w:lang w:eastAsia="es-MX"/>
        </w:rPr>
        <w:t>VIII</w:t>
      </w:r>
      <w:r w:rsidRPr="00E41520">
        <w:rPr>
          <w:rFonts w:ascii="Palatino Linotype" w:hAnsi="Palatino Linotype"/>
          <w:lang w:eastAsia="es-MX"/>
        </w:rPr>
        <w:t xml:space="preserve">. Plazos, forma y lugar de pago de las estimaciones de trabajos ejecutados y, cuando corresponda, de los ajustes de costos; </w:t>
      </w:r>
    </w:p>
    <w:p w:rsidR="00A71D1D" w:rsidRPr="00E41520" w:rsidRDefault="00A71D1D" w:rsidP="00A71D1D">
      <w:pPr>
        <w:spacing w:before="240" w:after="240" w:line="360" w:lineRule="auto"/>
        <w:ind w:left="284" w:right="49"/>
        <w:jc w:val="both"/>
        <w:rPr>
          <w:rFonts w:ascii="Palatino Linotype" w:hAnsi="Palatino Linotype"/>
          <w:lang w:eastAsia="es-MX"/>
        </w:rPr>
      </w:pPr>
      <w:r w:rsidRPr="00E41520">
        <w:rPr>
          <w:rFonts w:ascii="Palatino Linotype" w:hAnsi="Palatino Linotype"/>
          <w:b/>
          <w:lang w:eastAsia="es-MX"/>
        </w:rPr>
        <w:t>IX.</w:t>
      </w:r>
      <w:r w:rsidRPr="00E41520">
        <w:rPr>
          <w:rFonts w:ascii="Palatino Linotype" w:hAnsi="Palatino Linotype"/>
          <w:lang w:eastAsia="es-MX"/>
        </w:rPr>
        <w:t xml:space="preserve"> Penas convencionales por atraso en la ejecución de los trabajos por causas imputables a </w:t>
      </w:r>
      <w:proofErr w:type="gramStart"/>
      <w:r w:rsidRPr="00E41520">
        <w:rPr>
          <w:rFonts w:ascii="Palatino Linotype" w:hAnsi="Palatino Linotype"/>
          <w:lang w:eastAsia="es-MX"/>
        </w:rPr>
        <w:t>los contratistas, determinadas</w:t>
      </w:r>
      <w:proofErr w:type="gramEnd"/>
      <w:r w:rsidRPr="00E41520">
        <w:rPr>
          <w:rFonts w:ascii="Palatino Linotype" w:hAnsi="Palatino Linotype"/>
          <w:lang w:eastAsia="es-MX"/>
        </w:rPr>
        <w:t xml:space="preserve"> únicamente en función del incumplimiento al programa convenido, las que en ningún caso podrán ser superiores, en su conjunto, al monto de la garantía de cumplimiento. El contratante deberá establecer los términos, forma y porcentajes para aplicar las penas convencionales; </w:t>
      </w:r>
    </w:p>
    <w:p w:rsidR="00A71D1D" w:rsidRPr="00E41520" w:rsidRDefault="00A71D1D" w:rsidP="00A71D1D">
      <w:pPr>
        <w:spacing w:before="240" w:after="240" w:line="360" w:lineRule="auto"/>
        <w:ind w:left="284" w:right="49"/>
        <w:jc w:val="both"/>
        <w:rPr>
          <w:rFonts w:ascii="Palatino Linotype" w:hAnsi="Palatino Linotype"/>
          <w:lang w:eastAsia="es-MX"/>
        </w:rPr>
      </w:pPr>
      <w:r w:rsidRPr="00E41520">
        <w:rPr>
          <w:rFonts w:ascii="Palatino Linotype" w:hAnsi="Palatino Linotype"/>
          <w:b/>
          <w:lang w:eastAsia="es-MX"/>
        </w:rPr>
        <w:t>X</w:t>
      </w:r>
      <w:r w:rsidRPr="00E41520">
        <w:rPr>
          <w:rFonts w:ascii="Palatino Linotype" w:hAnsi="Palatino Linotype"/>
          <w:lang w:eastAsia="es-MX"/>
        </w:rPr>
        <w:t xml:space="preserve">. Términos en que el contratista, en su caso, reintegrará las cantidades que hubiere recibido en exceso por la contratación o durante la ejecución de los trabajos, para lo cual se utilizará el procedimiento que se establezca; </w:t>
      </w:r>
    </w:p>
    <w:p w:rsidR="00A71D1D" w:rsidRPr="00E41520" w:rsidRDefault="00A71D1D" w:rsidP="00A71D1D">
      <w:pPr>
        <w:spacing w:before="240" w:after="240" w:line="360" w:lineRule="auto"/>
        <w:ind w:left="284" w:right="49"/>
        <w:jc w:val="both"/>
        <w:rPr>
          <w:rFonts w:ascii="Palatino Linotype" w:hAnsi="Palatino Linotype"/>
          <w:lang w:eastAsia="es-MX"/>
        </w:rPr>
      </w:pPr>
      <w:r w:rsidRPr="00E41520">
        <w:rPr>
          <w:rFonts w:ascii="Palatino Linotype" w:hAnsi="Palatino Linotype"/>
          <w:b/>
          <w:lang w:eastAsia="es-MX"/>
        </w:rPr>
        <w:t>XI</w:t>
      </w:r>
      <w:r w:rsidRPr="00E41520">
        <w:rPr>
          <w:rFonts w:ascii="Palatino Linotype" w:hAnsi="Palatino Linotype"/>
          <w:lang w:eastAsia="es-MX"/>
        </w:rPr>
        <w:t xml:space="preserve">. Procedimiento de ajuste de costos que deberá ser el determinado desde las bases de la licitación por el convocante, el cual deberá regir durante la vigencia del contrato; </w:t>
      </w:r>
    </w:p>
    <w:p w:rsidR="00A71D1D" w:rsidRPr="00E41520" w:rsidRDefault="00A71D1D" w:rsidP="00A71D1D">
      <w:pPr>
        <w:spacing w:before="240" w:after="240" w:line="360" w:lineRule="auto"/>
        <w:ind w:left="284" w:right="49"/>
        <w:jc w:val="both"/>
        <w:rPr>
          <w:rFonts w:ascii="Palatino Linotype" w:hAnsi="Palatino Linotype"/>
          <w:lang w:eastAsia="es-MX"/>
        </w:rPr>
      </w:pPr>
      <w:r w:rsidRPr="00E41520">
        <w:rPr>
          <w:rFonts w:ascii="Palatino Linotype" w:hAnsi="Palatino Linotype"/>
          <w:b/>
          <w:lang w:eastAsia="es-MX"/>
        </w:rPr>
        <w:t>XII</w:t>
      </w:r>
      <w:r w:rsidRPr="00E41520">
        <w:rPr>
          <w:rFonts w:ascii="Palatino Linotype" w:hAnsi="Palatino Linotype"/>
          <w:lang w:eastAsia="es-MX"/>
        </w:rPr>
        <w:t xml:space="preserve">. Causales y procedimiento mediante los cuales el contratante podrá dar por rescindido el contrato en los términos de este Reglamento; </w:t>
      </w:r>
    </w:p>
    <w:p w:rsidR="00A71D1D" w:rsidRPr="00E41520" w:rsidRDefault="00A71D1D" w:rsidP="00A71D1D">
      <w:pPr>
        <w:spacing w:before="240" w:after="240" w:line="360" w:lineRule="auto"/>
        <w:ind w:left="284" w:right="49"/>
        <w:jc w:val="both"/>
        <w:rPr>
          <w:rFonts w:ascii="Palatino Linotype" w:hAnsi="Palatino Linotype"/>
          <w:lang w:eastAsia="es-MX"/>
        </w:rPr>
      </w:pPr>
      <w:r w:rsidRPr="00E41520">
        <w:rPr>
          <w:rFonts w:ascii="Palatino Linotype" w:hAnsi="Palatino Linotype"/>
          <w:b/>
          <w:lang w:eastAsia="es-MX"/>
        </w:rPr>
        <w:lastRenderedPageBreak/>
        <w:t xml:space="preserve">XIII. </w:t>
      </w:r>
      <w:r w:rsidRPr="00E41520">
        <w:rPr>
          <w:rFonts w:ascii="Palatino Linotype" w:hAnsi="Palatino Linotype"/>
          <w:lang w:eastAsia="es-MX"/>
        </w:rPr>
        <w:t>Los procedimientos mediante los cuales las partes resolverán, entre sí, las discrepancias futuras y previsibles sobre problemas específicos de carácter técnico y administrativo;</w:t>
      </w:r>
    </w:p>
    <w:p w:rsidR="00A71D1D" w:rsidRPr="00E41520" w:rsidRDefault="00A71D1D" w:rsidP="00A71D1D">
      <w:pPr>
        <w:spacing w:before="240" w:after="240" w:line="360" w:lineRule="auto"/>
        <w:ind w:left="284" w:right="49"/>
        <w:jc w:val="both"/>
        <w:rPr>
          <w:rFonts w:ascii="Palatino Linotype" w:hAnsi="Palatino Linotype"/>
          <w:lang w:eastAsia="es-MX"/>
        </w:rPr>
      </w:pPr>
      <w:r w:rsidRPr="00E41520">
        <w:rPr>
          <w:rFonts w:ascii="Palatino Linotype" w:hAnsi="Palatino Linotype"/>
          <w:b/>
          <w:lang w:eastAsia="es-MX"/>
        </w:rPr>
        <w:t>XIV</w:t>
      </w:r>
      <w:r w:rsidRPr="00E41520">
        <w:rPr>
          <w:rFonts w:ascii="Palatino Linotype" w:hAnsi="Palatino Linotype"/>
          <w:lang w:eastAsia="es-MX"/>
        </w:rPr>
        <w:t xml:space="preserve">. Señalamiento del domicilio en el Estado para oír y recibir notificaciones; y </w:t>
      </w:r>
    </w:p>
    <w:p w:rsidR="00A71D1D" w:rsidRPr="00E41520" w:rsidRDefault="00A71D1D" w:rsidP="00A71D1D">
      <w:pPr>
        <w:spacing w:before="240" w:after="240" w:line="360" w:lineRule="auto"/>
        <w:ind w:left="284" w:right="49"/>
        <w:jc w:val="both"/>
        <w:rPr>
          <w:rFonts w:ascii="Palatino Linotype" w:hAnsi="Palatino Linotype"/>
          <w:lang w:eastAsia="es-MX"/>
        </w:rPr>
      </w:pPr>
      <w:r w:rsidRPr="00E41520">
        <w:rPr>
          <w:rFonts w:ascii="Palatino Linotype" w:hAnsi="Palatino Linotype"/>
          <w:b/>
          <w:lang w:eastAsia="es-MX"/>
        </w:rPr>
        <w:t xml:space="preserve">XV. </w:t>
      </w:r>
      <w:r w:rsidRPr="00E41520">
        <w:rPr>
          <w:rFonts w:ascii="Palatino Linotype" w:hAnsi="Palatino Linotype"/>
          <w:lang w:eastAsia="es-MX"/>
        </w:rPr>
        <w:t xml:space="preserve">Manifestación de renuncia expresa al fuero que les pudiera corresponder en función de su domicilio presente o futuro en el caso de que no se encuentre en el Estado de México. </w:t>
      </w:r>
    </w:p>
    <w:p w:rsidR="00A71D1D" w:rsidRPr="00E41520" w:rsidRDefault="00A71D1D" w:rsidP="00A71D1D">
      <w:pPr>
        <w:spacing w:before="240" w:after="240" w:line="360" w:lineRule="auto"/>
        <w:ind w:left="284" w:right="49"/>
        <w:jc w:val="both"/>
        <w:rPr>
          <w:rFonts w:ascii="Palatino Linotype" w:hAnsi="Palatino Linotype"/>
          <w:u w:val="single"/>
          <w:lang w:eastAsia="es-MX"/>
        </w:rPr>
      </w:pPr>
      <w:r w:rsidRPr="00E41520">
        <w:rPr>
          <w:rFonts w:ascii="Palatino Linotype" w:hAnsi="Palatino Linotype"/>
          <w:u w:val="single"/>
          <w:lang w:eastAsia="es-MX"/>
        </w:rPr>
        <w:t xml:space="preserve">El contrato deberá firmarse dentro de los diez días hábiles siguientes a la notificación del fallo. Se deberá entregar al contratista una copia del contrato firmado. </w:t>
      </w:r>
    </w:p>
    <w:p w:rsidR="00A71D1D" w:rsidRPr="00E41520" w:rsidRDefault="00A71D1D" w:rsidP="00A71D1D">
      <w:pPr>
        <w:spacing w:before="240" w:after="240" w:line="360" w:lineRule="auto"/>
        <w:ind w:left="284" w:right="49"/>
        <w:jc w:val="both"/>
        <w:rPr>
          <w:rFonts w:ascii="Palatino Linotype" w:hAnsi="Palatino Linotype"/>
          <w:u w:val="single"/>
          <w:lang w:eastAsia="es-MX"/>
        </w:rPr>
      </w:pPr>
      <w:r w:rsidRPr="00E41520">
        <w:rPr>
          <w:rFonts w:ascii="Palatino Linotype" w:hAnsi="Palatino Linotype"/>
          <w:u w:val="single"/>
          <w:lang w:eastAsia="es-MX"/>
        </w:rPr>
        <w:t xml:space="preserve">Para los efectos del Libro y este Reglamento, el contrato, sus anexos y la bitácora son los instrumentos que establecen los derechos y obligaciones de las partes. </w:t>
      </w:r>
    </w:p>
    <w:p w:rsidR="00A71D1D" w:rsidRPr="00E41520" w:rsidRDefault="00A71D1D" w:rsidP="00A71D1D">
      <w:pPr>
        <w:spacing w:line="360" w:lineRule="auto"/>
        <w:ind w:left="284" w:right="49"/>
        <w:jc w:val="both"/>
        <w:rPr>
          <w:rFonts w:ascii="Palatino Linotype" w:hAnsi="Palatino Linotype"/>
          <w:lang w:eastAsia="es-MX"/>
        </w:rPr>
      </w:pPr>
      <w:r w:rsidRPr="00E41520">
        <w:rPr>
          <w:rFonts w:ascii="Palatino Linotype" w:hAnsi="Palatino Linotype"/>
          <w:lang w:eastAsia="es-MX"/>
        </w:rPr>
        <w:t>El contratante enviará a la Secretaría del Ramo y a la Contraloría un informe de los contratos formalizados por excepción a la licitación pública durante el mes inmediato anterior, dentro de los cinco primeros días hábiles de cada mes. De la misma manera, lo harán los ayuntamientos que en esas modalidades contraten obra pública o servicios con cargo total o parcial a los recursos estatales.</w:t>
      </w:r>
    </w:p>
    <w:p w:rsidR="00A71D1D" w:rsidRPr="00E41520" w:rsidRDefault="00A71D1D" w:rsidP="00A71D1D">
      <w:pPr>
        <w:spacing w:line="360" w:lineRule="auto"/>
        <w:ind w:right="49"/>
        <w:jc w:val="both"/>
        <w:rPr>
          <w:rFonts w:ascii="Palatino Linotype" w:hAnsi="Palatino Linotype"/>
          <w:sz w:val="24"/>
          <w:szCs w:val="24"/>
          <w:lang w:eastAsia="es-MX"/>
        </w:rPr>
      </w:pPr>
    </w:p>
    <w:p w:rsidR="00A71D1D" w:rsidRPr="00E41520" w:rsidRDefault="00A71D1D" w:rsidP="00A71D1D">
      <w:pPr>
        <w:spacing w:line="360" w:lineRule="auto"/>
        <w:ind w:right="49"/>
        <w:jc w:val="both"/>
        <w:rPr>
          <w:rFonts w:ascii="Palatino Linotype" w:hAnsi="Palatino Linotype"/>
          <w:sz w:val="24"/>
          <w:szCs w:val="24"/>
          <w:lang w:eastAsia="es-MX"/>
        </w:rPr>
      </w:pPr>
      <w:r w:rsidRPr="00E41520">
        <w:rPr>
          <w:rFonts w:ascii="Palatino Linotype" w:hAnsi="Palatino Linotype"/>
          <w:sz w:val="24"/>
          <w:szCs w:val="24"/>
          <w:lang w:eastAsia="es-MX"/>
        </w:rPr>
        <w:t>Por lo que se refiere a la bitácora, los artículos 222 y 223 del Reglamento del Libro Décimo Segundo del Código Administrativo disponen lo siguiente:</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“Artículo 222.</w:t>
      </w:r>
      <w:r w:rsidRPr="00E41520">
        <w:rPr>
          <w:rFonts w:ascii="Palatino Linotype" w:hAnsi="Palatino Linotype"/>
          <w:i/>
          <w:lang w:eastAsia="es-MX"/>
        </w:rPr>
        <w:t xml:space="preserve">- La bitácora deberá permanecer en la residencia de obra y bajo la custodia del residente de obra o, en su caso, del supervisor, a fin de que las consultas necesarias se realicen, de ser posible, en el sitio de los trabajos, siendo obligatorio su uso en todos los contratos de obras y servicios. </w:t>
      </w:r>
    </w:p>
    <w:p w:rsidR="00EA28DE" w:rsidRPr="00E41520" w:rsidRDefault="00EA28DE" w:rsidP="00A71D1D">
      <w:pPr>
        <w:spacing w:before="120" w:after="120"/>
        <w:ind w:left="567" w:right="616"/>
        <w:jc w:val="both"/>
        <w:rPr>
          <w:rFonts w:ascii="Palatino Linotype" w:hAnsi="Palatino Linotype"/>
          <w:i/>
          <w:lang w:eastAsia="es-MX"/>
        </w:rPr>
      </w:pP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lastRenderedPageBreak/>
        <w:t>Artículo 223</w:t>
      </w:r>
      <w:r w:rsidRPr="00E41520">
        <w:rPr>
          <w:rFonts w:ascii="Palatino Linotype" w:hAnsi="Palatino Linotype"/>
          <w:i/>
          <w:lang w:eastAsia="es-MX"/>
        </w:rPr>
        <w:t xml:space="preserve">.- La bitácora se ajustará a las necesidades de cada dependencia, entidad o ayuntamiento. Deberá considerar mínimo: </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I</w:t>
      </w:r>
      <w:r w:rsidRPr="00E41520">
        <w:rPr>
          <w:rFonts w:ascii="Palatino Linotype" w:hAnsi="Palatino Linotype"/>
          <w:i/>
          <w:lang w:eastAsia="es-MX"/>
        </w:rPr>
        <w:t xml:space="preserve">. Todas las hojas, originales y copias, deben estar foliadas y referidas al contrato de que se trate; </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II</w:t>
      </w:r>
      <w:r w:rsidRPr="00E41520">
        <w:rPr>
          <w:rFonts w:ascii="Palatino Linotype" w:hAnsi="Palatino Linotype"/>
          <w:i/>
          <w:lang w:eastAsia="es-MX"/>
        </w:rPr>
        <w:t xml:space="preserve">. Contar con un original para el contratante y, al menos, dos copias: una para el contratista y otra para la residencia de obra o, en su caso, la supervisión; </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III</w:t>
      </w:r>
      <w:r w:rsidRPr="00E41520">
        <w:rPr>
          <w:rFonts w:ascii="Palatino Linotype" w:hAnsi="Palatino Linotype"/>
          <w:i/>
          <w:lang w:eastAsia="es-MX"/>
        </w:rPr>
        <w:t xml:space="preserve">. Las hojas originales no deberán ser desprendibles; las copias sí; </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IV</w:t>
      </w:r>
      <w:r w:rsidRPr="00E41520">
        <w:rPr>
          <w:rFonts w:ascii="Palatino Linotype" w:hAnsi="Palatino Linotype"/>
          <w:i/>
          <w:lang w:eastAsia="es-MX"/>
        </w:rPr>
        <w:t>. El contenido de cada nota deberá precisar, según las circunstancias de cada caso: número, clasificación, fecha, descripción y ubicación del asunto; causa, solución, prevención, consecuencia económica, responsabilidad si la hubiere; y fecha programada de atención; en su caso, la referencia a la nota que se contesta; y nombre y firma de los que intervinieron.”</w:t>
      </w:r>
    </w:p>
    <w:p w:rsidR="00EA28DE" w:rsidRPr="00E41520" w:rsidRDefault="00EA28DE" w:rsidP="00A71D1D">
      <w:pPr>
        <w:spacing w:before="240" w:after="240" w:line="360" w:lineRule="auto"/>
        <w:ind w:right="49"/>
        <w:jc w:val="both"/>
        <w:rPr>
          <w:rFonts w:ascii="Palatino Linotype" w:hAnsi="Palatino Linotype"/>
          <w:sz w:val="24"/>
          <w:szCs w:val="24"/>
          <w:lang w:eastAsia="es-MX"/>
        </w:rPr>
      </w:pPr>
    </w:p>
    <w:p w:rsidR="00A71D1D" w:rsidRPr="00E41520" w:rsidRDefault="00A71D1D" w:rsidP="00A71D1D">
      <w:pPr>
        <w:spacing w:before="240" w:after="240" w:line="360" w:lineRule="auto"/>
        <w:ind w:right="49"/>
        <w:jc w:val="both"/>
        <w:rPr>
          <w:rFonts w:ascii="Palatino Linotype" w:hAnsi="Palatino Linotype"/>
          <w:sz w:val="24"/>
          <w:szCs w:val="24"/>
          <w:lang w:eastAsia="es-MX"/>
        </w:rPr>
      </w:pPr>
      <w:r w:rsidRPr="00E41520">
        <w:rPr>
          <w:rFonts w:ascii="Palatino Linotype" w:hAnsi="Palatino Linotype"/>
          <w:sz w:val="24"/>
          <w:szCs w:val="24"/>
          <w:lang w:eastAsia="es-MX"/>
        </w:rPr>
        <w:t>Finalmente, por lo que se refiere a la recepción de los trabajos, los artículos 230, 231, 232, 233 y 234 del Reglamento del Libro Décimo Segundo del Código Administrativo disponen lo siguiente:</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“Artículo 230.-</w:t>
      </w:r>
      <w:r w:rsidRPr="00E41520">
        <w:rPr>
          <w:rFonts w:ascii="Palatino Linotype" w:hAnsi="Palatino Linotype"/>
          <w:i/>
          <w:lang w:eastAsia="es-MX"/>
        </w:rPr>
        <w:t xml:space="preserve"> Para iniciar el procedimiento de recepción de los trabajos, el contratista deberá notificar al contratante la terminación de los mismos mediante la bitácora y por escrito, anexando los documentos de soporte que incluye una relación de las estimaciones o de gastos aprobados, monto ejercido y créditos a favor o en contra. Artículo 231.- Si, durante la verificación de los trabajos, el contratante observa deficiencias, deberá solicitar al contratista que realice las correcciones o reparaciones conforme a lo establecido en el contrato. En este caso, el plazo de verificación de los trabajos, pactado en el contrato, se podrá ampliar por el periodo que acuerden las partes para la reparación de las deficiencias. Lo anterior, sin perjuicio de que el contratante opte por la rescisión del contrato. </w:t>
      </w:r>
    </w:p>
    <w:p w:rsidR="00EA28DE" w:rsidRPr="00E41520" w:rsidRDefault="00EA28DE" w:rsidP="00A71D1D">
      <w:pPr>
        <w:spacing w:before="120" w:after="120"/>
        <w:ind w:left="567" w:right="616"/>
        <w:jc w:val="both"/>
        <w:rPr>
          <w:rFonts w:ascii="Palatino Linotype" w:hAnsi="Palatino Linotype"/>
          <w:i/>
          <w:lang w:eastAsia="es-MX"/>
        </w:rPr>
      </w:pP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Artículo 232</w:t>
      </w:r>
      <w:r w:rsidRPr="00E41520">
        <w:rPr>
          <w:rFonts w:ascii="Palatino Linotype" w:hAnsi="Palatino Linotype"/>
          <w:i/>
          <w:lang w:eastAsia="es-MX"/>
        </w:rPr>
        <w:t xml:space="preserve">.- En la fecha señalada, el contratante recibirá físicamente los trabajos y levantará el acta correspondiente, que contendrá: </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I</w:t>
      </w:r>
      <w:r w:rsidRPr="00E41520">
        <w:rPr>
          <w:rFonts w:ascii="Palatino Linotype" w:hAnsi="Palatino Linotype"/>
          <w:i/>
          <w:lang w:eastAsia="es-MX"/>
        </w:rPr>
        <w:t xml:space="preserve">. Lugar, fecha y hora en que se levante; </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lastRenderedPageBreak/>
        <w:t>II</w:t>
      </w:r>
      <w:r w:rsidRPr="00E41520">
        <w:rPr>
          <w:rFonts w:ascii="Palatino Linotype" w:hAnsi="Palatino Linotype"/>
          <w:i/>
          <w:lang w:eastAsia="es-MX"/>
        </w:rPr>
        <w:t xml:space="preserve">. Nombre y firma del residente de obra y, en su caso, del supervisor de los trabajos y del superintendente de construcción; </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III</w:t>
      </w:r>
      <w:r w:rsidRPr="00E41520">
        <w:rPr>
          <w:rFonts w:ascii="Palatino Linotype" w:hAnsi="Palatino Linotype"/>
          <w:i/>
          <w:lang w:eastAsia="es-MX"/>
        </w:rPr>
        <w:t xml:space="preserve">. Nombre y firma de los representantes de las Secretarías del Ramo y de Finanzas, de la Contraloría y del área responsable de operar la obra pública que se recibe; </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IV</w:t>
      </w:r>
      <w:r w:rsidRPr="00E41520">
        <w:rPr>
          <w:rFonts w:ascii="Palatino Linotype" w:hAnsi="Palatino Linotype"/>
          <w:i/>
          <w:lang w:eastAsia="es-MX"/>
        </w:rPr>
        <w:t xml:space="preserve">. Descripción de los trabajos que se reciben; </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V</w:t>
      </w:r>
      <w:r w:rsidRPr="00E41520">
        <w:rPr>
          <w:rFonts w:ascii="Palatino Linotype" w:hAnsi="Palatino Linotype"/>
          <w:i/>
          <w:lang w:eastAsia="es-MX"/>
        </w:rPr>
        <w:t xml:space="preserve">. Importe contractual, incluyendo el de los convenios modificatorios; </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VI</w:t>
      </w:r>
      <w:r w:rsidRPr="00E41520">
        <w:rPr>
          <w:rFonts w:ascii="Palatino Linotype" w:hAnsi="Palatino Linotype"/>
          <w:i/>
          <w:lang w:eastAsia="es-MX"/>
        </w:rPr>
        <w:t xml:space="preserve">. Periodo de ejecución de los trabajos, precisando las fechas de inicio y terminación contractual y el plazo en que realmente se ejecutaron, incluyendo los convenios; </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VII</w:t>
      </w:r>
      <w:r w:rsidRPr="00E41520">
        <w:rPr>
          <w:rFonts w:ascii="Palatino Linotype" w:hAnsi="Palatino Linotype"/>
          <w:i/>
          <w:lang w:eastAsia="es-MX"/>
        </w:rPr>
        <w:t>. Relación de las estimaciones pagadas y por pagar;</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VIII</w:t>
      </w:r>
      <w:r w:rsidRPr="00E41520">
        <w:rPr>
          <w:rFonts w:ascii="Palatino Linotype" w:hAnsi="Palatino Linotype"/>
          <w:i/>
          <w:lang w:eastAsia="es-MX"/>
        </w:rPr>
        <w:t xml:space="preserve">. Declaración de las partes en que conste la entrega de los planos actualizados de la construcción final, así como los manuales e instructivos de operación y mantenimiento y los certificados de garantía de calidad y de servicio de los bienes instalados; y </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IX</w:t>
      </w:r>
      <w:r w:rsidRPr="00E41520">
        <w:rPr>
          <w:rFonts w:ascii="Palatino Linotype" w:hAnsi="Palatino Linotype"/>
          <w:i/>
          <w:lang w:eastAsia="es-MX"/>
        </w:rPr>
        <w:t>. Constancia de que el archivo de documentos derivados de la realización de los trabajos fue entregado a la residencia de obra o a la supervisión por parte del contratista.</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Artículo 233.-</w:t>
      </w:r>
      <w:r w:rsidRPr="00E41520">
        <w:rPr>
          <w:rFonts w:ascii="Palatino Linotype" w:hAnsi="Palatino Linotype"/>
          <w:i/>
          <w:lang w:eastAsia="es-MX"/>
        </w:rPr>
        <w:t xml:space="preserve"> El contratante podrá efectuar recepciones parciales de los trabajos sin estar concluida la totalidad de la obra, cuando considere que hay trabajos terminados cuyos espacios pueden utilizarse y requieren conservación. Para ello, levantará un acta que se apegará a lo previsto en el artículo anterior.</w:t>
      </w:r>
    </w:p>
    <w:p w:rsidR="00A71D1D" w:rsidRPr="00E41520" w:rsidRDefault="00A71D1D" w:rsidP="00A71D1D">
      <w:pPr>
        <w:spacing w:before="120" w:after="120"/>
        <w:ind w:left="567" w:right="616"/>
        <w:jc w:val="both"/>
        <w:rPr>
          <w:rFonts w:ascii="Palatino Linotype" w:hAnsi="Palatino Linotype"/>
          <w:i/>
          <w:lang w:eastAsia="es-MX"/>
        </w:rPr>
      </w:pPr>
      <w:r w:rsidRPr="00E41520">
        <w:rPr>
          <w:rFonts w:ascii="Palatino Linotype" w:hAnsi="Palatino Linotype"/>
          <w:b/>
          <w:i/>
          <w:lang w:eastAsia="es-MX"/>
        </w:rPr>
        <w:t>Artículo 234.-</w:t>
      </w:r>
      <w:r w:rsidRPr="00E41520">
        <w:rPr>
          <w:rFonts w:ascii="Palatino Linotype" w:hAnsi="Palatino Linotype"/>
          <w:i/>
          <w:lang w:eastAsia="es-MX"/>
        </w:rPr>
        <w:t xml:space="preserve"> Para dar por terminados, parcial o totalmente, los derechos y obligaciones asumidos por las partes en un contrato de obras o servicios, el contratante deberá elaborar el finiquito correspondiente, anexando el acta de recepción física de los trabajos. </w:t>
      </w:r>
    </w:p>
    <w:p w:rsidR="00A71D1D" w:rsidRPr="00E41520" w:rsidRDefault="00A71D1D" w:rsidP="00A71D1D">
      <w:pPr>
        <w:ind w:left="567" w:right="616"/>
        <w:jc w:val="both"/>
        <w:rPr>
          <w:rFonts w:ascii="Palatino Linotype" w:hAnsi="Palatino Linotype"/>
          <w:i/>
          <w:lang w:eastAsia="es-MX"/>
        </w:rPr>
      </w:pPr>
      <w:r w:rsidRPr="00E41520">
        <w:rPr>
          <w:rFonts w:ascii="Palatino Linotype" w:hAnsi="Palatino Linotype"/>
          <w:i/>
          <w:lang w:eastAsia="es-MX"/>
        </w:rPr>
        <w:t>Elaborado este finiquito, el contratante dará por terminado el contrato, quedando subsistentes las acciones que se deriven del finiquito y la garantía de defectos y vicios ocultos señalada en el libro en el capítulo quinto de la ejecución Después de su formalización, el contratista no podrá presentar reclamación alguna de pago.”</w:t>
      </w:r>
    </w:p>
    <w:p w:rsidR="00397154" w:rsidRPr="00E41520" w:rsidRDefault="00397154" w:rsidP="00BF73AD">
      <w:pPr>
        <w:tabs>
          <w:tab w:val="left" w:pos="1470"/>
        </w:tabs>
        <w:spacing w:line="360" w:lineRule="auto"/>
        <w:ind w:right="-28"/>
        <w:jc w:val="both"/>
        <w:rPr>
          <w:rFonts w:ascii="Palatino Linotype" w:hAnsi="Palatino Linotype" w:cs="Tahoma"/>
          <w:color w:val="0D0D0D" w:themeColor="text1" w:themeTint="F2"/>
          <w:sz w:val="24"/>
          <w:szCs w:val="24"/>
        </w:rPr>
      </w:pPr>
    </w:p>
    <w:p w:rsidR="00A71D1D" w:rsidRPr="00E41520" w:rsidRDefault="00A71D1D" w:rsidP="00A71D1D">
      <w:pPr>
        <w:spacing w:line="360" w:lineRule="auto"/>
        <w:jc w:val="both"/>
        <w:rPr>
          <w:rFonts w:ascii="Palatino Linotype" w:eastAsia="Palatino Linotype" w:hAnsi="Palatino Linotype" w:cs="Palatino Linotype"/>
          <w:sz w:val="24"/>
          <w:szCs w:val="24"/>
          <w:lang w:eastAsia="es-MX"/>
        </w:rPr>
      </w:pPr>
      <w:r w:rsidRPr="00E41520">
        <w:rPr>
          <w:rFonts w:ascii="Palatino Linotype" w:hAnsi="Palatino Linotype"/>
          <w:sz w:val="24"/>
          <w:szCs w:val="24"/>
          <w:lang w:eastAsia="es-MX"/>
        </w:rPr>
        <w:t xml:space="preserve">Por otro lado, es </w:t>
      </w:r>
      <w:r w:rsidRPr="00E41520">
        <w:rPr>
          <w:rFonts w:ascii="Palatino Linotype" w:eastAsia="Palatino Linotype" w:hAnsi="Palatino Linotype" w:cs="Palatino Linotype"/>
          <w:sz w:val="24"/>
          <w:szCs w:val="24"/>
          <w:lang w:eastAsia="es-MX"/>
        </w:rPr>
        <w:t xml:space="preserve">imprescindible mencionar que de conformidad con el ACUERDO DEL SECRETARIO DE INFRAESTRUCTURA POR EL QUE SE ESTABLECE EL ÍNDICE DE EXPEDIENTE ÚNICO DE OBRA PÚBLICA E INSTRUCTIVOS DE LLENADO EN LAS </w:t>
      </w:r>
      <w:r w:rsidRPr="00E41520">
        <w:rPr>
          <w:rFonts w:ascii="Palatino Linotype" w:eastAsia="Palatino Linotype" w:hAnsi="Palatino Linotype" w:cs="Palatino Linotype"/>
          <w:sz w:val="24"/>
          <w:szCs w:val="24"/>
          <w:lang w:eastAsia="es-MX"/>
        </w:rPr>
        <w:lastRenderedPageBreak/>
        <w:t>MODALIDADES DE ADJUDICACIÓN DIRECTA, INVITACIÓN RESTRINGIDA Y LICITACIÓN PÚBLICA, mediante el cual se establecen los índices de Expedientes Únicos de Obra e instructivos de llenado, en las modalidades de Adjudicación Directa, Invitación Restringida y Licitación Pública, para la integración del expediente único de obra pública que para tal efecto integran las dependencias, entidades, ayuntamientos y tribunales administrativos que ejecuten obra pública, los expedientes de Adjudicación Directa, Invitación Restringida y Licitación Pública, se integran de la siguiente manera:</w:t>
      </w:r>
    </w:p>
    <w:p w:rsidR="00A71D1D" w:rsidRPr="00E41520" w:rsidRDefault="00A71D1D" w:rsidP="00A71D1D">
      <w:pPr>
        <w:spacing w:before="240" w:after="240" w:line="360" w:lineRule="auto"/>
        <w:jc w:val="center"/>
        <w:rPr>
          <w:rFonts w:ascii="Palatino Linotype" w:hAnsi="Palatino Linotype"/>
          <w:lang w:eastAsia="es-MX"/>
        </w:rPr>
      </w:pPr>
      <w:r w:rsidRPr="00E41520">
        <w:rPr>
          <w:rFonts w:ascii="Palatino Linotype" w:hAnsi="Palatino Linotype"/>
          <w:noProof/>
          <w:lang w:eastAsia="es-MX"/>
        </w:rPr>
        <w:drawing>
          <wp:inline distT="0" distB="0" distL="0" distR="0" wp14:anchorId="532D08E3" wp14:editId="01BAE088">
            <wp:extent cx="4896533" cy="4305901"/>
            <wp:effectExtent l="0" t="0" r="0" b="0"/>
            <wp:docPr id="16194016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401660" name=""/>
                    <pic:cNvPicPr/>
                  </pic:nvPicPr>
                  <pic:blipFill>
                    <a:blip r:embed="rId8"/>
                    <a:stretch>
                      <a:fillRect/>
                    </a:stretch>
                  </pic:blipFill>
                  <pic:spPr>
                    <a:xfrm>
                      <a:off x="0" y="0"/>
                      <a:ext cx="4896533" cy="4305901"/>
                    </a:xfrm>
                    <a:prstGeom prst="rect">
                      <a:avLst/>
                    </a:prstGeom>
                  </pic:spPr>
                </pic:pic>
              </a:graphicData>
            </a:graphic>
          </wp:inline>
        </w:drawing>
      </w:r>
    </w:p>
    <w:p w:rsidR="00A71D1D" w:rsidRPr="00E41520" w:rsidRDefault="00A71D1D" w:rsidP="00A71D1D">
      <w:pPr>
        <w:spacing w:before="240" w:after="240" w:line="360" w:lineRule="auto"/>
        <w:jc w:val="center"/>
        <w:rPr>
          <w:rFonts w:ascii="Palatino Linotype" w:hAnsi="Palatino Linotype"/>
          <w:lang w:eastAsia="es-MX"/>
        </w:rPr>
      </w:pPr>
      <w:r w:rsidRPr="00E41520">
        <w:rPr>
          <w:rFonts w:ascii="Palatino Linotype" w:hAnsi="Palatino Linotype"/>
          <w:noProof/>
          <w:lang w:eastAsia="es-MX"/>
        </w:rPr>
        <w:lastRenderedPageBreak/>
        <w:drawing>
          <wp:inline distT="0" distB="0" distL="0" distR="0" wp14:anchorId="794482BE" wp14:editId="54589BD9">
            <wp:extent cx="5033645" cy="1733385"/>
            <wp:effectExtent l="0" t="0" r="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76157" b="476"/>
                    <a:stretch/>
                  </pic:blipFill>
                  <pic:spPr bwMode="auto">
                    <a:xfrm>
                      <a:off x="0" y="0"/>
                      <a:ext cx="5069334" cy="1745675"/>
                    </a:xfrm>
                    <a:prstGeom prst="rect">
                      <a:avLst/>
                    </a:prstGeom>
                    <a:ln>
                      <a:noFill/>
                    </a:ln>
                    <a:extLst>
                      <a:ext uri="{53640926-AAD7-44D8-BBD7-CCE9431645EC}">
                        <a14:shadowObscured xmlns:a14="http://schemas.microsoft.com/office/drawing/2010/main"/>
                      </a:ext>
                    </a:extLst>
                  </pic:spPr>
                </pic:pic>
              </a:graphicData>
            </a:graphic>
          </wp:inline>
        </w:drawing>
      </w:r>
    </w:p>
    <w:p w:rsidR="00A71D1D" w:rsidRPr="00E41520" w:rsidRDefault="00450029" w:rsidP="00A71D1D">
      <w:pPr>
        <w:spacing w:before="240" w:after="240" w:line="360" w:lineRule="auto"/>
        <w:jc w:val="center"/>
        <w:rPr>
          <w:rFonts w:ascii="Palatino Linotype" w:hAnsi="Palatino Linotype"/>
          <w:lang w:eastAsia="es-MX"/>
        </w:rPr>
      </w:pPr>
      <w:r w:rsidRPr="00E41520">
        <w:rPr>
          <w:rFonts w:ascii="Palatino Linotype" w:hAnsi="Palatino Linotype"/>
          <w:noProof/>
          <w:lang w:eastAsia="es-MX"/>
        </w:rPr>
        <mc:AlternateContent>
          <mc:Choice Requires="wps">
            <w:drawing>
              <wp:anchor distT="0" distB="0" distL="114300" distR="114300" simplePos="0" relativeHeight="251659264" behindDoc="0" locked="0" layoutInCell="1" allowOverlap="1">
                <wp:simplePos x="0" y="0"/>
                <wp:positionH relativeFrom="margin">
                  <wp:posOffset>581108</wp:posOffset>
                </wp:positionH>
                <wp:positionV relativeFrom="paragraph">
                  <wp:posOffset>1202607</wp:posOffset>
                </wp:positionV>
                <wp:extent cx="4786685" cy="453225"/>
                <wp:effectExtent l="19050" t="19050" r="13970" b="23495"/>
                <wp:wrapNone/>
                <wp:docPr id="2" name="Rectángulo 2"/>
                <wp:cNvGraphicFramePr/>
                <a:graphic xmlns:a="http://schemas.openxmlformats.org/drawingml/2006/main">
                  <a:graphicData uri="http://schemas.microsoft.com/office/word/2010/wordprocessingShape">
                    <wps:wsp>
                      <wps:cNvSpPr/>
                      <wps:spPr>
                        <a:xfrm>
                          <a:off x="0" y="0"/>
                          <a:ext cx="4786685" cy="4532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38CBE" id="Rectángulo 2" o:spid="_x0000_s1026" style="position:absolute;margin-left:45.75pt;margin-top:94.7pt;width:376.9pt;height:35.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" filled="f" strokecolor="red" strokeweight="3pt">
                <w10:wrap anchorx="margin"/>
              </v:rect>
            </w:pict>
          </mc:Fallback>
        </mc:AlternateContent>
      </w:r>
      <w:r w:rsidR="00A71D1D" w:rsidRPr="00E41520">
        <w:rPr>
          <w:rFonts w:ascii="Palatino Linotype" w:hAnsi="Palatino Linotype"/>
          <w:noProof/>
          <w:lang w:eastAsia="es-MX"/>
        </w:rPr>
        <w:drawing>
          <wp:inline distT="0" distB="0" distL="0" distR="0" wp14:anchorId="665FC918" wp14:editId="03B281D4">
            <wp:extent cx="5038891" cy="2470315"/>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51704" cy="2476596"/>
                    </a:xfrm>
                    <a:prstGeom prst="rect">
                      <a:avLst/>
                    </a:prstGeom>
                  </pic:spPr>
                </pic:pic>
              </a:graphicData>
            </a:graphic>
          </wp:inline>
        </w:drawing>
      </w:r>
      <w:r w:rsidR="00A71D1D" w:rsidRPr="00E41520">
        <w:rPr>
          <w:rFonts w:ascii="Palatino Linotype" w:hAnsi="Palatino Linotype"/>
          <w:noProof/>
          <w:lang w:eastAsia="es-MX"/>
        </w:rPr>
        <w:drawing>
          <wp:inline distT="0" distB="0" distL="0" distR="0" wp14:anchorId="722B48E7" wp14:editId="0198AA2D">
            <wp:extent cx="5039650" cy="2625634"/>
            <wp:effectExtent l="0" t="0" r="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58360"/>
                    <a:stretch/>
                  </pic:blipFill>
                  <pic:spPr bwMode="auto">
                    <a:xfrm>
                      <a:off x="0" y="0"/>
                      <a:ext cx="5040000" cy="2625816"/>
                    </a:xfrm>
                    <a:prstGeom prst="rect">
                      <a:avLst/>
                    </a:prstGeom>
                    <a:ln>
                      <a:noFill/>
                    </a:ln>
                    <a:extLst>
                      <a:ext uri="{53640926-AAD7-44D8-BBD7-CCE9431645EC}">
                        <a14:shadowObscured xmlns:a14="http://schemas.microsoft.com/office/drawing/2010/main"/>
                      </a:ext>
                    </a:extLst>
                  </pic:spPr>
                </pic:pic>
              </a:graphicData>
            </a:graphic>
          </wp:inline>
        </w:drawing>
      </w:r>
    </w:p>
    <w:p w:rsidR="00A71D1D" w:rsidRPr="00E41520" w:rsidRDefault="00A71D1D" w:rsidP="00A71D1D">
      <w:pPr>
        <w:spacing w:before="240" w:after="240" w:line="360" w:lineRule="auto"/>
        <w:jc w:val="center"/>
        <w:rPr>
          <w:rFonts w:ascii="Palatino Linotype" w:hAnsi="Palatino Linotype"/>
          <w:lang w:eastAsia="es-MX"/>
        </w:rPr>
      </w:pPr>
      <w:r w:rsidRPr="00E41520">
        <w:rPr>
          <w:rFonts w:ascii="Palatino Linotype" w:hAnsi="Palatino Linotype"/>
          <w:noProof/>
          <w:lang w:eastAsia="es-MX"/>
        </w:rPr>
        <w:lastRenderedPageBreak/>
        <w:drawing>
          <wp:inline distT="0" distB="0" distL="0" distR="0" wp14:anchorId="58C53552" wp14:editId="209B74BE">
            <wp:extent cx="5038090" cy="3761452"/>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41030" b="-702"/>
                    <a:stretch/>
                  </pic:blipFill>
                  <pic:spPr bwMode="auto">
                    <a:xfrm>
                      <a:off x="0" y="0"/>
                      <a:ext cx="5040000" cy="3762878"/>
                    </a:xfrm>
                    <a:prstGeom prst="rect">
                      <a:avLst/>
                    </a:prstGeom>
                    <a:ln>
                      <a:noFill/>
                    </a:ln>
                    <a:extLst>
                      <a:ext uri="{53640926-AAD7-44D8-BBD7-CCE9431645EC}">
                        <a14:shadowObscured xmlns:a14="http://schemas.microsoft.com/office/drawing/2010/main"/>
                      </a:ext>
                    </a:extLst>
                  </pic:spPr>
                </pic:pic>
              </a:graphicData>
            </a:graphic>
          </wp:inline>
        </w:drawing>
      </w:r>
      <w:r w:rsidRPr="00E41520">
        <w:rPr>
          <w:rFonts w:ascii="Palatino Linotype" w:hAnsi="Palatino Linotype"/>
          <w:noProof/>
          <w:lang w:eastAsia="es-MX"/>
        </w:rPr>
        <w:drawing>
          <wp:inline distT="0" distB="0" distL="0" distR="0" wp14:anchorId="06DA55D3" wp14:editId="011B26FE">
            <wp:extent cx="5039290" cy="2967174"/>
            <wp:effectExtent l="0" t="0" r="0"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2348"/>
                    <a:stretch/>
                  </pic:blipFill>
                  <pic:spPr bwMode="auto">
                    <a:xfrm>
                      <a:off x="0" y="0"/>
                      <a:ext cx="5040000" cy="2967592"/>
                    </a:xfrm>
                    <a:prstGeom prst="rect">
                      <a:avLst/>
                    </a:prstGeom>
                    <a:ln>
                      <a:noFill/>
                    </a:ln>
                    <a:extLst>
                      <a:ext uri="{53640926-AAD7-44D8-BBD7-CCE9431645EC}">
                        <a14:shadowObscured xmlns:a14="http://schemas.microsoft.com/office/drawing/2010/main"/>
                      </a:ext>
                    </a:extLst>
                  </pic:spPr>
                </pic:pic>
              </a:graphicData>
            </a:graphic>
          </wp:inline>
        </w:drawing>
      </w:r>
    </w:p>
    <w:p w:rsidR="00A71D1D" w:rsidRPr="00E41520" w:rsidRDefault="00A71D1D" w:rsidP="00A71D1D">
      <w:pPr>
        <w:spacing w:before="240" w:after="240" w:line="360" w:lineRule="auto"/>
        <w:jc w:val="center"/>
        <w:rPr>
          <w:rFonts w:ascii="Palatino Linotype" w:hAnsi="Palatino Linotype"/>
          <w:lang w:eastAsia="es-MX"/>
        </w:rPr>
      </w:pPr>
      <w:r w:rsidRPr="00E41520">
        <w:rPr>
          <w:rFonts w:ascii="Palatino Linotype" w:hAnsi="Palatino Linotype"/>
          <w:noProof/>
          <w:lang w:eastAsia="es-MX"/>
        </w:rPr>
        <w:lastRenderedPageBreak/>
        <w:drawing>
          <wp:inline distT="0" distB="0" distL="0" distR="0" wp14:anchorId="09B39F9D" wp14:editId="4AFF0C7F">
            <wp:extent cx="5040000" cy="3118778"/>
            <wp:effectExtent l="0" t="0" r="8255"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40000" cy="3118778"/>
                    </a:xfrm>
                    <a:prstGeom prst="rect">
                      <a:avLst/>
                    </a:prstGeom>
                  </pic:spPr>
                </pic:pic>
              </a:graphicData>
            </a:graphic>
          </wp:inline>
        </w:drawing>
      </w:r>
      <w:r w:rsidRPr="00E41520">
        <w:rPr>
          <w:rFonts w:ascii="Palatino Linotype" w:hAnsi="Palatino Linotype"/>
          <w:noProof/>
          <w:lang w:eastAsia="es-MX"/>
        </w:rPr>
        <w:drawing>
          <wp:inline distT="0" distB="0" distL="0" distR="0" wp14:anchorId="358F4DE6" wp14:editId="55AC45F9">
            <wp:extent cx="4788000" cy="4120956"/>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 b="34969"/>
                    <a:stretch/>
                  </pic:blipFill>
                  <pic:spPr bwMode="auto">
                    <a:xfrm>
                      <a:off x="0" y="0"/>
                      <a:ext cx="4788000" cy="4120956"/>
                    </a:xfrm>
                    <a:prstGeom prst="rect">
                      <a:avLst/>
                    </a:prstGeom>
                    <a:ln>
                      <a:noFill/>
                    </a:ln>
                    <a:extLst>
                      <a:ext uri="{53640926-AAD7-44D8-BBD7-CCE9431645EC}">
                        <a14:shadowObscured xmlns:a14="http://schemas.microsoft.com/office/drawing/2010/main"/>
                      </a:ext>
                    </a:extLst>
                  </pic:spPr>
                </pic:pic>
              </a:graphicData>
            </a:graphic>
          </wp:inline>
        </w:drawing>
      </w:r>
    </w:p>
    <w:p w:rsidR="00A71D1D" w:rsidRPr="00E41520" w:rsidRDefault="00A71D1D" w:rsidP="00A71D1D">
      <w:pPr>
        <w:spacing w:before="240" w:after="240" w:line="360" w:lineRule="auto"/>
        <w:jc w:val="center"/>
        <w:rPr>
          <w:rFonts w:ascii="Palatino Linotype" w:hAnsi="Palatino Linotype"/>
          <w:lang w:eastAsia="es-MX"/>
        </w:rPr>
      </w:pPr>
      <w:r w:rsidRPr="00E41520">
        <w:rPr>
          <w:rFonts w:ascii="Palatino Linotype" w:hAnsi="Palatino Linotype"/>
          <w:noProof/>
          <w:lang w:eastAsia="es-MX"/>
        </w:rPr>
        <w:lastRenderedPageBreak/>
        <w:drawing>
          <wp:inline distT="0" distB="0" distL="0" distR="0" wp14:anchorId="4D053DFE" wp14:editId="5D281FA0">
            <wp:extent cx="4786398" cy="2232932"/>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64121" b="630"/>
                    <a:stretch/>
                  </pic:blipFill>
                  <pic:spPr bwMode="auto">
                    <a:xfrm>
                      <a:off x="0" y="0"/>
                      <a:ext cx="4788000" cy="2233679"/>
                    </a:xfrm>
                    <a:prstGeom prst="rect">
                      <a:avLst/>
                    </a:prstGeom>
                    <a:ln>
                      <a:noFill/>
                    </a:ln>
                    <a:extLst>
                      <a:ext uri="{53640926-AAD7-44D8-BBD7-CCE9431645EC}">
                        <a14:shadowObscured xmlns:a14="http://schemas.microsoft.com/office/drawing/2010/main"/>
                      </a:ext>
                    </a:extLst>
                  </pic:spPr>
                </pic:pic>
              </a:graphicData>
            </a:graphic>
          </wp:inline>
        </w:drawing>
      </w:r>
    </w:p>
    <w:p w:rsidR="00BF73AD" w:rsidRPr="00E41520" w:rsidRDefault="00A71D1D" w:rsidP="00BF73AD">
      <w:pPr>
        <w:spacing w:line="360" w:lineRule="auto"/>
        <w:jc w:val="both"/>
        <w:rPr>
          <w:rFonts w:ascii="Palatino Linotype" w:eastAsia="Palatino Linotype" w:hAnsi="Palatino Linotype" w:cs="Palatino Linotype"/>
          <w:sz w:val="24"/>
          <w:szCs w:val="24"/>
          <w:lang w:eastAsia="es-MX"/>
        </w:rPr>
      </w:pPr>
      <w:r w:rsidRPr="00E41520">
        <w:rPr>
          <w:rFonts w:ascii="Palatino Linotype" w:eastAsia="Palatino Linotype" w:hAnsi="Palatino Linotype" w:cs="Palatino Linotype"/>
          <w:sz w:val="24"/>
          <w:szCs w:val="24"/>
          <w:lang w:eastAsia="es-MX"/>
        </w:rPr>
        <w:t xml:space="preserve">De las imágenes insertas se advierte que los expedientes únicos de obra pública, en las modalidades de adjudicación directa, invitación restringida y licitación pública, incluyen diversos documentos, entre los que se encuentra </w:t>
      </w:r>
      <w:r w:rsidRPr="00E41520">
        <w:rPr>
          <w:rFonts w:ascii="Palatino Linotype" w:eastAsia="Palatino Linotype" w:hAnsi="Palatino Linotype" w:cs="Palatino Linotype"/>
          <w:b/>
          <w:sz w:val="24"/>
          <w:szCs w:val="24"/>
          <w:lang w:eastAsia="es-MX"/>
        </w:rPr>
        <w:t xml:space="preserve">el oficio de autorización de recursos y dictamen de procedencia; la evaluación de la propuesta; el contrato: las garantías de cumplimiento de contrato; la bitácora de obra o servicios; el acta de recepción de los trabajos </w:t>
      </w:r>
      <w:r w:rsidRPr="00E41520">
        <w:rPr>
          <w:rFonts w:ascii="Palatino Linotype" w:eastAsia="Palatino Linotype" w:hAnsi="Palatino Linotype" w:cs="Palatino Linotype"/>
          <w:sz w:val="24"/>
          <w:szCs w:val="24"/>
          <w:lang w:eastAsia="es-MX"/>
        </w:rPr>
        <w:t>y</w:t>
      </w:r>
      <w:r w:rsidRPr="00E41520">
        <w:rPr>
          <w:rFonts w:ascii="Palatino Linotype" w:eastAsia="Palatino Linotype" w:hAnsi="Palatino Linotype" w:cs="Palatino Linotype"/>
          <w:b/>
          <w:sz w:val="24"/>
          <w:szCs w:val="24"/>
          <w:lang w:eastAsia="es-MX"/>
        </w:rPr>
        <w:t xml:space="preserve"> el acta de entrega a la instancia encargada de su operación.</w:t>
      </w:r>
      <w:r w:rsidRPr="00E41520">
        <w:rPr>
          <w:rFonts w:ascii="Palatino Linotype" w:eastAsia="Palatino Linotype" w:hAnsi="Palatino Linotype" w:cs="Palatino Linotype"/>
          <w:sz w:val="24"/>
          <w:szCs w:val="24"/>
          <w:lang w:eastAsia="es-MX"/>
        </w:rPr>
        <w:t xml:space="preserve"> </w:t>
      </w:r>
    </w:p>
    <w:p w:rsidR="00BF73AD" w:rsidRPr="00E41520" w:rsidRDefault="00BF73AD" w:rsidP="00730760">
      <w:pPr>
        <w:spacing w:line="360" w:lineRule="auto"/>
        <w:jc w:val="both"/>
        <w:rPr>
          <w:rFonts w:ascii="Palatino Linotype" w:eastAsia="Times New Roman" w:hAnsi="Palatino Linotype" w:cs="Tahoma"/>
          <w:bCs/>
          <w:sz w:val="24"/>
          <w:szCs w:val="24"/>
          <w:lang w:val="es-ES" w:eastAsia="es-ES"/>
        </w:rPr>
      </w:pPr>
    </w:p>
    <w:p w:rsidR="00DC1325" w:rsidRPr="00E41520" w:rsidRDefault="00DC1325" w:rsidP="00730760">
      <w:pPr>
        <w:spacing w:line="360" w:lineRule="auto"/>
        <w:jc w:val="both"/>
        <w:rPr>
          <w:rFonts w:ascii="Palatino Linotype" w:hAnsi="Palatino Linotype"/>
          <w:color w:val="000000"/>
        </w:rPr>
      </w:pPr>
      <w:r w:rsidRPr="00E41520">
        <w:rPr>
          <w:rFonts w:ascii="Palatino Linotype" w:eastAsia="Times New Roman" w:hAnsi="Palatino Linotype" w:cs="Tahoma"/>
          <w:bCs/>
          <w:sz w:val="24"/>
          <w:szCs w:val="24"/>
          <w:lang w:val="es-ES" w:eastAsia="es-ES"/>
        </w:rPr>
        <w:t>De lo anterior, es de precisarse que de la respuesta proporcionada por el Sujeto Obligado fue omiso en fundar y motivar las razones y motivos por las cuales n</w:t>
      </w:r>
      <w:r w:rsidR="004702AB" w:rsidRPr="00E41520">
        <w:rPr>
          <w:rFonts w:ascii="Palatino Linotype" w:eastAsia="Times New Roman" w:hAnsi="Palatino Linotype" w:cs="Tahoma"/>
          <w:bCs/>
          <w:sz w:val="24"/>
          <w:szCs w:val="24"/>
          <w:lang w:val="es-ES" w:eastAsia="es-ES"/>
        </w:rPr>
        <w:t>o podía entregar la información</w:t>
      </w:r>
      <w:r w:rsidRPr="00E41520">
        <w:rPr>
          <w:rFonts w:ascii="Palatino Linotype" w:hAnsi="Palatino Linotype"/>
          <w:color w:val="000000"/>
          <w:sz w:val="24"/>
          <w:szCs w:val="24"/>
        </w:rPr>
        <w:t xml:space="preserve"> correspondiente a la ficha técnica o expediente técnico que se genera para el inicio de las obras, así como el acta emitida por el Comité de transparencia en la que se funde y motive el motivo de la reserva de la información pues el pronunciamiento del Sujeto Obligado no es razón suficiente para limitar el Derecho al Acceso a la Información del Recurrente así como los contratos, licitaciones e información complementaria de las obras referidas en respuesta</w:t>
      </w:r>
      <w:r w:rsidRPr="00E41520">
        <w:rPr>
          <w:rFonts w:ascii="Palatino Linotype" w:hAnsi="Palatino Linotype"/>
          <w:color w:val="000000"/>
        </w:rPr>
        <w:t>.</w:t>
      </w:r>
    </w:p>
    <w:p w:rsidR="00BF73AD" w:rsidRPr="00E41520" w:rsidRDefault="00BF73AD" w:rsidP="00BF73AD">
      <w:pPr>
        <w:spacing w:after="0" w:line="360" w:lineRule="auto"/>
        <w:jc w:val="both"/>
        <w:rPr>
          <w:rFonts w:ascii="Palatino Linotype" w:hAnsi="Palatino Linotype"/>
          <w:sz w:val="24"/>
          <w:szCs w:val="24"/>
        </w:rPr>
      </w:pPr>
      <w:r w:rsidRPr="00E41520">
        <w:rPr>
          <w:rFonts w:ascii="Palatino Linotype" w:hAnsi="Palatino Linotype"/>
          <w:sz w:val="24"/>
          <w:szCs w:val="24"/>
        </w:rPr>
        <w:lastRenderedPageBreak/>
        <w:t>Bajo este contexto, la fundamentación y motivación, cobra particular relevancia la corriente que emana del Tercer Tribunal Colegiado en Materia Civil del Primer Circuito, a través de la jurisprudencia con número de registro digital 170307 de la Novena Época, visible en el Semanario Judicial de la Federación y su Gaceta, Tomo XXVII, de febrero de 2008, tesis I.3o.C. J/47 en materia común, en la que establece lo siguiente;</w:t>
      </w:r>
    </w:p>
    <w:p w:rsidR="00BF73AD" w:rsidRPr="00E41520" w:rsidRDefault="00BF73AD" w:rsidP="00DC1325">
      <w:pPr>
        <w:spacing w:after="0" w:line="360" w:lineRule="auto"/>
        <w:ind w:left="708"/>
        <w:jc w:val="both"/>
        <w:rPr>
          <w:rFonts w:ascii="Palatino Linotype" w:hAnsi="Palatino Linotype"/>
          <w:i/>
          <w:iCs/>
        </w:rPr>
      </w:pPr>
      <w:r w:rsidRPr="00E41520">
        <w:rPr>
          <w:rFonts w:ascii="Palatino Linotype" w:hAnsi="Palatino Linotype"/>
        </w:rPr>
        <w:t>“</w:t>
      </w:r>
      <w:r w:rsidRPr="00E41520">
        <w:rPr>
          <w:rFonts w:ascii="Palatino Linotype" w:hAnsi="Palatino Linotype"/>
          <w:b/>
          <w:bCs/>
          <w:i/>
          <w:iCs/>
        </w:rPr>
        <w:t>FUNDAMENTACIÓN Y MOTIVACIÓN. LA DIFERENCIA ENTRE LA FALTA Y LA INDEBIDA SATISFACCIÓN DE AMBOS REQUISITOS CONSTITUCIONALES TRASCIENDE AL ORDEN EN QUE DEBEN ESTUDIARSE LOS CONCEPTOS DE VIOLACIÓN Y A LOS EFECTOS DEL FALLO PROTECTOR.</w:t>
      </w:r>
      <w:r w:rsidRPr="00E41520">
        <w:rPr>
          <w:rFonts w:ascii="Palatino Linotype" w:hAnsi="Palatino Linotype"/>
          <w:i/>
          <w:iCs/>
        </w:rPr>
        <w:t xml:space="preserve"> </w:t>
      </w:r>
    </w:p>
    <w:p w:rsidR="00BF73AD" w:rsidRPr="00E41520" w:rsidRDefault="00BF73AD" w:rsidP="00BF73AD">
      <w:pPr>
        <w:spacing w:after="0" w:line="360" w:lineRule="auto"/>
        <w:ind w:left="708"/>
        <w:jc w:val="both"/>
        <w:rPr>
          <w:rFonts w:ascii="Palatino Linotype" w:hAnsi="Palatino Linotype"/>
          <w:i/>
          <w:iCs/>
        </w:rPr>
      </w:pPr>
      <w:r w:rsidRPr="00E41520">
        <w:rPr>
          <w:rFonts w:ascii="Palatino Linotype" w:hAnsi="Palatino Linotype"/>
          <w:i/>
          <w:iCs/>
        </w:rPr>
        <w:t xml:space="preserve">La falta de fundamentación y motivación es una violación formal diversa a la indebida o incorrecta fundamentación y motivación, que es una violación material o de fondo, siendo distintos los efectos que genera la existencia de una u otra, por lo que el estudio de aquella omisión debe hacerse de manera previa. En efecto, el artículo 16 constitucional establece, en su primer párrafo, el imperativo para las autoridades de fundar y motivar sus actos que incidan en la esfera de los gobernados, pero la contravención al mandato constitucional que exige la expresión de ambas en los actos de autoridad puede revestir dos formas distintas, a saber: la derivada de su falta, y la correspondiente a su incorrección. Se produce la falta de fundamentación y motivación, cuando se omite expresar el dispositivo legal aplicable al asunto y las razones que se hayan considerado para estimar que el caso puede subsumirse en la hipótesis prevista en esa norma jurídica. En cambio, hay una indebida fundamentación cuando en el acto de autoridad sí se invoca el precepto legal, sin embargo, resulta inaplicable al asunto por las características específicas de éste que impiden su adecuación o encuadre en la hipótesis normativa; y una incorrecta motivación, en el supuesto en que sí se indican las razones que tiene en consideración la autoridad para emitir el acto, pero aquéllas están en disonancia con el contenido de la norma legal que se aplica en el caso. De manera que la falta de fundamentación y motivación significa la carencia o ausencia de tales requisitos, mientras que la indebida o incorrecta fundamentación y motivación entraña la presencia de ambos requisitos </w:t>
      </w:r>
      <w:r w:rsidRPr="00E41520">
        <w:rPr>
          <w:rFonts w:ascii="Palatino Linotype" w:hAnsi="Palatino Linotype"/>
          <w:i/>
          <w:iCs/>
        </w:rPr>
        <w:lastRenderedPageBreak/>
        <w:t xml:space="preserve">constitucionales, pero con un desajuste entre la aplicación de normas y los razonamientos formulados por la autoridad con el caso concreto. La diferencia apuntada permite advertir que en el primer supuesto se trata de una violación formal dado que el acto de autoridad carece de elementos ínsitos, connaturales, al mismo por virtud de un imperativo constitucional, por lo que, advertida su ausencia mediante la simple lectura del acto reclamado, procederá conceder el amparo solicitado; y en el segundo caso consiste en una violación material o de fondo porque se ha cumplido con la forma mediante la expresión de fundamentos y motivos, pero unos y otros son incorrectos, lo cual, por regla general, también dará lugar a un fallo protector, sin embargo, será menester un previo análisis del contenido del asunto para llegar a concluir la mencionada incorrección. Por virtud de esa nota distintiva, los efectos de la concesión del amparo, tratándose de una resolución jurisdiccional, son igualmente diversos en uno y otro caso, pues aunque existe un elemento común, o sea, que la autoridad deje insubsistente el acto inconstitucional, en el primer supuesto será para que subsane la irregularidad expresando la fundamentación y motivación antes ausente, y en el segundo para que aporte fundamentos y motivos diferentes a los que formuló previamente. La apuntada diferencia trasciende, igualmente, al orden en que se deberán estudiar los argumentos que hagan valer los quejosos, ya que si en un caso se advierte la carencia de los requisitos constitucionales de que se trata, es decir, una violación formal, se concederá el amparo para los efectos indicados, con exclusión del análisis de los motivos de disenso que, concurriendo con los atinentes al defecto, versen sobre la incorrección de ambos elementos inherentes al acto de autoridad; empero, si han sido satisfechos aquéllos, será factible el estudio de la indebida fundamentación y motivación, esto es, de la violación material o de fondo. </w:t>
      </w:r>
    </w:p>
    <w:p w:rsidR="00BF73AD" w:rsidRPr="00E41520" w:rsidRDefault="00BF73AD" w:rsidP="00BF73AD">
      <w:pPr>
        <w:spacing w:after="0" w:line="360" w:lineRule="auto"/>
        <w:ind w:left="708"/>
        <w:jc w:val="both"/>
        <w:rPr>
          <w:rFonts w:ascii="Palatino Linotype" w:hAnsi="Palatino Linotype"/>
          <w:i/>
          <w:iCs/>
        </w:rPr>
      </w:pPr>
    </w:p>
    <w:p w:rsidR="00BF73AD" w:rsidRPr="00E41520" w:rsidRDefault="00BF73AD" w:rsidP="00BF73AD">
      <w:pPr>
        <w:spacing w:after="0" w:line="360" w:lineRule="auto"/>
        <w:ind w:left="708"/>
        <w:jc w:val="both"/>
        <w:rPr>
          <w:rFonts w:ascii="Palatino Linotype" w:hAnsi="Palatino Linotype"/>
          <w:i/>
          <w:iCs/>
          <w:sz w:val="18"/>
          <w:szCs w:val="18"/>
        </w:rPr>
      </w:pPr>
      <w:r w:rsidRPr="00E41520">
        <w:rPr>
          <w:rFonts w:ascii="Palatino Linotype" w:hAnsi="Palatino Linotype"/>
          <w:i/>
          <w:iCs/>
          <w:sz w:val="18"/>
          <w:szCs w:val="18"/>
        </w:rPr>
        <w:t xml:space="preserve">TERCER TRIBUNAL COLEGIADO EN MATERIA CIVIL DEL PRIMER CIRCUITO. </w:t>
      </w:r>
    </w:p>
    <w:p w:rsidR="00BF73AD" w:rsidRPr="00E41520" w:rsidRDefault="00BF73AD" w:rsidP="00BF73AD">
      <w:pPr>
        <w:spacing w:after="0" w:line="360" w:lineRule="auto"/>
        <w:ind w:left="708"/>
        <w:jc w:val="both"/>
        <w:rPr>
          <w:rFonts w:ascii="Palatino Linotype" w:hAnsi="Palatino Linotype"/>
          <w:i/>
          <w:iCs/>
          <w:sz w:val="18"/>
          <w:szCs w:val="18"/>
        </w:rPr>
      </w:pPr>
      <w:r w:rsidRPr="00E41520">
        <w:rPr>
          <w:rFonts w:ascii="Palatino Linotype" w:hAnsi="Palatino Linotype"/>
          <w:i/>
          <w:iCs/>
          <w:sz w:val="18"/>
          <w:szCs w:val="18"/>
        </w:rPr>
        <w:t xml:space="preserve">Amparo directo 551/2005. Jorge Luis </w:t>
      </w:r>
      <w:proofErr w:type="spellStart"/>
      <w:r w:rsidRPr="00E41520">
        <w:rPr>
          <w:rFonts w:ascii="Palatino Linotype" w:hAnsi="Palatino Linotype"/>
          <w:i/>
          <w:iCs/>
          <w:sz w:val="18"/>
          <w:szCs w:val="18"/>
        </w:rPr>
        <w:t>Almaral</w:t>
      </w:r>
      <w:proofErr w:type="spellEnd"/>
      <w:r w:rsidRPr="00E41520">
        <w:rPr>
          <w:rFonts w:ascii="Palatino Linotype" w:hAnsi="Palatino Linotype"/>
          <w:i/>
          <w:iCs/>
          <w:sz w:val="18"/>
          <w:szCs w:val="18"/>
        </w:rPr>
        <w:t xml:space="preserve"> </w:t>
      </w:r>
      <w:proofErr w:type="spellStart"/>
      <w:r w:rsidRPr="00E41520">
        <w:rPr>
          <w:rFonts w:ascii="Palatino Linotype" w:hAnsi="Palatino Linotype"/>
          <w:i/>
          <w:iCs/>
          <w:sz w:val="18"/>
          <w:szCs w:val="18"/>
        </w:rPr>
        <w:t>Mendívil</w:t>
      </w:r>
      <w:proofErr w:type="spellEnd"/>
      <w:r w:rsidRPr="00E41520">
        <w:rPr>
          <w:rFonts w:ascii="Palatino Linotype" w:hAnsi="Palatino Linotype"/>
          <w:i/>
          <w:iCs/>
          <w:sz w:val="18"/>
          <w:szCs w:val="18"/>
        </w:rPr>
        <w:t xml:space="preserve">. 20 de octubre de 2005. Unanimidad de votos. </w:t>
      </w:r>
    </w:p>
    <w:p w:rsidR="00BF73AD" w:rsidRPr="00E41520" w:rsidRDefault="00BF73AD" w:rsidP="00BF73AD">
      <w:pPr>
        <w:spacing w:after="0" w:line="360" w:lineRule="auto"/>
        <w:ind w:left="708"/>
        <w:jc w:val="both"/>
        <w:rPr>
          <w:rFonts w:ascii="Palatino Linotype" w:hAnsi="Palatino Linotype"/>
          <w:i/>
          <w:iCs/>
          <w:sz w:val="18"/>
          <w:szCs w:val="18"/>
        </w:rPr>
      </w:pPr>
      <w:r w:rsidRPr="00E41520">
        <w:rPr>
          <w:rFonts w:ascii="Palatino Linotype" w:hAnsi="Palatino Linotype"/>
          <w:i/>
          <w:iCs/>
          <w:sz w:val="18"/>
          <w:szCs w:val="18"/>
        </w:rPr>
        <w:t xml:space="preserve">Amparo directo 66/2007. Juan Ramón Jaime Alcántara. 15 de febrero de 2007. Unanimidad de votos. </w:t>
      </w:r>
    </w:p>
    <w:p w:rsidR="00BF73AD" w:rsidRPr="00E41520" w:rsidRDefault="00BF73AD" w:rsidP="00BF73AD">
      <w:pPr>
        <w:spacing w:after="0" w:line="360" w:lineRule="auto"/>
        <w:ind w:left="708"/>
        <w:jc w:val="both"/>
        <w:rPr>
          <w:rFonts w:ascii="Palatino Linotype" w:hAnsi="Palatino Linotype"/>
          <w:i/>
          <w:iCs/>
          <w:sz w:val="18"/>
          <w:szCs w:val="18"/>
        </w:rPr>
      </w:pPr>
      <w:r w:rsidRPr="00E41520">
        <w:rPr>
          <w:rFonts w:ascii="Palatino Linotype" w:hAnsi="Palatino Linotype"/>
          <w:i/>
          <w:iCs/>
          <w:sz w:val="18"/>
          <w:szCs w:val="18"/>
        </w:rPr>
        <w:t xml:space="preserve">Amparo directo 364/2007. Guadalupe Rodríguez Daniel. 6 de julio de 2007. Unanimidad de votos. </w:t>
      </w:r>
    </w:p>
    <w:p w:rsidR="00BF73AD" w:rsidRPr="00E41520" w:rsidRDefault="00BF73AD" w:rsidP="00BF73AD">
      <w:pPr>
        <w:spacing w:after="0" w:line="360" w:lineRule="auto"/>
        <w:ind w:left="708"/>
        <w:jc w:val="both"/>
        <w:rPr>
          <w:rFonts w:ascii="Palatino Linotype" w:hAnsi="Palatino Linotype"/>
          <w:i/>
          <w:iCs/>
          <w:sz w:val="18"/>
          <w:szCs w:val="18"/>
        </w:rPr>
      </w:pPr>
      <w:r w:rsidRPr="00E41520">
        <w:rPr>
          <w:rFonts w:ascii="Palatino Linotype" w:hAnsi="Palatino Linotype"/>
          <w:i/>
          <w:iCs/>
          <w:sz w:val="18"/>
          <w:szCs w:val="18"/>
        </w:rPr>
        <w:t xml:space="preserve">Amparo directo 513/2007. Autofinanciamiento México, S.A. de C.V. 4 de octubre de 2007. Unanimidad de votos. </w:t>
      </w:r>
    </w:p>
    <w:p w:rsidR="00BF73AD" w:rsidRPr="00E41520" w:rsidRDefault="00BF73AD" w:rsidP="0032186B">
      <w:pPr>
        <w:spacing w:after="0" w:line="360" w:lineRule="auto"/>
        <w:ind w:left="708"/>
        <w:jc w:val="both"/>
        <w:rPr>
          <w:rFonts w:ascii="Palatino Linotype" w:hAnsi="Palatino Linotype"/>
          <w:i/>
          <w:iCs/>
          <w:sz w:val="18"/>
          <w:szCs w:val="18"/>
        </w:rPr>
      </w:pPr>
      <w:r w:rsidRPr="00E41520">
        <w:rPr>
          <w:rFonts w:ascii="Palatino Linotype" w:hAnsi="Palatino Linotype"/>
          <w:i/>
          <w:iCs/>
          <w:sz w:val="18"/>
          <w:szCs w:val="18"/>
        </w:rPr>
        <w:lastRenderedPageBreak/>
        <w:t xml:space="preserve">Amparo directo 562/2007. Arenas y Gravas </w:t>
      </w:r>
      <w:proofErr w:type="spellStart"/>
      <w:r w:rsidRPr="00E41520">
        <w:rPr>
          <w:rFonts w:ascii="Palatino Linotype" w:hAnsi="Palatino Linotype"/>
          <w:i/>
          <w:iCs/>
          <w:sz w:val="18"/>
          <w:szCs w:val="18"/>
        </w:rPr>
        <w:t>Xaltepec</w:t>
      </w:r>
      <w:proofErr w:type="spellEnd"/>
      <w:r w:rsidRPr="00E41520">
        <w:rPr>
          <w:rFonts w:ascii="Palatino Linotype" w:hAnsi="Palatino Linotype"/>
          <w:i/>
          <w:iCs/>
          <w:sz w:val="18"/>
          <w:szCs w:val="18"/>
        </w:rPr>
        <w:t>, S.A. 11 de octubre de 200</w:t>
      </w:r>
      <w:r w:rsidR="0032186B" w:rsidRPr="00E41520">
        <w:rPr>
          <w:rFonts w:ascii="Palatino Linotype" w:hAnsi="Palatino Linotype"/>
          <w:i/>
          <w:iCs/>
          <w:sz w:val="18"/>
          <w:szCs w:val="18"/>
        </w:rPr>
        <w:t>7. Unanimidad de votos</w:t>
      </w:r>
      <w:proofErr w:type="gramStart"/>
      <w:r w:rsidR="0032186B" w:rsidRPr="00E41520">
        <w:rPr>
          <w:rFonts w:ascii="Palatino Linotype" w:hAnsi="Palatino Linotype"/>
          <w:i/>
          <w:iCs/>
          <w:sz w:val="18"/>
          <w:szCs w:val="18"/>
        </w:rPr>
        <w:t>..”</w:t>
      </w:r>
      <w:proofErr w:type="gramEnd"/>
      <w:r w:rsidR="0032186B" w:rsidRPr="00E41520">
        <w:rPr>
          <w:rFonts w:ascii="Palatino Linotype" w:hAnsi="Palatino Linotype"/>
          <w:i/>
          <w:iCs/>
          <w:sz w:val="18"/>
          <w:szCs w:val="18"/>
        </w:rPr>
        <w:t xml:space="preserve"> (Sic)</w:t>
      </w:r>
    </w:p>
    <w:p w:rsidR="00BF73AD" w:rsidRPr="00E41520" w:rsidRDefault="00BF73AD" w:rsidP="00BF73AD">
      <w:pPr>
        <w:spacing w:after="0" w:line="360" w:lineRule="auto"/>
        <w:jc w:val="both"/>
        <w:rPr>
          <w:rFonts w:ascii="Palatino Linotype" w:hAnsi="Palatino Linotype"/>
          <w:sz w:val="24"/>
          <w:szCs w:val="24"/>
        </w:rPr>
      </w:pPr>
    </w:p>
    <w:p w:rsidR="00BF73AD" w:rsidRPr="00E41520" w:rsidRDefault="00BF73AD" w:rsidP="00BF73AD">
      <w:pPr>
        <w:spacing w:line="360" w:lineRule="auto"/>
        <w:jc w:val="both"/>
        <w:rPr>
          <w:rFonts w:ascii="Palatino Linotype" w:hAnsi="Palatino Linotype" w:cs="Arial"/>
          <w:sz w:val="24"/>
          <w:szCs w:val="24"/>
        </w:rPr>
      </w:pPr>
      <w:r w:rsidRPr="00E41520">
        <w:rPr>
          <w:rFonts w:ascii="Palatino Linotype" w:hAnsi="Palatino Linotype" w:cs="Arial"/>
          <w:sz w:val="24"/>
          <w:szCs w:val="24"/>
        </w:rPr>
        <w:t xml:space="preserve">Conforme lo anterior, si bien el Sujeto Obligado </w:t>
      </w:r>
      <w:r w:rsidR="0032186B" w:rsidRPr="00E41520">
        <w:rPr>
          <w:rFonts w:ascii="Palatino Linotype" w:hAnsi="Palatino Linotype" w:cs="Arial"/>
          <w:sz w:val="24"/>
          <w:szCs w:val="24"/>
        </w:rPr>
        <w:t>brindo el listado de las obras realizadas del primero de enero a la fecha de la solicitud del Recurrente también lo es que fue omiso en proporcionar el soporte documental requerido por el Recurrente así como el acta del comité en la que se funde y motive los motivos por los cuales la información se encontraba en reserva pues al referir que los contratos tiene dato</w:t>
      </w:r>
      <w:r w:rsidR="00280DFA" w:rsidRPr="00E41520">
        <w:rPr>
          <w:rFonts w:ascii="Palatino Linotype" w:hAnsi="Palatino Linotype" w:cs="Arial"/>
          <w:sz w:val="24"/>
          <w:szCs w:val="24"/>
        </w:rPr>
        <w:t xml:space="preserve">s sensibles de ciudadanos lo </w:t>
      </w:r>
      <w:r w:rsidR="00F54990" w:rsidRPr="00E41520">
        <w:rPr>
          <w:rFonts w:ascii="Palatino Linotype" w:hAnsi="Palatino Linotype" w:cs="Arial"/>
          <w:sz w:val="24"/>
          <w:szCs w:val="24"/>
        </w:rPr>
        <w:t>procedente</w:t>
      </w:r>
      <w:r w:rsidR="00280DFA" w:rsidRPr="00E41520">
        <w:rPr>
          <w:rFonts w:ascii="Palatino Linotype" w:hAnsi="Palatino Linotype" w:cs="Arial"/>
          <w:sz w:val="24"/>
          <w:szCs w:val="24"/>
        </w:rPr>
        <w:t xml:space="preserve"> era clasificar la información en términos del artículo 143 fracción I de ser el caso que los datos hicieran identificables a particulares que no son servidores públicos, entonces de lo anterior </w:t>
      </w:r>
      <w:r w:rsidRPr="00E41520">
        <w:rPr>
          <w:rFonts w:ascii="Palatino Linotype" w:hAnsi="Palatino Linotype" w:cs="Arial"/>
          <w:sz w:val="24"/>
          <w:szCs w:val="24"/>
        </w:rPr>
        <w:t xml:space="preserve">se debe concluir lo siguiente; </w:t>
      </w:r>
    </w:p>
    <w:p w:rsidR="00BF73AD" w:rsidRPr="00E41520" w:rsidRDefault="00BF73AD" w:rsidP="00BF73AD">
      <w:pPr>
        <w:pStyle w:val="Prrafodelista"/>
        <w:numPr>
          <w:ilvl w:val="0"/>
          <w:numId w:val="3"/>
        </w:numPr>
        <w:spacing w:line="360" w:lineRule="auto"/>
        <w:jc w:val="both"/>
        <w:rPr>
          <w:rFonts w:ascii="Palatino Linotype" w:hAnsi="Palatino Linotype" w:cs="Arial"/>
          <w:sz w:val="24"/>
          <w:szCs w:val="24"/>
        </w:rPr>
      </w:pPr>
      <w:r w:rsidRPr="00E41520">
        <w:rPr>
          <w:rFonts w:ascii="Palatino Linotype" w:hAnsi="Palatino Linotype" w:cs="Arial"/>
          <w:sz w:val="24"/>
          <w:szCs w:val="24"/>
        </w:rPr>
        <w:t>Que</w:t>
      </w:r>
      <w:r w:rsidR="00280DFA" w:rsidRPr="00E41520">
        <w:rPr>
          <w:rFonts w:ascii="Palatino Linotype" w:hAnsi="Palatino Linotype" w:cs="Arial"/>
          <w:sz w:val="24"/>
          <w:szCs w:val="24"/>
        </w:rPr>
        <w:t xml:space="preserve"> el Sujeto Obligado fue omiso en proporcionar el soporte documental que integra los expedientes de las obras referidas en solicitud</w:t>
      </w:r>
      <w:r w:rsidRPr="00E41520">
        <w:rPr>
          <w:rFonts w:ascii="Palatino Linotype" w:hAnsi="Palatino Linotype"/>
          <w:sz w:val="24"/>
          <w:szCs w:val="24"/>
        </w:rPr>
        <w:t xml:space="preserve">. </w:t>
      </w:r>
    </w:p>
    <w:p w:rsidR="00BF73AD" w:rsidRPr="00E41520" w:rsidRDefault="00BF73AD" w:rsidP="00BF73AD">
      <w:pPr>
        <w:pStyle w:val="Prrafodelista"/>
        <w:spacing w:line="360" w:lineRule="auto"/>
        <w:ind w:left="1413"/>
        <w:jc w:val="both"/>
        <w:rPr>
          <w:rFonts w:ascii="Palatino Linotype" w:hAnsi="Palatino Linotype" w:cs="Arial"/>
          <w:sz w:val="24"/>
          <w:szCs w:val="24"/>
        </w:rPr>
      </w:pPr>
    </w:p>
    <w:p w:rsidR="00BF73AD" w:rsidRPr="00E41520" w:rsidRDefault="00BF73AD" w:rsidP="00BF73AD">
      <w:pPr>
        <w:pStyle w:val="Prrafodelista"/>
        <w:numPr>
          <w:ilvl w:val="0"/>
          <w:numId w:val="3"/>
        </w:numPr>
        <w:spacing w:line="360" w:lineRule="auto"/>
        <w:jc w:val="both"/>
        <w:rPr>
          <w:rFonts w:ascii="Palatino Linotype" w:hAnsi="Palatino Linotype" w:cs="Arial"/>
          <w:sz w:val="24"/>
          <w:szCs w:val="24"/>
        </w:rPr>
      </w:pPr>
      <w:r w:rsidRPr="00E41520">
        <w:rPr>
          <w:rFonts w:ascii="Palatino Linotype" w:hAnsi="Palatino Linotype" w:cs="Arial"/>
          <w:sz w:val="24"/>
          <w:szCs w:val="24"/>
        </w:rPr>
        <w:t>Que si bien el Sujeto Obligado refiere que</w:t>
      </w:r>
      <w:r w:rsidR="00280DFA" w:rsidRPr="00E41520">
        <w:rPr>
          <w:rFonts w:ascii="Palatino Linotype" w:hAnsi="Palatino Linotype" w:cs="Arial"/>
          <w:sz w:val="24"/>
          <w:szCs w:val="24"/>
        </w:rPr>
        <w:t xml:space="preserve"> se encuentran en proceso fue omiso en proporcionar los documentos definitivos que integran los expedientes de las obras pues dada la naturaleza de la información es de interés público conocer el presupuesto ejercido para la realización de las obras públicas así como los montos erogados por el Sujeto Obligado.</w:t>
      </w:r>
    </w:p>
    <w:p w:rsidR="00BF73AD" w:rsidRPr="00E41520" w:rsidRDefault="00BF73AD" w:rsidP="00BF73AD">
      <w:pPr>
        <w:pStyle w:val="Prrafodelista"/>
        <w:rPr>
          <w:rFonts w:ascii="Palatino Linotype" w:hAnsi="Palatino Linotype"/>
          <w:sz w:val="24"/>
          <w:szCs w:val="24"/>
        </w:rPr>
      </w:pPr>
    </w:p>
    <w:p w:rsidR="00BF73AD" w:rsidRPr="00E41520" w:rsidRDefault="00BF73AD" w:rsidP="00BF73AD">
      <w:pPr>
        <w:pStyle w:val="Prrafodelista"/>
        <w:spacing w:line="360" w:lineRule="auto"/>
        <w:ind w:left="1413"/>
        <w:jc w:val="both"/>
        <w:rPr>
          <w:rFonts w:ascii="Palatino Linotype" w:hAnsi="Palatino Linotype" w:cs="Arial"/>
          <w:sz w:val="24"/>
          <w:szCs w:val="24"/>
        </w:rPr>
      </w:pPr>
      <w:r w:rsidRPr="00E41520">
        <w:rPr>
          <w:rFonts w:ascii="Palatino Linotype" w:hAnsi="Palatino Linotype"/>
          <w:sz w:val="24"/>
          <w:szCs w:val="24"/>
        </w:rPr>
        <w:t xml:space="preserve">Entonces los documentos a los que se pretende acceder son contratos por naturaleza pública y que además constan en documentos definitivos que no se van a modificar independientemente </w:t>
      </w:r>
      <w:r w:rsidR="00280DFA" w:rsidRPr="00E41520">
        <w:rPr>
          <w:rFonts w:ascii="Palatino Linotype" w:hAnsi="Palatino Linotype"/>
          <w:sz w:val="24"/>
          <w:szCs w:val="24"/>
        </w:rPr>
        <w:t>que la obra aún no se termine de ejecutar</w:t>
      </w:r>
      <w:r w:rsidRPr="00E41520">
        <w:rPr>
          <w:rFonts w:ascii="Palatino Linotype" w:hAnsi="Palatino Linotype"/>
          <w:sz w:val="24"/>
          <w:szCs w:val="24"/>
        </w:rPr>
        <w:t xml:space="preserve">. Por lo que resulta prudente tomar en consideración lo plasmado </w:t>
      </w:r>
      <w:r w:rsidRPr="00E41520">
        <w:rPr>
          <w:rFonts w:ascii="Palatino Linotype" w:hAnsi="Palatino Linotype"/>
          <w:sz w:val="24"/>
          <w:szCs w:val="24"/>
        </w:rPr>
        <w:lastRenderedPageBreak/>
        <w:t>en el criterio 09/2004 emitido por la Suprema Corte de Justicia de la Nación, cuya literalidad es la siguiente:</w:t>
      </w:r>
    </w:p>
    <w:p w:rsidR="00BF73AD" w:rsidRPr="00E41520" w:rsidRDefault="00BF73AD" w:rsidP="00BF73AD">
      <w:pPr>
        <w:tabs>
          <w:tab w:val="left" w:pos="4962"/>
        </w:tabs>
        <w:spacing w:line="360" w:lineRule="auto"/>
        <w:ind w:left="2124" w:right="539"/>
        <w:jc w:val="both"/>
        <w:rPr>
          <w:rFonts w:ascii="Palatino Linotype" w:hAnsi="Palatino Linotype"/>
          <w:i/>
        </w:rPr>
      </w:pPr>
      <w:r w:rsidRPr="00E41520">
        <w:rPr>
          <w:rFonts w:ascii="Palatino Linotype" w:hAnsi="Palatino Linotype"/>
          <w:i/>
        </w:rPr>
        <w:t>"</w:t>
      </w:r>
      <w:r w:rsidRPr="00E41520">
        <w:rPr>
          <w:rFonts w:ascii="Palatino Linotype" w:hAnsi="Palatino Linotype"/>
          <w:b/>
          <w:i/>
        </w:rPr>
        <w:t>INFORMACIÓN SUJETA A REVISIÓN. SI YA CONSTA EN UN DOCUMENTO DEFINITIVO, DEBE PERMITIRSE EL ACCESO A ÉSTE</w:t>
      </w:r>
      <w:r w:rsidRPr="00E41520">
        <w:rPr>
          <w:rFonts w:ascii="Palatino Linotype" w:hAnsi="Palatino Linotype"/>
          <w:i/>
        </w:rPr>
        <w:t xml:space="preserve">. Para el otorgamiento del acceso a la información que consta en un documento definitivo, no obsta que el mismo se encuentre sujeto a un proceso de revisión, pues la información existe y se encuentra plasmada en un documento que está bajo el resguardo de la Suprema Corte de Justicia de la Nación, en una de sus unidades administrativas y aun cuando se esté procesando para ser publicada en diversa presentación. Ello no implica su falta de disponibilidad en la modalidad que se requirió, por lo que debe darse acceso a la misma en los términos solicitados, en aras de una total y absoluta transparencia de la información bajo el resguardo de este Alto Tribunal, independientemente de que en un futuro se cuente con una presentación distinta </w:t>
      </w:r>
    </w:p>
    <w:p w:rsidR="00BF73AD" w:rsidRPr="00E41520" w:rsidRDefault="00BF73AD" w:rsidP="00BF73AD">
      <w:pPr>
        <w:tabs>
          <w:tab w:val="left" w:pos="4962"/>
        </w:tabs>
        <w:spacing w:line="360" w:lineRule="auto"/>
        <w:ind w:left="2124" w:right="539"/>
        <w:jc w:val="both"/>
        <w:rPr>
          <w:rFonts w:ascii="Palatino Linotype" w:hAnsi="Palatino Linotype"/>
          <w:i/>
        </w:rPr>
      </w:pPr>
      <w:r w:rsidRPr="00E41520">
        <w:rPr>
          <w:rFonts w:ascii="Palatino Linotype" w:hAnsi="Palatino Linotype"/>
          <w:i/>
        </w:rPr>
        <w:t>Clasificación de la información 10/2004-J, 19 de mayo de 2004."</w:t>
      </w:r>
    </w:p>
    <w:p w:rsidR="00BF73AD" w:rsidRPr="00E41520" w:rsidRDefault="00BF73AD" w:rsidP="00BF73AD">
      <w:pPr>
        <w:spacing w:line="360" w:lineRule="auto"/>
        <w:jc w:val="both"/>
        <w:rPr>
          <w:rFonts w:ascii="Palatino Linotype" w:hAnsi="Palatino Linotype"/>
          <w:sz w:val="24"/>
          <w:szCs w:val="24"/>
        </w:rPr>
      </w:pPr>
    </w:p>
    <w:p w:rsidR="00BF73AD" w:rsidRPr="00E41520" w:rsidRDefault="00BF73AD" w:rsidP="00BF73AD">
      <w:pPr>
        <w:spacing w:line="360" w:lineRule="auto"/>
        <w:ind w:left="1416"/>
        <w:jc w:val="both"/>
        <w:rPr>
          <w:rFonts w:ascii="Palatino Linotype" w:hAnsi="Palatino Linotype"/>
          <w:sz w:val="24"/>
          <w:szCs w:val="24"/>
        </w:rPr>
      </w:pPr>
      <w:r w:rsidRPr="00E41520">
        <w:rPr>
          <w:rFonts w:ascii="Palatino Linotype" w:hAnsi="Palatino Linotype"/>
          <w:sz w:val="24"/>
          <w:szCs w:val="24"/>
        </w:rPr>
        <w:t>Es decir, soportes documentales cuyo contenido de forma y fondo no es susceptible de variar por razón alguna, asimismo, la entrega de la información requerida no cambia o altera el proceso referido por el Sujeto Obligado.</w:t>
      </w:r>
    </w:p>
    <w:p w:rsidR="00BF73AD" w:rsidRPr="00E41520" w:rsidRDefault="00BF73AD" w:rsidP="00BF73AD">
      <w:pPr>
        <w:pStyle w:val="Prrafodelista"/>
        <w:rPr>
          <w:rFonts w:ascii="Palatino Linotype" w:hAnsi="Palatino Linotype" w:cs="Arial"/>
          <w:sz w:val="24"/>
          <w:szCs w:val="24"/>
        </w:rPr>
      </w:pPr>
    </w:p>
    <w:p w:rsidR="00BF73AD" w:rsidRPr="00E41520" w:rsidRDefault="00BF73AD" w:rsidP="00BF73AD">
      <w:pPr>
        <w:pStyle w:val="Prrafodelista"/>
        <w:numPr>
          <w:ilvl w:val="0"/>
          <w:numId w:val="3"/>
        </w:numPr>
        <w:spacing w:line="360" w:lineRule="auto"/>
        <w:jc w:val="both"/>
        <w:rPr>
          <w:rFonts w:ascii="Palatino Linotype" w:hAnsi="Palatino Linotype" w:cs="Arial"/>
          <w:sz w:val="24"/>
          <w:szCs w:val="24"/>
        </w:rPr>
      </w:pPr>
      <w:r w:rsidRPr="00E41520">
        <w:rPr>
          <w:rFonts w:ascii="Palatino Linotype" w:hAnsi="Palatino Linotype" w:cs="Arial"/>
          <w:sz w:val="24"/>
          <w:szCs w:val="24"/>
        </w:rPr>
        <w:t xml:space="preserve">Que el Sujeto Obligado refirió que reservaba toda la información correspondiente a los documentos que integran los expedientes de las obras </w:t>
      </w:r>
      <w:r w:rsidRPr="00E41520">
        <w:rPr>
          <w:rFonts w:ascii="Palatino Linotype" w:hAnsi="Palatino Linotype" w:cs="Arial"/>
          <w:sz w:val="24"/>
          <w:szCs w:val="24"/>
        </w:rPr>
        <w:lastRenderedPageBreak/>
        <w:t>contratadas</w:t>
      </w:r>
      <w:r w:rsidR="000D3457" w:rsidRPr="00E41520">
        <w:rPr>
          <w:rFonts w:ascii="Palatino Linotype" w:hAnsi="Palatino Linotype" w:cs="Arial"/>
          <w:sz w:val="24"/>
          <w:szCs w:val="24"/>
        </w:rPr>
        <w:t xml:space="preserve"> sin que anexara el acuerdo del comité en el que se funde y motive la reserva de la información pues se reitera que al referir que los contratos tiene datos sensibles de ciudadanos lo procedente era clasificar la información en términos del artículo 143 fracción I de ser el caso que los datos hicieran identificables a particulares que no son servidores públicos</w:t>
      </w:r>
      <w:r w:rsidRPr="00E41520">
        <w:rPr>
          <w:rFonts w:ascii="Palatino Linotype" w:hAnsi="Palatino Linotype" w:cs="Arial"/>
          <w:sz w:val="24"/>
          <w:szCs w:val="24"/>
        </w:rPr>
        <w:t>.</w:t>
      </w:r>
    </w:p>
    <w:p w:rsidR="000D3457" w:rsidRPr="00E41520" w:rsidRDefault="000D3457" w:rsidP="00BF73AD">
      <w:pPr>
        <w:spacing w:line="360" w:lineRule="auto"/>
        <w:jc w:val="both"/>
        <w:rPr>
          <w:rFonts w:ascii="Palatino Linotype" w:hAnsi="Palatino Linotype"/>
          <w:sz w:val="24"/>
          <w:szCs w:val="24"/>
        </w:rPr>
      </w:pPr>
    </w:p>
    <w:p w:rsidR="00BF73AD" w:rsidRPr="00E41520" w:rsidRDefault="00BF73AD" w:rsidP="00BF73AD">
      <w:pPr>
        <w:spacing w:line="360" w:lineRule="auto"/>
        <w:jc w:val="both"/>
        <w:rPr>
          <w:rFonts w:ascii="Palatino Linotype" w:hAnsi="Palatino Linotype"/>
          <w:sz w:val="24"/>
          <w:szCs w:val="24"/>
        </w:rPr>
      </w:pPr>
      <w:r w:rsidRPr="00E41520">
        <w:rPr>
          <w:rFonts w:ascii="Palatino Linotype" w:hAnsi="Palatino Linotype"/>
          <w:sz w:val="24"/>
          <w:szCs w:val="24"/>
        </w:rPr>
        <w:t>Finalmente, resulta fundamental establecer que el máximo tribunal del país ha establecido jurisprudencia respecto a qué debe entenderse por fundamentación y motivación, criterios bajo los cuales se debe regir el actuar de este Órgano Garante  en los siguientes términos:</w:t>
      </w:r>
    </w:p>
    <w:p w:rsidR="00BF73AD" w:rsidRPr="00E41520" w:rsidRDefault="00BF73AD" w:rsidP="00BF73AD">
      <w:pPr>
        <w:ind w:left="567" w:right="567"/>
        <w:jc w:val="both"/>
        <w:rPr>
          <w:rFonts w:ascii="Palatino Linotype" w:hAnsi="Palatino Linotype"/>
          <w:i/>
        </w:rPr>
      </w:pPr>
      <w:r w:rsidRPr="00E41520">
        <w:rPr>
          <w:rFonts w:ascii="Palatino Linotype" w:hAnsi="Palatino Linotype"/>
          <w:b/>
          <w:i/>
        </w:rPr>
        <w:t xml:space="preserve">FUNDAMENTACIÓN Y MOTIVACIÓN. </w:t>
      </w:r>
      <w:r w:rsidRPr="00E41520">
        <w:rPr>
          <w:rFonts w:ascii="Palatino Linotype" w:hAnsi="Palatino Linotype"/>
          <w:i/>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BF73AD" w:rsidRPr="00E41520" w:rsidRDefault="00BF73AD" w:rsidP="00BF73AD">
      <w:pPr>
        <w:spacing w:line="360" w:lineRule="auto"/>
        <w:jc w:val="both"/>
        <w:rPr>
          <w:rFonts w:ascii="Palatino Linotype" w:hAnsi="Palatino Linotype"/>
          <w:sz w:val="24"/>
          <w:szCs w:val="24"/>
        </w:rPr>
      </w:pPr>
    </w:p>
    <w:p w:rsidR="00BF73AD" w:rsidRPr="00E41520" w:rsidRDefault="00BF73AD" w:rsidP="00BF73AD">
      <w:pPr>
        <w:spacing w:line="360" w:lineRule="auto"/>
        <w:jc w:val="both"/>
        <w:rPr>
          <w:rFonts w:ascii="Palatino Linotype" w:hAnsi="Palatino Linotype"/>
          <w:sz w:val="24"/>
          <w:szCs w:val="24"/>
        </w:rPr>
      </w:pPr>
      <w:r w:rsidRPr="00E41520">
        <w:rPr>
          <w:rFonts w:ascii="Palatino Linotype" w:hAnsi="Palatino Linotype"/>
          <w:sz w:val="24"/>
          <w:szCs w:val="24"/>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r w:rsidR="00390422" w:rsidRPr="00E41520">
        <w:rPr>
          <w:rFonts w:ascii="Palatino Linotype" w:hAnsi="Palatino Linotype"/>
          <w:sz w:val="24"/>
          <w:szCs w:val="24"/>
        </w:rPr>
        <w:t xml:space="preserve"> </w:t>
      </w:r>
      <w:r w:rsidRPr="00E41520">
        <w:rPr>
          <w:rFonts w:ascii="Palatino Linotype" w:hAnsi="Palatino Linotype"/>
          <w:sz w:val="24"/>
          <w:szCs w:val="24"/>
        </w:rPr>
        <w:t>Más aún, a través de diversa jurisprudencia dictada por el Poder Judicial de la Federación se sostiene que la finalidad de la fundamentación o motivación es la de explicar, justificar, posibilitar la defensa y comunicar la decisión de la autoridad:</w:t>
      </w:r>
    </w:p>
    <w:p w:rsidR="00BF73AD" w:rsidRPr="00E41520" w:rsidRDefault="00BF73AD" w:rsidP="00BF73AD">
      <w:pPr>
        <w:ind w:left="567" w:right="567"/>
        <w:jc w:val="both"/>
        <w:rPr>
          <w:rFonts w:ascii="Palatino Linotype" w:hAnsi="Palatino Linotype"/>
          <w:i/>
        </w:rPr>
      </w:pPr>
      <w:r w:rsidRPr="00E41520">
        <w:rPr>
          <w:rFonts w:ascii="Palatino Linotype" w:hAnsi="Palatino Linotype"/>
          <w:b/>
          <w:i/>
        </w:rPr>
        <w:lastRenderedPageBreak/>
        <w:t>FUNDAMENTACIÓN Y MOTIVACIÓN. EL ASPECTO FORMAL DE LA GARANTÍA Y SU FINALIDAD SE TRADUCEN EN EXPLICAR, JUSTIFICAR, POSIBILITAR LA DEFENSA Y COMUNICAR LA DECISIÓN</w:t>
      </w:r>
      <w:r w:rsidRPr="00E41520">
        <w:rPr>
          <w:rFonts w:ascii="Palatino Linotype" w:hAnsi="Palatino Linotype"/>
          <w:i/>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BF73AD" w:rsidRPr="00E41520" w:rsidRDefault="00BF73AD" w:rsidP="00BF73AD">
      <w:pPr>
        <w:ind w:left="567" w:right="567"/>
        <w:jc w:val="both"/>
        <w:rPr>
          <w:rFonts w:ascii="Palatino Linotype" w:hAnsi="Palatino Linotype"/>
          <w:i/>
        </w:rPr>
      </w:pPr>
    </w:p>
    <w:p w:rsidR="00BF73AD" w:rsidRPr="00E41520" w:rsidRDefault="00BF73AD" w:rsidP="00BF73AD">
      <w:pPr>
        <w:spacing w:line="360" w:lineRule="auto"/>
        <w:jc w:val="both"/>
        <w:rPr>
          <w:rFonts w:ascii="Palatino Linotype" w:hAnsi="Palatino Linotype"/>
          <w:sz w:val="24"/>
          <w:szCs w:val="24"/>
        </w:rPr>
      </w:pPr>
      <w:r w:rsidRPr="00E41520">
        <w:rPr>
          <w:rFonts w:ascii="Palatino Linotype" w:hAnsi="Palatino Linotype"/>
          <w:sz w:val="24"/>
          <w:szCs w:val="24"/>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BF73AD" w:rsidRPr="00E41520" w:rsidRDefault="00BF73AD" w:rsidP="00BF73AD">
      <w:pPr>
        <w:spacing w:line="360" w:lineRule="auto"/>
        <w:jc w:val="both"/>
        <w:rPr>
          <w:rFonts w:ascii="Palatino Linotype" w:hAnsi="Palatino Linotype"/>
          <w:sz w:val="24"/>
          <w:szCs w:val="24"/>
        </w:rPr>
      </w:pPr>
    </w:p>
    <w:p w:rsidR="00801797" w:rsidRPr="00E41520" w:rsidRDefault="000C3443" w:rsidP="00BF73AD">
      <w:pPr>
        <w:spacing w:line="360" w:lineRule="auto"/>
        <w:jc w:val="both"/>
        <w:rPr>
          <w:rFonts w:ascii="Palatino Linotype" w:hAnsi="Palatino Linotype"/>
          <w:sz w:val="24"/>
          <w:szCs w:val="24"/>
        </w:rPr>
      </w:pPr>
      <w:r w:rsidRPr="00E41520">
        <w:rPr>
          <w:rFonts w:ascii="Palatino Linotype" w:hAnsi="Palatino Linotype"/>
          <w:sz w:val="24"/>
          <w:szCs w:val="24"/>
        </w:rPr>
        <w:t>Por lo que resulta dable ordenar de ser procedente en versión pública de las obras referidas en respuesta</w:t>
      </w:r>
      <w:r w:rsidR="00801797" w:rsidRPr="00E41520">
        <w:rPr>
          <w:rFonts w:ascii="Palatino Linotype" w:hAnsi="Palatino Linotype"/>
          <w:sz w:val="24"/>
          <w:szCs w:val="24"/>
        </w:rPr>
        <w:t xml:space="preserve">, </w:t>
      </w:r>
      <w:r w:rsidR="00730760" w:rsidRPr="00E41520">
        <w:rPr>
          <w:rFonts w:ascii="Palatino Linotype" w:hAnsi="Palatino Linotype"/>
          <w:color w:val="000000"/>
          <w:sz w:val="24"/>
          <w:szCs w:val="24"/>
        </w:rPr>
        <w:t xml:space="preserve">Ficha técnica o expediente técnico </w:t>
      </w:r>
      <w:r w:rsidR="00801797" w:rsidRPr="00E41520">
        <w:rPr>
          <w:rFonts w:ascii="Palatino Linotype" w:hAnsi="Palatino Linotype"/>
          <w:color w:val="000000"/>
          <w:sz w:val="24"/>
          <w:szCs w:val="24"/>
        </w:rPr>
        <w:t>generado</w:t>
      </w:r>
      <w:r w:rsidR="00730760" w:rsidRPr="00E41520">
        <w:rPr>
          <w:rFonts w:ascii="Palatino Linotype" w:hAnsi="Palatino Linotype"/>
          <w:color w:val="000000"/>
          <w:sz w:val="24"/>
          <w:szCs w:val="24"/>
        </w:rPr>
        <w:t xml:space="preserve"> para el inicio de la obra</w:t>
      </w:r>
      <w:r w:rsidR="00801797" w:rsidRPr="00E41520">
        <w:rPr>
          <w:rFonts w:ascii="Palatino Linotype" w:hAnsi="Palatino Linotype"/>
          <w:color w:val="000000"/>
          <w:sz w:val="24"/>
          <w:szCs w:val="24"/>
        </w:rPr>
        <w:t xml:space="preserve">, </w:t>
      </w:r>
      <w:r w:rsidR="00730760" w:rsidRPr="00E41520">
        <w:rPr>
          <w:rFonts w:ascii="Palatino Linotype" w:hAnsi="Palatino Linotype"/>
          <w:color w:val="000000"/>
          <w:sz w:val="24"/>
          <w:szCs w:val="24"/>
        </w:rPr>
        <w:t>Actas de los comités de obras</w:t>
      </w:r>
      <w:r w:rsidR="00801797" w:rsidRPr="00E41520">
        <w:rPr>
          <w:rFonts w:ascii="Palatino Linotype" w:hAnsi="Palatino Linotype"/>
          <w:color w:val="000000"/>
          <w:sz w:val="24"/>
          <w:szCs w:val="24"/>
        </w:rPr>
        <w:t xml:space="preserve">, </w:t>
      </w:r>
      <w:r w:rsidR="00801797" w:rsidRPr="00E41520">
        <w:rPr>
          <w:rFonts w:ascii="Palatino Linotype" w:eastAsia="Times New Roman" w:hAnsi="Palatino Linotype" w:cs="Palatino Linotype"/>
          <w:color w:val="000000"/>
          <w:sz w:val="24"/>
          <w:szCs w:val="24"/>
          <w:lang w:val="es-ES_tradnl" w:eastAsia="es-MX"/>
        </w:rPr>
        <w:t>l</w:t>
      </w:r>
      <w:r w:rsidR="00730760" w:rsidRPr="00E41520">
        <w:rPr>
          <w:rFonts w:ascii="Palatino Linotype" w:eastAsia="Times New Roman" w:hAnsi="Palatino Linotype" w:cs="Palatino Linotype"/>
          <w:color w:val="000000"/>
          <w:sz w:val="24"/>
          <w:szCs w:val="24"/>
          <w:lang w:val="es-ES_tradnl" w:eastAsia="es-MX"/>
        </w:rPr>
        <w:t xml:space="preserve">os </w:t>
      </w:r>
      <w:r w:rsidR="00730760" w:rsidRPr="00E41520">
        <w:rPr>
          <w:rFonts w:ascii="Palatino Linotype" w:hAnsi="Palatino Linotype"/>
          <w:color w:val="000000"/>
          <w:sz w:val="24"/>
          <w:szCs w:val="24"/>
        </w:rPr>
        <w:t xml:space="preserve">recursos </w:t>
      </w:r>
      <w:r w:rsidR="00390422" w:rsidRPr="00E41520">
        <w:rPr>
          <w:rFonts w:ascii="Palatino Linotype" w:hAnsi="Palatino Linotype"/>
          <w:color w:val="000000"/>
          <w:sz w:val="24"/>
          <w:szCs w:val="24"/>
        </w:rPr>
        <w:t xml:space="preserve"> públicos </w:t>
      </w:r>
      <w:r w:rsidR="00730760" w:rsidRPr="00E41520">
        <w:rPr>
          <w:rFonts w:ascii="Palatino Linotype" w:hAnsi="Palatino Linotype"/>
          <w:color w:val="000000"/>
          <w:sz w:val="24"/>
          <w:szCs w:val="24"/>
        </w:rPr>
        <w:t>empleados para las obras</w:t>
      </w:r>
      <w:r w:rsidR="00801797" w:rsidRPr="00E41520">
        <w:rPr>
          <w:rFonts w:ascii="Palatino Linotype" w:hAnsi="Palatino Linotype"/>
          <w:color w:val="000000"/>
          <w:sz w:val="24"/>
          <w:szCs w:val="24"/>
        </w:rPr>
        <w:t>,  e</w:t>
      </w:r>
      <w:r w:rsidR="00730760" w:rsidRPr="00E41520">
        <w:rPr>
          <w:rFonts w:ascii="Palatino Linotype" w:hAnsi="Palatino Linotype"/>
          <w:color w:val="000000"/>
          <w:sz w:val="24"/>
          <w:szCs w:val="24"/>
        </w:rPr>
        <w:t>videncia fotográfica</w:t>
      </w:r>
      <w:r w:rsidR="00801797" w:rsidRPr="00E41520">
        <w:rPr>
          <w:rFonts w:ascii="Palatino Linotype" w:hAnsi="Palatino Linotype"/>
          <w:color w:val="000000"/>
          <w:sz w:val="24"/>
          <w:szCs w:val="24"/>
        </w:rPr>
        <w:t>, c</w:t>
      </w:r>
      <w:r w:rsidR="00730760" w:rsidRPr="00E41520">
        <w:rPr>
          <w:rFonts w:ascii="Palatino Linotype" w:hAnsi="Palatino Linotype"/>
          <w:color w:val="000000"/>
          <w:sz w:val="24"/>
          <w:szCs w:val="24"/>
        </w:rPr>
        <w:t>ontratos, licitacion</w:t>
      </w:r>
      <w:r w:rsidR="00390422" w:rsidRPr="00E41520">
        <w:rPr>
          <w:rFonts w:ascii="Palatino Linotype" w:hAnsi="Palatino Linotype"/>
          <w:color w:val="000000"/>
          <w:sz w:val="24"/>
          <w:szCs w:val="24"/>
        </w:rPr>
        <w:t>es e información complementaria</w:t>
      </w:r>
      <w:r w:rsidR="00801797" w:rsidRPr="00E41520">
        <w:rPr>
          <w:rFonts w:ascii="Palatino Linotype" w:hAnsi="Palatino Linotype"/>
          <w:sz w:val="24"/>
          <w:szCs w:val="24"/>
        </w:rPr>
        <w:t>.</w:t>
      </w:r>
    </w:p>
    <w:p w:rsidR="00BF73AD" w:rsidRPr="00E41520" w:rsidRDefault="00BF73AD" w:rsidP="00BF73AD">
      <w:pPr>
        <w:keepNext/>
        <w:keepLines/>
        <w:spacing w:line="360" w:lineRule="auto"/>
        <w:jc w:val="both"/>
        <w:outlineLvl w:val="2"/>
        <w:rPr>
          <w:rFonts w:ascii="Palatino Linotype" w:eastAsia="Palatino Linotype" w:hAnsi="Palatino Linotype" w:cstheme="majorBidi"/>
          <w:b/>
          <w:i/>
          <w:color w:val="000000" w:themeColor="text1"/>
          <w:u w:val="single"/>
          <w:lang w:val="es-ES_tradnl" w:eastAsia="es-MX"/>
        </w:rPr>
      </w:pPr>
      <w:r w:rsidRPr="00E41520">
        <w:rPr>
          <w:rFonts w:ascii="Palatino Linotype" w:hAnsi="Palatino Linotype"/>
          <w:sz w:val="24"/>
          <w:szCs w:val="24"/>
        </w:rPr>
        <w:lastRenderedPageBreak/>
        <w:t xml:space="preserve"> </w:t>
      </w:r>
      <w:r w:rsidRPr="00E41520">
        <w:rPr>
          <w:rFonts w:ascii="Palatino Linotype" w:eastAsia="Palatino Linotype" w:hAnsi="Palatino Linotype" w:cstheme="majorBidi"/>
          <w:b/>
          <w:i/>
          <w:color w:val="000000" w:themeColor="text1"/>
          <w:u w:val="single"/>
          <w:lang w:val="es-ES_tradnl" w:eastAsia="es-MX"/>
        </w:rPr>
        <w:t>DE LA VERSIÓN PÚBLICA</w:t>
      </w:r>
    </w:p>
    <w:p w:rsidR="00BF73AD" w:rsidRPr="00E41520" w:rsidRDefault="00BF73AD" w:rsidP="00BF73AD">
      <w:pPr>
        <w:spacing w:line="360" w:lineRule="auto"/>
        <w:jc w:val="both"/>
        <w:rPr>
          <w:rFonts w:ascii="Palatino Linotype" w:eastAsia="Palatino Linotype" w:hAnsi="Palatino Linotype" w:cs="Palatino Linotype"/>
          <w:sz w:val="24"/>
          <w:szCs w:val="24"/>
          <w:lang w:val="es-ES_tradnl" w:eastAsia="es-MX"/>
        </w:rPr>
      </w:pPr>
      <w:r w:rsidRPr="00E41520">
        <w:rPr>
          <w:rFonts w:ascii="Palatino Linotype" w:eastAsia="Palatino Linotype" w:hAnsi="Palatino Linotype" w:cs="Palatino Linotype"/>
          <w:sz w:val="24"/>
          <w:szCs w:val="24"/>
          <w:lang w:val="es-ES_tradnl" w:eastAsia="es-MX"/>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rsidR="00BF73AD" w:rsidRPr="00E41520" w:rsidRDefault="00BF73AD" w:rsidP="00BF73AD">
      <w:pPr>
        <w:ind w:left="567" w:right="567"/>
        <w:jc w:val="both"/>
        <w:rPr>
          <w:rFonts w:ascii="Palatino Linotype" w:eastAsia="Palatino Linotype" w:hAnsi="Palatino Linotype" w:cs="Palatino Linotype"/>
          <w:i/>
          <w:lang w:val="es-ES_tradnl" w:eastAsia="es-MX"/>
        </w:rPr>
      </w:pPr>
      <w:r w:rsidRPr="00E41520">
        <w:rPr>
          <w:rFonts w:ascii="Palatino Linotype" w:eastAsia="Palatino Linotype" w:hAnsi="Palatino Linotype" w:cs="Palatino Linotype"/>
          <w:b/>
          <w:i/>
          <w:lang w:val="es-ES_tradnl" w:eastAsia="es-MX"/>
        </w:rPr>
        <w:t>Artículo 3.</w:t>
      </w:r>
      <w:r w:rsidRPr="00E41520">
        <w:rPr>
          <w:rFonts w:ascii="Palatino Linotype" w:eastAsia="Palatino Linotype" w:hAnsi="Palatino Linotype" w:cs="Palatino Linotype"/>
          <w:i/>
          <w:lang w:val="es-ES_tradnl" w:eastAsia="es-MX"/>
        </w:rPr>
        <w:t xml:space="preserve"> Para los efectos de la presente Ley se entenderá por:</w:t>
      </w:r>
    </w:p>
    <w:p w:rsidR="00BF73AD" w:rsidRPr="00E41520" w:rsidRDefault="00BF73AD" w:rsidP="00BF73AD">
      <w:pPr>
        <w:ind w:left="567" w:right="567"/>
        <w:jc w:val="both"/>
        <w:rPr>
          <w:rFonts w:ascii="Palatino Linotype" w:eastAsia="Palatino Linotype" w:hAnsi="Palatino Linotype" w:cs="Palatino Linotype"/>
          <w:i/>
          <w:lang w:val="es-ES_tradnl" w:eastAsia="es-MX"/>
        </w:rPr>
      </w:pPr>
      <w:r w:rsidRPr="00E41520">
        <w:rPr>
          <w:rFonts w:ascii="Palatino Linotype" w:eastAsia="Palatino Linotype" w:hAnsi="Palatino Linotype" w:cs="Palatino Linotype"/>
          <w:i/>
          <w:lang w:val="es-ES_tradnl" w:eastAsia="es-MX"/>
        </w:rPr>
        <w:t>[…]</w:t>
      </w:r>
    </w:p>
    <w:p w:rsidR="00BF73AD" w:rsidRPr="00E41520" w:rsidRDefault="00BF73AD" w:rsidP="00BF73AD">
      <w:pPr>
        <w:ind w:left="567" w:right="567"/>
        <w:jc w:val="both"/>
        <w:rPr>
          <w:rFonts w:ascii="Palatino Linotype" w:eastAsia="Palatino Linotype" w:hAnsi="Palatino Linotype" w:cs="Palatino Linotype"/>
          <w:i/>
          <w:lang w:val="es-ES_tradnl" w:eastAsia="es-MX"/>
        </w:rPr>
      </w:pPr>
      <w:r w:rsidRPr="00E41520">
        <w:rPr>
          <w:rFonts w:ascii="Palatino Linotype" w:eastAsia="Palatino Linotype" w:hAnsi="Palatino Linotype" w:cs="Palatino Linotype"/>
          <w:b/>
          <w:i/>
          <w:lang w:val="es-ES_tradnl" w:eastAsia="es-MX"/>
        </w:rPr>
        <w:t>IX. Datos personales:</w:t>
      </w:r>
      <w:r w:rsidRPr="00E41520">
        <w:rPr>
          <w:rFonts w:ascii="Palatino Linotype" w:eastAsia="Palatino Linotype" w:hAnsi="Palatino Linotype" w:cs="Palatino Linotype"/>
          <w:i/>
          <w:lang w:val="es-ES_tradnl" w:eastAsia="es-MX"/>
        </w:rPr>
        <w:t xml:space="preserve"> La información concerniente a una persona, identificada o identificable según lo dispuesto por la Ley de Protección de Datos Personales del Estado de México; </w:t>
      </w:r>
    </w:p>
    <w:p w:rsidR="00BF73AD" w:rsidRPr="00E41520" w:rsidRDefault="00BF73AD" w:rsidP="00BF73AD">
      <w:pPr>
        <w:ind w:left="567" w:right="567"/>
        <w:jc w:val="both"/>
        <w:rPr>
          <w:rFonts w:ascii="Palatino Linotype" w:eastAsia="Palatino Linotype" w:hAnsi="Palatino Linotype" w:cs="Palatino Linotype"/>
          <w:i/>
          <w:lang w:val="es-ES_tradnl" w:eastAsia="es-MX"/>
        </w:rPr>
      </w:pPr>
      <w:r w:rsidRPr="00E41520">
        <w:rPr>
          <w:rFonts w:ascii="Palatino Linotype" w:eastAsia="Palatino Linotype" w:hAnsi="Palatino Linotype" w:cs="Palatino Linotype"/>
          <w:b/>
          <w:i/>
          <w:lang w:val="es-ES_tradnl" w:eastAsia="es-MX"/>
        </w:rPr>
        <w:t>XX.</w:t>
      </w:r>
      <w:r w:rsidRPr="00E41520">
        <w:rPr>
          <w:rFonts w:ascii="Palatino Linotype" w:eastAsia="Palatino Linotype" w:hAnsi="Palatino Linotype" w:cs="Palatino Linotype"/>
          <w:i/>
          <w:lang w:val="es-ES_tradnl" w:eastAsia="es-MX"/>
        </w:rPr>
        <w:t xml:space="preserve"> </w:t>
      </w:r>
      <w:r w:rsidRPr="00E41520">
        <w:rPr>
          <w:rFonts w:ascii="Palatino Linotype" w:eastAsia="Palatino Linotype" w:hAnsi="Palatino Linotype" w:cs="Palatino Linotype"/>
          <w:b/>
          <w:i/>
          <w:lang w:val="es-ES_tradnl" w:eastAsia="es-MX"/>
        </w:rPr>
        <w:t>Información clasificada:</w:t>
      </w:r>
      <w:r w:rsidRPr="00E41520">
        <w:rPr>
          <w:rFonts w:ascii="Palatino Linotype" w:eastAsia="Palatino Linotype" w:hAnsi="Palatino Linotype" w:cs="Palatino Linotype"/>
          <w:i/>
          <w:lang w:val="es-ES_tradnl" w:eastAsia="es-MX"/>
        </w:rPr>
        <w:t xml:space="preserve"> Aquella considerada por la presente Ley como reservada o confidencial;</w:t>
      </w:r>
    </w:p>
    <w:p w:rsidR="00BF73AD" w:rsidRPr="00E41520" w:rsidRDefault="00BF73AD" w:rsidP="00BF73AD">
      <w:pPr>
        <w:ind w:left="567" w:right="567"/>
        <w:jc w:val="both"/>
        <w:rPr>
          <w:rFonts w:ascii="Palatino Linotype" w:eastAsia="Palatino Linotype" w:hAnsi="Palatino Linotype" w:cs="Palatino Linotype"/>
          <w:i/>
          <w:lang w:val="es-ES_tradnl" w:eastAsia="es-MX"/>
        </w:rPr>
      </w:pPr>
      <w:r w:rsidRPr="00E41520">
        <w:rPr>
          <w:rFonts w:ascii="Palatino Linotype" w:eastAsia="Palatino Linotype" w:hAnsi="Palatino Linotype" w:cs="Palatino Linotype"/>
          <w:b/>
          <w:i/>
          <w:lang w:val="es-ES_tradnl" w:eastAsia="es-MX"/>
        </w:rPr>
        <w:t>XXI.</w:t>
      </w:r>
      <w:r w:rsidRPr="00E41520">
        <w:rPr>
          <w:rFonts w:ascii="Palatino Linotype" w:eastAsia="Palatino Linotype" w:hAnsi="Palatino Linotype" w:cs="Palatino Linotype"/>
          <w:i/>
          <w:lang w:val="es-ES_tradnl" w:eastAsia="es-MX"/>
        </w:rPr>
        <w:t xml:space="preserve"> </w:t>
      </w:r>
      <w:r w:rsidRPr="00E41520">
        <w:rPr>
          <w:rFonts w:ascii="Palatino Linotype" w:eastAsia="Palatino Linotype" w:hAnsi="Palatino Linotype" w:cs="Palatino Linotype"/>
          <w:b/>
          <w:i/>
          <w:lang w:val="es-ES_tradnl" w:eastAsia="es-MX"/>
        </w:rPr>
        <w:t>Información confidencial:</w:t>
      </w:r>
      <w:r w:rsidRPr="00E41520">
        <w:rPr>
          <w:rFonts w:ascii="Palatino Linotype" w:eastAsia="Palatino Linotype" w:hAnsi="Palatino Linotype" w:cs="Palatino Linotype"/>
          <w:i/>
          <w:lang w:val="es-ES_tradnl" w:eastAsia="es-MX"/>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BF73AD" w:rsidRPr="00E41520" w:rsidRDefault="00BF73AD" w:rsidP="00BF73AD">
      <w:pPr>
        <w:ind w:left="567" w:right="567"/>
        <w:jc w:val="both"/>
        <w:rPr>
          <w:rFonts w:ascii="Palatino Linotype" w:eastAsia="Palatino Linotype" w:hAnsi="Palatino Linotype" w:cs="Palatino Linotype"/>
          <w:i/>
          <w:lang w:val="es-ES_tradnl" w:eastAsia="es-MX"/>
        </w:rPr>
      </w:pPr>
      <w:r w:rsidRPr="00E41520">
        <w:rPr>
          <w:rFonts w:ascii="Palatino Linotype" w:eastAsia="Palatino Linotype" w:hAnsi="Palatino Linotype" w:cs="Palatino Linotype"/>
          <w:b/>
          <w:i/>
          <w:lang w:val="es-ES_tradnl" w:eastAsia="es-MX"/>
        </w:rPr>
        <w:t>[…]</w:t>
      </w:r>
    </w:p>
    <w:p w:rsidR="00BF73AD" w:rsidRPr="00E41520" w:rsidRDefault="00BF73AD" w:rsidP="00BF73AD">
      <w:pPr>
        <w:ind w:left="567" w:right="567"/>
        <w:jc w:val="both"/>
        <w:rPr>
          <w:rFonts w:ascii="Palatino Linotype" w:eastAsia="Palatino Linotype" w:hAnsi="Palatino Linotype" w:cs="Palatino Linotype"/>
          <w:i/>
          <w:lang w:val="es-ES_tradnl" w:eastAsia="es-MX"/>
        </w:rPr>
      </w:pPr>
      <w:r w:rsidRPr="00E41520">
        <w:rPr>
          <w:rFonts w:ascii="Palatino Linotype" w:eastAsia="Palatino Linotype" w:hAnsi="Palatino Linotype" w:cs="Palatino Linotype"/>
          <w:b/>
          <w:i/>
          <w:lang w:val="es-ES_tradnl" w:eastAsia="es-MX"/>
        </w:rPr>
        <w:t>XLV.</w:t>
      </w:r>
      <w:r w:rsidRPr="00E41520">
        <w:rPr>
          <w:rFonts w:ascii="Palatino Linotype" w:eastAsia="Palatino Linotype" w:hAnsi="Palatino Linotype" w:cs="Palatino Linotype"/>
          <w:i/>
          <w:lang w:val="es-ES_tradnl" w:eastAsia="es-MX"/>
        </w:rPr>
        <w:t xml:space="preserve"> </w:t>
      </w:r>
      <w:r w:rsidRPr="00E41520">
        <w:rPr>
          <w:rFonts w:ascii="Palatino Linotype" w:eastAsia="Palatino Linotype" w:hAnsi="Palatino Linotype" w:cs="Palatino Linotype"/>
          <w:b/>
          <w:i/>
          <w:lang w:val="es-ES_tradnl" w:eastAsia="es-MX"/>
        </w:rPr>
        <w:t>Versión pública:</w:t>
      </w:r>
      <w:r w:rsidRPr="00E41520">
        <w:rPr>
          <w:rFonts w:ascii="Palatino Linotype" w:eastAsia="Palatino Linotype" w:hAnsi="Palatino Linotype" w:cs="Palatino Linotype"/>
          <w:i/>
          <w:lang w:val="es-ES_tradnl" w:eastAsia="es-MX"/>
        </w:rPr>
        <w:t xml:space="preserve"> Documento en el que se elimine, suprime o borra la información clasificada como reservada o confidencial para permitir su acceso.</w:t>
      </w:r>
    </w:p>
    <w:p w:rsidR="00BF73AD" w:rsidRPr="00E41520" w:rsidRDefault="00BF73AD" w:rsidP="00BF73AD">
      <w:pPr>
        <w:ind w:left="567" w:right="567"/>
        <w:jc w:val="both"/>
        <w:rPr>
          <w:rFonts w:ascii="Palatino Linotype" w:eastAsia="Palatino Linotype" w:hAnsi="Palatino Linotype" w:cs="Palatino Linotype"/>
          <w:i/>
          <w:lang w:val="es-ES_tradnl" w:eastAsia="es-MX"/>
        </w:rPr>
      </w:pPr>
      <w:r w:rsidRPr="00E41520">
        <w:rPr>
          <w:rFonts w:ascii="Palatino Linotype" w:eastAsia="Palatino Linotype" w:hAnsi="Palatino Linotype" w:cs="Palatino Linotype"/>
          <w:i/>
          <w:lang w:val="es-ES_tradnl" w:eastAsia="es-MX"/>
        </w:rPr>
        <w:t>[…]</w:t>
      </w:r>
    </w:p>
    <w:p w:rsidR="00BF73AD" w:rsidRPr="00E41520" w:rsidRDefault="00BF73AD" w:rsidP="00BF73AD">
      <w:pPr>
        <w:ind w:left="567" w:right="567"/>
        <w:jc w:val="both"/>
        <w:rPr>
          <w:rFonts w:ascii="Palatino Linotype" w:eastAsia="Palatino Linotype" w:hAnsi="Palatino Linotype" w:cs="Palatino Linotype"/>
          <w:i/>
          <w:lang w:val="es-ES_tradnl" w:eastAsia="es-MX"/>
        </w:rPr>
      </w:pPr>
    </w:p>
    <w:p w:rsidR="00BF73AD" w:rsidRPr="00E41520" w:rsidRDefault="00BF73AD" w:rsidP="00BF73AD">
      <w:pPr>
        <w:ind w:left="567" w:right="567"/>
        <w:jc w:val="both"/>
        <w:rPr>
          <w:rFonts w:ascii="Palatino Linotype" w:eastAsia="Palatino Linotype" w:hAnsi="Palatino Linotype" w:cs="Palatino Linotype"/>
          <w:i/>
          <w:lang w:val="es-ES_tradnl" w:eastAsia="es-MX"/>
        </w:rPr>
      </w:pPr>
      <w:r w:rsidRPr="00E41520">
        <w:rPr>
          <w:rFonts w:ascii="Palatino Linotype" w:eastAsia="Palatino Linotype" w:hAnsi="Palatino Linotype" w:cs="Palatino Linotype"/>
          <w:b/>
          <w:i/>
          <w:lang w:val="es-ES_tradnl" w:eastAsia="es-MX"/>
        </w:rPr>
        <w:t xml:space="preserve">Artículo 91. </w:t>
      </w:r>
      <w:r w:rsidRPr="00E41520">
        <w:rPr>
          <w:rFonts w:ascii="Palatino Linotype" w:eastAsia="Palatino Linotype" w:hAnsi="Palatino Linotype" w:cs="Palatino Linotype"/>
          <w:i/>
          <w:lang w:val="es-ES_tradnl" w:eastAsia="es-MX"/>
        </w:rPr>
        <w:t>El acceso a la información pública será restringido excepcionalmente, cuando ésta sea clasificada como reservada o confidencial.</w:t>
      </w:r>
    </w:p>
    <w:p w:rsidR="00BF73AD" w:rsidRPr="00E41520" w:rsidRDefault="00BF73AD" w:rsidP="00BF73AD">
      <w:pPr>
        <w:ind w:left="567" w:right="567"/>
        <w:jc w:val="both"/>
        <w:rPr>
          <w:rFonts w:ascii="Palatino Linotype" w:eastAsia="Palatino Linotype" w:hAnsi="Palatino Linotype" w:cs="Palatino Linotype"/>
          <w:i/>
          <w:lang w:val="es-ES_tradnl" w:eastAsia="es-MX"/>
        </w:rPr>
      </w:pPr>
    </w:p>
    <w:p w:rsidR="00BF73AD" w:rsidRPr="00E41520" w:rsidRDefault="00BF73AD" w:rsidP="00BF73AD">
      <w:pPr>
        <w:ind w:left="567" w:right="567"/>
        <w:jc w:val="both"/>
        <w:rPr>
          <w:rFonts w:ascii="Palatino Linotype" w:eastAsia="Palatino Linotype" w:hAnsi="Palatino Linotype" w:cs="Palatino Linotype"/>
          <w:i/>
          <w:lang w:val="es-ES_tradnl" w:eastAsia="es-MX"/>
        </w:rPr>
      </w:pPr>
      <w:r w:rsidRPr="00E41520">
        <w:rPr>
          <w:rFonts w:ascii="Palatino Linotype" w:eastAsia="Palatino Linotype" w:hAnsi="Palatino Linotype" w:cs="Palatino Linotype"/>
          <w:b/>
          <w:i/>
          <w:lang w:val="es-ES_tradnl" w:eastAsia="es-MX"/>
        </w:rPr>
        <w:t>Artículo 132.</w:t>
      </w:r>
      <w:r w:rsidRPr="00E41520">
        <w:rPr>
          <w:rFonts w:ascii="Palatino Linotype" w:eastAsia="Palatino Linotype" w:hAnsi="Palatino Linotype" w:cs="Palatino Linotype"/>
          <w:i/>
          <w:lang w:val="es-ES_tradnl" w:eastAsia="es-MX"/>
        </w:rPr>
        <w:t xml:space="preserve"> </w:t>
      </w:r>
      <w:r w:rsidRPr="00E41520">
        <w:rPr>
          <w:rFonts w:ascii="Palatino Linotype" w:eastAsia="Palatino Linotype" w:hAnsi="Palatino Linotype" w:cs="Palatino Linotype"/>
          <w:i/>
          <w:u w:val="single"/>
          <w:lang w:val="es-ES_tradnl" w:eastAsia="es-MX"/>
        </w:rPr>
        <w:t>La clasificación de la información se llevará a cabo en el momento en que</w:t>
      </w:r>
      <w:r w:rsidRPr="00E41520">
        <w:rPr>
          <w:rFonts w:ascii="Palatino Linotype" w:eastAsia="Palatino Linotype" w:hAnsi="Palatino Linotype" w:cs="Palatino Linotype"/>
          <w:i/>
          <w:lang w:val="es-ES_tradnl" w:eastAsia="es-MX"/>
        </w:rPr>
        <w:t>:</w:t>
      </w:r>
    </w:p>
    <w:p w:rsidR="00BF73AD" w:rsidRPr="00E41520" w:rsidRDefault="00BF73AD" w:rsidP="00BF73AD">
      <w:pPr>
        <w:ind w:left="567" w:right="567"/>
        <w:jc w:val="both"/>
        <w:rPr>
          <w:rFonts w:ascii="Palatino Linotype" w:eastAsia="Palatino Linotype" w:hAnsi="Palatino Linotype" w:cs="Palatino Linotype"/>
          <w:i/>
          <w:lang w:val="es-ES_tradnl" w:eastAsia="es-MX"/>
        </w:rPr>
      </w:pPr>
      <w:r w:rsidRPr="00E41520">
        <w:rPr>
          <w:rFonts w:ascii="Palatino Linotype" w:eastAsia="Palatino Linotype" w:hAnsi="Palatino Linotype" w:cs="Palatino Linotype"/>
          <w:b/>
          <w:i/>
          <w:lang w:val="es-ES_tradnl" w:eastAsia="es-MX"/>
        </w:rPr>
        <w:t>I.</w:t>
      </w:r>
      <w:r w:rsidRPr="00E41520">
        <w:rPr>
          <w:rFonts w:ascii="Palatino Linotype" w:eastAsia="Palatino Linotype" w:hAnsi="Palatino Linotype" w:cs="Palatino Linotype"/>
          <w:i/>
          <w:lang w:val="es-ES_tradnl" w:eastAsia="es-MX"/>
        </w:rPr>
        <w:t xml:space="preserve"> Se reciba una solicitud de acceso a la información;</w:t>
      </w:r>
    </w:p>
    <w:p w:rsidR="00BF73AD" w:rsidRPr="00E41520" w:rsidRDefault="00BF73AD" w:rsidP="00BF73AD">
      <w:pPr>
        <w:ind w:left="567" w:right="567"/>
        <w:jc w:val="both"/>
        <w:rPr>
          <w:rFonts w:ascii="Palatino Linotype" w:eastAsia="Palatino Linotype" w:hAnsi="Palatino Linotype" w:cs="Palatino Linotype"/>
          <w:i/>
          <w:lang w:val="es-ES_tradnl" w:eastAsia="es-MX"/>
        </w:rPr>
      </w:pPr>
      <w:r w:rsidRPr="00E41520">
        <w:rPr>
          <w:rFonts w:ascii="Palatino Linotype" w:eastAsia="Palatino Linotype" w:hAnsi="Palatino Linotype" w:cs="Palatino Linotype"/>
          <w:b/>
          <w:i/>
          <w:lang w:val="es-ES_tradnl" w:eastAsia="es-MX"/>
        </w:rPr>
        <w:lastRenderedPageBreak/>
        <w:t>II.</w:t>
      </w:r>
      <w:r w:rsidRPr="00E41520">
        <w:rPr>
          <w:rFonts w:ascii="Palatino Linotype" w:eastAsia="Palatino Linotype" w:hAnsi="Palatino Linotype" w:cs="Palatino Linotype"/>
          <w:i/>
          <w:lang w:val="es-ES_tradnl" w:eastAsia="es-MX"/>
        </w:rPr>
        <w:t xml:space="preserve"> </w:t>
      </w:r>
      <w:r w:rsidRPr="00E41520">
        <w:rPr>
          <w:rFonts w:ascii="Palatino Linotype" w:eastAsia="Palatino Linotype" w:hAnsi="Palatino Linotype" w:cs="Palatino Linotype"/>
          <w:i/>
          <w:u w:val="single"/>
          <w:lang w:val="es-ES_tradnl" w:eastAsia="es-MX"/>
        </w:rPr>
        <w:t>Se determine mediante resolución de autoridad competente; o</w:t>
      </w:r>
    </w:p>
    <w:p w:rsidR="00BF73AD" w:rsidRPr="00E41520" w:rsidRDefault="00BF73AD" w:rsidP="00BF73AD">
      <w:pPr>
        <w:ind w:left="567" w:right="567"/>
        <w:jc w:val="both"/>
        <w:rPr>
          <w:rFonts w:ascii="Palatino Linotype" w:eastAsia="Palatino Linotype" w:hAnsi="Palatino Linotype" w:cs="Palatino Linotype"/>
          <w:i/>
          <w:u w:val="single"/>
          <w:lang w:val="es-ES_tradnl" w:eastAsia="es-MX"/>
        </w:rPr>
      </w:pPr>
      <w:r w:rsidRPr="00E41520">
        <w:rPr>
          <w:rFonts w:ascii="Palatino Linotype" w:eastAsia="Palatino Linotype" w:hAnsi="Palatino Linotype" w:cs="Palatino Linotype"/>
          <w:b/>
          <w:i/>
          <w:lang w:val="es-ES_tradnl" w:eastAsia="es-MX"/>
        </w:rPr>
        <w:t>III.</w:t>
      </w:r>
      <w:r w:rsidRPr="00E41520">
        <w:rPr>
          <w:rFonts w:ascii="Palatino Linotype" w:eastAsia="Palatino Linotype" w:hAnsi="Palatino Linotype" w:cs="Palatino Linotype"/>
          <w:i/>
          <w:lang w:val="es-ES_tradnl" w:eastAsia="es-MX"/>
        </w:rPr>
        <w:t xml:space="preserve"> </w:t>
      </w:r>
      <w:r w:rsidRPr="00E41520">
        <w:rPr>
          <w:rFonts w:ascii="Palatino Linotype" w:eastAsia="Palatino Linotype" w:hAnsi="Palatino Linotype" w:cs="Palatino Linotype"/>
          <w:i/>
          <w:u w:val="single"/>
          <w:lang w:val="es-ES_tradnl" w:eastAsia="es-MX"/>
        </w:rPr>
        <w:t>Se generen versiones públicas para dar cumplimiento a las obligaciones de transparencia previstas en esta Ley.</w:t>
      </w:r>
    </w:p>
    <w:p w:rsidR="00BF73AD" w:rsidRPr="00E41520" w:rsidRDefault="00BF73AD" w:rsidP="00BF73AD">
      <w:pPr>
        <w:ind w:left="567" w:right="567"/>
        <w:jc w:val="both"/>
        <w:rPr>
          <w:rFonts w:ascii="Palatino Linotype" w:eastAsia="Palatino Linotype" w:hAnsi="Palatino Linotype" w:cs="Palatino Linotype"/>
          <w:i/>
          <w:lang w:val="es-ES_tradnl" w:eastAsia="es-MX"/>
        </w:rPr>
      </w:pPr>
      <w:r w:rsidRPr="00E41520">
        <w:rPr>
          <w:rFonts w:ascii="Palatino Linotype" w:eastAsia="Palatino Linotype" w:hAnsi="Palatino Linotype" w:cs="Palatino Linotype"/>
          <w:i/>
          <w:lang w:val="es-ES_tradnl" w:eastAsia="es-MX"/>
        </w:rPr>
        <w:t>[…]</w:t>
      </w:r>
    </w:p>
    <w:p w:rsidR="00BF73AD" w:rsidRPr="00E41520" w:rsidRDefault="00BF73AD" w:rsidP="00BF73AD">
      <w:pPr>
        <w:spacing w:line="360" w:lineRule="auto"/>
        <w:jc w:val="both"/>
        <w:rPr>
          <w:rFonts w:ascii="Palatino Linotype" w:eastAsia="Palatino Linotype" w:hAnsi="Palatino Linotype" w:cs="Palatino Linotype"/>
          <w:i/>
          <w:lang w:val="es-ES_tradnl" w:eastAsia="es-MX"/>
        </w:rPr>
      </w:pPr>
    </w:p>
    <w:p w:rsidR="00BF73AD" w:rsidRPr="00E41520" w:rsidRDefault="00BF73AD" w:rsidP="00BF73AD">
      <w:pPr>
        <w:spacing w:line="360" w:lineRule="auto"/>
        <w:jc w:val="both"/>
        <w:rPr>
          <w:rFonts w:ascii="Palatino Linotype" w:eastAsia="Palatino Linotype" w:hAnsi="Palatino Linotype" w:cs="Palatino Linotype"/>
          <w:sz w:val="24"/>
          <w:szCs w:val="24"/>
          <w:lang w:val="es-ES_tradnl" w:eastAsia="es-MX"/>
        </w:rPr>
      </w:pPr>
      <w:r w:rsidRPr="00E41520">
        <w:rPr>
          <w:rFonts w:ascii="Palatino Linotype" w:eastAsia="Palatino Linotype" w:hAnsi="Palatino Linotype" w:cs="Palatino Linotype"/>
          <w:sz w:val="24"/>
          <w:szCs w:val="24"/>
          <w:lang w:val="es-ES_tradnl" w:eastAsia="es-MX"/>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9541AB" w:rsidRPr="00E41520" w:rsidRDefault="009541AB" w:rsidP="009541AB">
      <w:pPr>
        <w:spacing w:line="360" w:lineRule="auto"/>
        <w:jc w:val="both"/>
        <w:rPr>
          <w:rFonts w:ascii="Palatino Linotype" w:hAnsi="Palatino Linotype" w:cs="Arial"/>
          <w:sz w:val="24"/>
          <w:szCs w:val="24"/>
        </w:rPr>
      </w:pPr>
    </w:p>
    <w:p w:rsidR="009541AB" w:rsidRPr="00E41520" w:rsidRDefault="009541AB" w:rsidP="009541AB">
      <w:pPr>
        <w:spacing w:line="360" w:lineRule="auto"/>
        <w:jc w:val="both"/>
        <w:rPr>
          <w:rFonts w:ascii="Palatino Linotype" w:hAnsi="Palatino Linotype" w:cs="Arial"/>
          <w:sz w:val="24"/>
          <w:szCs w:val="24"/>
        </w:rPr>
      </w:pPr>
      <w:r w:rsidRPr="00E41520">
        <w:rPr>
          <w:rFonts w:ascii="Palatino Linotype" w:eastAsia="Palatino Linotype" w:hAnsi="Palatino Linotype" w:cs="Palatino Linotype"/>
          <w:sz w:val="24"/>
          <w:szCs w:val="24"/>
          <w:lang w:eastAsia="es-MX"/>
        </w:rPr>
        <w:t>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w:t>
      </w:r>
      <w:r w:rsidRPr="00E41520">
        <w:rPr>
          <w:rFonts w:ascii="Palatino Linotype" w:eastAsia="Palatino Linotype" w:hAnsi="Palatino Linotype" w:cs="Palatino Linotype"/>
          <w:lang w:eastAsia="es-MX"/>
        </w:rPr>
        <w:t xml:space="preserve"> </w:t>
      </w:r>
      <w:r w:rsidRPr="00E41520">
        <w:rPr>
          <w:rFonts w:ascii="Palatino Linotype" w:eastAsia="Palatino Linotype" w:hAnsi="Palatino Linotype" w:cs="Palatino Linotype"/>
          <w:sz w:val="24"/>
          <w:szCs w:val="24"/>
          <w:lang w:eastAsia="es-MX"/>
        </w:rPr>
        <w:t>Transparencia y Acceso a la Información Pública del Estado de México y Municipios, se consideran confidenciales cuyo acceso debe ser restringido, los cuales deben testarse al momento de la elaboración de versiones públicas, como pudieran ser de manera enunciativa más no limitativa, clave de elector, numero de OCR, CURP, el número de cuenta bancaria, que sean exclusivamente de particulares, entre otros.</w:t>
      </w:r>
    </w:p>
    <w:p w:rsidR="009541AB" w:rsidRPr="00E41520" w:rsidRDefault="009541AB" w:rsidP="009541AB">
      <w:pPr>
        <w:spacing w:line="360" w:lineRule="auto"/>
        <w:jc w:val="both"/>
        <w:rPr>
          <w:rFonts w:ascii="Palatino Linotype" w:hAnsi="Palatino Linotype" w:cs="Arial"/>
          <w:sz w:val="24"/>
          <w:szCs w:val="24"/>
        </w:rPr>
      </w:pPr>
    </w:p>
    <w:p w:rsidR="009541AB" w:rsidRPr="00E41520" w:rsidRDefault="009541AB" w:rsidP="009541AB">
      <w:pPr>
        <w:spacing w:line="360" w:lineRule="auto"/>
        <w:jc w:val="both"/>
        <w:rPr>
          <w:rFonts w:ascii="Palatino Linotype" w:eastAsia="Palatino Linotype" w:hAnsi="Palatino Linotype" w:cs="Palatino Linotype"/>
          <w:sz w:val="24"/>
          <w:szCs w:val="24"/>
          <w:lang w:eastAsia="es-MX"/>
        </w:rPr>
      </w:pPr>
      <w:r w:rsidRPr="00E41520">
        <w:rPr>
          <w:rFonts w:ascii="Palatino Linotype" w:eastAsia="Palatino Linotype" w:hAnsi="Palatino Linotype" w:cs="Palatino Linotype"/>
          <w:sz w:val="24"/>
          <w:szCs w:val="24"/>
          <w:lang w:eastAsia="es-MX"/>
        </w:rPr>
        <w:t xml:space="preserve">La </w:t>
      </w:r>
      <w:r w:rsidRPr="00E41520">
        <w:rPr>
          <w:rFonts w:ascii="Palatino Linotype" w:eastAsia="Palatino Linotype" w:hAnsi="Palatino Linotype" w:cs="Palatino Linotype"/>
          <w:b/>
          <w:sz w:val="24"/>
          <w:szCs w:val="24"/>
          <w:u w:val="single"/>
          <w:lang w:eastAsia="es-MX"/>
        </w:rPr>
        <w:t>clave de elector</w:t>
      </w:r>
      <w:r w:rsidRPr="00E41520">
        <w:rPr>
          <w:rFonts w:ascii="Palatino Linotype" w:eastAsia="Palatino Linotype" w:hAnsi="Palatino Linotype" w:cs="Palatino Linotype"/>
          <w:sz w:val="24"/>
          <w:szCs w:val="24"/>
          <w:lang w:eastAsia="es-MX"/>
        </w:rPr>
        <w:t xml:space="preserve">, es la composición alfanumérica compuesta de 18 caracteres, mismos que hacen identificable a una persona física, que se conforma por las primeras letras de los apellidos, año, mes, día, sexo, clave del estado en donde nació su titular, así como una </w:t>
      </w:r>
      <w:proofErr w:type="spellStart"/>
      <w:r w:rsidRPr="00E41520">
        <w:rPr>
          <w:rFonts w:ascii="Palatino Linotype" w:eastAsia="Palatino Linotype" w:hAnsi="Palatino Linotype" w:cs="Palatino Linotype"/>
          <w:sz w:val="24"/>
          <w:szCs w:val="24"/>
          <w:lang w:eastAsia="es-MX"/>
        </w:rPr>
        <w:lastRenderedPageBreak/>
        <w:t>homoclave</w:t>
      </w:r>
      <w:proofErr w:type="spellEnd"/>
      <w:r w:rsidRPr="00E41520">
        <w:rPr>
          <w:rFonts w:ascii="Palatino Linotype" w:eastAsia="Palatino Linotype" w:hAnsi="Palatino Linotype" w:cs="Palatino Linotype"/>
          <w:sz w:val="24"/>
          <w:szCs w:val="24"/>
          <w:lang w:eastAsia="es-MX"/>
        </w:rPr>
        <w:t xml:space="preserve"> que distingue a su titular de cualquier otro homónimo, por lo tanto, se trata de un dato personal que debe ser protegido.</w:t>
      </w:r>
    </w:p>
    <w:p w:rsidR="009541AB" w:rsidRPr="00E41520" w:rsidRDefault="009541AB" w:rsidP="009541AB">
      <w:pPr>
        <w:spacing w:line="360" w:lineRule="auto"/>
        <w:jc w:val="both"/>
        <w:rPr>
          <w:rFonts w:ascii="Palatino Linotype" w:hAnsi="Palatino Linotype" w:cs="Arial"/>
          <w:sz w:val="24"/>
          <w:szCs w:val="24"/>
        </w:rPr>
      </w:pPr>
    </w:p>
    <w:p w:rsidR="009541AB" w:rsidRPr="00E41520" w:rsidRDefault="009541AB" w:rsidP="009541AB">
      <w:pPr>
        <w:spacing w:line="360" w:lineRule="auto"/>
        <w:jc w:val="both"/>
        <w:rPr>
          <w:rFonts w:ascii="Palatino Linotype" w:eastAsia="Palatino Linotype" w:hAnsi="Palatino Linotype" w:cs="Palatino Linotype"/>
          <w:sz w:val="24"/>
          <w:szCs w:val="24"/>
          <w:lang w:eastAsia="es-MX"/>
        </w:rPr>
      </w:pPr>
      <w:r w:rsidRPr="00E41520">
        <w:rPr>
          <w:rFonts w:ascii="Palatino Linotype" w:eastAsia="Palatino Linotype" w:hAnsi="Palatino Linotype" w:cs="Palatino Linotype"/>
          <w:sz w:val="24"/>
          <w:szCs w:val="24"/>
          <w:lang w:eastAsia="es-MX"/>
        </w:rPr>
        <w:t xml:space="preserve">El </w:t>
      </w:r>
      <w:r w:rsidRPr="00E41520">
        <w:rPr>
          <w:rFonts w:ascii="Palatino Linotype" w:eastAsia="Palatino Linotype" w:hAnsi="Palatino Linotype" w:cs="Palatino Linotype"/>
          <w:b/>
          <w:sz w:val="24"/>
          <w:szCs w:val="24"/>
          <w:u w:val="single"/>
          <w:lang w:eastAsia="es-MX"/>
        </w:rPr>
        <w:t>número de OCR</w:t>
      </w:r>
      <w:r w:rsidRPr="00E41520">
        <w:rPr>
          <w:rFonts w:ascii="Palatino Linotype" w:eastAsia="Palatino Linotype" w:hAnsi="Palatino Linotype" w:cs="Palatino Linotype"/>
          <w:b/>
          <w:sz w:val="24"/>
          <w:szCs w:val="24"/>
          <w:lang w:eastAsia="es-MX"/>
        </w:rPr>
        <w:t>,</w:t>
      </w:r>
      <w:r w:rsidRPr="00E41520">
        <w:rPr>
          <w:rFonts w:ascii="Palatino Linotype" w:eastAsia="Palatino Linotype" w:hAnsi="Palatino Linotype" w:cs="Palatino Linotype"/>
          <w:sz w:val="24"/>
          <w:szCs w:val="24"/>
          <w:lang w:eastAsia="es-MX"/>
        </w:rPr>
        <w:t xml:space="preserve"> denominado Reconocimiento Óptico de Caracteres (OCR), contiene el número de la sección electoral en donde vota el ciudadano titular de dicho documento, por lo que constituye un dato personal en razón de que revela información concerniente a una persona física identificada o identificable en función de la información </w:t>
      </w:r>
      <w:proofErr w:type="spellStart"/>
      <w:r w:rsidRPr="00E41520">
        <w:rPr>
          <w:rFonts w:ascii="Palatino Linotype" w:eastAsia="Palatino Linotype" w:hAnsi="Palatino Linotype" w:cs="Palatino Linotype"/>
          <w:sz w:val="24"/>
          <w:szCs w:val="24"/>
          <w:lang w:eastAsia="es-MX"/>
        </w:rPr>
        <w:t>geoelectoral</w:t>
      </w:r>
      <w:proofErr w:type="spellEnd"/>
      <w:r w:rsidRPr="00E41520">
        <w:rPr>
          <w:rFonts w:ascii="Palatino Linotype" w:eastAsia="Palatino Linotype" w:hAnsi="Palatino Linotype" w:cs="Palatino Linotype"/>
          <w:sz w:val="24"/>
          <w:szCs w:val="24"/>
          <w:lang w:eastAsia="es-MX"/>
        </w:rPr>
        <w:t xml:space="preserve"> ahí contenida, por lo que es susceptible de resguardarse.</w:t>
      </w:r>
    </w:p>
    <w:p w:rsidR="009541AB" w:rsidRPr="00E41520" w:rsidRDefault="009541AB" w:rsidP="009541AB">
      <w:pPr>
        <w:spacing w:line="360" w:lineRule="auto"/>
        <w:jc w:val="both"/>
        <w:rPr>
          <w:rFonts w:ascii="Palatino Linotype" w:eastAsia="Palatino Linotype" w:hAnsi="Palatino Linotype" w:cs="Palatino Linotype"/>
          <w:sz w:val="24"/>
          <w:szCs w:val="24"/>
          <w:lang w:eastAsia="es-MX"/>
        </w:rPr>
      </w:pPr>
    </w:p>
    <w:p w:rsidR="009541AB" w:rsidRPr="00E41520" w:rsidRDefault="009541AB" w:rsidP="009541AB">
      <w:pPr>
        <w:spacing w:line="360" w:lineRule="auto"/>
        <w:jc w:val="both"/>
        <w:rPr>
          <w:rFonts w:ascii="Palatino Linotype" w:eastAsia="Palatino Linotype" w:hAnsi="Palatino Linotype" w:cs="Palatino Linotype"/>
          <w:sz w:val="24"/>
          <w:szCs w:val="24"/>
          <w:lang w:eastAsia="es-MX"/>
        </w:rPr>
      </w:pPr>
      <w:r w:rsidRPr="00E41520">
        <w:rPr>
          <w:rFonts w:ascii="Palatino Linotype" w:eastAsia="Palatino Linotype" w:hAnsi="Palatino Linotype" w:cs="Palatino Linotype"/>
          <w:sz w:val="24"/>
          <w:szCs w:val="24"/>
          <w:lang w:eastAsia="es-MX"/>
        </w:rPr>
        <w:t xml:space="preserve">La </w:t>
      </w:r>
      <w:r w:rsidRPr="00E41520">
        <w:rPr>
          <w:rFonts w:ascii="Palatino Linotype" w:eastAsia="Palatino Linotype" w:hAnsi="Palatino Linotype" w:cs="Palatino Linotype"/>
          <w:b/>
          <w:sz w:val="24"/>
          <w:szCs w:val="24"/>
          <w:u w:val="single"/>
          <w:lang w:eastAsia="es-MX"/>
        </w:rPr>
        <w:t>clave única del registro de población</w:t>
      </w:r>
      <w:r w:rsidRPr="00E41520">
        <w:rPr>
          <w:rFonts w:ascii="Palatino Linotype" w:eastAsia="Palatino Linotype" w:hAnsi="Palatino Linotype" w:cs="Palatino Linotype"/>
          <w:b/>
          <w:sz w:val="24"/>
          <w:szCs w:val="24"/>
          <w:lang w:eastAsia="es-MX"/>
        </w:rPr>
        <w:t>,</w:t>
      </w:r>
      <w:r w:rsidRPr="00E41520">
        <w:rPr>
          <w:rFonts w:ascii="Palatino Linotype" w:eastAsia="Palatino Linotype" w:hAnsi="Palatino Linotype" w:cs="Palatino Linotype"/>
          <w:i/>
          <w:sz w:val="24"/>
          <w:szCs w:val="24"/>
          <w:lang w:eastAsia="es-MX"/>
        </w:rPr>
        <w:t xml:space="preserve"> </w:t>
      </w:r>
      <w:r w:rsidRPr="00E41520">
        <w:rPr>
          <w:rFonts w:ascii="Palatino Linotype" w:eastAsia="Palatino Linotype" w:hAnsi="Palatino Linotype" w:cs="Palatino Linotype"/>
          <w:sz w:val="24"/>
          <w:szCs w:val="24"/>
          <w:lang w:eastAsia="es-MX"/>
        </w:rPr>
        <w:t>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está considerada como información confidencial.</w:t>
      </w:r>
    </w:p>
    <w:p w:rsidR="009541AB" w:rsidRPr="00E41520" w:rsidRDefault="009541AB" w:rsidP="009541AB">
      <w:pPr>
        <w:spacing w:line="360" w:lineRule="auto"/>
        <w:jc w:val="both"/>
        <w:rPr>
          <w:rFonts w:ascii="Palatino Linotype" w:eastAsia="Palatino Linotype" w:hAnsi="Palatino Linotype" w:cs="Palatino Linotype"/>
          <w:sz w:val="24"/>
          <w:szCs w:val="24"/>
          <w:lang w:eastAsia="es-MX"/>
        </w:rPr>
      </w:pPr>
    </w:p>
    <w:p w:rsidR="009541AB" w:rsidRPr="00E41520" w:rsidRDefault="009541AB" w:rsidP="009541AB">
      <w:pPr>
        <w:spacing w:line="360" w:lineRule="auto"/>
        <w:ind w:right="50"/>
        <w:jc w:val="both"/>
        <w:rPr>
          <w:rFonts w:ascii="Palatino Linotype" w:eastAsia="Palatino Linotype" w:hAnsi="Palatino Linotype" w:cs="Palatino Linotype"/>
          <w:sz w:val="24"/>
          <w:szCs w:val="24"/>
          <w:lang w:eastAsia="es-MX"/>
        </w:rPr>
      </w:pPr>
      <w:r w:rsidRPr="00E41520">
        <w:rPr>
          <w:rFonts w:ascii="Palatino Linotype" w:eastAsia="Palatino Linotype" w:hAnsi="Palatino Linotype" w:cs="Palatino Linotype"/>
          <w:sz w:val="24"/>
          <w:szCs w:val="24"/>
          <w:lang w:eastAsia="es-MX"/>
        </w:rPr>
        <w:t xml:space="preserve">Igualmente, resulta importante destacar que el </w:t>
      </w:r>
      <w:r w:rsidRPr="00E41520">
        <w:rPr>
          <w:rFonts w:ascii="Palatino Linotype" w:eastAsia="Palatino Linotype" w:hAnsi="Palatino Linotype" w:cs="Palatino Linotype"/>
          <w:b/>
          <w:bCs/>
          <w:i/>
          <w:sz w:val="24"/>
          <w:szCs w:val="24"/>
          <w:u w:val="single"/>
          <w:lang w:eastAsia="es-MX"/>
        </w:rPr>
        <w:t>número de cuenta bancaria</w:t>
      </w:r>
      <w:r w:rsidRPr="00E41520">
        <w:rPr>
          <w:rFonts w:ascii="Palatino Linotype" w:eastAsia="Palatino Linotype" w:hAnsi="Palatino Linotype" w:cs="Palatino Linotype"/>
          <w:sz w:val="24"/>
          <w:szCs w:val="24"/>
          <w:lang w:eastAsia="es-MX"/>
        </w:rPr>
        <w:t xml:space="preserve">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rsidR="009541AB" w:rsidRPr="00E41520" w:rsidRDefault="009541AB" w:rsidP="009541AB">
      <w:pPr>
        <w:spacing w:line="360" w:lineRule="auto"/>
        <w:ind w:right="50"/>
        <w:jc w:val="both"/>
        <w:rPr>
          <w:rFonts w:ascii="Palatino Linotype" w:eastAsia="Palatino Linotype" w:hAnsi="Palatino Linotype" w:cs="Palatino Linotype"/>
          <w:sz w:val="24"/>
          <w:szCs w:val="24"/>
          <w:lang w:eastAsia="es-MX"/>
        </w:rPr>
      </w:pPr>
    </w:p>
    <w:p w:rsidR="009541AB" w:rsidRPr="00E41520" w:rsidRDefault="009541AB" w:rsidP="009541AB">
      <w:pPr>
        <w:spacing w:line="360" w:lineRule="auto"/>
        <w:ind w:right="50"/>
        <w:jc w:val="both"/>
        <w:rPr>
          <w:rFonts w:ascii="Palatino Linotype" w:eastAsia="Palatino Linotype" w:hAnsi="Palatino Linotype" w:cs="Palatino Linotype"/>
          <w:sz w:val="24"/>
          <w:szCs w:val="24"/>
          <w:lang w:eastAsia="es-MX"/>
        </w:rPr>
      </w:pPr>
      <w:r w:rsidRPr="00E41520">
        <w:rPr>
          <w:rFonts w:ascii="Palatino Linotype" w:eastAsia="Palatino Linotype" w:hAnsi="Palatino Linotype" w:cs="Palatino Linotype"/>
          <w:sz w:val="24"/>
          <w:szCs w:val="24"/>
          <w:lang w:eastAsia="es-MX"/>
        </w:rPr>
        <w:lastRenderedPageBreak/>
        <w:t>Por lo anterior, el número de cuenta bancaria debe ser clasificado como confidencial con fundamento en las fracciones I y II del artículo 143 de la Ley de la Materia de la Entidad; en razón de que, con su difusión se estaría poniendo en riesgo la seguridad de su titular.</w:t>
      </w:r>
    </w:p>
    <w:p w:rsidR="009541AB" w:rsidRPr="00E41520" w:rsidRDefault="009541AB" w:rsidP="009541AB">
      <w:pPr>
        <w:spacing w:line="360" w:lineRule="auto"/>
        <w:ind w:right="50"/>
        <w:jc w:val="both"/>
        <w:rPr>
          <w:rFonts w:ascii="Palatino Linotype" w:eastAsia="Palatino Linotype" w:hAnsi="Palatino Linotype" w:cs="Palatino Linotype"/>
          <w:sz w:val="24"/>
          <w:szCs w:val="24"/>
          <w:lang w:eastAsia="es-MX"/>
        </w:rPr>
      </w:pPr>
    </w:p>
    <w:p w:rsidR="009541AB" w:rsidRPr="00E41520" w:rsidRDefault="009541AB" w:rsidP="009541AB">
      <w:pPr>
        <w:spacing w:line="360" w:lineRule="auto"/>
        <w:ind w:right="50"/>
        <w:jc w:val="both"/>
        <w:rPr>
          <w:rFonts w:ascii="Palatino Linotype" w:eastAsia="Palatino Linotype" w:hAnsi="Palatino Linotype" w:cs="Palatino Linotype"/>
          <w:sz w:val="24"/>
          <w:szCs w:val="24"/>
          <w:lang w:eastAsia="es-MX"/>
        </w:rPr>
      </w:pPr>
      <w:r w:rsidRPr="00E41520">
        <w:rPr>
          <w:rFonts w:ascii="Palatino Linotype" w:eastAsia="Palatino Linotype" w:hAnsi="Palatino Linotype" w:cs="Palatino Linotype"/>
          <w:sz w:val="24"/>
          <w:szCs w:val="24"/>
          <w:lang w:eastAsia="es-MX"/>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rsidR="009541AB" w:rsidRPr="00E41520" w:rsidRDefault="009541AB" w:rsidP="009541AB">
      <w:pPr>
        <w:spacing w:line="360" w:lineRule="auto"/>
        <w:ind w:right="50"/>
        <w:jc w:val="both"/>
        <w:rPr>
          <w:rFonts w:ascii="Palatino Linotype" w:eastAsia="Palatino Linotype" w:hAnsi="Palatino Linotype" w:cs="Palatino Linotype"/>
          <w:sz w:val="24"/>
          <w:szCs w:val="24"/>
          <w:lang w:eastAsia="es-MX"/>
        </w:rPr>
      </w:pPr>
    </w:p>
    <w:p w:rsidR="009541AB" w:rsidRPr="00E41520" w:rsidRDefault="009541AB" w:rsidP="009541AB">
      <w:pPr>
        <w:spacing w:line="360" w:lineRule="auto"/>
        <w:ind w:right="50"/>
        <w:jc w:val="both"/>
        <w:rPr>
          <w:rFonts w:ascii="Palatino Linotype" w:eastAsia="Palatino Linotype" w:hAnsi="Palatino Linotype" w:cs="Palatino Linotype"/>
          <w:sz w:val="24"/>
          <w:szCs w:val="24"/>
          <w:lang w:eastAsia="es-MX"/>
        </w:rPr>
      </w:pPr>
      <w:r w:rsidRPr="00E41520">
        <w:rPr>
          <w:rFonts w:ascii="Palatino Linotype" w:eastAsia="Palatino Linotype" w:hAnsi="Palatino Linotype" w:cs="Palatino Linotype"/>
          <w:sz w:val="24"/>
          <w:szCs w:val="24"/>
          <w:lang w:eastAsia="es-MX"/>
        </w:rPr>
        <w:t xml:space="preserve">En esa virtud, este Pleno determina que dicha información no puede ser del dominio público, toda vez que se podría dar un uso inadecuado a la misma o cometer algún ilícito o fraude como ya ha sido expuesto. </w:t>
      </w:r>
      <w:r w:rsidR="007B443B" w:rsidRPr="00E41520">
        <w:rPr>
          <w:rFonts w:ascii="Palatino Linotype" w:eastAsia="Palatino Linotype" w:hAnsi="Palatino Linotype" w:cs="Palatino Linotype"/>
          <w:sz w:val="24"/>
          <w:szCs w:val="24"/>
          <w:lang w:eastAsia="es-MX"/>
        </w:rPr>
        <w:t xml:space="preserve"> </w:t>
      </w:r>
      <w:r w:rsidRPr="00E41520">
        <w:rPr>
          <w:rFonts w:ascii="Palatino Linotype" w:eastAsia="Palatino Linotype" w:hAnsi="Palatino Linotype" w:cs="Palatino Linotype"/>
          <w:sz w:val="24"/>
          <w:szCs w:val="24"/>
          <w:lang w:eastAsia="es-MX"/>
        </w:rPr>
        <w:t>Es por esta razón que se debe omitir el o los números de cuentas bancarias de particulares en las versiones públicas que de las facturas se hagan, para ser entregadas.</w:t>
      </w:r>
    </w:p>
    <w:p w:rsidR="007B443B" w:rsidRPr="00E41520" w:rsidRDefault="007B443B" w:rsidP="009541AB">
      <w:pPr>
        <w:spacing w:line="360" w:lineRule="auto"/>
        <w:ind w:right="50"/>
        <w:jc w:val="both"/>
        <w:rPr>
          <w:rFonts w:ascii="Palatino Linotype" w:eastAsia="Palatino Linotype" w:hAnsi="Palatino Linotype" w:cs="Palatino Linotype"/>
          <w:sz w:val="24"/>
          <w:szCs w:val="24"/>
          <w:lang w:eastAsia="es-MX"/>
        </w:rPr>
      </w:pPr>
    </w:p>
    <w:p w:rsidR="009541AB" w:rsidRPr="00E41520" w:rsidRDefault="009541AB" w:rsidP="009541AB">
      <w:pPr>
        <w:spacing w:line="360" w:lineRule="auto"/>
        <w:ind w:right="50"/>
        <w:jc w:val="both"/>
        <w:rPr>
          <w:rFonts w:ascii="Palatino Linotype" w:eastAsia="Palatino Linotype" w:hAnsi="Palatino Linotype" w:cs="Palatino Linotype"/>
          <w:sz w:val="24"/>
          <w:szCs w:val="24"/>
          <w:lang w:eastAsia="es-MX"/>
        </w:rPr>
      </w:pPr>
      <w:r w:rsidRPr="00E41520">
        <w:rPr>
          <w:rFonts w:ascii="Palatino Linotype" w:eastAsia="Palatino Linotype" w:hAnsi="Palatino Linotype" w:cs="Palatino Linotype"/>
          <w:sz w:val="24"/>
          <w:szCs w:val="24"/>
          <w:lang w:eastAsia="es-MX"/>
        </w:rPr>
        <w:t>Lo anterior, no es así tratándose de las cuentas bancarias o claves interbancarias de los Sujetos Obligados ya que su publicidad cede a la rendición de cuentas al transparentar la forma en que son administrados los recursos públicos.</w:t>
      </w:r>
    </w:p>
    <w:p w:rsidR="009541AB" w:rsidRPr="00E41520" w:rsidRDefault="009541AB" w:rsidP="009541AB">
      <w:pPr>
        <w:spacing w:line="360" w:lineRule="auto"/>
        <w:ind w:right="50"/>
        <w:jc w:val="both"/>
        <w:rPr>
          <w:rFonts w:ascii="Palatino Linotype" w:eastAsia="Palatino Linotype" w:hAnsi="Palatino Linotype" w:cs="Palatino Linotype"/>
          <w:sz w:val="24"/>
          <w:szCs w:val="24"/>
          <w:lang w:eastAsia="es-MX"/>
        </w:rPr>
      </w:pPr>
      <w:r w:rsidRPr="00E41520">
        <w:rPr>
          <w:rFonts w:ascii="Palatino Linotype" w:eastAsia="Palatino Linotype" w:hAnsi="Palatino Linotype" w:cs="Palatino Linotype"/>
          <w:sz w:val="24"/>
          <w:szCs w:val="24"/>
          <w:lang w:eastAsia="es-MX"/>
        </w:rPr>
        <w:lastRenderedPageBreak/>
        <w:t>Lo argumentado encuentra sustento en los criterios orientadores 10/17 y 11/17 emitidos por el entonces Instituto Nacional de Transparencia, Acceso a la Información y Protección de Datos Personales, INAI, que llevan por rubro y texto los siguientes:</w:t>
      </w:r>
    </w:p>
    <w:p w:rsidR="009541AB" w:rsidRPr="00E41520" w:rsidRDefault="009541AB" w:rsidP="009541AB">
      <w:pPr>
        <w:spacing w:before="120" w:after="120"/>
        <w:ind w:left="567" w:right="616"/>
        <w:jc w:val="both"/>
        <w:rPr>
          <w:rFonts w:ascii="Palatino Linotype" w:eastAsia="Palatino Linotype" w:hAnsi="Palatino Linotype" w:cs="Palatino Linotype"/>
          <w:i/>
          <w:lang w:eastAsia="es-MX"/>
        </w:rPr>
      </w:pPr>
      <w:r w:rsidRPr="00E41520">
        <w:rPr>
          <w:rFonts w:ascii="Palatino Linotype" w:eastAsia="Palatino Linotype" w:hAnsi="Palatino Linotype" w:cs="Palatino Linotype"/>
          <w:b/>
          <w:i/>
          <w:lang w:eastAsia="es-MX"/>
        </w:rPr>
        <w:t>“Cuentas bancarias y/o CLABE interbancaria de personas físicas y morales privadas.</w:t>
      </w:r>
      <w:r w:rsidRPr="00E41520">
        <w:rPr>
          <w:rFonts w:ascii="Palatino Linotype" w:eastAsia="Palatino Linotype" w:hAnsi="Palatino Linotype" w:cs="Palatino Linotype"/>
          <w:i/>
          <w:lang w:eastAsia="es-MX"/>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9541AB" w:rsidRPr="00E41520" w:rsidRDefault="009541AB" w:rsidP="00BB0023">
      <w:pPr>
        <w:spacing w:before="120" w:after="120"/>
        <w:ind w:left="567" w:right="616"/>
        <w:jc w:val="both"/>
        <w:rPr>
          <w:rFonts w:ascii="Palatino Linotype" w:eastAsia="Palatino Linotype" w:hAnsi="Palatino Linotype" w:cs="Palatino Linotype"/>
          <w:i/>
          <w:lang w:eastAsia="es-MX"/>
        </w:rPr>
      </w:pPr>
      <w:r w:rsidRPr="00E41520">
        <w:rPr>
          <w:rFonts w:ascii="Palatino Linotype" w:eastAsia="Palatino Linotype" w:hAnsi="Palatino Linotype" w:cs="Palatino Linotype"/>
          <w:b/>
          <w:i/>
          <w:lang w:eastAsia="es-MX"/>
        </w:rPr>
        <w:t>Cuentas bancarias y/o CLABE interbancaria de sujetos obligados que reciben y/o transfieren recursos públicos, son información pública</w:t>
      </w:r>
      <w:r w:rsidRPr="00E41520">
        <w:rPr>
          <w:rFonts w:ascii="Palatino Linotype" w:eastAsia="Palatino Linotype" w:hAnsi="Palatino Linotype" w:cs="Palatino Linotype"/>
          <w:i/>
          <w:lang w:eastAsia="es-MX"/>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rsidR="007B443B" w:rsidRPr="00E41520" w:rsidRDefault="007B443B" w:rsidP="009541AB">
      <w:pPr>
        <w:spacing w:line="360" w:lineRule="auto"/>
        <w:ind w:right="50"/>
        <w:jc w:val="both"/>
        <w:rPr>
          <w:rFonts w:ascii="Palatino Linotype" w:eastAsia="Palatino Linotype" w:hAnsi="Palatino Linotype" w:cs="Palatino Linotype"/>
          <w:sz w:val="24"/>
          <w:szCs w:val="24"/>
          <w:lang w:eastAsia="es-MX"/>
        </w:rPr>
      </w:pPr>
    </w:p>
    <w:p w:rsidR="009541AB" w:rsidRPr="00E41520" w:rsidRDefault="009541AB" w:rsidP="009541AB">
      <w:pPr>
        <w:spacing w:line="360" w:lineRule="auto"/>
        <w:ind w:right="50"/>
        <w:jc w:val="both"/>
        <w:rPr>
          <w:rFonts w:ascii="Palatino Linotype" w:eastAsia="Palatino Linotype" w:hAnsi="Palatino Linotype" w:cs="Palatino Linotype"/>
          <w:sz w:val="24"/>
          <w:szCs w:val="24"/>
          <w:lang w:eastAsia="es-MX"/>
        </w:rPr>
      </w:pPr>
      <w:r w:rsidRPr="00E41520">
        <w:rPr>
          <w:rFonts w:ascii="Palatino Linotype" w:eastAsia="Palatino Linotype" w:hAnsi="Palatino Linotype" w:cs="Palatino Linotype"/>
          <w:sz w:val="24"/>
          <w:szCs w:val="24"/>
          <w:lang w:eastAsia="es-MX"/>
        </w:rPr>
        <w:t xml:space="preserve">Por cuanto hace al </w:t>
      </w:r>
      <w:r w:rsidRPr="00E41520">
        <w:rPr>
          <w:rFonts w:ascii="Palatino Linotype" w:eastAsia="Palatino Linotype" w:hAnsi="Palatino Linotype" w:cs="Palatino Linotype"/>
          <w:b/>
          <w:sz w:val="24"/>
          <w:szCs w:val="24"/>
          <w:lang w:eastAsia="es-MX"/>
        </w:rPr>
        <w:t xml:space="preserve">Registro Federal de Contribuyentes (RFC) </w:t>
      </w:r>
      <w:r w:rsidRPr="00E41520">
        <w:rPr>
          <w:rFonts w:ascii="Palatino Linotype" w:eastAsia="Palatino Linotype" w:hAnsi="Palatino Linotype" w:cs="Palatino Linotype"/>
          <w:sz w:val="24"/>
          <w:szCs w:val="24"/>
          <w:lang w:eastAsia="es-MX"/>
        </w:rPr>
        <w:t>y</w:t>
      </w:r>
      <w:r w:rsidRPr="00E41520">
        <w:rPr>
          <w:rFonts w:ascii="Palatino Linotype" w:eastAsia="Palatino Linotype" w:hAnsi="Palatino Linotype" w:cs="Palatino Linotype"/>
          <w:b/>
          <w:sz w:val="24"/>
          <w:szCs w:val="24"/>
          <w:lang w:eastAsia="es-MX"/>
        </w:rPr>
        <w:t xml:space="preserve"> el domicilio fiscal </w:t>
      </w:r>
      <w:r w:rsidRPr="00E41520">
        <w:rPr>
          <w:rFonts w:ascii="Palatino Linotype" w:eastAsia="Palatino Linotype" w:hAnsi="Palatino Linotype" w:cs="Palatino Linotype"/>
          <w:sz w:val="24"/>
          <w:szCs w:val="24"/>
          <w:lang w:eastAsia="es-MX"/>
        </w:rPr>
        <w:t>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rsidR="009541AB" w:rsidRPr="00E41520" w:rsidRDefault="009541AB" w:rsidP="009541AB">
      <w:pPr>
        <w:spacing w:line="360" w:lineRule="auto"/>
        <w:ind w:right="50"/>
        <w:jc w:val="both"/>
        <w:rPr>
          <w:rFonts w:ascii="Palatino Linotype" w:eastAsia="Palatino Linotype" w:hAnsi="Palatino Linotype" w:cs="Palatino Linotype"/>
          <w:sz w:val="24"/>
          <w:szCs w:val="24"/>
          <w:lang w:eastAsia="es-MX"/>
        </w:rPr>
      </w:pPr>
    </w:p>
    <w:p w:rsidR="009541AB" w:rsidRPr="00E41520" w:rsidRDefault="009541AB" w:rsidP="009541AB">
      <w:pPr>
        <w:spacing w:line="360" w:lineRule="auto"/>
        <w:ind w:right="50"/>
        <w:jc w:val="both"/>
        <w:rPr>
          <w:rFonts w:ascii="Palatino Linotype" w:eastAsia="Palatino Linotype" w:hAnsi="Palatino Linotype" w:cs="Palatino Linotype"/>
          <w:sz w:val="24"/>
          <w:szCs w:val="24"/>
          <w:lang w:eastAsia="es-MX"/>
        </w:rPr>
      </w:pPr>
      <w:r w:rsidRPr="00E41520">
        <w:rPr>
          <w:rFonts w:ascii="Palatino Linotype" w:eastAsia="Palatino Linotype" w:hAnsi="Palatino Linotype" w:cs="Palatino Linotype"/>
          <w:sz w:val="24"/>
          <w:szCs w:val="24"/>
          <w:lang w:eastAsia="es-MX"/>
        </w:rPr>
        <w:t xml:space="preserve">Ello se debe a que, del ejercicio de ponderación entre el derecho a la protección de datos personales con el derecho de acceso a la información pública, es de mayor trascendencia </w:t>
      </w:r>
      <w:r w:rsidRPr="00E41520">
        <w:rPr>
          <w:rFonts w:ascii="Palatino Linotype" w:eastAsia="Palatino Linotype" w:hAnsi="Palatino Linotype" w:cs="Palatino Linotype"/>
          <w:sz w:val="24"/>
          <w:szCs w:val="24"/>
          <w:lang w:eastAsia="es-MX"/>
        </w:rPr>
        <w:lastRenderedPageBreak/>
        <w:t>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rsidR="009541AB" w:rsidRPr="00E41520" w:rsidRDefault="009541AB" w:rsidP="009541AB">
      <w:pPr>
        <w:spacing w:line="360" w:lineRule="auto"/>
        <w:ind w:right="50"/>
        <w:jc w:val="both"/>
        <w:rPr>
          <w:rFonts w:ascii="Palatino Linotype" w:eastAsia="Palatino Linotype" w:hAnsi="Palatino Linotype" w:cs="Palatino Linotype"/>
          <w:sz w:val="24"/>
          <w:szCs w:val="24"/>
          <w:lang w:eastAsia="es-MX"/>
        </w:rPr>
      </w:pPr>
    </w:p>
    <w:p w:rsidR="009541AB" w:rsidRPr="00E41520" w:rsidRDefault="009541AB" w:rsidP="009541AB">
      <w:pPr>
        <w:spacing w:line="360" w:lineRule="auto"/>
        <w:ind w:right="50"/>
        <w:jc w:val="both"/>
        <w:rPr>
          <w:rFonts w:ascii="Palatino Linotype" w:eastAsia="Palatino Linotype" w:hAnsi="Palatino Linotype" w:cs="Palatino Linotype"/>
          <w:sz w:val="24"/>
          <w:szCs w:val="24"/>
          <w:lang w:eastAsia="es-MX"/>
        </w:rPr>
      </w:pPr>
      <w:r w:rsidRPr="00E41520">
        <w:rPr>
          <w:rFonts w:ascii="Palatino Linotype" w:eastAsia="Palatino Linotype" w:hAnsi="Palatino Linotype" w:cs="Palatino Linotype"/>
          <w:sz w:val="24"/>
          <w:szCs w:val="24"/>
          <w:lang w:eastAsia="es-MX"/>
        </w:rPr>
        <w:t xml:space="preserve">Además, las personas físicas que realicen las actividades contratadas por las instituciones, renuncian implícitamente a una parte de su derecho a la intimidad al obtener beneficios y lucros de los recursos públicos por dicha contratación, por lo que </w:t>
      </w:r>
      <w:r w:rsidRPr="00E41520">
        <w:rPr>
          <w:rFonts w:ascii="Palatino Linotype" w:eastAsia="Palatino Linotype" w:hAnsi="Palatino Linotype" w:cs="Palatino Linotype"/>
          <w:b/>
          <w:sz w:val="24"/>
          <w:szCs w:val="24"/>
          <w:lang w:eastAsia="es-MX"/>
        </w:rPr>
        <w:t>no puede considerarse como información clasificada lo relativo a su nombre, registro federal de contribuyentes y domicilio fiscal</w:t>
      </w:r>
      <w:r w:rsidRPr="00E41520">
        <w:rPr>
          <w:rFonts w:ascii="Palatino Linotype" w:eastAsia="Palatino Linotype" w:hAnsi="Palatino Linotype" w:cs="Palatino Linotype"/>
          <w:sz w:val="24"/>
          <w:szCs w:val="24"/>
          <w:lang w:eastAsia="es-MX"/>
        </w:rPr>
        <w:t>, atento a que dicha información es la que puede generar certeza en los gobernados en que se está ejerciendo debidamente el presupuesto.</w:t>
      </w:r>
    </w:p>
    <w:p w:rsidR="009541AB" w:rsidRPr="00E41520" w:rsidRDefault="009541AB" w:rsidP="009541AB">
      <w:pPr>
        <w:spacing w:line="360" w:lineRule="auto"/>
        <w:ind w:right="50"/>
        <w:jc w:val="both"/>
        <w:rPr>
          <w:rFonts w:ascii="Palatino Linotype" w:eastAsia="Palatino Linotype" w:hAnsi="Palatino Linotype" w:cs="Palatino Linotype"/>
          <w:sz w:val="24"/>
          <w:szCs w:val="24"/>
          <w:lang w:eastAsia="es-MX"/>
        </w:rPr>
      </w:pPr>
    </w:p>
    <w:p w:rsidR="009541AB" w:rsidRPr="00E41520" w:rsidRDefault="009541AB" w:rsidP="007B443B">
      <w:pPr>
        <w:spacing w:line="360" w:lineRule="auto"/>
        <w:ind w:right="50"/>
        <w:jc w:val="both"/>
        <w:rPr>
          <w:rFonts w:ascii="Palatino Linotype" w:eastAsia="Palatino Linotype" w:hAnsi="Palatino Linotype" w:cs="Palatino Linotype"/>
          <w:lang w:eastAsia="es-MX"/>
        </w:rPr>
      </w:pPr>
      <w:r w:rsidRPr="00E41520">
        <w:rPr>
          <w:rFonts w:ascii="Palatino Linotype" w:eastAsia="Palatino Linotype" w:hAnsi="Palatino Linotype" w:cs="Palatino Linotype"/>
          <w:sz w:val="24"/>
          <w:szCs w:val="24"/>
          <w:lang w:eastAsia="es-MX"/>
        </w:rPr>
        <w:t>Robustece lo anterior el criterio orientador 04/21 emitido por el entonces Instituto Nacional de Transparencia, Acceso a la Información y Protección de Datos Personales, INAI, el cual refiere</w:t>
      </w:r>
      <w:r w:rsidRPr="00E41520">
        <w:rPr>
          <w:rFonts w:ascii="Palatino Linotype" w:eastAsia="Palatino Linotype" w:hAnsi="Palatino Linotype" w:cs="Palatino Linotype"/>
          <w:lang w:eastAsia="es-MX"/>
        </w:rPr>
        <w:t>:</w:t>
      </w:r>
    </w:p>
    <w:p w:rsidR="009541AB" w:rsidRPr="00E41520" w:rsidRDefault="009541AB" w:rsidP="009541AB">
      <w:pPr>
        <w:ind w:left="567" w:right="616"/>
        <w:jc w:val="both"/>
        <w:rPr>
          <w:rFonts w:ascii="Palatino Linotype" w:eastAsia="Palatino Linotype" w:hAnsi="Palatino Linotype" w:cs="Palatino Linotype"/>
          <w:i/>
          <w:lang w:eastAsia="es-MX"/>
        </w:rPr>
      </w:pPr>
      <w:r w:rsidRPr="00E41520">
        <w:rPr>
          <w:rFonts w:ascii="Palatino Linotype" w:eastAsia="Palatino Linotype" w:hAnsi="Palatino Linotype" w:cs="Palatino Linotype"/>
          <w:b/>
          <w:i/>
          <w:lang w:eastAsia="es-MX"/>
        </w:rPr>
        <w:t xml:space="preserve">“Registro Federal de Contribuyentes (RFC) de personas físicas proveedoras o contratistas. </w:t>
      </w:r>
      <w:r w:rsidRPr="00E41520">
        <w:rPr>
          <w:rFonts w:ascii="Palatino Linotype" w:eastAsia="Palatino Linotype" w:hAnsi="Palatino Linotype" w:cs="Palatino Linotype"/>
          <w:i/>
          <w:lang w:eastAsia="es-MX"/>
        </w:rPr>
        <w:t>El RFC de contratistas o proveedores de los sujetos obligados debe ser público, ya que al tratarse de personas con contrataciones públicas, su difusión favorece la transparencia con la que deben administrarse los recursos públicos, en términos del artículo 134 de la Constitución Política de los Estados Unidos Mexicanos.”</w:t>
      </w:r>
    </w:p>
    <w:p w:rsidR="009541AB" w:rsidRPr="00E41520" w:rsidRDefault="009541AB" w:rsidP="009541AB">
      <w:pPr>
        <w:pStyle w:val="Sinespaciado"/>
        <w:rPr>
          <w:rFonts w:eastAsia="Palatino Linotype"/>
          <w:lang w:eastAsia="es-MX"/>
        </w:rPr>
      </w:pPr>
    </w:p>
    <w:p w:rsidR="009541AB" w:rsidRPr="00E41520" w:rsidRDefault="009541AB" w:rsidP="009541AB">
      <w:pPr>
        <w:spacing w:line="360" w:lineRule="auto"/>
        <w:ind w:right="50"/>
        <w:jc w:val="both"/>
        <w:rPr>
          <w:rFonts w:ascii="Palatino Linotype" w:eastAsia="Palatino Linotype" w:hAnsi="Palatino Linotype" w:cs="Palatino Linotype"/>
          <w:sz w:val="24"/>
          <w:szCs w:val="24"/>
          <w:lang w:eastAsia="es-MX"/>
        </w:rPr>
      </w:pPr>
      <w:r w:rsidRPr="00E41520">
        <w:rPr>
          <w:rFonts w:ascii="Palatino Linotype" w:eastAsia="Palatino Linotype" w:hAnsi="Palatino Linotype" w:cs="Palatino Linotype"/>
          <w:sz w:val="24"/>
          <w:szCs w:val="24"/>
          <w:lang w:eastAsia="es-MX"/>
        </w:rPr>
        <w:t xml:space="preserve">Relacionado con lo anterior, el </w:t>
      </w:r>
      <w:r w:rsidRPr="00E41520">
        <w:rPr>
          <w:rFonts w:ascii="Palatino Linotype" w:eastAsia="Palatino Linotype" w:hAnsi="Palatino Linotype" w:cs="Palatino Linotype"/>
          <w:b/>
          <w:sz w:val="24"/>
          <w:szCs w:val="24"/>
          <w:lang w:eastAsia="es-MX"/>
        </w:rPr>
        <w:t>nombre de las personas físicas</w:t>
      </w:r>
      <w:r w:rsidRPr="00E41520">
        <w:rPr>
          <w:rFonts w:ascii="Palatino Linotype" w:eastAsia="Palatino Linotype" w:hAnsi="Palatino Linotype" w:cs="Palatino Linotype"/>
          <w:sz w:val="24"/>
          <w:szCs w:val="24"/>
          <w:lang w:eastAsia="es-MX"/>
        </w:rPr>
        <w:t xml:space="preserve"> o los </w:t>
      </w:r>
      <w:r w:rsidRPr="00E41520">
        <w:rPr>
          <w:rFonts w:ascii="Palatino Linotype" w:eastAsia="Palatino Linotype" w:hAnsi="Palatino Linotype" w:cs="Palatino Linotype"/>
          <w:b/>
          <w:sz w:val="24"/>
          <w:szCs w:val="24"/>
          <w:lang w:eastAsia="es-MX"/>
        </w:rPr>
        <w:t>representantes legales de las personas morales</w:t>
      </w:r>
      <w:r w:rsidRPr="00E41520">
        <w:rPr>
          <w:rFonts w:ascii="Palatino Linotype" w:eastAsia="Palatino Linotype" w:hAnsi="Palatino Linotype" w:cs="Palatino Linotype"/>
          <w:sz w:val="24"/>
          <w:szCs w:val="24"/>
          <w:lang w:eastAsia="es-MX"/>
        </w:rPr>
        <w:t xml:space="preserve">, en su calidad de proveedores, contratistas o prestadores </w:t>
      </w:r>
      <w:r w:rsidRPr="00E41520">
        <w:rPr>
          <w:rFonts w:ascii="Palatino Linotype" w:eastAsia="Palatino Linotype" w:hAnsi="Palatino Linotype" w:cs="Palatino Linotype"/>
          <w:sz w:val="24"/>
          <w:szCs w:val="24"/>
          <w:lang w:eastAsia="es-MX"/>
        </w:rPr>
        <w:lastRenderedPageBreak/>
        <w:t>de servicios, y la firma y rúbrica de estos, que participen en algún  proceso de adjudicación en cualquiera de sus modalidades, debe mencionarse que con base en el artículo 23 párrafo segundo y 24 fracción XVIII  de la Ley de Transparencia y Acceso a la Información Pública del Estado de México y Municipios,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rsidR="009541AB" w:rsidRPr="00E41520" w:rsidRDefault="009541AB" w:rsidP="009541AB">
      <w:pPr>
        <w:spacing w:line="360" w:lineRule="auto"/>
        <w:ind w:right="50"/>
        <w:jc w:val="both"/>
        <w:rPr>
          <w:rFonts w:ascii="Palatino Linotype" w:eastAsia="Palatino Linotype" w:hAnsi="Palatino Linotype" w:cs="Palatino Linotype"/>
          <w:sz w:val="24"/>
          <w:szCs w:val="24"/>
          <w:lang w:eastAsia="es-MX"/>
        </w:rPr>
      </w:pPr>
    </w:p>
    <w:p w:rsidR="009541AB" w:rsidRPr="00E41520" w:rsidRDefault="009541AB" w:rsidP="007B443B">
      <w:pPr>
        <w:spacing w:line="360" w:lineRule="auto"/>
        <w:ind w:right="50"/>
        <w:jc w:val="both"/>
        <w:rPr>
          <w:rFonts w:ascii="Palatino Linotype" w:eastAsia="Palatino Linotype" w:hAnsi="Palatino Linotype" w:cs="Palatino Linotype"/>
          <w:sz w:val="24"/>
          <w:szCs w:val="24"/>
          <w:lang w:eastAsia="es-MX"/>
        </w:rPr>
      </w:pPr>
      <w:r w:rsidRPr="00E41520">
        <w:rPr>
          <w:rFonts w:ascii="Palatino Linotype" w:eastAsia="Palatino Linotype" w:hAnsi="Palatino Linotype" w:cs="Palatino Linotype"/>
          <w:sz w:val="24"/>
          <w:szCs w:val="24"/>
          <w:lang w:eastAsia="es-MX"/>
        </w:rPr>
        <w:t>Argumentación que guarda sustento en lo estipulado por el artículo 23 de la Ley de Transparencia y Acceso a la Información Pública del Estado de México y Municipios en su penúltimo párrafo, mismo que es del tenor literal siguiente:</w:t>
      </w:r>
    </w:p>
    <w:p w:rsidR="009541AB" w:rsidRPr="00E41520" w:rsidRDefault="009541AB" w:rsidP="009541AB">
      <w:pPr>
        <w:ind w:left="567" w:right="616"/>
        <w:jc w:val="both"/>
        <w:rPr>
          <w:rFonts w:ascii="Palatino Linotype" w:eastAsia="Palatino Linotype" w:hAnsi="Palatino Linotype" w:cs="Palatino Linotype"/>
          <w:i/>
          <w:lang w:eastAsia="es-MX"/>
        </w:rPr>
      </w:pPr>
      <w:r w:rsidRPr="00E41520">
        <w:rPr>
          <w:rFonts w:ascii="Palatino Linotype" w:eastAsia="Palatino Linotype" w:hAnsi="Palatino Linotype" w:cs="Palatino Linotype"/>
          <w:i/>
          <w:lang w:eastAsia="es-MX"/>
        </w:rPr>
        <w:t>“</w:t>
      </w:r>
      <w:r w:rsidRPr="00E41520">
        <w:rPr>
          <w:rFonts w:ascii="Palatino Linotype" w:eastAsia="Palatino Linotype" w:hAnsi="Palatino Linotype" w:cs="Palatino Linotype"/>
          <w:b/>
          <w:i/>
          <w:lang w:eastAsia="es-MX"/>
        </w:rPr>
        <w:t>Artículo 23.</w:t>
      </w:r>
      <w:r w:rsidRPr="00E41520">
        <w:rPr>
          <w:rFonts w:ascii="Palatino Linotype" w:eastAsia="Palatino Linotype" w:hAnsi="Palatino Linotype" w:cs="Palatino Linotype"/>
          <w:i/>
          <w:lang w:eastAsia="es-MX"/>
        </w:rPr>
        <w:t xml:space="preserve"> (…)</w:t>
      </w:r>
    </w:p>
    <w:p w:rsidR="009541AB" w:rsidRPr="00E41520" w:rsidRDefault="009541AB" w:rsidP="009541AB">
      <w:pPr>
        <w:ind w:left="567" w:right="616"/>
        <w:jc w:val="both"/>
        <w:rPr>
          <w:rFonts w:ascii="Palatino Linotype" w:eastAsia="Palatino Linotype" w:hAnsi="Palatino Linotype" w:cs="Palatino Linotype"/>
          <w:i/>
          <w:lang w:eastAsia="es-MX"/>
        </w:rPr>
      </w:pPr>
      <w:r w:rsidRPr="00E41520">
        <w:rPr>
          <w:rFonts w:ascii="Palatino Linotype" w:eastAsia="Palatino Linotype" w:hAnsi="Palatino Linotype" w:cs="Palatino Linotype"/>
          <w:i/>
          <w:lang w:eastAsia="es-MX"/>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9541AB" w:rsidRPr="00E41520" w:rsidRDefault="009541AB" w:rsidP="009541AB">
      <w:pPr>
        <w:pStyle w:val="Sinespaciado"/>
        <w:rPr>
          <w:rFonts w:eastAsia="Palatino Linotype"/>
          <w:lang w:eastAsia="es-MX"/>
        </w:rPr>
      </w:pPr>
    </w:p>
    <w:p w:rsidR="009541AB" w:rsidRPr="00E41520" w:rsidRDefault="009541AB" w:rsidP="007B443B">
      <w:pPr>
        <w:spacing w:line="360" w:lineRule="auto"/>
        <w:jc w:val="both"/>
        <w:rPr>
          <w:rFonts w:ascii="Palatino Linotype" w:eastAsia="Palatino Linotype" w:hAnsi="Palatino Linotype" w:cs="Palatino Linotype"/>
          <w:sz w:val="24"/>
          <w:szCs w:val="24"/>
          <w:lang w:eastAsia="es-MX"/>
        </w:rPr>
      </w:pPr>
      <w:r w:rsidRPr="00E41520">
        <w:rPr>
          <w:rFonts w:ascii="Palatino Linotype" w:eastAsia="Palatino Linotype" w:hAnsi="Palatino Linotype" w:cs="Palatino Linotype"/>
          <w:sz w:val="24"/>
          <w:szCs w:val="24"/>
          <w:lang w:eastAsia="es-MX"/>
        </w:rPr>
        <w:t>Asimismo, resulta aplicable el contenido del criterio orientador 01/19 emitido por el entonces Instituto Nacional de Transparencia, Acceso a la Información, y Protección de Datos Personales, INAI, que lleva por rubro y texto los siguientes;</w:t>
      </w:r>
    </w:p>
    <w:p w:rsidR="009541AB" w:rsidRPr="00E41520" w:rsidRDefault="009541AB" w:rsidP="009541AB">
      <w:pPr>
        <w:ind w:left="567" w:right="616"/>
        <w:jc w:val="both"/>
        <w:rPr>
          <w:rFonts w:ascii="Palatino Linotype" w:eastAsia="Palatino Linotype" w:hAnsi="Palatino Linotype" w:cs="Palatino Linotype"/>
          <w:i/>
          <w:lang w:eastAsia="es-MX"/>
        </w:rPr>
      </w:pPr>
      <w:r w:rsidRPr="00E41520">
        <w:rPr>
          <w:rFonts w:ascii="Palatino Linotype" w:eastAsia="Palatino Linotype" w:hAnsi="Palatino Linotype" w:cs="Palatino Linotype"/>
          <w:b/>
          <w:i/>
          <w:lang w:eastAsia="es-MX"/>
        </w:rPr>
        <w:t>“Datos de identificación del representante o apoderado legal.</w:t>
      </w:r>
      <w:r w:rsidRPr="00E41520">
        <w:rPr>
          <w:rFonts w:ascii="Palatino Linotype" w:eastAsia="Palatino Linotype" w:hAnsi="Palatino Linotype" w:cs="Palatino Linotype"/>
          <w:i/>
          <w:lang w:eastAsia="es-MX"/>
        </w:rPr>
        <w:t xml:space="preserve"> </w:t>
      </w:r>
      <w:r w:rsidRPr="00E41520">
        <w:rPr>
          <w:rFonts w:ascii="Palatino Linotype" w:eastAsia="Palatino Linotype" w:hAnsi="Palatino Linotype" w:cs="Palatino Linotype"/>
          <w:b/>
          <w:i/>
          <w:lang w:eastAsia="es-MX"/>
        </w:rPr>
        <w:t xml:space="preserve">Naturaleza jurídica. </w:t>
      </w:r>
      <w:r w:rsidRPr="00E41520">
        <w:rPr>
          <w:rFonts w:ascii="Palatino Linotype" w:eastAsia="Palatino Linotype" w:hAnsi="Palatino Linotype" w:cs="Palatino Linotype"/>
          <w:i/>
          <w:lang w:eastAsia="es-MX"/>
        </w:rPr>
        <w:t xml:space="preserve">El nombre, la firma y la rúbrica de una persona física, que actúe como representante o </w:t>
      </w:r>
      <w:r w:rsidRPr="00E41520">
        <w:rPr>
          <w:rFonts w:ascii="Palatino Linotype" w:eastAsia="Palatino Linotype" w:hAnsi="Palatino Linotype" w:cs="Palatino Linotype"/>
          <w:i/>
          <w:lang w:eastAsia="es-MX"/>
        </w:rPr>
        <w:lastRenderedPageBreak/>
        <w:t xml:space="preserve">apoderado legal de un tercero que haya celebrado un acto jurídico, con algún sujeto obligado, </w:t>
      </w:r>
      <w:r w:rsidRPr="00E41520">
        <w:rPr>
          <w:rFonts w:ascii="Palatino Linotype" w:eastAsia="Palatino Linotype" w:hAnsi="Palatino Linotype" w:cs="Palatino Linotype"/>
          <w:b/>
          <w:i/>
          <w:lang w:eastAsia="es-MX"/>
        </w:rPr>
        <w:t>es información pública, en razón de que tales datos fueron proporcionados con el objeto de expresar el consentimiento obligacional del tercero y otorgar validez a dicho instrumento jurídico</w:t>
      </w:r>
      <w:r w:rsidRPr="00E41520">
        <w:rPr>
          <w:rFonts w:ascii="Palatino Linotype" w:eastAsia="Palatino Linotype" w:hAnsi="Palatino Linotype" w:cs="Palatino Linotype"/>
          <w:i/>
          <w:lang w:eastAsia="es-MX"/>
        </w:rPr>
        <w:t>.”</w:t>
      </w:r>
    </w:p>
    <w:p w:rsidR="009541AB" w:rsidRPr="00E41520" w:rsidRDefault="009541AB" w:rsidP="009541AB">
      <w:pPr>
        <w:ind w:left="567" w:right="616"/>
        <w:jc w:val="both"/>
        <w:rPr>
          <w:rFonts w:ascii="Palatino Linotype" w:eastAsia="Palatino Linotype" w:hAnsi="Palatino Linotype" w:cs="Palatino Linotype"/>
          <w:i/>
          <w:lang w:eastAsia="es-MX"/>
        </w:rPr>
      </w:pPr>
    </w:p>
    <w:p w:rsidR="00BF73AD" w:rsidRPr="00E41520" w:rsidRDefault="00BF73AD" w:rsidP="00BF73AD">
      <w:pPr>
        <w:spacing w:line="360" w:lineRule="auto"/>
        <w:jc w:val="both"/>
        <w:rPr>
          <w:rFonts w:ascii="Palatino Linotype" w:eastAsia="Palatino Linotype" w:hAnsi="Palatino Linotype" w:cs="Palatino Linotype"/>
          <w:sz w:val="24"/>
          <w:szCs w:val="24"/>
          <w:lang w:val="es-ES_tradnl" w:eastAsia="es-MX"/>
        </w:rPr>
      </w:pPr>
      <w:r w:rsidRPr="00E41520">
        <w:rPr>
          <w:rFonts w:ascii="Palatino Linotype" w:eastAsia="Palatino Linotype" w:hAnsi="Palatino Linotype" w:cs="Palatino Linotype"/>
          <w:sz w:val="24"/>
          <w:szCs w:val="24"/>
          <w:lang w:val="es-ES_tradnl" w:eastAsia="es-MX"/>
        </w:rPr>
        <w:t xml:space="preserve">Por otro lado, los </w:t>
      </w:r>
      <w:r w:rsidRPr="00E41520">
        <w:rPr>
          <w:rFonts w:ascii="Palatino Linotype" w:eastAsia="Palatino Linotype" w:hAnsi="Palatino Linotype" w:cs="Palatino Linotype"/>
          <w:iCs/>
          <w:sz w:val="24"/>
          <w:szCs w:val="24"/>
          <w:lang w:val="es-ES_tradnl" w:eastAsia="es-MX"/>
        </w:rPr>
        <w:t>Lineamientos Generales en Materia de Clasificación y Desclasificación de la Información, así como para la elaboración de Versiones Públicas</w:t>
      </w:r>
      <w:r w:rsidRPr="00E41520">
        <w:rPr>
          <w:rFonts w:ascii="Palatino Linotype" w:eastAsia="Palatino Linotype" w:hAnsi="Palatino Linotype" w:cs="Palatino Linotype"/>
          <w:sz w:val="24"/>
          <w:szCs w:val="24"/>
          <w:lang w:val="es-ES_tradnl" w:eastAsia="es-MX"/>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BB0023" w:rsidRPr="00E41520" w:rsidRDefault="00BB0023" w:rsidP="00BB0023">
      <w:pPr>
        <w:tabs>
          <w:tab w:val="left" w:pos="4962"/>
        </w:tabs>
        <w:spacing w:after="0" w:line="360" w:lineRule="auto"/>
        <w:jc w:val="both"/>
        <w:rPr>
          <w:rFonts w:ascii="Palatino Linotype" w:hAnsi="Palatino Linotype"/>
          <w:color w:val="000000"/>
          <w:sz w:val="24"/>
          <w:szCs w:val="24"/>
        </w:rPr>
      </w:pPr>
    </w:p>
    <w:p w:rsidR="00BB0023" w:rsidRPr="00E41520" w:rsidRDefault="00BB0023" w:rsidP="00BB0023">
      <w:pPr>
        <w:tabs>
          <w:tab w:val="left" w:pos="4962"/>
        </w:tabs>
        <w:spacing w:after="0" w:line="360" w:lineRule="auto"/>
        <w:jc w:val="both"/>
        <w:rPr>
          <w:rFonts w:ascii="Palatino Linotype" w:hAnsi="Palatino Linotype"/>
          <w:color w:val="000000"/>
          <w:sz w:val="24"/>
          <w:szCs w:val="24"/>
        </w:rPr>
      </w:pPr>
      <w:r w:rsidRPr="00E41520">
        <w:rPr>
          <w:rFonts w:ascii="Palatino Linotype" w:hAnsi="Palatino Linotype"/>
          <w:color w:val="000000"/>
          <w:sz w:val="24"/>
          <w:szCs w:val="24"/>
        </w:rPr>
        <w:t>Respecto la firma plasmada por servidores públicos en el ejercicio de sus funciones o atribuciones  no puede considerarse como un dato susceptible de clasificarse. Sobre dicho dato, cabe precisar que, en el presente caso, se trata de los servidores públicos, es de señalar que la firma es un dato personal confidencial y únicamente será público dicho dato cuando sirva para la emisión de un acto de autoridad, en ejercicio de sus funciones.</w:t>
      </w:r>
    </w:p>
    <w:p w:rsidR="00BB0023" w:rsidRPr="00E41520" w:rsidRDefault="00BB0023" w:rsidP="00BB0023">
      <w:pPr>
        <w:tabs>
          <w:tab w:val="left" w:pos="4962"/>
        </w:tabs>
        <w:spacing w:after="0" w:line="360" w:lineRule="auto"/>
        <w:jc w:val="both"/>
        <w:rPr>
          <w:rFonts w:ascii="Palatino Linotype" w:hAnsi="Palatino Linotype"/>
          <w:color w:val="000000"/>
          <w:sz w:val="24"/>
          <w:szCs w:val="24"/>
        </w:rPr>
      </w:pPr>
      <w:r w:rsidRPr="00E41520">
        <w:rPr>
          <w:rFonts w:ascii="Palatino Linotype" w:hAnsi="Palatino Linotype"/>
          <w:color w:val="000000"/>
          <w:sz w:val="24"/>
          <w:szCs w:val="24"/>
        </w:rPr>
        <w:t> </w:t>
      </w:r>
    </w:p>
    <w:p w:rsidR="00BB0023" w:rsidRPr="00E41520" w:rsidRDefault="00BB0023" w:rsidP="00BB0023">
      <w:pPr>
        <w:tabs>
          <w:tab w:val="left" w:pos="4962"/>
        </w:tabs>
        <w:spacing w:after="0" w:line="360" w:lineRule="auto"/>
        <w:jc w:val="both"/>
        <w:rPr>
          <w:rFonts w:ascii="Palatino Linotype" w:hAnsi="Palatino Linotype"/>
          <w:color w:val="000000"/>
          <w:sz w:val="24"/>
          <w:szCs w:val="24"/>
        </w:rPr>
      </w:pPr>
      <w:r w:rsidRPr="00E41520">
        <w:rPr>
          <w:rFonts w:ascii="Palatino Linotype" w:hAnsi="Palatino Linotype"/>
          <w:color w:val="000000"/>
          <w:sz w:val="24"/>
          <w:szCs w:val="24"/>
        </w:rPr>
        <w:t>Lo anterior, se robustece, con el Criterio de Interpretación, de la Segunda Época, con clave de control SO/002/2019, emitido por el entonces Instituto Nacional de Transparencia, Acceso a la Información y Protección de Datos Personales, que establece lo siguiente:</w:t>
      </w:r>
    </w:p>
    <w:p w:rsidR="00BB0023" w:rsidRPr="00E41520" w:rsidRDefault="00BB0023" w:rsidP="00BB0023">
      <w:pPr>
        <w:spacing w:after="0" w:line="360" w:lineRule="auto"/>
        <w:ind w:left="567" w:right="567"/>
        <w:jc w:val="both"/>
        <w:rPr>
          <w:rFonts w:ascii="Palatino Linotype" w:hAnsi="Palatino Linotype"/>
          <w:color w:val="000000"/>
        </w:rPr>
      </w:pPr>
      <w:r w:rsidRPr="00E41520">
        <w:rPr>
          <w:rFonts w:ascii="Palatino Linotype" w:hAnsi="Palatino Linotype"/>
          <w:b/>
          <w:i/>
          <w:color w:val="000000"/>
        </w:rPr>
        <w:t>“Firma y rúbrica de servidores públicos.</w:t>
      </w:r>
      <w:r w:rsidRPr="00E41520">
        <w:rPr>
          <w:rFonts w:ascii="Palatino Linotype" w:hAnsi="Palatino Linotype"/>
          <w:i/>
          <w:color w:val="000000"/>
        </w:rPr>
        <w:t xml:space="preserve"> Si bien la firma y la rúbrica son datos personales confidenciales, cuando un servidor público emite un acto como autoridad, en ejercicio de las </w:t>
      </w:r>
      <w:r w:rsidRPr="00E41520">
        <w:rPr>
          <w:rFonts w:ascii="Palatino Linotype" w:hAnsi="Palatino Linotype"/>
          <w:i/>
          <w:color w:val="000000"/>
        </w:rPr>
        <w:lastRenderedPageBreak/>
        <w:t>funciones que tiene conferidas, la firma o rúbrica mediante la cual se valida dicho acto es pública.”</w:t>
      </w:r>
    </w:p>
    <w:p w:rsidR="00BB0023" w:rsidRPr="00E41520" w:rsidRDefault="00BB0023" w:rsidP="00BB0023">
      <w:pPr>
        <w:spacing w:after="0" w:line="360" w:lineRule="auto"/>
        <w:ind w:left="567" w:right="567"/>
        <w:jc w:val="both"/>
        <w:rPr>
          <w:rFonts w:ascii="Palatino Linotype" w:hAnsi="Palatino Linotype"/>
          <w:color w:val="000000"/>
        </w:rPr>
      </w:pPr>
    </w:p>
    <w:p w:rsidR="00BB0023" w:rsidRPr="00E41520" w:rsidRDefault="00BB0023" w:rsidP="00BB0023">
      <w:pPr>
        <w:tabs>
          <w:tab w:val="left" w:pos="4962"/>
        </w:tabs>
        <w:spacing w:after="0" w:line="360" w:lineRule="auto"/>
        <w:contextualSpacing/>
        <w:jc w:val="both"/>
        <w:rPr>
          <w:rFonts w:ascii="Palatino Linotype" w:eastAsia="Calibri" w:hAnsi="Palatino Linotype" w:cs="Tahoma"/>
          <w:bCs/>
          <w:sz w:val="24"/>
          <w:szCs w:val="24"/>
          <w:lang w:val="es-ES"/>
        </w:rPr>
      </w:pPr>
      <w:r w:rsidRPr="00E41520">
        <w:rPr>
          <w:rFonts w:ascii="Palatino Linotype" w:eastAsia="Calibri" w:hAnsi="Palatino Linotype" w:cs="Tahoma"/>
          <w:bCs/>
          <w:sz w:val="24"/>
          <w:szCs w:val="24"/>
          <w:lang w:val="es-ES"/>
        </w:rPr>
        <w:t>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rsidR="007B443B" w:rsidRPr="00E41520" w:rsidRDefault="007B443B" w:rsidP="00BB0023">
      <w:pPr>
        <w:tabs>
          <w:tab w:val="left" w:pos="4962"/>
        </w:tabs>
        <w:spacing w:after="0" w:line="360" w:lineRule="auto"/>
        <w:contextualSpacing/>
        <w:jc w:val="both"/>
        <w:rPr>
          <w:rFonts w:ascii="Palatino Linotype" w:eastAsia="Calibri" w:hAnsi="Palatino Linotype" w:cs="Tahoma"/>
          <w:bCs/>
          <w:sz w:val="24"/>
          <w:szCs w:val="24"/>
          <w:lang w:val="es-ES"/>
        </w:rPr>
      </w:pPr>
    </w:p>
    <w:p w:rsidR="00BB0023" w:rsidRPr="00E41520" w:rsidRDefault="00BB0023" w:rsidP="00BB0023">
      <w:pPr>
        <w:tabs>
          <w:tab w:val="left" w:pos="4962"/>
        </w:tabs>
        <w:spacing w:after="0" w:line="360" w:lineRule="auto"/>
        <w:contextualSpacing/>
        <w:jc w:val="both"/>
        <w:rPr>
          <w:rFonts w:ascii="Palatino Linotype" w:eastAsia="Calibri" w:hAnsi="Palatino Linotype" w:cs="Tahoma"/>
          <w:bCs/>
          <w:sz w:val="24"/>
          <w:szCs w:val="24"/>
          <w:lang w:val="es-ES"/>
        </w:rPr>
      </w:pPr>
      <w:r w:rsidRPr="00E41520">
        <w:rPr>
          <w:rFonts w:ascii="Palatino Linotype" w:eastAsia="Calibri" w:hAnsi="Palatino Linotype" w:cs="Tahoma"/>
          <w:bCs/>
          <w:sz w:val="24"/>
          <w:szCs w:val="24"/>
          <w:lang w:val="es-ES"/>
        </w:rPr>
        <w:t xml:space="preserve">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w:t>
      </w:r>
      <w:r w:rsidRPr="00E41520">
        <w:rPr>
          <w:rFonts w:ascii="Palatino Linotype" w:eastAsia="Calibri" w:hAnsi="Palatino Linotype" w:cs="Tahoma"/>
          <w:bCs/>
          <w:sz w:val="24"/>
          <w:szCs w:val="24"/>
          <w:u w:val="single"/>
          <w:lang w:val="es-ES"/>
        </w:rPr>
        <w:t>cuando la fotografía obra en documentos de servidores públicos vinculados con el cumplimiento de disposiciones legales</w:t>
      </w:r>
      <w:r w:rsidRPr="00E41520">
        <w:rPr>
          <w:rFonts w:ascii="Palatino Linotype" w:eastAsia="Calibri" w:hAnsi="Palatino Linotype" w:cs="Tahoma"/>
          <w:bCs/>
          <w:sz w:val="24"/>
          <w:szCs w:val="24"/>
          <w:lang w:val="es-ES"/>
        </w:rPr>
        <w:t>.</w:t>
      </w:r>
    </w:p>
    <w:p w:rsidR="00BB0023" w:rsidRPr="00E41520" w:rsidRDefault="00BB0023" w:rsidP="00BB0023">
      <w:pPr>
        <w:tabs>
          <w:tab w:val="left" w:pos="4962"/>
        </w:tabs>
        <w:spacing w:after="0" w:line="360" w:lineRule="auto"/>
        <w:contextualSpacing/>
        <w:jc w:val="both"/>
        <w:rPr>
          <w:rFonts w:ascii="Palatino Linotype" w:eastAsia="Calibri" w:hAnsi="Palatino Linotype" w:cs="Tahoma"/>
          <w:bCs/>
          <w:sz w:val="24"/>
          <w:szCs w:val="24"/>
          <w:lang w:val="es-ES"/>
        </w:rPr>
      </w:pPr>
    </w:p>
    <w:p w:rsidR="00BB0023" w:rsidRPr="00E41520" w:rsidRDefault="00BB0023" w:rsidP="00BB0023">
      <w:pPr>
        <w:spacing w:line="360" w:lineRule="auto"/>
        <w:jc w:val="both"/>
        <w:rPr>
          <w:rFonts w:ascii="Palatino Linotype" w:hAnsi="Palatino Linotype"/>
          <w:sz w:val="24"/>
          <w:szCs w:val="24"/>
        </w:rPr>
      </w:pPr>
      <w:r w:rsidRPr="00E41520">
        <w:rPr>
          <w:rFonts w:ascii="Palatino Linotype" w:hAnsi="Palatino Linotype"/>
          <w:sz w:val="24"/>
          <w:szCs w:val="24"/>
        </w:rPr>
        <w:t xml:space="preserve">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w:t>
      </w:r>
      <w:r w:rsidRPr="00E41520">
        <w:rPr>
          <w:rFonts w:ascii="Palatino Linotype" w:hAnsi="Palatino Linotype"/>
          <w:sz w:val="24"/>
          <w:szCs w:val="24"/>
        </w:rPr>
        <w:lastRenderedPageBreak/>
        <w:t>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rsidR="00BB0023" w:rsidRPr="00E41520" w:rsidRDefault="00BB0023" w:rsidP="00BB0023">
      <w:pPr>
        <w:tabs>
          <w:tab w:val="left" w:pos="4962"/>
        </w:tabs>
        <w:spacing w:after="0" w:line="360" w:lineRule="auto"/>
        <w:contextualSpacing/>
        <w:jc w:val="both"/>
        <w:rPr>
          <w:rFonts w:ascii="Palatino Linotype" w:eastAsia="Calibri" w:hAnsi="Palatino Linotype" w:cs="Tahoma"/>
          <w:bCs/>
          <w:sz w:val="24"/>
          <w:szCs w:val="24"/>
          <w:lang w:val="es-ES"/>
        </w:rPr>
      </w:pPr>
    </w:p>
    <w:p w:rsidR="00BB0023" w:rsidRPr="00E41520" w:rsidRDefault="00BB0023" w:rsidP="00BB0023">
      <w:pPr>
        <w:tabs>
          <w:tab w:val="left" w:pos="4962"/>
        </w:tabs>
        <w:spacing w:after="0" w:line="360" w:lineRule="auto"/>
        <w:contextualSpacing/>
        <w:jc w:val="both"/>
        <w:rPr>
          <w:rFonts w:ascii="Palatino Linotype" w:eastAsia="Calibri" w:hAnsi="Palatino Linotype" w:cs="Tahoma"/>
          <w:bCs/>
          <w:sz w:val="24"/>
          <w:szCs w:val="24"/>
          <w:lang w:val="es-ES"/>
        </w:rPr>
      </w:pPr>
      <w:r w:rsidRPr="00E41520">
        <w:rPr>
          <w:rFonts w:ascii="Palatino Linotype" w:eastAsia="Calibri" w:hAnsi="Palatino Linotype" w:cs="Tahoma"/>
          <w:bCs/>
          <w:sz w:val="24"/>
          <w:szCs w:val="24"/>
          <w:lang w:val="es-ES"/>
        </w:rPr>
        <w:t>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rsidR="007B443B" w:rsidRPr="00E41520" w:rsidRDefault="007B443B" w:rsidP="00BB0023">
      <w:pPr>
        <w:tabs>
          <w:tab w:val="left" w:pos="4962"/>
        </w:tabs>
        <w:spacing w:after="0" w:line="360" w:lineRule="auto"/>
        <w:contextualSpacing/>
        <w:jc w:val="both"/>
        <w:rPr>
          <w:rFonts w:ascii="Palatino Linotype" w:eastAsia="Calibri" w:hAnsi="Palatino Linotype" w:cs="Tahoma"/>
          <w:bCs/>
          <w:sz w:val="24"/>
          <w:szCs w:val="24"/>
          <w:lang w:val="es-ES"/>
        </w:rPr>
      </w:pPr>
    </w:p>
    <w:p w:rsidR="00BB0023" w:rsidRPr="00E41520" w:rsidRDefault="00BB0023" w:rsidP="00BB0023">
      <w:pPr>
        <w:tabs>
          <w:tab w:val="left" w:pos="4962"/>
        </w:tabs>
        <w:spacing w:after="0" w:line="360" w:lineRule="auto"/>
        <w:contextualSpacing/>
        <w:jc w:val="both"/>
        <w:rPr>
          <w:rFonts w:ascii="Palatino Linotype" w:eastAsia="Calibri" w:hAnsi="Palatino Linotype" w:cs="Tahoma"/>
          <w:bCs/>
          <w:sz w:val="24"/>
          <w:szCs w:val="24"/>
          <w:lang w:val="es-ES"/>
        </w:rPr>
      </w:pPr>
      <w:r w:rsidRPr="00E41520">
        <w:rPr>
          <w:rFonts w:ascii="Palatino Linotype" w:eastAsia="Calibri" w:hAnsi="Palatino Linotype" w:cs="Tahoma"/>
          <w:bCs/>
          <w:sz w:val="24"/>
          <w:szCs w:val="24"/>
          <w:lang w:val="es-ES"/>
        </w:rPr>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rsidR="00BB0023" w:rsidRPr="00E41520" w:rsidRDefault="00BB0023" w:rsidP="00BB0023">
      <w:pPr>
        <w:tabs>
          <w:tab w:val="left" w:pos="4962"/>
        </w:tabs>
        <w:spacing w:after="0" w:line="360" w:lineRule="auto"/>
        <w:contextualSpacing/>
        <w:jc w:val="both"/>
        <w:rPr>
          <w:rFonts w:ascii="Palatino Linotype" w:eastAsia="Calibri" w:hAnsi="Palatino Linotype" w:cs="Tahoma"/>
          <w:bCs/>
          <w:sz w:val="24"/>
          <w:szCs w:val="24"/>
          <w:lang w:val="es-ES"/>
        </w:rPr>
      </w:pPr>
    </w:p>
    <w:p w:rsidR="00BB0023" w:rsidRPr="00E41520" w:rsidRDefault="00BB0023" w:rsidP="00BB0023">
      <w:pPr>
        <w:tabs>
          <w:tab w:val="left" w:pos="4962"/>
        </w:tabs>
        <w:spacing w:after="0" w:line="360" w:lineRule="auto"/>
        <w:contextualSpacing/>
        <w:jc w:val="both"/>
        <w:rPr>
          <w:rFonts w:ascii="Palatino Linotype" w:eastAsia="Calibri" w:hAnsi="Palatino Linotype" w:cs="Tahoma"/>
          <w:bCs/>
          <w:sz w:val="24"/>
          <w:szCs w:val="24"/>
          <w:lang w:val="es-ES"/>
        </w:rPr>
      </w:pPr>
      <w:r w:rsidRPr="00E41520">
        <w:rPr>
          <w:rFonts w:ascii="Palatino Linotype" w:eastAsia="Calibri" w:hAnsi="Palatino Linotype" w:cs="Tahoma"/>
          <w:bCs/>
          <w:sz w:val="24"/>
          <w:szCs w:val="24"/>
          <w:lang w:val="es-ES"/>
        </w:rPr>
        <w:t xml:space="preserve">Por lo anterior, cuando las fotografías de los servidores públicos obran en documentos que dan cuenta del cumplimiento de funciones, requisitos legales o los acredita como servidores públicos, deben ser consideradas un dato personal, que no puede ser </w:t>
      </w:r>
      <w:r w:rsidRPr="00E41520">
        <w:rPr>
          <w:rFonts w:ascii="Palatino Linotype" w:eastAsia="Calibri" w:hAnsi="Palatino Linotype" w:cs="Tahoma"/>
          <w:bCs/>
          <w:sz w:val="24"/>
          <w:szCs w:val="24"/>
          <w:lang w:val="es-ES"/>
        </w:rPr>
        <w:lastRenderedPageBreak/>
        <w:t>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rsidR="00BB0023" w:rsidRPr="00E41520" w:rsidRDefault="00BB0023" w:rsidP="00BB0023">
      <w:pPr>
        <w:tabs>
          <w:tab w:val="left" w:pos="4962"/>
        </w:tabs>
        <w:spacing w:after="0" w:line="360" w:lineRule="auto"/>
        <w:contextualSpacing/>
        <w:jc w:val="both"/>
        <w:rPr>
          <w:rFonts w:ascii="Palatino Linotype" w:eastAsia="Calibri" w:hAnsi="Palatino Linotype" w:cs="Tahoma"/>
          <w:bCs/>
          <w:sz w:val="24"/>
          <w:szCs w:val="24"/>
          <w:lang w:val="es-ES"/>
        </w:rPr>
      </w:pPr>
    </w:p>
    <w:p w:rsidR="00BB0023" w:rsidRPr="00E41520" w:rsidRDefault="00BB0023" w:rsidP="00BB0023">
      <w:pPr>
        <w:tabs>
          <w:tab w:val="left" w:pos="4962"/>
        </w:tabs>
        <w:spacing w:after="0" w:line="360" w:lineRule="auto"/>
        <w:contextualSpacing/>
        <w:jc w:val="both"/>
        <w:rPr>
          <w:rFonts w:ascii="Palatino Linotype" w:eastAsia="Calibri" w:hAnsi="Palatino Linotype" w:cs="Tahoma"/>
          <w:bCs/>
          <w:sz w:val="24"/>
          <w:szCs w:val="24"/>
          <w:lang w:val="es-ES"/>
        </w:rPr>
      </w:pPr>
      <w:r w:rsidRPr="00E41520">
        <w:rPr>
          <w:rFonts w:ascii="Palatino Linotype" w:eastAsia="Calibri" w:hAnsi="Palatino Linotype" w:cs="Tahoma"/>
          <w:bCs/>
          <w:sz w:val="24"/>
          <w:szCs w:val="24"/>
          <w:lang w:val="es-ES"/>
        </w:rPr>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rsidR="00BB0023" w:rsidRPr="00E41520" w:rsidRDefault="00BB0023" w:rsidP="00BB0023">
      <w:pPr>
        <w:tabs>
          <w:tab w:val="left" w:pos="4962"/>
        </w:tabs>
        <w:spacing w:after="0" w:line="360" w:lineRule="auto"/>
        <w:contextualSpacing/>
        <w:jc w:val="both"/>
        <w:rPr>
          <w:rFonts w:ascii="Palatino Linotype" w:eastAsia="Calibri" w:hAnsi="Palatino Linotype" w:cs="Tahoma"/>
          <w:bCs/>
          <w:sz w:val="24"/>
          <w:szCs w:val="24"/>
          <w:lang w:val="es-ES"/>
        </w:rPr>
      </w:pPr>
    </w:p>
    <w:p w:rsidR="00BB0023" w:rsidRPr="00E41520" w:rsidRDefault="00BB0023" w:rsidP="00BB0023">
      <w:pPr>
        <w:tabs>
          <w:tab w:val="left" w:pos="4962"/>
        </w:tabs>
        <w:spacing w:after="0" w:line="360" w:lineRule="auto"/>
        <w:contextualSpacing/>
        <w:jc w:val="both"/>
        <w:rPr>
          <w:rFonts w:ascii="Palatino Linotype" w:eastAsia="Calibri" w:hAnsi="Palatino Linotype" w:cs="Tahoma"/>
          <w:b/>
          <w:bCs/>
          <w:sz w:val="24"/>
          <w:szCs w:val="24"/>
          <w:lang w:val="es-ES"/>
        </w:rPr>
      </w:pPr>
      <w:r w:rsidRPr="00E41520">
        <w:rPr>
          <w:rFonts w:ascii="Palatino Linotype" w:eastAsia="Calibri" w:hAnsi="Palatino Linotype" w:cs="Tahoma"/>
          <w:bCs/>
          <w:sz w:val="24"/>
          <w:szCs w:val="24"/>
          <w:lang w:val="es-ES"/>
        </w:rPr>
        <w:t xml:space="preserve">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las versiones públicas que se ordenen, no podrá clasificarse esa información. </w:t>
      </w:r>
      <w:r w:rsidRPr="00E41520">
        <w:rPr>
          <w:rFonts w:ascii="Palatino Linotype" w:eastAsia="Calibri" w:hAnsi="Palatino Linotype" w:cs="Tahoma"/>
          <w:b/>
          <w:bCs/>
          <w:sz w:val="24"/>
          <w:szCs w:val="24"/>
          <w:lang w:val="es-ES"/>
        </w:rPr>
        <w:t>Cabe hacer la aclaración</w:t>
      </w:r>
      <w:r w:rsidRPr="00E41520">
        <w:rPr>
          <w:rFonts w:ascii="Palatino Linotype" w:eastAsia="Calibri" w:hAnsi="Palatino Linotype" w:cs="Tahoma"/>
          <w:b/>
          <w:bCs/>
          <w:sz w:val="24"/>
          <w:szCs w:val="24"/>
          <w:lang w:val="x-none"/>
        </w:rPr>
        <w:t xml:space="preserve"> que aquellos documentos que sean clasificados en su totalidad por no revestir de interés público, como lo es la credencial de elector, la fotografía correrá la misma suerte que el documento en cuestión, únicamente para dicha expresión documental.</w:t>
      </w:r>
    </w:p>
    <w:p w:rsidR="00BF73AD" w:rsidRPr="00E41520" w:rsidRDefault="00BF73AD" w:rsidP="00BF73AD">
      <w:pPr>
        <w:spacing w:line="360" w:lineRule="auto"/>
        <w:jc w:val="both"/>
        <w:rPr>
          <w:rFonts w:ascii="Palatino Linotype" w:eastAsia="Palatino Linotype" w:hAnsi="Palatino Linotype" w:cs="Palatino Linotype"/>
          <w:sz w:val="24"/>
          <w:szCs w:val="24"/>
          <w:lang w:val="es-ES_tradnl" w:eastAsia="es-MX"/>
        </w:rPr>
      </w:pPr>
    </w:p>
    <w:p w:rsidR="00BF73AD" w:rsidRPr="00E41520" w:rsidRDefault="00BF73AD" w:rsidP="00BF73AD">
      <w:pPr>
        <w:spacing w:line="360" w:lineRule="auto"/>
        <w:jc w:val="both"/>
        <w:rPr>
          <w:rFonts w:ascii="Palatino Linotype" w:eastAsia="Palatino Linotype" w:hAnsi="Palatino Linotype" w:cs="Palatino Linotype"/>
          <w:sz w:val="24"/>
          <w:szCs w:val="24"/>
          <w:lang w:val="es-ES_tradnl" w:eastAsia="es-MX"/>
        </w:rPr>
      </w:pPr>
      <w:r w:rsidRPr="00E41520">
        <w:rPr>
          <w:rFonts w:ascii="Palatino Linotype" w:eastAsia="Palatino Linotype" w:hAnsi="Palatino Linotype" w:cs="Palatino Linotype"/>
          <w:sz w:val="24"/>
          <w:szCs w:val="24"/>
          <w:lang w:val="es-ES_tradnl" w:eastAsia="es-MX"/>
        </w:rPr>
        <w:t>Entorno a lo que aquí nos interesa, los Lineamientos Quincuagésimo sexto, Quincuagésimo séptimo y Quincuagésimo octavo, establecen lo siguiente:</w:t>
      </w:r>
    </w:p>
    <w:p w:rsidR="00BF73AD" w:rsidRPr="00E41520" w:rsidRDefault="00BF73AD" w:rsidP="00BF73AD">
      <w:pPr>
        <w:ind w:left="567" w:right="567"/>
        <w:jc w:val="both"/>
        <w:rPr>
          <w:rFonts w:ascii="Palatino Linotype" w:eastAsia="Palatino Linotype" w:hAnsi="Palatino Linotype" w:cs="Palatino Linotype"/>
          <w:i/>
          <w:lang w:val="es-ES_tradnl" w:eastAsia="es-MX"/>
        </w:rPr>
      </w:pPr>
      <w:r w:rsidRPr="00E41520">
        <w:rPr>
          <w:rFonts w:ascii="Palatino Linotype" w:eastAsia="Palatino Linotype" w:hAnsi="Palatino Linotype" w:cs="Palatino Linotype"/>
          <w:b/>
          <w:i/>
          <w:lang w:val="es-ES_tradnl" w:eastAsia="es-MX"/>
        </w:rPr>
        <w:lastRenderedPageBreak/>
        <w:t>Quincuagésimo sexto.</w:t>
      </w:r>
      <w:r w:rsidRPr="00E41520">
        <w:rPr>
          <w:rFonts w:ascii="Palatino Linotype" w:eastAsia="Palatino Linotype" w:hAnsi="Palatino Linotype" w:cs="Palatino Linotype"/>
          <w:i/>
          <w:lang w:val="es-ES_tradnl" w:eastAsia="es-MX"/>
        </w:rPr>
        <w:t xml:space="preserve">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rsidR="00BF73AD" w:rsidRPr="00E41520" w:rsidRDefault="00BF73AD" w:rsidP="00BF73AD">
      <w:pPr>
        <w:ind w:left="567" w:right="567"/>
        <w:jc w:val="both"/>
        <w:rPr>
          <w:rFonts w:ascii="Palatino Linotype" w:eastAsia="Palatino Linotype" w:hAnsi="Palatino Linotype" w:cs="Palatino Linotype"/>
          <w:i/>
          <w:lang w:val="es-ES_tradnl" w:eastAsia="es-MX"/>
        </w:rPr>
      </w:pPr>
    </w:p>
    <w:p w:rsidR="00BF73AD" w:rsidRPr="00E41520" w:rsidRDefault="00BF73AD" w:rsidP="00BF73AD">
      <w:pPr>
        <w:ind w:left="567" w:right="567"/>
        <w:jc w:val="both"/>
        <w:rPr>
          <w:rFonts w:ascii="Palatino Linotype" w:eastAsia="Palatino Linotype" w:hAnsi="Palatino Linotype" w:cs="Palatino Linotype"/>
          <w:i/>
          <w:lang w:val="es-ES_tradnl" w:eastAsia="es-MX"/>
        </w:rPr>
      </w:pPr>
      <w:r w:rsidRPr="00E41520">
        <w:rPr>
          <w:rFonts w:ascii="Palatino Linotype" w:eastAsia="Palatino Linotype" w:hAnsi="Palatino Linotype" w:cs="Palatino Linotype"/>
          <w:b/>
          <w:i/>
          <w:lang w:val="es-ES_tradnl" w:eastAsia="es-MX"/>
        </w:rPr>
        <w:t>Quincuagésimo séptimo.</w:t>
      </w:r>
      <w:r w:rsidRPr="00E41520">
        <w:rPr>
          <w:rFonts w:ascii="Palatino Linotype" w:eastAsia="Palatino Linotype" w:hAnsi="Palatino Linotype" w:cs="Palatino Linotype"/>
          <w:i/>
          <w:lang w:val="es-ES_tradnl" w:eastAsia="es-MX"/>
        </w:rPr>
        <w:t xml:space="preserve"> Se considera, en principio, como información pública y no podrá omitirse de las versiones públicas la siguiente:</w:t>
      </w:r>
    </w:p>
    <w:p w:rsidR="00BF73AD" w:rsidRPr="00E41520" w:rsidRDefault="00BF73AD" w:rsidP="00BF73AD">
      <w:pPr>
        <w:ind w:left="567" w:right="567"/>
        <w:jc w:val="both"/>
        <w:rPr>
          <w:rFonts w:ascii="Palatino Linotype" w:eastAsia="Palatino Linotype" w:hAnsi="Palatino Linotype" w:cs="Palatino Linotype"/>
          <w:i/>
          <w:lang w:val="es-ES_tradnl" w:eastAsia="es-MX"/>
        </w:rPr>
      </w:pPr>
      <w:r w:rsidRPr="00E41520">
        <w:rPr>
          <w:rFonts w:ascii="Palatino Linotype" w:eastAsia="Palatino Linotype" w:hAnsi="Palatino Linotype" w:cs="Palatino Linotype"/>
          <w:i/>
          <w:lang w:val="es-ES_tradnl" w:eastAsia="es-MX"/>
        </w:rPr>
        <w:t xml:space="preserve"> </w:t>
      </w:r>
    </w:p>
    <w:p w:rsidR="00BF73AD" w:rsidRPr="00E41520" w:rsidRDefault="00BF73AD" w:rsidP="00BF73AD">
      <w:pPr>
        <w:ind w:left="567" w:right="567"/>
        <w:jc w:val="both"/>
        <w:rPr>
          <w:rFonts w:ascii="Palatino Linotype" w:eastAsia="Palatino Linotype" w:hAnsi="Palatino Linotype" w:cs="Palatino Linotype"/>
          <w:i/>
          <w:lang w:val="es-ES_tradnl" w:eastAsia="es-MX"/>
        </w:rPr>
      </w:pPr>
      <w:r w:rsidRPr="00E41520">
        <w:rPr>
          <w:rFonts w:ascii="Palatino Linotype" w:eastAsia="Palatino Linotype" w:hAnsi="Palatino Linotype" w:cs="Palatino Linotype"/>
          <w:i/>
          <w:lang w:val="es-ES_tradnl" w:eastAsia="es-MX"/>
        </w:rPr>
        <w:t xml:space="preserve">I. La relativa a las Obligaciones de Transparencia que contempla el Título V de la Ley General y las demás disposiciones legales aplicables; </w:t>
      </w:r>
    </w:p>
    <w:p w:rsidR="00BF73AD" w:rsidRPr="00E41520" w:rsidRDefault="00BF73AD" w:rsidP="00BF73AD">
      <w:pPr>
        <w:ind w:left="567" w:right="567"/>
        <w:jc w:val="both"/>
        <w:rPr>
          <w:rFonts w:ascii="Palatino Linotype" w:eastAsia="Palatino Linotype" w:hAnsi="Palatino Linotype" w:cs="Palatino Linotype"/>
          <w:i/>
          <w:lang w:val="es-ES_tradnl" w:eastAsia="es-MX"/>
        </w:rPr>
      </w:pPr>
      <w:r w:rsidRPr="00E41520">
        <w:rPr>
          <w:rFonts w:ascii="Palatino Linotype" w:eastAsia="Palatino Linotype" w:hAnsi="Palatino Linotype" w:cs="Palatino Linotype"/>
          <w:i/>
          <w:lang w:val="es-ES_tradnl" w:eastAsia="es-MX"/>
        </w:rPr>
        <w:t xml:space="preserve">II. El nombre de los integrantes de los sujetos obligados en los documentos, y sus firmas autógrafas o digitales, cuando sean utilizados en el ejercicio de las facultades conferidas para el desempeño del servicio público, y </w:t>
      </w:r>
    </w:p>
    <w:p w:rsidR="00BF73AD" w:rsidRPr="00E41520" w:rsidRDefault="00BF73AD" w:rsidP="00BF73AD">
      <w:pPr>
        <w:ind w:left="567" w:right="567"/>
        <w:jc w:val="both"/>
        <w:rPr>
          <w:rFonts w:ascii="Palatino Linotype" w:eastAsia="Palatino Linotype" w:hAnsi="Palatino Linotype" w:cs="Palatino Linotype"/>
          <w:i/>
          <w:lang w:val="es-ES_tradnl" w:eastAsia="es-MX"/>
        </w:rPr>
      </w:pPr>
      <w:r w:rsidRPr="00E41520">
        <w:rPr>
          <w:rFonts w:ascii="Palatino Linotype" w:eastAsia="Palatino Linotype" w:hAnsi="Palatino Linotype" w:cs="Palatino Linotype"/>
          <w:i/>
          <w:lang w:val="es-ES_tradnl" w:eastAsia="es-MX"/>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BF73AD" w:rsidRPr="00E41520" w:rsidRDefault="00BF73AD" w:rsidP="00BF73AD">
      <w:pPr>
        <w:ind w:left="567" w:right="567"/>
        <w:jc w:val="both"/>
        <w:rPr>
          <w:rFonts w:ascii="Palatino Linotype" w:eastAsia="Palatino Linotype" w:hAnsi="Palatino Linotype" w:cs="Palatino Linotype"/>
          <w:i/>
          <w:lang w:val="es-ES_tradnl" w:eastAsia="es-MX"/>
        </w:rPr>
      </w:pPr>
    </w:p>
    <w:p w:rsidR="00BF73AD" w:rsidRPr="00E41520" w:rsidRDefault="00BF73AD" w:rsidP="00BF73AD">
      <w:pPr>
        <w:ind w:left="567" w:right="567"/>
        <w:jc w:val="both"/>
        <w:rPr>
          <w:rFonts w:ascii="Palatino Linotype" w:eastAsia="Palatino Linotype" w:hAnsi="Palatino Linotype" w:cs="Palatino Linotype"/>
          <w:i/>
          <w:lang w:val="es-ES_tradnl" w:eastAsia="es-MX"/>
        </w:rPr>
      </w:pPr>
      <w:r w:rsidRPr="00E41520">
        <w:rPr>
          <w:rFonts w:ascii="Palatino Linotype" w:eastAsia="Palatino Linotype" w:hAnsi="Palatino Linotype" w:cs="Palatino Linotype"/>
          <w:i/>
          <w:lang w:val="es-ES_tradnl" w:eastAsia="es-MX"/>
        </w:rPr>
        <w:t xml:space="preserve">Lo anterior, siempre y cuando no se acredite alguna causal de clasificación, prevista en las leyes o en los tratados internacionales suscritos por el Estado mexicano. </w:t>
      </w:r>
    </w:p>
    <w:p w:rsidR="00BF73AD" w:rsidRPr="00E41520" w:rsidRDefault="00BF73AD" w:rsidP="00BF73AD">
      <w:pPr>
        <w:ind w:left="567" w:right="567"/>
        <w:jc w:val="both"/>
        <w:rPr>
          <w:rFonts w:ascii="Palatino Linotype" w:eastAsia="Palatino Linotype" w:hAnsi="Palatino Linotype" w:cs="Palatino Linotype"/>
          <w:i/>
          <w:lang w:val="es-ES_tradnl" w:eastAsia="es-MX"/>
        </w:rPr>
      </w:pPr>
    </w:p>
    <w:p w:rsidR="00BF73AD" w:rsidRPr="00E41520" w:rsidRDefault="00BF73AD" w:rsidP="00BF73AD">
      <w:pPr>
        <w:ind w:left="567" w:right="567"/>
        <w:jc w:val="both"/>
        <w:rPr>
          <w:rFonts w:ascii="Palatino Linotype" w:eastAsia="Palatino Linotype" w:hAnsi="Palatino Linotype" w:cs="Palatino Linotype"/>
          <w:i/>
          <w:lang w:val="es-ES_tradnl" w:eastAsia="es-MX"/>
        </w:rPr>
      </w:pPr>
      <w:r w:rsidRPr="00E41520">
        <w:rPr>
          <w:rFonts w:ascii="Palatino Linotype" w:eastAsia="Palatino Linotype" w:hAnsi="Palatino Linotype" w:cs="Palatino Linotype"/>
          <w:b/>
          <w:i/>
          <w:lang w:val="es-ES_tradnl" w:eastAsia="es-MX"/>
        </w:rPr>
        <w:t>Quincuagésimo octavo.</w:t>
      </w:r>
      <w:r w:rsidRPr="00E41520">
        <w:rPr>
          <w:rFonts w:ascii="Palatino Linotype" w:eastAsia="Palatino Linotype" w:hAnsi="Palatino Linotype" w:cs="Palatino Linotype"/>
          <w:i/>
          <w:lang w:val="es-ES_tradnl" w:eastAsia="es-MX"/>
        </w:rPr>
        <w:t xml:space="preserve"> Los sujetos obligados garantizarán que los sistemas o medios empleados para eliminar la información en las versiones públicas sean irreversibles, de tal forma que no permitan la recuperación o la visualización de la misma.</w:t>
      </w:r>
    </w:p>
    <w:p w:rsidR="00BF73AD" w:rsidRPr="00E41520" w:rsidRDefault="00BF73AD" w:rsidP="00BF73AD">
      <w:pPr>
        <w:spacing w:line="360" w:lineRule="auto"/>
        <w:jc w:val="both"/>
        <w:rPr>
          <w:rFonts w:ascii="Palatino Linotype" w:eastAsia="Palatino Linotype" w:hAnsi="Palatino Linotype" w:cs="Palatino Linotype"/>
          <w:i/>
          <w:sz w:val="24"/>
          <w:szCs w:val="24"/>
          <w:lang w:val="es-ES_tradnl" w:eastAsia="es-MX"/>
        </w:rPr>
      </w:pPr>
    </w:p>
    <w:p w:rsidR="00BF73AD" w:rsidRPr="00E41520" w:rsidRDefault="00BF73AD" w:rsidP="00BF73AD">
      <w:pPr>
        <w:spacing w:line="360" w:lineRule="auto"/>
        <w:jc w:val="both"/>
        <w:rPr>
          <w:rFonts w:ascii="Palatino Linotype" w:eastAsia="Palatino Linotype" w:hAnsi="Palatino Linotype" w:cs="Palatino Linotype"/>
          <w:sz w:val="24"/>
          <w:szCs w:val="24"/>
          <w:lang w:val="es-ES_tradnl" w:eastAsia="es-MX"/>
        </w:rPr>
      </w:pPr>
      <w:r w:rsidRPr="00E41520">
        <w:rPr>
          <w:rFonts w:ascii="Palatino Linotype" w:eastAsia="Palatino Linotype" w:hAnsi="Palatino Linotype" w:cs="Palatino Linotype"/>
          <w:sz w:val="24"/>
          <w:szCs w:val="24"/>
          <w:lang w:val="es-ES_tradnl" w:eastAsia="es-MX"/>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w:t>
      </w:r>
      <w:r w:rsidRPr="00E41520">
        <w:rPr>
          <w:rFonts w:ascii="Palatino Linotype" w:eastAsia="Palatino Linotype" w:hAnsi="Palatino Linotype" w:cs="Palatino Linotype"/>
          <w:sz w:val="24"/>
          <w:szCs w:val="24"/>
          <w:lang w:val="es-ES_tradnl" w:eastAsia="es-MX"/>
        </w:rPr>
        <w:lastRenderedPageBreak/>
        <w:t>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 Por lo que respecta al Acuerdo del Comité de Transparencia que sustente la versión pública de la documentación a entregar, deberá ser notificado mediante el SAIMEX.</w:t>
      </w:r>
    </w:p>
    <w:p w:rsidR="004804E6" w:rsidRPr="00E41520" w:rsidRDefault="004804E6" w:rsidP="00BF73AD">
      <w:pPr>
        <w:spacing w:line="360" w:lineRule="auto"/>
        <w:jc w:val="both"/>
        <w:rPr>
          <w:rFonts w:ascii="Palatino Linotype" w:eastAsia="Palatino Linotype" w:hAnsi="Palatino Linotype" w:cs="Palatino Linotype"/>
          <w:sz w:val="24"/>
          <w:szCs w:val="24"/>
          <w:lang w:val="es-ES_tradnl" w:eastAsia="es-MX"/>
        </w:rPr>
      </w:pPr>
    </w:p>
    <w:p w:rsidR="00BF73AD" w:rsidRPr="00E41520" w:rsidRDefault="00BF73AD" w:rsidP="00BF73AD">
      <w:pPr>
        <w:spacing w:line="360" w:lineRule="auto"/>
        <w:jc w:val="both"/>
        <w:rPr>
          <w:rFonts w:ascii="Palatino Linotype" w:hAnsi="Palatino Linotype" w:cs="Arial"/>
          <w:sz w:val="24"/>
          <w:szCs w:val="24"/>
        </w:rPr>
      </w:pPr>
      <w:r w:rsidRPr="00E41520">
        <w:rPr>
          <w:rFonts w:ascii="Palatino Linotype" w:hAnsi="Palatino Linotype" w:cs="Arial"/>
          <w:sz w:val="24"/>
          <w:szCs w:val="24"/>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rsidR="00BF73AD" w:rsidRPr="00E41520" w:rsidRDefault="00BF73AD" w:rsidP="00BF73AD">
      <w:pPr>
        <w:spacing w:line="360" w:lineRule="auto"/>
        <w:jc w:val="both"/>
        <w:rPr>
          <w:rFonts w:ascii="Palatino Linotype" w:hAnsi="Palatino Linotype" w:cs="Arial"/>
          <w:sz w:val="24"/>
          <w:szCs w:val="24"/>
        </w:rPr>
      </w:pPr>
    </w:p>
    <w:p w:rsidR="00BF73AD" w:rsidRPr="00E41520" w:rsidRDefault="00BF73AD" w:rsidP="00BF73AD">
      <w:pPr>
        <w:spacing w:line="360" w:lineRule="auto"/>
        <w:jc w:val="both"/>
        <w:rPr>
          <w:rFonts w:ascii="Palatino Linotype" w:hAnsi="Palatino Linotype" w:cs="Arial"/>
          <w:sz w:val="24"/>
          <w:szCs w:val="24"/>
        </w:rPr>
      </w:pPr>
      <w:r w:rsidRPr="00E41520">
        <w:rPr>
          <w:rFonts w:ascii="Palatino Linotype" w:hAnsi="Palatino Linotype" w:cs="Arial"/>
          <w:sz w:val="24"/>
          <w:szCs w:val="24"/>
        </w:rPr>
        <w:t>Por tanto, la fundamentación y motivación consiste en la obligación que tiene todo ente público de expresar los preceptos jurídicos aplicables al asunto motivo del acto y las raz</w:t>
      </w:r>
      <w:r w:rsidR="004804E6" w:rsidRPr="00E41520">
        <w:rPr>
          <w:rFonts w:ascii="Palatino Linotype" w:hAnsi="Palatino Linotype" w:cs="Arial"/>
          <w:sz w:val="24"/>
          <w:szCs w:val="24"/>
        </w:rPr>
        <w:t xml:space="preserve">ones o argumentos de su actuar. </w:t>
      </w:r>
      <w:r w:rsidRPr="00E41520">
        <w:rPr>
          <w:rFonts w:ascii="Palatino Linotype" w:hAnsi="Palatino Linotype" w:cs="Arial"/>
          <w:sz w:val="24"/>
          <w:szCs w:val="24"/>
        </w:rPr>
        <w:t xml:space="preserve">Al respecto, el máximo tribunal del país ha </w:t>
      </w:r>
      <w:r w:rsidRPr="00E41520">
        <w:rPr>
          <w:rFonts w:ascii="Palatino Linotype" w:hAnsi="Palatino Linotype" w:cs="Arial"/>
          <w:sz w:val="24"/>
          <w:szCs w:val="24"/>
        </w:rPr>
        <w:lastRenderedPageBreak/>
        <w:t>establecido jurisprudencia respecto a qué debe entenderse por fundamentación y motivación, en los siguientes términos:</w:t>
      </w:r>
    </w:p>
    <w:p w:rsidR="00BF73AD" w:rsidRPr="00E41520" w:rsidRDefault="00BF73AD" w:rsidP="00BF73AD">
      <w:pPr>
        <w:spacing w:line="360" w:lineRule="auto"/>
        <w:ind w:left="567" w:right="567"/>
        <w:jc w:val="both"/>
        <w:rPr>
          <w:rFonts w:ascii="Palatino Linotype" w:hAnsi="Palatino Linotype" w:cs="Arial"/>
          <w:i/>
        </w:rPr>
      </w:pPr>
      <w:r w:rsidRPr="00E41520">
        <w:rPr>
          <w:rFonts w:ascii="Palatino Linotype" w:hAnsi="Palatino Linotype" w:cs="Arial"/>
          <w:b/>
          <w:i/>
        </w:rPr>
        <w:t>FUNDAMENTACIÓN Y MOTIVACIÓN</w:t>
      </w:r>
      <w:r w:rsidRPr="00E41520">
        <w:rPr>
          <w:rFonts w:ascii="Palatino Linotype" w:hAnsi="Palatino Linotype" w:cs="Arial"/>
          <w:i/>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BF73AD" w:rsidRPr="00E41520" w:rsidRDefault="00BF73AD" w:rsidP="00BF73AD">
      <w:pPr>
        <w:spacing w:line="360" w:lineRule="auto"/>
        <w:jc w:val="both"/>
        <w:rPr>
          <w:rFonts w:ascii="Palatino Linotype" w:hAnsi="Palatino Linotype" w:cs="Arial"/>
          <w:sz w:val="24"/>
          <w:szCs w:val="24"/>
        </w:rPr>
      </w:pPr>
      <w:r w:rsidRPr="00E41520">
        <w:rPr>
          <w:rFonts w:ascii="Palatino Linotype" w:hAnsi="Palatino Linotype" w:cs="Arial"/>
          <w:sz w:val="24"/>
          <w:szCs w:val="24"/>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BF73AD" w:rsidRPr="00E41520" w:rsidRDefault="00BF73AD" w:rsidP="00BF73AD">
      <w:pPr>
        <w:spacing w:line="360" w:lineRule="auto"/>
        <w:jc w:val="both"/>
        <w:rPr>
          <w:rFonts w:ascii="Palatino Linotype" w:hAnsi="Palatino Linotype" w:cs="Arial"/>
          <w:sz w:val="24"/>
          <w:szCs w:val="24"/>
        </w:rPr>
      </w:pPr>
    </w:p>
    <w:p w:rsidR="00BF73AD" w:rsidRPr="00E41520" w:rsidRDefault="00BF73AD" w:rsidP="00BF73AD">
      <w:pPr>
        <w:spacing w:line="360" w:lineRule="auto"/>
        <w:jc w:val="both"/>
        <w:rPr>
          <w:rFonts w:ascii="Palatino Linotype" w:hAnsi="Palatino Linotype" w:cs="Arial"/>
          <w:sz w:val="24"/>
          <w:szCs w:val="24"/>
        </w:rPr>
      </w:pPr>
      <w:r w:rsidRPr="00E41520">
        <w:rPr>
          <w:rFonts w:ascii="Palatino Linotype" w:hAnsi="Palatino Linotype" w:cs="Arial"/>
          <w:sz w:val="24"/>
          <w:szCs w:val="24"/>
        </w:rPr>
        <w:t>Más aún, a través de diversa jurisprudencia dictada por el Poder Judicial de la Federación se sostiene que la finalidad de la fundamentación o motivación es la de explicar, justificar, posibilitar la defensa y comunicar la decisión de la autoridad:</w:t>
      </w:r>
    </w:p>
    <w:p w:rsidR="00BF73AD" w:rsidRPr="00E41520" w:rsidRDefault="00BF73AD" w:rsidP="004804E6">
      <w:pPr>
        <w:spacing w:line="360" w:lineRule="auto"/>
        <w:ind w:left="567" w:right="567"/>
        <w:jc w:val="both"/>
        <w:rPr>
          <w:rFonts w:ascii="Palatino Linotype" w:hAnsi="Palatino Linotype" w:cs="Arial"/>
          <w:i/>
        </w:rPr>
      </w:pPr>
      <w:r w:rsidRPr="00E41520">
        <w:rPr>
          <w:rFonts w:ascii="Palatino Linotype" w:hAnsi="Palatino Linotype" w:cs="Arial"/>
          <w:b/>
          <w:i/>
        </w:rPr>
        <w:t>FUNDAMENTACIÓN Y MOTIVACIÓN. EL ASPECTO FORMAL DE LA GARANTÍA Y SU FINALIDAD SE TRADUCEN EN EXPLICAR, JUSTIFICAR, POSIBILITAR LA DEFENSA Y COMUNICAR LA DECISIÓN.</w:t>
      </w:r>
      <w:r w:rsidRPr="00E41520">
        <w:rPr>
          <w:rFonts w:ascii="Palatino Linotype" w:hAnsi="Palatino Linotype" w:cs="Arial"/>
          <w:i/>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w:t>
      </w:r>
      <w:r w:rsidRPr="00E41520">
        <w:rPr>
          <w:rFonts w:ascii="Palatino Linotype" w:hAnsi="Palatino Linotype" w:cs="Arial"/>
          <w:i/>
        </w:rPr>
        <w:lastRenderedPageBreak/>
        <w:t>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BF73AD" w:rsidRPr="00E41520" w:rsidRDefault="00BF73AD" w:rsidP="00BF73AD">
      <w:pPr>
        <w:spacing w:line="360" w:lineRule="auto"/>
        <w:jc w:val="both"/>
        <w:rPr>
          <w:rFonts w:ascii="Palatino Linotype" w:hAnsi="Palatino Linotype" w:cs="Arial"/>
          <w:sz w:val="24"/>
          <w:szCs w:val="24"/>
        </w:rPr>
      </w:pPr>
      <w:r w:rsidRPr="00E41520">
        <w:rPr>
          <w:rFonts w:ascii="Palatino Linotype" w:hAnsi="Palatino Linotype" w:cs="Arial"/>
          <w:sz w:val="24"/>
          <w:szCs w:val="24"/>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BF73AD" w:rsidRPr="00E41520" w:rsidRDefault="00BF73AD" w:rsidP="00BF73AD">
      <w:pPr>
        <w:spacing w:line="360" w:lineRule="auto"/>
        <w:jc w:val="both"/>
        <w:rPr>
          <w:rFonts w:ascii="Palatino Linotype" w:hAnsi="Palatino Linotype" w:cs="Arial"/>
          <w:sz w:val="24"/>
          <w:szCs w:val="24"/>
        </w:rPr>
      </w:pPr>
    </w:p>
    <w:p w:rsidR="00BF73AD" w:rsidRPr="00E41520" w:rsidRDefault="00BF73AD" w:rsidP="00BF73AD">
      <w:pPr>
        <w:spacing w:line="360" w:lineRule="auto"/>
        <w:jc w:val="both"/>
        <w:rPr>
          <w:rFonts w:ascii="Palatino Linotype" w:hAnsi="Palatino Linotype" w:cs="Arial"/>
          <w:sz w:val="24"/>
          <w:szCs w:val="24"/>
        </w:rPr>
      </w:pPr>
      <w:r w:rsidRPr="00E41520">
        <w:rPr>
          <w:rFonts w:ascii="Palatino Linotype" w:hAnsi="Palatino Linotype" w:cs="Arial"/>
          <w:sz w:val="24"/>
          <w:szCs w:val="24"/>
        </w:rPr>
        <w:t xml:space="preserve">Por lo tanto, la entrega de documentos en su versión pública debe acompañarse necesariamente del Acuerdo del Comité de Transparencia del Sujeto Obligado 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w:t>
      </w:r>
      <w:r w:rsidRPr="00E41520">
        <w:rPr>
          <w:rFonts w:ascii="Palatino Linotype" w:hAnsi="Palatino Linotype" w:cs="Arial"/>
          <w:sz w:val="24"/>
          <w:szCs w:val="24"/>
        </w:rPr>
        <w:lastRenderedPageBreak/>
        <w:t>en la documentación respectiva, es decir, si no se exponen de manera puntual las razones de ello se estaría violentando desde un inicio el derecho de acceso a la información del solicitante.</w:t>
      </w:r>
    </w:p>
    <w:p w:rsidR="00BF73AD" w:rsidRPr="00E41520" w:rsidRDefault="00BF73AD" w:rsidP="00BF73AD">
      <w:pPr>
        <w:spacing w:line="360" w:lineRule="auto"/>
        <w:jc w:val="both"/>
        <w:rPr>
          <w:rFonts w:ascii="Palatino Linotype" w:hAnsi="Palatino Linotype" w:cs="Arial"/>
        </w:rPr>
      </w:pPr>
    </w:p>
    <w:p w:rsidR="00BF73AD" w:rsidRPr="00E41520" w:rsidRDefault="00BF73AD" w:rsidP="00BF73AD">
      <w:pPr>
        <w:spacing w:line="360" w:lineRule="auto"/>
        <w:jc w:val="both"/>
        <w:rPr>
          <w:rFonts w:ascii="Palatino Linotype" w:hAnsi="Palatino Linotype"/>
          <w:sz w:val="24"/>
          <w:szCs w:val="24"/>
        </w:rPr>
      </w:pPr>
      <w:r w:rsidRPr="00E41520">
        <w:rPr>
          <w:rFonts w:ascii="Palatino Linotype" w:hAnsi="Palatino Linotype" w:cs="Arial"/>
          <w:sz w:val="24"/>
          <w:szCs w:val="24"/>
        </w:rPr>
        <w:t>Final</w:t>
      </w:r>
      <w:r w:rsidRPr="00E41520">
        <w:rPr>
          <w:rFonts w:ascii="Palatino Linotype" w:hAnsi="Palatino Linotype"/>
          <w:sz w:val="24"/>
          <w:szCs w:val="24"/>
        </w:rPr>
        <w:t xml:space="preserve">mente, y en mérito de lo expuesto en líneas anteriores, con fundamento en el artículo 186, fracción III, de la Ley de Transparencia y Acceso a la Información Pública del Estado de México y Municipios, se </w:t>
      </w:r>
      <w:r w:rsidR="004804E6" w:rsidRPr="00E41520">
        <w:rPr>
          <w:rFonts w:ascii="Palatino Linotype" w:hAnsi="Palatino Linotype"/>
          <w:b/>
          <w:sz w:val="24"/>
          <w:szCs w:val="24"/>
        </w:rPr>
        <w:t>MODIFICA</w:t>
      </w:r>
      <w:r w:rsidRPr="00E41520">
        <w:rPr>
          <w:rFonts w:ascii="Palatino Linotype" w:hAnsi="Palatino Linotype"/>
          <w:b/>
          <w:sz w:val="24"/>
          <w:szCs w:val="24"/>
        </w:rPr>
        <w:t xml:space="preserve"> </w:t>
      </w:r>
      <w:r w:rsidRPr="00E41520">
        <w:rPr>
          <w:rFonts w:ascii="Palatino Linotype" w:hAnsi="Palatino Linotype"/>
          <w:sz w:val="24"/>
          <w:szCs w:val="24"/>
        </w:rPr>
        <w:t xml:space="preserve">la respuesta a la solicitud de información </w:t>
      </w:r>
      <w:r w:rsidRPr="00E41520">
        <w:rPr>
          <w:rFonts w:ascii="Verdana" w:hAnsi="Verdana"/>
          <w:b/>
          <w:bCs/>
          <w:color w:val="FF0000"/>
          <w:sz w:val="24"/>
          <w:szCs w:val="24"/>
        </w:rPr>
        <w:t>  </w:t>
      </w:r>
      <w:r w:rsidR="004804E6" w:rsidRPr="00E41520">
        <w:rPr>
          <w:rFonts w:ascii="Palatino Linotype" w:hAnsi="Palatino Linotype"/>
          <w:b/>
          <w:bCs/>
          <w:sz w:val="24"/>
          <w:szCs w:val="24"/>
        </w:rPr>
        <w:t>00149/JOCOTIT/IP/2025</w:t>
      </w:r>
      <w:r w:rsidRPr="00E41520">
        <w:rPr>
          <w:rFonts w:ascii="Palatino Linotype" w:hAnsi="Palatino Linotype" w:cs="Arial"/>
          <w:b/>
          <w:sz w:val="24"/>
          <w:szCs w:val="24"/>
        </w:rPr>
        <w:t xml:space="preserve">, </w:t>
      </w:r>
      <w:r w:rsidRPr="00E41520">
        <w:rPr>
          <w:rFonts w:ascii="Palatino Linotype" w:hAnsi="Palatino Linotype"/>
          <w:sz w:val="24"/>
          <w:szCs w:val="24"/>
        </w:rPr>
        <w:t>que ha sido materia del presente fallo.</w:t>
      </w:r>
    </w:p>
    <w:p w:rsidR="00BF73AD" w:rsidRPr="00E41520" w:rsidRDefault="00BF73AD" w:rsidP="00BF73AD">
      <w:pPr>
        <w:spacing w:line="276" w:lineRule="auto"/>
        <w:jc w:val="both"/>
        <w:rPr>
          <w:rFonts w:ascii="Palatino Linotype" w:hAnsi="Palatino Linotype"/>
          <w:sz w:val="24"/>
          <w:szCs w:val="24"/>
        </w:rPr>
      </w:pPr>
      <w:r w:rsidRPr="00E41520">
        <w:rPr>
          <w:rFonts w:ascii="Palatino Linotype" w:hAnsi="Palatino Linotype"/>
          <w:sz w:val="24"/>
          <w:szCs w:val="24"/>
        </w:rPr>
        <w:t>Por lo antes expuesto y fundado es de resolverse y;</w:t>
      </w:r>
    </w:p>
    <w:p w:rsidR="00BF73AD" w:rsidRPr="00E41520" w:rsidRDefault="00BF73AD" w:rsidP="00BF73AD">
      <w:pPr>
        <w:spacing w:line="276" w:lineRule="auto"/>
        <w:jc w:val="both"/>
        <w:rPr>
          <w:rFonts w:ascii="Palatino Linotype" w:hAnsi="Palatino Linotype"/>
        </w:rPr>
      </w:pPr>
    </w:p>
    <w:p w:rsidR="00BF73AD" w:rsidRPr="00E41520" w:rsidRDefault="00BF73AD" w:rsidP="00BF73AD">
      <w:pPr>
        <w:spacing w:line="360" w:lineRule="auto"/>
        <w:jc w:val="center"/>
        <w:rPr>
          <w:rFonts w:ascii="Palatino Linotype" w:hAnsi="Palatino Linotype"/>
          <w:b/>
          <w:sz w:val="28"/>
        </w:rPr>
      </w:pPr>
      <w:r w:rsidRPr="00E41520">
        <w:rPr>
          <w:rFonts w:ascii="Palatino Linotype" w:hAnsi="Palatino Linotype"/>
          <w:b/>
          <w:sz w:val="28"/>
        </w:rPr>
        <w:t>S E    R E S U E L V E</w:t>
      </w:r>
    </w:p>
    <w:p w:rsidR="00BF73AD" w:rsidRPr="00E41520" w:rsidRDefault="00BF73AD" w:rsidP="00BF73AD">
      <w:pPr>
        <w:spacing w:line="360" w:lineRule="auto"/>
        <w:jc w:val="both"/>
      </w:pPr>
    </w:p>
    <w:p w:rsidR="00BF73AD" w:rsidRPr="00E41520" w:rsidRDefault="00BF73AD" w:rsidP="00BF73AD">
      <w:pPr>
        <w:spacing w:line="360" w:lineRule="auto"/>
        <w:jc w:val="both"/>
        <w:rPr>
          <w:rFonts w:ascii="Palatino Linotype" w:hAnsi="Palatino Linotype" w:cs="Arial"/>
          <w:b/>
        </w:rPr>
      </w:pPr>
      <w:r w:rsidRPr="00E41520">
        <w:rPr>
          <w:rFonts w:ascii="Palatino Linotype" w:hAnsi="Palatino Linotype" w:cs="Arial"/>
          <w:b/>
          <w:sz w:val="28"/>
          <w:lang w:val="es-ES_tradnl"/>
        </w:rPr>
        <w:t>PRIMERO.</w:t>
      </w:r>
      <w:r w:rsidRPr="00E41520">
        <w:rPr>
          <w:rFonts w:ascii="Palatino Linotype" w:hAnsi="Palatino Linotype" w:cs="Arial"/>
          <w:sz w:val="28"/>
          <w:lang w:val="es-ES_tradnl"/>
        </w:rPr>
        <w:t xml:space="preserve"> </w:t>
      </w:r>
      <w:r w:rsidRPr="00E41520">
        <w:rPr>
          <w:rFonts w:ascii="Palatino Linotype" w:eastAsia="Arial Unicode MS" w:hAnsi="Palatino Linotype" w:cs="Arial"/>
          <w:sz w:val="24"/>
          <w:szCs w:val="24"/>
        </w:rPr>
        <w:t>Se</w:t>
      </w:r>
      <w:r w:rsidRPr="00E41520">
        <w:rPr>
          <w:rFonts w:ascii="Palatino Linotype" w:hAnsi="Palatino Linotype" w:cs="Arial"/>
          <w:sz w:val="24"/>
          <w:szCs w:val="24"/>
          <w:lang w:val="es-ES_tradnl"/>
        </w:rPr>
        <w:t xml:space="preserve"> </w:t>
      </w:r>
      <w:r w:rsidR="004804E6" w:rsidRPr="00E41520">
        <w:rPr>
          <w:rFonts w:ascii="Palatino Linotype" w:hAnsi="Palatino Linotype" w:cs="Arial"/>
          <w:b/>
          <w:sz w:val="24"/>
          <w:szCs w:val="24"/>
          <w:lang w:val="es-419"/>
        </w:rPr>
        <w:t>MODIFICA</w:t>
      </w:r>
      <w:r w:rsidRPr="00E41520">
        <w:rPr>
          <w:rFonts w:ascii="Palatino Linotype" w:hAnsi="Palatino Linotype" w:cs="Arial"/>
          <w:sz w:val="24"/>
          <w:szCs w:val="24"/>
          <w:lang w:val="es-ES_tradnl"/>
        </w:rPr>
        <w:t xml:space="preserve"> </w:t>
      </w:r>
      <w:r w:rsidRPr="00E41520">
        <w:rPr>
          <w:rFonts w:ascii="Palatino Linotype" w:eastAsia="Arial Unicode MS" w:hAnsi="Palatino Linotype" w:cs="Arial"/>
          <w:sz w:val="24"/>
          <w:szCs w:val="24"/>
        </w:rPr>
        <w:t xml:space="preserve">la respuesta entregada por </w:t>
      </w:r>
      <w:r w:rsidRPr="00E41520">
        <w:rPr>
          <w:rFonts w:ascii="Palatino Linotype" w:eastAsia="Arial Unicode MS" w:hAnsi="Palatino Linotype" w:cs="Arial"/>
          <w:b/>
          <w:sz w:val="24"/>
          <w:szCs w:val="24"/>
        </w:rPr>
        <w:t xml:space="preserve">el Sujeto Obligado </w:t>
      </w:r>
      <w:r w:rsidRPr="00E41520">
        <w:rPr>
          <w:rFonts w:ascii="Palatino Linotype" w:eastAsia="Arial Unicode MS" w:hAnsi="Palatino Linotype" w:cs="Arial"/>
          <w:sz w:val="24"/>
          <w:szCs w:val="24"/>
        </w:rPr>
        <w:t xml:space="preserve">a la solicitud de información número </w:t>
      </w:r>
      <w:r w:rsidR="004804E6" w:rsidRPr="00E41520">
        <w:rPr>
          <w:rFonts w:ascii="Palatino Linotype" w:hAnsi="Palatino Linotype"/>
          <w:b/>
          <w:bCs/>
          <w:sz w:val="24"/>
          <w:szCs w:val="24"/>
        </w:rPr>
        <w:t>00149/JOCOTIT/IP/2025</w:t>
      </w:r>
      <w:r w:rsidRPr="00E41520">
        <w:rPr>
          <w:rFonts w:ascii="Palatino Linotype" w:hAnsi="Palatino Linotype" w:cs="Arial"/>
          <w:sz w:val="24"/>
          <w:szCs w:val="24"/>
        </w:rPr>
        <w:t xml:space="preserve">, </w:t>
      </w:r>
      <w:r w:rsidRPr="00E41520">
        <w:rPr>
          <w:rFonts w:ascii="Palatino Linotype" w:eastAsia="Arial Unicode MS" w:hAnsi="Palatino Linotype" w:cs="Arial"/>
          <w:sz w:val="24"/>
          <w:szCs w:val="24"/>
        </w:rPr>
        <w:t xml:space="preserve">en términos del </w:t>
      </w:r>
      <w:r w:rsidRPr="00E41520">
        <w:rPr>
          <w:rFonts w:ascii="Palatino Linotype" w:hAnsi="Palatino Linotype" w:cs="Arial"/>
          <w:sz w:val="24"/>
          <w:szCs w:val="24"/>
        </w:rPr>
        <w:t xml:space="preserve">Considerando </w:t>
      </w:r>
      <w:r w:rsidRPr="00E41520">
        <w:rPr>
          <w:rFonts w:ascii="Palatino Linotype" w:hAnsi="Palatino Linotype" w:cs="Arial"/>
          <w:b/>
          <w:sz w:val="24"/>
          <w:szCs w:val="24"/>
          <w:lang w:val="es-419"/>
        </w:rPr>
        <w:t>QUINTO</w:t>
      </w:r>
      <w:r w:rsidRPr="00E41520">
        <w:rPr>
          <w:rFonts w:ascii="Palatino Linotype" w:hAnsi="Palatino Linotype" w:cs="Arial"/>
          <w:sz w:val="24"/>
          <w:szCs w:val="24"/>
        </w:rPr>
        <w:t xml:space="preserve"> de la presente resolución.</w:t>
      </w:r>
    </w:p>
    <w:p w:rsidR="00BF73AD" w:rsidRPr="00E41520" w:rsidRDefault="00BF73AD" w:rsidP="00BF73AD">
      <w:pPr>
        <w:autoSpaceDE w:val="0"/>
        <w:autoSpaceDN w:val="0"/>
        <w:adjustRightInd w:val="0"/>
        <w:spacing w:line="360" w:lineRule="auto"/>
        <w:ind w:right="49"/>
        <w:jc w:val="both"/>
        <w:rPr>
          <w:rFonts w:ascii="Palatino Linotype" w:hAnsi="Palatino Linotype"/>
          <w:b/>
          <w:sz w:val="28"/>
        </w:rPr>
      </w:pPr>
    </w:p>
    <w:p w:rsidR="00BF73AD" w:rsidRPr="00E41520" w:rsidRDefault="00BF73AD" w:rsidP="00BF73AD">
      <w:pPr>
        <w:spacing w:before="240" w:line="360" w:lineRule="auto"/>
        <w:ind w:right="49"/>
        <w:jc w:val="both"/>
        <w:rPr>
          <w:rFonts w:ascii="Palatino Linotype" w:eastAsia="Palatino Linotype" w:hAnsi="Palatino Linotype" w:cs="Palatino Linotype"/>
          <w:sz w:val="24"/>
          <w:szCs w:val="24"/>
        </w:rPr>
      </w:pPr>
      <w:r w:rsidRPr="00E41520">
        <w:rPr>
          <w:rFonts w:ascii="Palatino Linotype" w:hAnsi="Palatino Linotype"/>
          <w:b/>
          <w:sz w:val="28"/>
        </w:rPr>
        <w:t>SEGUNDO.</w:t>
      </w:r>
      <w:r w:rsidRPr="00E41520">
        <w:rPr>
          <w:rFonts w:ascii="Palatino Linotype" w:hAnsi="Palatino Linotype" w:cs="Arial"/>
          <w:sz w:val="28"/>
        </w:rPr>
        <w:t xml:space="preserve"> </w:t>
      </w:r>
      <w:r w:rsidRPr="00E41520">
        <w:rPr>
          <w:rFonts w:ascii="Palatino Linotype" w:hAnsi="Palatino Linotype" w:cs="Arial"/>
          <w:sz w:val="24"/>
          <w:szCs w:val="24"/>
        </w:rPr>
        <w:t xml:space="preserve">Se ordena al Sujeto Obligado, haga entrega al </w:t>
      </w:r>
      <w:r w:rsidRPr="00E41520">
        <w:rPr>
          <w:rFonts w:ascii="Palatino Linotype" w:hAnsi="Palatino Linotype" w:cs="Arial"/>
          <w:b/>
          <w:sz w:val="24"/>
          <w:szCs w:val="24"/>
        </w:rPr>
        <w:t>Recurrente</w:t>
      </w:r>
      <w:r w:rsidRPr="00E41520">
        <w:rPr>
          <w:rFonts w:ascii="Palatino Linotype" w:hAnsi="Palatino Linotype" w:cs="Arial"/>
          <w:sz w:val="24"/>
          <w:szCs w:val="24"/>
        </w:rPr>
        <w:t xml:space="preserve"> en términos del Considerando</w:t>
      </w:r>
      <w:r w:rsidRPr="00E41520">
        <w:rPr>
          <w:rFonts w:ascii="Palatino Linotype" w:hAnsi="Palatino Linotype" w:cs="Arial"/>
          <w:b/>
          <w:sz w:val="24"/>
          <w:szCs w:val="24"/>
          <w:lang w:val="es-419"/>
        </w:rPr>
        <w:t xml:space="preserve"> QUINTO</w:t>
      </w:r>
      <w:r w:rsidRPr="00E41520">
        <w:rPr>
          <w:rFonts w:ascii="Palatino Linotype" w:hAnsi="Palatino Linotype" w:cs="Arial"/>
          <w:sz w:val="24"/>
          <w:szCs w:val="24"/>
        </w:rPr>
        <w:t xml:space="preserve"> de la presente resolución, </w:t>
      </w:r>
      <w:r w:rsidRPr="00E41520">
        <w:rPr>
          <w:rFonts w:ascii="Palatino Linotype" w:eastAsia="Palatino Linotype" w:hAnsi="Palatino Linotype" w:cs="Palatino Linotype"/>
          <w:sz w:val="24"/>
          <w:szCs w:val="24"/>
        </w:rPr>
        <w:t xml:space="preserve">a través del Sistema de Acceso a la Información Mexiquense </w:t>
      </w:r>
      <w:r w:rsidRPr="00E41520">
        <w:rPr>
          <w:rFonts w:ascii="Palatino Linotype" w:eastAsia="Palatino Linotype" w:hAnsi="Palatino Linotype" w:cs="Palatino Linotype"/>
          <w:b/>
          <w:sz w:val="24"/>
          <w:szCs w:val="24"/>
        </w:rPr>
        <w:t xml:space="preserve">(SAIMEX) </w:t>
      </w:r>
      <w:r w:rsidRPr="00E41520">
        <w:rPr>
          <w:rFonts w:ascii="Palatino Linotype" w:eastAsia="Palatino Linotype" w:hAnsi="Palatino Linotype" w:cs="Palatino Linotype"/>
          <w:sz w:val="24"/>
          <w:szCs w:val="24"/>
        </w:rPr>
        <w:t xml:space="preserve">se entrega al Recurrente </w:t>
      </w:r>
      <w:r w:rsidR="004804E6" w:rsidRPr="00E41520">
        <w:rPr>
          <w:rFonts w:ascii="Palatino Linotype" w:eastAsia="Palatino Linotype" w:hAnsi="Palatino Linotype" w:cs="Palatino Linotype"/>
          <w:sz w:val="24"/>
          <w:szCs w:val="24"/>
        </w:rPr>
        <w:t xml:space="preserve">de las obras referidas en respuesta </w:t>
      </w:r>
      <w:r w:rsidRPr="00E41520">
        <w:rPr>
          <w:rFonts w:ascii="Palatino Linotype" w:eastAsia="Palatino Linotype" w:hAnsi="Palatino Linotype" w:cs="Palatino Linotype"/>
          <w:sz w:val="24"/>
          <w:szCs w:val="24"/>
        </w:rPr>
        <w:t>en versión pública</w:t>
      </w:r>
      <w:r w:rsidR="004804E6" w:rsidRPr="00E41520">
        <w:rPr>
          <w:rFonts w:ascii="Palatino Linotype" w:eastAsia="Palatino Linotype" w:hAnsi="Palatino Linotype" w:cs="Palatino Linotype"/>
          <w:sz w:val="24"/>
          <w:szCs w:val="24"/>
        </w:rPr>
        <w:t xml:space="preserve"> de ser procedente</w:t>
      </w:r>
      <w:r w:rsidRPr="00E41520">
        <w:rPr>
          <w:rFonts w:ascii="Palatino Linotype" w:eastAsia="Palatino Linotype" w:hAnsi="Palatino Linotype" w:cs="Palatino Linotype"/>
          <w:sz w:val="24"/>
          <w:szCs w:val="24"/>
        </w:rPr>
        <w:t xml:space="preserve"> </w:t>
      </w:r>
      <w:r w:rsidR="004804E6" w:rsidRPr="00E41520">
        <w:rPr>
          <w:rFonts w:ascii="Palatino Linotype" w:eastAsia="Palatino Linotype" w:hAnsi="Palatino Linotype" w:cs="Palatino Linotype"/>
          <w:sz w:val="24"/>
          <w:szCs w:val="24"/>
        </w:rPr>
        <w:t xml:space="preserve"> al cinco de junio de dos mil veinticinco </w:t>
      </w:r>
      <w:r w:rsidRPr="00E41520">
        <w:rPr>
          <w:rFonts w:ascii="Palatino Linotype" w:eastAsia="Palatino Linotype" w:hAnsi="Palatino Linotype" w:cs="Palatino Linotype"/>
          <w:sz w:val="24"/>
          <w:szCs w:val="24"/>
        </w:rPr>
        <w:t>de lo siguiente:</w:t>
      </w:r>
    </w:p>
    <w:p w:rsidR="004804E6" w:rsidRPr="00E41520" w:rsidRDefault="004804E6" w:rsidP="004804E6">
      <w:pPr>
        <w:pStyle w:val="Prrafodelista"/>
        <w:numPr>
          <w:ilvl w:val="0"/>
          <w:numId w:val="11"/>
        </w:numPr>
        <w:spacing w:line="360" w:lineRule="auto"/>
        <w:ind w:left="1276" w:hanging="153"/>
        <w:jc w:val="both"/>
        <w:rPr>
          <w:rFonts w:ascii="Palatino Linotype" w:hAnsi="Palatino Linotype"/>
          <w:sz w:val="24"/>
          <w:szCs w:val="24"/>
        </w:rPr>
      </w:pPr>
      <w:r w:rsidRPr="00E41520">
        <w:rPr>
          <w:rFonts w:ascii="Palatino Linotype" w:hAnsi="Palatino Linotype"/>
          <w:color w:val="000000"/>
          <w:sz w:val="24"/>
          <w:szCs w:val="24"/>
        </w:rPr>
        <w:lastRenderedPageBreak/>
        <w:t>Ficha técnica o expediente técnico generado para el inicio de la obra</w:t>
      </w:r>
    </w:p>
    <w:p w:rsidR="004804E6" w:rsidRPr="00E41520" w:rsidRDefault="004804E6" w:rsidP="004804E6">
      <w:pPr>
        <w:pStyle w:val="Prrafodelista"/>
        <w:numPr>
          <w:ilvl w:val="0"/>
          <w:numId w:val="11"/>
        </w:numPr>
        <w:spacing w:line="360" w:lineRule="auto"/>
        <w:ind w:left="1276" w:hanging="153"/>
        <w:jc w:val="both"/>
        <w:rPr>
          <w:rFonts w:ascii="Palatino Linotype" w:hAnsi="Palatino Linotype"/>
          <w:sz w:val="24"/>
          <w:szCs w:val="24"/>
        </w:rPr>
      </w:pPr>
      <w:r w:rsidRPr="00E41520">
        <w:rPr>
          <w:rFonts w:ascii="Palatino Linotype" w:hAnsi="Palatino Linotype"/>
          <w:color w:val="000000"/>
          <w:sz w:val="24"/>
          <w:szCs w:val="24"/>
        </w:rPr>
        <w:t>Actas de los comités de obras.</w:t>
      </w:r>
    </w:p>
    <w:p w:rsidR="004804E6" w:rsidRPr="00E41520" w:rsidRDefault="004804E6" w:rsidP="004804E6">
      <w:pPr>
        <w:pStyle w:val="Prrafodelista"/>
        <w:numPr>
          <w:ilvl w:val="0"/>
          <w:numId w:val="11"/>
        </w:numPr>
        <w:spacing w:line="360" w:lineRule="auto"/>
        <w:ind w:left="1276" w:hanging="153"/>
        <w:jc w:val="both"/>
        <w:rPr>
          <w:rFonts w:ascii="Palatino Linotype" w:hAnsi="Palatino Linotype"/>
          <w:sz w:val="24"/>
          <w:szCs w:val="24"/>
        </w:rPr>
      </w:pPr>
      <w:r w:rsidRPr="00E41520">
        <w:rPr>
          <w:rFonts w:ascii="Palatino Linotype" w:eastAsia="Times New Roman" w:hAnsi="Palatino Linotype" w:cs="Palatino Linotype"/>
          <w:color w:val="000000"/>
          <w:sz w:val="24"/>
          <w:szCs w:val="24"/>
          <w:lang w:val="es-ES_tradnl" w:eastAsia="es-MX"/>
        </w:rPr>
        <w:t xml:space="preserve">Soporte documental que dé cuenta de los </w:t>
      </w:r>
      <w:r w:rsidRPr="00E41520">
        <w:rPr>
          <w:rFonts w:ascii="Palatino Linotype" w:hAnsi="Palatino Linotype"/>
          <w:color w:val="000000"/>
          <w:sz w:val="24"/>
          <w:szCs w:val="24"/>
        </w:rPr>
        <w:t xml:space="preserve">recursos </w:t>
      </w:r>
      <w:r w:rsidR="007B443B" w:rsidRPr="00E41520">
        <w:rPr>
          <w:rFonts w:ascii="Palatino Linotype" w:hAnsi="Palatino Linotype"/>
          <w:color w:val="000000"/>
          <w:sz w:val="24"/>
          <w:szCs w:val="24"/>
        </w:rPr>
        <w:t xml:space="preserve">públicos </w:t>
      </w:r>
      <w:r w:rsidRPr="00E41520">
        <w:rPr>
          <w:rFonts w:ascii="Palatino Linotype" w:hAnsi="Palatino Linotype"/>
          <w:color w:val="000000"/>
          <w:sz w:val="24"/>
          <w:szCs w:val="24"/>
        </w:rPr>
        <w:t>empleados para las obras.</w:t>
      </w:r>
    </w:p>
    <w:p w:rsidR="004804E6" w:rsidRPr="00E41520" w:rsidRDefault="004804E6" w:rsidP="004804E6">
      <w:pPr>
        <w:pStyle w:val="Prrafodelista"/>
        <w:numPr>
          <w:ilvl w:val="0"/>
          <w:numId w:val="11"/>
        </w:numPr>
        <w:spacing w:line="360" w:lineRule="auto"/>
        <w:ind w:left="1276" w:hanging="153"/>
        <w:jc w:val="both"/>
        <w:rPr>
          <w:rFonts w:ascii="Palatino Linotype" w:hAnsi="Palatino Linotype"/>
          <w:sz w:val="24"/>
          <w:szCs w:val="24"/>
        </w:rPr>
      </w:pPr>
      <w:r w:rsidRPr="00E41520">
        <w:rPr>
          <w:rFonts w:ascii="Palatino Linotype" w:hAnsi="Palatino Linotype"/>
          <w:color w:val="000000"/>
          <w:sz w:val="24"/>
          <w:szCs w:val="24"/>
        </w:rPr>
        <w:t xml:space="preserve"> Evidencia fotográfica.</w:t>
      </w:r>
    </w:p>
    <w:p w:rsidR="00BF73AD" w:rsidRPr="00E41520" w:rsidRDefault="004804E6" w:rsidP="004804E6">
      <w:pPr>
        <w:pStyle w:val="Prrafodelista"/>
        <w:numPr>
          <w:ilvl w:val="0"/>
          <w:numId w:val="11"/>
        </w:numPr>
        <w:spacing w:line="360" w:lineRule="auto"/>
        <w:ind w:left="1276" w:hanging="153"/>
        <w:jc w:val="both"/>
        <w:rPr>
          <w:rFonts w:ascii="Palatino Linotype" w:hAnsi="Palatino Linotype"/>
          <w:sz w:val="24"/>
          <w:szCs w:val="24"/>
        </w:rPr>
      </w:pPr>
      <w:r w:rsidRPr="00E41520">
        <w:rPr>
          <w:rFonts w:ascii="Palatino Linotype" w:hAnsi="Palatino Linotype"/>
          <w:color w:val="000000"/>
          <w:sz w:val="24"/>
          <w:szCs w:val="24"/>
        </w:rPr>
        <w:t>Contratos, licitaciones e información complementaria</w:t>
      </w:r>
      <w:r w:rsidR="00BF73AD" w:rsidRPr="00E41520">
        <w:rPr>
          <w:rFonts w:ascii="Palatino Linotype" w:hAnsi="Palatino Linotype"/>
          <w:sz w:val="24"/>
          <w:szCs w:val="24"/>
        </w:rPr>
        <w:t>.</w:t>
      </w:r>
    </w:p>
    <w:p w:rsidR="00BF73AD" w:rsidRPr="00E41520" w:rsidRDefault="00BF73AD" w:rsidP="00BF73AD">
      <w:pPr>
        <w:tabs>
          <w:tab w:val="left" w:pos="720"/>
        </w:tabs>
        <w:spacing w:line="276" w:lineRule="auto"/>
        <w:ind w:left="709"/>
        <w:jc w:val="both"/>
        <w:rPr>
          <w:rFonts w:ascii="Palatino Linotype" w:hAnsi="Palatino Linotype"/>
          <w:i/>
        </w:rPr>
      </w:pPr>
      <w:r w:rsidRPr="00E41520">
        <w:rPr>
          <w:rFonts w:ascii="Palatino Linotype" w:hAnsi="Palatino Linotype"/>
          <w:i/>
        </w:rPr>
        <w:t xml:space="preserve">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e se ponga a disposición de la parte </w:t>
      </w:r>
      <w:r w:rsidRPr="00E41520">
        <w:rPr>
          <w:rFonts w:ascii="Palatino Linotype" w:hAnsi="Palatino Linotype"/>
          <w:b/>
          <w:i/>
        </w:rPr>
        <w:t>Recurrente</w:t>
      </w:r>
      <w:r w:rsidRPr="00E41520">
        <w:rPr>
          <w:rFonts w:ascii="Palatino Linotype" w:hAnsi="Palatino Linotype"/>
          <w:i/>
        </w:rPr>
        <w:t>.</w:t>
      </w:r>
    </w:p>
    <w:p w:rsidR="004804E6" w:rsidRPr="00E41520" w:rsidRDefault="004804E6" w:rsidP="007B443B">
      <w:pPr>
        <w:pBdr>
          <w:top w:val="nil"/>
          <w:left w:val="nil"/>
          <w:bottom w:val="nil"/>
          <w:right w:val="nil"/>
          <w:between w:val="nil"/>
        </w:pBdr>
        <w:spacing w:before="240" w:line="276" w:lineRule="auto"/>
        <w:ind w:right="49"/>
        <w:jc w:val="both"/>
        <w:rPr>
          <w:rFonts w:ascii="Palatino Linotype" w:eastAsia="Palatino Linotype" w:hAnsi="Palatino Linotype" w:cs="Palatino Linotype"/>
          <w:i/>
          <w:color w:val="000000"/>
          <w:lang w:eastAsia="es-MX"/>
        </w:rPr>
      </w:pPr>
    </w:p>
    <w:p w:rsidR="00BF73AD" w:rsidRPr="00E41520" w:rsidRDefault="00BF73AD" w:rsidP="00BF73AD">
      <w:pPr>
        <w:autoSpaceDE w:val="0"/>
        <w:autoSpaceDN w:val="0"/>
        <w:adjustRightInd w:val="0"/>
        <w:spacing w:line="360" w:lineRule="auto"/>
        <w:jc w:val="both"/>
        <w:rPr>
          <w:rFonts w:ascii="Palatino Linotype" w:eastAsia="Palatino Linotype" w:hAnsi="Palatino Linotype" w:cs="Palatino Linotype"/>
          <w:b/>
          <w:color w:val="000000"/>
          <w:sz w:val="24"/>
          <w:szCs w:val="24"/>
          <w:lang w:val="es-ES_tradnl"/>
        </w:rPr>
      </w:pPr>
      <w:r w:rsidRPr="00E41520">
        <w:rPr>
          <w:rFonts w:ascii="Palatino Linotype" w:hAnsi="Palatino Linotype" w:cs="Arial"/>
          <w:b/>
          <w:sz w:val="28"/>
          <w:szCs w:val="28"/>
        </w:rPr>
        <w:t>TERCERO.</w:t>
      </w:r>
      <w:r w:rsidRPr="00E41520">
        <w:rPr>
          <w:rFonts w:ascii="Palatino Linotype" w:hAnsi="Palatino Linotype" w:cs="Arial"/>
          <w:b/>
        </w:rPr>
        <w:t xml:space="preserve"> </w:t>
      </w:r>
      <w:r w:rsidRPr="00E41520">
        <w:rPr>
          <w:rFonts w:ascii="Palatino Linotype" w:hAnsi="Palatino Linotype" w:cs="Arial"/>
          <w:b/>
          <w:sz w:val="24"/>
          <w:szCs w:val="24"/>
        </w:rPr>
        <w:t>Notifíquese</w:t>
      </w:r>
      <w:r w:rsidRPr="00E41520">
        <w:rPr>
          <w:rFonts w:ascii="Palatino Linotype" w:hAnsi="Palatino Linotype" w:cs="Arial"/>
          <w:b/>
          <w:i/>
          <w:sz w:val="24"/>
          <w:szCs w:val="24"/>
        </w:rPr>
        <w:t xml:space="preserve"> </w:t>
      </w:r>
      <w:r w:rsidRPr="00E41520">
        <w:rPr>
          <w:rFonts w:ascii="Palatino Linotype" w:hAnsi="Palatino Linotype" w:cs="Arial"/>
          <w:sz w:val="24"/>
          <w:szCs w:val="24"/>
        </w:rPr>
        <w:t>al Titular de la Unidad de Transparencia del</w:t>
      </w:r>
      <w:r w:rsidRPr="00E41520">
        <w:rPr>
          <w:rFonts w:ascii="Palatino Linotype" w:hAnsi="Palatino Linotype" w:cs="Arial"/>
          <w:b/>
          <w:sz w:val="24"/>
          <w:szCs w:val="24"/>
        </w:rPr>
        <w:t xml:space="preserve"> SUJETO OBLIGADO</w:t>
      </w:r>
      <w:r w:rsidRPr="00E41520">
        <w:rPr>
          <w:rFonts w:ascii="Palatino Linotype" w:hAnsi="Palatino Linotype" w:cs="Arial"/>
          <w:sz w:val="24"/>
          <w:szCs w:val="24"/>
        </w:rPr>
        <w:t xml:space="preserve">, por medio del Sistema de Acceso a la Información Mexiquense </w:t>
      </w:r>
      <w:r w:rsidRPr="00E41520">
        <w:rPr>
          <w:rFonts w:ascii="Palatino Linotype" w:hAnsi="Palatino Linotype" w:cs="Arial"/>
          <w:b/>
          <w:sz w:val="24"/>
          <w:szCs w:val="24"/>
        </w:rPr>
        <w:t>(SAIMEX)</w:t>
      </w:r>
      <w:r w:rsidRPr="00E41520">
        <w:rPr>
          <w:rFonts w:ascii="Palatino Linotype" w:hAnsi="Palatino Linotype" w:cs="Arial"/>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 y </w:t>
      </w:r>
      <w:r w:rsidRPr="00E41520">
        <w:rPr>
          <w:rFonts w:ascii="Palatino Linotype" w:eastAsia="Palatino Linotype" w:hAnsi="Palatino Linotype" w:cs="Palatino Linotype"/>
          <w:b/>
          <w:color w:val="000000"/>
          <w:sz w:val="24"/>
          <w:szCs w:val="24"/>
          <w:lang w:val="es-ES_tradnl"/>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E1204" w:rsidRPr="00E41520" w:rsidRDefault="000E1204" w:rsidP="00BF73AD">
      <w:pPr>
        <w:autoSpaceDE w:val="0"/>
        <w:autoSpaceDN w:val="0"/>
        <w:adjustRightInd w:val="0"/>
        <w:spacing w:line="360" w:lineRule="auto"/>
        <w:jc w:val="both"/>
        <w:rPr>
          <w:rFonts w:ascii="Palatino Linotype" w:hAnsi="Palatino Linotype" w:cs="Arial"/>
        </w:rPr>
      </w:pPr>
    </w:p>
    <w:p w:rsidR="00BF73AD" w:rsidRPr="00E41520" w:rsidRDefault="00BF73AD" w:rsidP="00BF73AD">
      <w:pPr>
        <w:spacing w:line="360" w:lineRule="auto"/>
        <w:jc w:val="both"/>
        <w:rPr>
          <w:rFonts w:ascii="Palatino Linotype" w:hAnsi="Palatino Linotype" w:cs="Arial"/>
          <w:bCs/>
          <w:szCs w:val="32"/>
        </w:rPr>
      </w:pPr>
      <w:r w:rsidRPr="00E41520">
        <w:rPr>
          <w:rFonts w:ascii="Palatino Linotype" w:hAnsi="Palatino Linotype" w:cs="Arial"/>
          <w:b/>
          <w:bCs/>
          <w:sz w:val="28"/>
          <w:szCs w:val="28"/>
        </w:rPr>
        <w:lastRenderedPageBreak/>
        <w:t>CUARTO.</w:t>
      </w:r>
      <w:r w:rsidRPr="00E41520">
        <w:rPr>
          <w:rFonts w:ascii="Palatino Linotype" w:hAnsi="Palatino Linotype" w:cs="Arial"/>
          <w:bCs/>
          <w:szCs w:val="28"/>
        </w:rPr>
        <w:t xml:space="preserve"> </w:t>
      </w:r>
      <w:r w:rsidRPr="00E41520">
        <w:rPr>
          <w:rFonts w:ascii="Palatino Linotype" w:hAnsi="Palatino Linotype" w:cs="Arial"/>
          <w:bCs/>
          <w:sz w:val="24"/>
          <w:szCs w:val="24"/>
        </w:rPr>
        <w:t xml:space="preserve">De conformidad con el artículo 198, de la Ley de Transparencia y Acceso a la Información Pública del Estado de México y Municipios, de considerarlo procedente, el </w:t>
      </w:r>
      <w:r w:rsidRPr="00E41520">
        <w:rPr>
          <w:rFonts w:ascii="Palatino Linotype" w:hAnsi="Palatino Linotype" w:cs="Arial"/>
          <w:b/>
          <w:bCs/>
          <w:sz w:val="24"/>
          <w:szCs w:val="24"/>
        </w:rPr>
        <w:t>Sujeto Obligado</w:t>
      </w:r>
      <w:r w:rsidRPr="00E41520">
        <w:rPr>
          <w:rFonts w:ascii="Palatino Linotype" w:hAnsi="Palatino Linotype" w:cs="Arial"/>
          <w:bCs/>
          <w:sz w:val="24"/>
          <w:szCs w:val="24"/>
        </w:rPr>
        <w:t xml:space="preserve"> de manera fundada y motivada, podrá solicitar una ampliación de plazo para el cumplimiento de la presente resolución.</w:t>
      </w:r>
    </w:p>
    <w:p w:rsidR="00BF73AD" w:rsidRPr="00E41520" w:rsidRDefault="00BF73AD" w:rsidP="00BF73AD">
      <w:pPr>
        <w:autoSpaceDE w:val="0"/>
        <w:autoSpaceDN w:val="0"/>
        <w:adjustRightInd w:val="0"/>
        <w:spacing w:line="360" w:lineRule="auto"/>
        <w:ind w:right="51"/>
        <w:jc w:val="both"/>
        <w:rPr>
          <w:rFonts w:ascii="Palatino Linotype" w:hAnsi="Palatino Linotype" w:cs="Arial"/>
          <w:b/>
          <w:sz w:val="28"/>
          <w:szCs w:val="28"/>
        </w:rPr>
      </w:pPr>
    </w:p>
    <w:p w:rsidR="00BF73AD" w:rsidRPr="00E41520" w:rsidRDefault="00BF73AD" w:rsidP="00BF73AD">
      <w:pPr>
        <w:autoSpaceDE w:val="0"/>
        <w:autoSpaceDN w:val="0"/>
        <w:adjustRightInd w:val="0"/>
        <w:spacing w:line="360" w:lineRule="auto"/>
        <w:ind w:right="49"/>
        <w:jc w:val="both"/>
        <w:rPr>
          <w:rFonts w:ascii="Palatino Linotype" w:hAnsi="Palatino Linotype" w:cs="Arial"/>
        </w:rPr>
      </w:pPr>
      <w:r w:rsidRPr="00E41520">
        <w:rPr>
          <w:rFonts w:ascii="Palatino Linotype" w:hAnsi="Palatino Linotype" w:cs="Arial"/>
          <w:b/>
          <w:sz w:val="28"/>
          <w:szCs w:val="28"/>
        </w:rPr>
        <w:t>QUINTO.</w:t>
      </w:r>
      <w:r w:rsidRPr="00E41520">
        <w:rPr>
          <w:rFonts w:ascii="Palatino Linotype" w:hAnsi="Palatino Linotype" w:cs="Arial"/>
          <w:b/>
        </w:rPr>
        <w:t xml:space="preserve"> </w:t>
      </w:r>
      <w:r w:rsidRPr="00E41520">
        <w:rPr>
          <w:rFonts w:ascii="Palatino Linotype" w:hAnsi="Palatino Linotype" w:cs="Arial"/>
          <w:b/>
          <w:sz w:val="24"/>
          <w:szCs w:val="24"/>
        </w:rPr>
        <w:t>NOTIFÍQUESE</w:t>
      </w:r>
      <w:r w:rsidRPr="00E41520">
        <w:rPr>
          <w:rFonts w:ascii="Palatino Linotype" w:hAnsi="Palatino Linotype" w:cs="Arial"/>
          <w:sz w:val="24"/>
          <w:szCs w:val="24"/>
        </w:rPr>
        <w:t xml:space="preserve"> al </w:t>
      </w:r>
      <w:r w:rsidRPr="00E41520">
        <w:rPr>
          <w:rFonts w:ascii="Palatino Linotype" w:hAnsi="Palatino Linotype" w:cs="Arial"/>
          <w:b/>
          <w:sz w:val="24"/>
          <w:szCs w:val="24"/>
        </w:rPr>
        <w:t>Recurrente</w:t>
      </w:r>
      <w:r w:rsidRPr="00E41520">
        <w:rPr>
          <w:rFonts w:ascii="Palatino Linotype" w:hAnsi="Palatino Linotype" w:cs="Arial"/>
          <w:sz w:val="24"/>
          <w:szCs w:val="24"/>
        </w:rPr>
        <w:t xml:space="preserve"> la presente resolución a través del Sistema de Acceso a la Información Mexiquense </w:t>
      </w:r>
      <w:r w:rsidRPr="00E41520">
        <w:rPr>
          <w:rFonts w:ascii="Palatino Linotype" w:hAnsi="Palatino Linotype" w:cs="Arial"/>
          <w:b/>
          <w:sz w:val="24"/>
          <w:szCs w:val="24"/>
        </w:rPr>
        <w:t>(SAIMEX),</w:t>
      </w:r>
      <w:r w:rsidRPr="00E41520">
        <w:rPr>
          <w:rFonts w:ascii="Palatino Linotype" w:hAnsi="Palatino Linotype" w:cs="Arial"/>
          <w:sz w:val="24"/>
          <w:szCs w:val="24"/>
        </w:rPr>
        <w:t xml:space="preserve"> y hágase de su conocimiento que en caso de considerar que le causa algún perjuicio, podrá promover el Juicio de Amparo en los términos de las leyes aplicables, de acuerdo con lo estipulado por el artículo 196, de la Ley de Transparencia y Acceso a la Información Pública del Estado de México y Municipios.</w:t>
      </w:r>
    </w:p>
    <w:p w:rsidR="00BF73AD" w:rsidRPr="00E41520" w:rsidRDefault="00BF73AD" w:rsidP="00BF73AD">
      <w:pPr>
        <w:spacing w:after="0" w:line="360" w:lineRule="auto"/>
        <w:jc w:val="both"/>
        <w:rPr>
          <w:rFonts w:ascii="Palatino Linotype" w:eastAsia="Times New Roman" w:hAnsi="Palatino Linotype" w:cs="Times New Roman"/>
          <w:color w:val="222222"/>
          <w:sz w:val="24"/>
          <w:szCs w:val="24"/>
          <w:shd w:val="clear" w:color="auto" w:fill="FFFFFF"/>
          <w:lang w:eastAsia="es-ES"/>
        </w:rPr>
      </w:pPr>
    </w:p>
    <w:p w:rsidR="00BF73AD" w:rsidRPr="00E41520" w:rsidRDefault="00BF73AD" w:rsidP="006018C0">
      <w:pPr>
        <w:spacing w:after="0" w:line="360" w:lineRule="auto"/>
        <w:jc w:val="both"/>
        <w:rPr>
          <w:rFonts w:ascii="Palatino Linotype" w:eastAsia="Times New Roman" w:hAnsi="Palatino Linotype" w:cs="Arial"/>
          <w:sz w:val="20"/>
          <w:lang w:val="es-ES_tradnl" w:eastAsia="es-MX"/>
        </w:rPr>
      </w:pPr>
      <w:r w:rsidRPr="00E41520">
        <w:rPr>
          <w:rFonts w:ascii="Palatino Linotype" w:eastAsia="Times New Roman" w:hAnsi="Palatino Linotype" w:cs="Arial"/>
          <w:sz w:val="24"/>
          <w:szCs w:val="24"/>
          <w:lang w:val="es-ES_tradnl" w:eastAsia="es-MX"/>
        </w:rPr>
        <w:t xml:space="preserve">ASÍ LO RESUELVE, POR </w:t>
      </w:r>
      <w:r w:rsidRPr="00E41520">
        <w:rPr>
          <w:rFonts w:ascii="Palatino Linotype" w:eastAsia="Times New Roman" w:hAnsi="Palatino Linotype" w:cs="Arial"/>
          <w:b/>
          <w:sz w:val="24"/>
          <w:szCs w:val="24"/>
          <w:lang w:val="es-ES_tradnl" w:eastAsia="es-MX"/>
        </w:rPr>
        <w:t xml:space="preserve">UNANIMIDAD DE VOTOS </w:t>
      </w:r>
      <w:r w:rsidRPr="00E41520">
        <w:rPr>
          <w:rFonts w:ascii="Palatino Linotype" w:eastAsia="Times New Roman" w:hAnsi="Palatino Linotype" w:cs="Arial"/>
          <w:sz w:val="24"/>
          <w:szCs w:val="24"/>
          <w:lang w:val="es-ES_tradnl" w:eastAsia="es-MX"/>
        </w:rPr>
        <w:t>EL PLENO DEL</w:t>
      </w:r>
      <w:r w:rsidRPr="00E41520">
        <w:rPr>
          <w:rFonts w:ascii="Palatino Linotype" w:eastAsia="Arial Unicode MS" w:hAnsi="Palatino Linotype" w:cs="Arial"/>
          <w:sz w:val="24"/>
          <w:szCs w:val="24"/>
          <w:lang w:val="es-ES_tradnl" w:eastAsia="es-MX"/>
        </w:rPr>
        <w:t xml:space="preserve"> INSTITUTO DE TRANSPARENCIA, ACCESO A LA INFORMACIÓN PÚBLICA Y PROTECCIÓN DE DATOS PERSONALES DEL ESTADO DE MÉXICO Y MUNICIPIOS</w:t>
      </w:r>
      <w:r w:rsidRPr="00E41520">
        <w:rPr>
          <w:rFonts w:ascii="Palatino Linotype" w:eastAsia="Times New Roman" w:hAnsi="Palatino Linotype" w:cs="Arial"/>
          <w:sz w:val="24"/>
          <w:szCs w:val="24"/>
          <w:lang w:val="es-ES_tradnl" w:eastAsia="es-MX"/>
        </w:rPr>
        <w:t>, CONFORMADO POR LOS COMISIONADOS JOSÉ MARTÍNEZ VILCHIS, MARÍA DEL ROSARIO MEJÍA AYALA, SHARON CRISTINA MORALES MARTÍNEZ, LUIS GUSTAVO PARRA NORIEGA Y GUADALUPE RAMÍREZ PEÑA, EN LA</w:t>
      </w:r>
      <w:r w:rsidRPr="00E41520">
        <w:rPr>
          <w:rFonts w:ascii="Palatino Linotype" w:eastAsia="Times New Roman" w:hAnsi="Palatino Linotype" w:cs="Arial"/>
          <w:sz w:val="24"/>
          <w:szCs w:val="24"/>
          <w:lang w:val="es-419" w:eastAsia="es-MX"/>
        </w:rPr>
        <w:t xml:space="preserve"> </w:t>
      </w:r>
      <w:r w:rsidR="0039236E" w:rsidRPr="00E41520">
        <w:rPr>
          <w:rFonts w:ascii="Palatino Linotype" w:eastAsia="Times New Roman" w:hAnsi="Palatino Linotype" w:cs="Arial"/>
          <w:b/>
          <w:sz w:val="24"/>
          <w:szCs w:val="24"/>
          <w:lang w:val="es-419" w:eastAsia="es-MX"/>
        </w:rPr>
        <w:t>TRIGÉSIMA SÉPTIMA</w:t>
      </w:r>
      <w:r w:rsidRPr="00E41520">
        <w:rPr>
          <w:rFonts w:ascii="Palatino Linotype" w:eastAsia="Times New Roman" w:hAnsi="Palatino Linotype" w:cs="Arial"/>
          <w:b/>
          <w:sz w:val="24"/>
          <w:szCs w:val="24"/>
          <w:lang w:val="es-419" w:eastAsia="es-MX"/>
        </w:rPr>
        <w:t xml:space="preserve"> SESIÓN ORDINARIA CELEBRADA EL </w:t>
      </w:r>
      <w:r w:rsidR="0039236E" w:rsidRPr="00E41520">
        <w:rPr>
          <w:rFonts w:ascii="Palatino Linotype" w:eastAsia="Times New Roman" w:hAnsi="Palatino Linotype" w:cs="Arial"/>
          <w:b/>
          <w:sz w:val="24"/>
          <w:szCs w:val="24"/>
          <w:lang w:val="es-419" w:eastAsia="es-MX"/>
        </w:rPr>
        <w:t>QUINCE DE OCTUBRE</w:t>
      </w:r>
      <w:r w:rsidRPr="00E41520">
        <w:rPr>
          <w:rFonts w:ascii="Palatino Linotype" w:eastAsia="Times New Roman" w:hAnsi="Palatino Linotype" w:cs="Arial"/>
          <w:b/>
          <w:sz w:val="24"/>
          <w:szCs w:val="24"/>
          <w:lang w:val="es-419" w:eastAsia="es-MX"/>
        </w:rPr>
        <w:t xml:space="preserve"> DE DOS MIL VEINTICINCO</w:t>
      </w:r>
      <w:r w:rsidRPr="00E41520">
        <w:rPr>
          <w:rFonts w:ascii="Palatino Linotype" w:eastAsia="Times New Roman" w:hAnsi="Palatino Linotype" w:cs="Arial"/>
          <w:sz w:val="24"/>
          <w:szCs w:val="24"/>
          <w:lang w:val="es-ES_tradnl" w:eastAsia="es-MX"/>
        </w:rPr>
        <w:t>, ANTE EL SECRETARIO TÉCNICO DEL PLENO, ALEXIS TAPIA RAMÍREZ. -----------------------------------------------------------------------</w:t>
      </w:r>
      <w:r w:rsidR="006018C0" w:rsidRPr="00E41520">
        <w:rPr>
          <w:rFonts w:ascii="Palatino Linotype" w:eastAsia="Times New Roman" w:hAnsi="Palatino Linotype" w:cs="Arial"/>
          <w:sz w:val="24"/>
          <w:szCs w:val="24"/>
          <w:lang w:val="es-ES_tradnl" w:eastAsia="es-MX"/>
        </w:rPr>
        <w:t>------------------------------</w:t>
      </w:r>
    </w:p>
    <w:p w:rsidR="00BF73AD" w:rsidRPr="00F444C4" w:rsidRDefault="00BF73AD" w:rsidP="00BF73AD">
      <w:pPr>
        <w:spacing w:after="0" w:line="360" w:lineRule="auto"/>
        <w:jc w:val="both"/>
        <w:rPr>
          <w:rFonts w:ascii="Palatino Linotype" w:eastAsia="Times New Roman" w:hAnsi="Palatino Linotype" w:cs="Arial"/>
          <w:sz w:val="20"/>
          <w:lang w:val="es-ES_tradnl" w:eastAsia="es-MX"/>
        </w:rPr>
      </w:pPr>
      <w:r w:rsidRPr="00E41520">
        <w:rPr>
          <w:rFonts w:ascii="Palatino Linotype" w:eastAsia="Times New Roman" w:hAnsi="Palatino Linotype" w:cs="Arial"/>
          <w:sz w:val="20"/>
          <w:lang w:val="es-ES_tradnl" w:eastAsia="es-MX"/>
        </w:rPr>
        <w:t>JMV/CCR/NJMB</w:t>
      </w:r>
    </w:p>
    <w:p w:rsidR="00BF73AD" w:rsidRPr="00F444C4" w:rsidRDefault="00BF73AD" w:rsidP="00BF73AD">
      <w:pPr>
        <w:spacing w:after="0" w:line="360" w:lineRule="auto"/>
        <w:jc w:val="both"/>
        <w:rPr>
          <w:rFonts w:ascii="Palatino Linotype" w:eastAsia="Times New Roman" w:hAnsi="Palatino Linotype" w:cs="Arial"/>
          <w:sz w:val="20"/>
          <w:lang w:val="es-ES_tradnl" w:eastAsia="es-MX"/>
        </w:rPr>
      </w:pPr>
    </w:p>
    <w:p w:rsidR="00BF73AD" w:rsidRPr="00F444C4" w:rsidRDefault="00BF73AD" w:rsidP="00BF73AD">
      <w:pPr>
        <w:spacing w:after="0" w:line="360" w:lineRule="auto"/>
        <w:jc w:val="both"/>
        <w:rPr>
          <w:rFonts w:ascii="Palatino Linotype" w:eastAsia="Times New Roman" w:hAnsi="Palatino Linotype" w:cs="Arial"/>
          <w:sz w:val="20"/>
          <w:lang w:val="es-ES_tradnl" w:eastAsia="es-MX"/>
        </w:rPr>
      </w:pPr>
    </w:p>
    <w:p w:rsidR="00BF73AD" w:rsidRPr="00F444C4" w:rsidRDefault="00BF73AD" w:rsidP="00BF73AD">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rsidR="00BF73AD" w:rsidRPr="00F444C4" w:rsidRDefault="00BF73AD" w:rsidP="00BF73AD">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rsidR="00BF73AD" w:rsidRPr="00F444C4" w:rsidRDefault="00BF73AD" w:rsidP="00BF73AD">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rsidR="00BF73AD" w:rsidRPr="00F444C4" w:rsidRDefault="00BF73AD" w:rsidP="00BF73AD">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rsidR="00BF73AD" w:rsidRPr="00F444C4" w:rsidRDefault="00BF73AD" w:rsidP="00BF73AD">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rsidR="00BF73AD" w:rsidRPr="00F444C4" w:rsidRDefault="00BF73AD" w:rsidP="00BF73AD">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rsidR="00BF73AD" w:rsidRPr="00F444C4" w:rsidRDefault="00BF73AD" w:rsidP="00BF73AD">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rsidR="00BF73AD" w:rsidRPr="00F444C4" w:rsidRDefault="00BF73AD" w:rsidP="00BF73AD">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rsidR="00BF73AD" w:rsidRPr="00F444C4" w:rsidRDefault="00BF73AD" w:rsidP="00BF73AD">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rsidR="00BF73AD" w:rsidRPr="00F444C4" w:rsidRDefault="00BF73AD" w:rsidP="00BF73AD">
      <w:pPr>
        <w:spacing w:after="0" w:line="360" w:lineRule="auto"/>
        <w:jc w:val="both"/>
        <w:rPr>
          <w:rFonts w:ascii="Palatino Linotype" w:eastAsia="Times New Roman" w:hAnsi="Palatino Linotype" w:cs="Calibri"/>
          <w:sz w:val="24"/>
          <w:lang w:val="es-ES_tradnl" w:eastAsia="es-MX"/>
        </w:rPr>
      </w:pPr>
    </w:p>
    <w:p w:rsidR="00BF73AD" w:rsidRPr="00F444C4" w:rsidRDefault="00BF73AD" w:rsidP="00BF73AD">
      <w:pPr>
        <w:spacing w:after="0" w:line="360" w:lineRule="auto"/>
        <w:jc w:val="both"/>
        <w:rPr>
          <w:rFonts w:ascii="Palatino Linotype" w:eastAsia="Times New Roman" w:hAnsi="Palatino Linotype" w:cs="Calibri"/>
          <w:sz w:val="24"/>
          <w:lang w:val="es-ES_tradnl" w:eastAsia="es-MX"/>
        </w:rPr>
      </w:pPr>
    </w:p>
    <w:p w:rsidR="00BF73AD" w:rsidRPr="00F444C4" w:rsidRDefault="00BF73AD" w:rsidP="00BF73AD">
      <w:pPr>
        <w:spacing w:after="0" w:line="360" w:lineRule="auto"/>
        <w:jc w:val="both"/>
        <w:rPr>
          <w:rFonts w:ascii="Palatino Linotype" w:eastAsia="Times New Roman" w:hAnsi="Palatino Linotype" w:cs="Calibri"/>
          <w:sz w:val="24"/>
          <w:lang w:val="es-ES_tradnl" w:eastAsia="es-MX"/>
        </w:rPr>
      </w:pPr>
    </w:p>
    <w:p w:rsidR="00BF73AD" w:rsidRPr="00F444C4" w:rsidRDefault="00BF73AD" w:rsidP="00BF73AD">
      <w:pPr>
        <w:spacing w:after="0" w:line="360" w:lineRule="auto"/>
        <w:jc w:val="both"/>
        <w:rPr>
          <w:rFonts w:ascii="Palatino Linotype" w:eastAsia="Times New Roman" w:hAnsi="Palatino Linotype" w:cs="Calibri"/>
          <w:sz w:val="24"/>
          <w:lang w:val="es-ES_tradnl" w:eastAsia="es-MX"/>
        </w:rPr>
      </w:pPr>
    </w:p>
    <w:p w:rsidR="00BF73AD" w:rsidRDefault="00BF73AD" w:rsidP="00BF73AD">
      <w:pPr>
        <w:spacing w:line="360" w:lineRule="auto"/>
      </w:pPr>
    </w:p>
    <w:p w:rsidR="00BF73AD" w:rsidRDefault="00BF73AD" w:rsidP="00BF73AD">
      <w:pPr>
        <w:spacing w:line="360" w:lineRule="auto"/>
      </w:pPr>
    </w:p>
    <w:p w:rsidR="00BF73AD" w:rsidRDefault="00BF73AD" w:rsidP="00BF73AD">
      <w:pPr>
        <w:spacing w:line="360" w:lineRule="auto"/>
      </w:pPr>
    </w:p>
    <w:p w:rsidR="00BF73AD" w:rsidRDefault="00BF73AD" w:rsidP="00BF73AD">
      <w:pPr>
        <w:spacing w:line="360" w:lineRule="auto"/>
      </w:pPr>
    </w:p>
    <w:p w:rsidR="00BF73AD" w:rsidRDefault="00BF73AD" w:rsidP="00BF73AD">
      <w:pPr>
        <w:spacing w:line="360" w:lineRule="auto"/>
      </w:pPr>
    </w:p>
    <w:p w:rsidR="00BF73AD" w:rsidRDefault="00BF73AD" w:rsidP="00BF73AD"/>
    <w:p w:rsidR="00BF73AD" w:rsidRDefault="00BF73AD" w:rsidP="00BF73AD"/>
    <w:p w:rsidR="00BF73AD" w:rsidRDefault="00BF73AD" w:rsidP="00BF73AD"/>
    <w:p w:rsidR="00614DF4" w:rsidRDefault="00614DF4"/>
    <w:sectPr w:rsidR="00614DF4" w:rsidSect="00934AC8">
      <w:headerReference w:type="even" r:id="rId15"/>
      <w:headerReference w:type="default" r:id="rId16"/>
      <w:footerReference w:type="default" r:id="rId17"/>
      <w:headerReference w:type="first" r:id="rId18"/>
      <w:footerReference w:type="first" r:id="rId19"/>
      <w:pgSz w:w="12240" w:h="15840"/>
      <w:pgMar w:top="2977" w:right="1134" w:bottom="1191" w:left="1752" w:header="1077" w:footer="709" w:gutter="0"/>
      <w:cols w:space="708"/>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0247" w:rsidRDefault="00C70247" w:rsidP="00BF73AD">
      <w:pPr>
        <w:spacing w:after="0" w:line="240" w:lineRule="auto"/>
      </w:pPr>
      <w:r>
        <w:separator/>
      </w:r>
    </w:p>
  </w:endnote>
  <w:endnote w:type="continuationSeparator" w:id="0">
    <w:p w:rsidR="00C70247" w:rsidRDefault="00C70247" w:rsidP="00BF73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73EC" w:rsidRPr="00871A91" w:rsidRDefault="002373EC" w:rsidP="00934AC8">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536F8C">
      <w:rPr>
        <w:rFonts w:ascii="Palatino Linotype" w:hAnsi="Palatino Linotype"/>
        <w:b/>
        <w:bCs/>
        <w:noProof/>
        <w:sz w:val="20"/>
      </w:rPr>
      <w:t>21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536F8C">
      <w:rPr>
        <w:rFonts w:ascii="Palatino Linotype" w:hAnsi="Palatino Linotype"/>
        <w:b/>
        <w:bCs/>
        <w:noProof/>
        <w:sz w:val="20"/>
      </w:rPr>
      <w:t>79</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73EC" w:rsidRPr="00871A91" w:rsidRDefault="002373EC" w:rsidP="00934AC8">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536F8C">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536F8C">
      <w:rPr>
        <w:rFonts w:ascii="Palatino Linotype" w:hAnsi="Palatino Linotype"/>
        <w:b/>
        <w:bCs/>
        <w:noProof/>
        <w:sz w:val="20"/>
      </w:rPr>
      <w:t>79</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0247" w:rsidRDefault="00C70247" w:rsidP="00BF73AD">
      <w:pPr>
        <w:spacing w:after="0" w:line="240" w:lineRule="auto"/>
      </w:pPr>
      <w:r>
        <w:separator/>
      </w:r>
    </w:p>
  </w:footnote>
  <w:footnote w:type="continuationSeparator" w:id="0">
    <w:p w:rsidR="00C70247" w:rsidRDefault="00C70247" w:rsidP="00BF73AD">
      <w:pPr>
        <w:spacing w:after="0" w:line="240" w:lineRule="auto"/>
      </w:pPr>
      <w:r>
        <w:continuationSeparator/>
      </w:r>
    </w:p>
  </w:footnote>
  <w:footnote w:id="1">
    <w:p w:rsidR="002373EC" w:rsidRPr="0031280C" w:rsidRDefault="002373EC" w:rsidP="00BF73AD">
      <w:pPr>
        <w:rPr>
          <w:rFonts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rsidR="002373EC" w:rsidRPr="0031280C" w:rsidRDefault="002373EC" w:rsidP="00BF73AD">
      <w:pPr>
        <w:rPr>
          <w:rFonts w:cs="Palatino Linotype"/>
          <w:color w:val="000000"/>
          <w:sz w:val="20"/>
          <w:szCs w:val="20"/>
        </w:rPr>
      </w:pPr>
    </w:p>
    <w:p w:rsidR="002373EC" w:rsidRPr="0031280C" w:rsidRDefault="002373EC" w:rsidP="00BF73AD">
      <w:pPr>
        <w:rPr>
          <w:rFonts w:cs="Palatino Linotype"/>
          <w:b/>
          <w:i/>
          <w:sz w:val="20"/>
          <w:szCs w:val="20"/>
        </w:rPr>
      </w:pPr>
      <w:r w:rsidRPr="0031280C">
        <w:rPr>
          <w:rFonts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rsidR="002373EC" w:rsidRPr="00783A97" w:rsidRDefault="002373EC" w:rsidP="00BF73AD">
      <w:pPr>
        <w:jc w:val="both"/>
        <w:rPr>
          <w:rFonts w:cs="Palatino Linotype"/>
          <w:i/>
          <w:sz w:val="20"/>
          <w:szCs w:val="20"/>
        </w:rPr>
      </w:pPr>
      <w:r w:rsidRPr="0031280C">
        <w:rPr>
          <w:rFonts w:cs="Palatino Linotype"/>
          <w:i/>
          <w:sz w:val="20"/>
          <w:szCs w:val="20"/>
        </w:rPr>
        <w:t>Del examen de compatibilidad de los artículos</w:t>
      </w:r>
      <w:r>
        <w:rPr>
          <w:rFonts w:cs="Palatino Linotype"/>
          <w:i/>
          <w:sz w:val="20"/>
          <w:szCs w:val="20"/>
        </w:rPr>
        <w:t xml:space="preserve"> </w:t>
      </w:r>
      <w:hyperlink r:id="rId1">
        <w:r w:rsidRPr="0031280C">
          <w:rPr>
            <w:rFonts w:cs="Palatino Linotype"/>
            <w:i/>
            <w:color w:val="000000"/>
            <w:sz w:val="20"/>
            <w:szCs w:val="20"/>
            <w:u w:val="single"/>
          </w:rPr>
          <w:t>73 y 74 de la Ley de Amparo</w:t>
        </w:r>
      </w:hyperlink>
      <w:r>
        <w:rPr>
          <w:rFonts w:cs="Palatino Linotype"/>
          <w:i/>
          <w:sz w:val="20"/>
          <w:szCs w:val="20"/>
        </w:rPr>
        <w:t xml:space="preserve"> </w:t>
      </w:r>
      <w:r w:rsidRPr="0031280C">
        <w:rPr>
          <w:rFonts w:cs="Palatino Linotype"/>
          <w:i/>
          <w:sz w:val="20"/>
          <w:szCs w:val="20"/>
        </w:rPr>
        <w:t>con el artículo</w:t>
      </w:r>
      <w:r>
        <w:rPr>
          <w:rFonts w:cs="Palatino Linotype"/>
          <w:i/>
          <w:sz w:val="20"/>
          <w:szCs w:val="20"/>
        </w:rPr>
        <w:t xml:space="preserve"> </w:t>
      </w:r>
      <w:hyperlink r:id="rId2">
        <w:r w:rsidRPr="0031280C">
          <w:rPr>
            <w:rFonts w:cs="Palatino Linotype"/>
            <w:i/>
            <w:color w:val="000000"/>
            <w:sz w:val="20"/>
            <w:szCs w:val="20"/>
            <w:u w:val="single"/>
          </w:rPr>
          <w:t>25.1 de la Convención Americana sobre Derechos Humanos</w:t>
        </w:r>
      </w:hyperlink>
      <w:r>
        <w:rPr>
          <w:rFonts w:cs="Palatino Linotype"/>
          <w:i/>
          <w:sz w:val="20"/>
          <w:szCs w:val="20"/>
        </w:rPr>
        <w:t xml:space="preserve"> </w:t>
      </w:r>
      <w:r w:rsidRPr="0031280C">
        <w:rPr>
          <w:rFonts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31280C">
        <w:rPr>
          <w:rFonts w:cs="Palatino Linotype"/>
          <w:i/>
          <w:sz w:val="20"/>
          <w:szCs w:val="20"/>
        </w:rPr>
        <w:t>concesoria</w:t>
      </w:r>
      <w:proofErr w:type="spellEnd"/>
      <w:r w:rsidRPr="0031280C">
        <w:rPr>
          <w:rFonts w:cs="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2373EC" w:rsidRDefault="002373EC" w:rsidP="00BF73A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3, fracción XI, Ley de Transparencia y Acceso a la Información Pública del Estado de México y Municipios.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73EC" w:rsidRDefault="00C70247">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49" type="#_x0000_t75" alt="" style="position:absolute;left:0;text-align:left;margin-left:0;margin-top:0;width:609.4pt;height:793.75pt;z-index:-251656192;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41" w:type="dxa"/>
      <w:tblLayout w:type="fixed"/>
      <w:tblCellMar>
        <w:left w:w="70" w:type="dxa"/>
        <w:right w:w="70" w:type="dxa"/>
      </w:tblCellMar>
      <w:tblLook w:val="04A0" w:firstRow="1" w:lastRow="0" w:firstColumn="1" w:lastColumn="0" w:noHBand="0" w:noVBand="1"/>
    </w:tblPr>
    <w:tblGrid>
      <w:gridCol w:w="5180"/>
      <w:gridCol w:w="4461"/>
    </w:tblGrid>
    <w:tr w:rsidR="002373EC" w:rsidRPr="00B17577" w:rsidTr="00934AC8">
      <w:trPr>
        <w:trHeight w:val="237"/>
      </w:trPr>
      <w:tc>
        <w:tcPr>
          <w:tcW w:w="5180" w:type="dxa"/>
          <w:hideMark/>
        </w:tcPr>
        <w:p w:rsidR="002373EC" w:rsidRPr="00F70BDE" w:rsidRDefault="002373EC" w:rsidP="00934AC8">
          <w:pPr>
            <w:spacing w:after="120" w:line="240" w:lineRule="auto"/>
            <w:ind w:right="69"/>
            <w:jc w:val="right"/>
            <w:rPr>
              <w:rFonts w:ascii="Palatino Linotype" w:hAnsi="Palatino Linotype" w:cs="Arial"/>
              <w:b/>
              <w:sz w:val="24"/>
              <w:szCs w:val="24"/>
            </w:rPr>
          </w:pPr>
          <w:r w:rsidRPr="00F70BDE">
            <w:rPr>
              <w:rFonts w:ascii="Palatino Linotype" w:hAnsi="Palatino Linotype" w:cs="Arial"/>
              <w:b/>
              <w:sz w:val="24"/>
              <w:szCs w:val="24"/>
            </w:rPr>
            <w:t>Recurso de Revisión:</w:t>
          </w:r>
        </w:p>
      </w:tc>
      <w:tc>
        <w:tcPr>
          <w:tcW w:w="4461" w:type="dxa"/>
          <w:hideMark/>
        </w:tcPr>
        <w:p w:rsidR="002373EC" w:rsidRPr="00F70BDE" w:rsidRDefault="002373EC" w:rsidP="00934AC8">
          <w:pPr>
            <w:spacing w:after="120" w:line="240" w:lineRule="auto"/>
            <w:ind w:right="71"/>
            <w:jc w:val="right"/>
            <w:rPr>
              <w:rFonts w:ascii="Palatino Linotype" w:hAnsi="Palatino Linotype" w:cs="Arial"/>
              <w:b/>
              <w:sz w:val="24"/>
              <w:szCs w:val="24"/>
            </w:rPr>
          </w:pPr>
          <w:r w:rsidRPr="00F70BDE">
            <w:rPr>
              <w:rFonts w:ascii="Palatino Linotype" w:hAnsi="Palatino Linotype" w:cs="Arial"/>
              <w:b/>
              <w:bCs/>
              <w:sz w:val="24"/>
              <w:szCs w:val="24"/>
            </w:rPr>
            <w:t>0</w:t>
          </w:r>
          <w:r>
            <w:rPr>
              <w:rFonts w:ascii="Palatino Linotype" w:hAnsi="Palatino Linotype" w:cs="Arial"/>
              <w:b/>
              <w:bCs/>
              <w:sz w:val="24"/>
              <w:szCs w:val="24"/>
            </w:rPr>
            <w:t>7865/INFOEM/IP/RR/2025</w:t>
          </w:r>
        </w:p>
      </w:tc>
    </w:tr>
    <w:tr w:rsidR="002373EC" w:rsidTr="00934AC8">
      <w:trPr>
        <w:trHeight w:val="252"/>
      </w:trPr>
      <w:tc>
        <w:tcPr>
          <w:tcW w:w="5180" w:type="dxa"/>
          <w:hideMark/>
        </w:tcPr>
        <w:p w:rsidR="002373EC" w:rsidRPr="00F70BDE" w:rsidRDefault="002373EC" w:rsidP="00934AC8">
          <w:pPr>
            <w:spacing w:after="120" w:line="240" w:lineRule="auto"/>
            <w:ind w:right="69"/>
            <w:jc w:val="right"/>
            <w:rPr>
              <w:rFonts w:ascii="Palatino Linotype" w:hAnsi="Palatino Linotype" w:cs="Arial"/>
              <w:b/>
              <w:sz w:val="24"/>
              <w:szCs w:val="24"/>
            </w:rPr>
          </w:pPr>
          <w:r w:rsidRPr="00F70BDE">
            <w:rPr>
              <w:rFonts w:ascii="Palatino Linotype" w:hAnsi="Palatino Linotype" w:cs="Arial"/>
              <w:b/>
              <w:sz w:val="24"/>
              <w:szCs w:val="24"/>
            </w:rPr>
            <w:t>Sujeto Obligado:</w:t>
          </w:r>
        </w:p>
      </w:tc>
      <w:tc>
        <w:tcPr>
          <w:tcW w:w="4461" w:type="dxa"/>
          <w:hideMark/>
        </w:tcPr>
        <w:p w:rsidR="002373EC" w:rsidRPr="00F70BDE" w:rsidRDefault="002373EC" w:rsidP="00934AC8">
          <w:pPr>
            <w:spacing w:after="120" w:line="240" w:lineRule="auto"/>
            <w:ind w:left="-81" w:right="71"/>
            <w:jc w:val="right"/>
            <w:rPr>
              <w:rFonts w:ascii="Palatino Linotype" w:hAnsi="Palatino Linotype" w:cs="Arial"/>
              <w:sz w:val="24"/>
              <w:szCs w:val="24"/>
            </w:rPr>
          </w:pPr>
          <w:r w:rsidRPr="00DD03AB">
            <w:rPr>
              <w:rFonts w:ascii="Palatino Linotype" w:hAnsi="Palatino Linotype"/>
              <w:b/>
              <w:bCs/>
              <w:color w:val="000000"/>
              <w:sz w:val="24"/>
              <w:szCs w:val="24"/>
            </w:rPr>
            <w:t>Ayuntamiento de</w:t>
          </w:r>
          <w:r>
            <w:rPr>
              <w:rFonts w:ascii="Verdana" w:hAnsi="Verdana"/>
              <w:b/>
              <w:bCs/>
              <w:color w:val="000000"/>
              <w:sz w:val="14"/>
              <w:szCs w:val="14"/>
            </w:rPr>
            <w:t xml:space="preserve"> </w:t>
          </w:r>
          <w:r w:rsidRPr="00A75214">
            <w:rPr>
              <w:rFonts w:ascii="Palatino Linotype" w:hAnsi="Palatino Linotype"/>
              <w:b/>
              <w:bCs/>
              <w:color w:val="000000"/>
              <w:sz w:val="24"/>
              <w:szCs w:val="24"/>
            </w:rPr>
            <w:t>Jocotitlán</w:t>
          </w:r>
        </w:p>
      </w:tc>
    </w:tr>
    <w:tr w:rsidR="002373EC" w:rsidRPr="00F63239" w:rsidTr="00934AC8">
      <w:trPr>
        <w:trHeight w:val="357"/>
      </w:trPr>
      <w:tc>
        <w:tcPr>
          <w:tcW w:w="5180" w:type="dxa"/>
          <w:hideMark/>
        </w:tcPr>
        <w:p w:rsidR="002373EC" w:rsidRPr="00F70BDE" w:rsidRDefault="002373EC" w:rsidP="00934AC8">
          <w:pPr>
            <w:tabs>
              <w:tab w:val="left" w:pos="4892"/>
            </w:tabs>
            <w:spacing w:after="120" w:line="240" w:lineRule="auto"/>
            <w:ind w:right="69"/>
            <w:jc w:val="right"/>
            <w:rPr>
              <w:rFonts w:ascii="Palatino Linotype" w:hAnsi="Palatino Linotype" w:cs="Arial"/>
              <w:b/>
              <w:sz w:val="24"/>
              <w:szCs w:val="24"/>
            </w:rPr>
          </w:pPr>
          <w:r w:rsidRPr="00F70BDE">
            <w:rPr>
              <w:rFonts w:ascii="Palatino Linotype" w:hAnsi="Palatino Linotype" w:cs="Arial"/>
              <w:b/>
              <w:sz w:val="24"/>
              <w:szCs w:val="24"/>
            </w:rPr>
            <w:t>Comisionado Ponente:</w:t>
          </w:r>
        </w:p>
      </w:tc>
      <w:tc>
        <w:tcPr>
          <w:tcW w:w="4461" w:type="dxa"/>
          <w:hideMark/>
        </w:tcPr>
        <w:p w:rsidR="002373EC" w:rsidRPr="00F70BDE" w:rsidRDefault="002373EC" w:rsidP="00934AC8">
          <w:pPr>
            <w:spacing w:after="120" w:line="240" w:lineRule="auto"/>
            <w:ind w:left="-486" w:right="71" w:firstLine="567"/>
            <w:jc w:val="right"/>
            <w:rPr>
              <w:rFonts w:ascii="Palatino Linotype" w:hAnsi="Palatino Linotype" w:cs="Arial"/>
              <w:sz w:val="24"/>
              <w:szCs w:val="24"/>
            </w:rPr>
          </w:pPr>
          <w:r w:rsidRPr="00F70BDE">
            <w:rPr>
              <w:rFonts w:ascii="Palatino Linotype" w:hAnsi="Palatino Linotype" w:cs="Arial"/>
              <w:sz w:val="24"/>
              <w:szCs w:val="24"/>
            </w:rPr>
            <w:t>José Martínez Vilchis</w:t>
          </w:r>
        </w:p>
        <w:p w:rsidR="002373EC" w:rsidRPr="00F70BDE" w:rsidRDefault="002373EC" w:rsidP="00934AC8">
          <w:pPr>
            <w:spacing w:after="120" w:line="240" w:lineRule="auto"/>
            <w:ind w:left="-486" w:right="71" w:firstLine="567"/>
            <w:jc w:val="right"/>
            <w:rPr>
              <w:rFonts w:ascii="Palatino Linotype" w:hAnsi="Palatino Linotype" w:cs="Arial"/>
              <w:sz w:val="24"/>
              <w:szCs w:val="24"/>
            </w:rPr>
          </w:pPr>
        </w:p>
      </w:tc>
    </w:tr>
  </w:tbl>
  <w:p w:rsidR="002373EC" w:rsidRPr="00871A91" w:rsidRDefault="00C70247">
    <w:pPr>
      <w:pStyle w:val="Encabezado"/>
      <w:rPr>
        <w:sz w:val="2"/>
      </w:rPr>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2050" type="#_x0000_t75" alt="" style="position:absolute;left:0;text-align:left;margin-left:-81.55pt;margin-top:-142.95pt;width:609.4pt;height:793.75pt;z-index:-251655168;mso-wrap-edited:f;mso-width-percent:0;mso-height-percent:0;mso-position-horizontal-relative:margin;mso-position-vertical-relative:margin;mso-width-percent:0;mso-height-percent:0" o:allowincell="f">
          <v:imagedata r:id="rId1" o:title=""/>
          <w10:wrap anchorx="margin" anchory="margin"/>
        </v:shape>
      </w:pict>
    </w:r>
    <w:r w:rsidR="002373EC">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2373EC" w:rsidRPr="00F70BDE" w:rsidTr="00934AC8">
      <w:trPr>
        <w:trHeight w:val="227"/>
      </w:trPr>
      <w:tc>
        <w:tcPr>
          <w:tcW w:w="5103" w:type="dxa"/>
          <w:hideMark/>
        </w:tcPr>
        <w:p w:rsidR="002373EC" w:rsidRPr="00F70BDE" w:rsidRDefault="002373EC" w:rsidP="00934AC8">
          <w:pPr>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Recurso de Revisión:</w:t>
          </w:r>
        </w:p>
      </w:tc>
      <w:tc>
        <w:tcPr>
          <w:tcW w:w="4395" w:type="dxa"/>
          <w:hideMark/>
        </w:tcPr>
        <w:p w:rsidR="002373EC" w:rsidRPr="00F70BDE" w:rsidRDefault="002373EC" w:rsidP="00934AC8">
          <w:pPr>
            <w:spacing w:after="120" w:line="240" w:lineRule="auto"/>
            <w:ind w:left="-486" w:right="68" w:firstLine="558"/>
            <w:jc w:val="right"/>
            <w:rPr>
              <w:rFonts w:ascii="Palatino Linotype" w:hAnsi="Palatino Linotype" w:cs="Arial"/>
              <w:b/>
              <w:bCs/>
              <w:sz w:val="24"/>
              <w:szCs w:val="24"/>
            </w:rPr>
          </w:pPr>
          <w:r>
            <w:rPr>
              <w:rFonts w:ascii="Palatino Linotype" w:hAnsi="Palatino Linotype" w:cs="Arial"/>
              <w:b/>
              <w:bCs/>
              <w:sz w:val="24"/>
              <w:szCs w:val="24"/>
            </w:rPr>
            <w:t>07865/INFOEM/IP/RR/2025</w:t>
          </w:r>
        </w:p>
      </w:tc>
    </w:tr>
    <w:tr w:rsidR="002373EC" w:rsidRPr="00F70BDE" w:rsidTr="00934AC8">
      <w:trPr>
        <w:trHeight w:val="227"/>
      </w:trPr>
      <w:tc>
        <w:tcPr>
          <w:tcW w:w="5103" w:type="dxa"/>
        </w:tcPr>
        <w:p w:rsidR="002373EC" w:rsidRPr="00F70BDE" w:rsidRDefault="002373EC" w:rsidP="00934AC8">
          <w:pPr>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 xml:space="preserve">Recurrente:     </w:t>
          </w:r>
        </w:p>
      </w:tc>
      <w:tc>
        <w:tcPr>
          <w:tcW w:w="4395" w:type="dxa"/>
        </w:tcPr>
        <w:p w:rsidR="002373EC" w:rsidRPr="00F70BDE" w:rsidRDefault="00536F8C" w:rsidP="00934AC8">
          <w:pPr>
            <w:spacing w:after="120" w:line="240" w:lineRule="auto"/>
            <w:ind w:left="-486" w:right="68" w:firstLine="558"/>
            <w:jc w:val="center"/>
            <w:rPr>
              <w:rFonts w:ascii="Palatino Linotype" w:hAnsi="Palatino Linotype" w:cs="Arial"/>
              <w:b/>
              <w:bCs/>
              <w:sz w:val="24"/>
              <w:szCs w:val="24"/>
            </w:rPr>
          </w:pPr>
          <w:r>
            <w:rPr>
              <w:rFonts w:ascii="Palatino Linotype" w:hAnsi="Palatino Linotype" w:cs="Arial"/>
              <w:b/>
              <w:bCs/>
              <w:sz w:val="24"/>
              <w:szCs w:val="24"/>
            </w:rPr>
            <w:t>XXXX</w:t>
          </w:r>
        </w:p>
      </w:tc>
    </w:tr>
    <w:tr w:rsidR="002373EC" w:rsidRPr="00F70BDE" w:rsidTr="00934AC8">
      <w:trPr>
        <w:trHeight w:val="242"/>
      </w:trPr>
      <w:tc>
        <w:tcPr>
          <w:tcW w:w="5103" w:type="dxa"/>
          <w:hideMark/>
        </w:tcPr>
        <w:p w:rsidR="002373EC" w:rsidRPr="00F70BDE" w:rsidRDefault="002373EC" w:rsidP="00934AC8">
          <w:pPr>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Sujeto Obligado:</w:t>
          </w:r>
        </w:p>
      </w:tc>
      <w:tc>
        <w:tcPr>
          <w:tcW w:w="4395" w:type="dxa"/>
          <w:hideMark/>
        </w:tcPr>
        <w:p w:rsidR="002373EC" w:rsidRPr="00056169" w:rsidRDefault="002373EC" w:rsidP="00934AC8">
          <w:pPr>
            <w:spacing w:after="120" w:line="240" w:lineRule="auto"/>
            <w:ind w:left="-70" w:right="68"/>
            <w:jc w:val="right"/>
            <w:rPr>
              <w:rFonts w:ascii="Palatino Linotype" w:hAnsi="Palatino Linotype" w:cs="Arial"/>
              <w:sz w:val="24"/>
              <w:szCs w:val="24"/>
            </w:rPr>
          </w:pPr>
          <w:r w:rsidRPr="00DD03AB">
            <w:rPr>
              <w:rFonts w:ascii="Palatino Linotype" w:hAnsi="Palatino Linotype"/>
              <w:b/>
              <w:bCs/>
              <w:color w:val="000000"/>
              <w:sz w:val="24"/>
              <w:szCs w:val="24"/>
            </w:rPr>
            <w:t xml:space="preserve">Ayuntamiento de </w:t>
          </w:r>
          <w:r w:rsidRPr="00A75214">
            <w:rPr>
              <w:rFonts w:ascii="Palatino Linotype" w:hAnsi="Palatino Linotype"/>
              <w:b/>
              <w:bCs/>
              <w:color w:val="000000"/>
              <w:sz w:val="24"/>
              <w:szCs w:val="24"/>
            </w:rPr>
            <w:t>Jocotitlán</w:t>
          </w:r>
        </w:p>
      </w:tc>
    </w:tr>
    <w:tr w:rsidR="002373EC" w:rsidRPr="00F70BDE" w:rsidTr="00934AC8">
      <w:trPr>
        <w:trHeight w:val="342"/>
      </w:trPr>
      <w:tc>
        <w:tcPr>
          <w:tcW w:w="5103" w:type="dxa"/>
          <w:hideMark/>
        </w:tcPr>
        <w:p w:rsidR="002373EC" w:rsidRPr="00F70BDE" w:rsidRDefault="002373EC" w:rsidP="00934AC8">
          <w:pPr>
            <w:tabs>
              <w:tab w:val="left" w:pos="4892"/>
            </w:tabs>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Comisionado Ponente:</w:t>
          </w:r>
        </w:p>
      </w:tc>
      <w:tc>
        <w:tcPr>
          <w:tcW w:w="4395" w:type="dxa"/>
          <w:hideMark/>
        </w:tcPr>
        <w:p w:rsidR="002373EC" w:rsidRPr="00F70BDE" w:rsidRDefault="002373EC" w:rsidP="00934AC8">
          <w:pPr>
            <w:spacing w:after="120" w:line="240" w:lineRule="auto"/>
            <w:ind w:left="-486" w:right="68" w:firstLine="567"/>
            <w:jc w:val="right"/>
            <w:rPr>
              <w:rFonts w:ascii="Palatino Linotype" w:hAnsi="Palatino Linotype" w:cs="Arial"/>
              <w:sz w:val="24"/>
              <w:szCs w:val="24"/>
            </w:rPr>
          </w:pPr>
          <w:r w:rsidRPr="00F70BDE">
            <w:rPr>
              <w:rFonts w:ascii="Palatino Linotype" w:hAnsi="Palatino Linotype" w:cs="Arial"/>
              <w:sz w:val="24"/>
              <w:szCs w:val="24"/>
            </w:rPr>
            <w:t>José Martínez Vilchis</w:t>
          </w:r>
        </w:p>
      </w:tc>
    </w:tr>
  </w:tbl>
  <w:p w:rsidR="002373EC" w:rsidRPr="00871A91" w:rsidRDefault="002373EC">
    <w:pPr>
      <w:pStyle w:val="Encabezado"/>
      <w:rPr>
        <w:sz w:val="2"/>
      </w:rPr>
    </w:pPr>
    <w:r>
      <w:rPr>
        <w:noProof/>
        <w:lang w:val="es-MX" w:eastAsia="es-MX"/>
      </w:rPr>
      <w:drawing>
        <wp:anchor distT="0" distB="0" distL="114300" distR="114300" simplePos="0" relativeHeight="251659264" behindDoc="1" locked="0" layoutInCell="0" allowOverlap="1" wp14:anchorId="05E39C4C" wp14:editId="07EFCE07">
          <wp:simplePos x="0" y="0"/>
          <wp:positionH relativeFrom="margin">
            <wp:posOffset>-1029970</wp:posOffset>
          </wp:positionH>
          <wp:positionV relativeFrom="margin">
            <wp:posOffset>-1807845</wp:posOffset>
          </wp:positionV>
          <wp:extent cx="7739380" cy="10080625"/>
          <wp:effectExtent l="0" t="0" r="0" b="0"/>
          <wp:wrapNone/>
          <wp:docPr id="1" name="Imagen 1" descr="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9380" cy="100806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906513"/>
    <w:multiLevelType w:val="hybridMultilevel"/>
    <w:tmpl w:val="A94C4882"/>
    <w:lvl w:ilvl="0" w:tplc="080A0001">
      <w:start w:val="1"/>
      <w:numFmt w:val="bullet"/>
      <w:lvlText w:val=""/>
      <w:lvlJc w:val="left"/>
      <w:pPr>
        <w:ind w:left="1413" w:hanging="360"/>
      </w:pPr>
      <w:rPr>
        <w:rFonts w:ascii="Symbol" w:hAnsi="Symbol" w:hint="default"/>
      </w:rPr>
    </w:lvl>
    <w:lvl w:ilvl="1" w:tplc="080A0003">
      <w:start w:val="1"/>
      <w:numFmt w:val="bullet"/>
      <w:lvlText w:val="o"/>
      <w:lvlJc w:val="left"/>
      <w:pPr>
        <w:ind w:left="2133" w:hanging="360"/>
      </w:pPr>
      <w:rPr>
        <w:rFonts w:ascii="Courier New" w:hAnsi="Courier New" w:cs="Courier New" w:hint="default"/>
      </w:rPr>
    </w:lvl>
    <w:lvl w:ilvl="2" w:tplc="080A0005" w:tentative="1">
      <w:start w:val="1"/>
      <w:numFmt w:val="bullet"/>
      <w:lvlText w:val=""/>
      <w:lvlJc w:val="left"/>
      <w:pPr>
        <w:ind w:left="2853" w:hanging="360"/>
      </w:pPr>
      <w:rPr>
        <w:rFonts w:ascii="Wingdings" w:hAnsi="Wingdings" w:hint="default"/>
      </w:rPr>
    </w:lvl>
    <w:lvl w:ilvl="3" w:tplc="080A0001" w:tentative="1">
      <w:start w:val="1"/>
      <w:numFmt w:val="bullet"/>
      <w:lvlText w:val=""/>
      <w:lvlJc w:val="left"/>
      <w:pPr>
        <w:ind w:left="3573" w:hanging="360"/>
      </w:pPr>
      <w:rPr>
        <w:rFonts w:ascii="Symbol" w:hAnsi="Symbol" w:hint="default"/>
      </w:rPr>
    </w:lvl>
    <w:lvl w:ilvl="4" w:tplc="080A0003" w:tentative="1">
      <w:start w:val="1"/>
      <w:numFmt w:val="bullet"/>
      <w:lvlText w:val="o"/>
      <w:lvlJc w:val="left"/>
      <w:pPr>
        <w:ind w:left="4293" w:hanging="360"/>
      </w:pPr>
      <w:rPr>
        <w:rFonts w:ascii="Courier New" w:hAnsi="Courier New" w:cs="Courier New" w:hint="default"/>
      </w:rPr>
    </w:lvl>
    <w:lvl w:ilvl="5" w:tplc="080A0005" w:tentative="1">
      <w:start w:val="1"/>
      <w:numFmt w:val="bullet"/>
      <w:lvlText w:val=""/>
      <w:lvlJc w:val="left"/>
      <w:pPr>
        <w:ind w:left="5013" w:hanging="360"/>
      </w:pPr>
      <w:rPr>
        <w:rFonts w:ascii="Wingdings" w:hAnsi="Wingdings" w:hint="default"/>
      </w:rPr>
    </w:lvl>
    <w:lvl w:ilvl="6" w:tplc="080A0001" w:tentative="1">
      <w:start w:val="1"/>
      <w:numFmt w:val="bullet"/>
      <w:lvlText w:val=""/>
      <w:lvlJc w:val="left"/>
      <w:pPr>
        <w:ind w:left="5733" w:hanging="360"/>
      </w:pPr>
      <w:rPr>
        <w:rFonts w:ascii="Symbol" w:hAnsi="Symbol" w:hint="default"/>
      </w:rPr>
    </w:lvl>
    <w:lvl w:ilvl="7" w:tplc="080A0003" w:tentative="1">
      <w:start w:val="1"/>
      <w:numFmt w:val="bullet"/>
      <w:lvlText w:val="o"/>
      <w:lvlJc w:val="left"/>
      <w:pPr>
        <w:ind w:left="6453" w:hanging="360"/>
      </w:pPr>
      <w:rPr>
        <w:rFonts w:ascii="Courier New" w:hAnsi="Courier New" w:cs="Courier New" w:hint="default"/>
      </w:rPr>
    </w:lvl>
    <w:lvl w:ilvl="8" w:tplc="080A0005" w:tentative="1">
      <w:start w:val="1"/>
      <w:numFmt w:val="bullet"/>
      <w:lvlText w:val=""/>
      <w:lvlJc w:val="left"/>
      <w:pPr>
        <w:ind w:left="7173" w:hanging="360"/>
      </w:pPr>
      <w:rPr>
        <w:rFonts w:ascii="Wingdings" w:hAnsi="Wingdings" w:hint="default"/>
      </w:rPr>
    </w:lvl>
  </w:abstractNum>
  <w:abstractNum w:abstractNumId="1" w15:restartNumberingAfterBreak="0">
    <w:nsid w:val="1AC94936"/>
    <w:multiLevelType w:val="hybridMultilevel"/>
    <w:tmpl w:val="28F6CED8"/>
    <w:lvl w:ilvl="0" w:tplc="E690DB8C">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 w15:restartNumberingAfterBreak="0">
    <w:nsid w:val="1B2C2FCD"/>
    <w:multiLevelType w:val="hybridMultilevel"/>
    <w:tmpl w:val="CEC8620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C215E57"/>
    <w:multiLevelType w:val="hybridMultilevel"/>
    <w:tmpl w:val="1D56BDBE"/>
    <w:lvl w:ilvl="0" w:tplc="384AF412">
      <w:start w:val="1"/>
      <w:numFmt w:val="decimal"/>
      <w:lvlText w:val="%1."/>
      <w:lvlJc w:val="left"/>
      <w:pPr>
        <w:ind w:left="720" w:hanging="360"/>
      </w:pPr>
      <w:rPr>
        <w:rFonts w:eastAsia="Arial Unicode M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5F43755"/>
    <w:multiLevelType w:val="hybridMultilevel"/>
    <w:tmpl w:val="65A25B28"/>
    <w:lvl w:ilvl="0" w:tplc="993AE2DA">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15:restartNumberingAfterBreak="0">
    <w:nsid w:val="276C13BD"/>
    <w:multiLevelType w:val="hybridMultilevel"/>
    <w:tmpl w:val="F4BC5AB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7F23BC4"/>
    <w:multiLevelType w:val="hybridMultilevel"/>
    <w:tmpl w:val="823A5AD4"/>
    <w:lvl w:ilvl="0" w:tplc="045477CA">
      <w:start w:val="1"/>
      <w:numFmt w:val="lowerLetter"/>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7" w15:restartNumberingAfterBreak="0">
    <w:nsid w:val="2CA7431B"/>
    <w:multiLevelType w:val="hybridMultilevel"/>
    <w:tmpl w:val="A0487D4E"/>
    <w:lvl w:ilvl="0" w:tplc="1E4A6FD4">
      <w:start w:val="1"/>
      <w:numFmt w:val="bullet"/>
      <w:lvlText w:val=""/>
      <w:lvlJc w:val="left"/>
      <w:pPr>
        <w:ind w:left="720" w:hanging="360"/>
      </w:pPr>
      <w:rPr>
        <w:rFonts w:ascii="Symbol" w:eastAsiaTheme="minorHAnsi" w:hAnsi="Symbol" w:cs="Arial" w:hint="default"/>
        <w:b/>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0543778"/>
    <w:multiLevelType w:val="hybridMultilevel"/>
    <w:tmpl w:val="E3E0C432"/>
    <w:lvl w:ilvl="0" w:tplc="FF668BFC">
      <w:start w:val="1"/>
      <w:numFmt w:val="upperRoman"/>
      <w:lvlText w:val="%1."/>
      <w:lvlJc w:val="left"/>
      <w:pPr>
        <w:ind w:left="1800" w:hanging="720"/>
      </w:pPr>
      <w:rPr>
        <w:rFonts w:cs="Times New Roman" w:hint="default"/>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9" w15:restartNumberingAfterBreak="0">
    <w:nsid w:val="32103EDE"/>
    <w:multiLevelType w:val="hybridMultilevel"/>
    <w:tmpl w:val="2E62CFA6"/>
    <w:lvl w:ilvl="0" w:tplc="84AC28E4">
      <w:start w:val="1"/>
      <w:numFmt w:val="lowerLetter"/>
      <w:lvlText w:val="%1."/>
      <w:lvlJc w:val="left"/>
      <w:pPr>
        <w:ind w:left="420" w:hanging="360"/>
      </w:pPr>
      <w:rPr>
        <w:rFonts w:cstheme="minorBidi" w:hint="default"/>
        <w:color w:val="000000"/>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0" w15:restartNumberingAfterBreak="0">
    <w:nsid w:val="3F13083A"/>
    <w:multiLevelType w:val="hybridMultilevel"/>
    <w:tmpl w:val="2A18446E"/>
    <w:lvl w:ilvl="0" w:tplc="1A0E0F02">
      <w:start w:val="1"/>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15:restartNumberingAfterBreak="0">
    <w:nsid w:val="53786D43"/>
    <w:multiLevelType w:val="hybridMultilevel"/>
    <w:tmpl w:val="6F98BCAE"/>
    <w:lvl w:ilvl="0" w:tplc="3EA014CA">
      <w:start w:val="1"/>
      <w:numFmt w:val="decimal"/>
      <w:lvlText w:val="%1."/>
      <w:lvlJc w:val="left"/>
      <w:pPr>
        <w:ind w:left="786"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57A81DDC"/>
    <w:multiLevelType w:val="hybridMultilevel"/>
    <w:tmpl w:val="9F949BDA"/>
    <w:lvl w:ilvl="0" w:tplc="208E5E86">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5D1C4503"/>
    <w:multiLevelType w:val="hybridMultilevel"/>
    <w:tmpl w:val="823A5AD4"/>
    <w:lvl w:ilvl="0" w:tplc="045477CA">
      <w:start w:val="1"/>
      <w:numFmt w:val="lowerLetter"/>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14" w15:restartNumberingAfterBreak="0">
    <w:nsid w:val="75993586"/>
    <w:multiLevelType w:val="hybridMultilevel"/>
    <w:tmpl w:val="7C30B5EA"/>
    <w:lvl w:ilvl="0" w:tplc="810E8F56">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5" w15:restartNumberingAfterBreak="0">
    <w:nsid w:val="76200DD6"/>
    <w:multiLevelType w:val="hybridMultilevel"/>
    <w:tmpl w:val="2E62CFA6"/>
    <w:lvl w:ilvl="0" w:tplc="84AC28E4">
      <w:start w:val="1"/>
      <w:numFmt w:val="lowerLetter"/>
      <w:lvlText w:val="%1."/>
      <w:lvlJc w:val="left"/>
      <w:pPr>
        <w:ind w:left="420" w:hanging="360"/>
      </w:pPr>
      <w:rPr>
        <w:rFonts w:cstheme="minorBidi" w:hint="default"/>
        <w:color w:val="000000"/>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6" w15:restartNumberingAfterBreak="0">
    <w:nsid w:val="7CF470BE"/>
    <w:multiLevelType w:val="hybridMultilevel"/>
    <w:tmpl w:val="B002EE2A"/>
    <w:lvl w:ilvl="0" w:tplc="BC14DAA6">
      <w:start w:val="1"/>
      <w:numFmt w:val="upperRoman"/>
      <w:lvlText w:val="%1."/>
      <w:lvlJc w:val="left"/>
      <w:pPr>
        <w:ind w:left="1196" w:hanging="720"/>
      </w:pPr>
      <w:rPr>
        <w:rFonts w:hint="default"/>
      </w:rPr>
    </w:lvl>
    <w:lvl w:ilvl="1" w:tplc="080A0019" w:tentative="1">
      <w:start w:val="1"/>
      <w:numFmt w:val="lowerLetter"/>
      <w:lvlText w:val="%2."/>
      <w:lvlJc w:val="left"/>
      <w:pPr>
        <w:ind w:left="1556" w:hanging="360"/>
      </w:pPr>
    </w:lvl>
    <w:lvl w:ilvl="2" w:tplc="080A001B" w:tentative="1">
      <w:start w:val="1"/>
      <w:numFmt w:val="lowerRoman"/>
      <w:lvlText w:val="%3."/>
      <w:lvlJc w:val="right"/>
      <w:pPr>
        <w:ind w:left="2276" w:hanging="180"/>
      </w:pPr>
    </w:lvl>
    <w:lvl w:ilvl="3" w:tplc="080A000F" w:tentative="1">
      <w:start w:val="1"/>
      <w:numFmt w:val="decimal"/>
      <w:lvlText w:val="%4."/>
      <w:lvlJc w:val="left"/>
      <w:pPr>
        <w:ind w:left="2996" w:hanging="360"/>
      </w:pPr>
    </w:lvl>
    <w:lvl w:ilvl="4" w:tplc="080A0019" w:tentative="1">
      <w:start w:val="1"/>
      <w:numFmt w:val="lowerLetter"/>
      <w:lvlText w:val="%5."/>
      <w:lvlJc w:val="left"/>
      <w:pPr>
        <w:ind w:left="3716" w:hanging="360"/>
      </w:pPr>
    </w:lvl>
    <w:lvl w:ilvl="5" w:tplc="080A001B" w:tentative="1">
      <w:start w:val="1"/>
      <w:numFmt w:val="lowerRoman"/>
      <w:lvlText w:val="%6."/>
      <w:lvlJc w:val="right"/>
      <w:pPr>
        <w:ind w:left="4436" w:hanging="180"/>
      </w:pPr>
    </w:lvl>
    <w:lvl w:ilvl="6" w:tplc="080A000F" w:tentative="1">
      <w:start w:val="1"/>
      <w:numFmt w:val="decimal"/>
      <w:lvlText w:val="%7."/>
      <w:lvlJc w:val="left"/>
      <w:pPr>
        <w:ind w:left="5156" w:hanging="360"/>
      </w:pPr>
    </w:lvl>
    <w:lvl w:ilvl="7" w:tplc="080A0019" w:tentative="1">
      <w:start w:val="1"/>
      <w:numFmt w:val="lowerLetter"/>
      <w:lvlText w:val="%8."/>
      <w:lvlJc w:val="left"/>
      <w:pPr>
        <w:ind w:left="5876" w:hanging="360"/>
      </w:pPr>
    </w:lvl>
    <w:lvl w:ilvl="8" w:tplc="080A001B" w:tentative="1">
      <w:start w:val="1"/>
      <w:numFmt w:val="lowerRoman"/>
      <w:lvlText w:val="%9."/>
      <w:lvlJc w:val="right"/>
      <w:pPr>
        <w:ind w:left="6596" w:hanging="180"/>
      </w:pPr>
    </w:lvl>
  </w:abstractNum>
  <w:abstractNum w:abstractNumId="17" w15:restartNumberingAfterBreak="0">
    <w:nsid w:val="7E4E5237"/>
    <w:multiLevelType w:val="hybridMultilevel"/>
    <w:tmpl w:val="2E62CFA6"/>
    <w:lvl w:ilvl="0" w:tplc="84AC28E4">
      <w:start w:val="1"/>
      <w:numFmt w:val="lowerLetter"/>
      <w:lvlText w:val="%1."/>
      <w:lvlJc w:val="left"/>
      <w:pPr>
        <w:ind w:left="420" w:hanging="360"/>
      </w:pPr>
      <w:rPr>
        <w:rFonts w:cstheme="minorBidi" w:hint="default"/>
        <w:color w:val="000000"/>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num w:numId="1">
    <w:abstractNumId w:val="8"/>
  </w:num>
  <w:num w:numId="2">
    <w:abstractNumId w:val="6"/>
  </w:num>
  <w:num w:numId="3">
    <w:abstractNumId w:val="0"/>
  </w:num>
  <w:num w:numId="4">
    <w:abstractNumId w:val="12"/>
  </w:num>
  <w:num w:numId="5">
    <w:abstractNumId w:val="1"/>
  </w:num>
  <w:num w:numId="6">
    <w:abstractNumId w:val="10"/>
  </w:num>
  <w:num w:numId="7">
    <w:abstractNumId w:val="11"/>
  </w:num>
  <w:num w:numId="8">
    <w:abstractNumId w:val="4"/>
  </w:num>
  <w:num w:numId="9">
    <w:abstractNumId w:val="14"/>
  </w:num>
  <w:num w:numId="10">
    <w:abstractNumId w:val="16"/>
  </w:num>
  <w:num w:numId="11">
    <w:abstractNumId w:val="3"/>
  </w:num>
  <w:num w:numId="12">
    <w:abstractNumId w:val="5"/>
  </w:num>
  <w:num w:numId="13">
    <w:abstractNumId w:val="7"/>
  </w:num>
  <w:num w:numId="14">
    <w:abstractNumId w:val="13"/>
  </w:num>
  <w:num w:numId="15">
    <w:abstractNumId w:val="17"/>
  </w:num>
  <w:num w:numId="16">
    <w:abstractNumId w:val="15"/>
  </w:num>
  <w:num w:numId="17">
    <w:abstractNumId w:val="9"/>
  </w:num>
  <w:num w:numId="18">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73AD"/>
    <w:rsid w:val="00041C2B"/>
    <w:rsid w:val="00053295"/>
    <w:rsid w:val="000C3443"/>
    <w:rsid w:val="000D3457"/>
    <w:rsid w:val="000E1204"/>
    <w:rsid w:val="0013484B"/>
    <w:rsid w:val="002373EC"/>
    <w:rsid w:val="00280DFA"/>
    <w:rsid w:val="00284244"/>
    <w:rsid w:val="002E4038"/>
    <w:rsid w:val="0032186B"/>
    <w:rsid w:val="00356E0E"/>
    <w:rsid w:val="00390422"/>
    <w:rsid w:val="0039236E"/>
    <w:rsid w:val="00397154"/>
    <w:rsid w:val="00450029"/>
    <w:rsid w:val="00461835"/>
    <w:rsid w:val="004702AB"/>
    <w:rsid w:val="004804E6"/>
    <w:rsid w:val="004A11F3"/>
    <w:rsid w:val="00536F8C"/>
    <w:rsid w:val="00585C54"/>
    <w:rsid w:val="006018C0"/>
    <w:rsid w:val="00614DF4"/>
    <w:rsid w:val="00625C91"/>
    <w:rsid w:val="006942EE"/>
    <w:rsid w:val="00711499"/>
    <w:rsid w:val="00730760"/>
    <w:rsid w:val="007B443B"/>
    <w:rsid w:val="00801797"/>
    <w:rsid w:val="0091118C"/>
    <w:rsid w:val="00920A8B"/>
    <w:rsid w:val="00934AC8"/>
    <w:rsid w:val="009541AB"/>
    <w:rsid w:val="0099217A"/>
    <w:rsid w:val="00A55ED3"/>
    <w:rsid w:val="00A71D1D"/>
    <w:rsid w:val="00A75214"/>
    <w:rsid w:val="00B82928"/>
    <w:rsid w:val="00BB0023"/>
    <w:rsid w:val="00BF477D"/>
    <w:rsid w:val="00BF73AD"/>
    <w:rsid w:val="00C04A11"/>
    <w:rsid w:val="00C70247"/>
    <w:rsid w:val="00C77ECF"/>
    <w:rsid w:val="00C92F4B"/>
    <w:rsid w:val="00C93A78"/>
    <w:rsid w:val="00D5468D"/>
    <w:rsid w:val="00DC1325"/>
    <w:rsid w:val="00E41520"/>
    <w:rsid w:val="00EA28DE"/>
    <w:rsid w:val="00F54990"/>
    <w:rsid w:val="00FC3B7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6DA72632-A1AD-4DF8-B36F-BAD857D7B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3AD"/>
  </w:style>
  <w:style w:type="paragraph" w:styleId="Ttulo1">
    <w:name w:val="heading 1"/>
    <w:basedOn w:val="Normal"/>
    <w:next w:val="Normal"/>
    <w:link w:val="Ttulo1Car"/>
    <w:uiPriority w:val="9"/>
    <w:qFormat/>
    <w:rsid w:val="00BF73AD"/>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BF73AD"/>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BF73AD"/>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BF73AD"/>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BF73AD"/>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BF73A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BF73A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BF73A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BF73AD"/>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F73AD"/>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semiHidden/>
    <w:rsid w:val="00BF73AD"/>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BF73AD"/>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BF73AD"/>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BF73AD"/>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BF73A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BF73A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BF73A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BF73AD"/>
    <w:rPr>
      <w:rFonts w:eastAsiaTheme="majorEastAsia" w:cstheme="majorBidi"/>
      <w:color w:val="272727" w:themeColor="text1" w:themeTint="D8"/>
    </w:rPr>
  </w:style>
  <w:style w:type="paragraph" w:styleId="Puesto">
    <w:name w:val="Title"/>
    <w:basedOn w:val="Normal"/>
    <w:next w:val="Normal"/>
    <w:link w:val="PuestoCar"/>
    <w:uiPriority w:val="10"/>
    <w:qFormat/>
    <w:rsid w:val="00BF73A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F73A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BF73AD"/>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BF73A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BF73AD"/>
    <w:pPr>
      <w:spacing w:before="160"/>
      <w:jc w:val="center"/>
    </w:pPr>
    <w:rPr>
      <w:i/>
      <w:iCs/>
      <w:color w:val="404040" w:themeColor="text1" w:themeTint="BF"/>
    </w:rPr>
  </w:style>
  <w:style w:type="character" w:customStyle="1" w:styleId="CitaCar">
    <w:name w:val="Cita Car"/>
    <w:basedOn w:val="Fuentedeprrafopredeter"/>
    <w:link w:val="Cita"/>
    <w:uiPriority w:val="29"/>
    <w:rsid w:val="00BF73AD"/>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73AD"/>
    <w:pPr>
      <w:ind w:left="720"/>
      <w:contextualSpacing/>
    </w:pPr>
  </w:style>
  <w:style w:type="character" w:styleId="nfasisintenso">
    <w:name w:val="Intense Emphasis"/>
    <w:basedOn w:val="Fuentedeprrafopredeter"/>
    <w:uiPriority w:val="21"/>
    <w:qFormat/>
    <w:rsid w:val="00BF73AD"/>
    <w:rPr>
      <w:i/>
      <w:iCs/>
      <w:color w:val="2E74B5" w:themeColor="accent1" w:themeShade="BF"/>
    </w:rPr>
  </w:style>
  <w:style w:type="paragraph" w:styleId="Citadestacada">
    <w:name w:val="Intense Quote"/>
    <w:basedOn w:val="Normal"/>
    <w:next w:val="Normal"/>
    <w:link w:val="CitadestacadaCar"/>
    <w:uiPriority w:val="30"/>
    <w:qFormat/>
    <w:rsid w:val="00BF73AD"/>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BF73AD"/>
    <w:rPr>
      <w:i/>
      <w:iCs/>
      <w:color w:val="2E74B5" w:themeColor="accent1" w:themeShade="BF"/>
    </w:rPr>
  </w:style>
  <w:style w:type="character" w:styleId="Referenciaintensa">
    <w:name w:val="Intense Reference"/>
    <w:basedOn w:val="Fuentedeprrafopredeter"/>
    <w:uiPriority w:val="32"/>
    <w:qFormat/>
    <w:rsid w:val="00BF73AD"/>
    <w:rPr>
      <w:b/>
      <w:bCs/>
      <w:smallCaps/>
      <w:color w:val="2E74B5" w:themeColor="accent1" w:themeShade="BF"/>
      <w:spacing w:val="5"/>
    </w:rPr>
  </w:style>
  <w:style w:type="paragraph" w:styleId="Encabezado">
    <w:name w:val="header"/>
    <w:basedOn w:val="Normal"/>
    <w:link w:val="EncabezadoCar"/>
    <w:uiPriority w:val="99"/>
    <w:unhideWhenUsed/>
    <w:rsid w:val="00BF73AD"/>
    <w:pPr>
      <w:tabs>
        <w:tab w:val="center" w:pos="4419"/>
        <w:tab w:val="right" w:pos="8838"/>
      </w:tabs>
      <w:spacing w:after="0" w:line="240" w:lineRule="auto"/>
      <w:jc w:val="both"/>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73AD"/>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BF73AD"/>
    <w:pPr>
      <w:tabs>
        <w:tab w:val="center" w:pos="4419"/>
        <w:tab w:val="right" w:pos="8838"/>
      </w:tabs>
      <w:spacing w:after="0" w:line="240" w:lineRule="auto"/>
      <w:jc w:val="both"/>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73AD"/>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73AD"/>
  </w:style>
  <w:style w:type="character" w:styleId="Hipervnculo">
    <w:name w:val="Hyperlink"/>
    <w:aliases w:val="Hipervínculo1,Hipervínculo11,Hipervínculo12,Hipervínculo13,Hipervínculo14,Hipervínculo15"/>
    <w:basedOn w:val="Fuentedeprrafopredeter"/>
    <w:uiPriority w:val="99"/>
    <w:unhideWhenUsed/>
    <w:rsid w:val="00BF73AD"/>
    <w:rPr>
      <w:rFonts w:cs="Times New Roman"/>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BF73AD"/>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F73AD"/>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BF73AD"/>
    <w:rPr>
      <w:rFonts w:ascii="Times New Roman" w:eastAsia="Times New Roman" w:hAnsi="Times New Roman" w:cs="Times New Roman"/>
      <w:sz w:val="20"/>
      <w:szCs w:val="20"/>
      <w:lang w:val="es-ES" w:eastAsia="es-ES"/>
    </w:rPr>
  </w:style>
  <w:style w:type="paragraph" w:customStyle="1" w:styleId="Citas">
    <w:name w:val="Citas"/>
    <w:basedOn w:val="Normal"/>
    <w:qFormat/>
    <w:rsid w:val="00BF73AD"/>
    <w:pPr>
      <w:spacing w:before="240" w:line="360" w:lineRule="auto"/>
      <w:ind w:left="851" w:right="851"/>
      <w:jc w:val="both"/>
    </w:pPr>
    <w:rPr>
      <w:rFonts w:ascii="Palatino Linotype" w:hAnsi="Palatino Linotype" w:cs="Arial"/>
      <w:i/>
    </w:rPr>
  </w:style>
  <w:style w:type="table" w:styleId="Tablaconcuadrcula">
    <w:name w:val="Table Grid"/>
    <w:basedOn w:val="Tablanormal"/>
    <w:uiPriority w:val="39"/>
    <w:rsid w:val="00BF73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BF73AD"/>
    <w:rPr>
      <w:color w:val="605E5C"/>
      <w:shd w:val="clear" w:color="auto" w:fill="E1DFDD"/>
    </w:rPr>
  </w:style>
  <w:style w:type="paragraph" w:styleId="Sinespaciado">
    <w:name w:val="No Spacing"/>
    <w:aliases w:val="Francesa,INAI"/>
    <w:link w:val="SinespaciadoCar"/>
    <w:uiPriority w:val="1"/>
    <w:qFormat/>
    <w:rsid w:val="00A71D1D"/>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A71D1D"/>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7401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171</TotalTime>
  <Pages>79</Pages>
  <Words>18080</Words>
  <Characters>99442</Characters>
  <Application>Microsoft Office Word</Application>
  <DocSecurity>0</DocSecurity>
  <Lines>828</Lines>
  <Paragraphs>234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117288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Infoem378</dc:creator>
  <cp:keywords/>
  <dc:description/>
  <cp:lastModifiedBy>INFOEM557</cp:lastModifiedBy>
  <cp:revision>42</cp:revision>
  <cp:lastPrinted>2025-10-16T19:08:00Z</cp:lastPrinted>
  <dcterms:created xsi:type="dcterms:W3CDTF">2025-10-06T23:27:00Z</dcterms:created>
  <dcterms:modified xsi:type="dcterms:W3CDTF">2025-11-26T16:11:00Z</dcterms:modified>
</cp:coreProperties>
</file>