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EBFCD"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6D22E4">
        <w:rPr>
          <w:rFonts w:ascii="Palatino Linotype" w:eastAsia="Times New Roman" w:hAnsi="Palatino Linotype" w:cs="Palatino Linotype"/>
          <w:color w:val="000000"/>
          <w:sz w:val="24"/>
          <w:szCs w:val="24"/>
          <w:lang w:val="es-ES_tradnl" w:eastAsia="es-MX"/>
        </w:rPr>
        <w:t xml:space="preserve">dieciocho </w:t>
      </w:r>
      <w:r w:rsidR="00DF6719">
        <w:rPr>
          <w:rFonts w:ascii="Palatino Linotype" w:eastAsia="Times New Roman" w:hAnsi="Palatino Linotype" w:cs="Palatino Linotype"/>
          <w:color w:val="000000"/>
          <w:sz w:val="24"/>
          <w:szCs w:val="24"/>
          <w:lang w:val="es-ES_tradnl" w:eastAsia="es-MX"/>
        </w:rPr>
        <w:t>de junio</w:t>
      </w:r>
      <w:r>
        <w:rPr>
          <w:rFonts w:ascii="Palatino Linotype" w:eastAsia="Times New Roman" w:hAnsi="Palatino Linotype" w:cs="Palatino Linotype"/>
          <w:color w:val="000000"/>
          <w:sz w:val="24"/>
          <w:szCs w:val="24"/>
          <w:lang w:val="es-ES_tradnl" w:eastAsia="es-MX"/>
        </w:rPr>
        <w:t xml:space="preserve"> de dos mil veinticinco.</w:t>
      </w:r>
    </w:p>
    <w:p w14:paraId="77E0FF93"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DB99E05"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DF6719">
        <w:rPr>
          <w:rFonts w:ascii="Palatino Linotype" w:eastAsia="Times New Roman" w:hAnsi="Palatino Linotype" w:cs="Palatino Linotype"/>
          <w:b/>
          <w:color w:val="000000"/>
          <w:sz w:val="24"/>
          <w:szCs w:val="24"/>
          <w:lang w:val="es-ES_tradnl" w:eastAsia="es-MX"/>
        </w:rPr>
        <w:t>03230</w:t>
      </w:r>
      <w:r>
        <w:rPr>
          <w:rFonts w:ascii="Palatino Linotype" w:eastAsia="Times New Roman" w:hAnsi="Palatino Linotype" w:cs="Palatino Linotype"/>
          <w:b/>
          <w:color w:val="000000"/>
          <w:sz w:val="24"/>
          <w:szCs w:val="24"/>
          <w:lang w:val="es-ES_tradnl" w:eastAsia="es-MX"/>
        </w:rPr>
        <w:t>/INFOEM/IP/RR/2025</w:t>
      </w:r>
      <w:r>
        <w:rPr>
          <w:rFonts w:ascii="Palatino Linotype" w:eastAsia="Times New Roman" w:hAnsi="Palatino Linotype" w:cs="Palatino Linotype"/>
          <w:color w:val="000000"/>
          <w:sz w:val="24"/>
          <w:szCs w:val="24"/>
          <w:lang w:val="es-ES_tradnl" w:eastAsia="es-MX"/>
        </w:rPr>
        <w:t>, interpuesto por</w:t>
      </w:r>
      <w:r w:rsidR="00DF6719">
        <w:rPr>
          <w:rFonts w:ascii="Palatino Linotype" w:eastAsia="Times New Roman" w:hAnsi="Palatino Linotype" w:cs="Palatino Linotype"/>
          <w:b/>
          <w:color w:val="000000"/>
          <w:sz w:val="24"/>
          <w:szCs w:val="24"/>
          <w:lang w:val="es-ES_tradnl" w:eastAsia="es-MX"/>
        </w:rPr>
        <w:t xml:space="preserve"> una ciudadana</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00DF6719" w:rsidRPr="00DF6719">
        <w:rPr>
          <w:rFonts w:ascii="Palatino Linotype" w:hAnsi="Palatino Linotype"/>
          <w:b/>
          <w:bCs/>
          <w:color w:val="000000"/>
          <w:sz w:val="24"/>
          <w:szCs w:val="24"/>
        </w:rPr>
        <w:t>Instituto de Seguridad Social del Estado de México y Municipios</w:t>
      </w:r>
      <w:r w:rsidRPr="00DF6719">
        <w:rPr>
          <w:rFonts w:ascii="Palatino Linotype" w:eastAsia="Times New Roman" w:hAnsi="Palatino Linotype" w:cs="Palatino Linotype"/>
          <w:color w:val="000000"/>
          <w:sz w:val="24"/>
          <w:szCs w:val="24"/>
          <w:lang w:val="es-ES_tradnl" w:eastAsia="es-MX"/>
        </w:rPr>
        <w:t>,</w:t>
      </w:r>
      <w:r w:rsidRPr="00F444C4">
        <w:rPr>
          <w:rFonts w:ascii="Palatino Linotype" w:eastAsia="Times New Roman" w:hAnsi="Palatino Linotype" w:cs="Palatino Linotype"/>
          <w:color w:val="000000"/>
          <w:sz w:val="24"/>
          <w:szCs w:val="24"/>
          <w:lang w:val="es-ES_tradnl" w:eastAsia="es-MX"/>
        </w:rPr>
        <w:t xml:space="preserve">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24EFE3C9"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20251D1"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E097074" w14:textId="77777777" w:rsidR="005D5514" w:rsidRPr="00D53477" w:rsidRDefault="005D5514" w:rsidP="005D5514">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5B2BEE73"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F67A997" w14:textId="77777777" w:rsidR="005D5514" w:rsidRPr="00D53477" w:rsidRDefault="005D5514" w:rsidP="005D551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06E1CA58"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w:t>
      </w:r>
      <w:r w:rsidR="00DF6719">
        <w:rPr>
          <w:rFonts w:ascii="Palatino Linotype" w:eastAsia="Times New Roman" w:hAnsi="Palatino Linotype" w:cs="Palatino Linotype"/>
          <w:color w:val="000000"/>
          <w:sz w:val="24"/>
          <w:szCs w:val="24"/>
          <w:lang w:val="es-ES_tradnl" w:eastAsia="es-MX"/>
        </w:rPr>
        <w:t>siete de febrero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Pr>
          <w:color w:val="000000"/>
          <w:sz w:val="27"/>
          <w:szCs w:val="27"/>
        </w:rPr>
        <w:t> </w:t>
      </w:r>
      <w:r>
        <w:rPr>
          <w:rFonts w:ascii="Verdana" w:hAnsi="Verdana"/>
          <w:b/>
          <w:bCs/>
          <w:color w:val="FF0000"/>
          <w:sz w:val="20"/>
          <w:szCs w:val="20"/>
        </w:rPr>
        <w:t> </w:t>
      </w:r>
      <w:r w:rsidR="00DF6719" w:rsidRPr="00DF6719">
        <w:rPr>
          <w:rFonts w:ascii="Palatino Linotype" w:hAnsi="Palatino Linotype"/>
          <w:b/>
          <w:bCs/>
          <w:sz w:val="24"/>
          <w:szCs w:val="24"/>
        </w:rPr>
        <w:t>00125/ISSEMYM/IP/2025</w:t>
      </w:r>
      <w:r w:rsidRPr="00D73E27">
        <w:rPr>
          <w:rFonts w:ascii="Palatino Linotype" w:eastAsia="Times New Roman" w:hAnsi="Palatino Linotype" w:cs="Palatino Linotype"/>
          <w:i/>
          <w:sz w:val="24"/>
          <w:szCs w:val="24"/>
          <w:lang w:val="es-ES_tradnl" w:eastAsia="es-MX"/>
        </w:rPr>
        <w:t>,</w:t>
      </w:r>
      <w:r w:rsidRPr="00D73E27">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1F1C4632" w14:textId="77777777" w:rsidR="005D5514" w:rsidRPr="00F70BDE" w:rsidRDefault="005D5514" w:rsidP="005D5514">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1ABDB6CC" w14:textId="77777777" w:rsidR="005D5514" w:rsidRPr="00613AEC" w:rsidRDefault="005D5514" w:rsidP="005D5514">
      <w:pPr>
        <w:spacing w:after="0" w:line="360" w:lineRule="auto"/>
        <w:ind w:left="567" w:right="567"/>
        <w:contextualSpacing/>
        <w:jc w:val="both"/>
        <w:rPr>
          <w:rFonts w:ascii="Palatino Linotype" w:hAnsi="Palatino Linotype"/>
          <w:i/>
          <w:color w:val="000000"/>
          <w:sz w:val="24"/>
          <w:szCs w:val="24"/>
        </w:rPr>
      </w:pPr>
      <w:r w:rsidRPr="00DF6719">
        <w:rPr>
          <w:rFonts w:ascii="Palatino Linotype" w:hAnsi="Palatino Linotype"/>
          <w:i/>
          <w:color w:val="000000"/>
          <w:sz w:val="24"/>
          <w:szCs w:val="24"/>
        </w:rPr>
        <w:t>“</w:t>
      </w:r>
      <w:r w:rsidR="00DF6719" w:rsidRPr="00DF6719">
        <w:rPr>
          <w:rFonts w:ascii="Palatino Linotype" w:hAnsi="Palatino Linotype"/>
          <w:i/>
          <w:color w:val="000000"/>
          <w:sz w:val="24"/>
          <w:szCs w:val="24"/>
        </w:rPr>
        <w:t xml:space="preserve">Cuál es el perfil profesional y experiencia acreditada de las o los titulares de las siguientes áreas: Coordinación de Administración y Finanzas, Dirección de Adquisiciones y Servicios; Subdirección de Suministro de Bienes y Subdirección de Servicios, debiendo adjuntar documental fehaciente que acredite su dicho, de lo </w:t>
      </w:r>
      <w:r w:rsidR="00DF6719" w:rsidRPr="00DF6719">
        <w:rPr>
          <w:rFonts w:ascii="Palatino Linotype" w:hAnsi="Palatino Linotype"/>
          <w:i/>
          <w:color w:val="000000"/>
          <w:sz w:val="24"/>
          <w:szCs w:val="24"/>
        </w:rPr>
        <w:lastRenderedPageBreak/>
        <w:t>anterior señalar si dichas personas servidoras públicas, presentaron algún examen vinculado al servicio profesional de carrera en el Estado de México o en el Issemym, lo anterior en razón de que son las áreas responsables del abasto oportuno de medicamentos en el Instituto de Seguridad Social del Estado de México, según consta en el Manual Generla de Organización</w:t>
      </w:r>
      <w:r w:rsidRPr="00DF6719">
        <w:rPr>
          <w:rFonts w:ascii="Palatino Linotype" w:hAnsi="Palatino Linotype"/>
          <w:i/>
          <w:color w:val="000000"/>
          <w:sz w:val="24"/>
          <w:szCs w:val="24"/>
        </w:rPr>
        <w:t>.</w:t>
      </w:r>
      <w:r w:rsidRPr="00DF6719">
        <w:rPr>
          <w:rFonts w:ascii="Palatino Linotype" w:eastAsia="Times New Roman" w:hAnsi="Palatino Linotype" w:cs="Palatino Linotype"/>
          <w:i/>
          <w:color w:val="000000"/>
          <w:sz w:val="24"/>
          <w:szCs w:val="24"/>
          <w:lang w:val="es-ES_tradnl" w:eastAsia="es-MX"/>
        </w:rPr>
        <w:t xml:space="preserve">” </w:t>
      </w:r>
      <w:r w:rsidRPr="00613AEC">
        <w:rPr>
          <w:rFonts w:ascii="Palatino Linotype" w:eastAsia="Times New Roman" w:hAnsi="Palatino Linotype" w:cs="Palatino Linotype"/>
          <w:i/>
          <w:color w:val="000000"/>
          <w:sz w:val="24"/>
          <w:szCs w:val="24"/>
          <w:lang w:val="es-ES_tradnl" w:eastAsia="es-MX"/>
        </w:rPr>
        <w:t>(Sic)</w:t>
      </w:r>
    </w:p>
    <w:p w14:paraId="7B1A6049"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DECC8DB"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3FE2489C" w14:textId="77777777" w:rsidR="00DF6719" w:rsidRPr="00315FB1" w:rsidRDefault="00DF6719"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7085459" w14:textId="77777777" w:rsidR="005D5514" w:rsidRPr="00D53477" w:rsidRDefault="005D5514" w:rsidP="005D551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4598C5B4" w14:textId="77777777" w:rsidR="005D5514" w:rsidRPr="00DF6719"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veintisiete de febrero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656" w:type="dxa"/>
        <w:jc w:val="center"/>
        <w:tblCellSpacing w:w="0" w:type="dxa"/>
        <w:tblCellMar>
          <w:left w:w="0" w:type="dxa"/>
          <w:right w:w="0" w:type="dxa"/>
        </w:tblCellMar>
        <w:tblLook w:val="04A0" w:firstRow="1" w:lastRow="0" w:firstColumn="1" w:lastColumn="0" w:noHBand="0" w:noVBand="1"/>
      </w:tblPr>
      <w:tblGrid>
        <w:gridCol w:w="7656"/>
      </w:tblGrid>
      <w:tr w:rsidR="00DF6719" w:rsidRPr="00DF6719" w14:paraId="4CEF49D6" w14:textId="77777777" w:rsidTr="00DF6719">
        <w:trPr>
          <w:trHeight w:val="282"/>
          <w:tblCellSpacing w:w="0" w:type="dxa"/>
          <w:jc w:val="center"/>
        </w:trPr>
        <w:tc>
          <w:tcPr>
            <w:tcW w:w="0" w:type="auto"/>
            <w:vAlign w:val="center"/>
            <w:hideMark/>
          </w:tcPr>
          <w:p w14:paraId="10E56F66" w14:textId="77777777" w:rsidR="00DF6719" w:rsidRPr="00DF6719" w:rsidRDefault="00DF6719" w:rsidP="00DF6719">
            <w:pPr>
              <w:spacing w:after="0" w:line="240" w:lineRule="auto"/>
              <w:jc w:val="right"/>
              <w:rPr>
                <w:rFonts w:ascii="Palatino Linotype" w:eastAsia="Times New Roman" w:hAnsi="Palatino Linotype" w:cs="Times New Roman"/>
                <w:i/>
                <w:lang w:eastAsia="es-MX"/>
              </w:rPr>
            </w:pPr>
            <w:r w:rsidRPr="00DF6719">
              <w:rPr>
                <w:rFonts w:ascii="Palatino Linotype" w:eastAsia="Times New Roman" w:hAnsi="Palatino Linotype" w:cs="Times New Roman"/>
                <w:i/>
                <w:lang w:eastAsia="es-MX"/>
              </w:rPr>
              <w:t>Metepec, México a 27 de Febrero de 2025</w:t>
            </w:r>
          </w:p>
        </w:tc>
      </w:tr>
      <w:tr w:rsidR="00DF6719" w:rsidRPr="00DF6719" w14:paraId="2D01F6F7" w14:textId="77777777" w:rsidTr="00DF6719">
        <w:trPr>
          <w:trHeight w:val="282"/>
          <w:tblCellSpacing w:w="0" w:type="dxa"/>
          <w:jc w:val="center"/>
        </w:trPr>
        <w:tc>
          <w:tcPr>
            <w:tcW w:w="0" w:type="auto"/>
            <w:vAlign w:val="center"/>
            <w:hideMark/>
          </w:tcPr>
          <w:p w14:paraId="12F06FE9" w14:textId="77777777" w:rsidR="00DF6719" w:rsidRPr="00DF6719" w:rsidRDefault="00DF6719" w:rsidP="00DF6719">
            <w:pPr>
              <w:spacing w:after="0" w:line="240" w:lineRule="auto"/>
              <w:jc w:val="right"/>
              <w:rPr>
                <w:rFonts w:ascii="Palatino Linotype" w:eastAsia="Times New Roman" w:hAnsi="Palatino Linotype" w:cs="Times New Roman"/>
                <w:i/>
                <w:lang w:eastAsia="es-MX"/>
              </w:rPr>
            </w:pPr>
            <w:r w:rsidRPr="00DF6719">
              <w:rPr>
                <w:rFonts w:ascii="Palatino Linotype" w:eastAsia="Times New Roman" w:hAnsi="Palatino Linotype" w:cs="Times New Roman"/>
                <w:i/>
                <w:lang w:eastAsia="es-MX"/>
              </w:rPr>
              <w:t>Nombre del solicitante: C. Solicitante</w:t>
            </w:r>
          </w:p>
        </w:tc>
      </w:tr>
      <w:tr w:rsidR="00DF6719" w:rsidRPr="00DF6719" w14:paraId="35F404B0" w14:textId="77777777" w:rsidTr="00DF6719">
        <w:trPr>
          <w:trHeight w:val="282"/>
          <w:tblCellSpacing w:w="0" w:type="dxa"/>
          <w:jc w:val="center"/>
        </w:trPr>
        <w:tc>
          <w:tcPr>
            <w:tcW w:w="0" w:type="auto"/>
            <w:vAlign w:val="center"/>
            <w:hideMark/>
          </w:tcPr>
          <w:p w14:paraId="3F6C39D9" w14:textId="77777777" w:rsidR="00DF6719" w:rsidRPr="00DF6719" w:rsidRDefault="00DF6719" w:rsidP="00DF6719">
            <w:pPr>
              <w:spacing w:after="0" w:line="240" w:lineRule="auto"/>
              <w:jc w:val="right"/>
              <w:rPr>
                <w:rFonts w:ascii="Palatino Linotype" w:eastAsia="Times New Roman" w:hAnsi="Palatino Linotype" w:cs="Times New Roman"/>
                <w:i/>
                <w:lang w:eastAsia="es-MX"/>
              </w:rPr>
            </w:pPr>
            <w:r w:rsidRPr="00DF6719">
              <w:rPr>
                <w:rFonts w:ascii="Palatino Linotype" w:eastAsia="Times New Roman" w:hAnsi="Palatino Linotype" w:cs="Times New Roman"/>
                <w:i/>
                <w:lang w:eastAsia="es-MX"/>
              </w:rPr>
              <w:t>Folio de la solicitud: 00125/ISSEMYM/IP/2025</w:t>
            </w:r>
          </w:p>
        </w:tc>
      </w:tr>
      <w:tr w:rsidR="00DF6719" w:rsidRPr="00DF6719" w14:paraId="474F40CA" w14:textId="77777777" w:rsidTr="00DF6719">
        <w:trPr>
          <w:trHeight w:val="424"/>
          <w:tblCellSpacing w:w="0" w:type="dxa"/>
          <w:jc w:val="center"/>
        </w:trPr>
        <w:tc>
          <w:tcPr>
            <w:tcW w:w="0" w:type="auto"/>
            <w:vAlign w:val="center"/>
            <w:hideMark/>
          </w:tcPr>
          <w:p w14:paraId="6D649905" w14:textId="77777777" w:rsidR="00DF6719" w:rsidRPr="00DF6719" w:rsidRDefault="00DF6719" w:rsidP="00DF6719">
            <w:pPr>
              <w:spacing w:after="0" w:line="240" w:lineRule="auto"/>
              <w:jc w:val="right"/>
              <w:rPr>
                <w:rFonts w:ascii="Palatino Linotype" w:eastAsia="Times New Roman" w:hAnsi="Palatino Linotype" w:cs="Times New Roman"/>
                <w:i/>
                <w:lang w:eastAsia="es-MX"/>
              </w:rPr>
            </w:pPr>
          </w:p>
        </w:tc>
      </w:tr>
      <w:tr w:rsidR="00DF6719" w:rsidRPr="00DF6719" w14:paraId="1E5D3032" w14:textId="77777777" w:rsidTr="00DF6719">
        <w:trPr>
          <w:trHeight w:val="141"/>
          <w:tblCellSpacing w:w="0" w:type="dxa"/>
          <w:jc w:val="center"/>
        </w:trPr>
        <w:tc>
          <w:tcPr>
            <w:tcW w:w="0" w:type="auto"/>
            <w:vAlign w:val="center"/>
            <w:hideMark/>
          </w:tcPr>
          <w:p w14:paraId="4675557B" w14:textId="77777777" w:rsidR="00DF6719" w:rsidRPr="00DF6719" w:rsidRDefault="00DF6719" w:rsidP="00DF6719">
            <w:pPr>
              <w:spacing w:after="0" w:line="240" w:lineRule="auto"/>
              <w:jc w:val="both"/>
              <w:rPr>
                <w:rFonts w:ascii="Palatino Linotype" w:eastAsia="Times New Roman" w:hAnsi="Palatino Linotype" w:cs="Times New Roman"/>
                <w:i/>
                <w:lang w:eastAsia="es-MX"/>
              </w:rPr>
            </w:pPr>
            <w:r w:rsidRPr="00DF671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80E9FD7" w14:textId="77777777" w:rsidR="005D5514" w:rsidRDefault="005D5514" w:rsidP="005D5514">
      <w:pPr>
        <w:spacing w:after="0" w:line="360" w:lineRule="auto"/>
        <w:contextualSpacing/>
        <w:jc w:val="both"/>
        <w:rPr>
          <w:rFonts w:ascii="Palatino Linotype" w:eastAsia="Times New Roman" w:hAnsi="Palatino Linotype" w:cs="Palatino Linotype"/>
          <w:i/>
          <w:color w:val="000000"/>
          <w:lang w:val="es-ES_tradnl" w:eastAsia="es-MX"/>
        </w:rPr>
      </w:pPr>
    </w:p>
    <w:p w14:paraId="6416E55A" w14:textId="77777777" w:rsidR="005D5514" w:rsidRPr="00A47ACD" w:rsidRDefault="005D5514" w:rsidP="005D5514">
      <w:pPr>
        <w:spacing w:after="0" w:line="360" w:lineRule="auto"/>
        <w:contextualSpacing/>
        <w:jc w:val="both"/>
        <w:rPr>
          <w:rFonts w:ascii="Palatino Linotype" w:eastAsia="Times New Roman" w:hAnsi="Palatino Linotype" w:cs="Palatino Linotype"/>
          <w:i/>
          <w:color w:val="000000"/>
          <w:lang w:val="es-ES_tradnl" w:eastAsia="es-MX"/>
        </w:rPr>
      </w:pPr>
    </w:p>
    <w:p w14:paraId="5D699D69" w14:textId="77777777" w:rsidR="005D5514" w:rsidRPr="00D73E27" w:rsidRDefault="005D5514" w:rsidP="005D5514">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sidR="00DF6719">
        <w:rPr>
          <w:rFonts w:ascii="Palatino Linotype" w:eastAsia="Times New Roman" w:hAnsi="Palatino Linotype" w:cs="Palatino Linotype"/>
          <w:color w:val="000000"/>
          <w:sz w:val="24"/>
          <w:szCs w:val="24"/>
          <w:lang w:val="es-ES_tradnl" w:eastAsia="es-MX"/>
        </w:rPr>
        <w:t>adjuntó a su respuesta el documento denominado</w:t>
      </w:r>
      <w:r>
        <w:rPr>
          <w:rFonts w:ascii="Palatino Linotype" w:eastAsia="Times New Roman" w:hAnsi="Palatino Linotype" w:cs="Palatino Linotype"/>
          <w:color w:val="000000"/>
          <w:sz w:val="24"/>
          <w:szCs w:val="24"/>
          <w:lang w:val="es-ES_tradnl" w:eastAsia="es-MX"/>
        </w:rPr>
        <w:t xml:space="preserve"> </w:t>
      </w:r>
      <w:r w:rsidRPr="005363EC">
        <w:rPr>
          <w:rFonts w:ascii="Palatino Linotype" w:eastAsia="Times New Roman" w:hAnsi="Palatino Linotype" w:cs="Palatino Linotype"/>
          <w:i/>
          <w:sz w:val="24"/>
          <w:szCs w:val="24"/>
          <w:lang w:val="es-ES_tradnl" w:eastAsia="es-MX"/>
        </w:rPr>
        <w:t>“</w:t>
      </w:r>
      <w:r w:rsidR="00DF6719" w:rsidRPr="00DF6719">
        <w:rPr>
          <w:rFonts w:ascii="Palatino Linotype" w:hAnsi="Palatino Linotype" w:cs="Arial"/>
          <w:b/>
          <w:bCs/>
          <w:i/>
          <w:sz w:val="24"/>
          <w:szCs w:val="24"/>
        </w:rPr>
        <w:t>RESPUESTA 0125.IP.2025.pdf</w:t>
      </w:r>
      <w:r w:rsidRPr="008B6E81">
        <w:rPr>
          <w:rFonts w:ascii="Palatino Linotype" w:hAnsi="Palatino Linotype" w:cs="Arial"/>
          <w:b/>
          <w:bCs/>
          <w:i/>
          <w:sz w:val="24"/>
          <w:szCs w:val="24"/>
        </w:rPr>
        <w:t>”,</w:t>
      </w:r>
      <w:r w:rsidRPr="008B6E81">
        <w:rPr>
          <w:rFonts w:ascii="Palatino Linotype" w:hAnsi="Palatino Linotype" w:cs="Arial"/>
          <w:b/>
          <w:bCs/>
          <w:sz w:val="24"/>
          <w:szCs w:val="24"/>
        </w:rPr>
        <w:t xml:space="preserve"> </w:t>
      </w:r>
      <w:r w:rsidR="00DF6719">
        <w:rPr>
          <w:rFonts w:ascii="Palatino Linotype" w:hAnsi="Palatino Linotype" w:cs="Arial"/>
          <w:bCs/>
          <w:sz w:val="24"/>
          <w:szCs w:val="24"/>
        </w:rPr>
        <w:t>el cual</w:t>
      </w:r>
      <w:r>
        <w:rPr>
          <w:rFonts w:ascii="Palatino Linotype" w:hAnsi="Palatino Linotype" w:cs="Arial"/>
          <w:bCs/>
          <w:sz w:val="24"/>
          <w:szCs w:val="24"/>
        </w:rPr>
        <w:t xml:space="preserve"> </w:t>
      </w:r>
      <w:r w:rsidR="00DF6719">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37C8BEAE" w14:textId="77777777" w:rsidR="005D5514" w:rsidRPr="00116F4B" w:rsidRDefault="005D5514" w:rsidP="005D5514">
      <w:pPr>
        <w:spacing w:after="0" w:line="360" w:lineRule="auto"/>
        <w:contextualSpacing/>
        <w:jc w:val="both"/>
        <w:rPr>
          <w:rFonts w:ascii="Palatino Linotype" w:hAnsi="Palatino Linotype" w:cs="Arial"/>
          <w:b/>
          <w:bCs/>
          <w:i/>
          <w:sz w:val="24"/>
          <w:szCs w:val="24"/>
        </w:rPr>
      </w:pPr>
    </w:p>
    <w:p w14:paraId="2B47E484" w14:textId="77777777" w:rsidR="005D5514" w:rsidRPr="00D53477" w:rsidRDefault="005D5514" w:rsidP="005D551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TERCERO. Del recurso de revisión.</w:t>
      </w:r>
    </w:p>
    <w:p w14:paraId="0016647D"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DF6719">
        <w:rPr>
          <w:rFonts w:ascii="Palatino Linotype" w:eastAsia="Times New Roman" w:hAnsi="Palatino Linotype" w:cs="Palatino Linotype"/>
          <w:color w:val="000000"/>
          <w:sz w:val="24"/>
          <w:szCs w:val="24"/>
          <w:lang w:val="es-ES_tradnl" w:eastAsia="es-MX"/>
        </w:rPr>
        <w:t>diecinueve</w:t>
      </w:r>
      <w:r>
        <w:rPr>
          <w:rFonts w:ascii="Palatino Linotype" w:eastAsia="Times New Roman" w:hAnsi="Palatino Linotype" w:cs="Palatino Linotype"/>
          <w:color w:val="000000"/>
          <w:sz w:val="24"/>
          <w:szCs w:val="24"/>
          <w:lang w:val="es-ES_tradnl" w:eastAsia="es-MX"/>
        </w:rPr>
        <w:t xml:space="preserve">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sidR="00DF6719">
        <w:rPr>
          <w:rFonts w:ascii="Palatino Linotype" w:eastAsia="Times New Roman" w:hAnsi="Palatino Linotype" w:cs="Palatino Linotype"/>
          <w:b/>
          <w:color w:val="000000"/>
          <w:sz w:val="24"/>
          <w:szCs w:val="24"/>
          <w:lang w:val="es-ES_tradnl" w:eastAsia="es-MX"/>
        </w:rPr>
        <w:t>03230</w:t>
      </w:r>
      <w:r>
        <w:rPr>
          <w:rFonts w:ascii="Palatino Linotype" w:eastAsia="Times New Roman" w:hAnsi="Palatino Linotype" w:cs="Palatino Linotype"/>
          <w:b/>
          <w:color w:val="000000"/>
          <w:sz w:val="24"/>
          <w:szCs w:val="24"/>
          <w:lang w:val="es-ES_tradnl" w:eastAsia="es-MX"/>
        </w:rPr>
        <w:t>/INFOEM/IP/RR/2025</w:t>
      </w:r>
      <w:r w:rsidRPr="00F444C4">
        <w:rPr>
          <w:rFonts w:ascii="Palatino Linotype" w:eastAsia="Times New Roman" w:hAnsi="Palatino Linotype" w:cs="Palatino Linotype"/>
          <w:color w:val="000000"/>
          <w:sz w:val="24"/>
          <w:szCs w:val="24"/>
          <w:lang w:val="es-ES_tradnl" w:eastAsia="es-MX"/>
        </w:rPr>
        <w:t>, manifestando lo siguiente:</w:t>
      </w:r>
    </w:p>
    <w:p w14:paraId="7619BC4A" w14:textId="77777777" w:rsidR="005D5514" w:rsidRPr="00EF0296"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4595B85" w14:textId="77777777" w:rsidR="00823F6F" w:rsidRPr="00823F6F" w:rsidRDefault="005D5514" w:rsidP="005D5514">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0318CF84" w14:textId="77777777" w:rsidR="00823F6F" w:rsidRDefault="00823F6F" w:rsidP="00823F6F">
      <w:pPr>
        <w:pStyle w:val="Prrafodelista"/>
        <w:spacing w:after="0" w:line="360" w:lineRule="auto"/>
        <w:ind w:left="1145" w:right="567"/>
        <w:jc w:val="both"/>
        <w:rPr>
          <w:rFonts w:ascii="Verdana" w:hAnsi="Verdana"/>
          <w:color w:val="000000"/>
          <w:sz w:val="14"/>
          <w:szCs w:val="14"/>
        </w:rPr>
      </w:pPr>
      <w:r w:rsidRPr="00823F6F">
        <w:rPr>
          <w:rFonts w:ascii="Palatino Linotype" w:hAnsi="Palatino Linotype"/>
          <w:i/>
          <w:color w:val="000000"/>
          <w:sz w:val="24"/>
          <w:szCs w:val="24"/>
        </w:rPr>
        <w:t>“Negativa de la respuesta evasiva</w:t>
      </w:r>
      <w:r w:rsidRPr="00470F53">
        <w:rPr>
          <w:rFonts w:ascii="Palatino Linotype" w:hAnsi="Palatino Linotype"/>
          <w:i/>
          <w:color w:val="000000"/>
          <w:sz w:val="24"/>
          <w:szCs w:val="24"/>
        </w:rPr>
        <w:t>” (Sic)</w:t>
      </w:r>
    </w:p>
    <w:p w14:paraId="69DDB864" w14:textId="77777777" w:rsidR="00823F6F" w:rsidRPr="00823F6F" w:rsidRDefault="00823F6F" w:rsidP="00823F6F">
      <w:pPr>
        <w:pStyle w:val="Prrafodelista"/>
        <w:spacing w:after="0" w:line="360" w:lineRule="auto"/>
        <w:ind w:left="1145" w:right="567"/>
        <w:jc w:val="both"/>
        <w:rPr>
          <w:rFonts w:ascii="Palatino Linotype" w:hAnsi="Palatino Linotype"/>
          <w:i/>
          <w:color w:val="000000"/>
          <w:sz w:val="24"/>
          <w:szCs w:val="24"/>
        </w:rPr>
      </w:pPr>
    </w:p>
    <w:p w14:paraId="79F7D26E" w14:textId="77777777" w:rsidR="005D5514" w:rsidRPr="00470F53" w:rsidRDefault="005D5514" w:rsidP="005D5514">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y </w:t>
      </w:r>
      <w:r w:rsidRPr="009D7B6A">
        <w:rPr>
          <w:rFonts w:ascii="Palatino Linotype" w:eastAsia="Times New Roman" w:hAnsi="Palatino Linotype" w:cs="Palatino Linotype"/>
          <w:b/>
          <w:i/>
          <w:sz w:val="24"/>
          <w:szCs w:val="24"/>
          <w:lang w:val="es-ES_tradnl" w:eastAsia="es-MX"/>
        </w:rPr>
        <w:t>Motivos de Inconformidad</w:t>
      </w:r>
    </w:p>
    <w:p w14:paraId="3350D1B4" w14:textId="77777777" w:rsidR="005D5514" w:rsidRPr="00D73E27" w:rsidRDefault="005D5514" w:rsidP="005D5514">
      <w:pPr>
        <w:pStyle w:val="Prrafodelista"/>
        <w:spacing w:after="0" w:line="360" w:lineRule="auto"/>
        <w:ind w:left="1145" w:right="567"/>
        <w:jc w:val="both"/>
        <w:rPr>
          <w:rFonts w:ascii="Palatino Linotype" w:hAnsi="Palatino Linotype"/>
          <w:i/>
          <w:color w:val="000000"/>
          <w:sz w:val="24"/>
          <w:szCs w:val="24"/>
        </w:rPr>
      </w:pPr>
      <w:r w:rsidRPr="00D73E27">
        <w:rPr>
          <w:rFonts w:ascii="Palatino Linotype" w:hAnsi="Palatino Linotype"/>
          <w:i/>
          <w:color w:val="000000"/>
          <w:sz w:val="24"/>
          <w:szCs w:val="24"/>
        </w:rPr>
        <w:t>“</w:t>
      </w:r>
      <w:r w:rsidR="00823F6F" w:rsidRPr="00823F6F">
        <w:rPr>
          <w:rFonts w:ascii="Palatino Linotype" w:hAnsi="Palatino Linotype"/>
          <w:i/>
          <w:color w:val="000000"/>
          <w:sz w:val="24"/>
          <w:szCs w:val="24"/>
        </w:rPr>
        <w:t>El enlace esta roto, no hay transparencia sobre los perfiles profesionales, requiero documentos fehacientes (certificados, titulos etc.) no que me manden a un enlace roto</w:t>
      </w:r>
      <w:r w:rsidRPr="00823F6F">
        <w:rPr>
          <w:rFonts w:ascii="Palatino Linotype" w:hAnsi="Palatino Linotype"/>
          <w:i/>
          <w:color w:val="000000"/>
          <w:sz w:val="24"/>
          <w:szCs w:val="24"/>
        </w:rPr>
        <w:t>”</w:t>
      </w:r>
      <w:r w:rsidRPr="00470F53">
        <w:rPr>
          <w:rFonts w:ascii="Palatino Linotype" w:hAnsi="Palatino Linotype"/>
          <w:i/>
          <w:color w:val="000000"/>
          <w:sz w:val="24"/>
          <w:szCs w:val="24"/>
        </w:rPr>
        <w:t xml:space="preserve"> (Sic)</w:t>
      </w:r>
    </w:p>
    <w:p w14:paraId="3E89B717" w14:textId="77777777" w:rsidR="00DF6719" w:rsidRDefault="00DF6719" w:rsidP="005D551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4441B8E2" w14:textId="77777777" w:rsidR="005D5514" w:rsidRPr="00D53477" w:rsidRDefault="005D5514" w:rsidP="005D551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285E938A"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DA47FD">
        <w:rPr>
          <w:rFonts w:ascii="Palatino Linotype" w:eastAsia="Times New Roman" w:hAnsi="Palatino Linotype" w:cs="Palatino Linotype"/>
          <w:b/>
          <w:color w:val="000000"/>
          <w:sz w:val="24"/>
          <w:szCs w:val="24"/>
          <w:lang w:val="es-ES_tradnl" w:eastAsia="es-MX"/>
        </w:rPr>
        <w:t>veintiuno de marzo</w:t>
      </w:r>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4F4EDC04" w14:textId="77777777" w:rsidR="005D5514" w:rsidRPr="00D53477" w:rsidRDefault="005D5514" w:rsidP="005D5514">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1F5B58DA" w14:textId="77777777" w:rsidR="005D5514" w:rsidRPr="001F6642" w:rsidRDefault="005D5514" w:rsidP="005D5514">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14:paraId="0E6C5D0B"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DA47FD">
        <w:rPr>
          <w:rFonts w:ascii="Palatino Linotype" w:eastAsia="Times New Roman" w:hAnsi="Palatino Linotype" w:cs="Palatino Linotype"/>
          <w:color w:val="000000"/>
          <w:sz w:val="24"/>
          <w:szCs w:val="24"/>
          <w:lang w:val="es-ES_tradnl" w:eastAsia="es-MX"/>
        </w:rPr>
        <w:t xml:space="preserve">rindió </w:t>
      </w:r>
      <w:r>
        <w:rPr>
          <w:rFonts w:ascii="Palatino Linotype" w:eastAsia="Times New Roman" w:hAnsi="Palatino Linotype" w:cs="Palatino Linotype"/>
          <w:color w:val="000000"/>
          <w:sz w:val="24"/>
          <w:szCs w:val="24"/>
          <w:lang w:val="es-ES_tradnl" w:eastAsia="es-MX"/>
        </w:rPr>
        <w:t>su informe justificado</w:t>
      </w:r>
      <w:r w:rsidR="00DA47FD">
        <w:rPr>
          <w:rFonts w:ascii="Palatino Linotype" w:eastAsia="Times New Roman" w:hAnsi="Palatino Linotype" w:cs="Palatino Linotype"/>
          <w:color w:val="000000"/>
          <w:sz w:val="24"/>
          <w:szCs w:val="24"/>
          <w:lang w:val="es-ES_tradnl" w:eastAsia="es-MX"/>
        </w:rPr>
        <w:t xml:space="preserve"> en fecha veintiocho de marzo de dos mil veinticinco los cuales fueron puestos a la vista del recurrente en fecha primero de abril de dos mil veinticinco para que realizara sus manifestaciones</w:t>
      </w:r>
      <w:r>
        <w:rPr>
          <w:rFonts w:ascii="Palatino Linotype" w:eastAsia="Times New Roman" w:hAnsi="Palatino Linotype" w:cs="Palatino Linotype"/>
          <w:color w:val="000000"/>
          <w:sz w:val="24"/>
          <w:szCs w:val="24"/>
          <w:lang w:val="es-ES_tradnl" w:eastAsia="es-MX"/>
        </w:rPr>
        <w:t xml:space="preserve">.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6E3A2B29"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96BEA0" w14:textId="77777777" w:rsidR="005D5514" w:rsidRPr="00DD5F10" w:rsidRDefault="005D5514" w:rsidP="005D5514">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 Del cierre de instrucción.</w:t>
      </w:r>
    </w:p>
    <w:p w14:paraId="5A1BEE58"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DA47FD">
        <w:rPr>
          <w:rFonts w:ascii="Palatino Linotype" w:eastAsia="Times New Roman" w:hAnsi="Palatino Linotype" w:cs="Palatino Linotype"/>
          <w:b/>
          <w:color w:val="000000"/>
          <w:sz w:val="24"/>
          <w:szCs w:val="24"/>
          <w:lang w:val="es-ES_tradnl" w:eastAsia="es-MX"/>
        </w:rPr>
        <w:t>siete de marzo</w:t>
      </w:r>
      <w:r>
        <w:rPr>
          <w:rFonts w:ascii="Palatino Linotype" w:eastAsia="Times New Roman" w:hAnsi="Palatino Linotype" w:cs="Palatino Linotype"/>
          <w:b/>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7C938739" w14:textId="77777777" w:rsidR="005D5514" w:rsidRDefault="005D5514" w:rsidP="005D5514">
      <w:pPr>
        <w:spacing w:line="360" w:lineRule="auto"/>
        <w:ind w:right="49"/>
        <w:jc w:val="both"/>
        <w:rPr>
          <w:rFonts w:ascii="Palatino Linotype" w:hAnsi="Palatino Linotype" w:cs="Arial"/>
          <w:sz w:val="24"/>
          <w:szCs w:val="24"/>
          <w:lang w:val="es-ES" w:eastAsia="es-ES"/>
        </w:rPr>
      </w:pPr>
    </w:p>
    <w:p w14:paraId="42B78D11" w14:textId="77777777" w:rsidR="005D5514" w:rsidRPr="00E30D3E" w:rsidRDefault="005D5514" w:rsidP="005D5514">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b/>
          <w:sz w:val="28"/>
          <w:lang w:val="es-ES_tradnl"/>
        </w:rPr>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16ABACA8" w14:textId="77777777" w:rsidR="005D5514"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DA47FD">
        <w:rPr>
          <w:rFonts w:ascii="Palatino Linotype" w:hAnsi="Palatino Linotype"/>
          <w:b/>
          <w:sz w:val="24"/>
          <w:szCs w:val="24"/>
        </w:rPr>
        <w:t xml:space="preserve">tres de junio </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30B5696" w14:textId="77777777" w:rsidR="005D5514" w:rsidRPr="006A6AE2" w:rsidRDefault="005D5514" w:rsidP="005D5514">
      <w:pPr>
        <w:spacing w:after="0" w:line="360" w:lineRule="auto"/>
        <w:contextualSpacing/>
        <w:jc w:val="both"/>
        <w:rPr>
          <w:rFonts w:ascii="Palatino Linotype" w:hAnsi="Palatino Linotype"/>
          <w:sz w:val="24"/>
          <w:szCs w:val="24"/>
        </w:rPr>
      </w:pPr>
    </w:p>
    <w:p w14:paraId="7505A31D" w14:textId="77777777" w:rsidR="005D5514" w:rsidRPr="002F041E"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744F7B94" w14:textId="77777777" w:rsidR="005D5514" w:rsidRPr="002F041E" w:rsidRDefault="005D5514" w:rsidP="005D5514">
      <w:pPr>
        <w:spacing w:after="0" w:line="360" w:lineRule="auto"/>
        <w:contextualSpacing/>
        <w:jc w:val="both"/>
        <w:rPr>
          <w:rFonts w:ascii="Palatino Linotype" w:hAnsi="Palatino Linotype"/>
          <w:sz w:val="24"/>
          <w:szCs w:val="24"/>
        </w:rPr>
      </w:pPr>
    </w:p>
    <w:p w14:paraId="2844DA46" w14:textId="77777777" w:rsidR="005D5514" w:rsidRPr="002F041E"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766C7E" w14:textId="77777777" w:rsidR="005D5514" w:rsidRPr="002F041E"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E2D1F65" w14:textId="77777777" w:rsidR="005D5514"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241A6F30"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52843E7" w14:textId="77777777" w:rsidR="005D5514" w:rsidRPr="002F041E"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4C1C8FE" w14:textId="77777777" w:rsidR="005D5514" w:rsidRPr="002F041E" w:rsidRDefault="005D5514" w:rsidP="005D5514">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lastRenderedPageBreak/>
        <w:t>Complejidad del asunto</w:t>
      </w:r>
      <w:r w:rsidRPr="002F041E">
        <w:rPr>
          <w:rFonts w:ascii="Palatino Linotype" w:hAnsi="Palatino Linotype"/>
        </w:rPr>
        <w:t>: La complejidad de la prueba, la pluralidad de sujetos procesales, el tiempo transcurrido, las características y contexto del recurso.</w:t>
      </w:r>
    </w:p>
    <w:p w14:paraId="6948641B" w14:textId="77777777" w:rsidR="005D5514" w:rsidRPr="002F041E" w:rsidRDefault="005D5514" w:rsidP="005D5514">
      <w:pPr>
        <w:pStyle w:val="Prrafodelista"/>
        <w:spacing w:after="0" w:line="360" w:lineRule="auto"/>
        <w:ind w:left="1065"/>
        <w:jc w:val="both"/>
        <w:rPr>
          <w:rFonts w:ascii="Palatino Linotype" w:hAnsi="Palatino Linotype"/>
        </w:rPr>
      </w:pPr>
    </w:p>
    <w:p w14:paraId="1935439E" w14:textId="77777777" w:rsidR="005D5514" w:rsidRPr="002F041E" w:rsidRDefault="005D5514" w:rsidP="005D5514">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2B6FB5C7" w14:textId="77777777" w:rsidR="005D5514" w:rsidRPr="002F041E" w:rsidRDefault="005D5514" w:rsidP="005D5514">
      <w:pPr>
        <w:pStyle w:val="Prrafodelista"/>
        <w:rPr>
          <w:rFonts w:ascii="Palatino Linotype" w:hAnsi="Palatino Linotype"/>
        </w:rPr>
      </w:pPr>
    </w:p>
    <w:p w14:paraId="779D61AA" w14:textId="77777777" w:rsidR="005D5514" w:rsidRPr="002F041E" w:rsidRDefault="005D5514" w:rsidP="005D5514">
      <w:pPr>
        <w:pStyle w:val="Prrafodelista"/>
        <w:spacing w:after="0" w:line="360" w:lineRule="auto"/>
        <w:ind w:left="1065"/>
        <w:jc w:val="both"/>
        <w:rPr>
          <w:rFonts w:ascii="Palatino Linotype" w:hAnsi="Palatino Linotype"/>
        </w:rPr>
      </w:pPr>
    </w:p>
    <w:p w14:paraId="6BB8B6CF" w14:textId="77777777" w:rsidR="005D5514" w:rsidRPr="002F041E" w:rsidRDefault="005D5514" w:rsidP="005D5514">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284A0D60" w14:textId="77777777" w:rsidR="005D5514" w:rsidRPr="002F041E" w:rsidRDefault="005D5514" w:rsidP="005D5514">
      <w:pPr>
        <w:pStyle w:val="Prrafodelista"/>
        <w:spacing w:after="0" w:line="360" w:lineRule="auto"/>
        <w:ind w:left="1065"/>
        <w:jc w:val="both"/>
        <w:rPr>
          <w:rFonts w:ascii="Palatino Linotype" w:hAnsi="Palatino Linotype"/>
        </w:rPr>
      </w:pPr>
    </w:p>
    <w:p w14:paraId="3BEFDE30" w14:textId="77777777" w:rsidR="005D5514" w:rsidRPr="00DD5F10" w:rsidRDefault="005D5514" w:rsidP="005D5514">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7C2BA7C2" w14:textId="77777777" w:rsidR="001E4135" w:rsidRDefault="001E4135" w:rsidP="005D5514">
      <w:pPr>
        <w:spacing w:after="0" w:line="360" w:lineRule="auto"/>
        <w:contextualSpacing/>
        <w:jc w:val="both"/>
        <w:rPr>
          <w:rFonts w:ascii="Palatino Linotype" w:hAnsi="Palatino Linotype"/>
          <w:sz w:val="24"/>
          <w:szCs w:val="24"/>
        </w:rPr>
      </w:pPr>
    </w:p>
    <w:p w14:paraId="31CFB2E4" w14:textId="77777777" w:rsidR="005D5514"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080EA096" w14:textId="77777777" w:rsidR="005D5514" w:rsidRDefault="005D5514" w:rsidP="005D5514">
      <w:pPr>
        <w:spacing w:after="0" w:line="360" w:lineRule="auto"/>
        <w:contextualSpacing/>
        <w:jc w:val="both"/>
        <w:rPr>
          <w:rFonts w:ascii="Palatino Linotype" w:hAnsi="Palatino Linotype"/>
          <w:sz w:val="24"/>
          <w:szCs w:val="24"/>
        </w:rPr>
      </w:pPr>
    </w:p>
    <w:p w14:paraId="3433401B" w14:textId="77777777" w:rsidR="005D5514" w:rsidRPr="002F041E"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2F2CB1"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5D256D3" w14:textId="77777777" w:rsidR="005D5514"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71598BEE" w14:textId="77777777" w:rsidR="005D5514" w:rsidRPr="002F041E" w:rsidRDefault="005D5514" w:rsidP="005D5514">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135A1AE8" w14:textId="77777777" w:rsidR="005D5514" w:rsidRPr="002F041E" w:rsidRDefault="005D5514" w:rsidP="005D5514">
      <w:pPr>
        <w:spacing w:after="0" w:line="360" w:lineRule="auto"/>
        <w:ind w:left="708"/>
        <w:contextualSpacing/>
        <w:jc w:val="both"/>
        <w:rPr>
          <w:rFonts w:ascii="Palatino Linotype" w:hAnsi="Palatino Linotype"/>
          <w:i/>
        </w:rPr>
      </w:pPr>
    </w:p>
    <w:p w14:paraId="02C6EA10" w14:textId="77777777" w:rsidR="005D5514" w:rsidRPr="002F041E" w:rsidRDefault="005D5514" w:rsidP="005D5514">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240E08A2" w14:textId="77777777" w:rsidR="005D5514" w:rsidRDefault="005D5514" w:rsidP="005D5514">
      <w:pPr>
        <w:spacing w:after="0" w:line="360" w:lineRule="auto"/>
        <w:contextualSpacing/>
        <w:jc w:val="both"/>
        <w:rPr>
          <w:rFonts w:ascii="Palatino Linotype" w:hAnsi="Palatino Linotype"/>
          <w:sz w:val="24"/>
          <w:szCs w:val="24"/>
        </w:rPr>
      </w:pPr>
    </w:p>
    <w:p w14:paraId="496DF7C2" w14:textId="77777777" w:rsidR="005D5514" w:rsidRPr="006A6AE2" w:rsidRDefault="005D5514" w:rsidP="005D5514">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r>
        <w:t>.</w:t>
      </w:r>
    </w:p>
    <w:p w14:paraId="1AC6B435" w14:textId="77777777" w:rsidR="005D5514" w:rsidRPr="00D26901" w:rsidRDefault="005D5514" w:rsidP="005D5514">
      <w:pPr>
        <w:spacing w:line="360" w:lineRule="auto"/>
        <w:ind w:right="49"/>
        <w:jc w:val="both"/>
        <w:rPr>
          <w:rFonts w:ascii="Palatino Linotype" w:hAnsi="Palatino Linotype" w:cs="Arial"/>
          <w:sz w:val="24"/>
          <w:szCs w:val="24"/>
          <w:lang w:val="es-ES" w:eastAsia="es-ES"/>
        </w:rPr>
      </w:pPr>
    </w:p>
    <w:p w14:paraId="53FC09DA" w14:textId="77777777" w:rsidR="005D5514" w:rsidRDefault="005D5514" w:rsidP="005D5514">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0712DDAB" w14:textId="77777777" w:rsidR="005D5514" w:rsidRDefault="005D5514" w:rsidP="005D5514">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79CEAB0E" w14:textId="77777777" w:rsidR="005D5514" w:rsidRPr="0055610A" w:rsidRDefault="005D5514" w:rsidP="005D5514">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0885324C" w14:textId="77777777" w:rsidR="005D5514" w:rsidRDefault="005D5514" w:rsidP="005D5514">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78E74AF9" w14:textId="77777777" w:rsidR="005D5514" w:rsidRPr="0055610A" w:rsidRDefault="005D5514" w:rsidP="005D5514">
      <w:pPr>
        <w:spacing w:line="360" w:lineRule="auto"/>
        <w:jc w:val="both"/>
        <w:rPr>
          <w:rFonts w:ascii="Palatino Linotype" w:hAnsi="Palatino Linotype" w:cs="Arial"/>
        </w:rPr>
      </w:pPr>
    </w:p>
    <w:p w14:paraId="5C342997" w14:textId="77777777" w:rsidR="005D5514" w:rsidRPr="0055610A" w:rsidRDefault="005D5514" w:rsidP="005D5514">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582C7EDD" w14:textId="77777777" w:rsidR="005D5514" w:rsidRDefault="005D5514" w:rsidP="005D5514">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w:t>
      </w:r>
      <w:r w:rsidRPr="0055610A">
        <w:rPr>
          <w:rFonts w:ascii="Palatino Linotype" w:hAnsi="Palatino Linotype" w:cs="Arial"/>
          <w:lang w:val="es-ES" w:eastAsia="es-ES"/>
        </w:rPr>
        <w:lastRenderedPageBreak/>
        <w:t>conforme a las actuaciones que obren en el expediente electrónico con la finalidad de reparar cualquier posible afectación al derecho de acceso a la información pública y garantizando el principio rector de máxima publicidad.</w:t>
      </w:r>
    </w:p>
    <w:p w14:paraId="3E0BCB89" w14:textId="77777777" w:rsidR="005D5514" w:rsidRPr="0055610A" w:rsidRDefault="005D5514" w:rsidP="005D5514">
      <w:pPr>
        <w:autoSpaceDE w:val="0"/>
        <w:autoSpaceDN w:val="0"/>
        <w:adjustRightInd w:val="0"/>
        <w:spacing w:line="360" w:lineRule="auto"/>
        <w:jc w:val="both"/>
        <w:rPr>
          <w:rFonts w:ascii="Palatino Linotype" w:hAnsi="Palatino Linotype" w:cs="Arial"/>
          <w:lang w:val="es-ES" w:eastAsia="es-ES"/>
        </w:rPr>
      </w:pPr>
    </w:p>
    <w:p w14:paraId="658C2C25" w14:textId="77777777" w:rsidR="005D5514" w:rsidRPr="00DB6E06" w:rsidRDefault="005D5514" w:rsidP="005D5514">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4D867E6D" w14:textId="77777777" w:rsidR="005D5514" w:rsidRPr="00484932" w:rsidRDefault="005D5514" w:rsidP="005D5514">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3BAD0685" w14:textId="77777777" w:rsidR="005D5514" w:rsidRPr="00F8454F" w:rsidRDefault="005D5514" w:rsidP="005D5514">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77DFFDDF" w14:textId="77777777" w:rsidR="005D5514" w:rsidRPr="00F8454F" w:rsidRDefault="005D5514" w:rsidP="005D5514">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671B40E1" w14:textId="77777777" w:rsidR="005D5514" w:rsidRPr="00F8454F" w:rsidRDefault="005D5514" w:rsidP="005D5514">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1B94F519" w14:textId="77777777" w:rsidR="005D5514" w:rsidRPr="00F8454F" w:rsidRDefault="005D5514" w:rsidP="005D5514">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3C8B6F23" w14:textId="77777777" w:rsidR="005D5514" w:rsidRPr="00F8454F" w:rsidRDefault="005D5514" w:rsidP="005D5514">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4C336E40" w14:textId="77777777" w:rsidR="005D5514" w:rsidRPr="00F8454F" w:rsidRDefault="005D5514" w:rsidP="005D5514">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6C19739A" w14:textId="77777777" w:rsidR="005D5514" w:rsidRPr="00F8454F" w:rsidRDefault="005D5514" w:rsidP="005D5514">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2774B96F" w14:textId="77777777" w:rsidR="005D5514" w:rsidRPr="00F8454F" w:rsidRDefault="005D5514" w:rsidP="005D5514">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43FA8CC0" w14:textId="77777777" w:rsidR="005D5514" w:rsidRPr="00F8454F" w:rsidRDefault="005D5514" w:rsidP="005D5514">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lastRenderedPageBreak/>
        <w:t>VIII. Firma del recurrente, en su caso, cuando se presente por escrito, requisito sin el cual se dará trámite al recurso.</w:t>
      </w:r>
    </w:p>
    <w:p w14:paraId="7DF668C7" w14:textId="77777777" w:rsidR="005D5514" w:rsidRPr="00F8454F" w:rsidRDefault="005D5514" w:rsidP="005D5514">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711EA1FC" w14:textId="77777777" w:rsidR="005D5514" w:rsidRPr="00F8454F" w:rsidRDefault="005D5514" w:rsidP="005D5514">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3F393EF4" w14:textId="77777777" w:rsidR="005D5514" w:rsidRPr="00F8454F" w:rsidRDefault="005D5514" w:rsidP="005D5514">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1230DA9B" w14:textId="77777777" w:rsidR="005D5514" w:rsidRPr="0034179B" w:rsidRDefault="005D5514" w:rsidP="005D5514">
      <w:pPr>
        <w:autoSpaceDE w:val="0"/>
        <w:autoSpaceDN w:val="0"/>
        <w:adjustRightInd w:val="0"/>
        <w:spacing w:before="240" w:line="360" w:lineRule="auto"/>
        <w:ind w:left="1080"/>
        <w:jc w:val="both"/>
        <w:rPr>
          <w:rFonts w:ascii="Palatino Linotype" w:hAnsi="Palatino Linotype"/>
          <w:b/>
          <w:i/>
          <w:u w:val="single"/>
        </w:rPr>
      </w:pPr>
    </w:p>
    <w:p w14:paraId="773F161E" w14:textId="77777777" w:rsidR="005D5514" w:rsidRPr="00484932" w:rsidRDefault="005D5514" w:rsidP="005D5514">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 xml:space="preserve">ejerció su derecho </w:t>
      </w:r>
      <w:r>
        <w:rPr>
          <w:rFonts w:ascii="Palatino Linotype" w:hAnsi="Palatino Linotype" w:cs="Segoe UI"/>
          <w:sz w:val="24"/>
          <w:szCs w:val="24"/>
          <w:u w:val="single"/>
        </w:rPr>
        <w:t xml:space="preserve">mediante su nombre sin embargo </w:t>
      </w:r>
      <w:r w:rsidRPr="00484932">
        <w:rPr>
          <w:rFonts w:ascii="Palatino Linotype" w:hAnsi="Palatino Linotype" w:cs="Segoe UI"/>
          <w:sz w:val="24"/>
          <w:szCs w:val="24"/>
          <w:u w:val="single"/>
        </w:rPr>
        <w:t>de</w:t>
      </w:r>
      <w:r>
        <w:rPr>
          <w:rFonts w:ascii="Palatino Linotype" w:hAnsi="Palatino Linotype" w:cs="Segoe UI"/>
          <w:sz w:val="24"/>
          <w:szCs w:val="24"/>
          <w:u w:val="single"/>
        </w:rPr>
        <w:t xml:space="preserve"> haberlo realizado de</w:t>
      </w:r>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4A406460" w14:textId="77777777" w:rsidR="005D5514" w:rsidRPr="00F13B52" w:rsidRDefault="005D5514" w:rsidP="005D5514">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23578ADF" w14:textId="77777777" w:rsidR="005D5514" w:rsidRPr="0034179B" w:rsidRDefault="005D5514" w:rsidP="005D5514">
      <w:pPr>
        <w:spacing w:before="240" w:line="360" w:lineRule="auto"/>
        <w:ind w:left="851" w:right="851"/>
        <w:jc w:val="both"/>
        <w:rPr>
          <w:rFonts w:ascii="Palatino Linotype" w:hAnsi="Palatino Linotype" w:cs="Arial"/>
          <w:b/>
          <w:i/>
        </w:rPr>
      </w:pPr>
    </w:p>
    <w:p w14:paraId="7077583D" w14:textId="77777777" w:rsidR="005D5514" w:rsidRPr="00484932" w:rsidRDefault="005D5514" w:rsidP="005D5514">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2D810416" w14:textId="77777777" w:rsidR="005D5514" w:rsidRPr="00545A72" w:rsidRDefault="005D5514" w:rsidP="005D5514">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lastRenderedPageBreak/>
        <w:t>Constitución Política del Estado Libre y Soberano de México</w:t>
      </w:r>
    </w:p>
    <w:p w14:paraId="4986976F" w14:textId="77777777" w:rsidR="005D5514" w:rsidRPr="00545A72" w:rsidRDefault="005D5514" w:rsidP="005D5514">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B6C5630" w14:textId="77777777" w:rsidR="005D5514" w:rsidRPr="00545A72" w:rsidRDefault="005D5514" w:rsidP="005D5514">
      <w:pPr>
        <w:spacing w:before="240" w:line="360" w:lineRule="auto"/>
        <w:ind w:left="851" w:right="851"/>
        <w:jc w:val="both"/>
        <w:rPr>
          <w:rFonts w:ascii="Palatino Linotype" w:hAnsi="Palatino Linotype"/>
          <w:i/>
        </w:rPr>
      </w:pPr>
      <w:r w:rsidRPr="00545A72">
        <w:rPr>
          <w:rFonts w:ascii="Palatino Linotype" w:hAnsi="Palatino Linotype"/>
          <w:i/>
        </w:rPr>
        <w:t>(…)</w:t>
      </w:r>
    </w:p>
    <w:p w14:paraId="1633599D" w14:textId="77777777" w:rsidR="005D5514" w:rsidRPr="00545A72" w:rsidRDefault="005D5514" w:rsidP="005D5514">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4B019E45" w14:textId="77777777" w:rsidR="005D5514" w:rsidRPr="00484932" w:rsidRDefault="005D5514" w:rsidP="005D5514">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1821ACCA" w14:textId="77777777" w:rsidR="005D5514" w:rsidRPr="0034179B" w:rsidRDefault="005D5514" w:rsidP="005D5514">
      <w:pPr>
        <w:autoSpaceDE w:val="0"/>
        <w:autoSpaceDN w:val="0"/>
        <w:adjustRightInd w:val="0"/>
        <w:spacing w:before="240" w:line="360" w:lineRule="auto"/>
        <w:jc w:val="both"/>
        <w:rPr>
          <w:rFonts w:cs="Arial"/>
          <w:b/>
        </w:rPr>
      </w:pPr>
    </w:p>
    <w:p w14:paraId="5EEE6E30" w14:textId="77777777" w:rsidR="005D5514" w:rsidRPr="00F444C4" w:rsidRDefault="005D5514" w:rsidP="005D5514">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lastRenderedPageBreak/>
        <w:t xml:space="preserve">CUARTO. </w:t>
      </w:r>
      <w:r w:rsidRPr="00F444C4">
        <w:rPr>
          <w:rFonts w:ascii="Palatino Linotype" w:hAnsi="Palatino Linotype"/>
          <w:b/>
          <w:color w:val="000000" w:themeColor="text1"/>
          <w:sz w:val="26"/>
          <w:szCs w:val="26"/>
          <w:lang w:val="es-ES_tradnl"/>
        </w:rPr>
        <w:t>De las causas de improcedencia.</w:t>
      </w:r>
    </w:p>
    <w:p w14:paraId="7C06191A" w14:textId="77777777" w:rsidR="005D5514" w:rsidRPr="00D606ED" w:rsidRDefault="005D5514" w:rsidP="005D5514">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FDE958" w14:textId="77777777" w:rsidR="005D5514" w:rsidRPr="00D606ED" w:rsidRDefault="005D5514" w:rsidP="005D5514">
      <w:pPr>
        <w:spacing w:line="360" w:lineRule="auto"/>
        <w:contextualSpacing/>
        <w:jc w:val="both"/>
        <w:rPr>
          <w:rFonts w:ascii="Palatino Linotype" w:hAnsi="Palatino Linotype" w:cs="Palatino Linotype"/>
          <w:color w:val="000000"/>
          <w:sz w:val="24"/>
          <w:szCs w:val="24"/>
          <w:lang w:val="es-ES_tradnl"/>
        </w:rPr>
      </w:pPr>
    </w:p>
    <w:p w14:paraId="77ED81D9" w14:textId="77777777" w:rsidR="005D5514" w:rsidRPr="00D606ED" w:rsidRDefault="005D5514" w:rsidP="005D5514">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D9B5A77" w14:textId="77777777" w:rsidR="008834DB" w:rsidRPr="00D606ED" w:rsidRDefault="008834DB" w:rsidP="005D5514">
      <w:pPr>
        <w:spacing w:line="360" w:lineRule="auto"/>
        <w:contextualSpacing/>
        <w:jc w:val="both"/>
        <w:rPr>
          <w:rFonts w:ascii="Palatino Linotype" w:hAnsi="Palatino Linotype" w:cs="Palatino Linotype"/>
          <w:color w:val="000000"/>
          <w:sz w:val="24"/>
          <w:szCs w:val="24"/>
          <w:lang w:val="es-ES_tradnl"/>
        </w:rPr>
      </w:pPr>
    </w:p>
    <w:p w14:paraId="7BEA7226" w14:textId="77777777" w:rsidR="005D5514" w:rsidRDefault="005D5514" w:rsidP="005D5514">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6C2A23CC" w14:textId="77777777" w:rsidR="005D5514" w:rsidRPr="00873813" w:rsidRDefault="005D5514" w:rsidP="005D5514">
      <w:pPr>
        <w:spacing w:line="360" w:lineRule="auto"/>
        <w:contextualSpacing/>
        <w:jc w:val="both"/>
        <w:rPr>
          <w:rFonts w:ascii="Palatino Linotype" w:hAnsi="Palatino Linotype" w:cs="Palatino Linotype"/>
          <w:color w:val="000000"/>
          <w:sz w:val="24"/>
          <w:szCs w:val="24"/>
          <w:lang w:val="es-ES_tradnl"/>
        </w:rPr>
      </w:pPr>
    </w:p>
    <w:p w14:paraId="27AC3D06" w14:textId="77777777" w:rsidR="005D5514" w:rsidRPr="00116F4B" w:rsidRDefault="005D5514" w:rsidP="005D5514">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15ADE906"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BD1367D" w14:textId="77777777" w:rsidR="005D5514"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342432CD" w14:textId="77777777" w:rsidR="001E4135" w:rsidRPr="001E4135" w:rsidRDefault="001E4135" w:rsidP="005D5514">
      <w:pPr>
        <w:pStyle w:val="Prrafodelista"/>
        <w:numPr>
          <w:ilvl w:val="0"/>
          <w:numId w:val="4"/>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sz w:val="24"/>
          <w:szCs w:val="24"/>
        </w:rPr>
        <w:t>P</w:t>
      </w:r>
      <w:r w:rsidRPr="001E4135">
        <w:rPr>
          <w:rFonts w:ascii="Palatino Linotype" w:hAnsi="Palatino Linotype"/>
          <w:color w:val="000000"/>
          <w:sz w:val="24"/>
          <w:szCs w:val="24"/>
        </w:rPr>
        <w:t xml:space="preserve">erfil profesional y experiencia </w:t>
      </w:r>
      <w:r>
        <w:rPr>
          <w:rFonts w:ascii="Palatino Linotype" w:hAnsi="Palatino Linotype"/>
          <w:color w:val="000000"/>
          <w:sz w:val="24"/>
          <w:szCs w:val="24"/>
        </w:rPr>
        <w:t>profesional</w:t>
      </w:r>
      <w:r w:rsidRPr="001E4135">
        <w:rPr>
          <w:rFonts w:ascii="Palatino Linotype" w:hAnsi="Palatino Linotype"/>
          <w:color w:val="000000"/>
          <w:sz w:val="24"/>
          <w:szCs w:val="24"/>
        </w:rPr>
        <w:t xml:space="preserve"> de los titulares de: </w:t>
      </w:r>
    </w:p>
    <w:p w14:paraId="6BBDB0B2" w14:textId="77777777" w:rsidR="001E4135" w:rsidRPr="001E4135" w:rsidRDefault="001E4135" w:rsidP="001E4135">
      <w:pPr>
        <w:pStyle w:val="Prrafodelista"/>
        <w:numPr>
          <w:ilvl w:val="1"/>
          <w:numId w:val="4"/>
        </w:numPr>
        <w:spacing w:after="0" w:line="360" w:lineRule="auto"/>
        <w:jc w:val="both"/>
        <w:rPr>
          <w:rFonts w:ascii="Palatino Linotype" w:eastAsia="Times New Roman" w:hAnsi="Palatino Linotype" w:cs="Palatino Linotype"/>
          <w:color w:val="000000"/>
          <w:sz w:val="24"/>
          <w:szCs w:val="24"/>
          <w:lang w:val="es-ES_tradnl" w:eastAsia="es-MX"/>
        </w:rPr>
      </w:pPr>
      <w:r w:rsidRPr="001E4135">
        <w:rPr>
          <w:rFonts w:ascii="Palatino Linotype" w:hAnsi="Palatino Linotype"/>
          <w:color w:val="000000"/>
          <w:sz w:val="24"/>
          <w:szCs w:val="24"/>
        </w:rPr>
        <w:t>Coordinació</w:t>
      </w:r>
      <w:r>
        <w:rPr>
          <w:rFonts w:ascii="Palatino Linotype" w:hAnsi="Palatino Linotype"/>
          <w:color w:val="000000"/>
          <w:sz w:val="24"/>
          <w:szCs w:val="24"/>
        </w:rPr>
        <w:t>n de Administración y Finanzas</w:t>
      </w:r>
    </w:p>
    <w:p w14:paraId="67308EC7" w14:textId="77777777" w:rsidR="001E4135" w:rsidRPr="001E4135" w:rsidRDefault="001E4135" w:rsidP="001E4135">
      <w:pPr>
        <w:pStyle w:val="Prrafodelista"/>
        <w:numPr>
          <w:ilvl w:val="1"/>
          <w:numId w:val="4"/>
        </w:numPr>
        <w:spacing w:after="0" w:line="360" w:lineRule="auto"/>
        <w:jc w:val="both"/>
        <w:rPr>
          <w:rFonts w:ascii="Palatino Linotype" w:eastAsia="Times New Roman" w:hAnsi="Palatino Linotype" w:cs="Palatino Linotype"/>
          <w:color w:val="000000"/>
          <w:sz w:val="24"/>
          <w:szCs w:val="24"/>
          <w:lang w:val="es-ES_tradnl" w:eastAsia="es-MX"/>
        </w:rPr>
      </w:pPr>
      <w:r w:rsidRPr="001E4135">
        <w:rPr>
          <w:rFonts w:ascii="Palatino Linotype" w:hAnsi="Palatino Linotype"/>
          <w:color w:val="000000"/>
          <w:sz w:val="24"/>
          <w:szCs w:val="24"/>
        </w:rPr>
        <w:t>Direcció</w:t>
      </w:r>
      <w:r>
        <w:rPr>
          <w:rFonts w:ascii="Palatino Linotype" w:hAnsi="Palatino Linotype"/>
          <w:color w:val="000000"/>
          <w:sz w:val="24"/>
          <w:szCs w:val="24"/>
        </w:rPr>
        <w:t>n de Adquisiciones y Servicios</w:t>
      </w:r>
    </w:p>
    <w:p w14:paraId="4CE25AB5" w14:textId="77777777" w:rsidR="001E4135" w:rsidRPr="001E4135" w:rsidRDefault="001E4135" w:rsidP="001E4135">
      <w:pPr>
        <w:pStyle w:val="Prrafodelista"/>
        <w:numPr>
          <w:ilvl w:val="1"/>
          <w:numId w:val="4"/>
        </w:numPr>
        <w:spacing w:after="0" w:line="360" w:lineRule="auto"/>
        <w:jc w:val="both"/>
        <w:rPr>
          <w:rFonts w:ascii="Palatino Linotype" w:eastAsia="Times New Roman" w:hAnsi="Palatino Linotype" w:cs="Palatino Linotype"/>
          <w:color w:val="000000"/>
          <w:sz w:val="24"/>
          <w:szCs w:val="24"/>
          <w:lang w:val="es-ES_tradnl" w:eastAsia="es-MX"/>
        </w:rPr>
      </w:pPr>
      <w:r w:rsidRPr="001E4135">
        <w:rPr>
          <w:rFonts w:ascii="Palatino Linotype" w:hAnsi="Palatino Linotype"/>
          <w:color w:val="000000"/>
          <w:sz w:val="24"/>
          <w:szCs w:val="24"/>
        </w:rPr>
        <w:t>Subdirección de Suministro de Bienes y Subdirección de Servicios.</w:t>
      </w:r>
    </w:p>
    <w:p w14:paraId="22BEB99B" w14:textId="77777777" w:rsidR="001E4135" w:rsidRDefault="001E4135"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9E33FB6" w14:textId="77777777" w:rsidR="005D5514" w:rsidRPr="009909F1" w:rsidRDefault="005D5514" w:rsidP="005D551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6E0FD8C5" w14:textId="77777777" w:rsidR="005D5514" w:rsidRPr="00250C56" w:rsidRDefault="001E4135" w:rsidP="001E4135">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1E4135">
        <w:rPr>
          <w:rFonts w:ascii="Palatino Linotype" w:hAnsi="Palatino Linotype" w:cs="Arial"/>
          <w:b/>
          <w:bCs/>
          <w:sz w:val="24"/>
          <w:szCs w:val="24"/>
        </w:rPr>
        <w:t>RESPUESTA 0125.IP.2025.pdf</w:t>
      </w:r>
      <w:r>
        <w:rPr>
          <w:rFonts w:ascii="Palatino Linotype" w:hAnsi="Palatino Linotype" w:cs="Arial"/>
          <w:b/>
          <w:bCs/>
          <w:sz w:val="24"/>
          <w:szCs w:val="24"/>
        </w:rPr>
        <w:t>;</w:t>
      </w:r>
      <w:r>
        <w:rPr>
          <w:rFonts w:ascii="Palatino Linotype" w:hAnsi="Palatino Linotype" w:cs="Arial"/>
          <w:bCs/>
          <w:sz w:val="24"/>
          <w:szCs w:val="24"/>
        </w:rPr>
        <w:t xml:space="preserve"> Documento que consta de cuatro fojas en formatos PDF de fecha veinticinco de febrero de dos mil veinticinco </w:t>
      </w:r>
      <w:r w:rsidR="00250C56">
        <w:rPr>
          <w:rFonts w:ascii="Palatino Linotype" w:hAnsi="Palatino Linotype" w:cs="Arial"/>
          <w:bCs/>
          <w:sz w:val="24"/>
          <w:szCs w:val="24"/>
        </w:rPr>
        <w:t xml:space="preserve">por medio del cual el Servidor Público Habilitado de la Coordinación de Administración y Finanzas hace entrega de una liga electrónica así como el procedimiento para el acceso a la información en los términos siguientes; </w:t>
      </w:r>
    </w:p>
    <w:p w14:paraId="70FBEB7C" w14:textId="77777777" w:rsidR="00250C56" w:rsidRPr="00250C56" w:rsidRDefault="00250C56" w:rsidP="00250C56">
      <w:pPr>
        <w:pStyle w:val="Prrafodelista"/>
        <w:numPr>
          <w:ilvl w:val="2"/>
          <w:numId w:val="4"/>
        </w:numPr>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 xml:space="preserve">Ingresar a </w:t>
      </w:r>
      <w:hyperlink r:id="rId7" w:anchor="/obligaciones/14" w:history="1">
        <w:r w:rsidRPr="00250C56">
          <w:rPr>
            <w:rStyle w:val="Hipervnculo"/>
            <w:rFonts w:ascii="Palatino Linotype" w:hAnsi="Palatino Linotype"/>
            <w:i/>
          </w:rPr>
          <w:t>https://infoem.2ipomex.org.mx/ipomex/#/obligaciones/14</w:t>
        </w:r>
      </w:hyperlink>
      <w:r w:rsidRPr="00250C56">
        <w:rPr>
          <w:rFonts w:ascii="Palatino Linotype" w:hAnsi="Palatino Linotype"/>
          <w:i/>
        </w:rPr>
        <w:t xml:space="preserve"> </w:t>
      </w:r>
    </w:p>
    <w:p w14:paraId="0B85DFDF" w14:textId="77777777" w:rsidR="00250C56" w:rsidRPr="00250C56" w:rsidRDefault="00250C56" w:rsidP="00250C56">
      <w:pPr>
        <w:pStyle w:val="Prrafodelista"/>
        <w:numPr>
          <w:ilvl w:val="2"/>
          <w:numId w:val="4"/>
        </w:numPr>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hAnsi="Palatino Linotype"/>
          <w:i/>
        </w:rPr>
        <w:t>Seleccionar “Estructura Organizacional”</w:t>
      </w:r>
    </w:p>
    <w:p w14:paraId="29EA302D" w14:textId="77777777" w:rsidR="00250C56" w:rsidRPr="00250C56" w:rsidRDefault="00250C56" w:rsidP="00250C56">
      <w:pPr>
        <w:pStyle w:val="Prrafodelista"/>
        <w:numPr>
          <w:ilvl w:val="2"/>
          <w:numId w:val="4"/>
        </w:numPr>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hAnsi="Palatino Linotype"/>
          <w:i/>
        </w:rPr>
        <w:t xml:space="preserve">Busca y dar clic en la fracción XXI- Información Curricular y Sanciones administrativas </w:t>
      </w:r>
    </w:p>
    <w:p w14:paraId="1846F0BD" w14:textId="77777777" w:rsidR="00250C56" w:rsidRPr="00250C56" w:rsidRDefault="00250C56" w:rsidP="00250C56">
      <w:pPr>
        <w:pStyle w:val="Prrafodelista"/>
        <w:numPr>
          <w:ilvl w:val="2"/>
          <w:numId w:val="4"/>
        </w:numPr>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Desplegada la información correspondiente al cuarto trimestre del 2024 buscar los nombres de los Titulares que consulta;</w:t>
      </w:r>
      <w:r w:rsidRPr="00250C56">
        <w:rPr>
          <w:rFonts w:ascii="Palatino Linotype" w:hAnsi="Palatino Linotype" w:cs="Segoe UI Symbol"/>
          <w:i/>
        </w:rPr>
        <w:t xml:space="preserve"> </w:t>
      </w:r>
    </w:p>
    <w:p w14:paraId="748E3396" w14:textId="77777777" w:rsidR="00250C56" w:rsidRPr="00250C56" w:rsidRDefault="00250C56" w:rsidP="00250C56">
      <w:pPr>
        <w:pStyle w:val="Prrafodelista"/>
        <w:spacing w:after="0" w:line="360" w:lineRule="auto"/>
        <w:ind w:left="1418" w:hanging="567"/>
        <w:jc w:val="both"/>
        <w:rPr>
          <w:rFonts w:ascii="Palatino Linotype" w:hAnsi="Palatino Linotype"/>
          <w:i/>
        </w:rPr>
      </w:pPr>
      <w:r w:rsidRPr="00250C56">
        <w:rPr>
          <w:rFonts w:ascii="Segoe UI Symbol" w:hAnsi="Segoe UI Symbol" w:cs="Segoe UI Symbol"/>
          <w:i/>
        </w:rPr>
        <w:t>✓</w:t>
      </w:r>
      <w:r w:rsidRPr="00250C56">
        <w:rPr>
          <w:rFonts w:ascii="Palatino Linotype" w:hAnsi="Palatino Linotype"/>
          <w:i/>
        </w:rPr>
        <w:t xml:space="preserve"> Alfonso Rodriguez Manzanedo.- Coordinador de Administración y Finanzas </w:t>
      </w:r>
      <w:r w:rsidRPr="00250C56">
        <w:rPr>
          <w:rFonts w:ascii="Segoe UI Symbol" w:hAnsi="Segoe UI Symbol" w:cs="Segoe UI Symbol"/>
          <w:i/>
        </w:rPr>
        <w:t>✓</w:t>
      </w:r>
      <w:r w:rsidRPr="00250C56">
        <w:rPr>
          <w:rFonts w:ascii="Palatino Linotype" w:hAnsi="Palatino Linotype"/>
          <w:i/>
        </w:rPr>
        <w:t xml:space="preserve"> Gonzalo Montaud Gómez.- Director de Adquisiciones y Servicios</w:t>
      </w:r>
    </w:p>
    <w:p w14:paraId="0E5DF2CA" w14:textId="77777777" w:rsidR="00250C56" w:rsidRPr="00250C56" w:rsidRDefault="00250C56" w:rsidP="00250C56">
      <w:pPr>
        <w:pStyle w:val="Prrafodelista"/>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hAnsi="Palatino Linotype"/>
          <w:i/>
        </w:rPr>
        <w:t xml:space="preserve"> </w:t>
      </w:r>
      <w:r w:rsidRPr="00250C56">
        <w:rPr>
          <w:rFonts w:ascii="Segoe UI Symbol" w:hAnsi="Segoe UI Symbol" w:cs="Segoe UI Symbol"/>
          <w:i/>
        </w:rPr>
        <w:t>✓</w:t>
      </w:r>
      <w:r w:rsidRPr="00250C56">
        <w:rPr>
          <w:rFonts w:ascii="Palatino Linotype" w:hAnsi="Palatino Linotype"/>
          <w:i/>
        </w:rPr>
        <w:t xml:space="preserve"> Christian Bailón Torres.- Subdirector de Suministros</w:t>
      </w:r>
    </w:p>
    <w:p w14:paraId="4537D512" w14:textId="77777777" w:rsidR="00250C56" w:rsidRPr="004D099B" w:rsidRDefault="00250C56" w:rsidP="004D099B">
      <w:pPr>
        <w:pStyle w:val="Prrafodelista"/>
        <w:numPr>
          <w:ilvl w:val="2"/>
          <w:numId w:val="4"/>
        </w:numPr>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 xml:space="preserve">Seleccionar la liga electrónica para visualizar o descargar el archivo en formato PDF en opción “Ver resumen PDF” </w:t>
      </w:r>
    </w:p>
    <w:p w14:paraId="09F5FB65" w14:textId="77777777" w:rsidR="00250C56" w:rsidRPr="00250C56" w:rsidRDefault="00250C56" w:rsidP="00250C56">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250C56">
        <w:rPr>
          <w:rFonts w:ascii="Palatino Linotype" w:eastAsia="Times New Roman" w:hAnsi="Palatino Linotype" w:cs="Palatino Linotype"/>
          <w:color w:val="000000"/>
          <w:sz w:val="24"/>
          <w:szCs w:val="24"/>
          <w:lang w:val="es-ES_tradnl" w:eastAsia="es-MX"/>
        </w:rPr>
        <w:lastRenderedPageBreak/>
        <w:t>Respecto a “</w:t>
      </w:r>
      <w:r w:rsidRPr="00250C56">
        <w:rPr>
          <w:rFonts w:ascii="Palatino Linotype" w:eastAsia="Times New Roman" w:hAnsi="Palatino Linotype" w:cs="Palatino Linotype"/>
          <w:i/>
          <w:color w:val="000000"/>
          <w:sz w:val="24"/>
          <w:szCs w:val="24"/>
          <w:lang w:val="es-ES_tradnl" w:eastAsia="es-MX"/>
        </w:rPr>
        <w:t>p</w:t>
      </w:r>
      <w:r w:rsidRPr="00250C56">
        <w:rPr>
          <w:rFonts w:ascii="Palatino Linotype" w:hAnsi="Palatino Linotype"/>
          <w:i/>
          <w:color w:val="000000"/>
          <w:sz w:val="24"/>
          <w:szCs w:val="24"/>
        </w:rPr>
        <w:t>resentaron algún examen vinculado al servicio profesional de carrera en el Estado de México o en el Issemym</w:t>
      </w:r>
      <w:r w:rsidRPr="00250C56">
        <w:rPr>
          <w:rFonts w:ascii="Palatino Linotype" w:hAnsi="Palatino Linotype"/>
          <w:color w:val="000000"/>
          <w:sz w:val="24"/>
          <w:szCs w:val="24"/>
        </w:rPr>
        <w:t>”</w:t>
      </w:r>
      <w:r>
        <w:rPr>
          <w:rFonts w:ascii="Palatino Linotype" w:hAnsi="Palatino Linotype"/>
          <w:color w:val="000000"/>
          <w:sz w:val="24"/>
          <w:szCs w:val="24"/>
        </w:rPr>
        <w:t xml:space="preserve"> manifiesta que el Instituto no genera esa información y </w:t>
      </w:r>
      <w:r w:rsidRPr="00250C56">
        <w:rPr>
          <w:rFonts w:ascii="Palatino Linotype" w:hAnsi="Palatino Linotype"/>
          <w:color w:val="000000"/>
          <w:sz w:val="24"/>
          <w:szCs w:val="24"/>
        </w:rPr>
        <w:t>respecto “</w:t>
      </w:r>
      <w:r>
        <w:rPr>
          <w:rFonts w:ascii="Palatino Linotype" w:hAnsi="Palatino Linotype"/>
          <w:color w:val="000000"/>
          <w:sz w:val="24"/>
          <w:szCs w:val="24"/>
        </w:rPr>
        <w:t>l</w:t>
      </w:r>
      <w:r w:rsidRPr="00250C56">
        <w:rPr>
          <w:rFonts w:ascii="Palatino Linotype" w:hAnsi="Palatino Linotype"/>
          <w:i/>
          <w:color w:val="000000"/>
          <w:sz w:val="24"/>
          <w:szCs w:val="24"/>
        </w:rPr>
        <w:t>o anterior en razón de que son las áreas responsables del abasto oportuno de medicamentos en el Instituto de Seguridad Social del Estado de México, según consta en el Manual Generla de Organización</w:t>
      </w:r>
      <w:r w:rsidRPr="00250C56">
        <w:rPr>
          <w:rFonts w:ascii="Palatino Linotype" w:hAnsi="Palatino Linotype"/>
          <w:color w:val="000000"/>
          <w:sz w:val="24"/>
          <w:szCs w:val="24"/>
        </w:rPr>
        <w:t>”</w:t>
      </w:r>
      <w:r>
        <w:rPr>
          <w:rFonts w:ascii="Palatino Linotype" w:eastAsia="Times New Roman" w:hAnsi="Palatino Linotype" w:cs="Palatino Linotype"/>
          <w:color w:val="000000"/>
          <w:sz w:val="24"/>
          <w:szCs w:val="24"/>
          <w:lang w:val="es-ES_tradnl" w:eastAsia="es-MX"/>
        </w:rPr>
        <w:t xml:space="preserve"> ratifica que las funciones del ISSEMYM se encuentran previstas el dicho manual.</w:t>
      </w:r>
    </w:p>
    <w:p w14:paraId="3CB9FBBA" w14:textId="77777777" w:rsidR="001E4135" w:rsidRDefault="001E4135" w:rsidP="005D5514">
      <w:pPr>
        <w:spacing w:after="0" w:line="360" w:lineRule="auto"/>
        <w:jc w:val="both"/>
        <w:rPr>
          <w:rFonts w:ascii="Palatino Linotype" w:eastAsia="Times New Roman" w:hAnsi="Palatino Linotype" w:cs="Palatino Linotype"/>
          <w:color w:val="000000"/>
          <w:sz w:val="24"/>
          <w:lang w:val="es-ES_tradnl" w:eastAsia="es-MX"/>
        </w:rPr>
      </w:pPr>
    </w:p>
    <w:p w14:paraId="45FAE497" w14:textId="77777777" w:rsidR="00945547" w:rsidRPr="00945547" w:rsidRDefault="005D5514" w:rsidP="00945547">
      <w:pPr>
        <w:spacing w:after="0" w:line="360" w:lineRule="auto"/>
        <w:jc w:val="both"/>
        <w:rPr>
          <w:rFonts w:ascii="Palatino Linotype" w:eastAsia="Times New Roman" w:hAnsi="Palatino Linotype" w:cs="Palatino Linotype"/>
          <w:color w:val="000000"/>
          <w:sz w:val="24"/>
          <w:lang w:val="es-ES_tradnl" w:eastAsia="es-MX"/>
        </w:rPr>
      </w:pPr>
      <w:r w:rsidRPr="00AB5458">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w:t>
      </w:r>
      <w:r w:rsidRPr="00945547">
        <w:rPr>
          <w:rFonts w:ascii="Palatino Linotype" w:eastAsia="Times New Roman" w:hAnsi="Palatino Linotype" w:cs="Palatino Linotype"/>
          <w:color w:val="000000"/>
          <w:sz w:val="24"/>
          <w:szCs w:val="24"/>
          <w:lang w:val="es-ES_tradnl" w:eastAsia="es-MX"/>
        </w:rPr>
        <w:t>conculcado, por lo que interpuso el recurso de revisión al rubro citado, señalando como</w:t>
      </w:r>
      <w:r w:rsidR="00945547" w:rsidRPr="00945547">
        <w:rPr>
          <w:rFonts w:ascii="Palatino Linotype" w:eastAsia="Times New Roman" w:hAnsi="Palatino Linotype" w:cs="Palatino Linotype"/>
          <w:color w:val="000000"/>
          <w:sz w:val="24"/>
          <w:szCs w:val="24"/>
          <w:lang w:val="es-ES_tradnl" w:eastAsia="es-MX"/>
        </w:rPr>
        <w:t xml:space="preserve"> acto impugnado “</w:t>
      </w:r>
      <w:r w:rsidR="00945547" w:rsidRPr="00945547">
        <w:rPr>
          <w:rFonts w:ascii="Palatino Linotype" w:hAnsi="Palatino Linotype"/>
          <w:i/>
          <w:color w:val="000000"/>
          <w:sz w:val="24"/>
          <w:szCs w:val="24"/>
        </w:rPr>
        <w:t>Negativa de la respuesta evasiva</w:t>
      </w:r>
      <w:r w:rsidR="00945547" w:rsidRPr="00945547">
        <w:rPr>
          <w:rFonts w:ascii="Palatino Linotype" w:hAnsi="Palatino Linotype"/>
          <w:color w:val="000000"/>
          <w:sz w:val="24"/>
          <w:szCs w:val="24"/>
        </w:rPr>
        <w:t>”</w:t>
      </w:r>
      <w:r w:rsidR="00945547" w:rsidRPr="00945547">
        <w:rPr>
          <w:rFonts w:ascii="Palatino Linotype" w:eastAsia="Times New Roman" w:hAnsi="Palatino Linotype" w:cs="Palatino Linotype"/>
          <w:color w:val="000000"/>
          <w:sz w:val="24"/>
          <w:szCs w:val="24"/>
          <w:lang w:val="es-ES_tradnl" w:eastAsia="es-MX"/>
        </w:rPr>
        <w:t xml:space="preserve"> </w:t>
      </w:r>
      <w:r w:rsidRPr="00945547">
        <w:rPr>
          <w:rFonts w:ascii="Palatino Linotype" w:eastAsia="Times New Roman" w:hAnsi="Palatino Linotype" w:cs="Palatino Linotype"/>
          <w:color w:val="000000"/>
          <w:sz w:val="24"/>
          <w:szCs w:val="24"/>
          <w:lang w:val="es-ES_tradnl" w:eastAsia="es-MX"/>
        </w:rPr>
        <w:t>y motivos de inconformidad “</w:t>
      </w:r>
      <w:r w:rsidR="00945547" w:rsidRPr="00D638EA">
        <w:rPr>
          <w:rFonts w:ascii="Palatino Linotype" w:hAnsi="Palatino Linotype"/>
          <w:i/>
          <w:color w:val="000000"/>
          <w:sz w:val="24"/>
          <w:szCs w:val="24"/>
          <w:u w:val="single"/>
        </w:rPr>
        <w:t>El enlace esta roto</w:t>
      </w:r>
      <w:r w:rsidR="00945547" w:rsidRPr="00945547">
        <w:rPr>
          <w:rFonts w:ascii="Palatino Linotype" w:hAnsi="Palatino Linotype"/>
          <w:i/>
          <w:color w:val="000000"/>
          <w:sz w:val="24"/>
          <w:szCs w:val="24"/>
        </w:rPr>
        <w:t xml:space="preserve">, </w:t>
      </w:r>
      <w:r w:rsidR="00945547" w:rsidRPr="0069309D">
        <w:rPr>
          <w:rFonts w:ascii="Palatino Linotype" w:hAnsi="Palatino Linotype"/>
          <w:b/>
          <w:i/>
          <w:color w:val="000000"/>
          <w:sz w:val="24"/>
          <w:szCs w:val="24"/>
        </w:rPr>
        <w:t>no hay transparencia sobre los perfiles profesionale</w:t>
      </w:r>
      <w:r w:rsidR="00945547" w:rsidRPr="00945547">
        <w:rPr>
          <w:rFonts w:ascii="Palatino Linotype" w:hAnsi="Palatino Linotype"/>
          <w:i/>
          <w:color w:val="000000"/>
          <w:sz w:val="24"/>
          <w:szCs w:val="24"/>
        </w:rPr>
        <w:t xml:space="preserve">s, requiero documentos fehacientes (certificados, titulos etc.) </w:t>
      </w:r>
      <w:r w:rsidR="00945547" w:rsidRPr="00D638EA">
        <w:rPr>
          <w:rFonts w:ascii="Palatino Linotype" w:hAnsi="Palatino Linotype"/>
          <w:i/>
          <w:color w:val="000000"/>
          <w:sz w:val="24"/>
          <w:szCs w:val="24"/>
          <w:u w:val="single"/>
        </w:rPr>
        <w:t>no que me manden a un enlace roto</w:t>
      </w:r>
      <w:r w:rsidR="00945547" w:rsidRPr="00D638EA">
        <w:rPr>
          <w:rFonts w:ascii="Palatino Linotype" w:hAnsi="Palatino Linotype"/>
          <w:color w:val="000000"/>
          <w:sz w:val="24"/>
          <w:szCs w:val="24"/>
          <w:u w:val="single"/>
        </w:rPr>
        <w:t>.</w:t>
      </w:r>
      <w:r w:rsidRPr="00945547">
        <w:rPr>
          <w:rFonts w:ascii="Palatino Linotype" w:hAnsi="Palatino Linotype"/>
          <w:i/>
          <w:color w:val="000000"/>
          <w:sz w:val="24"/>
          <w:szCs w:val="24"/>
        </w:rPr>
        <w:t xml:space="preserve">” </w:t>
      </w:r>
      <w:r w:rsidRPr="00945547">
        <w:rPr>
          <w:rFonts w:ascii="Palatino Linotype" w:eastAsia="Times New Roman" w:hAnsi="Palatino Linotype" w:cs="Palatino Linotype"/>
          <w:color w:val="000000"/>
          <w:sz w:val="24"/>
          <w:szCs w:val="24"/>
          <w:lang w:val="es-ES_tradnl" w:eastAsia="es-MX"/>
        </w:rPr>
        <w:t>en este sentido el Recurrente considero que el Sujeto Obligado no le dio cuenta de</w:t>
      </w:r>
      <w:r w:rsidR="00945547">
        <w:rPr>
          <w:rFonts w:ascii="Palatino Linotype" w:eastAsia="Times New Roman" w:hAnsi="Palatino Linotype" w:cs="Palatino Linotype"/>
          <w:color w:val="000000"/>
          <w:sz w:val="24"/>
          <w:lang w:val="es-ES_tradnl" w:eastAsia="es-MX"/>
        </w:rPr>
        <w:t xml:space="preserve">l perfil </w:t>
      </w:r>
      <w:r w:rsidR="00945547" w:rsidRPr="00945547">
        <w:rPr>
          <w:rFonts w:ascii="Palatino Linotype" w:hAnsi="Palatino Linotype"/>
          <w:color w:val="000000"/>
          <w:sz w:val="24"/>
          <w:szCs w:val="24"/>
        </w:rPr>
        <w:t>profesional y experiencia profesional</w:t>
      </w:r>
      <w:r w:rsidR="00945547">
        <w:rPr>
          <w:rFonts w:ascii="Palatino Linotype" w:hAnsi="Palatino Linotype"/>
          <w:color w:val="000000"/>
          <w:sz w:val="24"/>
          <w:szCs w:val="24"/>
        </w:rPr>
        <w:t xml:space="preserve"> de los titulares de la c</w:t>
      </w:r>
      <w:r w:rsidR="00945547" w:rsidRPr="00945547">
        <w:rPr>
          <w:rFonts w:ascii="Palatino Linotype" w:hAnsi="Palatino Linotype"/>
          <w:color w:val="000000"/>
          <w:sz w:val="24"/>
          <w:szCs w:val="24"/>
        </w:rPr>
        <w:t>oordinación de Administración y Finanzas</w:t>
      </w:r>
      <w:r w:rsidR="00945547">
        <w:rPr>
          <w:rFonts w:ascii="Palatino Linotype" w:eastAsia="Times New Roman" w:hAnsi="Palatino Linotype" w:cs="Palatino Linotype"/>
          <w:color w:val="000000"/>
          <w:sz w:val="24"/>
          <w:lang w:val="es-ES_tradnl" w:eastAsia="es-MX"/>
        </w:rPr>
        <w:t xml:space="preserve">, la dirección </w:t>
      </w:r>
      <w:r w:rsidR="00945547" w:rsidRPr="00945547">
        <w:rPr>
          <w:rFonts w:ascii="Palatino Linotype" w:hAnsi="Palatino Linotype"/>
          <w:color w:val="000000"/>
          <w:sz w:val="24"/>
          <w:szCs w:val="24"/>
        </w:rPr>
        <w:t>de Adquisiciones y Servicios</w:t>
      </w:r>
      <w:r w:rsidR="00945547">
        <w:rPr>
          <w:rFonts w:ascii="Palatino Linotype" w:eastAsia="Times New Roman" w:hAnsi="Palatino Linotype" w:cs="Palatino Linotype"/>
          <w:color w:val="000000"/>
          <w:sz w:val="24"/>
          <w:lang w:val="es-ES_tradnl" w:eastAsia="es-MX"/>
        </w:rPr>
        <w:t xml:space="preserve"> la Subdirección</w:t>
      </w:r>
      <w:r w:rsidR="00945547" w:rsidRPr="00945547">
        <w:rPr>
          <w:rFonts w:ascii="Palatino Linotype" w:hAnsi="Palatino Linotype"/>
          <w:color w:val="000000"/>
          <w:sz w:val="24"/>
          <w:szCs w:val="24"/>
        </w:rPr>
        <w:t xml:space="preserve"> de Suministro de Bienes y Subdirección de Servicios.</w:t>
      </w:r>
    </w:p>
    <w:p w14:paraId="45203C69" w14:textId="77777777" w:rsidR="0069309D" w:rsidRDefault="0069309D" w:rsidP="005D5514">
      <w:pPr>
        <w:spacing w:after="0" w:line="360" w:lineRule="auto"/>
        <w:jc w:val="both"/>
        <w:rPr>
          <w:rFonts w:ascii="Palatino Linotype" w:eastAsia="Times New Roman" w:hAnsi="Palatino Linotype" w:cs="Palatino Linotype"/>
          <w:color w:val="000000"/>
          <w:sz w:val="24"/>
          <w:szCs w:val="24"/>
          <w:lang w:val="es-ES_tradnl" w:eastAsia="es-MX"/>
        </w:rPr>
      </w:pPr>
    </w:p>
    <w:p w14:paraId="00BA73E5" w14:textId="77777777" w:rsidR="00F102DF" w:rsidRDefault="00F102DF" w:rsidP="005D5514">
      <w:pPr>
        <w:spacing w:after="0" w:line="360" w:lineRule="auto"/>
        <w:jc w:val="both"/>
        <w:rPr>
          <w:rFonts w:ascii="Palatino Linotype" w:eastAsia="Times New Roman" w:hAnsi="Palatino Linotype" w:cs="Palatino Linotype"/>
          <w:color w:val="000000"/>
          <w:sz w:val="24"/>
          <w:szCs w:val="24"/>
          <w:lang w:val="es-ES_tradnl" w:eastAsia="es-MX"/>
        </w:rPr>
      </w:pPr>
    </w:p>
    <w:p w14:paraId="0BFCD350" w14:textId="77777777" w:rsidR="0069309D" w:rsidRPr="004F4249" w:rsidRDefault="0069309D" w:rsidP="0069309D">
      <w:pPr>
        <w:spacing w:after="0" w:line="360" w:lineRule="auto"/>
        <w:jc w:val="both"/>
        <w:rPr>
          <w:rFonts w:ascii="Palatino Linotype" w:eastAsia="Palatino Linotype" w:hAnsi="Palatino Linotype" w:cs="Palatino Linotype"/>
          <w:color w:val="000000"/>
          <w:sz w:val="24"/>
          <w:szCs w:val="24"/>
        </w:rPr>
      </w:pPr>
      <w:r w:rsidRPr="007F169D">
        <w:rPr>
          <w:rFonts w:ascii="Palatino Linotype" w:eastAsia="Palatino Linotype" w:hAnsi="Palatino Linotype" w:cs="Palatino Linotype"/>
          <w:color w:val="000000"/>
          <w:sz w:val="24"/>
          <w:szCs w:val="24"/>
        </w:rPr>
        <w:t xml:space="preserve">De lo anterior, es de precisarse que </w:t>
      </w:r>
      <w:r>
        <w:rPr>
          <w:rFonts w:ascii="Palatino Linotype" w:eastAsia="Palatino Linotype" w:hAnsi="Palatino Linotype" w:cs="Palatino Linotype"/>
          <w:color w:val="000000"/>
          <w:sz w:val="24"/>
          <w:szCs w:val="24"/>
        </w:rPr>
        <w:t xml:space="preserve">el Recurrente únicamente manifestó inconformidad respecto la liga electrónicas que dan cuenta de los perfiles profesionales </w:t>
      </w:r>
      <w:r w:rsidRPr="007F169D">
        <w:rPr>
          <w:rFonts w:ascii="Palatino Linotype" w:eastAsia="Palatino Linotype" w:hAnsi="Palatino Linotype" w:cs="Palatino Linotype"/>
          <w:color w:val="000000"/>
          <w:sz w:val="24"/>
          <w:szCs w:val="24"/>
        </w:rPr>
        <w:t xml:space="preserve">por </w:t>
      </w:r>
      <w:r>
        <w:rPr>
          <w:rFonts w:ascii="Palatino Linotype" w:eastAsia="Palatino Linotype" w:hAnsi="Palatino Linotype" w:cs="Palatino Linotype"/>
          <w:color w:val="000000"/>
          <w:sz w:val="24"/>
          <w:szCs w:val="24"/>
        </w:rPr>
        <w:t>lo que</w:t>
      </w:r>
      <w:r w:rsidRPr="007F169D">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u w:val="single"/>
        </w:rPr>
        <w:t xml:space="preserve">respecto a la experiencia profesional de los titulares de las unidades administrativas referidas en la solicitud </w:t>
      </w:r>
      <w:r w:rsidRPr="007F169D">
        <w:rPr>
          <w:rFonts w:ascii="Palatino Linotype" w:eastAsia="Palatino Linotype" w:hAnsi="Palatino Linotype" w:cs="Palatino Linotype"/>
          <w:color w:val="000000"/>
          <w:sz w:val="24"/>
          <w:szCs w:val="24"/>
        </w:rPr>
        <w:t>debe</w:t>
      </w:r>
      <w:r>
        <w:rPr>
          <w:rFonts w:ascii="Palatino Linotype" w:eastAsia="Palatino Linotype" w:hAnsi="Palatino Linotype" w:cs="Palatino Linotype"/>
          <w:color w:val="000000"/>
          <w:sz w:val="24"/>
          <w:szCs w:val="24"/>
        </w:rPr>
        <w:t>n</w:t>
      </w:r>
      <w:r w:rsidRPr="007F169D">
        <w:rPr>
          <w:rFonts w:ascii="Palatino Linotype" w:eastAsia="Palatino Linotype" w:hAnsi="Palatino Linotype" w:cs="Palatino Linotype"/>
          <w:color w:val="000000"/>
          <w:sz w:val="24"/>
          <w:szCs w:val="24"/>
        </w:rPr>
        <w:t xml:space="preserve"> declararse consentida</w:t>
      </w:r>
      <w:r>
        <w:rPr>
          <w:rFonts w:ascii="Palatino Linotype" w:eastAsia="Palatino Linotype" w:hAnsi="Palatino Linotype" w:cs="Palatino Linotype"/>
          <w:color w:val="000000"/>
          <w:sz w:val="24"/>
          <w:szCs w:val="24"/>
        </w:rPr>
        <w:t>s</w:t>
      </w:r>
      <w:r w:rsidRPr="007F169D">
        <w:rPr>
          <w:rFonts w:ascii="Palatino Linotype" w:eastAsia="Palatino Linotype" w:hAnsi="Palatino Linotype" w:cs="Palatino Linotype"/>
          <w:color w:val="000000"/>
          <w:sz w:val="24"/>
          <w:szCs w:val="24"/>
        </w:rPr>
        <w:t xml:space="preserve"> por el </w:t>
      </w:r>
      <w:r w:rsidRPr="007F169D">
        <w:rPr>
          <w:rFonts w:ascii="Palatino Linotype" w:eastAsia="Palatino Linotype" w:hAnsi="Palatino Linotype" w:cs="Palatino Linotype"/>
          <w:b/>
          <w:color w:val="000000"/>
          <w:sz w:val="24"/>
          <w:szCs w:val="24"/>
        </w:rPr>
        <w:t>RECURRENTE</w:t>
      </w:r>
      <w:r w:rsidRPr="007F169D">
        <w:rPr>
          <w:rFonts w:ascii="Palatino Linotype" w:eastAsia="Palatino Linotype" w:hAnsi="Palatino Linotype" w:cs="Palatino Linotype"/>
          <w:color w:val="000000"/>
          <w:sz w:val="24"/>
          <w:szCs w:val="24"/>
        </w:rPr>
        <w:t xml:space="preserve">, debido a que no se realizaron manifestaciones de inconformidad, por lo que no pueden producirse </w:t>
      </w:r>
      <w:r w:rsidRPr="007F169D">
        <w:rPr>
          <w:rFonts w:ascii="Palatino Linotype" w:eastAsia="Palatino Linotype" w:hAnsi="Palatino Linotype" w:cs="Palatino Linotype"/>
          <w:color w:val="000000"/>
          <w:sz w:val="24"/>
          <w:szCs w:val="24"/>
        </w:rPr>
        <w:lastRenderedPageBreak/>
        <w:t>efectos jurídicos tendentes a revocar, confirmar o modificar el acto reclamado ya que se infiere un consentimiento del Recurrente</w:t>
      </w:r>
      <w:r w:rsidRPr="007F169D">
        <w:rPr>
          <w:rFonts w:ascii="Palatino Linotype" w:eastAsia="Palatino Linotype" w:hAnsi="Palatino Linotype" w:cs="Palatino Linotype"/>
          <w:b/>
          <w:color w:val="000000"/>
          <w:sz w:val="24"/>
          <w:szCs w:val="24"/>
        </w:rPr>
        <w:t xml:space="preserve"> </w:t>
      </w:r>
      <w:r w:rsidRPr="007F169D">
        <w:rPr>
          <w:rFonts w:ascii="Palatino Linotype" w:eastAsia="Palatino Linotype" w:hAnsi="Palatino Linotype" w:cs="Palatino Linotype"/>
          <w:color w:val="000000"/>
          <w:sz w:val="24"/>
          <w:szCs w:val="24"/>
        </w:rPr>
        <w:t>ante la falta de impugnación eficaz.</w:t>
      </w:r>
    </w:p>
    <w:p w14:paraId="7D436399" w14:textId="77777777" w:rsidR="0069309D" w:rsidRPr="00C05EDE" w:rsidRDefault="0069309D" w:rsidP="0069309D">
      <w:pPr>
        <w:spacing w:line="360" w:lineRule="auto"/>
        <w:ind w:right="49"/>
        <w:jc w:val="both"/>
        <w:rPr>
          <w:rFonts w:ascii="Palatino Linotype" w:eastAsia="Palatino Linotype" w:hAnsi="Palatino Linotype" w:cs="Palatino Linotype"/>
          <w:color w:val="000000"/>
        </w:rPr>
      </w:pPr>
    </w:p>
    <w:p w14:paraId="1D50F17D" w14:textId="77777777" w:rsidR="0069309D" w:rsidRPr="007F169D" w:rsidRDefault="0069309D" w:rsidP="0069309D">
      <w:pPr>
        <w:spacing w:line="360" w:lineRule="auto"/>
        <w:ind w:right="49"/>
        <w:jc w:val="both"/>
        <w:rPr>
          <w:rFonts w:ascii="Palatino Linotype" w:eastAsia="Palatino Linotype" w:hAnsi="Palatino Linotype" w:cs="Palatino Linotype"/>
          <w:sz w:val="24"/>
          <w:szCs w:val="24"/>
        </w:rPr>
      </w:pPr>
      <w:r w:rsidRPr="007F169D">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454CFEE2" w14:textId="77777777" w:rsidR="0069309D" w:rsidRPr="00873813" w:rsidRDefault="0069309D" w:rsidP="0069309D">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B3337">
        <w:rPr>
          <w:rFonts w:ascii="Palatino Linotype" w:eastAsia="Palatino Linotype" w:hAnsi="Palatino Linotype" w:cs="Palatino Linotype"/>
          <w:b/>
          <w:i/>
          <w:smallCaps/>
          <w:color w:val="000000"/>
        </w:rPr>
        <w:t xml:space="preserve">ACTOS CONSENTIDOS. SON LOS QUE NO SE IMPUGNAN MEDIANTE EL RECURSO IDÓNEO. </w:t>
      </w:r>
      <w:r w:rsidRPr="006B3337">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5DAFFF7" w14:textId="77777777" w:rsidR="004D099B" w:rsidRDefault="004D099B" w:rsidP="0069309D">
      <w:pPr>
        <w:spacing w:line="360" w:lineRule="auto"/>
        <w:ind w:right="49"/>
        <w:jc w:val="both"/>
        <w:rPr>
          <w:rFonts w:ascii="Palatino Linotype" w:eastAsia="Palatino Linotype" w:hAnsi="Palatino Linotype" w:cs="Palatino Linotype"/>
          <w:color w:val="000000"/>
          <w:sz w:val="24"/>
          <w:szCs w:val="24"/>
        </w:rPr>
      </w:pPr>
    </w:p>
    <w:p w14:paraId="2D9A74BB" w14:textId="77777777" w:rsidR="0069309D" w:rsidRPr="004F4249" w:rsidRDefault="0069309D" w:rsidP="0069309D">
      <w:pPr>
        <w:spacing w:line="360" w:lineRule="auto"/>
        <w:ind w:right="49"/>
        <w:jc w:val="both"/>
        <w:rPr>
          <w:rFonts w:ascii="Palatino Linotype" w:eastAsia="Palatino Linotype" w:hAnsi="Palatino Linotype" w:cs="Palatino Linotype"/>
          <w:sz w:val="24"/>
          <w:szCs w:val="24"/>
        </w:rPr>
      </w:pPr>
      <w:r w:rsidRPr="004F4249">
        <w:rPr>
          <w:rFonts w:ascii="Palatino Linotype" w:eastAsia="Palatino Linotype" w:hAnsi="Palatino Linotype" w:cs="Palatino Linotype"/>
          <w:color w:val="000000"/>
          <w:sz w:val="24"/>
          <w:szCs w:val="24"/>
        </w:rPr>
        <w:t xml:space="preserve">Para </w:t>
      </w:r>
      <w:r w:rsidRPr="004F4249">
        <w:rPr>
          <w:rFonts w:ascii="Palatino Linotype" w:eastAsia="Palatino Linotype" w:hAnsi="Palatino Linotype" w:cs="Palatino Linotype"/>
          <w:sz w:val="24"/>
          <w:szCs w:val="24"/>
        </w:rPr>
        <w:t>mayor abundamiento, también resulta aplicable el criterio 01/20 emitido por el Instituto Nacional de Transparencia, Acceso a la Información Pública y Protección de Datos Personales, que a la letra estipula lo siguiente:</w:t>
      </w:r>
    </w:p>
    <w:p w14:paraId="197D0726" w14:textId="77777777" w:rsidR="0069309D" w:rsidRDefault="0069309D" w:rsidP="0069309D">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B3337">
        <w:rPr>
          <w:rFonts w:ascii="Palatino Linotype" w:eastAsia="Palatino Linotype" w:hAnsi="Palatino Linotype" w:cs="Palatino Linotype"/>
          <w:b/>
          <w:i/>
          <w:color w:val="000000"/>
        </w:rPr>
        <w:t>Actos consentidos tácitamente. Improcedencia de su análisis.</w:t>
      </w:r>
      <w:r w:rsidRPr="006B3337">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C87EEC8" w14:textId="77777777" w:rsidR="0069309D" w:rsidRDefault="0069309D" w:rsidP="005D5514">
      <w:pPr>
        <w:spacing w:after="0" w:line="360" w:lineRule="auto"/>
        <w:jc w:val="both"/>
        <w:rPr>
          <w:rFonts w:ascii="Palatino Linotype" w:eastAsia="Times New Roman" w:hAnsi="Palatino Linotype" w:cs="Palatino Linotype"/>
          <w:color w:val="000000"/>
          <w:sz w:val="24"/>
          <w:szCs w:val="24"/>
          <w:lang w:val="es-ES_tradnl" w:eastAsia="es-MX"/>
        </w:rPr>
      </w:pPr>
    </w:p>
    <w:p w14:paraId="35E04E6A" w14:textId="77777777" w:rsidR="00746F3A" w:rsidRDefault="00746F3A" w:rsidP="005D5514">
      <w:pPr>
        <w:spacing w:after="0" w:line="360" w:lineRule="auto"/>
        <w:jc w:val="both"/>
        <w:rPr>
          <w:rFonts w:ascii="Palatino Linotype" w:eastAsia="Times New Roman" w:hAnsi="Palatino Linotype" w:cs="Palatino Linotype"/>
          <w:color w:val="000000"/>
          <w:sz w:val="24"/>
          <w:szCs w:val="24"/>
          <w:lang w:val="es-ES_tradnl" w:eastAsia="es-MX"/>
        </w:rPr>
      </w:pPr>
    </w:p>
    <w:p w14:paraId="792D17BD" w14:textId="77777777" w:rsidR="00746F3A" w:rsidRDefault="00746F3A" w:rsidP="005D5514">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De lo anterior a efecto de no vulnerar el derecho al acceso a la información el Sujeto Obligado rindió su informe justificado en los términos siguientes; </w:t>
      </w:r>
    </w:p>
    <w:p w14:paraId="51F4A8B1" w14:textId="77777777" w:rsidR="00746F3A" w:rsidRDefault="00746F3A" w:rsidP="005D5514">
      <w:pPr>
        <w:spacing w:after="0" w:line="360" w:lineRule="auto"/>
        <w:jc w:val="both"/>
        <w:rPr>
          <w:rFonts w:ascii="Palatino Linotype" w:hAnsi="Palatino Linotype" w:cs="Arial"/>
          <w:bCs/>
          <w:sz w:val="24"/>
          <w:szCs w:val="24"/>
        </w:rPr>
      </w:pPr>
      <w:r w:rsidRPr="00746F3A">
        <w:rPr>
          <w:rFonts w:ascii="Palatino Linotype" w:hAnsi="Palatino Linotype" w:cs="Arial"/>
          <w:b/>
          <w:bCs/>
          <w:i/>
          <w:sz w:val="24"/>
          <w:szCs w:val="24"/>
        </w:rPr>
        <w:lastRenderedPageBreak/>
        <w:t>INFORME JUSTIFICADO 3230.INFOEM.IP.RR.2025.pdf</w:t>
      </w:r>
      <w:r>
        <w:rPr>
          <w:rFonts w:ascii="Palatino Linotype" w:hAnsi="Palatino Linotype" w:cs="Arial"/>
          <w:b/>
          <w:bCs/>
          <w:i/>
          <w:sz w:val="24"/>
          <w:szCs w:val="24"/>
        </w:rPr>
        <w:t xml:space="preserve">; </w:t>
      </w:r>
      <w:r>
        <w:rPr>
          <w:rFonts w:ascii="Palatino Linotype" w:hAnsi="Palatino Linotype" w:cs="Arial"/>
          <w:bCs/>
          <w:sz w:val="24"/>
          <w:szCs w:val="24"/>
        </w:rPr>
        <w:t>Documento que consta de ocho fojas en formato PDF por medio del cual el Sujeto Obligado brinda nuevamente el proceso por medio del cual el Recurrente puede tener acceso a la información.</w:t>
      </w:r>
    </w:p>
    <w:p w14:paraId="31F87208" w14:textId="77777777" w:rsidR="00746F3A" w:rsidRPr="00746F3A" w:rsidRDefault="00746F3A" w:rsidP="005D5514">
      <w:pPr>
        <w:spacing w:after="0" w:line="360" w:lineRule="auto"/>
        <w:jc w:val="both"/>
        <w:rPr>
          <w:rFonts w:ascii="Palatino Linotype" w:eastAsia="Times New Roman" w:hAnsi="Palatino Linotype" w:cs="Palatino Linotype"/>
          <w:color w:val="000000"/>
          <w:sz w:val="24"/>
          <w:szCs w:val="24"/>
          <w:lang w:val="es-ES_tradnl" w:eastAsia="es-MX"/>
        </w:rPr>
      </w:pPr>
    </w:p>
    <w:p w14:paraId="233B6DAE" w14:textId="77777777" w:rsidR="00746F3A" w:rsidRPr="00746F3A" w:rsidRDefault="00746F3A" w:rsidP="00746F3A">
      <w:pPr>
        <w:spacing w:after="0" w:line="360" w:lineRule="auto"/>
        <w:jc w:val="both"/>
        <w:rPr>
          <w:rFonts w:ascii="Palatino Linotype" w:hAnsi="Palatino Linotype" w:cs="Arial"/>
          <w:bCs/>
          <w:sz w:val="24"/>
          <w:szCs w:val="24"/>
        </w:rPr>
      </w:pPr>
      <w:r w:rsidRPr="00746F3A">
        <w:rPr>
          <w:rFonts w:ascii="Palatino Linotype" w:hAnsi="Palatino Linotype" w:cs="Arial"/>
          <w:b/>
          <w:bCs/>
          <w:i/>
          <w:sz w:val="24"/>
          <w:szCs w:val="24"/>
        </w:rPr>
        <w:t>OFICIO 351.pdf</w:t>
      </w:r>
      <w:r>
        <w:rPr>
          <w:rFonts w:ascii="Palatino Linotype" w:hAnsi="Palatino Linotype" w:cs="Arial"/>
          <w:b/>
          <w:bCs/>
          <w:i/>
          <w:sz w:val="24"/>
          <w:szCs w:val="24"/>
        </w:rPr>
        <w:t xml:space="preserve">: </w:t>
      </w:r>
      <w:r>
        <w:rPr>
          <w:rFonts w:ascii="Palatino Linotype" w:hAnsi="Palatino Linotype" w:cs="Arial"/>
          <w:bCs/>
          <w:sz w:val="24"/>
          <w:szCs w:val="24"/>
        </w:rPr>
        <w:t xml:space="preserve">Documento que consta de cuatro fojas en formato PDF por medio del cual la Directora de Administración y Desarrollo del Personal brinda una liga electrónica así como el proceso por el cual el Recurrente puede tener acceso a la información; </w:t>
      </w:r>
    </w:p>
    <w:p w14:paraId="39EB7EB5" w14:textId="77777777" w:rsidR="00746F3A" w:rsidRPr="00250C56" w:rsidRDefault="00746F3A" w:rsidP="00746F3A">
      <w:pPr>
        <w:pStyle w:val="Prrafodelista"/>
        <w:numPr>
          <w:ilvl w:val="2"/>
          <w:numId w:val="13"/>
        </w:numPr>
        <w:spacing w:after="0" w:line="360" w:lineRule="auto"/>
        <w:ind w:left="426"/>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 xml:space="preserve">Ingresar a </w:t>
      </w:r>
      <w:hyperlink r:id="rId8" w:anchor="/obligaciones/14" w:history="1">
        <w:r w:rsidRPr="0035056B">
          <w:rPr>
            <w:rStyle w:val="Hipervnculo"/>
          </w:rPr>
          <w:t>https://infoem2.ipomex.org.mx/ipomex/#/obligaciones/14</w:t>
        </w:r>
      </w:hyperlink>
    </w:p>
    <w:p w14:paraId="1A68BF12" w14:textId="77777777" w:rsidR="00746F3A" w:rsidRPr="00250C56" w:rsidRDefault="00746F3A" w:rsidP="00746F3A">
      <w:pPr>
        <w:pStyle w:val="Prrafodelista"/>
        <w:numPr>
          <w:ilvl w:val="2"/>
          <w:numId w:val="13"/>
        </w:numPr>
        <w:spacing w:after="0" w:line="360" w:lineRule="auto"/>
        <w:ind w:left="426"/>
        <w:jc w:val="both"/>
        <w:rPr>
          <w:rFonts w:ascii="Palatino Linotype" w:eastAsia="Times New Roman" w:hAnsi="Palatino Linotype" w:cs="Palatino Linotype"/>
          <w:i/>
          <w:color w:val="000000"/>
          <w:lang w:val="es-ES_tradnl" w:eastAsia="es-MX"/>
        </w:rPr>
      </w:pPr>
      <w:r w:rsidRPr="00250C56">
        <w:rPr>
          <w:rFonts w:ascii="Palatino Linotype" w:hAnsi="Palatino Linotype"/>
          <w:i/>
        </w:rPr>
        <w:t>Seleccionar “Estructura Organizacional”</w:t>
      </w:r>
    </w:p>
    <w:p w14:paraId="3F76DCCC" w14:textId="77777777" w:rsidR="00746F3A" w:rsidRPr="00250C56" w:rsidRDefault="00746F3A" w:rsidP="00746F3A">
      <w:pPr>
        <w:pStyle w:val="Prrafodelista"/>
        <w:numPr>
          <w:ilvl w:val="2"/>
          <w:numId w:val="13"/>
        </w:numPr>
        <w:spacing w:after="0" w:line="360" w:lineRule="auto"/>
        <w:ind w:left="426"/>
        <w:jc w:val="both"/>
        <w:rPr>
          <w:rFonts w:ascii="Palatino Linotype" w:eastAsia="Times New Roman" w:hAnsi="Palatino Linotype" w:cs="Palatino Linotype"/>
          <w:i/>
          <w:color w:val="000000"/>
          <w:lang w:val="es-ES_tradnl" w:eastAsia="es-MX"/>
        </w:rPr>
      </w:pPr>
      <w:r w:rsidRPr="00250C56">
        <w:rPr>
          <w:rFonts w:ascii="Palatino Linotype" w:hAnsi="Palatino Linotype"/>
          <w:i/>
        </w:rPr>
        <w:t xml:space="preserve">Busca y dar clic en la fracción XXI- Información Curricular y Sanciones administrativas </w:t>
      </w:r>
    </w:p>
    <w:p w14:paraId="4E014DFB" w14:textId="77777777" w:rsidR="00746F3A" w:rsidRPr="00250C56" w:rsidRDefault="00746F3A" w:rsidP="00746F3A">
      <w:pPr>
        <w:pStyle w:val="Prrafodelista"/>
        <w:numPr>
          <w:ilvl w:val="2"/>
          <w:numId w:val="13"/>
        </w:numPr>
        <w:spacing w:after="0" w:line="360" w:lineRule="auto"/>
        <w:ind w:left="426"/>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Desplegada la información correspondiente al cuarto trimestre del 2024 buscar los nombres de los Titulares que consulta;</w:t>
      </w:r>
      <w:r w:rsidRPr="00250C56">
        <w:rPr>
          <w:rFonts w:ascii="Palatino Linotype" w:hAnsi="Palatino Linotype" w:cs="Segoe UI Symbol"/>
          <w:i/>
        </w:rPr>
        <w:t xml:space="preserve"> </w:t>
      </w:r>
    </w:p>
    <w:p w14:paraId="23198827" w14:textId="77777777" w:rsidR="00746F3A" w:rsidRPr="00250C56" w:rsidRDefault="00746F3A" w:rsidP="00746F3A">
      <w:pPr>
        <w:pStyle w:val="Prrafodelista"/>
        <w:spacing w:after="0" w:line="360" w:lineRule="auto"/>
        <w:ind w:left="1418" w:hanging="567"/>
        <w:jc w:val="both"/>
        <w:rPr>
          <w:rFonts w:ascii="Palatino Linotype" w:hAnsi="Palatino Linotype"/>
          <w:i/>
        </w:rPr>
      </w:pPr>
      <w:r w:rsidRPr="00250C56">
        <w:rPr>
          <w:rFonts w:ascii="Segoe UI Symbol" w:hAnsi="Segoe UI Symbol" w:cs="Segoe UI Symbol"/>
          <w:i/>
        </w:rPr>
        <w:t>✓</w:t>
      </w:r>
      <w:r w:rsidRPr="00250C56">
        <w:rPr>
          <w:rFonts w:ascii="Palatino Linotype" w:hAnsi="Palatino Linotype"/>
          <w:i/>
        </w:rPr>
        <w:t xml:space="preserve"> Alfonso Rodriguez Manzanedo.- Coordinador de Administración y Finanzas </w:t>
      </w:r>
      <w:r w:rsidRPr="00250C56">
        <w:rPr>
          <w:rFonts w:ascii="Segoe UI Symbol" w:hAnsi="Segoe UI Symbol" w:cs="Segoe UI Symbol"/>
          <w:i/>
        </w:rPr>
        <w:t>✓</w:t>
      </w:r>
      <w:r w:rsidRPr="00250C56">
        <w:rPr>
          <w:rFonts w:ascii="Palatino Linotype" w:hAnsi="Palatino Linotype"/>
          <w:i/>
        </w:rPr>
        <w:t xml:space="preserve"> Gonzalo Montaud Gómez.- Director de Adquisiciones y Servicios</w:t>
      </w:r>
    </w:p>
    <w:p w14:paraId="2588FE36" w14:textId="77777777" w:rsidR="00746F3A" w:rsidRPr="00250C56" w:rsidRDefault="00746F3A" w:rsidP="00746F3A">
      <w:pPr>
        <w:pStyle w:val="Prrafodelista"/>
        <w:spacing w:after="0" w:line="360" w:lineRule="auto"/>
        <w:ind w:left="1418" w:hanging="567"/>
        <w:jc w:val="both"/>
        <w:rPr>
          <w:rFonts w:ascii="Palatino Linotype" w:eastAsia="Times New Roman" w:hAnsi="Palatino Linotype" w:cs="Palatino Linotype"/>
          <w:i/>
          <w:color w:val="000000"/>
          <w:lang w:val="es-ES_tradnl" w:eastAsia="es-MX"/>
        </w:rPr>
      </w:pPr>
      <w:r w:rsidRPr="00250C56">
        <w:rPr>
          <w:rFonts w:ascii="Palatino Linotype" w:hAnsi="Palatino Linotype"/>
          <w:i/>
        </w:rPr>
        <w:t xml:space="preserve"> </w:t>
      </w:r>
      <w:r w:rsidRPr="00250C56">
        <w:rPr>
          <w:rFonts w:ascii="Segoe UI Symbol" w:hAnsi="Segoe UI Symbol" w:cs="Segoe UI Symbol"/>
          <w:i/>
        </w:rPr>
        <w:t>✓</w:t>
      </w:r>
      <w:r w:rsidRPr="00250C56">
        <w:rPr>
          <w:rFonts w:ascii="Palatino Linotype" w:hAnsi="Palatino Linotype"/>
          <w:i/>
        </w:rPr>
        <w:t xml:space="preserve"> Christian Bailón Torres.- Subdirector de Suministros</w:t>
      </w:r>
    </w:p>
    <w:p w14:paraId="138D2062" w14:textId="77777777" w:rsidR="00746F3A" w:rsidRPr="004D099B" w:rsidRDefault="00746F3A" w:rsidP="00746F3A">
      <w:pPr>
        <w:pStyle w:val="Prrafodelista"/>
        <w:numPr>
          <w:ilvl w:val="2"/>
          <w:numId w:val="13"/>
        </w:numPr>
        <w:spacing w:after="0" w:line="360" w:lineRule="auto"/>
        <w:ind w:left="426"/>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 xml:space="preserve">Seleccionar la liga electrónica para visualizar o descargar el archivo en formato PDF en opción “Ver resumen PDF” </w:t>
      </w:r>
    </w:p>
    <w:p w14:paraId="281FFD03" w14:textId="77777777" w:rsidR="00746F3A" w:rsidRDefault="00746F3A" w:rsidP="005D5514">
      <w:pPr>
        <w:spacing w:after="0" w:line="360" w:lineRule="auto"/>
        <w:jc w:val="both"/>
        <w:rPr>
          <w:rFonts w:ascii="Palatino Linotype" w:hAnsi="Palatino Linotype" w:cs="Arial"/>
          <w:b/>
          <w:bCs/>
          <w:i/>
          <w:sz w:val="24"/>
          <w:szCs w:val="24"/>
        </w:rPr>
      </w:pPr>
    </w:p>
    <w:p w14:paraId="6E3A1269" w14:textId="77777777" w:rsidR="00746F3A" w:rsidRDefault="00746F3A" w:rsidP="005D5514">
      <w:pPr>
        <w:spacing w:after="0" w:line="360" w:lineRule="auto"/>
        <w:jc w:val="both"/>
        <w:rPr>
          <w:rFonts w:ascii="Palatino Linotype" w:hAnsi="Palatino Linotype"/>
          <w:b/>
          <w:sz w:val="24"/>
          <w:szCs w:val="24"/>
        </w:rPr>
      </w:pPr>
      <w:r w:rsidRPr="00746F3A">
        <w:rPr>
          <w:rFonts w:ascii="Palatino Linotype" w:hAnsi="Palatino Linotype" w:cs="Arial"/>
          <w:b/>
          <w:bCs/>
          <w:i/>
          <w:sz w:val="24"/>
          <w:szCs w:val="24"/>
        </w:rPr>
        <w:t>SOLICITUD 125 IP.pdf</w:t>
      </w:r>
      <w:r>
        <w:rPr>
          <w:rFonts w:ascii="Palatino Linotype" w:hAnsi="Palatino Linotype" w:cs="Arial"/>
          <w:b/>
          <w:bCs/>
          <w:i/>
          <w:sz w:val="24"/>
          <w:szCs w:val="24"/>
        </w:rPr>
        <w:t xml:space="preserve">: </w:t>
      </w:r>
      <w:r>
        <w:rPr>
          <w:rFonts w:ascii="Palatino Linotype" w:hAnsi="Palatino Linotype" w:cs="Arial"/>
          <w:bCs/>
          <w:sz w:val="24"/>
          <w:szCs w:val="24"/>
        </w:rPr>
        <w:t xml:space="preserve">Documento que consta de dos fojas en el que se advierte  el acuse de la solicitud de información </w:t>
      </w:r>
      <w:r w:rsidRPr="00746F3A">
        <w:rPr>
          <w:rFonts w:ascii="Palatino Linotype" w:hAnsi="Palatino Linotype"/>
          <w:b/>
          <w:sz w:val="24"/>
          <w:szCs w:val="24"/>
        </w:rPr>
        <w:t>00125/ISSEMYM/IP/2025</w:t>
      </w:r>
      <w:r>
        <w:rPr>
          <w:rFonts w:ascii="Palatino Linotype" w:hAnsi="Palatino Linotype"/>
          <w:b/>
          <w:sz w:val="24"/>
          <w:szCs w:val="24"/>
        </w:rPr>
        <w:t>.</w:t>
      </w:r>
    </w:p>
    <w:p w14:paraId="44E13A6F" w14:textId="77777777" w:rsidR="00746F3A" w:rsidRPr="00746F3A" w:rsidRDefault="00746F3A" w:rsidP="005D5514">
      <w:pPr>
        <w:spacing w:after="0" w:line="360" w:lineRule="auto"/>
        <w:jc w:val="both"/>
        <w:rPr>
          <w:rFonts w:ascii="Palatino Linotype" w:hAnsi="Palatino Linotype" w:cs="Arial"/>
          <w:bCs/>
          <w:sz w:val="24"/>
          <w:szCs w:val="24"/>
        </w:rPr>
      </w:pPr>
    </w:p>
    <w:p w14:paraId="0F8B8A92" w14:textId="77777777" w:rsidR="00746F3A" w:rsidRPr="000D6C71" w:rsidRDefault="00746F3A" w:rsidP="005D5514">
      <w:pPr>
        <w:spacing w:after="0" w:line="360" w:lineRule="auto"/>
        <w:jc w:val="both"/>
        <w:rPr>
          <w:rFonts w:ascii="Palatino Linotype" w:hAnsi="Palatino Linotype" w:cs="Arial"/>
          <w:bCs/>
          <w:sz w:val="24"/>
          <w:szCs w:val="24"/>
        </w:rPr>
      </w:pPr>
      <w:r w:rsidRPr="00746F3A">
        <w:rPr>
          <w:rFonts w:ascii="Palatino Linotype" w:hAnsi="Palatino Linotype" w:cs="Arial"/>
          <w:b/>
          <w:bCs/>
          <w:i/>
          <w:sz w:val="24"/>
          <w:szCs w:val="24"/>
        </w:rPr>
        <w:t>RR 125 IP.pdf</w:t>
      </w:r>
      <w:r w:rsidR="000D6C71">
        <w:rPr>
          <w:rFonts w:ascii="Palatino Linotype" w:hAnsi="Palatino Linotype" w:cs="Arial"/>
          <w:b/>
          <w:bCs/>
          <w:i/>
          <w:sz w:val="24"/>
          <w:szCs w:val="24"/>
        </w:rPr>
        <w:t>;</w:t>
      </w:r>
      <w:r w:rsidR="000D6C71">
        <w:rPr>
          <w:rFonts w:ascii="Palatino Linotype" w:hAnsi="Palatino Linotype" w:cs="Arial"/>
          <w:bCs/>
          <w:i/>
          <w:sz w:val="24"/>
          <w:szCs w:val="24"/>
        </w:rPr>
        <w:t xml:space="preserve"> </w:t>
      </w:r>
      <w:r w:rsidR="000D6C71">
        <w:rPr>
          <w:rFonts w:ascii="Palatino Linotype" w:hAnsi="Palatino Linotype" w:cs="Arial"/>
          <w:bCs/>
          <w:sz w:val="24"/>
          <w:szCs w:val="24"/>
        </w:rPr>
        <w:t xml:space="preserve">Documento que consta de dos fojas en formato PDF en el que se advierte el acuse del Recurso de Revisión derivado de la solicitud de información </w:t>
      </w:r>
      <w:r w:rsidR="000D6C71" w:rsidRPr="00746F3A">
        <w:rPr>
          <w:rFonts w:ascii="Palatino Linotype" w:hAnsi="Palatino Linotype"/>
          <w:b/>
          <w:sz w:val="24"/>
          <w:szCs w:val="24"/>
        </w:rPr>
        <w:t>00125/ISSEMYM/IP/2025</w:t>
      </w:r>
      <w:r w:rsidR="000D6C71">
        <w:rPr>
          <w:rFonts w:ascii="Palatino Linotype" w:hAnsi="Palatino Linotype"/>
          <w:b/>
          <w:sz w:val="24"/>
          <w:szCs w:val="24"/>
        </w:rPr>
        <w:t>.</w:t>
      </w:r>
    </w:p>
    <w:p w14:paraId="774FB922" w14:textId="77777777" w:rsidR="00746F3A" w:rsidRPr="005167B8" w:rsidRDefault="00746F3A" w:rsidP="005D5514">
      <w:pPr>
        <w:spacing w:after="0" w:line="360" w:lineRule="auto"/>
        <w:jc w:val="both"/>
        <w:rPr>
          <w:rFonts w:ascii="Palatino Linotype" w:hAnsi="Palatino Linotype"/>
          <w:sz w:val="24"/>
          <w:szCs w:val="24"/>
        </w:rPr>
      </w:pPr>
      <w:r w:rsidRPr="00746F3A">
        <w:rPr>
          <w:rFonts w:ascii="Palatino Linotype" w:hAnsi="Palatino Linotype" w:cs="Arial"/>
          <w:b/>
          <w:bCs/>
          <w:i/>
          <w:sz w:val="24"/>
          <w:szCs w:val="24"/>
        </w:rPr>
        <w:lastRenderedPageBreak/>
        <w:t>OFICIO 640.pdf</w:t>
      </w:r>
      <w:r w:rsidR="005167B8">
        <w:rPr>
          <w:rFonts w:ascii="Palatino Linotype" w:hAnsi="Palatino Linotype" w:cs="Arial"/>
          <w:b/>
          <w:bCs/>
          <w:i/>
          <w:sz w:val="24"/>
          <w:szCs w:val="24"/>
        </w:rPr>
        <w:t xml:space="preserve">: </w:t>
      </w:r>
      <w:r w:rsidR="005167B8">
        <w:rPr>
          <w:rFonts w:ascii="Palatino Linotype" w:hAnsi="Palatino Linotype" w:cs="Arial"/>
          <w:bCs/>
          <w:sz w:val="24"/>
          <w:szCs w:val="24"/>
        </w:rPr>
        <w:t xml:space="preserve">Documento que consta de dos fojas en formato PDF por medio del cual la Titular de la unidad de Transparencia turna la solicitud de información. </w:t>
      </w:r>
    </w:p>
    <w:p w14:paraId="487E5319" w14:textId="77777777" w:rsidR="00746F3A" w:rsidRDefault="00746F3A" w:rsidP="005D5514">
      <w:pPr>
        <w:spacing w:after="0" w:line="360" w:lineRule="auto"/>
        <w:jc w:val="both"/>
      </w:pPr>
    </w:p>
    <w:p w14:paraId="3146C8C4" w14:textId="77777777" w:rsidR="00746F3A" w:rsidRDefault="00746F3A" w:rsidP="005D5514">
      <w:pPr>
        <w:spacing w:after="0" w:line="360" w:lineRule="auto"/>
        <w:jc w:val="both"/>
        <w:rPr>
          <w:rFonts w:ascii="Palatino Linotype" w:eastAsia="Times New Roman" w:hAnsi="Palatino Linotype" w:cs="Palatino Linotype"/>
          <w:color w:val="000000"/>
          <w:sz w:val="24"/>
          <w:szCs w:val="24"/>
          <w:lang w:val="es-ES_tradnl" w:eastAsia="es-MX"/>
        </w:rPr>
      </w:pPr>
    </w:p>
    <w:p w14:paraId="0390C326" w14:textId="77777777" w:rsidR="005D5514" w:rsidRPr="00107C25" w:rsidRDefault="005D5514" w:rsidP="005D5514">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39B4844" w14:textId="77777777" w:rsidR="005D5514" w:rsidRPr="00F444C4" w:rsidRDefault="005D5514" w:rsidP="005D5514">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57305323" w14:textId="77777777" w:rsidR="005D5514" w:rsidRPr="00F444C4" w:rsidRDefault="005D5514" w:rsidP="005D5514">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73F237E9" w14:textId="77777777" w:rsidR="005D5514" w:rsidRPr="00F444C4" w:rsidRDefault="005D5514" w:rsidP="005D5514">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E57C973" w14:textId="77777777" w:rsidR="005D5514" w:rsidRPr="00042818" w:rsidRDefault="005D5514" w:rsidP="005D5514">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78D81884" w14:textId="77777777" w:rsidR="0069309D" w:rsidRDefault="0069309D" w:rsidP="005D5514">
      <w:pPr>
        <w:spacing w:after="0" w:line="360" w:lineRule="auto"/>
        <w:ind w:right="-2"/>
        <w:contextualSpacing/>
        <w:jc w:val="both"/>
        <w:rPr>
          <w:rFonts w:ascii="Palatino Linotype" w:eastAsia="Times New Roman" w:hAnsi="Palatino Linotype" w:cs="Arial"/>
          <w:sz w:val="24"/>
        </w:rPr>
      </w:pPr>
    </w:p>
    <w:p w14:paraId="153174B2" w14:textId="77777777" w:rsidR="005D5514" w:rsidRPr="006D55C4" w:rsidRDefault="005D5514" w:rsidP="005D5514">
      <w:pPr>
        <w:spacing w:after="0" w:line="360" w:lineRule="auto"/>
        <w:ind w:right="-2"/>
        <w:contextualSpacing/>
        <w:jc w:val="both"/>
        <w:rPr>
          <w:rFonts w:ascii="Palatino Linotype" w:eastAsia="Times New Roman" w:hAnsi="Palatino Linotype" w:cs="Arial"/>
          <w:i/>
          <w:lang w:val="es-ES_tradnl" w:eastAsia="gl-ES"/>
        </w:rPr>
      </w:pPr>
    </w:p>
    <w:p w14:paraId="25568424" w14:textId="77777777" w:rsidR="005D5514" w:rsidRDefault="004D099B" w:rsidP="004D099B">
      <w:pPr>
        <w:spacing w:line="360" w:lineRule="auto"/>
        <w:jc w:val="both"/>
        <w:rPr>
          <w:rFonts w:ascii="Palatino Linotype" w:hAnsi="Palatino Linotype"/>
          <w:sz w:val="24"/>
          <w:szCs w:val="24"/>
        </w:rPr>
      </w:pPr>
      <w:r>
        <w:rPr>
          <w:rFonts w:ascii="Palatino Linotype" w:hAnsi="Palatino Linotype"/>
          <w:sz w:val="24"/>
          <w:szCs w:val="24"/>
        </w:rPr>
        <w:t>En tal sentido que</w:t>
      </w:r>
      <w:r w:rsidR="005D5514">
        <w:rPr>
          <w:rFonts w:ascii="Palatino Linotype" w:hAnsi="Palatino Linotype"/>
          <w:sz w:val="24"/>
          <w:szCs w:val="24"/>
        </w:rPr>
        <w:t xml:space="preserve"> resulta oportuno </w:t>
      </w:r>
      <w:r>
        <w:rPr>
          <w:rFonts w:ascii="Palatino Linotype" w:hAnsi="Palatino Linotype"/>
          <w:sz w:val="24"/>
          <w:szCs w:val="24"/>
        </w:rPr>
        <w:t xml:space="preserve">establecer que el perfil profesional forma parte de la información curricular la cual corresponde a las obligaciones de transparencia comunes de los Sujetos Obligados correspondiente al artículo 92 fracción XXI, conforme lo siguiente; </w:t>
      </w:r>
    </w:p>
    <w:p w14:paraId="03182AC1" w14:textId="77777777" w:rsidR="004D099B" w:rsidRPr="004D099B" w:rsidRDefault="004D099B" w:rsidP="004D099B">
      <w:pPr>
        <w:spacing w:line="360" w:lineRule="auto"/>
        <w:ind w:left="708"/>
        <w:jc w:val="center"/>
        <w:rPr>
          <w:rFonts w:ascii="Palatino Linotype" w:hAnsi="Palatino Linotype"/>
          <w:b/>
          <w:i/>
        </w:rPr>
      </w:pPr>
      <w:r w:rsidRPr="004D099B">
        <w:rPr>
          <w:rFonts w:ascii="Palatino Linotype" w:hAnsi="Palatino Linotype"/>
          <w:b/>
          <w:i/>
        </w:rPr>
        <w:t>De las Obligaciones de Transparencia Comunes</w:t>
      </w:r>
    </w:p>
    <w:p w14:paraId="512CE124" w14:textId="77777777" w:rsidR="004D099B" w:rsidRPr="004D099B" w:rsidRDefault="004D099B" w:rsidP="004D099B">
      <w:pPr>
        <w:spacing w:line="360" w:lineRule="auto"/>
        <w:ind w:left="708"/>
        <w:jc w:val="both"/>
        <w:rPr>
          <w:rFonts w:ascii="Palatino Linotype" w:hAnsi="Palatino Linotype"/>
          <w:i/>
        </w:rPr>
      </w:pPr>
      <w:r w:rsidRPr="004D099B">
        <w:rPr>
          <w:rFonts w:ascii="Palatino Linotype" w:hAnsi="Palatino Linotype"/>
          <w:b/>
          <w:i/>
        </w:rPr>
        <w:t>Artículo 92</w:t>
      </w:r>
      <w:r w:rsidRPr="004D099B">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C5F04E" w14:textId="77777777" w:rsidR="004D099B" w:rsidRPr="004D099B" w:rsidRDefault="004D099B" w:rsidP="004D099B">
      <w:pPr>
        <w:spacing w:line="360" w:lineRule="auto"/>
        <w:ind w:left="708"/>
        <w:jc w:val="both"/>
        <w:rPr>
          <w:rFonts w:ascii="Palatino Linotype" w:hAnsi="Palatino Linotype"/>
          <w:i/>
        </w:rPr>
      </w:pPr>
      <w:r w:rsidRPr="004D099B">
        <w:rPr>
          <w:rFonts w:ascii="Palatino Linotype" w:hAnsi="Palatino Linotype"/>
          <w:i/>
        </w:rPr>
        <w:t>….</w:t>
      </w:r>
    </w:p>
    <w:p w14:paraId="61A0C317" w14:textId="77777777" w:rsidR="004D099B" w:rsidRPr="004D099B" w:rsidRDefault="004D099B" w:rsidP="004D099B">
      <w:pPr>
        <w:spacing w:line="360" w:lineRule="auto"/>
        <w:ind w:left="708"/>
        <w:jc w:val="both"/>
        <w:rPr>
          <w:rFonts w:ascii="Palatino Linotype" w:hAnsi="Palatino Linotype"/>
          <w:i/>
          <w:sz w:val="24"/>
          <w:szCs w:val="24"/>
        </w:rPr>
      </w:pPr>
      <w:r w:rsidRPr="004D099B">
        <w:rPr>
          <w:rFonts w:ascii="Palatino Linotype" w:hAnsi="Palatino Linotype"/>
          <w:b/>
          <w:i/>
        </w:rPr>
        <w:t>XXI.</w:t>
      </w:r>
      <w:r w:rsidRPr="004D099B">
        <w:rPr>
          <w:rFonts w:ascii="Palatino Linotype" w:hAnsi="Palatino Linotype"/>
          <w:i/>
        </w:rPr>
        <w:t xml:space="preserve"> La información curricular, desde el nivel de jefe de departamento o equivalente, hasta el titular del sujeto obligado, así como, en su caso, las sanciones administrativas de que haya sido objeto;</w:t>
      </w:r>
    </w:p>
    <w:p w14:paraId="6F6932A1" w14:textId="77777777" w:rsidR="004D099B" w:rsidRPr="00222333" w:rsidRDefault="004D099B" w:rsidP="004D099B">
      <w:pPr>
        <w:spacing w:line="360" w:lineRule="auto"/>
        <w:jc w:val="both"/>
      </w:pPr>
    </w:p>
    <w:p w14:paraId="31C82C32" w14:textId="77777777" w:rsidR="00FA4ECE" w:rsidRPr="00B46022" w:rsidRDefault="005D5514" w:rsidP="005D5514">
      <w:pPr>
        <w:spacing w:line="360" w:lineRule="auto"/>
        <w:ind w:right="39"/>
        <w:jc w:val="both"/>
        <w:rPr>
          <w:rFonts w:ascii="Palatino Linotype" w:hAnsi="Palatino Linotype"/>
          <w:sz w:val="24"/>
          <w:szCs w:val="24"/>
        </w:rPr>
      </w:pPr>
      <w:r w:rsidRPr="00A04A65">
        <w:rPr>
          <w:rFonts w:ascii="Palatino Linotype" w:hAnsi="Palatino Linotype" w:cs="Arial"/>
          <w:sz w:val="24"/>
          <w:szCs w:val="24"/>
        </w:rPr>
        <w:t xml:space="preserve">De lo anterior, </w:t>
      </w:r>
      <w:r w:rsidR="00FA4ECE">
        <w:rPr>
          <w:rFonts w:ascii="Palatino Linotype" w:hAnsi="Palatino Linotype" w:cs="Arial"/>
          <w:sz w:val="24"/>
          <w:szCs w:val="24"/>
        </w:rPr>
        <w:t>en términos de lo establecido por el artículo 4 fracción I y 18 fracción XVIII la Coordinación de Administración y Finanzas es la unidad administrativa encargada de p</w:t>
      </w:r>
      <w:r w:rsidR="00FA4ECE" w:rsidRPr="00FA4ECE">
        <w:rPr>
          <w:rFonts w:ascii="Palatino Linotype" w:hAnsi="Palatino Linotype"/>
          <w:sz w:val="24"/>
          <w:szCs w:val="24"/>
        </w:rPr>
        <w:t xml:space="preserve">rogramar, </w:t>
      </w:r>
      <w:r w:rsidR="00B46022">
        <w:rPr>
          <w:rFonts w:ascii="Palatino Linotype" w:hAnsi="Palatino Linotype"/>
          <w:sz w:val="24"/>
          <w:szCs w:val="24"/>
        </w:rPr>
        <w:t xml:space="preserve">coordinar, </w:t>
      </w:r>
      <w:r w:rsidR="00FA4ECE" w:rsidRPr="00FA4ECE">
        <w:rPr>
          <w:rFonts w:ascii="Palatino Linotype" w:hAnsi="Palatino Linotype"/>
          <w:sz w:val="24"/>
          <w:szCs w:val="24"/>
        </w:rPr>
        <w:t>organizar y contro</w:t>
      </w:r>
      <w:r w:rsidR="00FA4ECE">
        <w:rPr>
          <w:rFonts w:ascii="Palatino Linotype" w:hAnsi="Palatino Linotype"/>
          <w:sz w:val="24"/>
          <w:szCs w:val="24"/>
        </w:rPr>
        <w:t xml:space="preserve">lar los recursos humanos </w:t>
      </w:r>
      <w:r w:rsidR="00B46022">
        <w:rPr>
          <w:rFonts w:ascii="Palatino Linotype" w:hAnsi="Palatino Linotype"/>
          <w:sz w:val="24"/>
          <w:szCs w:val="24"/>
        </w:rPr>
        <w:t>del Instituto; así como i</w:t>
      </w:r>
      <w:r w:rsidR="00FA4ECE" w:rsidRPr="00B46022">
        <w:rPr>
          <w:rFonts w:ascii="Palatino Linotype" w:hAnsi="Palatino Linotype"/>
          <w:sz w:val="24"/>
          <w:szCs w:val="24"/>
        </w:rPr>
        <w:t>ntegrar y actualizar la información pública de oficio de su competencia, en</w:t>
      </w:r>
      <w:r w:rsidR="00B46022">
        <w:rPr>
          <w:rFonts w:ascii="Palatino Linotype" w:hAnsi="Palatino Linotype"/>
          <w:sz w:val="24"/>
          <w:szCs w:val="24"/>
        </w:rPr>
        <w:t xml:space="preserve"> el sistema electrónico IPOMEX lo anterior en términos del Manual General de Organización del Instituto de Seguridad Social del Estado de México y Municipios en los términos siguientes;</w:t>
      </w:r>
    </w:p>
    <w:p w14:paraId="67544E9B" w14:textId="77777777" w:rsidR="004D099B" w:rsidRPr="004D099B" w:rsidRDefault="004D099B" w:rsidP="004D099B">
      <w:pPr>
        <w:spacing w:line="360" w:lineRule="auto"/>
        <w:ind w:left="708" w:right="39"/>
        <w:jc w:val="both"/>
        <w:rPr>
          <w:rFonts w:ascii="Palatino Linotype" w:hAnsi="Palatino Linotype"/>
          <w:i/>
        </w:rPr>
      </w:pPr>
      <w:r w:rsidRPr="00FA4ECE">
        <w:rPr>
          <w:rFonts w:ascii="Palatino Linotype" w:hAnsi="Palatino Linotype"/>
          <w:b/>
          <w:i/>
        </w:rPr>
        <w:lastRenderedPageBreak/>
        <w:t>Artículo 4</w:t>
      </w:r>
      <w:r w:rsidRPr="004D099B">
        <w:rPr>
          <w:rFonts w:ascii="Palatino Linotype" w:hAnsi="Palatino Linotype"/>
          <w:i/>
        </w:rPr>
        <w:t xml:space="preserve">.- El Instituto se sujetará a lo dispuesto por su ordenamiento jurídico de creación, por la Ley para la Coordinación y Control de Organismos Auxiliares del Estado de México y su Reglamento, así como por lo que establecen otros ordenamientos aplicables. Para el despacho de los asuntos de su competencia, el Instituto contará, además del Director General, con las siguientes autoridades fiscales: </w:t>
      </w:r>
    </w:p>
    <w:p w14:paraId="28588559" w14:textId="77777777" w:rsidR="004D099B" w:rsidRPr="004D099B" w:rsidRDefault="004D099B" w:rsidP="004D099B">
      <w:pPr>
        <w:spacing w:line="360" w:lineRule="auto"/>
        <w:ind w:left="708" w:right="39"/>
        <w:jc w:val="both"/>
        <w:rPr>
          <w:rFonts w:ascii="Palatino Linotype" w:hAnsi="Palatino Linotype" w:cs="Arial"/>
          <w:i/>
          <w:sz w:val="24"/>
          <w:szCs w:val="24"/>
        </w:rPr>
      </w:pPr>
      <w:r w:rsidRPr="004D099B">
        <w:rPr>
          <w:rFonts w:ascii="Palatino Linotype" w:hAnsi="Palatino Linotype"/>
          <w:i/>
        </w:rPr>
        <w:t>I. Coordinación de Administración y Finanzas</w:t>
      </w:r>
    </w:p>
    <w:p w14:paraId="67007687" w14:textId="77777777" w:rsidR="004D099B" w:rsidRDefault="004D099B" w:rsidP="005D5514">
      <w:pPr>
        <w:spacing w:line="360" w:lineRule="auto"/>
        <w:ind w:right="39"/>
        <w:jc w:val="both"/>
      </w:pPr>
    </w:p>
    <w:p w14:paraId="17D01906" w14:textId="77777777" w:rsidR="004D099B" w:rsidRPr="00FA4ECE" w:rsidRDefault="004D099B" w:rsidP="004D099B">
      <w:pPr>
        <w:spacing w:line="360" w:lineRule="auto"/>
        <w:ind w:left="708" w:right="39"/>
        <w:jc w:val="both"/>
        <w:rPr>
          <w:rFonts w:ascii="Palatino Linotype" w:hAnsi="Palatino Linotype"/>
          <w:i/>
        </w:rPr>
      </w:pPr>
      <w:r w:rsidRPr="00FA4ECE">
        <w:rPr>
          <w:rFonts w:ascii="Palatino Linotype" w:hAnsi="Palatino Linotype"/>
          <w:b/>
          <w:i/>
        </w:rPr>
        <w:t>Artículo 18</w:t>
      </w:r>
      <w:r w:rsidRPr="00FA4ECE">
        <w:rPr>
          <w:rFonts w:ascii="Palatino Linotype" w:hAnsi="Palatino Linotype"/>
          <w:i/>
        </w:rPr>
        <w:t>.- Corresponden a la Coordinación de Administración y Finanzas las atribuciones siguientes:</w:t>
      </w:r>
    </w:p>
    <w:p w14:paraId="255CB7F3" w14:textId="77777777" w:rsidR="004D099B" w:rsidRPr="00FA4ECE" w:rsidRDefault="00FA4ECE" w:rsidP="004D099B">
      <w:pPr>
        <w:spacing w:line="360" w:lineRule="auto"/>
        <w:ind w:left="708" w:right="39"/>
        <w:jc w:val="both"/>
        <w:rPr>
          <w:rFonts w:ascii="Palatino Linotype" w:hAnsi="Palatino Linotype" w:cs="Arial"/>
          <w:i/>
          <w:sz w:val="24"/>
          <w:szCs w:val="24"/>
        </w:rPr>
      </w:pPr>
      <w:r w:rsidRPr="00FA4ECE">
        <w:rPr>
          <w:rFonts w:ascii="Palatino Linotype" w:hAnsi="Palatino Linotype"/>
          <w:b/>
          <w:i/>
        </w:rPr>
        <w:t>XVIII.</w:t>
      </w:r>
      <w:r w:rsidRPr="00FA4ECE">
        <w:rPr>
          <w:rFonts w:ascii="Palatino Linotype" w:hAnsi="Palatino Linotype"/>
          <w:i/>
        </w:rPr>
        <w:t xml:space="preserve"> Programar, organizar y controlar los recursos humanos, materiales y servicios generales del Instituto; así como la construcción y mantenimiento de sus instalaciones, de acuerdo con las disposiciones legales y administrativas correspondientes.</w:t>
      </w:r>
    </w:p>
    <w:p w14:paraId="7109A4AA" w14:textId="77777777" w:rsidR="004D099B" w:rsidRDefault="004D099B" w:rsidP="005D5514">
      <w:pPr>
        <w:spacing w:line="360" w:lineRule="auto"/>
        <w:ind w:right="39"/>
        <w:jc w:val="both"/>
        <w:rPr>
          <w:rFonts w:ascii="Palatino Linotype" w:hAnsi="Palatino Linotype" w:cs="Arial"/>
          <w:sz w:val="24"/>
          <w:szCs w:val="24"/>
        </w:rPr>
      </w:pPr>
    </w:p>
    <w:p w14:paraId="19FF013A" w14:textId="77777777" w:rsidR="00FA4ECE" w:rsidRPr="00FA4ECE" w:rsidRDefault="00FA4ECE" w:rsidP="00FA4ECE">
      <w:pPr>
        <w:spacing w:line="360" w:lineRule="auto"/>
        <w:ind w:left="708" w:right="39"/>
        <w:jc w:val="center"/>
        <w:rPr>
          <w:rFonts w:ascii="Palatino Linotype" w:hAnsi="Palatino Linotype"/>
          <w:b/>
          <w:i/>
        </w:rPr>
      </w:pPr>
      <w:r w:rsidRPr="00FA4ECE">
        <w:rPr>
          <w:rFonts w:ascii="Palatino Linotype" w:hAnsi="Palatino Linotype"/>
          <w:b/>
          <w:i/>
        </w:rPr>
        <w:t>COORDINACIÓN DE ADMINISTRACIÓN Y FINANZAS</w:t>
      </w:r>
    </w:p>
    <w:p w14:paraId="66DEBE19" w14:textId="77777777" w:rsidR="00FA4ECE" w:rsidRPr="00FA4ECE" w:rsidRDefault="00FA4ECE" w:rsidP="00FA4ECE">
      <w:pPr>
        <w:spacing w:line="360" w:lineRule="auto"/>
        <w:ind w:left="708" w:right="39"/>
        <w:jc w:val="both"/>
        <w:rPr>
          <w:rFonts w:ascii="Palatino Linotype" w:hAnsi="Palatino Linotype"/>
          <w:i/>
        </w:rPr>
      </w:pPr>
      <w:r w:rsidRPr="00FA4ECE">
        <w:rPr>
          <w:rFonts w:ascii="Palatino Linotype" w:hAnsi="Palatino Linotype"/>
          <w:b/>
          <w:i/>
        </w:rPr>
        <w:t xml:space="preserve">OBJETIVO: </w:t>
      </w:r>
      <w:r w:rsidRPr="00FA4ECE">
        <w:rPr>
          <w:rFonts w:ascii="Palatino Linotype" w:hAnsi="Palatino Linotype"/>
          <w:i/>
        </w:rPr>
        <w:t>Planear, organizar, dirigir, controlar y evaluar las acciones necesarias para proporcionar a las unidades médico-administrativas del Instituto, los recursos humanos, materiales, presupuestales, financieros, control de bienes muebles e inmuebles, así como de los servicios generales que requieran para el desarrollo de sus funciones, estableciendo las políticas, normas y lineamientos internos para su ejecución.</w:t>
      </w:r>
    </w:p>
    <w:p w14:paraId="0A2FAF7C" w14:textId="77777777" w:rsidR="00FA4ECE" w:rsidRDefault="00FA4ECE" w:rsidP="00FA4ECE">
      <w:pPr>
        <w:spacing w:line="360" w:lineRule="auto"/>
        <w:ind w:left="708" w:right="39"/>
        <w:jc w:val="both"/>
      </w:pPr>
    </w:p>
    <w:p w14:paraId="626BD8D3" w14:textId="77777777" w:rsidR="00FA4ECE" w:rsidRPr="00FA4ECE" w:rsidRDefault="00FA4ECE" w:rsidP="00FA4ECE">
      <w:pPr>
        <w:spacing w:line="360" w:lineRule="auto"/>
        <w:ind w:left="708" w:right="39"/>
        <w:jc w:val="both"/>
        <w:rPr>
          <w:rFonts w:ascii="Palatino Linotype" w:hAnsi="Palatino Linotype"/>
          <w:i/>
        </w:rPr>
      </w:pPr>
      <w:r w:rsidRPr="00FA4ECE">
        <w:rPr>
          <w:rFonts w:ascii="Palatino Linotype" w:hAnsi="Palatino Linotype"/>
          <w:i/>
        </w:rPr>
        <w:t>FUNCIONES:</w:t>
      </w:r>
    </w:p>
    <w:p w14:paraId="5E69FA01" w14:textId="77777777" w:rsidR="00FA4ECE" w:rsidRPr="00FA4ECE" w:rsidRDefault="00FA4ECE" w:rsidP="00FA4ECE">
      <w:pPr>
        <w:spacing w:line="360" w:lineRule="auto"/>
        <w:ind w:left="708" w:right="39"/>
        <w:jc w:val="both"/>
        <w:rPr>
          <w:rFonts w:ascii="Palatino Linotype" w:hAnsi="Palatino Linotype"/>
          <w:i/>
        </w:rPr>
      </w:pPr>
      <w:r w:rsidRPr="00FA4ECE">
        <w:rPr>
          <w:rFonts w:ascii="Palatino Linotype" w:hAnsi="Palatino Linotype"/>
          <w:i/>
        </w:rPr>
        <w:t>…</w:t>
      </w:r>
    </w:p>
    <w:p w14:paraId="22A8F306" w14:textId="77777777" w:rsidR="00FA4ECE" w:rsidRPr="00FA4ECE" w:rsidRDefault="00FA4ECE" w:rsidP="00FA4ECE">
      <w:pPr>
        <w:spacing w:line="360" w:lineRule="auto"/>
        <w:ind w:left="708" w:right="39"/>
        <w:jc w:val="both"/>
        <w:rPr>
          <w:rFonts w:ascii="Palatino Linotype" w:hAnsi="Palatino Linotype"/>
          <w:i/>
        </w:rPr>
      </w:pPr>
      <w:r w:rsidRPr="00FA4ECE">
        <w:rPr>
          <w:rFonts w:ascii="Palatino Linotype" w:hAnsi="Palatino Linotype"/>
          <w:i/>
        </w:rPr>
        <w:lastRenderedPageBreak/>
        <w:t>− Establecer, coordinar y controlar los sistemas de administración de recursos humanos del Instituto, así como vigilar el cumplimiento de las normas y procedimientos vigentes en materia de su competencia.</w:t>
      </w:r>
    </w:p>
    <w:p w14:paraId="467FEDEB" w14:textId="77777777" w:rsidR="00FA4ECE" w:rsidRPr="00FA4ECE" w:rsidRDefault="00FA4ECE" w:rsidP="00FA4ECE">
      <w:pPr>
        <w:spacing w:line="360" w:lineRule="auto"/>
        <w:ind w:left="708" w:right="39"/>
        <w:jc w:val="both"/>
        <w:rPr>
          <w:rFonts w:ascii="Palatino Linotype" w:hAnsi="Palatino Linotype"/>
          <w:i/>
        </w:rPr>
      </w:pPr>
      <w:r w:rsidRPr="00FA4ECE">
        <w:rPr>
          <w:rFonts w:ascii="Palatino Linotype" w:hAnsi="Palatino Linotype"/>
          <w:i/>
        </w:rPr>
        <w:t>…</w:t>
      </w:r>
    </w:p>
    <w:p w14:paraId="34D727D0" w14:textId="77777777" w:rsidR="00FA4ECE" w:rsidRPr="00FA4ECE" w:rsidRDefault="00FA4ECE" w:rsidP="00FA4ECE">
      <w:pPr>
        <w:spacing w:line="360" w:lineRule="auto"/>
        <w:ind w:left="708" w:right="39"/>
        <w:jc w:val="both"/>
        <w:rPr>
          <w:rFonts w:ascii="Palatino Linotype" w:hAnsi="Palatino Linotype"/>
          <w:i/>
        </w:rPr>
      </w:pPr>
      <w:r w:rsidRPr="00FA4ECE">
        <w:rPr>
          <w:rFonts w:ascii="Palatino Linotype" w:hAnsi="Palatino Linotype"/>
          <w:i/>
        </w:rPr>
        <w:t>− Integrar y actualizar la información pública de oficio de su competencia, en el sistema electrónico IPOMEX, así como atender los requerimientos de la Unidad de Información, Planeación, Programación y Evaluación, derivados de las solicitudes de información presentadas por los particulares, que esté bajo su resguardo y no se encuentre clasificada como reservada.</w:t>
      </w:r>
    </w:p>
    <w:p w14:paraId="3D1F2F6E" w14:textId="77777777" w:rsidR="00FA4ECE" w:rsidRPr="00FA4ECE" w:rsidRDefault="00FA4ECE" w:rsidP="00FA4ECE">
      <w:pPr>
        <w:spacing w:line="360" w:lineRule="auto"/>
        <w:ind w:left="708" w:right="39"/>
        <w:jc w:val="both"/>
        <w:rPr>
          <w:rFonts w:ascii="Palatino Linotype" w:hAnsi="Palatino Linotype"/>
          <w:i/>
        </w:rPr>
      </w:pPr>
    </w:p>
    <w:p w14:paraId="706B52C5" w14:textId="77777777" w:rsidR="00A4223D" w:rsidRPr="00B1790B" w:rsidRDefault="00A4223D" w:rsidP="00A4223D">
      <w:pPr>
        <w:spacing w:line="360" w:lineRule="auto"/>
        <w:ind w:right="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lo anterior, el Servidor Público Habilitado </w:t>
      </w:r>
      <w:r>
        <w:rPr>
          <w:rFonts w:ascii="Palatino Linotype" w:hAnsi="Palatino Linotype"/>
          <w:sz w:val="24"/>
          <w:szCs w:val="24"/>
        </w:rPr>
        <w:t xml:space="preserve">hizo entrega de una liga electrónica </w:t>
      </w:r>
      <w:r w:rsidR="00417B04">
        <w:rPr>
          <w:rFonts w:ascii="Palatino Linotype" w:hAnsi="Palatino Linotype"/>
          <w:sz w:val="24"/>
          <w:szCs w:val="24"/>
        </w:rPr>
        <w:t xml:space="preserve">en respuesta </w:t>
      </w:r>
      <w:r>
        <w:rPr>
          <w:rFonts w:ascii="Palatino Linotype" w:hAnsi="Palatino Linotype"/>
          <w:sz w:val="24"/>
          <w:szCs w:val="24"/>
        </w:rPr>
        <w:t xml:space="preserve">en formato abierto, la </w:t>
      </w:r>
      <w:r w:rsidRPr="00C07CBF">
        <w:rPr>
          <w:rFonts w:ascii="Palatino Linotype" w:hAnsi="Palatino Linotype"/>
          <w:color w:val="222222"/>
          <w:sz w:val="24"/>
          <w:szCs w:val="24"/>
        </w:rPr>
        <w:t>cual pretendí</w:t>
      </w:r>
      <w:r>
        <w:rPr>
          <w:rFonts w:ascii="Palatino Linotype" w:hAnsi="Palatino Linotype"/>
          <w:color w:val="222222"/>
          <w:sz w:val="24"/>
          <w:szCs w:val="24"/>
        </w:rPr>
        <w:t xml:space="preserve">a </w:t>
      </w:r>
      <w:r w:rsidRPr="00C07CBF">
        <w:rPr>
          <w:rFonts w:ascii="Palatino Linotype" w:hAnsi="Palatino Linotype"/>
          <w:color w:val="222222"/>
          <w:sz w:val="24"/>
          <w:szCs w:val="24"/>
        </w:rPr>
        <w:t>satisfacer el derecho al acceso a la información del Recurrent</w:t>
      </w:r>
      <w:r>
        <w:rPr>
          <w:rFonts w:ascii="Palatino Linotype" w:hAnsi="Palatino Linotype"/>
          <w:color w:val="222222"/>
          <w:sz w:val="24"/>
          <w:szCs w:val="24"/>
        </w:rPr>
        <w:t xml:space="preserve">e, manifestando lo siguiente; </w:t>
      </w:r>
    </w:p>
    <w:p w14:paraId="6053382A" w14:textId="77777777" w:rsidR="00A4223D" w:rsidRPr="00250C56" w:rsidRDefault="00A4223D" w:rsidP="00A4223D">
      <w:pPr>
        <w:pStyle w:val="Prrafodelista"/>
        <w:numPr>
          <w:ilvl w:val="0"/>
          <w:numId w:val="11"/>
        </w:numPr>
        <w:spacing w:after="0" w:line="360" w:lineRule="auto"/>
        <w:ind w:left="851" w:hanging="425"/>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 xml:space="preserve">Ingresar a </w:t>
      </w:r>
      <w:hyperlink r:id="rId9" w:anchor="/obligaciones/14" w:history="1">
        <w:r w:rsidR="00327ECB" w:rsidRPr="00327ECB">
          <w:rPr>
            <w:rStyle w:val="Hipervnculo"/>
            <w:rFonts w:ascii="Palatino Linotype" w:hAnsi="Palatino Linotype"/>
            <w:i/>
          </w:rPr>
          <w:t>https://infoem.2ipomex.org.mx/ipomex/#/obligaciones/14</w:t>
        </w:r>
      </w:hyperlink>
      <w:r w:rsidR="00327ECB">
        <w:t xml:space="preserve"> </w:t>
      </w:r>
    </w:p>
    <w:p w14:paraId="739E92F9" w14:textId="77777777" w:rsidR="00A4223D" w:rsidRPr="00250C56" w:rsidRDefault="00A4223D" w:rsidP="00A4223D">
      <w:pPr>
        <w:pStyle w:val="Prrafodelista"/>
        <w:numPr>
          <w:ilvl w:val="0"/>
          <w:numId w:val="11"/>
        </w:numPr>
        <w:spacing w:after="0" w:line="360" w:lineRule="auto"/>
        <w:ind w:left="851" w:hanging="425"/>
        <w:jc w:val="both"/>
        <w:rPr>
          <w:rFonts w:ascii="Palatino Linotype" w:eastAsia="Times New Roman" w:hAnsi="Palatino Linotype" w:cs="Palatino Linotype"/>
          <w:i/>
          <w:color w:val="000000"/>
          <w:lang w:val="es-ES_tradnl" w:eastAsia="es-MX"/>
        </w:rPr>
      </w:pPr>
      <w:r w:rsidRPr="00250C56">
        <w:rPr>
          <w:rFonts w:ascii="Palatino Linotype" w:hAnsi="Palatino Linotype"/>
          <w:i/>
        </w:rPr>
        <w:t>Seleccionar “Estructura Organizacional”</w:t>
      </w:r>
    </w:p>
    <w:p w14:paraId="257953FE" w14:textId="77777777" w:rsidR="00A4223D" w:rsidRPr="00250C56" w:rsidRDefault="00A4223D" w:rsidP="00A4223D">
      <w:pPr>
        <w:pStyle w:val="Prrafodelista"/>
        <w:numPr>
          <w:ilvl w:val="0"/>
          <w:numId w:val="11"/>
        </w:numPr>
        <w:spacing w:after="0" w:line="360" w:lineRule="auto"/>
        <w:ind w:left="851" w:hanging="425"/>
        <w:jc w:val="both"/>
        <w:rPr>
          <w:rFonts w:ascii="Palatino Linotype" w:eastAsia="Times New Roman" w:hAnsi="Palatino Linotype" w:cs="Palatino Linotype"/>
          <w:i/>
          <w:color w:val="000000"/>
          <w:lang w:val="es-ES_tradnl" w:eastAsia="es-MX"/>
        </w:rPr>
      </w:pPr>
      <w:r w:rsidRPr="00250C56">
        <w:rPr>
          <w:rFonts w:ascii="Palatino Linotype" w:hAnsi="Palatino Linotype"/>
          <w:i/>
        </w:rPr>
        <w:t xml:space="preserve">Busca y dar clic en la fracción XXI- Información Curricular y Sanciones administrativas </w:t>
      </w:r>
    </w:p>
    <w:p w14:paraId="3A9802BA" w14:textId="77777777" w:rsidR="00A4223D" w:rsidRPr="00250C56" w:rsidRDefault="00A4223D" w:rsidP="00A4223D">
      <w:pPr>
        <w:pStyle w:val="Prrafodelista"/>
        <w:numPr>
          <w:ilvl w:val="0"/>
          <w:numId w:val="11"/>
        </w:numPr>
        <w:spacing w:after="0" w:line="360" w:lineRule="auto"/>
        <w:ind w:left="851" w:hanging="425"/>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Desplegada la información correspondiente al cuarto trimestre del 2024 buscar los nombres de los Titulares que consulta;</w:t>
      </w:r>
      <w:r w:rsidRPr="00250C56">
        <w:rPr>
          <w:rFonts w:ascii="Palatino Linotype" w:hAnsi="Palatino Linotype" w:cs="Segoe UI Symbol"/>
          <w:i/>
        </w:rPr>
        <w:t xml:space="preserve"> </w:t>
      </w:r>
    </w:p>
    <w:p w14:paraId="74AD7009" w14:textId="77777777" w:rsidR="00A4223D" w:rsidRDefault="00A4223D" w:rsidP="00A4223D">
      <w:pPr>
        <w:pStyle w:val="Prrafodelista"/>
        <w:spacing w:after="0" w:line="360" w:lineRule="auto"/>
        <w:ind w:left="1418" w:hanging="567"/>
        <w:jc w:val="both"/>
        <w:rPr>
          <w:rFonts w:ascii="Palatino Linotype" w:hAnsi="Palatino Linotype"/>
          <w:i/>
        </w:rPr>
      </w:pPr>
      <w:r w:rsidRPr="00250C56">
        <w:rPr>
          <w:rFonts w:ascii="Segoe UI Symbol" w:hAnsi="Segoe UI Symbol" w:cs="Segoe UI Symbol"/>
          <w:i/>
        </w:rPr>
        <w:t>✓</w:t>
      </w:r>
      <w:r w:rsidRPr="00250C56">
        <w:rPr>
          <w:rFonts w:ascii="Palatino Linotype" w:hAnsi="Palatino Linotype"/>
          <w:i/>
        </w:rPr>
        <w:t xml:space="preserve"> Alfonso Rodriguez Manzanedo.- Coordinador de Administración y Finanzas </w:t>
      </w:r>
    </w:p>
    <w:p w14:paraId="3CAFFAA3" w14:textId="77777777" w:rsidR="00A4223D" w:rsidRPr="00250C56" w:rsidRDefault="00A4223D" w:rsidP="00A4223D">
      <w:pPr>
        <w:pStyle w:val="Prrafodelista"/>
        <w:spacing w:after="0" w:line="360" w:lineRule="auto"/>
        <w:ind w:left="1418" w:hanging="567"/>
        <w:jc w:val="both"/>
        <w:rPr>
          <w:rFonts w:ascii="Palatino Linotype" w:hAnsi="Palatino Linotype"/>
          <w:i/>
        </w:rPr>
      </w:pPr>
      <w:r w:rsidRPr="00250C56">
        <w:rPr>
          <w:rFonts w:ascii="Segoe UI Symbol" w:hAnsi="Segoe UI Symbol" w:cs="Segoe UI Symbol"/>
          <w:i/>
        </w:rPr>
        <w:t>✓</w:t>
      </w:r>
      <w:r w:rsidRPr="00250C56">
        <w:rPr>
          <w:rFonts w:ascii="Palatino Linotype" w:hAnsi="Palatino Linotype"/>
          <w:i/>
        </w:rPr>
        <w:t xml:space="preserve"> Gonzalo Montaud Gómez.- Director de Adquisiciones y Servicios</w:t>
      </w:r>
    </w:p>
    <w:p w14:paraId="462F124F" w14:textId="77777777" w:rsidR="00A4223D" w:rsidRDefault="00A4223D" w:rsidP="00A4223D">
      <w:pPr>
        <w:pStyle w:val="Prrafodelista"/>
        <w:spacing w:after="0" w:line="360" w:lineRule="auto"/>
        <w:ind w:left="1418" w:hanging="567"/>
        <w:jc w:val="both"/>
        <w:rPr>
          <w:rFonts w:ascii="Palatino Linotype" w:hAnsi="Palatino Linotype"/>
          <w:i/>
        </w:rPr>
      </w:pPr>
      <w:r w:rsidRPr="00250C56">
        <w:rPr>
          <w:rFonts w:ascii="Palatino Linotype" w:hAnsi="Palatino Linotype"/>
          <w:i/>
        </w:rPr>
        <w:t xml:space="preserve"> </w:t>
      </w:r>
      <w:r w:rsidRPr="00250C56">
        <w:rPr>
          <w:rFonts w:ascii="Segoe UI Symbol" w:hAnsi="Segoe UI Symbol" w:cs="Segoe UI Symbol"/>
          <w:i/>
        </w:rPr>
        <w:t>✓</w:t>
      </w:r>
      <w:r w:rsidRPr="00250C56">
        <w:rPr>
          <w:rFonts w:ascii="Palatino Linotype" w:hAnsi="Palatino Linotype"/>
          <w:i/>
        </w:rPr>
        <w:t xml:space="preserve"> Christian Bailón Torres.- Subdirector de Suministros</w:t>
      </w:r>
    </w:p>
    <w:p w14:paraId="16DE4B66" w14:textId="77777777" w:rsidR="00A4223D" w:rsidRPr="00250C56" w:rsidRDefault="00A4223D" w:rsidP="00A4223D">
      <w:pPr>
        <w:pStyle w:val="Prrafodelista"/>
        <w:spacing w:after="0" w:line="360" w:lineRule="auto"/>
        <w:ind w:left="1418" w:hanging="567"/>
        <w:jc w:val="both"/>
        <w:rPr>
          <w:rFonts w:ascii="Palatino Linotype" w:eastAsia="Times New Roman" w:hAnsi="Palatino Linotype" w:cs="Palatino Linotype"/>
          <w:i/>
          <w:color w:val="000000"/>
          <w:lang w:val="es-ES_tradnl" w:eastAsia="es-MX"/>
        </w:rPr>
      </w:pPr>
    </w:p>
    <w:p w14:paraId="68FF54B4" w14:textId="77777777" w:rsidR="00A4223D" w:rsidRPr="004D099B" w:rsidRDefault="00A4223D" w:rsidP="00A4223D">
      <w:pPr>
        <w:pStyle w:val="Prrafodelista"/>
        <w:numPr>
          <w:ilvl w:val="0"/>
          <w:numId w:val="11"/>
        </w:numPr>
        <w:spacing w:after="0" w:line="360" w:lineRule="auto"/>
        <w:ind w:left="993" w:hanging="426"/>
        <w:jc w:val="both"/>
        <w:rPr>
          <w:rFonts w:ascii="Palatino Linotype" w:eastAsia="Times New Roman" w:hAnsi="Palatino Linotype" w:cs="Palatino Linotype"/>
          <w:i/>
          <w:color w:val="000000"/>
          <w:lang w:val="es-ES_tradnl" w:eastAsia="es-MX"/>
        </w:rPr>
      </w:pPr>
      <w:r w:rsidRPr="00250C56">
        <w:rPr>
          <w:rFonts w:ascii="Palatino Linotype" w:eastAsia="Times New Roman" w:hAnsi="Palatino Linotype" w:cs="Palatino Linotype"/>
          <w:i/>
          <w:color w:val="000000"/>
          <w:lang w:val="es-ES_tradnl" w:eastAsia="es-MX"/>
        </w:rPr>
        <w:t xml:space="preserve">Seleccionar la liga electrónica para visualizar o descargar el archivo en formato PDF en opción “Ver resumen PDF” </w:t>
      </w:r>
    </w:p>
    <w:p w14:paraId="266176A0" w14:textId="77777777" w:rsidR="00A4223D" w:rsidRDefault="00A4223D" w:rsidP="00A4223D">
      <w:pPr>
        <w:jc w:val="both"/>
        <w:rPr>
          <w:rFonts w:ascii="Palatino Linotype" w:hAnsi="Palatino Linotype"/>
          <w:color w:val="222222"/>
          <w:sz w:val="24"/>
          <w:szCs w:val="24"/>
        </w:rPr>
      </w:pPr>
    </w:p>
    <w:p w14:paraId="0410ADEC" w14:textId="77777777" w:rsidR="00A4223D" w:rsidRPr="007440C4" w:rsidRDefault="00A4223D" w:rsidP="00A4223D">
      <w:pPr>
        <w:jc w:val="both"/>
        <w:rPr>
          <w:rFonts w:ascii="Palatino Linotype" w:hAnsi="Palatino Linotype" w:cs="Arial"/>
          <w:i/>
        </w:rPr>
      </w:pPr>
      <w:r>
        <w:rPr>
          <w:rFonts w:ascii="Palatino Linotype" w:hAnsi="Palatino Linotype"/>
          <w:color w:val="222222"/>
          <w:sz w:val="24"/>
          <w:szCs w:val="24"/>
        </w:rPr>
        <w:t>Entonces es</w:t>
      </w:r>
      <w:r w:rsidRPr="007440C4">
        <w:rPr>
          <w:rFonts w:ascii="Palatino Linotype" w:hAnsi="Palatino Linotype"/>
          <w:color w:val="222222"/>
          <w:sz w:val="24"/>
          <w:szCs w:val="24"/>
        </w:rPr>
        <w:t xml:space="preserve"> prudente recordar lo </w:t>
      </w:r>
      <w:r w:rsidRPr="007440C4">
        <w:rPr>
          <w:rFonts w:ascii="Palatino Linotype" w:hAnsi="Palatino Linotype"/>
          <w:sz w:val="24"/>
          <w:szCs w:val="24"/>
        </w:rPr>
        <w:t>estipulado en los artículos 11 y 161 de la Ley de Transparencia y Acceso a la Información Pública del Estado de México y Municipios</w:t>
      </w:r>
      <w:r w:rsidRPr="007440C4">
        <w:rPr>
          <w:rFonts w:ascii="Palatino Linotype" w:hAnsi="Palatino Linotype"/>
          <w:color w:val="000000"/>
          <w:sz w:val="24"/>
          <w:szCs w:val="24"/>
        </w:rPr>
        <w:t xml:space="preserve">; </w:t>
      </w:r>
    </w:p>
    <w:p w14:paraId="0EECE964" w14:textId="77777777" w:rsidR="00A4223D" w:rsidRPr="00A22028" w:rsidRDefault="00A4223D" w:rsidP="00A4223D">
      <w:pPr>
        <w:spacing w:line="360" w:lineRule="auto"/>
        <w:ind w:left="708"/>
        <w:jc w:val="both"/>
        <w:rPr>
          <w:rFonts w:ascii="Palatino Linotype" w:hAnsi="Palatino Linotype"/>
          <w:i/>
        </w:rPr>
      </w:pPr>
      <w:r w:rsidRPr="00A22028">
        <w:rPr>
          <w:rFonts w:ascii="Palatino Linotype" w:hAnsi="Palatino Linotype"/>
          <w:i/>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31C24CB6" w14:textId="77777777" w:rsidR="00A4223D" w:rsidRDefault="00A4223D" w:rsidP="00A4223D">
      <w:pPr>
        <w:spacing w:line="360" w:lineRule="auto"/>
        <w:ind w:left="708"/>
        <w:rPr>
          <w:rFonts w:ascii="Palatino Linotype" w:hAnsi="Palatino Linotype"/>
          <w:i/>
        </w:rPr>
      </w:pPr>
      <w:r w:rsidRPr="00A22028">
        <w:rPr>
          <w:rFonts w:ascii="Palatino Linotype" w:hAnsi="Palatino Linotype"/>
          <w:i/>
        </w:rPr>
        <w:t xml:space="preserve">(…) </w:t>
      </w:r>
    </w:p>
    <w:p w14:paraId="0605C27B" w14:textId="77777777" w:rsidR="00001633" w:rsidRPr="00A22028" w:rsidRDefault="00001633" w:rsidP="00A4223D">
      <w:pPr>
        <w:spacing w:line="360" w:lineRule="auto"/>
        <w:ind w:left="708"/>
        <w:rPr>
          <w:rFonts w:ascii="Palatino Linotype" w:hAnsi="Palatino Linotype"/>
          <w:i/>
        </w:rPr>
      </w:pPr>
    </w:p>
    <w:p w14:paraId="26028C6D" w14:textId="77777777" w:rsidR="00A4223D" w:rsidRPr="009D664A" w:rsidRDefault="00A4223D" w:rsidP="00A4223D">
      <w:pPr>
        <w:spacing w:line="360" w:lineRule="auto"/>
        <w:ind w:left="708"/>
        <w:jc w:val="both"/>
        <w:rPr>
          <w:rFonts w:ascii="Palatino Linotype" w:hAnsi="Palatino Linotype"/>
          <w:i/>
          <w:u w:val="single"/>
        </w:rPr>
      </w:pPr>
      <w:r w:rsidRPr="00A22028">
        <w:rPr>
          <w:rFonts w:ascii="Palatino Linotype" w:hAnsi="Palatino Linotype"/>
          <w:i/>
        </w:rPr>
        <w:t xml:space="preserve">Artículo 161. </w:t>
      </w:r>
      <w:r w:rsidRPr="00A22028">
        <w:rPr>
          <w:rFonts w:ascii="Palatino Linotype" w:hAnsi="Palatino Linotype"/>
          <w:b/>
          <w:i/>
        </w:rPr>
        <w:t xml:space="preserve">Cuando la información requerida por el solicitante ya esté disponible al público </w:t>
      </w:r>
      <w:r w:rsidRPr="00A22028">
        <w:rPr>
          <w:rFonts w:ascii="Palatino Linotype" w:hAnsi="Palatino Linotype"/>
          <w:i/>
        </w:rPr>
        <w:t xml:space="preserve">en medios impresos, tales como libros, compendios, trípticos, registros públicos, en formatos electrónicos disponibles en Internet o en cualquier otro medio, </w:t>
      </w:r>
      <w:r w:rsidRPr="00A22028">
        <w:rPr>
          <w:rFonts w:ascii="Palatino Linotype" w:hAnsi="Palatino Linotype"/>
          <w:i/>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AD1FDB9" w14:textId="77777777" w:rsidR="00001633" w:rsidRDefault="00001633" w:rsidP="00A4223D">
      <w:pPr>
        <w:spacing w:line="360" w:lineRule="auto"/>
        <w:jc w:val="both"/>
        <w:rPr>
          <w:rFonts w:ascii="Palatino Linotype" w:hAnsi="Palatino Linotype"/>
          <w:sz w:val="24"/>
          <w:szCs w:val="24"/>
        </w:rPr>
      </w:pPr>
    </w:p>
    <w:p w14:paraId="74FF9106" w14:textId="77777777" w:rsidR="00001633" w:rsidRPr="00C07CBF" w:rsidRDefault="00A4223D" w:rsidP="00A4223D">
      <w:pPr>
        <w:spacing w:line="360" w:lineRule="auto"/>
        <w:jc w:val="both"/>
        <w:rPr>
          <w:rFonts w:ascii="Palatino Linotype" w:hAnsi="Palatino Linotype"/>
          <w:sz w:val="24"/>
          <w:szCs w:val="24"/>
        </w:rPr>
      </w:pPr>
      <w:r w:rsidRPr="00C07CBF">
        <w:rPr>
          <w:rFonts w:ascii="Palatino Linotype" w:hAnsi="Palatino Linotype"/>
          <w:sz w:val="24"/>
          <w:szCs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w:t>
      </w:r>
      <w:r w:rsidRPr="00C07CBF">
        <w:rPr>
          <w:rFonts w:ascii="Palatino Linotype" w:hAnsi="Palatino Linotype"/>
          <w:sz w:val="24"/>
          <w:szCs w:val="24"/>
        </w:rPr>
        <w:lastRenderedPageBreak/>
        <w:t>entre otros, haciéndole saber al solicitante como podrá consultar, reproducir o adquirir la información, en un plazo no mayor a cinco días hábiles, comprendiendo:</w:t>
      </w:r>
    </w:p>
    <w:p w14:paraId="0B6B85D3" w14:textId="77777777" w:rsidR="00A4223D" w:rsidRPr="00283431" w:rsidRDefault="00A4223D" w:rsidP="00A4223D">
      <w:pPr>
        <w:spacing w:line="360" w:lineRule="auto"/>
        <w:ind w:left="567" w:firstLine="142"/>
        <w:rPr>
          <w:rFonts w:ascii="Palatino Linotype" w:hAnsi="Palatino Linotype"/>
        </w:rPr>
      </w:pPr>
      <w:r w:rsidRPr="00283431">
        <w:rPr>
          <w:rFonts w:ascii="Palatino Linotype" w:hAnsi="Palatino Linotype"/>
        </w:rPr>
        <w:t xml:space="preserve"> a) La fuente </w:t>
      </w:r>
    </w:p>
    <w:p w14:paraId="36F99FD5" w14:textId="77777777" w:rsidR="00A4223D" w:rsidRPr="00283431" w:rsidRDefault="00A4223D" w:rsidP="00A4223D">
      <w:pPr>
        <w:spacing w:line="360" w:lineRule="auto"/>
        <w:ind w:left="567" w:firstLine="142"/>
        <w:rPr>
          <w:rFonts w:ascii="Palatino Linotype" w:hAnsi="Palatino Linotype"/>
        </w:rPr>
      </w:pPr>
      <w:r w:rsidRPr="00283431">
        <w:rPr>
          <w:rFonts w:ascii="Palatino Linotype" w:hAnsi="Palatino Linotype"/>
        </w:rPr>
        <w:t xml:space="preserve">b) El lugar y </w:t>
      </w:r>
    </w:p>
    <w:p w14:paraId="2175805A" w14:textId="77777777" w:rsidR="00A4223D" w:rsidRPr="00283431" w:rsidRDefault="00A4223D" w:rsidP="00A4223D">
      <w:pPr>
        <w:spacing w:line="360" w:lineRule="auto"/>
        <w:ind w:left="567" w:firstLine="142"/>
        <w:rPr>
          <w:rFonts w:ascii="Palatino Linotype" w:hAnsi="Palatino Linotype"/>
        </w:rPr>
      </w:pPr>
      <w:r>
        <w:rPr>
          <w:rFonts w:ascii="Palatino Linotype" w:hAnsi="Palatino Linotype"/>
        </w:rPr>
        <w:t xml:space="preserve">c) La forma </w:t>
      </w:r>
    </w:p>
    <w:p w14:paraId="33C9CB99" w14:textId="77777777" w:rsidR="00A4223D" w:rsidRPr="00283431" w:rsidRDefault="00A4223D" w:rsidP="00A4223D">
      <w:pPr>
        <w:spacing w:line="360" w:lineRule="auto"/>
        <w:ind w:left="567" w:firstLine="142"/>
        <w:rPr>
          <w:rFonts w:ascii="Palatino Linotype" w:hAnsi="Palatino Linotype"/>
        </w:rPr>
      </w:pPr>
      <w:r w:rsidRPr="00283431">
        <w:rPr>
          <w:rFonts w:ascii="Palatino Linotype" w:hAnsi="Palatino Linotype"/>
        </w:rPr>
        <w:t>Asimismo, se establece que la fuente de la información deberá ser:</w:t>
      </w:r>
    </w:p>
    <w:p w14:paraId="5F946A52" w14:textId="77777777" w:rsidR="00A4223D" w:rsidRPr="00F139AC" w:rsidRDefault="00A4223D" w:rsidP="00A4223D">
      <w:pPr>
        <w:spacing w:line="360" w:lineRule="auto"/>
        <w:ind w:left="567" w:firstLine="142"/>
        <w:rPr>
          <w:rFonts w:ascii="Palatino Linotype" w:hAnsi="Palatino Linotype"/>
          <w:b/>
          <w:bCs/>
        </w:rPr>
      </w:pPr>
      <w:r w:rsidRPr="00F139AC">
        <w:rPr>
          <w:rFonts w:ascii="Palatino Linotype" w:hAnsi="Palatino Linotype"/>
          <w:b/>
          <w:bCs/>
        </w:rPr>
        <w:t xml:space="preserve"> a) Precisa </w:t>
      </w:r>
    </w:p>
    <w:p w14:paraId="5BBFBF67" w14:textId="77777777" w:rsidR="00A4223D" w:rsidRPr="00283431" w:rsidRDefault="00A4223D" w:rsidP="00A4223D">
      <w:pPr>
        <w:spacing w:line="360" w:lineRule="auto"/>
        <w:ind w:left="567" w:firstLine="142"/>
        <w:rPr>
          <w:rFonts w:ascii="Palatino Linotype" w:hAnsi="Palatino Linotype"/>
        </w:rPr>
      </w:pPr>
      <w:r w:rsidRPr="00283431">
        <w:rPr>
          <w:rFonts w:ascii="Palatino Linotype" w:hAnsi="Palatino Linotype"/>
        </w:rPr>
        <w:t xml:space="preserve">b) Concreta </w:t>
      </w:r>
    </w:p>
    <w:p w14:paraId="661EB6AC" w14:textId="77777777" w:rsidR="00A4223D" w:rsidRPr="00F27911" w:rsidRDefault="00A4223D" w:rsidP="00A4223D">
      <w:pPr>
        <w:spacing w:line="360" w:lineRule="auto"/>
        <w:ind w:left="567" w:firstLine="142"/>
        <w:rPr>
          <w:rFonts w:ascii="Palatino Linotype" w:hAnsi="Palatino Linotype"/>
          <w:b/>
        </w:rPr>
      </w:pPr>
      <w:r w:rsidRPr="00283431">
        <w:rPr>
          <w:rFonts w:ascii="Palatino Linotype" w:hAnsi="Palatino Linotype"/>
          <w:b/>
        </w:rPr>
        <w:t>c) Y no debe implicar que el solicitante realice una búsqueda en toda la informac</w:t>
      </w:r>
      <w:r>
        <w:rPr>
          <w:rFonts w:ascii="Palatino Linotype" w:hAnsi="Palatino Linotype"/>
          <w:b/>
        </w:rPr>
        <w:t>ión que se encuentre disponible.</w:t>
      </w:r>
    </w:p>
    <w:p w14:paraId="4352BFAC" w14:textId="77777777" w:rsidR="00A4223D" w:rsidRDefault="00A4223D" w:rsidP="00A4223D">
      <w:pPr>
        <w:spacing w:line="360" w:lineRule="auto"/>
        <w:jc w:val="both"/>
        <w:rPr>
          <w:rFonts w:ascii="Palatino Linotype" w:hAnsi="Palatino Linotype"/>
          <w:color w:val="222222"/>
          <w:sz w:val="24"/>
          <w:szCs w:val="24"/>
        </w:rPr>
      </w:pPr>
    </w:p>
    <w:p w14:paraId="5890057F" w14:textId="77777777" w:rsidR="00A4223D" w:rsidRDefault="00A4223D" w:rsidP="00A4223D">
      <w:pPr>
        <w:spacing w:line="360" w:lineRule="auto"/>
        <w:jc w:val="both"/>
        <w:rPr>
          <w:rFonts w:ascii="Palatino Linotype" w:hAnsi="Palatino Linotype" w:cs="Arial"/>
          <w:sz w:val="24"/>
          <w:szCs w:val="24"/>
        </w:rPr>
      </w:pPr>
      <w:r w:rsidRPr="00C07CBF">
        <w:rPr>
          <w:rFonts w:ascii="Palatino Linotype" w:hAnsi="Palatino Linotype"/>
          <w:color w:val="222222"/>
          <w:sz w:val="24"/>
          <w:szCs w:val="24"/>
        </w:rPr>
        <w:t xml:space="preserve">Conforme lo anterior, se considera conveniente señalar que </w:t>
      </w:r>
      <w:r w:rsidRPr="00C07CBF">
        <w:rPr>
          <w:rFonts w:ascii="Palatino Linotype" w:hAnsi="Palatino Linotype"/>
          <w:color w:val="222222"/>
          <w:sz w:val="24"/>
          <w:szCs w:val="24"/>
          <w:lang w:eastAsia="es-MX"/>
        </w:rPr>
        <w:t>e</w:t>
      </w:r>
      <w:r w:rsidRPr="00C07CBF">
        <w:rPr>
          <w:rFonts w:ascii="Palatino Linotype" w:hAnsi="Palatino Linotype"/>
          <w:sz w:val="24"/>
          <w:szCs w:val="24"/>
          <w:lang w:eastAsia="es-MX"/>
        </w:rPr>
        <w:t xml:space="preserve">l artículo 161 de la </w:t>
      </w:r>
      <w:r w:rsidRPr="00C07CBF">
        <w:rPr>
          <w:rFonts w:ascii="Palatino Linotype" w:hAnsi="Palatino Linotype"/>
          <w:color w:val="222222"/>
          <w:sz w:val="24"/>
          <w:szCs w:val="24"/>
          <w:lang w:eastAsia="es-MX"/>
        </w:rPr>
        <w:t>de Transparencia y Acceso a la Información Pública del Estado de México y Municipios ya antes referido</w:t>
      </w:r>
      <w:r w:rsidRPr="00C07CBF">
        <w:rPr>
          <w:rFonts w:ascii="Palatino Linotype" w:hAnsi="Palatino Linotype"/>
          <w:sz w:val="24"/>
          <w:szCs w:val="24"/>
          <w:lang w:eastAsia="es-MX"/>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C07CBF">
        <w:rPr>
          <w:rFonts w:ascii="Palatino Linotype" w:eastAsiaTheme="minorEastAsia" w:hAnsi="Palatino Linotype" w:cs="Arial"/>
          <w:i/>
          <w:sz w:val="24"/>
          <w:szCs w:val="24"/>
          <w:lang w:val="es-ES_tradnl"/>
        </w:rPr>
        <w:t xml:space="preserve"> </w:t>
      </w:r>
      <w:r w:rsidRPr="00C07CBF">
        <w:rPr>
          <w:rFonts w:ascii="Palatino Linotype" w:hAnsi="Palatino Linotype" w:cs="Arial"/>
          <w:sz w:val="24"/>
          <w:szCs w:val="24"/>
        </w:rPr>
        <w:t xml:space="preserve">Aunado a lo anterior, se destaca que </w:t>
      </w:r>
      <w:r>
        <w:rPr>
          <w:rFonts w:ascii="Palatino Linotype" w:hAnsi="Palatino Linotype" w:cs="Arial"/>
          <w:b/>
          <w:sz w:val="24"/>
          <w:szCs w:val="24"/>
        </w:rPr>
        <w:t>la liga electrónica proporcionada en respuesta se encuentra</w:t>
      </w:r>
      <w:r w:rsidRPr="005C5F1D">
        <w:rPr>
          <w:rFonts w:ascii="Palatino Linotype" w:hAnsi="Palatino Linotype" w:cs="Arial"/>
          <w:b/>
          <w:sz w:val="24"/>
          <w:szCs w:val="24"/>
        </w:rPr>
        <w:t xml:space="preserve"> en formato </w:t>
      </w:r>
      <w:r>
        <w:rPr>
          <w:rFonts w:ascii="Palatino Linotype" w:hAnsi="Palatino Linotype" w:cs="Arial"/>
          <w:b/>
          <w:sz w:val="24"/>
          <w:szCs w:val="24"/>
        </w:rPr>
        <w:t>abierto</w:t>
      </w:r>
      <w:r w:rsidRPr="00C07CBF">
        <w:rPr>
          <w:rFonts w:ascii="Palatino Linotype" w:hAnsi="Palatino Linotype" w:cs="Arial"/>
          <w:sz w:val="24"/>
          <w:szCs w:val="24"/>
        </w:rPr>
        <w:t>; es decir,</w:t>
      </w:r>
      <w:r>
        <w:rPr>
          <w:rFonts w:ascii="Palatino Linotype" w:hAnsi="Palatino Linotype" w:cs="Arial"/>
          <w:sz w:val="24"/>
          <w:szCs w:val="24"/>
        </w:rPr>
        <w:t xml:space="preserve"> no</w:t>
      </w:r>
      <w:r w:rsidRPr="00C07CBF">
        <w:rPr>
          <w:rFonts w:ascii="Palatino Linotype" w:hAnsi="Palatino Linotype" w:cs="Arial"/>
          <w:sz w:val="24"/>
          <w:szCs w:val="24"/>
        </w:rPr>
        <w:t xml:space="preserve"> implica que el particular transcriba el mismo</w:t>
      </w:r>
      <w:r>
        <w:rPr>
          <w:rFonts w:ascii="Palatino Linotype" w:hAnsi="Palatino Linotype" w:cs="Arial"/>
          <w:sz w:val="24"/>
          <w:szCs w:val="24"/>
        </w:rPr>
        <w:t>.</w:t>
      </w:r>
    </w:p>
    <w:p w14:paraId="282FB513" w14:textId="77777777" w:rsidR="00A4223D" w:rsidRPr="00C07CBF" w:rsidRDefault="00A4223D" w:rsidP="00A4223D">
      <w:pPr>
        <w:spacing w:line="360" w:lineRule="auto"/>
        <w:jc w:val="both"/>
        <w:rPr>
          <w:rFonts w:ascii="Palatino Linotype" w:hAnsi="Palatino Linotype" w:cs="Arial"/>
          <w:sz w:val="24"/>
          <w:szCs w:val="24"/>
        </w:rPr>
      </w:pPr>
    </w:p>
    <w:p w14:paraId="49426EDF" w14:textId="77777777" w:rsidR="00A4223D" w:rsidRPr="00C07CBF" w:rsidRDefault="00A4223D" w:rsidP="00A4223D">
      <w:pPr>
        <w:spacing w:line="360" w:lineRule="auto"/>
        <w:jc w:val="both"/>
        <w:rPr>
          <w:rFonts w:ascii="Palatino Linotype" w:hAnsi="Palatino Linotype"/>
          <w:sz w:val="24"/>
          <w:szCs w:val="24"/>
        </w:rPr>
      </w:pPr>
      <w:r w:rsidRPr="00C07CBF">
        <w:rPr>
          <w:rFonts w:ascii="Palatino Linotype" w:eastAsiaTheme="minorEastAsia" w:hAnsi="Palatino Linotype" w:cs="Arial"/>
          <w:sz w:val="24"/>
          <w:szCs w:val="24"/>
          <w:lang w:val="es-ES_tradnl"/>
        </w:rPr>
        <w:lastRenderedPageBreak/>
        <w:t>De lo descrito con anterioridad</w:t>
      </w:r>
      <w:r w:rsidRPr="00C07CBF">
        <w:rPr>
          <w:sz w:val="24"/>
          <w:szCs w:val="24"/>
        </w:rPr>
        <w:t xml:space="preserve"> </w:t>
      </w:r>
      <w:r w:rsidRPr="00C07CBF">
        <w:rPr>
          <w:rFonts w:ascii="Palatino Linotype" w:hAnsi="Palatino Linotype"/>
          <w:sz w:val="24"/>
          <w:szCs w:val="24"/>
        </w:rPr>
        <w:t>es necesario precisar que entonces para tener acceso a la liga proporcionada</w:t>
      </w:r>
      <w:r>
        <w:rPr>
          <w:rFonts w:ascii="Palatino Linotype" w:hAnsi="Palatino Linotype"/>
          <w:sz w:val="24"/>
          <w:szCs w:val="24"/>
        </w:rPr>
        <w:t xml:space="preserve"> ya no</w:t>
      </w:r>
      <w:r w:rsidRPr="00C07CBF">
        <w:rPr>
          <w:rFonts w:ascii="Palatino Linotype" w:hAnsi="Palatino Linotype"/>
          <w:sz w:val="24"/>
          <w:szCs w:val="24"/>
        </w:rPr>
        <w:t xml:space="preserve"> ser</w:t>
      </w:r>
      <w:r>
        <w:rPr>
          <w:rFonts w:ascii="Palatino Linotype" w:hAnsi="Palatino Linotype"/>
          <w:sz w:val="24"/>
          <w:szCs w:val="24"/>
        </w:rPr>
        <w:t>í</w:t>
      </w:r>
      <w:r w:rsidRPr="00C07CBF">
        <w:rPr>
          <w:rFonts w:ascii="Palatino Linotype" w:hAnsi="Palatino Linotype"/>
          <w:sz w:val="24"/>
          <w:szCs w:val="24"/>
        </w:rPr>
        <w:t xml:space="preserve">a necesario capturar la dirección electrónica carácter por carácter, ya que el documento digitalizado a través del cual se proporcionó la liga </w:t>
      </w:r>
      <w:r>
        <w:rPr>
          <w:rFonts w:ascii="Palatino Linotype" w:hAnsi="Palatino Linotype"/>
          <w:b/>
          <w:sz w:val="24"/>
          <w:szCs w:val="24"/>
        </w:rPr>
        <w:t xml:space="preserve">si </w:t>
      </w:r>
      <w:r w:rsidRPr="00FE03AA">
        <w:rPr>
          <w:rFonts w:ascii="Palatino Linotype" w:hAnsi="Palatino Linotype"/>
          <w:b/>
          <w:sz w:val="24"/>
          <w:szCs w:val="24"/>
        </w:rPr>
        <w:t>permite editar, modificar o procesar su contenido</w:t>
      </w:r>
      <w:r>
        <w:rPr>
          <w:rFonts w:ascii="Palatino Linotype" w:hAnsi="Palatino Linotype"/>
          <w:sz w:val="24"/>
          <w:szCs w:val="24"/>
        </w:rPr>
        <w:t>.</w:t>
      </w:r>
    </w:p>
    <w:p w14:paraId="14A43A1B" w14:textId="77777777" w:rsidR="00A4223D" w:rsidRDefault="00A4223D" w:rsidP="00A4223D">
      <w:pPr>
        <w:spacing w:line="360" w:lineRule="auto"/>
        <w:jc w:val="both"/>
        <w:rPr>
          <w:rFonts w:ascii="Palatino Linotype" w:hAnsi="Palatino Linotype" w:cs="Tahoma"/>
          <w:b/>
          <w:bCs/>
          <w:i/>
          <w:sz w:val="24"/>
          <w:szCs w:val="24"/>
        </w:rPr>
      </w:pPr>
      <w:r w:rsidRPr="00C07CBF">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r>
        <w:rPr>
          <w:rFonts w:ascii="Palatino Linotype" w:hAnsi="Palatino Linotype"/>
          <w:sz w:val="24"/>
          <w:szCs w:val="24"/>
          <w:lang w:eastAsia="es-MX"/>
        </w:rPr>
        <w:t xml:space="preserve"> </w:t>
      </w:r>
      <w:r w:rsidRPr="00C07CBF">
        <w:rPr>
          <w:rFonts w:ascii="Palatino Linotype" w:eastAsia="Calibri" w:hAnsi="Palatino Linotype" w:cs="Tahoma"/>
          <w:bCs/>
          <w:sz w:val="24"/>
          <w:szCs w:val="24"/>
        </w:rPr>
        <w:t xml:space="preserve">Derivado de lo anterior, se considera necesario precisar que datos abiertos, conforme a la </w:t>
      </w:r>
      <w:r w:rsidRPr="00C07CBF">
        <w:rPr>
          <w:rFonts w:ascii="Palatino Linotype" w:hAnsi="Palatino Linotype" w:cs="Tahoma"/>
          <w:bCs/>
          <w:sz w:val="24"/>
          <w:szCs w:val="24"/>
        </w:rPr>
        <w:t>Carta Internacional de Datos Abiertos</w:t>
      </w:r>
      <w:r w:rsidRPr="00C07CBF">
        <w:rPr>
          <w:rStyle w:val="Refdenotaalpie"/>
          <w:rFonts w:ascii="Palatino Linotype" w:hAnsi="Palatino Linotype" w:cs="Tahoma"/>
          <w:bCs/>
          <w:sz w:val="24"/>
          <w:szCs w:val="24"/>
        </w:rPr>
        <w:footnoteReference w:id="2"/>
      </w:r>
      <w:r w:rsidRPr="00C07CBF">
        <w:rPr>
          <w:rFonts w:ascii="Palatino Linotype" w:eastAsia="Calibri" w:hAnsi="Palatino Linotype" w:cs="Tahoma"/>
          <w:bCs/>
          <w:sz w:val="24"/>
          <w:szCs w:val="24"/>
        </w:rPr>
        <w:t xml:space="preserve"> </w:t>
      </w:r>
      <w:r w:rsidRPr="00C07CBF">
        <w:rPr>
          <w:rFonts w:ascii="Palatino Linotype" w:hAnsi="Palatino Linotype" w:cs="Tahoma"/>
          <w:bCs/>
          <w:i/>
          <w:sz w:val="24"/>
          <w:szCs w:val="24"/>
        </w:rPr>
        <w:t xml:space="preserve">son datos digitales que son puestos a disposición con las características técnicas y jurídicas necesarias para que </w:t>
      </w:r>
      <w:r w:rsidRPr="00C07CBF">
        <w:rPr>
          <w:rFonts w:ascii="Palatino Linotype" w:hAnsi="Palatino Linotype" w:cs="Tahoma"/>
          <w:b/>
          <w:bCs/>
          <w:i/>
          <w:sz w:val="24"/>
          <w:szCs w:val="24"/>
        </w:rPr>
        <w:t xml:space="preserve">puedan ser </w:t>
      </w:r>
      <w:r w:rsidRPr="00C07CBF">
        <w:rPr>
          <w:rFonts w:ascii="Palatino Linotype" w:hAnsi="Palatino Linotype" w:cs="Tahoma"/>
          <w:b/>
          <w:bCs/>
          <w:i/>
          <w:sz w:val="24"/>
          <w:szCs w:val="24"/>
          <w:u w:val="single"/>
        </w:rPr>
        <w:t>usados, reutilizados y redistribuidos</w:t>
      </w:r>
      <w:r w:rsidRPr="00C07CBF">
        <w:rPr>
          <w:rFonts w:ascii="Palatino Linotype" w:hAnsi="Palatino Linotype" w:cs="Tahoma"/>
          <w:b/>
          <w:bCs/>
          <w:i/>
          <w:sz w:val="24"/>
          <w:szCs w:val="24"/>
        </w:rPr>
        <w:t xml:space="preserve"> libremente por cualquier persona, en cualquier momento y en cualquier lugar.</w:t>
      </w:r>
    </w:p>
    <w:p w14:paraId="7B55D028" w14:textId="77777777" w:rsidR="00A4223D" w:rsidRPr="005C5F1D" w:rsidRDefault="00A4223D" w:rsidP="00A4223D">
      <w:pPr>
        <w:spacing w:line="360" w:lineRule="auto"/>
        <w:jc w:val="both"/>
        <w:rPr>
          <w:rFonts w:ascii="Palatino Linotype" w:hAnsi="Palatino Linotype"/>
          <w:sz w:val="24"/>
          <w:szCs w:val="24"/>
          <w:lang w:eastAsia="es-MX"/>
        </w:rPr>
      </w:pPr>
    </w:p>
    <w:p w14:paraId="261F9122" w14:textId="77777777" w:rsidR="00A4223D" w:rsidRPr="00C07CBF" w:rsidRDefault="00A4223D" w:rsidP="00A4223D">
      <w:pPr>
        <w:spacing w:line="360" w:lineRule="auto"/>
        <w:jc w:val="both"/>
        <w:rPr>
          <w:rFonts w:ascii="Palatino Linotype" w:hAnsi="Palatino Linotype"/>
          <w:sz w:val="24"/>
          <w:szCs w:val="24"/>
          <w:lang w:eastAsia="es-MX"/>
        </w:rPr>
      </w:pPr>
      <w:r w:rsidRPr="00C07CBF">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40F8FE8" w14:textId="77777777" w:rsidR="00A4223D" w:rsidRPr="00A22028" w:rsidRDefault="00A4223D" w:rsidP="00A4223D">
      <w:pPr>
        <w:spacing w:line="360" w:lineRule="auto"/>
        <w:ind w:left="720"/>
        <w:jc w:val="both"/>
        <w:rPr>
          <w:rFonts w:ascii="Palatino Linotype" w:hAnsi="Palatino Linotype"/>
          <w:i/>
          <w:lang w:eastAsia="es-MX"/>
        </w:rPr>
      </w:pPr>
      <w:r w:rsidRPr="00A22028">
        <w:rPr>
          <w:rFonts w:ascii="Palatino Linotype" w:hAnsi="Palatino Linotype"/>
          <w:lang w:eastAsia="es-MX"/>
        </w:rPr>
        <w:t xml:space="preserve">·         </w:t>
      </w:r>
      <w:r w:rsidRPr="00A22028">
        <w:rPr>
          <w:rFonts w:ascii="Palatino Linotype" w:hAnsi="Palatino Linotype"/>
          <w:b/>
          <w:bCs/>
          <w:i/>
          <w:lang w:eastAsia="es-MX"/>
        </w:rPr>
        <w:t xml:space="preserve">Dato abierto: </w:t>
      </w:r>
      <w:r w:rsidRPr="00A22028">
        <w:rPr>
          <w:rFonts w:ascii="Palatino Linotype" w:hAnsi="Palatino Linotype"/>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41086DC" w14:textId="77777777" w:rsidR="00A4223D" w:rsidRPr="00A22028" w:rsidRDefault="00A4223D" w:rsidP="00A4223D">
      <w:pPr>
        <w:spacing w:line="360" w:lineRule="auto"/>
        <w:ind w:left="720"/>
        <w:jc w:val="both"/>
        <w:rPr>
          <w:rFonts w:ascii="Palatino Linotype" w:hAnsi="Palatino Linotype"/>
          <w:i/>
          <w:lang w:eastAsia="es-MX"/>
        </w:rPr>
      </w:pPr>
      <w:r w:rsidRPr="00A22028">
        <w:rPr>
          <w:rFonts w:ascii="Palatino Linotype" w:hAnsi="Palatino Linotype"/>
          <w:i/>
          <w:lang w:eastAsia="es-MX"/>
        </w:rPr>
        <w:lastRenderedPageBreak/>
        <w:t xml:space="preserve">·         </w:t>
      </w:r>
      <w:r w:rsidRPr="00A22028">
        <w:rPr>
          <w:rFonts w:ascii="Palatino Linotype" w:hAnsi="Palatino Linotype"/>
          <w:b/>
          <w:bCs/>
          <w:i/>
          <w:lang w:eastAsia="es-MX"/>
        </w:rPr>
        <w:t xml:space="preserve">Formato accesible: </w:t>
      </w:r>
      <w:r w:rsidRPr="00A22028">
        <w:rPr>
          <w:rFonts w:ascii="Palatino Linotype" w:hAnsi="Palatino Linotype"/>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91255A8" w14:textId="77777777" w:rsidR="00A4223D" w:rsidRPr="00920AAE" w:rsidRDefault="00A4223D" w:rsidP="00A4223D">
      <w:pPr>
        <w:spacing w:line="360" w:lineRule="auto"/>
        <w:ind w:left="720"/>
        <w:jc w:val="both"/>
        <w:rPr>
          <w:rFonts w:ascii="Palatino Linotype" w:hAnsi="Palatino Linotype"/>
          <w:i/>
          <w:lang w:eastAsia="es-MX"/>
        </w:rPr>
      </w:pPr>
    </w:p>
    <w:p w14:paraId="1F6CB632" w14:textId="77777777" w:rsidR="00417B04" w:rsidRDefault="00A4223D" w:rsidP="00A4223D">
      <w:pPr>
        <w:spacing w:line="360" w:lineRule="auto"/>
        <w:jc w:val="both"/>
        <w:rPr>
          <w:rFonts w:ascii="Palatino Linotype" w:hAnsi="Palatino Linotype" w:cs="Tahoma"/>
          <w:bCs/>
          <w:sz w:val="24"/>
          <w:szCs w:val="24"/>
        </w:rPr>
      </w:pPr>
      <w:r w:rsidRPr="00C07CBF">
        <w:rPr>
          <w:rFonts w:ascii="Palatino Linotype" w:hAnsi="Palatino Linotype" w:cs="Tahoma"/>
          <w:bCs/>
          <w:sz w:val="24"/>
          <w:szCs w:val="24"/>
        </w:rPr>
        <w:t xml:space="preserve">En este sentido, los datos abiertos cumplen con la finalidad de poder ser utilizados, </w:t>
      </w:r>
      <w:r w:rsidRPr="00C07CBF">
        <w:rPr>
          <w:rFonts w:ascii="Palatino Linotype" w:hAnsi="Palatino Linotype" w:cs="Tahoma"/>
          <w:b/>
          <w:bCs/>
          <w:sz w:val="24"/>
          <w:szCs w:val="24"/>
          <w:u w:val="single"/>
        </w:rPr>
        <w:t xml:space="preserve">reutilizados </w:t>
      </w:r>
      <w:r w:rsidRPr="00C07CBF">
        <w:rPr>
          <w:rFonts w:ascii="Palatino Linotype" w:hAnsi="Palatino Linotype" w:cs="Tahoma"/>
          <w:bCs/>
          <w:sz w:val="24"/>
          <w:szCs w:val="24"/>
        </w:rPr>
        <w:t xml:space="preserve">y redistribuidos; y que el formato de datos abiertos, </w:t>
      </w:r>
      <w:r w:rsidRPr="00C07CBF">
        <w:rPr>
          <w:rFonts w:ascii="Palatino Linotype" w:hAnsi="Palatino Linotype" w:cs="Tahoma"/>
          <w:b/>
          <w:bCs/>
          <w:sz w:val="24"/>
          <w:szCs w:val="24"/>
        </w:rPr>
        <w:t>debe permitir la aplicación y reproducción</w:t>
      </w:r>
      <w:r w:rsidRPr="00C07CBF">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el documento entregado en formato pdf, </w:t>
      </w:r>
      <w:r w:rsidRPr="009D2CF3">
        <w:rPr>
          <w:rFonts w:ascii="Palatino Linotype" w:hAnsi="Palatino Linotype" w:cs="Tahoma"/>
          <w:b/>
          <w:sz w:val="24"/>
          <w:szCs w:val="24"/>
        </w:rPr>
        <w:t>permite seleccionar texto, copiarlo y pegarlo</w:t>
      </w:r>
      <w:r>
        <w:rPr>
          <w:rFonts w:ascii="Palatino Linotype" w:hAnsi="Palatino Linotype" w:cs="Tahoma"/>
          <w:bCs/>
          <w:sz w:val="24"/>
          <w:szCs w:val="24"/>
        </w:rPr>
        <w:t>.</w:t>
      </w:r>
    </w:p>
    <w:p w14:paraId="28965D6E" w14:textId="77777777" w:rsidR="00417B04" w:rsidRDefault="00417B04" w:rsidP="00A4223D">
      <w:pPr>
        <w:spacing w:line="360" w:lineRule="auto"/>
        <w:jc w:val="both"/>
        <w:rPr>
          <w:rFonts w:ascii="Palatino Linotype" w:hAnsi="Palatino Linotype" w:cs="Tahoma"/>
          <w:bCs/>
          <w:sz w:val="24"/>
          <w:szCs w:val="24"/>
        </w:rPr>
      </w:pPr>
    </w:p>
    <w:p w14:paraId="2B8B0075" w14:textId="77777777" w:rsidR="00FA4ECE" w:rsidRPr="00417B04" w:rsidRDefault="00417B04" w:rsidP="00417B04">
      <w:pPr>
        <w:spacing w:line="360" w:lineRule="auto"/>
        <w:jc w:val="both"/>
        <w:rPr>
          <w:rFonts w:ascii="Palatino Linotype" w:hAnsi="Palatino Linotype" w:cs="Tahoma"/>
          <w:bCs/>
          <w:sz w:val="24"/>
          <w:szCs w:val="24"/>
        </w:rPr>
      </w:pPr>
      <w:r>
        <w:rPr>
          <w:rFonts w:ascii="Palatino Linotype" w:hAnsi="Palatino Linotype" w:cs="Tahoma"/>
          <w:bCs/>
          <w:sz w:val="24"/>
          <w:szCs w:val="24"/>
        </w:rPr>
        <w:t>Sin embargo de la liga electrónica entregada no se advierte ningún tipo de información</w:t>
      </w:r>
      <w:r w:rsidR="00A4223D">
        <w:rPr>
          <w:rFonts w:ascii="Palatino Linotype" w:hAnsi="Palatino Linotype" w:cs="Tahoma"/>
          <w:bCs/>
          <w:sz w:val="24"/>
          <w:szCs w:val="24"/>
        </w:rPr>
        <w:t>, sirva de sustento la imagen ilustrativa;</w:t>
      </w:r>
    </w:p>
    <w:p w14:paraId="0E9D4486" w14:textId="77777777" w:rsidR="00417B04" w:rsidRDefault="00417B04" w:rsidP="00417B04">
      <w:pPr>
        <w:spacing w:line="360" w:lineRule="auto"/>
        <w:ind w:right="39"/>
        <w:jc w:val="center"/>
        <w:rPr>
          <w:rFonts w:ascii="Palatino Linotype" w:hAnsi="Palatino Linotype" w:cs="Arial"/>
          <w:sz w:val="24"/>
          <w:szCs w:val="24"/>
        </w:rPr>
      </w:pPr>
      <w:r w:rsidRPr="00417B04">
        <w:rPr>
          <w:rFonts w:ascii="Palatino Linotype" w:hAnsi="Palatino Linotype" w:cs="Arial"/>
          <w:noProof/>
          <w:sz w:val="24"/>
          <w:szCs w:val="24"/>
          <w:lang w:eastAsia="es-MX"/>
        </w:rPr>
        <w:drawing>
          <wp:inline distT="0" distB="0" distL="0" distR="0" wp14:anchorId="61D69914" wp14:editId="00BB87E2">
            <wp:extent cx="3252083" cy="223792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79656" cy="2256895"/>
                    </a:xfrm>
                    <a:prstGeom prst="rect">
                      <a:avLst/>
                    </a:prstGeom>
                  </pic:spPr>
                </pic:pic>
              </a:graphicData>
            </a:graphic>
          </wp:inline>
        </w:drawing>
      </w:r>
    </w:p>
    <w:p w14:paraId="425A8F1D" w14:textId="77777777" w:rsidR="00BF76FC" w:rsidRDefault="00BF76FC" w:rsidP="005D5514">
      <w:pPr>
        <w:spacing w:line="360" w:lineRule="auto"/>
        <w:ind w:right="39"/>
        <w:jc w:val="both"/>
        <w:rPr>
          <w:rFonts w:ascii="Palatino Linotype" w:hAnsi="Palatino Linotype" w:cs="Arial"/>
          <w:sz w:val="24"/>
          <w:szCs w:val="24"/>
        </w:rPr>
      </w:pPr>
    </w:p>
    <w:p w14:paraId="27311B7C" w14:textId="77777777" w:rsidR="00417B04" w:rsidRPr="00327ECB" w:rsidRDefault="00417B04" w:rsidP="005D5514">
      <w:pPr>
        <w:spacing w:line="360" w:lineRule="auto"/>
        <w:ind w:right="39"/>
        <w:jc w:val="both"/>
        <w:rPr>
          <w:rFonts w:ascii="Palatino Linotype" w:hAnsi="Palatino Linotype" w:cs="Arial"/>
          <w:sz w:val="24"/>
          <w:szCs w:val="24"/>
        </w:rPr>
      </w:pPr>
      <w:r>
        <w:rPr>
          <w:rFonts w:ascii="Palatino Linotype" w:hAnsi="Palatino Linotype" w:cs="Arial"/>
          <w:sz w:val="24"/>
          <w:szCs w:val="24"/>
        </w:rPr>
        <w:t xml:space="preserve">Entonces si bien el Sujeto Obligado le brindo al Recurrente una liga electrónica a efecto de colmar su derecho al acceso a la información también lo es que </w:t>
      </w:r>
      <w:r w:rsidR="00327ECB">
        <w:rPr>
          <w:rFonts w:ascii="Palatino Linotype" w:hAnsi="Palatino Linotype" w:cs="Arial"/>
          <w:sz w:val="24"/>
          <w:szCs w:val="24"/>
        </w:rPr>
        <w:t>en informe justificado remitió diversos archivos electrónicos en los que ratifica su respuesta primigenia sin embargo este Instituto advierte que la liga electrónica entregada en el archivo electrónico denominado “</w:t>
      </w:r>
      <w:r w:rsidR="00327ECB" w:rsidRPr="00327ECB">
        <w:rPr>
          <w:rFonts w:ascii="Palatino Linotype" w:hAnsi="Palatino Linotype" w:cs="Arial"/>
          <w:b/>
          <w:bCs/>
          <w:i/>
          <w:sz w:val="24"/>
          <w:szCs w:val="24"/>
        </w:rPr>
        <w:t>OFICIO 351.pdf</w:t>
      </w:r>
      <w:r w:rsidR="00327ECB">
        <w:rPr>
          <w:rFonts w:ascii="Palatino Linotype" w:hAnsi="Palatino Linotype" w:cs="Arial"/>
          <w:b/>
          <w:bCs/>
          <w:i/>
          <w:sz w:val="24"/>
          <w:szCs w:val="24"/>
        </w:rPr>
        <w:t xml:space="preserve">” </w:t>
      </w:r>
      <w:r w:rsidR="00327ECB">
        <w:rPr>
          <w:rFonts w:ascii="Palatino Linotype" w:hAnsi="Palatino Linotype" w:cs="Arial"/>
          <w:bCs/>
          <w:sz w:val="24"/>
          <w:szCs w:val="24"/>
        </w:rPr>
        <w:t xml:space="preserve"> la liga electrónica proporcionada si permite su acceso por lo que es imprescindible analizarla a efecto de advertir si mediante informe justificado el Sujeto Obligado colmo el derecho al acceso a la información, sirva de sustento la liga electrónica proporcionada en informe justificado; </w:t>
      </w:r>
    </w:p>
    <w:p w14:paraId="21F8369F" w14:textId="77777777" w:rsidR="00417B04" w:rsidRDefault="006358D8" w:rsidP="00327ECB">
      <w:pPr>
        <w:pStyle w:val="Prrafodelista"/>
        <w:numPr>
          <w:ilvl w:val="0"/>
          <w:numId w:val="8"/>
        </w:numPr>
        <w:spacing w:line="360" w:lineRule="auto"/>
        <w:ind w:right="39"/>
        <w:jc w:val="both"/>
      </w:pPr>
      <w:hyperlink r:id="rId11" w:anchor="/obligaciones/14" w:history="1">
        <w:r w:rsidR="00327ECB" w:rsidRPr="00327ECB">
          <w:rPr>
            <w:rStyle w:val="Hipervnculo"/>
            <w:i/>
          </w:rPr>
          <w:t>https://infoem2.ipomex.org.mx/ipomex/#/obligaciones/14</w:t>
        </w:r>
      </w:hyperlink>
      <w:r w:rsidR="00327ECB">
        <w:t xml:space="preserve">  </w:t>
      </w:r>
    </w:p>
    <w:p w14:paraId="4A542BAE" w14:textId="77777777" w:rsidR="00327ECB" w:rsidRDefault="00327ECB" w:rsidP="00327ECB">
      <w:pPr>
        <w:spacing w:line="360" w:lineRule="auto"/>
        <w:ind w:right="39"/>
        <w:jc w:val="center"/>
        <w:rPr>
          <w:rFonts w:ascii="Palatino Linotype" w:hAnsi="Palatino Linotype" w:cs="Arial"/>
          <w:sz w:val="24"/>
          <w:szCs w:val="24"/>
        </w:rPr>
      </w:pPr>
      <w:r w:rsidRPr="00327ECB">
        <w:rPr>
          <w:rFonts w:ascii="Palatino Linotype" w:hAnsi="Palatino Linotype" w:cs="Arial"/>
          <w:noProof/>
          <w:sz w:val="24"/>
          <w:szCs w:val="24"/>
          <w:lang w:eastAsia="es-MX"/>
        </w:rPr>
        <w:drawing>
          <wp:inline distT="0" distB="0" distL="0" distR="0" wp14:anchorId="3558A6FE" wp14:editId="250B3977">
            <wp:extent cx="3117077" cy="224533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2592" cy="2256511"/>
                    </a:xfrm>
                    <a:prstGeom prst="rect">
                      <a:avLst/>
                    </a:prstGeom>
                  </pic:spPr>
                </pic:pic>
              </a:graphicData>
            </a:graphic>
          </wp:inline>
        </w:drawing>
      </w:r>
    </w:p>
    <w:p w14:paraId="1A1C9BB6" w14:textId="77777777" w:rsidR="00327ECB" w:rsidRDefault="00BF76FC" w:rsidP="00BF76FC">
      <w:pPr>
        <w:spacing w:line="360" w:lineRule="auto"/>
        <w:ind w:right="39"/>
        <w:jc w:val="center"/>
        <w:rPr>
          <w:rFonts w:ascii="Palatino Linotype" w:hAnsi="Palatino Linotype" w:cs="Arial"/>
          <w:sz w:val="24"/>
          <w:szCs w:val="24"/>
        </w:rPr>
      </w:pPr>
      <w:r w:rsidRPr="00BF76FC">
        <w:rPr>
          <w:rFonts w:ascii="Palatino Linotype" w:hAnsi="Palatino Linotype" w:cs="Arial"/>
          <w:noProof/>
          <w:sz w:val="24"/>
          <w:szCs w:val="24"/>
          <w:lang w:eastAsia="es-MX"/>
        </w:rPr>
        <w:lastRenderedPageBreak/>
        <w:drawing>
          <wp:inline distT="0" distB="0" distL="0" distR="0" wp14:anchorId="3AA84B62" wp14:editId="6560B2D2">
            <wp:extent cx="2938245" cy="2646431"/>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54186" cy="2660789"/>
                    </a:xfrm>
                    <a:prstGeom prst="rect">
                      <a:avLst/>
                    </a:prstGeom>
                  </pic:spPr>
                </pic:pic>
              </a:graphicData>
            </a:graphic>
          </wp:inline>
        </w:drawing>
      </w:r>
    </w:p>
    <w:p w14:paraId="568E655D" w14:textId="77777777" w:rsidR="00327ECB" w:rsidRDefault="00327ECB" w:rsidP="005D5514">
      <w:pPr>
        <w:spacing w:line="360" w:lineRule="auto"/>
        <w:ind w:right="39"/>
        <w:jc w:val="both"/>
        <w:rPr>
          <w:rFonts w:ascii="Palatino Linotype" w:hAnsi="Palatino Linotype" w:cs="Arial"/>
          <w:sz w:val="24"/>
          <w:szCs w:val="24"/>
        </w:rPr>
      </w:pPr>
      <w:r w:rsidRPr="00A04A65">
        <w:rPr>
          <w:rFonts w:ascii="Palatino Linotype" w:hAnsi="Palatino Linotype" w:cs="Arial"/>
          <w:sz w:val="24"/>
          <w:szCs w:val="24"/>
        </w:rPr>
        <w:t>E</w:t>
      </w:r>
      <w:r w:rsidR="005D5514" w:rsidRPr="00A04A65">
        <w:rPr>
          <w:rFonts w:ascii="Palatino Linotype" w:hAnsi="Palatino Linotype" w:cs="Arial"/>
          <w:sz w:val="24"/>
          <w:szCs w:val="24"/>
        </w:rPr>
        <w:t>ste</w:t>
      </w:r>
      <w:r>
        <w:rPr>
          <w:rFonts w:ascii="Palatino Linotype" w:hAnsi="Palatino Linotype" w:cs="Arial"/>
          <w:sz w:val="24"/>
          <w:szCs w:val="24"/>
        </w:rPr>
        <w:t xml:space="preserve"> </w:t>
      </w:r>
      <w:r w:rsidR="00BF76FC">
        <w:rPr>
          <w:rFonts w:ascii="Palatino Linotype" w:hAnsi="Palatino Linotype" w:cs="Arial"/>
          <w:sz w:val="24"/>
          <w:szCs w:val="24"/>
        </w:rPr>
        <w:t>Instituto advierte que una vez realizado el procedimiento descrito por el Sujeto Obligado</w:t>
      </w:r>
      <w:r w:rsidR="00EF5A1F">
        <w:rPr>
          <w:rFonts w:ascii="Palatino Linotype" w:hAnsi="Palatino Linotype" w:cs="Arial"/>
          <w:sz w:val="24"/>
          <w:szCs w:val="24"/>
        </w:rPr>
        <w:t xml:space="preserve"> así como la liga electrónica referida en Informe Justificado se advierte la información requerida por el Recurrente, sirva de sustento la siguiente imagen ilustrativa; </w:t>
      </w:r>
    </w:p>
    <w:p w14:paraId="2FD38F3B" w14:textId="77777777" w:rsidR="00EF5A1F" w:rsidRDefault="00EF5A1F" w:rsidP="00EF5A1F">
      <w:pPr>
        <w:pStyle w:val="Prrafodelista"/>
        <w:spacing w:after="0" w:line="360" w:lineRule="auto"/>
        <w:ind w:left="1418" w:hanging="567"/>
        <w:jc w:val="both"/>
        <w:rPr>
          <w:rFonts w:ascii="Palatino Linotype" w:hAnsi="Palatino Linotype"/>
          <w:i/>
        </w:rPr>
      </w:pPr>
      <w:r w:rsidRPr="00250C56">
        <w:rPr>
          <w:rFonts w:ascii="Palatino Linotype" w:hAnsi="Palatino Linotype"/>
          <w:i/>
        </w:rPr>
        <w:t xml:space="preserve">Alfonso Rodriguez Manzanedo.- Coordinador de Administración y Finanzas </w:t>
      </w:r>
    </w:p>
    <w:p w14:paraId="622A9A3B" w14:textId="77777777" w:rsidR="00EF5A1F" w:rsidRDefault="00EF5A1F" w:rsidP="00EF5A1F">
      <w:pPr>
        <w:pStyle w:val="Prrafodelista"/>
        <w:spacing w:after="0" w:line="360" w:lineRule="auto"/>
        <w:ind w:left="1418" w:hanging="567"/>
        <w:jc w:val="center"/>
        <w:rPr>
          <w:rFonts w:ascii="Palatino Linotype" w:hAnsi="Palatino Linotype"/>
          <w:i/>
        </w:rPr>
      </w:pPr>
      <w:r w:rsidRPr="00EF5A1F">
        <w:rPr>
          <w:rFonts w:ascii="Palatino Linotype" w:hAnsi="Palatino Linotype"/>
          <w:i/>
          <w:noProof/>
          <w:lang w:eastAsia="es-MX"/>
        </w:rPr>
        <w:drawing>
          <wp:inline distT="0" distB="0" distL="0" distR="0" wp14:anchorId="49B91E12" wp14:editId="5DC37513">
            <wp:extent cx="3347499" cy="2488565"/>
            <wp:effectExtent l="0" t="0" r="571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73313" cy="2507756"/>
                    </a:xfrm>
                    <a:prstGeom prst="rect">
                      <a:avLst/>
                    </a:prstGeom>
                  </pic:spPr>
                </pic:pic>
              </a:graphicData>
            </a:graphic>
          </wp:inline>
        </w:drawing>
      </w:r>
    </w:p>
    <w:p w14:paraId="176BB46F" w14:textId="77777777" w:rsidR="00BF76FC" w:rsidRDefault="00BF76FC" w:rsidP="005D5514">
      <w:pPr>
        <w:spacing w:line="360" w:lineRule="auto"/>
        <w:ind w:right="39"/>
        <w:jc w:val="both"/>
        <w:rPr>
          <w:rFonts w:ascii="Palatino Linotype" w:hAnsi="Palatino Linotype" w:cs="Arial"/>
          <w:sz w:val="24"/>
          <w:szCs w:val="24"/>
        </w:rPr>
      </w:pPr>
    </w:p>
    <w:p w14:paraId="19F5C87D" w14:textId="77777777" w:rsidR="006C36E0" w:rsidRPr="00DB2F92" w:rsidRDefault="005D5514" w:rsidP="006C36E0">
      <w:pPr>
        <w:spacing w:after="0" w:line="360" w:lineRule="auto"/>
        <w:jc w:val="both"/>
        <w:rPr>
          <w:rFonts w:ascii="Palatino Linotype" w:hAnsi="Palatino Linotype" w:cs="Arial"/>
          <w:sz w:val="24"/>
          <w:szCs w:val="24"/>
        </w:rPr>
      </w:pPr>
      <w:r w:rsidRPr="00A04A65">
        <w:rPr>
          <w:rFonts w:ascii="Palatino Linotype" w:hAnsi="Palatino Linotype" w:cs="Arial"/>
          <w:sz w:val="24"/>
          <w:szCs w:val="24"/>
        </w:rPr>
        <w:lastRenderedPageBreak/>
        <w:t xml:space="preserve"> </w:t>
      </w:r>
      <w:r w:rsidR="006C36E0" w:rsidRPr="00E13FA9">
        <w:rPr>
          <w:rFonts w:ascii="Palatino Linotype" w:eastAsia="Times New Roman" w:hAnsi="Palatino Linotype" w:cs="Arial"/>
          <w:noProof/>
          <w:color w:val="000000"/>
          <w:sz w:val="24"/>
          <w:szCs w:val="24"/>
          <w:lang w:val="es-ES" w:eastAsia="es-MX"/>
        </w:rPr>
        <w:t>Con base en lo anteriormente expuesto, se ar</w:t>
      </w:r>
      <w:r w:rsidR="006C36E0">
        <w:rPr>
          <w:rFonts w:ascii="Palatino Linotype" w:eastAsia="Times New Roman" w:hAnsi="Palatino Linotype" w:cs="Arial"/>
          <w:noProof/>
          <w:color w:val="000000"/>
          <w:sz w:val="24"/>
          <w:szCs w:val="24"/>
          <w:lang w:val="es-ES" w:eastAsia="es-MX"/>
        </w:rPr>
        <w:t>riba a la conclusión que de</w:t>
      </w:r>
      <w:r w:rsidR="006C36E0" w:rsidRPr="00E13FA9">
        <w:rPr>
          <w:rFonts w:ascii="Palatino Linotype" w:eastAsia="Times New Roman" w:hAnsi="Palatino Linotype" w:cs="Arial"/>
          <w:noProof/>
          <w:color w:val="000000"/>
          <w:sz w:val="24"/>
          <w:szCs w:val="24"/>
          <w:lang w:val="es-ES" w:eastAsia="es-MX"/>
        </w:rPr>
        <w:t>l</w:t>
      </w:r>
      <w:r w:rsidR="006C36E0">
        <w:rPr>
          <w:rFonts w:ascii="Palatino Linotype" w:eastAsia="Times New Roman" w:hAnsi="Palatino Linotype" w:cs="Arial"/>
          <w:noProof/>
          <w:color w:val="000000"/>
          <w:sz w:val="24"/>
          <w:szCs w:val="24"/>
          <w:lang w:val="es-ES" w:eastAsia="es-MX"/>
        </w:rPr>
        <w:t xml:space="preserve"> pronuciamiento realizado por el</w:t>
      </w:r>
      <w:r w:rsidR="006C36E0" w:rsidRPr="00E13FA9">
        <w:rPr>
          <w:rFonts w:ascii="Palatino Linotype" w:eastAsia="Times New Roman" w:hAnsi="Palatino Linotype" w:cs="Arial"/>
          <w:noProof/>
          <w:color w:val="000000"/>
          <w:sz w:val="24"/>
          <w:szCs w:val="24"/>
          <w:lang w:val="es-ES" w:eastAsia="es-MX"/>
        </w:rPr>
        <w:t xml:space="preserve"> </w:t>
      </w:r>
      <w:r w:rsidR="006C36E0" w:rsidRPr="00E13FA9">
        <w:rPr>
          <w:rFonts w:ascii="Palatino Linotype" w:eastAsia="Times New Roman" w:hAnsi="Palatino Linotype" w:cs="Arial"/>
          <w:b/>
          <w:noProof/>
          <w:color w:val="000000"/>
          <w:sz w:val="24"/>
          <w:szCs w:val="24"/>
          <w:lang w:val="es-ES" w:eastAsia="es-MX"/>
        </w:rPr>
        <w:t>Sujeto Obligado</w:t>
      </w:r>
      <w:r w:rsidR="006C36E0">
        <w:rPr>
          <w:rFonts w:ascii="Palatino Linotype" w:eastAsia="Times New Roman" w:hAnsi="Palatino Linotype" w:cs="Arial"/>
          <w:b/>
          <w:noProof/>
          <w:color w:val="000000"/>
          <w:sz w:val="24"/>
          <w:szCs w:val="24"/>
          <w:lang w:val="es-ES" w:eastAsia="es-MX"/>
        </w:rPr>
        <w:t xml:space="preserve"> </w:t>
      </w:r>
      <w:r w:rsidR="006C36E0">
        <w:rPr>
          <w:rFonts w:ascii="Palatino Linotype" w:eastAsia="Times New Roman" w:hAnsi="Palatino Linotype" w:cs="Arial"/>
          <w:noProof/>
          <w:color w:val="000000"/>
          <w:sz w:val="24"/>
          <w:szCs w:val="24"/>
          <w:lang w:val="es-ES" w:eastAsia="es-MX"/>
        </w:rPr>
        <w:t>en informe justificado</w:t>
      </w:r>
      <w:r w:rsidR="006C36E0" w:rsidRPr="00E13FA9">
        <w:rPr>
          <w:rFonts w:ascii="Palatino Linotype" w:eastAsia="Times New Roman" w:hAnsi="Palatino Linotype" w:cs="Arial"/>
          <w:b/>
          <w:noProof/>
          <w:color w:val="000000"/>
          <w:sz w:val="24"/>
          <w:szCs w:val="24"/>
          <w:lang w:val="es-ES" w:eastAsia="es-MX"/>
        </w:rPr>
        <w:t xml:space="preserve"> </w:t>
      </w:r>
      <w:r w:rsidR="006C36E0" w:rsidRPr="00E13FA9">
        <w:rPr>
          <w:rFonts w:ascii="Palatino Linotype" w:eastAsia="Times New Roman" w:hAnsi="Palatino Linotype" w:cs="Arial"/>
          <w:noProof/>
          <w:color w:val="000000"/>
          <w:sz w:val="24"/>
          <w:szCs w:val="24"/>
          <w:lang w:val="es-ES" w:eastAsia="es-MX"/>
        </w:rPr>
        <w:t>colmó el derecho de acceso a la información ejercido por el particular</w:t>
      </w:r>
      <w:r w:rsidR="006C36E0">
        <w:rPr>
          <w:rFonts w:ascii="Palatino Linotype" w:eastAsia="Times New Roman" w:hAnsi="Palatino Linotype" w:cs="Arial"/>
          <w:noProof/>
          <w:color w:val="000000"/>
          <w:sz w:val="24"/>
          <w:szCs w:val="24"/>
          <w:lang w:val="es-ES" w:eastAsia="es-MX"/>
        </w:rPr>
        <w:t>, pues este Instituto advierte que el Sujeto Obligado entrego en informe justificado una liga electrónica en formato abierto que permite su acceso a la información requerida por el Recurrente</w:t>
      </w:r>
      <w:r w:rsidR="006C36E0">
        <w:rPr>
          <w:rFonts w:ascii="Palatino Linotype" w:hAnsi="Palatino Linotype" w:cs="Arial"/>
          <w:sz w:val="24"/>
          <w:szCs w:val="24"/>
        </w:rPr>
        <w:t>.</w:t>
      </w:r>
    </w:p>
    <w:p w14:paraId="051925CD" w14:textId="77777777" w:rsidR="006C36E0" w:rsidRPr="002302A4"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30CBDA67" w14:textId="77777777" w:rsidR="006C36E0"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2302A4">
        <w:rPr>
          <w:rFonts w:ascii="Palatino Linotype" w:eastAsia="Palatino Linotype" w:hAnsi="Palatino Linotype" w:cs="Palatino Linotype"/>
          <w:sz w:val="24"/>
          <w:szCs w:val="24"/>
        </w:rPr>
        <w:t xml:space="preserve">En mérito de lo expuesto en líneas anteriores, este Instituto considera que los motivos de inconformidad planteados por la parte </w:t>
      </w:r>
      <w:r w:rsidRPr="002302A4">
        <w:rPr>
          <w:rFonts w:ascii="Palatino Linotype" w:eastAsia="Palatino Linotype" w:hAnsi="Palatino Linotype" w:cs="Palatino Linotype"/>
          <w:b/>
          <w:sz w:val="24"/>
          <w:szCs w:val="24"/>
        </w:rPr>
        <w:t>Recurrente</w:t>
      </w:r>
      <w:r w:rsidRPr="002302A4">
        <w:rPr>
          <w:rFonts w:ascii="Palatino Linotype" w:eastAsia="Palatino Linotype" w:hAnsi="Palatino Linotype" w:cs="Palatino Linotype"/>
          <w:sz w:val="24"/>
          <w:szCs w:val="24"/>
        </w:rPr>
        <w:t xml:space="preserve"> resultan infundados</w:t>
      </w:r>
      <w:r>
        <w:rPr>
          <w:rFonts w:ascii="Palatino Linotype" w:eastAsia="Palatino Linotype" w:hAnsi="Palatino Linotype" w:cs="Palatino Linotype"/>
          <w:sz w:val="24"/>
          <w:szCs w:val="24"/>
        </w:rPr>
        <w:t xml:space="preserve"> y que derivado de las manifestaciones realizadas por el Sujeto Obligado en Informe Justificado al haberse modificado el acto que dio origen al recurso de revisión ha quedado sin materia por lo que se debe traer a colación la hipótesis III del artículo 192, en los términos siguientes; </w:t>
      </w:r>
    </w:p>
    <w:p w14:paraId="17866C59" w14:textId="77777777" w:rsidR="006C36E0" w:rsidRPr="00DB2F92" w:rsidRDefault="006C36E0" w:rsidP="006C36E0">
      <w:pPr>
        <w:pBdr>
          <w:top w:val="nil"/>
          <w:left w:val="nil"/>
          <w:bottom w:val="nil"/>
          <w:right w:val="nil"/>
          <w:between w:val="nil"/>
        </w:pBdr>
        <w:spacing w:line="360" w:lineRule="auto"/>
        <w:ind w:left="708"/>
        <w:jc w:val="both"/>
        <w:rPr>
          <w:rFonts w:ascii="Palatino Linotype" w:hAnsi="Palatino Linotype"/>
          <w:i/>
        </w:rPr>
      </w:pPr>
      <w:r w:rsidRPr="00DB2F92">
        <w:rPr>
          <w:rFonts w:ascii="Palatino Linotype" w:hAnsi="Palatino Linotype"/>
          <w:b/>
          <w:i/>
        </w:rPr>
        <w:t>Artículo 192</w:t>
      </w:r>
      <w:r w:rsidRPr="00DB2F92">
        <w:rPr>
          <w:rFonts w:ascii="Palatino Linotype" w:hAnsi="Palatino Linotype"/>
          <w:i/>
        </w:rPr>
        <w:t>. El recurso será sobreseído, en todo o en parte, cuando una vez admitido, se actualicen alguno de los siguientes supuestos:</w:t>
      </w:r>
    </w:p>
    <w:p w14:paraId="1AF75E63" w14:textId="77777777" w:rsidR="006C36E0" w:rsidRPr="00DB2F92" w:rsidRDefault="006C36E0" w:rsidP="006C36E0">
      <w:pPr>
        <w:pStyle w:val="Prrafodelista"/>
        <w:numPr>
          <w:ilvl w:val="0"/>
          <w:numId w:val="12"/>
        </w:numPr>
        <w:pBdr>
          <w:top w:val="nil"/>
          <w:left w:val="nil"/>
          <w:bottom w:val="nil"/>
          <w:right w:val="nil"/>
          <w:between w:val="nil"/>
        </w:pBdr>
        <w:spacing w:after="0" w:line="360" w:lineRule="auto"/>
        <w:contextualSpacing w:val="0"/>
        <w:jc w:val="both"/>
        <w:rPr>
          <w:rFonts w:ascii="Palatino Linotype" w:hAnsi="Palatino Linotype"/>
          <w:i/>
        </w:rPr>
      </w:pPr>
      <w:r w:rsidRPr="00DB2F92">
        <w:rPr>
          <w:rFonts w:ascii="Palatino Linotype" w:hAnsi="Palatino Linotype"/>
          <w:i/>
        </w:rPr>
        <w:t>El recurrente se desista expresamente del recurso;</w:t>
      </w:r>
    </w:p>
    <w:p w14:paraId="1EECBD74" w14:textId="77777777" w:rsidR="006C36E0" w:rsidRPr="00DB2F92" w:rsidRDefault="006C36E0" w:rsidP="006C36E0">
      <w:pPr>
        <w:pStyle w:val="Prrafodelista"/>
        <w:numPr>
          <w:ilvl w:val="0"/>
          <w:numId w:val="12"/>
        </w:numPr>
        <w:pBdr>
          <w:top w:val="nil"/>
          <w:left w:val="nil"/>
          <w:bottom w:val="nil"/>
          <w:right w:val="nil"/>
          <w:between w:val="nil"/>
        </w:pBdr>
        <w:spacing w:after="0" w:line="360" w:lineRule="auto"/>
        <w:contextualSpacing w:val="0"/>
        <w:jc w:val="both"/>
        <w:rPr>
          <w:rFonts w:ascii="Palatino Linotype" w:eastAsia="Palatino Linotype" w:hAnsi="Palatino Linotype" w:cs="Palatino Linotype"/>
          <w:i/>
        </w:rPr>
      </w:pPr>
      <w:r w:rsidRPr="00DB2F92">
        <w:rPr>
          <w:rFonts w:ascii="Palatino Linotype" w:hAnsi="Palatino Linotype"/>
          <w:i/>
        </w:rPr>
        <w:t xml:space="preserve"> El recurrente fallezca o, tratándose de personas jurídicas colectivas, se disuelva; </w:t>
      </w:r>
    </w:p>
    <w:p w14:paraId="7B2CDB89" w14:textId="77777777" w:rsidR="006C36E0" w:rsidRPr="00DB2F92" w:rsidRDefault="006C36E0" w:rsidP="006C36E0">
      <w:pPr>
        <w:pStyle w:val="Prrafodelista"/>
        <w:numPr>
          <w:ilvl w:val="0"/>
          <w:numId w:val="12"/>
        </w:numPr>
        <w:pBdr>
          <w:top w:val="nil"/>
          <w:left w:val="nil"/>
          <w:bottom w:val="nil"/>
          <w:right w:val="nil"/>
          <w:between w:val="nil"/>
        </w:pBdr>
        <w:spacing w:after="0" w:line="360" w:lineRule="auto"/>
        <w:contextualSpacing w:val="0"/>
        <w:jc w:val="both"/>
        <w:rPr>
          <w:rFonts w:ascii="Palatino Linotype" w:eastAsia="Palatino Linotype" w:hAnsi="Palatino Linotype" w:cs="Palatino Linotype"/>
          <w:b/>
          <w:i/>
        </w:rPr>
      </w:pPr>
      <w:r w:rsidRPr="00DB2F92">
        <w:rPr>
          <w:rFonts w:ascii="Palatino Linotype" w:hAnsi="Palatino Linotype"/>
          <w:b/>
          <w:i/>
        </w:rPr>
        <w:t xml:space="preserve">El sujeto obligado responsable del acto lo modifique o revoque de tal manera que el recurso de revisión quede sin materia; </w:t>
      </w:r>
    </w:p>
    <w:p w14:paraId="02EF1328" w14:textId="77777777" w:rsidR="006C36E0" w:rsidRPr="00DB2F92" w:rsidRDefault="006C36E0" w:rsidP="006C36E0">
      <w:pPr>
        <w:pStyle w:val="Prrafodelista"/>
        <w:numPr>
          <w:ilvl w:val="0"/>
          <w:numId w:val="12"/>
        </w:numPr>
        <w:pBdr>
          <w:top w:val="nil"/>
          <w:left w:val="nil"/>
          <w:bottom w:val="nil"/>
          <w:right w:val="nil"/>
          <w:between w:val="nil"/>
        </w:pBdr>
        <w:spacing w:after="0" w:line="360" w:lineRule="auto"/>
        <w:contextualSpacing w:val="0"/>
        <w:jc w:val="both"/>
        <w:rPr>
          <w:rFonts w:ascii="Palatino Linotype" w:eastAsia="Palatino Linotype" w:hAnsi="Palatino Linotype" w:cs="Palatino Linotype"/>
          <w:i/>
        </w:rPr>
      </w:pPr>
      <w:r w:rsidRPr="00DB2F92">
        <w:rPr>
          <w:rFonts w:ascii="Palatino Linotype" w:hAnsi="Palatino Linotype"/>
          <w:i/>
        </w:rPr>
        <w:t>Admitido el recurso de revisión, aparezca alguna causal de improcedencia en los términos de la presente Ley; y</w:t>
      </w:r>
    </w:p>
    <w:p w14:paraId="28BE86BA" w14:textId="77777777" w:rsidR="006C36E0" w:rsidRPr="00DB2F92" w:rsidRDefault="006C36E0" w:rsidP="006C36E0">
      <w:pPr>
        <w:pStyle w:val="Prrafodelista"/>
        <w:numPr>
          <w:ilvl w:val="0"/>
          <w:numId w:val="12"/>
        </w:numPr>
        <w:pBdr>
          <w:top w:val="nil"/>
          <w:left w:val="nil"/>
          <w:bottom w:val="nil"/>
          <w:right w:val="nil"/>
          <w:between w:val="nil"/>
        </w:pBdr>
        <w:spacing w:after="0" w:line="360" w:lineRule="auto"/>
        <w:contextualSpacing w:val="0"/>
        <w:jc w:val="both"/>
        <w:rPr>
          <w:rFonts w:ascii="Palatino Linotype" w:eastAsia="Palatino Linotype" w:hAnsi="Palatino Linotype" w:cs="Palatino Linotype"/>
          <w:i/>
        </w:rPr>
      </w:pPr>
      <w:r w:rsidRPr="00DB2F92">
        <w:rPr>
          <w:rFonts w:ascii="Palatino Linotype" w:hAnsi="Palatino Linotype"/>
          <w:i/>
        </w:rPr>
        <w:t xml:space="preserve"> Cuando por cualquier motivo quede sin materia el recurso.</w:t>
      </w:r>
    </w:p>
    <w:p w14:paraId="304352F5" w14:textId="77777777" w:rsidR="006C36E0"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21D25321" w14:textId="77777777" w:rsidR="006C36E0"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w:t>
      </w:r>
      <w:r w:rsidRPr="002302A4">
        <w:rPr>
          <w:rFonts w:ascii="Palatino Linotype" w:eastAsia="Palatino Linotype" w:hAnsi="Palatino Linotype" w:cs="Palatino Linotype"/>
          <w:sz w:val="24"/>
          <w:szCs w:val="24"/>
        </w:rPr>
        <w:t>or ello</w:t>
      </w:r>
      <w:r>
        <w:rPr>
          <w:rFonts w:ascii="Palatino Linotype" w:eastAsia="Palatino Linotype" w:hAnsi="Palatino Linotype" w:cs="Palatino Linotype"/>
          <w:sz w:val="24"/>
          <w:szCs w:val="24"/>
        </w:rPr>
        <w:t xml:space="preserve"> al haberse acreditado que el Sujeto Obligado no genera, posee o administra la información motivo del presente Recurso de Revisión mediante lo manifestado en </w:t>
      </w:r>
      <w:r>
        <w:rPr>
          <w:rFonts w:ascii="Palatino Linotype" w:eastAsia="Palatino Linotype" w:hAnsi="Palatino Linotype" w:cs="Palatino Linotype"/>
          <w:sz w:val="24"/>
          <w:szCs w:val="24"/>
        </w:rPr>
        <w:lastRenderedPageBreak/>
        <w:t xml:space="preserve">informe justificado </w:t>
      </w:r>
      <w:r w:rsidRPr="002302A4">
        <w:rPr>
          <w:rFonts w:ascii="Palatino Linotype" w:eastAsia="Palatino Linotype" w:hAnsi="Palatino Linotype" w:cs="Palatino Linotype"/>
          <w:b/>
          <w:sz w:val="24"/>
          <w:szCs w:val="24"/>
        </w:rPr>
        <w:t xml:space="preserve">con fundamento en la </w:t>
      </w:r>
      <w:r>
        <w:rPr>
          <w:rFonts w:ascii="Palatino Linotype" w:eastAsia="Palatino Linotype" w:hAnsi="Palatino Linotype" w:cs="Palatino Linotype"/>
          <w:b/>
          <w:i/>
          <w:sz w:val="24"/>
          <w:szCs w:val="24"/>
        </w:rPr>
        <w:t xml:space="preserve">segunda hipótesis </w:t>
      </w:r>
      <w:r>
        <w:rPr>
          <w:rFonts w:ascii="Palatino Linotype" w:eastAsia="Palatino Linotype" w:hAnsi="Palatino Linotype" w:cs="Palatino Linotype"/>
          <w:b/>
          <w:sz w:val="24"/>
          <w:szCs w:val="24"/>
        </w:rPr>
        <w:t xml:space="preserve">del artículo 186 </w:t>
      </w:r>
      <w:r w:rsidRPr="002302A4">
        <w:rPr>
          <w:rFonts w:ascii="Palatino Linotype" w:eastAsia="Palatino Linotype" w:hAnsi="Palatino Linotype" w:cs="Palatino Linotype"/>
          <w:sz w:val="24"/>
          <w:szCs w:val="24"/>
        </w:rPr>
        <w:t xml:space="preserve">de la Ley de Transparencia y Acceso a la Información Pública del Estado de México y Municipios, 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 xml:space="preserve">el presente recurso de revisión por lo manifestado en informe justificado a </w:t>
      </w:r>
      <w:r w:rsidRPr="002302A4">
        <w:rPr>
          <w:rFonts w:ascii="Palatino Linotype" w:eastAsia="Palatino Linotype" w:hAnsi="Palatino Linotype" w:cs="Palatino Linotype"/>
          <w:b/>
          <w:sz w:val="24"/>
          <w:szCs w:val="24"/>
        </w:rPr>
        <w:t xml:space="preserve"> </w:t>
      </w:r>
      <w:r w:rsidRPr="002302A4">
        <w:rPr>
          <w:rFonts w:ascii="Palatino Linotype" w:eastAsia="Palatino Linotype" w:hAnsi="Palatino Linotype" w:cs="Palatino Linotype"/>
          <w:sz w:val="24"/>
          <w:szCs w:val="24"/>
        </w:rPr>
        <w:t xml:space="preserve">la solicitud de información número </w:t>
      </w:r>
      <w:r w:rsidRPr="002302A4">
        <w:rPr>
          <w:rFonts w:ascii="Palatino Linotype" w:hAnsi="Palatino Linotype"/>
          <w:color w:val="000000"/>
          <w:sz w:val="24"/>
          <w:szCs w:val="24"/>
        </w:rPr>
        <w:t> </w:t>
      </w:r>
      <w:r w:rsidR="000C6C6F" w:rsidRPr="000C6C6F">
        <w:rPr>
          <w:rFonts w:ascii="Palatino Linotype" w:hAnsi="Palatino Linotype"/>
          <w:b/>
          <w:bCs/>
          <w:sz w:val="24"/>
          <w:szCs w:val="24"/>
        </w:rPr>
        <w:t>00125/ISSEMYM/IP/2025</w:t>
      </w:r>
      <w:r w:rsidRPr="002302A4">
        <w:rPr>
          <w:rFonts w:ascii="Palatino Linotype" w:eastAsia="Palatino Linotype" w:hAnsi="Palatino Linotype" w:cs="Palatino Linotype"/>
          <w:sz w:val="24"/>
          <w:szCs w:val="24"/>
        </w:rPr>
        <w:t>,</w:t>
      </w:r>
      <w:r w:rsidRPr="002302A4">
        <w:rPr>
          <w:rFonts w:ascii="Palatino Linotype" w:eastAsia="Palatino Linotype" w:hAnsi="Palatino Linotype" w:cs="Palatino Linotype"/>
          <w:b/>
          <w:sz w:val="24"/>
          <w:szCs w:val="24"/>
        </w:rPr>
        <w:t xml:space="preserve"> </w:t>
      </w:r>
      <w:r w:rsidRPr="002302A4">
        <w:rPr>
          <w:rFonts w:ascii="Palatino Linotype" w:eastAsia="Palatino Linotype" w:hAnsi="Palatino Linotype" w:cs="Palatino Linotype"/>
          <w:sz w:val="24"/>
          <w:szCs w:val="24"/>
        </w:rPr>
        <w:t>que ha sido materia del presente estudio.</w:t>
      </w:r>
    </w:p>
    <w:p w14:paraId="1CCBCF77" w14:textId="77777777" w:rsidR="006C36E0" w:rsidRPr="002302A4"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51E2BDBA" w14:textId="77777777" w:rsidR="006C36E0" w:rsidRPr="000C6C6F"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2302A4">
        <w:rPr>
          <w:rFonts w:ascii="Palatino Linotype" w:eastAsia="Palatino Linotype" w:hAnsi="Palatino Linotype" w:cs="Palatino Linotype"/>
          <w:sz w:val="24"/>
          <w:szCs w:val="24"/>
        </w:rPr>
        <w:t>Por lo antes expuesto y fundado es de resolverse y,</w:t>
      </w:r>
    </w:p>
    <w:p w14:paraId="02957CF0" w14:textId="77777777" w:rsidR="006C36E0" w:rsidRDefault="006C36E0" w:rsidP="006C36E0">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E644F2">
        <w:rPr>
          <w:rFonts w:ascii="Palatino Linotype" w:eastAsia="Palatino Linotype" w:hAnsi="Palatino Linotype" w:cs="Palatino Linotype"/>
          <w:b/>
          <w:sz w:val="28"/>
          <w:szCs w:val="28"/>
        </w:rPr>
        <w:t>S E    R E S U E L V E</w:t>
      </w:r>
    </w:p>
    <w:p w14:paraId="3BE6BA09" w14:textId="77777777" w:rsidR="000C6C6F" w:rsidRPr="00E644F2" w:rsidRDefault="000C6C6F" w:rsidP="006C36E0">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1D7BC39D" w14:textId="77777777" w:rsidR="006C36E0" w:rsidRDefault="006C36E0" w:rsidP="006C36E0">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PRIMERO</w:t>
      </w:r>
      <w:r w:rsidRPr="00E644F2">
        <w:rPr>
          <w:rFonts w:ascii="Palatino Linotype" w:eastAsia="Palatino Linotype" w:hAnsi="Palatino Linotype" w:cs="Palatino Linotype"/>
          <w:b/>
        </w:rPr>
        <w:t>.</w:t>
      </w:r>
      <w:r w:rsidRPr="00E644F2">
        <w:rPr>
          <w:rFonts w:ascii="Palatino Linotype" w:eastAsia="Palatino Linotype" w:hAnsi="Palatino Linotype" w:cs="Palatino Linotype"/>
        </w:rPr>
        <w:t xml:space="preserve"> </w:t>
      </w:r>
      <w:r w:rsidRPr="008B4EBF">
        <w:rPr>
          <w:rFonts w:ascii="Palatino Linotype" w:eastAsia="Palatino Linotype" w:hAnsi="Palatino Linotype" w:cs="Palatino Linotype"/>
          <w:sz w:val="24"/>
          <w:szCs w:val="24"/>
        </w:rPr>
        <w:t xml:space="preserve">Se </w:t>
      </w:r>
      <w:r w:rsidRPr="008B4EBF">
        <w:rPr>
          <w:rFonts w:ascii="Palatino Linotype" w:eastAsia="Palatino Linotype" w:hAnsi="Palatino Linotype" w:cs="Palatino Linotype"/>
          <w:b/>
          <w:sz w:val="24"/>
          <w:szCs w:val="24"/>
        </w:rPr>
        <w:t>SOBRESEE</w:t>
      </w:r>
      <w:r w:rsidRPr="008B4EBF">
        <w:rPr>
          <w:rFonts w:ascii="Palatino Linotype" w:eastAsia="Palatino Linotype" w:hAnsi="Palatino Linotype" w:cs="Palatino Linotype"/>
          <w:sz w:val="24"/>
          <w:szCs w:val="24"/>
        </w:rPr>
        <w:t xml:space="preserve">  el recurso de revisión </w:t>
      </w:r>
      <w:r w:rsidR="000C6C6F">
        <w:rPr>
          <w:rFonts w:ascii="Palatino Linotype" w:hAnsi="Palatino Linotype"/>
          <w:b/>
          <w:sz w:val="24"/>
          <w:szCs w:val="24"/>
        </w:rPr>
        <w:t>03230</w:t>
      </w:r>
      <w:r w:rsidRPr="008B4EBF">
        <w:rPr>
          <w:rFonts w:ascii="Palatino Linotype" w:hAnsi="Palatino Linotype"/>
          <w:b/>
          <w:sz w:val="24"/>
          <w:szCs w:val="24"/>
        </w:rPr>
        <w:t>/INFOEM/IP/RR/2025</w:t>
      </w:r>
      <w:r w:rsidRPr="008B4EBF">
        <w:rPr>
          <w:rFonts w:ascii="Palatino Linotype" w:eastAsia="Palatino Linotype" w:hAnsi="Palatino Linotype" w:cs="Palatino Linotype"/>
          <w:sz w:val="24"/>
          <w:szCs w:val="24"/>
        </w:rPr>
        <w:t xml:space="preserve"> por haberse modificado el acto que dio origen al recurso de revisión quedando sin materia </w:t>
      </w:r>
      <w:r w:rsidRPr="008B4EBF">
        <w:rPr>
          <w:rFonts w:ascii="Palatino Linotype" w:hAnsi="Palatino Linotype"/>
          <w:sz w:val="24"/>
          <w:szCs w:val="24"/>
        </w:rPr>
        <w:t>en términos del artículo 192 fracción III de la Ley de Transparencia y Acceso a la Información Pública del Estado de México y Municipios</w:t>
      </w:r>
      <w:r w:rsidRPr="008B4EBF">
        <w:rPr>
          <w:rFonts w:ascii="Palatino Linotype" w:eastAsia="Palatino Linotype" w:hAnsi="Palatino Linotype" w:cs="Palatino Linotype"/>
          <w:sz w:val="24"/>
          <w:szCs w:val="24"/>
        </w:rPr>
        <w:t>, en términos del considerando</w:t>
      </w:r>
      <w:r w:rsidRPr="008B4EBF">
        <w:rPr>
          <w:rFonts w:ascii="Palatino Linotype" w:eastAsia="Palatino Linotype" w:hAnsi="Palatino Linotype" w:cs="Palatino Linotype"/>
          <w:b/>
          <w:sz w:val="24"/>
          <w:szCs w:val="24"/>
        </w:rPr>
        <w:t xml:space="preserve"> QUINTO </w:t>
      </w:r>
      <w:r w:rsidRPr="008B4EBF">
        <w:rPr>
          <w:rFonts w:ascii="Palatino Linotype" w:eastAsia="Palatino Linotype" w:hAnsi="Palatino Linotype" w:cs="Palatino Linotype"/>
          <w:sz w:val="24"/>
          <w:szCs w:val="24"/>
        </w:rPr>
        <w:t>de la presente resolución.</w:t>
      </w:r>
      <w:r w:rsidRPr="00E644F2">
        <w:rPr>
          <w:rFonts w:ascii="Palatino Linotype" w:eastAsia="Palatino Linotype" w:hAnsi="Palatino Linotype" w:cs="Palatino Linotype"/>
        </w:rPr>
        <w:t xml:space="preserve"> </w:t>
      </w:r>
    </w:p>
    <w:p w14:paraId="300C2E6F" w14:textId="77777777" w:rsidR="000C6C6F" w:rsidRPr="0060241E" w:rsidRDefault="000C6C6F" w:rsidP="006C36E0">
      <w:pPr>
        <w:pBdr>
          <w:top w:val="nil"/>
          <w:left w:val="nil"/>
          <w:bottom w:val="nil"/>
          <w:right w:val="nil"/>
          <w:between w:val="nil"/>
        </w:pBdr>
        <w:spacing w:line="360" w:lineRule="auto"/>
        <w:jc w:val="both"/>
        <w:rPr>
          <w:rFonts w:ascii="Palatino Linotype" w:eastAsia="Palatino Linotype" w:hAnsi="Palatino Linotype" w:cs="Palatino Linotype"/>
        </w:rPr>
      </w:pPr>
    </w:p>
    <w:p w14:paraId="5E5E2E57" w14:textId="77777777" w:rsidR="006C36E0" w:rsidRPr="002F7755" w:rsidRDefault="006C36E0" w:rsidP="006C36E0">
      <w:pPr>
        <w:pBdr>
          <w:top w:val="nil"/>
          <w:left w:val="nil"/>
          <w:bottom w:val="nil"/>
          <w:right w:val="nil"/>
          <w:between w:val="nil"/>
        </w:pBdr>
        <w:spacing w:line="360" w:lineRule="auto"/>
        <w:jc w:val="both"/>
        <w:rPr>
          <w:rFonts w:ascii="Palatino Linotype" w:hAnsi="Palatino Linotype" w:cs="Arial"/>
          <w:i/>
          <w:szCs w:val="23"/>
        </w:rPr>
      </w:pPr>
      <w:r>
        <w:rPr>
          <w:rFonts w:ascii="Palatino Linotype" w:eastAsia="Palatino Linotype" w:hAnsi="Palatino Linotype" w:cs="Palatino Linotype"/>
          <w:b/>
          <w:sz w:val="26"/>
          <w:szCs w:val="26"/>
        </w:rPr>
        <w:t>SEGUNDO</w:t>
      </w:r>
      <w:r w:rsidRPr="00E644F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401E50">
        <w:rPr>
          <w:rFonts w:ascii="Palatino Linotype" w:hAnsi="Palatino Linotype" w:cs="Arial"/>
          <w:b/>
        </w:rPr>
        <w:t>Notifíquese</w:t>
      </w:r>
      <w:r w:rsidRPr="00401E50">
        <w:rPr>
          <w:rFonts w:ascii="Palatino Linotype" w:eastAsia="Palatino Linotype" w:hAnsi="Palatino Linotype" w:cs="Palatino Linotype"/>
          <w:b/>
        </w:rPr>
        <w:t xml:space="preserve">, </w:t>
      </w:r>
      <w:r w:rsidRPr="00401E50">
        <w:rPr>
          <w:rFonts w:ascii="Palatino Linotype" w:eastAsia="Palatino Linotype" w:hAnsi="Palatino Linotype" w:cs="Palatino Linotype"/>
        </w:rPr>
        <w:t>vía Sistema de Acceso a la Información Mexiquense (</w:t>
      </w:r>
      <w:r w:rsidRPr="00136959">
        <w:rPr>
          <w:rFonts w:ascii="Palatino Linotype" w:eastAsia="Palatino Linotype" w:hAnsi="Palatino Linotype" w:cs="Palatino Linotype"/>
          <w:b/>
        </w:rPr>
        <w:t>SAIMEX),</w:t>
      </w:r>
      <w:r w:rsidRPr="00401E50">
        <w:rPr>
          <w:rFonts w:ascii="Palatino Linotype" w:eastAsia="Palatino Linotype" w:hAnsi="Palatino Linotype" w:cs="Palatino Linotype"/>
        </w:rPr>
        <w:t xml:space="preserve"> la presente resolución al Titular de la Unidad de Transparencia del </w:t>
      </w:r>
      <w:r w:rsidRPr="00401E50">
        <w:rPr>
          <w:rFonts w:ascii="Palatino Linotype" w:eastAsia="Palatino Linotype" w:hAnsi="Palatino Linotype" w:cs="Palatino Linotype"/>
          <w:b/>
        </w:rPr>
        <w:t>SUJETO OBLIGADO</w:t>
      </w:r>
    </w:p>
    <w:p w14:paraId="5E24AD86" w14:textId="77777777" w:rsidR="006C36E0" w:rsidRDefault="006C36E0" w:rsidP="006C36E0">
      <w:pPr>
        <w:spacing w:line="360" w:lineRule="auto"/>
        <w:jc w:val="both"/>
        <w:rPr>
          <w:rFonts w:ascii="Palatino Linotype" w:hAnsi="Palatino Linotype" w:cs="Arial"/>
          <w:lang w:eastAsia="es-ES"/>
        </w:rPr>
      </w:pPr>
    </w:p>
    <w:p w14:paraId="4021D96D" w14:textId="77777777" w:rsidR="006C36E0" w:rsidRDefault="006C36E0" w:rsidP="006C36E0">
      <w:pPr>
        <w:spacing w:line="360" w:lineRule="auto"/>
        <w:jc w:val="both"/>
        <w:rPr>
          <w:rFonts w:ascii="Palatino Linotype" w:hAnsi="Palatino Linotype" w:cs="Arial"/>
          <w:lang w:val="es-ES" w:eastAsia="es-ES"/>
        </w:rPr>
      </w:pPr>
      <w:r>
        <w:rPr>
          <w:rFonts w:ascii="Palatino Linotype" w:eastAsia="Palatino Linotype" w:hAnsi="Palatino Linotype" w:cs="Palatino Linotype"/>
          <w:b/>
          <w:sz w:val="26"/>
          <w:szCs w:val="26"/>
        </w:rPr>
        <w:t>TERCERO</w:t>
      </w:r>
      <w:r w:rsidRPr="00E644F2">
        <w:rPr>
          <w:rFonts w:ascii="Palatino Linotype" w:eastAsia="Palatino Linotype" w:hAnsi="Palatino Linotype" w:cs="Palatino Linotype"/>
          <w:b/>
        </w:rPr>
        <w:t xml:space="preserve">. </w:t>
      </w:r>
      <w:r w:rsidRPr="0055610A">
        <w:rPr>
          <w:rFonts w:ascii="Palatino Linotype" w:hAnsi="Palatino Linotype" w:cs="Arial"/>
          <w:b/>
          <w:lang w:val="es-ES" w:eastAsia="es-ES"/>
        </w:rPr>
        <w:t>Notifíquese</w:t>
      </w:r>
      <w:r w:rsidRPr="0055610A">
        <w:rPr>
          <w:rFonts w:ascii="Palatino Linotype" w:hAnsi="Palatino Linotype" w:cs="Arial"/>
          <w:lang w:val="es-ES" w:eastAsia="es-ES"/>
        </w:rPr>
        <w:t xml:space="preserve"> </w:t>
      </w:r>
      <w:r w:rsidRPr="0055610A">
        <w:rPr>
          <w:rFonts w:ascii="Palatino Linotype" w:hAnsi="Palatino Linotype" w:cs="Arial"/>
          <w:b/>
          <w:lang w:val="es-ES" w:eastAsia="es-ES"/>
        </w:rPr>
        <w:t>a la Recurrente</w:t>
      </w:r>
      <w:r w:rsidRPr="0055610A">
        <w:rPr>
          <w:rFonts w:ascii="Palatino Linotype" w:hAnsi="Palatino Linotype" w:cs="Arial"/>
          <w:lang w:val="es-ES" w:eastAsia="es-ES"/>
        </w:rPr>
        <w:t xml:space="preserve"> a través del</w:t>
      </w:r>
      <w:r>
        <w:rPr>
          <w:rFonts w:ascii="Palatino Linotype" w:hAnsi="Palatino Linotype" w:cs="Arial"/>
          <w:lang w:val="es-ES" w:eastAsia="es-ES"/>
        </w:rPr>
        <w:t xml:space="preserve"> </w:t>
      </w:r>
      <w:r w:rsidRPr="00401E50">
        <w:rPr>
          <w:rFonts w:ascii="Palatino Linotype" w:eastAsia="Palatino Linotype" w:hAnsi="Palatino Linotype" w:cs="Palatino Linotype"/>
        </w:rPr>
        <w:t>Sistema de Acceso a la Información Mexiquense</w:t>
      </w:r>
      <w:r w:rsidRPr="0055610A">
        <w:rPr>
          <w:rFonts w:ascii="Palatino Linotype" w:hAnsi="Palatino Linotype" w:cs="Arial"/>
          <w:lang w:val="es-ES" w:eastAsia="es-ES"/>
        </w:rPr>
        <w:t xml:space="preserve"> </w:t>
      </w:r>
      <w:r>
        <w:rPr>
          <w:rFonts w:ascii="Palatino Linotype" w:hAnsi="Palatino Linotype" w:cs="Arial"/>
          <w:lang w:val="es-ES" w:eastAsia="es-ES"/>
        </w:rPr>
        <w:t>(</w:t>
      </w:r>
      <w:r w:rsidRPr="0050100B">
        <w:rPr>
          <w:rFonts w:ascii="Palatino Linotype" w:hAnsi="Palatino Linotype" w:cs="Arial"/>
          <w:b/>
          <w:lang w:val="es-ES" w:eastAsia="es-ES"/>
        </w:rPr>
        <w:t>SAIMEX),</w:t>
      </w:r>
      <w:r w:rsidRPr="0055610A">
        <w:rPr>
          <w:rFonts w:ascii="Palatino Linotype" w:hAnsi="Palatino Linotype" w:cs="Arial"/>
          <w:lang w:val="es-ES" w:eastAsia="es-ES"/>
        </w:rPr>
        <w:t xml:space="preserve"> la presente resolución, y hágase de su conocimiento que en caso de </w:t>
      </w:r>
      <w:r w:rsidRPr="0055610A">
        <w:rPr>
          <w:rFonts w:ascii="Palatino Linotype" w:hAnsi="Palatino Linotype" w:cs="Arial"/>
          <w:lang w:val="es-ES" w:eastAsia="es-ES"/>
        </w:rPr>
        <w:lastRenderedPageBreak/>
        <w:t>considerar que la presente resolución le causa algún perjuicio, podrá interponer el juicio de amparo, en los términos de las leyes aplicables de acuerdo con lo estipulado en el artículo 196 de la Ley de Transparencia y Acceso a la Información Pública de</w:t>
      </w:r>
      <w:r>
        <w:rPr>
          <w:rFonts w:ascii="Palatino Linotype" w:hAnsi="Palatino Linotype" w:cs="Arial"/>
          <w:lang w:val="es-ES" w:eastAsia="es-ES"/>
        </w:rPr>
        <w:t>l Estado de México y Municipios.</w:t>
      </w:r>
    </w:p>
    <w:p w14:paraId="6D9F0C14" w14:textId="77777777" w:rsidR="005D5514" w:rsidRPr="00A318B3" w:rsidRDefault="005D5514" w:rsidP="00141BD8">
      <w:pPr>
        <w:autoSpaceDE w:val="0"/>
        <w:autoSpaceDN w:val="0"/>
        <w:adjustRightInd w:val="0"/>
        <w:spacing w:after="0" w:line="360" w:lineRule="auto"/>
        <w:jc w:val="both"/>
        <w:rPr>
          <w:rFonts w:ascii="Palatino Linotype" w:hAnsi="Palatino Linotype"/>
          <w:color w:val="222222"/>
          <w:shd w:val="clear" w:color="auto" w:fill="FFFFFF"/>
          <w:lang w:eastAsia="es-ES"/>
        </w:rPr>
      </w:pPr>
    </w:p>
    <w:p w14:paraId="099F412C" w14:textId="7B5B2C0D" w:rsidR="005D5514" w:rsidRDefault="005D5514" w:rsidP="005D5514">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xml:space="preserve">, CONFORMADO POR LOS COMISIONADOS JOSÉ MARTÍNEZ VILCHIS, MARÍA DEL ROSARIO MEJÍA AYALA, </w:t>
      </w:r>
      <w:r w:rsidR="006D22E4">
        <w:rPr>
          <w:rFonts w:ascii="Palatino Linotype" w:eastAsia="Times New Roman" w:hAnsi="Palatino Linotype" w:cs="Arial"/>
          <w:sz w:val="24"/>
          <w:szCs w:val="24"/>
          <w:lang w:val="es-ES_tradnl" w:eastAsia="es-MX"/>
        </w:rPr>
        <w:t xml:space="preserve">LUIS GUSTAVO PARRA NORIEGA, </w:t>
      </w:r>
      <w:r w:rsidRPr="00F444C4">
        <w:rPr>
          <w:rFonts w:ascii="Palatino Linotype" w:eastAsia="Times New Roman" w:hAnsi="Palatino Linotype" w:cs="Arial"/>
          <w:sz w:val="24"/>
          <w:szCs w:val="24"/>
          <w:lang w:val="es-ES_tradnl" w:eastAsia="es-MX"/>
        </w:rPr>
        <w:t>SHARON CRISTINA MORALES MARTÍNEZ</w:t>
      </w:r>
      <w:r w:rsidR="006D22E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Y GUADALUPE RAMÍREZ PEÑA, EN </w:t>
      </w:r>
      <w:r w:rsidRPr="00FD1D27">
        <w:rPr>
          <w:rFonts w:ascii="Palatino Linotype" w:eastAsia="Times New Roman" w:hAnsi="Palatino Linotype" w:cs="Arial"/>
          <w:b/>
          <w:bCs/>
          <w:sz w:val="24"/>
          <w:szCs w:val="24"/>
          <w:lang w:val="es-ES_tradnl" w:eastAsia="es-MX"/>
        </w:rPr>
        <w:t>LA</w:t>
      </w:r>
      <w:r>
        <w:rPr>
          <w:rFonts w:ascii="Palatino Linotype" w:eastAsia="Times New Roman" w:hAnsi="Palatino Linotype" w:cs="Arial"/>
          <w:b/>
          <w:bCs/>
          <w:sz w:val="24"/>
          <w:szCs w:val="24"/>
          <w:lang w:val="es-ES_tradnl" w:eastAsia="es-MX"/>
        </w:rPr>
        <w:t xml:space="preserve"> </w:t>
      </w:r>
      <w:r w:rsidR="006D22E4">
        <w:rPr>
          <w:rFonts w:ascii="Palatino Linotype" w:eastAsia="Times New Roman" w:hAnsi="Palatino Linotype" w:cs="Arial"/>
          <w:b/>
          <w:bCs/>
          <w:sz w:val="24"/>
          <w:szCs w:val="24"/>
          <w:lang w:val="es-ES_tradnl" w:eastAsia="es-MX"/>
        </w:rPr>
        <w:t>VIG</w:t>
      </w:r>
      <w:r w:rsidR="00141BD8">
        <w:rPr>
          <w:rFonts w:ascii="Palatino Linotype" w:eastAsia="Times New Roman" w:hAnsi="Palatino Linotype" w:cs="Arial"/>
          <w:b/>
          <w:bCs/>
          <w:sz w:val="24"/>
          <w:szCs w:val="24"/>
          <w:lang w:val="es-ES_tradnl" w:eastAsia="es-MX"/>
        </w:rPr>
        <w:t>É</w:t>
      </w:r>
      <w:r w:rsidR="006D22E4">
        <w:rPr>
          <w:rFonts w:ascii="Palatino Linotype" w:eastAsia="Times New Roman" w:hAnsi="Palatino Linotype" w:cs="Arial"/>
          <w:b/>
          <w:bCs/>
          <w:sz w:val="24"/>
          <w:szCs w:val="24"/>
          <w:lang w:val="es-ES_tradnl" w:eastAsia="es-MX"/>
        </w:rPr>
        <w:t>SIMA SEGUNDA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6D22E4">
        <w:rPr>
          <w:rFonts w:ascii="Palatino Linotype" w:eastAsia="Times New Roman" w:hAnsi="Palatino Linotype" w:cs="Arial"/>
          <w:b/>
          <w:bCs/>
          <w:sz w:val="24"/>
          <w:szCs w:val="24"/>
          <w:lang w:val="es-419" w:eastAsia="es-MX"/>
        </w:rPr>
        <w:t>DIECIOCHO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p>
    <w:p w14:paraId="3D93E9A9" w14:textId="77777777" w:rsidR="005D5514" w:rsidRPr="00141BD8" w:rsidRDefault="005D5514" w:rsidP="005D5514">
      <w:pPr>
        <w:spacing w:after="0" w:line="360" w:lineRule="auto"/>
        <w:jc w:val="both"/>
        <w:rPr>
          <w:rFonts w:ascii="Palatino Linotype" w:eastAsia="Times New Roman" w:hAnsi="Palatino Linotype" w:cs="Arial"/>
          <w:lang w:eastAsia="es-MX"/>
        </w:rPr>
      </w:pPr>
      <w:r w:rsidRPr="00141BD8">
        <w:rPr>
          <w:rFonts w:ascii="Palatino Linotype" w:eastAsia="Times New Roman" w:hAnsi="Palatino Linotype" w:cs="Arial"/>
          <w:sz w:val="18"/>
          <w:szCs w:val="20"/>
          <w:lang w:val="es-ES_tradnl" w:eastAsia="es-MX"/>
        </w:rPr>
        <w:t xml:space="preserve"> JMV/CCR/NJMB</w:t>
      </w:r>
    </w:p>
    <w:p w14:paraId="6E77C678" w14:textId="77777777" w:rsidR="005D5514" w:rsidRPr="00F444C4" w:rsidRDefault="005D5514" w:rsidP="005D5514">
      <w:pPr>
        <w:spacing w:after="0" w:line="360" w:lineRule="auto"/>
        <w:jc w:val="both"/>
        <w:rPr>
          <w:rFonts w:ascii="Palatino Linotype" w:eastAsia="Times New Roman" w:hAnsi="Palatino Linotype" w:cs="Arial"/>
          <w:sz w:val="20"/>
          <w:lang w:val="es-ES_tradnl" w:eastAsia="es-MX"/>
        </w:rPr>
      </w:pPr>
    </w:p>
    <w:p w14:paraId="0405CDC7" w14:textId="77777777" w:rsidR="005D5514" w:rsidRDefault="005D5514" w:rsidP="005D5514">
      <w:pPr>
        <w:spacing w:after="0" w:line="360" w:lineRule="auto"/>
        <w:jc w:val="both"/>
        <w:rPr>
          <w:rFonts w:ascii="Palatino Linotype" w:eastAsia="Times New Roman" w:hAnsi="Palatino Linotype" w:cs="Arial"/>
          <w:sz w:val="20"/>
          <w:lang w:val="es-ES_tradnl" w:eastAsia="es-MX"/>
        </w:rPr>
      </w:pPr>
    </w:p>
    <w:p w14:paraId="6DB3F939" w14:textId="77777777" w:rsidR="005D5514" w:rsidRPr="00F444C4" w:rsidRDefault="005D5514" w:rsidP="005D5514">
      <w:pPr>
        <w:spacing w:after="0" w:line="360" w:lineRule="auto"/>
        <w:jc w:val="both"/>
        <w:rPr>
          <w:rFonts w:ascii="Palatino Linotype" w:eastAsia="Times New Roman" w:hAnsi="Palatino Linotype" w:cs="Arial"/>
          <w:sz w:val="20"/>
          <w:lang w:val="es-ES_tradnl" w:eastAsia="es-MX"/>
        </w:rPr>
      </w:pPr>
    </w:p>
    <w:p w14:paraId="2C6CE6CF"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8DF6AA3"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E0AEE71"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46A4F39"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D6E264E"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5C06E0D"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24AE242"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DD6C948"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3F497B0" w14:textId="77777777" w:rsidR="005D5514" w:rsidRPr="00F444C4" w:rsidRDefault="005D5514" w:rsidP="005D5514">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96C0E2E" w14:textId="77777777" w:rsidR="005D5514" w:rsidRPr="00F444C4" w:rsidRDefault="005D5514" w:rsidP="005D5514">
      <w:pPr>
        <w:spacing w:after="0" w:line="360" w:lineRule="auto"/>
        <w:jc w:val="both"/>
        <w:rPr>
          <w:rFonts w:ascii="Palatino Linotype" w:eastAsia="Times New Roman" w:hAnsi="Palatino Linotype" w:cs="Calibri"/>
          <w:sz w:val="24"/>
          <w:lang w:val="es-ES_tradnl" w:eastAsia="es-MX"/>
        </w:rPr>
      </w:pPr>
    </w:p>
    <w:p w14:paraId="4168F359" w14:textId="77777777" w:rsidR="005D5514" w:rsidRPr="00F444C4" w:rsidRDefault="005D5514" w:rsidP="005D5514">
      <w:pPr>
        <w:spacing w:after="0" w:line="360" w:lineRule="auto"/>
        <w:jc w:val="both"/>
        <w:rPr>
          <w:rFonts w:ascii="Palatino Linotype" w:eastAsia="Times New Roman" w:hAnsi="Palatino Linotype" w:cs="Calibri"/>
          <w:sz w:val="24"/>
          <w:lang w:val="es-ES_tradnl" w:eastAsia="es-MX"/>
        </w:rPr>
      </w:pPr>
    </w:p>
    <w:p w14:paraId="724C61E4" w14:textId="77777777" w:rsidR="005D5514" w:rsidRPr="00F444C4" w:rsidRDefault="005D5514" w:rsidP="005D5514">
      <w:pPr>
        <w:spacing w:after="0" w:line="360" w:lineRule="auto"/>
        <w:jc w:val="both"/>
        <w:rPr>
          <w:rFonts w:ascii="Palatino Linotype" w:eastAsia="Times New Roman" w:hAnsi="Palatino Linotype" w:cs="Calibri"/>
          <w:sz w:val="24"/>
          <w:lang w:val="es-ES_tradnl" w:eastAsia="es-MX"/>
        </w:rPr>
      </w:pPr>
    </w:p>
    <w:p w14:paraId="77544962" w14:textId="77777777" w:rsidR="005D5514" w:rsidRPr="00F444C4" w:rsidRDefault="005D5514" w:rsidP="005D5514">
      <w:pPr>
        <w:spacing w:after="0" w:line="360" w:lineRule="auto"/>
        <w:jc w:val="both"/>
        <w:rPr>
          <w:rFonts w:ascii="Palatino Linotype" w:eastAsia="Times New Roman" w:hAnsi="Palatino Linotype" w:cs="Calibri"/>
          <w:sz w:val="24"/>
          <w:lang w:val="es-ES_tradnl" w:eastAsia="es-MX"/>
        </w:rPr>
      </w:pPr>
    </w:p>
    <w:p w14:paraId="7790219F" w14:textId="77777777" w:rsidR="005D5514" w:rsidRDefault="005D5514" w:rsidP="005D5514">
      <w:pPr>
        <w:spacing w:line="360" w:lineRule="auto"/>
      </w:pPr>
    </w:p>
    <w:p w14:paraId="6F66B5B0" w14:textId="77777777" w:rsidR="005D5514" w:rsidRDefault="005D5514" w:rsidP="005D5514">
      <w:pPr>
        <w:spacing w:line="360" w:lineRule="auto"/>
      </w:pPr>
    </w:p>
    <w:p w14:paraId="5255148D" w14:textId="77777777" w:rsidR="005D5514" w:rsidRDefault="005D5514" w:rsidP="005D5514">
      <w:pPr>
        <w:spacing w:line="360" w:lineRule="auto"/>
      </w:pPr>
    </w:p>
    <w:p w14:paraId="2502498E" w14:textId="77777777" w:rsidR="005D5514" w:rsidRDefault="005D5514" w:rsidP="005D5514">
      <w:pPr>
        <w:spacing w:line="360" w:lineRule="auto"/>
      </w:pPr>
    </w:p>
    <w:p w14:paraId="63CC8860" w14:textId="77777777" w:rsidR="005D5514" w:rsidRDefault="005D5514" w:rsidP="005D5514">
      <w:pPr>
        <w:spacing w:line="360" w:lineRule="auto"/>
      </w:pPr>
    </w:p>
    <w:p w14:paraId="3898C921" w14:textId="77777777" w:rsidR="005D5514" w:rsidRDefault="005D5514" w:rsidP="005D5514"/>
    <w:p w14:paraId="5868D34C" w14:textId="77777777" w:rsidR="005D5514" w:rsidRDefault="005D5514" w:rsidP="005D5514"/>
    <w:p w14:paraId="487F026B" w14:textId="77777777" w:rsidR="005D5514" w:rsidRDefault="005D5514" w:rsidP="005D5514"/>
    <w:p w14:paraId="4B8CADB8" w14:textId="77777777" w:rsidR="005D5514" w:rsidRDefault="005D5514" w:rsidP="005D5514"/>
    <w:p w14:paraId="6EF1466E" w14:textId="77777777" w:rsidR="005D5514" w:rsidRDefault="005D5514" w:rsidP="005D5514"/>
    <w:p w14:paraId="3927DAF4" w14:textId="77777777" w:rsidR="005D5514" w:rsidRDefault="005D5514" w:rsidP="005D5514"/>
    <w:p w14:paraId="4907992F" w14:textId="77777777" w:rsidR="005D5514" w:rsidRDefault="005D5514" w:rsidP="005D5514"/>
    <w:p w14:paraId="438C720C" w14:textId="77777777" w:rsidR="005D5514" w:rsidRDefault="005D5514" w:rsidP="005D5514"/>
    <w:p w14:paraId="7E000541" w14:textId="77777777" w:rsidR="006A43EA" w:rsidRDefault="006A43EA"/>
    <w:sectPr w:rsidR="006A43EA" w:rsidSect="004D099B">
      <w:headerReference w:type="even" r:id="rId15"/>
      <w:headerReference w:type="default" r:id="rId16"/>
      <w:footerReference w:type="default" r:id="rId17"/>
      <w:headerReference w:type="first" r:id="rId18"/>
      <w:footerReference w:type="first" r:id="rId19"/>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4A9D" w14:textId="77777777" w:rsidR="006358D8" w:rsidRDefault="006358D8" w:rsidP="005D5514">
      <w:pPr>
        <w:spacing w:after="0" w:line="240" w:lineRule="auto"/>
      </w:pPr>
      <w:r>
        <w:separator/>
      </w:r>
    </w:p>
  </w:endnote>
  <w:endnote w:type="continuationSeparator" w:id="0">
    <w:p w14:paraId="210589BA" w14:textId="77777777" w:rsidR="006358D8" w:rsidRDefault="006358D8" w:rsidP="005D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FA083" w14:textId="77777777" w:rsidR="004D099B" w:rsidRPr="00871A91" w:rsidRDefault="004D099B" w:rsidP="004D099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76F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76F1">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DE146" w14:textId="77777777" w:rsidR="004D099B" w:rsidRPr="00871A91" w:rsidRDefault="004D099B" w:rsidP="004D099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76F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76F1">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15FF4" w14:textId="77777777" w:rsidR="006358D8" w:rsidRDefault="006358D8" w:rsidP="005D5514">
      <w:pPr>
        <w:spacing w:after="0" w:line="240" w:lineRule="auto"/>
      </w:pPr>
      <w:r>
        <w:separator/>
      </w:r>
    </w:p>
  </w:footnote>
  <w:footnote w:type="continuationSeparator" w:id="0">
    <w:p w14:paraId="22297433" w14:textId="77777777" w:rsidR="006358D8" w:rsidRDefault="006358D8" w:rsidP="005D5514">
      <w:pPr>
        <w:spacing w:after="0" w:line="240" w:lineRule="auto"/>
      </w:pPr>
      <w:r>
        <w:continuationSeparator/>
      </w:r>
    </w:p>
  </w:footnote>
  <w:footnote w:id="1">
    <w:p w14:paraId="3066DBC2" w14:textId="77777777" w:rsidR="004D099B" w:rsidRPr="0031280C" w:rsidRDefault="004D099B" w:rsidP="005D5514">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5096116" w14:textId="77777777" w:rsidR="004D099B" w:rsidRPr="0031280C" w:rsidRDefault="004D099B" w:rsidP="005D5514">
      <w:pPr>
        <w:rPr>
          <w:rFonts w:cs="Palatino Linotype"/>
          <w:color w:val="000000"/>
          <w:sz w:val="20"/>
          <w:szCs w:val="20"/>
        </w:rPr>
      </w:pPr>
    </w:p>
    <w:p w14:paraId="03DE915E" w14:textId="77777777" w:rsidR="004D099B" w:rsidRPr="0031280C" w:rsidRDefault="004D099B" w:rsidP="005D5514">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C7B66BE" w14:textId="77777777" w:rsidR="004D099B" w:rsidRPr="00783A97" w:rsidRDefault="004D099B" w:rsidP="005D5514">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5214536" w14:textId="77777777" w:rsidR="00A4223D" w:rsidRPr="00BA61D0" w:rsidRDefault="00A4223D" w:rsidP="00A4223D">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CBD8" w14:textId="77777777" w:rsidR="004D099B" w:rsidRDefault="006358D8">
    <w:pPr>
      <w:pStyle w:val="Encabezado"/>
    </w:pPr>
    <w:r>
      <w:rPr>
        <w:noProof/>
        <w:lang w:val="es-MX" w:eastAsia="es-MX"/>
      </w:rPr>
      <w:pict w14:anchorId="08C11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4D099B" w:rsidRPr="00B17577" w14:paraId="78FFFE63" w14:textId="77777777" w:rsidTr="004D099B">
      <w:trPr>
        <w:trHeight w:val="237"/>
      </w:trPr>
      <w:tc>
        <w:tcPr>
          <w:tcW w:w="5180" w:type="dxa"/>
          <w:hideMark/>
        </w:tcPr>
        <w:p w14:paraId="45CE53CC" w14:textId="77777777" w:rsidR="004D099B" w:rsidRPr="00F70BDE" w:rsidRDefault="004D099B" w:rsidP="004D099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177184CA" w14:textId="77777777" w:rsidR="004D099B" w:rsidRPr="00F70BDE" w:rsidRDefault="004D099B" w:rsidP="004D099B">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3230/INFOEM/IP/RR/2025</w:t>
          </w:r>
        </w:p>
      </w:tc>
    </w:tr>
    <w:tr w:rsidR="004D099B" w14:paraId="314E0B58" w14:textId="77777777" w:rsidTr="004D099B">
      <w:trPr>
        <w:trHeight w:val="252"/>
      </w:trPr>
      <w:tc>
        <w:tcPr>
          <w:tcW w:w="5180" w:type="dxa"/>
          <w:hideMark/>
        </w:tcPr>
        <w:p w14:paraId="0FCF2756" w14:textId="77777777" w:rsidR="004D099B" w:rsidRPr="00F70BDE" w:rsidRDefault="004D099B" w:rsidP="004D099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1924BC07" w14:textId="77777777" w:rsidR="004D099B" w:rsidRPr="00DF6719" w:rsidRDefault="004D099B" w:rsidP="004D099B">
          <w:pPr>
            <w:spacing w:after="120" w:line="240" w:lineRule="auto"/>
            <w:ind w:left="-81" w:right="71"/>
            <w:jc w:val="right"/>
            <w:rPr>
              <w:rFonts w:ascii="Palatino Linotype" w:hAnsi="Palatino Linotype" w:cs="Arial"/>
              <w:sz w:val="24"/>
              <w:szCs w:val="24"/>
            </w:rPr>
          </w:pPr>
          <w:r w:rsidRPr="00DF6719">
            <w:rPr>
              <w:rFonts w:ascii="Palatino Linotype" w:hAnsi="Palatino Linotype"/>
              <w:b/>
              <w:bCs/>
              <w:color w:val="000000"/>
              <w:sz w:val="24"/>
              <w:szCs w:val="24"/>
            </w:rPr>
            <w:t>Instituto de Seguridad Social del Estado de México y Municipios</w:t>
          </w:r>
        </w:p>
      </w:tc>
    </w:tr>
    <w:tr w:rsidR="004D099B" w:rsidRPr="00F63239" w14:paraId="075A8F76" w14:textId="77777777" w:rsidTr="004D099B">
      <w:trPr>
        <w:trHeight w:val="357"/>
      </w:trPr>
      <w:tc>
        <w:tcPr>
          <w:tcW w:w="5180" w:type="dxa"/>
          <w:hideMark/>
        </w:tcPr>
        <w:p w14:paraId="1A160EA8" w14:textId="77777777" w:rsidR="004D099B" w:rsidRPr="00F70BDE" w:rsidRDefault="004D099B" w:rsidP="004D099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B3CF4C8" w14:textId="77777777" w:rsidR="004D099B" w:rsidRPr="00F70BDE" w:rsidRDefault="004D099B" w:rsidP="004D099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4C878DDF" w14:textId="77777777" w:rsidR="004D099B" w:rsidRPr="00F70BDE" w:rsidRDefault="004D099B" w:rsidP="004D099B">
          <w:pPr>
            <w:spacing w:after="120" w:line="240" w:lineRule="auto"/>
            <w:ind w:left="-486" w:right="71" w:firstLine="567"/>
            <w:jc w:val="right"/>
            <w:rPr>
              <w:rFonts w:ascii="Palatino Linotype" w:hAnsi="Palatino Linotype" w:cs="Arial"/>
              <w:sz w:val="24"/>
              <w:szCs w:val="24"/>
            </w:rPr>
          </w:pPr>
        </w:p>
      </w:tc>
    </w:tr>
  </w:tbl>
  <w:p w14:paraId="383E677A" w14:textId="77777777" w:rsidR="004D099B" w:rsidRPr="00871A91" w:rsidRDefault="006358D8">
    <w:pPr>
      <w:pStyle w:val="Encabezado"/>
      <w:rPr>
        <w:sz w:val="2"/>
      </w:rPr>
    </w:pPr>
    <w:r>
      <w:rPr>
        <w:noProof/>
        <w:lang w:val="es-MX" w:eastAsia="es-MX"/>
      </w:rPr>
      <w:pict w14:anchorId="71E72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4D099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D099B" w:rsidRPr="00F70BDE" w14:paraId="1F968338" w14:textId="77777777" w:rsidTr="004D099B">
      <w:trPr>
        <w:trHeight w:val="227"/>
      </w:trPr>
      <w:tc>
        <w:tcPr>
          <w:tcW w:w="5103" w:type="dxa"/>
          <w:hideMark/>
        </w:tcPr>
        <w:p w14:paraId="7A99FAD6" w14:textId="77777777" w:rsidR="004D099B" w:rsidRPr="00F70BDE" w:rsidRDefault="004D099B" w:rsidP="004D099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0038D6D6" w14:textId="77777777" w:rsidR="004D099B" w:rsidRPr="00F70BDE" w:rsidRDefault="004D099B" w:rsidP="004D099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03230/INFOEM/IP/RR/2025</w:t>
          </w:r>
        </w:p>
      </w:tc>
    </w:tr>
    <w:tr w:rsidR="004D099B" w:rsidRPr="00F70BDE" w14:paraId="53F172F0" w14:textId="77777777" w:rsidTr="004D099B">
      <w:trPr>
        <w:trHeight w:val="227"/>
      </w:trPr>
      <w:tc>
        <w:tcPr>
          <w:tcW w:w="5103" w:type="dxa"/>
        </w:tcPr>
        <w:p w14:paraId="6C34CD04" w14:textId="77777777" w:rsidR="004D099B" w:rsidRPr="00F70BDE" w:rsidRDefault="004D099B" w:rsidP="004D099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40A9FA3B" w14:textId="77777777" w:rsidR="004D099B" w:rsidRPr="00F70BDE" w:rsidRDefault="004D099B" w:rsidP="004D099B">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Una ciudadana</w:t>
          </w:r>
        </w:p>
      </w:tc>
    </w:tr>
    <w:tr w:rsidR="004D099B" w:rsidRPr="00F70BDE" w14:paraId="54292FD7" w14:textId="77777777" w:rsidTr="004D099B">
      <w:trPr>
        <w:trHeight w:val="242"/>
      </w:trPr>
      <w:tc>
        <w:tcPr>
          <w:tcW w:w="5103" w:type="dxa"/>
          <w:hideMark/>
        </w:tcPr>
        <w:p w14:paraId="70D3424B" w14:textId="77777777" w:rsidR="004D099B" w:rsidRPr="00F70BDE" w:rsidRDefault="004D099B" w:rsidP="004D099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3A320AB" w14:textId="77777777" w:rsidR="004D099B" w:rsidRPr="00DF6719" w:rsidRDefault="004D099B" w:rsidP="004D099B">
          <w:pPr>
            <w:spacing w:after="120" w:line="240" w:lineRule="auto"/>
            <w:ind w:left="-70" w:right="68"/>
            <w:jc w:val="right"/>
            <w:rPr>
              <w:rFonts w:ascii="Palatino Linotype" w:hAnsi="Palatino Linotype" w:cs="Arial"/>
            </w:rPr>
          </w:pPr>
          <w:r w:rsidRPr="00DF6719">
            <w:rPr>
              <w:rFonts w:ascii="Palatino Linotype" w:hAnsi="Palatino Linotype"/>
              <w:b/>
              <w:bCs/>
              <w:color w:val="000000"/>
            </w:rPr>
            <w:t>Instituto de Seguridad Social del Estado de México y Municipios</w:t>
          </w:r>
        </w:p>
      </w:tc>
    </w:tr>
    <w:tr w:rsidR="004D099B" w:rsidRPr="00F70BDE" w14:paraId="3656D281" w14:textId="77777777" w:rsidTr="004D099B">
      <w:trPr>
        <w:trHeight w:val="342"/>
      </w:trPr>
      <w:tc>
        <w:tcPr>
          <w:tcW w:w="5103" w:type="dxa"/>
          <w:hideMark/>
        </w:tcPr>
        <w:p w14:paraId="4B1D1E5A" w14:textId="77777777" w:rsidR="004D099B" w:rsidRPr="00F70BDE" w:rsidRDefault="004D099B" w:rsidP="004D099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72234F8" w14:textId="77777777" w:rsidR="004D099B" w:rsidRPr="00F70BDE" w:rsidRDefault="004D099B" w:rsidP="004D099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3BD6727C" w14:textId="77777777" w:rsidR="004D099B" w:rsidRPr="00871A91" w:rsidRDefault="004D099B">
    <w:pPr>
      <w:pStyle w:val="Encabezado"/>
      <w:rPr>
        <w:sz w:val="2"/>
      </w:rPr>
    </w:pPr>
    <w:r>
      <w:rPr>
        <w:noProof/>
        <w:lang w:val="es-MX" w:eastAsia="es-MX"/>
      </w:rPr>
      <w:drawing>
        <wp:anchor distT="0" distB="0" distL="114300" distR="114300" simplePos="0" relativeHeight="251656704" behindDoc="1" locked="0" layoutInCell="0" allowOverlap="1" wp14:anchorId="4CFEDFC2" wp14:editId="68DAE3ED">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A30E1"/>
    <w:multiLevelType w:val="hybridMultilevel"/>
    <w:tmpl w:val="807E073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54163138">
      <w:start w:val="1"/>
      <w:numFmt w:val="decimal"/>
      <w:lvlText w:val="%3-"/>
      <w:lvlJc w:val="left"/>
      <w:pPr>
        <w:ind w:left="2340" w:hanging="360"/>
      </w:pPr>
      <w:rPr>
        <w:rFonts w:eastAsiaTheme="minorHAnsi"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FC25E1"/>
    <w:multiLevelType w:val="hybridMultilevel"/>
    <w:tmpl w:val="CED69C1C"/>
    <w:lvl w:ilvl="0" w:tplc="ADAAF18A">
      <w:start w:val="1"/>
      <w:numFmt w:val="lowerLetter"/>
      <w:lvlText w:val="%1."/>
      <w:lvlJc w:val="left"/>
      <w:pPr>
        <w:ind w:left="1080" w:hanging="360"/>
      </w:pPr>
      <w:rPr>
        <w:rFonts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40B7CF4"/>
    <w:multiLevelType w:val="hybridMultilevel"/>
    <w:tmpl w:val="807E073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54163138">
      <w:start w:val="1"/>
      <w:numFmt w:val="decimal"/>
      <w:lvlText w:val="%3-"/>
      <w:lvlJc w:val="left"/>
      <w:pPr>
        <w:ind w:left="2340" w:hanging="360"/>
      </w:pPr>
      <w:rPr>
        <w:rFonts w:eastAsiaTheme="minorHAnsi"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32130F5"/>
    <w:multiLevelType w:val="hybridMultilevel"/>
    <w:tmpl w:val="D714BB1E"/>
    <w:lvl w:ilvl="0" w:tplc="9C8C404A">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3A905AB6"/>
    <w:multiLevelType w:val="hybridMultilevel"/>
    <w:tmpl w:val="007C16AA"/>
    <w:lvl w:ilvl="0" w:tplc="590EEE1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D61FD5"/>
    <w:multiLevelType w:val="hybridMultilevel"/>
    <w:tmpl w:val="4AA6302C"/>
    <w:lvl w:ilvl="0" w:tplc="F0EC35E6">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863136"/>
    <w:multiLevelType w:val="hybridMultilevel"/>
    <w:tmpl w:val="690C7654"/>
    <w:lvl w:ilvl="0" w:tplc="54163138">
      <w:start w:val="1"/>
      <w:numFmt w:val="decimal"/>
      <w:lvlText w:val="%1-"/>
      <w:lvlJc w:val="left"/>
      <w:pPr>
        <w:ind w:left="2340" w:hanging="360"/>
      </w:pPr>
      <w:rPr>
        <w:rFonts w:eastAsiaTheme="minorHAns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736B85"/>
    <w:multiLevelType w:val="hybridMultilevel"/>
    <w:tmpl w:val="5470AE02"/>
    <w:lvl w:ilvl="0" w:tplc="EA6A818C">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2"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12"/>
  </w:num>
  <w:num w:numId="7">
    <w:abstractNumId w:val="1"/>
  </w:num>
  <w:num w:numId="8">
    <w:abstractNumId w:val="10"/>
  </w:num>
  <w:num w:numId="9">
    <w:abstractNumId w:val="2"/>
  </w:num>
  <w:num w:numId="10">
    <w:abstractNumId w:val="7"/>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14"/>
    <w:rsid w:val="00001633"/>
    <w:rsid w:val="000C6C6F"/>
    <w:rsid w:val="000D6C71"/>
    <w:rsid w:val="000D7389"/>
    <w:rsid w:val="00141BD8"/>
    <w:rsid w:val="001E4135"/>
    <w:rsid w:val="00250C56"/>
    <w:rsid w:val="002B7B90"/>
    <w:rsid w:val="00327ECB"/>
    <w:rsid w:val="003B76F1"/>
    <w:rsid w:val="003F7664"/>
    <w:rsid w:val="00417B04"/>
    <w:rsid w:val="004D099B"/>
    <w:rsid w:val="005167B8"/>
    <w:rsid w:val="005A1D47"/>
    <w:rsid w:val="005D5514"/>
    <w:rsid w:val="006358D8"/>
    <w:rsid w:val="0069309D"/>
    <w:rsid w:val="006A43EA"/>
    <w:rsid w:val="006C36E0"/>
    <w:rsid w:val="006D22E4"/>
    <w:rsid w:val="00746F3A"/>
    <w:rsid w:val="007D128C"/>
    <w:rsid w:val="00823F6F"/>
    <w:rsid w:val="008834DB"/>
    <w:rsid w:val="00945547"/>
    <w:rsid w:val="00A4223D"/>
    <w:rsid w:val="00B46022"/>
    <w:rsid w:val="00BA0F4C"/>
    <w:rsid w:val="00BF76FC"/>
    <w:rsid w:val="00D638EA"/>
    <w:rsid w:val="00DA47FD"/>
    <w:rsid w:val="00DD136D"/>
    <w:rsid w:val="00DE4441"/>
    <w:rsid w:val="00DF6719"/>
    <w:rsid w:val="00EF5A1F"/>
    <w:rsid w:val="00F102DF"/>
    <w:rsid w:val="00FA4E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AB0CF8"/>
  <w15:chartTrackingRefBased/>
  <w15:docId w15:val="{7D2D0D37-4E38-45E8-97FB-63DDE06D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5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5514"/>
    <w:pPr>
      <w:ind w:left="720"/>
      <w:contextualSpacing/>
    </w:pPr>
  </w:style>
  <w:style w:type="paragraph" w:styleId="Encabezado">
    <w:name w:val="header"/>
    <w:basedOn w:val="Normal"/>
    <w:link w:val="EncabezadoCar"/>
    <w:uiPriority w:val="99"/>
    <w:unhideWhenUsed/>
    <w:rsid w:val="005D5514"/>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D551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D5514"/>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D5514"/>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55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5514"/>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D5514"/>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5514"/>
    <w:rPr>
      <w:vertAlign w:val="superscript"/>
    </w:rPr>
  </w:style>
  <w:style w:type="character" w:styleId="Hipervnculo">
    <w:name w:val="Hyperlink"/>
    <w:basedOn w:val="Fuentedeprrafopredeter"/>
    <w:uiPriority w:val="99"/>
    <w:unhideWhenUsed/>
    <w:rsid w:val="00DF6719"/>
    <w:rPr>
      <w:color w:val="0000FF"/>
      <w:u w:val="single"/>
    </w:rPr>
  </w:style>
  <w:style w:type="character" w:styleId="Hipervnculovisitado">
    <w:name w:val="FollowedHyperlink"/>
    <w:basedOn w:val="Fuentedeprrafopredeter"/>
    <w:uiPriority w:val="99"/>
    <w:semiHidden/>
    <w:unhideWhenUsed/>
    <w:rsid w:val="00327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356714">
      <w:bodyDiv w:val="1"/>
      <w:marLeft w:val="0"/>
      <w:marRight w:val="0"/>
      <w:marTop w:val="0"/>
      <w:marBottom w:val="0"/>
      <w:divBdr>
        <w:top w:val="none" w:sz="0" w:space="0" w:color="auto"/>
        <w:left w:val="none" w:sz="0" w:space="0" w:color="auto"/>
        <w:bottom w:val="none" w:sz="0" w:space="0" w:color="auto"/>
        <w:right w:val="none" w:sz="0" w:space="0" w:color="auto"/>
      </w:divBdr>
    </w:div>
    <w:div w:id="19155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foem.2ipomex.org.mx/ipomex/"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em2.ipomex.org.mx/ipome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nfoem.2ipomex.org.mx/ipomex/"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6034</Words>
  <Characters>33193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27</cp:revision>
  <cp:lastPrinted>2025-06-20T19:06:00Z</cp:lastPrinted>
  <dcterms:created xsi:type="dcterms:W3CDTF">2025-06-02T21:12:00Z</dcterms:created>
  <dcterms:modified xsi:type="dcterms:W3CDTF">2025-06-20T19:06:00Z</dcterms:modified>
</cp:coreProperties>
</file>