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081" w:rsidRPr="00FE42EA" w:rsidRDefault="00FC5081" w:rsidP="00FC5081">
      <w:pPr>
        <w:tabs>
          <w:tab w:val="left" w:pos="0"/>
        </w:tabs>
        <w:spacing w:line="360" w:lineRule="auto"/>
        <w:jc w:val="both"/>
        <w:rPr>
          <w:rFonts w:ascii="Palatino Linotype" w:hAnsi="Palatino Linotype"/>
        </w:rPr>
      </w:pPr>
      <w:r w:rsidRPr="00FE42EA">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del </w:t>
      </w:r>
      <w:r w:rsidR="008E126C" w:rsidRPr="00FE42EA">
        <w:rPr>
          <w:rFonts w:ascii="Palatino Linotype" w:hAnsi="Palatino Linotype"/>
          <w:b/>
        </w:rPr>
        <w:t>veinte de marzo</w:t>
      </w:r>
      <w:r w:rsidRPr="00FE42EA">
        <w:rPr>
          <w:rFonts w:ascii="Palatino Linotype" w:hAnsi="Palatino Linotype"/>
          <w:b/>
        </w:rPr>
        <w:t xml:space="preserve"> de dos mil veinticinco.</w:t>
      </w:r>
      <w:r w:rsidRPr="00FE42EA">
        <w:rPr>
          <w:rFonts w:ascii="Palatino Linotype" w:hAnsi="Palatino Linotype"/>
        </w:rPr>
        <w:t xml:space="preserve"> </w:t>
      </w:r>
    </w:p>
    <w:p w:rsidR="00FC5081" w:rsidRPr="00FE42EA" w:rsidRDefault="00FC5081" w:rsidP="00FC5081">
      <w:pPr>
        <w:tabs>
          <w:tab w:val="left" w:pos="0"/>
        </w:tabs>
        <w:spacing w:line="360" w:lineRule="auto"/>
        <w:jc w:val="both"/>
        <w:rPr>
          <w:rFonts w:ascii="Palatino Linotype" w:hAnsi="Palatino Linotype"/>
        </w:rPr>
      </w:pPr>
    </w:p>
    <w:p w:rsidR="00FC5081" w:rsidRPr="00FE42EA" w:rsidRDefault="00FC5081" w:rsidP="00FC5081">
      <w:pPr>
        <w:spacing w:line="360" w:lineRule="auto"/>
        <w:jc w:val="both"/>
        <w:rPr>
          <w:rFonts w:ascii="Palatino Linotype" w:hAnsi="Palatino Linotype"/>
        </w:rPr>
      </w:pPr>
      <w:r w:rsidRPr="00FE42EA">
        <w:rPr>
          <w:rFonts w:ascii="Palatino Linotype" w:hAnsi="Palatino Linotype"/>
          <w:b/>
        </w:rPr>
        <w:t>VISTO</w:t>
      </w:r>
      <w:r w:rsidRPr="00FE42EA">
        <w:rPr>
          <w:rFonts w:ascii="Palatino Linotype" w:hAnsi="Palatino Linotype"/>
        </w:rPr>
        <w:t xml:space="preserve"> el expediente electrónico formado con motivo del recurso de revisión </w:t>
      </w:r>
      <w:r w:rsidR="008E126C" w:rsidRPr="00FE42EA">
        <w:rPr>
          <w:rFonts w:ascii="Palatino Linotype" w:hAnsi="Palatino Linotype" w:cs="Arial"/>
          <w:b/>
          <w:bCs/>
        </w:rPr>
        <w:t>07443</w:t>
      </w:r>
      <w:r w:rsidRPr="00FE42EA">
        <w:rPr>
          <w:rFonts w:ascii="Palatino Linotype" w:hAnsi="Palatino Linotype" w:cs="Arial"/>
          <w:b/>
          <w:bCs/>
        </w:rPr>
        <w:t xml:space="preserve">/INFOEM/IP/RR/2024, </w:t>
      </w:r>
      <w:r w:rsidRPr="00FE42EA">
        <w:rPr>
          <w:rFonts w:ascii="Palatino Linotype" w:hAnsi="Palatino Linotype"/>
        </w:rPr>
        <w:t xml:space="preserve">promovido por </w:t>
      </w:r>
      <w:r w:rsidR="008E126C" w:rsidRPr="00FE42EA">
        <w:rPr>
          <w:rFonts w:ascii="Palatino Linotype" w:hAnsi="Palatino Linotype"/>
          <w:b/>
          <w:bCs/>
        </w:rPr>
        <w:t>Anónimo</w:t>
      </w:r>
      <w:r w:rsidRPr="00FE42EA">
        <w:rPr>
          <w:rFonts w:ascii="Palatino Linotype" w:hAnsi="Palatino Linotype"/>
        </w:rPr>
        <w:t xml:space="preserve">, quien en lo sucesivo se le identificara como </w:t>
      </w:r>
      <w:r w:rsidR="00ED254C" w:rsidRPr="00FE42EA">
        <w:rPr>
          <w:rFonts w:ascii="Palatino Linotype" w:hAnsi="Palatino Linotype"/>
        </w:rPr>
        <w:t xml:space="preserve">el </w:t>
      </w:r>
      <w:r w:rsidRPr="00FE42EA">
        <w:rPr>
          <w:rFonts w:ascii="Palatino Linotype" w:hAnsi="Palatino Linotype"/>
          <w:b/>
        </w:rPr>
        <w:t>RECURRENTE</w:t>
      </w:r>
      <w:r w:rsidRPr="00FE42EA">
        <w:rPr>
          <w:rFonts w:ascii="Palatino Linotype" w:hAnsi="Palatino Linotype"/>
        </w:rPr>
        <w:t>, en contra de la</w:t>
      </w:r>
      <w:r w:rsidRPr="00FE42EA">
        <w:rPr>
          <w:rFonts w:ascii="Palatino Linotype" w:hAnsi="Palatino Linotype" w:cs="Arial"/>
        </w:rPr>
        <w:t xml:space="preserve"> respuesta del </w:t>
      </w:r>
      <w:r w:rsidR="008E126C" w:rsidRPr="00FE42EA">
        <w:rPr>
          <w:rFonts w:ascii="Palatino Linotype" w:eastAsia="Calibri" w:hAnsi="Palatino Linotype" w:cs="Tahoma"/>
          <w:b/>
          <w:bCs/>
          <w:lang w:eastAsia="en-US"/>
        </w:rPr>
        <w:t>Ayuntamiento de Toluca</w:t>
      </w:r>
      <w:r w:rsidRPr="00FE42EA">
        <w:rPr>
          <w:rFonts w:ascii="Palatino Linotype" w:eastAsia="Calibri" w:hAnsi="Palatino Linotype" w:cs="Tahoma"/>
          <w:b/>
          <w:bCs/>
          <w:lang w:eastAsia="en-US"/>
        </w:rPr>
        <w:t>,</w:t>
      </w:r>
      <w:r w:rsidRPr="00FE42EA">
        <w:rPr>
          <w:rFonts w:ascii="Palatino Linotype" w:hAnsi="Palatino Linotype" w:cs="Arial"/>
          <w:b/>
        </w:rPr>
        <w:t xml:space="preserve"> </w:t>
      </w:r>
      <w:r w:rsidRPr="00FE42EA">
        <w:rPr>
          <w:rFonts w:ascii="Palatino Linotype" w:hAnsi="Palatino Linotype"/>
        </w:rPr>
        <w:t>en lo sucesivo el</w:t>
      </w:r>
      <w:r w:rsidRPr="00FE42EA">
        <w:rPr>
          <w:rFonts w:ascii="Palatino Linotype" w:hAnsi="Palatino Linotype"/>
          <w:b/>
        </w:rPr>
        <w:t xml:space="preserve"> SUJETO OBLIGADO, </w:t>
      </w:r>
      <w:r w:rsidRPr="00FE42EA">
        <w:rPr>
          <w:rFonts w:ascii="Palatino Linotype" w:hAnsi="Palatino Linotype"/>
        </w:rPr>
        <w:t xml:space="preserve">se procede a dictar la presente resolución, con base en los siguientes: </w:t>
      </w:r>
    </w:p>
    <w:p w:rsidR="00FC5081" w:rsidRPr="00FE42EA" w:rsidRDefault="00FC5081" w:rsidP="00FC5081">
      <w:pPr>
        <w:spacing w:line="360" w:lineRule="auto"/>
        <w:jc w:val="both"/>
        <w:rPr>
          <w:rFonts w:ascii="Palatino Linotype" w:hAnsi="Palatino Linotype"/>
        </w:rPr>
      </w:pPr>
    </w:p>
    <w:p w:rsidR="00FC5081" w:rsidRPr="00FE42EA" w:rsidRDefault="00FC5081" w:rsidP="00FC5081">
      <w:pPr>
        <w:keepNext/>
        <w:keepLines/>
        <w:tabs>
          <w:tab w:val="left" w:pos="0"/>
        </w:tabs>
        <w:spacing w:line="360" w:lineRule="auto"/>
        <w:jc w:val="center"/>
        <w:outlineLvl w:val="0"/>
        <w:rPr>
          <w:rFonts w:ascii="Palatino Linotype" w:hAnsi="Palatino Linotype"/>
          <w:b/>
          <w:lang w:eastAsia="en-US"/>
        </w:rPr>
      </w:pPr>
      <w:bookmarkStart w:id="0" w:name="_Toc496274633"/>
      <w:bookmarkStart w:id="1" w:name="_Toc490060616"/>
      <w:bookmarkStart w:id="2" w:name="_Toc499727165"/>
      <w:bookmarkStart w:id="3" w:name="_Toc94119610"/>
      <w:r w:rsidRPr="00FE42EA">
        <w:rPr>
          <w:rFonts w:ascii="Palatino Linotype" w:hAnsi="Palatino Linotype"/>
          <w:b/>
          <w:lang w:eastAsia="en-US"/>
        </w:rPr>
        <w:t>ANTECEDENTES</w:t>
      </w:r>
      <w:bookmarkEnd w:id="0"/>
      <w:bookmarkEnd w:id="1"/>
      <w:bookmarkEnd w:id="2"/>
      <w:bookmarkEnd w:id="3"/>
    </w:p>
    <w:p w:rsidR="00FC5081" w:rsidRPr="00FE42EA" w:rsidRDefault="00FC5081" w:rsidP="00FC5081">
      <w:pPr>
        <w:keepNext/>
        <w:keepLines/>
        <w:tabs>
          <w:tab w:val="left" w:pos="0"/>
        </w:tabs>
        <w:spacing w:line="360" w:lineRule="auto"/>
        <w:jc w:val="center"/>
        <w:outlineLvl w:val="0"/>
        <w:rPr>
          <w:rFonts w:ascii="Palatino Linotype" w:hAnsi="Palatino Linotype"/>
          <w:b/>
          <w:lang w:eastAsia="en-US"/>
        </w:rPr>
      </w:pPr>
    </w:p>
    <w:p w:rsidR="00FC5081" w:rsidRPr="00FE42EA" w:rsidRDefault="00FC5081" w:rsidP="00B979BC">
      <w:pPr>
        <w:numPr>
          <w:ilvl w:val="0"/>
          <w:numId w:val="1"/>
        </w:numPr>
        <w:tabs>
          <w:tab w:val="left" w:pos="0"/>
        </w:tabs>
        <w:spacing w:line="360" w:lineRule="auto"/>
        <w:ind w:left="0" w:firstLine="0"/>
        <w:contextualSpacing/>
        <w:jc w:val="both"/>
        <w:rPr>
          <w:rFonts w:ascii="Palatino Linotype" w:eastAsia="Calibri" w:hAnsi="Palatino Linotype" w:cs="Arial"/>
          <w:lang w:val="es-ES"/>
        </w:rPr>
      </w:pPr>
      <w:r w:rsidRPr="00FE42EA">
        <w:rPr>
          <w:rFonts w:ascii="Palatino Linotype" w:eastAsia="Calibri" w:hAnsi="Palatino Linotype" w:cs="Arial"/>
          <w:lang w:val="es-ES"/>
        </w:rPr>
        <w:t xml:space="preserve">El </w:t>
      </w:r>
      <w:r w:rsidR="008E126C" w:rsidRPr="00FE42EA">
        <w:rPr>
          <w:rFonts w:ascii="Palatino Linotype" w:eastAsia="Calibri" w:hAnsi="Palatino Linotype" w:cs="Arial"/>
          <w:b/>
          <w:lang w:val="es-ES"/>
        </w:rPr>
        <w:t>veinticuatro de octubre</w:t>
      </w:r>
      <w:r w:rsidRPr="00FE42EA">
        <w:rPr>
          <w:rFonts w:ascii="Palatino Linotype" w:eastAsia="Calibri" w:hAnsi="Palatino Linotype" w:cs="Arial"/>
          <w:b/>
          <w:lang w:val="es-ES"/>
        </w:rPr>
        <w:t xml:space="preserve"> de dos mil veinticuatro</w:t>
      </w:r>
      <w:r w:rsidRPr="00FE42EA">
        <w:rPr>
          <w:rFonts w:ascii="Palatino Linotype" w:eastAsia="Calibri" w:hAnsi="Palatino Linotype" w:cs="Arial"/>
          <w:lang w:val="es-ES"/>
        </w:rPr>
        <w:t>,</w:t>
      </w:r>
      <w:r w:rsidRPr="00FE42EA">
        <w:rPr>
          <w:rFonts w:ascii="Palatino Linotype" w:eastAsia="Calibri" w:hAnsi="Palatino Linotype"/>
          <w:lang w:val="es-ES"/>
        </w:rPr>
        <w:t xml:space="preserve"> </w:t>
      </w:r>
      <w:r w:rsidRPr="00FE42EA">
        <w:rPr>
          <w:rFonts w:ascii="Palatino Linotype" w:hAnsi="Palatino Linotype"/>
        </w:rPr>
        <w:t>el</w:t>
      </w:r>
      <w:r w:rsidRPr="00FE42EA">
        <w:rPr>
          <w:rFonts w:ascii="Palatino Linotype" w:hAnsi="Palatino Linotype"/>
          <w:b/>
        </w:rPr>
        <w:t xml:space="preserve"> </w:t>
      </w:r>
      <w:r w:rsidRPr="00FE42EA">
        <w:rPr>
          <w:rFonts w:ascii="Palatino Linotype" w:hAnsi="Palatino Linotype"/>
        </w:rPr>
        <w:t>solicitante</w:t>
      </w:r>
      <w:r w:rsidRPr="00FE42EA">
        <w:rPr>
          <w:rFonts w:ascii="Palatino Linotype" w:hAnsi="Palatino Linotype"/>
          <w:b/>
        </w:rPr>
        <w:t xml:space="preserve">  </w:t>
      </w:r>
      <w:r w:rsidRPr="00FE42EA">
        <w:rPr>
          <w:rFonts w:ascii="Palatino Linotype" w:hAnsi="Palatino Linotype"/>
        </w:rPr>
        <w:t>presentó</w:t>
      </w:r>
      <w:r w:rsidRPr="00FE42EA">
        <w:rPr>
          <w:rFonts w:ascii="Palatino Linotype" w:hAnsi="Palatino Linotype"/>
          <w:b/>
        </w:rPr>
        <w:t xml:space="preserve"> </w:t>
      </w:r>
      <w:r w:rsidRPr="00FE42EA">
        <w:rPr>
          <w:rFonts w:ascii="Palatino Linotype" w:eastAsia="Calibri" w:hAnsi="Palatino Linotype" w:cs="Arial"/>
          <w:lang w:val="es-ES"/>
        </w:rPr>
        <w:t xml:space="preserve">ante el </w:t>
      </w:r>
      <w:r w:rsidRPr="00FE42EA">
        <w:rPr>
          <w:rFonts w:ascii="Palatino Linotype" w:eastAsia="Calibri" w:hAnsi="Palatino Linotype" w:cs="Arial"/>
          <w:b/>
          <w:lang w:val="es-ES"/>
        </w:rPr>
        <w:t>SUJETO OBLIGADO,</w:t>
      </w:r>
      <w:r w:rsidRPr="00FE42EA">
        <w:rPr>
          <w:rFonts w:ascii="Palatino Linotype" w:eastAsia="Calibri" w:hAnsi="Palatino Linotype" w:cs="Arial"/>
        </w:rPr>
        <w:t xml:space="preserve"> a través </w:t>
      </w:r>
      <w:r w:rsidR="00B979BC" w:rsidRPr="00FE42EA">
        <w:rPr>
          <w:rFonts w:ascii="Palatino Linotype" w:eastAsia="Calibri" w:hAnsi="Palatino Linotype" w:cs="Arial"/>
        </w:rPr>
        <w:t xml:space="preserve">de la Plataforma Nacional de Transparencia  (PNT), vinculada a la Plataforma </w:t>
      </w:r>
      <w:r w:rsidRPr="00FE42EA">
        <w:rPr>
          <w:rFonts w:ascii="Palatino Linotype" w:eastAsia="Calibri" w:hAnsi="Palatino Linotype" w:cs="Arial"/>
        </w:rPr>
        <w:t>del Sistema de Acceso a la Información Mexiquense (SAIMEX),</w:t>
      </w:r>
      <w:r w:rsidRPr="00FE42EA">
        <w:rPr>
          <w:rFonts w:ascii="Palatino Linotype" w:eastAsia="Calibri" w:hAnsi="Palatino Linotype" w:cs="Arial"/>
          <w:lang w:val="es-ES"/>
        </w:rPr>
        <w:t xml:space="preserve"> la solicitud de información pública registrada con el número </w:t>
      </w:r>
      <w:r w:rsidRPr="00FE42EA">
        <w:rPr>
          <w:rFonts w:ascii="Palatino Linotype" w:hAnsi="Palatino Linotype"/>
          <w:b/>
          <w:bCs/>
        </w:rPr>
        <w:t> </w:t>
      </w:r>
      <w:r w:rsidR="00B979BC" w:rsidRPr="00FE42EA">
        <w:rPr>
          <w:rFonts w:ascii="Palatino Linotype" w:hAnsi="Palatino Linotype"/>
          <w:b/>
          <w:bCs/>
        </w:rPr>
        <w:t>02730/TOLUCA/IP/2024</w:t>
      </w:r>
      <w:r w:rsidRPr="00FE42EA">
        <w:rPr>
          <w:rFonts w:ascii="Palatino Linotype" w:eastAsia="Calibri" w:hAnsi="Palatino Linotype" w:cs="Arial"/>
          <w:lang w:val="es-ES"/>
        </w:rPr>
        <w:t>, mediante la cual se solicitó:</w:t>
      </w:r>
    </w:p>
    <w:p w:rsidR="00FC5081" w:rsidRPr="00FE42EA" w:rsidRDefault="00FC5081" w:rsidP="00FC5081">
      <w:pPr>
        <w:tabs>
          <w:tab w:val="left" w:pos="0"/>
        </w:tabs>
        <w:spacing w:line="360" w:lineRule="auto"/>
        <w:ind w:left="360" w:right="822"/>
        <w:contextualSpacing/>
        <w:jc w:val="both"/>
        <w:rPr>
          <w:rFonts w:ascii="Palatino Linotype" w:eastAsia="Calibri" w:hAnsi="Palatino Linotype" w:cs="Arial"/>
          <w:lang w:val="es-ES"/>
        </w:rPr>
      </w:pPr>
    </w:p>
    <w:p w:rsidR="00FC5081" w:rsidRPr="00FE42EA" w:rsidRDefault="00FC5081" w:rsidP="00FC5081">
      <w:pPr>
        <w:tabs>
          <w:tab w:val="left" w:pos="0"/>
        </w:tabs>
        <w:spacing w:line="360" w:lineRule="auto"/>
        <w:ind w:left="567" w:right="822"/>
        <w:contextualSpacing/>
        <w:jc w:val="both"/>
        <w:rPr>
          <w:rFonts w:ascii="Palatino Linotype" w:hAnsi="Palatino Linotype" w:cs="Arial"/>
          <w:i/>
          <w:lang w:val="es-ES"/>
        </w:rPr>
      </w:pPr>
      <w:r w:rsidRPr="00FE42EA">
        <w:rPr>
          <w:rFonts w:ascii="Palatino Linotype" w:hAnsi="Palatino Linotype" w:cs="Arial"/>
          <w:i/>
          <w:lang w:val="es-ES"/>
        </w:rPr>
        <w:t>“</w:t>
      </w:r>
      <w:r w:rsidR="00B979BC" w:rsidRPr="00FE42EA">
        <w:rPr>
          <w:rFonts w:ascii="Palatino Linotype" w:hAnsi="Palatino Linotype"/>
          <w:i/>
          <w:color w:val="000000"/>
        </w:rPr>
        <w:t xml:space="preserve">¿Qué acciones han implementado para documentos electrónicos? ¿Cuentan los documentos electrónicos con algún Código Seguro de Verificación? ¿Cuál es el plan para la preservación de documentos electrónicos y físicos y donde se puede encontrar su información? ¿Dónde puedo consultar sus acciones archivísticas? ¿Dónde encontrar el inventario topográfico? ¿Cuentan con la dictaminación de su Programa Anual de Desarrollo Archivístico? ¿El sistema de Correspondencia que utilizan al interior de la Unidad de Transparencia , cumple con las </w:t>
      </w:r>
      <w:r w:rsidR="00B979BC" w:rsidRPr="00FE42EA">
        <w:rPr>
          <w:rFonts w:ascii="Palatino Linotype" w:hAnsi="Palatino Linotype"/>
          <w:i/>
          <w:color w:val="000000"/>
        </w:rPr>
        <w:lastRenderedPageBreak/>
        <w:t>obligaciones emanadas de la ley? De ser afirmativa la respuesta adjunte su publicación ante Periódico Oficial ¿El sistema institucional está debidamente formalizado? ¿Dónde encuentro su dictamen del Cuadro General de Clasificación Archivística?</w:t>
      </w:r>
      <w:r w:rsidRPr="00FE42EA">
        <w:rPr>
          <w:rFonts w:ascii="Palatino Linotype" w:hAnsi="Palatino Linotype" w:cs="Arial"/>
          <w:i/>
          <w:lang w:val="es-ES"/>
        </w:rPr>
        <w:t>” (Sic)</w:t>
      </w:r>
    </w:p>
    <w:p w:rsidR="00FC5081" w:rsidRPr="00FE42EA" w:rsidRDefault="00FC5081" w:rsidP="00FC5081">
      <w:pPr>
        <w:tabs>
          <w:tab w:val="left" w:pos="0"/>
        </w:tabs>
        <w:spacing w:line="360" w:lineRule="auto"/>
        <w:ind w:right="49"/>
        <w:jc w:val="both"/>
        <w:rPr>
          <w:rFonts w:ascii="Palatino Linotype" w:hAnsi="Palatino Linotype" w:cs="Arial"/>
          <w:lang w:val="es-ES"/>
        </w:rPr>
      </w:pPr>
    </w:p>
    <w:p w:rsidR="00B979BC" w:rsidRPr="00FE42EA" w:rsidRDefault="00FC5081" w:rsidP="00B979BC">
      <w:pPr>
        <w:pStyle w:val="Prrafodelista"/>
        <w:numPr>
          <w:ilvl w:val="0"/>
          <w:numId w:val="1"/>
        </w:numPr>
        <w:spacing w:line="360" w:lineRule="auto"/>
        <w:ind w:left="0" w:firstLine="0"/>
        <w:jc w:val="both"/>
        <w:rPr>
          <w:rFonts w:ascii="Palatino Linotype" w:hAnsi="Palatino Linotype" w:cs="Arial"/>
          <w:i/>
          <w:sz w:val="24"/>
        </w:rPr>
      </w:pPr>
      <w:r w:rsidRPr="00FE42EA">
        <w:rPr>
          <w:rFonts w:ascii="Palatino Linotype" w:hAnsi="Palatino Linotype" w:cs="Arial"/>
          <w:sz w:val="24"/>
        </w:rPr>
        <w:t xml:space="preserve">Se hace constar que se señaló como modalidad de entrega de la información a través </w:t>
      </w:r>
      <w:r w:rsidR="00B979BC" w:rsidRPr="00FE42EA">
        <w:rPr>
          <w:rFonts w:ascii="Palatino Linotype" w:hAnsi="Palatino Linotype" w:cs="Arial"/>
          <w:sz w:val="24"/>
        </w:rPr>
        <w:t xml:space="preserve">de la Plataforma Nacional de Transparencia, misma que al se encuentra vinculada al Sistema de Acceso a la Información Mexiquense, por ello las notificaciones se realizaran a través del Sistema SAMEX. </w:t>
      </w:r>
    </w:p>
    <w:p w:rsidR="00FC5081" w:rsidRPr="00FE42EA" w:rsidRDefault="00FC5081" w:rsidP="00FC5081">
      <w:pPr>
        <w:rPr>
          <w:rFonts w:ascii="Palatino Linotype" w:eastAsia="Calibri" w:hAnsi="Palatino Linotype" w:cs="Arial"/>
          <w:lang w:val="es-AR"/>
        </w:rPr>
      </w:pPr>
    </w:p>
    <w:p w:rsidR="00B979BC" w:rsidRPr="00FE42EA" w:rsidRDefault="00B979BC" w:rsidP="00FC5081">
      <w:pPr>
        <w:numPr>
          <w:ilvl w:val="0"/>
          <w:numId w:val="1"/>
        </w:numPr>
        <w:tabs>
          <w:tab w:val="left" w:pos="0"/>
        </w:tabs>
        <w:spacing w:line="360" w:lineRule="auto"/>
        <w:ind w:left="0" w:right="34" w:firstLine="0"/>
        <w:contextualSpacing/>
        <w:jc w:val="both"/>
        <w:rPr>
          <w:rFonts w:ascii="Palatino Linotype" w:hAnsi="Palatino Linotype" w:cs="Arial"/>
          <w:lang w:val="es-ES"/>
        </w:rPr>
      </w:pPr>
      <w:r w:rsidRPr="00FE42EA">
        <w:rPr>
          <w:rFonts w:ascii="Palatino Linotype" w:hAnsi="Palatino Linotype" w:cs="Arial"/>
          <w:lang w:val="es-ES"/>
        </w:rPr>
        <w:t xml:space="preserve">El veinticuatro de octubre de dos mil veinticuatro, se realizó un requerimiento al servidor público habilitado. </w:t>
      </w:r>
    </w:p>
    <w:p w:rsidR="00B979BC" w:rsidRPr="00FE42EA" w:rsidRDefault="00B979BC" w:rsidP="00B979BC">
      <w:pPr>
        <w:pStyle w:val="Prrafodelista"/>
        <w:rPr>
          <w:rFonts w:ascii="Palatino Linotype" w:hAnsi="Palatino Linotype" w:cs="Arial"/>
          <w:sz w:val="24"/>
          <w:lang w:val="es-ES"/>
        </w:rPr>
      </w:pPr>
    </w:p>
    <w:p w:rsidR="00B979BC" w:rsidRPr="00FE42EA" w:rsidRDefault="00B979BC" w:rsidP="00FC5081">
      <w:pPr>
        <w:numPr>
          <w:ilvl w:val="0"/>
          <w:numId w:val="1"/>
        </w:numPr>
        <w:tabs>
          <w:tab w:val="left" w:pos="0"/>
        </w:tabs>
        <w:spacing w:line="360" w:lineRule="auto"/>
        <w:ind w:left="0" w:right="34" w:firstLine="0"/>
        <w:contextualSpacing/>
        <w:jc w:val="both"/>
        <w:rPr>
          <w:rFonts w:ascii="Palatino Linotype" w:hAnsi="Palatino Linotype" w:cs="Arial"/>
          <w:lang w:val="es-ES"/>
        </w:rPr>
      </w:pPr>
      <w:r w:rsidRPr="00FE42EA">
        <w:rPr>
          <w:rFonts w:ascii="Palatino Linotype" w:hAnsi="Palatino Linotype" w:cs="Arial"/>
          <w:lang w:val="es-ES"/>
        </w:rPr>
        <w:t>El catorce de noviembre de dos mil veinticuatro, se notificó una prórroga al particular para emitir respuesta, en el siguiente sentido:</w:t>
      </w:r>
    </w:p>
    <w:p w:rsidR="00B979BC" w:rsidRPr="00FE42EA" w:rsidRDefault="00B979BC" w:rsidP="00B979BC">
      <w:pPr>
        <w:pStyle w:val="Prrafodelista"/>
        <w:rPr>
          <w:rFonts w:ascii="Palatino Linotype" w:hAnsi="Palatino Linotype" w:cs="Arial"/>
          <w:sz w:val="24"/>
          <w:lang w:val="es-ES"/>
        </w:rPr>
      </w:pPr>
    </w:p>
    <w:tbl>
      <w:tblPr>
        <w:tblW w:w="7556" w:type="dxa"/>
        <w:jc w:val="center"/>
        <w:tblCellSpacing w:w="0" w:type="dxa"/>
        <w:tblCellMar>
          <w:left w:w="0" w:type="dxa"/>
          <w:right w:w="0" w:type="dxa"/>
        </w:tblCellMar>
        <w:tblLook w:val="04A0" w:firstRow="1" w:lastRow="0" w:firstColumn="1" w:lastColumn="0" w:noHBand="0" w:noVBand="1"/>
      </w:tblPr>
      <w:tblGrid>
        <w:gridCol w:w="7556"/>
      </w:tblGrid>
      <w:tr w:rsidR="00990FE2" w:rsidRPr="00FE42EA" w:rsidTr="00990FE2">
        <w:trPr>
          <w:trHeight w:val="325"/>
          <w:tblCellSpacing w:w="0" w:type="dxa"/>
          <w:jc w:val="center"/>
        </w:trPr>
        <w:tc>
          <w:tcPr>
            <w:tcW w:w="0" w:type="auto"/>
            <w:vAlign w:val="center"/>
            <w:hideMark/>
          </w:tcPr>
          <w:p w:rsidR="00990FE2" w:rsidRPr="00FE42EA" w:rsidRDefault="00990FE2" w:rsidP="00990FE2">
            <w:pPr>
              <w:jc w:val="right"/>
              <w:rPr>
                <w:rFonts w:ascii="Palatino Linotype" w:hAnsi="Palatino Linotype"/>
                <w:i/>
              </w:rPr>
            </w:pPr>
            <w:r w:rsidRPr="00FE42EA">
              <w:rPr>
                <w:rFonts w:ascii="Palatino Linotype" w:hAnsi="Palatino Linotype"/>
                <w:i/>
              </w:rPr>
              <w:br/>
              <w:t>“Toluca, México a 14 de Noviembre de 2024</w:t>
            </w:r>
          </w:p>
        </w:tc>
      </w:tr>
      <w:tr w:rsidR="00990FE2" w:rsidRPr="00FE42EA" w:rsidTr="00990FE2">
        <w:trPr>
          <w:trHeight w:val="325"/>
          <w:tblCellSpacing w:w="0" w:type="dxa"/>
          <w:jc w:val="center"/>
        </w:trPr>
        <w:tc>
          <w:tcPr>
            <w:tcW w:w="0" w:type="auto"/>
            <w:vAlign w:val="center"/>
            <w:hideMark/>
          </w:tcPr>
          <w:p w:rsidR="00990FE2" w:rsidRPr="00FE42EA" w:rsidRDefault="00990FE2" w:rsidP="00990FE2">
            <w:pPr>
              <w:jc w:val="right"/>
              <w:rPr>
                <w:rFonts w:ascii="Palatino Linotype" w:hAnsi="Palatino Linotype"/>
                <w:i/>
              </w:rPr>
            </w:pPr>
            <w:r w:rsidRPr="00FE42EA">
              <w:rPr>
                <w:rFonts w:ascii="Palatino Linotype" w:hAnsi="Palatino Linotype"/>
                <w:i/>
              </w:rPr>
              <w:t>Nombre del solicitante:</w:t>
            </w:r>
          </w:p>
        </w:tc>
      </w:tr>
      <w:tr w:rsidR="00990FE2" w:rsidRPr="00FE42EA" w:rsidTr="00990FE2">
        <w:trPr>
          <w:trHeight w:val="325"/>
          <w:tblCellSpacing w:w="0" w:type="dxa"/>
          <w:jc w:val="center"/>
        </w:trPr>
        <w:tc>
          <w:tcPr>
            <w:tcW w:w="0" w:type="auto"/>
            <w:vAlign w:val="center"/>
            <w:hideMark/>
          </w:tcPr>
          <w:p w:rsidR="00990FE2" w:rsidRPr="00FE42EA" w:rsidRDefault="00990FE2" w:rsidP="00990FE2">
            <w:pPr>
              <w:jc w:val="right"/>
              <w:rPr>
                <w:rFonts w:ascii="Palatino Linotype" w:hAnsi="Palatino Linotype"/>
                <w:i/>
              </w:rPr>
            </w:pPr>
            <w:r w:rsidRPr="00FE42EA">
              <w:rPr>
                <w:rFonts w:ascii="Palatino Linotype" w:hAnsi="Palatino Linotype"/>
                <w:i/>
              </w:rPr>
              <w:t>Folio de la solicitud: 02730/TOLUCA/IP/2024</w:t>
            </w:r>
          </w:p>
        </w:tc>
      </w:tr>
      <w:tr w:rsidR="00990FE2" w:rsidRPr="00FE42EA" w:rsidTr="00990FE2">
        <w:trPr>
          <w:trHeight w:val="488"/>
          <w:tblCellSpacing w:w="0" w:type="dxa"/>
          <w:jc w:val="center"/>
        </w:trPr>
        <w:tc>
          <w:tcPr>
            <w:tcW w:w="0" w:type="auto"/>
            <w:vAlign w:val="center"/>
            <w:hideMark/>
          </w:tcPr>
          <w:p w:rsidR="00990FE2" w:rsidRPr="00FE42EA" w:rsidRDefault="00990FE2" w:rsidP="00990FE2">
            <w:pPr>
              <w:jc w:val="right"/>
              <w:rPr>
                <w:rFonts w:ascii="Palatino Linotype" w:hAnsi="Palatino Linotype"/>
                <w:i/>
              </w:rPr>
            </w:pPr>
          </w:p>
        </w:tc>
      </w:tr>
      <w:tr w:rsidR="00990FE2" w:rsidRPr="00FE42EA" w:rsidTr="00990FE2">
        <w:trPr>
          <w:trHeight w:val="162"/>
          <w:tblCellSpacing w:w="0" w:type="dxa"/>
          <w:jc w:val="center"/>
        </w:trPr>
        <w:tc>
          <w:tcPr>
            <w:tcW w:w="0" w:type="auto"/>
            <w:vAlign w:val="center"/>
            <w:hideMark/>
          </w:tcPr>
          <w:p w:rsidR="00990FE2" w:rsidRPr="00FE42EA" w:rsidRDefault="00990FE2" w:rsidP="00990FE2">
            <w:pPr>
              <w:rPr>
                <w:rFonts w:ascii="Palatino Linotype" w:hAnsi="Palatino Linotype"/>
                <w:i/>
              </w:rPr>
            </w:pPr>
            <w:r w:rsidRPr="00FE42EA">
              <w:rPr>
                <w:rFonts w:ascii="Palatino Linotype" w:hAnsi="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990FE2" w:rsidRPr="00FE42EA" w:rsidTr="00990FE2">
        <w:trPr>
          <w:trHeight w:val="406"/>
          <w:tblCellSpacing w:w="0" w:type="dxa"/>
          <w:jc w:val="center"/>
        </w:trPr>
        <w:tc>
          <w:tcPr>
            <w:tcW w:w="0" w:type="auto"/>
            <w:vAlign w:val="center"/>
            <w:hideMark/>
          </w:tcPr>
          <w:p w:rsidR="00990FE2" w:rsidRPr="00FE42EA" w:rsidRDefault="00990FE2" w:rsidP="00990FE2">
            <w:pPr>
              <w:rPr>
                <w:rFonts w:ascii="Palatino Linotype" w:hAnsi="Palatino Linotype"/>
                <w:i/>
              </w:rPr>
            </w:pPr>
          </w:p>
        </w:tc>
      </w:tr>
      <w:tr w:rsidR="00990FE2" w:rsidRPr="00FE42EA" w:rsidTr="00990FE2">
        <w:trPr>
          <w:trHeight w:val="162"/>
          <w:tblCellSpacing w:w="0" w:type="dxa"/>
          <w:jc w:val="center"/>
        </w:trPr>
        <w:tc>
          <w:tcPr>
            <w:tcW w:w="0" w:type="auto"/>
            <w:vAlign w:val="center"/>
            <w:hideMark/>
          </w:tcPr>
          <w:p w:rsidR="00990FE2" w:rsidRPr="00FE42EA" w:rsidRDefault="00990FE2" w:rsidP="00990FE2">
            <w:pPr>
              <w:rPr>
                <w:rFonts w:ascii="Palatino Linotype" w:hAnsi="Palatino Linotype"/>
                <w:i/>
              </w:rPr>
            </w:pPr>
            <w:r w:rsidRPr="00FE42EA">
              <w:rPr>
                <w:rFonts w:ascii="Palatino Linotype" w:hAnsi="Palatino Linotype"/>
                <w:i/>
              </w:rPr>
              <w:t xml:space="preserve">De conformidad con el articulo 163 de las Ley de la materia, mediante el Acta de la Noningentésima Quinta Sesión Extraordinaria 2024 del Comité de </w:t>
            </w:r>
            <w:r w:rsidRPr="00FE42EA">
              <w:rPr>
                <w:rFonts w:ascii="Palatino Linotype" w:hAnsi="Palatino Linotype"/>
                <w:i/>
              </w:rPr>
              <w:lastRenderedPageBreak/>
              <w:t>Transparencia, se aprobó la ampliación de plazo hasta por siete días hábiles más, con el fin único de recabar dicha información.</w:t>
            </w:r>
          </w:p>
        </w:tc>
      </w:tr>
      <w:tr w:rsidR="00990FE2" w:rsidRPr="00FE42EA" w:rsidTr="00990FE2">
        <w:trPr>
          <w:trHeight w:val="406"/>
          <w:tblCellSpacing w:w="0" w:type="dxa"/>
          <w:jc w:val="center"/>
        </w:trPr>
        <w:tc>
          <w:tcPr>
            <w:tcW w:w="0" w:type="auto"/>
            <w:vAlign w:val="center"/>
            <w:hideMark/>
          </w:tcPr>
          <w:p w:rsidR="00990FE2" w:rsidRPr="00FE42EA" w:rsidRDefault="00990FE2" w:rsidP="00990FE2">
            <w:pPr>
              <w:rPr>
                <w:rFonts w:ascii="Palatino Linotype" w:hAnsi="Palatino Linotype"/>
                <w:i/>
              </w:rPr>
            </w:pPr>
          </w:p>
        </w:tc>
      </w:tr>
      <w:tr w:rsidR="00990FE2" w:rsidRPr="00FE42EA" w:rsidTr="00990FE2">
        <w:trPr>
          <w:trHeight w:val="162"/>
          <w:tblCellSpacing w:w="0" w:type="dxa"/>
          <w:jc w:val="center"/>
        </w:trPr>
        <w:tc>
          <w:tcPr>
            <w:tcW w:w="0" w:type="auto"/>
            <w:vAlign w:val="center"/>
            <w:hideMark/>
          </w:tcPr>
          <w:p w:rsidR="00990FE2" w:rsidRPr="00FE42EA" w:rsidRDefault="00990FE2" w:rsidP="00990FE2">
            <w:pPr>
              <w:jc w:val="center"/>
              <w:rPr>
                <w:rFonts w:ascii="Palatino Linotype" w:hAnsi="Palatino Linotype"/>
                <w:i/>
              </w:rPr>
            </w:pPr>
          </w:p>
        </w:tc>
      </w:tr>
      <w:tr w:rsidR="00990FE2" w:rsidRPr="00FE42EA" w:rsidTr="00990FE2">
        <w:trPr>
          <w:trHeight w:val="162"/>
          <w:tblCellSpacing w:w="0" w:type="dxa"/>
          <w:jc w:val="center"/>
        </w:trPr>
        <w:tc>
          <w:tcPr>
            <w:tcW w:w="0" w:type="auto"/>
            <w:vAlign w:val="center"/>
            <w:hideMark/>
          </w:tcPr>
          <w:p w:rsidR="00990FE2" w:rsidRPr="00FE42EA" w:rsidRDefault="00990FE2" w:rsidP="00990FE2">
            <w:pPr>
              <w:rPr>
                <w:rFonts w:ascii="Palatino Linotype" w:hAnsi="Palatino Linotype"/>
                <w:i/>
              </w:rPr>
            </w:pPr>
            <w:r w:rsidRPr="00FE42EA">
              <w:rPr>
                <w:rFonts w:ascii="Palatino Linotype" w:hAnsi="Palatino Linotype"/>
                <w:i/>
              </w:rPr>
              <w:t>Lic. Norma Sofía Pérez Martínez</w:t>
            </w:r>
          </w:p>
        </w:tc>
      </w:tr>
      <w:tr w:rsidR="00990FE2" w:rsidRPr="00FE42EA" w:rsidTr="00990FE2">
        <w:trPr>
          <w:trHeight w:val="162"/>
          <w:tblCellSpacing w:w="0" w:type="dxa"/>
          <w:jc w:val="center"/>
        </w:trPr>
        <w:tc>
          <w:tcPr>
            <w:tcW w:w="0" w:type="auto"/>
            <w:vAlign w:val="center"/>
            <w:hideMark/>
          </w:tcPr>
          <w:p w:rsidR="00990FE2" w:rsidRPr="00FE42EA" w:rsidRDefault="00990FE2" w:rsidP="00990FE2">
            <w:pPr>
              <w:rPr>
                <w:rFonts w:ascii="Palatino Linotype" w:hAnsi="Palatino Linotype"/>
                <w:b/>
                <w:bCs/>
                <w:i/>
              </w:rPr>
            </w:pPr>
            <w:r w:rsidRPr="00FE42EA">
              <w:rPr>
                <w:rFonts w:ascii="Palatino Linotype" w:hAnsi="Palatino Linotype"/>
                <w:b/>
                <w:bCs/>
                <w:i/>
              </w:rPr>
              <w:t>Responsable de la Unidad de Transparencia”</w:t>
            </w:r>
          </w:p>
          <w:p w:rsidR="00990FE2" w:rsidRPr="00FE42EA" w:rsidRDefault="00990FE2" w:rsidP="00990FE2">
            <w:pPr>
              <w:rPr>
                <w:rFonts w:ascii="Palatino Linotype" w:hAnsi="Palatino Linotype"/>
                <w:b/>
                <w:bCs/>
                <w:i/>
              </w:rPr>
            </w:pPr>
          </w:p>
        </w:tc>
      </w:tr>
    </w:tbl>
    <w:p w:rsidR="00B979BC" w:rsidRPr="00FE42EA" w:rsidRDefault="00B979BC" w:rsidP="00B979BC">
      <w:pPr>
        <w:tabs>
          <w:tab w:val="left" w:pos="0"/>
        </w:tabs>
        <w:spacing w:line="360" w:lineRule="auto"/>
        <w:ind w:right="34"/>
        <w:contextualSpacing/>
        <w:jc w:val="both"/>
        <w:rPr>
          <w:rFonts w:ascii="Palatino Linotype" w:hAnsi="Palatino Linotype" w:cs="Arial"/>
          <w:lang w:val="es-ES"/>
        </w:rPr>
      </w:pPr>
    </w:p>
    <w:p w:rsidR="00B979BC" w:rsidRPr="00FE42EA" w:rsidRDefault="00B979BC" w:rsidP="00B979BC">
      <w:pPr>
        <w:pStyle w:val="Prrafodelista"/>
        <w:rPr>
          <w:rFonts w:ascii="Palatino Linotype" w:hAnsi="Palatino Linotype" w:cs="Arial"/>
          <w:sz w:val="24"/>
          <w:lang w:val="es-ES"/>
        </w:rPr>
      </w:pPr>
    </w:p>
    <w:p w:rsidR="00990FE2" w:rsidRPr="00FE42EA" w:rsidRDefault="00990FE2" w:rsidP="00990FE2">
      <w:pPr>
        <w:tabs>
          <w:tab w:val="left" w:pos="0"/>
        </w:tabs>
        <w:spacing w:line="360" w:lineRule="auto"/>
        <w:ind w:right="34"/>
        <w:contextualSpacing/>
        <w:jc w:val="both"/>
        <w:rPr>
          <w:rFonts w:ascii="Palatino Linotype" w:hAnsi="Palatino Linotype" w:cs="Arial"/>
          <w:lang w:val="es-ES"/>
        </w:rPr>
      </w:pPr>
      <w:r w:rsidRPr="00FE42EA">
        <w:rPr>
          <w:rFonts w:ascii="Palatino Linotype" w:hAnsi="Palatino Linotype" w:cs="Arial"/>
          <w:lang w:val="es-ES"/>
        </w:rPr>
        <w:t xml:space="preserve">A la Prórroga se adjuntó el archivo denominado </w:t>
      </w:r>
      <w:r w:rsidRPr="00FE42EA">
        <w:rPr>
          <w:rFonts w:ascii="Palatino Linotype" w:hAnsi="Palatino Linotype" w:cs="Arial"/>
          <w:b/>
          <w:lang w:val="es-ES"/>
        </w:rPr>
        <w:t>Acta 905.pdf</w:t>
      </w:r>
      <w:r w:rsidRPr="00FE42EA">
        <w:rPr>
          <w:rFonts w:ascii="Palatino Linotype" w:hAnsi="Palatino Linotype" w:cs="Arial"/>
          <w:lang w:val="es-ES"/>
        </w:rPr>
        <w:t xml:space="preserve">, en el que se adjuntó el un oficio con Acta de la Noningentésima Quinta Sesión Extraordinaria del Comité de Transparencia en el que se aprobó la ampliación de plazo para emitir respuesta.  </w:t>
      </w:r>
    </w:p>
    <w:p w:rsidR="00990FE2" w:rsidRPr="00FE42EA" w:rsidRDefault="00990FE2" w:rsidP="00990FE2">
      <w:pPr>
        <w:tabs>
          <w:tab w:val="left" w:pos="0"/>
        </w:tabs>
        <w:spacing w:line="360" w:lineRule="auto"/>
        <w:ind w:right="34"/>
        <w:contextualSpacing/>
        <w:jc w:val="both"/>
        <w:rPr>
          <w:rFonts w:ascii="Palatino Linotype" w:hAnsi="Palatino Linotype" w:cs="Arial"/>
          <w:lang w:val="es-ES"/>
        </w:rPr>
      </w:pPr>
    </w:p>
    <w:p w:rsidR="00FC5081" w:rsidRPr="00FE42EA" w:rsidRDefault="00FC5081" w:rsidP="00FC5081">
      <w:pPr>
        <w:numPr>
          <w:ilvl w:val="0"/>
          <w:numId w:val="1"/>
        </w:numPr>
        <w:tabs>
          <w:tab w:val="left" w:pos="0"/>
        </w:tabs>
        <w:spacing w:line="360" w:lineRule="auto"/>
        <w:ind w:left="0" w:right="34" w:firstLine="0"/>
        <w:contextualSpacing/>
        <w:jc w:val="both"/>
        <w:rPr>
          <w:rFonts w:ascii="Palatino Linotype" w:hAnsi="Palatino Linotype" w:cs="Arial"/>
          <w:lang w:val="es-ES"/>
        </w:rPr>
      </w:pPr>
      <w:r w:rsidRPr="00FE42EA">
        <w:rPr>
          <w:rFonts w:ascii="Palatino Linotype" w:hAnsi="Palatino Linotype" w:cs="Arial"/>
          <w:lang w:val="es-ES"/>
        </w:rPr>
        <w:t xml:space="preserve">El </w:t>
      </w:r>
      <w:r w:rsidR="00990FE2" w:rsidRPr="00FE42EA">
        <w:rPr>
          <w:rFonts w:ascii="Palatino Linotype" w:hAnsi="Palatino Linotype" w:cs="Arial"/>
          <w:b/>
          <w:lang w:val="es-ES"/>
        </w:rPr>
        <w:t>veintisiete de noviembre</w:t>
      </w:r>
      <w:r w:rsidRPr="00FE42EA">
        <w:rPr>
          <w:rFonts w:ascii="Palatino Linotype" w:hAnsi="Palatino Linotype" w:cs="Arial"/>
          <w:b/>
          <w:lang w:val="es-ES"/>
        </w:rPr>
        <w:t xml:space="preserve"> de dos mil veinticuatro</w:t>
      </w:r>
      <w:r w:rsidRPr="00FE42EA">
        <w:rPr>
          <w:rFonts w:ascii="Palatino Linotype" w:hAnsi="Palatino Linotype" w:cs="Arial"/>
          <w:lang w:val="es-ES"/>
        </w:rPr>
        <w:t>, el Sujeto Obligado dio respuesta a la solicitud de información en el siguiente sentido:</w:t>
      </w:r>
    </w:p>
    <w:p w:rsidR="00FC5081" w:rsidRPr="00FE42EA" w:rsidRDefault="00FC5081" w:rsidP="00FC5081">
      <w:pPr>
        <w:tabs>
          <w:tab w:val="left" w:pos="0"/>
        </w:tabs>
        <w:spacing w:line="360" w:lineRule="auto"/>
        <w:ind w:right="34"/>
        <w:contextualSpacing/>
        <w:jc w:val="both"/>
        <w:rPr>
          <w:rFonts w:ascii="Palatino Linotype" w:hAnsi="Palatino Linotype" w:cs="Arial"/>
          <w:lang w:val="es-ES"/>
        </w:rPr>
      </w:pPr>
    </w:p>
    <w:tbl>
      <w:tblPr>
        <w:tblW w:w="8043" w:type="dxa"/>
        <w:jc w:val="center"/>
        <w:tblCellSpacing w:w="0" w:type="dxa"/>
        <w:tblCellMar>
          <w:left w:w="0" w:type="dxa"/>
          <w:right w:w="0" w:type="dxa"/>
        </w:tblCellMar>
        <w:tblLook w:val="04A0" w:firstRow="1" w:lastRow="0" w:firstColumn="1" w:lastColumn="0" w:noHBand="0" w:noVBand="1"/>
      </w:tblPr>
      <w:tblGrid>
        <w:gridCol w:w="8043"/>
      </w:tblGrid>
      <w:tr w:rsidR="00990FE2" w:rsidRPr="00FE42EA" w:rsidTr="00990FE2">
        <w:trPr>
          <w:trHeight w:val="297"/>
          <w:tblCellSpacing w:w="0" w:type="dxa"/>
          <w:jc w:val="center"/>
        </w:trPr>
        <w:tc>
          <w:tcPr>
            <w:tcW w:w="0" w:type="auto"/>
            <w:vAlign w:val="center"/>
            <w:hideMark/>
          </w:tcPr>
          <w:p w:rsidR="00990FE2" w:rsidRPr="00FE42EA" w:rsidRDefault="00990FE2" w:rsidP="00990FE2">
            <w:pPr>
              <w:jc w:val="right"/>
              <w:rPr>
                <w:rFonts w:ascii="Palatino Linotype" w:hAnsi="Palatino Linotype"/>
                <w:i/>
              </w:rPr>
            </w:pPr>
            <w:bookmarkStart w:id="4" w:name="_Toc472500652"/>
            <w:bookmarkStart w:id="5" w:name="_Toc472427085"/>
            <w:bookmarkStart w:id="6" w:name="_Toc462307683"/>
            <w:r w:rsidRPr="00FE42EA">
              <w:rPr>
                <w:rFonts w:ascii="Palatino Linotype" w:hAnsi="Palatino Linotype"/>
                <w:i/>
              </w:rPr>
              <w:t>Nombre del solicitante:</w:t>
            </w:r>
          </w:p>
        </w:tc>
      </w:tr>
      <w:tr w:rsidR="00990FE2" w:rsidRPr="00FE42EA" w:rsidTr="00990FE2">
        <w:trPr>
          <w:trHeight w:val="297"/>
          <w:tblCellSpacing w:w="0" w:type="dxa"/>
          <w:jc w:val="center"/>
        </w:trPr>
        <w:tc>
          <w:tcPr>
            <w:tcW w:w="0" w:type="auto"/>
            <w:vAlign w:val="center"/>
            <w:hideMark/>
          </w:tcPr>
          <w:p w:rsidR="00990FE2" w:rsidRPr="00FE42EA" w:rsidRDefault="00990FE2" w:rsidP="00990FE2">
            <w:pPr>
              <w:jc w:val="right"/>
              <w:rPr>
                <w:rFonts w:ascii="Palatino Linotype" w:hAnsi="Palatino Linotype"/>
                <w:i/>
              </w:rPr>
            </w:pPr>
            <w:r w:rsidRPr="00FE42EA">
              <w:rPr>
                <w:rFonts w:ascii="Palatino Linotype" w:hAnsi="Palatino Linotype"/>
                <w:i/>
              </w:rPr>
              <w:t>Folio de la solicitud: 02730/TOLUCA/IP/2024</w:t>
            </w:r>
          </w:p>
        </w:tc>
      </w:tr>
      <w:tr w:rsidR="00990FE2" w:rsidRPr="00FE42EA" w:rsidTr="00990FE2">
        <w:trPr>
          <w:trHeight w:val="445"/>
          <w:tblCellSpacing w:w="0" w:type="dxa"/>
          <w:jc w:val="center"/>
        </w:trPr>
        <w:tc>
          <w:tcPr>
            <w:tcW w:w="0" w:type="auto"/>
            <w:vAlign w:val="center"/>
            <w:hideMark/>
          </w:tcPr>
          <w:p w:rsidR="00990FE2" w:rsidRPr="00FE42EA" w:rsidRDefault="00990FE2" w:rsidP="00990FE2">
            <w:pPr>
              <w:jc w:val="right"/>
              <w:rPr>
                <w:rFonts w:ascii="Palatino Linotype" w:hAnsi="Palatino Linotype"/>
                <w:i/>
              </w:rPr>
            </w:pPr>
          </w:p>
        </w:tc>
      </w:tr>
      <w:tr w:rsidR="00990FE2" w:rsidRPr="00FE42EA" w:rsidTr="00990FE2">
        <w:trPr>
          <w:trHeight w:val="148"/>
          <w:tblCellSpacing w:w="0" w:type="dxa"/>
          <w:jc w:val="center"/>
        </w:trPr>
        <w:tc>
          <w:tcPr>
            <w:tcW w:w="0" w:type="auto"/>
            <w:vAlign w:val="center"/>
            <w:hideMark/>
          </w:tcPr>
          <w:p w:rsidR="00990FE2" w:rsidRPr="00FE42EA" w:rsidRDefault="00990FE2" w:rsidP="00990FE2">
            <w:pPr>
              <w:jc w:val="both"/>
              <w:rPr>
                <w:rFonts w:ascii="Palatino Linotype" w:hAnsi="Palatino Linotype"/>
                <w:i/>
              </w:rPr>
            </w:pPr>
            <w:r w:rsidRPr="00FE42EA">
              <w:rPr>
                <w:rFonts w:ascii="Palatino Linotype" w:hAnsi="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990FE2" w:rsidRPr="00FE42EA" w:rsidTr="00990FE2">
        <w:trPr>
          <w:trHeight w:val="371"/>
          <w:tblCellSpacing w:w="0" w:type="dxa"/>
          <w:jc w:val="center"/>
        </w:trPr>
        <w:tc>
          <w:tcPr>
            <w:tcW w:w="0" w:type="auto"/>
            <w:vAlign w:val="center"/>
            <w:hideMark/>
          </w:tcPr>
          <w:p w:rsidR="00990FE2" w:rsidRPr="00FE42EA" w:rsidRDefault="00990FE2" w:rsidP="00990FE2">
            <w:pPr>
              <w:jc w:val="both"/>
              <w:rPr>
                <w:rFonts w:ascii="Palatino Linotype" w:hAnsi="Palatino Linotype"/>
                <w:i/>
              </w:rPr>
            </w:pPr>
          </w:p>
        </w:tc>
      </w:tr>
      <w:tr w:rsidR="00990FE2" w:rsidRPr="00FE42EA" w:rsidTr="00990FE2">
        <w:trPr>
          <w:trHeight w:val="148"/>
          <w:tblCellSpacing w:w="0" w:type="dxa"/>
          <w:jc w:val="center"/>
        </w:trPr>
        <w:tc>
          <w:tcPr>
            <w:tcW w:w="0" w:type="auto"/>
            <w:vAlign w:val="center"/>
            <w:hideMark/>
          </w:tcPr>
          <w:p w:rsidR="00990FE2" w:rsidRPr="00FE42EA" w:rsidRDefault="00990FE2" w:rsidP="00990FE2">
            <w:pPr>
              <w:jc w:val="both"/>
              <w:rPr>
                <w:rFonts w:ascii="Palatino Linotype" w:hAnsi="Palatino Linotype"/>
                <w:i/>
              </w:rPr>
            </w:pPr>
            <w:r w:rsidRPr="00FE42EA">
              <w:rPr>
                <w:rFonts w:ascii="Palatino Linotype" w:hAnsi="Palatino Linotype"/>
                <w:i/>
              </w:rPr>
              <w:t>En atención a la solicitud con folio 02730/TOLUCA/IP/2024, me permito adjuntar al presente la respuesta correspondiente. Sin más por el momento, reciba un saludo.</w:t>
            </w:r>
          </w:p>
        </w:tc>
      </w:tr>
      <w:tr w:rsidR="00990FE2" w:rsidRPr="00FE42EA" w:rsidTr="00990FE2">
        <w:trPr>
          <w:trHeight w:val="371"/>
          <w:tblCellSpacing w:w="0" w:type="dxa"/>
          <w:jc w:val="center"/>
        </w:trPr>
        <w:tc>
          <w:tcPr>
            <w:tcW w:w="0" w:type="auto"/>
            <w:vAlign w:val="center"/>
            <w:hideMark/>
          </w:tcPr>
          <w:p w:rsidR="00990FE2" w:rsidRPr="00FE42EA" w:rsidRDefault="00990FE2" w:rsidP="00990FE2">
            <w:pPr>
              <w:rPr>
                <w:rFonts w:ascii="Palatino Linotype" w:hAnsi="Palatino Linotype"/>
                <w:i/>
              </w:rPr>
            </w:pPr>
          </w:p>
        </w:tc>
      </w:tr>
      <w:tr w:rsidR="00990FE2" w:rsidRPr="00FE42EA" w:rsidTr="00990FE2">
        <w:trPr>
          <w:trHeight w:val="148"/>
          <w:tblCellSpacing w:w="0" w:type="dxa"/>
          <w:jc w:val="center"/>
        </w:trPr>
        <w:tc>
          <w:tcPr>
            <w:tcW w:w="0" w:type="auto"/>
            <w:vAlign w:val="center"/>
            <w:hideMark/>
          </w:tcPr>
          <w:p w:rsidR="00990FE2" w:rsidRPr="00FE42EA" w:rsidRDefault="00990FE2" w:rsidP="00990FE2">
            <w:pPr>
              <w:jc w:val="center"/>
              <w:rPr>
                <w:rFonts w:ascii="Palatino Linotype" w:hAnsi="Palatino Linotype"/>
                <w:i/>
              </w:rPr>
            </w:pPr>
          </w:p>
        </w:tc>
      </w:tr>
      <w:tr w:rsidR="00990FE2" w:rsidRPr="00FE42EA" w:rsidTr="00990FE2">
        <w:trPr>
          <w:trHeight w:val="148"/>
          <w:tblCellSpacing w:w="0" w:type="dxa"/>
          <w:jc w:val="center"/>
        </w:trPr>
        <w:tc>
          <w:tcPr>
            <w:tcW w:w="0" w:type="auto"/>
            <w:vAlign w:val="center"/>
            <w:hideMark/>
          </w:tcPr>
          <w:p w:rsidR="00990FE2" w:rsidRPr="00FE42EA" w:rsidRDefault="00990FE2" w:rsidP="00990FE2">
            <w:pPr>
              <w:rPr>
                <w:rFonts w:ascii="Palatino Linotype" w:hAnsi="Palatino Linotype"/>
                <w:i/>
              </w:rPr>
            </w:pPr>
          </w:p>
        </w:tc>
      </w:tr>
      <w:tr w:rsidR="00990FE2" w:rsidRPr="00FE42EA" w:rsidTr="00990FE2">
        <w:trPr>
          <w:trHeight w:val="148"/>
          <w:tblCellSpacing w:w="0" w:type="dxa"/>
          <w:jc w:val="center"/>
        </w:trPr>
        <w:tc>
          <w:tcPr>
            <w:tcW w:w="0" w:type="auto"/>
            <w:vAlign w:val="center"/>
            <w:hideMark/>
          </w:tcPr>
          <w:p w:rsidR="00990FE2" w:rsidRPr="00FE42EA" w:rsidRDefault="00990FE2" w:rsidP="00990FE2">
            <w:pPr>
              <w:rPr>
                <w:rFonts w:ascii="Palatino Linotype" w:hAnsi="Palatino Linotype"/>
                <w:i/>
              </w:rPr>
            </w:pPr>
            <w:r w:rsidRPr="00FE42EA">
              <w:rPr>
                <w:rFonts w:ascii="Palatino Linotype" w:hAnsi="Palatino Linotype"/>
                <w:i/>
              </w:rPr>
              <w:t>ATENTAMENTE</w:t>
            </w:r>
          </w:p>
        </w:tc>
      </w:tr>
      <w:tr w:rsidR="00990FE2" w:rsidRPr="00FE42EA" w:rsidTr="00990FE2">
        <w:trPr>
          <w:trHeight w:val="222"/>
          <w:tblCellSpacing w:w="0" w:type="dxa"/>
          <w:jc w:val="center"/>
        </w:trPr>
        <w:tc>
          <w:tcPr>
            <w:tcW w:w="0" w:type="auto"/>
            <w:vAlign w:val="center"/>
            <w:hideMark/>
          </w:tcPr>
          <w:p w:rsidR="00990FE2" w:rsidRPr="00FE42EA" w:rsidRDefault="00990FE2" w:rsidP="00990FE2">
            <w:pPr>
              <w:rPr>
                <w:rFonts w:ascii="Palatino Linotype" w:hAnsi="Palatino Linotype"/>
                <w:i/>
              </w:rPr>
            </w:pPr>
          </w:p>
        </w:tc>
      </w:tr>
      <w:tr w:rsidR="00990FE2" w:rsidRPr="00FE42EA" w:rsidTr="00990FE2">
        <w:trPr>
          <w:trHeight w:val="148"/>
          <w:tblCellSpacing w:w="0" w:type="dxa"/>
          <w:jc w:val="center"/>
        </w:trPr>
        <w:tc>
          <w:tcPr>
            <w:tcW w:w="0" w:type="auto"/>
            <w:vAlign w:val="center"/>
            <w:hideMark/>
          </w:tcPr>
          <w:p w:rsidR="00990FE2" w:rsidRPr="00FE42EA" w:rsidRDefault="00990FE2" w:rsidP="00990FE2">
            <w:pPr>
              <w:rPr>
                <w:rFonts w:ascii="Palatino Linotype" w:hAnsi="Palatino Linotype"/>
                <w:i/>
              </w:rPr>
            </w:pPr>
            <w:r w:rsidRPr="00FE42EA">
              <w:rPr>
                <w:rFonts w:ascii="Palatino Linotype" w:hAnsi="Palatino Linotype"/>
                <w:i/>
              </w:rPr>
              <w:t>Lic. Norma Sofía Pérez Martínez</w:t>
            </w:r>
          </w:p>
        </w:tc>
      </w:tr>
    </w:tbl>
    <w:p w:rsidR="00FC5081" w:rsidRPr="00FE42EA" w:rsidRDefault="00FC5081" w:rsidP="00FC5081">
      <w:pPr>
        <w:tabs>
          <w:tab w:val="left" w:pos="0"/>
        </w:tabs>
        <w:spacing w:line="360" w:lineRule="auto"/>
        <w:ind w:right="34"/>
        <w:contextualSpacing/>
        <w:jc w:val="both"/>
        <w:rPr>
          <w:rFonts w:ascii="Palatino Linotype" w:hAnsi="Palatino Linotype" w:cs="Arial"/>
          <w:lang w:val="es-ES"/>
        </w:rPr>
      </w:pPr>
    </w:p>
    <w:p w:rsidR="00990FE2" w:rsidRPr="00FE42EA" w:rsidRDefault="00990FE2" w:rsidP="00990FE2">
      <w:pPr>
        <w:pStyle w:val="Prrafodelista"/>
        <w:numPr>
          <w:ilvl w:val="0"/>
          <w:numId w:val="28"/>
        </w:numPr>
        <w:tabs>
          <w:tab w:val="left" w:pos="0"/>
        </w:tabs>
        <w:spacing w:line="360" w:lineRule="auto"/>
        <w:ind w:right="34"/>
        <w:jc w:val="both"/>
        <w:rPr>
          <w:rFonts w:ascii="Palatino Linotype" w:hAnsi="Palatino Linotype" w:cs="Arial"/>
          <w:sz w:val="24"/>
          <w:lang w:val="es-ES"/>
        </w:rPr>
      </w:pPr>
      <w:r w:rsidRPr="00FE42EA">
        <w:rPr>
          <w:rFonts w:ascii="Palatino Linotype" w:hAnsi="Palatino Linotype" w:cs="Arial"/>
          <w:sz w:val="24"/>
          <w:lang w:val="es-ES"/>
        </w:rPr>
        <w:t>A la respuesta se adjuntó el archivo Respuesta 2730_24.pdf, con el documento de respuesta de fecha veintisiete de noviembre de dos mil veinticuatro, suscrito por el Titular de la Unidad de Transparencia en el que señaló lo siguiente:</w:t>
      </w:r>
    </w:p>
    <w:p w:rsidR="00990FE2" w:rsidRPr="00FE42EA" w:rsidRDefault="00990FE2" w:rsidP="00990FE2">
      <w:pPr>
        <w:pStyle w:val="Prrafodelista"/>
        <w:tabs>
          <w:tab w:val="left" w:pos="0"/>
        </w:tabs>
        <w:spacing w:line="360" w:lineRule="auto"/>
        <w:ind w:right="34"/>
        <w:jc w:val="both"/>
        <w:rPr>
          <w:rFonts w:ascii="Palatino Linotype" w:hAnsi="Palatino Linotype" w:cs="Arial"/>
          <w:i/>
          <w:sz w:val="24"/>
          <w:lang w:val="es-ES"/>
        </w:rPr>
      </w:pPr>
      <w:r w:rsidRPr="00FE42EA">
        <w:rPr>
          <w:rFonts w:ascii="Palatino Linotype" w:hAnsi="Palatino Linotype" w:cs="Arial"/>
          <w:i/>
          <w:color w:val="222222"/>
          <w:sz w:val="24"/>
          <w:shd w:val="clear" w:color="auto" w:fill="FFFFFF"/>
        </w:rPr>
        <w:t>“…hago de su conocimiento que la Secretaría del Ayuntamiento y Servidor Público Habilitado, informó que en atención a la solicitud, mediante la cual solicita diferentes cuestionamientos "¿Qué acciones han implementado para documentos electrónicos? ¿Cuentan los documentos electrónicos con algún Código Seguro de Verificación? ¿Cuál es el plan para la preservación de documentos electrónicos y físicos y donde se puede encontrar su información? ¿Dónde puedo consultar sus acciones archivísticas? ¿Dónde encontrar el inventario topográfico? ¿Cuentan con la dictaminación de su Programa Anual de Desarrollo Archivístico? De ser afirmativa la respuesta adjunte su publicación ante Periódico Oficial</w:t>
      </w:r>
      <w:r w:rsidRPr="00FE42EA">
        <w:rPr>
          <w:rFonts w:ascii="Palatino Linotype" w:hAnsi="Palatino Linotype" w:cs="Arial"/>
          <w:i/>
          <w:color w:val="222222"/>
          <w:sz w:val="24"/>
        </w:rPr>
        <w:br/>
      </w:r>
      <w:r w:rsidRPr="00FE42EA">
        <w:rPr>
          <w:rFonts w:ascii="Palatino Linotype" w:hAnsi="Palatino Linotype" w:cs="Arial"/>
          <w:i/>
          <w:color w:val="222222"/>
          <w:sz w:val="24"/>
          <w:shd w:val="clear" w:color="auto" w:fill="FFFFFF"/>
        </w:rPr>
        <w:t>¿EI sistema institucional está debidamente formalizado? ¿Dónde encuentro su dictamen del Cuadro General de Clasificación Archivística?"... con la finalidad de brindar una respuesta favorable a la presente solicitud, se procedió a realizar la búsqueda exhaustiva y razonable en esta Unidad Administrativa, participando que no se localizó información dentro de los archivos, por no haberse generado, poseído o administrado, 16dia vez que, el C. Solicitante no constituye un requerimiento que pueda ser satisfactorio vía acceso a la información pública, ya que se trata de interrogantes que no colman con la entrega de documentos; por lo que un razonamiento por parte de este Sujeto Obligado, no es algo que la ley establezca como atribución, derecho o facultad,</w:t>
      </w:r>
      <w:r w:rsidR="004D1C1F" w:rsidRPr="00FE42EA">
        <w:rPr>
          <w:rFonts w:ascii="Palatino Linotype" w:hAnsi="Palatino Linotype" w:cs="Arial"/>
          <w:i/>
          <w:color w:val="222222"/>
          <w:sz w:val="24"/>
        </w:rPr>
        <w:t xml:space="preserve"> </w:t>
      </w:r>
      <w:r w:rsidRPr="00FE42EA">
        <w:rPr>
          <w:rFonts w:ascii="Palatino Linotype" w:hAnsi="Palatino Linotype" w:cs="Arial"/>
          <w:i/>
          <w:color w:val="222222"/>
          <w:sz w:val="24"/>
          <w:shd w:val="clear" w:color="auto" w:fill="FFFFFF"/>
        </w:rPr>
        <w:t xml:space="preserve">sin embargo, privilegiando el principio de máxima publicidad, me permito comentarle que los procesos archivísticos que se realizan en el Municipio de Toluca, están de acuerdo a lo establecido en la Ley de Archivos y Administración de </w:t>
      </w:r>
      <w:r w:rsidRPr="00FE42EA">
        <w:rPr>
          <w:rFonts w:ascii="Palatino Linotype" w:hAnsi="Palatino Linotype" w:cs="Arial"/>
          <w:i/>
          <w:color w:val="222222"/>
          <w:sz w:val="24"/>
          <w:shd w:val="clear" w:color="auto" w:fill="FFFFFF"/>
        </w:rPr>
        <w:lastRenderedPageBreak/>
        <w:t>Documentos del Estado de México y Municipios; a la fecha este Sujeto Obligado tiene formalizado el Sistema Institucional de Archivo, toda vez que, cuenta con una Área Coordinadora de Archivos, y con Áreas Operativas como son el Departamento de Correspondencia;</w:t>
      </w:r>
      <w:r w:rsidRPr="00FE42EA">
        <w:rPr>
          <w:rFonts w:ascii="Palatino Linotype" w:hAnsi="Palatino Linotype" w:cs="Arial"/>
          <w:i/>
          <w:color w:val="222222"/>
          <w:sz w:val="24"/>
        </w:rPr>
        <w:br/>
      </w:r>
      <w:r w:rsidRPr="00FE42EA">
        <w:rPr>
          <w:rFonts w:ascii="Palatino Linotype" w:hAnsi="Palatino Linotype" w:cs="Arial"/>
          <w:i/>
          <w:color w:val="222222"/>
          <w:sz w:val="24"/>
          <w:shd w:val="clear" w:color="auto" w:fill="FFFFFF"/>
        </w:rPr>
        <w:t>Departamento de Archivo de Concentración, y Departamento de Archivo histórico.</w:t>
      </w:r>
      <w:r w:rsidRPr="00FE42EA">
        <w:rPr>
          <w:rFonts w:ascii="Palatino Linotype" w:hAnsi="Palatino Linotype" w:cs="Arial"/>
          <w:i/>
          <w:color w:val="222222"/>
          <w:sz w:val="24"/>
        </w:rPr>
        <w:br/>
      </w:r>
      <w:r w:rsidRPr="00FE42EA">
        <w:rPr>
          <w:rFonts w:ascii="Palatino Linotype" w:hAnsi="Palatino Linotype" w:cs="Arial"/>
          <w:i/>
          <w:color w:val="222222"/>
          <w:sz w:val="24"/>
          <w:shd w:val="clear" w:color="auto" w:fill="FFFFFF"/>
        </w:rPr>
        <w:t>Así mismo por lo que hace a "¿El sistema de Correspondencia que utilizan al interior de la Unidad de Transparencia, cumple con las obligaciones emanadas de la ley? De ser afirmativa la respuesta adjunte su publicación ante Periódico Oficial la Unidad de Transparencia y Servidora Pública Habilitada, informó que después de una búsqueda exhaustiva y razonable en los archivos de esta Unidad de Transparencia, no se cuenta con la información, por no haberse generado, poseído y/o administrado ya que no se cuenta con ningún sistema de correspondencia.” (SIC)</w:t>
      </w:r>
    </w:p>
    <w:p w:rsidR="00990FE2" w:rsidRPr="00FE42EA" w:rsidRDefault="00990FE2" w:rsidP="00990FE2">
      <w:pPr>
        <w:pStyle w:val="Prrafodelista"/>
        <w:tabs>
          <w:tab w:val="left" w:pos="0"/>
        </w:tabs>
        <w:spacing w:line="360" w:lineRule="auto"/>
        <w:ind w:right="34"/>
        <w:jc w:val="both"/>
        <w:rPr>
          <w:rFonts w:ascii="Palatino Linotype" w:hAnsi="Palatino Linotype" w:cs="Arial"/>
          <w:sz w:val="24"/>
          <w:lang w:val="es-ES"/>
        </w:rPr>
      </w:pPr>
    </w:p>
    <w:p w:rsidR="00FC5081" w:rsidRPr="00FE42EA" w:rsidRDefault="00FC5081" w:rsidP="00FC5081">
      <w:pPr>
        <w:pStyle w:val="Prrafodelista"/>
        <w:numPr>
          <w:ilvl w:val="0"/>
          <w:numId w:val="1"/>
        </w:numPr>
        <w:tabs>
          <w:tab w:val="left" w:pos="0"/>
        </w:tabs>
        <w:spacing w:line="360" w:lineRule="auto"/>
        <w:ind w:left="0" w:firstLine="0"/>
        <w:jc w:val="both"/>
        <w:rPr>
          <w:rFonts w:ascii="Palatino Linotype" w:eastAsia="MS Mincho" w:hAnsi="Palatino Linotype" w:cs="Arial"/>
          <w:b/>
          <w:bCs/>
          <w:sz w:val="24"/>
        </w:rPr>
      </w:pPr>
      <w:r w:rsidRPr="00FE42EA">
        <w:rPr>
          <w:rFonts w:ascii="Palatino Linotype" w:hAnsi="Palatino Linotype" w:cs="Arial"/>
          <w:sz w:val="24"/>
          <w:lang w:val="es-ES"/>
        </w:rPr>
        <w:t xml:space="preserve">En lo sucesivo el </w:t>
      </w:r>
      <w:r w:rsidR="00AA2322" w:rsidRPr="00FE42EA">
        <w:rPr>
          <w:rFonts w:ascii="Palatino Linotype" w:hAnsi="Palatino Linotype" w:cs="Arial"/>
          <w:b/>
          <w:sz w:val="24"/>
          <w:lang w:val="es-ES"/>
        </w:rPr>
        <w:t>dos de diciembre</w:t>
      </w:r>
      <w:r w:rsidRPr="00FE42EA">
        <w:rPr>
          <w:rFonts w:ascii="Palatino Linotype" w:hAnsi="Palatino Linotype" w:cs="Arial"/>
          <w:b/>
          <w:sz w:val="24"/>
          <w:lang w:val="es-ES"/>
        </w:rPr>
        <w:t xml:space="preserve"> de dos mil veinticuatro,</w:t>
      </w:r>
      <w:r w:rsidRPr="00FE42EA">
        <w:rPr>
          <w:rFonts w:ascii="Palatino Linotype" w:hAnsi="Palatino Linotype" w:cs="Arial"/>
          <w:sz w:val="24"/>
          <w:lang w:val="es-ES"/>
        </w:rPr>
        <w:t xml:space="preserve"> </w:t>
      </w:r>
      <w:r w:rsidRPr="00FE42EA">
        <w:rPr>
          <w:rFonts w:ascii="Palatino Linotype" w:hAnsi="Palatino Linotype" w:cs="Arial"/>
          <w:b/>
          <w:sz w:val="24"/>
          <w:lang w:val="es-ES"/>
        </w:rPr>
        <w:t xml:space="preserve"> </w:t>
      </w:r>
      <w:r w:rsidRPr="00FE42EA">
        <w:rPr>
          <w:rFonts w:ascii="Palatino Linotype" w:hAnsi="Palatino Linotype" w:cs="Arial"/>
          <w:sz w:val="24"/>
          <w:lang w:val="es-ES"/>
        </w:rPr>
        <w:t>el solicitante interpuso el recurso de revisión, señalando como:</w:t>
      </w:r>
    </w:p>
    <w:p w:rsidR="00FC5081" w:rsidRPr="00FE42EA" w:rsidRDefault="00FC5081" w:rsidP="00FC5081">
      <w:pPr>
        <w:pStyle w:val="Prrafodelista"/>
        <w:tabs>
          <w:tab w:val="left" w:pos="0"/>
        </w:tabs>
        <w:spacing w:line="360" w:lineRule="auto"/>
        <w:ind w:left="0"/>
        <w:jc w:val="both"/>
        <w:rPr>
          <w:rFonts w:ascii="Palatino Linotype" w:eastAsia="MS Mincho" w:hAnsi="Palatino Linotype" w:cs="Arial"/>
          <w:b/>
          <w:bCs/>
          <w:sz w:val="24"/>
        </w:rPr>
      </w:pPr>
    </w:p>
    <w:bookmarkEnd w:id="4"/>
    <w:bookmarkEnd w:id="5"/>
    <w:bookmarkEnd w:id="6"/>
    <w:p w:rsidR="00FC5081" w:rsidRPr="00FE42EA" w:rsidRDefault="00FC5081" w:rsidP="00FC5081">
      <w:pPr>
        <w:tabs>
          <w:tab w:val="left" w:pos="851"/>
          <w:tab w:val="left" w:pos="8222"/>
        </w:tabs>
        <w:spacing w:line="360" w:lineRule="auto"/>
        <w:ind w:left="851" w:right="567"/>
        <w:contextualSpacing/>
        <w:jc w:val="both"/>
        <w:rPr>
          <w:rFonts w:ascii="Palatino Linotype" w:eastAsia="Calibri" w:hAnsi="Palatino Linotype" w:cs="Arial"/>
          <w:i/>
          <w:lang w:val="es-ES"/>
        </w:rPr>
      </w:pPr>
      <w:r w:rsidRPr="00FE42EA">
        <w:rPr>
          <w:rFonts w:ascii="Palatino Linotype" w:eastAsia="Calibri" w:hAnsi="Palatino Linotype" w:cs="Arial"/>
          <w:b/>
          <w:lang w:val="es-ES"/>
        </w:rPr>
        <w:t>Acto impugnado:</w:t>
      </w:r>
      <w:r w:rsidRPr="00FE42EA">
        <w:rPr>
          <w:rFonts w:ascii="Palatino Linotype" w:eastAsia="Calibri" w:hAnsi="Palatino Linotype" w:cs="Arial"/>
          <w:i/>
          <w:lang w:val="es-ES"/>
        </w:rPr>
        <w:t xml:space="preserve"> </w:t>
      </w:r>
      <w:r w:rsidRPr="00FE42EA">
        <w:rPr>
          <w:rFonts w:ascii="Palatino Linotype" w:eastAsia="Calibri" w:hAnsi="Palatino Linotype" w:cs="Arial"/>
          <w:lang w:val="es-ES"/>
        </w:rPr>
        <w:t>“</w:t>
      </w:r>
      <w:r w:rsidR="00AA2322" w:rsidRPr="00FE42EA">
        <w:rPr>
          <w:rFonts w:ascii="Palatino Linotype" w:hAnsi="Palatino Linotype"/>
          <w:i/>
          <w:color w:val="000000"/>
        </w:rPr>
        <w:t>la repatingada respuesta</w:t>
      </w:r>
      <w:r w:rsidRPr="00FE42EA">
        <w:rPr>
          <w:rFonts w:ascii="Palatino Linotype" w:hAnsi="Palatino Linotype"/>
          <w:i/>
          <w:color w:val="000000"/>
        </w:rPr>
        <w:t>”</w:t>
      </w:r>
      <w:r w:rsidRPr="00FE42EA">
        <w:rPr>
          <w:rFonts w:ascii="Palatino Linotype" w:eastAsia="Calibri" w:hAnsi="Palatino Linotype" w:cs="Arial"/>
          <w:i/>
          <w:lang w:val="es-ES"/>
        </w:rPr>
        <w:t xml:space="preserve"> (Sic) </w:t>
      </w:r>
    </w:p>
    <w:p w:rsidR="00FC5081" w:rsidRPr="00FE42EA" w:rsidRDefault="00FC5081" w:rsidP="00FC5081">
      <w:pPr>
        <w:tabs>
          <w:tab w:val="left" w:pos="0"/>
        </w:tabs>
        <w:spacing w:line="360" w:lineRule="auto"/>
        <w:ind w:left="567" w:hanging="141"/>
        <w:contextualSpacing/>
        <w:rPr>
          <w:rFonts w:ascii="Palatino Linotype" w:eastAsia="Calibri" w:hAnsi="Palatino Linotype" w:cs="Arial"/>
          <w:i/>
          <w:lang w:val="es-ES"/>
        </w:rPr>
      </w:pPr>
    </w:p>
    <w:p w:rsidR="00FC5081" w:rsidRPr="00FE42EA" w:rsidRDefault="00FC5081" w:rsidP="00FC5081">
      <w:pPr>
        <w:tabs>
          <w:tab w:val="left" w:pos="851"/>
        </w:tabs>
        <w:spacing w:line="360" w:lineRule="auto"/>
        <w:ind w:left="851" w:right="567"/>
        <w:contextualSpacing/>
        <w:jc w:val="both"/>
        <w:rPr>
          <w:rFonts w:ascii="Palatino Linotype" w:eastAsia="MS Mincho" w:hAnsi="Palatino Linotype"/>
          <w:i/>
        </w:rPr>
      </w:pPr>
      <w:r w:rsidRPr="00FE42EA">
        <w:rPr>
          <w:rFonts w:ascii="Palatino Linotype" w:eastAsia="MS Gothic" w:hAnsi="Palatino Linotype"/>
          <w:b/>
          <w:lang w:val="es-ES"/>
        </w:rPr>
        <w:t>Razones o Motivos de inconformidad: “</w:t>
      </w:r>
      <w:r w:rsidR="00AA2322" w:rsidRPr="00FE42EA">
        <w:rPr>
          <w:rFonts w:ascii="Palatino Linotype" w:eastAsia="MS Gothic" w:hAnsi="Palatino Linotype"/>
          <w:i/>
        </w:rPr>
        <w:t>no se pronuncia respecto a la totalidad de los puntos ademas de que no proporciona nada</w:t>
      </w:r>
      <w:r w:rsidRPr="00FE42EA">
        <w:rPr>
          <w:rFonts w:ascii="Palatino Linotype" w:eastAsia="MS Gothic" w:hAnsi="Palatino Linotype"/>
          <w:i/>
        </w:rPr>
        <w:t>” (sic)</w:t>
      </w:r>
    </w:p>
    <w:p w:rsidR="00FC5081" w:rsidRPr="00FE42EA" w:rsidRDefault="00FC5081" w:rsidP="00FC5081">
      <w:pPr>
        <w:pStyle w:val="Prrafodelista"/>
        <w:tabs>
          <w:tab w:val="left" w:pos="851"/>
        </w:tabs>
        <w:spacing w:line="360" w:lineRule="auto"/>
        <w:ind w:right="567"/>
        <w:jc w:val="both"/>
        <w:rPr>
          <w:rFonts w:ascii="Palatino Linotype" w:eastAsia="Calibri" w:hAnsi="Palatino Linotype" w:cs="Arial"/>
          <w:sz w:val="24"/>
          <w:lang w:val="es-ES"/>
        </w:rPr>
      </w:pPr>
    </w:p>
    <w:p w:rsidR="00FC5081" w:rsidRPr="00FE42EA" w:rsidRDefault="00FC5081" w:rsidP="00FC5081">
      <w:pPr>
        <w:numPr>
          <w:ilvl w:val="0"/>
          <w:numId w:val="1"/>
        </w:numPr>
        <w:spacing w:line="360" w:lineRule="auto"/>
        <w:ind w:left="0" w:firstLine="0"/>
        <w:contextualSpacing/>
        <w:jc w:val="both"/>
        <w:rPr>
          <w:rFonts w:ascii="Palatino Linotype" w:eastAsia="MS Mincho" w:hAnsi="Palatino Linotype"/>
          <w:i/>
          <w:color w:val="000000"/>
        </w:rPr>
      </w:pPr>
      <w:r w:rsidRPr="00FE42EA">
        <w:rPr>
          <w:rFonts w:ascii="Palatino Linotype" w:hAnsi="Palatino Linotype" w:cs="Arial"/>
          <w:lang w:val="es-ES"/>
        </w:rPr>
        <w:t xml:space="preserve">Se registró el recurso de revisión bajo el número de expediente </w:t>
      </w:r>
      <w:r w:rsidRPr="00FE42EA">
        <w:rPr>
          <w:rFonts w:ascii="Palatino Linotype" w:eastAsia="MS Mincho" w:hAnsi="Palatino Linotype" w:cs="Arial"/>
          <w:bCs/>
        </w:rPr>
        <w:t xml:space="preserve">al rubro indicado, asimismo con fundamento en lo dispuesto por el </w:t>
      </w:r>
      <w:r w:rsidRPr="00FE42EA">
        <w:rPr>
          <w:rFonts w:ascii="Palatino Linotype" w:eastAsia="Calibri" w:hAnsi="Palatino Linotype" w:cs="Arial"/>
          <w:lang w:val="es-ES"/>
        </w:rPr>
        <w:t xml:space="preserve">artículo 185 fracción I de la Ley de Transparencia y Acceso a la Información Pública del Estado de México y </w:t>
      </w:r>
      <w:r w:rsidRPr="00FE42EA">
        <w:rPr>
          <w:rFonts w:ascii="Palatino Linotype" w:eastAsia="Calibri" w:hAnsi="Palatino Linotype" w:cs="Arial"/>
          <w:lang w:val="es-ES"/>
        </w:rPr>
        <w:lastRenderedPageBreak/>
        <w:t xml:space="preserve">Municipios </w:t>
      </w:r>
      <w:r w:rsidRPr="00FE42EA">
        <w:rPr>
          <w:rFonts w:ascii="Palatino Linotype" w:hAnsi="Palatino Linotype" w:cs="Arial"/>
          <w:lang w:val="es-ES"/>
        </w:rPr>
        <w:t xml:space="preserve">se turnó a la </w:t>
      </w:r>
      <w:r w:rsidRPr="00FE42EA">
        <w:rPr>
          <w:rFonts w:ascii="Palatino Linotype" w:hAnsi="Palatino Linotype" w:cs="Arial"/>
          <w:b/>
          <w:lang w:val="es-ES"/>
        </w:rPr>
        <w:t>Comisionada María del Rosario Mejía Ayala</w:t>
      </w:r>
      <w:r w:rsidRPr="00FE42EA">
        <w:rPr>
          <w:rFonts w:ascii="Palatino Linotype" w:hAnsi="Palatino Linotype" w:cs="Arial"/>
          <w:lang w:val="es-ES"/>
        </w:rPr>
        <w:t xml:space="preserve"> con el objeto de </w:t>
      </w:r>
      <w:r w:rsidRPr="00FE42EA">
        <w:rPr>
          <w:rFonts w:ascii="Palatino Linotype" w:hAnsi="Palatino Linotype" w:cs="Arial"/>
        </w:rPr>
        <w:t>su análisis.</w:t>
      </w:r>
    </w:p>
    <w:p w:rsidR="00FC5081" w:rsidRPr="00FE42EA" w:rsidRDefault="00FC5081" w:rsidP="00FC5081">
      <w:pPr>
        <w:spacing w:line="360" w:lineRule="auto"/>
        <w:contextualSpacing/>
        <w:jc w:val="both"/>
        <w:rPr>
          <w:rFonts w:ascii="Palatino Linotype" w:eastAsia="MS Mincho" w:hAnsi="Palatino Linotype"/>
          <w:i/>
          <w:color w:val="000000"/>
        </w:rPr>
      </w:pPr>
    </w:p>
    <w:p w:rsidR="00FC5081" w:rsidRPr="00FE42EA" w:rsidRDefault="00FC5081" w:rsidP="00FC5081">
      <w:pPr>
        <w:numPr>
          <w:ilvl w:val="0"/>
          <w:numId w:val="1"/>
        </w:numPr>
        <w:spacing w:line="360" w:lineRule="auto"/>
        <w:ind w:left="0" w:firstLine="0"/>
        <w:contextualSpacing/>
        <w:jc w:val="both"/>
        <w:rPr>
          <w:rFonts w:ascii="Palatino Linotype" w:eastAsia="MS Mincho" w:hAnsi="Palatino Linotype"/>
          <w:i/>
          <w:color w:val="000000"/>
        </w:rPr>
      </w:pPr>
      <w:r w:rsidRPr="00FE42EA">
        <w:rPr>
          <w:rFonts w:ascii="Palatino Linotype" w:eastAsia="Calibri" w:hAnsi="Palatino Linotype" w:cs="Arial"/>
          <w:lang w:val="es-ES"/>
        </w:rPr>
        <w:t xml:space="preserve">La Comisionada Ponente con fundamento en lo dispuesto por el artículo 185 fracción II de la ley de la materia, a través del acuerdo de admisión del </w:t>
      </w:r>
      <w:r w:rsidR="00AA2322" w:rsidRPr="00FE42EA">
        <w:rPr>
          <w:rFonts w:ascii="Palatino Linotype" w:eastAsia="Calibri" w:hAnsi="Palatino Linotype" w:cs="Arial"/>
          <w:b/>
          <w:lang w:val="es-ES"/>
        </w:rPr>
        <w:t>cinco de diciembre</w:t>
      </w:r>
      <w:r w:rsidRPr="00FE42EA">
        <w:rPr>
          <w:rFonts w:ascii="Palatino Linotype" w:eastAsia="Calibri" w:hAnsi="Palatino Linotype" w:cs="Arial"/>
          <w:b/>
          <w:lang w:val="es-ES"/>
        </w:rPr>
        <w:t xml:space="preserve"> de dos mil veinticuatro</w:t>
      </w:r>
      <w:r w:rsidRPr="00FE42EA">
        <w:rPr>
          <w:rFonts w:ascii="Palatino Linotype" w:eastAsia="Calibri" w:hAnsi="Palatino Linotype" w:cs="Arial"/>
          <w:lang w:val="es-ES"/>
        </w:rPr>
        <w:t xml:space="preserve">, puso a disposición de las partes el expediente electrónico </w:t>
      </w:r>
      <w:r w:rsidRPr="00FE42EA">
        <w:rPr>
          <w:rFonts w:ascii="Palatino Linotype" w:eastAsia="Calibri" w:hAnsi="Palatino Linotype" w:cs="Arial"/>
        </w:rPr>
        <w:t xml:space="preserve">vía </w:t>
      </w:r>
      <w:r w:rsidRPr="00FE42EA">
        <w:rPr>
          <w:rFonts w:ascii="Palatino Linotype" w:eastAsia="Calibri" w:hAnsi="Palatino Linotype" w:cs="Arial"/>
          <w:lang w:val="es-ES"/>
        </w:rPr>
        <w:t xml:space="preserve">Sistema de Acceso a la Información Mexiquense </w:t>
      </w:r>
      <w:r w:rsidRPr="00FE42EA">
        <w:rPr>
          <w:rFonts w:ascii="Palatino Linotype" w:eastAsia="Calibri" w:hAnsi="Palatino Linotype" w:cs="Arial"/>
          <w:b/>
          <w:lang w:val="es-ES"/>
        </w:rPr>
        <w:t xml:space="preserve">(SAIMEX) </w:t>
      </w:r>
      <w:r w:rsidRPr="00FE42EA">
        <w:rPr>
          <w:rFonts w:ascii="Palatino Linotype" w:eastAsia="Calibri" w:hAnsi="Palatino Linotype" w:cs="Arial"/>
          <w:lang w:val="es-ES"/>
        </w:rPr>
        <w:t xml:space="preserve">a efecto de que en un plazo máximo de siete días manifestaran lo que a derecho convinieran, ofrecieran pruebas y alegatos según corresponda al caso concreto, de esta forma para que el </w:t>
      </w:r>
      <w:r w:rsidRPr="00FE42EA">
        <w:rPr>
          <w:rFonts w:ascii="Palatino Linotype" w:eastAsia="Calibri" w:hAnsi="Palatino Linotype" w:cs="Arial"/>
          <w:b/>
          <w:lang w:val="es-ES"/>
        </w:rPr>
        <w:t>SUJETO OBLIGADO</w:t>
      </w:r>
      <w:r w:rsidRPr="00FE42EA">
        <w:rPr>
          <w:rFonts w:ascii="Palatino Linotype" w:eastAsia="Calibri" w:hAnsi="Palatino Linotype" w:cs="Arial"/>
          <w:lang w:val="es-ES"/>
        </w:rPr>
        <w:t xml:space="preserve"> presentara el Informe Justificado procedente.  </w:t>
      </w:r>
    </w:p>
    <w:p w:rsidR="00FC5081" w:rsidRPr="00FE42EA" w:rsidRDefault="00FC5081" w:rsidP="00FC5081">
      <w:pPr>
        <w:spacing w:line="360" w:lineRule="auto"/>
        <w:contextualSpacing/>
        <w:jc w:val="both"/>
        <w:rPr>
          <w:rFonts w:ascii="Palatino Linotype" w:eastAsia="MS Mincho" w:hAnsi="Palatino Linotype"/>
          <w:i/>
          <w:color w:val="000000"/>
        </w:rPr>
      </w:pPr>
    </w:p>
    <w:p w:rsidR="00FC5081" w:rsidRPr="00FE42EA" w:rsidRDefault="00FC5081" w:rsidP="00FC5081">
      <w:pPr>
        <w:numPr>
          <w:ilvl w:val="0"/>
          <w:numId w:val="1"/>
        </w:numPr>
        <w:spacing w:line="360" w:lineRule="auto"/>
        <w:ind w:left="0" w:firstLine="0"/>
        <w:contextualSpacing/>
        <w:jc w:val="both"/>
        <w:rPr>
          <w:rFonts w:ascii="Palatino Linotype" w:eastAsia="MS Mincho" w:hAnsi="Palatino Linotype"/>
          <w:i/>
          <w:color w:val="000000"/>
        </w:rPr>
      </w:pPr>
      <w:r w:rsidRPr="00FE42EA">
        <w:rPr>
          <w:rFonts w:ascii="Palatino Linotype" w:eastAsia="Calibri" w:hAnsi="Palatino Linotype" w:cs="Arial"/>
          <w:lang w:val="es-ES"/>
        </w:rPr>
        <w:t>De las constancias que obran en el expediente electró</w:t>
      </w:r>
      <w:r w:rsidR="00AA2322" w:rsidRPr="00FE42EA">
        <w:rPr>
          <w:rFonts w:ascii="Palatino Linotype" w:eastAsia="Calibri" w:hAnsi="Palatino Linotype" w:cs="Arial"/>
          <w:lang w:val="es-ES"/>
        </w:rPr>
        <w:t>nico SAIMEX, se advierte que e</w:t>
      </w:r>
      <w:r w:rsidRPr="00FE42EA">
        <w:rPr>
          <w:rFonts w:ascii="Palatino Linotype" w:eastAsia="Calibri" w:hAnsi="Palatino Linotype" w:cs="Arial"/>
          <w:lang w:val="es-ES"/>
        </w:rPr>
        <w:t>l particular no realizó manifestacion</w:t>
      </w:r>
      <w:r w:rsidR="00AA2322" w:rsidRPr="00FE42EA">
        <w:rPr>
          <w:rFonts w:ascii="Palatino Linotype" w:eastAsia="Calibri" w:hAnsi="Palatino Linotype" w:cs="Arial"/>
          <w:lang w:val="es-ES"/>
        </w:rPr>
        <w:t xml:space="preserve">es que a su derecho convinieran; por su parte el Sujeto Obligado entregó informe justificado el trece de diciembre de dos mil veinticuatro, mismo que fue puesto a la vista del particular el once de marzo de dos mil veinticinco y que consta del archivo </w:t>
      </w:r>
      <w:r w:rsidR="00AA2322" w:rsidRPr="00FE42EA">
        <w:rPr>
          <w:rFonts w:ascii="Palatino Linotype" w:eastAsia="Calibri" w:hAnsi="Palatino Linotype" w:cs="Arial"/>
          <w:b/>
          <w:lang w:val="es-ES"/>
        </w:rPr>
        <w:t>7443.pdf</w:t>
      </w:r>
      <w:r w:rsidR="00AA2322" w:rsidRPr="00FE42EA">
        <w:rPr>
          <w:rFonts w:ascii="Palatino Linotype" w:eastAsia="Calibri" w:hAnsi="Palatino Linotype" w:cs="Arial"/>
          <w:lang w:val="es-ES"/>
        </w:rPr>
        <w:t xml:space="preserve">, en el que se ratificó la respuesta. </w:t>
      </w:r>
    </w:p>
    <w:p w:rsidR="00FC5081" w:rsidRPr="00FE42EA" w:rsidRDefault="00FC5081" w:rsidP="00FC5081">
      <w:pPr>
        <w:spacing w:line="360" w:lineRule="auto"/>
        <w:contextualSpacing/>
        <w:jc w:val="both"/>
        <w:rPr>
          <w:rFonts w:ascii="Palatino Linotype" w:eastAsia="MS Mincho" w:hAnsi="Palatino Linotype"/>
          <w:i/>
          <w:color w:val="000000"/>
        </w:rPr>
      </w:pPr>
    </w:p>
    <w:p w:rsidR="00FC5081" w:rsidRPr="00FE42EA" w:rsidRDefault="00FC5081" w:rsidP="00FC5081">
      <w:pPr>
        <w:numPr>
          <w:ilvl w:val="0"/>
          <w:numId w:val="1"/>
        </w:numPr>
        <w:spacing w:line="360" w:lineRule="auto"/>
        <w:ind w:left="0" w:firstLine="0"/>
        <w:contextualSpacing/>
        <w:jc w:val="both"/>
        <w:rPr>
          <w:rFonts w:ascii="Palatino Linotype" w:eastAsia="MS Mincho" w:hAnsi="Palatino Linotype"/>
        </w:rPr>
      </w:pPr>
      <w:r w:rsidRPr="00FE42EA">
        <w:rPr>
          <w:rFonts w:ascii="Palatino Linotype" w:eastAsia="MS Mincho" w:hAnsi="Palatino Linotype"/>
        </w:rPr>
        <w:t xml:space="preserve">El </w:t>
      </w:r>
      <w:r w:rsidR="00185BA1" w:rsidRPr="00FE42EA">
        <w:rPr>
          <w:rFonts w:ascii="Palatino Linotype" w:eastAsia="MS Mincho" w:hAnsi="Palatino Linotype"/>
          <w:b/>
        </w:rPr>
        <w:t>trece de marzo de dos mil veinticinco</w:t>
      </w:r>
      <w:r w:rsidRPr="00FE42EA">
        <w:rPr>
          <w:rFonts w:ascii="Palatino Linotype" w:eastAsia="MS Mincho" w:hAnsi="Palatino Linotype"/>
        </w:rPr>
        <w:t xml:space="preserve">, se notificó acuerdo mediante el cual se aprobó la ampliación de plazo para emitir resolución. </w:t>
      </w:r>
    </w:p>
    <w:p w:rsidR="00FC5081" w:rsidRPr="00FE42EA" w:rsidRDefault="00FC5081" w:rsidP="00FC5081">
      <w:pPr>
        <w:spacing w:line="360" w:lineRule="auto"/>
        <w:contextualSpacing/>
        <w:jc w:val="both"/>
        <w:rPr>
          <w:rFonts w:ascii="Palatino Linotype" w:eastAsia="MS Mincho" w:hAnsi="Palatino Linotype"/>
        </w:rPr>
      </w:pPr>
    </w:p>
    <w:p w:rsidR="00FC5081" w:rsidRPr="00FE42EA" w:rsidRDefault="00FC5081" w:rsidP="00FC5081">
      <w:pPr>
        <w:numPr>
          <w:ilvl w:val="0"/>
          <w:numId w:val="1"/>
        </w:numPr>
        <w:spacing w:line="360" w:lineRule="auto"/>
        <w:ind w:left="0" w:firstLine="0"/>
        <w:contextualSpacing/>
        <w:jc w:val="both"/>
        <w:rPr>
          <w:rFonts w:ascii="Palatino Linotype" w:eastAsia="MS Mincho" w:hAnsi="Palatino Linotype"/>
        </w:rPr>
      </w:pPr>
      <w:r w:rsidRPr="00FE42EA">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rsidR="00FC5081" w:rsidRPr="00FE42EA" w:rsidRDefault="00FC5081" w:rsidP="00FC5081">
      <w:pPr>
        <w:spacing w:line="360" w:lineRule="auto"/>
        <w:ind w:right="-734"/>
        <w:jc w:val="both"/>
        <w:rPr>
          <w:rFonts w:ascii="Palatino Linotype" w:eastAsia="Palatino Linotype" w:hAnsi="Palatino Linotype" w:cs="Palatino Linotype"/>
        </w:rPr>
      </w:pPr>
    </w:p>
    <w:p w:rsidR="00FC5081" w:rsidRPr="00FE42EA" w:rsidRDefault="00FC5081" w:rsidP="00FC5081">
      <w:pPr>
        <w:pStyle w:val="Prrafodelista"/>
        <w:numPr>
          <w:ilvl w:val="0"/>
          <w:numId w:val="1"/>
        </w:numPr>
        <w:tabs>
          <w:tab w:val="left" w:pos="0"/>
        </w:tabs>
        <w:spacing w:line="360" w:lineRule="auto"/>
        <w:ind w:left="0" w:right="113" w:firstLine="0"/>
        <w:jc w:val="both"/>
        <w:rPr>
          <w:rFonts w:ascii="Palatino Linotype" w:hAnsi="Palatino Linotype"/>
          <w:sz w:val="24"/>
        </w:rPr>
      </w:pPr>
      <w:r w:rsidRPr="00FE42EA">
        <w:rPr>
          <w:rFonts w:ascii="Palatino Linotype" w:eastAsia="Palatino Linotype" w:hAnsi="Palatino Linotype" w:cs="Palatino Linotype"/>
          <w:sz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FC5081" w:rsidRPr="00FE42EA" w:rsidRDefault="00FC5081" w:rsidP="00FC5081">
      <w:pPr>
        <w:pBdr>
          <w:top w:val="nil"/>
          <w:left w:val="nil"/>
          <w:bottom w:val="nil"/>
          <w:right w:val="nil"/>
          <w:between w:val="nil"/>
        </w:pBdr>
        <w:tabs>
          <w:tab w:val="left" w:pos="0"/>
        </w:tabs>
        <w:ind w:left="720" w:right="113"/>
        <w:rPr>
          <w:rFonts w:ascii="Palatino Linotype" w:eastAsia="Palatino Linotype" w:hAnsi="Palatino Linotype" w:cs="Palatino Linotype"/>
          <w:color w:val="000000"/>
        </w:rPr>
      </w:pPr>
    </w:p>
    <w:p w:rsidR="00FC5081" w:rsidRPr="00FE42EA" w:rsidRDefault="00FC5081" w:rsidP="00FC5081">
      <w:pPr>
        <w:numPr>
          <w:ilvl w:val="0"/>
          <w:numId w:val="1"/>
        </w:numPr>
        <w:tabs>
          <w:tab w:val="left" w:pos="0"/>
        </w:tabs>
        <w:spacing w:line="360" w:lineRule="auto"/>
        <w:ind w:left="0" w:right="113" w:firstLine="0"/>
        <w:jc w:val="both"/>
        <w:rPr>
          <w:rFonts w:ascii="Palatino Linotype" w:hAnsi="Palatino Linotype"/>
        </w:rPr>
      </w:pPr>
      <w:r w:rsidRPr="00FE42EA">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FC5081" w:rsidRPr="00FE42EA" w:rsidRDefault="00FC5081" w:rsidP="00FC5081">
      <w:pPr>
        <w:pBdr>
          <w:top w:val="nil"/>
          <w:left w:val="nil"/>
          <w:bottom w:val="nil"/>
          <w:right w:val="nil"/>
          <w:between w:val="nil"/>
        </w:pBdr>
        <w:tabs>
          <w:tab w:val="left" w:pos="0"/>
        </w:tabs>
        <w:ind w:left="720" w:right="113"/>
        <w:rPr>
          <w:rFonts w:ascii="Palatino Linotype" w:eastAsia="Palatino Linotype" w:hAnsi="Palatino Linotype" w:cs="Palatino Linotype"/>
          <w:color w:val="000000"/>
        </w:rPr>
      </w:pPr>
    </w:p>
    <w:p w:rsidR="00FC5081" w:rsidRPr="00FE42EA" w:rsidRDefault="00FC5081" w:rsidP="00FC5081">
      <w:pPr>
        <w:numPr>
          <w:ilvl w:val="0"/>
          <w:numId w:val="1"/>
        </w:numPr>
        <w:tabs>
          <w:tab w:val="left" w:pos="0"/>
        </w:tabs>
        <w:spacing w:line="360" w:lineRule="auto"/>
        <w:ind w:left="0" w:right="113" w:firstLine="0"/>
        <w:jc w:val="both"/>
        <w:rPr>
          <w:rFonts w:ascii="Palatino Linotype" w:hAnsi="Palatino Linotype"/>
        </w:rPr>
      </w:pPr>
      <w:r w:rsidRPr="00FE42EA">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FC5081" w:rsidRPr="00FE42EA" w:rsidRDefault="00FC5081" w:rsidP="00FC5081">
      <w:pPr>
        <w:pBdr>
          <w:top w:val="nil"/>
          <w:left w:val="nil"/>
          <w:bottom w:val="nil"/>
          <w:right w:val="nil"/>
          <w:between w:val="nil"/>
        </w:pBdr>
        <w:tabs>
          <w:tab w:val="left" w:pos="0"/>
        </w:tabs>
        <w:ind w:left="720" w:right="113"/>
        <w:rPr>
          <w:rFonts w:ascii="Palatino Linotype" w:eastAsia="Palatino Linotype" w:hAnsi="Palatino Linotype" w:cs="Palatino Linotype"/>
          <w:color w:val="000000"/>
        </w:rPr>
      </w:pPr>
    </w:p>
    <w:p w:rsidR="00FC5081" w:rsidRPr="00FE42EA" w:rsidRDefault="00FC5081" w:rsidP="00FC5081">
      <w:pPr>
        <w:numPr>
          <w:ilvl w:val="0"/>
          <w:numId w:val="1"/>
        </w:numPr>
        <w:tabs>
          <w:tab w:val="left" w:pos="0"/>
        </w:tabs>
        <w:spacing w:line="360" w:lineRule="auto"/>
        <w:ind w:left="0" w:right="113" w:firstLine="0"/>
        <w:jc w:val="both"/>
        <w:rPr>
          <w:rFonts w:ascii="Palatino Linotype" w:hAnsi="Palatino Linotype"/>
        </w:rPr>
      </w:pPr>
      <w:r w:rsidRPr="00FE42EA">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FC5081" w:rsidRPr="00FE42EA" w:rsidRDefault="00FC5081" w:rsidP="00FC5081">
      <w:pPr>
        <w:tabs>
          <w:tab w:val="left" w:pos="0"/>
        </w:tabs>
        <w:spacing w:line="360" w:lineRule="auto"/>
        <w:ind w:right="113"/>
        <w:jc w:val="both"/>
        <w:rPr>
          <w:rFonts w:ascii="Palatino Linotype" w:hAnsi="Palatino Linotype"/>
        </w:rPr>
      </w:pPr>
    </w:p>
    <w:p w:rsidR="00FC5081" w:rsidRPr="00FE42EA" w:rsidRDefault="00FC5081" w:rsidP="00FC5081">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rPr>
      </w:pPr>
      <w:r w:rsidRPr="00FE42EA">
        <w:rPr>
          <w:rFonts w:ascii="Palatino Linotype" w:eastAsia="Palatino Linotype" w:hAnsi="Palatino Linotype" w:cs="Palatino Linotype"/>
          <w:color w:val="000000"/>
        </w:rPr>
        <w:t xml:space="preserve">Complejidad del </w:t>
      </w:r>
      <w:r w:rsidRPr="00FE42EA">
        <w:rPr>
          <w:rFonts w:ascii="Palatino Linotype" w:eastAsia="Palatino Linotype" w:hAnsi="Palatino Linotype" w:cs="Palatino Linotype"/>
        </w:rPr>
        <w:t>asunto</w:t>
      </w:r>
      <w:r w:rsidRPr="00FE42EA">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FC5081" w:rsidRPr="00FE42EA" w:rsidRDefault="00FC5081" w:rsidP="00FC5081">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rPr>
      </w:pPr>
      <w:r w:rsidRPr="00FE42EA">
        <w:rPr>
          <w:rFonts w:ascii="Palatino Linotype" w:eastAsia="Palatino Linotype" w:hAnsi="Palatino Linotype" w:cs="Palatino Linotype"/>
          <w:color w:val="000000"/>
        </w:rPr>
        <w:t>Actividad Procesal del interesado. Acciones u omisiones del interesado.</w:t>
      </w:r>
    </w:p>
    <w:p w:rsidR="00FC5081" w:rsidRPr="00FE42EA" w:rsidRDefault="00FC5081" w:rsidP="00FC5081">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rPr>
      </w:pPr>
      <w:r w:rsidRPr="00FE42EA">
        <w:rPr>
          <w:rFonts w:ascii="Palatino Linotype" w:eastAsia="Palatino Linotype" w:hAnsi="Palatino Linotype" w:cs="Palatino Linotype"/>
          <w:color w:val="000000"/>
        </w:rPr>
        <w:lastRenderedPageBreak/>
        <w:t>Conducta de la Autoridad: Las Acciones u omisiones realizadas en el procedimiento. Así como si la autoridad actuó con la debida diligencia.</w:t>
      </w:r>
    </w:p>
    <w:p w:rsidR="00FC5081" w:rsidRPr="00FE42EA" w:rsidRDefault="00FC5081" w:rsidP="00FC5081">
      <w:pPr>
        <w:tabs>
          <w:tab w:val="left" w:pos="0"/>
        </w:tabs>
        <w:spacing w:line="360" w:lineRule="auto"/>
        <w:ind w:left="567" w:right="113"/>
        <w:jc w:val="both"/>
        <w:rPr>
          <w:rFonts w:ascii="Palatino Linotype" w:eastAsia="Palatino Linotype" w:hAnsi="Palatino Linotype" w:cs="Palatino Linotype"/>
        </w:rPr>
      </w:pPr>
      <w:r w:rsidRPr="00FE42EA">
        <w:rPr>
          <w:rFonts w:ascii="Palatino Linotype" w:eastAsia="Palatino Linotype" w:hAnsi="Palatino Linotype" w:cs="Palatino Linotype"/>
        </w:rPr>
        <w:t>d) La afectación generada en la situación jurídica de la persona involucrada en el proceso: Violación a sus derechos humanos.</w:t>
      </w:r>
    </w:p>
    <w:p w:rsidR="00FC5081" w:rsidRPr="00FE42EA" w:rsidRDefault="00FC5081" w:rsidP="00FC5081">
      <w:pPr>
        <w:tabs>
          <w:tab w:val="left" w:pos="0"/>
        </w:tabs>
        <w:spacing w:line="360" w:lineRule="auto"/>
        <w:ind w:right="113"/>
        <w:rPr>
          <w:rFonts w:ascii="Palatino Linotype" w:eastAsia="Palatino Linotype" w:hAnsi="Palatino Linotype" w:cs="Palatino Linotype"/>
        </w:rPr>
      </w:pPr>
    </w:p>
    <w:p w:rsidR="00FC5081" w:rsidRPr="00FE42EA" w:rsidRDefault="00FC5081" w:rsidP="00FC5081">
      <w:pPr>
        <w:numPr>
          <w:ilvl w:val="0"/>
          <w:numId w:val="1"/>
        </w:numPr>
        <w:pBdr>
          <w:top w:val="nil"/>
          <w:left w:val="nil"/>
          <w:bottom w:val="nil"/>
          <w:right w:val="nil"/>
          <w:between w:val="nil"/>
        </w:pBdr>
        <w:tabs>
          <w:tab w:val="left" w:pos="0"/>
        </w:tabs>
        <w:spacing w:line="360" w:lineRule="auto"/>
        <w:ind w:left="0" w:right="113" w:firstLine="0"/>
        <w:jc w:val="both"/>
        <w:rPr>
          <w:rFonts w:ascii="Palatino Linotype" w:eastAsia="Palatino Linotype" w:hAnsi="Palatino Linotype" w:cs="Palatino Linotype"/>
          <w:b/>
          <w:color w:val="000000"/>
        </w:rPr>
      </w:pPr>
      <w:r w:rsidRPr="00FE42EA">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FC5081" w:rsidRPr="00FE42EA" w:rsidRDefault="00FC5081" w:rsidP="00FC5081">
      <w:pPr>
        <w:tabs>
          <w:tab w:val="left" w:pos="0"/>
        </w:tabs>
        <w:spacing w:line="360" w:lineRule="auto"/>
        <w:ind w:right="113"/>
        <w:jc w:val="both"/>
        <w:rPr>
          <w:rFonts w:ascii="Palatino Linotype" w:eastAsia="Palatino Linotype" w:hAnsi="Palatino Linotype" w:cs="Palatino Linotype"/>
          <w:b/>
        </w:rPr>
      </w:pPr>
    </w:p>
    <w:p w:rsidR="00FC5081" w:rsidRPr="00FE42EA" w:rsidRDefault="00FC5081" w:rsidP="00FC5081">
      <w:pPr>
        <w:numPr>
          <w:ilvl w:val="0"/>
          <w:numId w:val="1"/>
        </w:numPr>
        <w:tabs>
          <w:tab w:val="left" w:pos="0"/>
        </w:tabs>
        <w:spacing w:line="360" w:lineRule="auto"/>
        <w:ind w:left="0" w:right="113" w:firstLine="0"/>
        <w:jc w:val="both"/>
        <w:rPr>
          <w:rFonts w:ascii="Palatino Linotype" w:eastAsia="Palatino Linotype" w:hAnsi="Palatino Linotype" w:cs="Palatino Linotype"/>
          <w:b/>
        </w:rPr>
      </w:pPr>
      <w:r w:rsidRPr="00FE42EA">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sidRPr="00FE42EA">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FE42EA">
        <w:rPr>
          <w:rFonts w:ascii="Palatino Linotype" w:eastAsia="Palatino Linotype" w:hAnsi="Palatino Linotype" w:cs="Palatino Linotype"/>
        </w:rPr>
        <w:t>, visible en la Gaceta del Semanario Judicial de la Federación con el registro digital 205635.</w:t>
      </w:r>
    </w:p>
    <w:p w:rsidR="00FC5081" w:rsidRPr="00FE42EA" w:rsidRDefault="00FC5081" w:rsidP="00FC5081">
      <w:pPr>
        <w:tabs>
          <w:tab w:val="left" w:pos="0"/>
        </w:tabs>
        <w:spacing w:line="360" w:lineRule="auto"/>
        <w:ind w:right="113"/>
        <w:rPr>
          <w:rFonts w:ascii="Palatino Linotype" w:eastAsia="Palatino Linotype" w:hAnsi="Palatino Linotype" w:cs="Palatino Linotype"/>
        </w:rPr>
      </w:pPr>
    </w:p>
    <w:p w:rsidR="00FC5081" w:rsidRPr="00FE42EA" w:rsidRDefault="00FC5081" w:rsidP="00FC5081">
      <w:pPr>
        <w:numPr>
          <w:ilvl w:val="0"/>
          <w:numId w:val="1"/>
        </w:numPr>
        <w:tabs>
          <w:tab w:val="left" w:pos="0"/>
        </w:tabs>
        <w:spacing w:line="360" w:lineRule="auto"/>
        <w:ind w:left="0" w:right="113" w:firstLine="0"/>
        <w:jc w:val="both"/>
        <w:rPr>
          <w:rFonts w:ascii="Palatino Linotype" w:eastAsia="Palatino Linotype" w:hAnsi="Palatino Linotype" w:cs="Palatino Linotype"/>
          <w:b/>
        </w:rPr>
      </w:pPr>
      <w:r w:rsidRPr="00FE42EA">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FE42EA">
        <w:rPr>
          <w:rFonts w:ascii="Palatino Linotype" w:eastAsia="Palatino Linotype" w:hAnsi="Palatino Linotype" w:cs="Palatino Linotype"/>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FC5081" w:rsidRPr="00FE42EA" w:rsidRDefault="00FC5081" w:rsidP="00FC5081">
      <w:pPr>
        <w:tabs>
          <w:tab w:val="left" w:pos="0"/>
        </w:tabs>
        <w:spacing w:line="360" w:lineRule="auto"/>
        <w:ind w:right="113"/>
        <w:rPr>
          <w:rFonts w:ascii="Palatino Linotype" w:eastAsia="Palatino Linotype" w:hAnsi="Palatino Linotype" w:cs="Palatino Linotype"/>
        </w:rPr>
      </w:pPr>
    </w:p>
    <w:p w:rsidR="00FC5081" w:rsidRPr="00FE42EA" w:rsidRDefault="00FC5081" w:rsidP="00FC5081">
      <w:pPr>
        <w:numPr>
          <w:ilvl w:val="0"/>
          <w:numId w:val="1"/>
        </w:numPr>
        <w:tabs>
          <w:tab w:val="left" w:pos="0"/>
        </w:tabs>
        <w:spacing w:line="360" w:lineRule="auto"/>
        <w:ind w:left="0" w:right="113" w:firstLine="0"/>
        <w:jc w:val="both"/>
        <w:rPr>
          <w:rFonts w:ascii="Palatino Linotype" w:eastAsia="Palatino Linotype" w:hAnsi="Palatino Linotype" w:cs="Palatino Linotype"/>
          <w:b/>
        </w:rPr>
      </w:pPr>
      <w:r w:rsidRPr="00FE42EA">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FC5081" w:rsidRPr="00FE42EA" w:rsidRDefault="00FC5081" w:rsidP="00FC5081">
      <w:pPr>
        <w:tabs>
          <w:tab w:val="left" w:pos="0"/>
        </w:tabs>
        <w:spacing w:line="360" w:lineRule="auto"/>
        <w:ind w:right="113"/>
        <w:rPr>
          <w:rFonts w:ascii="Palatino Linotype" w:eastAsia="Palatino Linotype" w:hAnsi="Palatino Linotype" w:cs="Palatino Linotype"/>
        </w:rPr>
      </w:pPr>
    </w:p>
    <w:p w:rsidR="00FC5081" w:rsidRPr="00FE42EA" w:rsidRDefault="00FC5081" w:rsidP="00FC5081">
      <w:pPr>
        <w:numPr>
          <w:ilvl w:val="0"/>
          <w:numId w:val="1"/>
        </w:numPr>
        <w:tabs>
          <w:tab w:val="left" w:pos="0"/>
        </w:tabs>
        <w:spacing w:line="360" w:lineRule="auto"/>
        <w:ind w:left="0" w:right="113" w:firstLine="0"/>
        <w:jc w:val="both"/>
        <w:rPr>
          <w:rFonts w:ascii="Palatino Linotype" w:eastAsia="Palatino Linotype" w:hAnsi="Palatino Linotype" w:cs="Palatino Linotype"/>
          <w:b/>
        </w:rPr>
      </w:pPr>
      <w:r w:rsidRPr="00FE42EA">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FC5081" w:rsidRPr="00FE42EA" w:rsidRDefault="00FC5081" w:rsidP="00FC5081">
      <w:pPr>
        <w:tabs>
          <w:tab w:val="left" w:pos="0"/>
        </w:tabs>
        <w:spacing w:line="360" w:lineRule="auto"/>
        <w:ind w:right="113"/>
        <w:jc w:val="both"/>
        <w:rPr>
          <w:rFonts w:ascii="Palatino Linotype" w:eastAsia="Palatino Linotype" w:hAnsi="Palatino Linotype" w:cs="Palatino Linotype"/>
        </w:rPr>
      </w:pPr>
    </w:p>
    <w:p w:rsidR="00FC5081" w:rsidRPr="00FE42EA" w:rsidRDefault="00FC5081" w:rsidP="00FC5081">
      <w:pPr>
        <w:tabs>
          <w:tab w:val="left" w:pos="0"/>
        </w:tabs>
        <w:spacing w:line="360" w:lineRule="auto"/>
        <w:ind w:left="851" w:right="113"/>
        <w:jc w:val="both"/>
        <w:rPr>
          <w:rFonts w:ascii="Palatino Linotype" w:eastAsia="Palatino Linotype" w:hAnsi="Palatino Linotype" w:cs="Palatino Linotype"/>
        </w:rPr>
      </w:pPr>
      <w:r w:rsidRPr="00FE42EA">
        <w:rPr>
          <w:rFonts w:ascii="Palatino Linotype" w:eastAsia="Palatino Linotype" w:hAnsi="Palatino Linotype" w:cs="Palatino Linotype"/>
        </w:rPr>
        <w:t xml:space="preserve"> </w:t>
      </w:r>
      <w:r w:rsidRPr="00FE42EA">
        <w:rPr>
          <w:rFonts w:ascii="Palatino Linotype" w:eastAsia="Palatino Linotype" w:hAnsi="Palatino Linotype" w:cs="Palatino Linotype"/>
          <w:i/>
        </w:rPr>
        <w:t>“PLAZO RAZONABLE PARA RESOLVER. DIMENSIÓN Y EFECTOS DE ESTE CONCEPTO CUANDO SE ADUCE EXCESIVA CARGA DE TRABAJO.”</w:t>
      </w:r>
      <w:r w:rsidRPr="00FE42EA">
        <w:rPr>
          <w:rFonts w:ascii="Palatino Linotype" w:eastAsia="Palatino Linotype" w:hAnsi="Palatino Linotype" w:cs="Palatino Linotype"/>
        </w:rPr>
        <w:t xml:space="preserve"> consultable en el Semanario Judicial de la Federación y su gaceta, con el registro digital 2002351.</w:t>
      </w:r>
    </w:p>
    <w:p w:rsidR="00FC5081" w:rsidRPr="00FE42EA" w:rsidRDefault="00FC5081" w:rsidP="00FC5081">
      <w:pPr>
        <w:tabs>
          <w:tab w:val="left" w:pos="0"/>
        </w:tabs>
        <w:spacing w:line="360" w:lineRule="auto"/>
        <w:ind w:left="851" w:right="113"/>
        <w:jc w:val="both"/>
        <w:rPr>
          <w:rFonts w:ascii="Palatino Linotype" w:eastAsia="Palatino Linotype" w:hAnsi="Palatino Linotype" w:cs="Palatino Linotype"/>
          <w:b/>
        </w:rPr>
      </w:pPr>
    </w:p>
    <w:p w:rsidR="00FC5081" w:rsidRPr="00FE42EA" w:rsidRDefault="00FC5081" w:rsidP="00FC5081">
      <w:pPr>
        <w:tabs>
          <w:tab w:val="left" w:pos="0"/>
        </w:tabs>
        <w:spacing w:line="360" w:lineRule="auto"/>
        <w:ind w:left="851" w:right="113"/>
        <w:jc w:val="both"/>
        <w:rPr>
          <w:rFonts w:ascii="Palatino Linotype" w:eastAsia="Palatino Linotype" w:hAnsi="Palatino Linotype" w:cs="Palatino Linotype"/>
        </w:rPr>
      </w:pPr>
      <w:r w:rsidRPr="00FE42EA">
        <w:rPr>
          <w:rFonts w:ascii="Palatino Linotype" w:eastAsia="Palatino Linotype" w:hAnsi="Palatino Linotype" w:cs="Palatino Linotype"/>
          <w:i/>
        </w:rPr>
        <w:t>“PLAZO RAZONABLE PARA RESOLVER. CONCEPTO Y ELEMENTOS QUE LO INTEGRAN A LA LUZ DEL DERECHO INTERNACIONAL DE LOS DERECHOS HUMANOS.”</w:t>
      </w:r>
      <w:r w:rsidRPr="00FE42EA">
        <w:rPr>
          <w:rFonts w:ascii="Palatino Linotype" w:eastAsia="Palatino Linotype" w:hAnsi="Palatino Linotype" w:cs="Palatino Linotype"/>
        </w:rPr>
        <w:t>, visible en el Semanario Judicial de la Federación y su gaceta, con el registro digital 2002350.</w:t>
      </w:r>
    </w:p>
    <w:p w:rsidR="00185BA1" w:rsidRPr="00FE42EA" w:rsidRDefault="00185BA1" w:rsidP="00185BA1">
      <w:pPr>
        <w:tabs>
          <w:tab w:val="left" w:pos="0"/>
        </w:tabs>
        <w:spacing w:line="360" w:lineRule="auto"/>
        <w:ind w:right="113"/>
        <w:jc w:val="both"/>
        <w:rPr>
          <w:rFonts w:ascii="Palatino Linotype" w:eastAsia="Palatino Linotype" w:hAnsi="Palatino Linotype" w:cs="Palatino Linotype"/>
        </w:rPr>
      </w:pPr>
    </w:p>
    <w:p w:rsidR="00FC5081" w:rsidRPr="00FE42EA" w:rsidRDefault="00FC5081" w:rsidP="00FC5081">
      <w:pPr>
        <w:numPr>
          <w:ilvl w:val="0"/>
          <w:numId w:val="1"/>
        </w:numPr>
        <w:pBdr>
          <w:top w:val="nil"/>
          <w:left w:val="nil"/>
          <w:bottom w:val="nil"/>
          <w:right w:val="nil"/>
          <w:between w:val="nil"/>
        </w:pBdr>
        <w:tabs>
          <w:tab w:val="left" w:pos="0"/>
        </w:tabs>
        <w:spacing w:line="360" w:lineRule="auto"/>
        <w:ind w:left="0" w:right="113" w:firstLine="0"/>
        <w:jc w:val="both"/>
        <w:rPr>
          <w:rFonts w:ascii="Palatino Linotype" w:hAnsi="Palatino Linotype"/>
          <w:color w:val="000000"/>
        </w:rPr>
      </w:pPr>
      <w:r w:rsidRPr="00FE42EA">
        <w:rPr>
          <w:rFonts w:ascii="Palatino Linotype" w:eastAsia="Palatino Linotype" w:hAnsi="Palatino Linotype" w:cs="Palatino Linotype"/>
          <w:color w:val="000000"/>
        </w:rPr>
        <w:lastRenderedPageBreak/>
        <w:t xml:space="preserve">Por ello, este Organismo Garante comprometido con la tutela de los derechos humanos confiados, señala que este exceso de plazo legal para resolver el presente asunto, resulta de carácter excepcional. </w:t>
      </w:r>
    </w:p>
    <w:p w:rsidR="00FC5081" w:rsidRPr="00FE42EA" w:rsidRDefault="00FC5081" w:rsidP="00FC5081">
      <w:pPr>
        <w:pBdr>
          <w:top w:val="nil"/>
          <w:left w:val="nil"/>
          <w:bottom w:val="nil"/>
          <w:right w:val="nil"/>
          <w:between w:val="nil"/>
        </w:pBdr>
        <w:tabs>
          <w:tab w:val="left" w:pos="0"/>
        </w:tabs>
        <w:spacing w:line="360" w:lineRule="auto"/>
        <w:ind w:right="113"/>
        <w:jc w:val="both"/>
        <w:rPr>
          <w:rFonts w:ascii="Palatino Linotype" w:hAnsi="Palatino Linotype"/>
          <w:color w:val="000000"/>
        </w:rPr>
      </w:pPr>
    </w:p>
    <w:p w:rsidR="00FC5081" w:rsidRPr="00FE42EA" w:rsidRDefault="00FC5081" w:rsidP="00FC5081">
      <w:pPr>
        <w:numPr>
          <w:ilvl w:val="0"/>
          <w:numId w:val="1"/>
        </w:numPr>
        <w:spacing w:line="360" w:lineRule="auto"/>
        <w:ind w:left="0" w:firstLine="0"/>
        <w:contextualSpacing/>
        <w:jc w:val="both"/>
        <w:rPr>
          <w:rFonts w:ascii="Palatino Linotype" w:eastAsia="MS Mincho" w:hAnsi="Palatino Linotype"/>
          <w:i/>
          <w:color w:val="000000"/>
        </w:rPr>
      </w:pPr>
      <w:r w:rsidRPr="00FE42EA">
        <w:rPr>
          <w:rFonts w:ascii="Palatino Linotype" w:eastAsia="MS Mincho" w:hAnsi="Palatino Linotype"/>
          <w:color w:val="000000"/>
        </w:rPr>
        <w:t xml:space="preserve">El </w:t>
      </w:r>
      <w:r w:rsidR="00185BA1" w:rsidRPr="00FE42EA">
        <w:rPr>
          <w:rFonts w:ascii="Palatino Linotype" w:eastAsia="MS Mincho" w:hAnsi="Palatino Linotype"/>
          <w:b/>
          <w:color w:val="000000"/>
        </w:rPr>
        <w:t>dieciocho de marzo de dos mil veinticinco</w:t>
      </w:r>
      <w:r w:rsidRPr="00FE42EA">
        <w:rPr>
          <w:rFonts w:ascii="Palatino Linotype" w:eastAsia="MS Mincho" w:hAnsi="Palatino Linotype"/>
          <w:b/>
          <w:color w:val="000000"/>
        </w:rPr>
        <w:t xml:space="preserve">, </w:t>
      </w:r>
      <w:r w:rsidRPr="00FE42EA">
        <w:rPr>
          <w:rFonts w:ascii="Palatino Linotype" w:eastAsia="MS Mincho" w:hAnsi="Palatino Linotype"/>
          <w:color w:val="000000"/>
        </w:rPr>
        <w:t xml:space="preserve">se notificó el acuerdo a través del cual se aprobó </w:t>
      </w:r>
      <w:r w:rsidR="00185BA1" w:rsidRPr="00FE42EA">
        <w:rPr>
          <w:rFonts w:ascii="Palatino Linotype" w:eastAsia="MS Mincho" w:hAnsi="Palatino Linotype"/>
          <w:color w:val="000000"/>
        </w:rPr>
        <w:t>el de</w:t>
      </w:r>
      <w:r w:rsidRPr="00FE42EA">
        <w:rPr>
          <w:rFonts w:ascii="Palatino Linotype" w:eastAsia="MS Mincho" w:hAnsi="Palatino Linotype"/>
          <w:color w:val="000000"/>
        </w:rPr>
        <w:t xml:space="preserve"> cierre de instrucción. </w:t>
      </w:r>
    </w:p>
    <w:p w:rsidR="00FC5081" w:rsidRPr="00FE42EA" w:rsidRDefault="00FC5081" w:rsidP="00FC5081">
      <w:pPr>
        <w:spacing w:line="360" w:lineRule="auto"/>
        <w:contextualSpacing/>
        <w:jc w:val="both"/>
        <w:rPr>
          <w:rFonts w:ascii="Palatino Linotype" w:eastAsia="MS Mincho" w:hAnsi="Palatino Linotype"/>
          <w:b/>
        </w:rPr>
      </w:pPr>
    </w:p>
    <w:p w:rsidR="00FC5081" w:rsidRPr="00FE42EA" w:rsidRDefault="00FC5081" w:rsidP="00FC5081">
      <w:pPr>
        <w:keepNext/>
        <w:keepLines/>
        <w:spacing w:line="360" w:lineRule="auto"/>
        <w:jc w:val="center"/>
        <w:outlineLvl w:val="0"/>
        <w:rPr>
          <w:rFonts w:ascii="Palatino Linotype" w:eastAsia="MS Gothic" w:hAnsi="Palatino Linotype"/>
          <w:b/>
          <w:lang w:eastAsia="en-US"/>
        </w:rPr>
      </w:pPr>
      <w:bookmarkStart w:id="7" w:name="_Toc491791302"/>
      <w:bookmarkStart w:id="8" w:name="_Toc528153788"/>
      <w:bookmarkStart w:id="9" w:name="_Toc94119611"/>
      <w:r w:rsidRPr="00FE42EA">
        <w:rPr>
          <w:rFonts w:ascii="Palatino Linotype" w:eastAsia="MS Gothic" w:hAnsi="Palatino Linotype"/>
          <w:b/>
          <w:lang w:eastAsia="en-US"/>
        </w:rPr>
        <w:t>CONSIDERANDO</w:t>
      </w:r>
      <w:bookmarkEnd w:id="7"/>
      <w:bookmarkEnd w:id="8"/>
      <w:bookmarkEnd w:id="9"/>
    </w:p>
    <w:p w:rsidR="00FC5081" w:rsidRPr="00FE42EA" w:rsidRDefault="00FC5081" w:rsidP="00FC5081">
      <w:pPr>
        <w:keepNext/>
        <w:keepLines/>
        <w:spacing w:line="360" w:lineRule="auto"/>
        <w:jc w:val="center"/>
        <w:outlineLvl w:val="0"/>
        <w:rPr>
          <w:rFonts w:ascii="Palatino Linotype" w:eastAsia="MS Gothic" w:hAnsi="Palatino Linotype"/>
          <w:b/>
          <w:lang w:eastAsia="en-US"/>
        </w:rPr>
      </w:pPr>
    </w:p>
    <w:p w:rsidR="00FC5081" w:rsidRPr="00FE42EA" w:rsidRDefault="00FC5081" w:rsidP="00FC5081">
      <w:pPr>
        <w:keepNext/>
        <w:keepLines/>
        <w:spacing w:line="360" w:lineRule="auto"/>
        <w:outlineLvl w:val="1"/>
        <w:rPr>
          <w:rFonts w:ascii="Palatino Linotype" w:eastAsia="MS Gothic" w:hAnsi="Palatino Linotype"/>
          <w:b/>
          <w:lang w:eastAsia="en-US"/>
        </w:rPr>
      </w:pPr>
      <w:bookmarkStart w:id="10" w:name="_Toc491791303"/>
      <w:bookmarkStart w:id="11" w:name="_Toc528153789"/>
      <w:bookmarkStart w:id="12" w:name="_Toc94119612"/>
      <w:r w:rsidRPr="00FE42EA">
        <w:rPr>
          <w:rFonts w:ascii="Palatino Linotype" w:eastAsia="MS Gothic" w:hAnsi="Palatino Linotype"/>
          <w:b/>
          <w:lang w:eastAsia="en-US"/>
        </w:rPr>
        <w:t>PRIMERO. De la competencia</w:t>
      </w:r>
      <w:bookmarkEnd w:id="10"/>
      <w:bookmarkEnd w:id="11"/>
      <w:r w:rsidRPr="00FE42EA">
        <w:rPr>
          <w:rFonts w:ascii="Palatino Linotype" w:eastAsia="MS Gothic" w:hAnsi="Palatino Linotype"/>
          <w:b/>
          <w:lang w:eastAsia="en-US"/>
        </w:rPr>
        <w:t>.</w:t>
      </w:r>
      <w:bookmarkEnd w:id="12"/>
    </w:p>
    <w:p w:rsidR="00FC5081" w:rsidRPr="00FE42EA" w:rsidRDefault="00FC5081" w:rsidP="00FC5081">
      <w:pPr>
        <w:spacing w:line="360" w:lineRule="auto"/>
        <w:jc w:val="both"/>
        <w:rPr>
          <w:rFonts w:ascii="Palatino Linotype" w:eastAsia="Calibri" w:hAnsi="Palatino Linotype"/>
          <w:b/>
          <w:lang w:val="es-ES"/>
        </w:rPr>
      </w:pPr>
    </w:p>
    <w:p w:rsidR="00FC5081" w:rsidRPr="00FE42EA" w:rsidRDefault="00FC5081" w:rsidP="00FC5081">
      <w:pPr>
        <w:pStyle w:val="Prrafodelista"/>
        <w:numPr>
          <w:ilvl w:val="0"/>
          <w:numId w:val="1"/>
        </w:numPr>
        <w:spacing w:before="240" w:after="240" w:line="360" w:lineRule="auto"/>
        <w:ind w:left="0" w:firstLine="0"/>
        <w:jc w:val="both"/>
        <w:rPr>
          <w:rFonts w:ascii="Palatino Linotype" w:hAnsi="Palatino Linotype"/>
          <w:sz w:val="24"/>
        </w:rPr>
      </w:pPr>
      <w:r w:rsidRPr="00FE42EA">
        <w:rPr>
          <w:rFonts w:ascii="Palatino Linotype" w:hAnsi="Palatino Linotype"/>
          <w:sz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FE42EA">
        <w:rPr>
          <w:rFonts w:ascii="Palatino Linotype" w:hAnsi="Palatino Linotype"/>
          <w:b/>
          <w:sz w:val="24"/>
        </w:rPr>
        <w:t>Constitución Política de los Estados Unidos Mexicanos</w:t>
      </w:r>
      <w:r w:rsidRPr="00FE42EA">
        <w:rPr>
          <w:rFonts w:ascii="Palatino Linotype" w:hAnsi="Palatino Linotype"/>
          <w:sz w:val="24"/>
        </w:rPr>
        <w:t xml:space="preserve">; 5, párrafos trigésimo segundo y trigésimo tercero, fracciones IV y V, de la </w:t>
      </w:r>
      <w:r w:rsidRPr="00FE42EA">
        <w:rPr>
          <w:rFonts w:ascii="Palatino Linotype" w:hAnsi="Palatino Linotype"/>
          <w:b/>
          <w:sz w:val="24"/>
        </w:rPr>
        <w:t>Constitución Política del Estado Libre y Soberano de México</w:t>
      </w:r>
      <w:r w:rsidRPr="00FE42EA">
        <w:rPr>
          <w:rFonts w:ascii="Palatino Linotype" w:hAnsi="Palatino Linotype"/>
          <w:sz w:val="24"/>
        </w:rPr>
        <w:t xml:space="preserve">; artículos 1, 2 fracción II, 13, 29, 36 fracciones I y II, 176, 178, 179, 181 párrafo tercero y 185 de la </w:t>
      </w:r>
      <w:r w:rsidRPr="00FE42EA">
        <w:rPr>
          <w:rFonts w:ascii="Palatino Linotype" w:hAnsi="Palatino Linotype"/>
          <w:b/>
          <w:sz w:val="24"/>
        </w:rPr>
        <w:t>Ley de Transparencia y Acceso a la Información Pública del Estado de México y Municipios</w:t>
      </w:r>
      <w:r w:rsidRPr="00FE42EA">
        <w:rPr>
          <w:rFonts w:ascii="Palatino Linotype" w:hAnsi="Palatino Linotype"/>
          <w:sz w:val="24"/>
        </w:rPr>
        <w:t xml:space="preserve">; y 7, 9 fracciones I y XXIII, y 11 del </w:t>
      </w:r>
      <w:r w:rsidRPr="00FE42EA">
        <w:rPr>
          <w:rFonts w:ascii="Palatino Linotype" w:hAnsi="Palatino Linotype"/>
          <w:b/>
          <w:sz w:val="24"/>
        </w:rPr>
        <w:t>Reglamento Interior del Instituto de Transparencia, Acceso a la Información Pública y Protección de Datos Personales del Estado de México y Municipios.</w:t>
      </w:r>
    </w:p>
    <w:p w:rsidR="00FC5081" w:rsidRPr="00FE42EA" w:rsidRDefault="00FC5081" w:rsidP="00FC5081">
      <w:pPr>
        <w:keepNext/>
        <w:keepLines/>
        <w:spacing w:line="360" w:lineRule="auto"/>
        <w:outlineLvl w:val="1"/>
        <w:rPr>
          <w:rFonts w:ascii="Palatino Linotype" w:eastAsia="MS Gothic" w:hAnsi="Palatino Linotype"/>
          <w:b/>
          <w:lang w:eastAsia="en-US"/>
        </w:rPr>
      </w:pPr>
      <w:bookmarkStart w:id="13" w:name="_Toc491791304"/>
      <w:bookmarkStart w:id="14" w:name="_Toc528153790"/>
      <w:bookmarkStart w:id="15" w:name="_Toc94119613"/>
      <w:r w:rsidRPr="00FE42EA">
        <w:rPr>
          <w:rFonts w:ascii="Palatino Linotype" w:eastAsia="MS Gothic" w:hAnsi="Palatino Linotype"/>
          <w:b/>
          <w:lang w:eastAsia="en-US"/>
        </w:rPr>
        <w:lastRenderedPageBreak/>
        <w:t>SEGUNDO. De la oportunidad y procedencia.</w:t>
      </w:r>
      <w:bookmarkEnd w:id="13"/>
      <w:bookmarkEnd w:id="14"/>
      <w:bookmarkEnd w:id="15"/>
    </w:p>
    <w:p w:rsidR="00FC5081" w:rsidRPr="00FE42EA" w:rsidRDefault="00FC5081" w:rsidP="00FC5081">
      <w:pPr>
        <w:keepNext/>
        <w:keepLines/>
        <w:spacing w:line="360" w:lineRule="auto"/>
        <w:outlineLvl w:val="1"/>
        <w:rPr>
          <w:rFonts w:ascii="Palatino Linotype" w:eastAsia="MS Gothic" w:hAnsi="Palatino Linotype"/>
          <w:b/>
          <w:lang w:eastAsia="en-US"/>
        </w:rPr>
      </w:pPr>
    </w:p>
    <w:p w:rsidR="00FC5081" w:rsidRPr="00FE42EA" w:rsidRDefault="00FC5081" w:rsidP="00FC5081">
      <w:pPr>
        <w:numPr>
          <w:ilvl w:val="0"/>
          <w:numId w:val="1"/>
        </w:numPr>
        <w:spacing w:line="360" w:lineRule="auto"/>
        <w:ind w:left="0" w:right="48" w:firstLine="0"/>
        <w:contextualSpacing/>
        <w:jc w:val="both"/>
        <w:rPr>
          <w:rFonts w:ascii="Palatino Linotype" w:eastAsiaTheme="minorEastAsia" w:hAnsi="Palatino Linotype"/>
          <w:lang w:val="es-ES_tradnl" w:eastAsia="es-ES"/>
        </w:rPr>
      </w:pPr>
      <w:r w:rsidRPr="00FE42EA">
        <w:rPr>
          <w:rFonts w:ascii="Palatino Linotype" w:eastAsia="Calibri" w:hAnsi="Palatino Linotype" w:cs="Arial"/>
          <w:lang w:val="es-ES_tradnl" w:eastAsia="es-ES"/>
        </w:rPr>
        <w:t xml:space="preserve">El medio de impugnación fue presentado a través del </w:t>
      </w:r>
      <w:r w:rsidRPr="00FE42EA">
        <w:rPr>
          <w:rFonts w:ascii="Palatino Linotype" w:eastAsia="Calibri" w:hAnsi="Palatino Linotype" w:cs="Arial"/>
          <w:b/>
          <w:lang w:val="es-ES_tradnl" w:eastAsia="es-ES"/>
        </w:rPr>
        <w:t>SAIMEX,</w:t>
      </w:r>
      <w:r w:rsidRPr="00FE42EA">
        <w:rPr>
          <w:rFonts w:ascii="Palatino Linotype" w:eastAsia="Calibri" w:hAnsi="Palatino Linotype" w:cs="Arial"/>
          <w:lang w:val="es-ES_tradnl" w:eastAsia="es-ES"/>
        </w:rPr>
        <w:t xml:space="preserve"> en el formato previamente aprobado para tal efecto y dentro del plazo legal de quince días hábiles otorgados; para el caso en particular es de señalar que el </w:t>
      </w:r>
      <w:r w:rsidRPr="00FE42EA">
        <w:rPr>
          <w:rFonts w:ascii="Palatino Linotype" w:eastAsia="Calibri" w:hAnsi="Palatino Linotype" w:cs="Arial"/>
          <w:b/>
          <w:lang w:val="es-ES_tradnl" w:eastAsia="es-ES"/>
        </w:rPr>
        <w:t>SUJETO OBLIGADO</w:t>
      </w:r>
      <w:r w:rsidRPr="00FE42EA">
        <w:rPr>
          <w:rFonts w:ascii="Palatino Linotype" w:eastAsia="Calibri" w:hAnsi="Palatino Linotype" w:cs="Arial"/>
          <w:lang w:val="es-ES_tradnl" w:eastAsia="es-ES"/>
        </w:rPr>
        <w:t xml:space="preserve"> entregó respuesta el día </w:t>
      </w:r>
      <w:r w:rsidR="00185BA1" w:rsidRPr="00FE42EA">
        <w:rPr>
          <w:rFonts w:ascii="Palatino Linotype" w:eastAsia="Calibri" w:hAnsi="Palatino Linotype" w:cs="Arial"/>
          <w:b/>
          <w:lang w:val="es-ES_tradnl" w:eastAsia="es-ES"/>
        </w:rPr>
        <w:t>veintisiete de noviembre</w:t>
      </w:r>
      <w:r w:rsidRPr="00FE42EA">
        <w:rPr>
          <w:rFonts w:ascii="Palatino Linotype" w:eastAsia="Calibri" w:hAnsi="Palatino Linotype" w:cs="Arial"/>
          <w:b/>
          <w:lang w:val="es-ES_tradnl" w:eastAsia="es-ES"/>
        </w:rPr>
        <w:t xml:space="preserve"> de dos mil veinticuatro</w:t>
      </w:r>
      <w:r w:rsidRPr="00FE42EA">
        <w:rPr>
          <w:rFonts w:ascii="Palatino Linotype" w:eastAsia="Calibri" w:hAnsi="Palatino Linotype" w:cs="Arial"/>
          <w:lang w:val="es-ES_tradnl" w:eastAsia="es-ES"/>
        </w:rPr>
        <w:t xml:space="preserve">, </w:t>
      </w:r>
      <w:r w:rsidRPr="00FE42EA">
        <w:rPr>
          <w:rFonts w:ascii="Palatino Linotype" w:eastAsiaTheme="minorEastAsia" w:hAnsi="Palatino Linotype" w:cs="Arial"/>
          <w:lang w:val="es-ES_tradnl" w:eastAsia="es-ES"/>
        </w:rPr>
        <w:t xml:space="preserve">de tal forma que el plazo para interponer el recurso transcurrió del </w:t>
      </w:r>
      <w:r w:rsidR="00185BA1" w:rsidRPr="00FE42EA">
        <w:rPr>
          <w:rFonts w:ascii="Palatino Linotype" w:eastAsiaTheme="minorEastAsia" w:hAnsi="Palatino Linotype" w:cs="Arial"/>
          <w:b/>
          <w:lang w:val="es-ES_tradnl" w:eastAsia="es-ES"/>
        </w:rPr>
        <w:t>veintiocho de noviembre al dieciocho de noviembre</w:t>
      </w:r>
      <w:r w:rsidRPr="00FE42EA">
        <w:rPr>
          <w:rFonts w:ascii="Palatino Linotype" w:eastAsiaTheme="minorEastAsia" w:hAnsi="Palatino Linotype" w:cs="Arial"/>
          <w:b/>
          <w:lang w:val="es-ES_tradnl" w:eastAsia="es-ES"/>
        </w:rPr>
        <w:t xml:space="preserve"> de dos mil veinticuatro</w:t>
      </w:r>
      <w:r w:rsidRPr="00FE42EA">
        <w:rPr>
          <w:rFonts w:ascii="Palatino Linotype" w:eastAsiaTheme="minorEastAsia" w:hAnsi="Palatino Linotype" w:cs="Arial"/>
          <w:lang w:val="es-ES_tradnl" w:eastAsia="es-ES"/>
        </w:rPr>
        <w:t xml:space="preserve">, de acuerdo al calendario oficial del Instituto de Transparencia del Estado de México y Municipios; en consecuencia, si el particular presentó su inconformidad el día </w:t>
      </w:r>
      <w:r w:rsidR="00185BA1" w:rsidRPr="00FE42EA">
        <w:rPr>
          <w:rFonts w:ascii="Palatino Linotype" w:eastAsiaTheme="minorEastAsia" w:hAnsi="Palatino Linotype" w:cs="Arial"/>
          <w:b/>
          <w:lang w:val="es-ES_tradnl" w:eastAsia="es-ES"/>
        </w:rPr>
        <w:t>dos de diciembre</w:t>
      </w:r>
      <w:r w:rsidRPr="00FE42EA">
        <w:rPr>
          <w:rFonts w:ascii="Palatino Linotype" w:eastAsiaTheme="minorEastAsia" w:hAnsi="Palatino Linotype" w:cs="Arial"/>
          <w:b/>
          <w:lang w:val="es-ES_tradnl" w:eastAsia="es-ES"/>
        </w:rPr>
        <w:t xml:space="preserve"> de dos mil veinticuatro</w:t>
      </w:r>
      <w:r w:rsidRPr="00FE42EA">
        <w:rPr>
          <w:rFonts w:ascii="Palatino Linotype" w:eastAsiaTheme="minorEastAsia" w:hAnsi="Palatino Linotype" w:cs="Arial"/>
          <w:lang w:val="es-ES_tradnl" w:eastAsia="es-ES"/>
        </w:rPr>
        <w:t xml:space="preserve">, se encuentra dentro de los márgenes temporales previstos en el artículo 178 de la </w:t>
      </w:r>
      <w:r w:rsidRPr="00FE42EA">
        <w:rPr>
          <w:rFonts w:ascii="Palatino Linotype" w:eastAsiaTheme="minorEastAsia" w:hAnsi="Palatino Linotype" w:cs="Arial"/>
          <w:b/>
          <w:lang w:val="es-ES_tradnl" w:eastAsia="es-ES"/>
        </w:rPr>
        <w:t xml:space="preserve">Ley de Transparencia y Acceso a la Información Pública del Estado de México y Municipios </w:t>
      </w:r>
      <w:r w:rsidRPr="00FE42EA">
        <w:rPr>
          <w:rFonts w:ascii="Palatino Linotype" w:eastAsiaTheme="minorEastAsia" w:hAnsi="Palatino Linotype" w:cs="Arial"/>
          <w:lang w:val="es-ES_tradnl" w:eastAsia="es-ES"/>
        </w:rPr>
        <w:t xml:space="preserve">vigente. </w:t>
      </w:r>
    </w:p>
    <w:p w:rsidR="00FC5081" w:rsidRPr="00FE42EA" w:rsidRDefault="00FC5081" w:rsidP="00FC5081">
      <w:pPr>
        <w:pStyle w:val="Prrafodelista"/>
        <w:rPr>
          <w:rFonts w:ascii="Palatino Linotype" w:eastAsia="Calibri" w:hAnsi="Palatino Linotype" w:cs="Arial"/>
          <w:sz w:val="24"/>
          <w:lang w:val="es-ES_tradnl" w:eastAsia="es-ES"/>
        </w:rPr>
      </w:pPr>
    </w:p>
    <w:p w:rsidR="00FC5081" w:rsidRPr="00FE42EA" w:rsidRDefault="00FC5081" w:rsidP="00FC5081">
      <w:pPr>
        <w:numPr>
          <w:ilvl w:val="0"/>
          <w:numId w:val="1"/>
        </w:numPr>
        <w:spacing w:line="360" w:lineRule="auto"/>
        <w:ind w:left="0" w:right="49" w:firstLine="0"/>
        <w:contextualSpacing/>
        <w:jc w:val="both"/>
        <w:rPr>
          <w:rFonts w:ascii="Palatino Linotype" w:eastAsia="Calibri" w:hAnsi="Palatino Linotype" w:cs="Arial"/>
          <w:b/>
        </w:rPr>
      </w:pPr>
      <w:r w:rsidRPr="00FE42EA">
        <w:rPr>
          <w:rFonts w:ascii="Palatino Linotype" w:eastAsia="Calibri" w:hAnsi="Palatino Linotype" w:cs="Arial"/>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FC5081" w:rsidRPr="00FE42EA" w:rsidRDefault="00FC5081" w:rsidP="00FC5081">
      <w:pPr>
        <w:spacing w:line="360" w:lineRule="auto"/>
        <w:ind w:right="49"/>
        <w:contextualSpacing/>
        <w:jc w:val="both"/>
        <w:rPr>
          <w:rFonts w:ascii="Palatino Linotype" w:eastAsia="Calibri" w:hAnsi="Palatino Linotype" w:cs="Arial"/>
          <w:b/>
        </w:rPr>
      </w:pPr>
    </w:p>
    <w:p w:rsidR="00FC5081" w:rsidRPr="00FE42EA" w:rsidRDefault="00FC5081" w:rsidP="00FC5081">
      <w:pPr>
        <w:keepNext/>
        <w:keepLines/>
        <w:spacing w:line="360" w:lineRule="auto"/>
        <w:ind w:right="48"/>
        <w:outlineLvl w:val="0"/>
        <w:rPr>
          <w:rFonts w:ascii="Palatino Linotype" w:eastAsia="MS Gothic" w:hAnsi="Palatino Linotype"/>
          <w:b/>
        </w:rPr>
      </w:pPr>
      <w:bookmarkStart w:id="16" w:name="_Toc65713731"/>
      <w:bookmarkStart w:id="17" w:name="_Toc94119614"/>
      <w:r w:rsidRPr="00FE42EA">
        <w:rPr>
          <w:rFonts w:ascii="Palatino Linotype" w:eastAsia="MS Mincho" w:hAnsi="Palatino Linotype" w:cstheme="majorBidi"/>
          <w:b/>
          <w:lang w:val="es-ES_tradnl" w:eastAsia="es-ES"/>
        </w:rPr>
        <w:t>TERCERO. Planteamiento de la Litis</w:t>
      </w:r>
      <w:r w:rsidRPr="00FE42EA">
        <w:rPr>
          <w:rFonts w:ascii="Palatino Linotype" w:eastAsia="MS Gothic" w:hAnsi="Palatino Linotype"/>
          <w:b/>
        </w:rPr>
        <w:t>.</w:t>
      </w:r>
      <w:bookmarkEnd w:id="16"/>
      <w:bookmarkEnd w:id="17"/>
    </w:p>
    <w:p w:rsidR="00FC5081" w:rsidRPr="00FE42EA" w:rsidRDefault="00FC5081" w:rsidP="00FC5081">
      <w:pPr>
        <w:keepNext/>
        <w:keepLines/>
        <w:spacing w:line="360" w:lineRule="auto"/>
        <w:ind w:right="48"/>
        <w:outlineLvl w:val="0"/>
        <w:rPr>
          <w:rFonts w:ascii="Palatino Linotype" w:eastAsia="MS Gothic" w:hAnsi="Palatino Linotype"/>
          <w:b/>
        </w:rPr>
      </w:pPr>
    </w:p>
    <w:p w:rsidR="00FC5081" w:rsidRPr="00FE42EA" w:rsidRDefault="00185BA1" w:rsidP="00FC5081">
      <w:pPr>
        <w:pStyle w:val="Prrafodelista"/>
        <w:numPr>
          <w:ilvl w:val="0"/>
          <w:numId w:val="1"/>
        </w:numPr>
        <w:spacing w:line="360" w:lineRule="auto"/>
        <w:ind w:left="0" w:right="48" w:firstLine="0"/>
        <w:jc w:val="both"/>
        <w:rPr>
          <w:rFonts w:ascii="Palatino Linotype" w:eastAsia="MS Mincho" w:hAnsi="Palatino Linotype" w:cs="Arial"/>
          <w:i/>
          <w:sz w:val="24"/>
          <w:lang w:val="es-ES_tradnl" w:eastAsia="es-ES"/>
        </w:rPr>
      </w:pPr>
      <w:r w:rsidRPr="00FE42EA">
        <w:rPr>
          <w:rFonts w:ascii="Palatino Linotype" w:hAnsi="Palatino Linotype" w:cs="Arial"/>
          <w:color w:val="000000" w:themeColor="text1"/>
          <w:sz w:val="24"/>
        </w:rPr>
        <w:t>El particular solicitó:</w:t>
      </w:r>
    </w:p>
    <w:p w:rsidR="00185BA1" w:rsidRPr="00FE42EA" w:rsidRDefault="00185BA1" w:rsidP="00185BA1">
      <w:pPr>
        <w:pStyle w:val="Prrafodelista"/>
        <w:spacing w:line="360" w:lineRule="auto"/>
        <w:ind w:left="0" w:right="48"/>
        <w:jc w:val="both"/>
        <w:rPr>
          <w:rFonts w:ascii="Palatino Linotype" w:eastAsia="MS Mincho" w:hAnsi="Palatino Linotype" w:cs="Arial"/>
          <w:i/>
          <w:sz w:val="24"/>
          <w:lang w:val="es-ES_tradnl" w:eastAsia="es-ES"/>
        </w:rPr>
      </w:pPr>
    </w:p>
    <w:p w:rsidR="00185BA1" w:rsidRPr="00FE42EA" w:rsidRDefault="00185BA1" w:rsidP="00CF3B79">
      <w:pPr>
        <w:pStyle w:val="Prrafodelista"/>
        <w:numPr>
          <w:ilvl w:val="0"/>
          <w:numId w:val="29"/>
        </w:numPr>
        <w:spacing w:line="360" w:lineRule="auto"/>
        <w:ind w:left="851" w:right="822" w:firstLine="0"/>
        <w:jc w:val="both"/>
        <w:rPr>
          <w:rFonts w:ascii="Palatino Linotype" w:eastAsia="MS Mincho" w:hAnsi="Palatino Linotype" w:cs="Arial"/>
          <w:i/>
          <w:sz w:val="24"/>
          <w:lang w:val="es-ES_tradnl" w:eastAsia="es-ES"/>
        </w:rPr>
      </w:pPr>
      <w:r w:rsidRPr="00FE42EA">
        <w:rPr>
          <w:rFonts w:ascii="Palatino Linotype" w:hAnsi="Palatino Linotype" w:cs="Arial"/>
          <w:color w:val="000000" w:themeColor="text1"/>
          <w:sz w:val="24"/>
        </w:rPr>
        <w:t>Acciones que han implementado para documentos electrónicos;</w:t>
      </w:r>
    </w:p>
    <w:p w:rsidR="00185BA1" w:rsidRPr="00FE42EA" w:rsidRDefault="00185BA1" w:rsidP="00CF3B79">
      <w:pPr>
        <w:pStyle w:val="Prrafodelista"/>
        <w:numPr>
          <w:ilvl w:val="0"/>
          <w:numId w:val="29"/>
        </w:numPr>
        <w:spacing w:line="360" w:lineRule="auto"/>
        <w:ind w:left="851" w:right="822" w:firstLine="0"/>
        <w:jc w:val="both"/>
        <w:rPr>
          <w:rFonts w:ascii="Palatino Linotype" w:eastAsia="MS Mincho" w:hAnsi="Palatino Linotype" w:cs="Arial"/>
          <w:i/>
          <w:sz w:val="24"/>
          <w:lang w:val="es-ES_tradnl" w:eastAsia="es-ES"/>
        </w:rPr>
      </w:pPr>
      <w:r w:rsidRPr="00FE42EA">
        <w:rPr>
          <w:rFonts w:ascii="Palatino Linotype" w:eastAsia="MS Mincho" w:hAnsi="Palatino Linotype" w:cs="Arial"/>
          <w:sz w:val="24"/>
          <w:lang w:val="es-ES_tradnl" w:eastAsia="es-ES"/>
        </w:rPr>
        <w:lastRenderedPageBreak/>
        <w:t>Conocer si los documentos electrónicos cuentan con un código de verificación;</w:t>
      </w:r>
    </w:p>
    <w:p w:rsidR="00185BA1" w:rsidRPr="00FE42EA" w:rsidRDefault="00185BA1" w:rsidP="00CF3B79">
      <w:pPr>
        <w:pStyle w:val="Prrafodelista"/>
        <w:numPr>
          <w:ilvl w:val="0"/>
          <w:numId w:val="29"/>
        </w:numPr>
        <w:spacing w:line="360" w:lineRule="auto"/>
        <w:ind w:left="851" w:right="822" w:firstLine="0"/>
        <w:jc w:val="both"/>
        <w:rPr>
          <w:rFonts w:ascii="Palatino Linotype" w:eastAsia="MS Mincho" w:hAnsi="Palatino Linotype" w:cs="Arial"/>
          <w:i/>
          <w:sz w:val="24"/>
          <w:lang w:val="es-ES_tradnl" w:eastAsia="es-ES"/>
        </w:rPr>
      </w:pPr>
      <w:r w:rsidRPr="00FE42EA">
        <w:rPr>
          <w:rFonts w:ascii="Palatino Linotype" w:eastAsia="MS Mincho" w:hAnsi="Palatino Linotype" w:cs="Arial"/>
          <w:sz w:val="24"/>
          <w:lang w:val="es-ES_tradnl" w:eastAsia="es-ES"/>
        </w:rPr>
        <w:t>Plan para la preservación de documentos electrónicos y físicos;</w:t>
      </w:r>
    </w:p>
    <w:p w:rsidR="00185BA1" w:rsidRPr="00FE42EA" w:rsidRDefault="00E9331D" w:rsidP="00CF3B79">
      <w:pPr>
        <w:pStyle w:val="Prrafodelista"/>
        <w:numPr>
          <w:ilvl w:val="0"/>
          <w:numId w:val="29"/>
        </w:numPr>
        <w:spacing w:line="360" w:lineRule="auto"/>
        <w:ind w:left="851" w:right="822" w:firstLine="0"/>
        <w:jc w:val="both"/>
        <w:rPr>
          <w:rFonts w:ascii="Palatino Linotype" w:eastAsia="MS Mincho" w:hAnsi="Palatino Linotype" w:cs="Arial"/>
          <w:i/>
          <w:sz w:val="24"/>
          <w:lang w:val="es-ES_tradnl" w:eastAsia="es-ES"/>
        </w:rPr>
      </w:pPr>
      <w:r w:rsidRPr="00FE42EA">
        <w:rPr>
          <w:rFonts w:ascii="Palatino Linotype" w:eastAsia="MS Mincho" w:hAnsi="Palatino Linotype" w:cs="Arial"/>
          <w:sz w:val="24"/>
          <w:lang w:val="es-ES_tradnl" w:eastAsia="es-ES"/>
        </w:rPr>
        <w:t>Conocer en donde se pueden consultar l</w:t>
      </w:r>
      <w:r w:rsidR="00185BA1" w:rsidRPr="00FE42EA">
        <w:rPr>
          <w:rFonts w:ascii="Palatino Linotype" w:eastAsia="MS Mincho" w:hAnsi="Palatino Linotype" w:cs="Arial"/>
          <w:sz w:val="24"/>
          <w:lang w:val="es-ES_tradnl" w:eastAsia="es-ES"/>
        </w:rPr>
        <w:t>as acciones archivísticas;</w:t>
      </w:r>
    </w:p>
    <w:p w:rsidR="00185BA1" w:rsidRPr="00FE42EA" w:rsidRDefault="00E9331D" w:rsidP="00CF3B79">
      <w:pPr>
        <w:pStyle w:val="Prrafodelista"/>
        <w:numPr>
          <w:ilvl w:val="0"/>
          <w:numId w:val="29"/>
        </w:numPr>
        <w:spacing w:line="360" w:lineRule="auto"/>
        <w:ind w:left="851" w:right="822" w:firstLine="0"/>
        <w:jc w:val="both"/>
        <w:rPr>
          <w:rFonts w:ascii="Palatino Linotype" w:eastAsia="MS Mincho" w:hAnsi="Palatino Linotype" w:cs="Arial"/>
          <w:i/>
          <w:sz w:val="24"/>
          <w:lang w:val="es-ES_tradnl" w:eastAsia="es-ES"/>
        </w:rPr>
      </w:pPr>
      <w:r w:rsidRPr="00FE42EA">
        <w:rPr>
          <w:rFonts w:ascii="Palatino Linotype" w:eastAsia="MS Mincho" w:hAnsi="Palatino Linotype" w:cs="Arial"/>
          <w:sz w:val="24"/>
          <w:lang w:val="es-ES_tradnl" w:eastAsia="es-ES"/>
        </w:rPr>
        <w:t>Conocer en donde se puede encontrar el inventario topográfico;</w:t>
      </w:r>
    </w:p>
    <w:p w:rsidR="00E9331D" w:rsidRPr="00FE42EA" w:rsidRDefault="00E9331D" w:rsidP="00CF3B79">
      <w:pPr>
        <w:pStyle w:val="Prrafodelista"/>
        <w:numPr>
          <w:ilvl w:val="0"/>
          <w:numId w:val="29"/>
        </w:numPr>
        <w:spacing w:line="360" w:lineRule="auto"/>
        <w:ind w:left="851" w:right="822" w:firstLine="0"/>
        <w:jc w:val="both"/>
        <w:rPr>
          <w:rFonts w:ascii="Palatino Linotype" w:eastAsia="MS Mincho" w:hAnsi="Palatino Linotype" w:cs="Arial"/>
          <w:i/>
          <w:sz w:val="24"/>
          <w:lang w:val="es-ES_tradnl" w:eastAsia="es-ES"/>
        </w:rPr>
      </w:pPr>
      <w:r w:rsidRPr="00FE42EA">
        <w:rPr>
          <w:rFonts w:ascii="Palatino Linotype" w:eastAsia="MS Mincho" w:hAnsi="Palatino Linotype" w:cs="Arial"/>
          <w:sz w:val="24"/>
          <w:lang w:val="es-ES_tradnl" w:eastAsia="es-ES"/>
        </w:rPr>
        <w:t>Conocer si cuentan con la dictaminación del programa anual de desarrollo archivístico;</w:t>
      </w:r>
    </w:p>
    <w:p w:rsidR="00E9331D" w:rsidRPr="00FE42EA" w:rsidRDefault="00E9331D" w:rsidP="00CF3B79">
      <w:pPr>
        <w:pStyle w:val="Prrafodelista"/>
        <w:numPr>
          <w:ilvl w:val="0"/>
          <w:numId w:val="29"/>
        </w:numPr>
        <w:spacing w:line="360" w:lineRule="auto"/>
        <w:ind w:left="851" w:right="822" w:firstLine="0"/>
        <w:jc w:val="both"/>
        <w:rPr>
          <w:rFonts w:ascii="Palatino Linotype" w:eastAsia="MS Mincho" w:hAnsi="Palatino Linotype" w:cs="Arial"/>
          <w:i/>
          <w:sz w:val="24"/>
          <w:lang w:val="es-ES_tradnl" w:eastAsia="es-ES"/>
        </w:rPr>
      </w:pPr>
      <w:r w:rsidRPr="00FE42EA">
        <w:rPr>
          <w:rFonts w:ascii="Palatino Linotype" w:eastAsia="MS Mincho" w:hAnsi="Palatino Linotype" w:cs="Arial"/>
          <w:sz w:val="24"/>
          <w:lang w:val="es-ES_tradnl" w:eastAsia="es-ES"/>
        </w:rPr>
        <w:t>Saber si el sistema institucional está debidamente formalizado; y</w:t>
      </w:r>
    </w:p>
    <w:p w:rsidR="00FC5081" w:rsidRPr="00FE42EA" w:rsidRDefault="00E9331D" w:rsidP="00CF3B79">
      <w:pPr>
        <w:pStyle w:val="Prrafodelista"/>
        <w:numPr>
          <w:ilvl w:val="0"/>
          <w:numId w:val="29"/>
        </w:numPr>
        <w:spacing w:line="360" w:lineRule="auto"/>
        <w:ind w:left="851" w:right="822" w:firstLine="0"/>
        <w:jc w:val="both"/>
        <w:rPr>
          <w:rFonts w:ascii="Palatino Linotype" w:eastAsia="MS Mincho" w:hAnsi="Palatino Linotype" w:cs="Arial"/>
          <w:i/>
          <w:sz w:val="24"/>
          <w:lang w:val="es-ES_tradnl" w:eastAsia="es-ES"/>
        </w:rPr>
      </w:pPr>
      <w:r w:rsidRPr="00FE42EA">
        <w:rPr>
          <w:rFonts w:ascii="Palatino Linotype" w:eastAsia="MS Mincho" w:hAnsi="Palatino Linotype" w:cs="Arial"/>
          <w:sz w:val="24"/>
          <w:lang w:val="es-ES_tradnl" w:eastAsia="es-ES"/>
        </w:rPr>
        <w:t>Conocer en donde se encuentra el dictamen del cuadro general de clasificación archivística.</w:t>
      </w:r>
    </w:p>
    <w:p w:rsidR="00FC5081" w:rsidRPr="00FE42EA" w:rsidRDefault="00FC5081" w:rsidP="00FC5081">
      <w:pPr>
        <w:spacing w:line="360" w:lineRule="auto"/>
        <w:ind w:right="48"/>
        <w:jc w:val="both"/>
        <w:rPr>
          <w:rFonts w:ascii="Palatino Linotype" w:eastAsia="MS Mincho" w:hAnsi="Palatino Linotype" w:cs="Arial"/>
          <w:i/>
          <w:lang w:val="es-ES_tradnl" w:eastAsia="es-ES"/>
        </w:rPr>
      </w:pPr>
    </w:p>
    <w:p w:rsidR="00FC5081" w:rsidRPr="00FE42EA" w:rsidRDefault="00FC5081" w:rsidP="009E1C02">
      <w:pPr>
        <w:pStyle w:val="Prrafodelista"/>
        <w:numPr>
          <w:ilvl w:val="0"/>
          <w:numId w:val="1"/>
        </w:numPr>
        <w:spacing w:line="360" w:lineRule="auto"/>
        <w:ind w:left="0" w:right="48" w:firstLine="0"/>
        <w:jc w:val="both"/>
        <w:rPr>
          <w:rFonts w:ascii="Palatino Linotype" w:eastAsia="MS Mincho" w:hAnsi="Palatino Linotype" w:cs="Arial"/>
          <w:i/>
          <w:sz w:val="24"/>
          <w:lang w:val="es-ES_tradnl" w:eastAsia="es-ES"/>
        </w:rPr>
      </w:pPr>
      <w:r w:rsidRPr="00FE42EA">
        <w:rPr>
          <w:rFonts w:ascii="Palatino Linotype" w:eastAsia="MS Gothic" w:hAnsi="Palatino Linotype"/>
          <w:sz w:val="24"/>
        </w:rPr>
        <w:t>En respu</w:t>
      </w:r>
      <w:r w:rsidR="004D1C1F" w:rsidRPr="00FE42EA">
        <w:rPr>
          <w:rFonts w:ascii="Palatino Linotype" w:eastAsia="MS Gothic" w:hAnsi="Palatino Linotype"/>
          <w:sz w:val="24"/>
        </w:rPr>
        <w:t xml:space="preserve">esta, el Sujeto Obligado señaló que, derivado de la búsqueda exhaustiva no se localizó la información solicitada, aunado a ello, señaló que el requerimiento no puede ser atendido vía acceso a la información pública, ya que se trata de interrogantes que no se colman con la entrega de documentos. Posteriormente, el Recurrente interpuso recurso de revisión en el que señaló su inconformidad, de forma medular, por la </w:t>
      </w:r>
      <w:r w:rsidR="00AC35BC" w:rsidRPr="00FE42EA">
        <w:rPr>
          <w:rFonts w:ascii="Palatino Linotype" w:eastAsia="MS Gothic" w:hAnsi="Palatino Linotype"/>
          <w:sz w:val="24"/>
        </w:rPr>
        <w:t>negativa de la información.</w:t>
      </w:r>
    </w:p>
    <w:p w:rsidR="00FC5081" w:rsidRPr="00FE42EA" w:rsidRDefault="00FC5081" w:rsidP="00AC35BC">
      <w:pPr>
        <w:pStyle w:val="Prrafodelista"/>
        <w:spacing w:line="360" w:lineRule="auto"/>
        <w:ind w:left="0" w:right="48"/>
        <w:jc w:val="both"/>
        <w:rPr>
          <w:rFonts w:ascii="Palatino Linotype" w:eastAsia="MS Mincho" w:hAnsi="Palatino Linotype" w:cs="Arial"/>
          <w:i/>
          <w:sz w:val="24"/>
          <w:lang w:val="es-ES_tradnl" w:eastAsia="es-ES"/>
        </w:rPr>
      </w:pPr>
    </w:p>
    <w:p w:rsidR="00FC5081" w:rsidRPr="00FE42EA" w:rsidRDefault="00FC5081" w:rsidP="00FC5081">
      <w:pPr>
        <w:pStyle w:val="Prrafodelista"/>
        <w:numPr>
          <w:ilvl w:val="0"/>
          <w:numId w:val="1"/>
        </w:numPr>
        <w:spacing w:line="360" w:lineRule="auto"/>
        <w:ind w:left="0" w:right="48" w:firstLine="0"/>
        <w:jc w:val="both"/>
        <w:rPr>
          <w:rFonts w:ascii="Palatino Linotype" w:eastAsia="MS Gothic" w:hAnsi="Palatino Linotype"/>
          <w:sz w:val="24"/>
        </w:rPr>
      </w:pPr>
      <w:r w:rsidRPr="00FE42EA">
        <w:rPr>
          <w:rFonts w:ascii="Palatino Linotype" w:eastAsia="MS Gothic" w:hAnsi="Palatino Linotype"/>
          <w:sz w:val="24"/>
        </w:rPr>
        <w:t xml:space="preserve">En consecuencia, la Litis a resolver en este recurso, se circunscribe a determinar si la respuesta colma con lo solicitado o si se actualiza la causal de procedencia prevista </w:t>
      </w:r>
      <w:r w:rsidRPr="00FE42EA">
        <w:rPr>
          <w:rFonts w:ascii="Palatino Linotype" w:hAnsi="Palatino Linotype"/>
          <w:sz w:val="24"/>
        </w:rPr>
        <w:t xml:space="preserve">en el artículo 179, fracción I de la Ley de Transparencia y Acceso a la Información Pública del Estado de México y Municipios; que establece la negativa de la información.  </w:t>
      </w:r>
    </w:p>
    <w:p w:rsidR="00FC5081" w:rsidRPr="00FE42EA" w:rsidRDefault="00FC5081" w:rsidP="00FC5081">
      <w:pPr>
        <w:pStyle w:val="Prrafodelista"/>
        <w:spacing w:line="360" w:lineRule="auto"/>
        <w:ind w:left="0" w:right="48"/>
        <w:jc w:val="both"/>
        <w:rPr>
          <w:rFonts w:ascii="Palatino Linotype" w:eastAsia="MS Gothic" w:hAnsi="Palatino Linotype"/>
          <w:sz w:val="24"/>
        </w:rPr>
      </w:pPr>
    </w:p>
    <w:p w:rsidR="00FC5081" w:rsidRPr="00FE42EA" w:rsidRDefault="00FC5081" w:rsidP="00FC5081">
      <w:pPr>
        <w:pStyle w:val="Ttulo1"/>
        <w:spacing w:before="0" w:line="360" w:lineRule="auto"/>
        <w:rPr>
          <w:rFonts w:ascii="Palatino Linotype" w:eastAsia="MS Gothic" w:hAnsi="Palatino Linotype"/>
          <w:b/>
          <w:color w:val="auto"/>
          <w:sz w:val="24"/>
          <w:szCs w:val="24"/>
          <w:lang w:val="es-ES_tradnl"/>
        </w:rPr>
      </w:pPr>
      <w:bookmarkStart w:id="18" w:name="_Toc65713733"/>
      <w:bookmarkStart w:id="19" w:name="_Toc94119615"/>
      <w:r w:rsidRPr="00FE42EA">
        <w:rPr>
          <w:rFonts w:ascii="Palatino Linotype" w:eastAsia="MS Gothic" w:hAnsi="Palatino Linotype"/>
          <w:b/>
          <w:color w:val="auto"/>
          <w:sz w:val="24"/>
          <w:szCs w:val="24"/>
          <w:lang w:val="es-ES_tradnl"/>
        </w:rPr>
        <w:lastRenderedPageBreak/>
        <w:t>CUARTO. Del estudio y resolución del recurso de revisión.</w:t>
      </w:r>
      <w:bookmarkEnd w:id="18"/>
      <w:bookmarkEnd w:id="19"/>
    </w:p>
    <w:p w:rsidR="00FC5081" w:rsidRPr="00FE42EA" w:rsidRDefault="00FC5081" w:rsidP="00FC5081">
      <w:pPr>
        <w:rPr>
          <w:rFonts w:ascii="Palatino Linotype" w:hAnsi="Palatino Linotype"/>
        </w:rPr>
      </w:pPr>
    </w:p>
    <w:p w:rsidR="00FC5081" w:rsidRPr="00FE42EA" w:rsidRDefault="00FC5081" w:rsidP="00FC5081">
      <w:pPr>
        <w:pStyle w:val="Prrafodelista"/>
        <w:numPr>
          <w:ilvl w:val="0"/>
          <w:numId w:val="1"/>
        </w:numPr>
        <w:spacing w:line="360" w:lineRule="auto"/>
        <w:ind w:left="0" w:firstLine="0"/>
        <w:jc w:val="both"/>
        <w:rPr>
          <w:rFonts w:ascii="Palatino Linotype" w:eastAsia="Calibri" w:hAnsi="Palatino Linotype" w:cs="Arial"/>
          <w:sz w:val="24"/>
        </w:rPr>
      </w:pPr>
      <w:r w:rsidRPr="00FE42EA">
        <w:rPr>
          <w:rFonts w:ascii="Palatino Linotype" w:eastAsia="Calibri" w:hAnsi="Palatino Linotype" w:cs="Arial"/>
          <w:sz w:val="24"/>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4F5EEA" w:rsidRPr="00FE42EA" w:rsidRDefault="004F5EEA" w:rsidP="004F5EEA">
      <w:pPr>
        <w:pStyle w:val="Prrafodelista"/>
        <w:spacing w:line="360" w:lineRule="auto"/>
        <w:ind w:left="0"/>
        <w:jc w:val="both"/>
        <w:rPr>
          <w:rFonts w:ascii="Palatino Linotype" w:eastAsia="Calibri" w:hAnsi="Palatino Linotype" w:cs="Arial"/>
          <w:sz w:val="24"/>
        </w:rPr>
      </w:pPr>
    </w:p>
    <w:p w:rsidR="004F5EEA" w:rsidRPr="00FE42EA" w:rsidRDefault="004F5EEA" w:rsidP="004F5EEA">
      <w:pPr>
        <w:pStyle w:val="Prrafodelista"/>
        <w:numPr>
          <w:ilvl w:val="0"/>
          <w:numId w:val="29"/>
        </w:numPr>
        <w:spacing w:line="360" w:lineRule="auto"/>
        <w:ind w:left="851" w:right="822"/>
        <w:jc w:val="both"/>
        <w:rPr>
          <w:rFonts w:ascii="Palatino Linotype" w:eastAsia="MS Mincho" w:hAnsi="Palatino Linotype" w:cs="Arial"/>
          <w:i/>
          <w:sz w:val="24"/>
          <w:lang w:val="es-ES_tradnl" w:eastAsia="es-ES"/>
        </w:rPr>
      </w:pPr>
      <w:r w:rsidRPr="00FE42EA">
        <w:rPr>
          <w:rFonts w:ascii="Palatino Linotype" w:hAnsi="Palatino Linotype" w:cs="Arial"/>
          <w:color w:val="000000" w:themeColor="text1"/>
          <w:sz w:val="24"/>
        </w:rPr>
        <w:t>Acciones que han implementado para documentos electrónicos;</w:t>
      </w:r>
    </w:p>
    <w:p w:rsidR="004F5EEA" w:rsidRPr="00FE42EA" w:rsidRDefault="004F5EEA" w:rsidP="004F5EEA">
      <w:pPr>
        <w:pStyle w:val="Prrafodelista"/>
        <w:numPr>
          <w:ilvl w:val="0"/>
          <w:numId w:val="29"/>
        </w:numPr>
        <w:spacing w:line="360" w:lineRule="auto"/>
        <w:ind w:left="851" w:right="822"/>
        <w:jc w:val="both"/>
        <w:rPr>
          <w:rFonts w:ascii="Palatino Linotype" w:eastAsia="MS Mincho" w:hAnsi="Palatino Linotype" w:cs="Arial"/>
          <w:i/>
          <w:sz w:val="24"/>
          <w:lang w:val="es-ES_tradnl" w:eastAsia="es-ES"/>
        </w:rPr>
      </w:pPr>
      <w:r w:rsidRPr="00FE42EA">
        <w:rPr>
          <w:rFonts w:ascii="Palatino Linotype" w:eastAsia="MS Mincho" w:hAnsi="Palatino Linotype" w:cs="Arial"/>
          <w:sz w:val="24"/>
          <w:lang w:val="es-ES_tradnl" w:eastAsia="es-ES"/>
        </w:rPr>
        <w:t>Conocer si los documentos electrónicos cuentan con un código de verificación;</w:t>
      </w:r>
    </w:p>
    <w:p w:rsidR="004F5EEA" w:rsidRPr="00FE42EA" w:rsidRDefault="004F5EEA" w:rsidP="004F5EEA">
      <w:pPr>
        <w:pStyle w:val="Prrafodelista"/>
        <w:numPr>
          <w:ilvl w:val="0"/>
          <w:numId w:val="29"/>
        </w:numPr>
        <w:spacing w:line="360" w:lineRule="auto"/>
        <w:ind w:left="851" w:right="822"/>
        <w:jc w:val="both"/>
        <w:rPr>
          <w:rFonts w:ascii="Palatino Linotype" w:eastAsia="MS Mincho" w:hAnsi="Palatino Linotype" w:cs="Arial"/>
          <w:i/>
          <w:sz w:val="24"/>
          <w:lang w:val="es-ES_tradnl" w:eastAsia="es-ES"/>
        </w:rPr>
      </w:pPr>
      <w:r w:rsidRPr="00FE42EA">
        <w:rPr>
          <w:rFonts w:ascii="Palatino Linotype" w:eastAsia="MS Mincho" w:hAnsi="Palatino Linotype" w:cs="Arial"/>
          <w:sz w:val="24"/>
          <w:lang w:val="es-ES_tradnl" w:eastAsia="es-ES"/>
        </w:rPr>
        <w:t>Plan para la preservación de documentos electrónicos y físicos;</w:t>
      </w:r>
    </w:p>
    <w:p w:rsidR="004F5EEA" w:rsidRPr="00FE42EA" w:rsidRDefault="004F5EEA" w:rsidP="004F5EEA">
      <w:pPr>
        <w:pStyle w:val="Prrafodelista"/>
        <w:numPr>
          <w:ilvl w:val="0"/>
          <w:numId w:val="29"/>
        </w:numPr>
        <w:spacing w:line="360" w:lineRule="auto"/>
        <w:ind w:left="851" w:right="822"/>
        <w:jc w:val="both"/>
        <w:rPr>
          <w:rFonts w:ascii="Palatino Linotype" w:eastAsia="MS Mincho" w:hAnsi="Palatino Linotype" w:cs="Arial"/>
          <w:i/>
          <w:sz w:val="24"/>
          <w:lang w:val="es-ES_tradnl" w:eastAsia="es-ES"/>
        </w:rPr>
      </w:pPr>
      <w:r w:rsidRPr="00FE42EA">
        <w:rPr>
          <w:rFonts w:ascii="Palatino Linotype" w:eastAsia="MS Mincho" w:hAnsi="Palatino Linotype" w:cs="Arial"/>
          <w:sz w:val="24"/>
          <w:lang w:val="es-ES_tradnl" w:eastAsia="es-ES"/>
        </w:rPr>
        <w:t>Conocer en donde se pueden consultar las acciones archivísticas;</w:t>
      </w:r>
    </w:p>
    <w:p w:rsidR="004F5EEA" w:rsidRPr="00FE42EA" w:rsidRDefault="004F5EEA" w:rsidP="004F5EEA">
      <w:pPr>
        <w:pStyle w:val="Prrafodelista"/>
        <w:numPr>
          <w:ilvl w:val="0"/>
          <w:numId w:val="29"/>
        </w:numPr>
        <w:spacing w:line="360" w:lineRule="auto"/>
        <w:ind w:left="851" w:right="822"/>
        <w:jc w:val="both"/>
        <w:rPr>
          <w:rFonts w:ascii="Palatino Linotype" w:eastAsia="MS Mincho" w:hAnsi="Palatino Linotype" w:cs="Arial"/>
          <w:i/>
          <w:sz w:val="24"/>
          <w:lang w:val="es-ES_tradnl" w:eastAsia="es-ES"/>
        </w:rPr>
      </w:pPr>
      <w:r w:rsidRPr="00FE42EA">
        <w:rPr>
          <w:rFonts w:ascii="Palatino Linotype" w:eastAsia="MS Mincho" w:hAnsi="Palatino Linotype" w:cs="Arial"/>
          <w:sz w:val="24"/>
          <w:lang w:val="es-ES_tradnl" w:eastAsia="es-ES"/>
        </w:rPr>
        <w:t>Conocer en donde se puede encontrar el inventario topográfico;</w:t>
      </w:r>
    </w:p>
    <w:p w:rsidR="004F5EEA" w:rsidRPr="00FE42EA" w:rsidRDefault="004F5EEA" w:rsidP="004F5EEA">
      <w:pPr>
        <w:pStyle w:val="Prrafodelista"/>
        <w:numPr>
          <w:ilvl w:val="0"/>
          <w:numId w:val="29"/>
        </w:numPr>
        <w:spacing w:line="360" w:lineRule="auto"/>
        <w:ind w:left="851" w:right="822"/>
        <w:jc w:val="both"/>
        <w:rPr>
          <w:rFonts w:ascii="Palatino Linotype" w:eastAsia="MS Mincho" w:hAnsi="Palatino Linotype" w:cs="Arial"/>
          <w:i/>
          <w:sz w:val="24"/>
          <w:lang w:val="es-ES_tradnl" w:eastAsia="es-ES"/>
        </w:rPr>
      </w:pPr>
      <w:r w:rsidRPr="00FE42EA">
        <w:rPr>
          <w:rFonts w:ascii="Palatino Linotype" w:eastAsia="MS Mincho" w:hAnsi="Palatino Linotype" w:cs="Arial"/>
          <w:sz w:val="24"/>
          <w:lang w:val="es-ES_tradnl" w:eastAsia="es-ES"/>
        </w:rPr>
        <w:t>Conocer si cuentan con la dictaminación del programa anual de desarrollo archivístico;</w:t>
      </w:r>
    </w:p>
    <w:p w:rsidR="004F5EEA" w:rsidRPr="00FE42EA" w:rsidRDefault="004F5EEA" w:rsidP="004F5EEA">
      <w:pPr>
        <w:pStyle w:val="Prrafodelista"/>
        <w:numPr>
          <w:ilvl w:val="0"/>
          <w:numId w:val="29"/>
        </w:numPr>
        <w:spacing w:line="360" w:lineRule="auto"/>
        <w:ind w:left="851" w:right="822"/>
        <w:jc w:val="both"/>
        <w:rPr>
          <w:rFonts w:ascii="Palatino Linotype" w:eastAsia="MS Mincho" w:hAnsi="Palatino Linotype" w:cs="Arial"/>
          <w:i/>
          <w:sz w:val="24"/>
          <w:lang w:val="es-ES_tradnl" w:eastAsia="es-ES"/>
        </w:rPr>
      </w:pPr>
      <w:r w:rsidRPr="00FE42EA">
        <w:rPr>
          <w:rFonts w:ascii="Palatino Linotype" w:eastAsia="MS Mincho" w:hAnsi="Palatino Linotype" w:cs="Arial"/>
          <w:sz w:val="24"/>
          <w:lang w:val="es-ES_tradnl" w:eastAsia="es-ES"/>
        </w:rPr>
        <w:t>Saber si el sistema institucional está debidamente formalizado; y</w:t>
      </w:r>
    </w:p>
    <w:p w:rsidR="004F5EEA" w:rsidRPr="00FE42EA" w:rsidRDefault="004F5EEA" w:rsidP="004F5EEA">
      <w:pPr>
        <w:pStyle w:val="Prrafodelista"/>
        <w:numPr>
          <w:ilvl w:val="0"/>
          <w:numId w:val="29"/>
        </w:numPr>
        <w:spacing w:line="360" w:lineRule="auto"/>
        <w:ind w:left="851" w:right="822"/>
        <w:jc w:val="both"/>
        <w:rPr>
          <w:rFonts w:ascii="Palatino Linotype" w:eastAsia="MS Mincho" w:hAnsi="Palatino Linotype" w:cs="Arial"/>
          <w:i/>
          <w:sz w:val="24"/>
          <w:lang w:val="es-ES_tradnl" w:eastAsia="es-ES"/>
        </w:rPr>
      </w:pPr>
      <w:r w:rsidRPr="00FE42EA">
        <w:rPr>
          <w:rFonts w:ascii="Palatino Linotype" w:eastAsia="MS Mincho" w:hAnsi="Palatino Linotype" w:cs="Arial"/>
          <w:sz w:val="24"/>
          <w:lang w:val="es-ES_tradnl" w:eastAsia="es-ES"/>
        </w:rPr>
        <w:t>Conocer en donde se encuentra el dictamen del cuadro general de clasificación archivística.</w:t>
      </w:r>
    </w:p>
    <w:p w:rsidR="00FC5081" w:rsidRPr="00FE42EA" w:rsidRDefault="00FC5081" w:rsidP="004F5EEA">
      <w:pPr>
        <w:spacing w:line="360" w:lineRule="auto"/>
        <w:ind w:right="48"/>
        <w:jc w:val="both"/>
        <w:rPr>
          <w:rFonts w:ascii="Palatino Linotype" w:eastAsia="MS Mincho" w:hAnsi="Palatino Linotype" w:cs="Arial"/>
          <w:i/>
          <w:lang w:val="es-ES_tradnl" w:eastAsia="es-ES"/>
        </w:rPr>
      </w:pPr>
    </w:p>
    <w:p w:rsidR="00FC5081" w:rsidRPr="00FE42EA" w:rsidRDefault="004F5EEA" w:rsidP="00FC5081">
      <w:pPr>
        <w:pStyle w:val="Prrafodelista"/>
        <w:numPr>
          <w:ilvl w:val="0"/>
          <w:numId w:val="1"/>
        </w:numPr>
        <w:spacing w:line="360" w:lineRule="auto"/>
        <w:ind w:left="0" w:firstLine="0"/>
        <w:jc w:val="both"/>
        <w:rPr>
          <w:rFonts w:ascii="Palatino Linotype" w:eastAsia="MS Mincho" w:hAnsi="Palatino Linotype"/>
          <w:sz w:val="24"/>
        </w:rPr>
      </w:pPr>
      <w:r w:rsidRPr="00FE42EA">
        <w:rPr>
          <w:rFonts w:ascii="Palatino Linotype" w:eastAsia="MS Mincho" w:hAnsi="Palatino Linotype"/>
          <w:sz w:val="24"/>
        </w:rPr>
        <w:t xml:space="preserve">En ese </w:t>
      </w:r>
      <w:r w:rsidR="00ED254C" w:rsidRPr="00FE42EA">
        <w:rPr>
          <w:rFonts w:ascii="Palatino Linotype" w:eastAsia="MS Mincho" w:hAnsi="Palatino Linotype"/>
          <w:sz w:val="24"/>
        </w:rPr>
        <w:t>contexto</w:t>
      </w:r>
      <w:r w:rsidRPr="00FE42EA">
        <w:rPr>
          <w:rFonts w:ascii="Palatino Linotype" w:eastAsia="MS Mincho" w:hAnsi="Palatino Linotype"/>
          <w:sz w:val="24"/>
        </w:rPr>
        <w:t>, d</w:t>
      </w:r>
      <w:r w:rsidR="00FC5081" w:rsidRPr="00FE42EA">
        <w:rPr>
          <w:rFonts w:ascii="Palatino Linotype" w:eastAsia="MS Mincho" w:hAnsi="Palatino Linotype"/>
          <w:sz w:val="24"/>
        </w:rPr>
        <w:t xml:space="preserve">ebemos mencionar que el acceso a la información es un derecho humano constitucional y convencionalmente reconocido y para tal efecto </w:t>
      </w:r>
      <w:r w:rsidR="00FC5081" w:rsidRPr="00FE42EA">
        <w:rPr>
          <w:rFonts w:ascii="Palatino Linotype" w:eastAsia="Calibri" w:hAnsi="Palatino Linotype"/>
          <w:sz w:val="24"/>
          <w:lang w:val="es-ES"/>
        </w:rPr>
        <w:t xml:space="preserve">el párrafo tercero del artículo primero de la Constitución Política de los Estados Unidos Mexicanos establece que el deber de todas las autoridades, </w:t>
      </w:r>
      <w:r w:rsidR="00FC5081" w:rsidRPr="00FE42EA">
        <w:rPr>
          <w:rFonts w:ascii="Palatino Linotype" w:eastAsia="Calibri" w:hAnsi="Palatino Linotype"/>
          <w:i/>
          <w:sz w:val="24"/>
          <w:lang w:val="es-ES"/>
        </w:rPr>
        <w:t xml:space="preserve">en el ámbito de sus </w:t>
      </w:r>
      <w:r w:rsidR="00FC5081" w:rsidRPr="00FE42EA">
        <w:rPr>
          <w:rFonts w:ascii="Palatino Linotype" w:eastAsia="Calibri" w:hAnsi="Palatino Linotype"/>
          <w:i/>
          <w:sz w:val="24"/>
          <w:lang w:val="es-ES"/>
        </w:rPr>
        <w:lastRenderedPageBreak/>
        <w:t xml:space="preserve">atribuciones, de promover, respetar, proteger y </w:t>
      </w:r>
      <w:r w:rsidR="00FC5081" w:rsidRPr="00FE42EA">
        <w:rPr>
          <w:rFonts w:ascii="Palatino Linotype" w:eastAsia="Calibri" w:hAnsi="Palatino Linotype"/>
          <w:b/>
          <w:i/>
          <w:sz w:val="24"/>
          <w:lang w:val="es-ES"/>
        </w:rPr>
        <w:t>garantizar</w:t>
      </w:r>
      <w:r w:rsidR="00FC5081" w:rsidRPr="00FE42EA">
        <w:rPr>
          <w:rFonts w:ascii="Palatino Linotype" w:eastAsia="Calibri" w:hAnsi="Palatino Linotype"/>
          <w:i/>
          <w:sz w:val="24"/>
          <w:lang w:val="es-ES"/>
        </w:rPr>
        <w:t xml:space="preserve"> los derechos humanos. </w:t>
      </w:r>
      <w:r w:rsidR="00FC5081" w:rsidRPr="00FE42EA">
        <w:rPr>
          <w:rFonts w:ascii="Palatino Linotype" w:eastAsia="Calibri" w:hAnsi="Palatino Linotype"/>
          <w:b/>
          <w:i/>
          <w:sz w:val="24"/>
          <w:lang w:val="es-ES"/>
        </w:rPr>
        <w:t>En cuanto al derecho de acceso a la información, la Ley de Transparencia y Acceso a la Información Pública del Estado de México y Municipios prevé establece que e</w:t>
      </w:r>
      <w:r w:rsidR="00FC5081" w:rsidRPr="00FE42EA">
        <w:rPr>
          <w:rFonts w:ascii="Palatino Linotype" w:hAnsi="Palatino Linotype"/>
          <w:i/>
          <w:sz w:val="24"/>
        </w:rPr>
        <w:t>l procedimiento de acceso a la información es la garantía primaria del derecho en cuestión y se rige por los principios de simplicidad, rapidez y gratuidad del procedimiento, auxilio y orientación a los particulares</w:t>
      </w:r>
      <w:r w:rsidR="00FC5081" w:rsidRPr="00FE42EA">
        <w:rPr>
          <w:rStyle w:val="Refdenotaalpie"/>
          <w:rFonts w:ascii="Palatino Linotype" w:hAnsi="Palatino Linotype"/>
          <w:i/>
          <w:sz w:val="24"/>
        </w:rPr>
        <w:footnoteReference w:id="1"/>
      </w:r>
      <w:r w:rsidR="00FC5081" w:rsidRPr="00FE42EA">
        <w:rPr>
          <w:rFonts w:ascii="Palatino Linotype" w:hAnsi="Palatino Linotype"/>
          <w:i/>
          <w:sz w:val="24"/>
        </w:rPr>
        <w:t xml:space="preserve">, </w:t>
      </w:r>
      <w:r w:rsidR="00FC5081" w:rsidRPr="00FE42EA">
        <w:rPr>
          <w:rFonts w:ascii="Palatino Linotype" w:hAnsi="Palatino Linotype"/>
          <w:sz w:val="24"/>
        </w:rPr>
        <w:t>asimismo establece</w:t>
      </w:r>
      <w:r w:rsidR="00FC5081" w:rsidRPr="00FE42EA">
        <w:rPr>
          <w:rFonts w:ascii="Palatino Linotype" w:hAnsi="Palatino Linotype"/>
          <w:i/>
          <w:sz w:val="24"/>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FC5081" w:rsidRPr="00FE42EA" w:rsidRDefault="00FC5081" w:rsidP="00FC5081">
      <w:pPr>
        <w:pStyle w:val="Prrafodelista"/>
        <w:rPr>
          <w:rFonts w:ascii="Palatino Linotype" w:eastAsia="Calibri" w:hAnsi="Palatino Linotype" w:cs="Arial"/>
          <w:sz w:val="24"/>
        </w:rPr>
      </w:pPr>
    </w:p>
    <w:p w:rsidR="00FC5081" w:rsidRPr="00FE42EA" w:rsidRDefault="00FC5081" w:rsidP="00FC5081">
      <w:pPr>
        <w:pStyle w:val="Prrafodelista"/>
        <w:numPr>
          <w:ilvl w:val="0"/>
          <w:numId w:val="1"/>
        </w:numPr>
        <w:spacing w:line="360" w:lineRule="auto"/>
        <w:ind w:left="0" w:firstLine="0"/>
        <w:jc w:val="both"/>
        <w:rPr>
          <w:rFonts w:ascii="Palatino Linotype" w:eastAsia="Calibri" w:hAnsi="Palatino Linotype" w:cs="Arial"/>
          <w:sz w:val="24"/>
        </w:rPr>
      </w:pPr>
      <w:r w:rsidRPr="00FE42EA">
        <w:rPr>
          <w:rFonts w:ascii="Palatino Linotype" w:hAnsi="Palatino Linotype"/>
          <w:sz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FC5081" w:rsidRPr="00FE42EA" w:rsidRDefault="00FC5081" w:rsidP="00FC5081">
      <w:pPr>
        <w:pStyle w:val="Prrafodelista"/>
        <w:rPr>
          <w:rFonts w:ascii="Palatino Linotype" w:hAnsi="Palatino Linotype"/>
          <w:sz w:val="24"/>
        </w:rPr>
      </w:pPr>
    </w:p>
    <w:p w:rsidR="00FC5081" w:rsidRPr="00FE42EA" w:rsidRDefault="00FC5081" w:rsidP="00FC5081">
      <w:pPr>
        <w:pStyle w:val="Prrafodelista"/>
        <w:numPr>
          <w:ilvl w:val="0"/>
          <w:numId w:val="1"/>
        </w:numPr>
        <w:spacing w:line="360" w:lineRule="auto"/>
        <w:ind w:left="0" w:firstLine="0"/>
        <w:jc w:val="both"/>
        <w:rPr>
          <w:rFonts w:ascii="Palatino Linotype" w:eastAsia="Calibri" w:hAnsi="Palatino Linotype" w:cs="Arial"/>
          <w:sz w:val="24"/>
        </w:rPr>
      </w:pPr>
      <w:r w:rsidRPr="00FE42EA">
        <w:rPr>
          <w:rFonts w:ascii="Palatino Linotype" w:hAnsi="Palatino Linotype"/>
          <w:sz w:val="24"/>
        </w:rPr>
        <w:t xml:space="preserve">Es así que, su obligación es </w:t>
      </w:r>
      <w:r w:rsidRPr="00FE42EA">
        <w:rPr>
          <w:rFonts w:ascii="Palatino Linotype" w:hAnsi="Palatino Linotype"/>
          <w:i/>
          <w:sz w:val="24"/>
        </w:rPr>
        <w:t>realizar, con efectividad, los trámites internos necesarios para la atención de las solicitudes de información</w:t>
      </w:r>
      <w:r w:rsidRPr="00FE42EA">
        <w:rPr>
          <w:rStyle w:val="Refdenotaalpie"/>
          <w:rFonts w:ascii="Palatino Linotype" w:hAnsi="Palatino Linotype"/>
          <w:sz w:val="24"/>
        </w:rPr>
        <w:footnoteReference w:id="2"/>
      </w:r>
      <w:r w:rsidRPr="00FE42EA">
        <w:rPr>
          <w:rFonts w:ascii="Palatino Linotype" w:hAnsi="Palatino Linotype"/>
          <w:sz w:val="24"/>
        </w:rPr>
        <w:t>, es decir, deben otorgar respuestas concisas, contundentes y sobre todo que den la certeza de los actos que realizan.</w:t>
      </w:r>
    </w:p>
    <w:p w:rsidR="00FC5081" w:rsidRPr="00FE42EA" w:rsidRDefault="00FC5081" w:rsidP="00FC5081">
      <w:pPr>
        <w:pStyle w:val="Prrafodelista"/>
        <w:rPr>
          <w:rFonts w:ascii="Palatino Linotype" w:eastAsia="Calibri" w:hAnsi="Palatino Linotype" w:cs="Arial"/>
          <w:sz w:val="24"/>
        </w:rPr>
      </w:pPr>
    </w:p>
    <w:p w:rsidR="00FC5081" w:rsidRPr="00FE42EA" w:rsidRDefault="00FC5081" w:rsidP="00FC5081">
      <w:pPr>
        <w:pStyle w:val="Prrafodelista"/>
        <w:numPr>
          <w:ilvl w:val="0"/>
          <w:numId w:val="1"/>
        </w:numPr>
        <w:spacing w:line="360" w:lineRule="auto"/>
        <w:ind w:left="0" w:firstLine="0"/>
        <w:jc w:val="both"/>
        <w:rPr>
          <w:rFonts w:ascii="Palatino Linotype" w:eastAsia="MS Mincho" w:hAnsi="Palatino Linotype"/>
          <w:sz w:val="24"/>
        </w:rPr>
      </w:pPr>
      <w:r w:rsidRPr="00FE42EA">
        <w:rPr>
          <w:rFonts w:ascii="Palatino Linotype" w:eastAsia="Palatino Linotype" w:hAnsi="Palatino Linotype" w:cs="Palatino Linotype"/>
          <w:sz w:val="24"/>
        </w:rPr>
        <w:lastRenderedPageBreak/>
        <w:t xml:space="preserve">Al respecto, es menester hacer referencia a lo establecido en los artículos 50, 53 fracciones II, IV y V, 58, 59 fracciones I y II, y 162 </w:t>
      </w:r>
      <w:r w:rsidRPr="00FE42EA">
        <w:rPr>
          <w:rFonts w:ascii="Palatino Linotype" w:eastAsia="Arial Unicode MS" w:hAnsi="Palatino Linotype" w:cs="Arial"/>
          <w:sz w:val="24"/>
          <w:lang w:eastAsia="en-US"/>
        </w:rPr>
        <w:t>de la Ley de Transparencia y Acceso a la Información del Estado de México y Municipios, que a la letra estipulan lo siguiente:</w:t>
      </w:r>
    </w:p>
    <w:p w:rsidR="00FC5081" w:rsidRPr="00FE42EA" w:rsidRDefault="00FC5081" w:rsidP="00FC5081">
      <w:pPr>
        <w:spacing w:line="360" w:lineRule="auto"/>
        <w:jc w:val="both"/>
        <w:rPr>
          <w:rFonts w:ascii="Palatino Linotype" w:eastAsia="Arial Unicode MS" w:hAnsi="Palatino Linotype" w:cs="Arial"/>
          <w:lang w:eastAsia="en-US"/>
        </w:rPr>
      </w:pPr>
    </w:p>
    <w:p w:rsidR="00FC5081" w:rsidRPr="00FE42EA" w:rsidRDefault="00FC5081" w:rsidP="00FC5081">
      <w:pPr>
        <w:ind w:left="567" w:right="616"/>
        <w:jc w:val="both"/>
        <w:rPr>
          <w:rFonts w:ascii="Palatino Linotype" w:eastAsia="Palatino Linotype" w:hAnsi="Palatino Linotype" w:cs="Palatino Linotype"/>
          <w:i/>
          <w:iCs/>
        </w:rPr>
      </w:pPr>
      <w:r w:rsidRPr="00FE42EA">
        <w:rPr>
          <w:rFonts w:ascii="Palatino Linotype" w:eastAsia="Palatino Linotype" w:hAnsi="Palatino Linotype" w:cs="Palatino Linotype"/>
          <w:b/>
          <w:i/>
          <w:iCs/>
        </w:rPr>
        <w:t xml:space="preserve">Artículo 50. </w:t>
      </w:r>
      <w:r w:rsidRPr="00FE42EA">
        <w:rPr>
          <w:rFonts w:ascii="Palatino Linotype" w:eastAsia="Palatino Linotype" w:hAnsi="Palatino Linotype" w:cs="Palatino Linotype"/>
          <w:i/>
          <w:iCs/>
        </w:rPr>
        <w:t>Los sujetos obligados contarán con un área responsable para la atención de las solicitudes de información, a la que se le denominará Unidad de Transparencia.</w:t>
      </w:r>
    </w:p>
    <w:p w:rsidR="00FC5081" w:rsidRPr="00FE42EA" w:rsidRDefault="00FC5081" w:rsidP="00FC5081">
      <w:pPr>
        <w:ind w:left="567" w:right="616"/>
        <w:jc w:val="both"/>
        <w:rPr>
          <w:rFonts w:ascii="Palatino Linotype" w:eastAsia="Palatino Linotype" w:hAnsi="Palatino Linotype" w:cs="Palatino Linotype"/>
          <w:i/>
          <w:iCs/>
        </w:rPr>
      </w:pPr>
    </w:p>
    <w:p w:rsidR="00FC5081" w:rsidRPr="00FE42EA" w:rsidRDefault="00FC5081" w:rsidP="00FC5081">
      <w:pPr>
        <w:ind w:left="567" w:right="616"/>
        <w:jc w:val="both"/>
        <w:rPr>
          <w:rFonts w:ascii="Palatino Linotype" w:eastAsia="Palatino Linotype" w:hAnsi="Palatino Linotype" w:cs="Palatino Linotype"/>
          <w:i/>
          <w:iCs/>
        </w:rPr>
      </w:pPr>
      <w:r w:rsidRPr="00FE42EA">
        <w:rPr>
          <w:rFonts w:ascii="Palatino Linotype" w:eastAsia="Palatino Linotype" w:hAnsi="Palatino Linotype" w:cs="Palatino Linotype"/>
          <w:b/>
          <w:i/>
          <w:iCs/>
        </w:rPr>
        <w:t xml:space="preserve">Artículo 53. </w:t>
      </w:r>
      <w:r w:rsidRPr="00FE42EA">
        <w:rPr>
          <w:rFonts w:ascii="Palatino Linotype" w:eastAsia="Palatino Linotype" w:hAnsi="Palatino Linotype" w:cs="Palatino Linotype"/>
          <w:i/>
          <w:iCs/>
        </w:rPr>
        <w:t>Las Unidades de Transparencia tendrán las siguientes funciones:</w:t>
      </w:r>
    </w:p>
    <w:p w:rsidR="00FC5081" w:rsidRPr="00FE42EA" w:rsidRDefault="00FC5081" w:rsidP="00FC5081">
      <w:pPr>
        <w:ind w:left="567" w:right="616"/>
        <w:jc w:val="both"/>
        <w:rPr>
          <w:rFonts w:ascii="Palatino Linotype" w:eastAsia="Palatino Linotype" w:hAnsi="Palatino Linotype" w:cs="Palatino Linotype"/>
          <w:i/>
          <w:iCs/>
        </w:rPr>
      </w:pPr>
      <w:r w:rsidRPr="00FE42EA">
        <w:rPr>
          <w:rFonts w:ascii="Palatino Linotype" w:eastAsia="Palatino Linotype" w:hAnsi="Palatino Linotype" w:cs="Palatino Linotype"/>
          <w:i/>
          <w:iCs/>
        </w:rPr>
        <w:t>(…)</w:t>
      </w:r>
    </w:p>
    <w:p w:rsidR="00FC5081" w:rsidRPr="00FE42EA" w:rsidRDefault="00FC5081" w:rsidP="00FC5081">
      <w:pPr>
        <w:ind w:left="567" w:right="616"/>
        <w:jc w:val="both"/>
        <w:rPr>
          <w:rFonts w:ascii="Palatino Linotype" w:eastAsia="Palatino Linotype" w:hAnsi="Palatino Linotype" w:cs="Palatino Linotype"/>
          <w:i/>
          <w:iCs/>
        </w:rPr>
      </w:pPr>
      <w:r w:rsidRPr="00FE42EA">
        <w:rPr>
          <w:rFonts w:ascii="Palatino Linotype" w:eastAsia="Palatino Linotype" w:hAnsi="Palatino Linotype" w:cs="Palatino Linotype"/>
          <w:b/>
          <w:bCs/>
          <w:i/>
          <w:iCs/>
        </w:rPr>
        <w:t>II.</w:t>
      </w:r>
      <w:r w:rsidRPr="00FE42EA">
        <w:rPr>
          <w:rFonts w:ascii="Palatino Linotype" w:eastAsia="Palatino Linotype" w:hAnsi="Palatino Linotype" w:cs="Palatino Linotype"/>
          <w:i/>
          <w:iCs/>
        </w:rPr>
        <w:t xml:space="preserve"> Recibir, tramitar y dar respuesta a las solicitudes de acceso a la información;</w:t>
      </w:r>
    </w:p>
    <w:p w:rsidR="00FC5081" w:rsidRPr="00FE42EA" w:rsidRDefault="00FC5081" w:rsidP="00FC5081">
      <w:pPr>
        <w:ind w:left="567" w:right="616"/>
        <w:jc w:val="both"/>
        <w:rPr>
          <w:rFonts w:ascii="Palatino Linotype" w:eastAsia="Palatino Linotype" w:hAnsi="Palatino Linotype" w:cs="Palatino Linotype"/>
          <w:i/>
          <w:iCs/>
        </w:rPr>
      </w:pPr>
      <w:r w:rsidRPr="00FE42EA">
        <w:rPr>
          <w:rFonts w:ascii="Palatino Linotype" w:eastAsia="Palatino Linotype" w:hAnsi="Palatino Linotype" w:cs="Palatino Linotype"/>
          <w:i/>
          <w:iCs/>
        </w:rPr>
        <w:t>(…)</w:t>
      </w:r>
    </w:p>
    <w:p w:rsidR="00FC5081" w:rsidRPr="00FE42EA" w:rsidRDefault="00FC5081" w:rsidP="00FC5081">
      <w:pPr>
        <w:ind w:left="567" w:right="616"/>
        <w:jc w:val="both"/>
        <w:rPr>
          <w:rFonts w:ascii="Palatino Linotype" w:eastAsia="Palatino Linotype" w:hAnsi="Palatino Linotype" w:cs="Palatino Linotype"/>
          <w:i/>
          <w:iCs/>
        </w:rPr>
      </w:pPr>
      <w:r w:rsidRPr="00FE42EA">
        <w:rPr>
          <w:rFonts w:ascii="Palatino Linotype" w:eastAsia="Palatino Linotype" w:hAnsi="Palatino Linotype" w:cs="Palatino Linotype"/>
          <w:b/>
          <w:bCs/>
          <w:i/>
          <w:iCs/>
        </w:rPr>
        <w:t>IV.</w:t>
      </w:r>
      <w:r w:rsidRPr="00FE42EA">
        <w:rPr>
          <w:rFonts w:ascii="Palatino Linotype" w:eastAsia="Palatino Linotype" w:hAnsi="Palatino Linotype" w:cs="Palatino Linotype"/>
          <w:i/>
          <w:iCs/>
        </w:rPr>
        <w:t xml:space="preserve"> Realizar, con efectividad, los trámites internos necesarios para la atención de las solicitudes de acceso a la información;</w:t>
      </w:r>
    </w:p>
    <w:p w:rsidR="00FC5081" w:rsidRPr="00FE42EA" w:rsidRDefault="00FC5081" w:rsidP="00FC5081">
      <w:pPr>
        <w:ind w:left="567" w:right="616"/>
        <w:jc w:val="both"/>
        <w:rPr>
          <w:rFonts w:ascii="Palatino Linotype" w:eastAsia="Palatino Linotype" w:hAnsi="Palatino Linotype" w:cs="Palatino Linotype"/>
          <w:i/>
          <w:iCs/>
        </w:rPr>
      </w:pPr>
      <w:r w:rsidRPr="00FE42EA">
        <w:rPr>
          <w:rFonts w:ascii="Palatino Linotype" w:eastAsia="Palatino Linotype" w:hAnsi="Palatino Linotype" w:cs="Palatino Linotype"/>
          <w:b/>
          <w:bCs/>
          <w:i/>
          <w:iCs/>
        </w:rPr>
        <w:t>V.</w:t>
      </w:r>
      <w:r w:rsidRPr="00FE42EA">
        <w:rPr>
          <w:rFonts w:ascii="Palatino Linotype" w:eastAsia="Palatino Linotype" w:hAnsi="Palatino Linotype" w:cs="Palatino Linotype"/>
          <w:i/>
          <w:iCs/>
        </w:rPr>
        <w:t xml:space="preserve"> Entregar, en su caso, a los particulares la información solicitada;</w:t>
      </w:r>
    </w:p>
    <w:p w:rsidR="00FC5081" w:rsidRPr="00FE42EA" w:rsidRDefault="00FC5081" w:rsidP="00FC5081">
      <w:pPr>
        <w:ind w:left="567" w:right="616"/>
        <w:jc w:val="both"/>
        <w:rPr>
          <w:rFonts w:ascii="Palatino Linotype" w:eastAsia="Palatino Linotype" w:hAnsi="Palatino Linotype" w:cs="Palatino Linotype"/>
          <w:i/>
          <w:iCs/>
        </w:rPr>
      </w:pPr>
      <w:r w:rsidRPr="00FE42EA">
        <w:rPr>
          <w:rFonts w:ascii="Palatino Linotype" w:eastAsia="Palatino Linotype" w:hAnsi="Palatino Linotype" w:cs="Palatino Linotype"/>
          <w:i/>
          <w:iCs/>
        </w:rPr>
        <w:t>(…)</w:t>
      </w:r>
    </w:p>
    <w:p w:rsidR="00FC5081" w:rsidRPr="00FE42EA" w:rsidRDefault="00FC5081" w:rsidP="00FC5081">
      <w:pPr>
        <w:ind w:left="567" w:right="616"/>
        <w:jc w:val="both"/>
        <w:rPr>
          <w:rFonts w:ascii="Palatino Linotype" w:eastAsia="Palatino Linotype" w:hAnsi="Palatino Linotype" w:cs="Palatino Linotype"/>
          <w:i/>
          <w:iCs/>
        </w:rPr>
      </w:pPr>
    </w:p>
    <w:p w:rsidR="00FC5081" w:rsidRPr="00FE42EA" w:rsidRDefault="00FC5081" w:rsidP="00FC5081">
      <w:pPr>
        <w:ind w:left="567" w:right="616"/>
        <w:jc w:val="both"/>
        <w:rPr>
          <w:rFonts w:ascii="Palatino Linotype" w:eastAsia="Palatino Linotype" w:hAnsi="Palatino Linotype" w:cs="Palatino Linotype"/>
          <w:i/>
          <w:iCs/>
        </w:rPr>
      </w:pPr>
      <w:r w:rsidRPr="00FE42EA">
        <w:rPr>
          <w:rFonts w:ascii="Palatino Linotype" w:eastAsia="Palatino Linotype" w:hAnsi="Palatino Linotype" w:cs="Palatino Linotype"/>
          <w:b/>
          <w:i/>
          <w:iCs/>
        </w:rPr>
        <w:t xml:space="preserve">Artículo 58. </w:t>
      </w:r>
      <w:r w:rsidRPr="00FE42EA">
        <w:rPr>
          <w:rFonts w:ascii="Palatino Linotype" w:eastAsia="Palatino Linotype" w:hAnsi="Palatino Linotype" w:cs="Palatino Linotype"/>
          <w:i/>
          <w:iCs/>
        </w:rPr>
        <w:t>Los servidores públicos habilitados serán designados por el titular del sujeto obligado a propuesta del responsable de la Unidad de Transparencia.</w:t>
      </w:r>
    </w:p>
    <w:p w:rsidR="00FC5081" w:rsidRPr="00FE42EA" w:rsidRDefault="00FC5081" w:rsidP="00FC5081">
      <w:pPr>
        <w:ind w:left="567" w:right="616"/>
        <w:jc w:val="both"/>
        <w:rPr>
          <w:rFonts w:ascii="Palatino Linotype" w:eastAsia="Palatino Linotype" w:hAnsi="Palatino Linotype" w:cs="Palatino Linotype"/>
          <w:i/>
          <w:iCs/>
        </w:rPr>
      </w:pPr>
    </w:p>
    <w:p w:rsidR="00FC5081" w:rsidRPr="00FE42EA" w:rsidRDefault="00FC5081" w:rsidP="00FC5081">
      <w:pPr>
        <w:ind w:left="567" w:right="616"/>
        <w:jc w:val="both"/>
        <w:rPr>
          <w:rFonts w:ascii="Palatino Linotype" w:eastAsia="Palatino Linotype" w:hAnsi="Palatino Linotype" w:cs="Palatino Linotype"/>
          <w:i/>
          <w:iCs/>
        </w:rPr>
      </w:pPr>
      <w:r w:rsidRPr="00FE42EA">
        <w:rPr>
          <w:rFonts w:ascii="Palatino Linotype" w:eastAsia="Palatino Linotype" w:hAnsi="Palatino Linotype" w:cs="Palatino Linotype"/>
          <w:b/>
          <w:i/>
          <w:iCs/>
        </w:rPr>
        <w:t xml:space="preserve">Artículo 59. </w:t>
      </w:r>
      <w:r w:rsidRPr="00FE42EA">
        <w:rPr>
          <w:rFonts w:ascii="Palatino Linotype" w:eastAsia="Palatino Linotype" w:hAnsi="Palatino Linotype" w:cs="Palatino Linotype"/>
          <w:i/>
          <w:iCs/>
        </w:rPr>
        <w:t>Los servidores públicos habilitados tendrán las funciones siguientes:</w:t>
      </w:r>
    </w:p>
    <w:p w:rsidR="00FC5081" w:rsidRPr="00FE42EA" w:rsidRDefault="00FC5081" w:rsidP="00FC5081">
      <w:pPr>
        <w:ind w:left="567" w:right="616"/>
        <w:jc w:val="both"/>
        <w:rPr>
          <w:rFonts w:ascii="Palatino Linotype" w:eastAsia="Palatino Linotype" w:hAnsi="Palatino Linotype" w:cs="Palatino Linotype"/>
          <w:i/>
          <w:iCs/>
        </w:rPr>
      </w:pPr>
    </w:p>
    <w:p w:rsidR="00FC5081" w:rsidRPr="00FE42EA" w:rsidRDefault="00FC5081" w:rsidP="00FC5081">
      <w:pPr>
        <w:ind w:left="567" w:right="616"/>
        <w:jc w:val="both"/>
        <w:rPr>
          <w:rFonts w:ascii="Palatino Linotype" w:eastAsia="Palatino Linotype" w:hAnsi="Palatino Linotype" w:cs="Palatino Linotype"/>
          <w:i/>
          <w:iCs/>
        </w:rPr>
      </w:pPr>
      <w:r w:rsidRPr="00FE42EA">
        <w:rPr>
          <w:rFonts w:ascii="Palatino Linotype" w:eastAsia="Palatino Linotype" w:hAnsi="Palatino Linotype" w:cs="Palatino Linotype"/>
          <w:b/>
          <w:bCs/>
          <w:i/>
          <w:iCs/>
        </w:rPr>
        <w:t>I.</w:t>
      </w:r>
      <w:r w:rsidRPr="00FE42EA">
        <w:rPr>
          <w:rFonts w:ascii="Palatino Linotype" w:eastAsia="Palatino Linotype" w:hAnsi="Palatino Linotype" w:cs="Palatino Linotype"/>
          <w:i/>
          <w:iCs/>
        </w:rPr>
        <w:t xml:space="preserve"> Localizar la información que le solicite la Unidad de Transparencia;</w:t>
      </w:r>
    </w:p>
    <w:p w:rsidR="00FC5081" w:rsidRPr="00FE42EA" w:rsidRDefault="00FC5081" w:rsidP="00FC5081">
      <w:pPr>
        <w:ind w:left="567" w:right="616"/>
        <w:jc w:val="both"/>
        <w:rPr>
          <w:rFonts w:ascii="Palatino Linotype" w:eastAsia="Palatino Linotype" w:hAnsi="Palatino Linotype" w:cs="Palatino Linotype"/>
          <w:i/>
          <w:iCs/>
        </w:rPr>
      </w:pPr>
      <w:r w:rsidRPr="00FE42EA">
        <w:rPr>
          <w:rFonts w:ascii="Palatino Linotype" w:eastAsia="Palatino Linotype" w:hAnsi="Palatino Linotype" w:cs="Palatino Linotype"/>
          <w:b/>
          <w:bCs/>
          <w:i/>
          <w:iCs/>
        </w:rPr>
        <w:t>II.</w:t>
      </w:r>
      <w:r w:rsidRPr="00FE42EA">
        <w:rPr>
          <w:rFonts w:ascii="Palatino Linotype" w:eastAsia="Palatino Linotype" w:hAnsi="Palatino Linotype" w:cs="Palatino Linotype"/>
          <w:i/>
          <w:iCs/>
        </w:rPr>
        <w:t xml:space="preserve"> Proporcionar la información que obre en los archivos y que le sea solicitada por la Unidad de Transparencia;</w:t>
      </w:r>
    </w:p>
    <w:p w:rsidR="00FC5081" w:rsidRPr="00FE42EA" w:rsidRDefault="00FC5081" w:rsidP="00FC5081">
      <w:pPr>
        <w:ind w:left="567" w:right="616"/>
        <w:jc w:val="both"/>
        <w:rPr>
          <w:rFonts w:ascii="Palatino Linotype" w:eastAsia="Palatino Linotype" w:hAnsi="Palatino Linotype" w:cs="Palatino Linotype"/>
          <w:i/>
          <w:iCs/>
        </w:rPr>
      </w:pPr>
      <w:r w:rsidRPr="00FE42EA">
        <w:rPr>
          <w:rFonts w:ascii="Palatino Linotype" w:eastAsia="Palatino Linotype" w:hAnsi="Palatino Linotype" w:cs="Palatino Linotype"/>
          <w:i/>
          <w:iCs/>
        </w:rPr>
        <w:t>(...)</w:t>
      </w:r>
    </w:p>
    <w:p w:rsidR="00FC5081" w:rsidRPr="00FE42EA" w:rsidRDefault="00FC5081" w:rsidP="00FC5081">
      <w:pPr>
        <w:ind w:left="567" w:right="616"/>
        <w:jc w:val="both"/>
        <w:rPr>
          <w:rFonts w:ascii="Palatino Linotype" w:eastAsia="Palatino Linotype" w:hAnsi="Palatino Linotype" w:cs="Palatino Linotype"/>
          <w:i/>
          <w:iCs/>
        </w:rPr>
      </w:pPr>
    </w:p>
    <w:p w:rsidR="00FC5081" w:rsidRPr="00FE42EA" w:rsidRDefault="00FC5081" w:rsidP="004F5EEA">
      <w:pPr>
        <w:ind w:left="567" w:right="616"/>
        <w:jc w:val="both"/>
        <w:rPr>
          <w:rFonts w:ascii="Palatino Linotype" w:eastAsia="Palatino Linotype" w:hAnsi="Palatino Linotype" w:cs="Palatino Linotype"/>
          <w:i/>
          <w:iCs/>
        </w:rPr>
      </w:pPr>
      <w:r w:rsidRPr="00FE42EA">
        <w:rPr>
          <w:rFonts w:ascii="Palatino Linotype" w:eastAsia="Palatino Linotype" w:hAnsi="Palatino Linotype" w:cs="Palatino Linotype"/>
          <w:b/>
          <w:i/>
          <w:iCs/>
        </w:rPr>
        <w:t xml:space="preserve">Artículo 162. </w:t>
      </w:r>
      <w:r w:rsidRPr="00FE42EA">
        <w:rPr>
          <w:rFonts w:ascii="Palatino Linotype" w:eastAsia="Palatino Linotype" w:hAnsi="Palatino Linotype" w:cs="Palatino Linotype"/>
          <w:i/>
          <w:iCs/>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ED254C" w:rsidRPr="00FE42EA" w:rsidRDefault="00ED254C" w:rsidP="004F5EEA">
      <w:pPr>
        <w:ind w:left="567" w:right="616"/>
        <w:jc w:val="both"/>
        <w:rPr>
          <w:rFonts w:ascii="Palatino Linotype" w:eastAsia="Palatino Linotype" w:hAnsi="Palatino Linotype" w:cs="Palatino Linotype"/>
          <w:i/>
          <w:iCs/>
        </w:rPr>
      </w:pPr>
    </w:p>
    <w:p w:rsidR="00FC5081" w:rsidRPr="00FE42EA" w:rsidRDefault="00FC5081" w:rsidP="00FC5081">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FE42EA">
        <w:rPr>
          <w:rFonts w:ascii="Palatino Linotype" w:eastAsia="Palatino Linotype" w:hAnsi="Palatino Linotype" w:cs="Palatino Linotype"/>
          <w:sz w:val="24"/>
        </w:rPr>
        <w:lastRenderedPageBreak/>
        <w:t xml:space="preserve">De los artículos citados se desprende que las Unidades de Transparencia de los sujetos obligados son las encargadas de tramitar internamente </w:t>
      </w:r>
      <w:r w:rsidRPr="00FE42EA">
        <w:rPr>
          <w:rFonts w:ascii="Palatino Linotype" w:eastAsia="Arial Unicode MS" w:hAnsi="Palatino Linotype" w:cs="Arial"/>
          <w:sz w:val="24"/>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rsidR="00FC5081" w:rsidRPr="00FE42EA" w:rsidRDefault="00FC5081" w:rsidP="00FC5081">
      <w:pPr>
        <w:pStyle w:val="Prrafodelista"/>
        <w:spacing w:line="360" w:lineRule="auto"/>
        <w:ind w:left="0"/>
        <w:jc w:val="both"/>
        <w:rPr>
          <w:rFonts w:ascii="Palatino Linotype" w:eastAsia="Arial Unicode MS" w:hAnsi="Palatino Linotype" w:cs="Arial"/>
          <w:sz w:val="24"/>
          <w:lang w:eastAsia="en-US"/>
        </w:rPr>
      </w:pPr>
    </w:p>
    <w:p w:rsidR="00FC5081" w:rsidRPr="00FE42EA" w:rsidRDefault="00FC5081" w:rsidP="00FC5081">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FE42EA">
        <w:rPr>
          <w:rFonts w:ascii="Palatino Linotype" w:eastAsia="Arial Unicode MS" w:hAnsi="Palatino Linotype" w:cs="Arial"/>
          <w:sz w:val="24"/>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FC5081" w:rsidRPr="00FE42EA" w:rsidRDefault="00FC5081" w:rsidP="00FC5081">
      <w:pPr>
        <w:pStyle w:val="Prrafodelista"/>
        <w:rPr>
          <w:rFonts w:ascii="Palatino Linotype" w:eastAsia="Arial Unicode MS" w:hAnsi="Palatino Linotype" w:cs="Arial"/>
          <w:sz w:val="24"/>
          <w:lang w:eastAsia="en-US"/>
        </w:rPr>
      </w:pPr>
    </w:p>
    <w:p w:rsidR="00FC5081" w:rsidRPr="00FE42EA" w:rsidRDefault="00FC5081" w:rsidP="00FC5081">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FE42EA">
        <w:rPr>
          <w:rFonts w:ascii="Palatino Linotype" w:eastAsia="Arial Unicode MS" w:hAnsi="Palatino Linotype" w:cs="Arial"/>
          <w:sz w:val="24"/>
          <w:lang w:eastAsia="en-US"/>
        </w:rPr>
        <w:t xml:space="preserve">En el caso que se resuelve, la respuesta fue emitida por el </w:t>
      </w:r>
      <w:r w:rsidR="004F5EEA" w:rsidRPr="00FE42EA">
        <w:rPr>
          <w:rFonts w:ascii="Palatino Linotype" w:eastAsia="Arial Unicode MS" w:hAnsi="Palatino Linotype" w:cs="Arial"/>
          <w:sz w:val="24"/>
          <w:lang w:eastAsia="en-US"/>
        </w:rPr>
        <w:t>Secretaría del Ayuntamiento</w:t>
      </w:r>
      <w:r w:rsidRPr="00FE42EA">
        <w:rPr>
          <w:rFonts w:ascii="Palatino Linotype" w:eastAsia="Arial Unicode MS" w:hAnsi="Palatino Linotype" w:cs="Arial"/>
          <w:sz w:val="24"/>
          <w:lang w:eastAsia="en-US"/>
        </w:rPr>
        <w:t xml:space="preserve">, </w:t>
      </w:r>
      <w:r w:rsidR="004F5EEA" w:rsidRPr="00FE42EA">
        <w:rPr>
          <w:rFonts w:ascii="Palatino Linotype" w:eastAsia="Arial Unicode MS" w:hAnsi="Palatino Linotype" w:cs="Arial"/>
          <w:sz w:val="24"/>
          <w:lang w:eastAsia="en-US"/>
        </w:rPr>
        <w:t xml:space="preserve">quien de acuerdo al </w:t>
      </w:r>
      <w:r w:rsidR="009E1C02" w:rsidRPr="00FE42EA">
        <w:rPr>
          <w:rFonts w:ascii="Palatino Linotype" w:eastAsia="Arial Unicode MS" w:hAnsi="Palatino Linotype" w:cs="Arial"/>
          <w:sz w:val="24"/>
          <w:lang w:eastAsia="en-US"/>
        </w:rPr>
        <w:t xml:space="preserve">artículo 3.11, fracción XVIII, del Manual de Organización de la Secretaría del Ayuntamiento, </w:t>
      </w:r>
      <w:r w:rsidRPr="00FE42EA">
        <w:rPr>
          <w:rFonts w:ascii="Palatino Linotype" w:eastAsia="Arial Unicode MS" w:hAnsi="Palatino Linotype" w:cs="Arial"/>
          <w:sz w:val="24"/>
          <w:lang w:eastAsia="en-US"/>
        </w:rPr>
        <w:t xml:space="preserve"> </w:t>
      </w:r>
      <w:r w:rsidR="009E1C02" w:rsidRPr="00FE42EA">
        <w:rPr>
          <w:rFonts w:ascii="Palatino Linotype" w:eastAsia="Arial Unicode MS" w:hAnsi="Palatino Linotype" w:cs="Arial"/>
          <w:sz w:val="24"/>
          <w:lang w:eastAsia="en-US"/>
        </w:rPr>
        <w:t xml:space="preserve">tiene entre sus atribuciones coordinar y establecer las técnicas administrativas necesarias para el manejo y control del archivo de concentración, así como para dotar al área de los implementos necesarios para la clasificación , ordenación y mantenimiento del acervo documental; por lo tanto, se puede concluir que la Secretaría del Ayuntamiento es el área, que de </w:t>
      </w:r>
      <w:r w:rsidR="009E1C02" w:rsidRPr="00FE42EA">
        <w:rPr>
          <w:rFonts w:ascii="Palatino Linotype" w:eastAsia="Arial Unicode MS" w:hAnsi="Palatino Linotype" w:cs="Arial"/>
          <w:sz w:val="24"/>
          <w:lang w:eastAsia="en-US"/>
        </w:rPr>
        <w:lastRenderedPageBreak/>
        <w:t xml:space="preserve">acuerdo a sus atribuciones, genera, posee y administra la información solicitada, es decir, que el Sujeto Obligado dio cumplimiento al proceso de búsqueda establecido en la Ley de Transparencia. </w:t>
      </w:r>
    </w:p>
    <w:p w:rsidR="00EA05F1" w:rsidRPr="00FE42EA" w:rsidRDefault="00EA05F1" w:rsidP="00FC5081">
      <w:pPr>
        <w:pStyle w:val="Prrafodelista"/>
        <w:spacing w:line="360" w:lineRule="auto"/>
        <w:ind w:left="0" w:right="49"/>
        <w:jc w:val="both"/>
        <w:rPr>
          <w:rFonts w:ascii="Palatino Linotype" w:eastAsia="Calibri" w:hAnsi="Palatino Linotype"/>
          <w:sz w:val="24"/>
        </w:rPr>
      </w:pPr>
    </w:p>
    <w:p w:rsidR="009034C7" w:rsidRPr="00FE42EA" w:rsidRDefault="009034C7" w:rsidP="009034C7">
      <w:pPr>
        <w:pStyle w:val="Prrafodelista"/>
        <w:numPr>
          <w:ilvl w:val="0"/>
          <w:numId w:val="1"/>
        </w:numPr>
        <w:spacing w:line="360" w:lineRule="auto"/>
        <w:ind w:left="0" w:right="49" w:firstLine="0"/>
        <w:jc w:val="both"/>
        <w:rPr>
          <w:rFonts w:ascii="Palatino Linotype" w:eastAsia="MS Mincho" w:hAnsi="Palatino Linotype" w:cs="Arial"/>
          <w:sz w:val="24"/>
          <w:lang w:val="es-ES_tradnl" w:eastAsia="es-ES"/>
        </w:rPr>
      </w:pPr>
      <w:r w:rsidRPr="00FE42EA">
        <w:rPr>
          <w:rFonts w:ascii="Palatino Linotype" w:hAnsi="Palatino Linotype" w:cs="Arial"/>
          <w:sz w:val="24"/>
          <w:lang w:val="es-ES"/>
        </w:rPr>
        <w:t xml:space="preserve">Acotado lo anterior, si bien, la información corresponde a cuestionamientos atendibles mediante el derecho de petición, también lo es que, </w:t>
      </w:r>
      <w:r w:rsidRPr="00FE42EA">
        <w:rPr>
          <w:rFonts w:ascii="Palatino Linotype" w:hAnsi="Palatino Linotype" w:cs="Arial"/>
          <w:bCs/>
          <w:iCs/>
          <w:color w:val="000000"/>
          <w:sz w:val="24"/>
          <w:lang w:eastAsia="es-ES"/>
        </w:rPr>
        <w:t xml:space="preserve">de conformidad con el </w:t>
      </w:r>
      <w:r w:rsidRPr="00FE42EA">
        <w:rPr>
          <w:rFonts w:ascii="Palatino Linotype" w:eastAsia="MS Mincho" w:hAnsi="Palatino Linotype"/>
          <w:sz w:val="24"/>
          <w:lang w:eastAsia="es-ES"/>
        </w:rPr>
        <w:t>Criterio</w:t>
      </w:r>
      <w:r w:rsidRPr="00FE42EA">
        <w:rPr>
          <w:rFonts w:ascii="Palatino Linotype" w:eastAsia="MS Mincho" w:hAnsi="Palatino Linotype" w:cs="Arial"/>
          <w:sz w:val="24"/>
          <w:lang w:eastAsia="es-ES"/>
        </w:rPr>
        <w:t xml:space="preserve"> </w:t>
      </w:r>
      <w:r w:rsidRPr="00FE42EA">
        <w:rPr>
          <w:rFonts w:ascii="Palatino Linotype" w:eastAsia="MS Mincho" w:hAnsi="Palatino Linotype"/>
          <w:b/>
          <w:sz w:val="24"/>
          <w:lang w:eastAsia="es-ES"/>
        </w:rPr>
        <w:t>028</w:t>
      </w:r>
      <w:r w:rsidRPr="00FE42EA">
        <w:rPr>
          <w:rFonts w:ascii="Palatino Linotype" w:eastAsia="MS Mincho" w:hAnsi="Palatino Linotype" w:cs="Arial"/>
          <w:b/>
          <w:sz w:val="24"/>
          <w:lang w:eastAsia="es-ES"/>
        </w:rPr>
        <w:t>-</w:t>
      </w:r>
      <w:r w:rsidRPr="00FE42EA">
        <w:rPr>
          <w:rFonts w:ascii="Palatino Linotype" w:eastAsia="MS Mincho" w:hAnsi="Palatino Linotype"/>
          <w:b/>
          <w:sz w:val="24"/>
          <w:lang w:eastAsia="es-ES"/>
        </w:rPr>
        <w:t>10</w:t>
      </w:r>
      <w:r w:rsidRPr="00FE42EA">
        <w:rPr>
          <w:rFonts w:ascii="Palatino Linotype" w:eastAsia="MS Mincho" w:hAnsi="Palatino Linotype" w:cs="Arial"/>
          <w:sz w:val="24"/>
          <w:lang w:eastAsia="es-ES"/>
        </w:rPr>
        <w:t xml:space="preserve"> emitido por el Pleno del entonces llamado Instituto Federal de Acceso a la Información y Protección de Datos, ahora Instituto Nacional de Transparencia, Acceso a la Información y Protección de Datos Personales </w:t>
      </w:r>
      <w:r w:rsidRPr="00FE42EA">
        <w:rPr>
          <w:rFonts w:ascii="Palatino Linotype" w:eastAsia="MS Mincho" w:hAnsi="Palatino Linotype" w:cs="Arial"/>
          <w:b/>
          <w:sz w:val="24"/>
          <w:lang w:eastAsia="es-ES"/>
        </w:rPr>
        <w:t>IFAI</w:t>
      </w:r>
      <w:r w:rsidRPr="00FE42EA">
        <w:rPr>
          <w:rFonts w:ascii="Palatino Linotype" w:eastAsia="MS Mincho" w:hAnsi="Palatino Linotype" w:cs="Arial"/>
          <w:sz w:val="24"/>
          <w:lang w:eastAsia="es-ES"/>
        </w:rPr>
        <w:t>, el cual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criterio que para mayor referencia se cita a continuación:</w:t>
      </w:r>
    </w:p>
    <w:p w:rsidR="009034C7" w:rsidRPr="00FE42EA" w:rsidRDefault="009034C7" w:rsidP="009034C7">
      <w:pPr>
        <w:pStyle w:val="Prrafodelista"/>
        <w:tabs>
          <w:tab w:val="left" w:pos="851"/>
        </w:tabs>
        <w:spacing w:line="360" w:lineRule="auto"/>
        <w:ind w:left="360" w:right="49"/>
        <w:jc w:val="both"/>
        <w:rPr>
          <w:rFonts w:ascii="Palatino Linotype" w:eastAsia="MS Mincho" w:hAnsi="Palatino Linotype" w:cs="Arial"/>
          <w:sz w:val="24"/>
          <w:lang w:eastAsia="es-ES"/>
        </w:rPr>
      </w:pPr>
    </w:p>
    <w:p w:rsidR="009034C7" w:rsidRPr="00FE42EA" w:rsidRDefault="009034C7" w:rsidP="009034C7">
      <w:pPr>
        <w:pStyle w:val="Prrafodelista"/>
        <w:shd w:val="clear" w:color="auto" w:fill="FFFFFF"/>
        <w:ind w:left="851" w:right="822"/>
        <w:jc w:val="both"/>
        <w:rPr>
          <w:rFonts w:ascii="Palatino Linotype" w:hAnsi="Palatino Linotype" w:cs="Arial"/>
          <w:i/>
          <w:iCs/>
          <w:color w:val="222222"/>
          <w:sz w:val="24"/>
          <w:lang w:val="es-ES_tradnl"/>
        </w:rPr>
      </w:pPr>
      <w:r w:rsidRPr="00FE42EA">
        <w:rPr>
          <w:rFonts w:ascii="Palatino Linotype" w:hAnsi="Palatino Linotype" w:cs="Arial"/>
          <w:b/>
          <w:bCs/>
          <w:i/>
          <w:iCs/>
          <w:color w:val="222222"/>
          <w:sz w:val="24"/>
          <w:lang w:val="es-ES_tradnl"/>
        </w:rPr>
        <w:t>“Cuando en una solicitud de información no se identifique un documento en específico, si ésta tiene una expresión documental, el sujeto obligado deberá entregar al particular el documento en específico.</w:t>
      </w:r>
      <w:r w:rsidRPr="00FE42EA">
        <w:rPr>
          <w:rFonts w:ascii="Palatino Linotype" w:hAnsi="Palatino Linotype" w:cs="Arial"/>
          <w:i/>
          <w:iCs/>
          <w:color w:val="222222"/>
          <w:sz w:val="24"/>
          <w:lang w:val="es-ES_tradnl"/>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w:t>
      </w:r>
      <w:r w:rsidRPr="00FE42EA">
        <w:rPr>
          <w:rFonts w:ascii="Palatino Linotype" w:hAnsi="Palatino Linotype" w:cs="Arial"/>
          <w:i/>
          <w:iCs/>
          <w:color w:val="222222"/>
          <w:sz w:val="24"/>
          <w:lang w:val="es-ES_tradnl"/>
        </w:rPr>
        <w:lastRenderedPageBreak/>
        <w:t>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rsidR="009034C7" w:rsidRPr="00FE42EA" w:rsidRDefault="009034C7" w:rsidP="009034C7">
      <w:pPr>
        <w:pStyle w:val="Prrafodelista"/>
        <w:shd w:val="clear" w:color="auto" w:fill="FFFFFF"/>
        <w:ind w:left="851" w:right="822"/>
        <w:jc w:val="both"/>
        <w:rPr>
          <w:rFonts w:ascii="Palatino Linotype" w:hAnsi="Palatino Linotype" w:cs="Arial"/>
          <w:bCs/>
          <w:iCs/>
          <w:color w:val="222222"/>
          <w:sz w:val="24"/>
          <w:lang w:val="es-ES_tradnl"/>
        </w:rPr>
      </w:pPr>
      <w:r w:rsidRPr="00FE42EA">
        <w:rPr>
          <w:rFonts w:ascii="Palatino Linotype" w:hAnsi="Palatino Linotype" w:cs="Arial"/>
          <w:bCs/>
          <w:iCs/>
          <w:color w:val="222222"/>
          <w:sz w:val="24"/>
          <w:lang w:val="es-ES_tradnl"/>
        </w:rPr>
        <w:t>(Énfasis añadido)</w:t>
      </w:r>
    </w:p>
    <w:p w:rsidR="009034C7" w:rsidRPr="00FE42EA" w:rsidRDefault="009034C7" w:rsidP="009034C7">
      <w:pPr>
        <w:shd w:val="clear" w:color="auto" w:fill="FFFFFF"/>
        <w:ind w:right="822"/>
        <w:jc w:val="both"/>
        <w:rPr>
          <w:rFonts w:ascii="Palatino Linotype" w:hAnsi="Palatino Linotype" w:cs="Arial"/>
          <w:iCs/>
          <w:color w:val="222222"/>
          <w:lang w:val="es-ES_tradnl"/>
        </w:rPr>
      </w:pPr>
    </w:p>
    <w:p w:rsidR="009034C7" w:rsidRPr="00FE42EA" w:rsidRDefault="009034C7" w:rsidP="009034C7">
      <w:pPr>
        <w:pStyle w:val="Prrafodelista"/>
        <w:numPr>
          <w:ilvl w:val="0"/>
          <w:numId w:val="1"/>
        </w:numPr>
        <w:spacing w:line="360" w:lineRule="auto"/>
        <w:ind w:left="0" w:right="49" w:firstLine="0"/>
        <w:jc w:val="both"/>
        <w:rPr>
          <w:rFonts w:ascii="Palatino Linotype" w:eastAsia="MS Mincho" w:hAnsi="Palatino Linotype" w:cs="Arial"/>
          <w:sz w:val="24"/>
          <w:lang w:eastAsia="es-ES"/>
        </w:rPr>
      </w:pPr>
      <w:r w:rsidRPr="00FE42EA">
        <w:rPr>
          <w:rFonts w:ascii="Palatino Linotype" w:eastAsia="MS Mincho" w:hAnsi="Palatino Linotype" w:cs="Arial"/>
          <w:sz w:val="24"/>
          <w:lang w:val="es-ES" w:eastAsia="es-ES"/>
        </w:rPr>
        <w:t xml:space="preserve">Robustece lo anterior </w:t>
      </w:r>
      <w:r w:rsidRPr="00FE42EA">
        <w:rPr>
          <w:rFonts w:ascii="Palatino Linotype" w:eastAsia="MS Mincho" w:hAnsi="Palatino Linotype" w:cs="Arial"/>
          <w:sz w:val="24"/>
          <w:lang w:eastAsia="es-ES"/>
        </w:rPr>
        <w:t xml:space="preserve">el Criterio Orientador </w:t>
      </w:r>
      <w:r w:rsidRPr="00FE42EA">
        <w:rPr>
          <w:rFonts w:ascii="Palatino Linotype" w:eastAsia="MS Mincho" w:hAnsi="Palatino Linotype" w:cs="Arial"/>
          <w:b/>
          <w:sz w:val="24"/>
          <w:lang w:eastAsia="es-ES"/>
        </w:rPr>
        <w:t>16/17</w:t>
      </w:r>
      <w:r w:rsidRPr="00FE42EA">
        <w:rPr>
          <w:rFonts w:ascii="Palatino Linotype" w:eastAsia="MS Mincho" w:hAnsi="Palatino Linotype" w:cs="Arial"/>
          <w:sz w:val="24"/>
          <w:lang w:eastAsia="es-ES"/>
        </w:rPr>
        <w:t xml:space="preserve"> emitido de igual forma por el Instituto Nacional de Transparencia, Acceso a la Información y Protección de Datos Personales que a la literalidad prevé:</w:t>
      </w:r>
    </w:p>
    <w:p w:rsidR="009034C7" w:rsidRPr="00FE42EA" w:rsidRDefault="009034C7" w:rsidP="009034C7">
      <w:pPr>
        <w:pStyle w:val="Prrafodelista"/>
        <w:spacing w:line="360" w:lineRule="auto"/>
        <w:ind w:left="851" w:right="822"/>
        <w:jc w:val="both"/>
        <w:rPr>
          <w:rFonts w:ascii="Palatino Linotype" w:eastAsia="MS Mincho" w:hAnsi="Palatino Linotype" w:cs="Arial"/>
          <w:sz w:val="24"/>
          <w:lang w:eastAsia="es-ES"/>
        </w:rPr>
      </w:pPr>
    </w:p>
    <w:p w:rsidR="009034C7" w:rsidRPr="00FE42EA" w:rsidRDefault="009034C7" w:rsidP="009034C7">
      <w:pPr>
        <w:pStyle w:val="Prrafodelista"/>
        <w:ind w:left="851" w:right="822"/>
        <w:jc w:val="both"/>
        <w:rPr>
          <w:rFonts w:ascii="Palatino Linotype" w:eastAsia="MS Mincho" w:hAnsi="Palatino Linotype" w:cs="Arial"/>
          <w:i/>
          <w:sz w:val="24"/>
          <w:lang w:eastAsia="es-ES"/>
        </w:rPr>
      </w:pPr>
      <w:r w:rsidRPr="00FE42EA">
        <w:rPr>
          <w:rFonts w:ascii="Palatino Linotype" w:eastAsia="MS Mincho" w:hAnsi="Palatino Linotype" w:cs="Arial"/>
          <w:b/>
          <w:i/>
          <w:sz w:val="24"/>
          <w:lang w:eastAsia="es-ES"/>
        </w:rPr>
        <w:t>“Expresión documental</w:t>
      </w:r>
      <w:r w:rsidRPr="00FE42EA">
        <w:rPr>
          <w:rFonts w:ascii="Palatino Linotype" w:eastAsia="MS Mincho" w:hAnsi="Palatino Linotype" w:cs="Arial"/>
          <w:i/>
          <w:sz w:val="24"/>
          <w:lang w:eastAsia="es-ES"/>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w:t>
      </w:r>
      <w:r w:rsidRPr="00FE42EA">
        <w:rPr>
          <w:rFonts w:ascii="Palatino Linotype" w:eastAsia="MS Mincho" w:hAnsi="Palatino Linotype" w:cs="Arial"/>
          <w:i/>
          <w:sz w:val="24"/>
          <w:u w:val="single"/>
          <w:lang w:eastAsia="es-ES"/>
        </w:rPr>
        <w:t>los sujetos obligados</w:t>
      </w:r>
      <w:r w:rsidRPr="00FE42EA">
        <w:rPr>
          <w:rFonts w:ascii="Palatino Linotype" w:eastAsia="MS Mincho" w:hAnsi="Palatino Linotype" w:cs="Arial"/>
          <w:i/>
          <w:sz w:val="24"/>
          <w:lang w:eastAsia="es-ES"/>
        </w:rPr>
        <w:t xml:space="preserve">, éstos </w:t>
      </w:r>
      <w:r w:rsidRPr="00FE42EA">
        <w:rPr>
          <w:rFonts w:ascii="Palatino Linotype" w:eastAsia="MS Mincho" w:hAnsi="Palatino Linotype" w:cs="Arial"/>
          <w:i/>
          <w:sz w:val="24"/>
          <w:u w:val="single"/>
          <w:lang w:eastAsia="es-ES"/>
        </w:rPr>
        <w:t>deben dar a dichas solicitudes una interpretación que les otorgue una expresión documental.</w:t>
      </w:r>
      <w:r w:rsidRPr="00FE42EA">
        <w:rPr>
          <w:rFonts w:ascii="Palatino Linotype" w:eastAsia="MS Mincho" w:hAnsi="Palatino Linotype" w:cs="Arial"/>
          <w:i/>
          <w:sz w:val="24"/>
          <w:lang w:eastAsia="es-ES"/>
        </w:rPr>
        <w:t xml:space="preserve"> </w:t>
      </w:r>
    </w:p>
    <w:p w:rsidR="009034C7" w:rsidRPr="00FE42EA" w:rsidRDefault="009034C7" w:rsidP="009034C7">
      <w:pPr>
        <w:pStyle w:val="Prrafodelista"/>
        <w:ind w:left="851" w:right="822"/>
        <w:jc w:val="both"/>
        <w:rPr>
          <w:rFonts w:ascii="Palatino Linotype" w:eastAsia="MS Mincho" w:hAnsi="Palatino Linotype" w:cs="Arial"/>
          <w:i/>
          <w:sz w:val="24"/>
          <w:lang w:eastAsia="es-ES"/>
        </w:rPr>
      </w:pPr>
      <w:r w:rsidRPr="00FE42EA">
        <w:rPr>
          <w:rFonts w:ascii="Palatino Linotype" w:eastAsia="MS Mincho" w:hAnsi="Palatino Linotype" w:cs="Arial"/>
          <w:i/>
          <w:sz w:val="24"/>
          <w:lang w:eastAsia="es-ES"/>
        </w:rPr>
        <w:t>Resoluciones:</w:t>
      </w:r>
    </w:p>
    <w:p w:rsidR="009034C7" w:rsidRPr="00FE42EA" w:rsidRDefault="009034C7" w:rsidP="009034C7">
      <w:pPr>
        <w:pStyle w:val="Prrafodelista"/>
        <w:ind w:left="851" w:right="822"/>
        <w:jc w:val="both"/>
        <w:rPr>
          <w:rFonts w:ascii="Palatino Linotype" w:eastAsia="MS Mincho" w:hAnsi="Palatino Linotype" w:cs="Arial"/>
          <w:i/>
          <w:sz w:val="24"/>
          <w:lang w:eastAsia="es-ES"/>
        </w:rPr>
      </w:pPr>
      <w:r w:rsidRPr="00FE42EA">
        <w:rPr>
          <w:rFonts w:ascii="Palatino Linotype" w:eastAsia="MS Mincho" w:hAnsi="Palatino Linotype" w:cs="Arial"/>
          <w:i/>
          <w:sz w:val="24"/>
          <w:lang w:eastAsia="es-ES"/>
        </w:rPr>
        <w:t>•</w:t>
      </w:r>
      <w:r w:rsidRPr="00FE42EA">
        <w:rPr>
          <w:rFonts w:ascii="Palatino Linotype" w:eastAsia="MS Mincho" w:hAnsi="Palatino Linotype" w:cs="Arial"/>
          <w:i/>
          <w:sz w:val="24"/>
          <w:lang w:eastAsia="es-ES"/>
        </w:rPr>
        <w:tab/>
        <w:t>RRA 0774/16. Secretaría de Salud. 31 de agosto de 2016. Por unanimidad. Comisionada Ponente María Patricia Kurczyn Villalobos.</w:t>
      </w:r>
    </w:p>
    <w:p w:rsidR="009034C7" w:rsidRPr="00FE42EA" w:rsidRDefault="009034C7" w:rsidP="009034C7">
      <w:pPr>
        <w:pStyle w:val="Prrafodelista"/>
        <w:ind w:left="851" w:right="822"/>
        <w:jc w:val="both"/>
        <w:rPr>
          <w:rFonts w:ascii="Palatino Linotype" w:eastAsia="MS Mincho" w:hAnsi="Palatino Linotype" w:cs="Arial"/>
          <w:i/>
          <w:sz w:val="24"/>
          <w:lang w:eastAsia="es-ES"/>
        </w:rPr>
      </w:pPr>
      <w:r w:rsidRPr="00FE42EA">
        <w:rPr>
          <w:rFonts w:ascii="Palatino Linotype" w:eastAsia="MS Mincho" w:hAnsi="Palatino Linotype" w:cs="Arial"/>
          <w:i/>
          <w:sz w:val="24"/>
          <w:lang w:eastAsia="es-ES"/>
        </w:rPr>
        <w:t>•</w:t>
      </w:r>
      <w:r w:rsidRPr="00FE42EA">
        <w:rPr>
          <w:rFonts w:ascii="Palatino Linotype" w:eastAsia="MS Mincho" w:hAnsi="Palatino Linotype" w:cs="Arial"/>
          <w:i/>
          <w:sz w:val="24"/>
          <w:lang w:eastAsia="es-ES"/>
        </w:rPr>
        <w:tab/>
        <w:t xml:space="preserve">RRA 0143/17. Universidad Autónoma Agraria Antonio Narro. 22 de febrero de 2017. Por unanimidad. Comisionado Ponente Oscar Mauricio Guerra Ford. </w:t>
      </w:r>
    </w:p>
    <w:p w:rsidR="009034C7" w:rsidRPr="00FE42EA" w:rsidRDefault="009034C7" w:rsidP="009034C7">
      <w:pPr>
        <w:pStyle w:val="Prrafodelista"/>
        <w:ind w:left="851" w:right="822"/>
        <w:jc w:val="both"/>
        <w:rPr>
          <w:rFonts w:ascii="Palatino Linotype" w:eastAsia="MS Mincho" w:hAnsi="Palatino Linotype" w:cs="Arial"/>
          <w:sz w:val="24"/>
          <w:lang w:eastAsia="es-ES"/>
        </w:rPr>
      </w:pPr>
      <w:r w:rsidRPr="00FE42EA">
        <w:rPr>
          <w:rFonts w:ascii="Palatino Linotype" w:eastAsia="MS Mincho" w:hAnsi="Palatino Linotype" w:cs="Arial"/>
          <w:i/>
          <w:sz w:val="24"/>
          <w:lang w:eastAsia="es-ES"/>
        </w:rPr>
        <w:t>•</w:t>
      </w:r>
      <w:r w:rsidRPr="00FE42EA">
        <w:rPr>
          <w:rFonts w:ascii="Palatino Linotype" w:eastAsia="MS Mincho" w:hAnsi="Palatino Linotype" w:cs="Arial"/>
          <w:i/>
          <w:sz w:val="24"/>
          <w:lang w:eastAsia="es-ES"/>
        </w:rPr>
        <w:tab/>
        <w:t>RRA 0540/17. Secretaría de Economía. 08 de marzo del 2017. Por unanimidad. Comisionado Ponente Francisco Javier Acuña Llamas”</w:t>
      </w:r>
    </w:p>
    <w:p w:rsidR="009034C7" w:rsidRPr="00FE42EA" w:rsidRDefault="009034C7" w:rsidP="009034C7">
      <w:pPr>
        <w:pStyle w:val="Prrafodelista"/>
        <w:ind w:left="851" w:right="822"/>
        <w:jc w:val="both"/>
        <w:rPr>
          <w:rFonts w:ascii="Palatino Linotype" w:eastAsia="MS Mincho" w:hAnsi="Palatino Linotype" w:cs="Arial"/>
          <w:sz w:val="24"/>
          <w:lang w:eastAsia="es-ES"/>
        </w:rPr>
      </w:pPr>
    </w:p>
    <w:p w:rsidR="009034C7" w:rsidRPr="00FE42EA" w:rsidRDefault="009034C7" w:rsidP="009034C7">
      <w:pPr>
        <w:pStyle w:val="Prrafodelista"/>
        <w:ind w:left="851" w:right="822"/>
        <w:rPr>
          <w:rFonts w:ascii="Palatino Linotype" w:eastAsia="MS Mincho" w:hAnsi="Palatino Linotype" w:cs="Arial"/>
          <w:sz w:val="24"/>
          <w:lang w:eastAsia="es-ES"/>
        </w:rPr>
      </w:pPr>
      <w:r w:rsidRPr="00FE42EA">
        <w:rPr>
          <w:rFonts w:ascii="Palatino Linotype" w:eastAsia="MS Mincho" w:hAnsi="Palatino Linotype" w:cs="Arial"/>
          <w:sz w:val="24"/>
          <w:lang w:eastAsia="es-ES"/>
        </w:rPr>
        <w:t>(Énfasis añadido)</w:t>
      </w:r>
    </w:p>
    <w:p w:rsidR="009034C7" w:rsidRPr="00FE42EA" w:rsidRDefault="009034C7" w:rsidP="009034C7">
      <w:pPr>
        <w:pStyle w:val="Prrafodelista"/>
        <w:tabs>
          <w:tab w:val="left" w:pos="426"/>
        </w:tabs>
        <w:spacing w:line="360" w:lineRule="auto"/>
        <w:ind w:left="360" w:right="49"/>
        <w:jc w:val="both"/>
        <w:rPr>
          <w:rFonts w:ascii="Palatino Linotype" w:hAnsi="Palatino Linotype"/>
          <w:sz w:val="24"/>
          <w:lang w:val="es-ES" w:eastAsia="es-ES"/>
        </w:rPr>
      </w:pPr>
    </w:p>
    <w:p w:rsidR="009034C7" w:rsidRPr="00FE42EA" w:rsidRDefault="009034C7" w:rsidP="009034C7">
      <w:pPr>
        <w:pStyle w:val="Prrafodelista"/>
        <w:numPr>
          <w:ilvl w:val="0"/>
          <w:numId w:val="1"/>
        </w:numPr>
        <w:spacing w:line="360" w:lineRule="auto"/>
        <w:ind w:left="0" w:firstLine="0"/>
        <w:jc w:val="both"/>
        <w:rPr>
          <w:rFonts w:ascii="Palatino Linotype" w:hAnsi="Palatino Linotype"/>
          <w:sz w:val="24"/>
          <w:lang w:val="es-ES" w:eastAsia="es-ES"/>
        </w:rPr>
      </w:pPr>
      <w:r w:rsidRPr="00FE42EA">
        <w:rPr>
          <w:rFonts w:ascii="Palatino Linotype" w:hAnsi="Palatino Linotype"/>
          <w:sz w:val="24"/>
          <w:lang w:val="es-ES" w:eastAsia="es-ES"/>
        </w:rPr>
        <w:t xml:space="preserve">Es así que, cuando se aprecien deficiencias en la solicitud, o bien, que los particulares no especifiquen el documento en donde consta la información requerida, los sujetos obligados deben realizar acciones tendientes a garantizar el derecho de los </w:t>
      </w:r>
      <w:r w:rsidRPr="00FE42EA">
        <w:rPr>
          <w:rFonts w:ascii="Palatino Linotype" w:hAnsi="Palatino Linotype"/>
          <w:sz w:val="24"/>
          <w:lang w:val="es-ES" w:eastAsia="es-ES"/>
        </w:rPr>
        <w:lastRenderedPageBreak/>
        <w:t>recurrentes, haciendo entrega del soporte documental que dé cuenta de los requerimientos.</w:t>
      </w:r>
    </w:p>
    <w:p w:rsidR="00364B5A" w:rsidRPr="00FE42EA" w:rsidRDefault="00364B5A" w:rsidP="009034C7">
      <w:pPr>
        <w:pStyle w:val="Prrafodelista"/>
        <w:spacing w:line="360" w:lineRule="auto"/>
        <w:ind w:left="0" w:right="49"/>
        <w:jc w:val="both"/>
        <w:rPr>
          <w:rFonts w:ascii="Palatino Linotype" w:eastAsia="Calibri" w:hAnsi="Palatino Linotype"/>
          <w:sz w:val="24"/>
        </w:rPr>
      </w:pPr>
    </w:p>
    <w:p w:rsidR="009034C7" w:rsidRPr="00FE42EA" w:rsidRDefault="009034C7" w:rsidP="009034C7">
      <w:pPr>
        <w:pStyle w:val="Prrafodelista"/>
        <w:numPr>
          <w:ilvl w:val="0"/>
          <w:numId w:val="1"/>
        </w:numPr>
        <w:spacing w:line="360" w:lineRule="auto"/>
        <w:ind w:left="0" w:right="49" w:firstLine="0"/>
        <w:jc w:val="both"/>
        <w:rPr>
          <w:rFonts w:ascii="Palatino Linotype" w:eastAsia="Calibri" w:hAnsi="Palatino Linotype"/>
          <w:sz w:val="24"/>
        </w:rPr>
      </w:pPr>
      <w:r w:rsidRPr="00FE42EA">
        <w:rPr>
          <w:rFonts w:ascii="Palatino Linotype" w:eastAsia="Calibri" w:hAnsi="Palatino Linotype"/>
          <w:sz w:val="24"/>
        </w:rPr>
        <w:t xml:space="preserve">Ahora bien, respecto a la información solicitada, </w:t>
      </w:r>
      <w:r w:rsidRPr="00FE42EA">
        <w:rPr>
          <w:rFonts w:ascii="Palatino Linotype" w:eastAsia="Palatino Linotype" w:hAnsi="Palatino Linotype" w:cs="Palatino Linotype"/>
          <w:sz w:val="24"/>
        </w:rPr>
        <w:t>es oportuno traer a colación el contenido de los artículos 23, 24, 25 y 26 de la Ley General de Archivos y la Ley Local, así como los Lineamientos Cuarto, fracción XXXV, Sexto, fracción III, Décimo, fracción I, y el Transitorio Sexto de los Lineamientos para la Organización y Conservación de los Archivos, a saber:</w:t>
      </w:r>
    </w:p>
    <w:p w:rsidR="009034C7" w:rsidRPr="00FE42EA" w:rsidRDefault="009034C7" w:rsidP="009034C7">
      <w:pPr>
        <w:pStyle w:val="Prrafodelista"/>
        <w:rPr>
          <w:rFonts w:ascii="Palatino Linotype" w:eastAsia="Calibri" w:hAnsi="Palatino Linotype"/>
          <w:sz w:val="24"/>
        </w:rPr>
      </w:pPr>
    </w:p>
    <w:p w:rsidR="009034C7" w:rsidRPr="00FE42EA" w:rsidRDefault="009034C7" w:rsidP="009034C7">
      <w:pPr>
        <w:pStyle w:val="Prrafodelista"/>
        <w:spacing w:line="360" w:lineRule="auto"/>
        <w:ind w:left="0" w:right="49"/>
        <w:jc w:val="both"/>
        <w:rPr>
          <w:rFonts w:ascii="Palatino Linotype" w:eastAsia="Calibri" w:hAnsi="Palatino Linotype"/>
          <w:sz w:val="24"/>
        </w:rPr>
      </w:pPr>
    </w:p>
    <w:p w:rsidR="009034C7" w:rsidRPr="00FE42EA" w:rsidRDefault="00D30DEE" w:rsidP="009034C7">
      <w:pPr>
        <w:pStyle w:val="Prrafodelista"/>
        <w:spacing w:line="360" w:lineRule="auto"/>
        <w:ind w:right="822"/>
        <w:rPr>
          <w:rFonts w:ascii="Palatino Linotype" w:eastAsia="Calibri" w:hAnsi="Palatino Linotype"/>
          <w:i/>
          <w:sz w:val="24"/>
          <w:lang w:val="es-ES"/>
        </w:rPr>
      </w:pPr>
      <w:r w:rsidRPr="00FE42EA">
        <w:rPr>
          <w:rFonts w:ascii="Palatino Linotype" w:eastAsia="Calibri" w:hAnsi="Palatino Linotype"/>
          <w:sz w:val="24"/>
        </w:rPr>
        <w:t>“</w:t>
      </w:r>
      <w:r w:rsidR="009034C7" w:rsidRPr="00FE42EA">
        <w:rPr>
          <w:rFonts w:ascii="Palatino Linotype" w:eastAsia="Calibri" w:hAnsi="Palatino Linotype"/>
          <w:b/>
          <w:i/>
          <w:sz w:val="24"/>
          <w:lang w:val="es-ES"/>
        </w:rPr>
        <w:t>“Artículo 23.</w:t>
      </w:r>
      <w:r w:rsidR="009034C7" w:rsidRPr="00FE42EA">
        <w:rPr>
          <w:rFonts w:ascii="Palatino Linotype" w:eastAsia="Calibri" w:hAnsi="Palatino Linotype"/>
          <w:i/>
          <w:sz w:val="24"/>
          <w:lang w:val="es-ES"/>
        </w:rPr>
        <w:t xml:space="preserve"> Los Sujetos Obligados que cuenten con un Sistema Institucional, </w:t>
      </w:r>
      <w:r w:rsidR="009034C7" w:rsidRPr="00FE42EA">
        <w:rPr>
          <w:rFonts w:ascii="Palatino Linotype" w:eastAsia="Calibri" w:hAnsi="Palatino Linotype"/>
          <w:b/>
          <w:i/>
          <w:sz w:val="24"/>
          <w:lang w:val="es-ES"/>
        </w:rPr>
        <w:t>deberán elaborar un Programa Anual y publicarlo en su portal electrónico</w:t>
      </w:r>
      <w:r w:rsidR="009034C7" w:rsidRPr="00FE42EA">
        <w:rPr>
          <w:rFonts w:ascii="Palatino Linotype" w:eastAsia="Calibri" w:hAnsi="Palatino Linotype"/>
          <w:i/>
          <w:sz w:val="24"/>
          <w:lang w:val="es-ES"/>
        </w:rPr>
        <w:t xml:space="preserve">, informativo u homólogo </w:t>
      </w:r>
      <w:r w:rsidR="009034C7" w:rsidRPr="00FE42EA">
        <w:rPr>
          <w:rFonts w:ascii="Palatino Linotype" w:eastAsia="Calibri" w:hAnsi="Palatino Linotype"/>
          <w:b/>
          <w:i/>
          <w:sz w:val="24"/>
          <w:u w:val="single"/>
          <w:lang w:val="es-ES"/>
        </w:rPr>
        <w:t>en los primeros treinta días naturales</w:t>
      </w:r>
      <w:r w:rsidR="009034C7" w:rsidRPr="00FE42EA">
        <w:rPr>
          <w:rFonts w:ascii="Palatino Linotype" w:eastAsia="Calibri" w:hAnsi="Palatino Linotype"/>
          <w:b/>
          <w:i/>
          <w:sz w:val="24"/>
          <w:lang w:val="es-ES"/>
        </w:rPr>
        <w:t xml:space="preserve"> del ejercicio fiscal correspondiente</w:t>
      </w:r>
      <w:r w:rsidR="009034C7" w:rsidRPr="00FE42EA">
        <w:rPr>
          <w:rFonts w:ascii="Palatino Linotype" w:eastAsia="Calibri" w:hAnsi="Palatino Linotype"/>
          <w:i/>
          <w:sz w:val="24"/>
          <w:lang w:val="es-ES"/>
        </w:rPr>
        <w:t xml:space="preserve">. </w:t>
      </w:r>
    </w:p>
    <w:p w:rsidR="009034C7" w:rsidRPr="00FE42EA" w:rsidRDefault="009034C7" w:rsidP="009034C7">
      <w:pPr>
        <w:pStyle w:val="Prrafodelista"/>
        <w:spacing w:line="360" w:lineRule="auto"/>
        <w:ind w:right="822"/>
        <w:rPr>
          <w:rFonts w:ascii="Palatino Linotype" w:eastAsia="Calibri" w:hAnsi="Palatino Linotype"/>
          <w:i/>
          <w:sz w:val="24"/>
          <w:lang w:val="es-ES"/>
        </w:rPr>
      </w:pPr>
      <w:r w:rsidRPr="00FE42EA">
        <w:rPr>
          <w:rFonts w:ascii="Palatino Linotype" w:eastAsia="Calibri" w:hAnsi="Palatino Linotype"/>
          <w:b/>
          <w:i/>
          <w:sz w:val="24"/>
          <w:lang w:val="es-ES"/>
        </w:rPr>
        <w:t>Artículo 24.</w:t>
      </w:r>
      <w:r w:rsidRPr="00FE42EA">
        <w:rPr>
          <w:rFonts w:ascii="Palatino Linotype" w:eastAsia="Calibri" w:hAnsi="Palatino Linotype"/>
          <w:i/>
          <w:sz w:val="24"/>
          <w:lang w:val="es-ES"/>
        </w:rPr>
        <w:t xml:space="preserve"> 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información, de conformidad con los instrumentos de planeación correspondientes de carácter estatal y municipal. </w:t>
      </w:r>
    </w:p>
    <w:p w:rsidR="009034C7" w:rsidRPr="00FE42EA" w:rsidRDefault="009034C7" w:rsidP="009034C7">
      <w:pPr>
        <w:pStyle w:val="Prrafodelista"/>
        <w:spacing w:line="360" w:lineRule="auto"/>
        <w:ind w:right="822"/>
        <w:rPr>
          <w:rFonts w:ascii="Palatino Linotype" w:eastAsia="Calibri" w:hAnsi="Palatino Linotype"/>
          <w:i/>
          <w:sz w:val="24"/>
          <w:lang w:val="es-ES"/>
        </w:rPr>
      </w:pPr>
      <w:r w:rsidRPr="00FE42EA">
        <w:rPr>
          <w:rFonts w:ascii="Palatino Linotype" w:eastAsia="Calibri" w:hAnsi="Palatino Linotype"/>
          <w:b/>
          <w:i/>
          <w:sz w:val="24"/>
          <w:lang w:val="es-ES"/>
        </w:rPr>
        <w:t>Artículo 25</w:t>
      </w:r>
      <w:r w:rsidRPr="00FE42EA">
        <w:rPr>
          <w:rFonts w:ascii="Palatino Linotype" w:eastAsia="Calibri" w:hAnsi="Palatino Linotype"/>
          <w:i/>
          <w:sz w:val="24"/>
          <w:lang w:val="es-ES"/>
        </w:rPr>
        <w:t xml:space="preserve">. El Programa Anual definirá las prioridades institucionales tomando en consideración los recursos económicos, tecnológicos y operativos disponibles; de igual forma deberá contener programas de organización y capacitación en Gestión Documental y Administración de Archivos que incluyan mecanismos para su consulta, seguridad de la información y </w:t>
      </w:r>
      <w:r w:rsidRPr="00FE42EA">
        <w:rPr>
          <w:rFonts w:ascii="Palatino Linotype" w:eastAsia="Calibri" w:hAnsi="Palatino Linotype"/>
          <w:i/>
          <w:sz w:val="24"/>
          <w:lang w:val="es-ES"/>
        </w:rPr>
        <w:lastRenderedPageBreak/>
        <w:t xml:space="preserve">procedimientos para la generación, administración, uso, control, migración de formatos electrónicos y preservación a largo plazo de los Documentos de Archivos electrónicos, de conformidad con la presente Ley, la Ley de Gobierno Digital del Estado de México y Municipios, su Reglamento y las disposiciones jurídicas aplicables. </w:t>
      </w:r>
    </w:p>
    <w:p w:rsidR="009034C7" w:rsidRPr="00FE42EA" w:rsidRDefault="009034C7" w:rsidP="009034C7">
      <w:pPr>
        <w:pStyle w:val="Prrafodelista"/>
        <w:spacing w:line="360" w:lineRule="auto"/>
        <w:ind w:right="822"/>
        <w:rPr>
          <w:rFonts w:ascii="Palatino Linotype" w:eastAsia="Calibri" w:hAnsi="Palatino Linotype"/>
          <w:i/>
          <w:sz w:val="24"/>
          <w:lang w:val="es-ES"/>
        </w:rPr>
      </w:pPr>
      <w:r w:rsidRPr="00FE42EA">
        <w:rPr>
          <w:rFonts w:ascii="Palatino Linotype" w:eastAsia="Calibri" w:hAnsi="Palatino Linotype"/>
          <w:b/>
          <w:i/>
          <w:sz w:val="24"/>
          <w:lang w:val="es-ES"/>
        </w:rPr>
        <w:t>Artículo 26.</w:t>
      </w:r>
      <w:r w:rsidRPr="00FE42EA">
        <w:rPr>
          <w:rFonts w:ascii="Palatino Linotype" w:eastAsia="Calibri" w:hAnsi="Palatino Linotype"/>
          <w:i/>
          <w:sz w:val="24"/>
          <w:lang w:val="es-ES"/>
        </w:rPr>
        <w:t xml:space="preserve"> Los Sujetos Obligados deberán </w:t>
      </w:r>
      <w:r w:rsidRPr="00FE42EA">
        <w:rPr>
          <w:rFonts w:ascii="Palatino Linotype" w:eastAsia="Calibri" w:hAnsi="Palatino Linotype"/>
          <w:b/>
          <w:i/>
          <w:sz w:val="24"/>
          <w:lang w:val="es-ES"/>
        </w:rPr>
        <w:t xml:space="preserve">elaborar un informe anual </w:t>
      </w:r>
      <w:r w:rsidRPr="00FE42EA">
        <w:rPr>
          <w:rFonts w:ascii="Palatino Linotype" w:eastAsia="Calibri" w:hAnsi="Palatino Linotype"/>
          <w:i/>
          <w:sz w:val="24"/>
          <w:lang w:val="es-ES"/>
        </w:rPr>
        <w:t xml:space="preserve">detallando el </w:t>
      </w:r>
      <w:r w:rsidRPr="00FE42EA">
        <w:rPr>
          <w:rFonts w:ascii="Palatino Linotype" w:eastAsia="Calibri" w:hAnsi="Palatino Linotype"/>
          <w:b/>
          <w:i/>
          <w:sz w:val="24"/>
          <w:lang w:val="es-ES"/>
        </w:rPr>
        <w:t xml:space="preserve">cumplimiento del Programa Anual y publicarlo en su portal electrónico, informativo u homólogo, </w:t>
      </w:r>
      <w:r w:rsidRPr="00FE42EA">
        <w:rPr>
          <w:rFonts w:ascii="Palatino Linotype" w:eastAsia="Calibri" w:hAnsi="Palatino Linotype"/>
          <w:b/>
          <w:i/>
          <w:sz w:val="24"/>
          <w:u w:val="single"/>
          <w:lang w:val="es-ES"/>
        </w:rPr>
        <w:t>a más tardar el último día del mes de enero</w:t>
      </w:r>
      <w:r w:rsidRPr="00FE42EA">
        <w:rPr>
          <w:rFonts w:ascii="Palatino Linotype" w:eastAsia="Calibri" w:hAnsi="Palatino Linotype"/>
          <w:b/>
          <w:i/>
          <w:sz w:val="24"/>
          <w:lang w:val="es-ES"/>
        </w:rPr>
        <w:t xml:space="preserve"> del siguiente año</w:t>
      </w:r>
      <w:r w:rsidRPr="00FE42EA">
        <w:rPr>
          <w:rFonts w:ascii="Palatino Linotype" w:eastAsia="Calibri" w:hAnsi="Palatino Linotype"/>
          <w:i/>
          <w:sz w:val="24"/>
          <w:lang w:val="es-ES"/>
        </w:rPr>
        <w:t xml:space="preserve"> de la ejecución de dicho programa.”</w:t>
      </w:r>
    </w:p>
    <w:p w:rsidR="009034C7" w:rsidRPr="00FE42EA" w:rsidRDefault="009034C7" w:rsidP="009034C7">
      <w:pPr>
        <w:pStyle w:val="Prrafodelista"/>
        <w:spacing w:line="360" w:lineRule="auto"/>
        <w:ind w:right="822"/>
        <w:rPr>
          <w:rFonts w:ascii="Palatino Linotype" w:eastAsia="Calibri" w:hAnsi="Palatino Linotype"/>
          <w:i/>
          <w:sz w:val="24"/>
          <w:lang w:val="es-ES"/>
        </w:rPr>
      </w:pPr>
    </w:p>
    <w:p w:rsidR="009034C7" w:rsidRPr="00FE42EA" w:rsidRDefault="009034C7" w:rsidP="009034C7">
      <w:pPr>
        <w:pStyle w:val="Prrafodelista"/>
        <w:spacing w:line="360" w:lineRule="auto"/>
        <w:ind w:right="822"/>
        <w:rPr>
          <w:rFonts w:ascii="Palatino Linotype" w:eastAsia="Calibri" w:hAnsi="Palatino Linotype"/>
          <w:i/>
          <w:sz w:val="24"/>
          <w:lang w:val="es-ES"/>
        </w:rPr>
      </w:pPr>
      <w:r w:rsidRPr="00FE42EA">
        <w:rPr>
          <w:rFonts w:ascii="Palatino Linotype" w:eastAsia="Calibri" w:hAnsi="Palatino Linotype"/>
          <w:i/>
          <w:sz w:val="24"/>
          <w:lang w:val="es-ES"/>
        </w:rPr>
        <w:t>“</w:t>
      </w:r>
      <w:r w:rsidRPr="00FE42EA">
        <w:rPr>
          <w:rFonts w:ascii="Palatino Linotype" w:eastAsia="Calibri" w:hAnsi="Palatino Linotype"/>
          <w:b/>
          <w:i/>
          <w:sz w:val="24"/>
          <w:lang w:val="es-ES"/>
        </w:rPr>
        <w:t>Cuarto</w:t>
      </w:r>
      <w:r w:rsidRPr="00FE42EA">
        <w:rPr>
          <w:rFonts w:ascii="Palatino Linotype" w:eastAsia="Calibri" w:hAnsi="Palatino Linotype"/>
          <w:i/>
          <w:sz w:val="24"/>
          <w:lang w:val="es-ES"/>
        </w:rPr>
        <w:t>. Además de las definiciones contenidas en el artículo 3 de la Ley General de Transparencia y Acceso a la Información Pública, para efectos de los presentes lineamientos se entenderá por:</w:t>
      </w:r>
    </w:p>
    <w:p w:rsidR="009034C7" w:rsidRPr="00FE42EA" w:rsidRDefault="009034C7" w:rsidP="009034C7">
      <w:pPr>
        <w:pStyle w:val="Prrafodelista"/>
        <w:spacing w:line="360" w:lineRule="auto"/>
        <w:ind w:left="851" w:right="822"/>
        <w:rPr>
          <w:rFonts w:ascii="Palatino Linotype" w:eastAsia="Calibri" w:hAnsi="Palatino Linotype"/>
          <w:b/>
          <w:i/>
          <w:sz w:val="24"/>
          <w:lang w:val="es-ES"/>
        </w:rPr>
      </w:pPr>
      <w:r w:rsidRPr="00FE42EA">
        <w:rPr>
          <w:rFonts w:ascii="Palatino Linotype" w:eastAsia="Calibri" w:hAnsi="Palatino Linotype"/>
          <w:b/>
          <w:i/>
          <w:sz w:val="24"/>
          <w:lang w:val="es-ES"/>
        </w:rPr>
        <w:t>…</w:t>
      </w:r>
    </w:p>
    <w:p w:rsidR="009034C7" w:rsidRPr="00FE42EA" w:rsidRDefault="009034C7" w:rsidP="009034C7">
      <w:pPr>
        <w:pStyle w:val="Prrafodelista"/>
        <w:spacing w:line="360" w:lineRule="auto"/>
        <w:ind w:left="851" w:right="822"/>
        <w:rPr>
          <w:rFonts w:ascii="Palatino Linotype" w:eastAsia="Calibri" w:hAnsi="Palatino Linotype"/>
          <w:i/>
          <w:sz w:val="24"/>
          <w:lang w:val="es-ES"/>
        </w:rPr>
      </w:pPr>
      <w:r w:rsidRPr="00FE42EA">
        <w:rPr>
          <w:rFonts w:ascii="Palatino Linotype" w:eastAsia="Calibri" w:hAnsi="Palatino Linotype"/>
          <w:b/>
          <w:i/>
          <w:sz w:val="24"/>
          <w:lang w:val="es-ES"/>
        </w:rPr>
        <w:t>XXXV</w:t>
      </w:r>
      <w:r w:rsidRPr="00FE42EA">
        <w:rPr>
          <w:rFonts w:ascii="Palatino Linotype" w:eastAsia="Calibri" w:hAnsi="Palatino Linotype"/>
          <w:i/>
          <w:sz w:val="24"/>
          <w:lang w:val="es-ES"/>
        </w:rPr>
        <w:t xml:space="preserve">.  </w:t>
      </w:r>
      <w:r w:rsidRPr="00FE42EA">
        <w:rPr>
          <w:rFonts w:ascii="Palatino Linotype" w:eastAsia="Calibri" w:hAnsi="Palatino Linotype"/>
          <w:b/>
          <w:i/>
          <w:sz w:val="24"/>
          <w:lang w:val="es-ES"/>
        </w:rPr>
        <w:t>Programa anual de desarrollo archivístico</w:t>
      </w:r>
      <w:r w:rsidRPr="00FE42EA">
        <w:rPr>
          <w:rFonts w:ascii="Palatino Linotype" w:eastAsia="Calibri" w:hAnsi="Palatino Linotype"/>
          <w:i/>
          <w:sz w:val="24"/>
          <w:lang w:val="es-ES"/>
        </w:rPr>
        <w:t>: El instrumento de planeación orientado a establecer la administración de los archivos de los sujetos obligados, en el que se definen las prioridades institucionales en materia de archivos;</w:t>
      </w:r>
    </w:p>
    <w:p w:rsidR="009034C7" w:rsidRPr="00FE42EA" w:rsidRDefault="009034C7" w:rsidP="009034C7">
      <w:pPr>
        <w:pStyle w:val="Prrafodelista"/>
        <w:spacing w:line="360" w:lineRule="auto"/>
        <w:ind w:right="822"/>
        <w:rPr>
          <w:rFonts w:ascii="Palatino Linotype" w:eastAsia="Calibri" w:hAnsi="Palatino Linotype"/>
          <w:i/>
          <w:sz w:val="24"/>
          <w:lang w:val="es-ES"/>
        </w:rPr>
      </w:pPr>
      <w:r w:rsidRPr="00FE42EA">
        <w:rPr>
          <w:rFonts w:ascii="Palatino Linotype" w:eastAsia="Calibri" w:hAnsi="Palatino Linotype"/>
          <w:b/>
          <w:i/>
          <w:sz w:val="24"/>
          <w:lang w:val="es-ES"/>
        </w:rPr>
        <w:t>Sexto.</w:t>
      </w:r>
      <w:r w:rsidRPr="00FE42EA">
        <w:rPr>
          <w:rFonts w:ascii="Palatino Linotype" w:eastAsia="Calibri" w:hAnsi="Palatino Linotype"/>
          <w:i/>
          <w:sz w:val="24"/>
          <w:lang w:val="es-ES"/>
        </w:rPr>
        <w:t xml:space="preserve"> Para la sistematización de los archivos los Sujetos obligados deberán:</w:t>
      </w:r>
    </w:p>
    <w:p w:rsidR="009034C7" w:rsidRPr="00FE42EA" w:rsidRDefault="009034C7" w:rsidP="009034C7">
      <w:pPr>
        <w:pStyle w:val="Prrafodelista"/>
        <w:spacing w:line="360" w:lineRule="auto"/>
        <w:ind w:left="851" w:right="822"/>
        <w:rPr>
          <w:rFonts w:ascii="Palatino Linotype" w:eastAsia="Calibri" w:hAnsi="Palatino Linotype"/>
          <w:i/>
          <w:sz w:val="24"/>
          <w:lang w:val="es-ES"/>
        </w:rPr>
      </w:pPr>
      <w:r w:rsidRPr="00FE42EA">
        <w:rPr>
          <w:rFonts w:ascii="Palatino Linotype" w:eastAsia="Calibri" w:hAnsi="Palatino Linotype"/>
          <w:i/>
          <w:sz w:val="24"/>
          <w:lang w:val="es-ES"/>
        </w:rPr>
        <w:t>…</w:t>
      </w:r>
    </w:p>
    <w:p w:rsidR="009034C7" w:rsidRPr="00FE42EA" w:rsidRDefault="009034C7" w:rsidP="009034C7">
      <w:pPr>
        <w:pStyle w:val="Prrafodelista"/>
        <w:spacing w:line="360" w:lineRule="auto"/>
        <w:ind w:left="851" w:right="822"/>
        <w:rPr>
          <w:rFonts w:ascii="Palatino Linotype" w:eastAsia="Calibri" w:hAnsi="Palatino Linotype"/>
          <w:i/>
          <w:sz w:val="24"/>
          <w:lang w:val="es-ES"/>
        </w:rPr>
      </w:pPr>
      <w:r w:rsidRPr="00FE42EA">
        <w:rPr>
          <w:rFonts w:ascii="Palatino Linotype" w:eastAsia="Calibri" w:hAnsi="Palatino Linotype"/>
          <w:b/>
          <w:i/>
          <w:sz w:val="24"/>
          <w:lang w:val="es-ES"/>
        </w:rPr>
        <w:t>III.</w:t>
      </w:r>
      <w:r w:rsidRPr="00FE42EA">
        <w:rPr>
          <w:rFonts w:ascii="Palatino Linotype" w:eastAsia="Calibri" w:hAnsi="Palatino Linotype"/>
          <w:i/>
          <w:sz w:val="24"/>
          <w:lang w:val="es-ES"/>
        </w:rPr>
        <w:t xml:space="preserve"> Establecer</w:t>
      </w:r>
      <w:r w:rsidRPr="00FE42EA">
        <w:rPr>
          <w:rFonts w:ascii="Palatino Linotype" w:eastAsia="Calibri" w:hAnsi="Palatino Linotype"/>
          <w:b/>
          <w:i/>
          <w:sz w:val="24"/>
          <w:lang w:val="es-ES"/>
        </w:rPr>
        <w:t xml:space="preserve"> un Programa anual de desarrollo archivístico</w:t>
      </w:r>
      <w:r w:rsidRPr="00FE42EA">
        <w:rPr>
          <w:rFonts w:ascii="Palatino Linotype" w:eastAsia="Calibri" w:hAnsi="Palatino Linotype"/>
          <w:i/>
          <w:sz w:val="24"/>
          <w:lang w:val="es-ES"/>
        </w:rPr>
        <w:t>;</w:t>
      </w:r>
    </w:p>
    <w:p w:rsidR="009034C7" w:rsidRPr="00FE42EA" w:rsidRDefault="009034C7" w:rsidP="009034C7">
      <w:pPr>
        <w:pStyle w:val="Prrafodelista"/>
        <w:spacing w:line="360" w:lineRule="auto"/>
        <w:ind w:right="822"/>
        <w:rPr>
          <w:rFonts w:ascii="Palatino Linotype" w:eastAsia="Calibri" w:hAnsi="Palatino Linotype"/>
          <w:i/>
          <w:sz w:val="24"/>
          <w:lang w:val="es-ES"/>
        </w:rPr>
      </w:pPr>
      <w:r w:rsidRPr="00FE42EA">
        <w:rPr>
          <w:rFonts w:ascii="Palatino Linotype" w:eastAsia="Calibri" w:hAnsi="Palatino Linotype"/>
          <w:b/>
          <w:i/>
          <w:sz w:val="24"/>
          <w:lang w:val="es-ES"/>
        </w:rPr>
        <w:t>Décimo</w:t>
      </w:r>
      <w:r w:rsidRPr="00FE42EA">
        <w:rPr>
          <w:rFonts w:ascii="Palatino Linotype" w:eastAsia="Calibri" w:hAnsi="Palatino Linotype"/>
          <w:i/>
          <w:sz w:val="24"/>
          <w:lang w:val="es-ES"/>
        </w:rPr>
        <w:t>. Las funciones de las áreas normativas son las siguientes:</w:t>
      </w:r>
    </w:p>
    <w:p w:rsidR="009034C7" w:rsidRPr="00FE42EA" w:rsidRDefault="009034C7" w:rsidP="009034C7">
      <w:pPr>
        <w:pStyle w:val="Prrafodelista"/>
        <w:spacing w:line="360" w:lineRule="auto"/>
        <w:ind w:left="851" w:right="822"/>
        <w:rPr>
          <w:rFonts w:ascii="Palatino Linotype" w:eastAsia="Calibri" w:hAnsi="Palatino Linotype"/>
          <w:i/>
          <w:sz w:val="24"/>
          <w:lang w:val="es-ES"/>
        </w:rPr>
      </w:pPr>
      <w:r w:rsidRPr="00FE42EA">
        <w:rPr>
          <w:rFonts w:ascii="Palatino Linotype" w:eastAsia="Calibri" w:hAnsi="Palatino Linotype"/>
          <w:b/>
          <w:i/>
          <w:sz w:val="24"/>
          <w:lang w:val="es-ES"/>
        </w:rPr>
        <w:t>I.</w:t>
      </w:r>
      <w:r w:rsidRPr="00FE42EA">
        <w:rPr>
          <w:rFonts w:ascii="Palatino Linotype" w:eastAsia="Calibri" w:hAnsi="Palatino Linotype"/>
          <w:i/>
          <w:sz w:val="24"/>
          <w:lang w:val="es-ES"/>
        </w:rPr>
        <w:t xml:space="preserve">   </w:t>
      </w:r>
      <w:r w:rsidRPr="00FE42EA">
        <w:rPr>
          <w:rFonts w:ascii="Palatino Linotype" w:eastAsia="Calibri" w:hAnsi="Palatino Linotype"/>
          <w:b/>
          <w:i/>
          <w:sz w:val="24"/>
          <w:lang w:val="es-ES"/>
        </w:rPr>
        <w:t>Área coordinadora de archivos</w:t>
      </w:r>
      <w:r w:rsidRPr="00FE42EA">
        <w:rPr>
          <w:rFonts w:ascii="Palatino Linotype" w:eastAsia="Calibri" w:hAnsi="Palatino Linotype"/>
          <w:i/>
          <w:sz w:val="24"/>
          <w:lang w:val="es-ES"/>
        </w:rPr>
        <w:t>:</w:t>
      </w:r>
    </w:p>
    <w:p w:rsidR="00D30DEE" w:rsidRPr="00FE42EA" w:rsidRDefault="009034C7" w:rsidP="009034C7">
      <w:pPr>
        <w:pStyle w:val="Prrafodelista"/>
        <w:spacing w:line="360" w:lineRule="auto"/>
        <w:ind w:left="851" w:right="822"/>
        <w:rPr>
          <w:rFonts w:ascii="Palatino Linotype" w:eastAsia="Calibri" w:hAnsi="Palatino Linotype"/>
          <w:i/>
          <w:sz w:val="24"/>
          <w:lang w:val="es-ES"/>
        </w:rPr>
      </w:pPr>
      <w:r w:rsidRPr="00FE42EA">
        <w:rPr>
          <w:rFonts w:ascii="Palatino Linotype" w:eastAsia="Calibri" w:hAnsi="Palatino Linotype"/>
          <w:b/>
          <w:i/>
          <w:sz w:val="24"/>
          <w:lang w:val="es-ES"/>
        </w:rPr>
        <w:t>a)</w:t>
      </w:r>
      <w:r w:rsidRPr="00FE42EA">
        <w:rPr>
          <w:rFonts w:ascii="Palatino Linotype" w:eastAsia="Calibri" w:hAnsi="Palatino Linotype"/>
          <w:i/>
          <w:sz w:val="24"/>
          <w:lang w:val="es-ES"/>
        </w:rPr>
        <w:t xml:space="preserve"> Diseñar, proponer, desarrollar, </w:t>
      </w:r>
      <w:r w:rsidRPr="00FE42EA">
        <w:rPr>
          <w:rFonts w:ascii="Palatino Linotype" w:eastAsia="Calibri" w:hAnsi="Palatino Linotype"/>
          <w:b/>
          <w:i/>
          <w:sz w:val="24"/>
          <w:lang w:val="es-ES"/>
        </w:rPr>
        <w:t>instrumentar los planes, programas y proyectos de desarrollo archivístico</w:t>
      </w:r>
      <w:r w:rsidRPr="00FE42EA">
        <w:rPr>
          <w:rFonts w:ascii="Palatino Linotype" w:eastAsia="Calibri" w:hAnsi="Palatino Linotype"/>
          <w:i/>
          <w:sz w:val="24"/>
          <w:lang w:val="es-ES"/>
        </w:rPr>
        <w:t>;”</w:t>
      </w:r>
    </w:p>
    <w:p w:rsidR="009034C7" w:rsidRPr="00FE42EA" w:rsidRDefault="009034C7" w:rsidP="00D30DEE">
      <w:pPr>
        <w:pStyle w:val="Prrafodelista"/>
        <w:spacing w:line="360" w:lineRule="auto"/>
        <w:ind w:left="851" w:right="822"/>
        <w:jc w:val="both"/>
        <w:rPr>
          <w:rFonts w:ascii="Palatino Linotype" w:eastAsia="Calibri" w:hAnsi="Palatino Linotype"/>
          <w:i/>
          <w:sz w:val="24"/>
        </w:rPr>
      </w:pPr>
    </w:p>
    <w:p w:rsidR="002D05B6" w:rsidRPr="00FE42EA" w:rsidRDefault="00D771FE" w:rsidP="00FC5081">
      <w:pPr>
        <w:pStyle w:val="Prrafodelista"/>
        <w:numPr>
          <w:ilvl w:val="0"/>
          <w:numId w:val="1"/>
        </w:numPr>
        <w:spacing w:line="360" w:lineRule="auto"/>
        <w:ind w:left="0" w:right="49" w:firstLine="0"/>
        <w:jc w:val="both"/>
        <w:rPr>
          <w:rFonts w:ascii="Palatino Linotype" w:eastAsia="Calibri" w:hAnsi="Palatino Linotype"/>
          <w:sz w:val="24"/>
        </w:rPr>
      </w:pPr>
      <w:r w:rsidRPr="00FE42EA">
        <w:rPr>
          <w:rFonts w:ascii="Palatino Linotype" w:eastAsia="Calibri" w:hAnsi="Palatino Linotype"/>
          <w:sz w:val="24"/>
        </w:rPr>
        <w:t>Como se advierte de los preceptos legales señalados, el Sujeto Obligado tiene l</w:t>
      </w:r>
      <w:r w:rsidR="002D05B6" w:rsidRPr="00FE42EA">
        <w:rPr>
          <w:rFonts w:ascii="Palatino Linotype" w:eastAsia="Calibri" w:hAnsi="Palatino Linotype"/>
          <w:sz w:val="24"/>
        </w:rPr>
        <w:t>a obligación de elaborar un Programa</w:t>
      </w:r>
      <w:r w:rsidRPr="00FE42EA">
        <w:rPr>
          <w:rFonts w:ascii="Palatino Linotype" w:eastAsia="Calibri" w:hAnsi="Palatino Linotype"/>
          <w:sz w:val="24"/>
        </w:rPr>
        <w:t xml:space="preserve"> Anual en el que definirá las prioridades institucionales que garanticen la consulta seguridad de la información y procedimientos para la generación, administración, uso, control, migración de formatos electrónicos y preservación a largo plazo de los Documentos de Archivos electrónicos. </w:t>
      </w:r>
    </w:p>
    <w:p w:rsidR="002D05B6" w:rsidRPr="00FE42EA" w:rsidRDefault="002D05B6" w:rsidP="002D05B6">
      <w:pPr>
        <w:pStyle w:val="Prrafodelista"/>
        <w:spacing w:line="360" w:lineRule="auto"/>
        <w:ind w:left="0" w:right="49"/>
        <w:jc w:val="both"/>
        <w:rPr>
          <w:rFonts w:ascii="Palatino Linotype" w:eastAsia="Calibri" w:hAnsi="Palatino Linotype"/>
          <w:sz w:val="24"/>
        </w:rPr>
      </w:pPr>
    </w:p>
    <w:p w:rsidR="002D05B6" w:rsidRPr="00FE42EA" w:rsidRDefault="00D771FE" w:rsidP="002D05B6">
      <w:pPr>
        <w:pStyle w:val="Prrafodelista"/>
        <w:numPr>
          <w:ilvl w:val="0"/>
          <w:numId w:val="1"/>
        </w:numPr>
        <w:spacing w:line="360" w:lineRule="auto"/>
        <w:ind w:left="0" w:right="49" w:firstLine="0"/>
        <w:jc w:val="both"/>
        <w:rPr>
          <w:rFonts w:ascii="Palatino Linotype" w:eastAsia="Calibri" w:hAnsi="Palatino Linotype"/>
          <w:sz w:val="24"/>
        </w:rPr>
      </w:pPr>
      <w:r w:rsidRPr="00FE42EA">
        <w:rPr>
          <w:rFonts w:ascii="Palatino Linotype" w:eastAsia="Calibri" w:hAnsi="Palatino Linotype"/>
          <w:sz w:val="24"/>
        </w:rPr>
        <w:t>Asimismo, conviene señalar los artículo 41, 42, 43 y 44 de la Ley de Archivos ya referida, en el que se establece que dentro de los procesos de gestión se debe contemplar la Gestión Documental electrónica, para ello, los Sujeto Obligados deberán establecer en su Programa Anual los procedimientos de generación administración, uso, control y migración de los formatos electrónicos</w:t>
      </w:r>
      <w:r w:rsidR="009D6377" w:rsidRPr="00FE42EA">
        <w:rPr>
          <w:rFonts w:ascii="Palatino Linotype" w:eastAsia="Calibri" w:hAnsi="Palatino Linotype"/>
          <w:sz w:val="24"/>
        </w:rPr>
        <w:t>, además de establecer las acciones que garanticen los procesos de gestión documental electrónica</w:t>
      </w:r>
      <w:r w:rsidR="002D05B6" w:rsidRPr="00FE42EA">
        <w:rPr>
          <w:rFonts w:ascii="Palatino Linotype" w:eastAsia="Calibri" w:hAnsi="Palatino Linotype"/>
          <w:sz w:val="24"/>
        </w:rPr>
        <w:t xml:space="preserve">. </w:t>
      </w:r>
    </w:p>
    <w:p w:rsidR="002D05B6" w:rsidRPr="00FE42EA" w:rsidRDefault="002D05B6" w:rsidP="002D05B6">
      <w:pPr>
        <w:pStyle w:val="Prrafodelista"/>
        <w:rPr>
          <w:rFonts w:ascii="Palatino Linotype" w:hAnsi="Palatino Linotype"/>
          <w:color w:val="000000" w:themeColor="text1"/>
          <w:sz w:val="24"/>
        </w:rPr>
      </w:pPr>
    </w:p>
    <w:p w:rsidR="004866EA" w:rsidRPr="00FE42EA" w:rsidRDefault="004866EA" w:rsidP="004866EA">
      <w:pPr>
        <w:pStyle w:val="Prrafodelista"/>
        <w:widowControl w:val="0"/>
        <w:numPr>
          <w:ilvl w:val="0"/>
          <w:numId w:val="1"/>
        </w:numPr>
        <w:spacing w:line="360" w:lineRule="auto"/>
        <w:ind w:left="0" w:firstLine="0"/>
        <w:jc w:val="both"/>
        <w:rPr>
          <w:rFonts w:ascii="Palatino Linotype" w:eastAsia="Palatino Linotype" w:hAnsi="Palatino Linotype" w:cs="Palatino Linotype"/>
          <w:sz w:val="24"/>
        </w:rPr>
      </w:pPr>
      <w:r w:rsidRPr="00FE42EA">
        <w:rPr>
          <w:rFonts w:ascii="Palatino Linotype" w:eastAsia="Palatino Linotype" w:hAnsi="Palatino Linotype" w:cs="Palatino Linotype"/>
          <w:sz w:val="24"/>
        </w:rPr>
        <w:t>Por otro lado, respecto a los inventarios, es indispensable delimitar a los inventarios de archivos de trámite, concentración e histórico como partes del ciclo vital de los documentos, que pueden ser definido como las etapas por las que atraviesan los documentos de archivo desde su producción o recepción hasta su baja documental o transferencia a un archivo histórico.</w:t>
      </w:r>
    </w:p>
    <w:p w:rsidR="004866EA" w:rsidRPr="00FE42EA" w:rsidRDefault="004866EA" w:rsidP="004866EA">
      <w:pPr>
        <w:pStyle w:val="Prrafodelista"/>
        <w:widowControl w:val="0"/>
        <w:spacing w:line="360" w:lineRule="auto"/>
        <w:ind w:left="0"/>
        <w:jc w:val="both"/>
        <w:rPr>
          <w:rFonts w:ascii="Palatino Linotype" w:eastAsia="Palatino Linotype" w:hAnsi="Palatino Linotype" w:cs="Palatino Linotype"/>
          <w:sz w:val="24"/>
        </w:rPr>
      </w:pPr>
    </w:p>
    <w:p w:rsidR="004866EA" w:rsidRPr="00FE42EA" w:rsidRDefault="004866EA" w:rsidP="004866EA">
      <w:pPr>
        <w:pStyle w:val="Prrafodelista"/>
        <w:widowControl w:val="0"/>
        <w:numPr>
          <w:ilvl w:val="0"/>
          <w:numId w:val="1"/>
        </w:numPr>
        <w:spacing w:line="360" w:lineRule="auto"/>
        <w:ind w:left="0" w:firstLine="0"/>
        <w:jc w:val="both"/>
        <w:rPr>
          <w:rFonts w:ascii="Palatino Linotype" w:eastAsia="Palatino Linotype" w:hAnsi="Palatino Linotype" w:cs="Palatino Linotype"/>
          <w:sz w:val="24"/>
        </w:rPr>
      </w:pPr>
      <w:r w:rsidRPr="00FE42EA">
        <w:rPr>
          <w:rFonts w:ascii="Palatino Linotype" w:eastAsia="Palatino Linotype" w:hAnsi="Palatino Linotype" w:cs="Palatino Linotype"/>
          <w:sz w:val="24"/>
        </w:rPr>
        <w:t xml:space="preserve">Es entonces que tenemos en primera etapa, el archivo de trámite, que está integrado por documentos de archivo de uso cotidiano y necesario para el ejercicio de las atribuciones y funciones de las áreas de los Sujetos Obligados, por lo que se identifica, que los Sujetos Obligados se encuentran constreñidos a contar un archivo </w:t>
      </w:r>
      <w:r w:rsidRPr="00FE42EA">
        <w:rPr>
          <w:rFonts w:ascii="Palatino Linotype" w:eastAsia="Palatino Linotype" w:hAnsi="Palatino Linotype" w:cs="Palatino Linotype"/>
          <w:sz w:val="24"/>
        </w:rPr>
        <w:lastRenderedPageBreak/>
        <w:t>de trámite en términos del artículo 30 de la Ley General de Archivos, una segunda etapa, que es cuando dejan de ser útiles para las actividades cotidianas de las áreas, es cuando se transfieren de manera primaria, a los archivos de concentración, el que está integrado por documentos transferidos desde las áreas o unidades productoras, cuyo uso y consulta es esporádica y que permanecen en él hasta su disposición documental, que de igual manera se considera como un deber jurídico de cada Sujeto Obligado en términos de lo contemplado por el artículo 31 de la Ley General de Archivos y aquí, nos encontramos en la tercera etapa del ciclo vital documental, que es cuando dejan de tener un valor de consulta y un órgano al interior del Sujeto Obligado, determinar o bien su baja documental o su conservación en el archivo histórico, definido como el archivo que se encuentra integrado por documentos de conservación permanente y de relevancia para la memoria nacional, regional o local de carácter público (artículo 4° fracción VIII de la Ley General de Archivos), archivo que de conformidad a lo contemplado en el respectivo artículo 32 de la Ley en cita, se considera como facultativo.</w:t>
      </w:r>
    </w:p>
    <w:p w:rsidR="004866EA" w:rsidRPr="00FE42EA" w:rsidRDefault="004866EA" w:rsidP="004866EA">
      <w:pPr>
        <w:widowControl w:val="0"/>
        <w:spacing w:line="360" w:lineRule="auto"/>
        <w:jc w:val="both"/>
        <w:rPr>
          <w:rFonts w:ascii="Palatino Linotype" w:eastAsia="Palatino Linotype" w:hAnsi="Palatino Linotype" w:cs="Palatino Linotype"/>
        </w:rPr>
      </w:pPr>
    </w:p>
    <w:p w:rsidR="004866EA" w:rsidRPr="00FE42EA" w:rsidRDefault="004866EA" w:rsidP="004866EA">
      <w:pPr>
        <w:pStyle w:val="Prrafodelista"/>
        <w:widowControl w:val="0"/>
        <w:numPr>
          <w:ilvl w:val="0"/>
          <w:numId w:val="1"/>
        </w:numPr>
        <w:spacing w:line="360" w:lineRule="auto"/>
        <w:ind w:left="0" w:firstLine="0"/>
        <w:jc w:val="both"/>
        <w:rPr>
          <w:rFonts w:ascii="Palatino Linotype" w:eastAsia="Palatino Linotype" w:hAnsi="Palatino Linotype" w:cs="Palatino Linotype"/>
          <w:sz w:val="24"/>
        </w:rPr>
      </w:pPr>
      <w:r w:rsidRPr="00FE42EA">
        <w:rPr>
          <w:rFonts w:ascii="Palatino Linotype" w:eastAsia="Palatino Linotype" w:hAnsi="Palatino Linotype" w:cs="Palatino Linotype"/>
          <w:sz w:val="24"/>
        </w:rPr>
        <w:t>Ahora bien, para generar certeza del contenido de cada acervo documental, se debe contar con un inventario, el que es obligatorio en términos del artículo 13 de la Ley General multicitada que a la letra establece:</w:t>
      </w:r>
    </w:p>
    <w:p w:rsidR="004866EA" w:rsidRPr="00FE42EA" w:rsidRDefault="004866EA" w:rsidP="004866EA">
      <w:pPr>
        <w:pStyle w:val="Prrafodelista"/>
        <w:widowControl w:val="0"/>
        <w:spacing w:line="360" w:lineRule="auto"/>
        <w:ind w:left="0"/>
        <w:jc w:val="both"/>
        <w:rPr>
          <w:rFonts w:ascii="Palatino Linotype" w:eastAsia="Palatino Linotype" w:hAnsi="Palatino Linotype" w:cs="Palatino Linotype"/>
          <w:sz w:val="24"/>
        </w:rPr>
      </w:pPr>
    </w:p>
    <w:p w:rsidR="004866EA" w:rsidRPr="00FE42EA" w:rsidRDefault="004866EA" w:rsidP="004866EA">
      <w:pPr>
        <w:pStyle w:val="Prrafodelista"/>
        <w:widowControl w:val="0"/>
        <w:spacing w:line="360" w:lineRule="auto"/>
        <w:ind w:left="851" w:right="822"/>
        <w:jc w:val="both"/>
        <w:rPr>
          <w:rFonts w:ascii="Palatino Linotype" w:eastAsia="Palatino Linotype" w:hAnsi="Palatino Linotype" w:cs="Palatino Linotype"/>
          <w:i/>
          <w:sz w:val="24"/>
        </w:rPr>
      </w:pPr>
      <w:r w:rsidRPr="00FE42EA">
        <w:rPr>
          <w:rFonts w:ascii="Palatino Linotype" w:eastAsia="Palatino Linotype" w:hAnsi="Palatino Linotype" w:cs="Palatino Linotype"/>
          <w:i/>
          <w:sz w:val="24"/>
        </w:rPr>
        <w:t xml:space="preserve">“Artículo 13. Los sujetos obligados deberán contar con los instrumentos de control y de consulta archivísticos conforme a sus atribuciones y funciones, manteniéndolos actualizados y disponibles; y contarán al menos con los siguientes: </w:t>
      </w:r>
    </w:p>
    <w:p w:rsidR="004866EA" w:rsidRPr="00FE42EA" w:rsidRDefault="004866EA" w:rsidP="004866EA">
      <w:pPr>
        <w:pStyle w:val="Prrafodelista"/>
        <w:widowControl w:val="0"/>
        <w:spacing w:line="360" w:lineRule="auto"/>
        <w:ind w:left="851" w:right="822"/>
        <w:jc w:val="both"/>
        <w:rPr>
          <w:rFonts w:ascii="Palatino Linotype" w:eastAsia="Palatino Linotype" w:hAnsi="Palatino Linotype" w:cs="Palatino Linotype"/>
          <w:i/>
          <w:sz w:val="24"/>
        </w:rPr>
      </w:pPr>
      <w:r w:rsidRPr="00FE42EA">
        <w:rPr>
          <w:rFonts w:ascii="Palatino Linotype" w:eastAsia="Palatino Linotype" w:hAnsi="Palatino Linotype" w:cs="Palatino Linotype"/>
          <w:i/>
          <w:sz w:val="24"/>
        </w:rPr>
        <w:t>I. Cuadro general de clasificación archivística;</w:t>
      </w:r>
    </w:p>
    <w:p w:rsidR="004866EA" w:rsidRPr="00FE42EA" w:rsidRDefault="004866EA" w:rsidP="004866EA">
      <w:pPr>
        <w:pStyle w:val="Prrafodelista"/>
        <w:widowControl w:val="0"/>
        <w:spacing w:line="360" w:lineRule="auto"/>
        <w:ind w:left="851" w:right="822"/>
        <w:jc w:val="both"/>
        <w:rPr>
          <w:rFonts w:ascii="Palatino Linotype" w:eastAsia="Palatino Linotype" w:hAnsi="Palatino Linotype" w:cs="Palatino Linotype"/>
          <w:i/>
          <w:sz w:val="24"/>
        </w:rPr>
      </w:pPr>
      <w:r w:rsidRPr="00FE42EA">
        <w:rPr>
          <w:rFonts w:ascii="Palatino Linotype" w:eastAsia="Palatino Linotype" w:hAnsi="Palatino Linotype" w:cs="Palatino Linotype"/>
          <w:i/>
          <w:sz w:val="24"/>
        </w:rPr>
        <w:lastRenderedPageBreak/>
        <w:t>II. Catálogo de disposición documental, y</w:t>
      </w:r>
    </w:p>
    <w:p w:rsidR="004866EA" w:rsidRPr="00FE42EA" w:rsidRDefault="004866EA" w:rsidP="004866EA">
      <w:pPr>
        <w:pStyle w:val="Prrafodelista"/>
        <w:widowControl w:val="0"/>
        <w:spacing w:line="360" w:lineRule="auto"/>
        <w:ind w:left="851" w:right="822"/>
        <w:jc w:val="both"/>
        <w:rPr>
          <w:rFonts w:ascii="Palatino Linotype" w:eastAsia="Palatino Linotype" w:hAnsi="Palatino Linotype" w:cs="Palatino Linotype"/>
          <w:b/>
          <w:i/>
          <w:sz w:val="24"/>
        </w:rPr>
      </w:pPr>
      <w:r w:rsidRPr="00FE42EA">
        <w:rPr>
          <w:rFonts w:ascii="Palatino Linotype" w:eastAsia="Palatino Linotype" w:hAnsi="Palatino Linotype" w:cs="Palatino Linotype"/>
          <w:b/>
          <w:i/>
          <w:sz w:val="24"/>
        </w:rPr>
        <w:t>III. Inventarios documentales.</w:t>
      </w:r>
    </w:p>
    <w:p w:rsidR="004866EA" w:rsidRPr="00FE42EA" w:rsidRDefault="004866EA" w:rsidP="004866EA">
      <w:pPr>
        <w:pStyle w:val="Prrafodelista"/>
        <w:widowControl w:val="0"/>
        <w:spacing w:line="360" w:lineRule="auto"/>
        <w:ind w:left="851" w:right="822"/>
        <w:jc w:val="both"/>
        <w:rPr>
          <w:rFonts w:ascii="Palatino Linotype" w:eastAsia="Palatino Linotype" w:hAnsi="Palatino Linotype" w:cs="Palatino Linotype"/>
          <w:i/>
          <w:sz w:val="24"/>
        </w:rPr>
      </w:pPr>
      <w:r w:rsidRPr="00FE42EA">
        <w:rPr>
          <w:rFonts w:ascii="Palatino Linotype" w:eastAsia="Palatino Linotype" w:hAnsi="Palatino Linotype" w:cs="Palatino Linotype"/>
          <w:i/>
          <w:sz w:val="24"/>
        </w:rPr>
        <w:t>La estructura del cuadro general de clasificación archivística atenderá los niveles de fondo, sección y serie, sin que esto excluya la posibilidad de que existan niveles intermedios, los cuales, serán identificados mediante una clave alfanumérica.</w:t>
      </w:r>
    </w:p>
    <w:p w:rsidR="004866EA" w:rsidRPr="00FE42EA" w:rsidRDefault="004866EA" w:rsidP="004866EA">
      <w:pPr>
        <w:pStyle w:val="Prrafodelista"/>
        <w:widowControl w:val="0"/>
        <w:spacing w:line="360" w:lineRule="auto"/>
        <w:ind w:left="0" w:right="539"/>
        <w:jc w:val="both"/>
        <w:rPr>
          <w:rFonts w:ascii="Palatino Linotype" w:eastAsia="Palatino Linotype" w:hAnsi="Palatino Linotype" w:cs="Palatino Linotype"/>
          <w:i/>
          <w:sz w:val="24"/>
        </w:rPr>
      </w:pPr>
    </w:p>
    <w:p w:rsidR="009034C7" w:rsidRPr="00FE42EA" w:rsidRDefault="004866EA" w:rsidP="001F70EA">
      <w:pPr>
        <w:pStyle w:val="Prrafodelista"/>
        <w:numPr>
          <w:ilvl w:val="0"/>
          <w:numId w:val="1"/>
        </w:numPr>
        <w:spacing w:line="360" w:lineRule="auto"/>
        <w:ind w:left="0" w:firstLine="0"/>
        <w:jc w:val="both"/>
        <w:rPr>
          <w:rFonts w:ascii="Palatino Linotype" w:eastAsia="Palatino Linotype" w:hAnsi="Palatino Linotype" w:cs="Palatino Linotype"/>
          <w:sz w:val="24"/>
        </w:rPr>
      </w:pPr>
      <w:r w:rsidRPr="00FE42EA">
        <w:rPr>
          <w:rFonts w:ascii="Palatino Linotype" w:eastAsia="Palatino Linotype" w:hAnsi="Palatino Linotype" w:cs="Palatino Linotype"/>
          <w:sz w:val="24"/>
        </w:rPr>
        <w:t>Estos instrumentos de consulta son definidos como aquellos que describen las series documentales y expedientes de un archivo y que permiten su localización (inventario general), para las transferencias (inventario de transferencia) o para la baja documental (inventario de baja documental), es entonces, que se cuenta con inventarios generales dentro de los archivos de trámite, concentración e históricos, inventarios de transferencias (primaria y secundaria) así como los</w:t>
      </w:r>
      <w:r w:rsidRPr="00FE42EA">
        <w:rPr>
          <w:rFonts w:ascii="Palatino Linotype" w:eastAsia="Palatino Linotype" w:hAnsi="Palatino Linotype" w:cs="Palatino Linotype"/>
          <w:b/>
          <w:sz w:val="24"/>
        </w:rPr>
        <w:t xml:space="preserve"> </w:t>
      </w:r>
      <w:r w:rsidRPr="00FE42EA">
        <w:rPr>
          <w:rFonts w:ascii="Palatino Linotype" w:eastAsia="Palatino Linotype" w:hAnsi="Palatino Linotype" w:cs="Palatino Linotype"/>
          <w:sz w:val="24"/>
        </w:rPr>
        <w:t>inventarios topográficos, estos últimos, identificables en los Lineamientos para la Administración de Documentos en el Estado de México, que en su artículo 4°, fracción XLVI, los define como el instrumento de control que relaciona el contenido de cada una de las cajas archivadoras con su ubicación dentro de la sala de depósito en que se encuentra, es decir, el archivo de concentración.</w:t>
      </w:r>
    </w:p>
    <w:p w:rsidR="009034C7" w:rsidRPr="00FE42EA" w:rsidRDefault="009034C7" w:rsidP="009034C7">
      <w:pPr>
        <w:pStyle w:val="Prrafodelista"/>
        <w:rPr>
          <w:rFonts w:ascii="Palatino Linotype" w:hAnsi="Palatino Linotype"/>
          <w:color w:val="000000" w:themeColor="text1"/>
          <w:sz w:val="24"/>
        </w:rPr>
      </w:pPr>
    </w:p>
    <w:p w:rsidR="009034C7" w:rsidRPr="00FE42EA" w:rsidRDefault="001F70EA" w:rsidP="002D05B6">
      <w:pPr>
        <w:pStyle w:val="Prrafodelista"/>
        <w:numPr>
          <w:ilvl w:val="0"/>
          <w:numId w:val="1"/>
        </w:numPr>
        <w:spacing w:line="360" w:lineRule="auto"/>
        <w:ind w:left="0" w:right="49" w:firstLine="0"/>
        <w:jc w:val="both"/>
        <w:rPr>
          <w:rFonts w:ascii="Palatino Linotype" w:eastAsia="Calibri" w:hAnsi="Palatino Linotype"/>
          <w:sz w:val="24"/>
        </w:rPr>
      </w:pPr>
      <w:r w:rsidRPr="00FE42EA">
        <w:rPr>
          <w:rFonts w:ascii="Palatino Linotype" w:eastAsia="Calibri" w:hAnsi="Palatino Linotype"/>
          <w:sz w:val="24"/>
        </w:rPr>
        <w:t xml:space="preserve">Por otro lado, del Sistema Institucional de Archivos, conviene señalar lo que establece el artículo 20 y 21 de la Ley General de Archivos y de la Ley de Archivo y Administración de Documentos del Estado de México y Municipios que establecen que el Sistema que establecen que el Sistema Institucional es el conjunto de registros, procesos, procedimientos, criterios, estructuras, herramientas y funciones que </w:t>
      </w:r>
      <w:r w:rsidRPr="00FE42EA">
        <w:rPr>
          <w:rFonts w:ascii="Palatino Linotype" w:eastAsia="Calibri" w:hAnsi="Palatino Linotype"/>
          <w:sz w:val="24"/>
        </w:rPr>
        <w:lastRenderedPageBreak/>
        <w:t xml:space="preserve">desarrolla cada Sujeto Obligado y sustenta la Actividad Archivística y debe </w:t>
      </w:r>
      <w:r w:rsidR="00C0128D" w:rsidRPr="00FE42EA">
        <w:rPr>
          <w:rFonts w:ascii="Palatino Linotype" w:eastAsia="Calibri" w:hAnsi="Palatino Linotype"/>
          <w:sz w:val="24"/>
        </w:rPr>
        <w:t>integrase por de la siguiente manera:</w:t>
      </w:r>
    </w:p>
    <w:p w:rsidR="00C0128D" w:rsidRPr="00FE42EA" w:rsidRDefault="00C0128D" w:rsidP="00C0128D">
      <w:pPr>
        <w:pStyle w:val="Prrafodelista"/>
        <w:rPr>
          <w:rFonts w:ascii="Palatino Linotype" w:eastAsia="Calibri" w:hAnsi="Palatino Linotype"/>
          <w:sz w:val="24"/>
        </w:rPr>
      </w:pPr>
    </w:p>
    <w:p w:rsidR="00C0128D" w:rsidRPr="00FE42EA" w:rsidRDefault="00C0128D" w:rsidP="00C0128D">
      <w:pPr>
        <w:pStyle w:val="Prrafodelista"/>
        <w:spacing w:line="360" w:lineRule="auto"/>
        <w:ind w:left="851" w:right="822"/>
        <w:jc w:val="both"/>
        <w:rPr>
          <w:rFonts w:ascii="Palatino Linotype" w:hAnsi="Palatino Linotype"/>
          <w:sz w:val="24"/>
        </w:rPr>
      </w:pPr>
      <w:r w:rsidRPr="00FE42EA">
        <w:rPr>
          <w:rFonts w:ascii="Palatino Linotype" w:hAnsi="Palatino Linotype"/>
          <w:sz w:val="24"/>
        </w:rPr>
        <w:t xml:space="preserve">I. Un área coordinadora de archivos, y </w:t>
      </w:r>
    </w:p>
    <w:p w:rsidR="00C0128D" w:rsidRPr="00FE42EA" w:rsidRDefault="00C0128D" w:rsidP="00C0128D">
      <w:pPr>
        <w:pStyle w:val="Prrafodelista"/>
        <w:spacing w:line="360" w:lineRule="auto"/>
        <w:ind w:left="851" w:right="822"/>
        <w:jc w:val="both"/>
        <w:rPr>
          <w:rFonts w:ascii="Palatino Linotype" w:hAnsi="Palatino Linotype"/>
          <w:sz w:val="24"/>
        </w:rPr>
      </w:pPr>
      <w:r w:rsidRPr="00FE42EA">
        <w:rPr>
          <w:rFonts w:ascii="Palatino Linotype" w:hAnsi="Palatino Linotype"/>
          <w:sz w:val="24"/>
        </w:rPr>
        <w:t xml:space="preserve">II. Las áreas operativas siguientes: </w:t>
      </w:r>
    </w:p>
    <w:p w:rsidR="00C0128D" w:rsidRPr="00FE42EA" w:rsidRDefault="00C0128D" w:rsidP="00C0128D">
      <w:pPr>
        <w:pStyle w:val="Prrafodelista"/>
        <w:spacing w:line="360" w:lineRule="auto"/>
        <w:ind w:left="851" w:right="822"/>
        <w:jc w:val="both"/>
        <w:rPr>
          <w:rFonts w:ascii="Palatino Linotype" w:hAnsi="Palatino Linotype"/>
          <w:sz w:val="24"/>
        </w:rPr>
      </w:pPr>
      <w:r w:rsidRPr="00FE42EA">
        <w:rPr>
          <w:rFonts w:ascii="Palatino Linotype" w:hAnsi="Palatino Linotype"/>
          <w:sz w:val="24"/>
        </w:rPr>
        <w:t xml:space="preserve">a) De correspondencia; </w:t>
      </w:r>
    </w:p>
    <w:p w:rsidR="00C0128D" w:rsidRPr="00FE42EA" w:rsidRDefault="00C0128D" w:rsidP="00C0128D">
      <w:pPr>
        <w:pStyle w:val="Prrafodelista"/>
        <w:spacing w:line="360" w:lineRule="auto"/>
        <w:ind w:left="851" w:right="822"/>
        <w:jc w:val="both"/>
        <w:rPr>
          <w:rFonts w:ascii="Palatino Linotype" w:hAnsi="Palatino Linotype"/>
          <w:sz w:val="24"/>
        </w:rPr>
      </w:pPr>
      <w:r w:rsidRPr="00FE42EA">
        <w:rPr>
          <w:rFonts w:ascii="Palatino Linotype" w:hAnsi="Palatino Linotype"/>
          <w:sz w:val="24"/>
        </w:rPr>
        <w:t xml:space="preserve">b) Archivo de trámite, por área o unidad; </w:t>
      </w:r>
    </w:p>
    <w:p w:rsidR="00C0128D" w:rsidRPr="00FE42EA" w:rsidRDefault="00C0128D" w:rsidP="00C0128D">
      <w:pPr>
        <w:pStyle w:val="Prrafodelista"/>
        <w:spacing w:line="360" w:lineRule="auto"/>
        <w:ind w:left="851" w:right="822"/>
        <w:jc w:val="both"/>
        <w:rPr>
          <w:rFonts w:ascii="Palatino Linotype" w:hAnsi="Palatino Linotype"/>
          <w:sz w:val="24"/>
        </w:rPr>
      </w:pPr>
      <w:r w:rsidRPr="00FE42EA">
        <w:rPr>
          <w:rFonts w:ascii="Palatino Linotype" w:hAnsi="Palatino Linotype"/>
          <w:sz w:val="24"/>
        </w:rPr>
        <w:t>c) Archivo de concentración, y</w:t>
      </w:r>
    </w:p>
    <w:p w:rsidR="00C0128D" w:rsidRPr="00FE42EA" w:rsidRDefault="00C0128D" w:rsidP="00C0128D">
      <w:pPr>
        <w:pStyle w:val="Prrafodelista"/>
        <w:spacing w:line="360" w:lineRule="auto"/>
        <w:ind w:left="851" w:right="822"/>
        <w:jc w:val="both"/>
        <w:rPr>
          <w:rFonts w:ascii="Palatino Linotype" w:hAnsi="Palatino Linotype"/>
          <w:sz w:val="24"/>
        </w:rPr>
      </w:pPr>
      <w:r w:rsidRPr="00FE42EA">
        <w:rPr>
          <w:rFonts w:ascii="Palatino Linotype" w:hAnsi="Palatino Linotype"/>
          <w:sz w:val="24"/>
        </w:rPr>
        <w:t>d) Archivo histórico, en su caso, sujeto a la capacidad presupuestal y técnica del sujeto obligado.</w:t>
      </w:r>
    </w:p>
    <w:p w:rsidR="00C0128D" w:rsidRPr="00FE42EA" w:rsidRDefault="00C0128D" w:rsidP="00C0128D">
      <w:pPr>
        <w:pStyle w:val="Prrafodelista"/>
        <w:spacing w:line="360" w:lineRule="auto"/>
        <w:ind w:left="0" w:right="49"/>
        <w:jc w:val="both"/>
        <w:rPr>
          <w:rFonts w:ascii="Palatino Linotype" w:eastAsia="Calibri" w:hAnsi="Palatino Linotype"/>
          <w:sz w:val="24"/>
        </w:rPr>
      </w:pPr>
    </w:p>
    <w:p w:rsidR="009034C7" w:rsidRPr="00FE42EA" w:rsidRDefault="00C0128D" w:rsidP="002D05B6">
      <w:pPr>
        <w:pStyle w:val="Prrafodelista"/>
        <w:numPr>
          <w:ilvl w:val="0"/>
          <w:numId w:val="1"/>
        </w:numPr>
        <w:spacing w:line="360" w:lineRule="auto"/>
        <w:ind w:left="0" w:right="49" w:firstLine="0"/>
        <w:jc w:val="both"/>
        <w:rPr>
          <w:rFonts w:ascii="Palatino Linotype" w:eastAsia="Calibri" w:hAnsi="Palatino Linotype"/>
          <w:sz w:val="24"/>
        </w:rPr>
      </w:pPr>
      <w:r w:rsidRPr="00FE42EA">
        <w:rPr>
          <w:rFonts w:ascii="Palatino Linotype" w:eastAsia="Calibri" w:hAnsi="Palatino Linotype"/>
          <w:sz w:val="24"/>
        </w:rPr>
        <w:t xml:space="preserve">En ese sentido, conviene señalar que si el Recurrente solicitó conocer si el Sistema Institucional está debidamente </w:t>
      </w:r>
      <w:r w:rsidR="008B51A6" w:rsidRPr="00FE42EA">
        <w:rPr>
          <w:rFonts w:ascii="Palatino Linotype" w:eastAsia="Calibri" w:hAnsi="Palatino Linotype"/>
          <w:sz w:val="24"/>
        </w:rPr>
        <w:t xml:space="preserve">formalizado, lo conducente es ordenar el acta de instalación del Sistema. </w:t>
      </w:r>
    </w:p>
    <w:p w:rsidR="009034C7" w:rsidRPr="00FE42EA" w:rsidRDefault="009034C7" w:rsidP="008B51A6">
      <w:pPr>
        <w:pStyle w:val="Prrafodelista"/>
        <w:spacing w:line="360" w:lineRule="auto"/>
        <w:ind w:left="0" w:right="49"/>
        <w:jc w:val="both"/>
        <w:rPr>
          <w:rFonts w:ascii="Palatino Linotype" w:eastAsia="Calibri" w:hAnsi="Palatino Linotype"/>
          <w:sz w:val="24"/>
        </w:rPr>
      </w:pPr>
    </w:p>
    <w:p w:rsidR="00CA1A21" w:rsidRPr="00FE42EA" w:rsidRDefault="008B51A6" w:rsidP="00CA1A21">
      <w:pPr>
        <w:pStyle w:val="Prrafodelista"/>
        <w:numPr>
          <w:ilvl w:val="0"/>
          <w:numId w:val="1"/>
        </w:numPr>
        <w:spacing w:line="360" w:lineRule="auto"/>
        <w:ind w:left="0" w:right="49" w:firstLine="0"/>
        <w:jc w:val="both"/>
        <w:rPr>
          <w:rFonts w:ascii="Palatino Linotype" w:eastAsia="Calibri" w:hAnsi="Palatino Linotype"/>
          <w:sz w:val="24"/>
        </w:rPr>
      </w:pPr>
      <w:r w:rsidRPr="00FE42EA">
        <w:rPr>
          <w:rFonts w:ascii="Palatino Linotype" w:eastAsia="Calibri" w:hAnsi="Palatino Linotype"/>
          <w:sz w:val="24"/>
        </w:rPr>
        <w:t xml:space="preserve">Por otro lado, respecto a la información solicitada sobre el Cuadro General de Clasificación Archivística, </w:t>
      </w:r>
      <w:r w:rsidR="00CA1A21" w:rsidRPr="00FE42EA">
        <w:rPr>
          <w:rFonts w:ascii="Palatino Linotype" w:eastAsia="Palatino Linotype" w:hAnsi="Palatino Linotype" w:cs="Palatino Linotype"/>
          <w:sz w:val="24"/>
        </w:rPr>
        <w:t>la Ley General de Archivos, precisa en su artículo 4, fracción XX, que el Cuadro General de Clasificación Archivística, es el instrumento técnico que refleja la estructura de un archivo con base en las atribuciones y funciones de cada sujeto obligado, asimismo, la fracción XXXVII del mencionado artículo, define como instrumentos de control archivístico a los instrumentos técnicos que propician la organización, control y conservación de los documentos de archivo a lo largo de su ciclo vital, entre los cuales se encuentra el Cuadro General de Clasificación Archivística y el Catálogo de Disposición Documental.</w:t>
      </w:r>
    </w:p>
    <w:p w:rsidR="00CA1A21" w:rsidRPr="00FE42EA" w:rsidRDefault="00CA1A21" w:rsidP="00CA1A21">
      <w:pPr>
        <w:pStyle w:val="Prrafodelista"/>
        <w:rPr>
          <w:rFonts w:ascii="Palatino Linotype" w:eastAsia="Palatino Linotype" w:hAnsi="Palatino Linotype" w:cs="Palatino Linotype"/>
          <w:sz w:val="24"/>
        </w:rPr>
      </w:pPr>
    </w:p>
    <w:p w:rsidR="00CA1A21" w:rsidRPr="00FE42EA" w:rsidRDefault="00CA1A21" w:rsidP="00CA1A21">
      <w:pPr>
        <w:pStyle w:val="Prrafodelista"/>
        <w:numPr>
          <w:ilvl w:val="0"/>
          <w:numId w:val="1"/>
        </w:numPr>
        <w:spacing w:line="360" w:lineRule="auto"/>
        <w:ind w:left="0" w:right="49" w:firstLine="0"/>
        <w:jc w:val="both"/>
        <w:rPr>
          <w:rFonts w:ascii="Palatino Linotype" w:eastAsia="Calibri" w:hAnsi="Palatino Linotype"/>
          <w:sz w:val="24"/>
        </w:rPr>
      </w:pPr>
      <w:r w:rsidRPr="00FE42EA">
        <w:rPr>
          <w:rFonts w:ascii="Palatino Linotype" w:eastAsia="Palatino Linotype" w:hAnsi="Palatino Linotype" w:cs="Palatino Linotype"/>
          <w:sz w:val="24"/>
        </w:rPr>
        <w:lastRenderedPageBreak/>
        <w:t xml:space="preserve">En el mismo orden de ideas, el artículo 13 de la Ley General de Archivos y su homólogo de la Ley de Archivos y Administración de Documentos del Estado de México y Municipios, señalan que los sujetos obligados deberán contar como mínimo con el Cuadro General de Clasificación Archivística, el Catálogo de Disposición Documental y los Inventarios Documentales, los cuales deberán mantenerse actualizados y disponibles. Cabe señalar que respecto a la estructura que debe tener el Cuadro General de Clasificación Archivística, este debe atender los niveles de fondo, sección y serie, con la posibilidad de que puedan abarcarse nivelen intermedios, los cuales, serán identificados mediante una clave alfanumérica. </w:t>
      </w:r>
    </w:p>
    <w:p w:rsidR="00CA1A21" w:rsidRPr="00FE42EA" w:rsidRDefault="00CA1A21" w:rsidP="00CA1A21">
      <w:pPr>
        <w:pStyle w:val="Prrafodelista"/>
        <w:rPr>
          <w:rFonts w:ascii="Palatino Linotype" w:eastAsia="Palatino Linotype" w:hAnsi="Palatino Linotype" w:cs="Palatino Linotype"/>
          <w:sz w:val="24"/>
        </w:rPr>
      </w:pPr>
    </w:p>
    <w:p w:rsidR="00CA1A21" w:rsidRPr="00FE42EA" w:rsidRDefault="00CA1A21" w:rsidP="00CA1A21">
      <w:pPr>
        <w:pStyle w:val="Prrafodelista"/>
        <w:numPr>
          <w:ilvl w:val="0"/>
          <w:numId w:val="1"/>
        </w:numPr>
        <w:spacing w:line="360" w:lineRule="auto"/>
        <w:ind w:left="0" w:right="49" w:firstLine="0"/>
        <w:jc w:val="both"/>
        <w:rPr>
          <w:rFonts w:ascii="Palatino Linotype" w:eastAsia="Calibri" w:hAnsi="Palatino Linotype"/>
          <w:sz w:val="24"/>
        </w:rPr>
      </w:pPr>
      <w:r w:rsidRPr="00FE42EA">
        <w:rPr>
          <w:rFonts w:ascii="Palatino Linotype" w:eastAsia="Palatino Linotype" w:hAnsi="Palatino Linotype" w:cs="Palatino Linotype"/>
          <w:sz w:val="24"/>
        </w:rPr>
        <w:t xml:space="preserve">En ese sentido, se tiene que el Cuadro General de Clasificación Archivística es un instrumento técnico que referirá la estructura de cada sujeto obligado, es decir, es una herramienta que refleja la organización de los documentos de los sujetos obligados a partir de las funciones, atribuciones y actividades de sus unidades administrativas. Del mismo modo, es de señalar que esta herramienta, permitirá proyectar y planificar la organización normalizada de la producción documental de los sujetos obligados, toda vez que en este se describe de manera general los documentos de archivo agrupados en series, secciones y fondos documentales. </w:t>
      </w:r>
    </w:p>
    <w:p w:rsidR="00CA1A21" w:rsidRPr="00FE42EA" w:rsidRDefault="00CA1A21" w:rsidP="00CA1A21">
      <w:pPr>
        <w:pStyle w:val="Prrafodelista"/>
        <w:rPr>
          <w:rFonts w:ascii="Palatino Linotype" w:eastAsia="Palatino Linotype" w:hAnsi="Palatino Linotype" w:cs="Palatino Linotype"/>
          <w:sz w:val="24"/>
        </w:rPr>
      </w:pPr>
    </w:p>
    <w:p w:rsidR="00CA1A21" w:rsidRPr="00FE42EA" w:rsidRDefault="00CA1A21" w:rsidP="00CA1A21">
      <w:pPr>
        <w:pStyle w:val="Prrafodelista"/>
        <w:numPr>
          <w:ilvl w:val="0"/>
          <w:numId w:val="1"/>
        </w:numPr>
        <w:spacing w:line="360" w:lineRule="auto"/>
        <w:ind w:left="0" w:right="49" w:firstLine="0"/>
        <w:jc w:val="both"/>
        <w:rPr>
          <w:rFonts w:ascii="Palatino Linotype" w:eastAsia="Calibri" w:hAnsi="Palatino Linotype"/>
          <w:sz w:val="24"/>
        </w:rPr>
      </w:pPr>
      <w:r w:rsidRPr="00FE42EA">
        <w:rPr>
          <w:rFonts w:ascii="Palatino Linotype" w:eastAsia="Palatino Linotype" w:hAnsi="Palatino Linotype" w:cs="Palatino Linotype"/>
          <w:sz w:val="24"/>
        </w:rPr>
        <w:t xml:space="preserve">Derivado de la estructuración del Cuadro General de Clasificación Archivística, se advierte que permite a los sujetos obligados distinguir la documentación generada, administrada y resguardada que emane del ejercicio de las funciones y atribuciones de las unidades administrativas; establecer la organización de los documentos de archivo, a partir de una estructura lógica que guarde estricto </w:t>
      </w:r>
      <w:r w:rsidRPr="00FE42EA">
        <w:rPr>
          <w:rFonts w:ascii="Palatino Linotype" w:eastAsia="Palatino Linotype" w:hAnsi="Palatino Linotype" w:cs="Palatino Linotype"/>
          <w:sz w:val="24"/>
        </w:rPr>
        <w:lastRenderedPageBreak/>
        <w:t>apego a las funciones y atribuciones del sujeto obligado, así como; facilitar la localización de los documentos de archivo.</w:t>
      </w:r>
    </w:p>
    <w:p w:rsidR="00CA1A21" w:rsidRPr="00FE42EA" w:rsidRDefault="00CA1A21" w:rsidP="00CA1A21">
      <w:pPr>
        <w:pStyle w:val="Prrafodelista"/>
        <w:rPr>
          <w:rFonts w:ascii="Palatino Linotype" w:eastAsia="Palatino Linotype" w:hAnsi="Palatino Linotype" w:cs="Palatino Linotype"/>
          <w:sz w:val="24"/>
        </w:rPr>
      </w:pPr>
    </w:p>
    <w:p w:rsidR="00CA1A21" w:rsidRPr="00FE42EA" w:rsidRDefault="00CA1A21" w:rsidP="00CA1A21">
      <w:pPr>
        <w:pStyle w:val="Prrafodelista"/>
        <w:numPr>
          <w:ilvl w:val="0"/>
          <w:numId w:val="1"/>
        </w:numPr>
        <w:spacing w:line="360" w:lineRule="auto"/>
        <w:ind w:left="0" w:right="49" w:firstLine="0"/>
        <w:jc w:val="both"/>
        <w:rPr>
          <w:rFonts w:ascii="Palatino Linotype" w:eastAsia="Calibri" w:hAnsi="Palatino Linotype"/>
          <w:sz w:val="24"/>
        </w:rPr>
      </w:pPr>
      <w:r w:rsidRPr="00FE42EA">
        <w:rPr>
          <w:rFonts w:ascii="Palatino Linotype" w:eastAsia="Palatino Linotype" w:hAnsi="Palatino Linotype" w:cs="Palatino Linotype"/>
          <w:sz w:val="24"/>
        </w:rPr>
        <w:t xml:space="preserve">Ahora bien los Lineamientos  para la Organización y Conservación de Archivos, los cuales se insertan a continuación: </w:t>
      </w:r>
    </w:p>
    <w:p w:rsidR="00CA1A21" w:rsidRPr="00FE42EA" w:rsidRDefault="00CA1A21" w:rsidP="00CA1A21">
      <w:pPr>
        <w:spacing w:line="360" w:lineRule="auto"/>
        <w:jc w:val="both"/>
        <w:rPr>
          <w:rFonts w:ascii="Palatino Linotype" w:eastAsia="Palatino Linotype" w:hAnsi="Palatino Linotype" w:cs="Palatino Linotype"/>
        </w:rPr>
      </w:pPr>
    </w:p>
    <w:p w:rsidR="00CA1A21" w:rsidRPr="00FE42EA" w:rsidRDefault="00CA1A21" w:rsidP="00CA1A21">
      <w:pPr>
        <w:spacing w:line="360" w:lineRule="auto"/>
        <w:ind w:left="851" w:right="822"/>
        <w:jc w:val="both"/>
        <w:rPr>
          <w:rFonts w:ascii="Palatino Linotype" w:eastAsia="Palatino Linotype" w:hAnsi="Palatino Linotype" w:cs="Palatino Linotype"/>
          <w:i/>
        </w:rPr>
      </w:pPr>
      <w:r w:rsidRPr="00FE42EA">
        <w:rPr>
          <w:rFonts w:ascii="Palatino Linotype" w:eastAsia="Palatino Linotype" w:hAnsi="Palatino Linotype" w:cs="Palatino Linotype"/>
          <w:b/>
          <w:i/>
        </w:rPr>
        <w:t>“Décimo tercero. </w:t>
      </w:r>
      <w:r w:rsidRPr="00FE42EA">
        <w:rPr>
          <w:rFonts w:ascii="Palatino Linotype" w:eastAsia="Palatino Linotype" w:hAnsi="Palatino Linotype" w:cs="Palatino Linotype"/>
          <w:b/>
          <w:i/>
          <w:u w:val="single"/>
        </w:rPr>
        <w:t>Los Sujetos obligados, a través de sus áreas coordinadoras de archivos, deberán elaborar los Instrumentos de control y consulta archivísticos</w:t>
      </w:r>
      <w:r w:rsidRPr="00FE42EA">
        <w:rPr>
          <w:rFonts w:ascii="Palatino Linotype" w:eastAsia="Palatino Linotype" w:hAnsi="Palatino Linotype" w:cs="Palatino Linotype"/>
          <w:i/>
        </w:rPr>
        <w:t xml:space="preserve"> vinculándolos con los procesos institucionales, derivados de las atribuciones y funciones, manteniéndolos actualizados y disponibles, que propicien la administración y gestión documental de sus archivos, por lo que deberán contar, al menos, con los siguientes instrumentos:</w:t>
      </w:r>
    </w:p>
    <w:p w:rsidR="00CA1A21" w:rsidRPr="00FE42EA" w:rsidRDefault="00CA1A21" w:rsidP="00CA1A21">
      <w:pPr>
        <w:spacing w:after="240" w:line="276" w:lineRule="auto"/>
        <w:ind w:left="851" w:right="822"/>
        <w:jc w:val="both"/>
        <w:rPr>
          <w:rFonts w:ascii="Palatino Linotype" w:eastAsia="Palatino Linotype" w:hAnsi="Palatino Linotype" w:cs="Palatino Linotype"/>
          <w:b/>
          <w:i/>
          <w:u w:val="single"/>
        </w:rPr>
      </w:pPr>
      <w:r w:rsidRPr="00FE42EA">
        <w:rPr>
          <w:rFonts w:ascii="Palatino Linotype" w:eastAsia="Palatino Linotype" w:hAnsi="Palatino Linotype" w:cs="Palatino Linotype"/>
          <w:b/>
          <w:i/>
        </w:rPr>
        <w:t>I.</w:t>
      </w:r>
      <w:r w:rsidRPr="00FE42EA">
        <w:rPr>
          <w:rFonts w:ascii="Palatino Linotype" w:eastAsia="Palatino Linotype" w:hAnsi="Palatino Linotype" w:cs="Palatino Linotype"/>
          <w:i/>
        </w:rPr>
        <w:t>  </w:t>
      </w:r>
      <w:r w:rsidRPr="00FE42EA">
        <w:rPr>
          <w:rFonts w:ascii="Palatino Linotype" w:eastAsia="Palatino Linotype" w:hAnsi="Palatino Linotype" w:cs="Palatino Linotype"/>
          <w:b/>
          <w:i/>
          <w:u w:val="single"/>
        </w:rPr>
        <w:t>Cuadro general de clasificación archivística;</w:t>
      </w:r>
    </w:p>
    <w:p w:rsidR="00CA1A21" w:rsidRPr="00FE42EA" w:rsidRDefault="00CA1A21" w:rsidP="00CA1A21">
      <w:pPr>
        <w:spacing w:before="240" w:after="240" w:line="276" w:lineRule="auto"/>
        <w:ind w:left="851" w:right="822"/>
        <w:jc w:val="both"/>
        <w:rPr>
          <w:rFonts w:ascii="Palatino Linotype" w:eastAsia="Palatino Linotype" w:hAnsi="Palatino Linotype" w:cs="Palatino Linotype"/>
          <w:i/>
        </w:rPr>
      </w:pPr>
      <w:r w:rsidRPr="00FE42EA">
        <w:rPr>
          <w:rFonts w:ascii="Palatino Linotype" w:eastAsia="Palatino Linotype" w:hAnsi="Palatino Linotype" w:cs="Palatino Linotype"/>
          <w:b/>
          <w:i/>
        </w:rPr>
        <w:t>II.</w:t>
      </w:r>
      <w:r w:rsidRPr="00FE42EA">
        <w:rPr>
          <w:rFonts w:ascii="Palatino Linotype" w:eastAsia="Palatino Linotype" w:hAnsi="Palatino Linotype" w:cs="Palatino Linotype"/>
          <w:i/>
        </w:rPr>
        <w:t> Catálogo de disposición documental, y</w:t>
      </w:r>
    </w:p>
    <w:p w:rsidR="00CA1A21" w:rsidRPr="00FE42EA" w:rsidRDefault="00CA1A21" w:rsidP="00CA1A21">
      <w:pPr>
        <w:spacing w:before="240" w:after="240" w:line="276" w:lineRule="auto"/>
        <w:ind w:left="851" w:right="822"/>
        <w:jc w:val="both"/>
        <w:rPr>
          <w:rFonts w:ascii="Palatino Linotype" w:eastAsia="Palatino Linotype" w:hAnsi="Palatino Linotype" w:cs="Palatino Linotype"/>
          <w:i/>
        </w:rPr>
      </w:pPr>
      <w:r w:rsidRPr="00FE42EA">
        <w:rPr>
          <w:rFonts w:ascii="Palatino Linotype" w:eastAsia="Palatino Linotype" w:hAnsi="Palatino Linotype" w:cs="Palatino Linotype"/>
          <w:b/>
          <w:i/>
        </w:rPr>
        <w:t>III.</w:t>
      </w:r>
      <w:r w:rsidRPr="00FE42EA">
        <w:rPr>
          <w:rFonts w:ascii="Palatino Linotype" w:eastAsia="Palatino Linotype" w:hAnsi="Palatino Linotype" w:cs="Palatino Linotype"/>
          <w:i/>
        </w:rPr>
        <w:t>  Inventarios documentales:</w:t>
      </w:r>
    </w:p>
    <w:p w:rsidR="00CA1A21" w:rsidRPr="00FE42EA" w:rsidRDefault="00CA1A21" w:rsidP="00CA1A21">
      <w:pPr>
        <w:spacing w:before="240" w:after="240" w:line="276" w:lineRule="auto"/>
        <w:ind w:left="851" w:right="822"/>
        <w:jc w:val="both"/>
        <w:rPr>
          <w:rFonts w:ascii="Palatino Linotype" w:eastAsia="Palatino Linotype" w:hAnsi="Palatino Linotype" w:cs="Palatino Linotype"/>
          <w:i/>
        </w:rPr>
      </w:pPr>
      <w:r w:rsidRPr="00FE42EA">
        <w:rPr>
          <w:rFonts w:ascii="Palatino Linotype" w:eastAsia="Palatino Linotype" w:hAnsi="Palatino Linotype" w:cs="Palatino Linotype"/>
          <w:b/>
          <w:i/>
        </w:rPr>
        <w:t>a)</w:t>
      </w:r>
      <w:r w:rsidRPr="00FE42EA">
        <w:rPr>
          <w:rFonts w:ascii="Palatino Linotype" w:eastAsia="Palatino Linotype" w:hAnsi="Palatino Linotype" w:cs="Palatino Linotype"/>
          <w:i/>
        </w:rPr>
        <w:t> General;</w:t>
      </w:r>
    </w:p>
    <w:p w:rsidR="00CA1A21" w:rsidRPr="00FE42EA" w:rsidRDefault="00CA1A21" w:rsidP="00CA1A21">
      <w:pPr>
        <w:spacing w:before="240" w:after="240" w:line="276" w:lineRule="auto"/>
        <w:ind w:left="851" w:right="822"/>
        <w:jc w:val="both"/>
        <w:rPr>
          <w:rFonts w:ascii="Palatino Linotype" w:eastAsia="Palatino Linotype" w:hAnsi="Palatino Linotype" w:cs="Palatino Linotype"/>
          <w:i/>
        </w:rPr>
      </w:pPr>
      <w:r w:rsidRPr="00FE42EA">
        <w:rPr>
          <w:rFonts w:ascii="Palatino Linotype" w:eastAsia="Palatino Linotype" w:hAnsi="Palatino Linotype" w:cs="Palatino Linotype"/>
          <w:b/>
          <w:i/>
        </w:rPr>
        <w:t>b)</w:t>
      </w:r>
      <w:r w:rsidRPr="00FE42EA">
        <w:rPr>
          <w:rFonts w:ascii="Palatino Linotype" w:eastAsia="Palatino Linotype" w:hAnsi="Palatino Linotype" w:cs="Palatino Linotype"/>
          <w:i/>
        </w:rPr>
        <w:t> De transferencia, y</w:t>
      </w:r>
    </w:p>
    <w:p w:rsidR="00CA1A21" w:rsidRPr="00FE42EA" w:rsidRDefault="00CA1A21" w:rsidP="00CA1A21">
      <w:pPr>
        <w:spacing w:before="240" w:after="240" w:line="276" w:lineRule="auto"/>
        <w:ind w:left="851" w:right="822"/>
        <w:jc w:val="both"/>
        <w:rPr>
          <w:rFonts w:ascii="Palatino Linotype" w:eastAsia="Palatino Linotype" w:hAnsi="Palatino Linotype" w:cs="Palatino Linotype"/>
          <w:i/>
        </w:rPr>
      </w:pPr>
      <w:r w:rsidRPr="00FE42EA">
        <w:rPr>
          <w:rFonts w:ascii="Palatino Linotype" w:eastAsia="Palatino Linotype" w:hAnsi="Palatino Linotype" w:cs="Palatino Linotype"/>
          <w:b/>
          <w:i/>
        </w:rPr>
        <w:t>c)</w:t>
      </w:r>
      <w:r w:rsidRPr="00FE42EA">
        <w:rPr>
          <w:rFonts w:ascii="Palatino Linotype" w:eastAsia="Palatino Linotype" w:hAnsi="Palatino Linotype" w:cs="Palatino Linotype"/>
          <w:i/>
        </w:rPr>
        <w:t> De baja.</w:t>
      </w:r>
    </w:p>
    <w:p w:rsidR="00CA1A21" w:rsidRPr="00FE42EA" w:rsidRDefault="00CA1A21" w:rsidP="00CA1A21">
      <w:pPr>
        <w:spacing w:before="240" w:after="240" w:line="276" w:lineRule="auto"/>
        <w:ind w:left="851" w:right="822"/>
        <w:jc w:val="both"/>
        <w:rPr>
          <w:rFonts w:ascii="Palatino Linotype" w:eastAsia="Palatino Linotype" w:hAnsi="Palatino Linotype" w:cs="Palatino Linotype"/>
          <w:b/>
          <w:i/>
        </w:rPr>
      </w:pPr>
      <w:r w:rsidRPr="00FE42EA">
        <w:rPr>
          <w:rFonts w:ascii="Palatino Linotype" w:eastAsia="Palatino Linotype" w:hAnsi="Palatino Linotype" w:cs="Palatino Linotype"/>
          <w:b/>
          <w:i/>
        </w:rPr>
        <w:t>…</w:t>
      </w:r>
    </w:p>
    <w:p w:rsidR="00CA1A21" w:rsidRPr="00FE42EA" w:rsidRDefault="00CA1A21" w:rsidP="00CA1A21">
      <w:pPr>
        <w:spacing w:before="240" w:after="240" w:line="276" w:lineRule="auto"/>
        <w:ind w:left="851" w:right="822"/>
        <w:jc w:val="both"/>
        <w:rPr>
          <w:rFonts w:ascii="Palatino Linotype" w:eastAsia="Palatino Linotype" w:hAnsi="Palatino Linotype" w:cs="Palatino Linotype"/>
          <w:i/>
        </w:rPr>
      </w:pPr>
      <w:r w:rsidRPr="00FE42EA">
        <w:rPr>
          <w:rFonts w:ascii="Palatino Linotype" w:eastAsia="Palatino Linotype" w:hAnsi="Palatino Linotype" w:cs="Palatino Linotype"/>
          <w:b/>
          <w:i/>
        </w:rPr>
        <w:t>Décimo. </w:t>
      </w:r>
      <w:r w:rsidRPr="00FE42EA">
        <w:rPr>
          <w:rFonts w:ascii="Palatino Linotype" w:eastAsia="Palatino Linotype" w:hAnsi="Palatino Linotype" w:cs="Palatino Linotype"/>
          <w:i/>
        </w:rPr>
        <w:t>Las funciones de las áreas normativas son las siguientes:</w:t>
      </w:r>
    </w:p>
    <w:p w:rsidR="00CA1A21" w:rsidRPr="00FE42EA" w:rsidRDefault="00CA1A21" w:rsidP="00CA1A21">
      <w:pPr>
        <w:spacing w:before="240" w:after="240" w:line="276" w:lineRule="auto"/>
        <w:ind w:left="851" w:right="822"/>
        <w:jc w:val="both"/>
        <w:rPr>
          <w:rFonts w:ascii="Palatino Linotype" w:eastAsia="Palatino Linotype" w:hAnsi="Palatino Linotype" w:cs="Palatino Linotype"/>
          <w:b/>
          <w:i/>
          <w:u w:val="single"/>
        </w:rPr>
      </w:pPr>
      <w:r w:rsidRPr="00FE42EA">
        <w:rPr>
          <w:rFonts w:ascii="Palatino Linotype" w:eastAsia="Palatino Linotype" w:hAnsi="Palatino Linotype" w:cs="Palatino Linotype"/>
          <w:b/>
          <w:i/>
          <w:u w:val="single"/>
        </w:rPr>
        <w:t>II. Comité de transparencia:</w:t>
      </w:r>
    </w:p>
    <w:p w:rsidR="00CA1A21" w:rsidRPr="00FE42EA" w:rsidRDefault="00CA1A21" w:rsidP="00CA1A21">
      <w:pPr>
        <w:spacing w:before="240" w:line="360" w:lineRule="auto"/>
        <w:ind w:left="851" w:right="822"/>
        <w:jc w:val="both"/>
        <w:rPr>
          <w:rFonts w:ascii="Palatino Linotype" w:eastAsia="Palatino Linotype" w:hAnsi="Palatino Linotype" w:cs="Palatino Linotype"/>
          <w:i/>
        </w:rPr>
      </w:pPr>
      <w:r w:rsidRPr="00FE42EA">
        <w:rPr>
          <w:rFonts w:ascii="Palatino Linotype" w:eastAsia="Palatino Linotype" w:hAnsi="Palatino Linotype" w:cs="Palatino Linotype"/>
          <w:b/>
          <w:i/>
          <w:u w:val="single"/>
        </w:rPr>
        <w:lastRenderedPageBreak/>
        <w:t>a) Aprobar</w:t>
      </w:r>
      <w:r w:rsidRPr="00FE42EA">
        <w:rPr>
          <w:rFonts w:ascii="Palatino Linotype" w:eastAsia="Palatino Linotype" w:hAnsi="Palatino Linotype" w:cs="Palatino Linotype"/>
          <w:i/>
        </w:rPr>
        <w:t xml:space="preserve"> las políticas, manuales e </w:t>
      </w:r>
      <w:r w:rsidRPr="00FE42EA">
        <w:rPr>
          <w:rFonts w:ascii="Palatino Linotype" w:eastAsia="Palatino Linotype" w:hAnsi="Palatino Linotype" w:cs="Palatino Linotype"/>
          <w:b/>
          <w:i/>
          <w:u w:val="single"/>
        </w:rPr>
        <w:t xml:space="preserve">instrumentos archivísticos formulados por el área coordinadora de archivos;” </w:t>
      </w:r>
      <w:r w:rsidRPr="00FE42EA">
        <w:rPr>
          <w:rFonts w:ascii="Palatino Linotype" w:eastAsia="Palatino Linotype" w:hAnsi="Palatino Linotype" w:cs="Palatino Linotype"/>
          <w:i/>
        </w:rPr>
        <w:t>(Sic) (Énfasis añadido)</w:t>
      </w:r>
    </w:p>
    <w:p w:rsidR="00CA1A21" w:rsidRPr="00FE42EA" w:rsidRDefault="00CA1A21" w:rsidP="00CA1A21">
      <w:pPr>
        <w:spacing w:line="360" w:lineRule="auto"/>
        <w:jc w:val="both"/>
        <w:rPr>
          <w:rFonts w:ascii="Palatino Linotype" w:eastAsia="Palatino Linotype" w:hAnsi="Palatino Linotype" w:cs="Palatino Linotype"/>
        </w:rPr>
      </w:pPr>
    </w:p>
    <w:p w:rsidR="00CA1A21" w:rsidRPr="00FE42EA" w:rsidRDefault="00CA1A21" w:rsidP="00CA1A21">
      <w:pPr>
        <w:pStyle w:val="Prrafodelista"/>
        <w:numPr>
          <w:ilvl w:val="0"/>
          <w:numId w:val="1"/>
        </w:numPr>
        <w:spacing w:line="360" w:lineRule="auto"/>
        <w:ind w:left="0" w:right="49" w:firstLine="0"/>
        <w:jc w:val="both"/>
        <w:rPr>
          <w:rFonts w:ascii="Palatino Linotype" w:eastAsia="Calibri" w:hAnsi="Palatino Linotype"/>
          <w:sz w:val="24"/>
        </w:rPr>
      </w:pPr>
      <w:r w:rsidRPr="00FE42EA">
        <w:rPr>
          <w:rFonts w:ascii="Palatino Linotype" w:eastAsia="Palatino Linotype" w:hAnsi="Palatino Linotype" w:cs="Palatino Linotype"/>
          <w:sz w:val="24"/>
        </w:rPr>
        <w:t xml:space="preserve">Es por lo anterior que se considera que si el </w:t>
      </w:r>
      <w:r w:rsidRPr="00FE42EA">
        <w:rPr>
          <w:rFonts w:ascii="Palatino Linotype" w:eastAsia="Palatino Linotype" w:hAnsi="Palatino Linotype" w:cs="Palatino Linotype"/>
          <w:b/>
          <w:sz w:val="24"/>
        </w:rPr>
        <w:t>SUJETO OBLIGADO</w:t>
      </w:r>
      <w:r w:rsidRPr="00FE42EA">
        <w:rPr>
          <w:rFonts w:ascii="Palatino Linotype" w:eastAsia="Palatino Linotype" w:hAnsi="Palatino Linotype" w:cs="Palatino Linotype"/>
          <w:sz w:val="24"/>
        </w:rPr>
        <w:t xml:space="preserve"> ya cuenta con un cuadro general de clasificación archivística, este debió aprobarse por el Comité de Transparencia, por lo cual, se estima pertinente ordenar la entrega del acuerdo mediante el cual se aprobó el Cuadro General de Clasificación Archivística</w:t>
      </w:r>
      <w:r w:rsidR="008D50CC" w:rsidRPr="00FE42EA">
        <w:rPr>
          <w:rFonts w:ascii="Palatino Linotype" w:eastAsia="Palatino Linotype" w:hAnsi="Palatino Linotype" w:cs="Palatino Linotype"/>
          <w:sz w:val="24"/>
        </w:rPr>
        <w:t xml:space="preserve">. </w:t>
      </w:r>
    </w:p>
    <w:p w:rsidR="009034C7" w:rsidRPr="00FE42EA" w:rsidRDefault="009034C7" w:rsidP="008D50CC">
      <w:pPr>
        <w:pStyle w:val="Prrafodelista"/>
        <w:spacing w:line="360" w:lineRule="auto"/>
        <w:ind w:left="0" w:right="49"/>
        <w:jc w:val="both"/>
        <w:rPr>
          <w:rFonts w:ascii="Palatino Linotype" w:eastAsia="Calibri" w:hAnsi="Palatino Linotype"/>
          <w:sz w:val="24"/>
        </w:rPr>
      </w:pPr>
    </w:p>
    <w:p w:rsidR="002D05B6" w:rsidRPr="00FE42EA" w:rsidRDefault="008D50CC" w:rsidP="002D05B6">
      <w:pPr>
        <w:pStyle w:val="Prrafodelista"/>
        <w:numPr>
          <w:ilvl w:val="0"/>
          <w:numId w:val="1"/>
        </w:numPr>
        <w:spacing w:line="360" w:lineRule="auto"/>
        <w:ind w:left="0" w:right="49" w:firstLine="0"/>
        <w:jc w:val="both"/>
        <w:rPr>
          <w:rFonts w:ascii="Palatino Linotype" w:eastAsia="Calibri" w:hAnsi="Palatino Linotype"/>
          <w:sz w:val="24"/>
        </w:rPr>
      </w:pPr>
      <w:r w:rsidRPr="00FE42EA">
        <w:rPr>
          <w:rFonts w:ascii="Palatino Linotype" w:hAnsi="Palatino Linotype"/>
          <w:color w:val="000000" w:themeColor="text1"/>
          <w:sz w:val="24"/>
        </w:rPr>
        <w:t>En ese sentido, r</w:t>
      </w:r>
      <w:r w:rsidR="002D05B6" w:rsidRPr="00FE42EA">
        <w:rPr>
          <w:rFonts w:ascii="Palatino Linotype" w:hAnsi="Palatino Linotype"/>
          <w:color w:val="000000" w:themeColor="text1"/>
          <w:sz w:val="24"/>
        </w:rPr>
        <w:t xml:space="preserve">esulta necesario referir que, el </w:t>
      </w:r>
      <w:r w:rsidR="002D05B6" w:rsidRPr="00FE42EA">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002D05B6" w:rsidRPr="00FE42EA">
        <w:rPr>
          <w:rFonts w:ascii="Palatino Linotype" w:eastAsia="Calibri" w:hAnsi="Palatino Linotype" w:cs="Arial"/>
          <w:b/>
          <w:sz w:val="24"/>
        </w:rPr>
        <w:t>los Sujetos Obligados deberán documentar todo acto que se derive del ejercicio de sus facultades, competencias o funciones,</w:t>
      </w:r>
      <w:r w:rsidR="002D05B6" w:rsidRPr="00FE42EA">
        <w:rPr>
          <w:rFonts w:ascii="Palatino Linotype" w:eastAsia="Calibri" w:hAnsi="Palatino Linotype" w:cs="Arial"/>
          <w:sz w:val="24"/>
        </w:rPr>
        <w:t xml:space="preserve"> considerando desde su origen la eventual publicidad y reutilización de la información que generen, posean o administren.</w:t>
      </w:r>
    </w:p>
    <w:p w:rsidR="002D05B6" w:rsidRPr="00FE42EA" w:rsidRDefault="002D05B6" w:rsidP="002D05B6">
      <w:pPr>
        <w:pStyle w:val="Prrafodelista"/>
        <w:rPr>
          <w:rFonts w:ascii="Palatino Linotype" w:hAnsi="Palatino Linotype" w:cs="Arial"/>
          <w:color w:val="000000"/>
          <w:sz w:val="24"/>
        </w:rPr>
      </w:pPr>
    </w:p>
    <w:p w:rsidR="002D05B6" w:rsidRPr="00FE42EA" w:rsidRDefault="002D05B6" w:rsidP="002D05B6">
      <w:pPr>
        <w:pStyle w:val="Prrafodelista"/>
        <w:numPr>
          <w:ilvl w:val="0"/>
          <w:numId w:val="1"/>
        </w:numPr>
        <w:spacing w:line="360" w:lineRule="auto"/>
        <w:ind w:left="0" w:right="49" w:firstLine="0"/>
        <w:jc w:val="both"/>
        <w:rPr>
          <w:rFonts w:ascii="Palatino Linotype" w:eastAsia="Calibri" w:hAnsi="Palatino Linotype"/>
          <w:sz w:val="24"/>
        </w:rPr>
      </w:pPr>
      <w:r w:rsidRPr="00FE42EA">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rsidR="002D05B6" w:rsidRPr="00FE42EA" w:rsidRDefault="002D05B6" w:rsidP="002D05B6">
      <w:pPr>
        <w:pStyle w:val="Prrafodelista"/>
        <w:spacing w:line="360" w:lineRule="auto"/>
        <w:rPr>
          <w:rFonts w:ascii="Palatino Linotype" w:hAnsi="Palatino Linotype" w:cs="Arial"/>
          <w:color w:val="000000"/>
          <w:sz w:val="24"/>
        </w:rPr>
      </w:pPr>
    </w:p>
    <w:p w:rsidR="002D05B6" w:rsidRPr="00FE42EA" w:rsidRDefault="002D05B6" w:rsidP="002D05B6">
      <w:pPr>
        <w:autoSpaceDE w:val="0"/>
        <w:autoSpaceDN w:val="0"/>
        <w:adjustRightInd w:val="0"/>
        <w:spacing w:line="360" w:lineRule="auto"/>
        <w:ind w:left="567" w:right="567"/>
        <w:jc w:val="both"/>
        <w:rPr>
          <w:rFonts w:ascii="Palatino Linotype" w:hAnsi="Palatino Linotype" w:cs="Bookman Old Style"/>
          <w:i/>
        </w:rPr>
      </w:pPr>
      <w:r w:rsidRPr="00FE42EA">
        <w:rPr>
          <w:rFonts w:ascii="Palatino Linotype" w:hAnsi="Palatino Linotype" w:cs="Bookman Old Style,Bold"/>
          <w:b/>
          <w:bCs/>
          <w:i/>
        </w:rPr>
        <w:lastRenderedPageBreak/>
        <w:t xml:space="preserve">Artículo 4. </w:t>
      </w:r>
      <w:r w:rsidRPr="00FE42EA">
        <w:rPr>
          <w:rFonts w:ascii="Palatino Linotype" w:hAnsi="Palatino Linotype" w:cs="Bookman Old Style"/>
          <w:i/>
        </w:rPr>
        <w:t>El derecho humano de acceso a la información pública es la prerrogativa de las personas para buscar, difundir, investigar, recabar, recibir y solicitar información pública, sin necesidad de acreditar personalidad ni interés jurídico.</w:t>
      </w:r>
    </w:p>
    <w:p w:rsidR="002D05B6" w:rsidRPr="00FE42EA" w:rsidRDefault="002D05B6" w:rsidP="002D05B6">
      <w:pPr>
        <w:autoSpaceDE w:val="0"/>
        <w:autoSpaceDN w:val="0"/>
        <w:adjustRightInd w:val="0"/>
        <w:spacing w:line="360" w:lineRule="auto"/>
        <w:ind w:left="567" w:right="567"/>
        <w:jc w:val="both"/>
        <w:rPr>
          <w:rFonts w:ascii="Palatino Linotype" w:hAnsi="Palatino Linotype" w:cs="Bookman Old Style"/>
          <w:i/>
        </w:rPr>
      </w:pPr>
    </w:p>
    <w:p w:rsidR="002D05B6" w:rsidRPr="00FE42EA" w:rsidRDefault="002D05B6" w:rsidP="002D05B6">
      <w:pPr>
        <w:autoSpaceDE w:val="0"/>
        <w:autoSpaceDN w:val="0"/>
        <w:adjustRightInd w:val="0"/>
        <w:spacing w:line="360" w:lineRule="auto"/>
        <w:ind w:left="567" w:right="567"/>
        <w:jc w:val="both"/>
        <w:rPr>
          <w:rFonts w:ascii="Palatino Linotype" w:hAnsi="Palatino Linotype" w:cs="Bookman Old Style"/>
          <w:i/>
        </w:rPr>
      </w:pPr>
      <w:r w:rsidRPr="00FE42EA">
        <w:rPr>
          <w:rFonts w:ascii="Palatino Linotype" w:hAnsi="Palatino Linotype" w:cs="Bookman Old Styl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2D05B6" w:rsidRPr="00FE42EA" w:rsidRDefault="002D05B6" w:rsidP="002D05B6">
      <w:pPr>
        <w:autoSpaceDE w:val="0"/>
        <w:autoSpaceDN w:val="0"/>
        <w:adjustRightInd w:val="0"/>
        <w:spacing w:line="360" w:lineRule="auto"/>
        <w:ind w:left="567" w:right="567"/>
        <w:jc w:val="both"/>
        <w:rPr>
          <w:rFonts w:ascii="Palatino Linotype" w:hAnsi="Palatino Linotype" w:cs="Bookman Old Style"/>
          <w:i/>
        </w:rPr>
      </w:pPr>
    </w:p>
    <w:p w:rsidR="002D05B6" w:rsidRPr="00FE42EA" w:rsidRDefault="002D05B6" w:rsidP="002D05B6">
      <w:pPr>
        <w:autoSpaceDE w:val="0"/>
        <w:autoSpaceDN w:val="0"/>
        <w:adjustRightInd w:val="0"/>
        <w:spacing w:line="360" w:lineRule="auto"/>
        <w:ind w:left="567" w:right="567"/>
        <w:jc w:val="both"/>
        <w:rPr>
          <w:rFonts w:ascii="Palatino Linotype" w:hAnsi="Palatino Linotype" w:cs="Bookman Old Style"/>
          <w:i/>
        </w:rPr>
      </w:pPr>
      <w:r w:rsidRPr="00FE42EA">
        <w:rPr>
          <w:rFonts w:ascii="Palatino Linotype" w:hAnsi="Palatino Linotype" w:cs="Bookman Old Style"/>
          <w:i/>
        </w:rPr>
        <w:t>Los sujetos obligados deben poner en práctica, políticas y programas de acceso a la información que se apeguen a criterios de publicidad, veracidad, oportunidad, precisión y suficiencia en beneficio de los solicitantes.</w:t>
      </w:r>
    </w:p>
    <w:p w:rsidR="002D05B6" w:rsidRPr="00FE42EA" w:rsidRDefault="002D05B6" w:rsidP="002D05B6">
      <w:pPr>
        <w:autoSpaceDE w:val="0"/>
        <w:autoSpaceDN w:val="0"/>
        <w:adjustRightInd w:val="0"/>
        <w:spacing w:line="360" w:lineRule="auto"/>
        <w:ind w:right="567"/>
        <w:jc w:val="both"/>
        <w:rPr>
          <w:rFonts w:ascii="Palatino Linotype" w:hAnsi="Palatino Linotype" w:cs="Arial"/>
          <w:i/>
          <w:color w:val="000000"/>
        </w:rPr>
      </w:pPr>
    </w:p>
    <w:p w:rsidR="002D05B6" w:rsidRPr="00FE42EA" w:rsidRDefault="002D05B6" w:rsidP="002D05B6">
      <w:pPr>
        <w:autoSpaceDE w:val="0"/>
        <w:autoSpaceDN w:val="0"/>
        <w:adjustRightInd w:val="0"/>
        <w:spacing w:line="360" w:lineRule="auto"/>
        <w:ind w:left="567" w:right="567"/>
        <w:jc w:val="both"/>
        <w:rPr>
          <w:rFonts w:ascii="Palatino Linotype" w:hAnsi="Palatino Linotype" w:cs="Bookman Old Style"/>
          <w:i/>
        </w:rPr>
      </w:pPr>
      <w:r w:rsidRPr="00FE42EA">
        <w:rPr>
          <w:rFonts w:ascii="Palatino Linotype" w:hAnsi="Palatino Linotype" w:cs="Bookman Old Style,Bold"/>
          <w:b/>
          <w:bCs/>
          <w:i/>
        </w:rPr>
        <w:t xml:space="preserve">Artículo 12. </w:t>
      </w:r>
      <w:r w:rsidRPr="00FE42EA">
        <w:rPr>
          <w:rFonts w:ascii="Palatino Linotype" w:hAnsi="Palatino Linotype" w:cs="Bookman Old Style"/>
          <w:i/>
        </w:rPr>
        <w:t xml:space="preserve">Quienes generen, recopilen, administren, manejen, procesen, archiven o conserven información pública serán responsables de la misma en los términos de las disposiciones jurídicas aplicables. </w:t>
      </w:r>
    </w:p>
    <w:p w:rsidR="002D05B6" w:rsidRPr="00FE42EA" w:rsidRDefault="002D05B6" w:rsidP="002D05B6">
      <w:pPr>
        <w:autoSpaceDE w:val="0"/>
        <w:autoSpaceDN w:val="0"/>
        <w:adjustRightInd w:val="0"/>
        <w:spacing w:line="360" w:lineRule="auto"/>
        <w:ind w:left="567" w:right="567"/>
        <w:jc w:val="both"/>
        <w:rPr>
          <w:rFonts w:ascii="Palatino Linotype" w:hAnsi="Palatino Linotype" w:cs="Bookman Old Style"/>
          <w:i/>
        </w:rPr>
      </w:pPr>
    </w:p>
    <w:p w:rsidR="002D05B6" w:rsidRPr="00FE42EA" w:rsidRDefault="002D05B6" w:rsidP="002D05B6">
      <w:pPr>
        <w:autoSpaceDE w:val="0"/>
        <w:autoSpaceDN w:val="0"/>
        <w:adjustRightInd w:val="0"/>
        <w:spacing w:line="360" w:lineRule="auto"/>
        <w:ind w:left="567" w:right="567"/>
        <w:jc w:val="both"/>
        <w:rPr>
          <w:rFonts w:ascii="Palatino Linotype" w:hAnsi="Palatino Linotype" w:cs="Bookman Old Style"/>
          <w:i/>
        </w:rPr>
      </w:pPr>
      <w:r w:rsidRPr="00FE42EA">
        <w:rPr>
          <w:rFonts w:ascii="Palatino Linotype" w:hAnsi="Palatino Linotype" w:cs="Bookman Old Style"/>
          <w:i/>
        </w:rPr>
        <w:t xml:space="preserve">Los sujetos obligados sólo proporcionarán la información pública que se les requiera y que obre en sus archivos y en el estado en que ésta se encuentre. </w:t>
      </w:r>
      <w:r w:rsidRPr="00FE42EA">
        <w:rPr>
          <w:rFonts w:ascii="Palatino Linotype" w:hAnsi="Palatino Linotype" w:cs="Bookman Old Style"/>
          <w:b/>
          <w:i/>
        </w:rPr>
        <w:t xml:space="preserve">La obligación de proporcionar información no comprende el procesamiento de la misma, </w:t>
      </w:r>
      <w:r w:rsidRPr="00FE42EA">
        <w:rPr>
          <w:rFonts w:ascii="Palatino Linotype" w:hAnsi="Palatino Linotype" w:cs="Bookman Old Style"/>
          <w:b/>
          <w:i/>
        </w:rPr>
        <w:lastRenderedPageBreak/>
        <w:t>ni el presentarla conforme al interés del solicitante; no estarán obligados a generarla, resumirla, efectuar cálculos o practicar investigaciones.</w:t>
      </w:r>
    </w:p>
    <w:p w:rsidR="002D05B6" w:rsidRPr="00FE42EA" w:rsidRDefault="002D05B6" w:rsidP="002D05B6">
      <w:pPr>
        <w:autoSpaceDE w:val="0"/>
        <w:autoSpaceDN w:val="0"/>
        <w:adjustRightInd w:val="0"/>
        <w:spacing w:line="360" w:lineRule="auto"/>
        <w:ind w:left="567" w:right="567"/>
        <w:jc w:val="both"/>
        <w:rPr>
          <w:rFonts w:ascii="Palatino Linotype" w:hAnsi="Palatino Linotype" w:cs="Arial"/>
          <w:i/>
          <w:color w:val="000000"/>
        </w:rPr>
      </w:pPr>
    </w:p>
    <w:p w:rsidR="002D05B6" w:rsidRPr="00FE42EA" w:rsidRDefault="002D05B6" w:rsidP="002D05B6">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FE42EA">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FE42EA">
        <w:rPr>
          <w:rStyle w:val="Refdenotaalpie"/>
          <w:rFonts w:ascii="Palatino Linotype" w:hAnsi="Palatino Linotype"/>
          <w:sz w:val="24"/>
          <w:lang w:val="es-ES"/>
        </w:rPr>
        <w:footnoteReference w:id="3"/>
      </w:r>
      <w:r w:rsidRPr="00FE42EA">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2D05B6" w:rsidRPr="00FE42EA" w:rsidRDefault="002D05B6" w:rsidP="002D05B6">
      <w:pPr>
        <w:pStyle w:val="Prrafodelista"/>
        <w:tabs>
          <w:tab w:val="left" w:pos="851"/>
        </w:tabs>
        <w:spacing w:line="360" w:lineRule="auto"/>
        <w:ind w:left="0" w:right="49"/>
        <w:jc w:val="both"/>
        <w:rPr>
          <w:rFonts w:ascii="Palatino Linotype" w:hAnsi="Palatino Linotype"/>
          <w:sz w:val="24"/>
          <w:lang w:val="es-ES"/>
        </w:rPr>
      </w:pPr>
    </w:p>
    <w:p w:rsidR="002D05B6" w:rsidRPr="00FE42EA" w:rsidRDefault="002D05B6" w:rsidP="002D05B6">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FE42EA">
        <w:rPr>
          <w:rFonts w:ascii="Palatino Linotype" w:hAnsi="Palatino Linotype"/>
          <w:sz w:val="24"/>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2D05B6" w:rsidRPr="00FE42EA" w:rsidRDefault="002D05B6" w:rsidP="002D05B6">
      <w:pPr>
        <w:pStyle w:val="Prrafodelista"/>
        <w:spacing w:line="360" w:lineRule="auto"/>
        <w:rPr>
          <w:rFonts w:ascii="Palatino Linotype" w:hAnsi="Palatino Linotype"/>
          <w:sz w:val="24"/>
          <w:lang w:val="es-ES"/>
        </w:rPr>
      </w:pPr>
    </w:p>
    <w:p w:rsidR="002D05B6" w:rsidRPr="00FE42EA" w:rsidRDefault="002D05B6" w:rsidP="002D05B6">
      <w:pPr>
        <w:pStyle w:val="Prrafodelista"/>
        <w:tabs>
          <w:tab w:val="left" w:pos="851"/>
        </w:tabs>
        <w:spacing w:line="360" w:lineRule="auto"/>
        <w:ind w:left="567" w:right="567"/>
        <w:jc w:val="both"/>
        <w:rPr>
          <w:rFonts w:ascii="Palatino Linotype" w:hAnsi="Palatino Linotype"/>
          <w:i/>
          <w:sz w:val="24"/>
        </w:rPr>
      </w:pPr>
      <w:r w:rsidRPr="00FE42EA">
        <w:rPr>
          <w:rFonts w:ascii="Palatino Linotype" w:hAnsi="Palatino Linotype"/>
          <w:b/>
          <w:i/>
          <w:sz w:val="24"/>
        </w:rPr>
        <w:t>ACCESO A LA INFORMACIÓN. IMPLICACIÓN DEL PRINCIPIO DE MÁXIMA PUBLICIDAD EN EL DERECHO FUNDAMENTAL RELATIVO.</w:t>
      </w:r>
      <w:r w:rsidRPr="00FE42EA">
        <w:rPr>
          <w:rFonts w:ascii="Palatino Linotype" w:hAnsi="Palatino Linotype"/>
          <w:i/>
          <w:sz w:val="24"/>
        </w:rPr>
        <w:t xml:space="preserve"> Del artículo 6o. de la Constitución Política de los Estados Unidos Mexicanos se advierte que el Estado Mexicano está constreñido a publicitar sus actos, pues se reconoce el derecho fundamental de los ciudadanos a acceder a la </w:t>
      </w:r>
      <w:r w:rsidRPr="00FE42EA">
        <w:rPr>
          <w:rFonts w:ascii="Palatino Linotype" w:hAnsi="Palatino Linotype"/>
          <w:i/>
          <w:sz w:val="24"/>
        </w:rPr>
        <w:lastRenderedPageBreak/>
        <w:t xml:space="preserve">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2D05B6" w:rsidRPr="00FE42EA" w:rsidRDefault="002D05B6" w:rsidP="002D05B6">
      <w:pPr>
        <w:pStyle w:val="Prrafodelista"/>
        <w:tabs>
          <w:tab w:val="left" w:pos="851"/>
        </w:tabs>
        <w:spacing w:line="360" w:lineRule="auto"/>
        <w:ind w:left="567" w:right="567"/>
        <w:jc w:val="both"/>
        <w:rPr>
          <w:rFonts w:ascii="Palatino Linotype" w:hAnsi="Palatino Linotype"/>
          <w:i/>
          <w:sz w:val="24"/>
        </w:rPr>
      </w:pPr>
    </w:p>
    <w:p w:rsidR="002D05B6" w:rsidRPr="00FE42EA" w:rsidRDefault="002D05B6" w:rsidP="002D05B6">
      <w:pPr>
        <w:pStyle w:val="Prrafodelista"/>
        <w:tabs>
          <w:tab w:val="left" w:pos="851"/>
        </w:tabs>
        <w:spacing w:line="360" w:lineRule="auto"/>
        <w:ind w:left="567" w:right="567"/>
        <w:jc w:val="both"/>
        <w:rPr>
          <w:rFonts w:ascii="Palatino Linotype" w:hAnsi="Palatino Linotype"/>
          <w:i/>
          <w:sz w:val="24"/>
        </w:rPr>
      </w:pPr>
      <w:r w:rsidRPr="00FE42EA">
        <w:rPr>
          <w:rFonts w:ascii="Palatino Linotype" w:hAnsi="Palatino Linotype"/>
          <w:i/>
          <w:sz w:val="24"/>
        </w:rPr>
        <w:t xml:space="preserve">CUARTO TRIBUNAL COLEGIADO EN MATERIA ADMINISTRATIVA DEL PRIMER CIRCUITO. </w:t>
      </w:r>
    </w:p>
    <w:p w:rsidR="002D05B6" w:rsidRPr="00FE42EA" w:rsidRDefault="002D05B6" w:rsidP="002D05B6">
      <w:pPr>
        <w:pStyle w:val="Prrafodelista"/>
        <w:tabs>
          <w:tab w:val="left" w:pos="851"/>
        </w:tabs>
        <w:spacing w:line="360" w:lineRule="auto"/>
        <w:ind w:left="567" w:right="567"/>
        <w:jc w:val="both"/>
        <w:rPr>
          <w:rFonts w:ascii="Palatino Linotype" w:hAnsi="Palatino Linotype"/>
          <w:i/>
          <w:sz w:val="24"/>
        </w:rPr>
      </w:pPr>
    </w:p>
    <w:p w:rsidR="002D05B6" w:rsidRPr="00FE42EA" w:rsidRDefault="002D05B6" w:rsidP="002D05B6">
      <w:pPr>
        <w:pStyle w:val="Prrafodelista"/>
        <w:tabs>
          <w:tab w:val="left" w:pos="851"/>
        </w:tabs>
        <w:spacing w:line="360" w:lineRule="auto"/>
        <w:ind w:left="567" w:right="567"/>
        <w:jc w:val="both"/>
        <w:rPr>
          <w:rFonts w:ascii="Palatino Linotype" w:hAnsi="Palatino Linotype"/>
          <w:i/>
          <w:sz w:val="24"/>
          <w:lang w:val="es-ES"/>
        </w:rPr>
      </w:pPr>
      <w:r w:rsidRPr="00FE42EA">
        <w:rPr>
          <w:rFonts w:ascii="Palatino Linotype" w:hAnsi="Palatino Linotype"/>
          <w:i/>
          <w:sz w:val="24"/>
        </w:rPr>
        <w:lastRenderedPageBreak/>
        <w:t>Amparo en revisión 257/2012. Ruth Corona Muñoz. 6 de diciembre de 2012. Unanimidad de votos. Ponente: Jean Claude Tron Petit. Secretaria: Mayra Susana Martínez López.</w:t>
      </w:r>
    </w:p>
    <w:p w:rsidR="002D05B6" w:rsidRPr="00FE42EA" w:rsidRDefault="002D05B6" w:rsidP="002D05B6">
      <w:pPr>
        <w:pStyle w:val="Prrafodelista"/>
        <w:spacing w:line="360" w:lineRule="auto"/>
        <w:rPr>
          <w:rFonts w:ascii="Palatino Linotype" w:hAnsi="Palatino Linotype"/>
          <w:sz w:val="24"/>
          <w:lang w:val="es-ES"/>
        </w:rPr>
      </w:pPr>
    </w:p>
    <w:p w:rsidR="002D05B6" w:rsidRPr="00FE42EA" w:rsidRDefault="002D05B6" w:rsidP="002D05B6">
      <w:pPr>
        <w:pStyle w:val="Prrafodelista"/>
        <w:numPr>
          <w:ilvl w:val="0"/>
          <w:numId w:val="1"/>
        </w:numPr>
        <w:tabs>
          <w:tab w:val="left" w:pos="851"/>
        </w:tabs>
        <w:spacing w:before="240" w:after="240" w:line="360" w:lineRule="auto"/>
        <w:ind w:left="0" w:right="49" w:firstLine="0"/>
        <w:jc w:val="both"/>
        <w:rPr>
          <w:rFonts w:ascii="Palatino Linotype" w:hAnsi="Palatino Linotype" w:cs="Arial"/>
          <w:sz w:val="24"/>
          <w:lang w:val="es-ES"/>
        </w:rPr>
      </w:pPr>
      <w:r w:rsidRPr="00FE42EA">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rsidR="001367D4" w:rsidRPr="00FE42EA" w:rsidRDefault="002D05B6" w:rsidP="002D05B6">
      <w:pPr>
        <w:autoSpaceDE w:val="0"/>
        <w:autoSpaceDN w:val="0"/>
        <w:adjustRightInd w:val="0"/>
        <w:spacing w:line="360" w:lineRule="auto"/>
        <w:ind w:left="567" w:right="567"/>
        <w:jc w:val="both"/>
        <w:rPr>
          <w:rFonts w:ascii="Palatino Linotype" w:eastAsiaTheme="minorHAnsi" w:hAnsi="Palatino Linotype" w:cs="Bookman Old Style"/>
          <w:i/>
          <w:lang w:eastAsia="en-US"/>
        </w:rPr>
      </w:pPr>
      <w:r w:rsidRPr="00FE42EA">
        <w:rPr>
          <w:rFonts w:ascii="Palatino Linotype" w:eastAsiaTheme="minorHAnsi" w:hAnsi="Palatino Linotype" w:cs="Bookman Old Style,Bold"/>
          <w:b/>
          <w:bCs/>
          <w:i/>
          <w:lang w:eastAsia="en-US"/>
        </w:rPr>
        <w:t xml:space="preserve">XI. Documento: </w:t>
      </w:r>
      <w:r w:rsidRPr="00FE42EA">
        <w:rPr>
          <w:rFonts w:ascii="Palatino Linotype" w:eastAsiaTheme="minorHAnsi" w:hAnsi="Palatino Linotype" w:cs="Bookman Old Style"/>
          <w:i/>
          <w:lang w:eastAsia="en-US"/>
        </w:rPr>
        <w:t xml:space="preserve">Los expedientes, reportes, estudios, actas, resoluciones, oficios, correspondencia, acuerdos, directivas, directrices, circulares, contratos, convenios, instructivos, notas, memorandos, estadísticas o bien, </w:t>
      </w:r>
      <w:r w:rsidRPr="00FE42EA">
        <w:rPr>
          <w:rFonts w:ascii="Palatino Linotype" w:eastAsiaTheme="minorHAnsi" w:hAnsi="Palatino Linotype" w:cs="Bookman Old Style"/>
          <w:b/>
          <w:i/>
          <w:lang w:eastAsia="en-US"/>
        </w:rPr>
        <w:t>cualquier otro registro</w:t>
      </w:r>
      <w:r w:rsidRPr="00FE42EA">
        <w:rPr>
          <w:rFonts w:ascii="Palatino Linotype" w:eastAsiaTheme="minorHAnsi" w:hAnsi="Palatino Linotype" w:cs="Bookman Old Style"/>
          <w:i/>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w:t>
      </w:r>
    </w:p>
    <w:p w:rsidR="002D05B6" w:rsidRPr="00FE42EA" w:rsidRDefault="002D05B6" w:rsidP="002D05B6">
      <w:pPr>
        <w:autoSpaceDE w:val="0"/>
        <w:autoSpaceDN w:val="0"/>
        <w:adjustRightInd w:val="0"/>
        <w:spacing w:line="360" w:lineRule="auto"/>
        <w:ind w:left="567" w:right="567"/>
        <w:jc w:val="both"/>
        <w:rPr>
          <w:rFonts w:ascii="Palatino Linotype" w:hAnsi="Palatino Linotype"/>
          <w:i/>
          <w:lang w:val="es-ES"/>
        </w:rPr>
      </w:pPr>
      <w:r w:rsidRPr="00FE42EA">
        <w:rPr>
          <w:rFonts w:ascii="Palatino Linotype" w:eastAsiaTheme="minorHAnsi" w:hAnsi="Palatino Linotype" w:cs="Bookman Old Style"/>
          <w:i/>
          <w:lang w:eastAsia="en-US"/>
        </w:rPr>
        <w:t xml:space="preserve"> sonoro, visual, electrónico, informático u holográfico;</w:t>
      </w:r>
    </w:p>
    <w:p w:rsidR="002D05B6" w:rsidRPr="00FE42EA" w:rsidRDefault="002D05B6" w:rsidP="002D05B6">
      <w:pPr>
        <w:pStyle w:val="Prrafodelista"/>
        <w:tabs>
          <w:tab w:val="left" w:pos="851"/>
        </w:tabs>
        <w:spacing w:line="360" w:lineRule="auto"/>
        <w:ind w:left="0" w:right="49"/>
        <w:jc w:val="both"/>
        <w:rPr>
          <w:rFonts w:ascii="Palatino Linotype" w:hAnsi="Palatino Linotype"/>
          <w:sz w:val="24"/>
          <w:lang w:val="es-ES"/>
        </w:rPr>
      </w:pPr>
    </w:p>
    <w:p w:rsidR="002D05B6" w:rsidRPr="00FE42EA" w:rsidRDefault="002D05B6" w:rsidP="002D05B6">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FE42EA">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rsidR="00EA05F1" w:rsidRPr="00FE42EA" w:rsidRDefault="00EA05F1" w:rsidP="002D05B6">
      <w:pPr>
        <w:pStyle w:val="Prrafodelista"/>
        <w:spacing w:line="360" w:lineRule="auto"/>
        <w:ind w:left="0" w:right="49"/>
        <w:jc w:val="both"/>
        <w:rPr>
          <w:rFonts w:ascii="Palatino Linotype" w:eastAsia="Calibri" w:hAnsi="Palatino Linotype"/>
          <w:sz w:val="24"/>
        </w:rPr>
      </w:pPr>
    </w:p>
    <w:p w:rsidR="00FC5081" w:rsidRPr="00FE42EA" w:rsidRDefault="00FC5081" w:rsidP="00FC5081">
      <w:pPr>
        <w:pStyle w:val="Prrafodelista"/>
        <w:numPr>
          <w:ilvl w:val="0"/>
          <w:numId w:val="1"/>
        </w:numPr>
        <w:spacing w:line="360" w:lineRule="auto"/>
        <w:ind w:left="0" w:right="49" w:firstLine="0"/>
        <w:jc w:val="both"/>
        <w:rPr>
          <w:rFonts w:ascii="Palatino Linotype" w:eastAsia="Calibri" w:hAnsi="Palatino Linotype"/>
          <w:sz w:val="24"/>
        </w:rPr>
      </w:pPr>
      <w:r w:rsidRPr="00FE42EA">
        <w:rPr>
          <w:rFonts w:ascii="Palatino Linotype" w:eastAsia="Calibri" w:hAnsi="Palatino Linotype"/>
          <w:sz w:val="24"/>
        </w:rPr>
        <w:t>Por lo anteriormente señalado, una vez analizadas las constancias que integran el expediente electrónico</w:t>
      </w:r>
      <w:r w:rsidRPr="00FE42EA">
        <w:rPr>
          <w:rFonts w:ascii="Palatino Linotype" w:eastAsia="MS Mincho" w:hAnsi="Palatino Linotype" w:cstheme="majorBidi"/>
          <w:sz w:val="24"/>
        </w:rPr>
        <w:t>,</w:t>
      </w:r>
      <w:r w:rsidRPr="00FE42EA">
        <w:rPr>
          <w:rFonts w:ascii="Palatino Linotype" w:eastAsia="MS Mincho" w:hAnsi="Palatino Linotype" w:cstheme="majorBidi"/>
          <w:sz w:val="24"/>
          <w:lang w:val="es-ES"/>
        </w:rPr>
        <w:t xml:space="preserve"> y en mérito de lo expuesto en líneas anteriores, resultan  </w:t>
      </w:r>
      <w:r w:rsidR="009D6377" w:rsidRPr="00FE42EA">
        <w:rPr>
          <w:rFonts w:ascii="Palatino Linotype" w:eastAsia="MS Mincho" w:hAnsi="Palatino Linotype" w:cstheme="majorBidi"/>
          <w:sz w:val="24"/>
          <w:lang w:val="es-ES"/>
        </w:rPr>
        <w:t xml:space="preserve">parcialmente </w:t>
      </w:r>
      <w:r w:rsidRPr="00FE42EA">
        <w:rPr>
          <w:rFonts w:ascii="Palatino Linotype" w:eastAsia="MS Mincho" w:hAnsi="Palatino Linotype" w:cstheme="majorBidi"/>
          <w:sz w:val="24"/>
          <w:lang w:val="es-ES"/>
        </w:rPr>
        <w:t xml:space="preserve">fundadas las razones o motivos de inconformidad hechos valer por el </w:t>
      </w:r>
      <w:r w:rsidRPr="00FE42EA">
        <w:rPr>
          <w:rFonts w:ascii="Palatino Linotype" w:eastAsia="MS Mincho" w:hAnsi="Palatino Linotype" w:cstheme="majorBidi"/>
          <w:b/>
          <w:sz w:val="24"/>
          <w:lang w:val="es-ES"/>
        </w:rPr>
        <w:t>RECURRENTE</w:t>
      </w:r>
      <w:r w:rsidRPr="00FE42EA">
        <w:rPr>
          <w:rFonts w:ascii="Palatino Linotype" w:eastAsia="MS Mincho" w:hAnsi="Palatino Linotype" w:cstheme="majorBidi"/>
          <w:sz w:val="24"/>
          <w:lang w:val="es-ES"/>
        </w:rPr>
        <w:t xml:space="preserve"> dentro del recurso de revisión </w:t>
      </w:r>
      <w:r w:rsidR="009D6377" w:rsidRPr="00FE42EA">
        <w:rPr>
          <w:rFonts w:ascii="Palatino Linotype" w:eastAsia="MS Mincho" w:hAnsi="Palatino Linotype" w:cstheme="majorBidi"/>
          <w:b/>
          <w:bCs/>
          <w:sz w:val="24"/>
          <w:lang w:val="es-ES"/>
        </w:rPr>
        <w:t>07443</w:t>
      </w:r>
      <w:r w:rsidRPr="00FE42EA">
        <w:rPr>
          <w:rFonts w:ascii="Palatino Linotype" w:eastAsia="MS Mincho" w:hAnsi="Palatino Linotype" w:cstheme="majorBidi"/>
          <w:b/>
          <w:bCs/>
          <w:sz w:val="24"/>
          <w:lang w:val="es-ES"/>
        </w:rPr>
        <w:t>/INFOEM/IP/RR/2024</w:t>
      </w:r>
      <w:r w:rsidRPr="00FE42EA">
        <w:rPr>
          <w:rFonts w:ascii="Palatino Linotype" w:eastAsia="MS Mincho" w:hAnsi="Palatino Linotype" w:cstheme="majorBidi"/>
          <w:sz w:val="24"/>
          <w:lang w:val="es-ES"/>
        </w:rPr>
        <w:t xml:space="preserve">; por ello, </w:t>
      </w:r>
      <w:r w:rsidRPr="00FE42EA">
        <w:rPr>
          <w:rFonts w:ascii="Palatino Linotype" w:eastAsia="MS Mincho" w:hAnsi="Palatino Linotype" w:cstheme="majorBidi"/>
          <w:sz w:val="24"/>
          <w:lang w:val="es-ES"/>
        </w:rPr>
        <w:lastRenderedPageBreak/>
        <w:t xml:space="preserve">y con fundamento en la fracción III del numeral 186 de la Ley de Transparencia y Acceso a la Información Pública del Estado de México y Municipios, se </w:t>
      </w:r>
      <w:r w:rsidR="0069608A" w:rsidRPr="00FE42EA">
        <w:rPr>
          <w:rFonts w:ascii="Palatino Linotype" w:eastAsia="MS Mincho" w:hAnsi="Palatino Linotype" w:cstheme="majorBidi"/>
          <w:b/>
          <w:sz w:val="24"/>
          <w:lang w:val="es-ES"/>
        </w:rPr>
        <w:t>MODIFICA</w:t>
      </w:r>
      <w:r w:rsidRPr="00FE42EA">
        <w:rPr>
          <w:rFonts w:ascii="Palatino Linotype" w:eastAsia="MS Mincho" w:hAnsi="Palatino Linotype" w:cstheme="majorBidi"/>
          <w:sz w:val="24"/>
          <w:lang w:val="es-ES"/>
        </w:rPr>
        <w:t xml:space="preserve"> la respuesta del Sujeto Obligado. </w:t>
      </w:r>
    </w:p>
    <w:p w:rsidR="00FC5081" w:rsidRPr="00FE42EA" w:rsidRDefault="00FC5081" w:rsidP="00FC5081">
      <w:pPr>
        <w:pStyle w:val="Prrafodelista"/>
        <w:spacing w:line="360" w:lineRule="auto"/>
        <w:ind w:left="0" w:right="49"/>
        <w:jc w:val="both"/>
        <w:rPr>
          <w:rFonts w:ascii="Palatino Linotype" w:eastAsia="Calibri" w:hAnsi="Palatino Linotype"/>
          <w:sz w:val="24"/>
        </w:rPr>
      </w:pPr>
    </w:p>
    <w:p w:rsidR="00FC5081" w:rsidRPr="00FE42EA" w:rsidRDefault="00FC5081" w:rsidP="00FC508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sidRPr="00FE42EA">
        <w:rPr>
          <w:rFonts w:ascii="Palatino Linotype" w:eastAsia="Palatino Linotype" w:hAnsi="Palatino Linotype" w:cs="Palatino Linotype"/>
          <w:b/>
          <w:color w:val="000000"/>
        </w:rPr>
        <w:t>QUINTO. De la versión pública.</w:t>
      </w:r>
    </w:p>
    <w:p w:rsidR="00FC5081" w:rsidRPr="00FE42EA" w:rsidRDefault="00FC5081" w:rsidP="00FC508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rsidR="00FC5081" w:rsidRPr="00FE42EA" w:rsidRDefault="00FC5081" w:rsidP="00FC5081">
      <w:pPr>
        <w:pStyle w:val="Prrafodelista"/>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4"/>
        </w:rPr>
      </w:pPr>
      <w:r w:rsidRPr="00FE42EA">
        <w:rPr>
          <w:rFonts w:ascii="Palatino Linotype" w:eastAsia="Palatino Linotype" w:hAnsi="Palatino Linotype" w:cs="Palatino Linotype"/>
          <w:color w:val="000000"/>
          <w:sz w:val="24"/>
        </w:rPr>
        <w:t>Debe destacarse que, debido a la naturaleza de la información solicitada</w:t>
      </w:r>
      <w:r w:rsidRPr="00FE42EA">
        <w:rPr>
          <w:rFonts w:ascii="Palatino Linotype" w:eastAsia="Palatino Linotype" w:hAnsi="Palatino Linotype" w:cs="Palatino Linotype"/>
          <w:b/>
          <w:color w:val="000000"/>
          <w:sz w:val="24"/>
        </w:rPr>
        <w:t xml:space="preserve"> </w:t>
      </w:r>
      <w:r w:rsidRPr="00FE42EA">
        <w:rPr>
          <w:rFonts w:ascii="Palatino Linotype" w:eastAsia="Palatino Linotype" w:hAnsi="Palatino Linotype" w:cs="Palatino Linotype"/>
          <w:color w:val="000000"/>
          <w:sz w:val="24"/>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FC5081" w:rsidRPr="00FE42EA" w:rsidRDefault="00FC5081" w:rsidP="00FC508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FC5081" w:rsidRPr="00FE42EA" w:rsidRDefault="00FC5081" w:rsidP="00FC508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FE42EA">
        <w:rPr>
          <w:rFonts w:ascii="Palatino Linotype" w:eastAsia="Palatino Linotype" w:hAnsi="Palatino Linotype" w:cs="Palatino Linotype"/>
          <w:color w:val="000000"/>
        </w:rPr>
        <w:t>La clasificación total o parcial de la información requerida, mediante solicitud de acceso a la información pública, constituye una restricción al derecho humano de acceso a la información, por lo que es menester reiterar los mismos:</w:t>
      </w:r>
    </w:p>
    <w:p w:rsidR="00FC5081" w:rsidRPr="00FE42EA" w:rsidRDefault="00FC5081" w:rsidP="00FC508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tbl>
      <w:tblPr>
        <w:tblW w:w="878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415"/>
        <w:gridCol w:w="6369"/>
      </w:tblGrid>
      <w:tr w:rsidR="00FC5081" w:rsidRPr="00FE42EA" w:rsidTr="00FC5081">
        <w:tc>
          <w:tcPr>
            <w:tcW w:w="2415" w:type="dxa"/>
          </w:tcPr>
          <w:p w:rsidR="00FC5081" w:rsidRPr="00FE42EA" w:rsidRDefault="00FC5081" w:rsidP="00ED254C">
            <w:pPr>
              <w:spacing w:line="360" w:lineRule="auto"/>
              <w:ind w:right="44"/>
              <w:rPr>
                <w:rFonts w:ascii="Palatino Linotype" w:eastAsia="Palatino Linotype" w:hAnsi="Palatino Linotype" w:cs="Palatino Linotype"/>
              </w:rPr>
            </w:pPr>
            <w:r w:rsidRPr="00FE42EA">
              <w:rPr>
                <w:rFonts w:ascii="Palatino Linotype" w:eastAsia="Palatino Linotype" w:hAnsi="Palatino Linotype" w:cs="Palatino Linotype"/>
              </w:rPr>
              <w:t>a) Requisitos previos.</w:t>
            </w:r>
          </w:p>
        </w:tc>
        <w:tc>
          <w:tcPr>
            <w:tcW w:w="6369" w:type="dxa"/>
          </w:tcPr>
          <w:p w:rsidR="00FC5081" w:rsidRPr="00FE42EA" w:rsidRDefault="00FC5081" w:rsidP="00ED254C">
            <w:pPr>
              <w:spacing w:line="360" w:lineRule="auto"/>
              <w:ind w:right="176"/>
              <w:jc w:val="both"/>
              <w:rPr>
                <w:rFonts w:ascii="Palatino Linotype" w:eastAsia="Palatino Linotype" w:hAnsi="Palatino Linotype" w:cs="Palatino Linotype"/>
              </w:rPr>
            </w:pPr>
            <w:r w:rsidRPr="00FE42EA">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FC5081" w:rsidRPr="00FE42EA" w:rsidRDefault="00FC5081" w:rsidP="00ED254C">
            <w:pPr>
              <w:spacing w:line="360" w:lineRule="auto"/>
              <w:ind w:right="176"/>
              <w:jc w:val="both"/>
              <w:rPr>
                <w:rFonts w:ascii="Palatino Linotype" w:eastAsia="Palatino Linotype" w:hAnsi="Palatino Linotype" w:cs="Palatino Linotype"/>
              </w:rPr>
            </w:pPr>
            <w:r w:rsidRPr="00FE42EA">
              <w:rPr>
                <w:rFonts w:ascii="Palatino Linotype" w:eastAsia="Palatino Linotype" w:hAnsi="Palatino Linotype" w:cs="Palatino Linotype"/>
              </w:rPr>
              <w:lastRenderedPageBreak/>
              <w:t>Al hacerlo tienen que precisar de qué información se trata, señalando el supuesto de clasificación (confidencialidad o reserva).</w:t>
            </w:r>
          </w:p>
          <w:p w:rsidR="00FC5081" w:rsidRPr="00FE42EA" w:rsidRDefault="00FC5081" w:rsidP="00ED254C">
            <w:pPr>
              <w:spacing w:line="360" w:lineRule="auto"/>
              <w:ind w:right="176"/>
              <w:jc w:val="both"/>
              <w:rPr>
                <w:rFonts w:ascii="Palatino Linotype" w:eastAsia="Palatino Linotype" w:hAnsi="Palatino Linotype" w:cs="Palatino Linotype"/>
              </w:rPr>
            </w:pPr>
            <w:r w:rsidRPr="00FE42EA">
              <w:rPr>
                <w:rFonts w:ascii="Palatino Linotype" w:eastAsia="Palatino Linotype" w:hAnsi="Palatino Linotype" w:cs="Palatino Linotype"/>
              </w:rPr>
              <w:t>Además, se debe señalar el procedimiento, de los tres que establecen los artículos 132 y 106 de la Ley Estatal y General, respectivamente.</w:t>
            </w:r>
          </w:p>
          <w:p w:rsidR="00FC5081" w:rsidRPr="00FE42EA" w:rsidRDefault="00FC5081" w:rsidP="00ED254C">
            <w:pPr>
              <w:spacing w:line="360" w:lineRule="auto"/>
              <w:ind w:right="176"/>
              <w:jc w:val="both"/>
              <w:rPr>
                <w:rFonts w:ascii="Palatino Linotype" w:eastAsia="Palatino Linotype" w:hAnsi="Palatino Linotype" w:cs="Palatino Linotype"/>
              </w:rPr>
            </w:pPr>
            <w:r w:rsidRPr="00FE42EA">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FE42EA">
              <w:rPr>
                <w:rFonts w:ascii="Palatino Linotype" w:eastAsia="Palatino Linotype" w:hAnsi="Palatino Linotype" w:cs="Palatino Linotype"/>
                <w:u w:val="single"/>
              </w:rPr>
              <w:t xml:space="preserve">no se puede hacer un acuerdo para clasificar de manera general todos los documentos de un expediente o área,  </w:t>
            </w:r>
            <w:r w:rsidRPr="00FE42EA">
              <w:rPr>
                <w:rFonts w:ascii="Palatino Linotype" w:eastAsia="Palatino Linotype" w:hAnsi="Palatino Linotype" w:cs="Palatino Linotype"/>
              </w:rPr>
              <w:t>sin individualizar su análisis y tampoco se puede hacer un acuerdo por cada dato que se vaya a clasificar dentro de un documento con diez datos, por ejemplo, susceptibles de ser clasificados.</w:t>
            </w:r>
          </w:p>
        </w:tc>
      </w:tr>
      <w:tr w:rsidR="00FC5081" w:rsidRPr="00FE42EA" w:rsidTr="00FC5081">
        <w:tc>
          <w:tcPr>
            <w:tcW w:w="2415" w:type="dxa"/>
          </w:tcPr>
          <w:p w:rsidR="00FC5081" w:rsidRPr="00FE42EA" w:rsidRDefault="00FC5081" w:rsidP="00ED254C">
            <w:pPr>
              <w:spacing w:line="360" w:lineRule="auto"/>
              <w:ind w:right="44"/>
              <w:rPr>
                <w:rFonts w:ascii="Palatino Linotype" w:eastAsia="Palatino Linotype" w:hAnsi="Palatino Linotype" w:cs="Palatino Linotype"/>
              </w:rPr>
            </w:pPr>
            <w:r w:rsidRPr="00FE42EA">
              <w:rPr>
                <w:rFonts w:ascii="Palatino Linotype" w:eastAsia="Palatino Linotype" w:hAnsi="Palatino Linotype" w:cs="Palatino Linotype"/>
              </w:rPr>
              <w:lastRenderedPageBreak/>
              <w:t>b) Supuestos de clasificación.</w:t>
            </w:r>
          </w:p>
        </w:tc>
        <w:tc>
          <w:tcPr>
            <w:tcW w:w="6369" w:type="dxa"/>
          </w:tcPr>
          <w:p w:rsidR="00FC5081" w:rsidRPr="00FE42EA" w:rsidRDefault="00FC5081" w:rsidP="00ED254C">
            <w:pPr>
              <w:spacing w:line="360" w:lineRule="auto"/>
              <w:ind w:right="176"/>
              <w:jc w:val="both"/>
              <w:rPr>
                <w:rFonts w:ascii="Palatino Linotype" w:eastAsia="Palatino Linotype" w:hAnsi="Palatino Linotype" w:cs="Palatino Linotype"/>
              </w:rPr>
            </w:pPr>
            <w:r w:rsidRPr="00FE42EA">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rsidR="00FC5081" w:rsidRPr="00FE42EA" w:rsidRDefault="00FC5081" w:rsidP="00ED254C">
            <w:pPr>
              <w:spacing w:line="360" w:lineRule="auto"/>
              <w:ind w:right="176"/>
              <w:jc w:val="both"/>
              <w:rPr>
                <w:rFonts w:ascii="Palatino Linotype" w:eastAsia="Palatino Linotype" w:hAnsi="Palatino Linotype" w:cs="Palatino Linotype"/>
              </w:rPr>
            </w:pPr>
            <w:r w:rsidRPr="00FE42EA">
              <w:rPr>
                <w:rFonts w:ascii="Palatino Linotype" w:eastAsia="Palatino Linotype" w:hAnsi="Palatino Linotype" w:cs="Palatino Linotype"/>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w:t>
            </w:r>
            <w:r w:rsidRPr="00FE42EA">
              <w:rPr>
                <w:rFonts w:ascii="Palatino Linotype" w:eastAsia="Palatino Linotype" w:hAnsi="Palatino Linotype" w:cs="Palatino Linotype"/>
              </w:rPr>
              <w:lastRenderedPageBreak/>
              <w:t>que se cumple con esta condición y no se pueden ampliar las excepciones o supuestos de clasificación aduciendo analogía o mayoría de razón.</w:t>
            </w:r>
          </w:p>
          <w:p w:rsidR="00FC5081" w:rsidRPr="00FE42EA" w:rsidRDefault="00FC5081" w:rsidP="00ED254C">
            <w:pPr>
              <w:spacing w:line="360" w:lineRule="auto"/>
              <w:ind w:right="176"/>
              <w:jc w:val="both"/>
              <w:rPr>
                <w:rFonts w:ascii="Palatino Linotype" w:eastAsia="Palatino Linotype" w:hAnsi="Palatino Linotype" w:cs="Palatino Linotype"/>
              </w:rPr>
            </w:pPr>
            <w:r w:rsidRPr="00FE42EA">
              <w:rPr>
                <w:rFonts w:ascii="Palatino Linotype" w:eastAsia="Palatino Linotype" w:hAnsi="Palatino Linotype" w:cs="Palatino Linotype"/>
              </w:rPr>
              <w:t xml:space="preserve">El </w:t>
            </w:r>
            <w:r w:rsidRPr="00FE42EA">
              <w:rPr>
                <w:rFonts w:ascii="Palatino Linotype" w:eastAsia="Palatino Linotype" w:hAnsi="Palatino Linotype" w:cs="Palatino Linotype"/>
                <w:b/>
              </w:rPr>
              <w:t>SUJETO OBLIGADO</w:t>
            </w:r>
            <w:r w:rsidRPr="00FE42EA">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C5081" w:rsidRPr="00FE42EA" w:rsidTr="00FC5081">
        <w:tc>
          <w:tcPr>
            <w:tcW w:w="2415" w:type="dxa"/>
          </w:tcPr>
          <w:p w:rsidR="00FC5081" w:rsidRPr="00FE42EA" w:rsidRDefault="00FC5081" w:rsidP="00ED254C">
            <w:pPr>
              <w:spacing w:line="360" w:lineRule="auto"/>
              <w:ind w:right="44"/>
              <w:rPr>
                <w:rFonts w:ascii="Palatino Linotype" w:eastAsia="Palatino Linotype" w:hAnsi="Palatino Linotype" w:cs="Palatino Linotype"/>
              </w:rPr>
            </w:pPr>
            <w:r w:rsidRPr="00FE42EA">
              <w:rPr>
                <w:rFonts w:ascii="Palatino Linotype" w:eastAsia="Palatino Linotype" w:hAnsi="Palatino Linotype" w:cs="Palatino Linotype"/>
              </w:rPr>
              <w:lastRenderedPageBreak/>
              <w:t>c) Formalidades para emitir el acuerdo de clasificación.</w:t>
            </w:r>
          </w:p>
        </w:tc>
        <w:tc>
          <w:tcPr>
            <w:tcW w:w="6369" w:type="dxa"/>
          </w:tcPr>
          <w:p w:rsidR="00FC5081" w:rsidRPr="00FE42EA" w:rsidRDefault="00FC5081" w:rsidP="00ED254C">
            <w:pPr>
              <w:spacing w:line="360" w:lineRule="auto"/>
              <w:ind w:right="176"/>
              <w:jc w:val="both"/>
              <w:rPr>
                <w:rFonts w:ascii="Palatino Linotype" w:eastAsia="Palatino Linotype" w:hAnsi="Palatino Linotype" w:cs="Palatino Linotype"/>
              </w:rPr>
            </w:pPr>
            <w:r w:rsidRPr="00FE42EA">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rsidR="00FC5081" w:rsidRPr="00FE42EA" w:rsidRDefault="00FC5081" w:rsidP="00ED254C">
            <w:pPr>
              <w:spacing w:line="360" w:lineRule="auto"/>
              <w:ind w:right="176"/>
              <w:jc w:val="both"/>
              <w:rPr>
                <w:rFonts w:ascii="Palatino Linotype" w:eastAsia="Palatino Linotype" w:hAnsi="Palatino Linotype" w:cs="Palatino Linotype"/>
              </w:rPr>
            </w:pPr>
            <w:r w:rsidRPr="00FE42EA">
              <w:rPr>
                <w:rFonts w:ascii="Palatino Linotype" w:eastAsia="Palatino Linotype" w:hAnsi="Palatino Linotype" w:cs="Palatino Linotype"/>
              </w:rPr>
              <w:t xml:space="preserve">Es necesario que </w:t>
            </w:r>
            <w:r w:rsidRPr="00FE42EA">
              <w:rPr>
                <w:rFonts w:ascii="Palatino Linotype" w:eastAsia="Palatino Linotype" w:hAnsi="Palatino Linotype" w:cs="Palatino Linotype"/>
                <w:b/>
                <w:u w:val="single"/>
              </w:rPr>
              <w:t>el acto reúna con los requisitos elementales</w:t>
            </w:r>
            <w:r w:rsidRPr="00FE42EA">
              <w:rPr>
                <w:rFonts w:ascii="Palatino Linotype" w:eastAsia="Palatino Linotype" w:hAnsi="Palatino Linotype" w:cs="Palatino Linotype"/>
              </w:rPr>
              <w:t>, entre ellos, que la autoridad que va a emitir el acto de autoridad sea la legalmente facultada para ello.</w:t>
            </w:r>
          </w:p>
          <w:p w:rsidR="00FC5081" w:rsidRPr="00FE42EA" w:rsidRDefault="00FC5081" w:rsidP="00ED254C">
            <w:pPr>
              <w:spacing w:line="360" w:lineRule="auto"/>
              <w:ind w:right="176"/>
              <w:jc w:val="both"/>
              <w:rPr>
                <w:rFonts w:ascii="Palatino Linotype" w:eastAsia="Palatino Linotype" w:hAnsi="Palatino Linotype" w:cs="Palatino Linotype"/>
              </w:rPr>
            </w:pPr>
            <w:r w:rsidRPr="00FE42EA">
              <w:rPr>
                <w:rFonts w:ascii="Palatino Linotype" w:eastAsia="Palatino Linotype" w:hAnsi="Palatino Linotype" w:cs="Palatino Linotype"/>
              </w:rPr>
              <w:t xml:space="preserve">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w:t>
            </w:r>
            <w:r w:rsidRPr="00FE42EA">
              <w:rPr>
                <w:rFonts w:ascii="Palatino Linotype" w:eastAsia="Palatino Linotype" w:hAnsi="Palatino Linotype" w:cs="Palatino Linotype"/>
              </w:rPr>
              <w:lastRenderedPageBreak/>
              <w:t>son sujetas a control, en primera instancia, por el Comité de Transparencia.</w:t>
            </w:r>
          </w:p>
        </w:tc>
      </w:tr>
      <w:tr w:rsidR="00FC5081" w:rsidRPr="00FE42EA" w:rsidTr="00FC5081">
        <w:tc>
          <w:tcPr>
            <w:tcW w:w="2415" w:type="dxa"/>
          </w:tcPr>
          <w:p w:rsidR="00FC5081" w:rsidRPr="00FE42EA" w:rsidRDefault="00FC5081" w:rsidP="00ED254C">
            <w:pPr>
              <w:spacing w:line="360" w:lineRule="auto"/>
              <w:ind w:right="44"/>
              <w:rPr>
                <w:rFonts w:ascii="Palatino Linotype" w:eastAsia="Palatino Linotype" w:hAnsi="Palatino Linotype" w:cs="Palatino Linotype"/>
              </w:rPr>
            </w:pPr>
          </w:p>
          <w:p w:rsidR="00FC5081" w:rsidRPr="00FE42EA" w:rsidRDefault="00FC5081" w:rsidP="00ED254C">
            <w:pPr>
              <w:spacing w:line="360" w:lineRule="auto"/>
              <w:ind w:right="44"/>
              <w:jc w:val="both"/>
              <w:rPr>
                <w:rFonts w:ascii="Palatino Linotype" w:eastAsia="Palatino Linotype" w:hAnsi="Palatino Linotype" w:cs="Palatino Linotype"/>
              </w:rPr>
            </w:pPr>
            <w:r w:rsidRPr="00FE42EA">
              <w:rPr>
                <w:rFonts w:ascii="Palatino Linotype" w:eastAsia="Palatino Linotype" w:hAnsi="Palatino Linotype" w:cs="Palatino Linotype"/>
              </w:rPr>
              <w:t xml:space="preserve">d) Requisitos de fondo del acuerdo de clasificación. </w:t>
            </w:r>
          </w:p>
        </w:tc>
        <w:tc>
          <w:tcPr>
            <w:tcW w:w="6369" w:type="dxa"/>
          </w:tcPr>
          <w:p w:rsidR="00FC5081" w:rsidRPr="00FE42EA" w:rsidRDefault="00FC5081" w:rsidP="00ED254C">
            <w:pPr>
              <w:spacing w:line="360" w:lineRule="auto"/>
              <w:ind w:right="176"/>
              <w:jc w:val="both"/>
              <w:rPr>
                <w:rFonts w:ascii="Palatino Linotype" w:eastAsia="Palatino Linotype" w:hAnsi="Palatino Linotype" w:cs="Palatino Linotype"/>
              </w:rPr>
            </w:pPr>
            <w:r w:rsidRPr="00FE42EA">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E42EA">
              <w:rPr>
                <w:rFonts w:ascii="Palatino Linotype" w:eastAsia="Palatino Linotype" w:hAnsi="Palatino Linotype" w:cs="Palatino Linotype"/>
                <w:b/>
              </w:rPr>
              <w:t>Sujetos Obligados</w:t>
            </w:r>
            <w:r w:rsidRPr="00FE42EA">
              <w:rPr>
                <w:rFonts w:ascii="Palatino Linotype" w:eastAsia="Palatino Linotype" w:hAnsi="Palatino Linotype" w:cs="Palatino Linotype"/>
              </w:rPr>
              <w:t xml:space="preserve">, por lo que deberán fundar y motivar debidamente la clasificación. </w:t>
            </w:r>
          </w:p>
          <w:p w:rsidR="00FC5081" w:rsidRPr="00FE42EA" w:rsidRDefault="00FC5081" w:rsidP="00ED254C">
            <w:pPr>
              <w:spacing w:line="360" w:lineRule="auto"/>
              <w:ind w:right="176"/>
              <w:jc w:val="both"/>
              <w:rPr>
                <w:rFonts w:ascii="Palatino Linotype" w:eastAsia="Palatino Linotype" w:hAnsi="Palatino Linotype" w:cs="Palatino Linotype"/>
              </w:rPr>
            </w:pPr>
            <w:r w:rsidRPr="00FE42EA">
              <w:rPr>
                <w:rFonts w:ascii="Palatino Linotype" w:eastAsia="Palatino Linotype" w:hAnsi="Palatino Linotype" w:cs="Palatino Linotype"/>
              </w:rPr>
              <w:t xml:space="preserve">De lo anterior, se desprende que para una correcta </w:t>
            </w:r>
            <w:r w:rsidRPr="00FE42EA">
              <w:rPr>
                <w:rFonts w:ascii="Palatino Linotype" w:eastAsia="Palatino Linotype" w:hAnsi="Palatino Linotype" w:cs="Palatino Linotype"/>
                <w:b/>
              </w:rPr>
              <w:t>clasificación total o parcial</w:t>
            </w:r>
            <w:r w:rsidRPr="00FE42EA">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FC5081" w:rsidRPr="00FE42EA" w:rsidRDefault="00FC5081" w:rsidP="00ED254C">
            <w:pPr>
              <w:spacing w:line="360" w:lineRule="auto"/>
              <w:ind w:right="176"/>
              <w:jc w:val="both"/>
              <w:rPr>
                <w:rFonts w:ascii="Palatino Linotype" w:eastAsia="Palatino Linotype" w:hAnsi="Palatino Linotype" w:cs="Palatino Linotype"/>
              </w:rPr>
            </w:pPr>
            <w:r w:rsidRPr="00FE42EA">
              <w:rPr>
                <w:rFonts w:ascii="Palatino Linotype" w:eastAsia="Palatino Linotype" w:hAnsi="Palatino Linotype" w:cs="Palatino Linotype"/>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w:t>
            </w:r>
            <w:r w:rsidRPr="00FE42EA">
              <w:rPr>
                <w:rFonts w:ascii="Palatino Linotype" w:eastAsia="Palatino Linotype" w:hAnsi="Palatino Linotype" w:cs="Palatino Linotype"/>
              </w:rPr>
              <w:lastRenderedPageBreak/>
              <w:t>fundamentos de derecho. De este modo, la persona que se sienta afectada pueda impugnar la decisión, permitiéndole una real y auténtica defensa.</w:t>
            </w:r>
          </w:p>
          <w:p w:rsidR="00FC5081" w:rsidRPr="00FE42EA" w:rsidRDefault="00FC5081" w:rsidP="00ED254C">
            <w:pPr>
              <w:spacing w:line="360" w:lineRule="auto"/>
              <w:ind w:right="176"/>
              <w:jc w:val="both"/>
              <w:rPr>
                <w:rFonts w:ascii="Palatino Linotype" w:eastAsia="Palatino Linotype" w:hAnsi="Palatino Linotype" w:cs="Palatino Linotype"/>
              </w:rPr>
            </w:pPr>
            <w:r w:rsidRPr="00FE42EA">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rsidR="00FC5081" w:rsidRPr="00FE42EA" w:rsidRDefault="00FC5081" w:rsidP="00ED254C">
            <w:pPr>
              <w:spacing w:line="360" w:lineRule="auto"/>
              <w:ind w:right="176"/>
              <w:jc w:val="both"/>
              <w:rPr>
                <w:rFonts w:ascii="Palatino Linotype" w:eastAsia="Palatino Linotype" w:hAnsi="Palatino Linotype" w:cs="Palatino Linotype"/>
              </w:rPr>
            </w:pPr>
            <w:r w:rsidRPr="00FE42EA">
              <w:rPr>
                <w:rFonts w:ascii="Palatino Linotype" w:eastAsia="Palatino Linotype" w:hAnsi="Palatino Linotype" w:cs="Palatino Linotype"/>
              </w:rPr>
              <w:t xml:space="preserve">Ahora bien, </w:t>
            </w:r>
            <w:r w:rsidRPr="00FE42EA">
              <w:rPr>
                <w:rFonts w:ascii="Palatino Linotype" w:eastAsia="Palatino Linotype" w:hAnsi="Palatino Linotype" w:cs="Palatino Linotype"/>
                <w:b/>
                <w:u w:val="single"/>
              </w:rPr>
              <w:t>para cada caso además de fundar y motivar</w:t>
            </w:r>
            <w:r w:rsidRPr="00FE42EA">
              <w:rPr>
                <w:rFonts w:ascii="Palatino Linotype" w:eastAsia="Palatino Linotype" w:hAnsi="Palatino Linotype" w:cs="Palatino Linotype"/>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C5081" w:rsidRPr="00FE42EA" w:rsidTr="00FC5081">
        <w:tc>
          <w:tcPr>
            <w:tcW w:w="2415" w:type="dxa"/>
          </w:tcPr>
          <w:p w:rsidR="00FC5081" w:rsidRPr="00FE42EA" w:rsidRDefault="00FC5081" w:rsidP="00ED254C">
            <w:pPr>
              <w:spacing w:line="360" w:lineRule="auto"/>
              <w:ind w:right="44"/>
              <w:jc w:val="both"/>
              <w:rPr>
                <w:rFonts w:ascii="Palatino Linotype" w:eastAsia="Palatino Linotype" w:hAnsi="Palatino Linotype" w:cs="Palatino Linotype"/>
              </w:rPr>
            </w:pPr>
            <w:r w:rsidRPr="00FE42EA">
              <w:rPr>
                <w:rFonts w:ascii="Palatino Linotype" w:eastAsia="Palatino Linotype" w:hAnsi="Palatino Linotype" w:cs="Palatino Linotype"/>
              </w:rPr>
              <w:lastRenderedPageBreak/>
              <w:t xml:space="preserve">e) Condiciones especiales de la clasificación de la información como confidencial. </w:t>
            </w:r>
          </w:p>
          <w:p w:rsidR="00FC5081" w:rsidRPr="00FE42EA" w:rsidRDefault="00FC5081" w:rsidP="00ED254C">
            <w:pPr>
              <w:spacing w:line="360" w:lineRule="auto"/>
              <w:ind w:right="44"/>
              <w:rPr>
                <w:rFonts w:ascii="Palatino Linotype" w:eastAsia="Palatino Linotype" w:hAnsi="Palatino Linotype" w:cs="Palatino Linotype"/>
              </w:rPr>
            </w:pPr>
          </w:p>
        </w:tc>
        <w:tc>
          <w:tcPr>
            <w:tcW w:w="6369" w:type="dxa"/>
          </w:tcPr>
          <w:p w:rsidR="00FC5081" w:rsidRPr="00FE42EA" w:rsidRDefault="00FC5081" w:rsidP="00ED254C">
            <w:pPr>
              <w:spacing w:line="360" w:lineRule="auto"/>
              <w:ind w:right="176"/>
              <w:jc w:val="both"/>
              <w:rPr>
                <w:rFonts w:ascii="Palatino Linotype" w:eastAsia="Palatino Linotype" w:hAnsi="Palatino Linotype" w:cs="Palatino Linotype"/>
              </w:rPr>
            </w:pPr>
            <w:r w:rsidRPr="00FE42EA">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rsidR="00FC5081" w:rsidRPr="00FE42EA" w:rsidRDefault="00FC5081" w:rsidP="00ED254C">
            <w:pPr>
              <w:spacing w:line="360" w:lineRule="auto"/>
              <w:ind w:right="176"/>
              <w:jc w:val="both"/>
              <w:rPr>
                <w:rFonts w:ascii="Palatino Linotype" w:eastAsia="Palatino Linotype" w:hAnsi="Palatino Linotype" w:cs="Palatino Linotype"/>
              </w:rPr>
            </w:pPr>
            <w:r w:rsidRPr="00FE42EA">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w:t>
            </w:r>
            <w:r w:rsidRPr="00FE42EA">
              <w:rPr>
                <w:rFonts w:ascii="Palatino Linotype" w:eastAsia="Palatino Linotype" w:hAnsi="Palatino Linotype" w:cs="Palatino Linotype"/>
              </w:rPr>
              <w:lastRenderedPageBreak/>
              <w:t xml:space="preserve">servidores públicos nos encontramos sujetos a un régimen menor de protección. </w:t>
            </w:r>
          </w:p>
          <w:p w:rsidR="00FC5081" w:rsidRPr="00FE42EA" w:rsidRDefault="00FC5081" w:rsidP="00ED254C">
            <w:pPr>
              <w:spacing w:line="360" w:lineRule="auto"/>
              <w:ind w:right="176"/>
              <w:rPr>
                <w:rFonts w:ascii="Palatino Linotype" w:eastAsia="Palatino Linotype" w:hAnsi="Palatino Linotype" w:cs="Palatino Linotype"/>
              </w:rPr>
            </w:pPr>
            <w:r w:rsidRPr="00FE42EA">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FC5081" w:rsidRPr="00FE42EA" w:rsidRDefault="00FC5081" w:rsidP="00FC5081">
      <w:pPr>
        <w:pStyle w:val="Prrafodelista"/>
        <w:spacing w:line="360" w:lineRule="auto"/>
        <w:ind w:left="0" w:right="49"/>
        <w:jc w:val="both"/>
        <w:rPr>
          <w:rFonts w:ascii="Palatino Linotype" w:eastAsia="Calibri" w:hAnsi="Palatino Linotype"/>
          <w:sz w:val="24"/>
        </w:rPr>
      </w:pPr>
    </w:p>
    <w:p w:rsidR="00FC5081" w:rsidRPr="00FE42EA" w:rsidRDefault="00FC5081" w:rsidP="00FC5081">
      <w:pPr>
        <w:pStyle w:val="Prrafodelista"/>
        <w:spacing w:line="360" w:lineRule="auto"/>
        <w:ind w:left="0" w:right="49"/>
        <w:jc w:val="both"/>
        <w:rPr>
          <w:rFonts w:ascii="Palatino Linotype" w:eastAsia="Calibri" w:hAnsi="Palatino Linotype"/>
          <w:sz w:val="24"/>
        </w:rPr>
      </w:pPr>
    </w:p>
    <w:p w:rsidR="00FC5081" w:rsidRPr="00FE42EA" w:rsidRDefault="00FC5081" w:rsidP="00FC5081">
      <w:pPr>
        <w:pStyle w:val="Prrafodelista"/>
        <w:numPr>
          <w:ilvl w:val="0"/>
          <w:numId w:val="1"/>
        </w:numPr>
        <w:spacing w:line="360" w:lineRule="auto"/>
        <w:ind w:left="0" w:firstLine="0"/>
        <w:jc w:val="both"/>
        <w:rPr>
          <w:rFonts w:ascii="Palatino Linotype" w:hAnsi="Palatino Linotype" w:cs="Arial"/>
          <w:sz w:val="24"/>
          <w:lang w:val="es-ES"/>
        </w:rPr>
      </w:pPr>
      <w:r w:rsidRPr="00FE42EA">
        <w:rPr>
          <w:rFonts w:ascii="Palatino Linotype" w:hAnsi="Palatino Linotype" w:cs="Arial"/>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9D6377" w:rsidRPr="00FE42EA" w:rsidRDefault="009D6377" w:rsidP="009D6377">
      <w:pPr>
        <w:pStyle w:val="Prrafodelista"/>
        <w:spacing w:line="360" w:lineRule="auto"/>
        <w:ind w:left="0"/>
        <w:jc w:val="both"/>
        <w:rPr>
          <w:rFonts w:ascii="Palatino Linotype" w:hAnsi="Palatino Linotype" w:cs="Arial"/>
          <w:sz w:val="24"/>
          <w:lang w:val="es-ES"/>
        </w:rPr>
      </w:pPr>
    </w:p>
    <w:p w:rsidR="00FC5081" w:rsidRPr="00FE42EA" w:rsidRDefault="00FC5081" w:rsidP="009D6377">
      <w:pPr>
        <w:pStyle w:val="Prrafodelista"/>
        <w:numPr>
          <w:ilvl w:val="0"/>
          <w:numId w:val="1"/>
        </w:numPr>
        <w:spacing w:line="360" w:lineRule="auto"/>
        <w:ind w:left="0" w:right="49" w:firstLine="0"/>
        <w:jc w:val="both"/>
        <w:rPr>
          <w:rFonts w:ascii="Palatino Linotype" w:eastAsia="Calibri" w:hAnsi="Palatino Linotype"/>
          <w:sz w:val="24"/>
        </w:rPr>
      </w:pPr>
      <w:r w:rsidRPr="00FE42EA">
        <w:rPr>
          <w:rFonts w:ascii="Palatino Linotype" w:hAnsi="Palatino Linotype"/>
          <w:sz w:val="24"/>
          <w:lang w:val="es-ES"/>
        </w:rPr>
        <w:t xml:space="preserve">Por lo anteriormente expuesto y fundado, este </w:t>
      </w:r>
      <w:r w:rsidRPr="00FE42EA">
        <w:rPr>
          <w:rFonts w:ascii="Palatino Linotype" w:hAnsi="Palatino Linotype"/>
          <w:b/>
          <w:bCs/>
          <w:sz w:val="24"/>
          <w:lang w:val="es-ES"/>
        </w:rPr>
        <w:t>ÓRGANO GARANTE</w:t>
      </w:r>
      <w:r w:rsidRPr="00FE42EA">
        <w:rPr>
          <w:rFonts w:ascii="Palatino Linotype" w:hAnsi="Palatino Linotype"/>
          <w:sz w:val="24"/>
          <w:lang w:val="es-ES"/>
        </w:rPr>
        <w:t xml:space="preserve"> emite los siguientes:</w:t>
      </w:r>
    </w:p>
    <w:p w:rsidR="00FC5081" w:rsidRPr="00FE42EA" w:rsidRDefault="00FC5081" w:rsidP="00FC5081">
      <w:pPr>
        <w:pStyle w:val="Prrafodelista"/>
        <w:spacing w:line="360" w:lineRule="auto"/>
        <w:ind w:left="0" w:right="49"/>
        <w:jc w:val="both"/>
        <w:rPr>
          <w:rFonts w:ascii="Palatino Linotype" w:hAnsi="Palatino Linotype"/>
          <w:sz w:val="24"/>
          <w:lang w:val="es-ES"/>
        </w:rPr>
      </w:pPr>
    </w:p>
    <w:p w:rsidR="00FC5081" w:rsidRPr="00FE42EA" w:rsidRDefault="00FC5081" w:rsidP="00FC5081">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20" w:name="_Toc528153792"/>
      <w:bookmarkStart w:id="21" w:name="_Toc94119621"/>
      <w:r w:rsidRPr="00FE42EA">
        <w:rPr>
          <w:rFonts w:ascii="Palatino Linotype" w:eastAsiaTheme="majorEastAsia" w:hAnsi="Palatino Linotype" w:cstheme="majorBidi"/>
          <w:b/>
          <w:color w:val="000000" w:themeColor="text1"/>
          <w:lang w:eastAsia="en-US"/>
        </w:rPr>
        <w:t>R E S O L U T I V O S</w:t>
      </w:r>
      <w:bookmarkEnd w:id="20"/>
      <w:bookmarkEnd w:id="21"/>
    </w:p>
    <w:p w:rsidR="00FC5081" w:rsidRPr="00FE42EA" w:rsidRDefault="00FC5081" w:rsidP="00FC5081">
      <w:pPr>
        <w:keepNext/>
        <w:keepLines/>
        <w:spacing w:line="360" w:lineRule="auto"/>
        <w:jc w:val="center"/>
        <w:outlineLvl w:val="0"/>
        <w:rPr>
          <w:rFonts w:ascii="Palatino Linotype" w:eastAsiaTheme="majorEastAsia" w:hAnsi="Palatino Linotype" w:cstheme="majorBidi"/>
          <w:b/>
          <w:color w:val="000000" w:themeColor="text1"/>
          <w:lang w:eastAsia="en-US"/>
        </w:rPr>
      </w:pPr>
    </w:p>
    <w:p w:rsidR="00FC5081" w:rsidRPr="00FE42EA" w:rsidRDefault="00FC5081" w:rsidP="00FC5081">
      <w:pPr>
        <w:spacing w:line="360" w:lineRule="auto"/>
        <w:ind w:right="48"/>
        <w:jc w:val="both"/>
        <w:rPr>
          <w:rFonts w:ascii="Palatino Linotype" w:hAnsi="Palatino Linotype" w:cs="Arial"/>
          <w:bCs/>
          <w:lang w:eastAsia="es-ES"/>
        </w:rPr>
      </w:pPr>
      <w:r w:rsidRPr="00FE42EA">
        <w:rPr>
          <w:rFonts w:ascii="Palatino Linotype" w:hAnsi="Palatino Linotype" w:cs="Arial"/>
          <w:b/>
          <w:lang w:eastAsia="es-ES"/>
        </w:rPr>
        <w:t xml:space="preserve">PRIMERO. </w:t>
      </w:r>
      <w:r w:rsidRPr="00FE42EA">
        <w:rPr>
          <w:rFonts w:ascii="Palatino Linotype" w:hAnsi="Palatino Linotype" w:cs="Arial"/>
          <w:lang w:eastAsia="es-ES"/>
        </w:rPr>
        <w:t>Resultan fundadas las</w:t>
      </w:r>
      <w:r w:rsidRPr="00FE42EA">
        <w:rPr>
          <w:rFonts w:ascii="Palatino Linotype" w:hAnsi="Palatino Linotype" w:cs="Arial"/>
          <w:b/>
          <w:lang w:eastAsia="es-ES"/>
        </w:rPr>
        <w:t xml:space="preserve"> </w:t>
      </w:r>
      <w:r w:rsidRPr="00FE42EA">
        <w:rPr>
          <w:rFonts w:ascii="Palatino Linotype" w:hAnsi="Palatino Linotype" w:cs="Arial"/>
          <w:lang w:val="es-ES" w:eastAsia="es-ES"/>
        </w:rPr>
        <w:t xml:space="preserve">razones o motivos de inconformidad hechos valer </w:t>
      </w:r>
      <w:r w:rsidRPr="00FE42EA">
        <w:rPr>
          <w:rFonts w:ascii="Palatino Linotype" w:eastAsia="Calibri" w:hAnsi="Palatino Linotype" w:cs="Arial"/>
          <w:lang w:val="es-ES" w:eastAsia="es-ES"/>
        </w:rPr>
        <w:t xml:space="preserve">en el recurso de revisión </w:t>
      </w:r>
      <w:r w:rsidR="009D6377" w:rsidRPr="00FE42EA">
        <w:rPr>
          <w:rFonts w:ascii="Palatino Linotype" w:hAnsi="Palatino Linotype" w:cs="Arial"/>
          <w:b/>
          <w:bCs/>
          <w:lang w:eastAsia="es-ES"/>
        </w:rPr>
        <w:t>07443</w:t>
      </w:r>
      <w:r w:rsidRPr="00FE42EA">
        <w:rPr>
          <w:rFonts w:ascii="Palatino Linotype" w:hAnsi="Palatino Linotype" w:cs="Arial"/>
          <w:b/>
          <w:bCs/>
          <w:lang w:eastAsia="es-ES"/>
        </w:rPr>
        <w:t xml:space="preserve">/INFOEM/IP/RR/2024, </w:t>
      </w:r>
      <w:r w:rsidRPr="00FE42EA">
        <w:rPr>
          <w:rFonts w:ascii="Palatino Linotype" w:hAnsi="Palatino Linotype" w:cs="Arial"/>
          <w:bCs/>
          <w:lang w:eastAsia="es-ES"/>
        </w:rPr>
        <w:t xml:space="preserve">en términos del </w:t>
      </w:r>
      <w:r w:rsidRPr="00FE42EA">
        <w:rPr>
          <w:rFonts w:ascii="Palatino Linotype" w:hAnsi="Palatino Linotype" w:cs="Arial"/>
          <w:b/>
          <w:bCs/>
          <w:lang w:eastAsia="es-ES"/>
        </w:rPr>
        <w:t>Considerando</w:t>
      </w:r>
      <w:r w:rsidRPr="00FE42EA">
        <w:rPr>
          <w:rFonts w:ascii="Palatino Linotype" w:hAnsi="Palatino Linotype" w:cs="Arial"/>
          <w:bCs/>
          <w:lang w:eastAsia="es-ES"/>
        </w:rPr>
        <w:t xml:space="preserve"> </w:t>
      </w:r>
      <w:r w:rsidRPr="00FE42EA">
        <w:rPr>
          <w:rFonts w:ascii="Palatino Linotype" w:hAnsi="Palatino Linotype" w:cs="Arial"/>
          <w:b/>
          <w:bCs/>
          <w:lang w:eastAsia="es-ES"/>
        </w:rPr>
        <w:t xml:space="preserve">CUARTO y </w:t>
      </w:r>
      <w:r w:rsidR="009D6377" w:rsidRPr="00FE42EA">
        <w:rPr>
          <w:rFonts w:ascii="Palatino Linotype" w:hAnsi="Palatino Linotype" w:cs="Arial"/>
          <w:b/>
          <w:bCs/>
          <w:lang w:eastAsia="es-ES"/>
        </w:rPr>
        <w:t>QUINTO de</w:t>
      </w:r>
      <w:r w:rsidRPr="00FE42EA">
        <w:rPr>
          <w:rFonts w:ascii="Palatino Linotype" w:hAnsi="Palatino Linotype" w:cs="Arial"/>
          <w:bCs/>
          <w:lang w:eastAsia="es-ES"/>
        </w:rPr>
        <w:t xml:space="preserve"> la presente resolución.</w:t>
      </w:r>
    </w:p>
    <w:p w:rsidR="00FC5081" w:rsidRPr="00FE42EA" w:rsidRDefault="00FC5081" w:rsidP="00FC5081">
      <w:pPr>
        <w:spacing w:line="360" w:lineRule="auto"/>
        <w:ind w:right="48"/>
        <w:jc w:val="both"/>
        <w:rPr>
          <w:rFonts w:ascii="Palatino Linotype" w:hAnsi="Palatino Linotype" w:cs="Arial"/>
          <w:bCs/>
          <w:lang w:eastAsia="es-ES"/>
        </w:rPr>
      </w:pPr>
    </w:p>
    <w:p w:rsidR="00FC5081" w:rsidRPr="00FE42EA" w:rsidRDefault="00FC5081" w:rsidP="00FC5081">
      <w:pPr>
        <w:spacing w:line="360" w:lineRule="auto"/>
        <w:ind w:right="48"/>
        <w:jc w:val="both"/>
        <w:rPr>
          <w:rFonts w:ascii="Palatino Linotype" w:hAnsi="Palatino Linotype" w:cs="Arial"/>
          <w:bCs/>
          <w:lang w:eastAsia="es-ES"/>
        </w:rPr>
      </w:pPr>
      <w:bookmarkStart w:id="22" w:name="_Toc477891768"/>
      <w:bookmarkStart w:id="23" w:name="_Toc477891858"/>
      <w:bookmarkStart w:id="24" w:name="_Toc481576259"/>
      <w:bookmarkStart w:id="25" w:name="_Toc492590391"/>
      <w:bookmarkStart w:id="26" w:name="_Toc462653937"/>
      <w:bookmarkStart w:id="27" w:name="_Toc453696502"/>
      <w:bookmarkStart w:id="28" w:name="_Toc454301155"/>
      <w:r w:rsidRPr="00FE42EA">
        <w:rPr>
          <w:rFonts w:ascii="Palatino Linotype" w:hAnsi="Palatino Linotype"/>
          <w:b/>
          <w:lang w:eastAsia="es-ES"/>
        </w:rPr>
        <w:lastRenderedPageBreak/>
        <w:t>SEGUNDO.</w:t>
      </w:r>
      <w:r w:rsidRPr="00FE42EA">
        <w:rPr>
          <w:rFonts w:ascii="Palatino Linotype" w:eastAsia="DengXian Light" w:hAnsi="Palatino Linotype"/>
          <w:color w:val="2F5496"/>
          <w:lang w:eastAsia="es-ES"/>
        </w:rPr>
        <w:t xml:space="preserve"> </w:t>
      </w:r>
      <w:bookmarkEnd w:id="22"/>
      <w:bookmarkEnd w:id="23"/>
      <w:bookmarkEnd w:id="24"/>
      <w:bookmarkEnd w:id="25"/>
      <w:bookmarkEnd w:id="26"/>
      <w:bookmarkEnd w:id="27"/>
      <w:bookmarkEnd w:id="28"/>
      <w:r w:rsidRPr="00FE42EA">
        <w:rPr>
          <w:rFonts w:ascii="Palatino Linotype" w:eastAsia="Calibri" w:hAnsi="Palatino Linotype" w:cs="Arial"/>
          <w:lang w:val="es-ES" w:eastAsia="es-ES"/>
        </w:rPr>
        <w:t>Se</w:t>
      </w:r>
      <w:r w:rsidRPr="00FE42EA">
        <w:rPr>
          <w:rFonts w:ascii="Palatino Linotype" w:eastAsia="Calibri" w:hAnsi="Palatino Linotype" w:cs="Arial"/>
          <w:b/>
          <w:lang w:val="es-ES" w:eastAsia="es-ES"/>
        </w:rPr>
        <w:t xml:space="preserve"> </w:t>
      </w:r>
      <w:r w:rsidR="0069608A" w:rsidRPr="00FE42EA">
        <w:rPr>
          <w:rFonts w:ascii="Palatino Linotype" w:eastAsia="Calibri" w:hAnsi="Palatino Linotype" w:cs="Arial"/>
          <w:b/>
          <w:lang w:val="es-ES" w:eastAsia="es-ES"/>
        </w:rPr>
        <w:t>MODIFICA</w:t>
      </w:r>
      <w:r w:rsidRPr="00FE42EA">
        <w:rPr>
          <w:rFonts w:ascii="Palatino Linotype" w:eastAsia="Calibri" w:hAnsi="Palatino Linotype" w:cs="Arial"/>
          <w:b/>
          <w:lang w:val="es-ES" w:eastAsia="es-ES"/>
        </w:rPr>
        <w:t xml:space="preserve"> </w:t>
      </w:r>
      <w:r w:rsidRPr="00FE42EA">
        <w:rPr>
          <w:rFonts w:ascii="Palatino Linotype" w:eastAsia="Calibri" w:hAnsi="Palatino Linotype" w:cs="Arial"/>
          <w:lang w:val="es-ES" w:eastAsia="es-ES"/>
        </w:rPr>
        <w:t xml:space="preserve">la respuesta emitida por el </w:t>
      </w:r>
      <w:r w:rsidRPr="00FE42EA">
        <w:rPr>
          <w:rFonts w:ascii="Palatino Linotype" w:eastAsia="Calibri" w:hAnsi="Palatino Linotype" w:cs="Tahoma"/>
          <w:b/>
          <w:bCs/>
          <w:lang w:eastAsia="en-US"/>
        </w:rPr>
        <w:t xml:space="preserve">Ayuntamiento de </w:t>
      </w:r>
      <w:r w:rsidR="009D6377" w:rsidRPr="00FE42EA">
        <w:rPr>
          <w:rFonts w:ascii="Palatino Linotype" w:eastAsia="Calibri" w:hAnsi="Palatino Linotype" w:cs="Tahoma"/>
          <w:b/>
          <w:bCs/>
          <w:lang w:eastAsia="en-US"/>
        </w:rPr>
        <w:t>Toluca</w:t>
      </w:r>
      <w:r w:rsidRPr="00FE42EA">
        <w:rPr>
          <w:rFonts w:ascii="Palatino Linotype" w:eastAsia="Calibri" w:hAnsi="Palatino Linotype" w:cs="Tahoma"/>
          <w:b/>
          <w:lang w:val="es-ES" w:eastAsia="en-US"/>
        </w:rPr>
        <w:t xml:space="preserve"> </w:t>
      </w:r>
      <w:r w:rsidRPr="00FE42EA">
        <w:rPr>
          <w:rFonts w:ascii="Palatino Linotype" w:eastAsia="Calibri" w:hAnsi="Palatino Linotype" w:cs="Arial"/>
          <w:lang w:val="es-ES" w:eastAsia="es-ES"/>
        </w:rPr>
        <w:t>y se</w:t>
      </w:r>
      <w:r w:rsidRPr="00FE42EA">
        <w:rPr>
          <w:rFonts w:ascii="Palatino Linotype" w:eastAsia="Calibri" w:hAnsi="Palatino Linotype" w:cs="Arial"/>
          <w:b/>
          <w:lang w:val="es-ES" w:eastAsia="es-ES"/>
        </w:rPr>
        <w:t xml:space="preserve"> ORDENA </w:t>
      </w:r>
      <w:r w:rsidRPr="00FE42EA">
        <w:rPr>
          <w:rFonts w:ascii="Palatino Linotype" w:hAnsi="Palatino Linotype" w:cs="Arial"/>
          <w:lang w:val="es-ES" w:eastAsia="es-ES"/>
        </w:rPr>
        <w:t xml:space="preserve">entregar vía Sistema de Accesos a la Información Mexiquense (SAIMEX), de ser procedente en versión pública, </w:t>
      </w:r>
      <w:r w:rsidR="008D50CC" w:rsidRPr="00FE42EA">
        <w:rPr>
          <w:rFonts w:ascii="Palatino Linotype" w:hAnsi="Palatino Linotype" w:cs="Arial"/>
          <w:lang w:val="es-ES" w:eastAsia="es-ES"/>
        </w:rPr>
        <w:t>previa búsqueda exhaustiva y razonable de la información</w:t>
      </w:r>
      <w:r w:rsidRPr="00FE42EA">
        <w:rPr>
          <w:rFonts w:ascii="Palatino Linotype" w:hAnsi="Palatino Linotype" w:cs="Arial"/>
          <w:lang w:val="es-ES" w:eastAsia="es-ES"/>
        </w:rPr>
        <w:t>, la siguiente información</w:t>
      </w:r>
      <w:r w:rsidRPr="00FE42EA">
        <w:rPr>
          <w:rFonts w:ascii="Palatino Linotype" w:hAnsi="Palatino Linotype" w:cs="Arial"/>
          <w:bCs/>
          <w:lang w:eastAsia="es-ES"/>
        </w:rPr>
        <w:t>:</w:t>
      </w:r>
    </w:p>
    <w:p w:rsidR="00FC5081" w:rsidRPr="00FE42EA" w:rsidRDefault="00FC5081" w:rsidP="00FC5081">
      <w:pPr>
        <w:spacing w:line="360" w:lineRule="auto"/>
        <w:ind w:right="48"/>
        <w:jc w:val="both"/>
        <w:rPr>
          <w:rFonts w:ascii="Palatino Linotype" w:hAnsi="Palatino Linotype" w:cs="Arial"/>
          <w:bCs/>
          <w:lang w:eastAsia="es-ES"/>
        </w:rPr>
      </w:pPr>
    </w:p>
    <w:p w:rsidR="009D6377" w:rsidRPr="00FE42EA" w:rsidRDefault="008D50CC" w:rsidP="008D50CC">
      <w:pPr>
        <w:pStyle w:val="Prrafodelista"/>
        <w:numPr>
          <w:ilvl w:val="4"/>
          <w:numId w:val="3"/>
        </w:numPr>
        <w:spacing w:line="360" w:lineRule="auto"/>
        <w:ind w:left="851" w:right="822" w:firstLine="0"/>
        <w:jc w:val="both"/>
        <w:rPr>
          <w:rFonts w:ascii="Palatino Linotype" w:eastAsia="Palatino Linotype" w:hAnsi="Palatino Linotype" w:cs="Palatino Linotype"/>
          <w:b/>
          <w:sz w:val="24"/>
        </w:rPr>
      </w:pPr>
      <w:r w:rsidRPr="00FE42EA">
        <w:rPr>
          <w:rFonts w:ascii="Palatino Linotype" w:hAnsi="Palatino Linotype" w:cs="Arial"/>
          <w:b/>
          <w:color w:val="000000" w:themeColor="text1"/>
          <w:sz w:val="24"/>
        </w:rPr>
        <w:t>Programa Anual de Desarrollo Archivístico del periodo correspondiente al año 2024;</w:t>
      </w:r>
    </w:p>
    <w:p w:rsidR="008D50CC" w:rsidRPr="00FE42EA" w:rsidRDefault="008D50CC" w:rsidP="008D50CC">
      <w:pPr>
        <w:pStyle w:val="Prrafodelista"/>
        <w:numPr>
          <w:ilvl w:val="4"/>
          <w:numId w:val="3"/>
        </w:numPr>
        <w:spacing w:line="360" w:lineRule="auto"/>
        <w:ind w:left="851" w:right="822" w:firstLine="0"/>
        <w:jc w:val="both"/>
        <w:rPr>
          <w:rFonts w:ascii="Palatino Linotype" w:eastAsia="Palatino Linotype" w:hAnsi="Palatino Linotype" w:cs="Palatino Linotype"/>
          <w:b/>
          <w:sz w:val="24"/>
        </w:rPr>
      </w:pPr>
      <w:r w:rsidRPr="00FE42EA">
        <w:rPr>
          <w:rFonts w:ascii="Palatino Linotype" w:hAnsi="Palatino Linotype" w:cs="Arial"/>
          <w:b/>
          <w:color w:val="000000" w:themeColor="text1"/>
          <w:sz w:val="24"/>
        </w:rPr>
        <w:t>Resultados del Programa Anual de Desarrollo Archivístico del periodo correspondiente al año 2024;</w:t>
      </w:r>
    </w:p>
    <w:p w:rsidR="008D50CC" w:rsidRPr="00FE42EA" w:rsidRDefault="008D50CC" w:rsidP="008D50CC">
      <w:pPr>
        <w:pStyle w:val="Prrafodelista"/>
        <w:numPr>
          <w:ilvl w:val="4"/>
          <w:numId w:val="3"/>
        </w:numPr>
        <w:spacing w:line="360" w:lineRule="auto"/>
        <w:ind w:left="851" w:right="822" w:firstLine="0"/>
        <w:jc w:val="both"/>
        <w:rPr>
          <w:rFonts w:ascii="Palatino Linotype" w:eastAsia="Palatino Linotype" w:hAnsi="Palatino Linotype" w:cs="Palatino Linotype"/>
          <w:b/>
          <w:sz w:val="24"/>
        </w:rPr>
      </w:pPr>
      <w:r w:rsidRPr="00FE42EA">
        <w:rPr>
          <w:rFonts w:ascii="Palatino Linotype" w:hAnsi="Palatino Linotype" w:cs="Arial"/>
          <w:b/>
          <w:color w:val="000000" w:themeColor="text1"/>
          <w:sz w:val="24"/>
        </w:rPr>
        <w:t>Formato de Inventario de archivo de concentración que contemple el inventario topográfico, del periodo correspondiente al año 2024;</w:t>
      </w:r>
    </w:p>
    <w:p w:rsidR="008D50CC" w:rsidRPr="00FE42EA" w:rsidRDefault="008D50CC" w:rsidP="008D50CC">
      <w:pPr>
        <w:pStyle w:val="Prrafodelista"/>
        <w:numPr>
          <w:ilvl w:val="4"/>
          <w:numId w:val="3"/>
        </w:numPr>
        <w:spacing w:line="360" w:lineRule="auto"/>
        <w:ind w:left="851" w:right="822" w:firstLine="0"/>
        <w:jc w:val="both"/>
        <w:rPr>
          <w:rFonts w:ascii="Palatino Linotype" w:eastAsia="Palatino Linotype" w:hAnsi="Palatino Linotype" w:cs="Palatino Linotype"/>
          <w:b/>
          <w:sz w:val="24"/>
        </w:rPr>
      </w:pPr>
      <w:r w:rsidRPr="00FE42EA">
        <w:rPr>
          <w:rFonts w:ascii="Palatino Linotype" w:eastAsia="Palatino Linotype" w:hAnsi="Palatino Linotype" w:cs="Palatino Linotype"/>
          <w:b/>
          <w:sz w:val="24"/>
        </w:rPr>
        <w:t xml:space="preserve">Instalación del Sistema institucional de archivos, vigente a la solicitud; y </w:t>
      </w:r>
    </w:p>
    <w:p w:rsidR="008D50CC" w:rsidRPr="00FE42EA" w:rsidRDefault="008D50CC" w:rsidP="008D50CC">
      <w:pPr>
        <w:pStyle w:val="Prrafodelista"/>
        <w:numPr>
          <w:ilvl w:val="4"/>
          <w:numId w:val="3"/>
        </w:numPr>
        <w:spacing w:line="360" w:lineRule="auto"/>
        <w:ind w:left="851" w:right="822" w:firstLine="0"/>
        <w:jc w:val="both"/>
        <w:rPr>
          <w:rFonts w:ascii="Palatino Linotype" w:eastAsia="Palatino Linotype" w:hAnsi="Palatino Linotype" w:cs="Palatino Linotype"/>
          <w:b/>
          <w:sz w:val="24"/>
        </w:rPr>
      </w:pPr>
      <w:r w:rsidRPr="00FE42EA">
        <w:rPr>
          <w:rFonts w:ascii="Palatino Linotype" w:hAnsi="Palatino Linotype"/>
          <w:b/>
          <w:color w:val="000000"/>
          <w:sz w:val="24"/>
        </w:rPr>
        <w:t>Acuerdo de aprobación del Cuadro General de Clasificación Archivística, vigente a la fecha de la solicitud.</w:t>
      </w:r>
    </w:p>
    <w:p w:rsidR="008D50CC" w:rsidRPr="00FE42EA" w:rsidRDefault="008D50CC" w:rsidP="008D50CC">
      <w:pPr>
        <w:spacing w:line="360" w:lineRule="auto"/>
        <w:ind w:left="851" w:right="822"/>
        <w:jc w:val="both"/>
        <w:rPr>
          <w:rFonts w:ascii="Palatino Linotype" w:eastAsia="Palatino Linotype" w:hAnsi="Palatino Linotype" w:cs="Palatino Linotype"/>
          <w:b/>
        </w:rPr>
      </w:pPr>
    </w:p>
    <w:p w:rsidR="0069608A" w:rsidRPr="00FE42EA" w:rsidRDefault="00FC5081" w:rsidP="00FC5081">
      <w:pPr>
        <w:spacing w:line="360" w:lineRule="auto"/>
        <w:jc w:val="both"/>
        <w:rPr>
          <w:rFonts w:ascii="Palatino Linotype" w:eastAsia="Calibri" w:hAnsi="Palatino Linotype" w:cs="Arial"/>
        </w:rPr>
      </w:pPr>
      <w:r w:rsidRPr="00FE42EA">
        <w:rPr>
          <w:rFonts w:ascii="Palatino Linotype" w:eastAsia="Calibri" w:hAnsi="Palatino Linotype" w:cs="Arial"/>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rsidR="0069608A" w:rsidRPr="00FE42EA" w:rsidRDefault="0069608A" w:rsidP="00FC5081">
      <w:pPr>
        <w:spacing w:line="360" w:lineRule="auto"/>
        <w:jc w:val="both"/>
        <w:rPr>
          <w:rFonts w:ascii="Palatino Linotype" w:eastAsia="Calibri" w:hAnsi="Palatino Linotype" w:cs="Arial"/>
        </w:rPr>
      </w:pPr>
    </w:p>
    <w:p w:rsidR="0069608A" w:rsidRPr="00FE42EA" w:rsidRDefault="0069608A" w:rsidP="0069608A">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sz w:val="24"/>
        </w:rPr>
      </w:pPr>
      <w:r w:rsidRPr="00FE42EA">
        <w:rPr>
          <w:rFonts w:ascii="Palatino Linotype" w:eastAsia="Palatino Linotype" w:hAnsi="Palatino Linotype" w:cs="Palatino Linotype"/>
          <w:sz w:val="24"/>
        </w:rPr>
        <w:lastRenderedPageBreak/>
        <w:t xml:space="preserve">Para el caso de que la información que se ordena entregar en el inciso c), no obre en los archivos del Sujeto Obligado, bastará con que así se haga del conocimiento del Particular en términos del artículo 19, párrafo segundo, de la Ley de Transparencia y Acceso a la Información Pública del Estado de México y Municipios, para tenerse por colmado dicho requerimiento. </w:t>
      </w:r>
    </w:p>
    <w:p w:rsidR="00FC5081" w:rsidRPr="00FE42EA" w:rsidRDefault="00FC5081" w:rsidP="00FC5081">
      <w:pPr>
        <w:tabs>
          <w:tab w:val="left" w:pos="8080"/>
        </w:tabs>
        <w:spacing w:line="360" w:lineRule="auto"/>
        <w:ind w:right="48"/>
        <w:jc w:val="both"/>
        <w:rPr>
          <w:rFonts w:ascii="Palatino Linotype" w:eastAsia="Palatino Linotype" w:hAnsi="Palatino Linotype" w:cs="Palatino Linotype"/>
          <w:b/>
        </w:rPr>
      </w:pPr>
    </w:p>
    <w:p w:rsidR="00FC5081" w:rsidRPr="00FE42EA" w:rsidRDefault="00FC5081" w:rsidP="00FC5081">
      <w:pPr>
        <w:tabs>
          <w:tab w:val="left" w:pos="8080"/>
        </w:tabs>
        <w:spacing w:line="360" w:lineRule="auto"/>
        <w:ind w:right="48"/>
        <w:contextualSpacing/>
        <w:jc w:val="both"/>
        <w:rPr>
          <w:rFonts w:ascii="Palatino Linotype" w:hAnsi="Palatino Linotype"/>
          <w:color w:val="222222"/>
          <w:shd w:val="clear" w:color="auto" w:fill="FFFFFF"/>
        </w:rPr>
      </w:pPr>
      <w:r w:rsidRPr="00FE42EA">
        <w:rPr>
          <w:rFonts w:ascii="Palatino Linotype" w:eastAsia="Palatino Linotype" w:hAnsi="Palatino Linotype" w:cs="Palatino Linotype"/>
          <w:b/>
        </w:rPr>
        <w:t xml:space="preserve">TERCERO. Notifíquese </w:t>
      </w:r>
      <w:r w:rsidRPr="00FE42EA">
        <w:rPr>
          <w:rFonts w:ascii="Palatino Linotype" w:eastAsia="Palatino Linotype" w:hAnsi="Palatino Linotype" w:cs="Palatino Linotype"/>
        </w:rPr>
        <w:t>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FC5081" w:rsidRPr="00FE42EA" w:rsidRDefault="00FC5081" w:rsidP="00FC5081">
      <w:pPr>
        <w:tabs>
          <w:tab w:val="left" w:pos="8080"/>
        </w:tabs>
        <w:spacing w:line="360" w:lineRule="auto"/>
        <w:ind w:right="48"/>
        <w:contextualSpacing/>
        <w:jc w:val="both"/>
        <w:rPr>
          <w:rFonts w:ascii="Palatino Linotype" w:hAnsi="Palatino Linotype"/>
          <w:color w:val="222222"/>
          <w:shd w:val="clear" w:color="auto" w:fill="FFFFFF"/>
        </w:rPr>
      </w:pPr>
    </w:p>
    <w:p w:rsidR="00FC5081" w:rsidRPr="00FE42EA" w:rsidRDefault="00FC5081" w:rsidP="00FC5081">
      <w:pPr>
        <w:shd w:val="clear" w:color="auto" w:fill="FFFFFF"/>
        <w:spacing w:line="360" w:lineRule="auto"/>
        <w:ind w:right="48"/>
        <w:jc w:val="both"/>
        <w:rPr>
          <w:rFonts w:ascii="Palatino Linotype" w:hAnsi="Palatino Linotype"/>
        </w:rPr>
      </w:pPr>
      <w:r w:rsidRPr="00FE42EA">
        <w:rPr>
          <w:rFonts w:ascii="Palatino Linotype" w:hAnsi="Palatino Linotype" w:cs="Arial"/>
          <w:b/>
        </w:rPr>
        <w:t xml:space="preserve">CUARTO. </w:t>
      </w:r>
      <w:r w:rsidRPr="00FE42EA">
        <w:rPr>
          <w:rFonts w:ascii="Palatino Linotype" w:hAnsi="Palatino Linotype"/>
          <w:b/>
          <w:bCs/>
          <w:lang w:val="es-ES"/>
        </w:rPr>
        <w:t>Notifíquese al RECURRENTE</w:t>
      </w:r>
      <w:r w:rsidRPr="00FE42EA">
        <w:rPr>
          <w:rFonts w:ascii="Palatino Linotype" w:hAnsi="Palatino Linotype"/>
        </w:rPr>
        <w:t xml:space="preserve"> la presente resolución vía SAIMEX.</w:t>
      </w:r>
    </w:p>
    <w:p w:rsidR="00FC5081" w:rsidRPr="00FE42EA" w:rsidRDefault="00FC5081" w:rsidP="00FC5081">
      <w:pPr>
        <w:shd w:val="clear" w:color="auto" w:fill="FFFFFF"/>
        <w:spacing w:line="360" w:lineRule="auto"/>
        <w:ind w:right="48"/>
        <w:jc w:val="both"/>
        <w:rPr>
          <w:rFonts w:ascii="Palatino Linotype" w:hAnsi="Palatino Linotype"/>
          <w:b/>
          <w:color w:val="FF0000"/>
        </w:rPr>
      </w:pPr>
    </w:p>
    <w:p w:rsidR="00FC5081" w:rsidRPr="00FE42EA" w:rsidRDefault="00FC5081" w:rsidP="00FC5081">
      <w:pPr>
        <w:spacing w:line="360" w:lineRule="auto"/>
        <w:ind w:right="48"/>
        <w:jc w:val="both"/>
        <w:rPr>
          <w:rFonts w:ascii="Palatino Linotype" w:eastAsia="MS Mincho" w:hAnsi="Palatino Linotype"/>
          <w:lang w:val="es-ES"/>
        </w:rPr>
      </w:pPr>
      <w:r w:rsidRPr="00FE42EA">
        <w:rPr>
          <w:rFonts w:ascii="Palatino Linotype" w:eastAsia="MS Mincho" w:hAnsi="Palatino Linotype"/>
          <w:b/>
        </w:rPr>
        <w:t>QUINTO.</w:t>
      </w:r>
      <w:r w:rsidRPr="00FE42EA">
        <w:rPr>
          <w:rFonts w:ascii="Palatino Linotype" w:eastAsia="MS Mincho" w:hAnsi="Palatino Linotype"/>
        </w:rPr>
        <w:t xml:space="preserve"> </w:t>
      </w:r>
      <w:r w:rsidR="009D6377" w:rsidRPr="00FE42EA">
        <w:rPr>
          <w:rFonts w:ascii="Palatino Linotype" w:eastAsia="MS Mincho" w:hAnsi="Palatino Linotype"/>
        </w:rPr>
        <w:t xml:space="preserve">Se hace del conocimiento del </w:t>
      </w:r>
      <w:r w:rsidR="009D6377" w:rsidRPr="00FE42EA">
        <w:rPr>
          <w:rFonts w:ascii="Palatino Linotype" w:eastAsia="MS Mincho" w:hAnsi="Palatino Linotype"/>
          <w:b/>
        </w:rPr>
        <w:t>RECURRENTE</w:t>
      </w:r>
      <w:r w:rsidR="009D6377" w:rsidRPr="00FE42EA">
        <w:rPr>
          <w:rFonts w:ascii="Palatino Linotype" w:eastAsia="MS Mincho" w:hAnsi="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FC5081" w:rsidRPr="00FE42EA" w:rsidRDefault="00FC5081" w:rsidP="00FC5081">
      <w:pPr>
        <w:spacing w:line="360" w:lineRule="auto"/>
        <w:ind w:right="48"/>
        <w:jc w:val="both"/>
        <w:rPr>
          <w:rFonts w:ascii="Palatino Linotype" w:hAnsi="Palatino Linotype"/>
          <w:color w:val="000000"/>
          <w:shd w:val="clear" w:color="auto" w:fill="FFFFFF"/>
        </w:rPr>
      </w:pPr>
    </w:p>
    <w:p w:rsidR="00FC5081" w:rsidRPr="00FE42EA" w:rsidRDefault="00FC5081" w:rsidP="00FC5081">
      <w:pPr>
        <w:spacing w:line="360" w:lineRule="auto"/>
        <w:ind w:right="48"/>
        <w:jc w:val="both"/>
        <w:rPr>
          <w:rFonts w:ascii="Palatino Linotype" w:eastAsia="Calibri" w:hAnsi="Palatino Linotype" w:cs="Arial"/>
          <w:bCs/>
        </w:rPr>
      </w:pPr>
      <w:r w:rsidRPr="00FE42EA">
        <w:rPr>
          <w:rFonts w:ascii="Palatino Linotype" w:hAnsi="Palatino Linotype"/>
          <w:b/>
          <w:color w:val="000000"/>
          <w:shd w:val="clear" w:color="auto" w:fill="FFFFFF"/>
        </w:rPr>
        <w:lastRenderedPageBreak/>
        <w:t xml:space="preserve">SEXTO. </w:t>
      </w:r>
      <w:r w:rsidRPr="00FE42EA">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FC5081" w:rsidRPr="00FE42EA" w:rsidRDefault="00FC5081" w:rsidP="00FC5081">
      <w:pPr>
        <w:shd w:val="clear" w:color="auto" w:fill="FFFFFF"/>
        <w:spacing w:line="360" w:lineRule="auto"/>
        <w:jc w:val="both"/>
        <w:rPr>
          <w:rFonts w:ascii="Palatino Linotype" w:hAnsi="Palatino Linotype"/>
          <w:lang w:val="es-ES"/>
        </w:rPr>
      </w:pPr>
    </w:p>
    <w:p w:rsidR="00FC5081" w:rsidRPr="00ED254C" w:rsidRDefault="00ED254C" w:rsidP="00FC5081">
      <w:pPr>
        <w:spacing w:line="360" w:lineRule="auto"/>
        <w:jc w:val="both"/>
        <w:rPr>
          <w:rFonts w:ascii="Palatino Linotype" w:hAnsi="Palatino Linotype" w:cs="Arial"/>
        </w:rPr>
      </w:pPr>
      <w:r w:rsidRPr="00FE42EA">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bookmarkStart w:id="29" w:name="_GoBack"/>
      <w:bookmarkEnd w:id="29"/>
    </w:p>
    <w:p w:rsidR="00FC5081" w:rsidRPr="00ED254C" w:rsidRDefault="00FC5081" w:rsidP="00FC5081">
      <w:pPr>
        <w:spacing w:line="360" w:lineRule="auto"/>
        <w:jc w:val="both"/>
        <w:rPr>
          <w:rFonts w:ascii="Palatino Linotype" w:hAnsi="Palatino Linotype" w:cs="Arial"/>
        </w:rPr>
      </w:pPr>
    </w:p>
    <w:p w:rsidR="00FC5081" w:rsidRPr="00ED254C" w:rsidRDefault="00FC5081" w:rsidP="00FC5081">
      <w:pPr>
        <w:spacing w:line="360" w:lineRule="auto"/>
        <w:rPr>
          <w:rFonts w:ascii="Palatino Linotype" w:hAnsi="Palatino Linotype"/>
        </w:rPr>
      </w:pPr>
    </w:p>
    <w:p w:rsidR="00FC5081" w:rsidRPr="00ED254C" w:rsidRDefault="00FC5081" w:rsidP="00FC5081">
      <w:pPr>
        <w:spacing w:line="360" w:lineRule="auto"/>
        <w:rPr>
          <w:rFonts w:ascii="Palatino Linotype" w:hAnsi="Palatino Linotype"/>
        </w:rPr>
      </w:pPr>
    </w:p>
    <w:p w:rsidR="00FC5081" w:rsidRPr="00ED254C" w:rsidRDefault="00FC5081" w:rsidP="00FC5081">
      <w:pPr>
        <w:spacing w:line="360" w:lineRule="auto"/>
        <w:rPr>
          <w:rFonts w:ascii="Palatino Linotype" w:hAnsi="Palatino Linotype"/>
        </w:rPr>
      </w:pPr>
    </w:p>
    <w:p w:rsidR="00FC5081" w:rsidRPr="00ED254C" w:rsidRDefault="00FC5081" w:rsidP="00FC5081">
      <w:pPr>
        <w:spacing w:line="360" w:lineRule="auto"/>
        <w:rPr>
          <w:rFonts w:ascii="Palatino Linotype" w:hAnsi="Palatino Linotype"/>
        </w:rPr>
      </w:pPr>
    </w:p>
    <w:p w:rsidR="00FC5081" w:rsidRPr="00ED254C" w:rsidRDefault="00FC5081" w:rsidP="00FC5081">
      <w:pPr>
        <w:spacing w:line="360" w:lineRule="auto"/>
        <w:rPr>
          <w:rFonts w:ascii="Palatino Linotype" w:hAnsi="Palatino Linotype"/>
        </w:rPr>
      </w:pPr>
    </w:p>
    <w:p w:rsidR="00FC5081" w:rsidRPr="00ED254C" w:rsidRDefault="00FC5081" w:rsidP="00FC5081">
      <w:pPr>
        <w:rPr>
          <w:rFonts w:ascii="Palatino Linotype" w:hAnsi="Palatino Linotype"/>
        </w:rPr>
      </w:pPr>
    </w:p>
    <w:p w:rsidR="00FC5081" w:rsidRPr="00ED254C" w:rsidRDefault="00FC5081" w:rsidP="00FC5081">
      <w:pPr>
        <w:rPr>
          <w:rFonts w:ascii="Palatino Linotype" w:hAnsi="Palatino Linotype"/>
        </w:rPr>
      </w:pPr>
    </w:p>
    <w:p w:rsidR="00FC5081" w:rsidRPr="00ED254C" w:rsidRDefault="00FC5081" w:rsidP="00FC5081">
      <w:pPr>
        <w:rPr>
          <w:rFonts w:ascii="Palatino Linotype" w:hAnsi="Palatino Linotype"/>
        </w:rPr>
      </w:pPr>
    </w:p>
    <w:p w:rsidR="00FC5081" w:rsidRPr="00ED254C" w:rsidRDefault="00FC5081" w:rsidP="00FC5081">
      <w:pPr>
        <w:rPr>
          <w:rFonts w:ascii="Palatino Linotype" w:hAnsi="Palatino Linotype"/>
        </w:rPr>
      </w:pPr>
    </w:p>
    <w:p w:rsidR="00FC5081" w:rsidRPr="00ED254C" w:rsidRDefault="00FC5081" w:rsidP="00FC5081">
      <w:pPr>
        <w:rPr>
          <w:rFonts w:ascii="Palatino Linotype" w:hAnsi="Palatino Linotype"/>
        </w:rPr>
      </w:pPr>
    </w:p>
    <w:p w:rsidR="00FC5081" w:rsidRPr="00ED254C" w:rsidRDefault="00FC5081" w:rsidP="00FC5081">
      <w:pPr>
        <w:rPr>
          <w:rFonts w:ascii="Palatino Linotype" w:hAnsi="Palatino Linotype"/>
        </w:rPr>
      </w:pPr>
    </w:p>
    <w:p w:rsidR="00FC5081" w:rsidRPr="00ED254C" w:rsidRDefault="00FC5081" w:rsidP="00FC5081">
      <w:pPr>
        <w:rPr>
          <w:rFonts w:ascii="Palatino Linotype" w:hAnsi="Palatino Linotype"/>
        </w:rPr>
      </w:pPr>
    </w:p>
    <w:p w:rsidR="00FC5081" w:rsidRPr="00ED254C" w:rsidRDefault="00FC5081" w:rsidP="00FC5081">
      <w:pPr>
        <w:rPr>
          <w:rFonts w:ascii="Palatino Linotype" w:hAnsi="Palatino Linotype"/>
        </w:rPr>
      </w:pPr>
    </w:p>
    <w:p w:rsidR="00FC5081" w:rsidRPr="00ED254C" w:rsidRDefault="00FC5081" w:rsidP="00FC5081">
      <w:pPr>
        <w:rPr>
          <w:rFonts w:ascii="Palatino Linotype" w:hAnsi="Palatino Linotype"/>
        </w:rPr>
      </w:pPr>
    </w:p>
    <w:p w:rsidR="00021600" w:rsidRPr="00ED254C" w:rsidRDefault="00021600">
      <w:pPr>
        <w:rPr>
          <w:rFonts w:ascii="Palatino Linotype" w:hAnsi="Palatino Linotype"/>
        </w:rPr>
      </w:pPr>
    </w:p>
    <w:sectPr w:rsidR="00021600" w:rsidRPr="00ED254C" w:rsidSect="00FC5081">
      <w:headerReference w:type="even" r:id="rId7"/>
      <w:headerReference w:type="default" r:id="rId8"/>
      <w:footerReference w:type="default" r:id="rId9"/>
      <w:headerReference w:type="first" r:id="rId10"/>
      <w:footerReference w:type="first" r:id="rId11"/>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787" w:rsidRDefault="00757787" w:rsidP="00FC5081">
      <w:r>
        <w:separator/>
      </w:r>
    </w:p>
  </w:endnote>
  <w:endnote w:type="continuationSeparator" w:id="0">
    <w:p w:rsidR="00757787" w:rsidRDefault="00757787" w:rsidP="00FC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EA" w:rsidRDefault="001F70EA">
    <w:pPr>
      <w:pStyle w:val="Piedepgina"/>
      <w:jc w:val="right"/>
    </w:pPr>
    <w:r>
      <w:rPr>
        <w:lang w:val="es-ES"/>
      </w:rPr>
      <w:t xml:space="preserve">Página </w:t>
    </w:r>
    <w:r>
      <w:rPr>
        <w:b/>
        <w:bCs/>
      </w:rPr>
      <w:fldChar w:fldCharType="begin"/>
    </w:r>
    <w:r>
      <w:rPr>
        <w:b/>
        <w:bCs/>
      </w:rPr>
      <w:instrText>PAGE</w:instrText>
    </w:r>
    <w:r>
      <w:rPr>
        <w:b/>
        <w:bCs/>
      </w:rPr>
      <w:fldChar w:fldCharType="separate"/>
    </w:r>
    <w:r w:rsidR="00FE42EA">
      <w:rPr>
        <w:b/>
        <w:bCs/>
        <w:noProof/>
      </w:rPr>
      <w:t>39</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FE42EA">
      <w:rPr>
        <w:b/>
        <w:bCs/>
        <w:noProof/>
      </w:rPr>
      <w:t>41</w:t>
    </w:r>
    <w:r>
      <w:rPr>
        <w:b/>
        <w:bCs/>
      </w:rPr>
      <w:fldChar w:fldCharType="end"/>
    </w:r>
  </w:p>
  <w:p w:rsidR="001F70EA" w:rsidRDefault="001F7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EA" w:rsidRDefault="001F70EA">
    <w:pPr>
      <w:pStyle w:val="Piedepgina"/>
      <w:jc w:val="right"/>
    </w:pPr>
    <w:r>
      <w:rPr>
        <w:lang w:val="es-ES"/>
      </w:rPr>
      <w:t xml:space="preserve">Página </w:t>
    </w:r>
    <w:r>
      <w:rPr>
        <w:b/>
        <w:bCs/>
      </w:rPr>
      <w:fldChar w:fldCharType="begin"/>
    </w:r>
    <w:r>
      <w:rPr>
        <w:b/>
        <w:bCs/>
      </w:rPr>
      <w:instrText>PAGE</w:instrText>
    </w:r>
    <w:r>
      <w:rPr>
        <w:b/>
        <w:bCs/>
      </w:rPr>
      <w:fldChar w:fldCharType="separate"/>
    </w:r>
    <w:r w:rsidR="00FE42EA">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FE42EA">
      <w:rPr>
        <w:b/>
        <w:bCs/>
        <w:noProof/>
      </w:rPr>
      <w:t>41</w:t>
    </w:r>
    <w:r>
      <w:rPr>
        <w:b/>
        <w:bCs/>
      </w:rPr>
      <w:fldChar w:fldCharType="end"/>
    </w:r>
  </w:p>
  <w:p w:rsidR="001F70EA" w:rsidRDefault="001F7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787" w:rsidRDefault="00757787" w:rsidP="00FC5081">
      <w:r>
        <w:separator/>
      </w:r>
    </w:p>
  </w:footnote>
  <w:footnote w:type="continuationSeparator" w:id="0">
    <w:p w:rsidR="00757787" w:rsidRDefault="00757787" w:rsidP="00FC5081">
      <w:r>
        <w:continuationSeparator/>
      </w:r>
    </w:p>
  </w:footnote>
  <w:footnote w:id="1">
    <w:p w:rsidR="001F70EA" w:rsidRDefault="001F70EA" w:rsidP="00FC5081">
      <w:pPr>
        <w:pStyle w:val="Textonotapie"/>
      </w:pPr>
      <w:r>
        <w:rPr>
          <w:rStyle w:val="Refdenotaalpie"/>
        </w:rPr>
        <w:footnoteRef/>
      </w:r>
      <w:r>
        <w:t xml:space="preserve"> Artículo 150. Ley de Transparencia y Acceso a la Información Pública del Estado de México y Municipios.</w:t>
      </w:r>
    </w:p>
    <w:p w:rsidR="001F70EA" w:rsidRDefault="001F70EA" w:rsidP="00FC5081">
      <w:pPr>
        <w:pStyle w:val="Textonotapie"/>
      </w:pPr>
      <w:r>
        <w:t>Artículo 151. Ibídem.</w:t>
      </w:r>
    </w:p>
  </w:footnote>
  <w:footnote w:id="2">
    <w:p w:rsidR="001F70EA" w:rsidRDefault="001F70EA" w:rsidP="00FC5081">
      <w:pPr>
        <w:pStyle w:val="Textonotapie"/>
      </w:pPr>
      <w:r>
        <w:rPr>
          <w:rStyle w:val="Refdenotaalpie"/>
        </w:rPr>
        <w:footnoteRef/>
      </w:r>
      <w:r>
        <w:t xml:space="preserve"> Fracción IV. Artículo 53. Ibídem.</w:t>
      </w:r>
    </w:p>
  </w:footnote>
  <w:footnote w:id="3">
    <w:p w:rsidR="001F70EA" w:rsidRDefault="001F70EA" w:rsidP="002D05B6">
      <w:pPr>
        <w:pStyle w:val="Textonotapie"/>
      </w:pPr>
      <w:r>
        <w:rPr>
          <w:rStyle w:val="Refdenotaalpie"/>
        </w:rPr>
        <w:footnoteRef/>
      </w:r>
      <w:r>
        <w:t xml:space="preserve"> Ley de Transparencia y Acceso a la Información Pública del Estado de México y Municipios. Artículo 9. …</w:t>
      </w:r>
    </w:p>
    <w:p w:rsidR="001F70EA" w:rsidRDefault="001F70EA" w:rsidP="002D05B6">
      <w:pPr>
        <w:pStyle w:val="Textonotapie"/>
      </w:pPr>
      <w:r>
        <w:t>II. Eficacia: Obligación del Instituto para tutelar, de manera efectiva, el derecho de acceso a la información;</w:t>
      </w:r>
    </w:p>
    <w:p w:rsidR="001F70EA" w:rsidRDefault="001F70EA" w:rsidP="002D05B6">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EA" w:rsidRDefault="0075778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style="position:absolute;margin-left:0;margin-top:0;width:589.8pt;height:768pt;z-index:-251659776;mso-wrap-edited:f;mso-position-horizontal:center;mso-position-horizontal-relative:margin;mso-position-vertical:center;mso-position-vertical-relative:margin"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1F70EA" w:rsidRPr="005C106F" w:rsidTr="00FC5081">
      <w:trPr>
        <w:trHeight w:val="1435"/>
      </w:trPr>
      <w:tc>
        <w:tcPr>
          <w:tcW w:w="2268" w:type="dxa"/>
          <w:shd w:val="clear" w:color="auto" w:fill="auto"/>
        </w:tcPr>
        <w:p w:rsidR="001F70EA" w:rsidRPr="005C106F" w:rsidRDefault="001F70EA" w:rsidP="00FC5081">
          <w:pPr>
            <w:tabs>
              <w:tab w:val="right" w:pos="4273"/>
            </w:tabs>
            <w:rPr>
              <w:rFonts w:ascii="Garamond" w:eastAsia="Calibri" w:hAnsi="Garamond"/>
              <w:sz w:val="16"/>
              <w:szCs w:val="16"/>
              <w:lang w:eastAsia="en-US"/>
            </w:rPr>
          </w:pPr>
        </w:p>
      </w:tc>
      <w:tc>
        <w:tcPr>
          <w:tcW w:w="6946" w:type="dxa"/>
          <w:shd w:val="clear" w:color="auto" w:fill="auto"/>
        </w:tcPr>
        <w:p w:rsidR="001F70EA" w:rsidRDefault="001F70EA" w:rsidP="00FC5081"/>
        <w:tbl>
          <w:tblPr>
            <w:tblW w:w="6662" w:type="dxa"/>
            <w:tblInd w:w="40" w:type="dxa"/>
            <w:tblLayout w:type="fixed"/>
            <w:tblLook w:val="0420" w:firstRow="1" w:lastRow="0" w:firstColumn="0" w:lastColumn="0" w:noHBand="0" w:noVBand="1"/>
          </w:tblPr>
          <w:tblGrid>
            <w:gridCol w:w="2551"/>
            <w:gridCol w:w="4111"/>
          </w:tblGrid>
          <w:tr w:rsidR="001F70EA" w:rsidTr="00FC5081">
            <w:trPr>
              <w:trHeight w:val="150"/>
            </w:trPr>
            <w:tc>
              <w:tcPr>
                <w:tcW w:w="2551" w:type="dxa"/>
                <w:shd w:val="clear" w:color="auto" w:fill="auto"/>
              </w:tcPr>
              <w:p w:rsidR="001F70EA" w:rsidRPr="00020E73" w:rsidRDefault="001F70EA" w:rsidP="00FC508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rsidR="001F70EA" w:rsidRPr="00020E73" w:rsidRDefault="001F70EA" w:rsidP="00FC5081">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07443/INFOEM/IP/RR/2024</w:t>
                </w:r>
              </w:p>
            </w:tc>
          </w:tr>
          <w:tr w:rsidR="001F70EA" w:rsidTr="00FC5081">
            <w:trPr>
              <w:trHeight w:val="295"/>
            </w:trPr>
            <w:tc>
              <w:tcPr>
                <w:tcW w:w="2551" w:type="dxa"/>
                <w:shd w:val="clear" w:color="auto" w:fill="auto"/>
              </w:tcPr>
              <w:p w:rsidR="001F70EA" w:rsidRPr="00020E73" w:rsidRDefault="001F70EA" w:rsidP="00FC508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rsidR="001F70EA" w:rsidRPr="00E35ABB" w:rsidRDefault="001F70EA" w:rsidP="008E126C">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Ayuntamiento de Toluca</w:t>
                </w:r>
              </w:p>
            </w:tc>
          </w:tr>
          <w:tr w:rsidR="001F70EA" w:rsidTr="00FC5081">
            <w:trPr>
              <w:trHeight w:val="295"/>
            </w:trPr>
            <w:tc>
              <w:tcPr>
                <w:tcW w:w="2551" w:type="dxa"/>
                <w:shd w:val="clear" w:color="auto" w:fill="auto"/>
              </w:tcPr>
              <w:p w:rsidR="001F70EA" w:rsidRPr="00020E73" w:rsidRDefault="001F70EA" w:rsidP="00FC5081">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rsidR="001F70EA" w:rsidRPr="00020E73" w:rsidRDefault="001F70EA" w:rsidP="00FC5081">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1F70EA" w:rsidRPr="00020E73" w:rsidRDefault="001F70EA" w:rsidP="00FC5081">
                <w:pPr>
                  <w:tabs>
                    <w:tab w:val="right" w:pos="8838"/>
                  </w:tabs>
                  <w:ind w:left="-108" w:right="171"/>
                  <w:jc w:val="both"/>
                  <w:rPr>
                    <w:rFonts w:ascii="Palatino Linotype" w:eastAsia="Calibri" w:hAnsi="Palatino Linotype" w:cs="Tahoma"/>
                    <w:b/>
                    <w:sz w:val="22"/>
                    <w:szCs w:val="22"/>
                    <w:lang w:val="es-ES" w:eastAsia="en-US"/>
                  </w:rPr>
                </w:pPr>
              </w:p>
            </w:tc>
          </w:tr>
        </w:tbl>
        <w:p w:rsidR="001F70EA" w:rsidRPr="005C106F" w:rsidRDefault="001F70EA" w:rsidP="00FC5081">
          <w:pPr>
            <w:tabs>
              <w:tab w:val="right" w:pos="8838"/>
            </w:tabs>
            <w:ind w:left="-28"/>
            <w:jc w:val="both"/>
            <w:rPr>
              <w:rFonts w:ascii="Arial" w:eastAsia="Calibri" w:hAnsi="Arial" w:cs="Arial"/>
              <w:b/>
              <w:sz w:val="22"/>
              <w:szCs w:val="22"/>
              <w:lang w:eastAsia="en-US"/>
            </w:rPr>
          </w:pPr>
        </w:p>
      </w:tc>
    </w:tr>
  </w:tbl>
  <w:p w:rsidR="001F70EA" w:rsidRPr="00443C6B" w:rsidRDefault="00757787" w:rsidP="00FC5081">
    <w:pPr>
      <w:pStyle w:val="Encabezado"/>
      <w:rPr>
        <w:sz w:val="14"/>
      </w:rPr>
    </w:pPr>
    <w:r>
      <w:rPr>
        <w:noProof/>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style="position:absolute;margin-left:-68.8pt;margin-top:-120.5pt;width:589.8pt;height:768pt;z-index:-251658752;mso-wrap-edited:f;mso-position-horizontal-relative:margin;mso-position-vertical-relative:margin"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1F70EA" w:rsidRPr="00330DA7" w:rsidTr="00FC5081">
      <w:trPr>
        <w:trHeight w:val="1435"/>
      </w:trPr>
      <w:tc>
        <w:tcPr>
          <w:tcW w:w="2268" w:type="dxa"/>
          <w:shd w:val="clear" w:color="auto" w:fill="auto"/>
        </w:tcPr>
        <w:p w:rsidR="001F70EA" w:rsidRPr="00330DA7" w:rsidRDefault="001F70EA" w:rsidP="00FC5081">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1F70EA" w:rsidRPr="00330DA7" w:rsidTr="00FC5081">
            <w:trPr>
              <w:trHeight w:val="144"/>
            </w:trPr>
            <w:tc>
              <w:tcPr>
                <w:tcW w:w="2444" w:type="dxa"/>
                <w:shd w:val="clear" w:color="auto" w:fill="auto"/>
              </w:tcPr>
              <w:p w:rsidR="001F70EA" w:rsidRPr="00020E73" w:rsidRDefault="001F70EA" w:rsidP="00FC5081">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rsidR="001F70EA" w:rsidRPr="00D434A5" w:rsidRDefault="001F70EA" w:rsidP="00FC5081">
                <w:pPr>
                  <w:tabs>
                    <w:tab w:val="right" w:pos="8838"/>
                  </w:tabs>
                  <w:ind w:left="-74" w:right="-105"/>
                  <w:jc w:val="both"/>
                  <w:rPr>
                    <w:rFonts w:ascii="Palatino Linotype" w:eastAsia="Calibri" w:hAnsi="Palatino Linotype" w:cs="Tahoma"/>
                    <w:b/>
                    <w:bCs/>
                    <w:sz w:val="22"/>
                    <w:szCs w:val="22"/>
                    <w:lang w:val="es-ES" w:eastAsia="en-US"/>
                  </w:rPr>
                </w:pPr>
                <w:r>
                  <w:rPr>
                    <w:rFonts w:ascii="Palatino Linotype" w:eastAsia="Calibri" w:hAnsi="Palatino Linotype" w:cs="Tahoma"/>
                    <w:b/>
                    <w:sz w:val="22"/>
                    <w:szCs w:val="22"/>
                    <w:lang w:eastAsia="en-US"/>
                  </w:rPr>
                  <w:t>07443</w:t>
                </w:r>
                <w:r w:rsidRPr="00D434A5">
                  <w:rPr>
                    <w:rFonts w:ascii="Palatino Linotype" w:eastAsia="Calibri" w:hAnsi="Palatino Linotype" w:cs="Tahoma"/>
                    <w:b/>
                    <w:sz w:val="22"/>
                    <w:szCs w:val="22"/>
                    <w:lang w:eastAsia="en-US"/>
                  </w:rPr>
                  <w:t>/INFOEM/IP/RR/2024</w:t>
                </w:r>
              </w:p>
            </w:tc>
          </w:tr>
          <w:tr w:rsidR="001F70EA" w:rsidRPr="00330DA7" w:rsidTr="00FC5081">
            <w:trPr>
              <w:trHeight w:val="144"/>
            </w:trPr>
            <w:tc>
              <w:tcPr>
                <w:tcW w:w="2444" w:type="dxa"/>
                <w:shd w:val="clear" w:color="auto" w:fill="auto"/>
              </w:tcPr>
              <w:p w:rsidR="001F70EA" w:rsidRPr="00020E73" w:rsidRDefault="001F70EA" w:rsidP="00FC508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rsidR="001F70EA" w:rsidRPr="00D434A5" w:rsidRDefault="001F70EA" w:rsidP="00FC5081">
                <w:pPr>
                  <w:tabs>
                    <w:tab w:val="left" w:pos="3122"/>
                    <w:tab w:val="right" w:pos="8838"/>
                  </w:tabs>
                  <w:ind w:left="-74" w:right="-105"/>
                  <w:jc w:val="both"/>
                  <w:rPr>
                    <w:rFonts w:ascii="Palatino Linotype" w:eastAsia="Calibri" w:hAnsi="Palatino Linotype" w:cs="Tahoma"/>
                    <w:b/>
                    <w:sz w:val="22"/>
                    <w:szCs w:val="22"/>
                    <w:lang w:val="es-ES" w:eastAsia="en-US"/>
                  </w:rPr>
                </w:pPr>
                <w:r w:rsidRPr="008E126C">
                  <w:rPr>
                    <w:rFonts w:ascii="Palatino Linotype" w:eastAsia="Calibri" w:hAnsi="Palatino Linotype" w:cs="Tahoma"/>
                    <w:b/>
                    <w:bCs/>
                    <w:sz w:val="22"/>
                    <w:szCs w:val="22"/>
                    <w:lang w:eastAsia="en-US"/>
                  </w:rPr>
                  <w:t>Anónimo</w:t>
                </w:r>
              </w:p>
            </w:tc>
          </w:tr>
          <w:tr w:rsidR="001F70EA" w:rsidRPr="00330DA7" w:rsidTr="00FC5081">
            <w:trPr>
              <w:trHeight w:val="283"/>
            </w:trPr>
            <w:tc>
              <w:tcPr>
                <w:tcW w:w="2444" w:type="dxa"/>
                <w:shd w:val="clear" w:color="auto" w:fill="auto"/>
              </w:tcPr>
              <w:p w:rsidR="001F70EA" w:rsidRPr="00020E73" w:rsidRDefault="001F70EA" w:rsidP="00FC508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rsidR="001F70EA" w:rsidRPr="00D434A5" w:rsidRDefault="001F70EA" w:rsidP="00FC5081">
                <w:pPr>
                  <w:tabs>
                    <w:tab w:val="left" w:pos="2834"/>
                    <w:tab w:val="right" w:pos="8838"/>
                  </w:tabs>
                  <w:ind w:left="-74" w:right="-105"/>
                  <w:jc w:val="both"/>
                  <w:rPr>
                    <w:rFonts w:ascii="Palatino Linotype" w:eastAsia="Calibri" w:hAnsi="Palatino Linotype" w:cs="Tahoma"/>
                    <w:b/>
                    <w:sz w:val="22"/>
                    <w:szCs w:val="22"/>
                    <w:lang w:val="es-ES" w:eastAsia="en-US"/>
                  </w:rPr>
                </w:pPr>
                <w:r>
                  <w:rPr>
                    <w:rFonts w:ascii="Palatino Linotype" w:eastAsia="Calibri" w:hAnsi="Palatino Linotype" w:cs="Tahoma"/>
                    <w:b/>
                    <w:bCs/>
                    <w:sz w:val="22"/>
                    <w:szCs w:val="22"/>
                    <w:lang w:eastAsia="en-US"/>
                  </w:rPr>
                  <w:t>Ayuntamiento de Toluca</w:t>
                </w:r>
              </w:p>
            </w:tc>
          </w:tr>
          <w:tr w:rsidR="001F70EA" w:rsidRPr="00330DA7" w:rsidTr="00FC5081">
            <w:trPr>
              <w:trHeight w:val="283"/>
            </w:trPr>
            <w:tc>
              <w:tcPr>
                <w:tcW w:w="2444" w:type="dxa"/>
                <w:shd w:val="clear" w:color="auto" w:fill="auto"/>
              </w:tcPr>
              <w:p w:rsidR="001F70EA" w:rsidRPr="00020E73" w:rsidRDefault="001F70EA" w:rsidP="00FC5081">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rsidR="001F70EA" w:rsidRPr="00D434A5" w:rsidRDefault="001F70EA" w:rsidP="00FC5081">
                <w:pPr>
                  <w:tabs>
                    <w:tab w:val="right" w:pos="8838"/>
                  </w:tabs>
                  <w:ind w:left="-74" w:right="-105"/>
                  <w:jc w:val="both"/>
                  <w:rPr>
                    <w:rFonts w:ascii="Palatino Linotype" w:eastAsia="Calibri" w:hAnsi="Palatino Linotype" w:cs="Tahoma"/>
                    <w:b/>
                    <w:sz w:val="22"/>
                    <w:szCs w:val="22"/>
                    <w:lang w:val="es-ES" w:eastAsia="en-US"/>
                  </w:rPr>
                </w:pPr>
                <w:r w:rsidRPr="00D434A5">
                  <w:rPr>
                    <w:rFonts w:ascii="Palatino Linotype" w:eastAsia="Calibri" w:hAnsi="Palatino Linotype" w:cs="Tahoma"/>
                    <w:b/>
                    <w:sz w:val="22"/>
                    <w:szCs w:val="22"/>
                    <w:lang w:val="es-ES" w:eastAsia="en-US"/>
                  </w:rPr>
                  <w:t>María del Rosario Mejía Ayala</w:t>
                </w:r>
              </w:p>
              <w:p w:rsidR="001F70EA" w:rsidRPr="00D434A5" w:rsidRDefault="001F70EA" w:rsidP="00FC5081">
                <w:pPr>
                  <w:tabs>
                    <w:tab w:val="right" w:pos="8838"/>
                  </w:tabs>
                  <w:ind w:left="-74" w:right="-105"/>
                  <w:jc w:val="both"/>
                  <w:rPr>
                    <w:rFonts w:ascii="Palatino Linotype" w:eastAsia="Calibri" w:hAnsi="Palatino Linotype" w:cs="Tahoma"/>
                    <w:b/>
                    <w:sz w:val="22"/>
                    <w:szCs w:val="22"/>
                    <w:lang w:val="es-ES" w:eastAsia="en-US"/>
                  </w:rPr>
                </w:pPr>
              </w:p>
            </w:tc>
          </w:tr>
        </w:tbl>
        <w:p w:rsidR="001F70EA" w:rsidRPr="00330DA7" w:rsidRDefault="001F70EA" w:rsidP="00FC5081">
          <w:pPr>
            <w:tabs>
              <w:tab w:val="right" w:pos="8838"/>
            </w:tabs>
            <w:ind w:left="-28"/>
            <w:jc w:val="both"/>
            <w:rPr>
              <w:rFonts w:ascii="Arial" w:eastAsia="Calibri" w:hAnsi="Arial" w:cs="Arial"/>
              <w:b/>
              <w:sz w:val="22"/>
              <w:szCs w:val="22"/>
              <w:lang w:eastAsia="en-US"/>
            </w:rPr>
          </w:pPr>
        </w:p>
      </w:tc>
    </w:tr>
  </w:tbl>
  <w:p w:rsidR="001F70EA" w:rsidRPr="00827FA0" w:rsidRDefault="00757787" w:rsidP="00FC5081">
    <w:pPr>
      <w:pStyle w:val="Encabezado"/>
      <w:rPr>
        <w:sz w:val="2"/>
        <w:szCs w:val="22"/>
      </w:rPr>
    </w:pPr>
    <w:r>
      <w:rPr>
        <w:noProof/>
        <w:sz w:val="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style="position:absolute;margin-left:-68.8pt;margin-top:-117.6pt;width:589.8pt;height:768pt;z-index:-251657728;mso-wrap-edited:f;mso-position-horizontal-relative:margin;mso-position-vertical-relative:margin"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8560B"/>
    <w:multiLevelType w:val="hybridMultilevel"/>
    <w:tmpl w:val="75E09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5277ED"/>
    <w:multiLevelType w:val="multilevel"/>
    <w:tmpl w:val="09D81C5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161270"/>
    <w:multiLevelType w:val="hybridMultilevel"/>
    <w:tmpl w:val="8B72FFFC"/>
    <w:lvl w:ilvl="0" w:tplc="9F34F5E0">
      <w:start w:val="1"/>
      <w:numFmt w:val="decimal"/>
      <w:lvlText w:val="%1."/>
      <w:lvlJc w:val="left"/>
      <w:pPr>
        <w:ind w:left="720" w:hanging="360"/>
      </w:pPr>
      <w:rPr>
        <w:rFonts w:eastAsia="Calibri" w:hint="default"/>
        <w:b/>
        <w:i w:val="0"/>
        <w:sz w:val="24"/>
      </w:rPr>
    </w:lvl>
    <w:lvl w:ilvl="1" w:tplc="C8DA0DBA">
      <w:start w:val="1"/>
      <w:numFmt w:val="lowerLetter"/>
      <w:lvlText w:val="%2."/>
      <w:lvlJc w:val="left"/>
      <w:pPr>
        <w:ind w:left="1440" w:hanging="360"/>
      </w:pPr>
      <w:rPr>
        <w:sz w:val="24"/>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5D304F"/>
    <w:multiLevelType w:val="multilevel"/>
    <w:tmpl w:val="E8267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6F7797"/>
    <w:multiLevelType w:val="hybridMultilevel"/>
    <w:tmpl w:val="7F4A9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DD1634"/>
    <w:multiLevelType w:val="hybridMultilevel"/>
    <w:tmpl w:val="F67A6F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2B74507"/>
    <w:multiLevelType w:val="hybridMultilevel"/>
    <w:tmpl w:val="CD8CF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4317490"/>
    <w:multiLevelType w:val="hybridMultilevel"/>
    <w:tmpl w:val="9ABCAD30"/>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9CEA342A">
      <w:start w:val="1"/>
      <w:numFmt w:val="upperLetter"/>
      <w:lvlText w:val="%3."/>
      <w:lvlJc w:val="left"/>
      <w:pPr>
        <w:ind w:left="2340" w:hanging="360"/>
      </w:pPr>
      <w:rPr>
        <w:rFonts w:cs="Arial" w:hint="default"/>
        <w:color w:val="000000" w:themeColor="text1"/>
        <w:sz w:val="24"/>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5247639"/>
    <w:multiLevelType w:val="hybridMultilevel"/>
    <w:tmpl w:val="69E4EEF8"/>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703243B"/>
    <w:multiLevelType w:val="hybridMultilevel"/>
    <w:tmpl w:val="171843B2"/>
    <w:lvl w:ilvl="0" w:tplc="0B8A1CBE">
      <w:start w:val="811"/>
      <w:numFmt w:val="decimal"/>
      <w:lvlText w:val="%1."/>
      <w:lvlJc w:val="left"/>
      <w:pPr>
        <w:ind w:left="780" w:hanging="420"/>
      </w:pPr>
      <w:rPr>
        <w:rFonts w:ascii="Palatino Linotype" w:eastAsia="Palatino Linotype" w:hAnsi="Palatino Linotype" w:cs="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BA1248"/>
    <w:multiLevelType w:val="hybridMultilevel"/>
    <w:tmpl w:val="E98AFB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A1E57B9"/>
    <w:multiLevelType w:val="hybridMultilevel"/>
    <w:tmpl w:val="37E0E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BE8688C"/>
    <w:multiLevelType w:val="hybridMultilevel"/>
    <w:tmpl w:val="2CC4D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306766A"/>
    <w:multiLevelType w:val="multilevel"/>
    <w:tmpl w:val="40B48C6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440A74AB"/>
    <w:multiLevelType w:val="hybridMultilevel"/>
    <w:tmpl w:val="27BA8216"/>
    <w:lvl w:ilvl="0" w:tplc="3EF48730">
      <w:start w:val="1"/>
      <w:numFmt w:val="decimal"/>
      <w:lvlText w:val="%1."/>
      <w:lvlJc w:val="left"/>
      <w:pPr>
        <w:ind w:left="360" w:hanging="360"/>
      </w:pPr>
      <w:rPr>
        <w:rFonts w:ascii="Palatino Linotype" w:hAnsi="Palatino Linotype" w:hint="default"/>
        <w:b/>
        <w:i w:val="0"/>
        <w:color w:val="auto"/>
        <w:sz w:val="24"/>
      </w:rPr>
    </w:lvl>
    <w:lvl w:ilvl="1" w:tplc="E6865752">
      <w:start w:val="1"/>
      <w:numFmt w:val="lowerLetter"/>
      <w:lvlText w:val="%2."/>
      <w:lvlJc w:val="left"/>
      <w:pPr>
        <w:ind w:left="1440" w:hanging="360"/>
      </w:pPr>
      <w:rPr>
        <w:sz w:val="22"/>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454E7230"/>
    <w:multiLevelType w:val="multilevel"/>
    <w:tmpl w:val="BA167B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46EE5B93"/>
    <w:multiLevelType w:val="hybridMultilevel"/>
    <w:tmpl w:val="D1486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D4512DF"/>
    <w:multiLevelType w:val="hybridMultilevel"/>
    <w:tmpl w:val="5D10B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0186304"/>
    <w:multiLevelType w:val="multilevel"/>
    <w:tmpl w:val="B1B05CB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D205D2C"/>
    <w:multiLevelType w:val="hybridMultilevel"/>
    <w:tmpl w:val="F47CC094"/>
    <w:lvl w:ilvl="0" w:tplc="E6168468">
      <w:numFmt w:val="bullet"/>
      <w:lvlText w:val="-"/>
      <w:lvlJc w:val="left"/>
      <w:pPr>
        <w:ind w:left="720" w:hanging="360"/>
      </w:pPr>
      <w:rPr>
        <w:rFonts w:ascii="Palatino Linotype" w:eastAsia="Times New Roman" w:hAnsi="Palatino Linotype" w:cs="Arial" w:hint="default"/>
        <w:i w:val="0"/>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02B190D"/>
    <w:multiLevelType w:val="hybridMultilevel"/>
    <w:tmpl w:val="27BA8216"/>
    <w:lvl w:ilvl="0" w:tplc="3EF48730">
      <w:start w:val="1"/>
      <w:numFmt w:val="decimal"/>
      <w:lvlText w:val="%1."/>
      <w:lvlJc w:val="left"/>
      <w:pPr>
        <w:ind w:left="360" w:hanging="360"/>
      </w:pPr>
      <w:rPr>
        <w:rFonts w:ascii="Palatino Linotype" w:hAnsi="Palatino Linotype" w:hint="default"/>
        <w:b/>
        <w:i w:val="0"/>
        <w:color w:val="auto"/>
        <w:sz w:val="24"/>
      </w:rPr>
    </w:lvl>
    <w:lvl w:ilvl="1" w:tplc="E6865752">
      <w:start w:val="1"/>
      <w:numFmt w:val="lowerLetter"/>
      <w:lvlText w:val="%2."/>
      <w:lvlJc w:val="left"/>
      <w:pPr>
        <w:ind w:left="1440" w:hanging="360"/>
      </w:pPr>
      <w:rPr>
        <w:sz w:val="22"/>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71162D6D"/>
    <w:multiLevelType w:val="multilevel"/>
    <w:tmpl w:val="BC6036E6"/>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24345E5"/>
    <w:multiLevelType w:val="hybridMultilevel"/>
    <w:tmpl w:val="65725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3CE7B48"/>
    <w:multiLevelType w:val="multilevel"/>
    <w:tmpl w:val="83560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3D16898"/>
    <w:multiLevelType w:val="hybridMultilevel"/>
    <w:tmpl w:val="A78896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43204EE"/>
    <w:multiLevelType w:val="hybridMultilevel"/>
    <w:tmpl w:val="E476079C"/>
    <w:lvl w:ilvl="0" w:tplc="AAE0F64C">
      <w:start w:val="1"/>
      <w:numFmt w:val="decimal"/>
      <w:lvlText w:val="%1."/>
      <w:lvlJc w:val="left"/>
      <w:pPr>
        <w:ind w:left="3479"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A4B67A7"/>
    <w:multiLevelType w:val="multilevel"/>
    <w:tmpl w:val="66240D40"/>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D5F7D90"/>
    <w:multiLevelType w:val="hybridMultilevel"/>
    <w:tmpl w:val="22649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DA045A3"/>
    <w:multiLevelType w:val="hybridMultilevel"/>
    <w:tmpl w:val="6A8E2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6"/>
  </w:num>
  <w:num w:numId="4">
    <w:abstractNumId w:val="29"/>
  </w:num>
  <w:num w:numId="5">
    <w:abstractNumId w:val="24"/>
  </w:num>
  <w:num w:numId="6">
    <w:abstractNumId w:val="14"/>
  </w:num>
  <w:num w:numId="7">
    <w:abstractNumId w:val="17"/>
  </w:num>
  <w:num w:numId="8">
    <w:abstractNumId w:val="23"/>
  </w:num>
  <w:num w:numId="9">
    <w:abstractNumId w:val="19"/>
  </w:num>
  <w:num w:numId="10">
    <w:abstractNumId w:val="15"/>
  </w:num>
  <w:num w:numId="11">
    <w:abstractNumId w:val="8"/>
  </w:num>
  <w:num w:numId="12">
    <w:abstractNumId w:val="0"/>
  </w:num>
  <w:num w:numId="13">
    <w:abstractNumId w:val="26"/>
  </w:num>
  <w:num w:numId="14">
    <w:abstractNumId w:val="13"/>
  </w:num>
  <w:num w:numId="15">
    <w:abstractNumId w:val="2"/>
  </w:num>
  <w:num w:numId="16">
    <w:abstractNumId w:val="27"/>
  </w:num>
  <w:num w:numId="17">
    <w:abstractNumId w:val="28"/>
  </w:num>
  <w:num w:numId="18">
    <w:abstractNumId w:val="11"/>
  </w:num>
  <w:num w:numId="19">
    <w:abstractNumId w:val="18"/>
  </w:num>
  <w:num w:numId="20">
    <w:abstractNumId w:val="4"/>
  </w:num>
  <w:num w:numId="21">
    <w:abstractNumId w:val="6"/>
  </w:num>
  <w:num w:numId="22">
    <w:abstractNumId w:val="3"/>
  </w:num>
  <w:num w:numId="23">
    <w:abstractNumId w:val="1"/>
  </w:num>
  <w:num w:numId="24">
    <w:abstractNumId w:val="9"/>
  </w:num>
  <w:num w:numId="25">
    <w:abstractNumId w:val="10"/>
  </w:num>
  <w:num w:numId="26">
    <w:abstractNumId w:val="5"/>
  </w:num>
  <w:num w:numId="27">
    <w:abstractNumId w:val="25"/>
  </w:num>
  <w:num w:numId="28">
    <w:abstractNumId w:val="12"/>
  </w:num>
  <w:num w:numId="29">
    <w:abstractNumId w:val="2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81"/>
    <w:rsid w:val="00021600"/>
    <w:rsid w:val="001367D4"/>
    <w:rsid w:val="001761EA"/>
    <w:rsid w:val="00185BA1"/>
    <w:rsid w:val="001F70EA"/>
    <w:rsid w:val="002A1F04"/>
    <w:rsid w:val="002B50CD"/>
    <w:rsid w:val="002D05B6"/>
    <w:rsid w:val="00364B5A"/>
    <w:rsid w:val="004866EA"/>
    <w:rsid w:val="004D1C1F"/>
    <w:rsid w:val="004F5EEA"/>
    <w:rsid w:val="006773BB"/>
    <w:rsid w:val="0069608A"/>
    <w:rsid w:val="006E6142"/>
    <w:rsid w:val="00757787"/>
    <w:rsid w:val="008715AC"/>
    <w:rsid w:val="0088596B"/>
    <w:rsid w:val="008B51A6"/>
    <w:rsid w:val="008D50CC"/>
    <w:rsid w:val="008E126C"/>
    <w:rsid w:val="009034C7"/>
    <w:rsid w:val="00990FE2"/>
    <w:rsid w:val="009D6377"/>
    <w:rsid w:val="009E1C02"/>
    <w:rsid w:val="00A43B88"/>
    <w:rsid w:val="00A84FFE"/>
    <w:rsid w:val="00AA2322"/>
    <w:rsid w:val="00AC35BC"/>
    <w:rsid w:val="00B904EA"/>
    <w:rsid w:val="00B90F96"/>
    <w:rsid w:val="00B979BC"/>
    <w:rsid w:val="00C0128D"/>
    <w:rsid w:val="00CA1A21"/>
    <w:rsid w:val="00CF3B79"/>
    <w:rsid w:val="00D30DEE"/>
    <w:rsid w:val="00D771FE"/>
    <w:rsid w:val="00E9331D"/>
    <w:rsid w:val="00EA05F1"/>
    <w:rsid w:val="00EB3F7D"/>
    <w:rsid w:val="00ED254C"/>
    <w:rsid w:val="00FC5081"/>
    <w:rsid w:val="00FE42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928AC05-CA16-493C-B970-7E203735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081"/>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FC50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FC5081"/>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5081"/>
    <w:rPr>
      <w:rFonts w:asciiTheme="majorHAnsi" w:eastAsiaTheme="majorEastAsia" w:hAnsiTheme="majorHAnsi" w:cstheme="majorBidi"/>
      <w:color w:val="2E74B5" w:themeColor="accent1" w:themeShade="BF"/>
      <w:sz w:val="32"/>
      <w:szCs w:val="32"/>
      <w:lang w:eastAsia="es-MX"/>
    </w:rPr>
  </w:style>
  <w:style w:type="character" w:customStyle="1" w:styleId="Ttulo3Car">
    <w:name w:val="Título 3 Car"/>
    <w:basedOn w:val="Fuentedeprrafopredeter"/>
    <w:link w:val="Ttulo3"/>
    <w:uiPriority w:val="9"/>
    <w:rsid w:val="00FC5081"/>
    <w:rPr>
      <w:rFonts w:asciiTheme="majorHAnsi" w:eastAsiaTheme="majorEastAsia" w:hAnsiTheme="majorHAnsi" w:cstheme="majorBidi"/>
      <w:color w:val="1F4D78" w:themeColor="accent1" w:themeShade="7F"/>
      <w:sz w:val="24"/>
      <w:szCs w:val="24"/>
      <w:lang w:val="es-ES_tradnl" w:eastAsia="es-ES"/>
    </w:rPr>
  </w:style>
  <w:style w:type="paragraph" w:styleId="Encabezado">
    <w:name w:val="header"/>
    <w:basedOn w:val="Normal"/>
    <w:link w:val="EncabezadoCar"/>
    <w:uiPriority w:val="99"/>
    <w:unhideWhenUsed/>
    <w:rsid w:val="00FC5081"/>
    <w:pPr>
      <w:tabs>
        <w:tab w:val="center" w:pos="4419"/>
        <w:tab w:val="right" w:pos="8838"/>
      </w:tabs>
    </w:pPr>
  </w:style>
  <w:style w:type="character" w:customStyle="1" w:styleId="EncabezadoCar">
    <w:name w:val="Encabezado Car"/>
    <w:basedOn w:val="Fuentedeprrafopredeter"/>
    <w:link w:val="Encabezado"/>
    <w:uiPriority w:val="99"/>
    <w:rsid w:val="00FC5081"/>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FC5081"/>
    <w:pPr>
      <w:tabs>
        <w:tab w:val="center" w:pos="4419"/>
        <w:tab w:val="right" w:pos="8838"/>
      </w:tabs>
    </w:pPr>
  </w:style>
  <w:style w:type="character" w:customStyle="1" w:styleId="PiedepginaCar">
    <w:name w:val="Pie de página Car"/>
    <w:basedOn w:val="Fuentedeprrafopredeter"/>
    <w:link w:val="Piedepgina"/>
    <w:uiPriority w:val="99"/>
    <w:rsid w:val="00FC5081"/>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C508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FC5081"/>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FC5081"/>
    <w:rPr>
      <w:color w:val="0563C1"/>
      <w:u w:val="single"/>
    </w:rPr>
  </w:style>
  <w:style w:type="table" w:styleId="Tablaconcuadrcula">
    <w:name w:val="Table Grid"/>
    <w:basedOn w:val="Tablanormal"/>
    <w:uiPriority w:val="39"/>
    <w:rsid w:val="00FC5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3">
    <w:name w:val="Grid Table 4 Accent 3"/>
    <w:basedOn w:val="Tablanormal"/>
    <w:uiPriority w:val="49"/>
    <w:rsid w:val="00FC508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C5081"/>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C5081"/>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C5081"/>
    <w:rPr>
      <w:vertAlign w:val="superscript"/>
    </w:rPr>
  </w:style>
  <w:style w:type="paragraph" w:styleId="Sinespaciado">
    <w:name w:val="No Spacing"/>
    <w:aliases w:val="Francesa,INAI"/>
    <w:link w:val="SinespaciadoCar"/>
    <w:uiPriority w:val="1"/>
    <w:qFormat/>
    <w:rsid w:val="00FC5081"/>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FC5081"/>
    <w:rPr>
      <w:rFonts w:ascii="Times New Roman" w:eastAsia="Times New Roman" w:hAnsi="Times New Roman" w:cs="Times New Roman"/>
      <w:sz w:val="24"/>
      <w:szCs w:val="24"/>
      <w:lang w:eastAsia="es-ES"/>
    </w:rPr>
  </w:style>
  <w:style w:type="paragraph" w:styleId="Listaconvietas3">
    <w:name w:val="List Bullet 3"/>
    <w:basedOn w:val="Normal"/>
    <w:uiPriority w:val="99"/>
    <w:unhideWhenUsed/>
    <w:rsid w:val="00CA1A21"/>
    <w:pPr>
      <w:numPr>
        <w:numId w:val="30"/>
      </w:numPr>
      <w:contextualSpacing/>
    </w:pPr>
  </w:style>
  <w:style w:type="paragraph" w:styleId="NormalWeb">
    <w:name w:val="Normal (Web)"/>
    <w:basedOn w:val="Normal"/>
    <w:uiPriority w:val="99"/>
    <w:semiHidden/>
    <w:unhideWhenUsed/>
    <w:rsid w:val="008D50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171859">
      <w:bodyDiv w:val="1"/>
      <w:marLeft w:val="0"/>
      <w:marRight w:val="0"/>
      <w:marTop w:val="0"/>
      <w:marBottom w:val="0"/>
      <w:divBdr>
        <w:top w:val="none" w:sz="0" w:space="0" w:color="auto"/>
        <w:left w:val="none" w:sz="0" w:space="0" w:color="auto"/>
        <w:bottom w:val="none" w:sz="0" w:space="0" w:color="auto"/>
        <w:right w:val="none" w:sz="0" w:space="0" w:color="auto"/>
      </w:divBdr>
    </w:div>
    <w:div w:id="898516109">
      <w:bodyDiv w:val="1"/>
      <w:marLeft w:val="0"/>
      <w:marRight w:val="0"/>
      <w:marTop w:val="0"/>
      <w:marBottom w:val="0"/>
      <w:divBdr>
        <w:top w:val="none" w:sz="0" w:space="0" w:color="auto"/>
        <w:left w:val="none" w:sz="0" w:space="0" w:color="auto"/>
        <w:bottom w:val="none" w:sz="0" w:space="0" w:color="auto"/>
        <w:right w:val="none" w:sz="0" w:space="0" w:color="auto"/>
      </w:divBdr>
    </w:div>
    <w:div w:id="181830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41</Pages>
  <Words>8842</Words>
  <Characters>48631</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INFOEM416</cp:lastModifiedBy>
  <cp:revision>7</cp:revision>
  <cp:lastPrinted>2025-03-24T16:18:00Z</cp:lastPrinted>
  <dcterms:created xsi:type="dcterms:W3CDTF">2025-03-19T01:32:00Z</dcterms:created>
  <dcterms:modified xsi:type="dcterms:W3CDTF">2025-03-24T16:18:00Z</dcterms:modified>
</cp:coreProperties>
</file>