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C4CD" w14:textId="6024DE9F" w:rsidR="00697DDD" w:rsidRPr="00F02EAF" w:rsidRDefault="00697DDD" w:rsidP="00697DDD">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72992">
        <w:rPr>
          <w:rFonts w:ascii="Palatino Linotype" w:hAnsi="Palatino Linotype" w:cs="Arial"/>
          <w:b/>
          <w:color w:val="000000"/>
          <w:lang w:val="es-MX" w:eastAsia="es-MX"/>
        </w:rPr>
        <w:t>diez de septiembre</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1C5AADF6" w14:textId="77777777" w:rsidR="00697DDD" w:rsidRPr="00F02EAF" w:rsidRDefault="00697DDD" w:rsidP="00697DDD">
      <w:pPr>
        <w:shd w:val="clear" w:color="auto" w:fill="FFFFFF"/>
        <w:spacing w:line="360" w:lineRule="auto"/>
        <w:jc w:val="both"/>
        <w:rPr>
          <w:rFonts w:ascii="Palatino Linotype" w:hAnsi="Palatino Linotype" w:cs="Arial"/>
          <w:color w:val="000000"/>
          <w:lang w:val="es-MX" w:eastAsia="es-MX"/>
        </w:rPr>
      </w:pPr>
    </w:p>
    <w:p w14:paraId="5DD086C4" w14:textId="60DC035F" w:rsidR="00697DDD" w:rsidRPr="00D366A9" w:rsidRDefault="00697DDD" w:rsidP="00697DDD">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r w:rsidRPr="00F02EAF">
        <w:rPr>
          <w:rFonts w:ascii="Palatino Linotype" w:eastAsiaTheme="minorHAnsi" w:hAnsi="Palatino Linotype" w:cs="Arial"/>
          <w:b/>
          <w:lang w:val="es-MX" w:eastAsia="en-US"/>
        </w:rPr>
        <w:t>0</w:t>
      </w:r>
      <w:r w:rsidR="00172992">
        <w:rPr>
          <w:rFonts w:ascii="Palatino Linotype" w:eastAsiaTheme="minorHAnsi" w:hAnsi="Palatino Linotype" w:cs="Arial"/>
          <w:b/>
          <w:lang w:val="es-MX" w:eastAsia="en-US"/>
        </w:rPr>
        <w:t>5000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w:t>
      </w:r>
      <w:r w:rsidR="00737546">
        <w:rPr>
          <w:rFonts w:ascii="Palatino Linotype" w:hAnsi="Palatino Linotype" w:cs="Arial"/>
          <w:b/>
        </w:rPr>
        <w:t>XXXXXXXXXXXXXXXXXXXXXXXX</w:t>
      </w:r>
      <w:bookmarkStart w:id="0" w:name="_GoBack"/>
      <w:bookmarkEnd w:id="0"/>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00172992" w:rsidRPr="00172992">
        <w:rPr>
          <w:rFonts w:ascii="Palatino Linotype" w:hAnsi="Palatino Linotype"/>
          <w:b/>
          <w:bCs/>
          <w:color w:val="000000"/>
        </w:rPr>
        <w:t>Sistema Municipal Para el Desarrollo Integral de la Familia de Otzolotepec</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23CEE339" w14:textId="77777777" w:rsidR="00697DDD" w:rsidRDefault="00697DDD" w:rsidP="00697DDD">
      <w:pPr>
        <w:tabs>
          <w:tab w:val="left" w:pos="1701"/>
        </w:tabs>
        <w:spacing w:line="360" w:lineRule="auto"/>
        <w:jc w:val="both"/>
        <w:rPr>
          <w:rFonts w:ascii="Palatino Linotype" w:eastAsiaTheme="minorHAnsi" w:hAnsi="Palatino Linotype" w:cs="Arial"/>
          <w:b/>
          <w:sz w:val="20"/>
          <w:lang w:val="es-MX" w:eastAsia="en-US"/>
        </w:rPr>
      </w:pPr>
    </w:p>
    <w:p w14:paraId="52EFC943" w14:textId="77777777" w:rsidR="00697DDD" w:rsidRPr="00F02EAF" w:rsidRDefault="00697DDD" w:rsidP="00697DDD">
      <w:pPr>
        <w:tabs>
          <w:tab w:val="left" w:pos="1701"/>
        </w:tabs>
        <w:spacing w:line="360" w:lineRule="auto"/>
        <w:jc w:val="both"/>
        <w:rPr>
          <w:rFonts w:ascii="Palatino Linotype" w:eastAsiaTheme="minorHAnsi" w:hAnsi="Palatino Linotype" w:cs="Arial"/>
          <w:b/>
          <w:sz w:val="20"/>
          <w:lang w:val="es-MX" w:eastAsia="en-US"/>
        </w:rPr>
      </w:pPr>
    </w:p>
    <w:p w14:paraId="5408FB16" w14:textId="77777777" w:rsidR="00697DDD" w:rsidRDefault="00697DDD" w:rsidP="00697DDD">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77955C79" w14:textId="77777777" w:rsidR="00697DDD" w:rsidRPr="00F02EAF" w:rsidRDefault="00697DDD" w:rsidP="00697DDD">
      <w:pPr>
        <w:spacing w:line="360" w:lineRule="auto"/>
        <w:jc w:val="center"/>
        <w:rPr>
          <w:rFonts w:ascii="Palatino Linotype" w:eastAsiaTheme="minorHAnsi" w:hAnsi="Palatino Linotype" w:cs="Arial"/>
          <w:b/>
          <w:sz w:val="28"/>
          <w:lang w:val="es-MX" w:eastAsia="en-US"/>
        </w:rPr>
      </w:pPr>
    </w:p>
    <w:p w14:paraId="380973DC" w14:textId="77777777" w:rsidR="00697DDD" w:rsidRPr="00F02EAF" w:rsidRDefault="00697DDD" w:rsidP="00697DDD">
      <w:pPr>
        <w:spacing w:line="360" w:lineRule="auto"/>
        <w:jc w:val="center"/>
        <w:rPr>
          <w:rFonts w:ascii="Palatino Linotype" w:eastAsiaTheme="minorHAnsi" w:hAnsi="Palatino Linotype" w:cs="Arial"/>
          <w:b/>
          <w:sz w:val="14"/>
          <w:lang w:val="es-MX" w:eastAsia="en-US"/>
        </w:rPr>
      </w:pPr>
    </w:p>
    <w:p w14:paraId="5DAE99F5" w14:textId="77777777" w:rsidR="00697DDD" w:rsidRPr="00F02EAF" w:rsidRDefault="00697DDD" w:rsidP="00697DD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7796133A" w14:textId="25B0D2C9" w:rsidR="00697DDD" w:rsidRDefault="00697DDD" w:rsidP="00697DDD">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sidR="00FD535D">
        <w:rPr>
          <w:rFonts w:ascii="Palatino Linotype" w:eastAsiaTheme="minorHAnsi" w:hAnsi="Palatino Linotype" w:cs="Arial"/>
          <w:szCs w:val="22"/>
          <w:lang w:val="es-MX" w:eastAsia="en-US"/>
        </w:rPr>
        <w:t>cuatro de abril</w:t>
      </w:r>
      <w:r>
        <w:rPr>
          <w:rFonts w:ascii="Palatino Linotype" w:eastAsiaTheme="minorHAnsi" w:hAnsi="Palatino Linotype" w:cs="Arial"/>
          <w:szCs w:val="22"/>
          <w:lang w:val="es-MX" w:eastAsia="en-US"/>
        </w:rPr>
        <w:t xml:space="preserve">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sidR="00FD535D" w:rsidRPr="00FD535D">
        <w:rPr>
          <w:rFonts w:ascii="Palatino Linotype" w:hAnsi="Palatino Linotype"/>
          <w:b/>
          <w:bCs/>
        </w:rPr>
        <w:t>00007/DIFOTZOLO/IP/2025</w:t>
      </w:r>
      <w:r w:rsidRPr="00F02EAF">
        <w:rPr>
          <w:rFonts w:ascii="Palatino Linotype" w:eastAsiaTheme="minorHAnsi" w:hAnsi="Palatino Linotype" w:cs="Arial"/>
          <w:szCs w:val="22"/>
          <w:lang w:val="es-MX" w:eastAsia="en-US"/>
        </w:rPr>
        <w:t>, mediante la cual solicitó lo siguiente:</w:t>
      </w:r>
    </w:p>
    <w:p w14:paraId="0B932890" w14:textId="77777777" w:rsidR="00054F25" w:rsidRPr="00F02EAF" w:rsidRDefault="00054F25" w:rsidP="00697DDD">
      <w:pPr>
        <w:spacing w:line="360" w:lineRule="auto"/>
        <w:jc w:val="both"/>
        <w:rPr>
          <w:rFonts w:ascii="Palatino Linotype" w:eastAsiaTheme="minorHAnsi" w:hAnsi="Palatino Linotype" w:cs="Arial"/>
          <w:szCs w:val="22"/>
          <w:lang w:val="es-MX" w:eastAsia="en-US"/>
        </w:rPr>
      </w:pPr>
    </w:p>
    <w:p w14:paraId="536C92A7" w14:textId="46EB9D4E" w:rsidR="00697DDD" w:rsidRPr="007C3AF0" w:rsidRDefault="00697DDD" w:rsidP="00697DDD">
      <w:pPr>
        <w:ind w:left="708"/>
        <w:jc w:val="both"/>
        <w:rPr>
          <w:lang w:val="es-MX" w:eastAsia="es-MX"/>
        </w:rPr>
      </w:pPr>
      <w:r w:rsidRPr="007C3AF0">
        <w:rPr>
          <w:rFonts w:ascii="Palatino Linotype" w:hAnsi="Palatino Linotype"/>
          <w:i/>
          <w:lang w:val="es-MX"/>
        </w:rPr>
        <w:t>“</w:t>
      </w:r>
      <w:r w:rsidR="00FD535D" w:rsidRPr="00FD535D">
        <w:rPr>
          <w:rFonts w:ascii="Palatino Linotype" w:hAnsi="Palatino Linotype"/>
          <w:i/>
          <w:color w:val="000000"/>
        </w:rPr>
        <w:t>Solicito recibos de pago de la nómina completa y lista de raya del 01 de Enero 2025 a la fecha</w:t>
      </w:r>
      <w:r w:rsidRPr="007C3AF0">
        <w:rPr>
          <w:rFonts w:ascii="Palatino Linotype" w:hAnsi="Palatino Linotype"/>
          <w:i/>
          <w:lang w:val="es-MX" w:eastAsia="es-MX"/>
        </w:rPr>
        <w:t>.</w:t>
      </w:r>
      <w:r w:rsidRPr="007C3AF0">
        <w:rPr>
          <w:rFonts w:ascii="Palatino Linotype" w:hAnsi="Palatino Linotype"/>
          <w:i/>
          <w:lang w:val="es-MX"/>
        </w:rPr>
        <w:t>”</w:t>
      </w:r>
      <w:r w:rsidRPr="00F02EAF">
        <w:rPr>
          <w:rFonts w:ascii="Palatino Linotype" w:hAnsi="Palatino Linotype"/>
          <w:i/>
          <w:sz w:val="22"/>
          <w:szCs w:val="22"/>
          <w:lang w:val="es-ES_tradnl"/>
        </w:rPr>
        <w:t xml:space="preserve"> (Sic).</w:t>
      </w:r>
    </w:p>
    <w:p w14:paraId="0742F0CE" w14:textId="77777777" w:rsidR="00697DDD" w:rsidRPr="00F02EAF" w:rsidRDefault="00697DDD" w:rsidP="00697DDD">
      <w:pPr>
        <w:pStyle w:val="Sinespaciado"/>
        <w:rPr>
          <w:sz w:val="2"/>
        </w:rPr>
      </w:pPr>
    </w:p>
    <w:p w14:paraId="2E1CC409" w14:textId="77777777" w:rsidR="00697DDD" w:rsidRPr="00F02EAF" w:rsidRDefault="00697DDD" w:rsidP="00697DDD">
      <w:pPr>
        <w:tabs>
          <w:tab w:val="left" w:pos="5647"/>
        </w:tabs>
        <w:spacing w:line="360" w:lineRule="auto"/>
        <w:ind w:right="850"/>
        <w:jc w:val="both"/>
        <w:rPr>
          <w:rFonts w:ascii="Palatino Linotype" w:hAnsi="Palatino Linotype"/>
          <w:lang w:val="es-ES_tradnl"/>
        </w:rPr>
      </w:pPr>
    </w:p>
    <w:p w14:paraId="209965C3" w14:textId="77777777" w:rsidR="00697DDD" w:rsidRPr="00F02EAF" w:rsidRDefault="00697DDD" w:rsidP="00697DDD">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37E1B12C" w14:textId="77777777" w:rsidR="00697DDD" w:rsidRPr="00F02EAF" w:rsidRDefault="00697DDD" w:rsidP="00697DDD">
      <w:pPr>
        <w:spacing w:line="360" w:lineRule="auto"/>
        <w:jc w:val="both"/>
        <w:rPr>
          <w:rFonts w:ascii="Palatino Linotype" w:eastAsiaTheme="minorHAnsi" w:hAnsi="Palatino Linotype" w:cs="Arial"/>
          <w:b/>
          <w:sz w:val="28"/>
          <w:u w:val="single"/>
          <w:lang w:val="es-MX" w:eastAsia="en-US"/>
        </w:rPr>
      </w:pPr>
    </w:p>
    <w:p w14:paraId="6856BBD3" w14:textId="77777777" w:rsidR="00697DDD" w:rsidRPr="00F02EAF" w:rsidRDefault="00697DDD" w:rsidP="00697DD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62707B7F" w14:textId="1595188F" w:rsidR="00697DDD" w:rsidRPr="00FB4CBE" w:rsidRDefault="00697DDD" w:rsidP="00697DD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 xml:space="preserve">el </w:t>
      </w:r>
      <w:r w:rsidR="00F62CE9">
        <w:rPr>
          <w:rFonts w:ascii="Palatino Linotype" w:eastAsiaTheme="minorHAnsi" w:hAnsi="Palatino Linotype" w:cs="Arial"/>
          <w:lang w:val="es-MX" w:eastAsia="en-US"/>
        </w:rPr>
        <w:t>treinta de abril</w:t>
      </w:r>
      <w:r>
        <w:rPr>
          <w:rFonts w:ascii="Palatino Linotype" w:eastAsiaTheme="minorHAnsi" w:hAnsi="Palatino Linotype" w:cs="Arial"/>
          <w:lang w:val="es-MX" w:eastAsia="en-US"/>
        </w:rPr>
        <w:t xml:space="preserve">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W w:w="6535" w:type="dxa"/>
        <w:jc w:val="center"/>
        <w:tblCellSpacing w:w="0" w:type="dxa"/>
        <w:tblCellMar>
          <w:left w:w="0" w:type="dxa"/>
          <w:right w:w="0" w:type="dxa"/>
        </w:tblCellMar>
        <w:tblLook w:val="04A0" w:firstRow="1" w:lastRow="0" w:firstColumn="1" w:lastColumn="0" w:noHBand="0" w:noVBand="1"/>
      </w:tblPr>
      <w:tblGrid>
        <w:gridCol w:w="6535"/>
      </w:tblGrid>
      <w:tr w:rsidR="00F62CE9" w:rsidRPr="00F62CE9" w14:paraId="3A65DD6C" w14:textId="77777777" w:rsidTr="00F62CE9">
        <w:trPr>
          <w:trHeight w:val="308"/>
          <w:tblCellSpacing w:w="0" w:type="dxa"/>
          <w:jc w:val="center"/>
        </w:trPr>
        <w:tc>
          <w:tcPr>
            <w:tcW w:w="0" w:type="auto"/>
            <w:vAlign w:val="center"/>
            <w:hideMark/>
          </w:tcPr>
          <w:p w14:paraId="0DDEE0E1" w14:textId="77777777" w:rsidR="00F62CE9" w:rsidRPr="00F62CE9" w:rsidRDefault="00F62CE9" w:rsidP="00F62CE9">
            <w:pPr>
              <w:pStyle w:val="Sinespaciado"/>
              <w:jc w:val="right"/>
              <w:rPr>
                <w:rFonts w:ascii="Palatino Linotype" w:hAnsi="Palatino Linotype"/>
                <w:i/>
                <w:iCs/>
                <w:sz w:val="22"/>
                <w:szCs w:val="22"/>
                <w:lang w:eastAsia="es-MX"/>
              </w:rPr>
            </w:pPr>
            <w:r w:rsidRPr="00F62CE9">
              <w:rPr>
                <w:rFonts w:ascii="Palatino Linotype" w:hAnsi="Palatino Linotype"/>
                <w:i/>
                <w:iCs/>
                <w:sz w:val="22"/>
                <w:szCs w:val="22"/>
                <w:lang w:eastAsia="es-MX"/>
              </w:rPr>
              <w:t>Para el Desarrollo Integral de la Familia de Otzolotepec, México a 30 de Abril de 2025</w:t>
            </w:r>
          </w:p>
        </w:tc>
      </w:tr>
      <w:tr w:rsidR="00F62CE9" w:rsidRPr="00F62CE9" w14:paraId="34A8397D" w14:textId="77777777" w:rsidTr="00F62CE9">
        <w:trPr>
          <w:trHeight w:val="308"/>
          <w:tblCellSpacing w:w="0" w:type="dxa"/>
          <w:jc w:val="center"/>
        </w:trPr>
        <w:tc>
          <w:tcPr>
            <w:tcW w:w="0" w:type="auto"/>
            <w:vAlign w:val="center"/>
            <w:hideMark/>
          </w:tcPr>
          <w:p w14:paraId="70EC4F39" w14:textId="77777777" w:rsidR="00F62CE9" w:rsidRPr="00F62CE9" w:rsidRDefault="00F62CE9" w:rsidP="00F62CE9">
            <w:pPr>
              <w:pStyle w:val="Sinespaciado"/>
              <w:jc w:val="right"/>
              <w:rPr>
                <w:rFonts w:ascii="Palatino Linotype" w:hAnsi="Palatino Linotype"/>
                <w:i/>
                <w:iCs/>
                <w:sz w:val="22"/>
                <w:szCs w:val="22"/>
                <w:lang w:eastAsia="es-MX"/>
              </w:rPr>
            </w:pPr>
            <w:r w:rsidRPr="00F62CE9">
              <w:rPr>
                <w:rFonts w:ascii="Palatino Linotype" w:hAnsi="Palatino Linotype"/>
                <w:i/>
                <w:iCs/>
                <w:sz w:val="22"/>
                <w:szCs w:val="22"/>
                <w:lang w:eastAsia="es-MX"/>
              </w:rPr>
              <w:t>Nombre del solicitante: C. Solicitante</w:t>
            </w:r>
          </w:p>
        </w:tc>
      </w:tr>
      <w:tr w:rsidR="00F62CE9" w:rsidRPr="00F62CE9" w14:paraId="373EC644" w14:textId="77777777" w:rsidTr="00F62CE9">
        <w:trPr>
          <w:trHeight w:val="308"/>
          <w:tblCellSpacing w:w="0" w:type="dxa"/>
          <w:jc w:val="center"/>
        </w:trPr>
        <w:tc>
          <w:tcPr>
            <w:tcW w:w="0" w:type="auto"/>
            <w:vAlign w:val="center"/>
            <w:hideMark/>
          </w:tcPr>
          <w:p w14:paraId="34B24CF3" w14:textId="77777777" w:rsidR="00F62CE9" w:rsidRPr="00F62CE9" w:rsidRDefault="00F62CE9" w:rsidP="00F62CE9">
            <w:pPr>
              <w:pStyle w:val="Sinespaciado"/>
              <w:jc w:val="right"/>
              <w:rPr>
                <w:rFonts w:ascii="Palatino Linotype" w:hAnsi="Palatino Linotype"/>
                <w:i/>
                <w:iCs/>
                <w:sz w:val="22"/>
                <w:szCs w:val="22"/>
                <w:lang w:eastAsia="es-MX"/>
              </w:rPr>
            </w:pPr>
            <w:r w:rsidRPr="00F62CE9">
              <w:rPr>
                <w:rFonts w:ascii="Palatino Linotype" w:hAnsi="Palatino Linotype"/>
                <w:i/>
                <w:iCs/>
                <w:sz w:val="22"/>
                <w:szCs w:val="22"/>
                <w:lang w:eastAsia="es-MX"/>
              </w:rPr>
              <w:t>Folio de la solicitud: 00007/DIFOTZOLO/IP/2025</w:t>
            </w:r>
          </w:p>
        </w:tc>
      </w:tr>
      <w:tr w:rsidR="00F62CE9" w:rsidRPr="00F62CE9" w14:paraId="5F31C0EE" w14:textId="77777777" w:rsidTr="00F62CE9">
        <w:trPr>
          <w:trHeight w:val="154"/>
          <w:tblCellSpacing w:w="0" w:type="dxa"/>
          <w:jc w:val="center"/>
        </w:trPr>
        <w:tc>
          <w:tcPr>
            <w:tcW w:w="0" w:type="auto"/>
            <w:vAlign w:val="center"/>
            <w:hideMark/>
          </w:tcPr>
          <w:p w14:paraId="60BF4348" w14:textId="77777777" w:rsidR="00F62CE9" w:rsidRPr="00F62CE9" w:rsidRDefault="00F62CE9" w:rsidP="00F62CE9">
            <w:pPr>
              <w:pStyle w:val="Sinespaciado"/>
              <w:jc w:val="both"/>
              <w:rPr>
                <w:rFonts w:ascii="Palatino Linotype" w:hAnsi="Palatino Linotype"/>
                <w:i/>
                <w:iCs/>
                <w:sz w:val="22"/>
                <w:szCs w:val="22"/>
                <w:lang w:eastAsia="es-MX"/>
              </w:rPr>
            </w:pPr>
          </w:p>
          <w:p w14:paraId="7E24A743" w14:textId="5C55C04D" w:rsidR="00F62CE9" w:rsidRPr="00F62CE9" w:rsidRDefault="00F62CE9" w:rsidP="00F62CE9">
            <w:pPr>
              <w:pStyle w:val="Sinespaciado"/>
              <w:jc w:val="both"/>
              <w:rPr>
                <w:rFonts w:ascii="Palatino Linotype" w:hAnsi="Palatino Linotype"/>
                <w:i/>
                <w:iCs/>
                <w:sz w:val="22"/>
                <w:szCs w:val="22"/>
                <w:lang w:eastAsia="es-MX"/>
              </w:rPr>
            </w:pPr>
            <w:r w:rsidRPr="00F62CE9">
              <w:rPr>
                <w:rFonts w:ascii="Palatino Linotype" w:hAnsi="Palatino Linotype"/>
                <w:i/>
                <w:iCs/>
                <w:sz w:val="22"/>
                <w:szCs w:val="22"/>
                <w:lang w:eastAsia="es-MX"/>
              </w:rPr>
              <w:t>Con fundamento en el artículo 163 de la Ley de Transparencia y Acceso a la Información Pública del Estado de México y Municipios y con base a la información proporcionada por C.P ALFONSO ÁLVAREZ SALAS TESORERO DEL SISTEMA MUNICIPAL DIF DE OTZOLOTEPEC, se ponen a su disposición el oficio número OTZ/SMDIF/TESO/043/2025, para su consulta.</w:t>
            </w:r>
          </w:p>
        </w:tc>
      </w:tr>
    </w:tbl>
    <w:p w14:paraId="0FA2D247" w14:textId="77777777" w:rsidR="00697DDD" w:rsidRPr="00F02EAF" w:rsidRDefault="00697DDD" w:rsidP="00697DDD">
      <w:pPr>
        <w:pStyle w:val="Sinespaciado"/>
        <w:rPr>
          <w:lang w:eastAsia="es-MX"/>
        </w:rPr>
      </w:pPr>
    </w:p>
    <w:p w14:paraId="7469A144" w14:textId="77777777" w:rsidR="00697DDD" w:rsidRDefault="00697DDD" w:rsidP="00697DDD">
      <w:pPr>
        <w:spacing w:line="360" w:lineRule="auto"/>
        <w:jc w:val="both"/>
        <w:rPr>
          <w:rFonts w:ascii="Palatino Linotype" w:eastAsiaTheme="minorHAnsi" w:hAnsi="Palatino Linotype" w:cs="Arial"/>
          <w:lang w:val="es-MX" w:eastAsia="en-US"/>
        </w:rPr>
      </w:pPr>
    </w:p>
    <w:p w14:paraId="135CA5BE" w14:textId="2787D0FD" w:rsidR="00697DDD" w:rsidRPr="00F62CE9" w:rsidRDefault="00697DDD" w:rsidP="00697DDD">
      <w:pPr>
        <w:spacing w:line="360" w:lineRule="auto"/>
        <w:jc w:val="both"/>
        <w:rPr>
          <w:rFonts w:ascii="Palatino Linotype" w:eastAsiaTheme="majorEastAsia" w:hAnsi="Palatino Linotype" w:cs="Arial"/>
          <w:b/>
          <w:bCs/>
          <w:i/>
        </w:rPr>
      </w:pPr>
      <w:r w:rsidRPr="00F02EAF">
        <w:rPr>
          <w:rFonts w:ascii="Palatino Linotype" w:eastAsiaTheme="minorHAnsi" w:hAnsi="Palatino Linotype" w:cs="Arial"/>
          <w:lang w:val="es-MX" w:eastAsia="en-US"/>
        </w:rPr>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los</w:t>
      </w:r>
      <w:r w:rsidRPr="00F02EAF">
        <w:rPr>
          <w:rFonts w:ascii="Palatino Linotype" w:eastAsiaTheme="minorHAnsi" w:hAnsi="Palatino Linotype" w:cs="Arial"/>
          <w:lang w:val="es-MX" w:eastAsia="en-US"/>
        </w:rPr>
        <w:t xml:space="preserve"> archivo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electrónico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denominado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w:t>
      </w:r>
      <w:r w:rsidRPr="004266E7">
        <w:rPr>
          <w:rFonts w:ascii="Palatino Linotype" w:eastAsiaTheme="minorHAnsi" w:hAnsi="Palatino Linotype" w:cs="Arial"/>
          <w:b/>
          <w:i/>
          <w:lang w:val="es-MX" w:eastAsia="en-US"/>
        </w:rPr>
        <w:t>“</w:t>
      </w:r>
      <w:r w:rsidR="00A8422C" w:rsidRPr="00F62CE9">
        <w:rPr>
          <w:rFonts w:ascii="Palatino Linotype" w:eastAsiaTheme="majorEastAsia" w:hAnsi="Palatino Linotype" w:cs="Arial"/>
          <w:b/>
          <w:bCs/>
          <w:i/>
        </w:rPr>
        <w:t>RECIBOS MARZO.pdf</w:t>
      </w:r>
      <w:r w:rsidR="00F62CE9">
        <w:rPr>
          <w:rFonts w:ascii="Palatino Linotype" w:eastAsiaTheme="majorEastAsia" w:hAnsi="Palatino Linotype" w:cs="Arial"/>
          <w:b/>
          <w:bCs/>
          <w:i/>
        </w:rPr>
        <w:t>”, “</w:t>
      </w:r>
      <w:r w:rsidR="00A8422C" w:rsidRPr="00F62CE9">
        <w:rPr>
          <w:rFonts w:ascii="Palatino Linotype" w:eastAsiaTheme="majorEastAsia" w:hAnsi="Palatino Linotype" w:cs="Arial"/>
          <w:b/>
          <w:bCs/>
          <w:i/>
        </w:rPr>
        <w:t>RESPUESTA SOLICITUD 00007.pdf</w:t>
      </w:r>
      <w:r w:rsidR="00F62CE9">
        <w:rPr>
          <w:rFonts w:ascii="Palatino Linotype" w:eastAsiaTheme="majorEastAsia" w:hAnsi="Palatino Linotype" w:cs="Arial"/>
          <w:b/>
          <w:bCs/>
          <w:i/>
        </w:rPr>
        <w:t>”, “</w:t>
      </w:r>
      <w:r w:rsidR="00A8422C" w:rsidRPr="00F62CE9">
        <w:rPr>
          <w:rFonts w:ascii="Palatino Linotype" w:eastAsiaTheme="majorEastAsia" w:hAnsi="Palatino Linotype" w:cs="Arial"/>
          <w:b/>
          <w:bCs/>
          <w:i/>
        </w:rPr>
        <w:t>RECIBOS ENERO.pdf</w:t>
      </w:r>
      <w:r w:rsidR="00F62CE9">
        <w:rPr>
          <w:rFonts w:ascii="Palatino Linotype" w:eastAsiaTheme="majorEastAsia" w:hAnsi="Palatino Linotype" w:cs="Arial"/>
          <w:b/>
          <w:bCs/>
          <w:i/>
        </w:rPr>
        <w:t xml:space="preserve">” </w:t>
      </w:r>
      <w:proofErr w:type="gramStart"/>
      <w:r w:rsidR="00F62CE9">
        <w:rPr>
          <w:rFonts w:ascii="Palatino Linotype" w:eastAsiaTheme="majorEastAsia" w:hAnsi="Palatino Linotype" w:cs="Arial"/>
          <w:b/>
          <w:bCs/>
          <w:i/>
        </w:rPr>
        <w:t xml:space="preserve">y </w:t>
      </w:r>
      <w:r w:rsidR="00054F25">
        <w:rPr>
          <w:rFonts w:ascii="Palatino Linotype" w:eastAsiaTheme="majorEastAsia" w:hAnsi="Palatino Linotype" w:cs="Arial"/>
          <w:b/>
          <w:bCs/>
          <w:i/>
        </w:rPr>
        <w:t xml:space="preserve"> </w:t>
      </w:r>
      <w:r w:rsidR="00F62CE9">
        <w:rPr>
          <w:rFonts w:ascii="Palatino Linotype" w:eastAsiaTheme="majorEastAsia" w:hAnsi="Palatino Linotype" w:cs="Arial"/>
          <w:b/>
          <w:bCs/>
          <w:i/>
        </w:rPr>
        <w:t>”</w:t>
      </w:r>
      <w:proofErr w:type="gramEnd"/>
      <w:r w:rsidR="00A8422C" w:rsidRPr="00F62CE9">
        <w:rPr>
          <w:rFonts w:ascii="Palatino Linotype" w:eastAsiaTheme="majorEastAsia" w:hAnsi="Palatino Linotype" w:cs="Arial"/>
          <w:b/>
          <w:bCs/>
          <w:i/>
        </w:rPr>
        <w:t>RECIBOS FEBRERO.pdf</w:t>
      </w:r>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1E267B1" w14:textId="77777777" w:rsidR="00054F25" w:rsidRPr="00F02EAF" w:rsidRDefault="00054F25" w:rsidP="00697DDD">
      <w:pPr>
        <w:spacing w:line="360" w:lineRule="auto"/>
        <w:jc w:val="both"/>
        <w:rPr>
          <w:rFonts w:ascii="Palatino Linotype" w:hAnsi="Palatino Linotype"/>
          <w:szCs w:val="22"/>
          <w:lang w:val="es-MX" w:eastAsia="es-MX"/>
        </w:rPr>
      </w:pPr>
    </w:p>
    <w:p w14:paraId="4A208ED0" w14:textId="77777777" w:rsidR="00697DDD" w:rsidRPr="00F02EAF" w:rsidRDefault="00697DDD" w:rsidP="00697DD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5E138E4A" w14:textId="12079BAB" w:rsidR="00697DDD" w:rsidRPr="00F02EAF" w:rsidRDefault="00697DDD" w:rsidP="00697DD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 xml:space="preserve">te recurso de revisión en fecha </w:t>
      </w:r>
      <w:r w:rsidR="00F62CE9">
        <w:rPr>
          <w:rFonts w:ascii="Palatino Linotype" w:eastAsiaTheme="minorHAnsi" w:hAnsi="Palatino Linotype" w:cs="Arial"/>
          <w:lang w:val="es-MX" w:eastAsia="en-US"/>
        </w:rPr>
        <w:t xml:space="preserve">dos de mayo </w:t>
      </w:r>
      <w:r>
        <w:rPr>
          <w:rFonts w:ascii="Palatino Linotype" w:eastAsiaTheme="minorHAnsi" w:hAnsi="Palatino Linotype" w:cs="Arial"/>
          <w:lang w:val="es-MX" w:eastAsia="en-US"/>
        </w:rPr>
        <w:t>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lang w:val="es-MX" w:eastAsia="en-US"/>
        </w:rPr>
        <w:lastRenderedPageBreak/>
        <w:t>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sidR="00F62CE9">
        <w:rPr>
          <w:rFonts w:ascii="Palatino Linotype" w:eastAsiaTheme="minorHAnsi" w:hAnsi="Palatino Linotype" w:cs="Arial"/>
          <w:b/>
          <w:bCs/>
          <w:lang w:val="es-MX" w:eastAsia="es-MX"/>
        </w:rPr>
        <w:t>5000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2F4686B9" w14:textId="77777777" w:rsidR="00697DDD" w:rsidRPr="00F02EAF" w:rsidRDefault="00697DDD" w:rsidP="00697DDD">
      <w:pPr>
        <w:spacing w:line="360" w:lineRule="auto"/>
        <w:jc w:val="both"/>
        <w:rPr>
          <w:rFonts w:ascii="Palatino Linotype" w:eastAsiaTheme="minorHAnsi" w:hAnsi="Palatino Linotype" w:cs="Arial"/>
          <w:sz w:val="14"/>
          <w:lang w:val="es-MX" w:eastAsia="en-US"/>
        </w:rPr>
      </w:pPr>
    </w:p>
    <w:p w14:paraId="3FAB38E1" w14:textId="77777777" w:rsidR="00697DDD" w:rsidRPr="00AA77FD" w:rsidRDefault="00697DDD" w:rsidP="00697DDD">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26B1E921" w14:textId="7F1A9029" w:rsidR="00697DDD" w:rsidRPr="00AA77FD" w:rsidRDefault="00697DDD" w:rsidP="00697DDD">
      <w:pPr>
        <w:spacing w:line="259" w:lineRule="auto"/>
        <w:ind w:left="720"/>
        <w:jc w:val="both"/>
        <w:rPr>
          <w:rFonts w:ascii="Palatino Linotype" w:hAnsi="Palatino Linotype"/>
          <w:i/>
          <w:color w:val="000000"/>
          <w:sz w:val="22"/>
          <w:szCs w:val="22"/>
        </w:rPr>
      </w:pPr>
      <w:r w:rsidRPr="00AA77FD">
        <w:rPr>
          <w:rFonts w:ascii="Palatino Linotype" w:hAnsi="Palatino Linotype"/>
          <w:i/>
          <w:color w:val="000000"/>
          <w:sz w:val="22"/>
          <w:szCs w:val="22"/>
        </w:rPr>
        <w:t>“</w:t>
      </w:r>
      <w:r w:rsidR="006E2B09" w:rsidRPr="006E2B09">
        <w:rPr>
          <w:rFonts w:ascii="Palatino Linotype" w:hAnsi="Palatino Linotype"/>
          <w:i/>
          <w:color w:val="000000"/>
          <w:sz w:val="22"/>
          <w:szCs w:val="22"/>
        </w:rPr>
        <w:t>CENSURA DE NOMBRES DE SERVIDORES PUBLICOS EN LOS RECIBOS DE NOMINA, adicional no se entrega lista de raya</w:t>
      </w:r>
      <w:r w:rsidRPr="00AA77FD">
        <w:rPr>
          <w:rFonts w:ascii="Palatino Linotype" w:hAnsi="Palatino Linotype"/>
          <w:i/>
          <w:color w:val="000000"/>
          <w:sz w:val="22"/>
          <w:szCs w:val="22"/>
        </w:rPr>
        <w:t>”</w:t>
      </w:r>
      <w:r w:rsidRPr="00AA77FD">
        <w:rPr>
          <w:rFonts w:ascii="Palatino Linotype" w:eastAsiaTheme="minorHAnsi" w:hAnsi="Palatino Linotype" w:cstheme="minorBidi"/>
          <w:i/>
          <w:color w:val="000000"/>
          <w:sz w:val="22"/>
          <w:szCs w:val="22"/>
          <w:lang w:val="es-MX" w:eastAsia="en-US"/>
        </w:rPr>
        <w:t xml:space="preserve"> (Sic).</w:t>
      </w:r>
    </w:p>
    <w:p w14:paraId="12496537" w14:textId="77777777" w:rsidR="00697DDD" w:rsidRPr="00AA77FD" w:rsidRDefault="00697DDD" w:rsidP="00697DDD">
      <w:pPr>
        <w:spacing w:line="259" w:lineRule="auto"/>
        <w:ind w:left="720"/>
        <w:jc w:val="both"/>
        <w:rPr>
          <w:rFonts w:ascii="Palatino Linotype" w:hAnsi="Palatino Linotype" w:cs="Arial"/>
          <w:b/>
          <w:i/>
        </w:rPr>
      </w:pPr>
    </w:p>
    <w:p w14:paraId="24BCBABC" w14:textId="77777777" w:rsidR="00697DDD" w:rsidRPr="00AA77FD" w:rsidRDefault="00697DDD" w:rsidP="00697DDD">
      <w:pPr>
        <w:numPr>
          <w:ilvl w:val="0"/>
          <w:numId w:val="1"/>
        </w:numPr>
        <w:spacing w:line="259" w:lineRule="auto"/>
        <w:jc w:val="both"/>
        <w:rPr>
          <w:rFonts w:ascii="Palatino Linotype" w:hAnsi="Palatino Linotype" w:cs="Arial"/>
          <w:b/>
          <w:i/>
        </w:rPr>
      </w:pPr>
      <w:r>
        <w:rPr>
          <w:rFonts w:ascii="Palatino Linotype" w:hAnsi="Palatino Linotype" w:cs="Arial"/>
          <w:b/>
          <w:sz w:val="26"/>
          <w:szCs w:val="26"/>
        </w:rPr>
        <w:t xml:space="preserve"> y </w:t>
      </w:r>
      <w:r w:rsidRPr="007C3AF0">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w:t>
      </w:r>
    </w:p>
    <w:p w14:paraId="77548A45" w14:textId="69BEB0A6" w:rsidR="00697DDD" w:rsidRPr="007C3AF0" w:rsidRDefault="00697DDD" w:rsidP="00697DDD">
      <w:pPr>
        <w:spacing w:line="259" w:lineRule="auto"/>
        <w:ind w:left="720"/>
        <w:jc w:val="both"/>
        <w:rPr>
          <w:rFonts w:ascii="Palatino Linotype" w:hAnsi="Palatino Linotype" w:cs="Arial"/>
          <w:b/>
          <w:i/>
        </w:rPr>
      </w:pPr>
      <w:r w:rsidRPr="009D5BAF">
        <w:rPr>
          <w:rFonts w:ascii="Palatino Linotype" w:hAnsi="Palatino Linotype" w:cs="Arial"/>
          <w:b/>
          <w:i/>
          <w:sz w:val="22"/>
          <w:szCs w:val="22"/>
        </w:rPr>
        <w:t xml:space="preserve"> </w:t>
      </w:r>
      <w:r w:rsidRPr="007C3AF0">
        <w:rPr>
          <w:rFonts w:ascii="Palatino Linotype" w:eastAsiaTheme="minorHAnsi" w:hAnsi="Palatino Linotype" w:cstheme="minorBidi"/>
          <w:i/>
          <w:color w:val="000000"/>
          <w:lang w:val="es-MX" w:eastAsia="en-US"/>
        </w:rPr>
        <w:t>“</w:t>
      </w:r>
      <w:r w:rsidR="006E2B09" w:rsidRPr="006E2B09">
        <w:rPr>
          <w:rFonts w:ascii="Palatino Linotype" w:hAnsi="Palatino Linotype"/>
          <w:i/>
          <w:color w:val="000000"/>
          <w:sz w:val="22"/>
          <w:szCs w:val="22"/>
        </w:rPr>
        <w:t>Los datos relacionados con el centro de costo, adscripción, número de expediente y clave de cobro son datos inherentes a la identificación administrativa del servidor público, indispensables para atribuir una erogación en los registros presupuestales y contables del. H. Ayuntamiento, SISTEMA MUNICIPAL DIF OTZOLOTEPEC, pues permiten identificar administrativa y contablemente al servidor público de que se trata, en la medida que aporta información del tipo de plaza que ocupa, nivel, número de expediente personal, área de adscripción y el centro al cual debe atribuirse el gasto por concepto de pago de nómina. En este sentido, aquellos elementos, más que identificar a la persona establecen el marco de referencia administrativa del servidor público en particular, es decir, esta información corresponde a registros administrativos públicos en materia contable y presupuestal, por lo que su naturaleza administrativa rebasa el ámbito de protección de datos personales, en virtud de que se trata de la identificación en registros públicos de servidores adscritos a este H. Ayuntamiento, SISTEMA MUNICIPAL DIF OTZOLOTEPEC que por sus servicios reciben un entero de pago quincenal, por ende, no pueden considerarse como confidenciales en términos de lo previsto en el artículo 18 de la Ley Federal de Transparencia y Acceso a la Información Pública Gubernamental, aunado que los referidos datos de identificación administrativa y contable son públicos conforme a lo establecido en los artículos 2°, 3°, fracción XI, 7°, tracciones 1, III, IV y IX, y 12 de la Ley de la materia, que imponen al H. Ayuntamiento, SISTEMA MUNICIPAL DIF OTZOLOTEPEC el deber de poner a disposición del público la información actualizada de su estructura orgánica; el directorio de servidores públicos, desde el nivel de jefe de departamento o sus equivalentes; la remuneración mensual por puesto, incluso el sistema de compensación; la información sobre el presupuesto asignado, así como los informes sobre su ejecución.</w:t>
      </w:r>
      <w:r w:rsidRPr="007C3AF0">
        <w:rPr>
          <w:rFonts w:ascii="Palatino Linotype" w:hAnsi="Palatino Linotype"/>
          <w:i/>
          <w:color w:val="000000"/>
        </w:rPr>
        <w:t>”</w:t>
      </w:r>
      <w:r w:rsidRPr="007C3AF0">
        <w:rPr>
          <w:rFonts w:ascii="Palatino Linotype" w:eastAsiaTheme="minorHAnsi" w:hAnsi="Palatino Linotype" w:cstheme="minorBidi"/>
          <w:i/>
          <w:color w:val="000000"/>
          <w:lang w:val="es-MX" w:eastAsia="en-US"/>
        </w:rPr>
        <w:t xml:space="preserve"> (Sic).</w:t>
      </w:r>
    </w:p>
    <w:p w14:paraId="01498051" w14:textId="77777777" w:rsidR="00697DDD" w:rsidRPr="007C3AF0" w:rsidRDefault="00697DDD" w:rsidP="00697DDD">
      <w:pPr>
        <w:spacing w:line="276" w:lineRule="auto"/>
        <w:jc w:val="both"/>
        <w:rPr>
          <w:rFonts w:ascii="Palatino Linotype" w:hAnsi="Palatino Linotype"/>
          <w:i/>
          <w:sz w:val="26"/>
          <w:szCs w:val="26"/>
          <w:lang w:val="es-MX" w:eastAsia="es-MX"/>
        </w:rPr>
      </w:pPr>
    </w:p>
    <w:p w14:paraId="7BCC51A7" w14:textId="0AA5782A" w:rsidR="00697DDD" w:rsidRPr="00054F25" w:rsidRDefault="00054F25" w:rsidP="00697DDD">
      <w:pPr>
        <w:pStyle w:val="Prrafodelista"/>
        <w:spacing w:line="276" w:lineRule="auto"/>
        <w:jc w:val="both"/>
        <w:rPr>
          <w:rFonts w:ascii="Palatino Linotype" w:eastAsiaTheme="majorEastAsia" w:hAnsi="Palatino Linotype" w:cs="Arial"/>
          <w:bCs/>
        </w:rPr>
      </w:pPr>
      <w:r w:rsidRPr="00054F25">
        <w:rPr>
          <w:rFonts w:ascii="Palatino Linotype" w:hAnsi="Palatino Linotype"/>
          <w:lang w:val="es-MX" w:eastAsia="es-MX"/>
        </w:rPr>
        <w:t xml:space="preserve">De lo anterior el Recurrente proporciono tres archivos electrónicos denominados </w:t>
      </w:r>
      <w:r w:rsidRPr="00054F25">
        <w:rPr>
          <w:rFonts w:ascii="Palatino Linotype" w:eastAsiaTheme="majorEastAsia" w:hAnsi="Palatino Linotype" w:cs="Arial"/>
          <w:b/>
          <w:bCs/>
          <w:i/>
        </w:rPr>
        <w:t>RECIBOS MARZO.pdf”, “RECIBOS ENERO.pdf</w:t>
      </w:r>
      <w:r>
        <w:rPr>
          <w:rFonts w:ascii="Palatino Linotype" w:eastAsiaTheme="majorEastAsia" w:hAnsi="Palatino Linotype" w:cs="Arial"/>
          <w:b/>
          <w:bCs/>
          <w:i/>
        </w:rPr>
        <w:t xml:space="preserve">” </w:t>
      </w:r>
      <w:proofErr w:type="gramStart"/>
      <w:r>
        <w:rPr>
          <w:rFonts w:ascii="Palatino Linotype" w:eastAsiaTheme="majorEastAsia" w:hAnsi="Palatino Linotype" w:cs="Arial"/>
          <w:b/>
          <w:bCs/>
          <w:i/>
        </w:rPr>
        <w:t xml:space="preserve">y </w:t>
      </w:r>
      <w:r w:rsidRPr="00054F25">
        <w:rPr>
          <w:rFonts w:ascii="Palatino Linotype" w:eastAsiaTheme="majorEastAsia" w:hAnsi="Palatino Linotype" w:cs="Arial"/>
          <w:b/>
          <w:bCs/>
          <w:i/>
        </w:rPr>
        <w:t>”</w:t>
      </w:r>
      <w:proofErr w:type="gramEnd"/>
      <w:r w:rsidRPr="00054F25">
        <w:rPr>
          <w:rFonts w:ascii="Palatino Linotype" w:eastAsiaTheme="majorEastAsia" w:hAnsi="Palatino Linotype" w:cs="Arial"/>
          <w:b/>
          <w:bCs/>
          <w:i/>
        </w:rPr>
        <w:t xml:space="preserve">RECIBOS </w:t>
      </w:r>
      <w:r w:rsidRPr="00054F25">
        <w:rPr>
          <w:rFonts w:ascii="Palatino Linotype" w:eastAsiaTheme="majorEastAsia" w:hAnsi="Palatino Linotype" w:cs="Arial"/>
          <w:b/>
          <w:bCs/>
          <w:i/>
        </w:rPr>
        <w:lastRenderedPageBreak/>
        <w:t xml:space="preserve">FEBRERO” </w:t>
      </w:r>
      <w:r w:rsidRPr="00054F25">
        <w:rPr>
          <w:rFonts w:ascii="Palatino Linotype" w:eastAsiaTheme="majorEastAsia" w:hAnsi="Palatino Linotype" w:cs="Arial"/>
          <w:bCs/>
        </w:rPr>
        <w:t>de los cuales se advierte corresponden a la respuesta proporcionada por el Sujeto Obligado.</w:t>
      </w:r>
    </w:p>
    <w:p w14:paraId="2A5CBC79" w14:textId="77777777" w:rsidR="00054F25" w:rsidRPr="00054F25" w:rsidRDefault="00054F25" w:rsidP="00697DDD">
      <w:pPr>
        <w:pStyle w:val="Prrafodelista"/>
        <w:spacing w:line="276" w:lineRule="auto"/>
        <w:jc w:val="both"/>
        <w:rPr>
          <w:rFonts w:ascii="Palatino Linotype" w:hAnsi="Palatino Linotype"/>
          <w:sz w:val="26"/>
          <w:szCs w:val="26"/>
          <w:lang w:val="es-MX" w:eastAsia="es-MX"/>
        </w:rPr>
      </w:pPr>
    </w:p>
    <w:p w14:paraId="686576A4" w14:textId="77777777" w:rsidR="00697DDD" w:rsidRPr="00F02EAF" w:rsidRDefault="00697DDD" w:rsidP="00697DD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17856A71" w14:textId="34C45F52" w:rsidR="00697DDD" w:rsidRPr="007C3AF0" w:rsidRDefault="00697DDD" w:rsidP="00697DDD">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w:t>
      </w:r>
      <w:r w:rsidR="006E2B09">
        <w:rPr>
          <w:rFonts w:ascii="Palatino Linotype" w:eastAsiaTheme="minorHAnsi" w:hAnsi="Palatino Linotype" w:cs="Arial"/>
          <w:b/>
          <w:lang w:val="es-MX" w:eastAsia="en-US"/>
        </w:rPr>
        <w:t>siete de mayo</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4512400" w14:textId="77777777" w:rsidR="00697DDD" w:rsidRPr="00F02EAF" w:rsidRDefault="00697DDD" w:rsidP="00697DDD">
      <w:pPr>
        <w:spacing w:line="360" w:lineRule="auto"/>
        <w:jc w:val="both"/>
        <w:rPr>
          <w:rFonts w:ascii="Palatino Linotype" w:eastAsiaTheme="minorHAnsi" w:hAnsi="Palatino Linotype" w:cs="Arial"/>
          <w:lang w:val="es-MX" w:eastAsia="en-US"/>
        </w:rPr>
      </w:pPr>
    </w:p>
    <w:p w14:paraId="67DF019E" w14:textId="77777777" w:rsidR="00697DDD" w:rsidRPr="00F02EAF" w:rsidRDefault="00697DDD" w:rsidP="00697DDD">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714E00B5" w14:textId="77777777" w:rsidR="00697DDD" w:rsidRDefault="00697DDD" w:rsidP="00697DDD">
      <w:pPr>
        <w:spacing w:line="360" w:lineRule="auto"/>
        <w:jc w:val="both"/>
        <w:rPr>
          <w:rFonts w:ascii="Palatino Linotype" w:eastAsia="Calibri" w:hAnsi="Palatino Linotype" w:cs="Arial"/>
          <w:noProof/>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 xml:space="preserve">Obligado </w:t>
      </w:r>
      <w:r>
        <w:rPr>
          <w:rFonts w:ascii="Palatino Linotype" w:eastAsia="Calibri" w:hAnsi="Palatino Linotype" w:cs="Arial"/>
          <w:b/>
          <w:lang w:val="es-MX" w:eastAsia="en-US"/>
        </w:rPr>
        <w:t>fue omiso para presentar su informe justificado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74CDA28F" w14:textId="77777777" w:rsidR="006E2B09" w:rsidRPr="00AA77FD" w:rsidRDefault="006E2B09" w:rsidP="00697DDD">
      <w:pPr>
        <w:spacing w:line="360" w:lineRule="auto"/>
        <w:jc w:val="both"/>
        <w:rPr>
          <w:rFonts w:ascii="Palatino Linotype" w:eastAsia="Calibri" w:hAnsi="Palatino Linotype" w:cs="Arial"/>
          <w:lang w:val="es-MX" w:eastAsia="en-US"/>
        </w:rPr>
      </w:pPr>
    </w:p>
    <w:p w14:paraId="587E18B0" w14:textId="77777777" w:rsidR="00697DDD" w:rsidRPr="00F02EAF" w:rsidRDefault="00697DDD" w:rsidP="00697DDD">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SEXTO. Del cierre de instrucción.</w:t>
      </w:r>
      <w:r w:rsidRPr="00F02EAF">
        <w:rPr>
          <w:rFonts w:ascii="Palatino Linotype" w:eastAsiaTheme="minorHAnsi" w:hAnsi="Palatino Linotype" w:cs="Arial"/>
          <w:b/>
          <w:sz w:val="28"/>
          <w:lang w:val="es-MX" w:eastAsia="en-US"/>
        </w:rPr>
        <w:tab/>
      </w:r>
    </w:p>
    <w:p w14:paraId="46962596" w14:textId="53FD62DA" w:rsidR="00697DDD" w:rsidRDefault="00697DDD" w:rsidP="00697DD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sidR="00515D29">
        <w:rPr>
          <w:rFonts w:ascii="Palatino Linotype" w:eastAsiaTheme="minorHAnsi" w:hAnsi="Palatino Linotype" w:cs="Arial"/>
          <w:b/>
          <w:lang w:val="es-MX" w:eastAsia="en-US"/>
        </w:rPr>
        <w:t>veinte de mayo</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92CB3A7" w14:textId="77777777" w:rsidR="00697DDD" w:rsidRDefault="00697DDD" w:rsidP="00697DDD">
      <w:pPr>
        <w:spacing w:line="360" w:lineRule="auto"/>
        <w:jc w:val="both"/>
        <w:rPr>
          <w:rFonts w:ascii="Palatino Linotype" w:eastAsiaTheme="minorHAnsi" w:hAnsi="Palatino Linotype" w:cs="Arial"/>
          <w:lang w:val="es-MX" w:eastAsia="en-US"/>
        </w:rPr>
      </w:pPr>
    </w:p>
    <w:p w14:paraId="12F4BE13" w14:textId="77777777" w:rsidR="00697DDD" w:rsidRPr="00D24262" w:rsidRDefault="00697DDD" w:rsidP="00697DDD">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lastRenderedPageBreak/>
        <w:t>SÉPTIM</w:t>
      </w:r>
      <w:r w:rsidRPr="001F6642">
        <w:rPr>
          <w:rFonts w:ascii="Palatino Linotype" w:hAnsi="Palatino Linotype"/>
          <w:b/>
          <w:color w:val="000000" w:themeColor="text1"/>
          <w:sz w:val="28"/>
          <w:szCs w:val="28"/>
          <w:lang w:val="es-ES_tradnl" w:eastAsia="es-MX"/>
        </w:rPr>
        <w:t>O.</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522C9F6A" w14:textId="324758F9" w:rsidR="00697DDD" w:rsidRDefault="00697DDD" w:rsidP="00697DDD">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sidR="00515D29">
        <w:rPr>
          <w:rFonts w:ascii="Palatino Linotype" w:hAnsi="Palatino Linotype"/>
          <w:b/>
        </w:rPr>
        <w:t>dos de septiembre</w:t>
      </w:r>
      <w:r>
        <w:rPr>
          <w:rFonts w:ascii="Palatino Linotype" w:hAnsi="Palatino Linotype"/>
          <w:b/>
        </w:rPr>
        <w:t xml:space="preserve">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4EC8E69" w14:textId="77777777" w:rsidR="00697DDD" w:rsidRPr="006A6AE2" w:rsidRDefault="00697DDD" w:rsidP="00697DDD">
      <w:pPr>
        <w:spacing w:line="360" w:lineRule="auto"/>
        <w:contextualSpacing/>
        <w:jc w:val="both"/>
        <w:rPr>
          <w:rFonts w:ascii="Palatino Linotype" w:hAnsi="Palatino Linotype"/>
        </w:rPr>
      </w:pPr>
    </w:p>
    <w:p w14:paraId="52201102" w14:textId="77777777" w:rsidR="00697DDD" w:rsidRPr="002F041E" w:rsidRDefault="00697DDD" w:rsidP="00697DDD">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333962C7" w14:textId="77777777" w:rsidR="00697DDD" w:rsidRPr="002F041E" w:rsidRDefault="00697DDD" w:rsidP="00697DDD">
      <w:pPr>
        <w:spacing w:line="360" w:lineRule="auto"/>
        <w:contextualSpacing/>
        <w:jc w:val="both"/>
        <w:rPr>
          <w:rFonts w:ascii="Palatino Linotype" w:hAnsi="Palatino Linotype"/>
        </w:rPr>
      </w:pPr>
    </w:p>
    <w:p w14:paraId="3B8F3918" w14:textId="77777777" w:rsidR="00697DDD" w:rsidRPr="002F041E" w:rsidRDefault="00697DDD" w:rsidP="00697DDD">
      <w:pPr>
        <w:spacing w:line="360" w:lineRule="auto"/>
        <w:contextualSpacing/>
        <w:jc w:val="both"/>
        <w:rPr>
          <w:rFonts w:ascii="Palatino Linotype" w:hAnsi="Palatino Linotype" w:cs="Palatino Linotype"/>
          <w:color w:val="000000"/>
          <w:lang w:val="es-ES_tradnl" w:eastAsia="es-MX"/>
        </w:rPr>
      </w:pPr>
      <w:r w:rsidRPr="002F041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8E2E88" w14:textId="77777777" w:rsidR="00697DDD" w:rsidRPr="002F041E" w:rsidRDefault="00697DDD" w:rsidP="00697DDD">
      <w:pPr>
        <w:spacing w:line="360" w:lineRule="auto"/>
        <w:contextualSpacing/>
        <w:jc w:val="both"/>
        <w:rPr>
          <w:rFonts w:ascii="Palatino Linotype" w:hAnsi="Palatino Linotype" w:cs="Palatino Linotype"/>
          <w:color w:val="000000"/>
          <w:lang w:val="es-ES_tradnl" w:eastAsia="es-MX"/>
        </w:rPr>
      </w:pPr>
    </w:p>
    <w:p w14:paraId="699BBE97" w14:textId="77777777" w:rsidR="00697DDD" w:rsidRDefault="00697DDD" w:rsidP="00697DDD">
      <w:pPr>
        <w:spacing w:line="360" w:lineRule="auto"/>
        <w:contextualSpacing/>
        <w:jc w:val="both"/>
        <w:rPr>
          <w:rFonts w:ascii="Palatino Linotype" w:hAnsi="Palatino Linotype"/>
        </w:rPr>
      </w:pPr>
      <w:r w:rsidRPr="002F041E">
        <w:rPr>
          <w:rFonts w:ascii="Palatino Linotype" w:hAnsi="Palatino Linotype"/>
        </w:rPr>
        <w:t xml:space="preserve">Así, en términos de lo que establecen los artículos 8.1 y 25 de la Convención Americana sobre Derechos Humanos, los recursos deben ser sencillos y resolverse en el menor </w:t>
      </w:r>
      <w:r w:rsidRPr="002F041E">
        <w:rPr>
          <w:rFonts w:ascii="Palatino Linotype" w:hAnsi="Palatino Linotype"/>
        </w:rPr>
        <w:lastRenderedPageBreak/>
        <w:t>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16EBA6FD" w14:textId="77777777" w:rsidR="00697DDD" w:rsidRDefault="00697DDD" w:rsidP="00697DDD">
      <w:pPr>
        <w:spacing w:line="360" w:lineRule="auto"/>
        <w:contextualSpacing/>
        <w:jc w:val="both"/>
        <w:rPr>
          <w:rFonts w:ascii="Palatino Linotype" w:hAnsi="Palatino Linotype" w:cs="Palatino Linotype"/>
          <w:color w:val="000000"/>
          <w:lang w:val="es-ES_tradnl" w:eastAsia="es-MX"/>
        </w:rPr>
      </w:pPr>
    </w:p>
    <w:p w14:paraId="6971E7B6" w14:textId="77777777" w:rsidR="00697DDD" w:rsidRPr="002F041E" w:rsidRDefault="00697DDD" w:rsidP="00697DDD">
      <w:pPr>
        <w:spacing w:line="360" w:lineRule="auto"/>
        <w:contextualSpacing/>
        <w:jc w:val="both"/>
        <w:rPr>
          <w:rFonts w:ascii="Palatino Linotype" w:hAnsi="Palatino Linotype"/>
        </w:rPr>
      </w:pPr>
      <w:r w:rsidRPr="002F041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1D32CF9" w14:textId="77777777" w:rsidR="00697DDD" w:rsidRPr="00DD5AB3" w:rsidRDefault="00697DDD" w:rsidP="00697DDD">
      <w:pPr>
        <w:pStyle w:val="Prrafodelista"/>
        <w:numPr>
          <w:ilvl w:val="0"/>
          <w:numId w:val="4"/>
        </w:numPr>
        <w:spacing w:line="360" w:lineRule="auto"/>
        <w:jc w:val="both"/>
        <w:rPr>
          <w:rFonts w:ascii="Palatino Linotype" w:hAnsi="Palatino Linotype"/>
          <w:sz w:val="22"/>
          <w:szCs w:val="22"/>
        </w:rPr>
      </w:pPr>
      <w:r w:rsidRPr="00DD5AB3">
        <w:rPr>
          <w:rFonts w:ascii="Palatino Linotype" w:hAnsi="Palatino Linotype"/>
          <w:b/>
          <w:sz w:val="22"/>
          <w:szCs w:val="22"/>
        </w:rPr>
        <w:t>Complejidad del asunto</w:t>
      </w:r>
      <w:r w:rsidRPr="00DD5AB3">
        <w:rPr>
          <w:rFonts w:ascii="Palatino Linotype" w:hAnsi="Palatino Linotype"/>
          <w:sz w:val="22"/>
          <w:szCs w:val="22"/>
        </w:rPr>
        <w:t>: La complejidad de la prueba, la pluralidad de sujetos procesales, el tiempo transcurrido, las características y contexto del recurso.</w:t>
      </w:r>
    </w:p>
    <w:p w14:paraId="2D712FF7" w14:textId="77777777" w:rsidR="00697DDD" w:rsidRPr="00DD5AB3" w:rsidRDefault="00697DDD" w:rsidP="00697DDD">
      <w:pPr>
        <w:pStyle w:val="Prrafodelista"/>
        <w:spacing w:line="360" w:lineRule="auto"/>
        <w:ind w:left="1065"/>
        <w:jc w:val="both"/>
        <w:rPr>
          <w:rFonts w:ascii="Palatino Linotype" w:hAnsi="Palatino Linotype"/>
          <w:sz w:val="22"/>
          <w:szCs w:val="22"/>
        </w:rPr>
      </w:pPr>
    </w:p>
    <w:p w14:paraId="6A49D299" w14:textId="77777777" w:rsidR="00697DDD" w:rsidRPr="00DD5AB3" w:rsidRDefault="00697DDD" w:rsidP="00697DDD">
      <w:pPr>
        <w:pStyle w:val="Prrafodelista"/>
        <w:numPr>
          <w:ilvl w:val="0"/>
          <w:numId w:val="4"/>
        </w:numPr>
        <w:spacing w:line="360" w:lineRule="auto"/>
        <w:jc w:val="both"/>
        <w:rPr>
          <w:rFonts w:ascii="Palatino Linotype" w:hAnsi="Palatino Linotype"/>
          <w:sz w:val="22"/>
          <w:szCs w:val="22"/>
        </w:rPr>
      </w:pPr>
      <w:r w:rsidRPr="00DD5AB3">
        <w:rPr>
          <w:rFonts w:ascii="Palatino Linotype" w:hAnsi="Palatino Linotype"/>
          <w:b/>
          <w:sz w:val="22"/>
          <w:szCs w:val="22"/>
        </w:rPr>
        <w:t>Actividad Procesal del interesado:</w:t>
      </w:r>
      <w:r w:rsidRPr="00DD5AB3">
        <w:rPr>
          <w:rFonts w:ascii="Palatino Linotype" w:hAnsi="Palatino Linotype"/>
          <w:sz w:val="22"/>
          <w:szCs w:val="22"/>
        </w:rPr>
        <w:t xml:space="preserve"> Acciones u omisiones del interesado. </w:t>
      </w:r>
    </w:p>
    <w:p w14:paraId="2D211671" w14:textId="77777777" w:rsidR="00697DDD" w:rsidRPr="00DD5AB3" w:rsidRDefault="00697DDD" w:rsidP="00697DDD">
      <w:pPr>
        <w:spacing w:line="360" w:lineRule="auto"/>
        <w:jc w:val="both"/>
        <w:rPr>
          <w:rFonts w:ascii="Palatino Linotype" w:hAnsi="Palatino Linotype"/>
          <w:sz w:val="22"/>
          <w:szCs w:val="22"/>
        </w:rPr>
      </w:pPr>
    </w:p>
    <w:p w14:paraId="6966C53D" w14:textId="77777777" w:rsidR="00697DDD" w:rsidRPr="00DD5AB3" w:rsidRDefault="00697DDD" w:rsidP="00697DDD">
      <w:pPr>
        <w:pStyle w:val="Prrafodelista"/>
        <w:numPr>
          <w:ilvl w:val="0"/>
          <w:numId w:val="4"/>
        </w:numPr>
        <w:spacing w:line="360" w:lineRule="auto"/>
        <w:jc w:val="both"/>
        <w:rPr>
          <w:rFonts w:ascii="Palatino Linotype" w:hAnsi="Palatino Linotype"/>
          <w:sz w:val="22"/>
          <w:szCs w:val="22"/>
        </w:rPr>
      </w:pPr>
      <w:r w:rsidRPr="00DD5AB3">
        <w:rPr>
          <w:rFonts w:ascii="Palatino Linotype" w:hAnsi="Palatino Linotype"/>
          <w:b/>
          <w:sz w:val="22"/>
          <w:szCs w:val="22"/>
        </w:rPr>
        <w:t>Conducta de la Autoridad</w:t>
      </w:r>
      <w:r w:rsidRPr="00DD5AB3">
        <w:rPr>
          <w:rFonts w:ascii="Palatino Linotype" w:hAnsi="Palatino Linotype"/>
          <w:sz w:val="22"/>
          <w:szCs w:val="22"/>
        </w:rPr>
        <w:t>: Las Acciones u omisiones realizadas en el procedimiento. Así como si la autoridad actuó con la debida diligencia.</w:t>
      </w:r>
    </w:p>
    <w:p w14:paraId="26A9AD59" w14:textId="77777777" w:rsidR="00697DDD" w:rsidRPr="00DD5AB3" w:rsidRDefault="00697DDD" w:rsidP="00697DDD">
      <w:pPr>
        <w:pStyle w:val="Prrafodelista"/>
        <w:spacing w:line="360" w:lineRule="auto"/>
        <w:ind w:left="1065"/>
        <w:jc w:val="both"/>
        <w:rPr>
          <w:rFonts w:ascii="Palatino Linotype" w:hAnsi="Palatino Linotype"/>
          <w:sz w:val="22"/>
          <w:szCs w:val="22"/>
        </w:rPr>
      </w:pPr>
    </w:p>
    <w:p w14:paraId="566BF04B" w14:textId="77777777" w:rsidR="00697DDD" w:rsidRPr="00DD5AB3" w:rsidRDefault="00697DDD" w:rsidP="00697DDD">
      <w:pPr>
        <w:spacing w:line="360" w:lineRule="auto"/>
        <w:ind w:left="705" w:firstLine="60"/>
        <w:contextualSpacing/>
        <w:jc w:val="both"/>
        <w:rPr>
          <w:rFonts w:ascii="Palatino Linotype" w:hAnsi="Palatino Linotype"/>
          <w:sz w:val="22"/>
          <w:szCs w:val="22"/>
        </w:rPr>
      </w:pPr>
      <w:r w:rsidRPr="00DD5AB3">
        <w:rPr>
          <w:rFonts w:ascii="Palatino Linotype" w:hAnsi="Palatino Linotype"/>
          <w:sz w:val="22"/>
          <w:szCs w:val="22"/>
        </w:rPr>
        <w:t xml:space="preserve">d) </w:t>
      </w:r>
      <w:r w:rsidRPr="00DD5AB3">
        <w:rPr>
          <w:rFonts w:ascii="Palatino Linotype" w:hAnsi="Palatino Linotype"/>
          <w:b/>
          <w:sz w:val="22"/>
          <w:szCs w:val="22"/>
        </w:rPr>
        <w:t>La afectación generada en la situación jurídica de la persona involucrada en el proceso</w:t>
      </w:r>
      <w:r w:rsidRPr="00DD5AB3">
        <w:rPr>
          <w:rFonts w:ascii="Palatino Linotype" w:hAnsi="Palatino Linotype"/>
          <w:sz w:val="22"/>
          <w:szCs w:val="22"/>
        </w:rPr>
        <w:t>: Violación a sus derechos humanos.</w:t>
      </w:r>
    </w:p>
    <w:p w14:paraId="05EE5999" w14:textId="77777777" w:rsidR="00697DDD" w:rsidRDefault="00697DDD" w:rsidP="00697DDD">
      <w:pPr>
        <w:spacing w:line="360" w:lineRule="auto"/>
        <w:contextualSpacing/>
        <w:jc w:val="both"/>
        <w:rPr>
          <w:rFonts w:ascii="Palatino Linotype" w:hAnsi="Palatino Linotype"/>
        </w:rPr>
      </w:pPr>
    </w:p>
    <w:p w14:paraId="23EFE8B9" w14:textId="77777777" w:rsidR="00697DDD" w:rsidRDefault="00697DDD" w:rsidP="00697DDD">
      <w:pPr>
        <w:spacing w:line="360" w:lineRule="auto"/>
        <w:contextualSpacing/>
        <w:jc w:val="both"/>
        <w:rPr>
          <w:rFonts w:ascii="Palatino Linotype" w:hAnsi="Palatino Linotype"/>
        </w:rPr>
      </w:pPr>
      <w:r w:rsidRPr="002F041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r w:rsidRPr="002F041E">
        <w:rPr>
          <w:rFonts w:ascii="Palatino Linotype" w:hAnsi="Palatino Linotype"/>
        </w:rPr>
        <w:lastRenderedPageBreak/>
        <w:t>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45BFC624" w14:textId="77777777" w:rsidR="00697DDD" w:rsidRDefault="00697DDD" w:rsidP="00697DDD">
      <w:pPr>
        <w:spacing w:line="360" w:lineRule="auto"/>
        <w:contextualSpacing/>
        <w:jc w:val="both"/>
        <w:rPr>
          <w:rFonts w:ascii="Palatino Linotype" w:hAnsi="Palatino Linotype"/>
        </w:rPr>
      </w:pPr>
    </w:p>
    <w:p w14:paraId="6921311C" w14:textId="77777777" w:rsidR="00697DDD" w:rsidRDefault="00697DDD" w:rsidP="00697DDD">
      <w:pPr>
        <w:spacing w:line="360" w:lineRule="auto"/>
        <w:contextualSpacing/>
        <w:jc w:val="both"/>
        <w:rPr>
          <w:rFonts w:ascii="Palatino Linotype" w:hAnsi="Palatino Linotype"/>
        </w:rPr>
      </w:pPr>
      <w:r w:rsidRPr="002F04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65FDCD" w14:textId="77777777" w:rsidR="00697DDD" w:rsidRPr="00D24262" w:rsidRDefault="00697DDD" w:rsidP="00697DDD">
      <w:pPr>
        <w:spacing w:line="360" w:lineRule="auto"/>
        <w:contextualSpacing/>
        <w:jc w:val="both"/>
        <w:rPr>
          <w:rFonts w:ascii="Palatino Linotype" w:hAnsi="Palatino Linotype"/>
        </w:rPr>
      </w:pPr>
    </w:p>
    <w:p w14:paraId="18C67A44" w14:textId="77777777" w:rsidR="00697DDD" w:rsidRDefault="00697DDD" w:rsidP="00697DDD">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114D3F8C" w14:textId="77777777" w:rsidR="00697DDD" w:rsidRPr="00AA77FD" w:rsidRDefault="00697DDD" w:rsidP="00697DDD">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DIMENSIÓN Y EFECTOS DE ESTE CONCEPTO CUANDO SE ADUCE EXCESIVA CARGA DE TRABAJO.”</w:t>
      </w:r>
      <w:r w:rsidRPr="00AA77FD">
        <w:rPr>
          <w:rFonts w:ascii="Palatino Linotype" w:hAnsi="Palatino Linotype"/>
          <w:i/>
          <w:sz w:val="22"/>
          <w:szCs w:val="22"/>
        </w:rPr>
        <w:t xml:space="preserve"> consultable en el Seminario Judicial de la Federación y su gaceta, con el registro digital 2002351. </w:t>
      </w:r>
    </w:p>
    <w:p w14:paraId="5B8BA437" w14:textId="77777777" w:rsidR="00697DDD" w:rsidRPr="00AA77FD" w:rsidRDefault="00697DDD" w:rsidP="00697DDD">
      <w:pPr>
        <w:spacing w:line="360" w:lineRule="auto"/>
        <w:ind w:left="708"/>
        <w:contextualSpacing/>
        <w:jc w:val="both"/>
        <w:rPr>
          <w:rFonts w:ascii="Palatino Linotype" w:hAnsi="Palatino Linotype"/>
          <w:i/>
          <w:sz w:val="22"/>
          <w:szCs w:val="22"/>
        </w:rPr>
      </w:pPr>
    </w:p>
    <w:p w14:paraId="1727C154" w14:textId="77777777" w:rsidR="00697DDD" w:rsidRPr="00AA77FD" w:rsidRDefault="00697DDD" w:rsidP="00697DDD">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CONCEPTO Y ELEMENTOS QUE LO INTEGRAN A LA LUZ DEL DERECHO INTERNACIONAL DE LOS DERECHOS HUMANOS</w:t>
      </w:r>
      <w:r w:rsidRPr="00AA77FD">
        <w:rPr>
          <w:rFonts w:ascii="Palatino Linotype" w:hAnsi="Palatino Linotype"/>
          <w:i/>
          <w:sz w:val="22"/>
          <w:szCs w:val="22"/>
        </w:rPr>
        <w:t xml:space="preserve">.”, visible en el Seminario Judicial de la Federación y su gaceta, con el registro digital 2002350. </w:t>
      </w:r>
    </w:p>
    <w:p w14:paraId="6B3063D8" w14:textId="77777777" w:rsidR="00697DDD" w:rsidRDefault="00697DDD" w:rsidP="00697DDD">
      <w:pPr>
        <w:spacing w:line="360" w:lineRule="auto"/>
        <w:contextualSpacing/>
        <w:jc w:val="both"/>
        <w:rPr>
          <w:rFonts w:ascii="Palatino Linotype" w:hAnsi="Palatino Linotype"/>
        </w:rPr>
      </w:pPr>
    </w:p>
    <w:p w14:paraId="3A733561" w14:textId="77777777" w:rsidR="00697DDD" w:rsidRPr="00D7025C" w:rsidRDefault="00697DDD" w:rsidP="00697DDD">
      <w:pPr>
        <w:spacing w:line="360" w:lineRule="auto"/>
        <w:contextualSpacing/>
        <w:jc w:val="both"/>
        <w:rPr>
          <w:rFonts w:ascii="Palatino Linotype" w:hAnsi="Palatino Linotype"/>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70D390E5" w14:textId="77777777" w:rsidR="00697DDD" w:rsidRPr="00CD39D3" w:rsidRDefault="00697DDD" w:rsidP="00697DDD">
      <w:pPr>
        <w:spacing w:line="360" w:lineRule="auto"/>
        <w:jc w:val="both"/>
        <w:rPr>
          <w:rFonts w:ascii="Palatino Linotype" w:eastAsiaTheme="minorHAnsi" w:hAnsi="Palatino Linotype" w:cs="Arial"/>
          <w:lang w:val="es-MX" w:eastAsia="en-US"/>
        </w:rPr>
      </w:pPr>
    </w:p>
    <w:p w14:paraId="7F6A860B" w14:textId="77777777" w:rsidR="00697DDD" w:rsidRPr="00F02EAF" w:rsidRDefault="00697DDD" w:rsidP="00697DDD">
      <w:pPr>
        <w:spacing w:line="360" w:lineRule="auto"/>
        <w:jc w:val="both"/>
        <w:rPr>
          <w:rFonts w:ascii="Palatino Linotype" w:hAnsi="Palatino Linotype"/>
          <w:lang w:val="es-MX"/>
        </w:rPr>
      </w:pPr>
    </w:p>
    <w:p w14:paraId="34A540B8" w14:textId="77777777" w:rsidR="00697DDD" w:rsidRPr="00F02EAF" w:rsidRDefault="00697DDD" w:rsidP="00697DDD">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42B09BE6" w14:textId="77777777" w:rsidR="00697DDD" w:rsidRDefault="00697DDD" w:rsidP="00697DDD">
      <w:pPr>
        <w:spacing w:line="360" w:lineRule="auto"/>
        <w:jc w:val="center"/>
        <w:rPr>
          <w:rFonts w:ascii="Palatino Linotype" w:eastAsiaTheme="minorHAnsi" w:hAnsi="Palatino Linotype" w:cs="Arial"/>
          <w:b/>
          <w:lang w:val="es-MX" w:eastAsia="en-US"/>
        </w:rPr>
      </w:pPr>
    </w:p>
    <w:p w14:paraId="0C59A438" w14:textId="77777777" w:rsidR="00697DDD" w:rsidRPr="00F02EAF" w:rsidRDefault="00697DDD" w:rsidP="00697DDD">
      <w:pPr>
        <w:spacing w:line="360" w:lineRule="auto"/>
        <w:jc w:val="center"/>
        <w:rPr>
          <w:rFonts w:ascii="Palatino Linotype" w:eastAsiaTheme="minorHAnsi" w:hAnsi="Palatino Linotype" w:cs="Arial"/>
          <w:b/>
          <w:lang w:val="es-MX" w:eastAsia="en-US"/>
        </w:rPr>
      </w:pPr>
    </w:p>
    <w:p w14:paraId="65FDADC4" w14:textId="77777777" w:rsidR="00697DDD" w:rsidRPr="00F02EAF" w:rsidRDefault="00697DDD" w:rsidP="00697DDD">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4E33CBF9" w14:textId="3E91F2FD" w:rsidR="00697DDD" w:rsidRPr="008C5ED5" w:rsidRDefault="00697DDD" w:rsidP="00697DDD">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8A2022">
        <w:rPr>
          <w:rFonts w:ascii="Palatino Linotype" w:hAnsi="Palatino Linotype"/>
        </w:rPr>
        <w:lastRenderedPageBreak/>
        <w:t>Acceso a la Información Pública y Protección de Datos Personales del Estado de México y Municipios</w:t>
      </w:r>
      <w:r>
        <w:rPr>
          <w:rFonts w:ascii="Palatino Linotype" w:hAnsi="Palatino Linotype"/>
        </w:rPr>
        <w:t>.</w:t>
      </w:r>
    </w:p>
    <w:p w14:paraId="3424F2BD" w14:textId="77777777" w:rsidR="00697DDD" w:rsidRPr="00F02EAF" w:rsidRDefault="00697DDD" w:rsidP="00697DDD">
      <w:pPr>
        <w:spacing w:line="360" w:lineRule="auto"/>
        <w:jc w:val="both"/>
        <w:rPr>
          <w:rFonts w:ascii="Palatino Linotype" w:eastAsiaTheme="minorHAnsi" w:hAnsi="Palatino Linotype" w:cs="Arial"/>
          <w:lang w:val="es-MX" w:eastAsia="en-US"/>
        </w:rPr>
      </w:pPr>
    </w:p>
    <w:p w14:paraId="088109FD" w14:textId="77777777" w:rsidR="00697DDD" w:rsidRPr="00F02EAF" w:rsidRDefault="00697DDD" w:rsidP="00697DDD">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5968F3C5" w14:textId="77777777" w:rsidR="00697DDD" w:rsidRPr="00F02EAF" w:rsidRDefault="00697DDD" w:rsidP="00697DDD">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A5CA3A2" w14:textId="77777777" w:rsidR="00697DDD" w:rsidRPr="00F02EAF" w:rsidRDefault="00697DDD" w:rsidP="00697DDD">
      <w:pPr>
        <w:autoSpaceDE w:val="0"/>
        <w:autoSpaceDN w:val="0"/>
        <w:adjustRightInd w:val="0"/>
        <w:spacing w:line="360" w:lineRule="auto"/>
        <w:jc w:val="both"/>
        <w:rPr>
          <w:rFonts w:ascii="Palatino Linotype" w:eastAsiaTheme="minorHAnsi" w:hAnsi="Palatino Linotype" w:cs="Arial"/>
          <w:lang w:val="es-MX" w:eastAsia="en-US"/>
        </w:rPr>
      </w:pPr>
    </w:p>
    <w:p w14:paraId="3EFE5A3D" w14:textId="77777777" w:rsidR="00697DDD" w:rsidRPr="00D07047" w:rsidRDefault="00697DDD" w:rsidP="00697DDD">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3ED8AE93" w14:textId="77777777" w:rsidR="00697DDD" w:rsidRPr="00D93EDA" w:rsidRDefault="00697DDD" w:rsidP="00697DDD">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19AE2422"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48ACE0F3"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2B3EB7C0"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201C02B0"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6D9FEDC8"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2B71F550"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4DDCC804"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29F22602"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49A8EB6D"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lastRenderedPageBreak/>
        <w:t>VIII. Firma del recurrente, en su caso, cuando se presente por escrito, requisito sin el cual se dará trámite al recurso.</w:t>
      </w:r>
    </w:p>
    <w:p w14:paraId="705C801F"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27AC2910" w14:textId="77777777" w:rsidR="00697DDD" w:rsidRPr="00D366A9" w:rsidRDefault="00697DDD" w:rsidP="00697DD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12B011C6" w14:textId="77777777" w:rsidR="00697DDD" w:rsidRPr="00D366A9" w:rsidRDefault="00697DDD" w:rsidP="00697DDD">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07A68CEF" w14:textId="77777777" w:rsidR="00697DDD" w:rsidRPr="001E01E9" w:rsidRDefault="00697DDD" w:rsidP="00697DDD">
      <w:pPr>
        <w:autoSpaceDE w:val="0"/>
        <w:autoSpaceDN w:val="0"/>
        <w:adjustRightInd w:val="0"/>
        <w:spacing w:line="360" w:lineRule="auto"/>
        <w:jc w:val="both"/>
        <w:rPr>
          <w:rFonts w:ascii="Palatino Linotype" w:hAnsi="Palatino Linotype"/>
        </w:rPr>
      </w:pPr>
    </w:p>
    <w:p w14:paraId="1B79628D" w14:textId="77777777" w:rsidR="00697DDD" w:rsidRPr="001E01E9" w:rsidRDefault="00697DDD" w:rsidP="00697DDD">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no proporcionó su</w:t>
      </w:r>
      <w:r w:rsidRPr="00D07047">
        <w:rPr>
          <w:rFonts w:ascii="Palatino Linotype" w:hAnsi="Palatino Linotype"/>
        </w:rPr>
        <w:t xml:space="preserve"> nombre al ejercer su derecho de acceso a la información pública; sin embargo,</w:t>
      </w:r>
      <w:r>
        <w:rPr>
          <w:rFonts w:ascii="Palatino Linotype" w:hAnsi="Palatino Linotype"/>
        </w:rPr>
        <w:t xml:space="preserve"> al haberlo realizado de manera anónima no sería</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1AC677C4"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4AED6B0D"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1130AB31" w14:textId="77777777" w:rsidR="00697DDD" w:rsidRPr="001E01E9" w:rsidRDefault="00697DDD" w:rsidP="00697DDD">
      <w:pPr>
        <w:autoSpaceDE w:val="0"/>
        <w:autoSpaceDN w:val="0"/>
        <w:adjustRightInd w:val="0"/>
        <w:spacing w:line="360" w:lineRule="auto"/>
        <w:ind w:right="567"/>
        <w:jc w:val="both"/>
        <w:rPr>
          <w:rFonts w:ascii="Palatino Linotype" w:hAnsi="Palatino Linotype" w:cs="Arial"/>
          <w:b/>
          <w:i/>
          <w:iCs/>
          <w:sz w:val="28"/>
          <w:szCs w:val="28"/>
          <w:lang w:val="es-MX"/>
        </w:rPr>
      </w:pPr>
    </w:p>
    <w:p w14:paraId="132425A2" w14:textId="77777777" w:rsidR="00697DDD" w:rsidRPr="00D33B37" w:rsidRDefault="00697DDD" w:rsidP="00697DD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6CC47F7B" w14:textId="77777777" w:rsidR="00697DDD" w:rsidRPr="00FF673A" w:rsidRDefault="00697DDD" w:rsidP="00697DDD">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495B8466"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56F31A7D"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474C1AA8"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lastRenderedPageBreak/>
        <w:t xml:space="preserve">Toda persona en el Estado de México, tiene derecho al libre acceso a la información plural y oportuna, así como a buscar recibir y difundir información e ideas de toda índole por cualquier medio de expresión. </w:t>
      </w:r>
    </w:p>
    <w:p w14:paraId="4DA7726D"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2BDD9FCF"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7048845D"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290ADE85"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21075C2D"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3267E53E"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56D24C85" w14:textId="77777777" w:rsidR="00697DDD" w:rsidRPr="00FF673A" w:rsidRDefault="00697DDD" w:rsidP="00697DDD">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5CCE71B7" w14:textId="77777777" w:rsidR="00697DDD" w:rsidRPr="00FF673A" w:rsidRDefault="00697DDD" w:rsidP="00697DDD">
      <w:pPr>
        <w:autoSpaceDE w:val="0"/>
        <w:autoSpaceDN w:val="0"/>
        <w:adjustRightInd w:val="0"/>
        <w:ind w:left="567" w:right="567"/>
        <w:jc w:val="both"/>
        <w:rPr>
          <w:rFonts w:ascii="Palatino Linotype" w:hAnsi="Palatino Linotype"/>
          <w:b/>
          <w:bCs/>
          <w:i/>
          <w:iCs/>
          <w:sz w:val="22"/>
          <w:szCs w:val="22"/>
          <w:lang w:val="es-MX"/>
        </w:rPr>
      </w:pPr>
    </w:p>
    <w:p w14:paraId="76ED6CCB" w14:textId="77777777" w:rsidR="00697DDD" w:rsidRPr="001E01E9" w:rsidRDefault="00697DDD" w:rsidP="00697DD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0D73967E"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2661253C" w14:textId="77777777" w:rsidR="00697DDD" w:rsidRPr="00FF673A" w:rsidRDefault="00697DDD" w:rsidP="00697DD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FF673A">
        <w:rPr>
          <w:rFonts w:ascii="Palatino Linotype" w:hAnsi="Palatino Linotype"/>
          <w:i/>
          <w:iCs/>
          <w:sz w:val="22"/>
          <w:szCs w:val="22"/>
          <w:lang w:val="es-MX"/>
        </w:rPr>
        <w:lastRenderedPageBreak/>
        <w:t xml:space="preserve">Estado deberá prevenir, investigar, sancionar y reparar las violaciones a los derechos humanos, en los términos que establezca la ley.” [Sic] </w:t>
      </w:r>
    </w:p>
    <w:p w14:paraId="77DE30E1" w14:textId="77777777" w:rsidR="00697DDD" w:rsidRPr="001E01E9" w:rsidRDefault="00697DDD" w:rsidP="00697DDD">
      <w:pPr>
        <w:autoSpaceDE w:val="0"/>
        <w:autoSpaceDN w:val="0"/>
        <w:adjustRightInd w:val="0"/>
        <w:ind w:left="567" w:right="567"/>
        <w:jc w:val="both"/>
        <w:rPr>
          <w:rFonts w:ascii="Palatino Linotype" w:hAnsi="Palatino Linotype"/>
          <w:i/>
          <w:iCs/>
          <w:lang w:val="es-MX"/>
        </w:rPr>
      </w:pPr>
    </w:p>
    <w:p w14:paraId="22062FE3" w14:textId="77777777" w:rsidR="00697DDD" w:rsidRPr="00D07047" w:rsidRDefault="00697DDD" w:rsidP="00697DD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6267CC96" w14:textId="77777777" w:rsidR="00697DDD" w:rsidRPr="00D07047" w:rsidRDefault="00697DDD" w:rsidP="00697DDD">
      <w:pPr>
        <w:autoSpaceDE w:val="0"/>
        <w:autoSpaceDN w:val="0"/>
        <w:adjustRightInd w:val="0"/>
        <w:spacing w:line="360" w:lineRule="auto"/>
        <w:jc w:val="both"/>
        <w:rPr>
          <w:rFonts w:ascii="Palatino Linotype" w:hAnsi="Palatino Linotype"/>
          <w:lang w:val="es-MX"/>
        </w:rPr>
      </w:pPr>
    </w:p>
    <w:p w14:paraId="43208E61" w14:textId="77777777" w:rsidR="00697DDD" w:rsidRPr="00D07047" w:rsidRDefault="00697DDD" w:rsidP="00697D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5302EAB1" w14:textId="77777777" w:rsidR="00697DDD" w:rsidRPr="00BB59EC" w:rsidRDefault="00697DDD" w:rsidP="00697D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1F25EC5" w14:textId="77777777" w:rsidR="00697DDD" w:rsidRPr="00BB59EC" w:rsidRDefault="00697DDD" w:rsidP="00697DDD">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3A2A7692" w14:textId="77777777" w:rsidR="00697DDD" w:rsidRPr="00BB59EC" w:rsidRDefault="00697DDD" w:rsidP="00697DD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0A139210" w14:textId="77777777" w:rsidR="00697DDD" w:rsidRPr="00BB59EC" w:rsidRDefault="00697DDD" w:rsidP="00697DDD">
      <w:pPr>
        <w:spacing w:line="360" w:lineRule="auto"/>
        <w:jc w:val="both"/>
        <w:rPr>
          <w:rFonts w:ascii="Palatino Linotype" w:eastAsiaTheme="minorHAnsi" w:hAnsi="Palatino Linotype" w:cstheme="minorBidi"/>
          <w:lang w:eastAsia="en-US"/>
        </w:rPr>
      </w:pPr>
    </w:p>
    <w:p w14:paraId="2BD72D2E" w14:textId="77777777" w:rsidR="00697DDD" w:rsidRPr="00BB59EC" w:rsidRDefault="00697DDD" w:rsidP="00697DD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Resolutor y por ende que </w:t>
      </w:r>
      <w:r w:rsidRPr="00BB59EC">
        <w:rPr>
          <w:rFonts w:ascii="Palatino Linotype" w:eastAsiaTheme="minorHAnsi" w:hAnsi="Palatino Linotype" w:cstheme="minorBidi"/>
          <w:lang w:eastAsia="en-US"/>
        </w:rPr>
        <w:lastRenderedPageBreak/>
        <w:t>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8ED0E7B" w14:textId="77777777" w:rsidR="00697DDD" w:rsidRPr="00BB59EC" w:rsidRDefault="00697DDD" w:rsidP="00697DDD">
      <w:pPr>
        <w:spacing w:line="360" w:lineRule="auto"/>
        <w:jc w:val="both"/>
        <w:rPr>
          <w:rFonts w:ascii="Palatino Linotype" w:eastAsiaTheme="minorHAnsi" w:hAnsi="Palatino Linotype" w:cstheme="minorBidi"/>
          <w:lang w:eastAsia="en-US"/>
        </w:rPr>
      </w:pPr>
    </w:p>
    <w:p w14:paraId="39517D8B" w14:textId="77777777" w:rsidR="00697DDD" w:rsidRDefault="00697DDD" w:rsidP="00697DD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64A16E4" w14:textId="77777777" w:rsidR="00697DDD" w:rsidRPr="00BB59EC" w:rsidRDefault="00697DDD" w:rsidP="00697DDD">
      <w:pPr>
        <w:spacing w:line="360" w:lineRule="auto"/>
        <w:jc w:val="both"/>
        <w:rPr>
          <w:rFonts w:ascii="Palatino Linotype" w:eastAsiaTheme="minorHAnsi" w:hAnsi="Palatino Linotype" w:cstheme="minorBidi"/>
          <w:lang w:eastAsia="en-US"/>
        </w:rPr>
      </w:pPr>
    </w:p>
    <w:p w14:paraId="635CD0B0" w14:textId="77777777" w:rsidR="00697DDD" w:rsidRPr="00156640" w:rsidRDefault="00697DDD" w:rsidP="00697DDD">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7ABEE20D" w14:textId="77777777" w:rsidR="00697DDD" w:rsidRPr="00156640" w:rsidRDefault="00697DDD" w:rsidP="00697D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56640">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14:paraId="07F2FF11" w14:textId="77777777" w:rsidR="00697DDD" w:rsidRDefault="00697DDD" w:rsidP="00697DDD">
      <w:pPr>
        <w:tabs>
          <w:tab w:val="left" w:pos="709"/>
        </w:tabs>
        <w:spacing w:line="360" w:lineRule="auto"/>
        <w:contextualSpacing/>
        <w:jc w:val="both"/>
        <w:rPr>
          <w:rFonts w:ascii="Palatino Linotype" w:hAnsi="Palatino Linotype" w:cs="Arial"/>
          <w:lang w:val="es-ES_tradnl"/>
        </w:rPr>
      </w:pPr>
    </w:p>
    <w:p w14:paraId="192AE5ED" w14:textId="00239F4B" w:rsidR="00697DDD" w:rsidRPr="008C5ED5" w:rsidRDefault="00697DDD" w:rsidP="008C5ED5">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1DC38280" w14:textId="77777777" w:rsidR="00697DDD" w:rsidRPr="00F02EAF" w:rsidRDefault="00697DDD" w:rsidP="00697DDD">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70723453" w14:textId="77777777" w:rsidR="00697DDD" w:rsidRPr="00F02EAF" w:rsidRDefault="00697DDD" w:rsidP="00697DDD">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4E4D76" w14:textId="77777777" w:rsidR="00697DDD" w:rsidRPr="00F02EAF" w:rsidRDefault="00697DDD" w:rsidP="00697DDD">
      <w:pPr>
        <w:tabs>
          <w:tab w:val="left" w:pos="709"/>
        </w:tabs>
        <w:spacing w:line="360" w:lineRule="auto"/>
        <w:contextualSpacing/>
        <w:jc w:val="both"/>
        <w:rPr>
          <w:rFonts w:ascii="Palatino Linotype" w:hAnsi="Palatino Linotype" w:cs="Arial"/>
          <w:lang w:val="es-ES_tradnl"/>
        </w:rPr>
      </w:pPr>
    </w:p>
    <w:p w14:paraId="1EFE84B5" w14:textId="77777777" w:rsidR="00697DDD" w:rsidRPr="00F02EAF" w:rsidRDefault="00697DDD" w:rsidP="00697DDD">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535C941" w14:textId="77777777" w:rsidR="00697DDD" w:rsidRPr="00F02EAF" w:rsidRDefault="00697DDD" w:rsidP="00697DDD">
      <w:pPr>
        <w:tabs>
          <w:tab w:val="left" w:pos="709"/>
        </w:tabs>
        <w:spacing w:line="360" w:lineRule="auto"/>
        <w:contextualSpacing/>
        <w:jc w:val="both"/>
        <w:rPr>
          <w:rFonts w:ascii="Palatino Linotype" w:hAnsi="Palatino Linotype" w:cs="Arial"/>
        </w:rPr>
      </w:pPr>
    </w:p>
    <w:p w14:paraId="1B76909E" w14:textId="77777777" w:rsidR="00697DDD" w:rsidRPr="00D93EDA" w:rsidRDefault="00697DDD" w:rsidP="00697DDD">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96B43F" w14:textId="77777777" w:rsidR="00697DDD" w:rsidRPr="00F02EAF" w:rsidRDefault="00697DDD" w:rsidP="00697DDD">
      <w:pPr>
        <w:pStyle w:val="Sinespaciado"/>
        <w:rPr>
          <w:sz w:val="16"/>
          <w:lang w:val="es-ES_tradnl"/>
        </w:rPr>
      </w:pPr>
    </w:p>
    <w:p w14:paraId="668DAD3A" w14:textId="77777777" w:rsidR="00697DDD" w:rsidRPr="00F02EAF" w:rsidRDefault="00697DDD" w:rsidP="00697DDD">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43B69D4" w14:textId="77777777" w:rsidR="00697DDD" w:rsidRPr="00F02EAF" w:rsidRDefault="00697DDD" w:rsidP="00697DDD">
      <w:pPr>
        <w:ind w:left="567" w:right="616"/>
        <w:jc w:val="both"/>
        <w:rPr>
          <w:rFonts w:ascii="Palatino Linotype" w:hAnsi="Palatino Linotype" w:cs="Arial"/>
          <w:i/>
          <w:sz w:val="22"/>
        </w:rPr>
      </w:pPr>
    </w:p>
    <w:p w14:paraId="5657C919" w14:textId="77777777" w:rsidR="00697DDD" w:rsidRPr="00F02EAF" w:rsidRDefault="00697DDD" w:rsidP="00697DDD">
      <w:pPr>
        <w:ind w:left="567" w:right="616"/>
        <w:jc w:val="both"/>
        <w:rPr>
          <w:rFonts w:ascii="Palatino Linotype" w:hAnsi="Palatino Linotype" w:cs="Arial"/>
          <w:i/>
          <w:sz w:val="22"/>
        </w:rPr>
      </w:pPr>
      <w:r w:rsidRPr="00F02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461513" w14:textId="77777777" w:rsidR="00697DDD" w:rsidRPr="00F02EAF" w:rsidRDefault="00697DDD" w:rsidP="00697DDD">
      <w:pPr>
        <w:tabs>
          <w:tab w:val="left" w:pos="709"/>
        </w:tabs>
        <w:spacing w:line="360" w:lineRule="auto"/>
        <w:contextualSpacing/>
        <w:jc w:val="both"/>
        <w:rPr>
          <w:rFonts w:ascii="Palatino Linotype" w:hAnsi="Palatino Linotype" w:cs="Arial"/>
        </w:rPr>
      </w:pPr>
    </w:p>
    <w:p w14:paraId="2EA340DC" w14:textId="77777777" w:rsidR="00697DDD" w:rsidRPr="00F02EAF" w:rsidRDefault="00697DDD" w:rsidP="00697DDD">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2E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7FC1249" w14:textId="77777777" w:rsidR="00697DDD" w:rsidRPr="00F02EAF" w:rsidRDefault="00697DDD" w:rsidP="00697DDD">
      <w:pPr>
        <w:pStyle w:val="Sinespaciado"/>
      </w:pPr>
    </w:p>
    <w:p w14:paraId="2C56569C" w14:textId="77777777" w:rsidR="00697DDD" w:rsidRPr="00F02EAF" w:rsidRDefault="00697DDD" w:rsidP="00697DDD">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07455B38" w14:textId="77777777" w:rsidR="00697DDD" w:rsidRPr="00F02EAF" w:rsidRDefault="00697DDD" w:rsidP="00697DDD">
      <w:pPr>
        <w:ind w:left="851" w:right="850"/>
        <w:jc w:val="both"/>
        <w:rPr>
          <w:rFonts w:ascii="Palatino Linotype" w:hAnsi="Palatino Linotype" w:cs="Arial"/>
          <w:i/>
          <w:sz w:val="22"/>
        </w:rPr>
      </w:pPr>
      <w:r w:rsidRPr="00F02EAF">
        <w:rPr>
          <w:rFonts w:ascii="Palatino Linotype" w:hAnsi="Palatino Linotype" w:cs="Arial"/>
          <w:i/>
          <w:sz w:val="22"/>
        </w:rPr>
        <w:t>(…)</w:t>
      </w:r>
    </w:p>
    <w:p w14:paraId="0AC91DD5" w14:textId="77777777" w:rsidR="00697DDD" w:rsidRPr="00F02EAF" w:rsidRDefault="00697DDD" w:rsidP="00697DDD">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608A277A" w14:textId="77777777" w:rsidR="00697DDD" w:rsidRPr="00F02EAF" w:rsidRDefault="00697DDD" w:rsidP="00697DDD">
      <w:pPr>
        <w:ind w:left="851" w:right="901"/>
        <w:jc w:val="both"/>
        <w:rPr>
          <w:rFonts w:ascii="Palatino Linotype" w:hAnsi="Palatino Linotype" w:cs="Arial"/>
          <w:i/>
          <w:sz w:val="22"/>
        </w:rPr>
      </w:pPr>
      <w:r w:rsidRPr="00F02EAF">
        <w:rPr>
          <w:rFonts w:ascii="Palatino Linotype" w:hAnsi="Palatino Linotype" w:cs="Arial"/>
          <w:i/>
          <w:sz w:val="22"/>
        </w:rPr>
        <w:t>(…)”</w:t>
      </w:r>
    </w:p>
    <w:p w14:paraId="2F196EE1" w14:textId="77777777" w:rsidR="00697DDD" w:rsidRPr="00F02EAF" w:rsidRDefault="00697DDD" w:rsidP="00697DDD">
      <w:pPr>
        <w:rPr>
          <w:sz w:val="14"/>
        </w:rPr>
      </w:pPr>
    </w:p>
    <w:p w14:paraId="2047C447" w14:textId="77777777" w:rsidR="00697DDD" w:rsidRDefault="00697DDD" w:rsidP="00697DDD">
      <w:pPr>
        <w:spacing w:line="360" w:lineRule="auto"/>
        <w:ind w:right="49"/>
        <w:contextualSpacing/>
        <w:jc w:val="both"/>
        <w:rPr>
          <w:rFonts w:ascii="Palatino Linotype" w:hAnsi="Palatino Linotype" w:cs="Arial"/>
        </w:rPr>
      </w:pPr>
    </w:p>
    <w:p w14:paraId="7C419A2D" w14:textId="77777777" w:rsidR="00697DDD" w:rsidRPr="00F02EAF" w:rsidRDefault="00697DDD" w:rsidP="00697DDD">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 xml:space="preserve">es importante señalar que el artículo 18, de la Ley en la materia, los Sujetos Obligados cuenta con la obligación de documentar todos los actos que derive de sus </w:t>
      </w:r>
      <w:r w:rsidRPr="00F02EAF">
        <w:rPr>
          <w:rFonts w:ascii="Palatino Linotype" w:eastAsia="MS Mincho" w:hAnsi="Palatino Linotype"/>
        </w:rPr>
        <w:lastRenderedPageBreak/>
        <w:t>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D49384C" w14:textId="77777777" w:rsidR="00697DDD" w:rsidRDefault="00697DDD" w:rsidP="004B6284">
      <w:pPr>
        <w:ind w:right="616"/>
        <w:contextualSpacing/>
        <w:jc w:val="both"/>
        <w:rPr>
          <w:rFonts w:ascii="Palatino Linotype" w:hAnsi="Palatino Linotype" w:cs="Arial"/>
          <w:lang w:eastAsia="es-MX"/>
        </w:rPr>
      </w:pPr>
    </w:p>
    <w:p w14:paraId="31EEC76E" w14:textId="77777777" w:rsidR="004B6284" w:rsidRPr="00F02EAF" w:rsidRDefault="004B6284" w:rsidP="004B6284">
      <w:pPr>
        <w:ind w:right="616"/>
        <w:contextualSpacing/>
        <w:jc w:val="both"/>
        <w:rPr>
          <w:rFonts w:ascii="Palatino Linotype" w:hAnsi="Palatino Linotype" w:cs="Arial"/>
          <w:i/>
          <w:sz w:val="14"/>
          <w:lang w:eastAsia="gl-ES"/>
        </w:rPr>
      </w:pPr>
    </w:p>
    <w:p w14:paraId="1D016B31" w14:textId="77777777" w:rsidR="00697DDD" w:rsidRDefault="00697DDD" w:rsidP="00697DDD">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0BBA1316" w14:textId="6E31D25B" w:rsidR="00DD5AB3" w:rsidRPr="00E87EFC" w:rsidRDefault="00416018" w:rsidP="00697DDD">
      <w:pPr>
        <w:pStyle w:val="Prrafodelista"/>
        <w:numPr>
          <w:ilvl w:val="0"/>
          <w:numId w:val="8"/>
        </w:num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Recibos de nómina y lista de raya del personal adscrito al Sujeto Obligado del primero de enero al </w:t>
      </w:r>
      <w:r w:rsidR="00E87EFC">
        <w:rPr>
          <w:rFonts w:ascii="Palatino Linotype" w:eastAsia="Arial Unicode MS" w:hAnsi="Palatino Linotype" w:cs="Arial"/>
        </w:rPr>
        <w:t xml:space="preserve"> treinta de mayo de dos mil veinticinco. </w:t>
      </w:r>
    </w:p>
    <w:p w14:paraId="141480D6" w14:textId="79995E0D" w:rsidR="00697DDD" w:rsidRDefault="00697DDD" w:rsidP="00697DDD">
      <w:pPr>
        <w:spacing w:before="100" w:beforeAutospacing="1" w:after="100" w:afterAutospacing="1"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Sujeto Obligado entrego en respuesta los siguientes archivos electrónicos; </w:t>
      </w:r>
    </w:p>
    <w:p w14:paraId="13CC056D" w14:textId="0A565B88" w:rsidR="00877E82" w:rsidRPr="00877E82" w:rsidRDefault="00877E82" w:rsidP="00877E82">
      <w:pPr>
        <w:pStyle w:val="Prrafodelista"/>
        <w:numPr>
          <w:ilvl w:val="0"/>
          <w:numId w:val="9"/>
        </w:numPr>
        <w:spacing w:line="360" w:lineRule="auto"/>
        <w:jc w:val="both"/>
        <w:rPr>
          <w:rFonts w:ascii="Palatino Linotype" w:eastAsiaTheme="majorEastAsia" w:hAnsi="Palatino Linotype" w:cs="Arial"/>
          <w:b/>
          <w:bCs/>
        </w:rPr>
      </w:pPr>
      <w:r w:rsidRPr="00877E82">
        <w:rPr>
          <w:rFonts w:ascii="Palatino Linotype" w:eastAsiaTheme="majorEastAsia" w:hAnsi="Palatino Linotype" w:cs="Arial"/>
          <w:b/>
          <w:bCs/>
          <w:i/>
        </w:rPr>
        <w:t>RECIBOS MARZO.pdf</w:t>
      </w:r>
      <w:r w:rsidR="00FE3FC5">
        <w:rPr>
          <w:rFonts w:ascii="Palatino Linotype" w:eastAsiaTheme="majorEastAsia" w:hAnsi="Palatino Linotype" w:cs="Arial"/>
          <w:b/>
          <w:bCs/>
          <w:i/>
        </w:rPr>
        <w:t xml:space="preserve">: </w:t>
      </w:r>
      <w:r w:rsidR="00FE3FC5">
        <w:rPr>
          <w:rFonts w:ascii="Palatino Linotype" w:eastAsiaTheme="majorEastAsia" w:hAnsi="Palatino Linotype" w:cs="Arial"/>
          <w:iCs/>
        </w:rPr>
        <w:t>Soporte documental que consta de ciento seis fojas en formato PDF del que se advierte</w:t>
      </w:r>
      <w:r w:rsidR="001F45C8">
        <w:rPr>
          <w:rFonts w:ascii="Palatino Linotype" w:eastAsiaTheme="majorEastAsia" w:hAnsi="Palatino Linotype" w:cs="Arial"/>
          <w:iCs/>
        </w:rPr>
        <w:t>n los recibos de nómina de la primer</w:t>
      </w:r>
      <w:r w:rsidR="00E7501F">
        <w:rPr>
          <w:rFonts w:ascii="Palatino Linotype" w:eastAsiaTheme="majorEastAsia" w:hAnsi="Palatino Linotype" w:cs="Arial"/>
          <w:iCs/>
        </w:rPr>
        <w:t>a</w:t>
      </w:r>
      <w:r w:rsidR="001F45C8">
        <w:rPr>
          <w:rFonts w:ascii="Palatino Linotype" w:eastAsiaTheme="majorEastAsia" w:hAnsi="Palatino Linotype" w:cs="Arial"/>
          <w:iCs/>
        </w:rPr>
        <w:t xml:space="preserve"> </w:t>
      </w:r>
      <w:r w:rsidR="00FB3B2C">
        <w:rPr>
          <w:rFonts w:ascii="Palatino Linotype" w:eastAsiaTheme="majorEastAsia" w:hAnsi="Palatino Linotype" w:cs="Arial"/>
          <w:iCs/>
        </w:rPr>
        <w:t xml:space="preserve"> y segunda </w:t>
      </w:r>
      <w:r w:rsidR="001F45C8">
        <w:rPr>
          <w:rFonts w:ascii="Palatino Linotype" w:eastAsiaTheme="majorEastAsia" w:hAnsi="Palatino Linotype" w:cs="Arial"/>
          <w:iCs/>
        </w:rPr>
        <w:t>quincena de marzo de dos mil veinticinco en versión p</w:t>
      </w:r>
      <w:r w:rsidR="00DD3BDB">
        <w:rPr>
          <w:rFonts w:ascii="Palatino Linotype" w:eastAsiaTheme="majorEastAsia" w:hAnsi="Palatino Linotype" w:cs="Arial"/>
          <w:iCs/>
        </w:rPr>
        <w:t>ú</w:t>
      </w:r>
      <w:r w:rsidR="001F45C8">
        <w:rPr>
          <w:rFonts w:ascii="Palatino Linotype" w:eastAsiaTheme="majorEastAsia" w:hAnsi="Palatino Linotype" w:cs="Arial"/>
          <w:iCs/>
        </w:rPr>
        <w:t>blica del personal adscrito al Sujeto Obligado</w:t>
      </w:r>
      <w:r w:rsidR="004D6615">
        <w:rPr>
          <w:rFonts w:ascii="Palatino Linotype" w:eastAsiaTheme="majorEastAsia" w:hAnsi="Palatino Linotype" w:cs="Arial"/>
          <w:iCs/>
        </w:rPr>
        <w:t>.</w:t>
      </w:r>
    </w:p>
    <w:p w14:paraId="2CC3FAB1" w14:textId="77777777" w:rsidR="00877E82" w:rsidRPr="00877E82" w:rsidRDefault="00877E82" w:rsidP="00877E82">
      <w:pPr>
        <w:pStyle w:val="Prrafodelista"/>
        <w:spacing w:line="360" w:lineRule="auto"/>
        <w:jc w:val="both"/>
        <w:rPr>
          <w:rFonts w:ascii="Palatino Linotype" w:eastAsiaTheme="majorEastAsia" w:hAnsi="Palatino Linotype" w:cs="Arial"/>
          <w:b/>
          <w:bCs/>
        </w:rPr>
      </w:pPr>
    </w:p>
    <w:p w14:paraId="4AC98839" w14:textId="5FDDBA50" w:rsidR="00877E82" w:rsidRPr="00B61D26" w:rsidRDefault="00877E82" w:rsidP="00877E82">
      <w:pPr>
        <w:pStyle w:val="Prrafodelista"/>
        <w:numPr>
          <w:ilvl w:val="0"/>
          <w:numId w:val="9"/>
        </w:numPr>
        <w:spacing w:line="360" w:lineRule="auto"/>
        <w:jc w:val="both"/>
        <w:rPr>
          <w:rFonts w:ascii="Palatino Linotype" w:eastAsiaTheme="majorEastAsia" w:hAnsi="Palatino Linotype" w:cs="Arial"/>
          <w:b/>
          <w:bCs/>
        </w:rPr>
      </w:pPr>
      <w:r w:rsidRPr="00877E82">
        <w:rPr>
          <w:rFonts w:ascii="Palatino Linotype" w:eastAsiaTheme="majorEastAsia" w:hAnsi="Palatino Linotype" w:cs="Arial"/>
          <w:b/>
          <w:bCs/>
          <w:i/>
        </w:rPr>
        <w:lastRenderedPageBreak/>
        <w:t>RESPUESTA SOLICITUD 00007.pdf</w:t>
      </w:r>
      <w:r w:rsidR="00DD3BDB">
        <w:rPr>
          <w:rFonts w:ascii="Palatino Linotype" w:eastAsiaTheme="majorEastAsia" w:hAnsi="Palatino Linotype" w:cs="Arial"/>
          <w:b/>
          <w:bCs/>
          <w:i/>
        </w:rPr>
        <w:t xml:space="preserve">: </w:t>
      </w:r>
      <w:r w:rsidR="00DD3BDB">
        <w:rPr>
          <w:rFonts w:ascii="Palatino Linotype" w:eastAsiaTheme="majorEastAsia" w:hAnsi="Palatino Linotype" w:cs="Arial"/>
          <w:iCs/>
        </w:rPr>
        <w:t xml:space="preserve">Soporte documental que consta de diecinueve fojas en formato PDF por medio del cual </w:t>
      </w:r>
      <w:r w:rsidR="00E3441B">
        <w:rPr>
          <w:rFonts w:ascii="Palatino Linotype" w:eastAsiaTheme="majorEastAsia" w:hAnsi="Palatino Linotype" w:cs="Arial"/>
          <w:iCs/>
        </w:rPr>
        <w:t xml:space="preserve">el Tesorero </w:t>
      </w:r>
      <w:r w:rsidR="001426DD">
        <w:rPr>
          <w:rFonts w:ascii="Palatino Linotype" w:eastAsiaTheme="majorEastAsia" w:hAnsi="Palatino Linotype" w:cs="Arial"/>
          <w:iCs/>
        </w:rPr>
        <w:t xml:space="preserve">manifiesta remitir los recibos de nómina del primero de enero a la fecha de la solicitud </w:t>
      </w:r>
      <w:r w:rsidR="00B61D26">
        <w:rPr>
          <w:rFonts w:ascii="Palatino Linotype" w:eastAsiaTheme="majorEastAsia" w:hAnsi="Palatino Linotype" w:cs="Arial"/>
          <w:iCs/>
        </w:rPr>
        <w:t>solicitando que se someta al Comité de Transparencia la propuesta de clasificación.</w:t>
      </w:r>
    </w:p>
    <w:p w14:paraId="48449945" w14:textId="77777777" w:rsidR="00B61D26" w:rsidRPr="00B61D26" w:rsidRDefault="00B61D26" w:rsidP="00B61D26">
      <w:pPr>
        <w:pStyle w:val="Prrafodelista"/>
        <w:rPr>
          <w:rFonts w:ascii="Palatino Linotype" w:eastAsiaTheme="majorEastAsia" w:hAnsi="Palatino Linotype" w:cs="Arial"/>
          <w:b/>
          <w:bCs/>
        </w:rPr>
      </w:pPr>
    </w:p>
    <w:p w14:paraId="62A3FD98" w14:textId="312FCC13" w:rsidR="00B61D26" w:rsidRPr="00B61D26" w:rsidRDefault="00B61D26" w:rsidP="00B61D26">
      <w:pPr>
        <w:pStyle w:val="Prrafodelista"/>
        <w:spacing w:line="360" w:lineRule="auto"/>
        <w:jc w:val="both"/>
        <w:rPr>
          <w:rFonts w:ascii="Palatino Linotype" w:eastAsiaTheme="majorEastAsia" w:hAnsi="Palatino Linotype" w:cs="Arial"/>
        </w:rPr>
      </w:pPr>
      <w:r>
        <w:rPr>
          <w:rFonts w:ascii="Palatino Linotype" w:eastAsiaTheme="majorEastAsia" w:hAnsi="Palatino Linotype" w:cs="Arial"/>
        </w:rPr>
        <w:t>En este sentido se advierte el acta de la tercera sesión</w:t>
      </w:r>
      <w:r w:rsidR="00026EEC">
        <w:rPr>
          <w:rFonts w:ascii="Palatino Linotype" w:eastAsiaTheme="majorEastAsia" w:hAnsi="Palatino Linotype" w:cs="Arial"/>
        </w:rPr>
        <w:t xml:space="preserve"> extraordinaria del comité de transparencia </w:t>
      </w:r>
      <w:r w:rsidR="00FF1290">
        <w:rPr>
          <w:rFonts w:ascii="Palatino Linotype" w:eastAsiaTheme="majorEastAsia" w:hAnsi="Palatino Linotype" w:cs="Arial"/>
        </w:rPr>
        <w:t xml:space="preserve"> en el que se aprueba la clasificación del nombre, numero de trabajador, RFC, CURP, número de seguridad social, Clave SAT, deducciones, firma, método de pago, folio fiscal, cuenta bancaria, número de certificado</w:t>
      </w:r>
      <w:r w:rsidR="00396BE7">
        <w:rPr>
          <w:rFonts w:ascii="Palatino Linotype" w:eastAsiaTheme="majorEastAsia" w:hAnsi="Palatino Linotype" w:cs="Arial"/>
        </w:rPr>
        <w:t xml:space="preserve"> del emisor y de SAT, sello digital del emisor, sello digital del SAT</w:t>
      </w:r>
      <w:r w:rsidR="004D6360">
        <w:rPr>
          <w:rFonts w:ascii="Palatino Linotype" w:eastAsiaTheme="majorEastAsia" w:hAnsi="Palatino Linotype" w:cs="Arial"/>
        </w:rPr>
        <w:t xml:space="preserve">, cadena digital, código </w:t>
      </w:r>
      <w:proofErr w:type="spellStart"/>
      <w:r w:rsidR="004D6360">
        <w:rPr>
          <w:rFonts w:ascii="Palatino Linotype" w:eastAsiaTheme="majorEastAsia" w:hAnsi="Palatino Linotype" w:cs="Arial"/>
        </w:rPr>
        <w:t>Qr</w:t>
      </w:r>
      <w:proofErr w:type="spellEnd"/>
      <w:r w:rsidR="00582A15">
        <w:rPr>
          <w:rFonts w:ascii="Palatino Linotype" w:eastAsiaTheme="majorEastAsia" w:hAnsi="Palatino Linotype" w:cs="Arial"/>
        </w:rPr>
        <w:t>.</w:t>
      </w:r>
    </w:p>
    <w:p w14:paraId="18ECE254" w14:textId="77777777" w:rsidR="00877E82" w:rsidRPr="00877E82" w:rsidRDefault="00877E82" w:rsidP="00877E82">
      <w:pPr>
        <w:pStyle w:val="Prrafodelista"/>
        <w:spacing w:line="360" w:lineRule="auto"/>
        <w:jc w:val="both"/>
        <w:rPr>
          <w:rFonts w:ascii="Palatino Linotype" w:eastAsiaTheme="majorEastAsia" w:hAnsi="Palatino Linotype" w:cs="Arial"/>
          <w:b/>
          <w:bCs/>
        </w:rPr>
      </w:pPr>
    </w:p>
    <w:p w14:paraId="02939EC5" w14:textId="3D4D54E0" w:rsidR="00877E82" w:rsidRPr="00877E82" w:rsidRDefault="00877E82" w:rsidP="00877E82">
      <w:pPr>
        <w:pStyle w:val="Prrafodelista"/>
        <w:numPr>
          <w:ilvl w:val="0"/>
          <w:numId w:val="9"/>
        </w:numPr>
        <w:spacing w:line="360" w:lineRule="auto"/>
        <w:jc w:val="both"/>
        <w:rPr>
          <w:rFonts w:ascii="Palatino Linotype" w:eastAsiaTheme="majorEastAsia" w:hAnsi="Palatino Linotype" w:cs="Arial"/>
          <w:b/>
          <w:bCs/>
        </w:rPr>
      </w:pPr>
      <w:r w:rsidRPr="00877E82">
        <w:rPr>
          <w:rFonts w:ascii="Palatino Linotype" w:eastAsiaTheme="majorEastAsia" w:hAnsi="Palatino Linotype" w:cs="Arial"/>
          <w:b/>
          <w:bCs/>
          <w:i/>
        </w:rPr>
        <w:t>RECIBOS ENERO.pdf</w:t>
      </w:r>
      <w:r w:rsidR="004D6615">
        <w:rPr>
          <w:rFonts w:ascii="Palatino Linotype" w:eastAsiaTheme="majorEastAsia" w:hAnsi="Palatino Linotype" w:cs="Arial"/>
          <w:b/>
          <w:bCs/>
          <w:i/>
        </w:rPr>
        <w:t xml:space="preserve">: </w:t>
      </w:r>
      <w:r w:rsidR="004D6615">
        <w:rPr>
          <w:rFonts w:ascii="Palatino Linotype" w:eastAsiaTheme="majorEastAsia" w:hAnsi="Palatino Linotype" w:cs="Arial"/>
          <w:iCs/>
        </w:rPr>
        <w:t>Soporte documental que consta de ciento veinticinco fojas en formato PDF del que se advierten los recibos de nómina de la primer</w:t>
      </w:r>
      <w:r w:rsidR="00FB3B2C">
        <w:rPr>
          <w:rFonts w:ascii="Palatino Linotype" w:eastAsiaTheme="majorEastAsia" w:hAnsi="Palatino Linotype" w:cs="Arial"/>
          <w:iCs/>
        </w:rPr>
        <w:t>a y segunda</w:t>
      </w:r>
      <w:r w:rsidR="004D6615">
        <w:rPr>
          <w:rFonts w:ascii="Palatino Linotype" w:eastAsiaTheme="majorEastAsia" w:hAnsi="Palatino Linotype" w:cs="Arial"/>
          <w:iCs/>
        </w:rPr>
        <w:t xml:space="preserve"> quincena de </w:t>
      </w:r>
      <w:r w:rsidR="00FA6C0D">
        <w:rPr>
          <w:rFonts w:ascii="Palatino Linotype" w:eastAsiaTheme="majorEastAsia" w:hAnsi="Palatino Linotype" w:cs="Arial"/>
          <w:iCs/>
        </w:rPr>
        <w:t>enero</w:t>
      </w:r>
      <w:r w:rsidR="004D6615">
        <w:rPr>
          <w:rFonts w:ascii="Palatino Linotype" w:eastAsiaTheme="majorEastAsia" w:hAnsi="Palatino Linotype" w:cs="Arial"/>
          <w:iCs/>
        </w:rPr>
        <w:t xml:space="preserve"> de dos mil veinticinco en versión pública del personal adscrito al Sujeto Obligado.</w:t>
      </w:r>
    </w:p>
    <w:p w14:paraId="2353C48F" w14:textId="77777777" w:rsidR="00877E82" w:rsidRPr="00877E82" w:rsidRDefault="00877E82" w:rsidP="00877E82">
      <w:pPr>
        <w:pStyle w:val="Prrafodelista"/>
        <w:spacing w:line="360" w:lineRule="auto"/>
        <w:jc w:val="both"/>
        <w:rPr>
          <w:rFonts w:ascii="Palatino Linotype" w:eastAsiaTheme="majorEastAsia" w:hAnsi="Palatino Linotype" w:cs="Arial"/>
          <w:b/>
          <w:bCs/>
        </w:rPr>
      </w:pPr>
    </w:p>
    <w:p w14:paraId="27725D50" w14:textId="49D71A24" w:rsidR="00697DDD" w:rsidRPr="00877E82" w:rsidRDefault="00877E82" w:rsidP="00877E82">
      <w:pPr>
        <w:pStyle w:val="Prrafodelista"/>
        <w:numPr>
          <w:ilvl w:val="0"/>
          <w:numId w:val="9"/>
        </w:numPr>
        <w:spacing w:line="360" w:lineRule="auto"/>
        <w:jc w:val="both"/>
        <w:rPr>
          <w:rFonts w:ascii="Palatino Linotype" w:eastAsiaTheme="majorEastAsia" w:hAnsi="Palatino Linotype" w:cs="Arial"/>
          <w:b/>
          <w:bCs/>
        </w:rPr>
      </w:pPr>
      <w:r w:rsidRPr="00877E82">
        <w:rPr>
          <w:rFonts w:ascii="Palatino Linotype" w:eastAsiaTheme="majorEastAsia" w:hAnsi="Palatino Linotype" w:cs="Arial"/>
          <w:b/>
          <w:bCs/>
          <w:i/>
        </w:rPr>
        <w:t xml:space="preserve">RECIBOS </w:t>
      </w:r>
      <w:proofErr w:type="gramStart"/>
      <w:r w:rsidRPr="00877E82">
        <w:rPr>
          <w:rFonts w:ascii="Palatino Linotype" w:eastAsiaTheme="majorEastAsia" w:hAnsi="Palatino Linotype" w:cs="Arial"/>
          <w:b/>
          <w:bCs/>
          <w:i/>
        </w:rPr>
        <w:t>FEBRERO.pdf</w:t>
      </w:r>
      <w:r w:rsidR="00040E4D" w:rsidRPr="00040E4D">
        <w:rPr>
          <w:rFonts w:ascii="Palatino Linotype" w:eastAsiaTheme="majorEastAsia" w:hAnsi="Palatino Linotype" w:cs="Arial"/>
          <w:iCs/>
        </w:rPr>
        <w:t xml:space="preserve"> </w:t>
      </w:r>
      <w:r w:rsidR="00040E4D">
        <w:rPr>
          <w:rFonts w:ascii="Palatino Linotype" w:eastAsiaTheme="majorEastAsia" w:hAnsi="Palatino Linotype" w:cs="Arial"/>
          <w:iCs/>
        </w:rPr>
        <w:t>:</w:t>
      </w:r>
      <w:proofErr w:type="gramEnd"/>
      <w:r w:rsidR="00040E4D">
        <w:rPr>
          <w:rFonts w:ascii="Palatino Linotype" w:eastAsiaTheme="majorEastAsia" w:hAnsi="Palatino Linotype" w:cs="Arial"/>
          <w:iCs/>
        </w:rPr>
        <w:t xml:space="preserve"> Soporte documental que consta de ciento veintinueve fojas en formato PDF del que se advierten los recibos de nómina de la primer</w:t>
      </w:r>
      <w:r w:rsidR="00FB3B2C">
        <w:rPr>
          <w:rFonts w:ascii="Palatino Linotype" w:eastAsiaTheme="majorEastAsia" w:hAnsi="Palatino Linotype" w:cs="Arial"/>
          <w:iCs/>
        </w:rPr>
        <w:t>a y segunda</w:t>
      </w:r>
      <w:r w:rsidR="00040E4D">
        <w:rPr>
          <w:rFonts w:ascii="Palatino Linotype" w:eastAsiaTheme="majorEastAsia" w:hAnsi="Palatino Linotype" w:cs="Arial"/>
          <w:iCs/>
        </w:rPr>
        <w:t xml:space="preserve"> quincena de febrero de dos mil veinticinco en versión pública del personal adscrito al Sujeto Obligado.</w:t>
      </w:r>
    </w:p>
    <w:p w14:paraId="58C7828D" w14:textId="77777777" w:rsidR="00E87EFC" w:rsidRDefault="00E87EFC" w:rsidP="00697DDD">
      <w:pPr>
        <w:pStyle w:val="Prrafodelista"/>
        <w:spacing w:line="360" w:lineRule="auto"/>
        <w:ind w:left="1134"/>
        <w:jc w:val="both"/>
        <w:rPr>
          <w:rFonts w:ascii="Palatino Linotype" w:eastAsiaTheme="majorEastAsia" w:hAnsi="Palatino Linotype" w:cs="Arial"/>
          <w:b/>
          <w:bCs/>
        </w:rPr>
      </w:pPr>
    </w:p>
    <w:p w14:paraId="6438D985" w14:textId="3CE3F1CB" w:rsidR="00E87EFC" w:rsidRDefault="00262D27" w:rsidP="009606F1">
      <w:pPr>
        <w:spacing w:line="360" w:lineRule="auto"/>
        <w:ind w:left="360"/>
        <w:jc w:val="both"/>
        <w:rPr>
          <w:rFonts w:ascii="Palatino Linotype" w:eastAsia="Palatino Linotype" w:hAnsi="Palatino Linotype" w:cs="Palatino Linotype"/>
          <w:color w:val="000000"/>
        </w:rPr>
      </w:pPr>
      <w:r>
        <w:rPr>
          <w:rFonts w:ascii="Palatino Linotype" w:eastAsiaTheme="majorEastAsia" w:hAnsi="Palatino Linotype" w:cs="Arial"/>
        </w:rPr>
        <w:lastRenderedPageBreak/>
        <w:t>Sin que pas</w:t>
      </w:r>
      <w:r w:rsidR="00AC795D">
        <w:rPr>
          <w:rFonts w:ascii="Palatino Linotype" w:eastAsiaTheme="majorEastAsia" w:hAnsi="Palatino Linotype" w:cs="Arial"/>
        </w:rPr>
        <w:t>e por desapercibid</w:t>
      </w:r>
      <w:r w:rsidR="00E018E8">
        <w:rPr>
          <w:rFonts w:ascii="Palatino Linotype" w:eastAsiaTheme="majorEastAsia" w:hAnsi="Palatino Linotype" w:cs="Arial"/>
        </w:rPr>
        <w:t>o,</w:t>
      </w:r>
      <w:r w:rsidR="00AC795D">
        <w:rPr>
          <w:rFonts w:ascii="Palatino Linotype" w:eastAsiaTheme="majorEastAsia" w:hAnsi="Palatino Linotype" w:cs="Arial"/>
        </w:rPr>
        <w:t xml:space="preserve"> que los soportes documentales enviados por el Sujeto Obligado </w:t>
      </w:r>
      <w:r w:rsidR="00647F4E">
        <w:rPr>
          <w:rFonts w:ascii="Palatino Linotype" w:eastAsiaTheme="majorEastAsia" w:hAnsi="Palatino Linotype" w:cs="Arial"/>
        </w:rPr>
        <w:t>no cuentan con las herramientas tecnológicas adecuadas para el correcto tratamiento y protección de los datos personales</w:t>
      </w:r>
      <w:r w:rsidR="00B95B2A">
        <w:rPr>
          <w:rFonts w:ascii="Palatino Linotype" w:eastAsiaTheme="majorEastAsia" w:hAnsi="Palatino Linotype" w:cs="Arial"/>
        </w:rPr>
        <w:t xml:space="preserve"> pues se advierten datos</w:t>
      </w:r>
      <w:r w:rsidR="00BE5AD4">
        <w:rPr>
          <w:rFonts w:ascii="Palatino Linotype" w:eastAsiaTheme="majorEastAsia" w:hAnsi="Palatino Linotype" w:cs="Arial"/>
        </w:rPr>
        <w:t xml:space="preserve"> susceptibles de ser extraídos </w:t>
      </w:r>
      <w:r w:rsidR="00B95B2A">
        <w:rPr>
          <w:rFonts w:ascii="Palatino Linotype" w:eastAsiaTheme="majorEastAsia" w:hAnsi="Palatino Linotype" w:cs="Arial"/>
        </w:rPr>
        <w:t>como el CURP, RFC</w:t>
      </w:r>
      <w:r w:rsidR="00083548">
        <w:rPr>
          <w:rFonts w:ascii="Palatino Linotype" w:eastAsiaTheme="majorEastAsia" w:hAnsi="Palatino Linotype" w:cs="Arial"/>
        </w:rPr>
        <w:t>, NSS entre otros</w:t>
      </w:r>
      <w:r w:rsidR="00647F4E">
        <w:rPr>
          <w:rFonts w:ascii="Palatino Linotype" w:eastAsiaTheme="majorEastAsia" w:hAnsi="Palatino Linotype" w:cs="Arial"/>
        </w:rPr>
        <w:t xml:space="preserve">, por lo que </w:t>
      </w:r>
      <w:r w:rsidR="009606F1">
        <w:rPr>
          <w:rFonts w:ascii="Palatino Linotype" w:eastAsiaTheme="majorEastAsia" w:hAnsi="Palatino Linotype" w:cs="Arial"/>
        </w:rPr>
        <w:t xml:space="preserve">se girara </w:t>
      </w:r>
      <w:r w:rsidR="009606F1" w:rsidRPr="00E50B82">
        <w:rPr>
          <w:rFonts w:ascii="Palatino Linotype" w:eastAsia="Palatino Linotype" w:hAnsi="Palatino Linotype" w:cs="Palatino Linotype"/>
          <w:color w:val="000000"/>
        </w:rPr>
        <w:t xml:space="preserve">oficio </w:t>
      </w:r>
      <w:r w:rsidR="009606F1" w:rsidRPr="00E50B82">
        <w:rPr>
          <w:rFonts w:ascii="Palatino Linotype" w:hAnsi="Palatino Linotype"/>
          <w:color w:val="000000"/>
          <w:lang w:eastAsia="es-ES_tradnl"/>
        </w:rPr>
        <w:t xml:space="preserve">al </w:t>
      </w:r>
      <w:r w:rsidR="009606F1" w:rsidRPr="00E50B82">
        <w:rPr>
          <w:rFonts w:ascii="Palatino Linotype" w:hAnsi="Palatino Linotype" w:cs="Arial"/>
          <w:color w:val="000000"/>
        </w:rPr>
        <w:t>Titular de la Dirección General de Protección de Datos Personales, en atención al artículo 82, fracción XXVII de la Ley de Protección de Datos Personales del Estado de México y Municipios</w:t>
      </w:r>
      <w:r w:rsidR="009606F1">
        <w:rPr>
          <w:rFonts w:ascii="Palatino Linotype" w:hAnsi="Palatino Linotype" w:cs="Arial"/>
          <w:color w:val="000000"/>
        </w:rPr>
        <w:t xml:space="preserve">. </w:t>
      </w:r>
    </w:p>
    <w:p w14:paraId="6006876B" w14:textId="77777777" w:rsidR="009606F1" w:rsidRPr="00BE5AD4" w:rsidRDefault="009606F1" w:rsidP="009606F1">
      <w:pPr>
        <w:spacing w:line="360" w:lineRule="auto"/>
        <w:ind w:left="360"/>
        <w:jc w:val="both"/>
        <w:rPr>
          <w:rFonts w:ascii="Palatino Linotype" w:eastAsiaTheme="majorEastAsia" w:hAnsi="Palatino Linotype" w:cs="Arial"/>
        </w:rPr>
      </w:pPr>
    </w:p>
    <w:p w14:paraId="5CCEFF20" w14:textId="6F167CBC" w:rsidR="00BE5AD4" w:rsidRPr="00BE5AD4" w:rsidRDefault="004B6284" w:rsidP="00BE5AD4">
      <w:pPr>
        <w:spacing w:line="360" w:lineRule="auto"/>
        <w:jc w:val="both"/>
        <w:rPr>
          <w:rFonts w:ascii="Palatino Linotype" w:hAnsi="Palatino Linotype"/>
        </w:rPr>
      </w:pPr>
      <w:r w:rsidRPr="00BE5AD4">
        <w:rPr>
          <w:rFonts w:ascii="Palatino Linotype" w:eastAsia="Palatino Linotype" w:hAnsi="Palatino Linotype" w:cs="Palatino Linotype"/>
        </w:rPr>
        <w:t xml:space="preserve">De lo anterior resulta imprescindible traer a colación el </w:t>
      </w:r>
      <w:r w:rsidR="00BE5AD4" w:rsidRPr="00BE5AD4">
        <w:rPr>
          <w:rFonts w:ascii="Palatino Linotype" w:eastAsia="Palatino Linotype" w:hAnsi="Palatino Linotype" w:cs="Palatino Linotype"/>
        </w:rPr>
        <w:t xml:space="preserve">artículo 15 de la Ley </w:t>
      </w:r>
      <w:r w:rsidR="00BE5AD4">
        <w:rPr>
          <w:rFonts w:ascii="Palatino Linotype" w:hAnsi="Palatino Linotype"/>
        </w:rPr>
        <w:t>que crea los Organismos Públicos Descentralizados de Asistencia S</w:t>
      </w:r>
      <w:r w:rsidR="00BE5AD4" w:rsidRPr="00BE5AD4">
        <w:rPr>
          <w:rFonts w:ascii="Palatino Linotype" w:hAnsi="Palatino Linotype"/>
        </w:rPr>
        <w:t>ocial, de ca</w:t>
      </w:r>
      <w:r w:rsidR="00BE5AD4">
        <w:rPr>
          <w:rFonts w:ascii="Palatino Linotype" w:hAnsi="Palatino Linotype"/>
        </w:rPr>
        <w:t>rácter municipal, denominados "Sistemas Municipales para el Desarrollo Integral de la F</w:t>
      </w:r>
      <w:r w:rsidR="00BE5AD4" w:rsidRPr="00BE5AD4">
        <w:rPr>
          <w:rFonts w:ascii="Palatino Linotype" w:hAnsi="Palatino Linotype"/>
        </w:rPr>
        <w:t>amilia"</w:t>
      </w:r>
      <w:r w:rsidR="00BE5AD4">
        <w:rPr>
          <w:rFonts w:ascii="Palatino Linotype" w:hAnsi="Palatino Linotype"/>
        </w:rPr>
        <w:t xml:space="preserve">  efecto de advertir que el Tesorero es el </w:t>
      </w:r>
      <w:r w:rsidR="00BE5AD4">
        <w:rPr>
          <w:rFonts w:ascii="Palatino Linotype" w:eastAsia="Palatino Linotype" w:hAnsi="Palatino Linotype" w:cs="Palatino Linotype"/>
        </w:rPr>
        <w:t>re</w:t>
      </w:r>
      <w:r w:rsidR="00BE5AD4" w:rsidRPr="00BE5AD4">
        <w:rPr>
          <w:rFonts w:ascii="Palatino Linotype" w:hAnsi="Palatino Linotype"/>
        </w:rPr>
        <w:t>sponsable del manejo del presupuesto del Sistema Municipal, y de la administración de los recursos que conforman el patrimonio del organismo,</w:t>
      </w:r>
      <w:r w:rsidR="00BE5AD4">
        <w:rPr>
          <w:rFonts w:ascii="Palatino Linotype" w:hAnsi="Palatino Linotype"/>
        </w:rPr>
        <w:t xml:space="preserve"> en los términos siguientes; </w:t>
      </w:r>
    </w:p>
    <w:p w14:paraId="0C1E4505" w14:textId="65FD3665" w:rsidR="00BE5AD4" w:rsidRPr="00BE5AD4" w:rsidRDefault="00BE5AD4" w:rsidP="00BE5AD4">
      <w:pPr>
        <w:spacing w:line="360" w:lineRule="auto"/>
        <w:ind w:left="708"/>
        <w:jc w:val="both"/>
        <w:rPr>
          <w:rFonts w:ascii="Palatino Linotype" w:hAnsi="Palatino Linotype"/>
          <w:i/>
          <w:sz w:val="22"/>
          <w:szCs w:val="22"/>
        </w:rPr>
      </w:pPr>
      <w:r w:rsidRPr="00BE5AD4">
        <w:rPr>
          <w:rFonts w:ascii="Palatino Linotype" w:hAnsi="Palatino Linotype"/>
          <w:i/>
          <w:sz w:val="22"/>
          <w:szCs w:val="22"/>
        </w:rPr>
        <w:t>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3E60DA8B" w14:textId="3B4F2769" w:rsidR="004B6284" w:rsidRPr="00BE5AD4" w:rsidRDefault="00BE5AD4" w:rsidP="004B6284">
      <w:pPr>
        <w:pBdr>
          <w:top w:val="nil"/>
          <w:left w:val="nil"/>
          <w:bottom w:val="nil"/>
          <w:right w:val="nil"/>
          <w:between w:val="nil"/>
        </w:pBdr>
        <w:spacing w:line="360" w:lineRule="auto"/>
        <w:ind w:left="708" w:right="62"/>
        <w:jc w:val="both"/>
        <w:rPr>
          <w:rFonts w:ascii="Palatino Linotype" w:hAnsi="Palatino Linotype"/>
          <w:i/>
          <w:sz w:val="22"/>
          <w:szCs w:val="22"/>
        </w:rPr>
      </w:pPr>
      <w:r w:rsidRPr="00BE5AD4">
        <w:rPr>
          <w:rFonts w:ascii="Palatino Linotype" w:hAnsi="Palatino Linotype"/>
          <w:i/>
          <w:sz w:val="22"/>
          <w:szCs w:val="22"/>
        </w:rPr>
        <w:t>I. Administrar los recursos que conforman el patrimonio del organismo de conformidad con lo establecido en las disposiciones legales aplicables;</w:t>
      </w:r>
    </w:p>
    <w:p w14:paraId="6A7487F8" w14:textId="77777777" w:rsidR="00BE5AD4" w:rsidRPr="00BE5AD4" w:rsidRDefault="00BE5AD4" w:rsidP="00BE5AD4">
      <w:pPr>
        <w:pBdr>
          <w:top w:val="nil"/>
          <w:left w:val="nil"/>
          <w:bottom w:val="nil"/>
          <w:right w:val="nil"/>
          <w:between w:val="nil"/>
        </w:pBdr>
        <w:spacing w:line="360" w:lineRule="auto"/>
        <w:ind w:right="62"/>
        <w:jc w:val="both"/>
      </w:pPr>
    </w:p>
    <w:p w14:paraId="13911C59" w14:textId="790A2B39" w:rsidR="00BE5AD4" w:rsidRPr="00BE5AD4" w:rsidRDefault="00BE5AD4" w:rsidP="004B6284">
      <w:pPr>
        <w:spacing w:line="360" w:lineRule="auto"/>
        <w:jc w:val="both"/>
        <w:rPr>
          <w:rFonts w:ascii="Palatino Linotype" w:eastAsia="Palatino Linotype" w:hAnsi="Palatino Linotype" w:cs="Palatino Linotype"/>
        </w:rPr>
      </w:pPr>
      <w:r w:rsidRPr="00BE5AD4">
        <w:rPr>
          <w:rFonts w:ascii="Palatino Linotype" w:eastAsia="Palatino Linotype" w:hAnsi="Palatino Linotype" w:cs="Palatino Linotype"/>
        </w:rPr>
        <w:t>De lo anterior y en término de sus atribuciones el Tesorero</w:t>
      </w:r>
      <w:r>
        <w:rPr>
          <w:rFonts w:ascii="Palatino Linotype" w:eastAsia="Palatino Linotype" w:hAnsi="Palatino Linotype" w:cs="Palatino Linotype"/>
        </w:rPr>
        <w:t xml:space="preserve"> del Sistema DIF proporcionó los recibos de nómina </w:t>
      </w:r>
      <w:r w:rsidR="00AF47E4">
        <w:rPr>
          <w:rFonts w:ascii="Palatino Linotype" w:eastAsia="Palatino Linotype" w:hAnsi="Palatino Linotype" w:cs="Palatino Linotype"/>
        </w:rPr>
        <w:t xml:space="preserve">de la primera y segunda quincena de enero, febrero y marzo en versión pública por lo que asume ser el Servidor Público Habilitado cuya unidad </w:t>
      </w:r>
      <w:r w:rsidR="00AF47E4">
        <w:rPr>
          <w:rFonts w:ascii="Palatino Linotype" w:eastAsia="Palatino Linotype" w:hAnsi="Palatino Linotype" w:cs="Palatino Linotype"/>
        </w:rPr>
        <w:lastRenderedPageBreak/>
        <w:t xml:space="preserve">administrativa posee, genera y administra la información en comento, </w:t>
      </w:r>
      <w:r w:rsidR="00AF47E4" w:rsidRPr="00AF47E4">
        <w:rPr>
          <w:rFonts w:ascii="Palatino Linotype" w:eastAsia="Palatino Linotype" w:hAnsi="Palatino Linotype" w:cs="Palatino Linotype"/>
          <w:u w:val="single"/>
        </w:rPr>
        <w:t>sin que se manifestara respecto las listas de raya también requeridas por el Recurrente.</w:t>
      </w:r>
      <w:r w:rsidR="00AF47E4">
        <w:rPr>
          <w:rFonts w:ascii="Palatino Linotype" w:eastAsia="Palatino Linotype" w:hAnsi="Palatino Linotype" w:cs="Palatino Linotype"/>
        </w:rPr>
        <w:t xml:space="preserve"> </w:t>
      </w:r>
    </w:p>
    <w:p w14:paraId="519BF384" w14:textId="77777777" w:rsidR="00BE5AD4" w:rsidRDefault="00BE5AD4" w:rsidP="004B6284">
      <w:pPr>
        <w:spacing w:line="360" w:lineRule="auto"/>
        <w:jc w:val="both"/>
        <w:rPr>
          <w:rFonts w:ascii="Palatino Linotype" w:eastAsia="Palatino Linotype" w:hAnsi="Palatino Linotype" w:cs="Palatino Linotype"/>
          <w:sz w:val="22"/>
          <w:szCs w:val="22"/>
        </w:rPr>
      </w:pPr>
    </w:p>
    <w:p w14:paraId="24ACEECC" w14:textId="77777777" w:rsidR="004B6284" w:rsidRPr="00AF47E4" w:rsidRDefault="004B6284" w:rsidP="004B6284">
      <w:pPr>
        <w:spacing w:line="360" w:lineRule="auto"/>
        <w:jc w:val="both"/>
        <w:rPr>
          <w:rFonts w:ascii="Palatino Linotype" w:hAnsi="Palatino Linotype"/>
        </w:rPr>
      </w:pPr>
      <w:r w:rsidRPr="00AF47E4">
        <w:rPr>
          <w:rFonts w:ascii="Palatino Linotype" w:eastAsia="Palatino Linotype" w:hAnsi="Palatino Linotype" w:cs="Palatino Linotype"/>
        </w:rPr>
        <w:t>Derivado de la naturaleza de la información, es conveniente precisar que si bien el término “</w:t>
      </w:r>
      <w:r w:rsidRPr="00AF47E4">
        <w:rPr>
          <w:rFonts w:ascii="Palatino Linotype" w:eastAsia="Palatino Linotype" w:hAnsi="Palatino Linotype" w:cs="Palatino Linotype"/>
          <w:i/>
        </w:rPr>
        <w:t xml:space="preserve">nómina” </w:t>
      </w:r>
      <w:r w:rsidRPr="00AF47E4">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AF47E4">
        <w:rPr>
          <w:rFonts w:ascii="Palatino Linotype" w:eastAsia="Palatino Linotype" w:hAnsi="Palatino Linotype" w:cs="Palatino Linotype"/>
          <w:i/>
        </w:rPr>
        <w:t>listado general de los trabajadores de una institución, en</w:t>
      </w:r>
      <w:r w:rsidRPr="00AF47E4">
        <w:rPr>
          <w:rFonts w:ascii="Palatino Linotype" w:eastAsia="Palatino Linotype" w:hAnsi="Palatino Linotype" w:cs="Palatino Linotype"/>
          <w:b/>
          <w:i/>
        </w:rPr>
        <w:t xml:space="preserve"> </w:t>
      </w:r>
      <w:r w:rsidRPr="00AF47E4">
        <w:rPr>
          <w:rFonts w:ascii="Palatino Linotype" w:eastAsia="Palatino Linotype" w:hAnsi="Palatino Linotype" w:cs="Palatino Linotype"/>
          <w:i/>
        </w:rPr>
        <w:t xml:space="preserve">el cual se </w:t>
      </w:r>
      <w:r w:rsidRPr="00AF47E4">
        <w:rPr>
          <w:rFonts w:ascii="Palatino Linotype" w:eastAsia="Palatino Linotype" w:hAnsi="Palatino Linotype" w:cs="Palatino Linotype"/>
          <w:b/>
          <w:i/>
        </w:rPr>
        <w:t xml:space="preserve">asientan las </w:t>
      </w:r>
      <w:r w:rsidRPr="00AF47E4">
        <w:rPr>
          <w:rFonts w:ascii="Palatino Linotype" w:eastAsia="Palatino Linotype" w:hAnsi="Palatino Linotype" w:cs="Palatino Linotype"/>
          <w:b/>
          <w:i/>
          <w:u w:val="single"/>
        </w:rPr>
        <w:t>percepciones brutas, deducciones y alcance neto de las mismas</w:t>
      </w:r>
      <w:r w:rsidRPr="00AF47E4">
        <w:rPr>
          <w:rFonts w:ascii="Palatino Linotype" w:eastAsia="Palatino Linotype" w:hAnsi="Palatino Linotype" w:cs="Palatino Linotype"/>
          <w:i/>
        </w:rPr>
        <w:t>; la nómina es utilizada para</w:t>
      </w:r>
      <w:r w:rsidRPr="00AF47E4">
        <w:rPr>
          <w:rFonts w:ascii="Palatino Linotype" w:eastAsia="Palatino Linotype" w:hAnsi="Palatino Linotype" w:cs="Palatino Linotype"/>
          <w:b/>
          <w:i/>
        </w:rPr>
        <w:t xml:space="preserve"> efectuar los pagos periódicos</w:t>
      </w:r>
      <w:r w:rsidRPr="00AF47E4">
        <w:rPr>
          <w:rFonts w:ascii="Palatino Linotype" w:eastAsia="Palatino Linotype" w:hAnsi="Palatino Linotype" w:cs="Palatino Linotype"/>
          <w:i/>
        </w:rPr>
        <w:t xml:space="preserve"> (semanales, quincenales o</w:t>
      </w:r>
      <w:r w:rsidRPr="00AF47E4">
        <w:rPr>
          <w:rFonts w:ascii="Palatino Linotype" w:eastAsia="Palatino Linotype" w:hAnsi="Palatino Linotype" w:cs="Palatino Linotype"/>
          <w:b/>
          <w:i/>
        </w:rPr>
        <w:t xml:space="preserve"> </w:t>
      </w:r>
      <w:r w:rsidRPr="00AF47E4">
        <w:rPr>
          <w:rFonts w:ascii="Palatino Linotype" w:eastAsia="Palatino Linotype" w:hAnsi="Palatino Linotype" w:cs="Palatino Linotype"/>
          <w:i/>
        </w:rPr>
        <w:t xml:space="preserve">mensuales) a los trabajadores por concepto de </w:t>
      </w:r>
      <w:r w:rsidRPr="00AF47E4">
        <w:rPr>
          <w:rFonts w:ascii="Palatino Linotype" w:eastAsia="Palatino Linotype" w:hAnsi="Palatino Linotype" w:cs="Palatino Linotype"/>
          <w:b/>
          <w:i/>
        </w:rPr>
        <w:t>sueldos y salarios</w:t>
      </w:r>
      <w:r w:rsidRPr="00AF47E4">
        <w:rPr>
          <w:rFonts w:ascii="Palatino Linotype" w:eastAsia="Palatino Linotype" w:hAnsi="Palatino Linotype" w:cs="Palatino Linotype"/>
          <w:i/>
        </w:rPr>
        <w:t>.</w:t>
      </w:r>
    </w:p>
    <w:p w14:paraId="1951DBF5" w14:textId="77777777" w:rsidR="004B6284" w:rsidRPr="00AF47E4" w:rsidRDefault="004B6284" w:rsidP="004B6284">
      <w:pPr>
        <w:spacing w:line="360" w:lineRule="auto"/>
        <w:rPr>
          <w:rFonts w:ascii="Palatino Linotype" w:hAnsi="Palatino Linotype"/>
        </w:rPr>
      </w:pPr>
    </w:p>
    <w:p w14:paraId="7470034B" w14:textId="0F590456" w:rsidR="004B6284" w:rsidRPr="00AF47E4" w:rsidRDefault="004B6284" w:rsidP="004B6284">
      <w:pPr>
        <w:spacing w:line="360" w:lineRule="auto"/>
        <w:jc w:val="both"/>
        <w:rPr>
          <w:rFonts w:ascii="Palatino Linotype" w:hAnsi="Palatino Linotype"/>
        </w:rPr>
      </w:pPr>
      <w:r w:rsidRPr="00AF47E4">
        <w:rPr>
          <w:rFonts w:ascii="Palatino Linotype" w:eastAsia="Palatino Linotype" w:hAnsi="Palatino Linotype" w:cs="Palatino Linotype"/>
        </w:rPr>
        <w:t xml:space="preserve">Documento o término que ha sido mencionado en diferentes ordenamientos legales, tal es el caso, de la </w:t>
      </w:r>
      <w:r w:rsidRPr="00AF47E4">
        <w:rPr>
          <w:rFonts w:ascii="Palatino Linotype" w:eastAsia="Palatino Linotype" w:hAnsi="Palatino Linotype" w:cs="Palatino Linotype"/>
          <w:i/>
        </w:rPr>
        <w:t>Ley Federal del Trabajo</w:t>
      </w:r>
      <w:r w:rsidRPr="00AF47E4">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r w:rsidR="00AF47E4">
        <w:rPr>
          <w:rFonts w:ascii="Palatino Linotype" w:eastAsia="Palatino Linotype" w:hAnsi="Palatino Linotype" w:cs="Palatino Linotype"/>
        </w:rPr>
        <w:t xml:space="preserve">, pues se establece la obligación del patrón para conservar y en su caso exhibir las </w:t>
      </w:r>
      <w:r w:rsidR="00AF47E4">
        <w:rPr>
          <w:rFonts w:ascii="Palatino Linotype" w:eastAsia="Palatino Linotype" w:hAnsi="Palatino Linotype" w:cs="Palatino Linotype"/>
          <w:b/>
        </w:rPr>
        <w:t>listas de raya así como la nómina del personal</w:t>
      </w:r>
      <w:r w:rsidR="00AF47E4">
        <w:rPr>
          <w:rFonts w:ascii="Palatino Linotype" w:eastAsia="Palatino Linotype" w:hAnsi="Palatino Linotype" w:cs="Palatino Linotype"/>
        </w:rPr>
        <w:t xml:space="preserve">, conforme los siguiente; </w:t>
      </w:r>
    </w:p>
    <w:p w14:paraId="083B446B" w14:textId="77777777" w:rsidR="004B6284" w:rsidRPr="005D68A0" w:rsidRDefault="004B6284" w:rsidP="004B6284">
      <w:pPr>
        <w:spacing w:line="360"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“Artículo 804.-</w:t>
      </w:r>
      <w:r w:rsidRPr="005D68A0">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64BC6D33" w14:textId="77777777" w:rsidR="004B6284" w:rsidRPr="005D68A0" w:rsidRDefault="004B6284" w:rsidP="004B6284">
      <w:pPr>
        <w:spacing w:line="360"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w:t>
      </w:r>
    </w:p>
    <w:p w14:paraId="2BB61D70" w14:textId="77777777" w:rsidR="004B6284" w:rsidRPr="005D68A0" w:rsidRDefault="004B6284" w:rsidP="004B6284">
      <w:pPr>
        <w:spacing w:line="360"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II.</w:t>
      </w:r>
      <w:r w:rsidRPr="005D68A0">
        <w:rPr>
          <w:rFonts w:ascii="Palatino Linotype" w:eastAsia="Palatino Linotype" w:hAnsi="Palatino Linotype" w:cs="Palatino Linotype"/>
          <w:i/>
          <w:sz w:val="22"/>
          <w:szCs w:val="22"/>
        </w:rPr>
        <w:t xml:space="preserve"> </w:t>
      </w:r>
      <w:r w:rsidRPr="00AF47E4">
        <w:rPr>
          <w:rFonts w:ascii="Palatino Linotype" w:eastAsia="Palatino Linotype" w:hAnsi="Palatino Linotype" w:cs="Palatino Linotype"/>
          <w:b/>
          <w:bCs/>
          <w:i/>
          <w:sz w:val="22"/>
          <w:szCs w:val="22"/>
        </w:rPr>
        <w:t>Listas de raya</w:t>
      </w:r>
      <w:r w:rsidRPr="005D68A0">
        <w:rPr>
          <w:rFonts w:ascii="Palatino Linotype" w:eastAsia="Palatino Linotype" w:hAnsi="Palatino Linotype" w:cs="Palatino Linotype"/>
          <w:bCs/>
          <w:i/>
          <w:sz w:val="22"/>
          <w:szCs w:val="22"/>
        </w:rPr>
        <w:t xml:space="preserve"> o</w:t>
      </w:r>
      <w:r w:rsidRPr="005D68A0">
        <w:rPr>
          <w:rFonts w:ascii="Palatino Linotype" w:eastAsia="Palatino Linotype" w:hAnsi="Palatino Linotype" w:cs="Palatino Linotype"/>
          <w:b/>
          <w:i/>
          <w:sz w:val="22"/>
          <w:szCs w:val="22"/>
        </w:rPr>
        <w:t xml:space="preserve"> nómina de personal</w:t>
      </w:r>
      <w:r w:rsidRPr="005D68A0">
        <w:rPr>
          <w:rFonts w:ascii="Palatino Linotype" w:eastAsia="Palatino Linotype" w:hAnsi="Palatino Linotype" w:cs="Palatino Linotype"/>
          <w:i/>
          <w:sz w:val="22"/>
          <w:szCs w:val="22"/>
        </w:rPr>
        <w:t xml:space="preserve">, cuando se lleven en el centro de trabajo; </w:t>
      </w:r>
      <w:r w:rsidRPr="005D68A0">
        <w:rPr>
          <w:rFonts w:ascii="Palatino Linotype" w:eastAsia="Palatino Linotype" w:hAnsi="Palatino Linotype" w:cs="Palatino Linotype"/>
          <w:b/>
          <w:i/>
          <w:sz w:val="22"/>
          <w:szCs w:val="22"/>
        </w:rPr>
        <w:t>o recibos de pagos de salarios;</w:t>
      </w:r>
    </w:p>
    <w:p w14:paraId="04941859" w14:textId="77777777" w:rsidR="004B6284" w:rsidRDefault="004B6284" w:rsidP="004B6284">
      <w:pPr>
        <w:spacing w:line="360" w:lineRule="auto"/>
        <w:ind w:left="851" w:right="616"/>
        <w:jc w:val="both"/>
        <w:rPr>
          <w:rFonts w:ascii="Palatino Linotype" w:eastAsia="Palatino Linotype" w:hAnsi="Palatino Linotype" w:cs="Palatino Linotype"/>
          <w:i/>
          <w:sz w:val="22"/>
          <w:szCs w:val="22"/>
        </w:rPr>
      </w:pPr>
      <w:r w:rsidRPr="005D68A0">
        <w:rPr>
          <w:rFonts w:ascii="Palatino Linotype" w:eastAsia="Palatino Linotype" w:hAnsi="Palatino Linotype" w:cs="Palatino Linotype"/>
          <w:i/>
          <w:sz w:val="22"/>
          <w:szCs w:val="22"/>
        </w:rPr>
        <w:lastRenderedPageBreak/>
        <w:t>…</w:t>
      </w:r>
    </w:p>
    <w:p w14:paraId="650817D4" w14:textId="77777777" w:rsidR="00AF47E4" w:rsidRPr="005D68A0" w:rsidRDefault="00AF47E4" w:rsidP="004B6284">
      <w:pPr>
        <w:spacing w:line="360" w:lineRule="auto"/>
        <w:ind w:left="851" w:right="616"/>
        <w:jc w:val="both"/>
        <w:rPr>
          <w:rFonts w:ascii="Palatino Linotype" w:hAnsi="Palatino Linotype"/>
          <w:sz w:val="22"/>
          <w:szCs w:val="22"/>
        </w:rPr>
      </w:pPr>
    </w:p>
    <w:p w14:paraId="4076CCD3" w14:textId="77777777" w:rsidR="004B6284" w:rsidRPr="005D68A0" w:rsidRDefault="004B6284" w:rsidP="004B6284">
      <w:pPr>
        <w:spacing w:line="360"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5D68A0">
        <w:rPr>
          <w:rFonts w:ascii="Palatino Linotype" w:eastAsia="Palatino Linotype" w:hAnsi="Palatino Linotype" w:cs="Palatino Linotype"/>
          <w:b/>
          <w:i/>
          <w:sz w:val="22"/>
          <w:szCs w:val="22"/>
        </w:rPr>
        <w:t>II</w:t>
      </w:r>
      <w:r w:rsidRPr="005D68A0">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289C80DD" w14:textId="45536BB7" w:rsidR="004B6284" w:rsidRPr="00511BF8" w:rsidRDefault="004B6284" w:rsidP="004B6284">
      <w:pPr>
        <w:spacing w:before="240" w:after="360" w:line="360" w:lineRule="auto"/>
        <w:jc w:val="both"/>
        <w:rPr>
          <w:rFonts w:ascii="Palatino Linotype" w:hAnsi="Palatino Linotype"/>
        </w:rPr>
      </w:pPr>
      <w:r w:rsidRPr="00511BF8">
        <w:rPr>
          <w:rFonts w:ascii="Palatino Linotype" w:eastAsia="Palatino Linotype" w:hAnsi="Palatino Linotype" w:cs="Palatino Linotype"/>
        </w:rPr>
        <w:t>De lo anteriormente citado, se puede llegar a la conclusión de que la nómina</w:t>
      </w:r>
      <w:r w:rsidR="00AF47E4">
        <w:rPr>
          <w:rFonts w:ascii="Palatino Linotype" w:eastAsia="Palatino Linotype" w:hAnsi="Palatino Linotype" w:cs="Palatino Linotype"/>
        </w:rPr>
        <w:t xml:space="preserve"> y en su caso la lista de raya</w:t>
      </w:r>
      <w:r w:rsidRPr="00511BF8">
        <w:rPr>
          <w:rFonts w:ascii="Palatino Linotype" w:eastAsia="Palatino Linotype" w:hAnsi="Palatino Linotype" w:cs="Palatino Linotype"/>
        </w:rPr>
        <w:t xml:space="preserve">, es el documento que contiene el registro de los trabajadores a los cuales se va a remunerar por los </w:t>
      </w:r>
      <w:hyperlink r:id="rId7">
        <w:r w:rsidRPr="00511BF8">
          <w:rPr>
            <w:rFonts w:ascii="Palatino Linotype" w:eastAsia="Palatino Linotype" w:hAnsi="Palatino Linotype" w:cs="Palatino Linotype"/>
          </w:rPr>
          <w:t>servicios</w:t>
        </w:r>
      </w:hyperlink>
      <w:r w:rsidRPr="00511BF8">
        <w:rPr>
          <w:rFonts w:ascii="Palatino Linotype" w:eastAsia="Palatino Linotype" w:hAnsi="Palatino Linotype" w:cs="Palatino Linotype"/>
        </w:rPr>
        <w:t xml:space="preserve"> que éstos le prestan al patrón, en el cual </w:t>
      </w:r>
      <w:r w:rsidRPr="00AF47E4">
        <w:rPr>
          <w:rFonts w:ascii="Palatino Linotype" w:eastAsia="Palatino Linotype" w:hAnsi="Palatino Linotype" w:cs="Palatino Linotype"/>
        </w:rPr>
        <w:t>se asientan las percepciones brutas, deducciones y el neto</w:t>
      </w:r>
      <w:r w:rsidRPr="00511BF8">
        <w:rPr>
          <w:rFonts w:ascii="Palatino Linotype" w:eastAsia="Palatino Linotype" w:hAnsi="Palatino Linotype" w:cs="Palatino Linotype"/>
        </w:rPr>
        <w:t xml:space="preserve"> a recibir de dichos trabajadores.</w:t>
      </w:r>
    </w:p>
    <w:p w14:paraId="17085955" w14:textId="77777777" w:rsidR="004B6284" w:rsidRPr="00511BF8" w:rsidRDefault="004B6284" w:rsidP="004B6284">
      <w:pPr>
        <w:spacing w:line="360" w:lineRule="auto"/>
        <w:jc w:val="both"/>
        <w:rPr>
          <w:rFonts w:ascii="Palatino Linotype" w:hAnsi="Palatino Linotype"/>
        </w:rPr>
      </w:pPr>
      <w:r w:rsidRPr="00511BF8">
        <w:rPr>
          <w:rFonts w:ascii="Palatino Linotype" w:eastAsia="Palatino Linotype" w:hAnsi="Palatino Linotype" w:cs="Palatino Linotype"/>
        </w:rPr>
        <w:t xml:space="preserve">Ahora bien, relativo a los </w:t>
      </w:r>
      <w:r w:rsidRPr="00511BF8">
        <w:rPr>
          <w:rFonts w:ascii="Palatino Linotype" w:eastAsia="Palatino Linotype" w:hAnsi="Palatino Linotype" w:cs="Palatino Linotype"/>
          <w:b/>
        </w:rPr>
        <w:t>recibos de nómina</w:t>
      </w:r>
      <w:r w:rsidRPr="00511BF8">
        <w:rPr>
          <w:rFonts w:ascii="Palatino Linotype" w:eastAsia="Palatino Linotype" w:hAnsi="Palatino Linotype" w:cs="Palatino Linotype"/>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511BF8">
        <w:rPr>
          <w:rFonts w:ascii="Palatino Linotype" w:eastAsia="Palatino Linotype" w:hAnsi="Palatino Linotype" w:cs="Palatino Linotype"/>
          <w:i/>
        </w:rPr>
        <w:t>recibos o comprobantes de pago</w:t>
      </w:r>
      <w:r w:rsidRPr="00511BF8">
        <w:rPr>
          <w:rFonts w:ascii="Palatino Linotype" w:eastAsia="Palatino Linotype" w:hAnsi="Palatino Linotype" w:cs="Palatino Linotype"/>
        </w:rPr>
        <w:t>", los cuales constituyen un instrumento mediante el cual el sujeto obligado acredita las remuneraciones al personal y, que de acuerdo al uso implantado en la colectividad se denominan "recibos de nómina".</w:t>
      </w:r>
    </w:p>
    <w:p w14:paraId="1B9043E4" w14:textId="77777777" w:rsidR="004B6284" w:rsidRDefault="004B6284" w:rsidP="004B6284">
      <w:pPr>
        <w:rPr>
          <w:rFonts w:ascii="Palatino Linotype" w:hAnsi="Palatino Linotype"/>
        </w:rPr>
      </w:pPr>
    </w:p>
    <w:p w14:paraId="2C582D7D" w14:textId="77777777" w:rsidR="00AF47E4" w:rsidRPr="005D68A0" w:rsidRDefault="00AF47E4" w:rsidP="004B6284">
      <w:pPr>
        <w:rPr>
          <w:rFonts w:ascii="Palatino Linotype" w:hAnsi="Palatino Linotype"/>
          <w:sz w:val="22"/>
          <w:szCs w:val="22"/>
        </w:rPr>
      </w:pPr>
    </w:p>
    <w:p w14:paraId="088948CA" w14:textId="77777777" w:rsidR="004B6284" w:rsidRPr="00511BF8" w:rsidRDefault="004B6284" w:rsidP="004B6284">
      <w:pPr>
        <w:spacing w:line="360" w:lineRule="auto"/>
        <w:jc w:val="both"/>
        <w:rPr>
          <w:rFonts w:ascii="Palatino Linotype" w:hAnsi="Palatino Linotype"/>
        </w:rPr>
      </w:pPr>
      <w:r w:rsidRPr="00511BF8">
        <w:rPr>
          <w:rFonts w:ascii="Palatino Linotype" w:eastAsia="Palatino Linotype" w:hAnsi="Palatino Linotype" w:cs="Palatino Linotype"/>
        </w:rPr>
        <w:t xml:space="preserve">Del precepto citado, se advierte que las entidades federativas al ser entes públicos se encuentran constreñidos a expedir y entregar los </w:t>
      </w:r>
      <w:r w:rsidRPr="00511BF8">
        <w:rPr>
          <w:rFonts w:ascii="Palatino Linotype" w:eastAsia="Palatino Linotype" w:hAnsi="Palatino Linotype" w:cs="Palatino Linotype"/>
          <w:b/>
        </w:rPr>
        <w:t xml:space="preserve">comprobantes fiscales correspondientes a las personas que reciban pagos por conceptos de salarios, </w:t>
      </w:r>
      <w:r w:rsidRPr="00511BF8">
        <w:rPr>
          <w:rFonts w:ascii="Palatino Linotype" w:eastAsia="Palatino Linotype" w:hAnsi="Palatino Linotype" w:cs="Palatino Linotype"/>
        </w:rPr>
        <w:t xml:space="preserve">mismos que pueden ser utilizados como </w:t>
      </w:r>
      <w:r w:rsidRPr="00511BF8">
        <w:rPr>
          <w:rFonts w:ascii="Palatino Linotype" w:eastAsia="Palatino Linotype" w:hAnsi="Palatino Linotype" w:cs="Palatino Linotype"/>
          <w:b/>
        </w:rPr>
        <w:t>constancia o</w:t>
      </w:r>
      <w:r w:rsidRPr="00511BF8">
        <w:rPr>
          <w:rFonts w:ascii="Palatino Linotype" w:eastAsia="Palatino Linotype" w:hAnsi="Palatino Linotype" w:cs="Palatino Linotype"/>
        </w:rPr>
        <w:t xml:space="preserve"> </w:t>
      </w:r>
      <w:r w:rsidRPr="00511BF8">
        <w:rPr>
          <w:rFonts w:ascii="Palatino Linotype" w:eastAsia="Palatino Linotype" w:hAnsi="Palatino Linotype" w:cs="Palatino Linotype"/>
          <w:b/>
        </w:rPr>
        <w:t>recibo de pago</w:t>
      </w:r>
      <w:r w:rsidRPr="00511BF8">
        <w:rPr>
          <w:rFonts w:ascii="Palatino Linotype" w:eastAsia="Palatino Linotype" w:hAnsi="Palatino Linotype" w:cs="Palatino Linotype"/>
        </w:rPr>
        <w:t xml:space="preserve">, de conformidad con los </w:t>
      </w:r>
      <w:r w:rsidRPr="00511BF8">
        <w:rPr>
          <w:rFonts w:ascii="Palatino Linotype" w:eastAsia="Palatino Linotype" w:hAnsi="Palatino Linotype" w:cs="Palatino Linotype"/>
        </w:rPr>
        <w:lastRenderedPageBreak/>
        <w:t xml:space="preserve">artículos 132 fracciones VII y VIII de la </w:t>
      </w:r>
      <w:r w:rsidRPr="00511BF8">
        <w:rPr>
          <w:rFonts w:ascii="Palatino Linotype" w:eastAsia="Palatino Linotype" w:hAnsi="Palatino Linotype" w:cs="Palatino Linotype"/>
          <w:b/>
        </w:rPr>
        <w:t>Ley Federal del Trabajo</w:t>
      </w:r>
      <w:r w:rsidRPr="00511BF8">
        <w:rPr>
          <w:rFonts w:ascii="Palatino Linotype" w:eastAsia="Palatino Linotype" w:hAnsi="Palatino Linotype" w:cs="Palatino Linotype"/>
        </w:rPr>
        <w:t>, que a la letra señalan lo siguiente:</w:t>
      </w:r>
    </w:p>
    <w:p w14:paraId="15BA2163" w14:textId="77777777" w:rsidR="004B6284" w:rsidRPr="005D68A0" w:rsidRDefault="004B6284" w:rsidP="004B6284">
      <w:pPr>
        <w:spacing w:before="120" w:after="12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Cs/>
          <w:i/>
          <w:sz w:val="22"/>
          <w:szCs w:val="22"/>
        </w:rPr>
        <w:t>“</w:t>
      </w:r>
      <w:r w:rsidRPr="005D68A0">
        <w:rPr>
          <w:rFonts w:ascii="Palatino Linotype" w:eastAsia="Palatino Linotype" w:hAnsi="Palatino Linotype" w:cs="Palatino Linotype"/>
          <w:b/>
          <w:i/>
          <w:sz w:val="22"/>
          <w:szCs w:val="22"/>
        </w:rPr>
        <w:t>Artículo 132</w:t>
      </w:r>
      <w:r w:rsidRPr="005D68A0">
        <w:rPr>
          <w:rFonts w:ascii="Palatino Linotype" w:eastAsia="Palatino Linotype" w:hAnsi="Palatino Linotype" w:cs="Palatino Linotype"/>
          <w:i/>
          <w:sz w:val="22"/>
          <w:szCs w:val="22"/>
        </w:rPr>
        <w:t xml:space="preserve">.- Son </w:t>
      </w:r>
      <w:r w:rsidRPr="005D68A0">
        <w:rPr>
          <w:rFonts w:ascii="Palatino Linotype" w:eastAsia="Palatino Linotype" w:hAnsi="Palatino Linotype" w:cs="Palatino Linotype"/>
          <w:b/>
          <w:i/>
          <w:sz w:val="22"/>
          <w:szCs w:val="22"/>
        </w:rPr>
        <w:t>obligaciones de los patrones</w:t>
      </w:r>
      <w:r w:rsidRPr="005D68A0">
        <w:rPr>
          <w:rFonts w:ascii="Palatino Linotype" w:eastAsia="Palatino Linotype" w:hAnsi="Palatino Linotype" w:cs="Palatino Linotype"/>
          <w:i/>
          <w:sz w:val="22"/>
          <w:szCs w:val="22"/>
        </w:rPr>
        <w:t>:</w:t>
      </w:r>
    </w:p>
    <w:p w14:paraId="209F88B1" w14:textId="77777777" w:rsidR="004B6284" w:rsidRPr="005D68A0" w:rsidRDefault="004B6284" w:rsidP="004B6284">
      <w:pPr>
        <w:spacing w:before="120" w:after="12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p>
    <w:p w14:paraId="234BAAD8" w14:textId="77777777" w:rsidR="004B6284" w:rsidRPr="005D68A0" w:rsidRDefault="004B6284" w:rsidP="004B6284">
      <w:pPr>
        <w:spacing w:before="120" w:after="12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 xml:space="preserve">VII.- </w:t>
      </w:r>
      <w:r w:rsidRPr="005D68A0">
        <w:rPr>
          <w:rFonts w:ascii="Palatino Linotype" w:eastAsia="Palatino Linotype" w:hAnsi="Palatino Linotype" w:cs="Palatino Linotype"/>
          <w:b/>
          <w:i/>
          <w:sz w:val="22"/>
          <w:szCs w:val="22"/>
        </w:rPr>
        <w:t>Expedir</w:t>
      </w:r>
      <w:r w:rsidRPr="005D68A0">
        <w:rPr>
          <w:rFonts w:ascii="Palatino Linotype" w:eastAsia="Palatino Linotype" w:hAnsi="Palatino Linotype" w:cs="Palatino Linotype"/>
          <w:i/>
          <w:sz w:val="22"/>
          <w:szCs w:val="22"/>
        </w:rPr>
        <w:t xml:space="preserve"> cada quince días, a solicitud de los trabajadores, una </w:t>
      </w:r>
      <w:r w:rsidRPr="005D68A0">
        <w:rPr>
          <w:rFonts w:ascii="Palatino Linotype" w:eastAsia="Palatino Linotype" w:hAnsi="Palatino Linotype" w:cs="Palatino Linotype"/>
          <w:b/>
          <w:i/>
          <w:sz w:val="22"/>
          <w:szCs w:val="22"/>
        </w:rPr>
        <w:t>constancia</w:t>
      </w:r>
      <w:r w:rsidRPr="005D68A0">
        <w:rPr>
          <w:rFonts w:ascii="Palatino Linotype" w:eastAsia="Palatino Linotype" w:hAnsi="Palatino Linotype" w:cs="Palatino Linotype"/>
          <w:i/>
          <w:sz w:val="22"/>
          <w:szCs w:val="22"/>
        </w:rPr>
        <w:t xml:space="preserve"> escrita del número de días trabajados y </w:t>
      </w:r>
      <w:r w:rsidRPr="005D68A0">
        <w:rPr>
          <w:rFonts w:ascii="Palatino Linotype" w:eastAsia="Palatino Linotype" w:hAnsi="Palatino Linotype" w:cs="Palatino Linotype"/>
          <w:b/>
          <w:i/>
          <w:sz w:val="22"/>
          <w:szCs w:val="22"/>
        </w:rPr>
        <w:t>del salario percibido</w:t>
      </w:r>
      <w:r w:rsidRPr="005D68A0">
        <w:rPr>
          <w:rFonts w:ascii="Palatino Linotype" w:eastAsia="Palatino Linotype" w:hAnsi="Palatino Linotype" w:cs="Palatino Linotype"/>
          <w:i/>
          <w:sz w:val="22"/>
          <w:szCs w:val="22"/>
        </w:rPr>
        <w:t>; </w:t>
      </w:r>
    </w:p>
    <w:p w14:paraId="28E5F151" w14:textId="77777777" w:rsidR="004B6284" w:rsidRPr="005D68A0" w:rsidRDefault="004B6284" w:rsidP="004B6284">
      <w:pPr>
        <w:spacing w:before="120" w:after="12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186789E5" w14:textId="77777777" w:rsidR="004B6284" w:rsidRPr="005D68A0" w:rsidRDefault="004B6284" w:rsidP="004B6284">
      <w:pPr>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p>
    <w:p w14:paraId="5721C505" w14:textId="77777777" w:rsidR="004B6284" w:rsidRPr="00511BF8" w:rsidRDefault="004B6284" w:rsidP="004B6284">
      <w:pPr>
        <w:spacing w:before="240" w:after="360" w:line="360" w:lineRule="auto"/>
        <w:jc w:val="both"/>
        <w:rPr>
          <w:rFonts w:ascii="Palatino Linotype" w:hAnsi="Palatino Linotype"/>
        </w:rPr>
      </w:pPr>
      <w:r w:rsidRPr="00511BF8">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5903ED0"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“ARTÍCULO 220 K.-</w:t>
      </w:r>
      <w:r w:rsidRPr="005D68A0">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49C67DEA"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p>
    <w:p w14:paraId="5ED9575E"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 xml:space="preserve">II. </w:t>
      </w:r>
      <w:r w:rsidRPr="005D68A0">
        <w:rPr>
          <w:rFonts w:ascii="Palatino Linotype" w:eastAsia="Palatino Linotype" w:hAnsi="Palatino Linotype" w:cs="Palatino Linotype"/>
          <w:b/>
          <w:i/>
          <w:sz w:val="22"/>
          <w:szCs w:val="22"/>
        </w:rPr>
        <w:t>Recibos de pagos de salarios</w:t>
      </w:r>
      <w:r w:rsidRPr="005D68A0">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52F9976D"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p>
    <w:p w14:paraId="4C33081D" w14:textId="77777777" w:rsidR="004B6284" w:rsidRPr="005D68A0" w:rsidRDefault="004B6284" w:rsidP="004B6284">
      <w:pPr>
        <w:spacing w:line="276" w:lineRule="auto"/>
        <w:ind w:left="851" w:right="616"/>
        <w:rPr>
          <w:rFonts w:ascii="Palatino Linotype" w:hAnsi="Palatino Linotype"/>
          <w:sz w:val="22"/>
          <w:szCs w:val="22"/>
        </w:rPr>
      </w:pPr>
    </w:p>
    <w:p w14:paraId="5CCB205E"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77A59C33"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7663981"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7B8CFC6" w14:textId="77777777" w:rsidR="004B6284" w:rsidRPr="00075327"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14:paraId="2807A477" w14:textId="77777777" w:rsidR="004B6284" w:rsidRDefault="004B6284" w:rsidP="004B6284">
      <w:pPr>
        <w:spacing w:before="120" w:line="360" w:lineRule="auto"/>
        <w:jc w:val="both"/>
        <w:rPr>
          <w:rFonts w:ascii="Palatino Linotype" w:eastAsia="Palatino Linotype" w:hAnsi="Palatino Linotype" w:cs="Palatino Linotype"/>
          <w:sz w:val="22"/>
          <w:szCs w:val="22"/>
        </w:rPr>
      </w:pPr>
    </w:p>
    <w:p w14:paraId="483D3249" w14:textId="77777777" w:rsidR="004B6284" w:rsidRPr="005D68A0" w:rsidRDefault="004B6284" w:rsidP="004B6284">
      <w:pPr>
        <w:spacing w:before="120" w:line="360" w:lineRule="auto"/>
        <w:jc w:val="both"/>
        <w:rPr>
          <w:rFonts w:ascii="Palatino Linotype" w:hAnsi="Palatino Linotype"/>
          <w:sz w:val="22"/>
          <w:szCs w:val="22"/>
        </w:rPr>
      </w:pPr>
      <w:r w:rsidRPr="00511BF8">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5D68A0">
        <w:rPr>
          <w:rFonts w:ascii="Palatino Linotype" w:eastAsia="Palatino Linotype" w:hAnsi="Palatino Linotype" w:cs="Palatino Linotype"/>
          <w:sz w:val="22"/>
          <w:szCs w:val="22"/>
        </w:rPr>
        <w:t>.</w:t>
      </w:r>
    </w:p>
    <w:p w14:paraId="6EBEF82D" w14:textId="77777777" w:rsidR="004B6284" w:rsidRPr="005D68A0" w:rsidRDefault="004B6284" w:rsidP="004B6284">
      <w:pPr>
        <w:spacing w:line="360" w:lineRule="auto"/>
        <w:rPr>
          <w:rFonts w:ascii="Palatino Linotype" w:hAnsi="Palatino Linotype"/>
          <w:sz w:val="22"/>
          <w:szCs w:val="22"/>
        </w:rPr>
      </w:pPr>
    </w:p>
    <w:p w14:paraId="2F43D880" w14:textId="77777777" w:rsidR="004B6284" w:rsidRPr="00511BF8" w:rsidRDefault="004B6284" w:rsidP="004B6284">
      <w:pPr>
        <w:spacing w:line="360" w:lineRule="auto"/>
        <w:jc w:val="both"/>
        <w:rPr>
          <w:rFonts w:ascii="Palatino Linotype" w:hAnsi="Palatino Linotype"/>
        </w:rPr>
      </w:pPr>
      <w:r w:rsidRPr="00511BF8">
        <w:rPr>
          <w:rFonts w:ascii="Palatino Linotype" w:eastAsia="Palatino Linotype" w:hAnsi="Palatino Linotype" w:cs="Palatino Linotype"/>
        </w:rPr>
        <w:t xml:space="preserve">En estas condiciones, resulta claro que la información de mérito es generada en ejercicio de las atribuciones del </w:t>
      </w:r>
      <w:r w:rsidRPr="00511BF8">
        <w:rPr>
          <w:rFonts w:ascii="Palatino Linotype" w:eastAsia="Palatino Linotype" w:hAnsi="Palatino Linotype" w:cs="Palatino Linotype"/>
          <w:b/>
        </w:rPr>
        <w:t>Sujeto Obligado</w:t>
      </w:r>
      <w:r w:rsidRPr="00511BF8">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8D56D9B" w14:textId="77777777" w:rsidR="004B6284" w:rsidRPr="00511BF8" w:rsidRDefault="004B6284" w:rsidP="004B6284">
      <w:pPr>
        <w:spacing w:line="360" w:lineRule="auto"/>
        <w:rPr>
          <w:rFonts w:ascii="Palatino Linotype" w:hAnsi="Palatino Linotype"/>
        </w:rPr>
      </w:pPr>
    </w:p>
    <w:p w14:paraId="0EDABB9D" w14:textId="77777777" w:rsidR="004B6284" w:rsidRPr="00511BF8" w:rsidRDefault="004B6284" w:rsidP="004B6284">
      <w:pPr>
        <w:spacing w:line="360" w:lineRule="auto"/>
        <w:jc w:val="both"/>
        <w:rPr>
          <w:rFonts w:ascii="Palatino Linotype" w:hAnsi="Palatino Linotype"/>
        </w:rPr>
      </w:pPr>
      <w:r w:rsidRPr="00511BF8">
        <w:rPr>
          <w:rFonts w:ascii="Palatino Linotype" w:eastAsia="Palatino Linotype" w:hAnsi="Palatino Linotype" w:cs="Palatino Linotype"/>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w:t>
      </w:r>
      <w:r w:rsidRPr="00511BF8">
        <w:rPr>
          <w:rFonts w:ascii="Palatino Linotype" w:eastAsia="Palatino Linotype" w:hAnsi="Palatino Linotype" w:cs="Palatino Linotype"/>
        </w:rPr>
        <w:lastRenderedPageBreak/>
        <w:t>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85C2383" w14:textId="77777777" w:rsidR="004B6284" w:rsidRPr="005D68A0" w:rsidRDefault="004B6284" w:rsidP="004B6284">
      <w:pPr>
        <w:rPr>
          <w:rFonts w:ascii="Palatino Linotype" w:hAnsi="Palatino Linotype"/>
          <w:sz w:val="22"/>
          <w:szCs w:val="22"/>
        </w:rPr>
      </w:pPr>
    </w:p>
    <w:p w14:paraId="01CB629D" w14:textId="77777777" w:rsidR="004B6284" w:rsidRPr="005D68A0" w:rsidRDefault="004B6284" w:rsidP="004B6284">
      <w:pPr>
        <w:spacing w:after="160" w:line="276" w:lineRule="auto"/>
        <w:ind w:left="851" w:right="616"/>
        <w:jc w:val="both"/>
        <w:rPr>
          <w:rFonts w:ascii="Palatino Linotype" w:hAnsi="Palatino Linotype"/>
          <w:i/>
          <w:sz w:val="22"/>
          <w:szCs w:val="22"/>
        </w:rPr>
      </w:pPr>
      <w:r w:rsidRPr="005D68A0">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5D68A0">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5D68A0">
        <w:rPr>
          <w:rFonts w:ascii="Palatino Linotype" w:eastAsia="Palatino Linotype" w:hAnsi="Palatino Linotype" w:cs="Palatino Linotype"/>
          <w:b/>
          <w:i/>
          <w:sz w:val="22"/>
          <w:szCs w:val="22"/>
          <w:u w:val="single"/>
        </w:rPr>
        <w:t>que reciba y ejerza recursos públicos</w:t>
      </w:r>
      <w:r w:rsidRPr="005D68A0">
        <w:rPr>
          <w:rFonts w:ascii="Palatino Linotype" w:eastAsia="Palatino Linotype" w:hAnsi="Palatino Linotype" w:cs="Palatino Linotype"/>
          <w:i/>
          <w:sz w:val="22"/>
          <w:szCs w:val="22"/>
        </w:rPr>
        <w:t xml:space="preserve"> o realice actos de autoridad </w:t>
      </w:r>
      <w:r w:rsidRPr="005D68A0">
        <w:rPr>
          <w:rFonts w:ascii="Palatino Linotype" w:eastAsia="Palatino Linotype" w:hAnsi="Palatino Linotype" w:cs="Palatino Linotype"/>
          <w:b/>
          <w:i/>
          <w:sz w:val="22"/>
          <w:szCs w:val="22"/>
          <w:u w:val="single"/>
        </w:rPr>
        <w:t xml:space="preserve">en el ámbito de competencia del Estado de México </w:t>
      </w:r>
      <w:r w:rsidRPr="005D68A0">
        <w:rPr>
          <w:rFonts w:ascii="Palatino Linotype" w:eastAsia="Palatino Linotype" w:hAnsi="Palatino Linotype" w:cs="Palatino Linotype"/>
          <w:i/>
          <w:sz w:val="22"/>
          <w:szCs w:val="22"/>
        </w:rPr>
        <w:t>y sus municipios.</w:t>
      </w:r>
    </w:p>
    <w:p w14:paraId="7292C4A0" w14:textId="77777777" w:rsidR="004B6284" w:rsidRPr="005D68A0" w:rsidRDefault="004B6284" w:rsidP="004B6284">
      <w:pPr>
        <w:spacing w:after="16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Artículo 23</w:t>
      </w:r>
      <w:r w:rsidRPr="005D68A0">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038E12AF" w14:textId="77777777" w:rsidR="004B6284" w:rsidRPr="005D68A0" w:rsidRDefault="004B6284" w:rsidP="004B6284">
      <w:pPr>
        <w:spacing w:after="16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u w:val="single"/>
        </w:rPr>
        <w:t>I. El Poder Ejecutivo del Estado de México, las dependencias, organismos auxiliares, órganos, entidades, fideicomisos y fondos públicos, así como la Fiscalía General de Justicia del Estado de México;</w:t>
      </w:r>
    </w:p>
    <w:p w14:paraId="7C6F84FC" w14:textId="77777777" w:rsidR="004B6284" w:rsidRPr="005D68A0" w:rsidRDefault="004B6284" w:rsidP="004B6284">
      <w:pPr>
        <w:spacing w:after="16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p>
    <w:p w14:paraId="5D4DA757" w14:textId="77777777" w:rsidR="004B6284" w:rsidRPr="005D68A0" w:rsidRDefault="004B6284" w:rsidP="004B6284">
      <w:pPr>
        <w:spacing w:after="16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7198EBF" w14:textId="77777777" w:rsidR="004B6284" w:rsidRPr="005D68A0" w:rsidRDefault="004B6284" w:rsidP="004B6284">
      <w:pPr>
        <w:spacing w:after="160"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5D68A0">
        <w:rPr>
          <w:rFonts w:ascii="Palatino Linotype" w:eastAsia="Palatino Linotype" w:hAnsi="Palatino Linotype" w:cs="Palatino Linotype"/>
          <w:b/>
          <w:i/>
          <w:sz w:val="22"/>
          <w:szCs w:val="22"/>
        </w:rPr>
        <w:t xml:space="preserve"> </w:t>
      </w:r>
    </w:p>
    <w:p w14:paraId="7A85FC91" w14:textId="77777777" w:rsidR="004B6284" w:rsidRPr="005D68A0" w:rsidRDefault="004B6284" w:rsidP="004B6284">
      <w:pPr>
        <w:rPr>
          <w:rFonts w:ascii="Palatino Linotype" w:hAnsi="Palatino Linotype"/>
          <w:sz w:val="22"/>
          <w:szCs w:val="22"/>
        </w:rPr>
      </w:pPr>
    </w:p>
    <w:p w14:paraId="013735F3" w14:textId="77777777" w:rsidR="004B6284" w:rsidRPr="00511BF8" w:rsidRDefault="004B6284" w:rsidP="004B6284">
      <w:pPr>
        <w:spacing w:after="160" w:line="360" w:lineRule="auto"/>
        <w:jc w:val="both"/>
        <w:rPr>
          <w:rFonts w:ascii="Palatino Linotype" w:hAnsi="Palatino Linotype"/>
        </w:rPr>
      </w:pPr>
      <w:r w:rsidRPr="00511BF8">
        <w:rPr>
          <w:rFonts w:ascii="Palatino Linotype" w:eastAsia="Palatino Linotype" w:hAnsi="Palatino Linotype" w:cs="Palatino Linotype"/>
        </w:rPr>
        <w:lastRenderedPageBreak/>
        <w:t xml:space="preserve">Sirve de sustento por analogía, para justificar la publicidad sobre los datos relativos a los montos por concepto de pago de las remuneraciones, los criterios </w:t>
      </w:r>
      <w:r w:rsidRPr="00511BF8">
        <w:rPr>
          <w:rFonts w:ascii="Palatino Linotype" w:eastAsia="Palatino Linotype" w:hAnsi="Palatino Linotype" w:cs="Palatino Linotype"/>
          <w:b/>
        </w:rPr>
        <w:t>01/2003</w:t>
      </w:r>
      <w:r w:rsidRPr="00511BF8">
        <w:rPr>
          <w:rFonts w:ascii="Palatino Linotype" w:eastAsia="Palatino Linotype" w:hAnsi="Palatino Linotype" w:cs="Palatino Linotype"/>
        </w:rPr>
        <w:t xml:space="preserve"> y </w:t>
      </w:r>
      <w:r w:rsidRPr="00511BF8">
        <w:rPr>
          <w:rFonts w:ascii="Palatino Linotype" w:eastAsia="Palatino Linotype" w:hAnsi="Palatino Linotype" w:cs="Palatino Linotype"/>
          <w:b/>
        </w:rPr>
        <w:t>02/2003</w:t>
      </w:r>
      <w:r w:rsidRPr="00511BF8">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3E1D54B7" w14:textId="77777777" w:rsidR="004B6284" w:rsidRPr="005D68A0" w:rsidRDefault="004B6284" w:rsidP="004B6284">
      <w:pPr>
        <w:tabs>
          <w:tab w:val="left" w:pos="7513"/>
        </w:tabs>
        <w:spacing w:line="276" w:lineRule="auto"/>
        <w:ind w:left="851" w:right="616"/>
        <w:rPr>
          <w:rFonts w:ascii="Palatino Linotype" w:hAnsi="Palatino Linotype"/>
          <w:sz w:val="22"/>
          <w:szCs w:val="22"/>
        </w:rPr>
      </w:pPr>
      <w:r w:rsidRPr="005D68A0">
        <w:rPr>
          <w:rFonts w:ascii="Palatino Linotype" w:eastAsia="Palatino Linotype" w:hAnsi="Palatino Linotype" w:cs="Palatino Linotype"/>
          <w:b/>
          <w:i/>
          <w:sz w:val="22"/>
          <w:szCs w:val="22"/>
        </w:rPr>
        <w:t>“Criterio 01/2003.</w:t>
      </w:r>
    </w:p>
    <w:p w14:paraId="0647B51F" w14:textId="77777777" w:rsidR="004B6284" w:rsidRPr="005D68A0" w:rsidRDefault="004B6284" w:rsidP="004B6284">
      <w:pPr>
        <w:tabs>
          <w:tab w:val="left" w:pos="7513"/>
        </w:tabs>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D68A0">
        <w:rPr>
          <w:rFonts w:ascii="Palatino Linotype" w:eastAsia="Palatino Linotype" w:hAnsi="Palatino Linotype" w:cs="Palatino Linotype"/>
          <w:i/>
          <w:sz w:val="22"/>
          <w:szCs w:val="22"/>
        </w:rPr>
        <w:t> </w:t>
      </w:r>
    </w:p>
    <w:p w14:paraId="07FC0D87" w14:textId="77777777" w:rsidR="004B6284" w:rsidRPr="005D68A0" w:rsidRDefault="004B6284" w:rsidP="004B6284">
      <w:pPr>
        <w:tabs>
          <w:tab w:val="left" w:pos="7513"/>
        </w:tabs>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D68A0">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D68A0">
        <w:rPr>
          <w:rFonts w:ascii="Palatino Linotype" w:eastAsia="Palatino Linotype" w:hAnsi="Palatino Linotype" w:cs="Palatino Linotype"/>
          <w:i/>
          <w:sz w:val="22"/>
          <w:szCs w:val="22"/>
          <w:u w:val="single"/>
        </w:rPr>
        <w:t>…”</w:t>
      </w:r>
    </w:p>
    <w:p w14:paraId="6B9FAE69" w14:textId="77777777" w:rsidR="004B6284" w:rsidRPr="005D68A0" w:rsidRDefault="004B6284" w:rsidP="004B6284">
      <w:pPr>
        <w:tabs>
          <w:tab w:val="left" w:pos="7513"/>
        </w:tabs>
        <w:spacing w:line="276" w:lineRule="auto"/>
        <w:ind w:left="851" w:right="616"/>
        <w:rPr>
          <w:rFonts w:ascii="Palatino Linotype" w:hAnsi="Palatino Linotype"/>
          <w:sz w:val="22"/>
          <w:szCs w:val="22"/>
        </w:rPr>
      </w:pPr>
    </w:p>
    <w:p w14:paraId="67F2DF17" w14:textId="77777777" w:rsidR="004B6284" w:rsidRPr="005D68A0" w:rsidRDefault="004B6284" w:rsidP="004B6284">
      <w:pPr>
        <w:tabs>
          <w:tab w:val="left" w:pos="7513"/>
        </w:tabs>
        <w:spacing w:line="276" w:lineRule="auto"/>
        <w:ind w:left="851" w:right="616"/>
        <w:rPr>
          <w:rFonts w:ascii="Palatino Linotype" w:hAnsi="Palatino Linotype"/>
          <w:sz w:val="22"/>
          <w:szCs w:val="22"/>
        </w:rPr>
      </w:pPr>
      <w:r w:rsidRPr="005D68A0">
        <w:rPr>
          <w:rFonts w:ascii="Palatino Linotype" w:eastAsia="Palatino Linotype" w:hAnsi="Palatino Linotype" w:cs="Palatino Linotype"/>
          <w:b/>
          <w:i/>
          <w:sz w:val="22"/>
          <w:szCs w:val="22"/>
        </w:rPr>
        <w:t>“Criterio 02/2003.</w:t>
      </w:r>
    </w:p>
    <w:p w14:paraId="6B655363" w14:textId="77777777" w:rsidR="004B6284" w:rsidRPr="005D68A0" w:rsidRDefault="004B6284" w:rsidP="004B6284">
      <w:pPr>
        <w:tabs>
          <w:tab w:val="left" w:pos="7513"/>
        </w:tabs>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D68A0">
        <w:rPr>
          <w:rFonts w:ascii="Palatino Linotype" w:eastAsia="Palatino Linotype" w:hAnsi="Palatino Linotype" w:cs="Palatino Linotype"/>
          <w:i/>
          <w:sz w:val="22"/>
          <w:szCs w:val="22"/>
        </w:rPr>
        <w:t> </w:t>
      </w:r>
    </w:p>
    <w:p w14:paraId="293CFB98" w14:textId="77777777" w:rsidR="004B6284" w:rsidRPr="005D68A0" w:rsidRDefault="004B6284" w:rsidP="004B6284">
      <w:pPr>
        <w:tabs>
          <w:tab w:val="left" w:pos="7513"/>
        </w:tabs>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w:t>
      </w:r>
      <w:r w:rsidRPr="005D68A0">
        <w:rPr>
          <w:rFonts w:ascii="Palatino Linotype" w:eastAsia="Palatino Linotype" w:hAnsi="Palatino Linotype" w:cs="Palatino Linotype"/>
          <w:i/>
          <w:sz w:val="22"/>
          <w:szCs w:val="22"/>
        </w:rPr>
        <w:lastRenderedPageBreak/>
        <w:t xml:space="preserve">aquellos, </w:t>
      </w:r>
      <w:r w:rsidRPr="005D68A0">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D68A0">
        <w:rPr>
          <w:rFonts w:ascii="Palatino Linotype" w:eastAsia="Palatino Linotype" w:hAnsi="Palatino Linotype" w:cs="Palatino Linotype"/>
          <w:i/>
          <w:sz w:val="22"/>
          <w:szCs w:val="22"/>
        </w:rPr>
        <w:t xml:space="preserve"> el sistema de compensación…”</w:t>
      </w:r>
    </w:p>
    <w:p w14:paraId="238CCF29" w14:textId="77777777" w:rsidR="004B6284" w:rsidRPr="005D68A0" w:rsidRDefault="004B6284" w:rsidP="004B6284">
      <w:pPr>
        <w:rPr>
          <w:rFonts w:ascii="Palatino Linotype" w:hAnsi="Palatino Linotype"/>
          <w:sz w:val="22"/>
          <w:szCs w:val="22"/>
        </w:rPr>
      </w:pPr>
    </w:p>
    <w:p w14:paraId="6BF422AC" w14:textId="77777777" w:rsidR="004B6284" w:rsidRPr="00511BF8" w:rsidRDefault="004B6284" w:rsidP="004B6284">
      <w:pPr>
        <w:spacing w:line="360" w:lineRule="auto"/>
        <w:jc w:val="both"/>
        <w:rPr>
          <w:rFonts w:ascii="Palatino Linotype" w:hAnsi="Palatino Linotype"/>
        </w:rPr>
      </w:pPr>
      <w:r w:rsidRPr="00511BF8">
        <w:rPr>
          <w:rFonts w:ascii="Palatino Linotype" w:eastAsia="Palatino Linotype" w:hAnsi="Palatino Linotype" w:cs="Palatino Linotype"/>
        </w:rPr>
        <w:t>Ahora bien, el artículo 92, fracción VIII de la Ley de Transparencia y Acceso a la Información Pública del Estado de México y Municipios, señala: </w:t>
      </w:r>
    </w:p>
    <w:p w14:paraId="0FE304F7"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r w:rsidRPr="005D68A0">
        <w:rPr>
          <w:rFonts w:ascii="Palatino Linotype" w:eastAsia="Palatino Linotype" w:hAnsi="Palatino Linotype" w:cs="Palatino Linotype"/>
          <w:b/>
          <w:bCs/>
          <w:i/>
          <w:sz w:val="22"/>
          <w:szCs w:val="22"/>
        </w:rPr>
        <w:t>Artículo 92.</w:t>
      </w:r>
      <w:r w:rsidRPr="005D68A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342418A"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i/>
          <w:sz w:val="22"/>
          <w:szCs w:val="22"/>
        </w:rPr>
        <w:t>(…)</w:t>
      </w:r>
    </w:p>
    <w:p w14:paraId="6FD8FB62" w14:textId="77777777" w:rsidR="004B6284" w:rsidRPr="005D68A0" w:rsidRDefault="004B6284" w:rsidP="004B6284">
      <w:pPr>
        <w:spacing w:line="276" w:lineRule="auto"/>
        <w:ind w:left="851" w:right="616"/>
        <w:jc w:val="both"/>
        <w:rPr>
          <w:rFonts w:ascii="Palatino Linotype" w:hAnsi="Palatino Linotype"/>
          <w:sz w:val="22"/>
          <w:szCs w:val="22"/>
        </w:rPr>
      </w:pPr>
      <w:r w:rsidRPr="005D68A0">
        <w:rPr>
          <w:rFonts w:ascii="Palatino Linotype" w:eastAsia="Palatino Linotype" w:hAnsi="Palatino Linotype" w:cs="Palatino Linotype"/>
          <w:b/>
          <w:bCs/>
          <w:i/>
          <w:sz w:val="22"/>
          <w:szCs w:val="22"/>
        </w:rPr>
        <w:t>VIII.</w:t>
      </w:r>
      <w:r w:rsidRPr="005D68A0">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230DDE7" w14:textId="77777777" w:rsidR="004B6284" w:rsidRPr="00E66CA2" w:rsidRDefault="004B6284" w:rsidP="004B6284">
      <w:pPr>
        <w:spacing w:line="360" w:lineRule="auto"/>
        <w:jc w:val="both"/>
        <w:rPr>
          <w:rFonts w:ascii="Palatino Linotype" w:hAnsi="Palatino Linotype"/>
        </w:rPr>
      </w:pPr>
    </w:p>
    <w:p w14:paraId="7006C3CB" w14:textId="10444823" w:rsidR="00AF47E4" w:rsidRDefault="004B6284" w:rsidP="004B6284">
      <w:pPr>
        <w:pStyle w:val="Prrafodelista"/>
        <w:autoSpaceDE w:val="0"/>
        <w:autoSpaceDN w:val="0"/>
        <w:adjustRightInd w:val="0"/>
        <w:spacing w:line="360" w:lineRule="auto"/>
        <w:ind w:left="0" w:right="49"/>
        <w:jc w:val="both"/>
        <w:rPr>
          <w:rFonts w:ascii="Palatino Linotype" w:eastAsia="Palatino Linotype" w:hAnsi="Palatino Linotype" w:cs="Palatino Linotype"/>
        </w:rPr>
      </w:pPr>
      <w:r>
        <w:rPr>
          <w:rFonts w:ascii="Palatino Linotype" w:eastAsia="Palatino Linotype" w:hAnsi="Palatino Linotype" w:cs="Palatino Linotype"/>
        </w:rPr>
        <w:t>S</w:t>
      </w:r>
      <w:r w:rsidRPr="005611A1">
        <w:rPr>
          <w:rFonts w:ascii="Palatino Linotype" w:eastAsia="Palatino Linotype" w:hAnsi="Palatino Linotype" w:cs="Palatino Linotype"/>
        </w:rPr>
        <w:t>in que pase por desapercibido</w:t>
      </w:r>
      <w:r>
        <w:rPr>
          <w:rFonts w:ascii="Palatino Linotype" w:eastAsia="Palatino Linotype" w:hAnsi="Palatino Linotype" w:cs="Palatino Linotype"/>
        </w:rPr>
        <w:t xml:space="preserve"> por este Instituto</w:t>
      </w:r>
      <w:r w:rsidRPr="005611A1">
        <w:rPr>
          <w:rFonts w:ascii="Palatino Linotype" w:eastAsia="Palatino Linotype" w:hAnsi="Palatino Linotype" w:cs="Palatino Linotype"/>
        </w:rPr>
        <w:t xml:space="preserve"> que</w:t>
      </w:r>
      <w:r w:rsidR="00AF47E4">
        <w:rPr>
          <w:rFonts w:ascii="Palatino Linotype" w:eastAsia="Palatino Linotype" w:hAnsi="Palatino Linotype" w:cs="Palatino Linotype"/>
        </w:rPr>
        <w:t xml:space="preserve"> si bien </w:t>
      </w:r>
      <w:r w:rsidR="00AF47E4" w:rsidRPr="00BE5AD4">
        <w:rPr>
          <w:rFonts w:ascii="Palatino Linotype" w:eastAsia="Palatino Linotype" w:hAnsi="Palatino Linotype" w:cs="Palatino Linotype"/>
        </w:rPr>
        <w:t xml:space="preserve"> el Tesorero</w:t>
      </w:r>
      <w:r w:rsidR="00AF47E4">
        <w:rPr>
          <w:rFonts w:ascii="Palatino Linotype" w:eastAsia="Palatino Linotype" w:hAnsi="Palatino Linotype" w:cs="Palatino Linotype"/>
        </w:rPr>
        <w:t xml:space="preserve"> del Sistema DIF proporcionó los recibos de nómina de la primera y segunda quincena de enero, febrero y marzo en versión pública</w:t>
      </w:r>
      <w:r w:rsidR="00F61960">
        <w:rPr>
          <w:rFonts w:ascii="Palatino Linotype" w:eastAsia="Palatino Linotype" w:hAnsi="Palatino Linotype" w:cs="Palatino Linotype"/>
        </w:rPr>
        <w:t xml:space="preserve"> aprobada mediante su comité de transparencia</w:t>
      </w:r>
      <w:r w:rsidR="00AF47E4">
        <w:rPr>
          <w:rFonts w:ascii="Palatino Linotype" w:eastAsia="Palatino Linotype" w:hAnsi="Palatino Linotype" w:cs="Palatino Linotype"/>
        </w:rPr>
        <w:t xml:space="preserve">, también lo es que dichos soportes documentales </w:t>
      </w:r>
      <w:r w:rsidR="00AF47E4" w:rsidRPr="00F61960">
        <w:rPr>
          <w:rFonts w:ascii="Palatino Linotype" w:eastAsia="Palatino Linotype" w:hAnsi="Palatino Linotype" w:cs="Palatino Linotype"/>
          <w:u w:val="single"/>
        </w:rPr>
        <w:t xml:space="preserve">fueron testados de manera excesiva pues se advierte de manera enunciativa mas no limitativa que </w:t>
      </w:r>
      <w:r w:rsidR="00F61960">
        <w:rPr>
          <w:rFonts w:ascii="Palatino Linotype" w:eastAsia="Palatino Linotype" w:hAnsi="Palatino Linotype" w:cs="Palatino Linotype"/>
          <w:u w:val="single"/>
        </w:rPr>
        <w:t xml:space="preserve">respecto </w:t>
      </w:r>
      <w:r w:rsidR="00AF47E4" w:rsidRPr="00F61960">
        <w:rPr>
          <w:rFonts w:ascii="Palatino Linotype" w:eastAsia="Palatino Linotype" w:hAnsi="Palatino Linotype" w:cs="Palatino Linotype"/>
          <w:u w:val="single"/>
        </w:rPr>
        <w:t>el nombre, el código postal, el folio fiscal, el número de certificado emisor e incluso la fecha de ingreso del servidor público</w:t>
      </w:r>
      <w:r w:rsidR="00AF47E4">
        <w:rPr>
          <w:rFonts w:ascii="Palatino Linotype" w:eastAsia="Palatino Linotype" w:hAnsi="Palatino Linotype" w:cs="Palatino Linotype"/>
        </w:rPr>
        <w:t xml:space="preserve"> son elementos que dada su naturaleza son de carácter público es decir el proporcionar dicha información no se vería encuadrada en algún supuesto del artículo 143 de la Ley de Transparencia Local, sirva de referencia la siguiente imagen ilustrativa de los recibos de nómina entregados en respuesta;</w:t>
      </w:r>
    </w:p>
    <w:p w14:paraId="205D8062" w14:textId="52DE8DE7" w:rsidR="00AF47E4" w:rsidRDefault="00AF47E4" w:rsidP="00AF47E4">
      <w:pPr>
        <w:pStyle w:val="Prrafodelista"/>
        <w:autoSpaceDE w:val="0"/>
        <w:autoSpaceDN w:val="0"/>
        <w:adjustRightInd w:val="0"/>
        <w:spacing w:line="360" w:lineRule="auto"/>
        <w:ind w:left="0" w:right="49"/>
        <w:jc w:val="center"/>
        <w:rPr>
          <w:rFonts w:ascii="Palatino Linotype" w:eastAsia="Palatino Linotype" w:hAnsi="Palatino Linotype" w:cs="Palatino Linotype"/>
        </w:rPr>
      </w:pPr>
      <w:r w:rsidRPr="00AF47E4">
        <w:rPr>
          <w:rFonts w:ascii="Palatino Linotype" w:eastAsia="Palatino Linotype" w:hAnsi="Palatino Linotype" w:cs="Palatino Linotype"/>
          <w:noProof/>
          <w:lang w:val="es-MX" w:eastAsia="es-MX"/>
        </w:rPr>
        <w:lastRenderedPageBreak/>
        <w:drawing>
          <wp:inline distT="0" distB="0" distL="0" distR="0" wp14:anchorId="37FF0FB8" wp14:editId="392C08B4">
            <wp:extent cx="4849689" cy="3780133"/>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6611" cy="3816707"/>
                    </a:xfrm>
                    <a:prstGeom prst="rect">
                      <a:avLst/>
                    </a:prstGeom>
                  </pic:spPr>
                </pic:pic>
              </a:graphicData>
            </a:graphic>
          </wp:inline>
        </w:drawing>
      </w:r>
    </w:p>
    <w:p w14:paraId="7550AB6D" w14:textId="77777777" w:rsidR="00AF47E4" w:rsidRDefault="00AF47E4" w:rsidP="004B6284">
      <w:pPr>
        <w:pStyle w:val="Prrafodelista"/>
        <w:autoSpaceDE w:val="0"/>
        <w:autoSpaceDN w:val="0"/>
        <w:adjustRightInd w:val="0"/>
        <w:spacing w:line="360" w:lineRule="auto"/>
        <w:ind w:left="0" w:right="49"/>
        <w:jc w:val="both"/>
        <w:rPr>
          <w:rFonts w:ascii="Palatino Linotype" w:eastAsia="Palatino Linotype" w:hAnsi="Palatino Linotype" w:cs="Palatino Linotype"/>
        </w:rPr>
      </w:pPr>
    </w:p>
    <w:p w14:paraId="51B20CF3" w14:textId="77777777" w:rsidR="004B6284" w:rsidRPr="00E66CA2" w:rsidRDefault="004B6284" w:rsidP="004B6284">
      <w:pPr>
        <w:spacing w:after="240" w:line="360" w:lineRule="auto"/>
        <w:ind w:right="49"/>
        <w:jc w:val="both"/>
        <w:rPr>
          <w:rFonts w:ascii="Palatino Linotype" w:eastAsia="Palatino Linotype" w:hAnsi="Palatino Linotype" w:cs="Palatino Linotype"/>
        </w:rPr>
      </w:pPr>
      <w:r w:rsidRPr="00E66CA2">
        <w:rPr>
          <w:rFonts w:ascii="Palatino Linotype" w:eastAsia="Palatino Linotype" w:hAnsi="Palatino Linotype" w:cs="Palatino Linotype"/>
        </w:rPr>
        <w:t>Ahora bien, derivado de la naturaleza de la información es necesario analiz</w:t>
      </w:r>
      <w:r>
        <w:rPr>
          <w:rFonts w:ascii="Palatino Linotype" w:eastAsia="Palatino Linotype" w:hAnsi="Palatino Linotype" w:cs="Palatino Linotype"/>
        </w:rPr>
        <w:t>ar algunos de los elementos que integran los</w:t>
      </w:r>
      <w:r w:rsidRPr="00E66CA2">
        <w:rPr>
          <w:rFonts w:ascii="Palatino Linotype" w:eastAsia="Palatino Linotype" w:hAnsi="Palatino Linotype" w:cs="Palatino Linotype"/>
        </w:rPr>
        <w:t xml:space="preserve"> recibos de nómina:</w:t>
      </w:r>
    </w:p>
    <w:p w14:paraId="36A7B88B"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Registro Federal de Contribuyentes (RFC);</w:t>
      </w:r>
    </w:p>
    <w:p w14:paraId="5B5F8669"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Total de Deducciones;</w:t>
      </w:r>
    </w:p>
    <w:p w14:paraId="7AB442C8"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Código QR;</w:t>
      </w:r>
    </w:p>
    <w:p w14:paraId="7072EE49"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Sello Digital del SAT.</w:t>
      </w:r>
    </w:p>
    <w:p w14:paraId="042C5BA3"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Sello Digital del Contribuyente; y</w:t>
      </w:r>
    </w:p>
    <w:p w14:paraId="34C42C18"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Número de Serie del CSD del SAT;</w:t>
      </w:r>
    </w:p>
    <w:p w14:paraId="64DC712E"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Número de Serie del CDS del emisor;</w:t>
      </w:r>
    </w:p>
    <w:p w14:paraId="77EED117"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t>Serie y folio;</w:t>
      </w:r>
    </w:p>
    <w:p w14:paraId="1FD86854" w14:textId="77777777" w:rsidR="004B6284" w:rsidRPr="00E66CA2" w:rsidRDefault="004B6284" w:rsidP="004B6284">
      <w:pPr>
        <w:pStyle w:val="Prrafodelista"/>
        <w:numPr>
          <w:ilvl w:val="0"/>
          <w:numId w:val="11"/>
        </w:numPr>
        <w:tabs>
          <w:tab w:val="left" w:pos="567"/>
        </w:tabs>
        <w:spacing w:line="360" w:lineRule="auto"/>
        <w:jc w:val="both"/>
        <w:rPr>
          <w:rFonts w:ascii="Palatino Linotype" w:eastAsia="Calibri" w:hAnsi="Palatino Linotype" w:cs="Arial"/>
        </w:rPr>
      </w:pPr>
      <w:r w:rsidRPr="00E66CA2">
        <w:rPr>
          <w:rFonts w:ascii="Palatino Linotype" w:eastAsia="Calibri" w:hAnsi="Palatino Linotype" w:cs="Arial"/>
        </w:rPr>
        <w:lastRenderedPageBreak/>
        <w:t>Firma;</w:t>
      </w:r>
    </w:p>
    <w:p w14:paraId="4C27137D" w14:textId="77777777" w:rsidR="004B6284" w:rsidRPr="00144694" w:rsidRDefault="004B6284" w:rsidP="004B6284">
      <w:pPr>
        <w:spacing w:line="360" w:lineRule="auto"/>
        <w:ind w:right="49"/>
        <w:contextualSpacing/>
        <w:jc w:val="both"/>
        <w:rPr>
          <w:rFonts w:ascii="Palatino Linotype" w:eastAsia="MS Mincho" w:hAnsi="Palatino Linotype" w:cstheme="majorBidi"/>
        </w:rPr>
      </w:pPr>
    </w:p>
    <w:p w14:paraId="12238C5D" w14:textId="77777777" w:rsidR="004B6284" w:rsidRPr="00E66CA2" w:rsidRDefault="004B6284" w:rsidP="004B6284">
      <w:pPr>
        <w:rPr>
          <w:rFonts w:ascii="Palatino Linotype" w:hAnsi="Palatino Linotype"/>
          <w:b/>
          <w:i/>
        </w:rPr>
      </w:pPr>
      <w:bookmarkStart w:id="1" w:name="_Toc86917945"/>
      <w:r w:rsidRPr="00E66CA2">
        <w:rPr>
          <w:rFonts w:ascii="Palatino Linotype" w:hAnsi="Palatino Linotype"/>
          <w:b/>
          <w:i/>
        </w:rPr>
        <w:t>I. Registro Federal de Contribuyentes (RFC)</w:t>
      </w:r>
      <w:bookmarkEnd w:id="1"/>
      <w:r w:rsidRPr="00E66CA2">
        <w:rPr>
          <w:rFonts w:ascii="Palatino Linotype" w:hAnsi="Palatino Linotype"/>
          <w:b/>
          <w:i/>
        </w:rPr>
        <w:t xml:space="preserve"> </w:t>
      </w:r>
    </w:p>
    <w:p w14:paraId="78CC791D" w14:textId="77777777" w:rsidR="004B6284" w:rsidRPr="005D68A0" w:rsidRDefault="004B6284" w:rsidP="004B6284">
      <w:pPr>
        <w:rPr>
          <w:rFonts w:ascii="Palatino Linotype" w:hAnsi="Palatino Linotype"/>
          <w:sz w:val="22"/>
          <w:szCs w:val="22"/>
          <w:lang w:val="es-ES_tradnl"/>
        </w:rPr>
      </w:pPr>
    </w:p>
    <w:p w14:paraId="574F499E" w14:textId="77777777" w:rsidR="004B6284" w:rsidRPr="005D68A0" w:rsidRDefault="004B6284" w:rsidP="004B6284">
      <w:pPr>
        <w:pStyle w:val="Prrafodelista"/>
        <w:spacing w:line="360" w:lineRule="auto"/>
        <w:ind w:left="0"/>
        <w:jc w:val="both"/>
        <w:rPr>
          <w:rFonts w:ascii="Palatino Linotype" w:hAnsi="Palatino Linotype" w:cs="Tahoma"/>
        </w:rPr>
      </w:pPr>
      <w:r w:rsidRPr="005D68A0">
        <w:rPr>
          <w:rFonts w:ascii="Palatino Linotype" w:hAnsi="Palatino Linotype" w:cs="Tahoma"/>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FD031A3" w14:textId="77777777" w:rsidR="0045722F" w:rsidRDefault="0045722F" w:rsidP="004B6284">
      <w:pPr>
        <w:pStyle w:val="Prrafodelista"/>
        <w:spacing w:line="360" w:lineRule="auto"/>
        <w:ind w:left="0"/>
        <w:jc w:val="both"/>
      </w:pPr>
    </w:p>
    <w:p w14:paraId="6F5F5F48" w14:textId="77777777" w:rsidR="004B6284" w:rsidRPr="005D68A0" w:rsidRDefault="004B6284" w:rsidP="004B6284">
      <w:pPr>
        <w:pStyle w:val="Prrafodelista"/>
        <w:spacing w:line="360" w:lineRule="auto"/>
        <w:ind w:left="0"/>
        <w:jc w:val="both"/>
        <w:rPr>
          <w:rFonts w:ascii="Palatino Linotype" w:hAnsi="Palatino Linotype" w:cs="Tahoma"/>
        </w:rPr>
      </w:pPr>
      <w:r w:rsidRPr="005D68A0">
        <w:rPr>
          <w:rFonts w:ascii="Palatino Linotype" w:hAnsi="Palatino Linotype" w:cs="Tahoma"/>
        </w:rPr>
        <w:t xml:space="preserve">De acuerdo con lo establecido en el artículo en comento, esta clave se compone de trece caracteres alfanuméricos, con datos obtenidos de los apellidos, nombre (s), fecha de nacimiento del titular, más una </w:t>
      </w:r>
      <w:proofErr w:type="spellStart"/>
      <w:r w:rsidRPr="005D68A0">
        <w:rPr>
          <w:rFonts w:ascii="Palatino Linotype" w:hAnsi="Palatino Linotype" w:cs="Tahoma"/>
        </w:rPr>
        <w:t>homoclave</w:t>
      </w:r>
      <w:proofErr w:type="spellEnd"/>
      <w:r w:rsidRPr="005D68A0">
        <w:rPr>
          <w:rFonts w:ascii="Palatino Linotype" w:hAnsi="Palatino Linotype" w:cs="Tahoma"/>
        </w:rPr>
        <w:t xml:space="preserve"> que establece el sistema automático del Servicio de Administración Tributaria.</w:t>
      </w:r>
    </w:p>
    <w:p w14:paraId="38D72D24" w14:textId="77777777" w:rsidR="004B6284" w:rsidRPr="005D68A0" w:rsidRDefault="004B6284" w:rsidP="004B6284">
      <w:pPr>
        <w:pStyle w:val="Prrafodelista"/>
        <w:spacing w:line="360" w:lineRule="auto"/>
        <w:rPr>
          <w:rFonts w:ascii="Palatino Linotype" w:hAnsi="Palatino Linotype" w:cs="Tahoma"/>
        </w:rPr>
      </w:pPr>
    </w:p>
    <w:p w14:paraId="31EB8BC8" w14:textId="77777777" w:rsidR="004B6284" w:rsidRDefault="004B6284" w:rsidP="004B6284">
      <w:pPr>
        <w:pStyle w:val="Prrafodelista"/>
        <w:spacing w:line="360" w:lineRule="auto"/>
        <w:ind w:left="0"/>
        <w:jc w:val="both"/>
        <w:rPr>
          <w:rFonts w:ascii="Palatino Linotype" w:hAnsi="Palatino Linotype" w:cs="Tahoma"/>
        </w:rPr>
      </w:pPr>
      <w:r w:rsidRPr="005D68A0">
        <w:rPr>
          <w:rFonts w:ascii="Palatino Linotype" w:hAnsi="Palatino Linotype" w:cs="Tahoma"/>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r>
        <w:rPr>
          <w:rFonts w:ascii="Palatino Linotype" w:hAnsi="Palatino Linotype" w:cs="Tahoma"/>
        </w:rPr>
        <w:t>.</w:t>
      </w:r>
    </w:p>
    <w:p w14:paraId="345E38FF" w14:textId="77777777" w:rsidR="004B6284" w:rsidRPr="00511BF8" w:rsidRDefault="004B6284" w:rsidP="004B6284">
      <w:pPr>
        <w:pStyle w:val="Prrafodelista"/>
        <w:spacing w:line="360" w:lineRule="auto"/>
        <w:ind w:left="0"/>
        <w:jc w:val="both"/>
        <w:rPr>
          <w:rFonts w:ascii="Palatino Linotype" w:hAnsi="Palatino Linotype" w:cs="Tahoma"/>
        </w:rPr>
      </w:pPr>
    </w:p>
    <w:p w14:paraId="1DBD511A" w14:textId="77777777" w:rsidR="004B6284" w:rsidRDefault="004B6284" w:rsidP="004B6284">
      <w:pPr>
        <w:pStyle w:val="Prrafodelista"/>
        <w:spacing w:line="360" w:lineRule="auto"/>
        <w:ind w:left="0"/>
        <w:jc w:val="both"/>
        <w:rPr>
          <w:rFonts w:ascii="Palatino Linotype" w:hAnsi="Palatino Linotype" w:cs="Tahoma"/>
        </w:rPr>
      </w:pPr>
      <w:r w:rsidRPr="005D68A0">
        <w:rPr>
          <w:rFonts w:ascii="Palatino Linotype" w:hAnsi="Palatino Linotype" w:cs="Tahoma"/>
        </w:rPr>
        <w:t xml:space="preserve">Conforme a lo expuesto, el Registro Federal de Contribuyentes, </w:t>
      </w:r>
      <w:r w:rsidRPr="00E66CA2">
        <w:rPr>
          <w:rFonts w:ascii="Palatino Linotype" w:hAnsi="Palatino Linotype" w:cs="Tahoma"/>
          <w:b/>
        </w:rPr>
        <w:t>es un dato personal</w:t>
      </w:r>
      <w:r w:rsidRPr="005D68A0">
        <w:rPr>
          <w:rFonts w:ascii="Palatino Linotype" w:hAnsi="Palatino Linotype" w:cs="Tahoma"/>
        </w:rPr>
        <w:t xml:space="preserve">, ya que hace a las personas físicas identificas e identificables, además de que las relaciona como contribuyentes de las autoridades fiscales. Es de destacar que el </w:t>
      </w:r>
      <w:r w:rsidRPr="005D68A0">
        <w:rPr>
          <w:rFonts w:ascii="Palatino Linotype" w:hAnsi="Palatino Linotype" w:cs="Tahoma"/>
        </w:rPr>
        <w:lastRenderedPageBreak/>
        <w:t xml:space="preserve">Registro Federal de Contribuyentes únicamente sirve para efectos fiscales y pago de contribuciones, por lo que se trata de un dato relevante únicamente para las personas </w:t>
      </w:r>
      <w:proofErr w:type="gramStart"/>
      <w:r w:rsidRPr="005D68A0">
        <w:rPr>
          <w:rFonts w:ascii="Palatino Linotype" w:hAnsi="Palatino Linotype" w:cs="Tahoma"/>
        </w:rPr>
        <w:t>involucradas</w:t>
      </w:r>
      <w:proofErr w:type="gramEnd"/>
      <w:r w:rsidRPr="005D68A0">
        <w:rPr>
          <w:rFonts w:ascii="Palatino Linotype" w:hAnsi="Palatino Linotype" w:cs="Tahoma"/>
        </w:rPr>
        <w:t>, en el pago de estos.</w:t>
      </w:r>
    </w:p>
    <w:p w14:paraId="715C2BBF" w14:textId="77777777" w:rsidR="00AF47E4" w:rsidRPr="007A2561" w:rsidRDefault="00AF47E4" w:rsidP="004B6284">
      <w:pPr>
        <w:pStyle w:val="Prrafodelista"/>
        <w:spacing w:line="360" w:lineRule="auto"/>
        <w:ind w:left="0"/>
        <w:jc w:val="both"/>
        <w:rPr>
          <w:rFonts w:ascii="Palatino Linotype" w:hAnsi="Palatino Linotype" w:cs="Tahoma"/>
        </w:rPr>
      </w:pPr>
    </w:p>
    <w:p w14:paraId="02DD0A59" w14:textId="77777777" w:rsidR="004B6284" w:rsidRPr="00141813" w:rsidRDefault="004B6284" w:rsidP="004B6284">
      <w:pPr>
        <w:pStyle w:val="Prrafodelista"/>
        <w:spacing w:line="360" w:lineRule="auto"/>
        <w:ind w:left="0"/>
        <w:jc w:val="both"/>
        <w:rPr>
          <w:rFonts w:ascii="Palatino Linotype" w:hAnsi="Palatino Linotype" w:cs="Tahoma"/>
        </w:rPr>
      </w:pPr>
      <w:r w:rsidRPr="005D68A0">
        <w:rPr>
          <w:rFonts w:ascii="Palatino Linotype" w:eastAsiaTheme="minorHAnsi" w:hAnsi="Palatino Linotype" w:cs="Tahoma"/>
          <w:bCs/>
        </w:rPr>
        <w:t xml:space="preserve">Lo anterior, resulta congruente con el </w:t>
      </w:r>
      <w:r>
        <w:rPr>
          <w:rFonts w:ascii="Palatino Linotype" w:eastAsiaTheme="minorHAnsi" w:hAnsi="Palatino Linotype" w:cs="Tahoma"/>
          <w:bCs/>
        </w:rPr>
        <w:t>c</w:t>
      </w:r>
      <w:r w:rsidRPr="005D68A0">
        <w:rPr>
          <w:rFonts w:ascii="Palatino Linotype" w:eastAsiaTheme="minorHAnsi" w:hAnsi="Palatino Linotype" w:cs="Tahoma"/>
          <w:bCs/>
        </w:rPr>
        <w:t>riterio</w:t>
      </w:r>
      <w:r>
        <w:rPr>
          <w:rFonts w:ascii="Palatino Linotype" w:eastAsiaTheme="minorHAnsi" w:hAnsi="Palatino Linotype" w:cs="Tahoma"/>
          <w:bCs/>
        </w:rPr>
        <w:t xml:space="preserve"> orientador</w:t>
      </w:r>
      <w:r w:rsidRPr="005D68A0">
        <w:rPr>
          <w:rFonts w:ascii="Palatino Linotype" w:eastAsiaTheme="minorHAnsi" w:hAnsi="Palatino Linotype" w:cs="Tahoma"/>
          <w:bCs/>
        </w:rPr>
        <w:t xml:space="preserve"> 19/17 emitido por el Instituto Nacional de Transparencia, Acceso a la Información y Protección de Datos Personales, en el cual se señala lo siguiente:</w:t>
      </w:r>
    </w:p>
    <w:p w14:paraId="74E298C6" w14:textId="77777777" w:rsidR="004B6284" w:rsidRPr="005D68A0" w:rsidRDefault="004B6284" w:rsidP="004B6284">
      <w:pPr>
        <w:spacing w:line="360" w:lineRule="auto"/>
        <w:ind w:left="567"/>
        <w:jc w:val="both"/>
        <w:rPr>
          <w:rFonts w:ascii="Palatino Linotype" w:hAnsi="Palatino Linotype" w:cs="Tahoma"/>
          <w:b/>
          <w:i/>
          <w:sz w:val="22"/>
          <w:szCs w:val="22"/>
        </w:rPr>
      </w:pPr>
      <w:r w:rsidRPr="005D68A0">
        <w:rPr>
          <w:rFonts w:ascii="Palatino Linotype" w:hAnsi="Palatino Linotype"/>
          <w:b/>
          <w:i/>
          <w:sz w:val="22"/>
          <w:szCs w:val="22"/>
        </w:rPr>
        <w:t xml:space="preserve">Registro Federal de Contribuyentes (RFC) de personas físicas. </w:t>
      </w:r>
    </w:p>
    <w:p w14:paraId="340BD6B9" w14:textId="77777777" w:rsidR="004B6284" w:rsidRPr="005D68A0" w:rsidRDefault="004B6284" w:rsidP="004B6284">
      <w:pPr>
        <w:pStyle w:val="Prrafodelista"/>
        <w:spacing w:line="360" w:lineRule="auto"/>
        <w:ind w:left="567" w:right="567"/>
        <w:jc w:val="both"/>
        <w:rPr>
          <w:rFonts w:ascii="Palatino Linotype" w:hAnsi="Palatino Linotype" w:cs="Tahoma"/>
          <w:i/>
        </w:rPr>
      </w:pPr>
      <w:r w:rsidRPr="005D68A0">
        <w:rPr>
          <w:rFonts w:ascii="Palatino Linotype" w:hAnsi="Palatino Linotype" w:cs="Tahoma"/>
          <w:i/>
        </w:rPr>
        <w:t xml:space="preserve">El RFC es una clave de carácter fiscal, </w:t>
      </w:r>
      <w:proofErr w:type="gramStart"/>
      <w:r w:rsidRPr="005D68A0">
        <w:rPr>
          <w:rFonts w:ascii="Palatino Linotype" w:hAnsi="Palatino Linotype" w:cs="Tahoma"/>
          <w:i/>
        </w:rPr>
        <w:t>única</w:t>
      </w:r>
      <w:proofErr w:type="gramEnd"/>
      <w:r w:rsidRPr="005D68A0">
        <w:rPr>
          <w:rFonts w:ascii="Palatino Linotype" w:hAnsi="Palatino Linotype" w:cs="Tahoma"/>
          <w:i/>
        </w:rPr>
        <w:t xml:space="preserve"> e irrepetible, que permite identificar al titular, su edad y fecha de nacimiento, por lo que es un dato personal de carácter confidencial.</w:t>
      </w:r>
    </w:p>
    <w:p w14:paraId="45394C40" w14:textId="77777777" w:rsidR="004B6284" w:rsidRPr="005D68A0" w:rsidRDefault="004B6284" w:rsidP="004B6284">
      <w:pPr>
        <w:pStyle w:val="Prrafodelista"/>
        <w:spacing w:line="360" w:lineRule="auto"/>
        <w:ind w:left="567" w:right="567"/>
        <w:jc w:val="both"/>
        <w:rPr>
          <w:rFonts w:ascii="Palatino Linotype" w:hAnsi="Palatino Linotype" w:cs="Tahoma"/>
        </w:rPr>
      </w:pPr>
    </w:p>
    <w:p w14:paraId="422F134F" w14:textId="77777777" w:rsidR="004B6284" w:rsidRDefault="004B6284" w:rsidP="004B6284">
      <w:pPr>
        <w:pStyle w:val="Prrafodelista"/>
        <w:spacing w:line="360" w:lineRule="auto"/>
        <w:ind w:left="0"/>
        <w:jc w:val="both"/>
        <w:rPr>
          <w:rFonts w:ascii="Palatino Linotype" w:hAnsi="Palatino Linotype" w:cs="Tahoma"/>
        </w:rPr>
      </w:pPr>
      <w:r w:rsidRPr="005D68A0">
        <w:rPr>
          <w:rFonts w:ascii="Palatino Linotype" w:hAnsi="Palatino Linotype" w:cs="Tahoma"/>
          <w:b/>
        </w:rPr>
        <w:t>De tal suerte, el Registro Federal de Contribuyentes de las personas físicas no guarda relación con la transparencia de los recursos públicos</w:t>
      </w:r>
      <w:r w:rsidRPr="005D68A0">
        <w:rPr>
          <w:rFonts w:ascii="Palatino Linotype" w:hAnsi="Palatino Linotype" w:cs="Tahoma"/>
        </w:rPr>
        <w:t>, así como tampoco con el desempeño laboral que pueda tener una persona, por lo que debe ser clasificado como confidencial. En términos del artículo 143, fracción I de la Ley de Transparencia y Acceso a la Información Pública del Estado de México y Municipios.</w:t>
      </w:r>
    </w:p>
    <w:p w14:paraId="2304924C" w14:textId="77777777" w:rsidR="004B6284" w:rsidRPr="005D68A0" w:rsidRDefault="004B6284" w:rsidP="004B6284">
      <w:pPr>
        <w:pStyle w:val="Prrafodelista"/>
        <w:spacing w:line="360" w:lineRule="auto"/>
        <w:ind w:left="0"/>
        <w:jc w:val="both"/>
        <w:rPr>
          <w:rFonts w:ascii="Palatino Linotype" w:hAnsi="Palatino Linotype" w:cs="Tahoma"/>
        </w:rPr>
      </w:pPr>
    </w:p>
    <w:p w14:paraId="016D23DD" w14:textId="77777777" w:rsidR="004B6284" w:rsidRPr="00E66CA2" w:rsidRDefault="004B6284" w:rsidP="004B6284">
      <w:pPr>
        <w:rPr>
          <w:rFonts w:ascii="Palatino Linotype" w:hAnsi="Palatino Linotype"/>
          <w:b/>
          <w:i/>
        </w:rPr>
      </w:pPr>
      <w:bookmarkStart w:id="2" w:name="_Toc86917946"/>
      <w:r w:rsidRPr="00E66CA2">
        <w:rPr>
          <w:rFonts w:ascii="Palatino Linotype" w:hAnsi="Palatino Linotype"/>
          <w:b/>
          <w:i/>
        </w:rPr>
        <w:t>II. Deducciones</w:t>
      </w:r>
      <w:bookmarkEnd w:id="2"/>
      <w:r w:rsidRPr="00E66CA2">
        <w:rPr>
          <w:rFonts w:ascii="Palatino Linotype" w:hAnsi="Palatino Linotype"/>
          <w:b/>
          <w:i/>
        </w:rPr>
        <w:t>.</w:t>
      </w:r>
    </w:p>
    <w:p w14:paraId="530575E1" w14:textId="77777777" w:rsidR="004B6284" w:rsidRPr="005D68A0"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 xml:space="preserve">Es necesario precisar que existen deducciones que se generan con motivo de una decisión libre y voluntaria de los servidores públicos, como son: </w:t>
      </w:r>
      <w:r w:rsidRPr="005D68A0">
        <w:rPr>
          <w:rFonts w:ascii="Palatino Linotype" w:hAnsi="Palatino Linotype" w:cs="Tahoma"/>
          <w:b/>
          <w:bCs/>
        </w:rPr>
        <w:t xml:space="preserve">créditos personales, pensiones alimenticias, </w:t>
      </w:r>
      <w:r w:rsidRPr="005D68A0">
        <w:rPr>
          <w:rFonts w:ascii="Palatino Linotype" w:hAnsi="Palatino Linotype" w:cs="Tahoma"/>
          <w:b/>
          <w:bCs/>
          <w:u w:val="single"/>
        </w:rPr>
        <w:t>cuotas sindicales y fondo de resistencia del Sindicato Único de Trabajadores de los Poderes, Municipios e Institución Descentralizadas del Estado de México, seguro de vida, accidentes y enfermedades.</w:t>
      </w:r>
    </w:p>
    <w:p w14:paraId="1388131B" w14:textId="77777777" w:rsidR="004B6284" w:rsidRPr="005D68A0" w:rsidRDefault="004B6284" w:rsidP="004B6284">
      <w:pPr>
        <w:pStyle w:val="Prrafodelista"/>
        <w:spacing w:line="360" w:lineRule="auto"/>
        <w:ind w:left="0"/>
        <w:jc w:val="both"/>
        <w:rPr>
          <w:rFonts w:ascii="Palatino Linotype" w:hAnsi="Palatino Linotype" w:cs="Tahoma"/>
          <w:bCs/>
        </w:rPr>
      </w:pPr>
    </w:p>
    <w:p w14:paraId="6651B3FF" w14:textId="77777777" w:rsidR="004B6284" w:rsidRPr="005D68A0"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Asimismo, hay otras que se generan con motivo de una sentencia judicial, como es la pensión alimenticia que periódicamente se retira de la cuenta de un empleado, a efecto de que sea entregado a un tercero.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Así, dichas deducciones reflejan el destino que un servidor público da a su patrimonio, lo que se aleja de la transparencia y rendición de cuentas.</w:t>
      </w:r>
    </w:p>
    <w:p w14:paraId="67731886" w14:textId="77777777" w:rsidR="004B6284" w:rsidRPr="005D68A0" w:rsidRDefault="004B6284" w:rsidP="004B6284">
      <w:pPr>
        <w:pStyle w:val="Prrafodelista"/>
        <w:spacing w:line="360" w:lineRule="auto"/>
        <w:ind w:left="0"/>
        <w:jc w:val="both"/>
        <w:rPr>
          <w:rFonts w:ascii="Palatino Linotype" w:hAnsi="Palatino Linotype" w:cs="Tahoma"/>
          <w:bCs/>
        </w:rPr>
      </w:pPr>
    </w:p>
    <w:p w14:paraId="4580B32E" w14:textId="77777777" w:rsidR="004B6284" w:rsidRPr="005D68A0" w:rsidRDefault="004B6284" w:rsidP="004B6284">
      <w:pPr>
        <w:pStyle w:val="Prrafodelista"/>
        <w:numPr>
          <w:ilvl w:val="4"/>
          <w:numId w:val="10"/>
        </w:numPr>
        <w:ind w:left="709"/>
        <w:contextualSpacing w:val="0"/>
        <w:rPr>
          <w:rFonts w:ascii="Palatino Linotype" w:hAnsi="Palatino Linotype" w:cs="Tahoma"/>
          <w:b/>
          <w:bCs/>
        </w:rPr>
      </w:pPr>
      <w:r w:rsidRPr="005D68A0">
        <w:rPr>
          <w:rFonts w:ascii="Palatino Linotype" w:hAnsi="Palatino Linotype" w:cs="Tahoma"/>
          <w:b/>
          <w:bCs/>
        </w:rPr>
        <w:t>Del Sistema De Capitalización Individual (SCI)</w:t>
      </w:r>
    </w:p>
    <w:p w14:paraId="7566D821" w14:textId="77777777" w:rsidR="004B6284" w:rsidRPr="005D68A0" w:rsidRDefault="004B6284" w:rsidP="004B6284">
      <w:pPr>
        <w:rPr>
          <w:rFonts w:ascii="Palatino Linotype" w:hAnsi="Palatino Linotype" w:cs="Tahoma"/>
          <w:b/>
          <w:bCs/>
          <w:sz w:val="22"/>
          <w:szCs w:val="22"/>
        </w:rPr>
      </w:pPr>
    </w:p>
    <w:p w14:paraId="057E63D3" w14:textId="77777777" w:rsidR="004B6284" w:rsidRPr="008C0D05" w:rsidRDefault="004B6284" w:rsidP="004B6284">
      <w:pPr>
        <w:spacing w:line="360" w:lineRule="auto"/>
        <w:jc w:val="both"/>
        <w:rPr>
          <w:rFonts w:ascii="Palatino Linotype" w:hAnsi="Palatino Linotype" w:cs="Tahoma"/>
        </w:rPr>
      </w:pPr>
      <w:r w:rsidRPr="008C0D05">
        <w:rPr>
          <w:rFonts w:ascii="Palatino Linotype" w:hAnsi="Palatino Linotype" w:cs="Tahoma"/>
        </w:rPr>
        <w:t xml:space="preserve">Por principio, debemos precisar que la deducción denominada: </w:t>
      </w:r>
      <w:r w:rsidRPr="008C0D05">
        <w:rPr>
          <w:rFonts w:ascii="Palatino Linotype" w:hAnsi="Palatino Linotype"/>
        </w:rPr>
        <w:t>Sistema de Capitalización Individualizado (SCI)</w:t>
      </w:r>
      <w:r w:rsidRPr="008C0D05">
        <w:rPr>
          <w:rFonts w:ascii="Palatino Linotype" w:hAnsi="Palatino Linotype" w:cs="Tahoma"/>
        </w:rPr>
        <w:t>, es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5CC8569D" w14:textId="77777777" w:rsidR="004B6284" w:rsidRPr="005D68A0" w:rsidRDefault="004B6284" w:rsidP="004B6284">
      <w:pPr>
        <w:spacing w:line="276" w:lineRule="auto"/>
        <w:ind w:left="567" w:right="900"/>
        <w:jc w:val="both"/>
        <w:rPr>
          <w:rFonts w:ascii="Palatino Linotype" w:hAnsi="Palatino Linotype" w:cs="Tahoma"/>
          <w:i/>
          <w:sz w:val="22"/>
          <w:szCs w:val="22"/>
        </w:rPr>
      </w:pPr>
      <w:r w:rsidRPr="005D68A0">
        <w:rPr>
          <w:rFonts w:ascii="Palatino Linotype" w:hAnsi="Palatino Linotype" w:cs="Tahoma"/>
          <w:b/>
          <w:i/>
          <w:sz w:val="22"/>
          <w:szCs w:val="22"/>
        </w:rPr>
        <w:t>“ARTICULO 84.-</w:t>
      </w:r>
      <w:r w:rsidRPr="005D68A0">
        <w:rPr>
          <w:rFonts w:ascii="Palatino Linotype" w:hAnsi="Palatino Linotype" w:cs="Tahoma"/>
          <w:i/>
          <w:sz w:val="22"/>
          <w:szCs w:val="22"/>
        </w:rPr>
        <w:t xml:space="preserve"> Las pensiones que otorga esta ley, se basan en un régimen mixto, siendo una parte de beneficios definidos denominado </w:t>
      </w:r>
      <w:r w:rsidRPr="005D68A0">
        <w:rPr>
          <w:rFonts w:ascii="Palatino Linotype" w:hAnsi="Palatino Linotype" w:cs="Tahoma"/>
          <w:b/>
          <w:i/>
          <w:sz w:val="22"/>
          <w:szCs w:val="22"/>
        </w:rPr>
        <w:t>sistema solidario de reparto y otra de contribuciones definidas denominado sistema de capitalización individual</w:t>
      </w:r>
      <w:r w:rsidRPr="005D68A0">
        <w:rPr>
          <w:rFonts w:ascii="Palatino Linotype" w:hAnsi="Palatino Linotype" w:cs="Tahoma"/>
          <w:i/>
          <w:sz w:val="22"/>
          <w:szCs w:val="22"/>
        </w:rPr>
        <w:t>.</w:t>
      </w:r>
    </w:p>
    <w:p w14:paraId="0CAFB163" w14:textId="77777777" w:rsidR="004B6284" w:rsidRPr="005D68A0" w:rsidRDefault="004B6284" w:rsidP="004B6284">
      <w:pPr>
        <w:spacing w:line="276" w:lineRule="auto"/>
        <w:ind w:left="567" w:right="900"/>
        <w:jc w:val="both"/>
        <w:rPr>
          <w:rFonts w:ascii="Palatino Linotype" w:hAnsi="Palatino Linotype" w:cs="Tahoma"/>
          <w:i/>
          <w:sz w:val="22"/>
          <w:szCs w:val="22"/>
        </w:rPr>
      </w:pPr>
      <w:r w:rsidRPr="005D68A0">
        <w:rPr>
          <w:rFonts w:ascii="Palatino Linotype" w:hAnsi="Palatino Linotype" w:cs="Tahoma"/>
          <w:i/>
          <w:sz w:val="22"/>
          <w:szCs w:val="22"/>
        </w:rPr>
        <w:t xml:space="preserve">El monto total para el financiamiento de pensiones de cada servidor público, es equivalente al 16.77% de su sueldo sujeto a cotización, del cual el 13.52% se aplicará al </w:t>
      </w:r>
      <w:r w:rsidRPr="005D68A0">
        <w:rPr>
          <w:rFonts w:ascii="Palatino Linotype" w:hAnsi="Palatino Linotype" w:cs="Tahoma"/>
          <w:i/>
          <w:sz w:val="22"/>
          <w:szCs w:val="22"/>
        </w:rPr>
        <w:lastRenderedPageBreak/>
        <w:t>fondo del sistema solidario de reparto y el 3.25% al sistema de capitalización individual.</w:t>
      </w:r>
      <w:r w:rsidRPr="005D68A0">
        <w:rPr>
          <w:rFonts w:ascii="Palatino Linotype" w:hAnsi="Palatino Linotype" w:cs="Tahoma"/>
          <w:i/>
          <w:sz w:val="22"/>
          <w:szCs w:val="22"/>
        </w:rPr>
        <w:cr/>
      </w:r>
    </w:p>
    <w:p w14:paraId="4B34C91A" w14:textId="77777777" w:rsidR="004B6284" w:rsidRPr="005D68A0" w:rsidRDefault="004B6284" w:rsidP="004B6284">
      <w:pPr>
        <w:spacing w:line="276" w:lineRule="auto"/>
        <w:ind w:left="567" w:right="900"/>
        <w:jc w:val="both"/>
        <w:rPr>
          <w:rFonts w:ascii="Palatino Linotype" w:hAnsi="Palatino Linotype" w:cs="Tahoma"/>
          <w:i/>
          <w:sz w:val="22"/>
          <w:szCs w:val="22"/>
        </w:rPr>
      </w:pPr>
      <w:r w:rsidRPr="005D68A0">
        <w:rPr>
          <w:rFonts w:ascii="Palatino Linotype" w:hAnsi="Palatino Linotype"/>
          <w:i/>
          <w:sz w:val="22"/>
          <w:szCs w:val="22"/>
        </w:rPr>
        <w:t xml:space="preserve"> </w:t>
      </w:r>
      <w:r w:rsidRPr="005D68A0">
        <w:rPr>
          <w:rFonts w:ascii="Palatino Linotype" w:hAnsi="Palatino Linotype" w:cs="Tahoma"/>
          <w:b/>
          <w:i/>
          <w:sz w:val="22"/>
          <w:szCs w:val="22"/>
        </w:rPr>
        <w:t>ARTICULO 115.-</w:t>
      </w:r>
      <w:r w:rsidRPr="005D68A0">
        <w:rPr>
          <w:rFonts w:ascii="Palatino Linotype" w:hAnsi="Palatino Linotype" w:cs="Tahoma"/>
          <w:i/>
          <w:sz w:val="22"/>
          <w:szCs w:val="22"/>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4313D5BE" w14:textId="77777777" w:rsidR="004B6284" w:rsidRPr="005D68A0" w:rsidRDefault="004B6284" w:rsidP="004B6284">
      <w:pPr>
        <w:spacing w:line="360" w:lineRule="auto"/>
        <w:jc w:val="both"/>
        <w:rPr>
          <w:rFonts w:ascii="Palatino Linotype" w:hAnsi="Palatino Linotype" w:cs="Tahoma"/>
          <w:sz w:val="22"/>
          <w:szCs w:val="22"/>
        </w:rPr>
      </w:pPr>
    </w:p>
    <w:p w14:paraId="6AFBB80E" w14:textId="77777777" w:rsidR="004B6284" w:rsidRPr="008C0D05" w:rsidRDefault="004B6284" w:rsidP="004B6284">
      <w:pPr>
        <w:spacing w:line="360" w:lineRule="auto"/>
        <w:jc w:val="both"/>
        <w:rPr>
          <w:rFonts w:ascii="Palatino Linotype" w:hAnsi="Palatino Linotype" w:cs="Tahoma"/>
        </w:rPr>
      </w:pPr>
      <w:r w:rsidRPr="008C0D05">
        <w:rPr>
          <w:rFonts w:ascii="Palatino Linotype" w:hAnsi="Palatino Linotype" w:cs="Tahoma"/>
        </w:rPr>
        <w:t>En esta misma disposición normativa, en los artículos 5 fracciones II, VII y VIII; 32, 34 y 35, dispone lo siguiente:</w:t>
      </w:r>
    </w:p>
    <w:p w14:paraId="55D0EFB7"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“ARTÍCULO 5.- Para los efectos de esta ley se entiende por:</w:t>
      </w:r>
    </w:p>
    <w:p w14:paraId="4B89186C"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w:t>
      </w:r>
    </w:p>
    <w:p w14:paraId="657AB203"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II. Institución pública, a los poderes públicos del estado, los ayuntamientos de los municipios y los tribunales administrativos, así como los organismos auxiliares y fideicomisos públicos de carácter estatal y municipal;</w:t>
      </w:r>
    </w:p>
    <w:p w14:paraId="2F0C0192"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w:t>
      </w:r>
    </w:p>
    <w:p w14:paraId="7AA507C4"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2827E038" w14:textId="77777777" w:rsidR="004B6284" w:rsidRPr="005D68A0" w:rsidRDefault="004B6284" w:rsidP="004B6284">
      <w:pPr>
        <w:spacing w:line="276" w:lineRule="auto"/>
        <w:ind w:left="567" w:right="616"/>
        <w:jc w:val="both"/>
        <w:rPr>
          <w:rFonts w:ascii="Palatino Linotype" w:hAnsi="Palatino Linotype" w:cs="Tahoma"/>
          <w:b/>
          <w:bCs/>
          <w:i/>
          <w:iCs/>
          <w:sz w:val="22"/>
          <w:szCs w:val="22"/>
        </w:rPr>
      </w:pPr>
      <w:r w:rsidRPr="005D68A0">
        <w:rPr>
          <w:rFonts w:ascii="Palatino Linotype" w:hAnsi="Palatino Linotype" w:cs="Tahoma"/>
          <w:i/>
          <w:iCs/>
          <w:sz w:val="22"/>
          <w:szCs w:val="22"/>
        </w:rPr>
        <w:t xml:space="preserve">VIII. </w:t>
      </w:r>
      <w:r w:rsidRPr="005D68A0">
        <w:rPr>
          <w:rFonts w:ascii="Palatino Linotype" w:hAnsi="Palatino Linotype" w:cs="Tahoma"/>
          <w:b/>
          <w:bCs/>
          <w:i/>
          <w:iCs/>
          <w:sz w:val="22"/>
          <w:szCs w:val="22"/>
        </w:rPr>
        <w:t>Aportación, al monto que le corresponde cubrir a las instituciones públicas como porcentaje del sueldo sujeto a cotización de cada servidor público;</w:t>
      </w:r>
    </w:p>
    <w:p w14:paraId="1CD17B1E" w14:textId="77777777" w:rsidR="004B6284"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w:t>
      </w:r>
    </w:p>
    <w:p w14:paraId="2B6CFF46" w14:textId="77777777" w:rsidR="004B6284" w:rsidRPr="005D68A0" w:rsidRDefault="004B6284" w:rsidP="004B6284">
      <w:pPr>
        <w:spacing w:line="276" w:lineRule="auto"/>
        <w:ind w:left="567" w:right="616"/>
        <w:jc w:val="both"/>
        <w:rPr>
          <w:rFonts w:ascii="Palatino Linotype" w:hAnsi="Palatino Linotype" w:cs="Tahoma"/>
          <w:i/>
          <w:iCs/>
          <w:sz w:val="22"/>
          <w:szCs w:val="22"/>
        </w:rPr>
      </w:pPr>
    </w:p>
    <w:p w14:paraId="0F89DDF3" w14:textId="77777777" w:rsidR="004B6284" w:rsidRPr="005D68A0" w:rsidRDefault="004B6284" w:rsidP="004B6284">
      <w:pPr>
        <w:spacing w:line="276" w:lineRule="auto"/>
        <w:ind w:left="567" w:right="616"/>
        <w:jc w:val="both"/>
        <w:rPr>
          <w:rFonts w:ascii="Palatino Linotype" w:hAnsi="Palatino Linotype" w:cs="Tahoma"/>
          <w:b/>
          <w:bCs/>
          <w:i/>
          <w:iCs/>
          <w:sz w:val="22"/>
          <w:szCs w:val="22"/>
        </w:rPr>
      </w:pPr>
      <w:r w:rsidRPr="005D68A0">
        <w:rPr>
          <w:rFonts w:ascii="Palatino Linotype" w:hAnsi="Palatino Linotype" w:cs="Tahoma"/>
          <w:i/>
          <w:iCs/>
          <w:sz w:val="22"/>
          <w:szCs w:val="22"/>
        </w:rPr>
        <w:t xml:space="preserve">Artículo 32.- </w:t>
      </w:r>
      <w:r w:rsidRPr="005D68A0">
        <w:rPr>
          <w:rFonts w:ascii="Palatino Linotype" w:hAnsi="Palatino Linotype" w:cs="Tahoma"/>
          <w:b/>
          <w:bCs/>
          <w:i/>
          <w:iCs/>
          <w:sz w:val="22"/>
          <w:szCs w:val="22"/>
        </w:rPr>
        <w:t xml:space="preserve">Las cuotas obligatorias que deberán cubrir los servidores públicos al Instituto, serán las siguientes: </w:t>
      </w:r>
    </w:p>
    <w:p w14:paraId="37146BA0"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I. El 4.625% del sueldo sujeto a cotización, para cubrir las prestaciones de servicios de salud; </w:t>
      </w:r>
    </w:p>
    <w:p w14:paraId="2571A362"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II. El 7.50% del sueldo sujeto a cotización, para cubrir el financiamiento de pensiones, de la siguiente manera: </w:t>
      </w:r>
    </w:p>
    <w:p w14:paraId="13959A4E"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a. 6.10% para el fondo del sistema solidario de reparto. </w:t>
      </w:r>
    </w:p>
    <w:p w14:paraId="6D4D628C" w14:textId="77777777" w:rsidR="004B6284" w:rsidRPr="005D68A0" w:rsidRDefault="004B6284" w:rsidP="004B6284">
      <w:pPr>
        <w:spacing w:line="276" w:lineRule="auto"/>
        <w:ind w:left="567" w:right="616"/>
        <w:jc w:val="both"/>
        <w:rPr>
          <w:rFonts w:ascii="Palatino Linotype" w:hAnsi="Palatino Linotype" w:cs="Tahoma"/>
          <w:b/>
          <w:bCs/>
          <w:i/>
          <w:iCs/>
          <w:sz w:val="22"/>
          <w:szCs w:val="22"/>
          <w:u w:val="single"/>
        </w:rPr>
      </w:pPr>
      <w:r w:rsidRPr="005D68A0">
        <w:rPr>
          <w:rFonts w:ascii="Palatino Linotype" w:hAnsi="Palatino Linotype" w:cs="Tahoma"/>
          <w:b/>
          <w:bCs/>
          <w:i/>
          <w:iCs/>
          <w:sz w:val="22"/>
          <w:szCs w:val="22"/>
          <w:u w:val="single"/>
        </w:rPr>
        <w:t xml:space="preserve">b. 1.40% para el sistema de capitalización individual. </w:t>
      </w:r>
    </w:p>
    <w:p w14:paraId="4CCA8840"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III. Las que determine anualmente el Consejo Directivo para otras prestaciones, señaladas en el Título IV.</w:t>
      </w:r>
    </w:p>
    <w:p w14:paraId="10D9CE9A" w14:textId="77777777" w:rsidR="004B6284"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lastRenderedPageBreak/>
        <w:t>…</w:t>
      </w:r>
    </w:p>
    <w:p w14:paraId="0ED7AB23" w14:textId="77777777" w:rsidR="004B6284" w:rsidRPr="005D68A0" w:rsidRDefault="004B6284" w:rsidP="004B6284">
      <w:pPr>
        <w:spacing w:line="276" w:lineRule="auto"/>
        <w:ind w:left="567" w:right="616"/>
        <w:jc w:val="both"/>
        <w:rPr>
          <w:rFonts w:ascii="Palatino Linotype" w:hAnsi="Palatino Linotype" w:cs="Tahoma"/>
          <w:i/>
          <w:iCs/>
          <w:sz w:val="22"/>
          <w:szCs w:val="22"/>
        </w:rPr>
      </w:pPr>
    </w:p>
    <w:p w14:paraId="02CD123E"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Artículo 34.- </w:t>
      </w:r>
      <w:r w:rsidRPr="005D68A0">
        <w:rPr>
          <w:rFonts w:ascii="Palatino Linotype" w:hAnsi="Palatino Linotype" w:cs="Tahoma"/>
          <w:b/>
          <w:bCs/>
          <w:i/>
          <w:iCs/>
          <w:sz w:val="22"/>
          <w:szCs w:val="22"/>
        </w:rPr>
        <w:t>Las aportaciones que deberán cubrir obligatoriamente las instituciones públicas serán las siguientes</w:t>
      </w:r>
      <w:r w:rsidRPr="005D68A0">
        <w:rPr>
          <w:rFonts w:ascii="Palatino Linotype" w:hAnsi="Palatino Linotype" w:cs="Tahoma"/>
          <w:i/>
          <w:iCs/>
          <w:sz w:val="22"/>
          <w:szCs w:val="22"/>
        </w:rPr>
        <w:t xml:space="preserve">: </w:t>
      </w:r>
    </w:p>
    <w:p w14:paraId="104194AA"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I. El 10% del sueldo sujeto a cotización, para cubrir las prestaciones de servicios de salud; </w:t>
      </w:r>
    </w:p>
    <w:p w14:paraId="3EF103D2"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II. El 9.27% del sueldo sujeto a cotización, para cubrir el financiamiento de pensiones, de la siguiente manera: </w:t>
      </w:r>
    </w:p>
    <w:p w14:paraId="3F2C5366"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a. 7.42% para el fondo del sistema solidario de reparto. </w:t>
      </w:r>
    </w:p>
    <w:p w14:paraId="22884E2B" w14:textId="77777777" w:rsidR="004B6284" w:rsidRPr="005D68A0" w:rsidRDefault="004B6284" w:rsidP="004B6284">
      <w:pPr>
        <w:spacing w:line="276" w:lineRule="auto"/>
        <w:ind w:left="567" w:right="616"/>
        <w:jc w:val="both"/>
        <w:rPr>
          <w:rFonts w:ascii="Palatino Linotype" w:hAnsi="Palatino Linotype" w:cs="Tahoma"/>
          <w:b/>
          <w:bCs/>
          <w:i/>
          <w:iCs/>
          <w:sz w:val="22"/>
          <w:szCs w:val="22"/>
          <w:u w:val="single"/>
        </w:rPr>
      </w:pPr>
      <w:r w:rsidRPr="005D68A0">
        <w:rPr>
          <w:rFonts w:ascii="Palatino Linotype" w:hAnsi="Palatino Linotype" w:cs="Tahoma"/>
          <w:i/>
          <w:iCs/>
          <w:sz w:val="22"/>
          <w:szCs w:val="22"/>
          <w:u w:val="single"/>
        </w:rPr>
        <w:t xml:space="preserve">b. </w:t>
      </w:r>
      <w:r w:rsidRPr="005D68A0">
        <w:rPr>
          <w:rFonts w:ascii="Palatino Linotype" w:hAnsi="Palatino Linotype" w:cs="Tahoma"/>
          <w:b/>
          <w:bCs/>
          <w:i/>
          <w:iCs/>
          <w:sz w:val="22"/>
          <w:szCs w:val="22"/>
          <w:u w:val="single"/>
        </w:rPr>
        <w:t xml:space="preserve">1.85% para el sistema de capitalización individual. </w:t>
      </w:r>
    </w:p>
    <w:p w14:paraId="622B807D"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III. Las que determine anualmente el Consejo Directivo para otras prestaciones, señaladas en el Título IV; </w:t>
      </w:r>
    </w:p>
    <w:p w14:paraId="39ED3671" w14:textId="77777777" w:rsidR="004B6284" w:rsidRPr="005D68A0"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 xml:space="preserve">IV. El 0.875% para gastos de administración; </w:t>
      </w:r>
    </w:p>
    <w:p w14:paraId="5C4E70A1" w14:textId="77777777" w:rsidR="004B6284" w:rsidRPr="00B42B47" w:rsidRDefault="004B6284" w:rsidP="004B6284">
      <w:pPr>
        <w:spacing w:line="276" w:lineRule="auto"/>
        <w:ind w:left="567" w:right="616"/>
        <w:jc w:val="both"/>
        <w:rPr>
          <w:rFonts w:ascii="Palatino Linotype" w:hAnsi="Palatino Linotype" w:cs="Tahoma"/>
          <w:i/>
          <w:iCs/>
          <w:sz w:val="22"/>
          <w:szCs w:val="22"/>
        </w:rPr>
      </w:pPr>
      <w:r w:rsidRPr="005D68A0">
        <w:rPr>
          <w:rFonts w:ascii="Palatino Linotype" w:hAnsi="Palatino Linotype" w:cs="Tahoma"/>
          <w:i/>
          <w:iCs/>
          <w:sz w:val="22"/>
          <w:szCs w:val="22"/>
        </w:rPr>
        <w:t>V. Las que se generen a cargo de las Instituciones públicas por concepto de riesgos de trabajo.</w:t>
      </w:r>
    </w:p>
    <w:p w14:paraId="4843B9B0" w14:textId="77777777" w:rsidR="004B6284" w:rsidRDefault="004B6284" w:rsidP="004B6284">
      <w:pPr>
        <w:spacing w:line="360" w:lineRule="auto"/>
        <w:jc w:val="both"/>
        <w:rPr>
          <w:rFonts w:ascii="Palatino Linotype" w:hAnsi="Palatino Linotype" w:cs="Tahoma"/>
          <w:sz w:val="22"/>
          <w:szCs w:val="22"/>
        </w:rPr>
      </w:pPr>
    </w:p>
    <w:p w14:paraId="69376FAC" w14:textId="77777777" w:rsidR="004B6284" w:rsidRPr="008C0D05" w:rsidRDefault="004B6284" w:rsidP="004B6284">
      <w:pPr>
        <w:spacing w:line="360" w:lineRule="auto"/>
        <w:jc w:val="both"/>
        <w:rPr>
          <w:rFonts w:ascii="Palatino Linotype" w:hAnsi="Palatino Linotype" w:cs="Tahoma"/>
        </w:rPr>
      </w:pPr>
      <w:r w:rsidRPr="008C0D05">
        <w:rPr>
          <w:rFonts w:ascii="Palatino Linotype" w:hAnsi="Palatino Linotype" w:cs="Tahoma"/>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0EC4186B" w14:textId="77777777" w:rsidR="004B6284" w:rsidRPr="008C0D05" w:rsidRDefault="004B6284" w:rsidP="004B6284">
      <w:pPr>
        <w:spacing w:line="360" w:lineRule="auto"/>
        <w:jc w:val="both"/>
        <w:rPr>
          <w:rFonts w:ascii="Palatino Linotype" w:hAnsi="Palatino Linotype" w:cs="Tahoma"/>
        </w:rPr>
      </w:pPr>
    </w:p>
    <w:p w14:paraId="13E968D0" w14:textId="77777777" w:rsidR="004B6284" w:rsidRPr="005A4CF2"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rPr>
      </w:pPr>
      <w:r w:rsidRPr="005A4CF2">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w:t>
      </w:r>
      <w:r w:rsidRPr="005A4CF2">
        <w:rPr>
          <w:rFonts w:ascii="Palatino Linotype" w:eastAsia="Palatino Linotype" w:hAnsi="Palatino Linotype" w:cs="Palatino Linotype"/>
          <w:color w:val="000000"/>
          <w:u w:val="single"/>
        </w:rPr>
        <w:t>créditos personales,</w:t>
      </w:r>
      <w:r w:rsidRPr="005A4CF2">
        <w:rPr>
          <w:rFonts w:ascii="Palatino Linotype" w:eastAsia="Palatino Linotype" w:hAnsi="Palatino Linotype" w:cs="Palatino Linotype"/>
          <w:color w:val="000000"/>
        </w:rPr>
        <w:t xml:space="preserve"> </w:t>
      </w:r>
      <w:r w:rsidRPr="005A4CF2">
        <w:rPr>
          <w:rFonts w:ascii="Palatino Linotype" w:eastAsia="Palatino Linotype" w:hAnsi="Palatino Linotype" w:cs="Palatino Linotype"/>
          <w:color w:val="000000"/>
          <w:u w:val="single"/>
        </w:rPr>
        <w:t xml:space="preserve">cuotas sindicales y fondo de resistencia del Sindicato Único de Trabajadores de los Poderes, Municipios e Institución Descentralizadas del Estado de México, seguro de vida, accidentes y enfermedades. </w:t>
      </w:r>
      <w:r w:rsidRPr="005A4CF2">
        <w:rPr>
          <w:rFonts w:ascii="Palatino Linotype" w:eastAsia="Palatino Linotype" w:hAnsi="Palatino Linotype" w:cs="Palatino Linotype"/>
          <w:color w:val="000000"/>
        </w:rPr>
        <w:t xml:space="preserve">Asimismo, hay otras que se generan con motivo de </w:t>
      </w:r>
      <w:r w:rsidRPr="005A4CF2">
        <w:rPr>
          <w:rFonts w:ascii="Palatino Linotype" w:eastAsia="Palatino Linotype" w:hAnsi="Palatino Linotype" w:cs="Palatino Linotype"/>
          <w:color w:val="000000"/>
        </w:rPr>
        <w:lastRenderedPageBreak/>
        <w:t xml:space="preserve">una sentencia judicial, como es la pensión alimenticia que periódicamente se retira de la cuenta de un empleado, a efecto de que sea entregado a un tercero.  </w:t>
      </w:r>
    </w:p>
    <w:p w14:paraId="7C669FEB" w14:textId="77777777" w:rsidR="004B6284" w:rsidRPr="005A4CF2" w:rsidRDefault="004B6284" w:rsidP="004B6284">
      <w:pPr>
        <w:pBdr>
          <w:top w:val="nil"/>
          <w:left w:val="nil"/>
          <w:bottom w:val="nil"/>
          <w:right w:val="nil"/>
          <w:between w:val="nil"/>
        </w:pBdr>
        <w:ind w:left="720"/>
        <w:rPr>
          <w:rFonts w:ascii="Palatino Linotype" w:eastAsia="Palatino Linotype" w:hAnsi="Palatino Linotype" w:cs="Palatino Linotype"/>
          <w:color w:val="000000"/>
        </w:rPr>
      </w:pPr>
    </w:p>
    <w:p w14:paraId="0811E898" w14:textId="77777777" w:rsidR="004B6284" w:rsidRPr="005A4CF2"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w:t>
      </w:r>
      <w:r w:rsidRPr="005A4CF2">
        <w:rPr>
          <w:rFonts w:ascii="Palatino Linotype" w:eastAsia="Palatino Linotype" w:hAnsi="Palatino Linotype" w:cs="Palatino Linotype"/>
          <w:b/>
          <w:color w:val="000000"/>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5A4CF2">
        <w:rPr>
          <w:rFonts w:ascii="Palatino Linotype" w:eastAsia="Palatino Linotype" w:hAnsi="Palatino Linotype" w:cs="Palatino Linotype"/>
          <w:color w:val="000000"/>
        </w:rPr>
        <w:t xml:space="preserve"> Así, dichas deducciones reflejan el destino que un servidor público da a su patrimonio, lo que se aleja de la transparencia y rendición de cuentas.</w:t>
      </w:r>
    </w:p>
    <w:p w14:paraId="3214CA30" w14:textId="77777777" w:rsidR="004B6284" w:rsidRPr="005A4CF2" w:rsidRDefault="004B6284" w:rsidP="004B6284">
      <w:pPr>
        <w:pBdr>
          <w:top w:val="nil"/>
          <w:left w:val="nil"/>
          <w:bottom w:val="nil"/>
          <w:right w:val="nil"/>
          <w:between w:val="nil"/>
        </w:pBdr>
        <w:spacing w:line="360" w:lineRule="auto"/>
        <w:jc w:val="both"/>
        <w:rPr>
          <w:rFonts w:ascii="Palatino Linotype" w:hAnsi="Palatino Linotype"/>
          <w:iCs/>
        </w:rPr>
      </w:pPr>
    </w:p>
    <w:p w14:paraId="629D6B67" w14:textId="77777777" w:rsidR="004B6284" w:rsidRPr="005A4CF2"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Hasta este punto, se considera que la información relacionada con los siguientes puntos actualiza una causal de confidencialidad, toda vez que identifica o hace identificable a su titular.</w:t>
      </w:r>
    </w:p>
    <w:p w14:paraId="4C2E31B3" w14:textId="77777777" w:rsidR="004B6284" w:rsidRPr="005A4CF2" w:rsidRDefault="004B6284" w:rsidP="004B6284">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Clave Única de Registro de Población (CURP)</w:t>
      </w:r>
    </w:p>
    <w:p w14:paraId="23356D5B" w14:textId="77777777" w:rsidR="004B6284" w:rsidRPr="005A4CF2" w:rsidRDefault="004B6284" w:rsidP="004B6284">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Clave ISSEMyM</w:t>
      </w:r>
    </w:p>
    <w:p w14:paraId="53B100EB" w14:textId="77777777" w:rsidR="004B6284" w:rsidRPr="005A4CF2" w:rsidRDefault="004B6284" w:rsidP="004B6284">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Registro Federal de Contribuyentes (RFC)</w:t>
      </w:r>
    </w:p>
    <w:p w14:paraId="487D0E70" w14:textId="77777777" w:rsidR="004B6284" w:rsidRPr="005A4CF2" w:rsidRDefault="004B6284" w:rsidP="004B6284">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 xml:space="preserve">Deducciones personales </w:t>
      </w:r>
    </w:p>
    <w:p w14:paraId="009FBB14" w14:textId="77777777" w:rsidR="004B6284" w:rsidRPr="005A4CF2" w:rsidRDefault="004B6284" w:rsidP="004B6284">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t xml:space="preserve">Número de empleado </w:t>
      </w:r>
      <w:r w:rsidRPr="005A4CF2">
        <w:rPr>
          <w:rFonts w:ascii="Palatino Linotype" w:eastAsia="Palatino Linotype" w:hAnsi="Palatino Linotype" w:cs="Palatino Linotype"/>
          <w:b/>
          <w:color w:val="000000"/>
        </w:rPr>
        <w:t>(sólo en el caso de que contenga datos personales o se relacione con los mismos, de lo contrario es información pública)</w:t>
      </w:r>
    </w:p>
    <w:p w14:paraId="0AD8A052" w14:textId="77777777" w:rsidR="004B6284" w:rsidRPr="005A4CF2" w:rsidRDefault="004B6284" w:rsidP="004B6284">
      <w:pPr>
        <w:pBdr>
          <w:top w:val="nil"/>
          <w:left w:val="nil"/>
          <w:bottom w:val="nil"/>
          <w:right w:val="nil"/>
          <w:between w:val="nil"/>
        </w:pBdr>
        <w:rPr>
          <w:rFonts w:ascii="Palatino Linotype" w:eastAsia="Palatino Linotype" w:hAnsi="Palatino Linotype" w:cs="Palatino Linotype"/>
          <w:color w:val="000000"/>
        </w:rPr>
      </w:pPr>
    </w:p>
    <w:p w14:paraId="338B2A28" w14:textId="77777777" w:rsidR="004B6284" w:rsidRPr="005A4CF2"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4CF2">
        <w:rPr>
          <w:rFonts w:ascii="Palatino Linotype" w:eastAsia="Palatino Linotype" w:hAnsi="Palatino Linotype" w:cs="Palatino Linotype"/>
          <w:color w:val="000000"/>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14:paraId="456E1C9B" w14:textId="77777777" w:rsidR="004B6284" w:rsidRPr="00EC17A7"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yellow"/>
        </w:rPr>
      </w:pPr>
    </w:p>
    <w:p w14:paraId="2C4C4F23" w14:textId="77777777" w:rsidR="004B6284" w:rsidRPr="00B42B47" w:rsidRDefault="004B6284" w:rsidP="004B6284">
      <w:pPr>
        <w:rPr>
          <w:rFonts w:ascii="Palatino Linotype" w:hAnsi="Palatino Linotype"/>
          <w:b/>
          <w:i/>
        </w:rPr>
      </w:pPr>
      <w:bookmarkStart w:id="3" w:name="_Toc86917947"/>
      <w:r w:rsidRPr="00B42B47">
        <w:rPr>
          <w:rFonts w:ascii="Palatino Linotype" w:hAnsi="Palatino Linotype"/>
          <w:b/>
          <w:i/>
        </w:rPr>
        <w:t>III. CÓDIGO QR</w:t>
      </w:r>
      <w:bookmarkEnd w:id="3"/>
    </w:p>
    <w:p w14:paraId="0684A99D" w14:textId="77777777" w:rsidR="004B6284" w:rsidRPr="005D68A0" w:rsidRDefault="004B6284" w:rsidP="004B6284">
      <w:pPr>
        <w:pStyle w:val="Prrafodelista"/>
        <w:rPr>
          <w:rFonts w:ascii="Palatino Linotype" w:hAnsi="Palatino Linotype" w:cs="Tahoma"/>
          <w:bCs/>
        </w:rPr>
      </w:pPr>
    </w:p>
    <w:p w14:paraId="2A6BB2D8" w14:textId="77777777" w:rsidR="004B6284" w:rsidRPr="005D68A0"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 xml:space="preserve">Los comprobantes fiscales digitales por Internet, deben de incluir un código bidimensional conforme al formato </w:t>
      </w:r>
      <w:r w:rsidRPr="005D68A0">
        <w:rPr>
          <w:rFonts w:ascii="Palatino Linotype" w:hAnsi="Palatino Linotype" w:cs="Tahoma"/>
          <w:bCs/>
          <w:i/>
        </w:rPr>
        <w:t xml:space="preserve">QR </w:t>
      </w:r>
      <w:proofErr w:type="spellStart"/>
      <w:r w:rsidRPr="005D68A0">
        <w:rPr>
          <w:rFonts w:ascii="Palatino Linotype" w:hAnsi="Palatino Linotype" w:cs="Tahoma"/>
          <w:bCs/>
          <w:i/>
        </w:rPr>
        <w:t>Code</w:t>
      </w:r>
      <w:proofErr w:type="spellEnd"/>
      <w:r w:rsidRPr="005D68A0">
        <w:rPr>
          <w:rFonts w:ascii="Palatino Linotype" w:hAnsi="Palatino Linotype" w:cs="Tahoma"/>
          <w:bCs/>
          <w:i/>
        </w:rPr>
        <w:t xml:space="preserve"> (Quick Response </w:t>
      </w:r>
      <w:proofErr w:type="spellStart"/>
      <w:r w:rsidRPr="005D68A0">
        <w:rPr>
          <w:rFonts w:ascii="Palatino Linotype" w:hAnsi="Palatino Linotype" w:cs="Tahoma"/>
          <w:bCs/>
          <w:i/>
        </w:rPr>
        <w:t>Code</w:t>
      </w:r>
      <w:proofErr w:type="spellEnd"/>
      <w:r w:rsidRPr="005D68A0">
        <w:rPr>
          <w:rFonts w:ascii="Palatino Linotype" w:hAnsi="Palatino Linotype" w:cs="Tahoma"/>
          <w:bCs/>
          <w:i/>
        </w:rPr>
        <w:t>)</w:t>
      </w:r>
      <w:r w:rsidRPr="005D68A0">
        <w:rPr>
          <w:rFonts w:ascii="Palatino Linotype" w:hAnsi="Palatino Linotype"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5D68A0">
          <w:rPr>
            <w:rStyle w:val="Hipervnculo"/>
            <w:rFonts w:ascii="Palatino Linotype" w:eastAsiaTheme="majorEastAsia" w:hAnsi="Palatino Linotype" w:cs="Tahoma"/>
            <w:bCs/>
          </w:rPr>
          <w:t>http://dof.gob.mx/nota_detalle.php?codigo=5492254&amp;fecha=28/07/2017</w:t>
        </w:r>
      </w:hyperlink>
      <w:r w:rsidRPr="005D68A0">
        <w:rPr>
          <w:rFonts w:ascii="Palatino Linotype" w:hAnsi="Palatino Linotype" w:cs="Tahoma"/>
          <w:bCs/>
        </w:rPr>
        <w:t>. Incluso con la captura de dicho código, a través de la aplicación móvil del Servicio de Administración Tributaria, permite el acceso al Registro Federal de Contribuyentes, como del Sujeto Obligado, como de los servidores públicos.</w:t>
      </w:r>
    </w:p>
    <w:p w14:paraId="00B8D4E6" w14:textId="77777777" w:rsidR="004B6284" w:rsidRPr="005D68A0" w:rsidRDefault="004B6284" w:rsidP="004B6284">
      <w:pPr>
        <w:pStyle w:val="Prrafodelista"/>
        <w:spacing w:line="360" w:lineRule="auto"/>
        <w:ind w:left="0"/>
        <w:jc w:val="both"/>
        <w:rPr>
          <w:rFonts w:ascii="Palatino Linotype" w:hAnsi="Palatino Linotype" w:cs="Tahoma"/>
          <w:bCs/>
        </w:rPr>
      </w:pPr>
    </w:p>
    <w:p w14:paraId="4DCC3985" w14:textId="77777777" w:rsidR="004B6284" w:rsidRPr="005D68A0"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EC7857A" w14:textId="77777777" w:rsidR="004B6284" w:rsidRPr="005D68A0" w:rsidRDefault="004B6284" w:rsidP="004B6284">
      <w:pPr>
        <w:pStyle w:val="Prrafodelista"/>
        <w:spacing w:line="360" w:lineRule="auto"/>
        <w:ind w:left="0"/>
        <w:jc w:val="both"/>
        <w:rPr>
          <w:rFonts w:ascii="Palatino Linotype" w:hAnsi="Palatino Linotype" w:cs="Tahoma"/>
          <w:bCs/>
        </w:rPr>
      </w:pPr>
    </w:p>
    <w:p w14:paraId="37585650" w14:textId="77777777" w:rsidR="004B6284" w:rsidRPr="00B42B47" w:rsidRDefault="004B6284" w:rsidP="004B6284">
      <w:pPr>
        <w:jc w:val="both"/>
        <w:rPr>
          <w:rFonts w:ascii="Palatino Linotype" w:hAnsi="Palatino Linotype"/>
          <w:b/>
          <w:i/>
        </w:rPr>
      </w:pPr>
      <w:bookmarkStart w:id="4" w:name="_Toc86917948"/>
      <w:r w:rsidRPr="00B42B47">
        <w:rPr>
          <w:rFonts w:ascii="Palatino Linotype" w:hAnsi="Palatino Linotype"/>
          <w:b/>
          <w:i/>
        </w:rPr>
        <w:t xml:space="preserve">IV. Sellos digitales del emisor y del Servicio de Administración Tributaria y cadena original del complemento de certificación digital del órgano previamente señalado; así como folio fiscal. </w:t>
      </w:r>
      <w:bookmarkEnd w:id="4"/>
    </w:p>
    <w:p w14:paraId="52F40F5B" w14:textId="77777777" w:rsidR="004B6284" w:rsidRDefault="004B6284" w:rsidP="004B6284">
      <w:pPr>
        <w:pStyle w:val="Prrafodelista"/>
        <w:spacing w:line="360" w:lineRule="auto"/>
        <w:ind w:left="0"/>
        <w:jc w:val="both"/>
        <w:rPr>
          <w:rFonts w:ascii="Palatino Linotype" w:hAnsi="Palatino Linotype" w:cs="Tahoma"/>
          <w:b/>
          <w:bCs/>
        </w:rPr>
      </w:pPr>
    </w:p>
    <w:p w14:paraId="77FDFD28" w14:textId="77777777" w:rsidR="004B6284" w:rsidRPr="005D68A0" w:rsidRDefault="004B6284" w:rsidP="004B6284">
      <w:pPr>
        <w:pStyle w:val="Prrafodelista"/>
        <w:spacing w:line="360" w:lineRule="auto"/>
        <w:ind w:left="0"/>
        <w:jc w:val="both"/>
        <w:rPr>
          <w:rFonts w:ascii="Palatino Linotype" w:hAnsi="Palatino Linotype" w:cs="Tahoma"/>
          <w:bCs/>
        </w:rPr>
      </w:pPr>
      <w:r w:rsidRPr="002E3AB5">
        <w:rPr>
          <w:rFonts w:ascii="Palatino Linotype" w:hAnsi="Palatino Linotype" w:cs="Tahoma"/>
          <w:b/>
          <w:bCs/>
        </w:rPr>
        <w:lastRenderedPageBreak/>
        <w:t>Cuando, de la secuencia de números y letras, no se advierta un Registro Federal de Contribuyentes o una Clave Única de Registro de Población, que pueda hacer identificable al titular del dato personal, no puede tenerse como dato personal</w:t>
      </w:r>
      <w:r w:rsidRPr="005D68A0">
        <w:rPr>
          <w:rFonts w:ascii="Palatino Linotype" w:hAnsi="Palatino Linotype" w:cs="Tahoma"/>
          <w:bCs/>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5E5E555" w14:textId="77777777" w:rsidR="004B6284" w:rsidRPr="005D68A0" w:rsidRDefault="004B6284" w:rsidP="004B6284">
      <w:pPr>
        <w:pStyle w:val="Prrafodelista"/>
        <w:spacing w:line="360" w:lineRule="auto"/>
        <w:ind w:left="0"/>
        <w:jc w:val="both"/>
        <w:rPr>
          <w:rFonts w:ascii="Palatino Linotype" w:hAnsi="Palatino Linotype" w:cs="Tahoma"/>
          <w:bCs/>
        </w:rPr>
      </w:pPr>
    </w:p>
    <w:p w14:paraId="3F9BED2F" w14:textId="77777777" w:rsidR="004B6284" w:rsidRPr="00B42B47"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rPr>
        <w:t>Las cadenas originales y sellos que se agregan a las facturas</w:t>
      </w:r>
      <w:r w:rsidRPr="005D68A0">
        <w:rPr>
          <w:rFonts w:ascii="Palatino Linotype" w:hAnsi="Palatino Linotype" w:cs="Tahoma"/>
          <w:bC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BE6EEDA"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“Elementos utilizados en la generación de Sellos Digitales:</w:t>
      </w:r>
    </w:p>
    <w:p w14:paraId="456605AD"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w:t>
      </w:r>
      <w:r w:rsidRPr="005D68A0">
        <w:rPr>
          <w:rFonts w:ascii="Palatino Linotype" w:eastAsia="Calibri" w:hAnsi="Palatino Linotype" w:cs="Tahoma"/>
          <w:bCs/>
          <w:i/>
          <w:sz w:val="22"/>
          <w:szCs w:val="22"/>
          <w:lang w:eastAsia="en-US"/>
        </w:rPr>
        <w:tab/>
        <w:t>Cadena Original, el elemento a sellar, en este caso de un comprobante fiscal digital a través de Internet.</w:t>
      </w:r>
    </w:p>
    <w:p w14:paraId="75F48793"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w:t>
      </w:r>
      <w:r w:rsidRPr="005D68A0">
        <w:rPr>
          <w:rFonts w:ascii="Palatino Linotype" w:eastAsia="Calibri" w:hAnsi="Palatino Linotype" w:cs="Tahoma"/>
          <w:bCs/>
          <w:i/>
          <w:sz w:val="22"/>
          <w:szCs w:val="22"/>
          <w:lang w:eastAsia="en-US"/>
        </w:rPr>
        <w:tab/>
        <w:t>Certificado de Sello Digital y su correspondiente clave privada.</w:t>
      </w:r>
    </w:p>
    <w:p w14:paraId="4102086A"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w:t>
      </w:r>
      <w:r w:rsidRPr="005D68A0">
        <w:rPr>
          <w:rFonts w:ascii="Palatino Linotype" w:eastAsia="Calibri" w:hAnsi="Palatino Linotype" w:cs="Tahoma"/>
          <w:bCs/>
          <w:i/>
          <w:sz w:val="22"/>
          <w:szCs w:val="22"/>
          <w:lang w:eastAsia="en-US"/>
        </w:rPr>
        <w:tab/>
        <w:t>Algoritmos de criptografía de clave pública para firma electrónica avanzada.</w:t>
      </w:r>
    </w:p>
    <w:p w14:paraId="0609A7A6"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w:t>
      </w:r>
      <w:r w:rsidRPr="005D68A0">
        <w:rPr>
          <w:rFonts w:ascii="Palatino Linotype" w:eastAsia="Calibri" w:hAnsi="Palatino Linotype" w:cs="Tahoma"/>
          <w:bCs/>
          <w:i/>
          <w:sz w:val="22"/>
          <w:szCs w:val="22"/>
          <w:lang w:eastAsia="en-US"/>
        </w:rPr>
        <w:tab/>
        <w:t>Especificaciones de conversión de la firma electrónica avanzada a Base 64.</w:t>
      </w:r>
    </w:p>
    <w:p w14:paraId="3B713650"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lastRenderedPageBreak/>
        <w:t>Para la generación de sellos digitales se utiliza criptografía de clave pública aplicada a una cadena original.</w:t>
      </w:r>
    </w:p>
    <w:p w14:paraId="013D7EF2"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p>
    <w:p w14:paraId="2F3BC243"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Criptografía de la Clave Pública</w:t>
      </w:r>
    </w:p>
    <w:p w14:paraId="22984E99" w14:textId="77777777" w:rsidR="004B6284" w:rsidRPr="005D68A0" w:rsidRDefault="004B6284" w:rsidP="004B6284">
      <w:pPr>
        <w:spacing w:line="360" w:lineRule="auto"/>
        <w:ind w:left="567" w:right="539"/>
        <w:jc w:val="both"/>
        <w:rPr>
          <w:rFonts w:ascii="Palatino Linotype" w:eastAsia="Calibri" w:hAnsi="Palatino Linotype" w:cs="Tahoma"/>
          <w:bCs/>
          <w:i/>
          <w:sz w:val="22"/>
          <w:szCs w:val="22"/>
          <w:lang w:eastAsia="en-US"/>
        </w:rPr>
      </w:pPr>
      <w:r w:rsidRPr="005D68A0">
        <w:rPr>
          <w:rFonts w:ascii="Palatino Linotype" w:eastAsia="Calibri" w:hAnsi="Palatino Linotype" w:cs="Tahoma"/>
          <w:bCs/>
          <w:i/>
          <w:sz w:val="22"/>
          <w:szCs w:val="22"/>
          <w:lang w:eastAsia="en-US"/>
        </w:rPr>
        <w:t xml:space="preserve">La criptografía de Clave Pública se basa en la generación de una pareja de números muy grandes relacionados íntimamente entre sí, de tal manera que una operación de </w:t>
      </w:r>
      <w:proofErr w:type="spellStart"/>
      <w:r w:rsidRPr="005D68A0">
        <w:rPr>
          <w:rFonts w:ascii="Palatino Linotype" w:eastAsia="Calibri" w:hAnsi="Palatino Linotype" w:cs="Tahoma"/>
          <w:bCs/>
          <w:i/>
          <w:sz w:val="22"/>
          <w:szCs w:val="22"/>
          <w:lang w:eastAsia="en-US"/>
        </w:rPr>
        <w:t>encripción</w:t>
      </w:r>
      <w:proofErr w:type="spellEnd"/>
      <w:r w:rsidRPr="005D68A0">
        <w:rPr>
          <w:rFonts w:ascii="Palatino Linotype" w:eastAsia="Calibri" w:hAnsi="Palatino Linotype" w:cs="Tahoma"/>
          <w:bCs/>
          <w:i/>
          <w:sz w:val="22"/>
          <w:szCs w:val="22"/>
          <w:lang w:eastAsia="en-US"/>
        </w:rPr>
        <w:t xml:space="preserve"> sobre un mensaje tomando como clave de </w:t>
      </w:r>
      <w:proofErr w:type="spellStart"/>
      <w:r w:rsidRPr="005D68A0">
        <w:rPr>
          <w:rFonts w:ascii="Palatino Linotype" w:eastAsia="Calibri" w:hAnsi="Palatino Linotype" w:cs="Tahoma"/>
          <w:bCs/>
          <w:i/>
          <w:sz w:val="22"/>
          <w:szCs w:val="22"/>
          <w:lang w:eastAsia="en-US"/>
        </w:rPr>
        <w:t>encripción</w:t>
      </w:r>
      <w:proofErr w:type="spellEnd"/>
      <w:r w:rsidRPr="005D68A0">
        <w:rPr>
          <w:rFonts w:ascii="Palatino Linotype" w:eastAsia="Calibri" w:hAnsi="Palatino Linotype" w:cs="Tahoma"/>
          <w:bCs/>
          <w:i/>
          <w:sz w:val="22"/>
          <w:szCs w:val="22"/>
          <w:lang w:eastAsia="en-US"/>
        </w:rPr>
        <w:t xml:space="preserve"> a uno de los dos números, produce un mensaje alterado en su significado que solo puede ser devuelto a su estado original mediante la operación de </w:t>
      </w:r>
      <w:proofErr w:type="spellStart"/>
      <w:r w:rsidRPr="005D68A0">
        <w:rPr>
          <w:rFonts w:ascii="Palatino Linotype" w:eastAsia="Calibri" w:hAnsi="Palatino Linotype" w:cs="Tahoma"/>
          <w:bCs/>
          <w:i/>
          <w:sz w:val="22"/>
          <w:szCs w:val="22"/>
          <w:lang w:eastAsia="en-US"/>
        </w:rPr>
        <w:t>desencripción</w:t>
      </w:r>
      <w:proofErr w:type="spellEnd"/>
      <w:r w:rsidRPr="005D68A0">
        <w:rPr>
          <w:rFonts w:ascii="Palatino Linotype" w:eastAsia="Calibri" w:hAnsi="Palatino Linotype" w:cs="Tahoma"/>
          <w:bCs/>
          <w:i/>
          <w:sz w:val="22"/>
          <w:szCs w:val="22"/>
          <w:lang w:eastAsia="en-US"/>
        </w:rPr>
        <w:t xml:space="preserve"> correspondiente tomando como clave de </w:t>
      </w:r>
      <w:proofErr w:type="spellStart"/>
      <w:r w:rsidRPr="005D68A0">
        <w:rPr>
          <w:rFonts w:ascii="Palatino Linotype" w:eastAsia="Calibri" w:hAnsi="Palatino Linotype" w:cs="Tahoma"/>
          <w:bCs/>
          <w:i/>
          <w:sz w:val="22"/>
          <w:szCs w:val="22"/>
          <w:lang w:eastAsia="en-US"/>
        </w:rPr>
        <w:t>desencripción</w:t>
      </w:r>
      <w:proofErr w:type="spellEnd"/>
      <w:r w:rsidRPr="005D68A0">
        <w:rPr>
          <w:rFonts w:ascii="Palatino Linotype" w:eastAsia="Calibri" w:hAnsi="Palatino Linotype" w:cs="Tahoma"/>
          <w:bCs/>
          <w:i/>
          <w:sz w:val="22"/>
          <w:szCs w:val="22"/>
          <w:lang w:eastAsia="en-US"/>
        </w:rPr>
        <w:t xml:space="preserve"> al otro número de la pareja.”</w:t>
      </w:r>
    </w:p>
    <w:p w14:paraId="480C02C9" w14:textId="77777777" w:rsidR="004B6284" w:rsidRPr="005D68A0" w:rsidRDefault="004B6284" w:rsidP="004B6284">
      <w:pPr>
        <w:spacing w:line="360" w:lineRule="auto"/>
        <w:jc w:val="both"/>
        <w:rPr>
          <w:rFonts w:ascii="Palatino Linotype" w:hAnsi="Palatino Linotype" w:cs="Tahoma"/>
          <w:bCs/>
          <w:sz w:val="22"/>
          <w:szCs w:val="22"/>
        </w:rPr>
      </w:pPr>
      <w:r w:rsidRPr="005D68A0">
        <w:rPr>
          <w:rFonts w:ascii="Palatino Linotype" w:hAnsi="Palatino Linotype" w:cs="Tahoma"/>
          <w:bCs/>
          <w:sz w:val="22"/>
          <w:szCs w:val="22"/>
        </w:rPr>
        <w:t> </w:t>
      </w:r>
    </w:p>
    <w:p w14:paraId="0FD3A7E3" w14:textId="77777777" w:rsidR="004B6284"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5DC5694" w14:textId="77777777" w:rsidR="004B6284" w:rsidRPr="005D68A0" w:rsidRDefault="004B6284" w:rsidP="004B6284">
      <w:pPr>
        <w:pStyle w:val="Prrafodelista"/>
        <w:spacing w:line="360" w:lineRule="auto"/>
        <w:ind w:left="0"/>
        <w:jc w:val="both"/>
        <w:rPr>
          <w:rFonts w:ascii="Palatino Linotype" w:hAnsi="Palatino Linotype" w:cs="Tahoma"/>
          <w:bCs/>
        </w:rPr>
      </w:pPr>
    </w:p>
    <w:p w14:paraId="30F23E90" w14:textId="77777777" w:rsidR="004B6284" w:rsidRPr="005D68A0"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 xml:space="preserve">Por otra parte, por lo que hace </w:t>
      </w:r>
      <w:r w:rsidRPr="00B42B47">
        <w:rPr>
          <w:rFonts w:ascii="Palatino Linotype" w:hAnsi="Palatino Linotype" w:cs="Tahoma"/>
          <w:b/>
          <w:bCs/>
          <w:u w:val="single"/>
        </w:rPr>
        <w:t>Folio Fiscal</w:t>
      </w:r>
      <w:r w:rsidRPr="005D68A0">
        <w:rPr>
          <w:rFonts w:ascii="Palatino Linotype" w:hAnsi="Palatino Linotype" w:cs="Tahoma"/>
          <w:bCs/>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w:t>
      </w:r>
      <w:r w:rsidRPr="005D68A0">
        <w:rPr>
          <w:rFonts w:ascii="Palatino Linotype" w:hAnsi="Palatino Linotype" w:cs="Tahoma"/>
          <w:bCs/>
        </w:rPr>
        <w:lastRenderedPageBreak/>
        <w:t>comprobantes fiscales digitales, compuesto por 5 grupos de números y letras separados por guiones, tal como se muestra a continuación:</w:t>
      </w:r>
    </w:p>
    <w:p w14:paraId="5856E923" w14:textId="77777777" w:rsidR="004B6284" w:rsidRPr="005D68A0" w:rsidRDefault="004B6284" w:rsidP="004B6284">
      <w:pPr>
        <w:spacing w:line="360" w:lineRule="auto"/>
        <w:jc w:val="both"/>
        <w:rPr>
          <w:rFonts w:ascii="Palatino Linotype" w:hAnsi="Palatino Linotype" w:cs="Tahoma"/>
          <w:bCs/>
          <w:sz w:val="22"/>
          <w:szCs w:val="22"/>
        </w:rPr>
      </w:pPr>
      <w:r w:rsidRPr="005D68A0">
        <w:rPr>
          <w:rFonts w:ascii="Palatino Linotype" w:hAnsi="Palatino Linotype" w:cs="Tahoma"/>
          <w:bCs/>
          <w:sz w:val="22"/>
          <w:szCs w:val="22"/>
        </w:rPr>
        <w:t> </w:t>
      </w:r>
    </w:p>
    <w:p w14:paraId="193AC0DA" w14:textId="77777777" w:rsidR="004B6284" w:rsidRPr="005D68A0" w:rsidRDefault="004B6284" w:rsidP="004B6284">
      <w:pPr>
        <w:spacing w:line="360" w:lineRule="auto"/>
        <w:jc w:val="center"/>
        <w:rPr>
          <w:rFonts w:ascii="Palatino Linotype" w:hAnsi="Palatino Linotype" w:cs="Tahoma"/>
          <w:bCs/>
          <w:sz w:val="22"/>
          <w:szCs w:val="22"/>
        </w:rPr>
      </w:pPr>
      <w:r w:rsidRPr="005D68A0">
        <w:rPr>
          <w:rFonts w:ascii="Palatino Linotype" w:hAnsi="Palatino Linotype" w:cs="Tahoma"/>
          <w:bCs/>
          <w:noProof/>
          <w:sz w:val="22"/>
          <w:szCs w:val="22"/>
          <w:lang w:val="es-MX" w:eastAsia="es-MX"/>
        </w:rPr>
        <w:drawing>
          <wp:inline distT="0" distB="0" distL="0" distR="0" wp14:anchorId="17094CDE" wp14:editId="5AD69027">
            <wp:extent cx="5786600" cy="438150"/>
            <wp:effectExtent l="0" t="0" r="5080" b="0"/>
            <wp:docPr id="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Texto&#10;&#10;El contenido generado por IA puede ser incorrecto."/>
                    <pic:cNvPicPr>
                      <a:picLocks noChangeAspect="1" noChangeArrowheads="1"/>
                    </pic:cNvPicPr>
                  </pic:nvPicPr>
                  <pic:blipFill rotWithShape="1">
                    <a:blip r:embed="rId10">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7E053C90" w14:textId="77777777" w:rsidR="004B6284" w:rsidRPr="005D68A0" w:rsidRDefault="004B6284" w:rsidP="004B6284">
      <w:pPr>
        <w:spacing w:line="360" w:lineRule="auto"/>
        <w:jc w:val="center"/>
        <w:rPr>
          <w:rFonts w:ascii="Palatino Linotype" w:hAnsi="Palatino Linotype" w:cs="Tahoma"/>
          <w:bCs/>
          <w:sz w:val="22"/>
          <w:szCs w:val="22"/>
        </w:rPr>
      </w:pPr>
    </w:p>
    <w:p w14:paraId="29F16A8F" w14:textId="77777777" w:rsidR="004B6284" w:rsidRPr="005D68A0" w:rsidRDefault="004B6284" w:rsidP="004B6284">
      <w:pPr>
        <w:pStyle w:val="Prrafodelista"/>
        <w:spacing w:line="360" w:lineRule="auto"/>
        <w:ind w:left="0"/>
        <w:jc w:val="both"/>
        <w:rPr>
          <w:rFonts w:ascii="Palatino Linotype" w:hAnsi="Palatino Linotype" w:cs="Tahoma"/>
          <w:bCs/>
        </w:rPr>
      </w:pPr>
      <w:r w:rsidRPr="005D68A0">
        <w:rPr>
          <w:rFonts w:ascii="Palatino Linotype" w:hAnsi="Palatino Linotype" w:cs="Tahoma"/>
          <w:bC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w:t>
      </w:r>
    </w:p>
    <w:p w14:paraId="2D91A85F" w14:textId="77777777" w:rsidR="004B6284" w:rsidRPr="005D68A0" w:rsidRDefault="004B6284" w:rsidP="004B6284">
      <w:pPr>
        <w:pStyle w:val="Prrafodelista"/>
        <w:spacing w:line="360" w:lineRule="auto"/>
        <w:ind w:left="0"/>
        <w:jc w:val="both"/>
        <w:rPr>
          <w:rFonts w:ascii="Palatino Linotype" w:hAnsi="Palatino Linotype" w:cs="Arial"/>
        </w:rPr>
      </w:pPr>
    </w:p>
    <w:p w14:paraId="47F515BC" w14:textId="77777777" w:rsidR="004B6284" w:rsidRPr="000678AB" w:rsidRDefault="004B6284" w:rsidP="004B6284">
      <w:pPr>
        <w:pStyle w:val="Prrafodelista"/>
        <w:spacing w:line="360" w:lineRule="auto"/>
        <w:ind w:left="0"/>
        <w:jc w:val="both"/>
        <w:rPr>
          <w:rFonts w:ascii="Palatino Linotype" w:hAnsi="Palatino Linotype" w:cs="Arial"/>
          <w:b/>
        </w:rPr>
      </w:pPr>
      <w:r w:rsidRPr="005D68A0">
        <w:rPr>
          <w:rFonts w:ascii="Palatino Linotype" w:hAnsi="Palatino Linotype" w:cs="Arial"/>
          <w:b/>
        </w:rPr>
        <w:t>V. Firma de servidores públicos.</w:t>
      </w:r>
    </w:p>
    <w:p w14:paraId="204FA33E" w14:textId="77777777" w:rsidR="004B6284" w:rsidRPr="000B58BD"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rPr>
      </w:pPr>
      <w:r w:rsidRPr="000B58BD">
        <w:rPr>
          <w:rFonts w:ascii="Palatino Linotype" w:eastAsia="Palatino Linotype" w:hAnsi="Palatino Linotype" w:cs="Palatino Linotype"/>
          <w:color w:val="000000"/>
        </w:rPr>
        <w:t xml:space="preserve">La </w:t>
      </w:r>
      <w:r w:rsidRPr="000B58BD">
        <w:rPr>
          <w:rFonts w:ascii="Palatino Linotype" w:eastAsia="Palatino Linotype" w:hAnsi="Palatino Linotype" w:cs="Palatino Linotype"/>
          <w:b/>
          <w:color w:val="000000"/>
        </w:rPr>
        <w:t xml:space="preserve">firma </w:t>
      </w:r>
      <w:r w:rsidRPr="000B58BD">
        <w:rPr>
          <w:rFonts w:ascii="Palatino Linotype" w:eastAsia="Palatino Linotype" w:hAnsi="Palatino Linotype" w:cs="Palatino Linotype"/>
          <w:color w:val="000000"/>
        </w:rPr>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que </w:t>
      </w:r>
      <w:r w:rsidRPr="000B58BD">
        <w:rPr>
          <w:rFonts w:ascii="Palatino Linotype" w:eastAsia="Palatino Linotype" w:hAnsi="Palatino Linotype" w:cs="Palatino Linotype"/>
          <w:color w:val="000000"/>
          <w:u w:val="single"/>
        </w:rPr>
        <w:t>su firma es pública, ya que acepta la conformidad del pago por la prestación de sus servicios.</w:t>
      </w:r>
    </w:p>
    <w:p w14:paraId="2A36421D" w14:textId="77777777" w:rsidR="004B6284" w:rsidRPr="000B58BD"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931C09" w14:textId="77777777" w:rsidR="004B6284" w:rsidRPr="000B58BD"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58BD">
        <w:rPr>
          <w:rFonts w:ascii="Palatino Linotype" w:eastAsia="Palatino Linotype" w:hAnsi="Palatino Linotype" w:cs="Palatino Linotype"/>
          <w:color w:val="000000"/>
        </w:rPr>
        <w:t xml:space="preserve">De esta manera, se colige que la firma de servidores públicos, vinculada al ejercicio de la función pública es información de naturaleza pública, pues documenta y rinde </w:t>
      </w:r>
      <w:r w:rsidRPr="000B58BD">
        <w:rPr>
          <w:rFonts w:ascii="Palatino Linotype" w:eastAsia="Palatino Linotype" w:hAnsi="Palatino Linotype" w:cs="Palatino Linotype"/>
          <w:color w:val="000000"/>
        </w:rPr>
        <w:lastRenderedPageBreak/>
        <w:t>cuentas sobre el debido ejercicio de los recursos públicos en contraprestación a sus servicios prestados.</w:t>
      </w:r>
    </w:p>
    <w:p w14:paraId="6CA78CBD" w14:textId="77777777" w:rsidR="004B6284" w:rsidRPr="000B58BD"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2CF1815" w14:textId="77777777" w:rsidR="004B6284" w:rsidRPr="000B58BD" w:rsidRDefault="004B6284" w:rsidP="004B628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58BD">
        <w:rPr>
          <w:rFonts w:ascii="Palatino Linotype" w:eastAsia="Palatino Linotype" w:hAnsi="Palatino Linotype" w:cs="Palatino Linotype"/>
          <w:color w:val="000000"/>
        </w:rPr>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0DDBCD5A" w14:textId="77777777" w:rsidR="004B6284" w:rsidRPr="00E71344" w:rsidRDefault="004B6284" w:rsidP="004B6284">
      <w:pPr>
        <w:shd w:val="clear" w:color="auto" w:fill="FFFFFF"/>
        <w:spacing w:line="276" w:lineRule="auto"/>
        <w:ind w:left="851" w:right="902"/>
        <w:jc w:val="both"/>
        <w:rPr>
          <w:rFonts w:ascii="Palatino Linotype" w:eastAsia="Palatino Linotype" w:hAnsi="Palatino Linotype" w:cs="Palatino Linotype"/>
          <w:i/>
          <w:sz w:val="22"/>
          <w:szCs w:val="22"/>
        </w:rPr>
      </w:pPr>
      <w:r w:rsidRPr="005D68A0">
        <w:rPr>
          <w:rFonts w:ascii="Palatino Linotype" w:eastAsia="Palatino Linotype" w:hAnsi="Palatino Linotype" w:cs="Palatino Linotype"/>
          <w:sz w:val="22"/>
          <w:szCs w:val="22"/>
        </w:rPr>
        <w:t> </w:t>
      </w:r>
      <w:r w:rsidRPr="005D68A0">
        <w:rPr>
          <w:rFonts w:ascii="Palatino Linotype" w:eastAsia="Palatino Linotype" w:hAnsi="Palatino Linotype" w:cs="Palatino Linotype"/>
          <w:b/>
          <w:i/>
          <w:sz w:val="22"/>
          <w:szCs w:val="22"/>
        </w:rPr>
        <w:t>“Firma y rúbrica de servidores públicos.</w:t>
      </w:r>
      <w:r w:rsidRPr="005D68A0">
        <w:rPr>
          <w:rFonts w:ascii="Palatino Linotype" w:eastAsia="Palatino Linotype" w:hAnsi="Palatino Linotype" w:cs="Palatino Linotype"/>
          <w:i/>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4461A294" w14:textId="77777777" w:rsidR="004B6284" w:rsidRDefault="004B6284" w:rsidP="004B6284">
      <w:pPr>
        <w:spacing w:line="360" w:lineRule="auto"/>
        <w:jc w:val="both"/>
        <w:rPr>
          <w:rFonts w:ascii="Palatino Linotype" w:hAnsi="Palatino Linotype" w:cs="Arial"/>
          <w:shd w:val="clear" w:color="auto" w:fill="FFFFFF"/>
        </w:rPr>
      </w:pPr>
    </w:p>
    <w:p w14:paraId="70A6DA09" w14:textId="77777777" w:rsidR="004B6284" w:rsidRPr="00E71344" w:rsidRDefault="004B6284" w:rsidP="004B6284">
      <w:pPr>
        <w:spacing w:line="360" w:lineRule="auto"/>
        <w:jc w:val="both"/>
        <w:rPr>
          <w:rFonts w:ascii="Palatino Linotype" w:hAnsi="Palatino Linotype" w:cs="Arial"/>
          <w:shd w:val="clear" w:color="auto" w:fill="FFFFFF"/>
        </w:rPr>
      </w:pPr>
      <w:r w:rsidRPr="00E71344">
        <w:rPr>
          <w:rFonts w:ascii="Palatino Linotype" w:hAnsi="Palatino Linotype" w:cs="Arial"/>
          <w:shd w:val="clear" w:color="auto" w:fill="FFFFFF"/>
        </w:rPr>
        <w:t xml:space="preserve">Por lo que, es de recordarse que los datos personales sensibles son los datos referentes a la esfera más íntima de su titular cuya utilización indebida puede dar origen a discriminación o conlleve un riesgo grave para éste, dentro de los cuales se encuentran los datos biométricos los cuales son aquellos datos relacionados con propiedades biológicas, características fisiológicas o rasgos la personalidad que mediante métodos automáticos identifican rasgos físicos únicos e intransferibles de nosotros, </w:t>
      </w:r>
      <w:r w:rsidRPr="008A199E">
        <w:rPr>
          <w:rFonts w:ascii="Palatino Linotype" w:hAnsi="Palatino Linotype" w:cs="Arial"/>
          <w:shd w:val="clear" w:color="auto" w:fill="FFFFFF"/>
        </w:rPr>
        <w:t>como la huella dactilar</w:t>
      </w:r>
      <w:r w:rsidRPr="00E71344">
        <w:rPr>
          <w:rFonts w:ascii="Palatino Linotype" w:hAnsi="Palatino Linotype" w:cs="Arial"/>
          <w:shd w:val="clear" w:color="auto" w:fill="FFFFFF"/>
        </w:rPr>
        <w:t xml:space="preserve">, geometría de la mano, características de iris y retina, código genético u otros. </w:t>
      </w:r>
    </w:p>
    <w:p w14:paraId="4C07760B" w14:textId="77777777" w:rsidR="004B6284" w:rsidRDefault="004B6284" w:rsidP="004B6284">
      <w:pPr>
        <w:tabs>
          <w:tab w:val="left" w:pos="567"/>
        </w:tabs>
        <w:spacing w:line="360" w:lineRule="auto"/>
        <w:contextualSpacing/>
        <w:jc w:val="both"/>
        <w:rPr>
          <w:rFonts w:ascii="Palatino Linotype" w:eastAsia="Calibri" w:hAnsi="Palatino Linotype" w:cs="Arial"/>
          <w:sz w:val="22"/>
          <w:szCs w:val="22"/>
        </w:rPr>
      </w:pPr>
    </w:p>
    <w:p w14:paraId="5A16BE8F" w14:textId="77C7F24A" w:rsidR="008A199E" w:rsidRDefault="008A199E" w:rsidP="00697DDD">
      <w:pPr>
        <w:spacing w:line="360" w:lineRule="auto"/>
        <w:ind w:right="51"/>
        <w:jc w:val="both"/>
        <w:rPr>
          <w:rFonts w:ascii="Palatino Linotype" w:hAnsi="Palatino Linotype"/>
        </w:rPr>
      </w:pPr>
      <w:r>
        <w:rPr>
          <w:rFonts w:ascii="Palatino Linotype" w:hAnsi="Palatino Linotype"/>
        </w:rPr>
        <w:t xml:space="preserve">Por lo que de lo descrito en líneas anteriores resulta dable ordenar en correcta versión pública los recibos de nómina entregados en respuesta así como </w:t>
      </w:r>
      <w:r w:rsidR="00FC2EE9">
        <w:rPr>
          <w:rFonts w:ascii="Palatino Linotype" w:hAnsi="Palatino Linotype"/>
        </w:rPr>
        <w:t xml:space="preserve"> de ser el caso en versión pública de </w:t>
      </w:r>
      <w:r>
        <w:rPr>
          <w:rFonts w:ascii="Palatino Linotype" w:hAnsi="Palatino Linotype"/>
        </w:rPr>
        <w:t xml:space="preserve">la lista de raya de los trabajadores adscritos al Sujeto Obligado del primero de enero al treinta y uno de marzo de dos mil veinticinco de ser procedente </w:t>
      </w:r>
      <w:r>
        <w:rPr>
          <w:rFonts w:ascii="Palatino Linotype" w:hAnsi="Palatino Linotype"/>
        </w:rPr>
        <w:lastRenderedPageBreak/>
        <w:t>en versión pública acompañados del acta de comité de transparencia en el que se funde y motive la clasificación de los datos contenidos en los soportes documentales antes referidos.</w:t>
      </w:r>
    </w:p>
    <w:p w14:paraId="314A301F" w14:textId="77777777" w:rsidR="008A199E" w:rsidRDefault="008A199E" w:rsidP="00697DDD">
      <w:pPr>
        <w:spacing w:line="360" w:lineRule="auto"/>
        <w:ind w:right="51"/>
        <w:jc w:val="both"/>
        <w:rPr>
          <w:rFonts w:ascii="Palatino Linotype" w:hAnsi="Palatino Linotype"/>
        </w:rPr>
      </w:pPr>
    </w:p>
    <w:p w14:paraId="3E96F3CE" w14:textId="24A641B1" w:rsidR="004B6284" w:rsidRDefault="008A199E" w:rsidP="00697DDD">
      <w:pPr>
        <w:spacing w:line="360" w:lineRule="auto"/>
        <w:ind w:right="51"/>
        <w:jc w:val="both"/>
        <w:rPr>
          <w:rFonts w:ascii="Palatino Linotype" w:hAnsi="Palatino Linotype"/>
        </w:rPr>
      </w:pPr>
      <w:r>
        <w:rPr>
          <w:rFonts w:ascii="Palatino Linotype" w:hAnsi="Palatino Linotype"/>
        </w:rPr>
        <w:t xml:space="preserve">De ser el caso que el primero de enero al treinta y uno de marzo de dos mil veinticinco el Sujeto Obligado no haya generado listas de raya bastara con que así lo manifieste en los términos establecidos por el segundo párrafo del artículo 19 de la Ley de Transparencia Local. </w:t>
      </w:r>
    </w:p>
    <w:p w14:paraId="4013EC45" w14:textId="77777777" w:rsidR="004B6284" w:rsidRPr="00B50341" w:rsidRDefault="004B6284" w:rsidP="00697DDD">
      <w:pPr>
        <w:spacing w:line="360" w:lineRule="auto"/>
        <w:ind w:right="51"/>
        <w:jc w:val="both"/>
        <w:rPr>
          <w:rFonts w:ascii="Palatino Linotype" w:eastAsia="Arial Unicode MS" w:hAnsi="Palatino Linotype" w:cs="Arial"/>
        </w:rPr>
      </w:pPr>
    </w:p>
    <w:p w14:paraId="764DA567" w14:textId="77777777" w:rsidR="00697DDD" w:rsidRPr="00800002" w:rsidRDefault="00697DDD" w:rsidP="00697DDD">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1BCF4F3D" w14:textId="77777777" w:rsidR="00697DDD" w:rsidRPr="00800002" w:rsidRDefault="00697DDD" w:rsidP="00697DD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7B1FA382"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07D0B5F4"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CE111B4"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11710BD9"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38E03536"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6626FF"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45F2B7F6"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0B884278"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056AB0DE"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p>
    <w:p w14:paraId="690FDBC2"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206E9AA3"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p>
    <w:p w14:paraId="4E2F2E0A"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030612C6"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1B0AE0F1"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0B643B13"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1F3AF0E4"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33381C04" w14:textId="77777777" w:rsidR="00697DDD" w:rsidRPr="00800002" w:rsidRDefault="00697DDD" w:rsidP="00697DDD">
      <w:pPr>
        <w:spacing w:line="360" w:lineRule="auto"/>
        <w:jc w:val="both"/>
        <w:rPr>
          <w:rFonts w:ascii="Palatino Linotype" w:eastAsia="Palatino Linotype" w:hAnsi="Palatino Linotype" w:cs="Palatino Linotype"/>
          <w:i/>
          <w:lang w:val="es-ES_tradnl" w:eastAsia="es-MX"/>
        </w:rPr>
      </w:pPr>
    </w:p>
    <w:p w14:paraId="0A97A058" w14:textId="77777777" w:rsidR="00697DDD" w:rsidRPr="00800002" w:rsidRDefault="00697DDD" w:rsidP="00697DDD">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EF101B" w14:textId="77777777" w:rsidR="00697DDD" w:rsidRPr="00800002" w:rsidRDefault="00697DDD" w:rsidP="00697DDD">
      <w:pPr>
        <w:spacing w:line="360" w:lineRule="auto"/>
        <w:jc w:val="both"/>
        <w:rPr>
          <w:rFonts w:ascii="Palatino Linotype" w:eastAsia="Palatino Linotype" w:hAnsi="Palatino Linotype" w:cs="Palatino Linotype"/>
          <w:szCs w:val="22"/>
          <w:lang w:val="es-ES_tradnl" w:eastAsia="es-MX"/>
        </w:rPr>
      </w:pPr>
    </w:p>
    <w:p w14:paraId="6F49C83A" w14:textId="77777777" w:rsidR="00697DDD" w:rsidRPr="00800002" w:rsidRDefault="00697DDD" w:rsidP="00697DD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C9352FA" w14:textId="77777777" w:rsidR="00697DDD" w:rsidRPr="00800002" w:rsidRDefault="00697DDD" w:rsidP="00697DDD">
      <w:pPr>
        <w:spacing w:line="360" w:lineRule="auto"/>
        <w:jc w:val="both"/>
        <w:rPr>
          <w:rFonts w:ascii="Palatino Linotype" w:eastAsia="Palatino Linotype" w:hAnsi="Palatino Linotype" w:cs="Palatino Linotype"/>
          <w:lang w:val="es-ES_tradnl" w:eastAsia="es-MX"/>
        </w:rPr>
      </w:pPr>
    </w:p>
    <w:p w14:paraId="3AE32F0A" w14:textId="77777777" w:rsidR="00697DDD" w:rsidRPr="000B7738" w:rsidRDefault="00697DDD" w:rsidP="00697DD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lastRenderedPageBreak/>
        <w:t>Entorno a lo que aquí nos interesa, los Lineamientos Quincuagésimo sexto, Quincuagésimo séptimo y Quincuagésimo octavo, establecen lo siguiente:</w:t>
      </w:r>
    </w:p>
    <w:p w14:paraId="389073F7"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8BDA2B3"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p>
    <w:p w14:paraId="3E1769F2"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2348363E"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2455AD62"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05E95FAC"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6507FF81"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E1F6A3"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p>
    <w:p w14:paraId="3DBFD84E"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03DA0361"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p>
    <w:p w14:paraId="5DC047F3" w14:textId="77777777" w:rsidR="00697DDD" w:rsidRPr="00800002" w:rsidRDefault="00697DDD" w:rsidP="00697DDD">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34951975" w14:textId="77777777" w:rsidR="00697DDD" w:rsidRPr="00800002" w:rsidRDefault="00697DDD" w:rsidP="00697DDD">
      <w:pPr>
        <w:spacing w:line="360" w:lineRule="auto"/>
        <w:jc w:val="both"/>
        <w:rPr>
          <w:rFonts w:ascii="Palatino Linotype" w:eastAsia="Palatino Linotype" w:hAnsi="Palatino Linotype" w:cs="Palatino Linotype"/>
          <w:i/>
          <w:lang w:val="es-ES_tradnl" w:eastAsia="es-MX"/>
        </w:rPr>
      </w:pPr>
    </w:p>
    <w:p w14:paraId="56FE71B9" w14:textId="77777777" w:rsidR="00697DDD" w:rsidRDefault="00697DDD" w:rsidP="00697DDD">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800002">
        <w:rPr>
          <w:rFonts w:ascii="Palatino Linotype" w:eastAsia="Palatino Linotype" w:hAnsi="Palatino Linotype" w:cs="Palatino Linotype"/>
          <w:lang w:val="es-ES_tradnl" w:eastAsia="es-MX"/>
        </w:rPr>
        <w:lastRenderedPageBreak/>
        <w:t>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A5DA656" w14:textId="77777777" w:rsidR="00697DDD" w:rsidRDefault="00697DDD" w:rsidP="00697DDD">
      <w:pPr>
        <w:spacing w:line="360" w:lineRule="auto"/>
        <w:jc w:val="both"/>
        <w:rPr>
          <w:rFonts w:ascii="Palatino Linotype" w:eastAsia="Palatino Linotype" w:hAnsi="Palatino Linotype" w:cs="Palatino Linotype"/>
          <w:color w:val="000000"/>
        </w:rPr>
      </w:pPr>
    </w:p>
    <w:p w14:paraId="75C3332A" w14:textId="77777777" w:rsidR="00697DDD" w:rsidRDefault="00697DDD" w:rsidP="00697DDD">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C8ED143" w14:textId="77777777" w:rsidR="00697DDD" w:rsidRPr="0012386A" w:rsidRDefault="00697DDD" w:rsidP="00697DDD">
      <w:pPr>
        <w:spacing w:line="360" w:lineRule="auto"/>
        <w:jc w:val="both"/>
        <w:rPr>
          <w:rFonts w:ascii="Palatino Linotype" w:hAnsi="Palatino Linotype" w:cs="Arial"/>
        </w:rPr>
      </w:pPr>
    </w:p>
    <w:p w14:paraId="6DFECCAE" w14:textId="77777777" w:rsidR="00697DDD" w:rsidRDefault="00697DDD" w:rsidP="00697DDD">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2FF2B24" w14:textId="77777777" w:rsidR="00697DDD" w:rsidRPr="0012386A" w:rsidRDefault="00697DDD" w:rsidP="00697DDD">
      <w:pPr>
        <w:spacing w:line="360" w:lineRule="auto"/>
        <w:jc w:val="both"/>
        <w:rPr>
          <w:rFonts w:ascii="Palatino Linotype" w:hAnsi="Palatino Linotype" w:cs="Arial"/>
        </w:rPr>
      </w:pPr>
    </w:p>
    <w:p w14:paraId="7226EEB3" w14:textId="77777777" w:rsidR="00697DDD" w:rsidRPr="0012386A" w:rsidRDefault="00697DDD" w:rsidP="00697DDD">
      <w:pPr>
        <w:spacing w:line="360" w:lineRule="auto"/>
        <w:jc w:val="both"/>
        <w:rPr>
          <w:rFonts w:ascii="Palatino Linotype" w:hAnsi="Palatino Linotype" w:cs="Arial"/>
        </w:rPr>
      </w:pPr>
      <w:r w:rsidRPr="0012386A">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5AA03513" w14:textId="77777777" w:rsidR="00697DDD" w:rsidRPr="0012386A" w:rsidRDefault="00697DDD" w:rsidP="00697DDD">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F20F10B" w14:textId="77777777" w:rsidR="00697DDD" w:rsidRDefault="00697DDD" w:rsidP="00697DDD">
      <w:pPr>
        <w:spacing w:line="360" w:lineRule="auto"/>
        <w:jc w:val="both"/>
        <w:rPr>
          <w:rFonts w:ascii="Palatino Linotype" w:hAnsi="Palatino Linotype" w:cs="Arial"/>
        </w:rPr>
      </w:pPr>
    </w:p>
    <w:p w14:paraId="3DCC165A" w14:textId="77777777" w:rsidR="00697DDD" w:rsidRDefault="00697DDD" w:rsidP="00697DDD">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9824EFD" w14:textId="77777777" w:rsidR="00697DDD" w:rsidRPr="0012386A" w:rsidRDefault="00697DDD" w:rsidP="00697DDD">
      <w:pPr>
        <w:spacing w:line="360" w:lineRule="auto"/>
        <w:jc w:val="both"/>
        <w:rPr>
          <w:rFonts w:ascii="Palatino Linotype" w:hAnsi="Palatino Linotype" w:cs="Arial"/>
        </w:rPr>
      </w:pPr>
    </w:p>
    <w:p w14:paraId="771D2702" w14:textId="77777777" w:rsidR="00697DDD" w:rsidRPr="0012386A" w:rsidRDefault="00697DDD" w:rsidP="00697DDD">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46E7588" w14:textId="77777777" w:rsidR="00697DDD" w:rsidRPr="0012386A" w:rsidRDefault="00697DDD" w:rsidP="00697DDD">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12386A">
        <w:rPr>
          <w:rFonts w:ascii="Palatino Linotype" w:hAnsi="Palatino Linotype" w:cs="Arial"/>
          <w:i/>
          <w:sz w:val="22"/>
          <w:szCs w:val="22"/>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C9FBB59" w14:textId="77777777" w:rsidR="00697DDD" w:rsidRPr="0012386A" w:rsidRDefault="00697DDD" w:rsidP="00697DDD">
      <w:pPr>
        <w:spacing w:line="360" w:lineRule="auto"/>
        <w:jc w:val="both"/>
        <w:rPr>
          <w:rFonts w:ascii="Palatino Linotype" w:hAnsi="Palatino Linotype" w:cs="Arial"/>
        </w:rPr>
      </w:pPr>
    </w:p>
    <w:p w14:paraId="66E3101C" w14:textId="77777777" w:rsidR="00697DDD" w:rsidRPr="0012386A" w:rsidRDefault="00697DDD" w:rsidP="00697DDD">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EDE6A7" w14:textId="77777777" w:rsidR="00697DDD" w:rsidRPr="0012386A" w:rsidRDefault="00697DDD" w:rsidP="00697DDD">
      <w:pPr>
        <w:spacing w:line="360" w:lineRule="auto"/>
        <w:jc w:val="both"/>
        <w:rPr>
          <w:rFonts w:ascii="Palatino Linotype" w:hAnsi="Palatino Linotype" w:cs="Arial"/>
        </w:rPr>
      </w:pPr>
    </w:p>
    <w:p w14:paraId="54B65E65" w14:textId="77777777" w:rsidR="00697DDD" w:rsidRPr="0012386A" w:rsidRDefault="00697DDD" w:rsidP="00697DDD">
      <w:pPr>
        <w:spacing w:line="360" w:lineRule="auto"/>
        <w:jc w:val="both"/>
        <w:rPr>
          <w:rFonts w:ascii="Palatino Linotype" w:hAnsi="Palatino Linotype" w:cs="Arial"/>
        </w:rPr>
      </w:pPr>
      <w:r w:rsidRPr="0012386A">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2386A">
        <w:rPr>
          <w:rFonts w:ascii="Palatino Linotype" w:hAnsi="Palatino Linotype" w:cs="Arial"/>
        </w:rPr>
        <w:lastRenderedPageBreak/>
        <w:t>razones de ello se estaría violentando desde un inicio el derecho de acceso a la información del solicitante.</w:t>
      </w:r>
    </w:p>
    <w:p w14:paraId="73503EB3" w14:textId="77777777" w:rsidR="00697DDD" w:rsidRDefault="00697DDD" w:rsidP="00697DDD">
      <w:pPr>
        <w:spacing w:line="360" w:lineRule="auto"/>
        <w:jc w:val="both"/>
        <w:rPr>
          <w:rFonts w:ascii="Palatino Linotype" w:hAnsi="Palatino Linotype" w:cs="Arial"/>
        </w:rPr>
      </w:pPr>
    </w:p>
    <w:p w14:paraId="68825C73" w14:textId="20727A30" w:rsidR="00697DDD" w:rsidRPr="00B704A7" w:rsidRDefault="00697DDD" w:rsidP="00697DDD">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 xml:space="preserve">mente, y en mérito de lo expuesto en líneas anteriores, por ello con fundamento en la </w:t>
      </w:r>
      <w:r w:rsidR="0061795C">
        <w:rPr>
          <w:rFonts w:ascii="Palatino Linotype" w:hAnsi="Palatino Linotype"/>
          <w:i/>
        </w:rPr>
        <w:t>segunda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sidR="0061795C">
        <w:rPr>
          <w:rFonts w:ascii="Palatino Linotype" w:hAnsi="Palatino Linotype"/>
          <w:b/>
        </w:rPr>
        <w:t>MODIFICA</w:t>
      </w:r>
      <w:r w:rsidRPr="00B704A7">
        <w:rPr>
          <w:rFonts w:ascii="Palatino Linotype" w:hAnsi="Palatino Linotype"/>
          <w:b/>
        </w:rPr>
        <w:t xml:space="preserve"> </w:t>
      </w:r>
      <w:r w:rsidRPr="00B704A7">
        <w:rPr>
          <w:rFonts w:ascii="Palatino Linotype" w:hAnsi="Palatino Linotype"/>
        </w:rPr>
        <w:t>la respuest</w:t>
      </w:r>
      <w:r>
        <w:rPr>
          <w:rFonts w:ascii="Palatino Linotype" w:hAnsi="Palatino Linotype"/>
        </w:rPr>
        <w:t>a a la solicitud de información</w:t>
      </w:r>
      <w:r>
        <w:rPr>
          <w:rFonts w:ascii="Verdana" w:hAnsi="Verdana"/>
          <w:b/>
          <w:bCs/>
          <w:color w:val="FF0000"/>
        </w:rPr>
        <w:t> </w:t>
      </w:r>
      <w:r w:rsidR="0061795C" w:rsidRPr="0061795C">
        <w:rPr>
          <w:rFonts w:ascii="Palatino Linotype" w:hAnsi="Palatino Linotype"/>
          <w:b/>
          <w:bCs/>
        </w:rPr>
        <w:t>00007/DIFOTZOLO/IP/2025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6C2198B1" w14:textId="77777777" w:rsidR="00697DDD" w:rsidRPr="00B704A7" w:rsidRDefault="00697DDD" w:rsidP="00697DDD">
      <w:pPr>
        <w:spacing w:line="276" w:lineRule="auto"/>
        <w:jc w:val="both"/>
        <w:rPr>
          <w:rFonts w:ascii="Palatino Linotype" w:hAnsi="Palatino Linotype"/>
        </w:rPr>
      </w:pPr>
    </w:p>
    <w:p w14:paraId="5FEBB43C" w14:textId="77777777" w:rsidR="00697DDD" w:rsidRDefault="00697DDD" w:rsidP="00697DDD">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706E5E66" w14:textId="77777777" w:rsidR="00697DDD" w:rsidRPr="00B704A7" w:rsidRDefault="00697DDD" w:rsidP="00697DDD">
      <w:pPr>
        <w:spacing w:line="276" w:lineRule="auto"/>
        <w:jc w:val="both"/>
        <w:rPr>
          <w:rFonts w:ascii="Palatino Linotype" w:hAnsi="Palatino Linotype"/>
        </w:rPr>
      </w:pPr>
    </w:p>
    <w:p w14:paraId="552871E1" w14:textId="77777777" w:rsidR="00697DDD" w:rsidRPr="00B704A7" w:rsidRDefault="00697DDD" w:rsidP="00697DDD">
      <w:pPr>
        <w:spacing w:line="276" w:lineRule="auto"/>
        <w:jc w:val="both"/>
        <w:rPr>
          <w:rFonts w:ascii="Palatino Linotype" w:hAnsi="Palatino Linotype"/>
        </w:rPr>
      </w:pPr>
    </w:p>
    <w:p w14:paraId="0BA5A446" w14:textId="77777777" w:rsidR="00697DDD" w:rsidRDefault="00697DDD" w:rsidP="00697DDD">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774FE264" w14:textId="77777777" w:rsidR="0070710D" w:rsidRPr="00B704A7" w:rsidRDefault="0070710D" w:rsidP="00697DDD">
      <w:pPr>
        <w:spacing w:line="360" w:lineRule="auto"/>
        <w:jc w:val="center"/>
        <w:rPr>
          <w:rFonts w:ascii="Palatino Linotype" w:hAnsi="Palatino Linotype"/>
          <w:b/>
          <w:sz w:val="28"/>
        </w:rPr>
      </w:pPr>
    </w:p>
    <w:p w14:paraId="6C9BDB9B" w14:textId="77777777" w:rsidR="00697DDD" w:rsidRPr="00B704A7" w:rsidRDefault="00697DDD" w:rsidP="00697DDD">
      <w:pPr>
        <w:spacing w:line="360" w:lineRule="auto"/>
        <w:jc w:val="both"/>
      </w:pPr>
    </w:p>
    <w:p w14:paraId="3244C2C5" w14:textId="0C89F0DA" w:rsidR="00697DDD" w:rsidRDefault="00697DDD" w:rsidP="00697DDD">
      <w:pPr>
        <w:spacing w:line="360" w:lineRule="auto"/>
        <w:jc w:val="both"/>
        <w:rPr>
          <w:rFonts w:ascii="Palatino Linotype" w:hAnsi="Palatino Linotype" w:cs="Arial"/>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sidR="0061795C">
        <w:rPr>
          <w:rFonts w:ascii="Palatino Linotype" w:hAnsi="Palatino Linotype" w:cs="Arial"/>
          <w:b/>
          <w:lang w:val="es-419"/>
        </w:rPr>
        <w:t>MODIFICA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61795C" w:rsidRPr="0061795C">
        <w:rPr>
          <w:rFonts w:ascii="Palatino Linotype" w:hAnsi="Palatino Linotype"/>
          <w:b/>
          <w:bCs/>
        </w:rPr>
        <w:t>00007/DIFOTZOLO/IP/2025</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Pr>
          <w:rFonts w:ascii="Palatino Linotype" w:hAnsi="Palatino Linotype" w:cs="Arial"/>
          <w:b/>
          <w:lang w:val="es-419"/>
        </w:rPr>
        <w:t>QUINTO</w:t>
      </w:r>
      <w:r w:rsidRPr="00B704A7">
        <w:rPr>
          <w:rFonts w:ascii="Palatino Linotype" w:hAnsi="Palatino Linotype" w:cs="Arial"/>
        </w:rPr>
        <w:t xml:space="preserve"> de la presente resolución.</w:t>
      </w:r>
    </w:p>
    <w:p w14:paraId="4EAD121C" w14:textId="77777777" w:rsidR="0070710D" w:rsidRPr="00C84596" w:rsidRDefault="0070710D" w:rsidP="00697DDD">
      <w:pPr>
        <w:spacing w:line="360" w:lineRule="auto"/>
        <w:jc w:val="both"/>
        <w:rPr>
          <w:rFonts w:ascii="Palatino Linotype" w:hAnsi="Palatino Linotype" w:cs="Arial"/>
          <w:b/>
        </w:rPr>
      </w:pPr>
    </w:p>
    <w:p w14:paraId="399B2171" w14:textId="3DF91434" w:rsidR="00697DDD" w:rsidRDefault="00697DDD" w:rsidP="0070710D">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Pr>
          <w:rFonts w:ascii="Palatino Linotype" w:hAnsi="Palatino Linotype" w:cs="Arial"/>
          <w:b/>
          <w:lang w:val="es-419"/>
        </w:rPr>
        <w:t xml:space="preserve"> QUINTO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se entrega a</w:t>
      </w:r>
      <w:r>
        <w:rPr>
          <w:rFonts w:ascii="Palatino Linotype" w:eastAsia="Palatino Linotype" w:hAnsi="Palatino Linotype" w:cs="Palatino Linotype"/>
        </w:rPr>
        <w:t xml:space="preserve">l Recurrente en </w:t>
      </w:r>
      <w:r w:rsidR="005B587D">
        <w:rPr>
          <w:rFonts w:ascii="Palatino Linotype" w:eastAsia="Palatino Linotype" w:hAnsi="Palatino Linotype" w:cs="Palatino Linotype"/>
        </w:rPr>
        <w:t xml:space="preserve"> correcta versión pública </w:t>
      </w:r>
      <w:r>
        <w:rPr>
          <w:rFonts w:ascii="Palatino Linotype" w:eastAsia="Palatino Linotype" w:hAnsi="Palatino Linotype" w:cs="Palatino Linotype"/>
          <w:lang w:val="es-MX"/>
        </w:rPr>
        <w:t>de</w:t>
      </w:r>
      <w:r w:rsidRPr="009566D3">
        <w:rPr>
          <w:rFonts w:ascii="Palatino Linotype" w:eastAsia="Palatino Linotype" w:hAnsi="Palatino Linotype" w:cs="Palatino Linotype"/>
          <w:lang w:val="es-MX"/>
        </w:rPr>
        <w:t xml:space="preserve"> lo siguiente:</w:t>
      </w:r>
    </w:p>
    <w:p w14:paraId="1788D494" w14:textId="77777777" w:rsidR="0070710D" w:rsidRPr="0070710D" w:rsidRDefault="0070710D" w:rsidP="0070710D">
      <w:pPr>
        <w:spacing w:before="240" w:line="360" w:lineRule="auto"/>
        <w:ind w:right="49"/>
        <w:jc w:val="both"/>
        <w:rPr>
          <w:rFonts w:ascii="Palatino Linotype" w:eastAsia="Palatino Linotype" w:hAnsi="Palatino Linotype" w:cs="Palatino Linotype"/>
        </w:rPr>
      </w:pPr>
    </w:p>
    <w:p w14:paraId="3E9ACA80" w14:textId="00633FFC" w:rsidR="005B587D" w:rsidRPr="0070710D" w:rsidRDefault="005B587D" w:rsidP="00697DDD">
      <w:pPr>
        <w:pStyle w:val="Prrafodelista"/>
        <w:numPr>
          <w:ilvl w:val="0"/>
          <w:numId w:val="7"/>
        </w:numPr>
        <w:autoSpaceDE w:val="0"/>
        <w:autoSpaceDN w:val="0"/>
        <w:adjustRightInd w:val="0"/>
        <w:spacing w:line="360" w:lineRule="auto"/>
        <w:contextualSpacing w:val="0"/>
        <w:jc w:val="both"/>
        <w:rPr>
          <w:rFonts w:ascii="Palatino Linotype" w:hAnsi="Palatino Linotype" w:cs="Arial"/>
        </w:rPr>
      </w:pPr>
      <w:r>
        <w:rPr>
          <w:rFonts w:ascii="Palatino Linotype" w:hAnsi="Palatino Linotype"/>
        </w:rPr>
        <w:t>Recibos de nómina entregados en respuesta.</w:t>
      </w:r>
    </w:p>
    <w:p w14:paraId="609C98B5" w14:textId="77777777" w:rsidR="0070710D" w:rsidRPr="005B587D" w:rsidRDefault="0070710D" w:rsidP="0070710D">
      <w:pPr>
        <w:pStyle w:val="Prrafodelista"/>
        <w:autoSpaceDE w:val="0"/>
        <w:autoSpaceDN w:val="0"/>
        <w:adjustRightInd w:val="0"/>
        <w:spacing w:line="360" w:lineRule="auto"/>
        <w:contextualSpacing w:val="0"/>
        <w:jc w:val="both"/>
        <w:rPr>
          <w:rFonts w:ascii="Palatino Linotype" w:hAnsi="Palatino Linotype" w:cs="Arial"/>
        </w:rPr>
      </w:pPr>
    </w:p>
    <w:p w14:paraId="0F5EBACE" w14:textId="16CBB1E2" w:rsidR="00697DDD" w:rsidRDefault="005B587D" w:rsidP="00697DDD">
      <w:pPr>
        <w:pStyle w:val="Prrafodelista"/>
        <w:numPr>
          <w:ilvl w:val="0"/>
          <w:numId w:val="7"/>
        </w:numPr>
        <w:autoSpaceDE w:val="0"/>
        <w:autoSpaceDN w:val="0"/>
        <w:adjustRightInd w:val="0"/>
        <w:spacing w:line="360" w:lineRule="auto"/>
        <w:contextualSpacing w:val="0"/>
        <w:jc w:val="both"/>
        <w:rPr>
          <w:rFonts w:ascii="Palatino Linotype" w:hAnsi="Palatino Linotype" w:cs="Arial"/>
        </w:rPr>
      </w:pPr>
      <w:r>
        <w:rPr>
          <w:rFonts w:ascii="Palatino Linotype" w:hAnsi="Palatino Linotype"/>
        </w:rPr>
        <w:t>Lista de Raya de los trabajadores adscritos al Sujeto Obligado del primero de enero al treinta y uno de marzo de dos mil veinticinco de ser procedente en versión pública</w:t>
      </w:r>
    </w:p>
    <w:p w14:paraId="403120A4" w14:textId="77777777" w:rsidR="00697DDD" w:rsidRPr="00C84596" w:rsidRDefault="00697DDD" w:rsidP="00697DDD">
      <w:pPr>
        <w:pStyle w:val="Prrafodelista"/>
        <w:autoSpaceDE w:val="0"/>
        <w:autoSpaceDN w:val="0"/>
        <w:adjustRightInd w:val="0"/>
        <w:spacing w:line="360" w:lineRule="auto"/>
        <w:jc w:val="both"/>
        <w:rPr>
          <w:rFonts w:ascii="Palatino Linotype" w:hAnsi="Palatino Linotype" w:cs="Arial"/>
        </w:rPr>
      </w:pPr>
    </w:p>
    <w:p w14:paraId="37BE0912" w14:textId="77777777" w:rsidR="00697DDD" w:rsidRDefault="00697DDD" w:rsidP="00697DDD">
      <w:pPr>
        <w:tabs>
          <w:tab w:val="left" w:pos="720"/>
        </w:tabs>
        <w:spacing w:line="276" w:lineRule="auto"/>
        <w:ind w:left="709"/>
        <w:jc w:val="both"/>
        <w:rPr>
          <w:rFonts w:ascii="Palatino Linotype" w:hAnsi="Palatino Linotype"/>
          <w:i/>
          <w:sz w:val="22"/>
        </w:rPr>
      </w:pPr>
      <w:r w:rsidRPr="00752CFB">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sz w:val="22"/>
        </w:rPr>
        <w:t>Recurrente</w:t>
      </w:r>
      <w:r w:rsidRPr="00752CFB">
        <w:rPr>
          <w:rFonts w:ascii="Palatino Linotype" w:hAnsi="Palatino Linotype"/>
          <w:i/>
          <w:sz w:val="22"/>
        </w:rPr>
        <w:t>.</w:t>
      </w:r>
    </w:p>
    <w:p w14:paraId="75940516" w14:textId="77777777" w:rsidR="005B587D" w:rsidRDefault="005B587D" w:rsidP="005B587D">
      <w:pPr>
        <w:pBdr>
          <w:top w:val="nil"/>
          <w:left w:val="nil"/>
          <w:bottom w:val="nil"/>
          <w:right w:val="nil"/>
          <w:between w:val="nil"/>
        </w:pBdr>
        <w:spacing w:before="240" w:line="276" w:lineRule="auto"/>
        <w:ind w:right="49"/>
        <w:jc w:val="both"/>
        <w:rPr>
          <w:rFonts w:ascii="Palatino Linotype" w:eastAsia="Palatino Linotype" w:hAnsi="Palatino Linotype" w:cs="Palatino Linotype"/>
          <w:b/>
          <w:i/>
          <w:color w:val="000000"/>
          <w:sz w:val="22"/>
          <w:szCs w:val="22"/>
          <w:u w:val="single"/>
          <w:lang w:val="es-MX" w:eastAsia="es-MX"/>
        </w:rPr>
      </w:pPr>
    </w:p>
    <w:p w14:paraId="04340358" w14:textId="1333A5D2" w:rsidR="005B587D" w:rsidRPr="005B587D" w:rsidRDefault="005B587D" w:rsidP="005B587D">
      <w:pPr>
        <w:spacing w:line="360" w:lineRule="auto"/>
        <w:ind w:left="708" w:right="51"/>
        <w:jc w:val="both"/>
        <w:rPr>
          <w:rFonts w:ascii="Palatino Linotype" w:hAnsi="Palatino Linotype"/>
          <w:i/>
          <w:sz w:val="22"/>
          <w:szCs w:val="22"/>
        </w:rPr>
      </w:pPr>
      <w:r w:rsidRPr="005B587D">
        <w:rPr>
          <w:rFonts w:ascii="Palatino Linotype" w:hAnsi="Palatino Linotype"/>
          <w:i/>
          <w:sz w:val="22"/>
          <w:szCs w:val="22"/>
        </w:rPr>
        <w:t xml:space="preserve">De ser el caso que </w:t>
      </w:r>
      <w:r>
        <w:rPr>
          <w:rFonts w:ascii="Palatino Linotype" w:hAnsi="Palatino Linotype"/>
          <w:i/>
          <w:sz w:val="22"/>
          <w:szCs w:val="22"/>
        </w:rPr>
        <w:t xml:space="preserve"> de la información que se ordena en el </w:t>
      </w:r>
      <w:r>
        <w:rPr>
          <w:rFonts w:ascii="Palatino Linotype" w:hAnsi="Palatino Linotype"/>
          <w:b/>
          <w:i/>
          <w:sz w:val="22"/>
          <w:szCs w:val="22"/>
        </w:rPr>
        <w:t xml:space="preserve">punto 2 </w:t>
      </w:r>
      <w:r>
        <w:rPr>
          <w:rFonts w:ascii="Palatino Linotype" w:hAnsi="Palatino Linotype"/>
          <w:i/>
          <w:sz w:val="22"/>
          <w:szCs w:val="22"/>
        </w:rPr>
        <w:t xml:space="preserve">el </w:t>
      </w:r>
      <w:r w:rsidRPr="005B587D">
        <w:rPr>
          <w:rFonts w:ascii="Palatino Linotype" w:hAnsi="Palatino Linotype"/>
          <w:i/>
          <w:sz w:val="22"/>
          <w:szCs w:val="22"/>
        </w:rPr>
        <w:t xml:space="preserve">Sujeto Obligado </w:t>
      </w:r>
      <w:r w:rsidRPr="005B587D">
        <w:rPr>
          <w:rFonts w:ascii="Palatino Linotype" w:hAnsi="Palatino Linotype"/>
          <w:b/>
          <w:i/>
          <w:sz w:val="22"/>
          <w:szCs w:val="22"/>
        </w:rPr>
        <w:t>no haya generado listas de raya</w:t>
      </w:r>
      <w:r w:rsidRPr="005B587D">
        <w:rPr>
          <w:rFonts w:ascii="Palatino Linotype" w:hAnsi="Palatino Linotype"/>
          <w:i/>
          <w:sz w:val="22"/>
          <w:szCs w:val="22"/>
        </w:rPr>
        <w:t xml:space="preserve"> bastara con que así lo manifieste en los términos establecidos por el segundo párrafo del artículo 19 de la Ley de Transparencia Local. </w:t>
      </w:r>
    </w:p>
    <w:p w14:paraId="4A940405" w14:textId="77777777" w:rsidR="005B587D" w:rsidRPr="00BD14CD" w:rsidRDefault="005B587D" w:rsidP="005B587D">
      <w:pPr>
        <w:pBdr>
          <w:top w:val="nil"/>
          <w:left w:val="nil"/>
          <w:bottom w:val="nil"/>
          <w:right w:val="nil"/>
          <w:between w:val="nil"/>
        </w:pBdr>
        <w:spacing w:before="240" w:line="276" w:lineRule="auto"/>
        <w:ind w:right="49"/>
        <w:jc w:val="both"/>
        <w:rPr>
          <w:rFonts w:ascii="Palatino Linotype" w:eastAsia="Palatino Linotype" w:hAnsi="Palatino Linotype" w:cs="Palatino Linotype"/>
          <w:b/>
          <w:i/>
          <w:color w:val="000000"/>
          <w:sz w:val="22"/>
          <w:szCs w:val="22"/>
          <w:u w:val="single"/>
          <w:lang w:val="es-MX" w:eastAsia="es-MX"/>
        </w:rPr>
      </w:pPr>
    </w:p>
    <w:p w14:paraId="3B45EAEE" w14:textId="52FC8EA4" w:rsidR="00697DDD" w:rsidRDefault="00697DDD" w:rsidP="0070710D">
      <w:pPr>
        <w:autoSpaceDE w:val="0"/>
        <w:autoSpaceDN w:val="0"/>
        <w:adjustRightInd w:val="0"/>
        <w:spacing w:line="360" w:lineRule="auto"/>
        <w:jc w:val="both"/>
        <w:rPr>
          <w:rFonts w:ascii="Palatino Linotype" w:eastAsia="Palatino Linotype" w:hAnsi="Palatino Linotype" w:cs="Palatino Linotype"/>
          <w:b/>
          <w:color w:val="000000"/>
          <w:lang w:val="es-ES_tradn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w:t>
      </w:r>
      <w:r w:rsidRPr="00CA1D2B">
        <w:rPr>
          <w:rFonts w:ascii="Palatino Linotype" w:eastAsia="Palatino Linotype" w:hAnsi="Palatino Linotype" w:cs="Palatino Linotype"/>
          <w:b/>
          <w:color w:val="000000"/>
          <w:lang w:val="es-ES_tradnl"/>
        </w:rPr>
        <w:lastRenderedPageBreak/>
        <w:t>medida de apremio de conformidad con lo previsto en los artículos 198, 200, fracción III; 214, 215 y 216 de la Ley  de Transparencia y Acceso a la Información Pública del Estado de México y Municipios.</w:t>
      </w:r>
    </w:p>
    <w:p w14:paraId="238EBC07" w14:textId="77777777" w:rsidR="00C351EC" w:rsidRPr="0070710D" w:rsidRDefault="00C351EC" w:rsidP="0070710D">
      <w:pPr>
        <w:autoSpaceDE w:val="0"/>
        <w:autoSpaceDN w:val="0"/>
        <w:adjustRightInd w:val="0"/>
        <w:spacing w:line="360" w:lineRule="auto"/>
        <w:jc w:val="both"/>
        <w:rPr>
          <w:rFonts w:ascii="Palatino Linotype" w:hAnsi="Palatino Linotype" w:cs="Arial"/>
        </w:rPr>
      </w:pPr>
    </w:p>
    <w:p w14:paraId="045284A8" w14:textId="77777777" w:rsidR="00697DDD" w:rsidRPr="00CA1D2B" w:rsidRDefault="00697DDD" w:rsidP="00697DDD">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6CB7CC7D" w14:textId="77777777" w:rsidR="00697DDD" w:rsidRDefault="00697DDD" w:rsidP="00697DDD">
      <w:pPr>
        <w:autoSpaceDE w:val="0"/>
        <w:autoSpaceDN w:val="0"/>
        <w:adjustRightInd w:val="0"/>
        <w:spacing w:line="360" w:lineRule="auto"/>
        <w:ind w:right="51"/>
        <w:jc w:val="both"/>
        <w:rPr>
          <w:rFonts w:ascii="Palatino Linotype" w:hAnsi="Palatino Linotype" w:cs="Arial"/>
          <w:b/>
          <w:sz w:val="28"/>
          <w:szCs w:val="28"/>
        </w:rPr>
      </w:pPr>
    </w:p>
    <w:p w14:paraId="699E1EB7" w14:textId="00DEF0AD" w:rsidR="00697DDD" w:rsidRDefault="00697DDD" w:rsidP="009606F1">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NOTIFÍQUESE</w:t>
      </w:r>
      <w:r w:rsidRPr="00CA1D2B">
        <w:rPr>
          <w:rFonts w:ascii="Palatino Linotype" w:hAnsi="Palatino Linotype" w:cs="Arial"/>
        </w:rPr>
        <w:t xml:space="preserve"> al </w:t>
      </w:r>
      <w:r w:rsidRPr="00CA1D2B">
        <w:rPr>
          <w:rFonts w:ascii="Palatino Linotype" w:hAnsi="Palatino Linotype" w:cs="Arial"/>
          <w:b/>
        </w:rPr>
        <w:t>Recurrente</w:t>
      </w:r>
      <w:r w:rsidRPr="00CA1D2B">
        <w:rPr>
          <w:rFonts w:ascii="Palatino Linotype" w:hAnsi="Palatino Linotype" w:cs="Arial"/>
        </w:rPr>
        <w:t xml:space="preserve"> la presente resolución a través del Sistema de Acceso a la Información Mexiquense </w:t>
      </w:r>
      <w:r w:rsidRPr="00CA1D2B">
        <w:rPr>
          <w:rFonts w:ascii="Palatino Linotype" w:hAnsi="Palatino Linotype" w:cs="Arial"/>
          <w:b/>
        </w:rPr>
        <w:t>(SAIMEX),</w:t>
      </w:r>
      <w:r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1E97CB3" w14:textId="77777777" w:rsidR="009606F1" w:rsidRDefault="009606F1" w:rsidP="009606F1">
      <w:pPr>
        <w:autoSpaceDE w:val="0"/>
        <w:autoSpaceDN w:val="0"/>
        <w:adjustRightInd w:val="0"/>
        <w:spacing w:line="360" w:lineRule="auto"/>
        <w:ind w:right="49"/>
        <w:jc w:val="both"/>
        <w:rPr>
          <w:rFonts w:ascii="Palatino Linotype" w:hAnsi="Palatino Linotype" w:cs="Arial"/>
        </w:rPr>
      </w:pPr>
    </w:p>
    <w:p w14:paraId="098EF82A" w14:textId="29310109" w:rsidR="009606F1" w:rsidRPr="009606F1" w:rsidRDefault="009606F1" w:rsidP="009606F1">
      <w:pPr>
        <w:autoSpaceDE w:val="0"/>
        <w:autoSpaceDN w:val="0"/>
        <w:adjustRightInd w:val="0"/>
        <w:spacing w:line="360" w:lineRule="auto"/>
        <w:ind w:right="49"/>
        <w:jc w:val="both"/>
        <w:rPr>
          <w:rFonts w:ascii="Palatino Linotype" w:hAnsi="Palatino Linotype" w:cs="Arial"/>
        </w:rPr>
      </w:pPr>
      <w:r w:rsidRPr="00C351EC">
        <w:rPr>
          <w:rFonts w:ascii="Palatino Linotype" w:eastAsia="Palatino Linotype" w:hAnsi="Palatino Linotype" w:cs="Palatino Linotype"/>
          <w:b/>
          <w:color w:val="000000"/>
          <w:sz w:val="28"/>
          <w:szCs w:val="28"/>
        </w:rPr>
        <w:t>SEXTO.</w:t>
      </w:r>
      <w:r>
        <w:rPr>
          <w:rFonts w:ascii="Palatino Linotype" w:eastAsia="Palatino Linotype" w:hAnsi="Palatino Linotype" w:cs="Palatino Linotype"/>
          <w:b/>
          <w:color w:val="000000"/>
        </w:rPr>
        <w:t xml:space="preserve"> </w:t>
      </w:r>
      <w:r w:rsidRPr="00E50B82">
        <w:rPr>
          <w:rFonts w:ascii="Palatino Linotype" w:eastAsia="Palatino Linotype" w:hAnsi="Palatino Linotype" w:cs="Palatino Linotype"/>
          <w:b/>
          <w:color w:val="000000"/>
        </w:rPr>
        <w:t>Gírese</w:t>
      </w:r>
      <w:r w:rsidRPr="00E50B82">
        <w:rPr>
          <w:rFonts w:ascii="Palatino Linotype" w:eastAsia="Palatino Linotype" w:hAnsi="Palatino Linotype" w:cs="Palatino Linotype"/>
          <w:color w:val="000000"/>
        </w:rPr>
        <w:t xml:space="preserve"> oficio </w:t>
      </w:r>
      <w:r w:rsidRPr="00E50B82">
        <w:rPr>
          <w:rFonts w:ascii="Palatino Linotype" w:hAnsi="Palatino Linotype"/>
          <w:color w:val="000000"/>
          <w:lang w:eastAsia="es-ES_tradnl"/>
        </w:rPr>
        <w:t xml:space="preserve">al </w:t>
      </w:r>
      <w:r w:rsidRPr="00E50B82">
        <w:rPr>
          <w:rFonts w:ascii="Palatino Linotype" w:hAnsi="Palatino Linotype" w:cs="Arial"/>
          <w:color w:val="000000"/>
        </w:rPr>
        <w:t>Titular de la Dirección General de Protección de Datos Personales, en atención al artículo 82, fracción XXVII de la Ley de Protección de Datos Personales del Estado de México y Municipios</w:t>
      </w:r>
      <w:r w:rsidR="000E76BE">
        <w:rPr>
          <w:rFonts w:ascii="Palatino Linotype" w:hAnsi="Palatino Linotype" w:cs="Arial"/>
          <w:color w:val="000000"/>
        </w:rPr>
        <w:t xml:space="preserve"> </w:t>
      </w:r>
      <w:r w:rsidRPr="00E50B82">
        <w:rPr>
          <w:rFonts w:ascii="Palatino Linotype" w:eastAsia="Palatino Linotype" w:hAnsi="Palatino Linotype" w:cs="Palatino Linotype"/>
          <w:color w:val="000000"/>
        </w:rPr>
        <w:t xml:space="preserve">en términos de lo señalado en el </w:t>
      </w:r>
      <w:r w:rsidRPr="00E50B82">
        <w:rPr>
          <w:rFonts w:ascii="Palatino Linotype" w:eastAsia="Palatino Linotype" w:hAnsi="Palatino Linotype" w:cs="Palatino Linotype"/>
          <w:b/>
          <w:color w:val="000000"/>
        </w:rPr>
        <w:t>Considerando</w:t>
      </w:r>
      <w:r w:rsidRPr="00E50B82">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QUINTO</w:t>
      </w:r>
      <w:r w:rsidRPr="00E50B82">
        <w:rPr>
          <w:rFonts w:ascii="Palatino Linotype" w:eastAsia="Palatino Linotype" w:hAnsi="Palatino Linotype" w:cs="Palatino Linotype"/>
          <w:color w:val="000000"/>
        </w:rPr>
        <w:t xml:space="preserve"> de la presente resolución.</w:t>
      </w:r>
    </w:p>
    <w:p w14:paraId="720D4C50" w14:textId="77777777" w:rsidR="00697DDD" w:rsidRDefault="00697DDD" w:rsidP="00697DDD">
      <w:pPr>
        <w:spacing w:line="360" w:lineRule="auto"/>
        <w:jc w:val="both"/>
        <w:rPr>
          <w:rFonts w:ascii="Palatino Linotype" w:hAnsi="Palatino Linotype"/>
        </w:rPr>
      </w:pPr>
    </w:p>
    <w:p w14:paraId="59E7C049" w14:textId="77777777" w:rsidR="007175E3" w:rsidRPr="00F02EAF" w:rsidRDefault="007175E3" w:rsidP="00697DDD">
      <w:pPr>
        <w:spacing w:line="360" w:lineRule="auto"/>
        <w:jc w:val="both"/>
        <w:rPr>
          <w:rFonts w:ascii="Palatino Linotype" w:hAnsi="Palatino Linotype"/>
        </w:rPr>
      </w:pPr>
    </w:p>
    <w:p w14:paraId="0335803E" w14:textId="20B6F7F9" w:rsidR="00697DDD" w:rsidRDefault="00697DDD" w:rsidP="00697DD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w:t>
      </w:r>
      <w:r w:rsidR="00F63CC4">
        <w:rPr>
          <w:rFonts w:ascii="Palatino Linotype" w:eastAsiaTheme="minorHAnsi" w:hAnsi="Palatino Linotype" w:cs="Arial"/>
          <w:b/>
          <w:bCs/>
          <w:lang w:val="es-MX" w:eastAsia="en-US"/>
        </w:rPr>
        <w:t>TRIGÉSIMA SEGUNDA</w:t>
      </w:r>
      <w:r>
        <w:rPr>
          <w:rFonts w:ascii="Palatino Linotype" w:eastAsiaTheme="minorHAnsi" w:hAnsi="Palatino Linotype" w:cs="Arial"/>
          <w:b/>
          <w:bCs/>
          <w:lang w:val="es-MX" w:eastAsia="en-US"/>
        </w:rPr>
        <w:t xml:space="preserve"> </w:t>
      </w:r>
      <w:r w:rsidRPr="0030508F">
        <w:rPr>
          <w:rFonts w:ascii="Palatino Linotype" w:eastAsiaTheme="minorHAnsi" w:hAnsi="Palatino Linotype" w:cs="Arial"/>
          <w:b/>
          <w:bCs/>
          <w:lang w:val="es-MX" w:eastAsia="en-US"/>
        </w:rPr>
        <w:t xml:space="preserve">SESIÓN ORDINARIA CELEBRADA EL </w:t>
      </w:r>
      <w:r w:rsidR="00F63CC4">
        <w:rPr>
          <w:rFonts w:ascii="Palatino Linotype" w:hAnsi="Palatino Linotype" w:cs="Arial"/>
          <w:b/>
          <w:bCs/>
          <w:color w:val="000000"/>
          <w:lang w:val="es-MX" w:eastAsia="es-MX"/>
        </w:rPr>
        <w:t>DIEZ DE SEPTIEMBRE</w:t>
      </w:r>
      <w:r>
        <w:rPr>
          <w:rFonts w:ascii="Palatino Linotype" w:hAnsi="Palatino Linotype" w:cs="Arial"/>
          <w:b/>
          <w:bCs/>
          <w:color w:val="000000"/>
          <w:lang w:val="es-MX" w:eastAsia="es-MX"/>
        </w:rPr>
        <w:t xml:space="preserve"> DE DOS MIL VEINTICINCO</w:t>
      </w:r>
      <w:r w:rsidRPr="00F02EAF">
        <w:rPr>
          <w:rFonts w:ascii="Palatino Linotype" w:eastAsiaTheme="minorHAnsi" w:hAnsi="Palatino Linotype" w:cs="Arial"/>
          <w:lang w:val="es-MX" w:eastAsia="en-US"/>
        </w:rPr>
        <w:t>, ANTE EL SECRETARIO TÉCNICO DEL PLENO, ALEXIS TAPIA RAMÍREZ.-----------------------------------------------------------------------------------------------------------------------------------------------------------------------------------------------------------------------------------------------------------------------------------------------------------------------------</w:t>
      </w:r>
      <w:r w:rsidRPr="0050773B">
        <w:rPr>
          <w:rFonts w:ascii="Palatino Linotype" w:eastAsiaTheme="minorHAnsi" w:hAnsi="Palatino Linotype" w:cs="Arial"/>
          <w:lang w:val="es-MX" w:eastAsia="en-US"/>
        </w:rPr>
        <w:t xml:space="preserve"> </w:t>
      </w:r>
      <w:r w:rsidR="007175E3" w:rsidRPr="007175E3">
        <w:rPr>
          <w:rFonts w:ascii="Palatino Linotype" w:eastAsiaTheme="minorHAnsi" w:hAnsi="Palatino Linotype" w:cs="Arial"/>
          <w:lang w:eastAsia="en-US"/>
        </w:rPr>
        <w:t>------------------------------------------------------------------------------------------------------------------------------------------------------------------------------------------------------------------------------------------------------------------------------------------------------------------------------------------------------------------------------------------------------------------------------------------------------------------------------------------------------------------------------------------------------------------------------------------------------------------------------------------------------------------------------------------------------------------------------------------------------------------------------------------------------------------------------------------------------------------------------------------------------------------------------------------------------------------------------------------------------------------------------------------------------------------------------------------------------------------------------------------------------------------------------------------------------------------------------------------------------------------------------------------------------------------------------------------------------------------------------------------------------------------------</w:t>
      </w:r>
    </w:p>
    <w:p w14:paraId="368582A5" w14:textId="77777777" w:rsidR="00697DDD" w:rsidRPr="00034983" w:rsidRDefault="00697DDD" w:rsidP="00697DDD">
      <w:pPr>
        <w:spacing w:line="360" w:lineRule="auto"/>
        <w:jc w:val="both"/>
        <w:rPr>
          <w:rFonts w:ascii="Palatino Linotype" w:eastAsiaTheme="minorHAnsi" w:hAnsi="Palatino Linotype" w:cs="Arial"/>
          <w:sz w:val="22"/>
          <w:szCs w:val="22"/>
          <w:lang w:val="es-MX" w:eastAsia="en-US"/>
        </w:rPr>
      </w:pPr>
      <w:r>
        <w:rPr>
          <w:rFonts w:ascii="Palatino Linotype" w:eastAsiaTheme="minorHAnsi" w:hAnsi="Palatino Linotype" w:cs="Arial"/>
          <w:sz w:val="22"/>
          <w:szCs w:val="22"/>
          <w:lang w:val="es-MX" w:eastAsia="en-US"/>
        </w:rPr>
        <w:t>JMV/</w:t>
      </w:r>
      <w:r w:rsidRPr="00034983">
        <w:rPr>
          <w:rFonts w:ascii="Palatino Linotype" w:eastAsiaTheme="minorHAnsi" w:hAnsi="Palatino Linotype" w:cs="Arial"/>
          <w:sz w:val="22"/>
          <w:szCs w:val="22"/>
          <w:lang w:val="es-MX" w:eastAsia="en-US"/>
        </w:rPr>
        <w:t>CCR/NJMB</w:t>
      </w:r>
    </w:p>
    <w:p w14:paraId="3AF1CFA8" w14:textId="77777777" w:rsidR="00697DDD" w:rsidRPr="00054E04" w:rsidRDefault="00697DDD" w:rsidP="00697DDD">
      <w:pPr>
        <w:spacing w:line="360" w:lineRule="auto"/>
        <w:jc w:val="both"/>
        <w:rPr>
          <w:rFonts w:ascii="Palatino Linotype" w:eastAsiaTheme="minorHAnsi" w:hAnsi="Palatino Linotype" w:cs="Arial"/>
          <w:sz w:val="8"/>
          <w:lang w:val="es-MX" w:eastAsia="en-US"/>
        </w:rPr>
      </w:pPr>
    </w:p>
    <w:p w14:paraId="69B83719" w14:textId="77777777" w:rsidR="00697DDD" w:rsidRDefault="00697DDD" w:rsidP="00697DDD"/>
    <w:p w14:paraId="5B269678" w14:textId="77777777" w:rsidR="00697DDD" w:rsidRDefault="00697DDD" w:rsidP="00697DDD"/>
    <w:p w14:paraId="72675202" w14:textId="77777777" w:rsidR="00697DDD" w:rsidRDefault="00697DDD" w:rsidP="00697DDD"/>
    <w:p w14:paraId="00C1FD75" w14:textId="77777777" w:rsidR="00697DDD" w:rsidRDefault="00697DDD" w:rsidP="00697DDD"/>
    <w:p w14:paraId="2D25262E" w14:textId="77777777" w:rsidR="00697DDD" w:rsidRDefault="00697DDD" w:rsidP="00697DDD"/>
    <w:p w14:paraId="053680CB" w14:textId="77777777" w:rsidR="00697DDD" w:rsidRDefault="00697DDD" w:rsidP="00697DDD"/>
    <w:p w14:paraId="16F78EB4" w14:textId="77777777" w:rsidR="00697DDD" w:rsidRDefault="00697DDD" w:rsidP="00697DDD"/>
    <w:p w14:paraId="322A4BE5" w14:textId="77777777" w:rsidR="00697DDD" w:rsidRDefault="00697DDD" w:rsidP="00697DDD"/>
    <w:p w14:paraId="1BAE70BD" w14:textId="77777777" w:rsidR="00697DDD" w:rsidRDefault="00697DDD" w:rsidP="00697DDD"/>
    <w:p w14:paraId="0E27CB02" w14:textId="77777777" w:rsidR="00697DDD" w:rsidRDefault="00697DDD" w:rsidP="00697DDD"/>
    <w:p w14:paraId="27A3BA5F" w14:textId="77777777" w:rsidR="00697DDD" w:rsidRDefault="00697DDD" w:rsidP="00697DDD"/>
    <w:p w14:paraId="4F3197E7" w14:textId="77777777" w:rsidR="00697DDD" w:rsidRDefault="00697DDD" w:rsidP="00697DDD"/>
    <w:p w14:paraId="3C9D62C1" w14:textId="77777777" w:rsidR="00697DDD" w:rsidRDefault="00697DDD" w:rsidP="00697DDD"/>
    <w:p w14:paraId="7CE26292" w14:textId="77777777" w:rsidR="00697DDD" w:rsidRDefault="00697DDD" w:rsidP="00697DDD"/>
    <w:p w14:paraId="13EC80CA" w14:textId="77777777" w:rsidR="00697DDD" w:rsidRDefault="00697DDD" w:rsidP="00697DDD"/>
    <w:p w14:paraId="731581B3" w14:textId="77777777" w:rsidR="00697DDD" w:rsidRDefault="00697DDD" w:rsidP="00697DDD"/>
    <w:p w14:paraId="1B1D9256" w14:textId="77777777" w:rsidR="00697DDD" w:rsidRDefault="00697DDD" w:rsidP="00697DDD"/>
    <w:p w14:paraId="5883ACB5" w14:textId="77777777" w:rsidR="00697DDD" w:rsidRDefault="00697DDD" w:rsidP="00697DDD"/>
    <w:p w14:paraId="4E856FD3" w14:textId="77777777" w:rsidR="00697DDD" w:rsidRDefault="00697DDD" w:rsidP="00697DDD"/>
    <w:p w14:paraId="701FC3D9" w14:textId="77777777" w:rsidR="00697DDD" w:rsidRDefault="00697DDD" w:rsidP="00697DDD"/>
    <w:p w14:paraId="0DA93FA4" w14:textId="77777777" w:rsidR="00697DDD" w:rsidRDefault="00697DDD" w:rsidP="00697DDD"/>
    <w:p w14:paraId="30FB27F5" w14:textId="77777777" w:rsidR="00697DDD" w:rsidRDefault="00697DDD" w:rsidP="00697DDD"/>
    <w:p w14:paraId="2E38B061" w14:textId="77777777" w:rsidR="00697DDD" w:rsidRDefault="00697DDD" w:rsidP="00697DDD"/>
    <w:p w14:paraId="4FD352ED" w14:textId="77777777" w:rsidR="00697DDD" w:rsidRDefault="00697DDD" w:rsidP="00697DDD"/>
    <w:p w14:paraId="79213831" w14:textId="77777777" w:rsidR="00697DDD" w:rsidRDefault="00697DDD" w:rsidP="00697DDD"/>
    <w:p w14:paraId="0A75B7CD" w14:textId="77777777" w:rsidR="00697DDD" w:rsidRDefault="00697DDD" w:rsidP="00697DDD"/>
    <w:p w14:paraId="6118DAA9" w14:textId="77777777" w:rsidR="00697DDD" w:rsidRDefault="00697DDD" w:rsidP="00697DDD"/>
    <w:p w14:paraId="11895F29" w14:textId="77777777" w:rsidR="00697DDD" w:rsidRDefault="00697DDD" w:rsidP="00697DDD"/>
    <w:p w14:paraId="5E147299" w14:textId="77777777" w:rsidR="00697DDD" w:rsidRDefault="00697DDD" w:rsidP="00697DDD"/>
    <w:p w14:paraId="517D3518" w14:textId="77777777" w:rsidR="00697DDD" w:rsidRDefault="00697DDD" w:rsidP="00697DDD"/>
    <w:p w14:paraId="4B6AA792" w14:textId="77777777" w:rsidR="00697DDD" w:rsidRDefault="00697DDD" w:rsidP="00697DDD"/>
    <w:p w14:paraId="55AB5B50" w14:textId="77777777" w:rsidR="00697DDD" w:rsidRDefault="00697DDD" w:rsidP="00697DDD"/>
    <w:p w14:paraId="29DAECA6" w14:textId="77777777" w:rsidR="00697DDD" w:rsidRDefault="00697DDD" w:rsidP="00697DDD"/>
    <w:p w14:paraId="4EB554F3" w14:textId="77777777" w:rsidR="00697DDD" w:rsidRDefault="00697DDD" w:rsidP="00697DDD"/>
    <w:p w14:paraId="1D88D468" w14:textId="77777777" w:rsidR="00697DDD" w:rsidRPr="003E56C9" w:rsidRDefault="00697DDD" w:rsidP="00697DDD"/>
    <w:p w14:paraId="2549635D" w14:textId="77777777" w:rsidR="00697DDD" w:rsidRDefault="00697DDD" w:rsidP="00697DDD"/>
    <w:p w14:paraId="0B75A880" w14:textId="77777777" w:rsidR="00697DDD" w:rsidRDefault="00697DDD" w:rsidP="00697DDD"/>
    <w:p w14:paraId="6AB906CB" w14:textId="77777777" w:rsidR="00697DDD" w:rsidRDefault="00697DDD"/>
    <w:sectPr w:rsidR="00697DDD" w:rsidSect="00697DDD">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FA5BF" w14:textId="77777777" w:rsidR="00FC0619" w:rsidRDefault="00FC0619" w:rsidP="00697DDD">
      <w:r>
        <w:separator/>
      </w:r>
    </w:p>
  </w:endnote>
  <w:endnote w:type="continuationSeparator" w:id="0">
    <w:p w14:paraId="60457DF6" w14:textId="77777777" w:rsidR="00FC0619" w:rsidRDefault="00FC0619" w:rsidP="0069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w:altName w:val="Aptos"/>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22BD" w14:textId="77777777" w:rsidR="00AF47E4" w:rsidRPr="000D3AD4" w:rsidRDefault="00AF47E4" w:rsidP="004B6284">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3754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37546">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E4ED5" w14:textId="77777777" w:rsidR="00AF47E4" w:rsidRPr="000D3AD4" w:rsidRDefault="00AF47E4" w:rsidP="004B6284">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3754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37546">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564B7" w14:textId="77777777" w:rsidR="00FC0619" w:rsidRDefault="00FC0619" w:rsidP="00697DDD">
      <w:r>
        <w:separator/>
      </w:r>
    </w:p>
  </w:footnote>
  <w:footnote w:type="continuationSeparator" w:id="0">
    <w:p w14:paraId="4A343AED" w14:textId="77777777" w:rsidR="00FC0619" w:rsidRDefault="00FC0619" w:rsidP="00697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1D70" w14:textId="77777777" w:rsidR="00AF47E4" w:rsidRDefault="00737546">
    <w:pPr>
      <w:pStyle w:val="Encabezado"/>
    </w:pPr>
    <w:r>
      <w:rPr>
        <w:noProof/>
        <w:lang w:val="es-MX" w:eastAsia="es-MX"/>
      </w:rPr>
      <w:pict w14:anchorId="674DB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F47E4" w:rsidRPr="008F2CCC" w14:paraId="3069BE05" w14:textId="77777777" w:rsidTr="004B6284">
      <w:tc>
        <w:tcPr>
          <w:tcW w:w="2551" w:type="dxa"/>
          <w:vAlign w:val="center"/>
        </w:tcPr>
        <w:p w14:paraId="39DB2623"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752D95E" w14:textId="32EBF314" w:rsidR="00AF47E4" w:rsidRPr="0029071C" w:rsidRDefault="00AF47E4" w:rsidP="004B628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05000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F47E4" w:rsidRPr="008F2CCC" w14:paraId="6FF199AF" w14:textId="77777777" w:rsidTr="004B6284">
      <w:trPr>
        <w:trHeight w:val="228"/>
      </w:trPr>
      <w:tc>
        <w:tcPr>
          <w:tcW w:w="2551" w:type="dxa"/>
          <w:vAlign w:val="center"/>
        </w:tcPr>
        <w:p w14:paraId="63AB9B9C"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97D88B0" w14:textId="36A11F95" w:rsidR="00AF47E4" w:rsidRPr="00AA77FD" w:rsidRDefault="00AF47E4" w:rsidP="00D551B2">
          <w:pPr>
            <w:spacing w:line="276" w:lineRule="auto"/>
            <w:jc w:val="right"/>
            <w:rPr>
              <w:rFonts w:ascii="Palatino Linotype" w:hAnsi="Palatino Linotype"/>
            </w:rPr>
          </w:pPr>
          <w:r w:rsidRPr="00D551B2">
            <w:rPr>
              <w:rFonts w:ascii="Palatino Linotype" w:hAnsi="Palatino Linotype"/>
              <w:b/>
              <w:bCs/>
            </w:rPr>
            <w:t>Sistema Municipal Para el Desarrollo Integral de la Familia de Otzolotepec</w:t>
          </w:r>
        </w:p>
      </w:tc>
    </w:tr>
    <w:tr w:rsidR="00AF47E4" w:rsidRPr="008F2CCC" w14:paraId="1321C655" w14:textId="77777777" w:rsidTr="004B6284">
      <w:tc>
        <w:tcPr>
          <w:tcW w:w="2551" w:type="dxa"/>
          <w:vAlign w:val="center"/>
        </w:tcPr>
        <w:p w14:paraId="22A1AEEF"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FC0D114" w14:textId="77777777" w:rsidR="00AF47E4" w:rsidRPr="0029071C" w:rsidRDefault="00AF47E4" w:rsidP="004B628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1C26B18" w14:textId="77777777" w:rsidR="00AF47E4" w:rsidRPr="001779E0" w:rsidRDefault="00737546" w:rsidP="004B6284">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EF4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F47E4" w:rsidRPr="008F2CCC" w14:paraId="62E8D4CC" w14:textId="77777777" w:rsidTr="004B6284">
      <w:tc>
        <w:tcPr>
          <w:tcW w:w="2551" w:type="dxa"/>
          <w:vAlign w:val="center"/>
        </w:tcPr>
        <w:p w14:paraId="5C5A9158"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986C965" w14:textId="0D833B4A" w:rsidR="00AF47E4" w:rsidRPr="0029071C" w:rsidRDefault="00AF47E4" w:rsidP="004B628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05000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F47E4" w:rsidRPr="008F2CCC" w14:paraId="400D7A35" w14:textId="77777777" w:rsidTr="004B6284">
      <w:tc>
        <w:tcPr>
          <w:tcW w:w="2551" w:type="dxa"/>
          <w:vAlign w:val="center"/>
        </w:tcPr>
        <w:p w14:paraId="19387D4A"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272B37EE" w14:textId="366DEA2E" w:rsidR="00AF47E4" w:rsidRPr="00FB4CBE" w:rsidRDefault="00737546" w:rsidP="004B628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AF47E4" w:rsidRPr="008F2CCC" w14:paraId="4A169251" w14:textId="77777777" w:rsidTr="004B6284">
      <w:trPr>
        <w:trHeight w:val="228"/>
      </w:trPr>
      <w:tc>
        <w:tcPr>
          <w:tcW w:w="2551" w:type="dxa"/>
          <w:vAlign w:val="center"/>
        </w:tcPr>
        <w:p w14:paraId="60160770"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82838C4" w14:textId="2D3503A6" w:rsidR="00AF47E4" w:rsidRPr="007C3AF0" w:rsidRDefault="00AF47E4" w:rsidP="004B6284">
          <w:pPr>
            <w:spacing w:line="276" w:lineRule="auto"/>
            <w:jc w:val="right"/>
            <w:rPr>
              <w:rFonts w:ascii="Palatino Linotype" w:hAnsi="Palatino Linotype"/>
            </w:rPr>
          </w:pPr>
          <w:r w:rsidRPr="00D551B2">
            <w:rPr>
              <w:rFonts w:ascii="Palatino Linotype" w:hAnsi="Palatino Linotype"/>
              <w:b/>
              <w:bCs/>
              <w:color w:val="000000"/>
            </w:rPr>
            <w:t>Sistema Municipal Para el Desarrollo Integral de la Familia de Otzolotepec</w:t>
          </w:r>
        </w:p>
      </w:tc>
    </w:tr>
    <w:tr w:rsidR="00AF47E4" w:rsidRPr="008F2CCC" w14:paraId="3210FC43" w14:textId="77777777" w:rsidTr="004B6284">
      <w:tc>
        <w:tcPr>
          <w:tcW w:w="2551" w:type="dxa"/>
          <w:vAlign w:val="center"/>
        </w:tcPr>
        <w:p w14:paraId="5EF80278" w14:textId="77777777" w:rsidR="00AF47E4" w:rsidRPr="008F5DAE" w:rsidRDefault="00AF47E4" w:rsidP="004B6284">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B8395A6" w14:textId="77777777" w:rsidR="00AF47E4" w:rsidRPr="0029071C" w:rsidRDefault="00AF47E4" w:rsidP="004B628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0AA7307" w14:textId="77777777" w:rsidR="00AF47E4" w:rsidRPr="009F1AB6" w:rsidRDefault="00737546">
    <w:pPr>
      <w:pStyle w:val="Encabezado"/>
      <w:rPr>
        <w:sz w:val="10"/>
      </w:rPr>
    </w:pPr>
    <w:r>
      <w:rPr>
        <w:noProof/>
        <w:sz w:val="10"/>
        <w:lang w:val="es-MX" w:eastAsia="es-MX"/>
      </w:rPr>
      <w:pict w14:anchorId="3BA8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3D1E"/>
    <w:multiLevelType w:val="hybridMultilevel"/>
    <w:tmpl w:val="2D824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60A65"/>
    <w:multiLevelType w:val="hybridMultilevel"/>
    <w:tmpl w:val="6BD67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A36481"/>
    <w:multiLevelType w:val="hybridMultilevel"/>
    <w:tmpl w:val="C1B6F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0973BD"/>
    <w:multiLevelType w:val="hybridMultilevel"/>
    <w:tmpl w:val="32FA28A2"/>
    <w:lvl w:ilvl="0" w:tplc="EF80BBA4">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1620"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0" w15:restartNumberingAfterBreak="0">
    <w:nsid w:val="6D412A6F"/>
    <w:multiLevelType w:val="hybridMultilevel"/>
    <w:tmpl w:val="FDA42D64"/>
    <w:lvl w:ilvl="0" w:tplc="5AB0700C">
      <w:start w:val="1"/>
      <w:numFmt w:val="bullet"/>
      <w:lvlText w:val=""/>
      <w:lvlJc w:val="left"/>
      <w:pPr>
        <w:ind w:left="720" w:hanging="360"/>
      </w:pPr>
      <w:rPr>
        <w:rFonts w:ascii="Symbol" w:eastAsiaTheme="majorEastAsia"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5"/>
  </w:num>
  <w:num w:numId="5">
    <w:abstractNumId w:val="1"/>
  </w:num>
  <w:num w:numId="6">
    <w:abstractNumId w:val="4"/>
  </w:num>
  <w:num w:numId="7">
    <w:abstractNumId w:val="3"/>
  </w:num>
  <w:num w:numId="8">
    <w:abstractNumId w:val="0"/>
  </w:num>
  <w:num w:numId="9">
    <w:abstractNumId w:val="10"/>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DD"/>
    <w:rsid w:val="00026EEC"/>
    <w:rsid w:val="00040E4D"/>
    <w:rsid w:val="00054F25"/>
    <w:rsid w:val="00083548"/>
    <w:rsid w:val="000E76BE"/>
    <w:rsid w:val="001426DD"/>
    <w:rsid w:val="00172992"/>
    <w:rsid w:val="001F45C8"/>
    <w:rsid w:val="00262D27"/>
    <w:rsid w:val="00281CE0"/>
    <w:rsid w:val="002E7AC5"/>
    <w:rsid w:val="00396BE7"/>
    <w:rsid w:val="00416018"/>
    <w:rsid w:val="0042069D"/>
    <w:rsid w:val="0044535D"/>
    <w:rsid w:val="0045722F"/>
    <w:rsid w:val="004B6284"/>
    <w:rsid w:val="004D6360"/>
    <w:rsid w:val="004D6615"/>
    <w:rsid w:val="00515D29"/>
    <w:rsid w:val="00582A15"/>
    <w:rsid w:val="005B587D"/>
    <w:rsid w:val="005F6299"/>
    <w:rsid w:val="0061795C"/>
    <w:rsid w:val="00647F4E"/>
    <w:rsid w:val="00697DDD"/>
    <w:rsid w:val="006E2B09"/>
    <w:rsid w:val="0070710D"/>
    <w:rsid w:val="007175E3"/>
    <w:rsid w:val="00737546"/>
    <w:rsid w:val="007D4A82"/>
    <w:rsid w:val="00877E82"/>
    <w:rsid w:val="008A199E"/>
    <w:rsid w:val="008B5095"/>
    <w:rsid w:val="008C5ED5"/>
    <w:rsid w:val="009606F1"/>
    <w:rsid w:val="009D0CC9"/>
    <w:rsid w:val="00A31E8B"/>
    <w:rsid w:val="00A51FF6"/>
    <w:rsid w:val="00A8422C"/>
    <w:rsid w:val="00AC795D"/>
    <w:rsid w:val="00AF47E4"/>
    <w:rsid w:val="00B61D26"/>
    <w:rsid w:val="00B95B2A"/>
    <w:rsid w:val="00BE5AD4"/>
    <w:rsid w:val="00C351EC"/>
    <w:rsid w:val="00CB1FED"/>
    <w:rsid w:val="00D551B2"/>
    <w:rsid w:val="00DD3BDB"/>
    <w:rsid w:val="00DD5AB3"/>
    <w:rsid w:val="00E018E8"/>
    <w:rsid w:val="00E3441B"/>
    <w:rsid w:val="00E7501F"/>
    <w:rsid w:val="00E87EFC"/>
    <w:rsid w:val="00EB7083"/>
    <w:rsid w:val="00F61960"/>
    <w:rsid w:val="00F62CE9"/>
    <w:rsid w:val="00F63CC4"/>
    <w:rsid w:val="00FA6C0D"/>
    <w:rsid w:val="00FB3B2C"/>
    <w:rsid w:val="00FC0619"/>
    <w:rsid w:val="00FC2EE9"/>
    <w:rsid w:val="00FD535D"/>
    <w:rsid w:val="00FE3FC5"/>
    <w:rsid w:val="00FE4DE3"/>
    <w:rsid w:val="00FF12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91F02"/>
  <w15:chartTrackingRefBased/>
  <w15:docId w15:val="{A2E598CD-96D2-4819-90E2-E217BF5F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DDD"/>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697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97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7D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7D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7D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7D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7D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7D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7D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7D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97D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7D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7D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7D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7D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7D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7D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7DDD"/>
    <w:rPr>
      <w:rFonts w:eastAsiaTheme="majorEastAsia" w:cstheme="majorBidi"/>
      <w:color w:val="272727" w:themeColor="text1" w:themeTint="D8"/>
    </w:rPr>
  </w:style>
  <w:style w:type="paragraph" w:styleId="Puesto">
    <w:name w:val="Title"/>
    <w:basedOn w:val="Normal"/>
    <w:next w:val="Normal"/>
    <w:link w:val="PuestoCar"/>
    <w:uiPriority w:val="10"/>
    <w:qFormat/>
    <w:rsid w:val="00697DD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97D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7D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7D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7DDD"/>
    <w:pPr>
      <w:spacing w:before="160"/>
      <w:jc w:val="center"/>
    </w:pPr>
    <w:rPr>
      <w:i/>
      <w:iCs/>
      <w:color w:val="404040" w:themeColor="text1" w:themeTint="BF"/>
    </w:rPr>
  </w:style>
  <w:style w:type="character" w:customStyle="1" w:styleId="CitaCar">
    <w:name w:val="Cita Car"/>
    <w:basedOn w:val="Fuentedeprrafopredeter"/>
    <w:link w:val="Cita"/>
    <w:uiPriority w:val="29"/>
    <w:rsid w:val="00697DD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7DDD"/>
    <w:pPr>
      <w:ind w:left="720"/>
      <w:contextualSpacing/>
    </w:pPr>
  </w:style>
  <w:style w:type="character" w:styleId="nfasisintenso">
    <w:name w:val="Intense Emphasis"/>
    <w:basedOn w:val="Fuentedeprrafopredeter"/>
    <w:uiPriority w:val="21"/>
    <w:qFormat/>
    <w:rsid w:val="00697DDD"/>
    <w:rPr>
      <w:i/>
      <w:iCs/>
      <w:color w:val="0F4761" w:themeColor="accent1" w:themeShade="BF"/>
    </w:rPr>
  </w:style>
  <w:style w:type="paragraph" w:styleId="Citadestacada">
    <w:name w:val="Intense Quote"/>
    <w:basedOn w:val="Normal"/>
    <w:next w:val="Normal"/>
    <w:link w:val="CitadestacadaCar"/>
    <w:uiPriority w:val="30"/>
    <w:qFormat/>
    <w:rsid w:val="00697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7DDD"/>
    <w:rPr>
      <w:i/>
      <w:iCs/>
      <w:color w:val="0F4761" w:themeColor="accent1" w:themeShade="BF"/>
    </w:rPr>
  </w:style>
  <w:style w:type="character" w:styleId="Referenciaintensa">
    <w:name w:val="Intense Reference"/>
    <w:basedOn w:val="Fuentedeprrafopredeter"/>
    <w:uiPriority w:val="32"/>
    <w:qFormat/>
    <w:rsid w:val="00697DDD"/>
    <w:rPr>
      <w:b/>
      <w:bCs/>
      <w:smallCaps/>
      <w:color w:val="0F4761" w:themeColor="accent1" w:themeShade="BF"/>
      <w:spacing w:val="5"/>
    </w:rPr>
  </w:style>
  <w:style w:type="paragraph" w:styleId="Encabezado">
    <w:name w:val="header"/>
    <w:basedOn w:val="Normal"/>
    <w:link w:val="EncabezadoCar"/>
    <w:uiPriority w:val="99"/>
    <w:unhideWhenUsed/>
    <w:rsid w:val="00697DD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97DDD"/>
    <w:rPr>
      <w:rFonts w:eastAsiaTheme="minorEastAsia"/>
      <w:kern w:val="0"/>
      <w:lang w:val="es-ES_tradnl" w:eastAsia="es-ES"/>
      <w14:ligatures w14:val="none"/>
    </w:rPr>
  </w:style>
  <w:style w:type="paragraph" w:styleId="Piedepgina">
    <w:name w:val="footer"/>
    <w:basedOn w:val="Normal"/>
    <w:link w:val="PiedepginaCar"/>
    <w:uiPriority w:val="99"/>
    <w:unhideWhenUsed/>
    <w:rsid w:val="00697DD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97DDD"/>
    <w:rPr>
      <w:rFonts w:eastAsiaTheme="minorEastAsia"/>
      <w:kern w:val="0"/>
      <w:lang w:val="es-ES_tradnl"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97DD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97DD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97DD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97DDD"/>
    <w:rPr>
      <w:rFonts w:ascii="Times New Roman" w:eastAsia="Times New Roman" w:hAnsi="Times New Roman" w:cs="Times New Roman"/>
      <w:kern w:val="0"/>
      <w:sz w:val="20"/>
      <w:szCs w:val="20"/>
      <w:lang w:val="es-ES" w:eastAsia="es-ES"/>
      <w14:ligatures w14:val="none"/>
    </w:rPr>
  </w:style>
  <w:style w:type="paragraph" w:styleId="Sinespaciado">
    <w:name w:val="No Spacing"/>
    <w:aliases w:val="Francesa,INAI"/>
    <w:link w:val="SinespaciadoCar"/>
    <w:uiPriority w:val="1"/>
    <w:qFormat/>
    <w:rsid w:val="00697DDD"/>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697DD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A8422C"/>
    <w:rPr>
      <w:color w:val="467886" w:themeColor="hyperlink"/>
      <w:u w:val="single"/>
    </w:rPr>
  </w:style>
  <w:style w:type="character" w:customStyle="1" w:styleId="Mencinsinresolver1">
    <w:name w:val="Mención sin resolver1"/>
    <w:basedOn w:val="Fuentedeprrafopredeter"/>
    <w:uiPriority w:val="99"/>
    <w:semiHidden/>
    <w:unhideWhenUsed/>
    <w:rsid w:val="00A84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11816</Words>
  <Characters>64994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INFOEM492</cp:lastModifiedBy>
  <cp:revision>6</cp:revision>
  <cp:lastPrinted>2025-09-11T19:11:00Z</cp:lastPrinted>
  <dcterms:created xsi:type="dcterms:W3CDTF">2025-09-11T00:09:00Z</dcterms:created>
  <dcterms:modified xsi:type="dcterms:W3CDTF">2025-11-21T20:04:00Z</dcterms:modified>
</cp:coreProperties>
</file>