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E4DE" w14:textId="77777777" w:rsidR="00146B1A" w:rsidRPr="008458DB" w:rsidRDefault="00207D17" w:rsidP="00146B1A">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8458DB">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w:t>
      </w:r>
      <w:r w:rsidR="00517A57" w:rsidRPr="008458DB">
        <w:rPr>
          <w:rFonts w:ascii="Palatino Linotype" w:hAnsi="Palatino Linotype"/>
          <w:color w:val="000000" w:themeColor="text1"/>
        </w:rPr>
        <w:t xml:space="preserve">ico; </w:t>
      </w:r>
      <w:r w:rsidR="00146B1A" w:rsidRPr="008458DB">
        <w:rPr>
          <w:rFonts w:ascii="Palatino Linotype" w:eastAsia="Palatino Linotype" w:hAnsi="Palatino Linotype" w:cs="Palatino Linotype"/>
          <w:b/>
          <w:color w:val="000000" w:themeColor="text1"/>
        </w:rPr>
        <w:t>de fecha veintisiete (27) de agosto de dos mil veinticinco.</w:t>
      </w:r>
    </w:p>
    <w:p w14:paraId="4C167021" w14:textId="6DFEB392" w:rsidR="00C673EE" w:rsidRPr="008458DB" w:rsidRDefault="00C673EE" w:rsidP="00146B1A">
      <w:pPr>
        <w:tabs>
          <w:tab w:val="left" w:pos="3465"/>
        </w:tabs>
        <w:spacing w:line="360" w:lineRule="auto"/>
        <w:jc w:val="both"/>
        <w:rPr>
          <w:rFonts w:ascii="Palatino Linotype" w:hAnsi="Palatino Linotype"/>
          <w:color w:val="000000" w:themeColor="text1"/>
        </w:rPr>
      </w:pPr>
    </w:p>
    <w:p w14:paraId="13D8905C" w14:textId="316CD653" w:rsidR="00207D17" w:rsidRPr="008458DB" w:rsidRDefault="00207D17" w:rsidP="00146B1A">
      <w:pPr>
        <w:spacing w:line="360" w:lineRule="auto"/>
        <w:jc w:val="both"/>
        <w:rPr>
          <w:rFonts w:ascii="Palatino Linotype" w:hAnsi="Palatino Linotype"/>
          <w:color w:val="000000" w:themeColor="text1"/>
        </w:rPr>
      </w:pPr>
      <w:r w:rsidRPr="008458DB">
        <w:rPr>
          <w:rFonts w:ascii="Palatino Linotype" w:hAnsi="Palatino Linotype"/>
          <w:b/>
          <w:color w:val="000000" w:themeColor="text1"/>
        </w:rPr>
        <w:t>VISTO</w:t>
      </w:r>
      <w:r w:rsidRPr="008458DB">
        <w:rPr>
          <w:rFonts w:ascii="Palatino Linotype" w:hAnsi="Palatino Linotype"/>
          <w:color w:val="000000" w:themeColor="text1"/>
        </w:rPr>
        <w:t xml:space="preserve"> el expediente electrónico formado con motivo del </w:t>
      </w:r>
      <w:r w:rsidR="00A37303" w:rsidRPr="008458DB">
        <w:rPr>
          <w:rFonts w:ascii="Palatino Linotype" w:hAnsi="Palatino Linotype"/>
          <w:color w:val="000000" w:themeColor="text1"/>
        </w:rPr>
        <w:t>Recurso de R</w:t>
      </w:r>
      <w:r w:rsidRPr="008458DB">
        <w:rPr>
          <w:rFonts w:ascii="Palatino Linotype" w:hAnsi="Palatino Linotype"/>
          <w:color w:val="000000" w:themeColor="text1"/>
        </w:rPr>
        <w:t xml:space="preserve">evisión </w:t>
      </w:r>
      <w:r w:rsidR="006D304E" w:rsidRPr="008458DB">
        <w:rPr>
          <w:rFonts w:ascii="Palatino Linotype" w:hAnsi="Palatino Linotype"/>
          <w:b/>
          <w:color w:val="000000" w:themeColor="text1"/>
        </w:rPr>
        <w:t>07753/INFOEM/IP/RR/2025</w:t>
      </w:r>
      <w:r w:rsidRPr="008458DB">
        <w:rPr>
          <w:rFonts w:ascii="Palatino Linotype" w:hAnsi="Palatino Linotype" w:cs="Arial"/>
          <w:b/>
          <w:bCs/>
          <w:color w:val="000000" w:themeColor="text1"/>
        </w:rPr>
        <w:t xml:space="preserve">; </w:t>
      </w:r>
      <w:r w:rsidRPr="008458DB">
        <w:rPr>
          <w:rFonts w:ascii="Palatino Linotype" w:hAnsi="Palatino Linotype"/>
          <w:color w:val="000000" w:themeColor="text1"/>
        </w:rPr>
        <w:t xml:space="preserve">promovido por </w:t>
      </w:r>
      <w:r w:rsidR="001A73C5">
        <w:rPr>
          <w:rFonts w:ascii="Palatino Linotype" w:hAnsi="Palatino Linotype"/>
          <w:b/>
          <w:i/>
          <w:color w:val="000000" w:themeColor="text1"/>
        </w:rPr>
        <w:t>XXXX</w:t>
      </w:r>
      <w:r w:rsidRPr="008458DB">
        <w:rPr>
          <w:rFonts w:ascii="Palatino Linotype" w:hAnsi="Palatino Linotype"/>
          <w:color w:val="000000" w:themeColor="text1"/>
        </w:rPr>
        <w:t xml:space="preserve">, quien en lo sucesivo se le identificará </w:t>
      </w:r>
      <w:r w:rsidRPr="008458DB">
        <w:rPr>
          <w:rFonts w:ascii="Palatino Linotype" w:hAnsi="Palatino Linotype" w:cs="Arial"/>
          <w:color w:val="000000" w:themeColor="text1"/>
        </w:rPr>
        <w:t xml:space="preserve">como </w:t>
      </w:r>
      <w:r w:rsidR="00C55DB6" w:rsidRPr="008458DB">
        <w:rPr>
          <w:rFonts w:ascii="Palatino Linotype" w:hAnsi="Palatino Linotype" w:cs="Arial"/>
          <w:color w:val="000000" w:themeColor="text1"/>
        </w:rPr>
        <w:t>el</w:t>
      </w:r>
      <w:r w:rsidRPr="008458DB">
        <w:rPr>
          <w:rFonts w:ascii="Palatino Linotype" w:hAnsi="Palatino Linotype" w:cs="Arial"/>
          <w:color w:val="000000" w:themeColor="text1"/>
        </w:rPr>
        <w:t xml:space="preserve"> </w:t>
      </w:r>
      <w:r w:rsidRPr="008458DB">
        <w:rPr>
          <w:rFonts w:ascii="Palatino Linotype" w:hAnsi="Palatino Linotype" w:cs="Arial"/>
          <w:b/>
          <w:color w:val="000000" w:themeColor="text1"/>
        </w:rPr>
        <w:t>RECURRENTE</w:t>
      </w:r>
      <w:r w:rsidRPr="008458DB">
        <w:rPr>
          <w:rFonts w:ascii="Palatino Linotype" w:hAnsi="Palatino Linotype" w:cs="Arial"/>
          <w:color w:val="000000" w:themeColor="text1"/>
        </w:rPr>
        <w:t>, en contra de la respuesta del</w:t>
      </w:r>
      <w:r w:rsidRPr="008458DB">
        <w:rPr>
          <w:rFonts w:ascii="Palatino Linotype" w:hAnsi="Palatino Linotype"/>
          <w:color w:val="000000" w:themeColor="text1"/>
        </w:rPr>
        <w:t xml:space="preserve"> </w:t>
      </w:r>
      <w:r w:rsidR="006D304E" w:rsidRPr="008458DB">
        <w:rPr>
          <w:rFonts w:ascii="Palatino Linotype" w:eastAsia="Calibri" w:hAnsi="Palatino Linotype" w:cs="Tahoma"/>
          <w:b/>
          <w:color w:val="000000" w:themeColor="text1"/>
          <w:lang w:eastAsia="en-US"/>
        </w:rPr>
        <w:t>Ayuntamiento de Jiquipilco</w:t>
      </w:r>
      <w:r w:rsidRPr="008458DB">
        <w:rPr>
          <w:rFonts w:ascii="Palatino Linotype" w:hAnsi="Palatino Linotype"/>
          <w:b/>
          <w:color w:val="000000" w:themeColor="text1"/>
        </w:rPr>
        <w:t xml:space="preserve">, </w:t>
      </w:r>
      <w:r w:rsidRPr="008458DB">
        <w:rPr>
          <w:rFonts w:ascii="Palatino Linotype" w:hAnsi="Palatino Linotype"/>
          <w:color w:val="000000" w:themeColor="text1"/>
        </w:rPr>
        <w:t>en lo sucesivo el</w:t>
      </w:r>
      <w:r w:rsidRPr="008458DB">
        <w:rPr>
          <w:rFonts w:ascii="Palatino Linotype" w:hAnsi="Palatino Linotype"/>
          <w:b/>
          <w:color w:val="000000" w:themeColor="text1"/>
        </w:rPr>
        <w:t xml:space="preserve"> SUJETO OBLIGADO, </w:t>
      </w:r>
      <w:r w:rsidRPr="008458DB">
        <w:rPr>
          <w:rFonts w:ascii="Palatino Linotype" w:hAnsi="Palatino Linotype"/>
          <w:color w:val="000000" w:themeColor="text1"/>
        </w:rPr>
        <w:t xml:space="preserve">se procede a dictar la presente </w:t>
      </w:r>
      <w:r w:rsidR="00C55DB6" w:rsidRPr="008458DB">
        <w:rPr>
          <w:rFonts w:ascii="Palatino Linotype" w:hAnsi="Palatino Linotype"/>
          <w:color w:val="000000" w:themeColor="text1"/>
        </w:rPr>
        <w:t>R</w:t>
      </w:r>
      <w:r w:rsidRPr="008458DB">
        <w:rPr>
          <w:rFonts w:ascii="Palatino Linotype" w:hAnsi="Palatino Linotype"/>
          <w:color w:val="000000" w:themeColor="text1"/>
        </w:rPr>
        <w:t>esolución, con base en los siguientes:</w:t>
      </w:r>
    </w:p>
    <w:p w14:paraId="7626E240" w14:textId="77777777" w:rsidR="00C673EE" w:rsidRPr="008458DB" w:rsidRDefault="00C673EE" w:rsidP="00146B1A">
      <w:pPr>
        <w:spacing w:line="360" w:lineRule="auto"/>
        <w:jc w:val="both"/>
        <w:rPr>
          <w:rFonts w:ascii="Palatino Linotype" w:hAnsi="Palatino Linotype"/>
          <w:b/>
          <w:color w:val="000000" w:themeColor="text1"/>
        </w:rPr>
      </w:pPr>
    </w:p>
    <w:p w14:paraId="4CC2A05E" w14:textId="7BB29E0E" w:rsidR="00207D17" w:rsidRPr="008458DB" w:rsidRDefault="00207D17" w:rsidP="00146B1A">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1233123"/>
      <w:r w:rsidRPr="008458DB">
        <w:rPr>
          <w:rFonts w:ascii="Palatino Linotype" w:hAnsi="Palatino Linotype"/>
          <w:b/>
          <w:color w:val="000000" w:themeColor="text1"/>
          <w:sz w:val="24"/>
          <w:szCs w:val="24"/>
        </w:rPr>
        <w:t>A</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N</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T</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E</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C</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E</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D</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E</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N</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T</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E</w:t>
      </w:r>
      <w:r w:rsidR="009D56F4">
        <w:rPr>
          <w:rFonts w:ascii="Palatino Linotype" w:hAnsi="Palatino Linotype"/>
          <w:b/>
          <w:color w:val="000000" w:themeColor="text1"/>
          <w:sz w:val="24"/>
          <w:szCs w:val="24"/>
        </w:rPr>
        <w:t xml:space="preserve"> </w:t>
      </w:r>
      <w:r w:rsidRPr="008458DB">
        <w:rPr>
          <w:rFonts w:ascii="Palatino Linotype" w:hAnsi="Palatino Linotype"/>
          <w:b/>
          <w:color w:val="000000" w:themeColor="text1"/>
          <w:sz w:val="24"/>
          <w:szCs w:val="24"/>
        </w:rPr>
        <w:t>S</w:t>
      </w:r>
      <w:bookmarkEnd w:id="1"/>
      <w:bookmarkEnd w:id="2"/>
      <w:bookmarkEnd w:id="3"/>
      <w:r w:rsidR="009D56F4">
        <w:rPr>
          <w:rFonts w:ascii="Palatino Linotype" w:hAnsi="Palatino Linotype"/>
          <w:b/>
          <w:color w:val="000000" w:themeColor="text1"/>
          <w:sz w:val="24"/>
          <w:szCs w:val="24"/>
        </w:rPr>
        <w:t xml:space="preserve"> </w:t>
      </w:r>
    </w:p>
    <w:p w14:paraId="618F1E5F" w14:textId="77777777" w:rsidR="00C673EE" w:rsidRPr="008458DB" w:rsidRDefault="00C673EE" w:rsidP="00146B1A">
      <w:pPr>
        <w:spacing w:line="360" w:lineRule="auto"/>
        <w:jc w:val="both"/>
        <w:rPr>
          <w:rFonts w:ascii="Palatino Linotype" w:hAnsi="Palatino Linotype"/>
          <w:color w:val="000000" w:themeColor="text1"/>
        </w:rPr>
      </w:pPr>
    </w:p>
    <w:p w14:paraId="4A8D15C0" w14:textId="4939CE19" w:rsidR="00207D17" w:rsidRPr="008458DB" w:rsidRDefault="005023FA" w:rsidP="00146B1A">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458DB">
        <w:rPr>
          <w:rFonts w:ascii="Palatino Linotype" w:eastAsia="Calibri" w:hAnsi="Palatino Linotype" w:cs="Arial"/>
          <w:color w:val="000000" w:themeColor="text1"/>
          <w:sz w:val="24"/>
          <w:lang w:val="es-ES"/>
        </w:rPr>
        <w:t xml:space="preserve">El </w:t>
      </w:r>
      <w:r w:rsidR="006D304E" w:rsidRPr="008458DB">
        <w:rPr>
          <w:rFonts w:ascii="Palatino Linotype" w:eastAsia="Calibri" w:hAnsi="Palatino Linotype" w:cs="Arial"/>
          <w:color w:val="000000" w:themeColor="text1"/>
          <w:sz w:val="24"/>
          <w:lang w:val="es-ES"/>
        </w:rPr>
        <w:t>veintiséis de may</w:t>
      </w:r>
      <w:r w:rsidR="00517A57" w:rsidRPr="008458DB">
        <w:rPr>
          <w:rFonts w:ascii="Palatino Linotype" w:eastAsia="Calibri" w:hAnsi="Palatino Linotype" w:cs="Arial"/>
          <w:color w:val="000000" w:themeColor="text1"/>
          <w:sz w:val="24"/>
          <w:lang w:val="es-ES"/>
        </w:rPr>
        <w:t>o</w:t>
      </w:r>
      <w:r w:rsidR="00A37303" w:rsidRPr="008458DB">
        <w:rPr>
          <w:rFonts w:ascii="Palatino Linotype" w:eastAsia="Calibri" w:hAnsi="Palatino Linotype" w:cs="Arial"/>
          <w:color w:val="000000" w:themeColor="text1"/>
          <w:sz w:val="24"/>
          <w:lang w:val="es-ES"/>
        </w:rPr>
        <w:t xml:space="preserve"> </w:t>
      </w:r>
      <w:r w:rsidRPr="008458DB">
        <w:rPr>
          <w:rFonts w:ascii="Palatino Linotype" w:eastAsia="Calibri" w:hAnsi="Palatino Linotype" w:cs="Arial"/>
          <w:color w:val="000000" w:themeColor="text1"/>
          <w:sz w:val="24"/>
          <w:lang w:val="es-ES"/>
        </w:rPr>
        <w:t xml:space="preserve">dos mil </w:t>
      </w:r>
      <w:r w:rsidR="00A37303" w:rsidRPr="008458DB">
        <w:rPr>
          <w:rFonts w:ascii="Palatino Linotype" w:eastAsia="Calibri" w:hAnsi="Palatino Linotype" w:cs="Arial"/>
          <w:color w:val="000000" w:themeColor="text1"/>
          <w:sz w:val="24"/>
          <w:lang w:val="es-ES"/>
        </w:rPr>
        <w:t>veinticinco</w:t>
      </w:r>
      <w:r w:rsidR="00207D17" w:rsidRPr="008458DB">
        <w:rPr>
          <w:rFonts w:ascii="Palatino Linotype" w:hAnsi="Palatino Linotype"/>
          <w:b/>
          <w:color w:val="000000" w:themeColor="text1"/>
          <w:sz w:val="24"/>
        </w:rPr>
        <w:t xml:space="preserve">, </w:t>
      </w:r>
      <w:r w:rsidR="00207D17" w:rsidRPr="008458DB">
        <w:rPr>
          <w:rFonts w:ascii="Palatino Linotype" w:eastAsia="Calibri" w:hAnsi="Palatino Linotype" w:cs="Arial"/>
          <w:color w:val="000000" w:themeColor="text1"/>
          <w:sz w:val="24"/>
          <w:lang w:val="es-ES"/>
        </w:rPr>
        <w:t xml:space="preserve">se presentó ante el </w:t>
      </w:r>
      <w:r w:rsidR="00207D17" w:rsidRPr="008458DB">
        <w:rPr>
          <w:rFonts w:ascii="Palatino Linotype" w:eastAsia="Calibri" w:hAnsi="Palatino Linotype" w:cs="Arial"/>
          <w:b/>
          <w:color w:val="000000" w:themeColor="text1"/>
          <w:sz w:val="24"/>
          <w:lang w:val="es-ES"/>
        </w:rPr>
        <w:t>SUJETO OBLIGADO</w:t>
      </w:r>
      <w:r w:rsidR="00207D17" w:rsidRPr="008458DB">
        <w:rPr>
          <w:rFonts w:ascii="Palatino Linotype" w:eastAsia="Calibri" w:hAnsi="Palatino Linotype" w:cs="Arial"/>
          <w:color w:val="000000" w:themeColor="text1"/>
          <w:sz w:val="24"/>
        </w:rPr>
        <w:t xml:space="preserve"> vía </w:t>
      </w:r>
      <w:r w:rsidR="00207D17" w:rsidRPr="008458DB">
        <w:rPr>
          <w:rFonts w:ascii="Palatino Linotype" w:eastAsia="Calibri" w:hAnsi="Palatino Linotype" w:cs="Arial"/>
          <w:color w:val="000000" w:themeColor="text1"/>
          <w:sz w:val="24"/>
          <w:lang w:val="es-ES"/>
        </w:rPr>
        <w:t xml:space="preserve">Sistema de Acceso a la Información Mexiquense </w:t>
      </w:r>
      <w:r w:rsidR="00207D17" w:rsidRPr="008458DB">
        <w:rPr>
          <w:rFonts w:ascii="Palatino Linotype" w:eastAsia="Calibri" w:hAnsi="Palatino Linotype" w:cs="Arial"/>
          <w:b/>
          <w:color w:val="000000" w:themeColor="text1"/>
          <w:sz w:val="24"/>
          <w:lang w:val="es-ES"/>
        </w:rPr>
        <w:t>SAIMEX</w:t>
      </w:r>
      <w:r w:rsidR="00207D17" w:rsidRPr="008458DB">
        <w:rPr>
          <w:rFonts w:ascii="Palatino Linotype" w:eastAsia="Calibri" w:hAnsi="Palatino Linotype" w:cs="Arial"/>
          <w:color w:val="000000" w:themeColor="text1"/>
          <w:sz w:val="24"/>
          <w:lang w:val="es-ES"/>
        </w:rPr>
        <w:t xml:space="preserve">, la solicitud de información pública registrada con el número </w:t>
      </w:r>
      <w:r w:rsidR="006D304E" w:rsidRPr="008458DB">
        <w:rPr>
          <w:rFonts w:ascii="Palatino Linotype" w:hAnsi="Palatino Linotype"/>
          <w:b/>
          <w:bCs/>
          <w:color w:val="000000" w:themeColor="text1"/>
          <w:sz w:val="24"/>
        </w:rPr>
        <w:t>00194/JIQUIPIL/IP/2025</w:t>
      </w:r>
      <w:r w:rsidR="009D56F4">
        <w:rPr>
          <w:rFonts w:ascii="Palatino Linotype" w:hAnsi="Palatino Linotype"/>
          <w:b/>
          <w:bCs/>
          <w:color w:val="000000" w:themeColor="text1"/>
          <w:sz w:val="24"/>
        </w:rPr>
        <w:t>,</w:t>
      </w:r>
      <w:r w:rsidRPr="008458DB">
        <w:rPr>
          <w:rFonts w:ascii="Palatino Linotype" w:hAnsi="Palatino Linotype"/>
          <w:b/>
          <w:bCs/>
          <w:color w:val="000000" w:themeColor="text1"/>
          <w:sz w:val="24"/>
        </w:rPr>
        <w:t xml:space="preserve"> </w:t>
      </w:r>
      <w:r w:rsidR="009D56F4">
        <w:rPr>
          <w:rFonts w:ascii="Palatino Linotype" w:eastAsia="Calibri" w:hAnsi="Palatino Linotype" w:cs="Arial"/>
          <w:color w:val="000000" w:themeColor="text1"/>
          <w:sz w:val="24"/>
          <w:lang w:val="es-ES"/>
        </w:rPr>
        <w:t>en la que se</w:t>
      </w:r>
      <w:r w:rsidR="00207D17" w:rsidRPr="008458DB">
        <w:rPr>
          <w:rFonts w:ascii="Palatino Linotype" w:eastAsia="Calibri" w:hAnsi="Palatino Linotype" w:cs="Arial"/>
          <w:color w:val="000000" w:themeColor="text1"/>
          <w:sz w:val="24"/>
          <w:lang w:val="es-ES"/>
        </w:rPr>
        <w:t xml:space="preserve"> solicitó:</w:t>
      </w:r>
    </w:p>
    <w:p w14:paraId="21884E87" w14:textId="77777777" w:rsidR="00C55DB6" w:rsidRPr="008458DB" w:rsidRDefault="00C55DB6" w:rsidP="00146B1A">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05395A7A" w14:textId="77777777" w:rsidR="00207D17" w:rsidRPr="008458DB" w:rsidRDefault="00207D17" w:rsidP="00146B1A">
      <w:pPr>
        <w:pStyle w:val="Prrafodelista"/>
        <w:spacing w:line="360" w:lineRule="auto"/>
        <w:ind w:left="0"/>
        <w:jc w:val="both"/>
        <w:rPr>
          <w:rFonts w:ascii="Palatino Linotype" w:hAnsi="Palatino Linotype"/>
          <w:color w:val="000000" w:themeColor="text1"/>
          <w:sz w:val="24"/>
        </w:rPr>
      </w:pPr>
      <w:r w:rsidRPr="008458DB">
        <w:rPr>
          <w:rFonts w:ascii="Palatino Linotype" w:hAnsi="Palatino Linotype"/>
          <w:i/>
          <w:color w:val="000000" w:themeColor="text1"/>
          <w:sz w:val="24"/>
        </w:rPr>
        <w:t>“</w:t>
      </w:r>
      <w:r w:rsidR="006D304E" w:rsidRPr="008458DB">
        <w:rPr>
          <w:rFonts w:ascii="Palatino Linotype" w:hAnsi="Palatino Linotype"/>
          <w:i/>
          <w:color w:val="000000" w:themeColor="text1"/>
          <w:sz w:val="24"/>
        </w:rPr>
        <w:t>Solicito saber porque si la licenciada Blanca Esthela Soto Sámano, esta dada de alta como servidora pública en el municipio de Jiquipilco, y también saber si interviene en las decisiones del municipio de Ixtlahuaca, ya que se ha visto en los eventos de la presidenta municipal de Ixtlahuaca, además precisar que se le ha visto en la casa de campaña que ahora es su oficina particular, y saber si coordina o ingiere con personal del ayuntamiento de Ixtlahuaca, en caso de ser cierto, que nos diga que clase de actividades o tareas realiza. requiero que se me envie el cargo, actividades y salario de Blanca Esthela Soto Sámano, en que area esta dada de alta</w:t>
      </w:r>
      <w:r w:rsidRPr="008458DB">
        <w:rPr>
          <w:rFonts w:ascii="Palatino Linotype" w:hAnsi="Palatino Linotype"/>
          <w:i/>
          <w:color w:val="000000" w:themeColor="text1"/>
          <w:sz w:val="24"/>
        </w:rPr>
        <w:t>”</w:t>
      </w:r>
      <w:r w:rsidRPr="008458DB">
        <w:rPr>
          <w:rFonts w:ascii="Palatino Linotype" w:hAnsi="Palatino Linotype"/>
          <w:color w:val="000000" w:themeColor="text1"/>
          <w:sz w:val="24"/>
        </w:rPr>
        <w:t xml:space="preserve"> (Sic)</w:t>
      </w:r>
    </w:p>
    <w:p w14:paraId="2633BC44" w14:textId="77777777" w:rsidR="00207D17" w:rsidRPr="008458DB" w:rsidRDefault="00207D17" w:rsidP="00146B1A">
      <w:pPr>
        <w:pStyle w:val="Prrafodelista"/>
        <w:numPr>
          <w:ilvl w:val="0"/>
          <w:numId w:val="2"/>
        </w:numPr>
        <w:tabs>
          <w:tab w:val="left" w:pos="284"/>
        </w:tabs>
        <w:spacing w:line="360" w:lineRule="auto"/>
        <w:ind w:left="0" w:firstLine="0"/>
        <w:jc w:val="both"/>
        <w:rPr>
          <w:rFonts w:ascii="Palatino Linotype" w:eastAsia="MS Mincho" w:hAnsi="Palatino Linotype"/>
          <w:color w:val="000000" w:themeColor="text1"/>
          <w:sz w:val="24"/>
        </w:rPr>
      </w:pPr>
      <w:r w:rsidRPr="008458DB">
        <w:rPr>
          <w:rFonts w:ascii="Palatino Linotype" w:eastAsia="Calibri" w:hAnsi="Palatino Linotype" w:cs="Arial"/>
          <w:color w:val="000000" w:themeColor="text1"/>
          <w:sz w:val="24"/>
          <w:lang w:val="es-AR"/>
        </w:rPr>
        <w:lastRenderedPageBreak/>
        <w:t>Se señaló</w:t>
      </w:r>
      <w:r w:rsidRPr="008458DB">
        <w:rPr>
          <w:rFonts w:ascii="Palatino Linotype" w:hAnsi="Palatino Linotype" w:cs="Arial"/>
          <w:color w:val="000000" w:themeColor="text1"/>
          <w:sz w:val="24"/>
          <w:lang w:val="es-ES"/>
        </w:rPr>
        <w:t xml:space="preserve"> como modalidad de entrega de la información a través de </w:t>
      </w:r>
      <w:r w:rsidRPr="008458DB">
        <w:rPr>
          <w:rFonts w:ascii="Palatino Linotype" w:hAnsi="Palatino Linotype" w:cs="Arial"/>
          <w:b/>
          <w:color w:val="000000" w:themeColor="text1"/>
          <w:sz w:val="24"/>
          <w:lang w:val="es-ES"/>
        </w:rPr>
        <w:t>SAIMEX</w:t>
      </w:r>
      <w:r w:rsidRPr="008458DB">
        <w:rPr>
          <w:rFonts w:ascii="Palatino Linotype" w:hAnsi="Palatino Linotype" w:cs="Arial"/>
          <w:color w:val="000000" w:themeColor="text1"/>
          <w:sz w:val="24"/>
          <w:lang w:val="es-ES"/>
        </w:rPr>
        <w:t>.</w:t>
      </w:r>
    </w:p>
    <w:p w14:paraId="29CA459C" w14:textId="77777777" w:rsidR="00C76864" w:rsidRPr="008458DB" w:rsidRDefault="00C76864" w:rsidP="00146B1A">
      <w:pPr>
        <w:pStyle w:val="Prrafodelista"/>
        <w:tabs>
          <w:tab w:val="left" w:pos="284"/>
        </w:tabs>
        <w:spacing w:line="360" w:lineRule="auto"/>
        <w:ind w:left="0"/>
        <w:jc w:val="both"/>
        <w:rPr>
          <w:rFonts w:ascii="Palatino Linotype" w:eastAsia="MS Mincho" w:hAnsi="Palatino Linotype"/>
          <w:color w:val="000000" w:themeColor="text1"/>
          <w:sz w:val="24"/>
        </w:rPr>
      </w:pPr>
    </w:p>
    <w:p w14:paraId="4FDD4165" w14:textId="77777777" w:rsidR="00A37303" w:rsidRPr="008458DB" w:rsidRDefault="005023FA" w:rsidP="00146B1A">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AR"/>
        </w:rPr>
      </w:pPr>
      <w:r w:rsidRPr="008458DB">
        <w:rPr>
          <w:rFonts w:ascii="Palatino Linotype" w:hAnsi="Palatino Linotype" w:cs="Arial"/>
          <w:color w:val="000000" w:themeColor="text1"/>
          <w:sz w:val="24"/>
        </w:rPr>
        <w:t xml:space="preserve">El </w:t>
      </w:r>
      <w:r w:rsidR="006D304E" w:rsidRPr="008458DB">
        <w:rPr>
          <w:rFonts w:ascii="Palatino Linotype" w:hAnsi="Palatino Linotype" w:cs="Arial"/>
          <w:b/>
          <w:color w:val="000000" w:themeColor="text1"/>
          <w:sz w:val="24"/>
        </w:rPr>
        <w:t xml:space="preserve">veintiséis </w:t>
      </w:r>
      <w:r w:rsidRPr="008458DB">
        <w:rPr>
          <w:rFonts w:ascii="Palatino Linotype" w:hAnsi="Palatino Linotype" w:cs="Arial"/>
          <w:b/>
          <w:color w:val="000000" w:themeColor="text1"/>
          <w:sz w:val="24"/>
        </w:rPr>
        <w:t xml:space="preserve">de </w:t>
      </w:r>
      <w:r w:rsidR="006D304E" w:rsidRPr="008458DB">
        <w:rPr>
          <w:rFonts w:ascii="Palatino Linotype" w:hAnsi="Palatino Linotype" w:cs="Arial"/>
          <w:b/>
          <w:color w:val="000000" w:themeColor="text1"/>
          <w:sz w:val="24"/>
        </w:rPr>
        <w:t xml:space="preserve">mayo </w:t>
      </w:r>
      <w:r w:rsidRPr="008458DB">
        <w:rPr>
          <w:rFonts w:ascii="Palatino Linotype" w:hAnsi="Palatino Linotype" w:cs="Arial"/>
          <w:b/>
          <w:color w:val="000000" w:themeColor="text1"/>
          <w:sz w:val="24"/>
        </w:rPr>
        <w:t xml:space="preserve">dos mil </w:t>
      </w:r>
      <w:r w:rsidR="00A37303" w:rsidRPr="008458DB">
        <w:rPr>
          <w:rFonts w:ascii="Palatino Linotype" w:hAnsi="Palatino Linotype" w:cs="Arial"/>
          <w:b/>
          <w:color w:val="000000" w:themeColor="text1"/>
          <w:sz w:val="24"/>
        </w:rPr>
        <w:t>veinticinco</w:t>
      </w:r>
      <w:r w:rsidRPr="008458DB">
        <w:rPr>
          <w:rFonts w:ascii="Palatino Linotype" w:hAnsi="Palatino Linotype" w:cs="Arial"/>
          <w:color w:val="000000" w:themeColor="text1"/>
          <w:sz w:val="24"/>
        </w:rPr>
        <w:t xml:space="preserve">, el </w:t>
      </w:r>
      <w:r w:rsidR="004F0320" w:rsidRPr="008458DB">
        <w:rPr>
          <w:rFonts w:ascii="Palatino Linotype" w:hAnsi="Palatino Linotype" w:cs="Arial"/>
          <w:b/>
          <w:color w:val="000000" w:themeColor="text1"/>
          <w:sz w:val="24"/>
        </w:rPr>
        <w:t>SUJETO OBLIGADO</w:t>
      </w:r>
      <w:r w:rsidR="004F0320" w:rsidRPr="008458DB">
        <w:rPr>
          <w:rFonts w:ascii="Palatino Linotype" w:hAnsi="Palatino Linotype" w:cs="Arial"/>
          <w:color w:val="000000" w:themeColor="text1"/>
          <w:sz w:val="24"/>
        </w:rPr>
        <w:t xml:space="preserve"> </w:t>
      </w:r>
      <w:r w:rsidR="002C0527" w:rsidRPr="008458DB">
        <w:rPr>
          <w:rFonts w:ascii="Palatino Linotype" w:hAnsi="Palatino Linotype" w:cs="Arial"/>
          <w:color w:val="000000" w:themeColor="text1"/>
          <w:sz w:val="24"/>
        </w:rPr>
        <w:t xml:space="preserve">emitió su respuesta a través de </w:t>
      </w:r>
      <w:r w:rsidR="006D304E" w:rsidRPr="008458DB">
        <w:rPr>
          <w:rFonts w:ascii="Palatino Linotype" w:hAnsi="Palatino Linotype" w:cs="Arial"/>
          <w:color w:val="000000" w:themeColor="text1"/>
          <w:sz w:val="24"/>
        </w:rPr>
        <w:t xml:space="preserve">un archivo electrónico denominado </w:t>
      </w:r>
      <w:r w:rsidR="006D304E" w:rsidRPr="008458DB">
        <w:rPr>
          <w:rFonts w:ascii="Palatino Linotype" w:hAnsi="Palatino Linotype" w:cs="Arial"/>
          <w:b/>
          <w:i/>
          <w:color w:val="000000" w:themeColor="text1"/>
          <w:sz w:val="24"/>
        </w:rPr>
        <w:t>TURNO 194 INCOMPETENCIA .pdf</w:t>
      </w:r>
      <w:r w:rsidR="006D304E" w:rsidRPr="008458DB">
        <w:rPr>
          <w:rFonts w:ascii="Palatino Linotype" w:hAnsi="Palatino Linotype" w:cs="Arial"/>
          <w:color w:val="000000" w:themeColor="text1"/>
          <w:sz w:val="24"/>
        </w:rPr>
        <w:t xml:space="preserve">, cuyo contenido corresponde a un oficio signado por el Coordinador de la Unidad de Transparencia, en el que informa la existencia de una </w:t>
      </w:r>
      <w:r w:rsidR="00AC596C" w:rsidRPr="008458DB">
        <w:rPr>
          <w:rFonts w:ascii="Palatino Linotype" w:hAnsi="Palatino Linotype" w:cs="Arial"/>
          <w:color w:val="000000" w:themeColor="text1"/>
          <w:sz w:val="24"/>
        </w:rPr>
        <w:t>notaría</w:t>
      </w:r>
      <w:r w:rsidR="006D304E" w:rsidRPr="008458DB">
        <w:rPr>
          <w:rFonts w:ascii="Palatino Linotype" w:hAnsi="Palatino Linotype" w:cs="Arial"/>
          <w:color w:val="000000" w:themeColor="text1"/>
          <w:sz w:val="24"/>
        </w:rPr>
        <w:t xml:space="preserve"> de incompetencia, derivado </w:t>
      </w:r>
      <w:r w:rsidR="00AC596C" w:rsidRPr="008458DB">
        <w:rPr>
          <w:rFonts w:ascii="Palatino Linotype" w:hAnsi="Palatino Linotype" w:cs="Arial"/>
          <w:color w:val="000000" w:themeColor="text1"/>
          <w:sz w:val="24"/>
        </w:rPr>
        <w:t>la</w:t>
      </w:r>
      <w:r w:rsidR="006D304E" w:rsidRPr="008458DB">
        <w:rPr>
          <w:rFonts w:ascii="Palatino Linotype" w:hAnsi="Palatino Linotype" w:cs="Arial"/>
          <w:color w:val="000000" w:themeColor="text1"/>
          <w:sz w:val="24"/>
        </w:rPr>
        <w:t xml:space="preserve"> solicitud con folio 00194/JIQUIPIL/IP/2025 </w:t>
      </w:r>
      <w:r w:rsidR="00AC596C" w:rsidRPr="008458DB">
        <w:rPr>
          <w:rFonts w:ascii="Palatino Linotype" w:hAnsi="Palatino Linotype" w:cs="Arial"/>
          <w:color w:val="000000" w:themeColor="text1"/>
          <w:sz w:val="24"/>
        </w:rPr>
        <w:t xml:space="preserve">se </w:t>
      </w:r>
      <w:r w:rsidR="006D304E" w:rsidRPr="008458DB">
        <w:rPr>
          <w:rFonts w:ascii="Palatino Linotype" w:hAnsi="Palatino Linotype" w:cs="Arial"/>
          <w:color w:val="000000" w:themeColor="text1"/>
          <w:sz w:val="24"/>
        </w:rPr>
        <w:t xml:space="preserve">requiere información que compete a el Ayuntamiento de Ixtlahuaca, además </w:t>
      </w:r>
      <w:r w:rsidR="00AC596C" w:rsidRPr="008458DB">
        <w:rPr>
          <w:rFonts w:ascii="Palatino Linotype" w:hAnsi="Palatino Linotype" w:cs="Arial"/>
          <w:color w:val="000000" w:themeColor="text1"/>
          <w:sz w:val="24"/>
        </w:rPr>
        <w:t xml:space="preserve">informa </w:t>
      </w:r>
      <w:r w:rsidR="006D304E" w:rsidRPr="008458DB">
        <w:rPr>
          <w:rFonts w:ascii="Palatino Linotype" w:hAnsi="Palatino Linotype" w:cs="Arial"/>
          <w:color w:val="000000" w:themeColor="text1"/>
          <w:sz w:val="24"/>
        </w:rPr>
        <w:t>que la persona citada en la solicitud, después de una búsqueda exhaustiva no se encurta registrada en la plantilla del personal del este Sujete Obligado (Ayuntamiento de Jiquipilco).</w:t>
      </w:r>
    </w:p>
    <w:p w14:paraId="7622A3B8" w14:textId="77777777" w:rsidR="006D304E" w:rsidRPr="008458DB" w:rsidRDefault="006D304E" w:rsidP="00146B1A">
      <w:pPr>
        <w:tabs>
          <w:tab w:val="left" w:pos="284"/>
        </w:tabs>
        <w:spacing w:line="360" w:lineRule="auto"/>
        <w:jc w:val="both"/>
        <w:rPr>
          <w:rFonts w:ascii="Palatino Linotype" w:eastAsia="Calibri" w:hAnsi="Palatino Linotype" w:cs="Arial"/>
          <w:color w:val="000000" w:themeColor="text1"/>
          <w:lang w:val="es-AR"/>
        </w:rPr>
      </w:pPr>
    </w:p>
    <w:p w14:paraId="29EFB67E" w14:textId="77777777" w:rsidR="00207D17" w:rsidRPr="008458DB" w:rsidRDefault="00207D17" w:rsidP="00146B1A">
      <w:pPr>
        <w:pStyle w:val="Prrafodelista"/>
        <w:numPr>
          <w:ilvl w:val="0"/>
          <w:numId w:val="2"/>
        </w:numPr>
        <w:tabs>
          <w:tab w:val="left" w:pos="284"/>
        </w:tabs>
        <w:spacing w:line="360" w:lineRule="auto"/>
        <w:ind w:left="0" w:firstLine="0"/>
        <w:jc w:val="both"/>
        <w:rPr>
          <w:rFonts w:ascii="Palatino Linotype" w:hAnsi="Palatino Linotype"/>
          <w:b/>
          <w:i/>
          <w:color w:val="000000" w:themeColor="text1"/>
          <w:sz w:val="24"/>
        </w:rPr>
      </w:pPr>
      <w:r w:rsidRPr="008458DB">
        <w:rPr>
          <w:rFonts w:ascii="Palatino Linotype" w:hAnsi="Palatino Linotype" w:cs="Arial"/>
          <w:color w:val="000000" w:themeColor="text1"/>
          <w:sz w:val="24"/>
        </w:rPr>
        <w:t>Derivado de la respuesta, el</w:t>
      </w:r>
      <w:r w:rsidRPr="008458DB">
        <w:rPr>
          <w:rFonts w:ascii="Palatino Linotype" w:hAnsi="Palatino Linotype" w:cs="Arial"/>
          <w:color w:val="000000" w:themeColor="text1"/>
          <w:sz w:val="24"/>
          <w:lang w:val="es-ES"/>
        </w:rPr>
        <w:t xml:space="preserve"> </w:t>
      </w:r>
      <w:r w:rsidR="008A7D87" w:rsidRPr="008458DB">
        <w:rPr>
          <w:rFonts w:ascii="Palatino Linotype" w:hAnsi="Palatino Linotype" w:cs="Arial"/>
          <w:color w:val="000000" w:themeColor="text1"/>
          <w:sz w:val="24"/>
          <w:lang w:val="es-ES"/>
        </w:rPr>
        <w:t>veinti</w:t>
      </w:r>
      <w:r w:rsidR="00AC596C" w:rsidRPr="008458DB">
        <w:rPr>
          <w:rFonts w:ascii="Palatino Linotype" w:hAnsi="Palatino Linotype" w:cs="Arial"/>
          <w:color w:val="000000" w:themeColor="text1"/>
          <w:sz w:val="24"/>
          <w:lang w:val="es-ES"/>
        </w:rPr>
        <w:t>cinco</w:t>
      </w:r>
      <w:r w:rsidR="008A7D87" w:rsidRPr="008458DB">
        <w:rPr>
          <w:rFonts w:ascii="Palatino Linotype" w:hAnsi="Palatino Linotype" w:cs="Arial"/>
          <w:color w:val="000000" w:themeColor="text1"/>
          <w:sz w:val="24"/>
          <w:lang w:val="es-ES"/>
        </w:rPr>
        <w:t xml:space="preserve"> de </w:t>
      </w:r>
      <w:r w:rsidR="00AC596C" w:rsidRPr="008458DB">
        <w:rPr>
          <w:rFonts w:ascii="Palatino Linotype" w:hAnsi="Palatino Linotype" w:cs="Arial"/>
          <w:color w:val="000000" w:themeColor="text1"/>
          <w:sz w:val="24"/>
          <w:lang w:val="es-ES"/>
        </w:rPr>
        <w:t>junio</w:t>
      </w:r>
      <w:r w:rsidR="001641A3" w:rsidRPr="008458DB">
        <w:rPr>
          <w:rFonts w:ascii="Palatino Linotype" w:hAnsi="Palatino Linotype" w:cs="Arial"/>
          <w:color w:val="000000" w:themeColor="text1"/>
          <w:sz w:val="24"/>
          <w:lang w:val="es-ES"/>
        </w:rPr>
        <w:t xml:space="preserve"> de dos mil </w:t>
      </w:r>
      <w:r w:rsidR="00A37303" w:rsidRPr="008458DB">
        <w:rPr>
          <w:rFonts w:ascii="Palatino Linotype" w:hAnsi="Palatino Linotype" w:cs="Arial"/>
          <w:color w:val="000000" w:themeColor="text1"/>
          <w:sz w:val="24"/>
          <w:lang w:val="es-ES"/>
        </w:rPr>
        <w:t>veinticinco</w:t>
      </w:r>
      <w:r w:rsidR="002C0527" w:rsidRPr="008458DB">
        <w:rPr>
          <w:rFonts w:ascii="Palatino Linotype" w:hAnsi="Palatino Linotype" w:cs="Arial"/>
          <w:color w:val="000000" w:themeColor="text1"/>
          <w:sz w:val="24"/>
          <w:lang w:val="es-ES"/>
        </w:rPr>
        <w:t xml:space="preserve">, </w:t>
      </w:r>
      <w:r w:rsidR="00A84EC6" w:rsidRPr="008458DB">
        <w:rPr>
          <w:rFonts w:ascii="Palatino Linotype" w:hAnsi="Palatino Linotype" w:cs="Arial"/>
          <w:color w:val="000000" w:themeColor="text1"/>
          <w:sz w:val="24"/>
          <w:lang w:val="es-ES"/>
        </w:rPr>
        <w:t>el</w:t>
      </w:r>
      <w:r w:rsidRPr="008458DB">
        <w:rPr>
          <w:rFonts w:ascii="Palatino Linotype" w:hAnsi="Palatino Linotype" w:cs="Arial"/>
          <w:color w:val="000000" w:themeColor="text1"/>
          <w:sz w:val="24"/>
          <w:lang w:val="es-ES"/>
        </w:rPr>
        <w:t xml:space="preserve"> particular interpuso el recurso de revisión señalando como:</w:t>
      </w:r>
    </w:p>
    <w:p w14:paraId="6C38C1EF" w14:textId="77777777" w:rsidR="00207D17" w:rsidRPr="008458DB" w:rsidRDefault="00207D17" w:rsidP="00146B1A">
      <w:pPr>
        <w:pStyle w:val="Prrafodelista"/>
        <w:tabs>
          <w:tab w:val="left" w:pos="284"/>
        </w:tabs>
        <w:spacing w:line="360" w:lineRule="auto"/>
        <w:ind w:left="0"/>
        <w:jc w:val="both"/>
        <w:rPr>
          <w:rFonts w:ascii="Palatino Linotype" w:hAnsi="Palatino Linotype"/>
          <w:b/>
          <w:i/>
          <w:color w:val="000000" w:themeColor="text1"/>
          <w:sz w:val="24"/>
        </w:rPr>
      </w:pPr>
    </w:p>
    <w:p w14:paraId="5874D693" w14:textId="77777777" w:rsidR="00207D17" w:rsidRPr="008458DB" w:rsidRDefault="00207D17" w:rsidP="009D56F4">
      <w:pPr>
        <w:pStyle w:val="Prrafodelista"/>
        <w:numPr>
          <w:ilvl w:val="0"/>
          <w:numId w:val="32"/>
        </w:numPr>
        <w:tabs>
          <w:tab w:val="left" w:pos="426"/>
        </w:tabs>
        <w:spacing w:line="360" w:lineRule="auto"/>
        <w:jc w:val="both"/>
        <w:rPr>
          <w:rFonts w:ascii="Palatino Linotype" w:hAnsi="Palatino Linotype" w:cs="Arial"/>
          <w:color w:val="000000" w:themeColor="text1"/>
          <w:sz w:val="24"/>
          <w:lang w:val="es-ES"/>
        </w:rPr>
      </w:pPr>
      <w:r w:rsidRPr="008458DB">
        <w:rPr>
          <w:rFonts w:ascii="Palatino Linotype" w:hAnsi="Palatino Linotype" w:cs="Arial"/>
          <w:b/>
          <w:color w:val="000000" w:themeColor="text1"/>
          <w:sz w:val="24"/>
          <w:lang w:val="es-ES"/>
        </w:rPr>
        <w:t>Acto impugnado:</w:t>
      </w:r>
      <w:r w:rsidRPr="008458DB">
        <w:rPr>
          <w:rFonts w:ascii="Palatino Linotype" w:hAnsi="Palatino Linotype" w:cs="Arial"/>
          <w:color w:val="000000" w:themeColor="text1"/>
          <w:sz w:val="24"/>
          <w:lang w:val="es-ES"/>
        </w:rPr>
        <w:t xml:space="preserve"> “</w:t>
      </w:r>
      <w:r w:rsidR="00AC596C" w:rsidRPr="008458DB">
        <w:rPr>
          <w:rFonts w:ascii="Palatino Linotype" w:hAnsi="Palatino Linotype" w:cs="Arial"/>
          <w:i/>
          <w:color w:val="000000" w:themeColor="text1"/>
          <w:sz w:val="24"/>
        </w:rPr>
        <w:t>QUE MUESTREN LOS OFICIOS Y RESULTADOS DE LA BUSQUEDA</w:t>
      </w:r>
      <w:r w:rsidRPr="008458DB">
        <w:rPr>
          <w:rFonts w:ascii="Palatino Linotype" w:hAnsi="Palatino Linotype" w:cs="Arial"/>
          <w:i/>
          <w:color w:val="000000" w:themeColor="text1"/>
          <w:sz w:val="24"/>
          <w:lang w:val="es-ES"/>
        </w:rPr>
        <w:t>”</w:t>
      </w:r>
    </w:p>
    <w:p w14:paraId="15589CD9" w14:textId="0BDCE290" w:rsidR="00207D17" w:rsidRPr="008458DB" w:rsidRDefault="00207D17" w:rsidP="009D56F4">
      <w:pPr>
        <w:pStyle w:val="Prrafodelista"/>
        <w:tabs>
          <w:tab w:val="left" w:pos="426"/>
          <w:tab w:val="left" w:pos="3750"/>
        </w:tabs>
        <w:spacing w:line="360" w:lineRule="auto"/>
        <w:ind w:left="0" w:firstLine="420"/>
        <w:jc w:val="both"/>
        <w:rPr>
          <w:rFonts w:ascii="Palatino Linotype" w:hAnsi="Palatino Linotype" w:cs="Arial"/>
          <w:color w:val="000000" w:themeColor="text1"/>
          <w:sz w:val="24"/>
          <w:lang w:val="es-ES"/>
        </w:rPr>
      </w:pPr>
    </w:p>
    <w:p w14:paraId="0385E356" w14:textId="77777777" w:rsidR="00207D17" w:rsidRPr="008458DB" w:rsidRDefault="00207D17" w:rsidP="009D56F4">
      <w:pPr>
        <w:pStyle w:val="Prrafodelista"/>
        <w:numPr>
          <w:ilvl w:val="0"/>
          <w:numId w:val="32"/>
        </w:numPr>
        <w:tabs>
          <w:tab w:val="left" w:pos="426"/>
        </w:tabs>
        <w:spacing w:line="360" w:lineRule="auto"/>
        <w:jc w:val="both"/>
        <w:rPr>
          <w:rFonts w:ascii="Palatino Linotype" w:hAnsi="Palatino Linotype" w:cs="Arial"/>
          <w:color w:val="000000" w:themeColor="text1"/>
          <w:sz w:val="24"/>
          <w:lang w:val="es-ES"/>
        </w:rPr>
      </w:pPr>
      <w:r w:rsidRPr="008458DB">
        <w:rPr>
          <w:rFonts w:ascii="Palatino Linotype" w:hAnsi="Palatino Linotype" w:cs="Arial"/>
          <w:b/>
          <w:color w:val="000000" w:themeColor="text1"/>
          <w:sz w:val="24"/>
          <w:lang w:val="es-ES"/>
        </w:rPr>
        <w:t>Razones o motivos de inconformidad:</w:t>
      </w:r>
      <w:r w:rsidRPr="008458DB">
        <w:rPr>
          <w:rFonts w:ascii="Palatino Linotype" w:hAnsi="Palatino Linotype" w:cs="Arial"/>
          <w:color w:val="000000" w:themeColor="text1"/>
          <w:sz w:val="24"/>
          <w:lang w:val="es-ES"/>
        </w:rPr>
        <w:t xml:space="preserve"> “</w:t>
      </w:r>
      <w:r w:rsidR="00AC596C" w:rsidRPr="008458DB">
        <w:rPr>
          <w:rFonts w:ascii="Palatino Linotype" w:hAnsi="Palatino Linotype" w:cs="Arial"/>
          <w:i/>
          <w:color w:val="000000" w:themeColor="text1"/>
          <w:sz w:val="24"/>
        </w:rPr>
        <w:t>NO ENTREGA LA INFORMACION</w:t>
      </w:r>
      <w:r w:rsidRPr="008458DB">
        <w:rPr>
          <w:rFonts w:ascii="Palatino Linotype" w:hAnsi="Palatino Linotype" w:cs="Arial"/>
          <w:i/>
          <w:color w:val="000000" w:themeColor="text1"/>
          <w:sz w:val="24"/>
          <w:lang w:val="es-ES"/>
        </w:rPr>
        <w:t>”</w:t>
      </w:r>
      <w:r w:rsidRPr="008458DB">
        <w:rPr>
          <w:rFonts w:ascii="Palatino Linotype" w:hAnsi="Palatino Linotype" w:cs="Arial"/>
          <w:color w:val="000000" w:themeColor="text1"/>
          <w:sz w:val="24"/>
          <w:lang w:val="es-ES"/>
        </w:rPr>
        <w:t xml:space="preserve"> (Sic).</w:t>
      </w:r>
    </w:p>
    <w:p w14:paraId="426F1E0D" w14:textId="77777777" w:rsidR="00207D17" w:rsidRPr="008458DB" w:rsidRDefault="00207D17" w:rsidP="00146B1A">
      <w:pPr>
        <w:spacing w:line="360" w:lineRule="auto"/>
        <w:jc w:val="both"/>
        <w:rPr>
          <w:rStyle w:val="Ttulo2Car"/>
          <w:rFonts w:ascii="Palatino Linotype" w:hAnsi="Palatino Linotype"/>
          <w:b/>
          <w:color w:val="000000" w:themeColor="text1"/>
          <w:sz w:val="24"/>
          <w:szCs w:val="24"/>
          <w:lang w:val="es-ES"/>
        </w:rPr>
      </w:pPr>
    </w:p>
    <w:p w14:paraId="3BE0C153" w14:textId="409C83AF" w:rsidR="00207D17" w:rsidRPr="008458DB" w:rsidRDefault="002C0527" w:rsidP="00146B1A">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458DB">
        <w:rPr>
          <w:rFonts w:ascii="Palatino Linotype" w:eastAsia="Calibri" w:hAnsi="Palatino Linotype" w:cs="Arial"/>
          <w:color w:val="000000" w:themeColor="text1"/>
          <w:sz w:val="24"/>
          <w:lang w:val="es-ES"/>
        </w:rPr>
        <w:t>Se registró el Recurso de R</w:t>
      </w:r>
      <w:r w:rsidR="00207D17" w:rsidRPr="008458DB">
        <w:rPr>
          <w:rFonts w:ascii="Palatino Linotype" w:eastAsia="Calibri" w:hAnsi="Palatino Linotype" w:cs="Arial"/>
          <w:color w:val="000000" w:themeColor="text1"/>
          <w:sz w:val="24"/>
          <w:lang w:val="es-ES"/>
        </w:rPr>
        <w:t xml:space="preserve">evisión bajo el número de expediente al rubro indicado, asimismo, con fundamento en lo dispuesto por el artículo 185 fracción I de la </w:t>
      </w:r>
      <w:r w:rsidR="00207D17" w:rsidRPr="008458DB">
        <w:rPr>
          <w:rFonts w:ascii="Palatino Linotype" w:eastAsia="Calibri" w:hAnsi="Palatino Linotype" w:cs="Arial"/>
          <w:b/>
          <w:color w:val="000000" w:themeColor="text1"/>
          <w:sz w:val="24"/>
          <w:lang w:val="es-ES"/>
        </w:rPr>
        <w:t>Ley de Transparencia y Acceso a la Información Pública del Estado de México y Municipios</w:t>
      </w:r>
      <w:r w:rsidR="00207D17" w:rsidRPr="008458DB">
        <w:rPr>
          <w:rFonts w:ascii="Palatino Linotype" w:eastAsia="Calibri" w:hAnsi="Palatino Linotype" w:cs="Arial"/>
          <w:color w:val="000000" w:themeColor="text1"/>
          <w:sz w:val="24"/>
          <w:lang w:val="es-ES"/>
        </w:rPr>
        <w:t xml:space="preserve">, se turnó a la </w:t>
      </w:r>
      <w:r w:rsidR="00207D17" w:rsidRPr="008458DB">
        <w:rPr>
          <w:rFonts w:ascii="Palatino Linotype" w:eastAsia="Calibri" w:hAnsi="Palatino Linotype" w:cs="Arial"/>
          <w:b/>
          <w:color w:val="000000" w:themeColor="text1"/>
          <w:sz w:val="24"/>
          <w:lang w:val="es-ES"/>
        </w:rPr>
        <w:t xml:space="preserve">Comisionada </w:t>
      </w:r>
      <w:r w:rsidR="007A668C" w:rsidRPr="008458DB">
        <w:rPr>
          <w:rFonts w:ascii="Palatino Linotype" w:eastAsia="Calibri" w:hAnsi="Palatino Linotype" w:cs="Arial"/>
          <w:b/>
          <w:color w:val="000000" w:themeColor="text1"/>
          <w:sz w:val="24"/>
          <w:lang w:val="es-ES"/>
        </w:rPr>
        <w:t>María del Rosario Mejía Ayala</w:t>
      </w:r>
      <w:r w:rsidR="00207D17" w:rsidRPr="008458DB">
        <w:rPr>
          <w:rFonts w:ascii="Palatino Linotype" w:eastAsia="Calibri" w:hAnsi="Palatino Linotype" w:cs="Arial"/>
          <w:color w:val="000000" w:themeColor="text1"/>
          <w:sz w:val="24"/>
          <w:lang w:val="es-ES"/>
        </w:rPr>
        <w:t xml:space="preserve">, </w:t>
      </w:r>
      <w:r w:rsidR="009D56F4">
        <w:rPr>
          <w:rFonts w:ascii="Palatino Linotype" w:eastAsia="Calibri" w:hAnsi="Palatino Linotype" w:cs="Arial"/>
          <w:color w:val="000000" w:themeColor="text1"/>
          <w:sz w:val="24"/>
          <w:lang w:val="es-ES"/>
        </w:rPr>
        <w:t>para</w:t>
      </w:r>
      <w:r w:rsidR="00207D17" w:rsidRPr="008458DB">
        <w:rPr>
          <w:rFonts w:ascii="Palatino Linotype" w:eastAsia="Calibri" w:hAnsi="Palatino Linotype" w:cs="Arial"/>
          <w:color w:val="000000" w:themeColor="text1"/>
          <w:sz w:val="24"/>
          <w:lang w:val="es-ES"/>
        </w:rPr>
        <w:t xml:space="preserve"> su análisis.</w:t>
      </w:r>
    </w:p>
    <w:p w14:paraId="22B48C66" w14:textId="77777777" w:rsidR="00207D17" w:rsidRPr="008458DB" w:rsidRDefault="002C0527" w:rsidP="00146B1A">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8458DB">
        <w:rPr>
          <w:rFonts w:ascii="Palatino Linotype" w:eastAsia="Calibri" w:hAnsi="Palatino Linotype" w:cs="Arial"/>
          <w:color w:val="000000" w:themeColor="text1"/>
          <w:sz w:val="24"/>
          <w:lang w:val="es-ES"/>
        </w:rPr>
        <w:lastRenderedPageBreak/>
        <w:t>La</w:t>
      </w:r>
      <w:r w:rsidR="00207D17" w:rsidRPr="008458DB">
        <w:rPr>
          <w:rFonts w:ascii="Palatino Linotype" w:eastAsia="Calibri" w:hAnsi="Palatino Linotype" w:cs="Arial"/>
          <w:color w:val="000000" w:themeColor="text1"/>
          <w:sz w:val="24"/>
          <w:lang w:val="es-ES"/>
        </w:rPr>
        <w:t xml:space="preserve"> Comisionad</w:t>
      </w:r>
      <w:r w:rsidRPr="008458DB">
        <w:rPr>
          <w:rFonts w:ascii="Palatino Linotype" w:eastAsia="Calibri" w:hAnsi="Palatino Linotype" w:cs="Arial"/>
          <w:color w:val="000000" w:themeColor="text1"/>
          <w:sz w:val="24"/>
          <w:lang w:val="es-ES"/>
        </w:rPr>
        <w:t>a</w:t>
      </w:r>
      <w:r w:rsidR="00207D17" w:rsidRPr="008458DB">
        <w:rPr>
          <w:rFonts w:ascii="Palatino Linotype" w:eastAsia="Calibri" w:hAnsi="Palatino Linotype" w:cs="Arial"/>
          <w:color w:val="000000" w:themeColor="text1"/>
          <w:sz w:val="24"/>
          <w:lang w:val="es-ES"/>
        </w:rPr>
        <w:t xml:space="preserve"> Ponente, con fundamento en lo dispuesto por el artículo 185 fracción II de la ley de la materia, a través del acuerdo de admisión </w:t>
      </w:r>
      <w:r w:rsidR="00207D17" w:rsidRPr="008458DB">
        <w:rPr>
          <w:rFonts w:ascii="Palatino Linotype" w:eastAsia="Calibri" w:hAnsi="Palatino Linotype" w:cs="Arial"/>
          <w:b/>
          <w:color w:val="000000" w:themeColor="text1"/>
          <w:sz w:val="24"/>
          <w:lang w:val="es-ES"/>
        </w:rPr>
        <w:t xml:space="preserve">de </w:t>
      </w:r>
      <w:r w:rsidR="00AC596C" w:rsidRPr="008458DB">
        <w:rPr>
          <w:rFonts w:ascii="Palatino Linotype" w:eastAsia="Calibri" w:hAnsi="Palatino Linotype" w:cs="Arial"/>
          <w:b/>
          <w:color w:val="000000" w:themeColor="text1"/>
          <w:sz w:val="24"/>
          <w:lang w:val="es-ES"/>
        </w:rPr>
        <w:t>treinta de junio</w:t>
      </w:r>
      <w:r w:rsidR="001641A3" w:rsidRPr="008458DB">
        <w:rPr>
          <w:rFonts w:ascii="Palatino Linotype" w:eastAsia="Calibri" w:hAnsi="Palatino Linotype" w:cs="Arial"/>
          <w:b/>
          <w:color w:val="000000" w:themeColor="text1"/>
          <w:sz w:val="24"/>
          <w:lang w:val="es-ES"/>
        </w:rPr>
        <w:t xml:space="preserve"> de dos mil </w:t>
      </w:r>
      <w:r w:rsidR="00A37303" w:rsidRPr="008458DB">
        <w:rPr>
          <w:rFonts w:ascii="Palatino Linotype" w:eastAsia="Calibri" w:hAnsi="Palatino Linotype" w:cs="Arial"/>
          <w:b/>
          <w:color w:val="000000" w:themeColor="text1"/>
          <w:sz w:val="24"/>
          <w:lang w:val="es-ES"/>
        </w:rPr>
        <w:t>veinticinco</w:t>
      </w:r>
      <w:r w:rsidR="00207D17" w:rsidRPr="008458DB">
        <w:rPr>
          <w:rFonts w:ascii="Palatino Linotype" w:eastAsia="Calibri" w:hAnsi="Palatino Linotype" w:cs="Arial"/>
          <w:color w:val="000000" w:themeColor="text1"/>
          <w:sz w:val="24"/>
          <w:lang w:val="es-ES"/>
        </w:rPr>
        <w:t xml:space="preserve">, puso a disposición de las partes el expediente electrónico </w:t>
      </w:r>
      <w:r w:rsidR="00207D17" w:rsidRPr="008458DB">
        <w:rPr>
          <w:rFonts w:ascii="Palatino Linotype" w:eastAsia="Calibri" w:hAnsi="Palatino Linotype" w:cs="Arial"/>
          <w:color w:val="000000" w:themeColor="text1"/>
          <w:sz w:val="24"/>
        </w:rPr>
        <w:t xml:space="preserve">vía </w:t>
      </w:r>
      <w:r w:rsidR="00207D17" w:rsidRPr="008458DB">
        <w:rPr>
          <w:rFonts w:ascii="Palatino Linotype" w:eastAsia="Calibri" w:hAnsi="Palatino Linotype" w:cs="Arial"/>
          <w:color w:val="000000" w:themeColor="text1"/>
          <w:sz w:val="24"/>
          <w:lang w:val="es-ES"/>
        </w:rPr>
        <w:t xml:space="preserve">Sistema de Acceso a la Información Mexiquense </w:t>
      </w:r>
      <w:r w:rsidR="00207D17" w:rsidRPr="008458DB">
        <w:rPr>
          <w:rFonts w:ascii="Palatino Linotype" w:eastAsia="Calibri" w:hAnsi="Palatino Linotype" w:cs="Arial"/>
          <w:b/>
          <w:color w:val="000000" w:themeColor="text1"/>
          <w:sz w:val="24"/>
          <w:lang w:val="es-ES"/>
        </w:rPr>
        <w:t xml:space="preserve">SAIMEX </w:t>
      </w:r>
      <w:r w:rsidR="00207D17" w:rsidRPr="008458DB">
        <w:rPr>
          <w:rFonts w:ascii="Palatino Linotype" w:eastAsia="Calibri" w:hAnsi="Palatino Linotype" w:cs="Arial"/>
          <w:color w:val="000000" w:themeColor="text1"/>
          <w:sz w:val="24"/>
          <w:lang w:val="es-ES"/>
        </w:rPr>
        <w:t xml:space="preserve">a efecto de que en un plazo máximo de siete días manifestaran lo que a su derecho conviniera, ofrecieran pruebas y alegatos según correspondiera a los casos concretos, de esta forma para que el </w:t>
      </w:r>
      <w:r w:rsidR="00207D17" w:rsidRPr="008458DB">
        <w:rPr>
          <w:rFonts w:ascii="Palatino Linotype" w:eastAsia="Calibri" w:hAnsi="Palatino Linotype" w:cs="Arial"/>
          <w:b/>
          <w:color w:val="000000" w:themeColor="text1"/>
          <w:sz w:val="24"/>
          <w:lang w:val="es-ES"/>
        </w:rPr>
        <w:t>SUJETO OBLIGADO</w:t>
      </w:r>
      <w:r w:rsidR="00207D17" w:rsidRPr="008458DB">
        <w:rPr>
          <w:rFonts w:ascii="Palatino Linotype" w:eastAsia="Calibri" w:hAnsi="Palatino Linotype" w:cs="Arial"/>
          <w:color w:val="000000" w:themeColor="text1"/>
          <w:sz w:val="24"/>
          <w:lang w:val="es-ES"/>
        </w:rPr>
        <w:t xml:space="preserve"> presentara el </w:t>
      </w:r>
      <w:r w:rsidR="00486F53" w:rsidRPr="008458DB">
        <w:rPr>
          <w:rFonts w:ascii="Palatino Linotype" w:eastAsia="Calibri" w:hAnsi="Palatino Linotype" w:cs="Arial"/>
          <w:color w:val="000000" w:themeColor="text1"/>
          <w:sz w:val="24"/>
          <w:lang w:val="es-ES"/>
        </w:rPr>
        <w:t>informe j</w:t>
      </w:r>
      <w:r w:rsidR="00207D17" w:rsidRPr="008458DB">
        <w:rPr>
          <w:rFonts w:ascii="Palatino Linotype" w:eastAsia="Calibri" w:hAnsi="Palatino Linotype" w:cs="Arial"/>
          <w:color w:val="000000" w:themeColor="text1"/>
          <w:sz w:val="24"/>
          <w:lang w:val="es-ES"/>
        </w:rPr>
        <w:t>ustificado procedente.</w:t>
      </w:r>
      <w:bookmarkStart w:id="4" w:name="_Toc461555889"/>
      <w:bookmarkStart w:id="5" w:name="_Toc466371858"/>
    </w:p>
    <w:p w14:paraId="037AF05D" w14:textId="77777777" w:rsidR="001641A3" w:rsidRPr="008458DB" w:rsidRDefault="001641A3" w:rsidP="00146B1A">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1E63C1F4" w14:textId="77777777" w:rsidR="003E481A" w:rsidRPr="008458DB" w:rsidRDefault="007A668C" w:rsidP="00146B1A">
      <w:pPr>
        <w:pStyle w:val="Prrafodelista"/>
        <w:numPr>
          <w:ilvl w:val="0"/>
          <w:numId w:val="2"/>
        </w:numPr>
        <w:tabs>
          <w:tab w:val="left" w:pos="284"/>
        </w:tabs>
        <w:spacing w:line="360" w:lineRule="auto"/>
        <w:ind w:left="0" w:firstLine="0"/>
        <w:jc w:val="both"/>
        <w:rPr>
          <w:rFonts w:ascii="Palatino Linotype" w:hAnsi="Palatino Linotype"/>
          <w:i/>
          <w:color w:val="000000" w:themeColor="text1"/>
          <w:sz w:val="24"/>
        </w:rPr>
      </w:pPr>
      <w:r w:rsidRPr="008458DB">
        <w:rPr>
          <w:rFonts w:ascii="Palatino Linotype" w:hAnsi="Palatino Linotype"/>
          <w:color w:val="000000" w:themeColor="text1"/>
          <w:sz w:val="24"/>
        </w:rPr>
        <w:t xml:space="preserve">De las </w:t>
      </w:r>
      <w:r w:rsidRPr="008458DB">
        <w:rPr>
          <w:rFonts w:ascii="Palatino Linotype" w:eastAsia="Calibri" w:hAnsi="Palatino Linotype" w:cs="Arial"/>
          <w:color w:val="000000" w:themeColor="text1"/>
          <w:sz w:val="24"/>
          <w:lang w:val="es-ES"/>
        </w:rPr>
        <w:t>constancias</w:t>
      </w:r>
      <w:r w:rsidRPr="008458DB">
        <w:rPr>
          <w:rFonts w:ascii="Palatino Linotype" w:hAnsi="Palatino Linotype"/>
          <w:color w:val="000000" w:themeColor="text1"/>
          <w:sz w:val="24"/>
        </w:rPr>
        <w:t xml:space="preserve"> que obran en el expediente electrónico SAIMEX, </w:t>
      </w:r>
      <w:r w:rsidR="00A84EC6" w:rsidRPr="008458DB">
        <w:rPr>
          <w:rFonts w:ascii="Palatino Linotype" w:hAnsi="Palatino Linotype"/>
          <w:color w:val="000000" w:themeColor="text1"/>
          <w:sz w:val="24"/>
        </w:rPr>
        <w:t>s</w:t>
      </w:r>
      <w:r w:rsidR="001641A3" w:rsidRPr="008458DB">
        <w:rPr>
          <w:rFonts w:ascii="Palatino Linotype" w:hAnsi="Palatino Linotype"/>
          <w:color w:val="000000" w:themeColor="text1"/>
          <w:sz w:val="24"/>
        </w:rPr>
        <w:t xml:space="preserve">e advierte que el </w:t>
      </w:r>
      <w:r w:rsidR="003E481A" w:rsidRPr="008458DB">
        <w:rPr>
          <w:rFonts w:ascii="Palatino Linotype" w:hAnsi="Palatino Linotype"/>
          <w:b/>
          <w:color w:val="000000" w:themeColor="text1"/>
          <w:sz w:val="24"/>
        </w:rPr>
        <w:t>SUJETO OBLIGADO</w:t>
      </w:r>
      <w:r w:rsidR="00495BE5" w:rsidRPr="008458DB">
        <w:rPr>
          <w:rFonts w:ascii="Palatino Linotype" w:hAnsi="Palatino Linotype"/>
          <w:color w:val="000000" w:themeColor="text1"/>
          <w:sz w:val="24"/>
        </w:rPr>
        <w:t xml:space="preserve"> </w:t>
      </w:r>
      <w:r w:rsidR="008A7D87" w:rsidRPr="008458DB">
        <w:rPr>
          <w:rFonts w:ascii="Palatino Linotype" w:hAnsi="Palatino Linotype"/>
          <w:color w:val="000000" w:themeColor="text1"/>
          <w:sz w:val="24"/>
        </w:rPr>
        <w:t>fue omiso en rendir el informe justificado correspondiente</w:t>
      </w:r>
      <w:r w:rsidR="00495BE5" w:rsidRPr="008458DB">
        <w:rPr>
          <w:rFonts w:ascii="Palatino Linotype" w:hAnsi="Palatino Linotype"/>
          <w:color w:val="000000" w:themeColor="text1"/>
          <w:sz w:val="24"/>
        </w:rPr>
        <w:t>.</w:t>
      </w:r>
      <w:r w:rsidR="001641A3" w:rsidRPr="008458DB">
        <w:rPr>
          <w:rFonts w:ascii="Palatino Linotype" w:hAnsi="Palatino Linotype"/>
          <w:color w:val="000000" w:themeColor="text1"/>
          <w:sz w:val="24"/>
        </w:rPr>
        <w:t xml:space="preserve"> </w:t>
      </w:r>
      <w:r w:rsidR="00495BE5" w:rsidRPr="008458DB">
        <w:rPr>
          <w:rFonts w:ascii="Palatino Linotype" w:hAnsi="Palatino Linotype"/>
          <w:color w:val="000000" w:themeColor="text1"/>
          <w:sz w:val="24"/>
        </w:rPr>
        <w:t>P</w:t>
      </w:r>
      <w:r w:rsidR="001641A3" w:rsidRPr="008458DB">
        <w:rPr>
          <w:rFonts w:ascii="Palatino Linotype" w:hAnsi="Palatino Linotype"/>
          <w:color w:val="000000" w:themeColor="text1"/>
          <w:sz w:val="24"/>
        </w:rPr>
        <w:t xml:space="preserve">or su parte el </w:t>
      </w:r>
      <w:r w:rsidR="003E481A" w:rsidRPr="008458DB">
        <w:rPr>
          <w:rFonts w:ascii="Palatino Linotype" w:hAnsi="Palatino Linotype"/>
          <w:color w:val="000000" w:themeColor="text1"/>
          <w:sz w:val="24"/>
        </w:rPr>
        <w:t xml:space="preserve">particular, </w:t>
      </w:r>
      <w:r w:rsidR="00495BE5" w:rsidRPr="008458DB">
        <w:rPr>
          <w:rFonts w:ascii="Palatino Linotype" w:hAnsi="Palatino Linotype"/>
          <w:color w:val="000000" w:themeColor="text1"/>
          <w:sz w:val="24"/>
        </w:rPr>
        <w:t xml:space="preserve">dejó de </w:t>
      </w:r>
      <w:r w:rsidR="003E481A" w:rsidRPr="008458DB">
        <w:rPr>
          <w:rFonts w:ascii="Palatino Linotype" w:hAnsi="Palatino Linotype"/>
          <w:color w:val="000000" w:themeColor="text1"/>
          <w:sz w:val="24"/>
        </w:rPr>
        <w:t>realiz</w:t>
      </w:r>
      <w:r w:rsidR="00495BE5" w:rsidRPr="008458DB">
        <w:rPr>
          <w:rFonts w:ascii="Palatino Linotype" w:hAnsi="Palatino Linotype"/>
          <w:color w:val="000000" w:themeColor="text1"/>
          <w:sz w:val="24"/>
        </w:rPr>
        <w:t>ar</w:t>
      </w:r>
      <w:r w:rsidR="003E481A" w:rsidRPr="008458DB">
        <w:rPr>
          <w:rFonts w:ascii="Palatino Linotype" w:hAnsi="Palatino Linotype"/>
          <w:color w:val="000000" w:themeColor="text1"/>
          <w:sz w:val="24"/>
        </w:rPr>
        <w:t xml:space="preserve"> manifestaciones que a su derecho convin</w:t>
      </w:r>
      <w:r w:rsidR="00495BE5" w:rsidRPr="008458DB">
        <w:rPr>
          <w:rFonts w:ascii="Palatino Linotype" w:hAnsi="Palatino Linotype"/>
          <w:color w:val="000000" w:themeColor="text1"/>
          <w:sz w:val="24"/>
        </w:rPr>
        <w:t>iera</w:t>
      </w:r>
      <w:r w:rsidR="003E481A" w:rsidRPr="008458DB">
        <w:rPr>
          <w:rFonts w:ascii="Palatino Linotype" w:hAnsi="Palatino Linotype"/>
          <w:color w:val="000000" w:themeColor="text1"/>
          <w:sz w:val="24"/>
        </w:rPr>
        <w:t xml:space="preserve"> y asisti</w:t>
      </w:r>
      <w:r w:rsidR="00495BE5" w:rsidRPr="008458DB">
        <w:rPr>
          <w:rFonts w:ascii="Palatino Linotype" w:hAnsi="Palatino Linotype"/>
          <w:color w:val="000000" w:themeColor="text1"/>
          <w:sz w:val="24"/>
        </w:rPr>
        <w:t>era.</w:t>
      </w:r>
    </w:p>
    <w:p w14:paraId="741480E2" w14:textId="77777777" w:rsidR="003E481A" w:rsidRPr="008458DB" w:rsidRDefault="003E481A" w:rsidP="00146B1A">
      <w:pPr>
        <w:tabs>
          <w:tab w:val="left" w:pos="284"/>
        </w:tabs>
        <w:spacing w:line="360" w:lineRule="auto"/>
        <w:jc w:val="both"/>
        <w:rPr>
          <w:rFonts w:ascii="Palatino Linotype" w:hAnsi="Palatino Linotype"/>
          <w:i/>
          <w:color w:val="000000" w:themeColor="text1"/>
        </w:rPr>
      </w:pPr>
    </w:p>
    <w:bookmarkEnd w:id="4"/>
    <w:bookmarkEnd w:id="5"/>
    <w:p w14:paraId="51A156BC" w14:textId="4F74A5D8" w:rsidR="009730F2" w:rsidRPr="008458DB" w:rsidRDefault="009730F2" w:rsidP="00146B1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8458DB">
        <w:rPr>
          <w:rFonts w:ascii="Palatino Linotype" w:eastAsia="Palatino Linotype" w:hAnsi="Palatino Linotype" w:cs="Palatino Linotype"/>
          <w:color w:val="000000" w:themeColor="text1"/>
        </w:rPr>
        <w:t xml:space="preserve">En </w:t>
      </w:r>
      <w:r w:rsidR="003E481A" w:rsidRPr="008458DB">
        <w:rPr>
          <w:rFonts w:ascii="Palatino Linotype" w:eastAsia="Palatino Linotype" w:hAnsi="Palatino Linotype" w:cs="Palatino Linotype"/>
          <w:color w:val="000000" w:themeColor="text1"/>
        </w:rPr>
        <w:t xml:space="preserve">fecha </w:t>
      </w:r>
      <w:r w:rsidR="00AC596C" w:rsidRPr="008458DB">
        <w:rPr>
          <w:rFonts w:ascii="Palatino Linotype" w:eastAsia="Palatino Linotype" w:hAnsi="Palatino Linotype" w:cs="Palatino Linotype"/>
          <w:b/>
          <w:color w:val="000000" w:themeColor="text1"/>
        </w:rPr>
        <w:t>veintiuno</w:t>
      </w:r>
      <w:r w:rsidRPr="008458DB">
        <w:rPr>
          <w:rFonts w:ascii="Palatino Linotype" w:eastAsia="Palatino Linotype" w:hAnsi="Palatino Linotype" w:cs="Palatino Linotype"/>
          <w:b/>
          <w:color w:val="000000" w:themeColor="text1"/>
        </w:rPr>
        <w:t xml:space="preserve"> de </w:t>
      </w:r>
      <w:r w:rsidR="00495BE5" w:rsidRPr="008458DB">
        <w:rPr>
          <w:rFonts w:ascii="Palatino Linotype" w:eastAsia="Palatino Linotype" w:hAnsi="Palatino Linotype" w:cs="Palatino Linotype"/>
          <w:b/>
          <w:color w:val="000000" w:themeColor="text1"/>
        </w:rPr>
        <w:t>agost</w:t>
      </w:r>
      <w:r w:rsidRPr="008458DB">
        <w:rPr>
          <w:rFonts w:ascii="Palatino Linotype" w:eastAsia="Palatino Linotype" w:hAnsi="Palatino Linotype" w:cs="Palatino Linotype"/>
          <w:b/>
          <w:color w:val="000000" w:themeColor="text1"/>
        </w:rPr>
        <w:t>o de dos mil veinticinco</w:t>
      </w:r>
      <w:r w:rsidRPr="008458DB">
        <w:rPr>
          <w:rFonts w:ascii="Palatino Linotype" w:eastAsia="Palatino Linotype" w:hAnsi="Palatino Linotype" w:cs="Palatino Linotype"/>
          <w:color w:val="000000" w:themeColor="text1"/>
        </w:rPr>
        <w:t xml:space="preserve">, se acordó ampliar el término para resolver. Finalmente, al no existir diligencia o pendiente por desahogar, mediante Acuerdo de misma fecha, la Comisionada Ponente dictó el cierre del periodo de instrucción y, ordenó emitir la resolución que conforme a Derecho proceda, de acuerdo a las siguientes: </w:t>
      </w:r>
    </w:p>
    <w:p w14:paraId="35895538" w14:textId="77777777" w:rsidR="009730F2" w:rsidRPr="008458DB" w:rsidRDefault="009730F2" w:rsidP="00146B1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09726E6" w14:textId="77777777" w:rsidR="009730F2" w:rsidRPr="008458DB" w:rsidRDefault="009730F2" w:rsidP="00146B1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458DB">
        <w:rPr>
          <w:rFonts w:ascii="Palatino Linotype" w:eastAsia="Palatino Linotype" w:hAnsi="Palatino Linotype" w:cs="Palatino Linotype"/>
          <w:b/>
          <w:color w:val="000000" w:themeColor="text1"/>
        </w:rPr>
        <w:t>C O N S I D E R A C I O N E S</w:t>
      </w:r>
    </w:p>
    <w:p w14:paraId="71BC326C" w14:textId="77777777" w:rsidR="009730F2" w:rsidRPr="008458DB" w:rsidRDefault="009730F2" w:rsidP="00146B1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BE75697" w14:textId="77777777" w:rsidR="009730F2" w:rsidRPr="008458DB" w:rsidRDefault="009730F2" w:rsidP="00146B1A">
      <w:pPr>
        <w:pStyle w:val="Ttulo2"/>
        <w:spacing w:before="0" w:line="360" w:lineRule="auto"/>
        <w:jc w:val="both"/>
        <w:rPr>
          <w:rFonts w:ascii="Palatino Linotype" w:eastAsia="Palatino Linotype" w:hAnsi="Palatino Linotype" w:cs="Palatino Linotype"/>
          <w:b/>
          <w:color w:val="000000" w:themeColor="text1"/>
          <w:sz w:val="24"/>
          <w:szCs w:val="24"/>
        </w:rPr>
      </w:pPr>
      <w:bookmarkStart w:id="6" w:name="_heading=h.2et92p0" w:colFirst="0" w:colLast="0"/>
      <w:bookmarkEnd w:id="6"/>
      <w:r w:rsidRPr="008458DB">
        <w:rPr>
          <w:rFonts w:ascii="Palatino Linotype" w:eastAsia="Palatino Linotype" w:hAnsi="Palatino Linotype" w:cs="Palatino Linotype"/>
          <w:b/>
          <w:color w:val="000000" w:themeColor="text1"/>
          <w:sz w:val="24"/>
          <w:szCs w:val="24"/>
        </w:rPr>
        <w:t>PRIMERA. Competencia</w:t>
      </w:r>
    </w:p>
    <w:p w14:paraId="54F1B459" w14:textId="77777777" w:rsidR="00812CDC" w:rsidRPr="008458DB" w:rsidRDefault="00AC596C" w:rsidP="00146B1A">
      <w:pPr>
        <w:numPr>
          <w:ilvl w:val="0"/>
          <w:numId w:val="2"/>
        </w:numPr>
        <w:spacing w:line="360" w:lineRule="auto"/>
        <w:ind w:left="0" w:firstLine="0"/>
        <w:jc w:val="both"/>
        <w:rPr>
          <w:rFonts w:ascii="Palatino Linotype" w:eastAsia="Calibri" w:hAnsi="Palatino Linotype"/>
          <w:b/>
          <w:color w:val="000000" w:themeColor="text1"/>
          <w:lang w:val="es-ES"/>
        </w:rPr>
      </w:pPr>
      <w:r w:rsidRPr="008458D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8458DB">
        <w:rPr>
          <w:rFonts w:ascii="Palatino Linotype" w:eastAsia="Palatino Linotype" w:hAnsi="Palatino Linotype" w:cs="Palatino Linotype"/>
          <w:color w:val="000000" w:themeColor="text1"/>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A09DD6" w14:textId="77777777" w:rsidR="00207D17" w:rsidRPr="008458DB" w:rsidRDefault="00207D17" w:rsidP="00146B1A">
      <w:pPr>
        <w:pStyle w:val="Prrafodelista"/>
        <w:tabs>
          <w:tab w:val="left" w:pos="284"/>
          <w:tab w:val="left" w:pos="426"/>
        </w:tabs>
        <w:spacing w:line="360" w:lineRule="auto"/>
        <w:ind w:left="0"/>
        <w:jc w:val="both"/>
        <w:rPr>
          <w:rFonts w:ascii="Palatino Linotype" w:eastAsia="Calibri" w:hAnsi="Palatino Linotype"/>
          <w:b/>
          <w:color w:val="000000" w:themeColor="text1"/>
          <w:sz w:val="24"/>
          <w:lang w:val="es-ES"/>
        </w:rPr>
      </w:pPr>
    </w:p>
    <w:p w14:paraId="47D3FCF9" w14:textId="77777777" w:rsidR="00207D17" w:rsidRPr="008458DB" w:rsidRDefault="00207D17" w:rsidP="00146B1A">
      <w:pPr>
        <w:pStyle w:val="Ttulo2"/>
        <w:tabs>
          <w:tab w:val="left" w:pos="284"/>
          <w:tab w:val="left" w:pos="426"/>
        </w:tabs>
        <w:spacing w:before="0" w:line="360" w:lineRule="auto"/>
        <w:jc w:val="both"/>
        <w:rPr>
          <w:rFonts w:ascii="Palatino Linotype" w:hAnsi="Palatino Linotype"/>
          <w:b/>
          <w:color w:val="000000" w:themeColor="text1"/>
          <w:sz w:val="24"/>
          <w:szCs w:val="24"/>
        </w:rPr>
      </w:pPr>
      <w:bookmarkStart w:id="7" w:name="_Toc461555891"/>
      <w:bookmarkStart w:id="8" w:name="_Toc466371860"/>
      <w:bookmarkStart w:id="9" w:name="_Toc81233126"/>
      <w:r w:rsidRPr="008458DB">
        <w:rPr>
          <w:rFonts w:ascii="Palatino Linotype" w:hAnsi="Palatino Linotype"/>
          <w:b/>
          <w:color w:val="000000" w:themeColor="text1"/>
          <w:sz w:val="24"/>
          <w:szCs w:val="24"/>
        </w:rPr>
        <w:t>SEGUNDO. De la oportunidad y procedencia.</w:t>
      </w:r>
      <w:bookmarkEnd w:id="7"/>
      <w:bookmarkEnd w:id="8"/>
      <w:bookmarkEnd w:id="9"/>
    </w:p>
    <w:p w14:paraId="2A9CBB51" w14:textId="77777777" w:rsidR="009730F2" w:rsidRPr="008458DB" w:rsidRDefault="009730F2" w:rsidP="00146B1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58DB">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59CAEA9D" w14:textId="77777777" w:rsidR="008A7D87" w:rsidRPr="008458DB" w:rsidRDefault="008A7D87" w:rsidP="00146B1A">
      <w:pPr>
        <w:spacing w:line="360" w:lineRule="auto"/>
        <w:jc w:val="both"/>
        <w:rPr>
          <w:rFonts w:ascii="Palatino Linotype" w:eastAsia="Palatino Linotype" w:hAnsi="Palatino Linotype" w:cs="Palatino Linotype"/>
          <w:color w:val="000000" w:themeColor="text1"/>
        </w:rPr>
      </w:pPr>
    </w:p>
    <w:p w14:paraId="58978138" w14:textId="77777777" w:rsidR="008A7D87" w:rsidRPr="008458DB" w:rsidRDefault="008A7D87" w:rsidP="00146B1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58DB">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4528AB" w14:textId="77777777" w:rsidR="008A7D87" w:rsidRPr="008458DB" w:rsidRDefault="008A7D87" w:rsidP="00146B1A">
      <w:pPr>
        <w:pStyle w:val="Prrafodelista"/>
        <w:spacing w:line="360" w:lineRule="auto"/>
        <w:ind w:left="0"/>
        <w:jc w:val="both"/>
        <w:rPr>
          <w:rFonts w:ascii="Palatino Linotype" w:eastAsia="Palatino Linotype" w:hAnsi="Palatino Linotype" w:cs="Palatino Linotype"/>
          <w:color w:val="000000" w:themeColor="text1"/>
          <w:sz w:val="24"/>
        </w:rPr>
      </w:pPr>
    </w:p>
    <w:p w14:paraId="43361478" w14:textId="77777777" w:rsidR="008A7D87" w:rsidRPr="008458DB" w:rsidRDefault="008A7D87"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lastRenderedPageBreak/>
        <w:t>"</w:t>
      </w:r>
      <w:r w:rsidRPr="008458DB">
        <w:rPr>
          <w:rFonts w:ascii="Palatino Linotype" w:eastAsia="Palatino Linotype" w:hAnsi="Palatino Linotype" w:cs="Palatino Linotype"/>
          <w:b/>
          <w:i/>
          <w:color w:val="000000" w:themeColor="text1"/>
        </w:rPr>
        <w:t>Las solicitudes anónimas</w:t>
      </w:r>
      <w:r w:rsidRPr="008458DB">
        <w:rPr>
          <w:rFonts w:ascii="Palatino Linotype" w:eastAsia="Palatino Linotype" w:hAnsi="Palatino Linotype" w:cs="Palatino Linotype"/>
          <w:i/>
          <w:color w:val="000000" w:themeColor="text1"/>
        </w:rPr>
        <w:t xml:space="preserve">, con nombre incompleto o seudónimo </w:t>
      </w:r>
      <w:r w:rsidRPr="008458DB">
        <w:rPr>
          <w:rFonts w:ascii="Palatino Linotype" w:eastAsia="Palatino Linotype" w:hAnsi="Palatino Linotype" w:cs="Palatino Linotype"/>
          <w:b/>
          <w:i/>
          <w:color w:val="000000" w:themeColor="text1"/>
        </w:rPr>
        <w:t>serán procedentes para su trámite por parte del sujeto obligado ante quien se presente</w:t>
      </w:r>
      <w:r w:rsidRPr="008458DB">
        <w:rPr>
          <w:rFonts w:ascii="Palatino Linotype" w:eastAsia="Palatino Linotype" w:hAnsi="Palatino Linotype" w:cs="Palatino Linotype"/>
          <w:i/>
          <w:color w:val="000000" w:themeColor="text1"/>
        </w:rPr>
        <w:t>. No podrá requerirse información adicional con motivo del nombre proporcionado por el solicitante."</w:t>
      </w:r>
    </w:p>
    <w:p w14:paraId="0CBC0C19" w14:textId="77777777" w:rsidR="008A7D87" w:rsidRPr="008458DB" w:rsidRDefault="008A7D87" w:rsidP="00146B1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528E005" w14:textId="77777777" w:rsidR="008A7D87" w:rsidRPr="008458DB" w:rsidRDefault="008A7D87" w:rsidP="00146B1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58DB">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C26D77D" w14:textId="77777777" w:rsidR="009730F2" w:rsidRPr="008458DB" w:rsidRDefault="009730F2" w:rsidP="00146B1A">
      <w:pPr>
        <w:spacing w:line="360" w:lineRule="auto"/>
        <w:jc w:val="both"/>
        <w:rPr>
          <w:rFonts w:ascii="Palatino Linotype" w:eastAsia="Palatino Linotype" w:hAnsi="Palatino Linotype" w:cs="Palatino Linotype"/>
          <w:color w:val="000000" w:themeColor="text1"/>
        </w:rPr>
      </w:pPr>
    </w:p>
    <w:p w14:paraId="6925AEAC" w14:textId="77777777" w:rsidR="009730F2" w:rsidRPr="008458DB" w:rsidRDefault="009730F2" w:rsidP="00146B1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58DB">
        <w:rPr>
          <w:rFonts w:ascii="Palatino Linotype" w:eastAsia="Palatino Linotype" w:hAnsi="Palatino Linotype" w:cs="Palatino Linotype"/>
          <w:color w:val="000000" w:themeColor="text1"/>
        </w:rPr>
        <w:t xml:space="preserve">Asimismo, el escrito contiene las formalidades previstas por el artículo 180 último párrafo de la citada Ley de la materia, por lo que es procedente que este Instituto </w:t>
      </w:r>
      <w:r w:rsidR="00FE33B7" w:rsidRPr="008458DB">
        <w:rPr>
          <w:rFonts w:ascii="Palatino Linotype" w:eastAsia="Palatino Linotype" w:hAnsi="Palatino Linotype" w:cs="Palatino Linotype"/>
          <w:color w:val="000000" w:themeColor="text1"/>
        </w:rPr>
        <w:t>conozca y resuelva el presente R</w:t>
      </w:r>
      <w:r w:rsidRPr="008458DB">
        <w:rPr>
          <w:rFonts w:ascii="Palatino Linotype" w:eastAsia="Palatino Linotype" w:hAnsi="Palatino Linotype" w:cs="Palatino Linotype"/>
          <w:color w:val="000000" w:themeColor="text1"/>
        </w:rPr>
        <w:t>ecurso.</w:t>
      </w:r>
    </w:p>
    <w:p w14:paraId="65AAFBA3" w14:textId="77777777" w:rsidR="00C55DB6" w:rsidRPr="008458DB" w:rsidRDefault="00C55DB6" w:rsidP="00146B1A">
      <w:pPr>
        <w:spacing w:line="360" w:lineRule="auto"/>
        <w:jc w:val="both"/>
        <w:rPr>
          <w:rFonts w:ascii="Palatino Linotype" w:eastAsia="Palatino Linotype" w:hAnsi="Palatino Linotype" w:cs="Palatino Linotype"/>
          <w:color w:val="000000" w:themeColor="text1"/>
        </w:rPr>
      </w:pPr>
    </w:p>
    <w:p w14:paraId="6B847F6B" w14:textId="77777777" w:rsidR="00495BE5" w:rsidRPr="008458DB" w:rsidRDefault="00495BE5" w:rsidP="00146B1A">
      <w:pPr>
        <w:pStyle w:val="Ttulo2"/>
        <w:tabs>
          <w:tab w:val="left" w:pos="284"/>
          <w:tab w:val="left" w:pos="426"/>
        </w:tabs>
        <w:spacing w:before="0" w:line="360" w:lineRule="auto"/>
        <w:jc w:val="both"/>
        <w:rPr>
          <w:rFonts w:ascii="Palatino Linotype" w:hAnsi="Palatino Linotype"/>
          <w:b/>
          <w:bCs/>
          <w:color w:val="000000" w:themeColor="text1"/>
          <w:sz w:val="24"/>
          <w:szCs w:val="24"/>
        </w:rPr>
      </w:pPr>
      <w:bookmarkStart w:id="10" w:name="_Toc500360400"/>
      <w:bookmarkStart w:id="11" w:name="_Toc81233127"/>
      <w:bookmarkStart w:id="12" w:name="_Toc459174366"/>
      <w:bookmarkStart w:id="13" w:name="_Toc459659884"/>
      <w:bookmarkStart w:id="14" w:name="_Toc461687280"/>
      <w:bookmarkStart w:id="15" w:name="_Toc462771051"/>
      <w:bookmarkStart w:id="16" w:name="_Toc464139201"/>
      <w:bookmarkStart w:id="17" w:name="_Toc495427545"/>
      <w:bookmarkStart w:id="18" w:name="_Toc499296549"/>
      <w:r w:rsidRPr="008458DB">
        <w:rPr>
          <w:rFonts w:ascii="Palatino Linotype" w:hAnsi="Palatino Linotype"/>
          <w:b/>
          <w:bCs/>
          <w:color w:val="000000" w:themeColor="text1"/>
          <w:sz w:val="24"/>
          <w:szCs w:val="24"/>
        </w:rPr>
        <w:t xml:space="preserve">TERCERO. </w:t>
      </w:r>
      <w:bookmarkEnd w:id="10"/>
      <w:bookmarkEnd w:id="11"/>
      <w:r w:rsidRPr="008458DB">
        <w:rPr>
          <w:rFonts w:ascii="Palatino Linotype" w:hAnsi="Palatino Linotype"/>
          <w:b/>
          <w:bCs/>
          <w:color w:val="000000" w:themeColor="text1"/>
          <w:sz w:val="24"/>
          <w:szCs w:val="24"/>
        </w:rPr>
        <w:t xml:space="preserve">Del planteamiento de la </w:t>
      </w:r>
      <w:r w:rsidRPr="008458DB">
        <w:rPr>
          <w:rFonts w:ascii="Palatino Linotype" w:hAnsi="Palatino Linotype"/>
          <w:b/>
          <w:bCs/>
          <w:i/>
          <w:color w:val="000000" w:themeColor="text1"/>
          <w:sz w:val="24"/>
          <w:szCs w:val="24"/>
        </w:rPr>
        <w:t>Litis.</w:t>
      </w:r>
    </w:p>
    <w:p w14:paraId="3ED14846" w14:textId="77777777" w:rsidR="00495BE5" w:rsidRPr="008458DB" w:rsidRDefault="00495BE5"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rPr>
        <w:t xml:space="preserve">Se solicitó tener </w:t>
      </w:r>
      <w:r w:rsidRPr="008458DB">
        <w:rPr>
          <w:rFonts w:ascii="Palatino Linotype" w:eastAsia="Palatino Linotype" w:hAnsi="Palatino Linotype" w:cs="Palatino Linotype"/>
          <w:color w:val="000000" w:themeColor="text1"/>
        </w:rPr>
        <w:t>acceso</w:t>
      </w:r>
      <w:r w:rsidRPr="008458DB">
        <w:rPr>
          <w:rFonts w:ascii="Palatino Linotype" w:hAnsi="Palatino Linotype"/>
          <w:color w:val="000000" w:themeColor="text1"/>
        </w:rPr>
        <w:t>, a la información que a continuación se simplifica:</w:t>
      </w:r>
    </w:p>
    <w:p w14:paraId="7687E524" w14:textId="77777777" w:rsidR="00AC596C" w:rsidRPr="008458DB" w:rsidRDefault="00AC596C" w:rsidP="009D56F4">
      <w:pPr>
        <w:pStyle w:val="Prrafodelista"/>
        <w:numPr>
          <w:ilvl w:val="0"/>
          <w:numId w:val="24"/>
        </w:numPr>
        <w:spacing w:line="360" w:lineRule="auto"/>
        <w:ind w:left="0" w:firstLine="0"/>
        <w:contextualSpacing w:val="0"/>
        <w:jc w:val="both"/>
        <w:rPr>
          <w:rFonts w:ascii="Palatino Linotype" w:eastAsia="Calibri" w:hAnsi="Palatino Linotype" w:cs="Arial"/>
          <w:b/>
          <w:color w:val="000000" w:themeColor="text1"/>
          <w:sz w:val="24"/>
          <w:lang w:val="es-AR"/>
        </w:rPr>
      </w:pPr>
      <w:r w:rsidRPr="008458DB">
        <w:rPr>
          <w:rFonts w:ascii="Palatino Linotype" w:eastAsia="Calibri" w:hAnsi="Palatino Linotype" w:cs="Arial"/>
          <w:color w:val="000000" w:themeColor="text1"/>
          <w:sz w:val="24"/>
        </w:rPr>
        <w:t>Conocer si la servidora pública referida en la solicitud de información, está dada de alta como servidora pública en el Ayuntamiento de Jiquipilco;</w:t>
      </w:r>
    </w:p>
    <w:p w14:paraId="566E838C" w14:textId="77777777" w:rsidR="00AC596C" w:rsidRPr="008458DB" w:rsidRDefault="00AC596C" w:rsidP="009D56F4">
      <w:pPr>
        <w:pStyle w:val="Prrafodelista"/>
        <w:numPr>
          <w:ilvl w:val="0"/>
          <w:numId w:val="24"/>
        </w:numPr>
        <w:spacing w:line="360" w:lineRule="auto"/>
        <w:ind w:left="0" w:firstLine="0"/>
        <w:contextualSpacing w:val="0"/>
        <w:jc w:val="both"/>
        <w:rPr>
          <w:rFonts w:ascii="Palatino Linotype" w:eastAsia="Calibri" w:hAnsi="Palatino Linotype" w:cs="Arial"/>
          <w:b/>
          <w:color w:val="000000" w:themeColor="text1"/>
          <w:sz w:val="24"/>
          <w:lang w:val="es-AR"/>
        </w:rPr>
      </w:pPr>
      <w:r w:rsidRPr="008458DB">
        <w:rPr>
          <w:rFonts w:ascii="Palatino Linotype" w:eastAsia="Calibri" w:hAnsi="Palatino Linotype" w:cs="Arial"/>
          <w:color w:val="000000" w:themeColor="text1"/>
          <w:sz w:val="24"/>
        </w:rPr>
        <w:t>Si interviene en las decisiones del Ayuntamiento de Ixtlahuaca;</w:t>
      </w:r>
    </w:p>
    <w:p w14:paraId="68B97A3B" w14:textId="77777777" w:rsidR="00AC596C" w:rsidRPr="008458DB" w:rsidRDefault="00AC596C" w:rsidP="009D56F4">
      <w:pPr>
        <w:pStyle w:val="Prrafodelista"/>
        <w:numPr>
          <w:ilvl w:val="0"/>
          <w:numId w:val="24"/>
        </w:numPr>
        <w:spacing w:line="360" w:lineRule="auto"/>
        <w:ind w:left="0" w:firstLine="0"/>
        <w:contextualSpacing w:val="0"/>
        <w:jc w:val="both"/>
        <w:rPr>
          <w:rFonts w:ascii="Palatino Linotype" w:eastAsia="Calibri" w:hAnsi="Palatino Linotype" w:cs="Arial"/>
          <w:b/>
          <w:color w:val="000000" w:themeColor="text1"/>
          <w:sz w:val="24"/>
          <w:lang w:val="es-AR"/>
        </w:rPr>
      </w:pPr>
      <w:r w:rsidRPr="008458DB">
        <w:rPr>
          <w:rFonts w:ascii="Palatino Linotype" w:eastAsia="Calibri" w:hAnsi="Palatino Linotype" w:cs="Arial"/>
          <w:color w:val="000000" w:themeColor="text1"/>
          <w:sz w:val="24"/>
        </w:rPr>
        <w:t>Si coordina personal del Ayuntamiento de Ixtlahuaca. En caso de ser positivo: las actividades o tareas que realiza;</w:t>
      </w:r>
    </w:p>
    <w:p w14:paraId="2E932A9D" w14:textId="77777777" w:rsidR="00495BE5" w:rsidRPr="008458DB" w:rsidRDefault="00AC596C" w:rsidP="009D56F4">
      <w:pPr>
        <w:pStyle w:val="Prrafodelista"/>
        <w:numPr>
          <w:ilvl w:val="0"/>
          <w:numId w:val="24"/>
        </w:numPr>
        <w:spacing w:line="360" w:lineRule="auto"/>
        <w:ind w:left="0" w:firstLine="0"/>
        <w:contextualSpacing w:val="0"/>
        <w:jc w:val="both"/>
        <w:rPr>
          <w:rFonts w:ascii="Palatino Linotype" w:eastAsia="Calibri" w:hAnsi="Palatino Linotype" w:cs="Arial"/>
          <w:b/>
          <w:color w:val="000000" w:themeColor="text1"/>
          <w:sz w:val="24"/>
          <w:lang w:val="es-AR"/>
        </w:rPr>
      </w:pPr>
      <w:r w:rsidRPr="008458DB">
        <w:rPr>
          <w:rFonts w:ascii="Palatino Linotype" w:eastAsia="Calibri" w:hAnsi="Palatino Linotype" w:cs="Arial"/>
          <w:color w:val="000000" w:themeColor="text1"/>
          <w:sz w:val="24"/>
        </w:rPr>
        <w:t>El área de adscripción, cargo, actividades y salario de la servidora pública de referencia</w:t>
      </w:r>
      <w:r w:rsidR="008A7D87" w:rsidRPr="008458DB">
        <w:rPr>
          <w:rFonts w:ascii="Palatino Linotype" w:eastAsia="Calibri" w:hAnsi="Palatino Linotype" w:cs="Arial"/>
          <w:color w:val="000000" w:themeColor="text1"/>
          <w:sz w:val="24"/>
        </w:rPr>
        <w:t>.</w:t>
      </w:r>
    </w:p>
    <w:p w14:paraId="664DF56E" w14:textId="77777777" w:rsidR="00495BE5" w:rsidRPr="008458DB" w:rsidRDefault="00495BE5"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rPr>
        <w:lastRenderedPageBreak/>
        <w:t xml:space="preserve">Inconforme con la respuesta, </w:t>
      </w:r>
      <w:r w:rsidR="00BB27C5" w:rsidRPr="008458DB">
        <w:rPr>
          <w:rFonts w:ascii="Palatino Linotype" w:hAnsi="Palatino Linotype"/>
          <w:color w:val="000000" w:themeColor="text1"/>
        </w:rPr>
        <w:t xml:space="preserve">el solicitante </w:t>
      </w:r>
      <w:r w:rsidRPr="008458DB">
        <w:rPr>
          <w:rFonts w:ascii="Palatino Linotype" w:hAnsi="Palatino Linotype"/>
          <w:color w:val="000000" w:themeColor="text1"/>
        </w:rPr>
        <w:t xml:space="preserve">interpuso recurso de revisión argumentando </w:t>
      </w:r>
      <w:r w:rsidR="00BB27C5" w:rsidRPr="008458DB">
        <w:rPr>
          <w:rFonts w:ascii="Palatino Linotype" w:hAnsi="Palatino Linotype"/>
          <w:color w:val="000000" w:themeColor="text1"/>
        </w:rPr>
        <w:t>la entrega de información incompleta a rubros específicos</w:t>
      </w:r>
      <w:r w:rsidRPr="008458DB">
        <w:rPr>
          <w:rFonts w:ascii="Palatino Linotype" w:eastAsia="Palatino Linotype" w:hAnsi="Palatino Linotype" w:cs="Palatino Linotype"/>
          <w:color w:val="000000" w:themeColor="text1"/>
        </w:rPr>
        <w:t>.</w:t>
      </w:r>
      <w:r w:rsidR="00BB27C5" w:rsidRPr="008458DB">
        <w:rPr>
          <w:rFonts w:ascii="Palatino Linotype" w:eastAsia="Palatino Linotype" w:hAnsi="Palatino Linotype" w:cs="Palatino Linotype"/>
          <w:color w:val="000000" w:themeColor="text1"/>
        </w:rPr>
        <w:t xml:space="preserve"> </w:t>
      </w:r>
      <w:r w:rsidRPr="008458DB">
        <w:rPr>
          <w:rFonts w:ascii="Palatino Linotype" w:hAnsi="Palatino Linotype"/>
          <w:color w:val="000000" w:themeColor="text1"/>
        </w:rPr>
        <w:t xml:space="preserve">En dichas condiciones, la controversia a resolver en el presente proveído, corresponde a determinar si se actualiza la causal de procedencia prevista en el artículo 179, </w:t>
      </w:r>
      <w:r w:rsidR="003D58DA" w:rsidRPr="008458DB">
        <w:rPr>
          <w:rFonts w:ascii="Palatino Linotype" w:hAnsi="Palatino Linotype"/>
          <w:color w:val="000000" w:themeColor="text1"/>
        </w:rPr>
        <w:t>fracción I</w:t>
      </w:r>
      <w:r w:rsidRPr="008458DB">
        <w:rPr>
          <w:rFonts w:ascii="Palatino Linotype" w:hAnsi="Palatino Linotype"/>
          <w:color w:val="000000" w:themeColor="text1"/>
        </w:rPr>
        <w:t xml:space="preserve">, de la Ley de Transparencia y Acceso a la Información Pública del Estado de México y Municipios; fracción que determina la hipótesis relativa a la </w:t>
      </w:r>
      <w:r w:rsidR="003D58DA" w:rsidRPr="008458DB">
        <w:rPr>
          <w:rFonts w:ascii="Palatino Linotype" w:hAnsi="Palatino Linotype"/>
          <w:color w:val="000000" w:themeColor="text1"/>
        </w:rPr>
        <w:t xml:space="preserve">negativa de la </w:t>
      </w:r>
      <w:r w:rsidRPr="008458DB">
        <w:rPr>
          <w:rFonts w:ascii="Palatino Linotype" w:hAnsi="Palatino Linotype"/>
          <w:color w:val="000000" w:themeColor="text1"/>
        </w:rPr>
        <w:t xml:space="preserve">entrega de </w:t>
      </w:r>
      <w:r w:rsidR="003D58DA" w:rsidRPr="008458DB">
        <w:rPr>
          <w:rFonts w:ascii="Palatino Linotype" w:hAnsi="Palatino Linotype"/>
          <w:color w:val="000000" w:themeColor="text1"/>
        </w:rPr>
        <w:t xml:space="preserve">la </w:t>
      </w:r>
      <w:r w:rsidRPr="008458DB">
        <w:rPr>
          <w:rFonts w:ascii="Palatino Linotype" w:hAnsi="Palatino Linotype"/>
          <w:color w:val="000000" w:themeColor="text1"/>
        </w:rPr>
        <w:t xml:space="preserve">información; contexto del cual se dolió el Recurrente al momento de interponer su inconformidad. De modo tal que el presente recurso de revisión se abocará en determinar si el Sujeto Obligado con su respuesta ciertamente actualiza la causal de procedencia señalada. </w:t>
      </w:r>
    </w:p>
    <w:p w14:paraId="57CD766B" w14:textId="77777777" w:rsidR="00495BE5" w:rsidRPr="008458DB" w:rsidRDefault="00495BE5" w:rsidP="00146B1A">
      <w:pPr>
        <w:pStyle w:val="Prrafodelista"/>
        <w:spacing w:line="360" w:lineRule="auto"/>
        <w:ind w:left="0"/>
        <w:jc w:val="both"/>
        <w:rPr>
          <w:rFonts w:ascii="Palatino Linotype" w:hAnsi="Palatino Linotype"/>
          <w:color w:val="000000" w:themeColor="text1"/>
          <w:sz w:val="24"/>
        </w:rPr>
      </w:pPr>
    </w:p>
    <w:p w14:paraId="0044D193" w14:textId="77777777" w:rsidR="00495BE5" w:rsidRPr="008458DB" w:rsidRDefault="00495BE5" w:rsidP="00146B1A">
      <w:pPr>
        <w:spacing w:line="360" w:lineRule="auto"/>
        <w:jc w:val="both"/>
        <w:rPr>
          <w:rFonts w:ascii="Palatino Linotype" w:hAnsi="Palatino Linotype"/>
          <w:b/>
          <w:bCs/>
          <w:color w:val="000000" w:themeColor="text1"/>
        </w:rPr>
      </w:pPr>
      <w:r w:rsidRPr="008458DB">
        <w:rPr>
          <w:rFonts w:ascii="Palatino Linotype" w:hAnsi="Palatino Linotype"/>
          <w:b/>
          <w:bCs/>
          <w:color w:val="000000" w:themeColor="text1"/>
        </w:rPr>
        <w:t>CUARTO. Del estudio y resolución del asunto.</w:t>
      </w:r>
    </w:p>
    <w:p w14:paraId="6B289AB0" w14:textId="77777777" w:rsidR="00495BE5" w:rsidRPr="008458DB" w:rsidRDefault="00495BE5"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FC34B2D" w14:textId="77777777" w:rsidR="00495BE5" w:rsidRPr="008458DB" w:rsidRDefault="00495BE5" w:rsidP="00146B1A">
      <w:pPr>
        <w:pStyle w:val="Prrafodelista"/>
        <w:spacing w:line="360" w:lineRule="auto"/>
        <w:ind w:left="0"/>
        <w:jc w:val="both"/>
        <w:rPr>
          <w:rFonts w:ascii="Palatino Linotype" w:hAnsi="Palatino Linotype"/>
          <w:color w:val="000000" w:themeColor="text1"/>
          <w:sz w:val="24"/>
        </w:rPr>
      </w:pPr>
    </w:p>
    <w:p w14:paraId="5227BB2A" w14:textId="77777777" w:rsidR="00495BE5" w:rsidRPr="008458DB" w:rsidRDefault="00495BE5"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rPr>
        <w:t xml:space="preserve">Asimismo, es relevante mencionar que el artículo 19, del ordenamiento local de la materia señala que se presume que la información debe existir si se refiere a las facultades, </w:t>
      </w:r>
      <w:r w:rsidRPr="008458DB">
        <w:rPr>
          <w:rFonts w:ascii="Palatino Linotype" w:hAnsi="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59440E7A" w14:textId="77777777" w:rsidR="00495BE5" w:rsidRPr="008458DB" w:rsidRDefault="00495BE5" w:rsidP="00146B1A">
      <w:pPr>
        <w:pStyle w:val="Prrafodelista"/>
        <w:spacing w:line="360" w:lineRule="auto"/>
        <w:ind w:left="0"/>
        <w:jc w:val="both"/>
        <w:rPr>
          <w:rFonts w:ascii="Palatino Linotype" w:hAnsi="Palatino Linotype"/>
          <w:color w:val="000000" w:themeColor="text1"/>
          <w:sz w:val="24"/>
        </w:rPr>
      </w:pPr>
    </w:p>
    <w:p w14:paraId="22EC3E75" w14:textId="77777777" w:rsidR="00495BE5" w:rsidRPr="008458DB" w:rsidRDefault="00495BE5"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5C24C3B4" w14:textId="77777777" w:rsidR="003D58DA" w:rsidRPr="008458DB" w:rsidRDefault="003D58DA" w:rsidP="00146B1A">
      <w:pPr>
        <w:pStyle w:val="Prrafodelista"/>
        <w:spacing w:line="360" w:lineRule="auto"/>
        <w:ind w:left="0"/>
        <w:jc w:val="both"/>
        <w:rPr>
          <w:rFonts w:ascii="Palatino Linotype" w:hAnsi="Palatino Linotype"/>
          <w:color w:val="000000" w:themeColor="text1"/>
          <w:sz w:val="24"/>
        </w:rPr>
      </w:pPr>
    </w:p>
    <w:p w14:paraId="0974A8E2" w14:textId="77777777" w:rsidR="00BB1A7E" w:rsidRPr="008458DB" w:rsidRDefault="00BB27C5" w:rsidP="00146B1A">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bookmarkEnd w:id="12"/>
      <w:bookmarkEnd w:id="13"/>
      <w:bookmarkEnd w:id="14"/>
      <w:bookmarkEnd w:id="15"/>
      <w:bookmarkEnd w:id="16"/>
      <w:bookmarkEnd w:id="17"/>
      <w:bookmarkEnd w:id="18"/>
      <w:r w:rsidRPr="008458DB">
        <w:rPr>
          <w:rFonts w:ascii="Palatino Linotype" w:eastAsia="Palatino Linotype" w:hAnsi="Palatino Linotype" w:cs="Palatino Linotype"/>
          <w:color w:val="000000" w:themeColor="text1"/>
        </w:rPr>
        <w:t xml:space="preserve">Dicho lo anterior es necesario recordar </w:t>
      </w:r>
      <w:r w:rsidR="003D58DA" w:rsidRPr="008458DB">
        <w:rPr>
          <w:rFonts w:ascii="Palatino Linotype" w:eastAsia="Palatino Linotype" w:hAnsi="Palatino Linotype" w:cs="Palatino Linotype"/>
          <w:color w:val="000000" w:themeColor="text1"/>
        </w:rPr>
        <w:t xml:space="preserve">la respuesta, la cual fue emitida por el </w:t>
      </w:r>
      <w:r w:rsidR="00E93B3B" w:rsidRPr="008458DB">
        <w:rPr>
          <w:rFonts w:ascii="Palatino Linotype" w:eastAsia="Palatino Linotype" w:hAnsi="Palatino Linotype" w:cs="Palatino Linotype"/>
          <w:color w:val="000000" w:themeColor="text1"/>
        </w:rPr>
        <w:t xml:space="preserve">Titular de la Unidad de Transparencia, advirtiendo de una notoria incompetencia. Contexto que se suscribe, toda vez que ciertamente existen requerimientos de los cuales el </w:t>
      </w:r>
      <w:r w:rsidR="00E93B3B" w:rsidRPr="008458DB">
        <w:rPr>
          <w:rFonts w:ascii="Palatino Linotype" w:eastAsia="Palatino Linotype" w:hAnsi="Palatino Linotype" w:cs="Palatino Linotype"/>
          <w:b/>
          <w:color w:val="000000" w:themeColor="text1"/>
        </w:rPr>
        <w:t>SUJETO OBLIGADO</w:t>
      </w:r>
      <w:r w:rsidR="00E93B3B" w:rsidRPr="008458DB">
        <w:rPr>
          <w:rFonts w:ascii="Palatino Linotype" w:eastAsia="Palatino Linotype" w:hAnsi="Palatino Linotype" w:cs="Palatino Linotype"/>
          <w:color w:val="000000" w:themeColor="text1"/>
        </w:rPr>
        <w:t xml:space="preserve"> no puede emitir un pronunciamiento, al tratarse de un ayuntamiento diversa, </w:t>
      </w:r>
      <w:r w:rsidR="00E93B3B" w:rsidRPr="008458DB">
        <w:rPr>
          <w:rFonts w:ascii="Palatino Linotype" w:eastAsia="Palatino Linotype" w:hAnsi="Palatino Linotype" w:cs="Palatino Linotype"/>
          <w:b/>
          <w:color w:val="000000" w:themeColor="text1"/>
        </w:rPr>
        <w:t>como lo es la coordinación de servidores públicos adscritos al Ayuntamiento de Ixtlahuaca y, de ser el caso las actividades o tareas que realiza.</w:t>
      </w:r>
    </w:p>
    <w:p w14:paraId="5B7FAD6F" w14:textId="77777777" w:rsidR="0030306D" w:rsidRPr="008458DB" w:rsidRDefault="0030306D" w:rsidP="00146B1A">
      <w:pPr>
        <w:spacing w:line="360" w:lineRule="auto"/>
        <w:jc w:val="both"/>
        <w:rPr>
          <w:rFonts w:ascii="Palatino Linotype" w:eastAsia="Palatino Linotype" w:hAnsi="Palatino Linotype" w:cs="Palatino Linotype"/>
          <w:color w:val="000000" w:themeColor="text1"/>
        </w:rPr>
      </w:pPr>
    </w:p>
    <w:p w14:paraId="4C2D522A" w14:textId="77777777" w:rsidR="00E93B3B" w:rsidRPr="008458DB" w:rsidRDefault="00E93B3B" w:rsidP="00146B1A">
      <w:pPr>
        <w:numPr>
          <w:ilvl w:val="0"/>
          <w:numId w:val="2"/>
        </w:numPr>
        <w:spacing w:line="360" w:lineRule="auto"/>
        <w:ind w:left="0" w:firstLine="0"/>
        <w:jc w:val="both"/>
        <w:rPr>
          <w:rFonts w:ascii="Palatino Linotype" w:hAnsi="Palatino Linotype"/>
          <w:b/>
          <w:color w:val="000000" w:themeColor="text1"/>
        </w:rPr>
      </w:pPr>
      <w:r w:rsidRPr="008458DB">
        <w:rPr>
          <w:rFonts w:ascii="Palatino Linotype" w:hAnsi="Palatino Linotype"/>
          <w:color w:val="000000" w:themeColor="text1"/>
        </w:rPr>
        <w:lastRenderedPageBreak/>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w:t>
      </w:r>
      <w:r w:rsidRPr="008458DB">
        <w:rPr>
          <w:rFonts w:ascii="Palatino Linotype" w:eastAsia="Palatino Linotype" w:hAnsi="Palatino Linotype" w:cs="Palatino Linotype"/>
          <w:color w:val="000000" w:themeColor="text1"/>
        </w:rPr>
        <w:t>dependencia</w:t>
      </w:r>
      <w:r w:rsidRPr="008458DB">
        <w:rPr>
          <w:rFonts w:ascii="Palatino Linotype" w:hAnsi="Palatino Linotype"/>
          <w:color w:val="000000" w:themeColor="text1"/>
        </w:rPr>
        <w:t xml:space="preserve">, entidad u órgano que pudiera tener la información requerida, </w:t>
      </w:r>
      <w:r w:rsidRPr="008458DB">
        <w:rPr>
          <w:rFonts w:ascii="Palatino Linotype" w:hAnsi="Palatino Linotype"/>
          <w:b/>
          <w:color w:val="000000" w:themeColor="text1"/>
        </w:rPr>
        <w:t>cuando la misma no sea competencia del sujeto obligado ante el cual se formule la solicitud de acceso.</w:t>
      </w:r>
    </w:p>
    <w:p w14:paraId="01B6031B" w14:textId="77777777" w:rsidR="00E93B3B" w:rsidRPr="008458DB" w:rsidRDefault="00E93B3B" w:rsidP="00146B1A">
      <w:pPr>
        <w:spacing w:line="360" w:lineRule="auto"/>
        <w:jc w:val="both"/>
        <w:rPr>
          <w:rFonts w:ascii="Palatino Linotype" w:hAnsi="Palatino Linotype"/>
          <w:b/>
          <w:color w:val="000000" w:themeColor="text1"/>
        </w:rPr>
      </w:pPr>
    </w:p>
    <w:p w14:paraId="3EA1E139" w14:textId="77777777" w:rsidR="00E93B3B" w:rsidRPr="008458DB" w:rsidRDefault="00E93B3B"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rPr>
        <w:t xml:space="preserve">Asimismo, que los Comités de Transparencia tienen entre sus atribuciones confirmar, modificar o revocar la </w:t>
      </w:r>
      <w:r w:rsidRPr="008458DB">
        <w:rPr>
          <w:rFonts w:ascii="Palatino Linotype" w:hAnsi="Palatino Linotype"/>
          <w:b/>
          <w:color w:val="000000" w:themeColor="text1"/>
        </w:rPr>
        <w:t>declaración de incompetencia</w:t>
      </w:r>
      <w:r w:rsidRPr="008458DB">
        <w:rPr>
          <w:rFonts w:ascii="Palatino Linotype" w:hAnsi="Palatino Linotype"/>
          <w:color w:val="000000" w:themeColor="text1"/>
        </w:rPr>
        <w:t xml:space="preserve"> que realicen los titulares de las unidades administrativas.</w:t>
      </w:r>
    </w:p>
    <w:p w14:paraId="634A2D4F" w14:textId="77777777" w:rsidR="00E93B3B" w:rsidRPr="008458DB" w:rsidRDefault="00E93B3B" w:rsidP="00146B1A">
      <w:pPr>
        <w:spacing w:line="360" w:lineRule="auto"/>
        <w:jc w:val="both"/>
        <w:rPr>
          <w:rFonts w:ascii="Palatino Linotype" w:hAnsi="Palatino Linotype"/>
          <w:color w:val="000000" w:themeColor="text1"/>
        </w:rPr>
      </w:pPr>
    </w:p>
    <w:p w14:paraId="2FB92C3B" w14:textId="77777777" w:rsidR="00E93B3B" w:rsidRPr="008458DB" w:rsidRDefault="00E93B3B"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rPr>
        <w:t xml:space="preserve">En esa tesitura, cuando las Unidades de Transparencia determinen </w:t>
      </w:r>
      <w:r w:rsidRPr="008458DB">
        <w:rPr>
          <w:rFonts w:ascii="Palatino Linotype" w:hAnsi="Palatino Linotype"/>
          <w:b/>
          <w:color w:val="000000" w:themeColor="text1"/>
        </w:rPr>
        <w:t>la notoria incompetencia</w:t>
      </w:r>
      <w:r w:rsidRPr="008458DB">
        <w:rPr>
          <w:rFonts w:ascii="Palatino Linotype" w:hAnsi="Palatino Linotype"/>
          <w:color w:val="000000" w:themeColor="text1"/>
        </w:rPr>
        <w:t xml:space="preserve"> por parte de los sujetos obligados deberán comunicar al solicitante la misma dentro de los tres días posteriores a la recepción de la solicitud. Como acontece en el caso concreto al haberse realizado el </w:t>
      </w:r>
      <w:r w:rsidRPr="008458DB">
        <w:rPr>
          <w:rFonts w:ascii="Palatino Linotype" w:hAnsi="Palatino Linotype"/>
          <w:b/>
          <w:color w:val="000000" w:themeColor="text1"/>
        </w:rPr>
        <w:t>mismo día hábil</w:t>
      </w:r>
      <w:r w:rsidRPr="008458DB">
        <w:rPr>
          <w:rFonts w:ascii="Palatino Linotype" w:hAnsi="Palatino Linotype"/>
          <w:color w:val="000000" w:themeColor="text1"/>
        </w:rPr>
        <w:t xml:space="preserve"> en que quedó registrada la solicitud de información en SAIMEX, recordando que ello aconteció derivado que la solicitud de información se interpuso en un día inhábil como lo fue el día </w:t>
      </w:r>
      <w:r w:rsidRPr="008458DB">
        <w:rPr>
          <w:rFonts w:ascii="Palatino Linotype" w:hAnsi="Palatino Linotype"/>
          <w:b/>
          <w:color w:val="000000" w:themeColor="text1"/>
        </w:rPr>
        <w:t>veinticuatro de mayo del año en curso.</w:t>
      </w:r>
    </w:p>
    <w:p w14:paraId="6DE2A8ED" w14:textId="77777777" w:rsidR="00E93B3B" w:rsidRPr="008458DB" w:rsidRDefault="00E93B3B" w:rsidP="00146B1A">
      <w:pPr>
        <w:spacing w:line="360" w:lineRule="auto"/>
        <w:jc w:val="both"/>
        <w:rPr>
          <w:rFonts w:ascii="Palatino Linotype" w:hAnsi="Palatino Linotype"/>
          <w:color w:val="000000" w:themeColor="text1"/>
        </w:rPr>
      </w:pPr>
    </w:p>
    <w:p w14:paraId="2B776F9B" w14:textId="77777777" w:rsidR="00E93B3B" w:rsidRPr="008458DB" w:rsidRDefault="00DF4AE2" w:rsidP="00146B1A">
      <w:pPr>
        <w:numPr>
          <w:ilvl w:val="0"/>
          <w:numId w:val="2"/>
        </w:numPr>
        <w:spacing w:line="360" w:lineRule="auto"/>
        <w:ind w:left="0" w:firstLine="0"/>
        <w:jc w:val="both"/>
        <w:rPr>
          <w:rFonts w:ascii="Palatino Linotype" w:hAnsi="Palatino Linotype"/>
          <w:bCs/>
          <w:color w:val="000000" w:themeColor="text1"/>
        </w:rPr>
      </w:pPr>
      <w:r w:rsidRPr="008458DB">
        <w:rPr>
          <w:rFonts w:ascii="Palatino Linotype" w:hAnsi="Palatino Linotype"/>
          <w:color w:val="000000" w:themeColor="text1"/>
        </w:rPr>
        <w:t>Luego entonces, la</w:t>
      </w:r>
      <w:r w:rsidR="00E93B3B" w:rsidRPr="008458DB">
        <w:rPr>
          <w:rFonts w:ascii="Palatino Linotype" w:hAnsi="Palatino Linotype"/>
          <w:color w:val="000000" w:themeColor="text1"/>
        </w:rPr>
        <w:t xml:space="preserve"> Ley de la materia, prevé el supuesto de incompetencia para que los sujetos obligados den atención a solitudes de información, también lo es, que no se precisa en que consiste dicho concepto; sobre dicha situación</w:t>
      </w:r>
      <w:r w:rsidR="00E93B3B" w:rsidRPr="008458DB">
        <w:rPr>
          <w:rFonts w:ascii="Palatino Linotype" w:hAnsi="Palatino Linotype"/>
          <w:color w:val="000000" w:themeColor="text1"/>
          <w:lang w:val="es-ES_tradnl"/>
        </w:rPr>
        <w:t>,</w:t>
      </w:r>
      <w:r w:rsidR="00E93B3B" w:rsidRPr="008458DB">
        <w:rPr>
          <w:rFonts w:ascii="Palatino Linotype" w:hAnsi="Palatino Linotype"/>
          <w:color w:val="000000" w:themeColor="text1"/>
        </w:rPr>
        <w:t xml:space="preserve"> </w:t>
      </w:r>
      <w:r w:rsidR="00E93B3B" w:rsidRPr="008458DB">
        <w:rPr>
          <w:rFonts w:ascii="Palatino Linotype" w:hAnsi="Palatino Linotype"/>
          <w:bCs/>
          <w:color w:val="000000" w:themeColor="text1"/>
        </w:rPr>
        <w:t>según Cabanellas, Guillermo (1993), en el “Diccionario Jurídico Elemental” (p. 32 y 161), precisó los siguientes conceptos:</w:t>
      </w:r>
    </w:p>
    <w:p w14:paraId="6C612234" w14:textId="77777777" w:rsidR="00E93B3B" w:rsidRPr="008458DB" w:rsidRDefault="00E93B3B" w:rsidP="009D56F4">
      <w:pPr>
        <w:numPr>
          <w:ilvl w:val="0"/>
          <w:numId w:val="31"/>
        </w:numPr>
        <w:spacing w:line="360" w:lineRule="auto"/>
        <w:ind w:left="0" w:firstLine="0"/>
        <w:jc w:val="both"/>
        <w:rPr>
          <w:rFonts w:ascii="Palatino Linotype" w:hAnsi="Palatino Linotype"/>
          <w:bCs/>
          <w:color w:val="000000" w:themeColor="text1"/>
        </w:rPr>
      </w:pPr>
      <w:r w:rsidRPr="008458DB">
        <w:rPr>
          <w:rFonts w:ascii="Palatino Linotype" w:hAnsi="Palatino Linotype"/>
          <w:b/>
          <w:bCs/>
          <w:color w:val="000000" w:themeColor="text1"/>
        </w:rPr>
        <w:lastRenderedPageBreak/>
        <w:t xml:space="preserve">Competencia: </w:t>
      </w:r>
      <w:r w:rsidRPr="008458DB">
        <w:rPr>
          <w:rFonts w:ascii="Palatino Linotype" w:hAnsi="Palatino Linotype"/>
          <w:bCs/>
          <w:color w:val="000000" w:themeColor="text1"/>
        </w:rPr>
        <w:t>La capacidad de una autoridad para conocer sobre una materia o asunto.</w:t>
      </w:r>
    </w:p>
    <w:p w14:paraId="33DE9E50" w14:textId="77777777" w:rsidR="00E93B3B" w:rsidRPr="008458DB" w:rsidRDefault="00E93B3B" w:rsidP="009D56F4">
      <w:pPr>
        <w:numPr>
          <w:ilvl w:val="0"/>
          <w:numId w:val="31"/>
        </w:numPr>
        <w:spacing w:line="360" w:lineRule="auto"/>
        <w:ind w:left="0" w:firstLine="0"/>
        <w:jc w:val="both"/>
        <w:rPr>
          <w:rFonts w:ascii="Palatino Linotype" w:hAnsi="Palatino Linotype"/>
          <w:bCs/>
          <w:color w:val="000000" w:themeColor="text1"/>
        </w:rPr>
      </w:pPr>
      <w:r w:rsidRPr="008458DB">
        <w:rPr>
          <w:rFonts w:ascii="Palatino Linotype" w:hAnsi="Palatino Linotype"/>
          <w:b/>
          <w:bCs/>
          <w:color w:val="000000" w:themeColor="text1"/>
        </w:rPr>
        <w:t>Incompetencia:</w:t>
      </w:r>
      <w:r w:rsidRPr="008458DB">
        <w:rPr>
          <w:rFonts w:ascii="Palatino Linotype" w:hAnsi="Palatino Linotype"/>
          <w:bCs/>
          <w:color w:val="000000" w:themeColor="text1"/>
        </w:rPr>
        <w:t xml:space="preserve"> Falta de Competencia.</w:t>
      </w:r>
    </w:p>
    <w:p w14:paraId="7E6C2AFD" w14:textId="77777777" w:rsidR="00E93B3B" w:rsidRPr="008458DB" w:rsidRDefault="00E93B3B" w:rsidP="00146B1A">
      <w:pPr>
        <w:spacing w:line="360" w:lineRule="auto"/>
        <w:jc w:val="both"/>
        <w:rPr>
          <w:rFonts w:ascii="Palatino Linotype" w:hAnsi="Palatino Linotype"/>
          <w:color w:val="000000" w:themeColor="text1"/>
        </w:rPr>
      </w:pPr>
    </w:p>
    <w:p w14:paraId="16BA3A80" w14:textId="77777777" w:rsidR="00E93B3B" w:rsidRPr="008458DB" w:rsidRDefault="00E93B3B"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lang w:val="es-ES_tradnl"/>
        </w:rPr>
        <w:t xml:space="preserve">Por lo que, </w:t>
      </w:r>
      <w:r w:rsidRPr="008458DB">
        <w:rPr>
          <w:rFonts w:ascii="Palatino Linotype" w:hAnsi="Palatino Linotype"/>
          <w:b/>
          <w:color w:val="000000" w:themeColor="text1"/>
          <w:lang w:val="es-ES_tradnl"/>
        </w:rPr>
        <w:t>la incompetencia</w:t>
      </w:r>
      <w:r w:rsidRPr="008458DB">
        <w:rPr>
          <w:rFonts w:ascii="Palatino Linotype" w:hAnsi="Palatino Linotype"/>
          <w:color w:val="000000" w:themeColor="text1"/>
          <w:lang w:val="es-ES_tradnl"/>
        </w:rPr>
        <w:t>, radica en la incapacidad de una autoridad para conocer de un tema o asunto; en el mismo sentido, conviene traer a cuenta tesis</w:t>
      </w:r>
      <w:r w:rsidRPr="008458DB">
        <w:rPr>
          <w:rFonts w:ascii="Palatino Linotype" w:hAnsi="Palatino Linotype"/>
          <w:color w:val="000000" w:themeColor="text1"/>
        </w:rPr>
        <w:t xml:space="preserve"> aislada número III.2o.P.11 K, publicada en el Semanario Judicial de la Federación y su Gaceta, Novena Época, Tomo XV, Mayo de 2002, Pág. 1243, ya que precisa lo siguiente: </w:t>
      </w:r>
    </w:p>
    <w:p w14:paraId="5007E385" w14:textId="77777777" w:rsidR="00E93B3B" w:rsidRPr="008458DB" w:rsidRDefault="00E93B3B" w:rsidP="00146B1A">
      <w:pPr>
        <w:spacing w:line="360" w:lineRule="auto"/>
        <w:jc w:val="both"/>
        <w:rPr>
          <w:rFonts w:ascii="Palatino Linotype" w:hAnsi="Palatino Linotype"/>
          <w:i/>
          <w:color w:val="000000" w:themeColor="text1"/>
          <w:lang w:val="es-ES_tradnl"/>
        </w:rPr>
      </w:pPr>
      <w:r w:rsidRPr="008458DB">
        <w:rPr>
          <w:rFonts w:ascii="Palatino Linotype" w:hAnsi="Palatino Linotype"/>
          <w:b/>
          <w:bCs/>
          <w:i/>
          <w:color w:val="000000" w:themeColor="text1"/>
          <w:lang w:val="es-ES_tradnl"/>
        </w:rPr>
        <w:t xml:space="preserve">“LEGITIMACIÓN DE FUNCIONARIOS PÚBLICOS. LOS TRIBUNALES DE AMPARO, POR ESTAR VINCULADOS CON EL CONCEPTO DE COMPETENCIA A QUE SE REFIERE EL ARTÍCULO 16 CONSTITUCIONAL, NO PUEDEN CONOCER DE AQUÉLLA. </w:t>
      </w:r>
      <w:r w:rsidRPr="008458DB">
        <w:rPr>
          <w:rFonts w:ascii="Palatino Linotype" w:hAnsi="Palatino Linotype"/>
          <w:i/>
          <w:color w:val="000000" w:themeColor="text1"/>
          <w:lang w:val="es-ES_tradnl"/>
        </w:rPr>
        <w:t>El artículo </w:t>
      </w:r>
      <w:hyperlink r:id="rId8" w:history="1">
        <w:r w:rsidRPr="008458DB">
          <w:rPr>
            <w:rStyle w:val="Hipervnculo"/>
            <w:rFonts w:ascii="Palatino Linotype" w:hAnsi="Palatino Linotype"/>
            <w:i/>
            <w:color w:val="000000" w:themeColor="text1"/>
            <w:lang w:val="es-ES_tradnl"/>
          </w:rPr>
          <w:t>16 constitucional</w:t>
        </w:r>
      </w:hyperlink>
      <w:r w:rsidRPr="008458DB">
        <w:rPr>
          <w:rFonts w:ascii="Palatino Linotype" w:hAnsi="Palatino Linotype"/>
          <w:i/>
          <w:color w:val="000000" w:themeColor="text1"/>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59B050FD" w14:textId="77777777" w:rsidR="00E93B3B" w:rsidRPr="008458DB" w:rsidRDefault="00E93B3B" w:rsidP="00146B1A">
      <w:pPr>
        <w:spacing w:line="360" w:lineRule="auto"/>
        <w:jc w:val="both"/>
        <w:rPr>
          <w:rFonts w:ascii="Palatino Linotype" w:hAnsi="Palatino Linotype"/>
          <w:color w:val="000000" w:themeColor="text1"/>
          <w:lang w:val="es-ES_tradnl"/>
        </w:rPr>
      </w:pPr>
    </w:p>
    <w:p w14:paraId="5C1FDFE3" w14:textId="77777777" w:rsidR="00E93B3B" w:rsidRPr="008458DB" w:rsidRDefault="00E93B3B" w:rsidP="00146B1A">
      <w:pPr>
        <w:numPr>
          <w:ilvl w:val="0"/>
          <w:numId w:val="2"/>
        </w:numPr>
        <w:spacing w:line="360" w:lineRule="auto"/>
        <w:ind w:left="0" w:firstLine="0"/>
        <w:jc w:val="both"/>
        <w:rPr>
          <w:rFonts w:ascii="Palatino Linotype" w:hAnsi="Palatino Linotype"/>
          <w:color w:val="000000" w:themeColor="text1"/>
        </w:rPr>
      </w:pPr>
      <w:r w:rsidRPr="008458DB">
        <w:rPr>
          <w:rFonts w:ascii="Palatino Linotype" w:hAnsi="Palatino Linotype"/>
          <w:color w:val="000000" w:themeColor="text1"/>
          <w:lang w:val="es-ES_tradnl"/>
        </w:rPr>
        <w:lastRenderedPageBreak/>
        <w:t xml:space="preserve">De la misma manera, resulta necesario traer a colación, el </w:t>
      </w:r>
      <w:r w:rsidRPr="008458DB">
        <w:rPr>
          <w:rFonts w:ascii="Palatino Linotype" w:hAnsi="Palatino Linotype"/>
          <w:color w:val="000000" w:themeColor="text1"/>
          <w:lang w:val="es-ES"/>
        </w:rPr>
        <w:t xml:space="preserve">Criterio 13/17, </w:t>
      </w:r>
      <w:r w:rsidRPr="008458DB">
        <w:rPr>
          <w:rFonts w:ascii="Palatino Linotype" w:hAnsi="Palatino Linotype"/>
          <w:color w:val="000000" w:themeColor="text1"/>
        </w:rPr>
        <w:t xml:space="preserve">emitido por el </w:t>
      </w:r>
      <w:r w:rsidRPr="008458DB">
        <w:rPr>
          <w:rFonts w:ascii="Palatino Linotype" w:hAnsi="Palatino Linotype"/>
          <w:color w:val="000000" w:themeColor="text1"/>
          <w:lang w:val="es-ES_tradnl"/>
        </w:rPr>
        <w:t>Instituto</w:t>
      </w:r>
      <w:r w:rsidRPr="008458DB">
        <w:rPr>
          <w:rFonts w:ascii="Palatino Linotype" w:hAnsi="Palatino Linotype"/>
          <w:color w:val="000000" w:themeColor="text1"/>
        </w:rPr>
        <w:t xml:space="preserve"> Nacional de Transparencia, Acceso a la Información y Protección de Datos Personales, que dispone lo siguiente: </w:t>
      </w:r>
    </w:p>
    <w:p w14:paraId="2EF590EA" w14:textId="77777777" w:rsidR="00E93B3B" w:rsidRPr="008458DB" w:rsidRDefault="00E93B3B" w:rsidP="00146B1A">
      <w:pPr>
        <w:spacing w:line="360" w:lineRule="auto"/>
        <w:jc w:val="both"/>
        <w:rPr>
          <w:rFonts w:ascii="Palatino Linotype" w:hAnsi="Palatino Linotype"/>
          <w:i/>
          <w:color w:val="000000" w:themeColor="text1"/>
        </w:rPr>
      </w:pPr>
      <w:r w:rsidRPr="008458DB">
        <w:rPr>
          <w:rFonts w:ascii="Palatino Linotype" w:hAnsi="Palatino Linotype"/>
          <w:i/>
          <w:color w:val="000000" w:themeColor="text1"/>
        </w:rPr>
        <w:t>“</w:t>
      </w:r>
      <w:r w:rsidRPr="008458DB">
        <w:rPr>
          <w:rFonts w:ascii="Palatino Linotype" w:hAnsi="Palatino Linotype"/>
          <w:b/>
          <w:bCs/>
          <w:i/>
          <w:color w:val="000000" w:themeColor="text1"/>
        </w:rPr>
        <w:t xml:space="preserve">Incompetencia. </w:t>
      </w:r>
      <w:r w:rsidRPr="008458DB">
        <w:rPr>
          <w:rFonts w:ascii="Palatino Linotype" w:hAnsi="Palatino Linotype"/>
          <w:i/>
          <w:color w:val="000000" w:themeColor="text1"/>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DC51F33" w14:textId="77777777" w:rsidR="00E93B3B" w:rsidRPr="008458DB" w:rsidRDefault="00E93B3B" w:rsidP="00146B1A">
      <w:pPr>
        <w:spacing w:line="360" w:lineRule="auto"/>
        <w:jc w:val="both"/>
        <w:rPr>
          <w:rFonts w:ascii="Palatino Linotype" w:hAnsi="Palatino Linotype"/>
          <w:color w:val="000000" w:themeColor="text1"/>
          <w:lang w:val="es-ES_tradnl"/>
        </w:rPr>
      </w:pPr>
    </w:p>
    <w:p w14:paraId="2E4AB83A" w14:textId="77777777" w:rsidR="00E93B3B" w:rsidRPr="008458DB" w:rsidRDefault="00E93B3B" w:rsidP="00146B1A">
      <w:pPr>
        <w:numPr>
          <w:ilvl w:val="0"/>
          <w:numId w:val="2"/>
        </w:numPr>
        <w:spacing w:line="360" w:lineRule="auto"/>
        <w:ind w:left="0" w:firstLine="0"/>
        <w:jc w:val="both"/>
        <w:rPr>
          <w:rFonts w:ascii="Palatino Linotype" w:hAnsi="Palatino Linotype"/>
          <w:color w:val="000000" w:themeColor="text1"/>
          <w:lang w:val="es-ES_tradnl"/>
        </w:rPr>
      </w:pPr>
      <w:r w:rsidRPr="008458DB">
        <w:rPr>
          <w:rFonts w:ascii="Palatino Linotype" w:hAnsi="Palatino Linotype"/>
          <w:color w:val="000000" w:themeColor="text1"/>
          <w:lang w:val="es-ES_tradnl"/>
        </w:rPr>
        <w:t xml:space="preserve">En tal virtud, la </w:t>
      </w:r>
      <w:r w:rsidRPr="008458DB">
        <w:rPr>
          <w:rFonts w:ascii="Palatino Linotype" w:hAnsi="Palatino Linotype"/>
          <w:b/>
          <w:color w:val="000000" w:themeColor="text1"/>
          <w:lang w:val="es-ES_tradnl"/>
        </w:rPr>
        <w:t xml:space="preserve">incompetencia </w:t>
      </w:r>
      <w:r w:rsidRPr="008458DB">
        <w:rPr>
          <w:rFonts w:ascii="Palatino Linotype" w:hAnsi="Palatino Linotype"/>
          <w:color w:val="000000" w:themeColor="text1"/>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038A549A" w14:textId="77777777" w:rsidR="00E93B3B" w:rsidRPr="008458DB" w:rsidRDefault="00E93B3B" w:rsidP="00146B1A">
      <w:pPr>
        <w:spacing w:line="360" w:lineRule="auto"/>
        <w:jc w:val="both"/>
        <w:rPr>
          <w:rFonts w:ascii="Palatino Linotype" w:hAnsi="Palatino Linotype"/>
          <w:color w:val="000000" w:themeColor="text1"/>
          <w:lang w:val="es-ES_tradnl"/>
        </w:rPr>
      </w:pPr>
    </w:p>
    <w:p w14:paraId="6CDC4F04" w14:textId="77777777" w:rsidR="00BB4E3D" w:rsidRPr="008458DB" w:rsidRDefault="00DF4AE2" w:rsidP="00146B1A">
      <w:pPr>
        <w:numPr>
          <w:ilvl w:val="0"/>
          <w:numId w:val="2"/>
        </w:numPr>
        <w:spacing w:line="360" w:lineRule="auto"/>
        <w:ind w:left="0" w:firstLine="0"/>
        <w:jc w:val="both"/>
        <w:rPr>
          <w:rFonts w:ascii="Palatino Linotype" w:eastAsia="Calibri" w:hAnsi="Palatino Linotype" w:cs="Arial"/>
          <w:b/>
          <w:color w:val="000000" w:themeColor="text1"/>
          <w:lang w:val="es-AR"/>
        </w:rPr>
      </w:pPr>
      <w:r w:rsidRPr="008458DB">
        <w:rPr>
          <w:rFonts w:ascii="Palatino Linotype" w:hAnsi="Palatino Linotype"/>
          <w:color w:val="000000" w:themeColor="text1"/>
          <w:lang w:val="es-ES_tradnl"/>
        </w:rPr>
        <w:t xml:space="preserve">No obstante, si bien se estima procedente la declinación de la respuesta realizada, no se considera que colme a cabalidad la atención a la solicitud de información; toda vez que la solicitud de información relativa </w:t>
      </w:r>
      <w:r w:rsidR="00BB4E3D" w:rsidRPr="008458DB">
        <w:rPr>
          <w:rFonts w:ascii="Palatino Linotype" w:hAnsi="Palatino Linotype"/>
          <w:color w:val="000000" w:themeColor="text1"/>
          <w:lang w:val="es-ES_tradnl"/>
        </w:rPr>
        <w:t>a</w:t>
      </w:r>
      <w:r w:rsidR="00BB4E3D" w:rsidRPr="008458DB">
        <w:rPr>
          <w:rFonts w:ascii="Palatino Linotype" w:eastAsia="Calibri" w:hAnsi="Palatino Linotype" w:cs="Arial"/>
          <w:color w:val="000000" w:themeColor="text1"/>
        </w:rPr>
        <w:t>l área de adscripción, cargo, actividades y salario de la servidora pública de referencia, era procedente su observancia por parte del Ayuntamiento de Jiquipilco.</w:t>
      </w:r>
    </w:p>
    <w:p w14:paraId="5AD039B3" w14:textId="77777777" w:rsidR="00BB4E3D" w:rsidRPr="008458DB" w:rsidRDefault="00BB4E3D" w:rsidP="00146B1A">
      <w:pPr>
        <w:pStyle w:val="Prrafodelista"/>
        <w:ind w:left="0"/>
        <w:rPr>
          <w:rFonts w:ascii="Palatino Linotype" w:eastAsia="Calibri" w:hAnsi="Palatino Linotype" w:cs="Arial"/>
          <w:b/>
          <w:color w:val="000000" w:themeColor="text1"/>
          <w:sz w:val="24"/>
          <w:lang w:val="es-AR"/>
        </w:rPr>
      </w:pPr>
    </w:p>
    <w:p w14:paraId="01425B94" w14:textId="77777777" w:rsidR="00F34282" w:rsidRPr="008458DB" w:rsidRDefault="00BB4E3D" w:rsidP="00146B1A">
      <w:pPr>
        <w:numPr>
          <w:ilvl w:val="0"/>
          <w:numId w:val="2"/>
        </w:numPr>
        <w:spacing w:line="360" w:lineRule="auto"/>
        <w:ind w:left="0" w:firstLine="0"/>
        <w:jc w:val="both"/>
        <w:rPr>
          <w:rFonts w:ascii="Palatino Linotype" w:eastAsia="Calibri" w:hAnsi="Palatino Linotype" w:cs="Arial"/>
          <w:color w:val="000000" w:themeColor="text1"/>
          <w:lang w:val="es-AR"/>
        </w:rPr>
      </w:pPr>
      <w:r w:rsidRPr="008458DB">
        <w:rPr>
          <w:rFonts w:ascii="Palatino Linotype" w:eastAsia="Calibri" w:hAnsi="Palatino Linotype" w:cs="Arial"/>
          <w:color w:val="000000" w:themeColor="text1"/>
          <w:lang w:val="es-AR"/>
        </w:rPr>
        <w:t xml:space="preserve">Si bien es cierto en el oficio de respuesta refiere el Titular de la Unidad de Transparencia que: </w:t>
      </w:r>
      <w:r w:rsidRPr="008458DB">
        <w:rPr>
          <w:rFonts w:ascii="Palatino Linotype" w:eastAsia="Calibri" w:hAnsi="Palatino Linotype" w:cs="Arial"/>
          <w:i/>
          <w:color w:val="000000" w:themeColor="text1"/>
          <w:lang w:val="es-AR"/>
        </w:rPr>
        <w:t xml:space="preserve">“…después de una búsqueda exhaustiva no se encurta registrada en la plantilla del personal </w:t>
      </w:r>
      <w:r w:rsidRPr="008458DB">
        <w:rPr>
          <w:rFonts w:ascii="Palatino Linotype" w:eastAsia="Calibri" w:hAnsi="Palatino Linotype" w:cs="Arial"/>
          <w:color w:val="000000" w:themeColor="text1"/>
        </w:rPr>
        <w:t>del</w:t>
      </w:r>
      <w:r w:rsidRPr="008458DB">
        <w:rPr>
          <w:rFonts w:ascii="Palatino Linotype" w:eastAsia="Calibri" w:hAnsi="Palatino Linotype" w:cs="Arial"/>
          <w:i/>
          <w:color w:val="000000" w:themeColor="text1"/>
          <w:lang w:val="es-AR"/>
        </w:rPr>
        <w:t xml:space="preserve"> este Sujete Obligado (Ayuntamiento de Jiquipilco).</w:t>
      </w:r>
      <w:r w:rsidRPr="008458DB">
        <w:rPr>
          <w:rFonts w:ascii="Palatino Linotype" w:eastAsia="Calibri" w:hAnsi="Palatino Linotype" w:cs="Arial"/>
          <w:color w:val="000000" w:themeColor="text1"/>
          <w:lang w:val="es-AR"/>
        </w:rPr>
        <w:t xml:space="preserve">”; también lo es que no corresponde a un pronunciamiento que pueda ser considerado para tener por atendida la </w:t>
      </w:r>
      <w:r w:rsidRPr="008458DB">
        <w:rPr>
          <w:rFonts w:ascii="Palatino Linotype" w:eastAsia="Calibri" w:hAnsi="Palatino Linotype" w:cs="Arial"/>
          <w:color w:val="000000" w:themeColor="text1"/>
          <w:lang w:val="es-AR"/>
        </w:rPr>
        <w:lastRenderedPageBreak/>
        <w:t>solicitud de información, ya que de las constancias que obran en el expediente electrónico en que se actúa, no se advierte documental alguna que permita determinar que ese pronunciamiento</w:t>
      </w:r>
      <w:r w:rsidR="004B53D3" w:rsidRPr="008458DB">
        <w:rPr>
          <w:rFonts w:ascii="Palatino Linotype" w:eastAsia="Calibri" w:hAnsi="Palatino Linotype" w:cs="Arial"/>
          <w:color w:val="000000" w:themeColor="text1"/>
          <w:lang w:val="es-AR"/>
        </w:rPr>
        <w:t xml:space="preserve"> fue emitido por el servidor público habilitado competente</w:t>
      </w:r>
      <w:r w:rsidR="00F34282" w:rsidRPr="008458DB">
        <w:rPr>
          <w:rFonts w:ascii="Palatino Linotype" w:eastAsia="Calibri" w:hAnsi="Palatino Linotype" w:cs="Arial"/>
          <w:color w:val="000000" w:themeColor="text1"/>
          <w:lang w:val="es-AR"/>
        </w:rPr>
        <w:t xml:space="preserve">, ya que es de explorado derecho que la labor de los titulares de la unidad de transparencia, no es la de emitir las respuesta de </w:t>
      </w:r>
      <w:r w:rsidR="00F34282" w:rsidRPr="008458DB">
        <w:rPr>
          <w:rFonts w:ascii="Palatino Linotype" w:eastAsia="Calibri" w:hAnsi="Palatino Linotype" w:cs="Arial"/>
          <w:i/>
          <w:color w:val="000000" w:themeColor="text1"/>
          <w:lang w:val="es-AR"/>
        </w:rPr>
        <w:t>motu propio</w:t>
      </w:r>
      <w:r w:rsidR="00F34282" w:rsidRPr="008458DB">
        <w:rPr>
          <w:rFonts w:ascii="Palatino Linotype" w:eastAsia="Calibri" w:hAnsi="Palatino Linotype" w:cs="Arial"/>
          <w:color w:val="000000" w:themeColor="text1"/>
          <w:lang w:val="es-AR"/>
        </w:rPr>
        <w:t>, sino la de fungir como un enlace entre la ciudadanía y los servidores públicos habilitados de los sujetos obligados, para dar atención a las solicitudes de información que ingresen.</w:t>
      </w:r>
    </w:p>
    <w:p w14:paraId="69BFDE2E" w14:textId="77777777" w:rsidR="00F34282" w:rsidRPr="008458DB" w:rsidRDefault="00F34282" w:rsidP="00146B1A">
      <w:pPr>
        <w:pStyle w:val="Prrafodelista"/>
        <w:ind w:left="0"/>
        <w:rPr>
          <w:rFonts w:ascii="Palatino Linotype" w:eastAsia="Calibri" w:hAnsi="Palatino Linotype" w:cs="Arial"/>
          <w:color w:val="000000" w:themeColor="text1"/>
          <w:sz w:val="24"/>
          <w:lang w:val="es-AR"/>
        </w:rPr>
      </w:pPr>
    </w:p>
    <w:p w14:paraId="00BB8B5E" w14:textId="77777777" w:rsidR="00F34282" w:rsidRPr="008458DB" w:rsidRDefault="00F34282" w:rsidP="00146B1A">
      <w:pPr>
        <w:numPr>
          <w:ilvl w:val="0"/>
          <w:numId w:val="2"/>
        </w:numPr>
        <w:spacing w:line="360" w:lineRule="auto"/>
        <w:ind w:left="0" w:firstLine="0"/>
        <w:contextualSpacing/>
        <w:jc w:val="both"/>
        <w:rPr>
          <w:rFonts w:ascii="Palatino Linotype" w:eastAsia="MS Mincho" w:hAnsi="Palatino Linotype" w:cs="Arial"/>
          <w:b/>
          <w:color w:val="000000" w:themeColor="text1"/>
        </w:rPr>
      </w:pPr>
      <w:r w:rsidRPr="008458DB">
        <w:rPr>
          <w:rFonts w:ascii="Palatino Linotype" w:hAnsi="Palatino Linotype" w:cs="Arial"/>
          <w:color w:val="000000" w:themeColor="text1"/>
          <w:lang w:eastAsia="es-ES"/>
        </w:rPr>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2C97A829" w14:textId="77777777" w:rsidR="00F34282" w:rsidRPr="008458DB" w:rsidRDefault="00F34282" w:rsidP="00146B1A">
      <w:pPr>
        <w:spacing w:line="360" w:lineRule="auto"/>
        <w:contextualSpacing/>
        <w:jc w:val="both"/>
        <w:rPr>
          <w:rFonts w:ascii="Palatino Linotype" w:eastAsia="MS Mincho" w:hAnsi="Palatino Linotype" w:cs="Arial"/>
          <w:i/>
          <w:color w:val="000000" w:themeColor="text1"/>
          <w:u w:val="single"/>
        </w:rPr>
      </w:pPr>
      <w:r w:rsidRPr="008458DB">
        <w:rPr>
          <w:rFonts w:ascii="Palatino Linotype" w:eastAsia="MS Mincho" w:hAnsi="Palatino Linotype" w:cs="Arial"/>
          <w:b/>
          <w:i/>
          <w:color w:val="000000" w:themeColor="text1"/>
        </w:rPr>
        <w:t>“Artículo 162.</w:t>
      </w:r>
      <w:r w:rsidRPr="008458DB">
        <w:rPr>
          <w:rFonts w:ascii="Palatino Linotype" w:eastAsia="MS Mincho" w:hAnsi="Palatino Linotype" w:cs="Arial"/>
          <w:i/>
          <w:color w:val="000000" w:themeColor="text1"/>
        </w:rPr>
        <w:t xml:space="preserve"> </w:t>
      </w:r>
      <w:r w:rsidRPr="008458DB">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11AF81F" w14:textId="77777777" w:rsidR="00F34282" w:rsidRPr="008458DB" w:rsidRDefault="00F34282" w:rsidP="00146B1A">
      <w:pPr>
        <w:spacing w:line="360" w:lineRule="auto"/>
        <w:contextualSpacing/>
        <w:jc w:val="both"/>
        <w:rPr>
          <w:rFonts w:ascii="Palatino Linotype" w:eastAsia="MS Mincho" w:hAnsi="Palatino Linotype" w:cs="Arial"/>
          <w:i/>
          <w:color w:val="000000" w:themeColor="text1"/>
        </w:rPr>
      </w:pPr>
    </w:p>
    <w:p w14:paraId="12ADA531" w14:textId="77777777" w:rsidR="00F34282" w:rsidRPr="008458DB" w:rsidRDefault="00F34282" w:rsidP="00146B1A">
      <w:pPr>
        <w:numPr>
          <w:ilvl w:val="0"/>
          <w:numId w:val="2"/>
        </w:numPr>
        <w:spacing w:line="360" w:lineRule="auto"/>
        <w:ind w:left="0" w:firstLine="0"/>
        <w:contextualSpacing/>
        <w:jc w:val="both"/>
        <w:rPr>
          <w:rFonts w:ascii="Palatino Linotype" w:hAnsi="Palatino Linotype" w:cs="Arial"/>
          <w:b/>
          <w:color w:val="000000" w:themeColor="text1"/>
          <w:lang w:val="es-ES_tradnl" w:eastAsia="es-ES"/>
        </w:rPr>
      </w:pPr>
      <w:r w:rsidRPr="008458DB">
        <w:rPr>
          <w:rFonts w:ascii="Palatino Linotype" w:hAnsi="Palatino Linotype" w:cs="Arial"/>
          <w:color w:val="000000" w:themeColor="text1"/>
          <w:lang w:eastAsia="es-ES"/>
        </w:rPr>
        <w:t xml:space="preserve">El buscar exhaustivamente en sus archivos, es identificar la unidad(s) administrativa(s) que resguarda el documento al que una persona pretende acceder, es </w:t>
      </w:r>
      <w:r w:rsidRPr="008458DB">
        <w:rPr>
          <w:rFonts w:ascii="Palatino Linotype" w:hAnsi="Palatino Linotype" w:cs="Arial"/>
          <w:color w:val="000000" w:themeColor="text1"/>
          <w:lang w:eastAsia="es-ES"/>
        </w:rPr>
        <w:lastRenderedPageBreak/>
        <w:t>practicar una adecuada gestión documental que nos permite localizar el documento, como bien señala el artículo</w:t>
      </w:r>
      <w:r w:rsidR="003E5D74" w:rsidRPr="008458DB">
        <w:rPr>
          <w:rFonts w:ascii="Palatino Linotype" w:hAnsi="Palatino Linotype" w:cs="Arial"/>
          <w:color w:val="000000" w:themeColor="text1"/>
          <w:lang w:eastAsia="es-ES"/>
        </w:rPr>
        <w:t xml:space="preserve"> 159 de la Ley de Transparencia.</w:t>
      </w:r>
    </w:p>
    <w:p w14:paraId="2AA6F9CE" w14:textId="77777777" w:rsidR="00F34282" w:rsidRPr="008458DB" w:rsidRDefault="00F34282" w:rsidP="00146B1A">
      <w:pPr>
        <w:spacing w:line="360" w:lineRule="auto"/>
        <w:contextualSpacing/>
        <w:jc w:val="both"/>
        <w:rPr>
          <w:rFonts w:ascii="Palatino Linotype" w:hAnsi="Palatino Linotype" w:cs="Arial"/>
          <w:b/>
          <w:color w:val="000000" w:themeColor="text1"/>
          <w:lang w:val="es-ES_tradnl" w:eastAsia="es-ES"/>
        </w:rPr>
      </w:pPr>
    </w:p>
    <w:p w14:paraId="62CA25BB" w14:textId="77777777" w:rsidR="00F34282" w:rsidRPr="008458DB" w:rsidRDefault="00F34282" w:rsidP="00146B1A">
      <w:pPr>
        <w:numPr>
          <w:ilvl w:val="0"/>
          <w:numId w:val="2"/>
        </w:numPr>
        <w:spacing w:line="360" w:lineRule="auto"/>
        <w:ind w:left="0" w:firstLine="0"/>
        <w:contextualSpacing/>
        <w:jc w:val="both"/>
        <w:rPr>
          <w:rFonts w:ascii="Palatino Linotype" w:hAnsi="Palatino Linotype" w:cs="Arial"/>
          <w:b/>
          <w:color w:val="000000" w:themeColor="text1"/>
          <w:lang w:val="es-ES_tradnl" w:eastAsia="es-ES"/>
        </w:rPr>
      </w:pPr>
      <w:r w:rsidRPr="008458DB">
        <w:rPr>
          <w:rFonts w:ascii="Palatino Linotype" w:hAnsi="Palatino Linotype" w:cs="Arial"/>
          <w:color w:val="000000" w:themeColor="text1"/>
          <w:lang w:eastAsia="es-ES"/>
        </w:rPr>
        <w:t xml:space="preserve">Por lo anterior, es de observar que el área administrativa que pudieran contar con la información es la </w:t>
      </w:r>
      <w:r w:rsidR="004B35E7" w:rsidRPr="008458DB">
        <w:rPr>
          <w:rFonts w:ascii="Palatino Linotype" w:hAnsi="Palatino Linotype" w:cs="Arial"/>
          <w:color w:val="000000" w:themeColor="text1"/>
          <w:lang w:eastAsia="es-ES"/>
        </w:rPr>
        <w:t>Dirección de Administración</w:t>
      </w:r>
      <w:r w:rsidRPr="008458DB">
        <w:rPr>
          <w:rFonts w:ascii="Palatino Linotype" w:hAnsi="Palatino Linotype" w:cs="Arial"/>
          <w:color w:val="000000" w:themeColor="text1"/>
          <w:lang w:eastAsia="es-ES"/>
        </w:rPr>
        <w:t xml:space="preserve"> toda vez que </w:t>
      </w:r>
      <w:r w:rsidR="004B35E7" w:rsidRPr="008458DB">
        <w:rPr>
          <w:rFonts w:ascii="Palatino Linotype" w:hAnsi="Palatino Linotype" w:cs="Arial"/>
          <w:color w:val="000000" w:themeColor="text1"/>
          <w:lang w:eastAsia="es-ES"/>
        </w:rPr>
        <w:t>de conformidad al Bando Municipal vigente del Ayuntamiento de Jiquipilco, cuenta con las siguientes atribuciones:</w:t>
      </w:r>
    </w:p>
    <w:p w14:paraId="0016653B" w14:textId="77777777" w:rsidR="00710AC7" w:rsidRPr="008458DB" w:rsidRDefault="00710AC7" w:rsidP="00146B1A">
      <w:pPr>
        <w:pStyle w:val="Prrafodelista"/>
        <w:ind w:left="0"/>
        <w:rPr>
          <w:rFonts w:ascii="Palatino Linotype" w:hAnsi="Palatino Linotype" w:cs="Arial"/>
          <w:b/>
          <w:color w:val="000000" w:themeColor="text1"/>
          <w:sz w:val="24"/>
          <w:lang w:val="es-ES_tradnl" w:eastAsia="es-ES"/>
        </w:rPr>
      </w:pPr>
    </w:p>
    <w:p w14:paraId="76364A4B" w14:textId="77777777" w:rsidR="004B35E7" w:rsidRPr="008458DB" w:rsidRDefault="00710AC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w:t>
      </w:r>
      <w:r w:rsidR="004B35E7" w:rsidRPr="008458DB">
        <w:rPr>
          <w:rFonts w:ascii="Palatino Linotype" w:hAnsi="Palatino Linotype" w:cs="Arial"/>
          <w:i/>
          <w:color w:val="000000" w:themeColor="text1"/>
          <w:sz w:val="24"/>
          <w:lang w:val="es-ES_tradnl" w:eastAsia="es-ES"/>
        </w:rPr>
        <w:t xml:space="preserve">ARTÍCULO 160. La Dirección de Administración es la dependencia responsable de supervisar los recursos humanos, materiales, técnicos y servicios generales que se proporcionan a las diferentes áreas  de la Administración Pública Municipal para garantizar su administración de manera eficiente y eficaz y que los programas, metas y proyectos se realicen en las mejores condiciones  optimizando la adquisición, control y uso racional de los mismos; para el logro de dichos fines en coordinación con el Órgano Interno de Control se proveerán los materiales y servicios a las diversas unidades administrativas.  </w:t>
      </w:r>
    </w:p>
    <w:p w14:paraId="1BCD127D"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p>
    <w:p w14:paraId="254B149C"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 xml:space="preserve">ARTÍCULO 162. La Dirección de Administración, tendrán las siguientes atribuciones: </w:t>
      </w:r>
    </w:p>
    <w:p w14:paraId="4C627E49"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w:t>
      </w:r>
    </w:p>
    <w:p w14:paraId="799399A5"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II. Llevar el registro del personal que labora en la Administración Municipal y asignar a las dependencias que correspondan conforme a su perfil, a través de la Coordinación de Recursos Humanos. De igual forma, podrá promover, administrar y gestionar los trámites de servicio social y prácticas profesionales que presten los estudiantes de nivel medio superior y superior en la Administración Pública Municipal.</w:t>
      </w:r>
    </w:p>
    <w:p w14:paraId="2E7A5B0F"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w:t>
      </w:r>
    </w:p>
    <w:p w14:paraId="27041BB4"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lastRenderedPageBreak/>
        <w:t>VII. Corresponde al Director de Administración, además de las facultades genéricas a los directores y coordinadores el ejercicio de las atribuciones siguientes:</w:t>
      </w:r>
    </w:p>
    <w:p w14:paraId="63A78648"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w:t>
      </w:r>
    </w:p>
    <w:p w14:paraId="2CD75358"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e. Seleccionar, contratar, capacitar y supervisar al personal de la Administración Pública Municipal, de acuerdo con los lineamientos vigentes y los que establezca el Ayuntamiento;</w:t>
      </w:r>
    </w:p>
    <w:p w14:paraId="5BA532FB"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w:t>
      </w:r>
    </w:p>
    <w:p w14:paraId="6BA1A31E"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p>
    <w:p w14:paraId="32FBB13B" w14:textId="77777777" w:rsidR="00710AC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 xml:space="preserve">ARTÍCULO 163. La Coordinación de Recursos Humanos, es la unidad administrativa encargada de coordinar las actividades de los trabajadores que forman parte de la Administración Pública Municipal. Esta área establecerá los mecanismos necesarios para el buen funcionamiento de la Administración Pública Municipal; tendrá a su cargo la base de datos de los servidores públicos municipales, Promoviendo prácticas laborales basadas en la equidad, la inclusión y el bienestar;  y regulará los horarios de trabajo, descansos, periodos vacacionales, permisos, incapacidades y demás actividades contribuyendo con ello a construir un gobierno más eficiente, innovador y centrado en las personas   que tengan relación con el área humana y tendrá las siguientes atribuciones: </w:t>
      </w:r>
    </w:p>
    <w:p w14:paraId="7CCAFDAB" w14:textId="77777777" w:rsidR="00710AC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 xml:space="preserve">I. Mantener en resguardo y actualización del Archivo de Personal; </w:t>
      </w:r>
    </w:p>
    <w:p w14:paraId="12729624" w14:textId="77777777" w:rsidR="004B35E7" w:rsidRPr="008458DB" w:rsidRDefault="004B35E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II. Reclutar, seleccionar, contratar y asignar a las diversas áreas de la Administración Pública Municipal el personal que requieran para sus funciones;</w:t>
      </w:r>
    </w:p>
    <w:p w14:paraId="50F690DC" w14:textId="77777777" w:rsidR="00710AC7" w:rsidRPr="008458DB" w:rsidRDefault="00710AC7" w:rsidP="00146B1A">
      <w:pPr>
        <w:pStyle w:val="Prrafodelista"/>
        <w:spacing w:line="360" w:lineRule="auto"/>
        <w:ind w:left="0"/>
        <w:jc w:val="both"/>
        <w:rPr>
          <w:rFonts w:ascii="Palatino Linotype" w:hAnsi="Palatino Linotype" w:cs="Arial"/>
          <w:i/>
          <w:color w:val="000000" w:themeColor="text1"/>
          <w:sz w:val="24"/>
          <w:lang w:val="es-ES_tradnl" w:eastAsia="es-ES"/>
        </w:rPr>
      </w:pPr>
      <w:r w:rsidRPr="008458DB">
        <w:rPr>
          <w:rFonts w:ascii="Palatino Linotype" w:hAnsi="Palatino Linotype" w:cs="Arial"/>
          <w:i/>
          <w:color w:val="000000" w:themeColor="text1"/>
          <w:sz w:val="24"/>
          <w:lang w:val="es-ES_tradnl" w:eastAsia="es-ES"/>
        </w:rPr>
        <w:t>…”</w:t>
      </w:r>
    </w:p>
    <w:p w14:paraId="1E202117" w14:textId="77777777" w:rsidR="004B35E7" w:rsidRPr="008458DB" w:rsidRDefault="004B35E7" w:rsidP="00146B1A">
      <w:pPr>
        <w:spacing w:line="360" w:lineRule="auto"/>
        <w:contextualSpacing/>
        <w:jc w:val="both"/>
        <w:rPr>
          <w:rFonts w:ascii="Palatino Linotype" w:hAnsi="Palatino Linotype" w:cs="Arial"/>
          <w:b/>
          <w:color w:val="000000" w:themeColor="text1"/>
          <w:lang w:val="es-ES_tradnl" w:eastAsia="es-ES"/>
        </w:rPr>
      </w:pPr>
    </w:p>
    <w:p w14:paraId="51A228AD" w14:textId="77777777" w:rsidR="00710AC7" w:rsidRPr="008458DB" w:rsidRDefault="00710AC7" w:rsidP="00146B1A">
      <w:pPr>
        <w:numPr>
          <w:ilvl w:val="0"/>
          <w:numId w:val="2"/>
        </w:numPr>
        <w:spacing w:line="360" w:lineRule="auto"/>
        <w:ind w:left="0" w:firstLine="0"/>
        <w:contextualSpacing/>
        <w:jc w:val="both"/>
        <w:rPr>
          <w:rFonts w:ascii="Palatino Linotype" w:eastAsia="MS Mincho" w:hAnsi="Palatino Linotype" w:cstheme="majorBidi"/>
          <w:color w:val="000000" w:themeColor="text1"/>
          <w:lang w:val="es-ES_tradnl" w:eastAsia="es-ES"/>
        </w:rPr>
      </w:pPr>
      <w:r w:rsidRPr="008458DB">
        <w:rPr>
          <w:rFonts w:ascii="Palatino Linotype" w:eastAsia="MS Mincho" w:hAnsi="Palatino Linotype" w:cstheme="majorBidi"/>
          <w:color w:val="000000" w:themeColor="text1"/>
          <w:lang w:val="es-ES_tradnl" w:eastAsia="es-ES"/>
        </w:rPr>
        <w:t xml:space="preserve">Por lo anterior, es de observar que la respuesta emitida a la solicitud de información, no </w:t>
      </w:r>
      <w:r w:rsidRPr="008458DB">
        <w:rPr>
          <w:rFonts w:ascii="Palatino Linotype" w:hAnsi="Palatino Linotype" w:cs="Arial"/>
          <w:color w:val="000000" w:themeColor="text1"/>
          <w:lang w:eastAsia="es-ES"/>
        </w:rPr>
        <w:t>se</w:t>
      </w:r>
      <w:r w:rsidRPr="008458DB">
        <w:rPr>
          <w:rFonts w:ascii="Palatino Linotype" w:eastAsia="MS Mincho" w:hAnsi="Palatino Linotype" w:cstheme="majorBidi"/>
          <w:color w:val="000000" w:themeColor="text1"/>
          <w:lang w:val="es-ES_tradnl" w:eastAsia="es-ES"/>
        </w:rPr>
        <w:t xml:space="preserve"> tiene la certeza de que efectivamente se haya llevado a cabo l</w:t>
      </w:r>
      <w:r w:rsidRPr="008458DB">
        <w:rPr>
          <w:rFonts w:ascii="Palatino Linotype" w:hAnsi="Palatino Linotype" w:cs="Arial"/>
          <w:color w:val="000000" w:themeColor="text1"/>
          <w:lang w:eastAsia="es-ES"/>
        </w:rPr>
        <w:t xml:space="preserve">a búsqueda de lo requerido de manera razonable, en el soporte documental, electrónico, digital o cualquier otro que se </w:t>
      </w:r>
      <w:r w:rsidRPr="008458DB">
        <w:rPr>
          <w:rFonts w:ascii="Palatino Linotype" w:hAnsi="Palatino Linotype" w:cs="Arial"/>
          <w:color w:val="000000" w:themeColor="text1"/>
          <w:lang w:eastAsia="es-ES"/>
        </w:rPr>
        <w:lastRenderedPageBreak/>
        <w:t xml:space="preserve">albergan en los archivos de cada área que conforman al </w:t>
      </w:r>
      <w:r w:rsidRPr="008458DB">
        <w:rPr>
          <w:rFonts w:ascii="Palatino Linotype" w:hAnsi="Palatino Linotype" w:cs="Arial"/>
          <w:b/>
          <w:color w:val="000000" w:themeColor="text1"/>
          <w:lang w:eastAsia="es-ES"/>
        </w:rPr>
        <w:t>SUJETO OBLIGADO</w:t>
      </w:r>
      <w:r w:rsidRPr="008458DB">
        <w:rPr>
          <w:rFonts w:ascii="Palatino Linotype" w:hAnsi="Palatino Linotype" w:cs="Arial"/>
          <w:color w:val="000000" w:themeColor="text1"/>
          <w:lang w:eastAsia="es-ES"/>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14:paraId="54FF4CF6" w14:textId="77777777" w:rsidR="00710AC7" w:rsidRPr="008458DB" w:rsidRDefault="00710AC7" w:rsidP="00146B1A">
      <w:pPr>
        <w:pStyle w:val="Prrafodelista"/>
        <w:ind w:left="0"/>
        <w:rPr>
          <w:rFonts w:ascii="Palatino Linotype" w:eastAsia="MS Mincho" w:hAnsi="Palatino Linotype" w:cstheme="majorBidi"/>
          <w:color w:val="000000" w:themeColor="text1"/>
          <w:sz w:val="24"/>
          <w:lang w:val="es-ES_tradnl" w:eastAsia="es-ES"/>
        </w:rPr>
      </w:pPr>
    </w:p>
    <w:p w14:paraId="61386A95" w14:textId="77777777" w:rsidR="00710AC7" w:rsidRPr="008458DB" w:rsidRDefault="00710AC7" w:rsidP="00146B1A">
      <w:pPr>
        <w:numPr>
          <w:ilvl w:val="0"/>
          <w:numId w:val="2"/>
        </w:numPr>
        <w:spacing w:line="360" w:lineRule="auto"/>
        <w:ind w:left="0" w:firstLine="0"/>
        <w:contextualSpacing/>
        <w:jc w:val="both"/>
        <w:rPr>
          <w:rFonts w:ascii="Palatino Linotype" w:hAnsi="Palatino Linotype" w:cs="Arial"/>
          <w:b/>
          <w:color w:val="000000" w:themeColor="text1"/>
          <w:lang w:val="es-ES_tradnl" w:eastAsia="es-ES"/>
        </w:rPr>
      </w:pPr>
      <w:r w:rsidRPr="008458DB">
        <w:rPr>
          <w:rFonts w:ascii="Palatino Linotype" w:hAnsi="Palatino Linotype" w:cs="Arial"/>
          <w:color w:val="000000" w:themeColor="text1"/>
        </w:rPr>
        <w:t xml:space="preserve">Derivado de lo anterior resulta viable modificar la respuesta y ordenar la búsqueda exhaustiva y razonable de la información, en todas aquellas áreas de acuerdo a sus facultades puedan poseer la información, misma que conforman en su conjunto el Sujeto Obligado y en especial la Dirección de Administración y, para el caso de que luego de la nueva búsqueda se confirme la no adscripción de la servidora pública de referencia en alguna de las áreas que integran la estructura orgánica del Ayuntamiento de Jiquipilco, bastara que lo haga del conocimiento del particular al momento de dar cumplimiento a la presente Resolución en términos del artículo 19 párrafo segundo de la </w:t>
      </w:r>
      <w:r w:rsidRPr="008458DB">
        <w:rPr>
          <w:rFonts w:ascii="Palatino Linotype" w:hAnsi="Palatino Linotype"/>
          <w:color w:val="000000" w:themeColor="text1"/>
        </w:rPr>
        <w:t>Ley de Transparencia y Acceso a la Información Pública del Estado de México y Municipios.</w:t>
      </w:r>
    </w:p>
    <w:p w14:paraId="4C5DC193" w14:textId="77777777" w:rsidR="002168EB" w:rsidRPr="008458DB" w:rsidRDefault="002168EB" w:rsidP="00146B1A">
      <w:pPr>
        <w:pStyle w:val="Prrafodelista"/>
        <w:ind w:left="0"/>
        <w:rPr>
          <w:rFonts w:ascii="Palatino Linotype" w:hAnsi="Palatino Linotype" w:cs="Arial"/>
          <w:b/>
          <w:color w:val="000000" w:themeColor="text1"/>
          <w:sz w:val="24"/>
          <w:lang w:val="es-ES_tradnl" w:eastAsia="es-ES"/>
        </w:rPr>
      </w:pPr>
    </w:p>
    <w:p w14:paraId="43D81060"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 xml:space="preserve">Con la determinación anterior, se estima quedara por colmado el derecho de acceso a la información del ahora </w:t>
      </w:r>
      <w:r w:rsidRPr="008458DB">
        <w:rPr>
          <w:rFonts w:ascii="Palatino Linotype" w:eastAsia="Calibri" w:hAnsi="Palatino Linotype" w:cs="Arial"/>
          <w:color w:val="000000" w:themeColor="text1"/>
          <w:sz w:val="24"/>
          <w:lang w:val="es-ES"/>
        </w:rPr>
        <w:t>Recurrente</w:t>
      </w:r>
      <w:r w:rsidRPr="008458DB">
        <w:rPr>
          <w:rFonts w:ascii="Palatino Linotype" w:eastAsia="Palatino Linotype" w:hAnsi="Palatino Linotype" w:cs="Palatino Linotype"/>
          <w:color w:val="000000" w:themeColor="text1"/>
          <w:sz w:val="24"/>
        </w:rPr>
        <w:t xml:space="preserve">; toda vez que el Derecho que tutela este Órgano </w:t>
      </w:r>
      <w:r w:rsidRPr="008458DB">
        <w:rPr>
          <w:rFonts w:ascii="Palatino Linotype" w:hAnsi="Palatino Linotype"/>
          <w:color w:val="000000" w:themeColor="text1"/>
          <w:sz w:val="24"/>
        </w:rPr>
        <w:t>Garante</w:t>
      </w:r>
      <w:r w:rsidRPr="008458DB">
        <w:rPr>
          <w:rFonts w:ascii="Palatino Linotype" w:eastAsia="Palatino Linotype" w:hAnsi="Palatino Linotype" w:cs="Palatino Linotype"/>
          <w:color w:val="000000" w:themeColor="text1"/>
          <w:sz w:val="24"/>
        </w:rPr>
        <w:t xml:space="preserve"> corresponde a la  </w:t>
      </w:r>
      <w:r w:rsidRPr="008458DB">
        <w:rPr>
          <w:rFonts w:ascii="Palatino Linotype" w:eastAsia="Palatino Linotype" w:hAnsi="Palatino Linotype" w:cs="Palatino Linotype"/>
          <w:i/>
          <w:color w:val="000000" w:themeColor="text1"/>
          <w:sz w:val="24"/>
        </w:rPr>
        <w:t>igualdad de oportunidades para recibir, buscar e impartir información</w:t>
      </w:r>
      <w:r w:rsidRPr="008458DB">
        <w:rPr>
          <w:rFonts w:ascii="Palatino Linotype" w:eastAsia="Palatino Linotype" w:hAnsi="Palatino Linotype" w:cs="Palatino Linotype"/>
          <w:i/>
          <w:color w:val="000000" w:themeColor="text1"/>
          <w:sz w:val="24"/>
          <w:vertAlign w:val="superscript"/>
        </w:rPr>
        <w:footnoteReference w:id="1"/>
      </w:r>
      <w:r w:rsidRPr="008458DB">
        <w:rPr>
          <w:rFonts w:ascii="Palatino Linotype" w:eastAsia="Palatino Linotype" w:hAnsi="Palatino Linotype" w:cs="Palatino Linotype"/>
          <w:i/>
          <w:color w:val="000000" w:themeColor="text1"/>
          <w:sz w:val="24"/>
        </w:rPr>
        <w:t xml:space="preserve"> en posesión de cualquier autoridad, entidad, órgano y organismo de los </w:t>
      </w:r>
      <w:r w:rsidRPr="008458DB">
        <w:rPr>
          <w:rFonts w:ascii="Palatino Linotype" w:eastAsia="Palatino Linotype" w:hAnsi="Palatino Linotype" w:cs="Palatino Linotype"/>
          <w:color w:val="000000" w:themeColor="text1"/>
          <w:sz w:val="24"/>
        </w:rPr>
        <w:t>poderes</w:t>
      </w:r>
      <w:r w:rsidRPr="008458DB">
        <w:rPr>
          <w:rFonts w:ascii="Palatino Linotype" w:eastAsia="Palatino Linotype" w:hAnsi="Palatino Linotype" w:cs="Palatino Linotype"/>
          <w:i/>
          <w:color w:val="000000" w:themeColor="text1"/>
          <w:sz w:val="24"/>
        </w:rPr>
        <w:t xml:space="preserve"> Ejecutivo, Legislativo y Judicial, órganos autónomos, partidos políticos, </w:t>
      </w:r>
      <w:r w:rsidRPr="008458DB">
        <w:rPr>
          <w:rFonts w:ascii="Palatino Linotype" w:eastAsia="Palatino Linotype" w:hAnsi="Palatino Linotype" w:cs="Palatino Linotype"/>
          <w:color w:val="000000" w:themeColor="text1"/>
          <w:sz w:val="24"/>
        </w:rPr>
        <w:t>fideicomisos</w:t>
      </w:r>
      <w:r w:rsidRPr="008458DB">
        <w:rPr>
          <w:rFonts w:ascii="Palatino Linotype" w:eastAsia="Palatino Linotype" w:hAnsi="Palatino Linotype" w:cs="Palatino Linotype"/>
          <w:i/>
          <w:color w:val="000000" w:themeColor="text1"/>
          <w:sz w:val="24"/>
        </w:rPr>
        <w:t xml:space="preserve">, y fondos públicos, así como de cualquier persona </w:t>
      </w:r>
      <w:r w:rsidRPr="008458DB">
        <w:rPr>
          <w:rFonts w:ascii="Palatino Linotype" w:eastAsia="Palatino Linotype" w:hAnsi="Palatino Linotype" w:cs="Palatino Linotype"/>
          <w:i/>
          <w:color w:val="000000" w:themeColor="text1"/>
          <w:sz w:val="24"/>
        </w:rPr>
        <w:lastRenderedPageBreak/>
        <w:t>física, moral o sindicato que reciba y ejerza recursos públicos o realice actos de autoridad en el ámbito federal, estatal y municipal</w:t>
      </w:r>
      <w:r w:rsidRPr="008458DB">
        <w:rPr>
          <w:rFonts w:ascii="Palatino Linotype" w:eastAsia="Palatino Linotype" w:hAnsi="Palatino Linotype" w:cs="Palatino Linotype"/>
          <w:color w:val="000000" w:themeColor="text1"/>
          <w:sz w:val="24"/>
          <w:vertAlign w:val="superscript"/>
        </w:rPr>
        <w:footnoteReference w:id="2"/>
      </w:r>
      <w:r w:rsidRPr="008458DB">
        <w:rPr>
          <w:rFonts w:ascii="Palatino Linotype" w:eastAsia="Palatino Linotype" w:hAnsi="Palatino Linotype" w:cs="Palatino Linotype"/>
          <w:i/>
          <w:color w:val="000000" w:themeColor="text1"/>
          <w:sz w:val="24"/>
        </w:rPr>
        <w:t xml:space="preserve"> </w:t>
      </w:r>
      <w:r w:rsidRPr="008458DB">
        <w:rPr>
          <w:rFonts w:ascii="Palatino Linotype" w:eastAsia="Palatino Linotype" w:hAnsi="Palatino Linotype" w:cs="Palatino Linotype"/>
          <w:color w:val="000000" w:themeColor="text1"/>
          <w:sz w:val="24"/>
        </w:rPr>
        <w:t xml:space="preserve">que se constituye como una herramienta fundamental para </w:t>
      </w:r>
      <w:r w:rsidRPr="008458DB">
        <w:rPr>
          <w:rFonts w:ascii="Palatino Linotype" w:eastAsia="Palatino Linotype" w:hAnsi="Palatino Linotype" w:cs="Palatino Linotype"/>
          <w:i/>
          <w:color w:val="000000" w:themeColor="text1"/>
          <w:sz w:val="24"/>
        </w:rPr>
        <w:t>ejercer control democrático de las gestiones estatales, de forma tal que puedan cuestionar, indagar y considerar si se está dando un adecuado cumplimiento de las funciones públicas,</w:t>
      </w:r>
      <w:r w:rsidRPr="008458DB">
        <w:rPr>
          <w:rFonts w:ascii="Palatino Linotype" w:eastAsia="Palatino Linotype" w:hAnsi="Palatino Linotype" w:cs="Palatino Linotype"/>
          <w:i/>
          <w:color w:val="000000" w:themeColor="text1"/>
          <w:sz w:val="24"/>
          <w:vertAlign w:val="superscript"/>
        </w:rPr>
        <w:footnoteReference w:id="3"/>
      </w:r>
      <w:r w:rsidRPr="008458DB">
        <w:rPr>
          <w:rFonts w:ascii="Palatino Linotype" w:eastAsia="Palatino Linotype" w:hAnsi="Palatino Linotype" w:cs="Palatino Linotype"/>
          <w:color w:val="000000" w:themeColor="text1"/>
          <w:sz w:val="24"/>
        </w:rPr>
        <w:t>fomentando</w:t>
      </w:r>
      <w:r w:rsidRPr="008458DB">
        <w:rPr>
          <w:rFonts w:ascii="Palatino Linotype" w:eastAsia="Palatino Linotype" w:hAnsi="Palatino Linotype" w:cs="Palatino Linotype"/>
          <w:i/>
          <w:color w:val="000000" w:themeColor="text1"/>
          <w:sz w:val="24"/>
        </w:rPr>
        <w:t xml:space="preserve"> la transparencia de las actividades estatales y</w:t>
      </w:r>
      <w:r w:rsidRPr="008458DB">
        <w:rPr>
          <w:rFonts w:ascii="Palatino Linotype" w:eastAsia="Palatino Linotype" w:hAnsi="Palatino Linotype" w:cs="Palatino Linotype"/>
          <w:color w:val="000000" w:themeColor="text1"/>
          <w:sz w:val="24"/>
        </w:rPr>
        <w:t xml:space="preserve"> promoviendo</w:t>
      </w:r>
      <w:r w:rsidRPr="008458DB">
        <w:rPr>
          <w:rFonts w:ascii="Palatino Linotype" w:eastAsia="Palatino Linotype" w:hAnsi="Palatino Linotype" w:cs="Palatino Linotype"/>
          <w:i/>
          <w:color w:val="000000" w:themeColor="text1"/>
          <w:sz w:val="24"/>
        </w:rPr>
        <w:t xml:space="preserve"> la responsabilidad de los funcionarios sobre su gestión pública</w:t>
      </w:r>
      <w:r w:rsidRPr="008458DB">
        <w:rPr>
          <w:rFonts w:ascii="Palatino Linotype" w:eastAsia="Palatino Linotype" w:hAnsi="Palatino Linotype" w:cs="Palatino Linotype"/>
          <w:i/>
          <w:color w:val="000000" w:themeColor="text1"/>
          <w:sz w:val="24"/>
          <w:vertAlign w:val="superscript"/>
        </w:rPr>
        <w:footnoteReference w:id="4"/>
      </w:r>
      <w:r w:rsidRPr="008458DB">
        <w:rPr>
          <w:rFonts w:ascii="Palatino Linotype" w:eastAsia="Palatino Linotype" w:hAnsi="Palatino Linotype" w:cs="Palatino Linotype"/>
          <w:i/>
          <w:color w:val="000000" w:themeColor="text1"/>
          <w:sz w:val="24"/>
        </w:rPr>
        <w:t xml:space="preserve"> </w:t>
      </w:r>
      <w:r w:rsidRPr="008458DB">
        <w:rPr>
          <w:rFonts w:ascii="Palatino Linotype" w:eastAsia="Palatino Linotype" w:hAnsi="Palatino Linotype" w:cs="Palatino Linotype"/>
          <w:color w:val="000000" w:themeColor="text1"/>
          <w:sz w:val="24"/>
        </w:rPr>
        <w:t>que permite</w:t>
      </w:r>
      <w:r w:rsidRPr="008458DB">
        <w:rPr>
          <w:rFonts w:ascii="Palatino Linotype" w:eastAsia="Palatino Linotype" w:hAnsi="Palatino Linotype" w:cs="Palatino Linotype"/>
          <w:i/>
          <w:color w:val="000000" w:themeColor="text1"/>
          <w:sz w:val="24"/>
        </w:rPr>
        <w:t xml:space="preserve"> saber qué están haciendo los gobiernos por sus pueblos, sin lo cual la verdad languidecería y la participación en el gobierno permanecería fragmentada.</w:t>
      </w:r>
      <w:r w:rsidRPr="008458DB">
        <w:rPr>
          <w:rFonts w:ascii="Palatino Linotype" w:eastAsia="Palatino Linotype" w:hAnsi="Palatino Linotype" w:cs="Palatino Linotype"/>
          <w:i/>
          <w:color w:val="000000" w:themeColor="text1"/>
          <w:sz w:val="24"/>
          <w:vertAlign w:val="superscript"/>
        </w:rPr>
        <w:footnoteReference w:id="5"/>
      </w:r>
      <w:r w:rsidRPr="008458DB">
        <w:rPr>
          <w:rFonts w:ascii="Palatino Linotype" w:eastAsia="Palatino Linotype" w:hAnsi="Palatino Linotype" w:cs="Palatino Linotype"/>
          <w:color w:val="000000" w:themeColor="text1"/>
          <w:sz w:val="24"/>
        </w:rPr>
        <w:t xml:space="preserve"> ” </w:t>
      </w:r>
    </w:p>
    <w:p w14:paraId="52F902E6" w14:textId="77777777" w:rsidR="002168EB" w:rsidRPr="008458DB" w:rsidRDefault="002168EB" w:rsidP="00146B1A">
      <w:pPr>
        <w:pStyle w:val="Sinespaciado"/>
        <w:spacing w:line="360" w:lineRule="auto"/>
        <w:jc w:val="both"/>
        <w:rPr>
          <w:rFonts w:ascii="Palatino Linotype" w:eastAsia="Palatino Linotype" w:hAnsi="Palatino Linotype" w:cs="Palatino Linotype"/>
          <w:color w:val="000000" w:themeColor="text1"/>
          <w:sz w:val="24"/>
          <w:szCs w:val="24"/>
        </w:rPr>
      </w:pPr>
    </w:p>
    <w:p w14:paraId="35F10B18"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B4373E1" w14:textId="77777777" w:rsidR="002168EB" w:rsidRPr="008458DB" w:rsidRDefault="002168EB" w:rsidP="00146B1A">
      <w:pPr>
        <w:spacing w:line="360" w:lineRule="auto"/>
        <w:jc w:val="both"/>
        <w:rPr>
          <w:rFonts w:ascii="Palatino Linotype" w:eastAsia="Palatino Linotype" w:hAnsi="Palatino Linotype" w:cs="Palatino Linotype"/>
          <w:b/>
          <w:i/>
          <w:color w:val="000000" w:themeColor="text1"/>
        </w:rPr>
      </w:pPr>
      <w:r w:rsidRPr="008458DB">
        <w:rPr>
          <w:rFonts w:ascii="Palatino Linotype" w:eastAsia="Palatino Linotype" w:hAnsi="Palatino Linotype" w:cs="Palatino Linotype"/>
          <w:b/>
          <w:i/>
          <w:color w:val="000000" w:themeColor="text1"/>
        </w:rPr>
        <w:t>“CRITERIO 0002-11</w:t>
      </w:r>
    </w:p>
    <w:p w14:paraId="65C1689C"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8458DB">
        <w:rPr>
          <w:rFonts w:ascii="Palatino Linotype" w:eastAsia="Palatino Linotype" w:hAnsi="Palatino Linotype" w:cs="Palatino Linotype"/>
          <w:i/>
          <w:color w:val="000000" w:themeColor="text1"/>
        </w:rPr>
        <w:t xml:space="preserve"> De conformidad con los artículos antes referidos, el derecho de acceso a la información pública, </w:t>
      </w:r>
      <w:r w:rsidRPr="008458DB">
        <w:rPr>
          <w:rFonts w:ascii="Palatino Linotype" w:eastAsia="Palatino Linotype" w:hAnsi="Palatino Linotype" w:cs="Palatino Linotype"/>
          <w:i/>
          <w:color w:val="000000" w:themeColor="text1"/>
        </w:rPr>
        <w:lastRenderedPageBreak/>
        <w:t>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D71BD6"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2253C18D"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02350BC7"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481184B2"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31C6B5E" w14:textId="77777777" w:rsidR="002168EB" w:rsidRPr="008458DB" w:rsidRDefault="002168EB" w:rsidP="00146B1A">
      <w:pPr>
        <w:spacing w:line="360" w:lineRule="auto"/>
        <w:jc w:val="both"/>
        <w:rPr>
          <w:rFonts w:ascii="Palatino Linotype" w:eastAsia="Palatino Linotype" w:hAnsi="Palatino Linotype" w:cs="Palatino Linotype"/>
          <w:color w:val="000000" w:themeColor="text1"/>
        </w:rPr>
      </w:pPr>
    </w:p>
    <w:p w14:paraId="544FE9A9"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 xml:space="preserve">Es así que, todos los actos de autoridad que realicen los Sujetos Obligados </w:t>
      </w:r>
      <w:r w:rsidRPr="008458DB">
        <w:rPr>
          <w:rFonts w:ascii="Palatino Linotype" w:eastAsia="Palatino Linotype" w:hAnsi="Palatino Linotype" w:cs="Palatino Linotype"/>
          <w:b/>
          <w:color w:val="000000" w:themeColor="text1"/>
          <w:sz w:val="24"/>
        </w:rPr>
        <w:t xml:space="preserve">deben </w:t>
      </w:r>
      <w:r w:rsidRPr="008458DB">
        <w:rPr>
          <w:rFonts w:ascii="Palatino Linotype" w:eastAsia="Palatino Linotype" w:hAnsi="Palatino Linotype" w:cs="Palatino Linotype"/>
          <w:color w:val="000000" w:themeColor="text1"/>
          <w:sz w:val="24"/>
        </w:rPr>
        <w:t>estar</w:t>
      </w:r>
      <w:r w:rsidRPr="008458DB">
        <w:rPr>
          <w:rFonts w:ascii="Palatino Linotype" w:eastAsia="Palatino Linotype" w:hAnsi="Palatino Linotype" w:cs="Palatino Linotype"/>
          <w:b/>
          <w:color w:val="000000" w:themeColor="text1"/>
          <w:sz w:val="24"/>
        </w:rPr>
        <w:t xml:space="preserve"> </w:t>
      </w:r>
      <w:r w:rsidRPr="008458DB">
        <w:rPr>
          <w:rFonts w:ascii="Palatino Linotype" w:eastAsia="Palatino Linotype" w:hAnsi="Palatino Linotype" w:cs="Palatino Linotype"/>
          <w:color w:val="000000" w:themeColor="text1"/>
          <w:sz w:val="24"/>
        </w:rPr>
        <w:t>documentados y, bajo el más alto estándar de transparencia deberán poner toda la información que se encuentre en su posesión, a disposición de los particulares que la soliciten.</w:t>
      </w:r>
    </w:p>
    <w:p w14:paraId="18C3E38B" w14:textId="77777777" w:rsidR="002168EB" w:rsidRPr="008458DB" w:rsidRDefault="002168EB" w:rsidP="00146B1A">
      <w:pPr>
        <w:pStyle w:val="Sinespaciado"/>
        <w:spacing w:line="360" w:lineRule="auto"/>
        <w:jc w:val="both"/>
        <w:rPr>
          <w:rFonts w:ascii="Palatino Linotype" w:eastAsia="Palatino Linotype" w:hAnsi="Palatino Linotype" w:cs="Palatino Linotype"/>
          <w:color w:val="000000" w:themeColor="text1"/>
          <w:sz w:val="24"/>
          <w:szCs w:val="24"/>
        </w:rPr>
      </w:pPr>
    </w:p>
    <w:p w14:paraId="2DFD1B99"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Además, debemos tomar en cuenta los artículos 4 y 12 (antes transcrito), de la Ley de Transparencia y Acceso a la Información Pública del Estado de México y Municipios, los cuales establecen lo siguiente:</w:t>
      </w:r>
    </w:p>
    <w:p w14:paraId="621876BA" w14:textId="77777777" w:rsidR="002168EB" w:rsidRPr="008458DB" w:rsidRDefault="002168EB" w:rsidP="00146B1A">
      <w:pPr>
        <w:pStyle w:val="Prrafodelista"/>
        <w:spacing w:line="360" w:lineRule="auto"/>
        <w:ind w:left="0"/>
        <w:rPr>
          <w:rFonts w:ascii="Palatino Linotype" w:eastAsia="Palatino Linotype" w:hAnsi="Palatino Linotype" w:cs="Palatino Linotype"/>
          <w:color w:val="000000" w:themeColor="text1"/>
          <w:sz w:val="24"/>
        </w:rPr>
      </w:pPr>
    </w:p>
    <w:p w14:paraId="5F8F959C"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lastRenderedPageBreak/>
        <w:t xml:space="preserve">“Artículo 4. </w:t>
      </w:r>
      <w:r w:rsidRPr="008458DB">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226B6BEC"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Toda la información</w:t>
      </w:r>
      <w:r w:rsidRPr="008458DB">
        <w:rPr>
          <w:rFonts w:ascii="Palatino Linotype" w:eastAsia="Palatino Linotype" w:hAnsi="Palatino Linotype" w:cs="Palatino Linotype"/>
          <w:i/>
          <w:color w:val="000000" w:themeColor="text1"/>
        </w:rPr>
        <w:t xml:space="preserve"> generada, obtenida, adquirida, transformada, administrada o </w:t>
      </w:r>
      <w:r w:rsidRPr="008458DB">
        <w:rPr>
          <w:rFonts w:ascii="Palatino Linotype" w:eastAsia="Palatino Linotype" w:hAnsi="Palatino Linotype" w:cs="Palatino Linotype"/>
          <w:b/>
          <w:i/>
          <w:color w:val="000000" w:themeColor="text1"/>
        </w:rPr>
        <w:t>en posesión de los sujetos obligados es pública</w:t>
      </w:r>
      <w:r w:rsidRPr="008458DB">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1805F1"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AA8B3C9" w14:textId="77777777" w:rsidR="002168EB" w:rsidRPr="008458DB" w:rsidRDefault="002168EB" w:rsidP="00146B1A">
      <w:pPr>
        <w:spacing w:line="360" w:lineRule="auto"/>
        <w:jc w:val="both"/>
        <w:rPr>
          <w:rFonts w:ascii="Palatino Linotype" w:eastAsia="Palatino Linotype" w:hAnsi="Palatino Linotype" w:cs="Palatino Linotype"/>
          <w:color w:val="000000" w:themeColor="text1"/>
        </w:rPr>
      </w:pPr>
    </w:p>
    <w:p w14:paraId="4505F991"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458DB">
        <w:rPr>
          <w:rFonts w:ascii="Palatino Linotype" w:eastAsia="Palatino Linotype" w:hAnsi="Palatino Linotype" w:cs="Palatino Linotype"/>
          <w:color w:val="000000" w:themeColor="text1"/>
          <w:sz w:val="24"/>
          <w:vertAlign w:val="superscript"/>
        </w:rPr>
        <w:footnoteReference w:id="6"/>
      </w:r>
      <w:r w:rsidRPr="008458DB">
        <w:rPr>
          <w:rFonts w:ascii="Palatino Linotype" w:eastAsia="Palatino Linotype" w:hAnsi="Palatino Linotype" w:cs="Palatino Linotype"/>
          <w:color w:val="000000" w:themeColor="text1"/>
          <w:sz w:val="24"/>
        </w:rPr>
        <w:t xml:space="preserve"> y máxima publicidad, sobre éste último se debe poner mayor énfasis, puesto que establece que toda la información </w:t>
      </w:r>
      <w:r w:rsidRPr="008458DB">
        <w:rPr>
          <w:rFonts w:ascii="Palatino Linotype" w:eastAsia="Palatino Linotype" w:hAnsi="Palatino Linotype" w:cs="Palatino Linotype"/>
          <w:color w:val="000000" w:themeColor="text1"/>
          <w:sz w:val="24"/>
        </w:rPr>
        <w:lastRenderedPageBreak/>
        <w:t>en posesión de los Sujetos Obligados será pública, completa, oportuna y accesible, lo que permite que la ciudadanía tenga un amplio acceso sobre lo que es el actuar de las autoridades.</w:t>
      </w:r>
    </w:p>
    <w:p w14:paraId="1143F776" w14:textId="77777777" w:rsidR="002168EB" w:rsidRPr="008458DB" w:rsidRDefault="002168EB" w:rsidP="00146B1A">
      <w:pPr>
        <w:spacing w:line="360" w:lineRule="auto"/>
        <w:jc w:val="both"/>
        <w:rPr>
          <w:rFonts w:ascii="Palatino Linotype" w:eastAsia="Palatino Linotype" w:hAnsi="Palatino Linotype" w:cs="Palatino Linotype"/>
          <w:color w:val="000000" w:themeColor="text1"/>
        </w:rPr>
      </w:pPr>
    </w:p>
    <w:p w14:paraId="77791DCA"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C78C9DC" w14:textId="77777777" w:rsidR="002168EB" w:rsidRPr="008458DB" w:rsidRDefault="002168EB" w:rsidP="00146B1A">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8458DB">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w:t>
      </w:r>
      <w:r w:rsidRPr="008458DB">
        <w:rPr>
          <w:rFonts w:ascii="Palatino Linotype" w:eastAsia="Palatino Linotype" w:hAnsi="Palatino Linotype" w:cs="Palatino Linotype"/>
          <w:i/>
          <w:color w:val="000000" w:themeColor="text1"/>
        </w:rPr>
        <w:lastRenderedPageBreak/>
        <w:t>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E50A50" w14:textId="77777777" w:rsidR="00710AC7" w:rsidRPr="008458DB" w:rsidRDefault="00710AC7" w:rsidP="00146B1A">
      <w:pPr>
        <w:pStyle w:val="Prrafodelista"/>
        <w:ind w:left="0"/>
        <w:rPr>
          <w:rFonts w:ascii="Palatino Linotype" w:hAnsi="Palatino Linotype" w:cs="Arial"/>
          <w:b/>
          <w:color w:val="000000" w:themeColor="text1"/>
          <w:sz w:val="24"/>
          <w:lang w:val="es-ES_tradnl" w:eastAsia="es-ES"/>
        </w:rPr>
      </w:pPr>
    </w:p>
    <w:p w14:paraId="2DC96F9D" w14:textId="77777777" w:rsidR="002168EB" w:rsidRPr="008458DB" w:rsidRDefault="002168EB" w:rsidP="00146B1A">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sz w:val="24"/>
        </w:rPr>
      </w:pPr>
      <w:bookmarkStart w:id="36" w:name="_Toc466371865"/>
      <w:bookmarkStart w:id="37" w:name="_Toc466377653"/>
      <w:bookmarkStart w:id="38" w:name="_Toc495427547"/>
      <w:bookmarkStart w:id="39" w:name="_Toc497905366"/>
      <w:bookmarkStart w:id="40" w:name="_Toc8123312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458DB">
        <w:rPr>
          <w:rFonts w:ascii="Palatino Linotype" w:eastAsia="Palatino Linotype" w:hAnsi="Palatino Linotype" w:cs="Palatino Linotype"/>
          <w:b/>
          <w:color w:val="000000" w:themeColor="text1"/>
          <w:sz w:val="24"/>
        </w:rPr>
        <w:t>QUINTO. De la versión pública.</w:t>
      </w:r>
    </w:p>
    <w:p w14:paraId="23CB97A1"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 xml:space="preserve">Finalmente, debe señalarse que dada la propia y especial naturaleza de lo solicitado, eventualmente pudiera datos personales que deberán ser protegidos. Para dar cumplimiento a la presente Resolución, contengan datos que deban ser clasificados, el </w:t>
      </w:r>
      <w:r w:rsidRPr="008458DB">
        <w:rPr>
          <w:rFonts w:ascii="Palatino Linotype" w:eastAsia="Palatino Linotype" w:hAnsi="Palatino Linotype" w:cs="Palatino Linotype"/>
          <w:b/>
          <w:color w:val="000000" w:themeColor="text1"/>
          <w:sz w:val="24"/>
        </w:rPr>
        <w:t>Sujeto Obligado</w:t>
      </w:r>
      <w:r w:rsidRPr="008458DB">
        <w:rPr>
          <w:rFonts w:ascii="Palatino Linotype" w:eastAsia="Palatino Linotype" w:hAnsi="Palatino Linotype" w:cs="Palatino Linotype"/>
          <w:color w:val="000000" w:themeColor="text1"/>
          <w:sz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5484BACD" w14:textId="77777777" w:rsidR="002168EB" w:rsidRPr="008458DB" w:rsidRDefault="002168EB" w:rsidP="00146B1A">
      <w:pPr>
        <w:pStyle w:val="Prrafodelista"/>
        <w:spacing w:line="360" w:lineRule="auto"/>
        <w:ind w:left="0"/>
        <w:jc w:val="both"/>
        <w:rPr>
          <w:rFonts w:ascii="Palatino Linotype" w:eastAsia="Palatino Linotype" w:hAnsi="Palatino Linotype" w:cs="Palatino Linotype"/>
          <w:color w:val="000000" w:themeColor="text1"/>
          <w:sz w:val="24"/>
        </w:rPr>
      </w:pPr>
    </w:p>
    <w:p w14:paraId="02FF36F9"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13ECA289" w14:textId="77777777" w:rsidR="002168EB" w:rsidRPr="008458DB" w:rsidRDefault="002168EB" w:rsidP="00146B1A">
      <w:pPr>
        <w:spacing w:line="360" w:lineRule="auto"/>
        <w:jc w:val="both"/>
        <w:rPr>
          <w:rFonts w:ascii="Palatino Linotype" w:eastAsia="Palatino Linotype" w:hAnsi="Palatino Linotype" w:cs="Palatino Linotype"/>
          <w:b/>
          <w:i/>
          <w:color w:val="000000" w:themeColor="text1"/>
        </w:rPr>
      </w:pPr>
      <w:r w:rsidRPr="008458DB">
        <w:rPr>
          <w:rFonts w:ascii="Palatino Linotype" w:eastAsia="Palatino Linotype" w:hAnsi="Palatino Linotype" w:cs="Palatino Linotype"/>
          <w:b/>
          <w:i/>
          <w:color w:val="000000" w:themeColor="text1"/>
        </w:rPr>
        <w:t xml:space="preserve"> “Artículo 3. Para los efectos de la presente Ley se entenderá por:</w:t>
      </w:r>
    </w:p>
    <w:p w14:paraId="78241E76"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IX. Datos personales:</w:t>
      </w:r>
      <w:r w:rsidRPr="008458DB">
        <w:rPr>
          <w:rFonts w:ascii="Palatino Linotype" w:eastAsia="Palatino Linotype" w:hAnsi="Palatino Linotype" w:cs="Palatino Linotype"/>
          <w:i/>
          <w:color w:val="000000" w:themeColor="text1"/>
        </w:rPr>
        <w:t xml:space="preserve"> </w:t>
      </w:r>
      <w:r w:rsidRPr="008458DB">
        <w:rPr>
          <w:rFonts w:ascii="Palatino Linotype" w:eastAsia="Palatino Linotype" w:hAnsi="Palatino Linotype" w:cs="Palatino Linotype"/>
          <w:b/>
          <w:i/>
          <w:color w:val="000000" w:themeColor="text1"/>
        </w:rPr>
        <w:t>La información concerniente a una persona, identificada o identificable</w:t>
      </w:r>
      <w:r w:rsidRPr="008458DB">
        <w:rPr>
          <w:rFonts w:ascii="Palatino Linotype" w:eastAsia="Palatino Linotype" w:hAnsi="Palatino Linotype" w:cs="Palatino Linotype"/>
          <w:i/>
          <w:color w:val="000000" w:themeColor="text1"/>
        </w:rPr>
        <w:t xml:space="preserve"> según lo dispuesto por la Ley de Protección de Datos Personales del Estado de México;</w:t>
      </w:r>
    </w:p>
    <w:p w14:paraId="1CB18AA8"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XX. Información clasificada:</w:t>
      </w:r>
      <w:r w:rsidRPr="008458DB">
        <w:rPr>
          <w:rFonts w:ascii="Palatino Linotype" w:eastAsia="Palatino Linotype" w:hAnsi="Palatino Linotype" w:cs="Palatino Linotype"/>
          <w:i/>
          <w:color w:val="000000" w:themeColor="text1"/>
        </w:rPr>
        <w:t xml:space="preserve"> Aquella considerada por la presente Ley como reservada o confidencial;</w:t>
      </w:r>
    </w:p>
    <w:p w14:paraId="6221172F"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XXXII. Protección de Datos Personales:</w:t>
      </w:r>
      <w:r w:rsidRPr="008458DB">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14:paraId="2A836335"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lastRenderedPageBreak/>
        <w:t>XLV. Versión pública</w:t>
      </w:r>
      <w:r w:rsidRPr="008458DB">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14:paraId="0D81A8C5"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p>
    <w:p w14:paraId="4234501A"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“Artículo 6.</w:t>
      </w:r>
      <w:r w:rsidRPr="008458DB">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BF1DAAC"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p>
    <w:p w14:paraId="385EE189"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 </w:t>
      </w:r>
      <w:r w:rsidRPr="008458DB">
        <w:rPr>
          <w:rFonts w:ascii="Palatino Linotype" w:eastAsia="Palatino Linotype" w:hAnsi="Palatino Linotype" w:cs="Palatino Linotype"/>
          <w:b/>
          <w:i/>
          <w:color w:val="000000" w:themeColor="text1"/>
        </w:rPr>
        <w:t>Artículo 49.</w:t>
      </w:r>
      <w:r w:rsidRPr="008458DB">
        <w:rPr>
          <w:rFonts w:ascii="Palatino Linotype" w:eastAsia="Palatino Linotype" w:hAnsi="Palatino Linotype" w:cs="Palatino Linotype"/>
          <w:i/>
          <w:color w:val="000000" w:themeColor="text1"/>
        </w:rPr>
        <w:t> Los Comités de Transparencia tendrán las siguientes atribuciones:</w:t>
      </w:r>
    </w:p>
    <w:p w14:paraId="2AFF11B9"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w:t>
      </w:r>
    </w:p>
    <w:p w14:paraId="1657AE97"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VIII</w:t>
      </w:r>
      <w:r w:rsidRPr="008458DB">
        <w:rPr>
          <w:rFonts w:ascii="Palatino Linotype" w:eastAsia="Palatino Linotype" w:hAnsi="Palatino Linotype" w:cs="Palatino Linotype"/>
          <w:i/>
          <w:color w:val="000000" w:themeColor="text1"/>
        </w:rPr>
        <w:t>. Aprobar, modificar o revocar la clasificación de la información;</w:t>
      </w:r>
    </w:p>
    <w:p w14:paraId="3CD19C2A"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w:t>
      </w:r>
    </w:p>
    <w:p w14:paraId="5060D1C5"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 xml:space="preserve">Artículo 91. </w:t>
      </w:r>
      <w:r w:rsidRPr="008458DB">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2D5C5C97"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p>
    <w:p w14:paraId="4B58E785" w14:textId="77777777" w:rsidR="002168EB" w:rsidRPr="008458DB" w:rsidRDefault="002168EB" w:rsidP="00146B1A">
      <w:pPr>
        <w:spacing w:line="360" w:lineRule="auto"/>
        <w:jc w:val="both"/>
        <w:rPr>
          <w:rFonts w:ascii="Palatino Linotype" w:eastAsia="Palatino Linotype" w:hAnsi="Palatino Linotype" w:cs="Palatino Linotype"/>
          <w:b/>
          <w:i/>
          <w:color w:val="000000" w:themeColor="text1"/>
        </w:rPr>
      </w:pPr>
      <w:r w:rsidRPr="008458DB">
        <w:rPr>
          <w:rFonts w:ascii="Palatino Linotype" w:eastAsia="Palatino Linotype" w:hAnsi="Palatino Linotype" w:cs="Palatino Linotype"/>
          <w:b/>
          <w:i/>
          <w:color w:val="000000" w:themeColor="text1"/>
        </w:rPr>
        <w:t>“Artículo 137.</w:t>
      </w:r>
      <w:r w:rsidRPr="008458DB">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CB6AAEA" w14:textId="77777777" w:rsidR="002168EB" w:rsidRPr="008458DB" w:rsidRDefault="002168EB" w:rsidP="00146B1A">
      <w:pPr>
        <w:spacing w:line="360" w:lineRule="auto"/>
        <w:jc w:val="both"/>
        <w:rPr>
          <w:rFonts w:ascii="Palatino Linotype" w:eastAsia="Palatino Linotype" w:hAnsi="Palatino Linotype" w:cs="Palatino Linotype"/>
          <w:b/>
          <w:i/>
          <w:color w:val="000000" w:themeColor="text1"/>
        </w:rPr>
      </w:pPr>
    </w:p>
    <w:p w14:paraId="76C7A56D"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lastRenderedPageBreak/>
        <w:t>“Artículo 143</w:t>
      </w:r>
      <w:r w:rsidRPr="008458DB">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64223F4E"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I.</w:t>
      </w:r>
      <w:r w:rsidRPr="008458DB">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14:paraId="10E38528"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0377FFA4"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14:paraId="2D96DB38" w14:textId="77777777" w:rsidR="00B52B2D" w:rsidRPr="008458DB" w:rsidRDefault="00B52B2D" w:rsidP="00146B1A">
      <w:pPr>
        <w:spacing w:line="360" w:lineRule="auto"/>
        <w:jc w:val="both"/>
        <w:rPr>
          <w:rFonts w:ascii="Palatino Linotype" w:eastAsia="Palatino Linotype" w:hAnsi="Palatino Linotype" w:cs="Palatino Linotype"/>
          <w:i/>
          <w:color w:val="000000" w:themeColor="text1"/>
        </w:rPr>
      </w:pPr>
    </w:p>
    <w:p w14:paraId="0F64C65E"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81AC184" w14:textId="77777777" w:rsidR="002168EB" w:rsidRPr="008458DB" w:rsidRDefault="002168EB" w:rsidP="00146B1A">
      <w:pPr>
        <w:spacing w:line="360" w:lineRule="auto"/>
        <w:jc w:val="both"/>
        <w:rPr>
          <w:rFonts w:ascii="Palatino Linotype" w:eastAsia="Palatino Linotype" w:hAnsi="Palatino Linotype" w:cs="Palatino Linotype"/>
          <w:color w:val="000000" w:themeColor="text1"/>
        </w:rPr>
      </w:pPr>
    </w:p>
    <w:p w14:paraId="257EB5BA"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90E7312" w14:textId="77777777" w:rsidR="002168EB" w:rsidRPr="008458DB" w:rsidRDefault="002168EB" w:rsidP="00146B1A">
      <w:pPr>
        <w:pStyle w:val="Prrafodelista"/>
        <w:spacing w:line="360" w:lineRule="auto"/>
        <w:ind w:left="0"/>
        <w:rPr>
          <w:rFonts w:ascii="Palatino Linotype" w:eastAsia="Palatino Linotype" w:hAnsi="Palatino Linotype" w:cs="Palatino Linotype"/>
          <w:color w:val="000000" w:themeColor="text1"/>
          <w:sz w:val="24"/>
        </w:rPr>
      </w:pPr>
    </w:p>
    <w:p w14:paraId="0A612C7E"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CF4A508"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“Artículo 49.</w:t>
      </w:r>
      <w:r w:rsidRPr="008458DB">
        <w:rPr>
          <w:rFonts w:ascii="Palatino Linotype" w:eastAsia="Palatino Linotype" w:hAnsi="Palatino Linotype" w:cs="Palatino Linotype"/>
          <w:i/>
          <w:color w:val="000000" w:themeColor="text1"/>
        </w:rPr>
        <w:t xml:space="preserve"> </w:t>
      </w:r>
      <w:r w:rsidRPr="008458DB">
        <w:rPr>
          <w:rFonts w:ascii="Palatino Linotype" w:eastAsia="Palatino Linotype" w:hAnsi="Palatino Linotype" w:cs="Palatino Linotype"/>
          <w:b/>
          <w:i/>
          <w:color w:val="000000" w:themeColor="text1"/>
        </w:rPr>
        <w:t>Los Comités de Transparencia</w:t>
      </w:r>
      <w:r w:rsidRPr="008458DB">
        <w:rPr>
          <w:rFonts w:ascii="Palatino Linotype" w:eastAsia="Palatino Linotype" w:hAnsi="Palatino Linotype" w:cs="Palatino Linotype"/>
          <w:i/>
          <w:color w:val="000000" w:themeColor="text1"/>
        </w:rPr>
        <w:t xml:space="preserve"> tendrán las siguientes atribuciones:</w:t>
      </w:r>
    </w:p>
    <w:p w14:paraId="606BF3C7"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VIII. Aprobar, modificar o revocar la clasificación de la información</w:t>
      </w:r>
      <w:r w:rsidRPr="008458DB">
        <w:rPr>
          <w:rFonts w:ascii="Palatino Linotype" w:eastAsia="Palatino Linotype" w:hAnsi="Palatino Linotype" w:cs="Palatino Linotype"/>
          <w:i/>
          <w:color w:val="000000" w:themeColor="text1"/>
        </w:rPr>
        <w:t>…”</w:t>
      </w:r>
    </w:p>
    <w:p w14:paraId="28740B43"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w:t>
      </w:r>
      <w:r w:rsidRPr="008458DB">
        <w:rPr>
          <w:rFonts w:ascii="Palatino Linotype" w:eastAsia="Palatino Linotype" w:hAnsi="Palatino Linotype" w:cs="Palatino Linotype"/>
          <w:b/>
          <w:i/>
          <w:color w:val="000000" w:themeColor="text1"/>
        </w:rPr>
        <w:t>Artículo 53.</w:t>
      </w:r>
      <w:r w:rsidRPr="008458DB">
        <w:rPr>
          <w:rFonts w:ascii="Palatino Linotype" w:eastAsia="Palatino Linotype" w:hAnsi="Palatino Linotype" w:cs="Palatino Linotype"/>
          <w:i/>
          <w:color w:val="000000" w:themeColor="text1"/>
        </w:rPr>
        <w:t xml:space="preserve"> Las </w:t>
      </w:r>
      <w:r w:rsidRPr="008458DB">
        <w:rPr>
          <w:rFonts w:ascii="Palatino Linotype" w:eastAsia="Palatino Linotype" w:hAnsi="Palatino Linotype" w:cs="Palatino Linotype"/>
          <w:b/>
          <w:i/>
          <w:color w:val="000000" w:themeColor="text1"/>
        </w:rPr>
        <w:t>Unidades de Transparencia</w:t>
      </w:r>
      <w:r w:rsidRPr="008458DB">
        <w:rPr>
          <w:rFonts w:ascii="Palatino Linotype" w:eastAsia="Palatino Linotype" w:hAnsi="Palatino Linotype" w:cs="Palatino Linotype"/>
          <w:i/>
          <w:color w:val="000000" w:themeColor="text1"/>
        </w:rPr>
        <w:t xml:space="preserve"> tendrán las siguientes </w:t>
      </w:r>
      <w:r w:rsidRPr="008458DB">
        <w:rPr>
          <w:rFonts w:ascii="Palatino Linotype" w:eastAsia="Palatino Linotype" w:hAnsi="Palatino Linotype" w:cs="Palatino Linotype"/>
          <w:b/>
          <w:i/>
          <w:color w:val="000000" w:themeColor="text1"/>
        </w:rPr>
        <w:t>funciones</w:t>
      </w:r>
      <w:r w:rsidRPr="008458DB">
        <w:rPr>
          <w:rFonts w:ascii="Palatino Linotype" w:eastAsia="Palatino Linotype" w:hAnsi="Palatino Linotype" w:cs="Palatino Linotype"/>
          <w:i/>
          <w:color w:val="000000" w:themeColor="text1"/>
        </w:rPr>
        <w:t>:</w:t>
      </w:r>
    </w:p>
    <w:p w14:paraId="06E0C762"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X. Presentar ante el Comité, el proyecto de clasificación de información</w:t>
      </w:r>
      <w:r w:rsidRPr="008458DB">
        <w:rPr>
          <w:rFonts w:ascii="Palatino Linotype" w:eastAsia="Palatino Linotype" w:hAnsi="Palatino Linotype" w:cs="Palatino Linotype"/>
          <w:i/>
          <w:color w:val="000000" w:themeColor="text1"/>
        </w:rPr>
        <w:t xml:space="preserve">…” </w:t>
      </w:r>
    </w:p>
    <w:p w14:paraId="784DBD5C"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“Artículo 59.</w:t>
      </w:r>
      <w:r w:rsidRPr="008458DB">
        <w:rPr>
          <w:rFonts w:ascii="Palatino Linotype" w:eastAsia="Palatino Linotype" w:hAnsi="Palatino Linotype" w:cs="Palatino Linotype"/>
          <w:i/>
          <w:color w:val="000000" w:themeColor="text1"/>
        </w:rPr>
        <w:t xml:space="preserve"> Los </w:t>
      </w:r>
      <w:r w:rsidRPr="008458DB">
        <w:rPr>
          <w:rFonts w:ascii="Palatino Linotype" w:eastAsia="Palatino Linotype" w:hAnsi="Palatino Linotype" w:cs="Palatino Linotype"/>
          <w:b/>
          <w:i/>
          <w:color w:val="000000" w:themeColor="text1"/>
        </w:rPr>
        <w:t>servidores públicos habilitados</w:t>
      </w:r>
      <w:r w:rsidRPr="008458DB">
        <w:rPr>
          <w:rFonts w:ascii="Palatino Linotype" w:eastAsia="Palatino Linotype" w:hAnsi="Palatino Linotype" w:cs="Palatino Linotype"/>
          <w:i/>
          <w:color w:val="000000" w:themeColor="text1"/>
        </w:rPr>
        <w:t xml:space="preserve"> tendrán las </w:t>
      </w:r>
      <w:r w:rsidRPr="008458DB">
        <w:rPr>
          <w:rFonts w:ascii="Palatino Linotype" w:eastAsia="Palatino Linotype" w:hAnsi="Palatino Linotype" w:cs="Palatino Linotype"/>
          <w:b/>
          <w:i/>
          <w:color w:val="000000" w:themeColor="text1"/>
        </w:rPr>
        <w:t>funciones</w:t>
      </w:r>
      <w:r w:rsidRPr="008458DB">
        <w:rPr>
          <w:rFonts w:ascii="Palatino Linotype" w:eastAsia="Palatino Linotype" w:hAnsi="Palatino Linotype" w:cs="Palatino Linotype"/>
          <w:i/>
          <w:color w:val="000000" w:themeColor="text1"/>
        </w:rPr>
        <w:t xml:space="preserve"> siguientes:</w:t>
      </w:r>
    </w:p>
    <w:p w14:paraId="59666C8E"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8458DB">
        <w:rPr>
          <w:rFonts w:ascii="Palatino Linotype" w:eastAsia="Palatino Linotype" w:hAnsi="Palatino Linotype" w:cs="Palatino Linotype"/>
          <w:i/>
          <w:color w:val="000000" w:themeColor="text1"/>
        </w:rPr>
        <w:t>, la cual tendrá los fundamentos y argumentos en que se basa dicha propuesta…”</w:t>
      </w:r>
    </w:p>
    <w:p w14:paraId="495F606C"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p>
    <w:p w14:paraId="6B02EB18"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w:t>
      </w:r>
      <w:r w:rsidRPr="008458DB">
        <w:rPr>
          <w:rFonts w:ascii="Palatino Linotype" w:eastAsia="Palatino Linotype" w:hAnsi="Palatino Linotype" w:cs="Palatino Linotype"/>
          <w:color w:val="000000" w:themeColor="text1"/>
          <w:sz w:val="24"/>
        </w:rPr>
        <w:lastRenderedPageBreak/>
        <w:t>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A01EC15" w14:textId="77777777" w:rsidR="002168EB" w:rsidRPr="008458DB" w:rsidRDefault="002168EB" w:rsidP="00146B1A">
      <w:pPr>
        <w:spacing w:line="360" w:lineRule="auto"/>
        <w:jc w:val="both"/>
        <w:rPr>
          <w:rFonts w:ascii="Palatino Linotype" w:eastAsia="Palatino Linotype" w:hAnsi="Palatino Linotype" w:cs="Palatino Linotype"/>
          <w:color w:val="000000" w:themeColor="text1"/>
        </w:rPr>
      </w:pPr>
    </w:p>
    <w:p w14:paraId="66CABEEA"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Para lo cual, a su vez en el caso de información de carácter confidencial, se debe atender a lo que señala el artículo 149 de la Ley de Transparencia Local vigente, que se lee como sigue:</w:t>
      </w:r>
    </w:p>
    <w:p w14:paraId="0B0AF652"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r w:rsidRPr="008458DB">
        <w:rPr>
          <w:rFonts w:ascii="Palatino Linotype" w:eastAsia="Palatino Linotype" w:hAnsi="Palatino Linotype" w:cs="Palatino Linotype"/>
          <w:i/>
          <w:color w:val="000000" w:themeColor="text1"/>
        </w:rPr>
        <w:t>“</w:t>
      </w:r>
      <w:r w:rsidRPr="008458DB">
        <w:rPr>
          <w:rFonts w:ascii="Palatino Linotype" w:eastAsia="Palatino Linotype" w:hAnsi="Palatino Linotype" w:cs="Palatino Linotype"/>
          <w:b/>
          <w:i/>
          <w:color w:val="000000" w:themeColor="text1"/>
        </w:rPr>
        <w:t>Artículo 149.</w:t>
      </w:r>
      <w:r w:rsidRPr="008458DB">
        <w:rPr>
          <w:rFonts w:ascii="Palatino Linotype" w:eastAsia="Palatino Linotype" w:hAnsi="Palatino Linotype" w:cs="Palatino Linotype"/>
          <w:i/>
          <w:color w:val="000000" w:themeColor="text1"/>
        </w:rPr>
        <w:t xml:space="preserve"> El </w:t>
      </w:r>
      <w:r w:rsidRPr="008458DB">
        <w:rPr>
          <w:rFonts w:ascii="Palatino Linotype" w:eastAsia="Palatino Linotype" w:hAnsi="Palatino Linotype" w:cs="Palatino Linotype"/>
          <w:b/>
          <w:i/>
          <w:color w:val="000000" w:themeColor="text1"/>
        </w:rPr>
        <w:t>acuerdo que clasifique la información como confidencial</w:t>
      </w:r>
      <w:r w:rsidRPr="008458DB">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14:paraId="3E985D10" w14:textId="77777777" w:rsidR="002168EB" w:rsidRPr="008458DB" w:rsidRDefault="002168EB" w:rsidP="00146B1A">
      <w:pPr>
        <w:spacing w:line="360" w:lineRule="auto"/>
        <w:jc w:val="both"/>
        <w:rPr>
          <w:rFonts w:ascii="Palatino Linotype" w:eastAsia="Palatino Linotype" w:hAnsi="Palatino Linotype" w:cs="Palatino Linotype"/>
          <w:i/>
          <w:color w:val="000000" w:themeColor="text1"/>
        </w:rPr>
      </w:pPr>
    </w:p>
    <w:p w14:paraId="76370E45" w14:textId="77777777" w:rsidR="002168E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F4B6C0B" w14:textId="77777777" w:rsidR="009D56F4" w:rsidRPr="008458DB" w:rsidRDefault="009D56F4" w:rsidP="009D56F4">
      <w:pPr>
        <w:pStyle w:val="Prrafodelista"/>
        <w:tabs>
          <w:tab w:val="left" w:pos="284"/>
        </w:tabs>
        <w:spacing w:line="360" w:lineRule="auto"/>
        <w:ind w:left="0"/>
        <w:jc w:val="both"/>
        <w:rPr>
          <w:rFonts w:ascii="Palatino Linotype" w:eastAsia="Palatino Linotype" w:hAnsi="Palatino Linotype" w:cs="Palatino Linotype"/>
          <w:color w:val="000000" w:themeColor="text1"/>
          <w:sz w:val="24"/>
        </w:rPr>
      </w:pPr>
    </w:p>
    <w:p w14:paraId="392B56A4" w14:textId="77777777" w:rsidR="002168EB" w:rsidRPr="008458DB" w:rsidRDefault="002168EB" w:rsidP="00146B1A">
      <w:pPr>
        <w:pStyle w:val="Prrafodelista"/>
        <w:numPr>
          <w:ilvl w:val="0"/>
          <w:numId w:val="2"/>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458DB">
        <w:rPr>
          <w:rFonts w:ascii="Palatino Linotype" w:eastAsia="Palatino Linotype" w:hAnsi="Palatino Linotype" w:cs="Palatino Linotype"/>
          <w:color w:val="000000" w:themeColor="text1"/>
          <w:sz w:val="24"/>
        </w:rPr>
        <w:t xml:space="preserve">En el caso específico, los documentos probatorios también contienen los datos personales de los servidores, que de hacerse públicos afectarían su intimidad y vida privada; </w:t>
      </w:r>
      <w:r w:rsidRPr="008458DB">
        <w:rPr>
          <w:rFonts w:ascii="Palatino Linotype" w:eastAsia="Palatino Linotype" w:hAnsi="Palatino Linotype" w:cs="Palatino Linotype"/>
          <w:color w:val="000000" w:themeColor="text1"/>
          <w:sz w:val="24"/>
        </w:rPr>
        <w:lastRenderedPageBreak/>
        <w:t xml:space="preserve">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458DB">
        <w:rPr>
          <w:rFonts w:ascii="Palatino Linotype" w:eastAsia="Palatino Linotype" w:hAnsi="Palatino Linotype" w:cs="Palatino Linotype"/>
          <w:b/>
          <w:color w:val="000000" w:themeColor="text1"/>
          <w:sz w:val="24"/>
        </w:rPr>
        <w:t>Registro Federal de Contribuyentes</w:t>
      </w:r>
      <w:r w:rsidRPr="008458DB">
        <w:rPr>
          <w:rFonts w:ascii="Palatino Linotype" w:eastAsia="Palatino Linotype" w:hAnsi="Palatino Linotype" w:cs="Palatino Linotype"/>
          <w:color w:val="000000" w:themeColor="text1"/>
          <w:sz w:val="24"/>
        </w:rPr>
        <w:t xml:space="preserve"> (RFC), la </w:t>
      </w:r>
      <w:r w:rsidRPr="008458DB">
        <w:rPr>
          <w:rFonts w:ascii="Palatino Linotype" w:eastAsia="Palatino Linotype" w:hAnsi="Palatino Linotype" w:cs="Palatino Linotype"/>
          <w:b/>
          <w:color w:val="000000" w:themeColor="text1"/>
          <w:sz w:val="24"/>
        </w:rPr>
        <w:t>Clave Única de Registro de Población</w:t>
      </w:r>
      <w:r w:rsidRPr="008458DB">
        <w:rPr>
          <w:rFonts w:ascii="Palatino Linotype" w:eastAsia="Palatino Linotype" w:hAnsi="Palatino Linotype" w:cs="Palatino Linotype"/>
          <w:color w:val="000000" w:themeColor="text1"/>
          <w:sz w:val="24"/>
        </w:rPr>
        <w:t xml:space="preserve"> (CURP), la </w:t>
      </w:r>
      <w:r w:rsidRPr="008458DB">
        <w:rPr>
          <w:rFonts w:ascii="Palatino Linotype" w:eastAsia="Palatino Linotype" w:hAnsi="Palatino Linotype" w:cs="Palatino Linotype"/>
          <w:b/>
          <w:color w:val="000000" w:themeColor="text1"/>
          <w:sz w:val="24"/>
        </w:rPr>
        <w:t>Clave de cualquier tipo de seguridad social</w:t>
      </w:r>
      <w:r w:rsidRPr="008458DB">
        <w:rPr>
          <w:rFonts w:ascii="Palatino Linotype" w:eastAsia="Palatino Linotype" w:hAnsi="Palatino Linotype" w:cs="Palatino Linotype"/>
          <w:color w:val="000000" w:themeColor="text1"/>
          <w:sz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4EA7A8DE" w14:textId="77777777" w:rsidR="002168EB" w:rsidRPr="008458DB" w:rsidRDefault="002168EB" w:rsidP="00146B1A">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sz w:val="24"/>
        </w:rPr>
      </w:pPr>
    </w:p>
    <w:p w14:paraId="11063DF1" w14:textId="197AC6C0" w:rsidR="002168EB" w:rsidRPr="008458DB" w:rsidRDefault="002168EB" w:rsidP="009D56F4">
      <w:pPr>
        <w:pStyle w:val="Sinespaciado"/>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8458DB">
        <w:rPr>
          <w:rFonts w:ascii="Palatino Linotype" w:eastAsia="Palatino Linotype" w:hAnsi="Palatino Linotype" w:cs="Palatino Linotype"/>
          <w:color w:val="000000" w:themeColor="text1"/>
          <w:sz w:val="24"/>
          <w:szCs w:val="24"/>
        </w:rPr>
        <w:t>Los sujetos obligados</w:t>
      </w:r>
      <w:r w:rsidRPr="008458DB">
        <w:rPr>
          <w:rFonts w:ascii="Palatino Linotype" w:eastAsia="Palatino Linotype" w:hAnsi="Palatino Linotype" w:cs="Palatino Linotype"/>
          <w:b/>
          <w:color w:val="000000" w:themeColor="text1"/>
          <w:sz w:val="24"/>
          <w:szCs w:val="24"/>
        </w:rPr>
        <w:t xml:space="preserve"> </w:t>
      </w:r>
      <w:r w:rsidRPr="008458DB">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783129B" w14:textId="77777777" w:rsidR="002168EB" w:rsidRPr="008458DB" w:rsidRDefault="002168EB" w:rsidP="00146B1A">
      <w:pPr>
        <w:tabs>
          <w:tab w:val="left" w:pos="284"/>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7085"/>
      </w:tblGrid>
      <w:tr w:rsidR="00146B1A" w:rsidRPr="008458DB" w14:paraId="216C67D6" w14:textId="77777777" w:rsidTr="009D56F4">
        <w:tc>
          <w:tcPr>
            <w:tcW w:w="2691" w:type="dxa"/>
            <w:tcBorders>
              <w:top w:val="single" w:sz="4" w:space="0" w:color="BFBFBF"/>
              <w:left w:val="single" w:sz="4" w:space="0" w:color="BFBFBF"/>
              <w:bottom w:val="single" w:sz="4" w:space="0" w:color="BFBFBF"/>
              <w:right w:val="single" w:sz="4" w:space="0" w:color="BFBFBF"/>
            </w:tcBorders>
            <w:hideMark/>
          </w:tcPr>
          <w:p w14:paraId="3A6D85CC" w14:textId="77777777" w:rsidR="002168EB" w:rsidRPr="008458DB" w:rsidRDefault="002168EB" w:rsidP="00146B1A">
            <w:pPr>
              <w:tabs>
                <w:tab w:val="left" w:pos="284"/>
              </w:tabs>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a) Requisitos previos.</w:t>
            </w:r>
          </w:p>
        </w:tc>
        <w:tc>
          <w:tcPr>
            <w:tcW w:w="7085" w:type="dxa"/>
            <w:tcBorders>
              <w:top w:val="single" w:sz="4" w:space="0" w:color="BFBFBF"/>
              <w:left w:val="single" w:sz="4" w:space="0" w:color="BFBFBF"/>
              <w:bottom w:val="single" w:sz="4" w:space="0" w:color="BFBFBF"/>
              <w:right w:val="single" w:sz="4" w:space="0" w:color="BFBFBF"/>
            </w:tcBorders>
          </w:tcPr>
          <w:p w14:paraId="16B2B383"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09D583E"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14:paraId="0F4F3072"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lastRenderedPageBreak/>
              <w:t>Además, se debe señalar el procedimiento, de los tres que establecen los artículos 132 y 106 de la Ley Estatal y General, respectivamente.</w:t>
            </w:r>
          </w:p>
          <w:p w14:paraId="6C024ACC"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8458DB">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8458DB">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14:paraId="2EFC5598"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p>
        </w:tc>
      </w:tr>
      <w:tr w:rsidR="00146B1A" w:rsidRPr="008458DB" w14:paraId="588435A6" w14:textId="77777777" w:rsidTr="009D56F4">
        <w:tc>
          <w:tcPr>
            <w:tcW w:w="2691" w:type="dxa"/>
            <w:tcBorders>
              <w:top w:val="single" w:sz="4" w:space="0" w:color="BFBFBF"/>
              <w:left w:val="single" w:sz="4" w:space="0" w:color="BFBFBF"/>
              <w:bottom w:val="single" w:sz="4" w:space="0" w:color="BFBFBF"/>
              <w:right w:val="single" w:sz="4" w:space="0" w:color="BFBFBF"/>
            </w:tcBorders>
            <w:hideMark/>
          </w:tcPr>
          <w:p w14:paraId="56D83862" w14:textId="77777777" w:rsidR="002168EB" w:rsidRPr="008458DB" w:rsidRDefault="002168EB" w:rsidP="00146B1A">
            <w:pPr>
              <w:tabs>
                <w:tab w:val="left" w:pos="284"/>
              </w:tabs>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lastRenderedPageBreak/>
              <w:t>b) Supuestos de clasificación.</w:t>
            </w:r>
          </w:p>
        </w:tc>
        <w:tc>
          <w:tcPr>
            <w:tcW w:w="7085" w:type="dxa"/>
            <w:tcBorders>
              <w:top w:val="single" w:sz="4" w:space="0" w:color="BFBFBF"/>
              <w:left w:val="single" w:sz="4" w:space="0" w:color="BFBFBF"/>
              <w:bottom w:val="single" w:sz="4" w:space="0" w:color="BFBFBF"/>
              <w:right w:val="single" w:sz="4" w:space="0" w:color="BFBFBF"/>
            </w:tcBorders>
          </w:tcPr>
          <w:p w14:paraId="3FF7F7EB"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14:paraId="26EED6ED"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3B812CC"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El </w:t>
            </w:r>
            <w:r w:rsidRPr="008458DB">
              <w:rPr>
                <w:rFonts w:ascii="Palatino Linotype" w:eastAsia="Palatino Linotype" w:hAnsi="Palatino Linotype" w:cs="Palatino Linotype"/>
                <w:b/>
                <w:color w:val="000000" w:themeColor="text1"/>
                <w:lang w:eastAsia="en-US"/>
              </w:rPr>
              <w:t>Sujeto Obligado</w:t>
            </w:r>
            <w:r w:rsidRPr="008458DB">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37B5E7A3"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p>
        </w:tc>
      </w:tr>
      <w:tr w:rsidR="00146B1A" w:rsidRPr="008458DB" w14:paraId="7691532C" w14:textId="77777777" w:rsidTr="009D56F4">
        <w:tc>
          <w:tcPr>
            <w:tcW w:w="2691" w:type="dxa"/>
            <w:tcBorders>
              <w:top w:val="single" w:sz="4" w:space="0" w:color="BFBFBF"/>
              <w:left w:val="single" w:sz="4" w:space="0" w:color="BFBFBF"/>
              <w:bottom w:val="single" w:sz="4" w:space="0" w:color="BFBFBF"/>
              <w:right w:val="single" w:sz="4" w:space="0" w:color="BFBFBF"/>
            </w:tcBorders>
            <w:hideMark/>
          </w:tcPr>
          <w:p w14:paraId="630B0E8C" w14:textId="77777777" w:rsidR="002168EB" w:rsidRPr="008458DB" w:rsidRDefault="002168EB" w:rsidP="00146B1A">
            <w:pPr>
              <w:tabs>
                <w:tab w:val="left" w:pos="284"/>
              </w:tabs>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c) Formalidades para emitir el acuerdo de clasificación.</w:t>
            </w:r>
          </w:p>
        </w:tc>
        <w:tc>
          <w:tcPr>
            <w:tcW w:w="7085" w:type="dxa"/>
            <w:tcBorders>
              <w:top w:val="single" w:sz="4" w:space="0" w:color="BFBFBF"/>
              <w:left w:val="single" w:sz="4" w:space="0" w:color="BFBFBF"/>
              <w:bottom w:val="single" w:sz="4" w:space="0" w:color="BFBFBF"/>
              <w:right w:val="single" w:sz="4" w:space="0" w:color="BFBFBF"/>
            </w:tcBorders>
          </w:tcPr>
          <w:p w14:paraId="3A3A0A9E"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14:paraId="5FB62F9B"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lastRenderedPageBreak/>
              <w:t xml:space="preserve">Es necesario que </w:t>
            </w:r>
            <w:r w:rsidRPr="008458DB">
              <w:rPr>
                <w:rFonts w:ascii="Palatino Linotype" w:eastAsia="Palatino Linotype" w:hAnsi="Palatino Linotype" w:cs="Palatino Linotype"/>
                <w:b/>
                <w:color w:val="000000" w:themeColor="text1"/>
                <w:u w:val="single"/>
                <w:lang w:eastAsia="en-US"/>
              </w:rPr>
              <w:t>el acto reúna con los requisitos elementales</w:t>
            </w:r>
            <w:r w:rsidRPr="008458DB">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14:paraId="6B4D2FD6"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B311F7A"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p>
        </w:tc>
      </w:tr>
      <w:tr w:rsidR="00146B1A" w:rsidRPr="008458DB" w14:paraId="3E6090D0" w14:textId="77777777" w:rsidTr="009D56F4">
        <w:tc>
          <w:tcPr>
            <w:tcW w:w="2691" w:type="dxa"/>
            <w:tcBorders>
              <w:top w:val="single" w:sz="4" w:space="0" w:color="BFBFBF"/>
              <w:left w:val="single" w:sz="4" w:space="0" w:color="BFBFBF"/>
              <w:bottom w:val="single" w:sz="4" w:space="0" w:color="BFBFBF"/>
              <w:right w:val="single" w:sz="4" w:space="0" w:color="BFBFBF"/>
            </w:tcBorders>
          </w:tcPr>
          <w:p w14:paraId="4030C69B" w14:textId="77777777" w:rsidR="002168EB" w:rsidRPr="008458DB" w:rsidRDefault="002168EB" w:rsidP="00146B1A">
            <w:pPr>
              <w:tabs>
                <w:tab w:val="left" w:pos="284"/>
              </w:tabs>
              <w:rPr>
                <w:rFonts w:ascii="Palatino Linotype" w:eastAsia="Palatino Linotype" w:hAnsi="Palatino Linotype" w:cs="Palatino Linotype"/>
                <w:color w:val="000000" w:themeColor="text1"/>
                <w:lang w:eastAsia="en-US"/>
              </w:rPr>
            </w:pPr>
          </w:p>
          <w:p w14:paraId="2A3FF975"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d) Requisitos de fondo del acuerdo de clasificación. </w:t>
            </w:r>
          </w:p>
        </w:tc>
        <w:tc>
          <w:tcPr>
            <w:tcW w:w="7085" w:type="dxa"/>
            <w:tcBorders>
              <w:top w:val="single" w:sz="4" w:space="0" w:color="BFBFBF"/>
              <w:left w:val="single" w:sz="4" w:space="0" w:color="BFBFBF"/>
              <w:bottom w:val="single" w:sz="4" w:space="0" w:color="BFBFBF"/>
              <w:right w:val="single" w:sz="4" w:space="0" w:color="BFBFBF"/>
            </w:tcBorders>
          </w:tcPr>
          <w:p w14:paraId="7351CC7A"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458DB">
              <w:rPr>
                <w:rFonts w:ascii="Palatino Linotype" w:eastAsia="Palatino Linotype" w:hAnsi="Palatino Linotype" w:cs="Palatino Linotype"/>
                <w:b/>
                <w:color w:val="000000" w:themeColor="text1"/>
                <w:lang w:eastAsia="en-US"/>
              </w:rPr>
              <w:t>Sujetos Obligados</w:t>
            </w:r>
            <w:r w:rsidRPr="008458DB">
              <w:rPr>
                <w:rFonts w:ascii="Palatino Linotype" w:eastAsia="Palatino Linotype" w:hAnsi="Palatino Linotype" w:cs="Palatino Linotype"/>
                <w:color w:val="000000" w:themeColor="text1"/>
                <w:lang w:eastAsia="en-US"/>
              </w:rPr>
              <w:t xml:space="preserve">, por lo que deberán fundar y motivar debidamente la clasificación. </w:t>
            </w:r>
          </w:p>
          <w:p w14:paraId="241E4F65"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De lo anterior, se desprende que para una correcta </w:t>
            </w:r>
            <w:r w:rsidRPr="008458DB">
              <w:rPr>
                <w:rFonts w:ascii="Palatino Linotype" w:eastAsia="Palatino Linotype" w:hAnsi="Palatino Linotype" w:cs="Palatino Linotype"/>
                <w:b/>
                <w:color w:val="000000" w:themeColor="text1"/>
                <w:lang w:eastAsia="en-US"/>
              </w:rPr>
              <w:t>clasificación total o parcial</w:t>
            </w:r>
            <w:r w:rsidRPr="008458DB">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D89EE6"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8458DB">
              <w:rPr>
                <w:rFonts w:ascii="Palatino Linotype" w:eastAsia="Palatino Linotype" w:hAnsi="Palatino Linotype" w:cs="Palatino Linotype"/>
                <w:color w:val="000000" w:themeColor="text1"/>
                <w:lang w:eastAsia="en-US"/>
              </w:rPr>
              <w:lastRenderedPageBreak/>
              <w:t>persona que se sienta afectada pueda impugnar la decisión, permitiéndole una real y auténtica defensa.</w:t>
            </w:r>
          </w:p>
          <w:p w14:paraId="4654A2CA"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14:paraId="37F5F2EE"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Ahora bien, </w:t>
            </w:r>
            <w:r w:rsidRPr="008458DB">
              <w:rPr>
                <w:rFonts w:ascii="Palatino Linotype" w:eastAsia="Palatino Linotype" w:hAnsi="Palatino Linotype" w:cs="Palatino Linotype"/>
                <w:b/>
                <w:color w:val="000000" w:themeColor="text1"/>
                <w:u w:val="single"/>
                <w:lang w:eastAsia="en-US"/>
              </w:rPr>
              <w:t>para cada caso además de fundar y motivar</w:t>
            </w:r>
            <w:r w:rsidRPr="008458DB">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71755C3D"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p>
        </w:tc>
      </w:tr>
      <w:tr w:rsidR="002168EB" w:rsidRPr="008458DB" w14:paraId="7FC07528" w14:textId="77777777" w:rsidTr="009D56F4">
        <w:tc>
          <w:tcPr>
            <w:tcW w:w="2691" w:type="dxa"/>
            <w:tcBorders>
              <w:top w:val="single" w:sz="4" w:space="0" w:color="BFBFBF"/>
              <w:left w:val="single" w:sz="4" w:space="0" w:color="BFBFBF"/>
              <w:bottom w:val="single" w:sz="4" w:space="0" w:color="BFBFBF"/>
              <w:right w:val="single" w:sz="4" w:space="0" w:color="BFBFBF"/>
            </w:tcBorders>
            <w:hideMark/>
          </w:tcPr>
          <w:p w14:paraId="19A050C2"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7085" w:type="dxa"/>
            <w:tcBorders>
              <w:top w:val="single" w:sz="4" w:space="0" w:color="BFBFBF"/>
              <w:left w:val="single" w:sz="4" w:space="0" w:color="BFBFBF"/>
              <w:bottom w:val="single" w:sz="4" w:space="0" w:color="BFBFBF"/>
              <w:right w:val="single" w:sz="4" w:space="0" w:color="BFBFBF"/>
            </w:tcBorders>
          </w:tcPr>
          <w:p w14:paraId="3646EA1C"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14:paraId="59900086" w14:textId="77777777" w:rsidR="002168EB" w:rsidRPr="008458DB" w:rsidRDefault="002168EB" w:rsidP="00146B1A">
            <w:pPr>
              <w:tabs>
                <w:tab w:val="left" w:pos="284"/>
              </w:tabs>
              <w:jc w:val="both"/>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470F20B" w14:textId="77777777" w:rsidR="002168EB" w:rsidRPr="008458DB" w:rsidRDefault="002168EB" w:rsidP="00146B1A">
            <w:pPr>
              <w:tabs>
                <w:tab w:val="left" w:pos="284"/>
              </w:tabs>
              <w:rPr>
                <w:rFonts w:ascii="Palatino Linotype" w:eastAsia="Palatino Linotype" w:hAnsi="Palatino Linotype" w:cs="Palatino Linotype"/>
                <w:color w:val="000000" w:themeColor="text1"/>
                <w:lang w:eastAsia="en-US"/>
              </w:rPr>
            </w:pPr>
            <w:r w:rsidRPr="008458DB">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7C024FE8" w14:textId="77777777" w:rsidR="002168EB" w:rsidRPr="008458DB" w:rsidRDefault="002168EB" w:rsidP="00146B1A">
            <w:pPr>
              <w:tabs>
                <w:tab w:val="left" w:pos="284"/>
              </w:tabs>
              <w:rPr>
                <w:rFonts w:ascii="Palatino Linotype" w:eastAsia="Palatino Linotype" w:hAnsi="Palatino Linotype" w:cs="Palatino Linotype"/>
                <w:color w:val="000000" w:themeColor="text1"/>
                <w:lang w:eastAsia="en-US"/>
              </w:rPr>
            </w:pPr>
          </w:p>
        </w:tc>
      </w:tr>
    </w:tbl>
    <w:p w14:paraId="155B85BB" w14:textId="77777777" w:rsidR="002168EB" w:rsidRPr="008458DB" w:rsidRDefault="002168EB" w:rsidP="00146B1A">
      <w:pPr>
        <w:tabs>
          <w:tab w:val="left" w:pos="284"/>
        </w:tabs>
        <w:spacing w:line="360" w:lineRule="auto"/>
        <w:rPr>
          <w:rFonts w:ascii="Palatino Linotype" w:eastAsia="Palatino Linotype" w:hAnsi="Palatino Linotype" w:cs="Palatino Linotype"/>
          <w:color w:val="000000" w:themeColor="text1"/>
        </w:rPr>
      </w:pPr>
    </w:p>
    <w:p w14:paraId="732616B2" w14:textId="77777777" w:rsidR="002168EB" w:rsidRPr="008458DB" w:rsidRDefault="002168EB" w:rsidP="009D56F4">
      <w:pPr>
        <w:pStyle w:val="Sinespaciado"/>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8458DB">
        <w:rPr>
          <w:rFonts w:ascii="Palatino Linotype" w:eastAsia="Palatino Linotype" w:hAnsi="Palatino Linotype" w:cs="Palatino Linotype"/>
          <w:color w:val="000000" w:themeColor="text1"/>
          <w:sz w:val="24"/>
          <w:szCs w:val="24"/>
        </w:rPr>
        <w:t xml:space="preserve">Si el servidor </w:t>
      </w:r>
      <w:r w:rsidRPr="008458DB">
        <w:rPr>
          <w:rFonts w:ascii="Palatino Linotype" w:eastAsia="Arial Unicode MS" w:hAnsi="Palatino Linotype" w:cs="Arial"/>
          <w:color w:val="000000" w:themeColor="text1"/>
          <w:sz w:val="24"/>
          <w:szCs w:val="24"/>
        </w:rPr>
        <w:t>público</w:t>
      </w:r>
      <w:r w:rsidRPr="008458DB">
        <w:rPr>
          <w:rFonts w:ascii="Palatino Linotype" w:eastAsia="Palatino Linotype" w:hAnsi="Palatino Linotype" w:cs="Palatino Linotype"/>
          <w:color w:val="000000" w:themeColor="text1"/>
          <w:sz w:val="24"/>
          <w:szCs w:val="24"/>
        </w:rPr>
        <w:t xml:space="preserve"> incumple con estas formalidades y entrega la información sin proteger los datos personales incumple con lo que estipula las disposiciones legales </w:t>
      </w:r>
      <w:r w:rsidRPr="008458DB">
        <w:rPr>
          <w:rFonts w:ascii="Palatino Linotype" w:eastAsia="Palatino Linotype" w:hAnsi="Palatino Linotype" w:cs="Palatino Linotype"/>
          <w:color w:val="000000" w:themeColor="text1"/>
          <w:sz w:val="24"/>
          <w:szCs w:val="24"/>
        </w:rPr>
        <w:lastRenderedPageBreak/>
        <w:t>establecidas, asimismo que si entrega un documento testado sin el debido acuerdo de clasificación.</w:t>
      </w:r>
    </w:p>
    <w:p w14:paraId="17419A9C" w14:textId="77777777" w:rsidR="002168EB" w:rsidRPr="008458DB" w:rsidRDefault="002168EB" w:rsidP="00146B1A">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sz w:val="24"/>
        </w:rPr>
      </w:pPr>
    </w:p>
    <w:p w14:paraId="4AD51489" w14:textId="77777777" w:rsidR="002168EB" w:rsidRPr="009D56F4" w:rsidRDefault="002168EB" w:rsidP="009D56F4">
      <w:pPr>
        <w:pStyle w:val="Sinespaciado"/>
        <w:numPr>
          <w:ilvl w:val="0"/>
          <w:numId w:val="2"/>
        </w:numPr>
        <w:spacing w:line="360" w:lineRule="auto"/>
        <w:ind w:left="0" w:firstLine="0"/>
        <w:jc w:val="both"/>
        <w:rPr>
          <w:rFonts w:ascii="Palatino Linotype" w:hAnsi="Palatino Linotype" w:cs="Arial"/>
          <w:color w:val="000000" w:themeColor="text1"/>
          <w:sz w:val="24"/>
          <w:szCs w:val="24"/>
        </w:rPr>
      </w:pPr>
      <w:r w:rsidRPr="008458DB">
        <w:rPr>
          <w:rFonts w:ascii="Palatino Linotype" w:eastAsia="Arial Unicode MS" w:hAnsi="Palatino Linotype" w:cs="Arial"/>
          <w:color w:val="000000" w:themeColor="text1"/>
          <w:sz w:val="24"/>
          <w:szCs w:val="24"/>
        </w:rPr>
        <w:t>Por</w:t>
      </w:r>
      <w:r w:rsidRPr="008458DB">
        <w:rPr>
          <w:rFonts w:ascii="Palatino Linotype" w:eastAsia="MS Mincho" w:hAnsi="Palatino Linotype"/>
          <w:color w:val="000000" w:themeColor="text1"/>
          <w:sz w:val="24"/>
          <w:szCs w:val="24"/>
        </w:rPr>
        <w:t xml:space="preserve"> lo anteriormente expuesto y fundado, este Órgano Garante emite los </w:t>
      </w:r>
      <w:r w:rsidRPr="008458DB">
        <w:rPr>
          <w:rFonts w:ascii="Palatino Linotype" w:eastAsia="Palatino Linotype" w:hAnsi="Palatino Linotype" w:cs="Palatino Linotype"/>
          <w:color w:val="000000" w:themeColor="text1"/>
          <w:sz w:val="24"/>
          <w:szCs w:val="24"/>
        </w:rPr>
        <w:t>siguientes</w:t>
      </w:r>
      <w:r w:rsidRPr="008458DB">
        <w:rPr>
          <w:rFonts w:ascii="Palatino Linotype" w:eastAsia="MS Mincho" w:hAnsi="Palatino Linotype"/>
          <w:color w:val="000000" w:themeColor="text1"/>
          <w:sz w:val="24"/>
          <w:szCs w:val="24"/>
        </w:rPr>
        <w:t xml:space="preserve">: </w:t>
      </w:r>
    </w:p>
    <w:p w14:paraId="62AA5356" w14:textId="77777777" w:rsidR="009D56F4" w:rsidRDefault="009D56F4" w:rsidP="009D56F4">
      <w:pPr>
        <w:pStyle w:val="Prrafodelista"/>
        <w:rPr>
          <w:rFonts w:ascii="Palatino Linotype" w:hAnsi="Palatino Linotype" w:cs="Arial"/>
          <w:color w:val="000000" w:themeColor="text1"/>
          <w:sz w:val="24"/>
        </w:rPr>
      </w:pPr>
    </w:p>
    <w:p w14:paraId="23A74261" w14:textId="77777777" w:rsidR="009D56F4" w:rsidRPr="008458DB" w:rsidRDefault="009D56F4" w:rsidP="009D56F4">
      <w:pPr>
        <w:pStyle w:val="Sinespaciado"/>
        <w:spacing w:line="360" w:lineRule="auto"/>
        <w:jc w:val="both"/>
        <w:rPr>
          <w:rFonts w:ascii="Palatino Linotype" w:hAnsi="Palatino Linotype" w:cs="Arial"/>
          <w:color w:val="000000" w:themeColor="text1"/>
          <w:sz w:val="24"/>
          <w:szCs w:val="24"/>
        </w:rPr>
      </w:pPr>
    </w:p>
    <w:p w14:paraId="6B8198A5" w14:textId="77777777" w:rsidR="00495BE5" w:rsidRPr="008458DB" w:rsidRDefault="00495BE5" w:rsidP="00146B1A">
      <w:pPr>
        <w:pStyle w:val="Ttulo1"/>
        <w:spacing w:before="0" w:line="360" w:lineRule="auto"/>
        <w:jc w:val="center"/>
        <w:rPr>
          <w:rFonts w:ascii="Palatino Linotype" w:hAnsi="Palatino Linotype"/>
          <w:b/>
          <w:color w:val="000000" w:themeColor="text1"/>
          <w:sz w:val="24"/>
          <w:szCs w:val="24"/>
        </w:rPr>
      </w:pPr>
      <w:r w:rsidRPr="008458DB">
        <w:rPr>
          <w:rFonts w:ascii="Palatino Linotype" w:hAnsi="Palatino Linotype"/>
          <w:b/>
          <w:color w:val="000000" w:themeColor="text1"/>
          <w:sz w:val="24"/>
          <w:szCs w:val="24"/>
        </w:rPr>
        <w:t>R E S O L U T I V O S</w:t>
      </w:r>
      <w:bookmarkEnd w:id="36"/>
      <w:bookmarkEnd w:id="37"/>
      <w:bookmarkEnd w:id="38"/>
      <w:bookmarkEnd w:id="39"/>
      <w:bookmarkEnd w:id="40"/>
    </w:p>
    <w:p w14:paraId="65C9D9B7" w14:textId="77777777" w:rsidR="005D7358" w:rsidRPr="008458DB" w:rsidRDefault="005D7358" w:rsidP="00146B1A">
      <w:pPr>
        <w:spacing w:line="360" w:lineRule="auto"/>
        <w:jc w:val="both"/>
        <w:rPr>
          <w:rFonts w:ascii="Palatino Linotype" w:hAnsi="Palatino Linotype"/>
          <w:color w:val="000000" w:themeColor="text1"/>
        </w:rPr>
      </w:pPr>
    </w:p>
    <w:p w14:paraId="0BB2315A" w14:textId="77777777" w:rsidR="00036DBD" w:rsidRPr="008458DB" w:rsidRDefault="00036DBD" w:rsidP="00146B1A">
      <w:pPr>
        <w:spacing w:line="360" w:lineRule="auto"/>
        <w:jc w:val="both"/>
        <w:rPr>
          <w:rFonts w:ascii="Palatino Linotype" w:eastAsia="Palatino Linotype" w:hAnsi="Palatino Linotype" w:cs="Palatino Linotype"/>
          <w:color w:val="000000" w:themeColor="text1"/>
        </w:rPr>
      </w:pPr>
      <w:r w:rsidRPr="008458DB">
        <w:rPr>
          <w:rFonts w:ascii="Palatino Linotype" w:eastAsia="Palatino Linotype" w:hAnsi="Palatino Linotype" w:cs="Palatino Linotype"/>
          <w:b/>
          <w:color w:val="000000" w:themeColor="text1"/>
        </w:rPr>
        <w:t>PRIMERO</w:t>
      </w:r>
      <w:r w:rsidRPr="008458DB">
        <w:rPr>
          <w:rFonts w:ascii="Palatino Linotype" w:eastAsia="Palatino Linotype" w:hAnsi="Palatino Linotype" w:cs="Palatino Linotype"/>
          <w:color w:val="000000" w:themeColor="text1"/>
        </w:rPr>
        <w:t>. Resultan fundadas las</w:t>
      </w:r>
      <w:r w:rsidRPr="008458DB">
        <w:rPr>
          <w:rFonts w:ascii="Palatino Linotype" w:eastAsia="Palatino Linotype" w:hAnsi="Palatino Linotype" w:cs="Palatino Linotype"/>
          <w:b/>
          <w:color w:val="000000" w:themeColor="text1"/>
        </w:rPr>
        <w:t xml:space="preserve"> </w:t>
      </w:r>
      <w:r w:rsidRPr="008458DB">
        <w:rPr>
          <w:rFonts w:ascii="Palatino Linotype" w:eastAsia="Palatino Linotype" w:hAnsi="Palatino Linotype" w:cs="Palatino Linotype"/>
          <w:color w:val="000000" w:themeColor="text1"/>
        </w:rPr>
        <w:t xml:space="preserve">razones o motivos de inconformidad hechos valer en el Recurso de Revisión </w:t>
      </w:r>
      <w:r w:rsidRPr="008458DB">
        <w:rPr>
          <w:rFonts w:ascii="Palatino Linotype" w:hAnsi="Palatino Linotype"/>
          <w:b/>
          <w:bCs/>
          <w:color w:val="000000" w:themeColor="text1"/>
        </w:rPr>
        <w:t>07753/INFOEM/IP/RR/2025</w:t>
      </w:r>
      <w:r w:rsidRPr="008458DB">
        <w:rPr>
          <w:rFonts w:ascii="Palatino Linotype" w:eastAsia="Palatino Linotype" w:hAnsi="Palatino Linotype" w:cs="Palatino Linotype"/>
          <w:b/>
          <w:color w:val="000000" w:themeColor="text1"/>
        </w:rPr>
        <w:t xml:space="preserve">, </w:t>
      </w:r>
      <w:r w:rsidRPr="008458DB">
        <w:rPr>
          <w:rFonts w:ascii="Palatino Linotype" w:eastAsia="Palatino Linotype" w:hAnsi="Palatino Linotype" w:cs="Palatino Linotype"/>
          <w:color w:val="000000" w:themeColor="text1"/>
        </w:rPr>
        <w:t xml:space="preserve">en términos de los </w:t>
      </w:r>
      <w:r w:rsidRPr="008458DB">
        <w:rPr>
          <w:rFonts w:ascii="Palatino Linotype" w:eastAsia="Palatino Linotype" w:hAnsi="Palatino Linotype" w:cs="Palatino Linotype"/>
          <w:b/>
          <w:color w:val="000000" w:themeColor="text1"/>
        </w:rPr>
        <w:t>Considerandos</w:t>
      </w:r>
      <w:r w:rsidRPr="008458DB">
        <w:rPr>
          <w:rFonts w:ascii="Palatino Linotype" w:eastAsia="Palatino Linotype" w:hAnsi="Palatino Linotype" w:cs="Palatino Linotype"/>
          <w:color w:val="000000" w:themeColor="text1"/>
        </w:rPr>
        <w:t xml:space="preserve"> </w:t>
      </w:r>
      <w:r w:rsidRPr="008458DB">
        <w:rPr>
          <w:rFonts w:ascii="Palatino Linotype" w:eastAsia="Palatino Linotype" w:hAnsi="Palatino Linotype" w:cs="Palatino Linotype"/>
          <w:b/>
          <w:color w:val="000000" w:themeColor="text1"/>
        </w:rPr>
        <w:t>CUARTO</w:t>
      </w:r>
      <w:r w:rsidRPr="008458DB">
        <w:rPr>
          <w:rFonts w:ascii="Palatino Linotype" w:eastAsia="Palatino Linotype" w:hAnsi="Palatino Linotype" w:cs="Palatino Linotype"/>
          <w:color w:val="000000" w:themeColor="text1"/>
        </w:rPr>
        <w:t xml:space="preserve"> y </w:t>
      </w:r>
      <w:r w:rsidRPr="008458DB">
        <w:rPr>
          <w:rFonts w:ascii="Palatino Linotype" w:eastAsia="Palatino Linotype" w:hAnsi="Palatino Linotype" w:cs="Palatino Linotype"/>
          <w:b/>
          <w:color w:val="000000" w:themeColor="text1"/>
        </w:rPr>
        <w:t xml:space="preserve">QUINTO </w:t>
      </w:r>
      <w:r w:rsidRPr="008458DB">
        <w:rPr>
          <w:rFonts w:ascii="Palatino Linotype" w:eastAsia="Palatino Linotype" w:hAnsi="Palatino Linotype" w:cs="Palatino Linotype"/>
          <w:color w:val="000000" w:themeColor="text1"/>
        </w:rPr>
        <w:t>de la presente Resolución.</w:t>
      </w:r>
    </w:p>
    <w:p w14:paraId="4E1C0470" w14:textId="77777777" w:rsidR="00036DBD" w:rsidRPr="008458DB" w:rsidRDefault="00036DBD" w:rsidP="00146B1A">
      <w:pPr>
        <w:spacing w:line="360" w:lineRule="auto"/>
        <w:jc w:val="both"/>
        <w:rPr>
          <w:rFonts w:ascii="Palatino Linotype" w:eastAsia="Palatino Linotype" w:hAnsi="Palatino Linotype" w:cs="Palatino Linotype"/>
          <w:color w:val="000000" w:themeColor="text1"/>
        </w:rPr>
      </w:pPr>
    </w:p>
    <w:p w14:paraId="23E3261D" w14:textId="77777777" w:rsidR="00036DBD" w:rsidRPr="008458DB" w:rsidRDefault="00036DBD" w:rsidP="00146B1A">
      <w:pPr>
        <w:spacing w:line="360" w:lineRule="auto"/>
        <w:jc w:val="both"/>
        <w:rPr>
          <w:rFonts w:ascii="Palatino Linotype" w:hAnsi="Palatino Linotype" w:cs="Arial"/>
          <w:color w:val="000000" w:themeColor="text1"/>
        </w:rPr>
      </w:pPr>
      <w:r w:rsidRPr="008458DB">
        <w:rPr>
          <w:rFonts w:ascii="Palatino Linotype" w:hAnsi="Palatino Linotype"/>
          <w:b/>
          <w:color w:val="000000" w:themeColor="text1"/>
        </w:rPr>
        <w:t xml:space="preserve">SEGUNDO. </w:t>
      </w:r>
      <w:r w:rsidRPr="008458DB">
        <w:rPr>
          <w:rFonts w:ascii="Palatino Linotype" w:eastAsia="MS Mincho" w:hAnsi="Palatino Linotype"/>
          <w:color w:val="000000" w:themeColor="text1"/>
        </w:rPr>
        <w:t xml:space="preserve">Se </w:t>
      </w:r>
      <w:r w:rsidRPr="008458DB">
        <w:rPr>
          <w:rFonts w:ascii="Palatino Linotype" w:eastAsia="MS Mincho" w:hAnsi="Palatino Linotype"/>
          <w:b/>
          <w:color w:val="000000" w:themeColor="text1"/>
        </w:rPr>
        <w:t xml:space="preserve">MODIFICA </w:t>
      </w:r>
      <w:r w:rsidRPr="008458DB">
        <w:rPr>
          <w:rFonts w:ascii="Palatino Linotype" w:eastAsia="MS Mincho" w:hAnsi="Palatino Linotype"/>
          <w:color w:val="000000" w:themeColor="text1"/>
        </w:rPr>
        <w:t xml:space="preserve">la respuesta emitida por el </w:t>
      </w:r>
      <w:r w:rsidRPr="008458DB">
        <w:rPr>
          <w:rFonts w:ascii="Palatino Linotype" w:eastAsia="Calibri" w:hAnsi="Palatino Linotype" w:cs="Tahoma"/>
          <w:b/>
          <w:color w:val="000000" w:themeColor="text1"/>
          <w:lang w:eastAsia="en-US"/>
        </w:rPr>
        <w:t xml:space="preserve">Ayuntamiento de Jiquipilco </w:t>
      </w:r>
      <w:r w:rsidRPr="008458DB">
        <w:rPr>
          <w:rFonts w:ascii="Palatino Linotype" w:eastAsia="MS Mincho" w:hAnsi="Palatino Linotype"/>
          <w:color w:val="000000" w:themeColor="text1"/>
        </w:rPr>
        <w:t xml:space="preserve">y se </w:t>
      </w:r>
      <w:r w:rsidRPr="008458DB">
        <w:rPr>
          <w:rFonts w:ascii="Palatino Linotype" w:eastAsia="MS Mincho" w:hAnsi="Palatino Linotype"/>
          <w:b/>
          <w:color w:val="000000" w:themeColor="text1"/>
        </w:rPr>
        <w:t>ORDENA</w:t>
      </w:r>
      <w:r w:rsidRPr="008458DB">
        <w:rPr>
          <w:rFonts w:ascii="Palatino Linotype" w:eastAsia="MS Mincho" w:hAnsi="Palatino Linotype"/>
          <w:color w:val="000000" w:themeColor="text1"/>
        </w:rPr>
        <w:t xml:space="preserve"> </w:t>
      </w:r>
      <w:bookmarkStart w:id="41" w:name="_Toc503891610"/>
      <w:bookmarkStart w:id="42" w:name="_Toc453696503"/>
      <w:bookmarkStart w:id="43" w:name="_Toc454301156"/>
      <w:bookmarkStart w:id="44" w:name="_Toc462653938"/>
      <w:bookmarkStart w:id="45" w:name="_Toc477891769"/>
      <w:bookmarkStart w:id="46" w:name="_Toc477891859"/>
      <w:bookmarkStart w:id="47" w:name="_Toc481576260"/>
      <w:bookmarkStart w:id="48" w:name="_Toc492590392"/>
      <w:r w:rsidRPr="008458DB">
        <w:rPr>
          <w:rFonts w:ascii="Palatino Linotype" w:eastAsia="MS Mincho" w:hAnsi="Palatino Linotype"/>
          <w:color w:val="000000" w:themeColor="text1"/>
        </w:rPr>
        <w:t>entregar vía Sistema de Acceso a la Información Mexiquense (SAIMEX), de ser el caso en versión pública,</w:t>
      </w:r>
      <w:r w:rsidR="004C06A3" w:rsidRPr="008458DB">
        <w:rPr>
          <w:rFonts w:ascii="Palatino Linotype" w:eastAsia="MS Mincho" w:hAnsi="Palatino Linotype"/>
          <w:color w:val="000000" w:themeColor="text1"/>
        </w:rPr>
        <w:t xml:space="preserve"> previa búsqueda exhaustiva y razonable,</w:t>
      </w:r>
      <w:r w:rsidRPr="008458DB">
        <w:rPr>
          <w:rFonts w:ascii="Palatino Linotype" w:eastAsia="MS Mincho" w:hAnsi="Palatino Linotype"/>
          <w:color w:val="000000" w:themeColor="text1"/>
        </w:rPr>
        <w:t xml:space="preserve"> la siguiente información</w:t>
      </w:r>
      <w:r w:rsidRPr="008458DB">
        <w:rPr>
          <w:rFonts w:ascii="Palatino Linotype" w:hAnsi="Palatino Linotype" w:cs="Arial"/>
          <w:color w:val="000000" w:themeColor="text1"/>
        </w:rPr>
        <w:t>:</w:t>
      </w:r>
    </w:p>
    <w:p w14:paraId="17C80A2B" w14:textId="77777777" w:rsidR="00146B1A" w:rsidRPr="008458DB" w:rsidRDefault="00146B1A" w:rsidP="00146B1A">
      <w:pPr>
        <w:spacing w:line="360" w:lineRule="auto"/>
        <w:jc w:val="both"/>
        <w:rPr>
          <w:rFonts w:ascii="Palatino Linotype" w:hAnsi="Palatino Linotype" w:cs="Arial"/>
          <w:color w:val="000000" w:themeColor="text1"/>
        </w:rPr>
      </w:pPr>
    </w:p>
    <w:p w14:paraId="5C39EFD0" w14:textId="1A4A7B88" w:rsidR="004C06A3" w:rsidRPr="008458DB" w:rsidRDefault="004C06A3" w:rsidP="009D56F4">
      <w:pPr>
        <w:pStyle w:val="Prrafodelista"/>
        <w:numPr>
          <w:ilvl w:val="0"/>
          <w:numId w:val="23"/>
        </w:numPr>
        <w:spacing w:line="360" w:lineRule="auto"/>
        <w:ind w:left="0" w:firstLine="0"/>
        <w:contextualSpacing w:val="0"/>
        <w:jc w:val="both"/>
        <w:rPr>
          <w:rFonts w:ascii="Palatino Linotype" w:eastAsia="Calibri" w:hAnsi="Palatino Linotype" w:cs="Arial"/>
          <w:b/>
          <w:color w:val="000000" w:themeColor="text1"/>
          <w:sz w:val="24"/>
          <w:lang w:val="es-AR"/>
        </w:rPr>
      </w:pPr>
      <w:r w:rsidRPr="008458DB">
        <w:rPr>
          <w:rFonts w:ascii="Palatino Linotype" w:eastAsia="Calibri" w:hAnsi="Palatino Linotype" w:cs="Arial"/>
          <w:b/>
          <w:color w:val="000000" w:themeColor="text1"/>
          <w:sz w:val="24"/>
        </w:rPr>
        <w:t xml:space="preserve">El soporte documental en que conste el área de adscripción, cargo, actividades o funciones y, el sueldo bruto y neto </w:t>
      </w:r>
      <w:r w:rsidR="004E0370" w:rsidRPr="008458DB">
        <w:rPr>
          <w:rFonts w:ascii="Palatino Linotype" w:eastAsia="Calibri" w:hAnsi="Palatino Linotype" w:cs="Arial"/>
          <w:b/>
          <w:color w:val="000000" w:themeColor="text1"/>
          <w:sz w:val="24"/>
        </w:rPr>
        <w:t xml:space="preserve">mensual </w:t>
      </w:r>
      <w:r w:rsidRPr="008458DB">
        <w:rPr>
          <w:rFonts w:ascii="Palatino Linotype" w:eastAsia="Calibri" w:hAnsi="Palatino Linotype" w:cs="Arial"/>
          <w:b/>
          <w:color w:val="000000" w:themeColor="text1"/>
          <w:sz w:val="24"/>
        </w:rPr>
        <w:t>de la servidora pública referida en la Solicitud de Información 00194/JIQUIPIL/IP/2025, al 26 de mayo de 2025.</w:t>
      </w:r>
    </w:p>
    <w:p w14:paraId="35B1F121" w14:textId="77777777" w:rsidR="00036DBD" w:rsidRPr="008458DB" w:rsidRDefault="00036DBD" w:rsidP="00146B1A">
      <w:pPr>
        <w:pStyle w:val="Prrafodelista"/>
        <w:tabs>
          <w:tab w:val="left" w:pos="8080"/>
        </w:tabs>
        <w:spacing w:line="360" w:lineRule="auto"/>
        <w:ind w:left="0"/>
        <w:jc w:val="both"/>
        <w:rPr>
          <w:rFonts w:ascii="Palatino Linotype" w:hAnsi="Palatino Linotype"/>
          <w:b/>
          <w:color w:val="000000" w:themeColor="text1"/>
          <w:sz w:val="24"/>
        </w:rPr>
      </w:pPr>
    </w:p>
    <w:p w14:paraId="067C4E6B" w14:textId="77777777" w:rsidR="00036DBD" w:rsidRPr="008458DB" w:rsidRDefault="00036DBD" w:rsidP="00146B1A">
      <w:pPr>
        <w:tabs>
          <w:tab w:val="left" w:pos="8080"/>
        </w:tabs>
        <w:spacing w:line="360" w:lineRule="auto"/>
        <w:jc w:val="both"/>
        <w:rPr>
          <w:rFonts w:ascii="Palatino Linotype" w:eastAsia="Palatino Linotype" w:hAnsi="Palatino Linotype" w:cs="Palatino Linotype"/>
          <w:color w:val="000000" w:themeColor="text1"/>
        </w:rPr>
      </w:pPr>
      <w:r w:rsidRPr="008458DB">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w:t>
      </w:r>
      <w:r w:rsidRPr="008458DB">
        <w:rPr>
          <w:rFonts w:ascii="Palatino Linotype" w:eastAsia="Palatino Linotype" w:hAnsi="Palatino Linotype" w:cs="Palatino Linotype"/>
          <w:color w:val="000000" w:themeColor="text1"/>
        </w:rPr>
        <w:lastRenderedPageBreak/>
        <w:t xml:space="preserve">que funde y motive las razones sobre la eliminación de los datos y documentos confidenciales del soporte documental respectivo objeto de las versiones públicas que se formulen y se pongan a disposición del </w:t>
      </w:r>
      <w:r w:rsidRPr="008458DB">
        <w:rPr>
          <w:rFonts w:ascii="Palatino Linotype" w:eastAsia="Palatino Linotype" w:hAnsi="Palatino Linotype" w:cs="Palatino Linotype"/>
          <w:b/>
          <w:color w:val="000000" w:themeColor="text1"/>
        </w:rPr>
        <w:t>RECURRENTE</w:t>
      </w:r>
      <w:r w:rsidRPr="008458DB">
        <w:rPr>
          <w:rFonts w:ascii="Palatino Linotype" w:eastAsia="Palatino Linotype" w:hAnsi="Palatino Linotype" w:cs="Palatino Linotype"/>
          <w:color w:val="000000" w:themeColor="text1"/>
        </w:rPr>
        <w:t>.</w:t>
      </w:r>
    </w:p>
    <w:p w14:paraId="69D900A9" w14:textId="77777777" w:rsidR="004C06A3" w:rsidRPr="008458DB" w:rsidRDefault="004C06A3" w:rsidP="00146B1A">
      <w:pPr>
        <w:tabs>
          <w:tab w:val="left" w:pos="8080"/>
        </w:tabs>
        <w:spacing w:line="360" w:lineRule="auto"/>
        <w:jc w:val="both"/>
        <w:rPr>
          <w:rFonts w:ascii="Palatino Linotype" w:eastAsia="Palatino Linotype" w:hAnsi="Palatino Linotype" w:cs="Palatino Linotype"/>
          <w:color w:val="000000" w:themeColor="text1"/>
        </w:rPr>
      </w:pPr>
    </w:p>
    <w:p w14:paraId="44FB5086" w14:textId="77777777" w:rsidR="004C06A3" w:rsidRPr="008458DB" w:rsidRDefault="004C06A3" w:rsidP="00146B1A">
      <w:pPr>
        <w:tabs>
          <w:tab w:val="left" w:pos="8080"/>
        </w:tabs>
        <w:spacing w:line="360" w:lineRule="auto"/>
        <w:jc w:val="both"/>
        <w:rPr>
          <w:rFonts w:ascii="Palatino Linotype" w:eastAsia="Palatino Linotype" w:hAnsi="Palatino Linotype" w:cs="Palatino Linotype"/>
          <w:color w:val="000000" w:themeColor="text1"/>
        </w:rPr>
      </w:pPr>
      <w:r w:rsidRPr="008458DB">
        <w:rPr>
          <w:rFonts w:ascii="Palatino Linotype" w:eastAsia="Palatino Linotype" w:hAnsi="Palatino Linotype" w:cs="Palatino Linotype"/>
          <w:color w:val="000000" w:themeColor="text1"/>
        </w:rPr>
        <w:t xml:space="preserve">Para el caso de que no se haya generado, poseído o administrado lo ordenado, por no estar adscrita la persona referida a ningún área de la estructura orgánica del Ayuntamiento de Jiquipilco, bastará que el </w:t>
      </w:r>
      <w:r w:rsidRPr="008458DB">
        <w:rPr>
          <w:rFonts w:ascii="Palatino Linotype" w:eastAsia="Palatino Linotype" w:hAnsi="Palatino Linotype" w:cs="Palatino Linotype"/>
          <w:b/>
          <w:color w:val="000000" w:themeColor="text1"/>
        </w:rPr>
        <w:t>SUJETO OBLIGADO</w:t>
      </w:r>
      <w:r w:rsidRPr="008458DB">
        <w:rPr>
          <w:rFonts w:ascii="Palatino Linotype" w:eastAsia="Palatino Linotype" w:hAnsi="Palatino Linotype" w:cs="Palatino Linotype"/>
          <w:color w:val="000000" w:themeColor="text1"/>
        </w:rPr>
        <w:t xml:space="preserve"> lo haga del conocimiento del </w:t>
      </w:r>
      <w:r w:rsidRPr="008458DB">
        <w:rPr>
          <w:rFonts w:ascii="Palatino Linotype" w:eastAsia="Palatino Linotype" w:hAnsi="Palatino Linotype" w:cs="Palatino Linotype"/>
          <w:b/>
          <w:color w:val="000000" w:themeColor="text1"/>
        </w:rPr>
        <w:t>RECURRENTE</w:t>
      </w:r>
      <w:r w:rsidRPr="008458DB">
        <w:rPr>
          <w:rFonts w:ascii="Palatino Linotype" w:eastAsia="Palatino Linotype" w:hAnsi="Palatino Linotype" w:cs="Palatino Linotype"/>
          <w:color w:val="000000" w:themeColor="text1"/>
        </w:rPr>
        <w:t xml:space="preserve"> al momento de dar cumplimiento a la presente Resolución en términos del artículo 19 segundo párrafo de la </w:t>
      </w:r>
      <w:r w:rsidRPr="008458DB">
        <w:rPr>
          <w:rFonts w:ascii="Palatino Linotype" w:hAnsi="Palatino Linotype"/>
          <w:color w:val="000000" w:themeColor="text1"/>
        </w:rPr>
        <w:t>Ley de Transparencia y Acceso a la Información Pública del Estado de México y Municipios.</w:t>
      </w:r>
    </w:p>
    <w:p w14:paraId="784D0B8E" w14:textId="77777777" w:rsidR="00036DBD" w:rsidRPr="008458DB" w:rsidRDefault="00036DBD" w:rsidP="00146B1A">
      <w:pPr>
        <w:tabs>
          <w:tab w:val="left" w:pos="8080"/>
        </w:tabs>
        <w:spacing w:line="360" w:lineRule="auto"/>
        <w:jc w:val="both"/>
        <w:rPr>
          <w:rFonts w:ascii="Palatino Linotype" w:eastAsia="Palatino Linotype" w:hAnsi="Palatino Linotype" w:cs="Palatino Linotype"/>
          <w:color w:val="000000" w:themeColor="text1"/>
        </w:rPr>
      </w:pPr>
    </w:p>
    <w:bookmarkEnd w:id="41"/>
    <w:bookmarkEnd w:id="42"/>
    <w:bookmarkEnd w:id="43"/>
    <w:bookmarkEnd w:id="44"/>
    <w:bookmarkEnd w:id="45"/>
    <w:bookmarkEnd w:id="46"/>
    <w:bookmarkEnd w:id="47"/>
    <w:bookmarkEnd w:id="48"/>
    <w:p w14:paraId="3EC12F7C" w14:textId="77777777" w:rsidR="00036DBD" w:rsidRPr="008458DB" w:rsidRDefault="00036DBD" w:rsidP="00146B1A">
      <w:pPr>
        <w:spacing w:line="360" w:lineRule="auto"/>
        <w:jc w:val="both"/>
        <w:rPr>
          <w:rFonts w:ascii="Palatino Linotype" w:hAnsi="Palatino Linotype"/>
          <w:color w:val="000000" w:themeColor="text1"/>
        </w:rPr>
      </w:pPr>
      <w:r w:rsidRPr="008458DB">
        <w:rPr>
          <w:rFonts w:ascii="Palatino Linotype" w:hAnsi="Palatino Linotype" w:cs="Arial"/>
          <w:b/>
          <w:bCs/>
          <w:color w:val="000000" w:themeColor="text1"/>
        </w:rPr>
        <w:t>TERCERO</w:t>
      </w:r>
      <w:r w:rsidRPr="008458DB">
        <w:rPr>
          <w:rFonts w:ascii="Palatino Linotype" w:hAnsi="Palatino Linotype" w:cs="Arial"/>
          <w:b/>
          <w:color w:val="000000" w:themeColor="text1"/>
        </w:rPr>
        <w:t>.</w:t>
      </w:r>
      <w:r w:rsidRPr="008458DB">
        <w:rPr>
          <w:rFonts w:ascii="Palatino Linotype" w:eastAsia="Palatino Linotype" w:hAnsi="Palatino Linotype" w:cs="Palatino Linotype"/>
          <w:b/>
          <w:color w:val="000000" w:themeColor="text1"/>
        </w:rPr>
        <w:t xml:space="preserve"> </w:t>
      </w:r>
      <w:r w:rsidRPr="008458DB">
        <w:rPr>
          <w:rFonts w:ascii="Palatino Linotype" w:hAnsi="Palatino Linotype"/>
          <w:b/>
          <w:color w:val="000000" w:themeColor="text1"/>
        </w:rPr>
        <w:t xml:space="preserve">Notifíquese </w:t>
      </w:r>
      <w:r w:rsidRPr="008458DB">
        <w:rPr>
          <w:rFonts w:ascii="Palatino Linotype" w:hAnsi="Palatino Linotype"/>
          <w:color w:val="000000" w:themeColor="text1"/>
        </w:rPr>
        <w:t xml:space="preserve">la presente Resolución al Titular de la Unidad de Transparencia del Sujeto Obligado vía </w:t>
      </w:r>
      <w:r w:rsidRPr="008458DB">
        <w:rPr>
          <w:rFonts w:ascii="Palatino Linotype" w:hAnsi="Palatino Linotype"/>
          <w:b/>
          <w:color w:val="000000" w:themeColor="text1"/>
        </w:rPr>
        <w:t>SAIMEX</w:t>
      </w:r>
      <w:r w:rsidRPr="008458DB">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8458DB">
        <w:rPr>
          <w:rFonts w:ascii="Palatino Linotype" w:hAnsi="Palatino Linotype"/>
          <w:b/>
          <w:color w:val="000000" w:themeColor="text1"/>
        </w:rPr>
        <w:t>dé cumplimiento a lo ordenado dentro del plazo de diez días hábiles</w:t>
      </w:r>
      <w:r w:rsidRPr="008458DB">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478D47" w14:textId="77777777" w:rsidR="00036DBD" w:rsidRPr="008458DB" w:rsidRDefault="00036DBD" w:rsidP="00146B1A">
      <w:pPr>
        <w:spacing w:line="360" w:lineRule="auto"/>
        <w:jc w:val="both"/>
        <w:rPr>
          <w:rFonts w:ascii="Palatino Linotype" w:hAnsi="Palatino Linotype"/>
          <w:color w:val="000000" w:themeColor="text1"/>
        </w:rPr>
      </w:pPr>
    </w:p>
    <w:p w14:paraId="18039F7B" w14:textId="77777777" w:rsidR="00036DBD" w:rsidRPr="008458DB" w:rsidRDefault="00036DBD" w:rsidP="00146B1A">
      <w:pPr>
        <w:spacing w:line="360" w:lineRule="auto"/>
        <w:jc w:val="both"/>
        <w:rPr>
          <w:rFonts w:ascii="Palatino Linotype" w:hAnsi="Palatino Linotype" w:cs="Arial"/>
          <w:bCs/>
          <w:color w:val="000000" w:themeColor="text1"/>
        </w:rPr>
      </w:pPr>
      <w:r w:rsidRPr="008458DB">
        <w:rPr>
          <w:rFonts w:ascii="Palatino Linotype" w:hAnsi="Palatino Linotype" w:cs="Arial"/>
          <w:b/>
          <w:color w:val="000000" w:themeColor="text1"/>
        </w:rPr>
        <w:t xml:space="preserve">CUARTO. </w:t>
      </w:r>
      <w:r w:rsidRPr="008458DB">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8458DB">
        <w:rPr>
          <w:rFonts w:ascii="Palatino Linotype" w:hAnsi="Palatino Linotype" w:cs="Arial"/>
          <w:b/>
          <w:bCs/>
          <w:color w:val="000000" w:themeColor="text1"/>
        </w:rPr>
        <w:lastRenderedPageBreak/>
        <w:t>SUJETO OBLIGADO</w:t>
      </w:r>
      <w:r w:rsidRPr="008458DB">
        <w:rPr>
          <w:rFonts w:ascii="Palatino Linotype" w:hAnsi="Palatino Linotype" w:cs="Arial"/>
          <w:bCs/>
          <w:color w:val="000000" w:themeColor="text1"/>
        </w:rPr>
        <w:t xml:space="preserve"> de manera fundada y motivada, podrá solicitar una ampliación de plazo para el cumplimiento de la presente Resolución.</w:t>
      </w:r>
    </w:p>
    <w:p w14:paraId="5E09FE7C" w14:textId="77777777" w:rsidR="00036DBD" w:rsidRPr="008458DB" w:rsidRDefault="00036DBD" w:rsidP="00146B1A">
      <w:pPr>
        <w:spacing w:line="360" w:lineRule="auto"/>
        <w:jc w:val="both"/>
        <w:rPr>
          <w:rFonts w:ascii="Palatino Linotype" w:hAnsi="Palatino Linotype" w:cs="Arial"/>
          <w:bCs/>
          <w:color w:val="000000" w:themeColor="text1"/>
        </w:rPr>
      </w:pPr>
    </w:p>
    <w:p w14:paraId="4074BBDB" w14:textId="77777777" w:rsidR="00036DBD" w:rsidRPr="008458DB" w:rsidRDefault="00036DBD" w:rsidP="00146B1A">
      <w:pPr>
        <w:tabs>
          <w:tab w:val="left" w:pos="8080"/>
        </w:tabs>
        <w:spacing w:line="360" w:lineRule="auto"/>
        <w:jc w:val="both"/>
        <w:rPr>
          <w:rFonts w:ascii="Palatino Linotype" w:hAnsi="Palatino Linotype"/>
          <w:color w:val="000000" w:themeColor="text1"/>
        </w:rPr>
      </w:pPr>
      <w:bookmarkStart w:id="49" w:name="_Toc492590393"/>
      <w:bookmarkStart w:id="50" w:name="_Toc503891611"/>
      <w:bookmarkStart w:id="51" w:name="_Toc511647759"/>
      <w:bookmarkStart w:id="52" w:name="_Toc511647820"/>
      <w:r w:rsidRPr="008458DB">
        <w:rPr>
          <w:rFonts w:ascii="Palatino Linotype" w:hAnsi="Palatino Linotype"/>
          <w:b/>
          <w:color w:val="000000" w:themeColor="text1"/>
        </w:rPr>
        <w:t xml:space="preserve">QUINTO. </w:t>
      </w:r>
      <w:r w:rsidRPr="008458DB">
        <w:rPr>
          <w:rFonts w:ascii="Palatino Linotype" w:hAnsi="Palatino Linotype"/>
          <w:color w:val="000000" w:themeColor="text1"/>
        </w:rPr>
        <w:t>Notifíquese</w:t>
      </w:r>
      <w:bookmarkEnd w:id="49"/>
      <w:bookmarkEnd w:id="50"/>
      <w:bookmarkEnd w:id="51"/>
      <w:bookmarkEnd w:id="52"/>
      <w:r w:rsidRPr="008458DB">
        <w:rPr>
          <w:rFonts w:ascii="Palatino Linotype" w:hAnsi="Palatino Linotype"/>
          <w:color w:val="000000" w:themeColor="text1"/>
        </w:rPr>
        <w:t xml:space="preserve"> al </w:t>
      </w:r>
      <w:r w:rsidRPr="008458DB">
        <w:rPr>
          <w:rFonts w:ascii="Palatino Linotype" w:hAnsi="Palatino Linotype"/>
          <w:b/>
          <w:color w:val="000000" w:themeColor="text1"/>
        </w:rPr>
        <w:t>RECURRENTE</w:t>
      </w:r>
      <w:r w:rsidRPr="008458DB">
        <w:rPr>
          <w:rFonts w:ascii="Palatino Linotype" w:hAnsi="Palatino Linotype"/>
          <w:color w:val="000000" w:themeColor="text1"/>
        </w:rPr>
        <w:t xml:space="preserve"> la presente Resolución, vía </w:t>
      </w:r>
      <w:r w:rsidRPr="008458DB">
        <w:rPr>
          <w:rFonts w:ascii="Palatino Linotype" w:hAnsi="Palatino Linotype"/>
          <w:b/>
          <w:color w:val="000000" w:themeColor="text1"/>
        </w:rPr>
        <w:t>SAIMEX</w:t>
      </w:r>
      <w:r w:rsidRPr="008458DB">
        <w:rPr>
          <w:rFonts w:ascii="Palatino Linotype" w:hAnsi="Palatino Linotype"/>
          <w:color w:val="000000" w:themeColor="text1"/>
        </w:rPr>
        <w:t>.</w:t>
      </w:r>
    </w:p>
    <w:p w14:paraId="59578E1C" w14:textId="77777777" w:rsidR="00036DBD" w:rsidRPr="008458DB" w:rsidRDefault="00036DBD" w:rsidP="00146B1A">
      <w:pPr>
        <w:tabs>
          <w:tab w:val="left" w:pos="8080"/>
        </w:tabs>
        <w:spacing w:line="360" w:lineRule="auto"/>
        <w:jc w:val="both"/>
        <w:rPr>
          <w:rFonts w:ascii="Palatino Linotype" w:hAnsi="Palatino Linotype"/>
          <w:color w:val="000000" w:themeColor="text1"/>
        </w:rPr>
      </w:pPr>
    </w:p>
    <w:p w14:paraId="0EF3A1F0" w14:textId="77777777" w:rsidR="00036DBD" w:rsidRPr="008458DB" w:rsidRDefault="00036DBD" w:rsidP="00146B1A">
      <w:pPr>
        <w:shd w:val="clear" w:color="auto" w:fill="FFFFFF"/>
        <w:spacing w:line="360" w:lineRule="auto"/>
        <w:jc w:val="both"/>
        <w:rPr>
          <w:rFonts w:ascii="Palatino Linotype" w:hAnsi="Palatino Linotype"/>
          <w:color w:val="000000" w:themeColor="text1"/>
          <w:lang w:eastAsia="en-US"/>
        </w:rPr>
      </w:pPr>
      <w:r w:rsidRPr="008458DB">
        <w:rPr>
          <w:rFonts w:ascii="Palatino Linotype" w:hAnsi="Palatino Linotype"/>
          <w:b/>
          <w:color w:val="000000" w:themeColor="text1"/>
          <w:lang w:eastAsia="en-US"/>
        </w:rPr>
        <w:t xml:space="preserve">SEXTO. </w:t>
      </w:r>
      <w:r w:rsidRPr="008458DB">
        <w:rPr>
          <w:rFonts w:ascii="Palatino Linotype" w:hAnsi="Palatino Linotype"/>
          <w:color w:val="000000" w:themeColor="text1"/>
          <w:lang w:eastAsia="en-US"/>
        </w:rPr>
        <w:t>Se hace del conocimiento del</w:t>
      </w:r>
      <w:r w:rsidRPr="008458DB">
        <w:rPr>
          <w:rFonts w:ascii="Palatino Linotype" w:hAnsi="Palatino Linotype"/>
          <w:b/>
          <w:color w:val="000000" w:themeColor="text1"/>
          <w:lang w:eastAsia="en-US"/>
        </w:rPr>
        <w:t xml:space="preserve"> RECURRENTE </w:t>
      </w:r>
      <w:r w:rsidRPr="008458DB">
        <w:rPr>
          <w:rFonts w:ascii="Palatino Linotype"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3983EE4" w14:textId="77777777" w:rsidR="000967D3" w:rsidRPr="008458DB" w:rsidRDefault="000967D3" w:rsidP="00146B1A">
      <w:pPr>
        <w:shd w:val="clear" w:color="auto" w:fill="FFFFFF"/>
        <w:spacing w:line="360" w:lineRule="auto"/>
        <w:jc w:val="both"/>
        <w:rPr>
          <w:rFonts w:ascii="Palatino Linotype" w:eastAsia="MS Mincho" w:hAnsi="Palatino Linotype"/>
          <w:color w:val="000000" w:themeColor="text1"/>
          <w:lang w:val="es-ES"/>
        </w:rPr>
      </w:pPr>
    </w:p>
    <w:p w14:paraId="12023F0E" w14:textId="2792E4BD" w:rsidR="00146B1A" w:rsidRPr="00444783" w:rsidRDefault="008458DB" w:rsidP="00146B1A">
      <w:pPr>
        <w:spacing w:line="360" w:lineRule="auto"/>
        <w:ind w:right="49"/>
        <w:jc w:val="both"/>
        <w:rPr>
          <w:rFonts w:ascii="Palatino Linotype" w:eastAsia="Palatino Linotype" w:hAnsi="Palatino Linotype" w:cs="Palatino Linotype"/>
        </w:rPr>
      </w:pPr>
      <w:r w:rsidRPr="008458D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146B1A" w:rsidRPr="008458DB">
        <w:rPr>
          <w:rFonts w:ascii="Palatino Linotype" w:eastAsia="Palatino Linotype" w:hAnsi="Palatino Linotype" w:cs="Palatino Linotype"/>
        </w:rPr>
        <w:t>.</w:t>
      </w:r>
    </w:p>
    <w:p w14:paraId="5EA9F0DA" w14:textId="77777777" w:rsidR="00207D17" w:rsidRPr="00146B1A" w:rsidRDefault="00207D17" w:rsidP="00146B1A">
      <w:pPr>
        <w:spacing w:line="360" w:lineRule="auto"/>
        <w:jc w:val="both"/>
        <w:rPr>
          <w:rFonts w:ascii="Palatino Linotype" w:hAnsi="Palatino Linotype"/>
          <w:color w:val="000000" w:themeColor="text1"/>
        </w:rPr>
      </w:pPr>
    </w:p>
    <w:p w14:paraId="3889C2BF" w14:textId="77777777" w:rsidR="00207D17" w:rsidRPr="00146B1A" w:rsidRDefault="00207D17" w:rsidP="00146B1A">
      <w:pPr>
        <w:spacing w:line="360" w:lineRule="auto"/>
        <w:jc w:val="both"/>
        <w:rPr>
          <w:rFonts w:ascii="Palatino Linotype" w:hAnsi="Palatino Linotype"/>
          <w:color w:val="000000" w:themeColor="text1"/>
        </w:rPr>
      </w:pPr>
    </w:p>
    <w:p w14:paraId="1800F447" w14:textId="77777777" w:rsidR="00207D17" w:rsidRPr="00146B1A" w:rsidRDefault="00207D17" w:rsidP="00146B1A">
      <w:pPr>
        <w:spacing w:line="360" w:lineRule="auto"/>
        <w:jc w:val="both"/>
        <w:rPr>
          <w:rFonts w:ascii="Palatino Linotype" w:hAnsi="Palatino Linotype"/>
          <w:color w:val="000000" w:themeColor="text1"/>
        </w:rPr>
      </w:pPr>
    </w:p>
    <w:p w14:paraId="77A807EE" w14:textId="77777777" w:rsidR="00207D17" w:rsidRPr="00146B1A" w:rsidRDefault="00207D17" w:rsidP="00146B1A">
      <w:pPr>
        <w:spacing w:line="360" w:lineRule="auto"/>
        <w:jc w:val="both"/>
        <w:rPr>
          <w:rFonts w:ascii="Palatino Linotype" w:hAnsi="Palatino Linotype"/>
          <w:color w:val="000000" w:themeColor="text1"/>
        </w:rPr>
      </w:pPr>
    </w:p>
    <w:p w14:paraId="044521E3" w14:textId="77777777" w:rsidR="00207D17" w:rsidRPr="00146B1A" w:rsidRDefault="00207D17" w:rsidP="00146B1A">
      <w:pPr>
        <w:spacing w:line="360" w:lineRule="auto"/>
        <w:jc w:val="both"/>
        <w:rPr>
          <w:rFonts w:ascii="Palatino Linotype" w:hAnsi="Palatino Linotype"/>
          <w:color w:val="000000" w:themeColor="text1"/>
        </w:rPr>
      </w:pPr>
    </w:p>
    <w:p w14:paraId="6B31AEA5" w14:textId="77777777" w:rsidR="00207D17" w:rsidRPr="00146B1A" w:rsidRDefault="00207D17" w:rsidP="00146B1A">
      <w:pPr>
        <w:spacing w:line="360" w:lineRule="auto"/>
        <w:jc w:val="both"/>
        <w:rPr>
          <w:rFonts w:ascii="Palatino Linotype" w:hAnsi="Palatino Linotype"/>
          <w:color w:val="000000" w:themeColor="text1"/>
        </w:rPr>
      </w:pPr>
    </w:p>
    <w:p w14:paraId="6C05DE15" w14:textId="77777777" w:rsidR="00207D17" w:rsidRPr="00146B1A" w:rsidRDefault="00207D17" w:rsidP="00146B1A">
      <w:pPr>
        <w:spacing w:line="360" w:lineRule="auto"/>
        <w:jc w:val="both"/>
        <w:rPr>
          <w:rFonts w:ascii="Palatino Linotype" w:hAnsi="Palatino Linotype"/>
          <w:color w:val="000000" w:themeColor="text1"/>
        </w:rPr>
      </w:pPr>
    </w:p>
    <w:p w14:paraId="3825CC6E" w14:textId="77777777" w:rsidR="00207D17" w:rsidRPr="00146B1A" w:rsidRDefault="00207D17" w:rsidP="00146B1A">
      <w:pPr>
        <w:spacing w:line="360" w:lineRule="auto"/>
        <w:jc w:val="both"/>
        <w:rPr>
          <w:rFonts w:ascii="Palatino Linotype" w:hAnsi="Palatino Linotype"/>
          <w:color w:val="000000" w:themeColor="text1"/>
        </w:rPr>
      </w:pPr>
    </w:p>
    <w:p w14:paraId="1D207B18" w14:textId="77777777" w:rsidR="00207D17" w:rsidRPr="00146B1A" w:rsidRDefault="00207D17" w:rsidP="00146B1A">
      <w:pPr>
        <w:spacing w:line="360" w:lineRule="auto"/>
        <w:jc w:val="both"/>
        <w:rPr>
          <w:rFonts w:ascii="Palatino Linotype" w:hAnsi="Palatino Linotype"/>
          <w:color w:val="000000" w:themeColor="text1"/>
        </w:rPr>
      </w:pPr>
    </w:p>
    <w:p w14:paraId="021F071D" w14:textId="77777777" w:rsidR="00207D17" w:rsidRPr="00146B1A" w:rsidRDefault="00207D17" w:rsidP="00146B1A">
      <w:pPr>
        <w:spacing w:line="360" w:lineRule="auto"/>
        <w:jc w:val="both"/>
        <w:rPr>
          <w:rFonts w:ascii="Palatino Linotype" w:hAnsi="Palatino Linotype"/>
          <w:color w:val="000000" w:themeColor="text1"/>
        </w:rPr>
      </w:pPr>
    </w:p>
    <w:p w14:paraId="7B608A45" w14:textId="77777777" w:rsidR="00207D17" w:rsidRPr="00146B1A" w:rsidRDefault="00207D17" w:rsidP="00146B1A">
      <w:pPr>
        <w:spacing w:line="360" w:lineRule="auto"/>
        <w:jc w:val="both"/>
        <w:rPr>
          <w:rFonts w:ascii="Palatino Linotype" w:hAnsi="Palatino Linotype"/>
          <w:color w:val="000000" w:themeColor="text1"/>
        </w:rPr>
      </w:pPr>
    </w:p>
    <w:p w14:paraId="41A575C0" w14:textId="77777777" w:rsidR="00207D17" w:rsidRPr="00146B1A" w:rsidRDefault="00207D17" w:rsidP="00146B1A">
      <w:pPr>
        <w:spacing w:line="360" w:lineRule="auto"/>
        <w:jc w:val="both"/>
        <w:rPr>
          <w:rFonts w:ascii="Palatino Linotype" w:hAnsi="Palatino Linotype"/>
          <w:color w:val="000000" w:themeColor="text1"/>
        </w:rPr>
      </w:pPr>
    </w:p>
    <w:p w14:paraId="03A31AE6" w14:textId="77777777" w:rsidR="00207D17" w:rsidRPr="00146B1A" w:rsidRDefault="00207D17" w:rsidP="00146B1A">
      <w:pPr>
        <w:spacing w:line="360" w:lineRule="auto"/>
        <w:jc w:val="both"/>
        <w:rPr>
          <w:rFonts w:ascii="Palatino Linotype" w:hAnsi="Palatino Linotype"/>
          <w:color w:val="000000" w:themeColor="text1"/>
        </w:rPr>
      </w:pPr>
    </w:p>
    <w:p w14:paraId="234B9C5C" w14:textId="77777777" w:rsidR="00207D17" w:rsidRPr="00146B1A" w:rsidRDefault="00207D17" w:rsidP="00146B1A">
      <w:pPr>
        <w:spacing w:line="360" w:lineRule="auto"/>
        <w:jc w:val="both"/>
        <w:rPr>
          <w:rFonts w:ascii="Palatino Linotype" w:hAnsi="Palatino Linotype"/>
          <w:color w:val="000000" w:themeColor="text1"/>
        </w:rPr>
      </w:pPr>
    </w:p>
    <w:p w14:paraId="26BA2EBE" w14:textId="77777777" w:rsidR="00207D17" w:rsidRPr="00146B1A" w:rsidRDefault="00207D17" w:rsidP="00146B1A">
      <w:pPr>
        <w:spacing w:line="360" w:lineRule="auto"/>
        <w:jc w:val="both"/>
        <w:rPr>
          <w:rFonts w:ascii="Palatino Linotype" w:hAnsi="Palatino Linotype"/>
          <w:color w:val="000000" w:themeColor="text1"/>
        </w:rPr>
      </w:pPr>
    </w:p>
    <w:p w14:paraId="4FA00723" w14:textId="77777777" w:rsidR="00207D17" w:rsidRPr="00146B1A" w:rsidRDefault="00207D17" w:rsidP="00146B1A">
      <w:pPr>
        <w:spacing w:line="360" w:lineRule="auto"/>
        <w:jc w:val="both"/>
        <w:rPr>
          <w:rFonts w:ascii="Palatino Linotype" w:hAnsi="Palatino Linotype"/>
          <w:color w:val="000000" w:themeColor="text1"/>
        </w:rPr>
      </w:pPr>
    </w:p>
    <w:p w14:paraId="493EBAEE" w14:textId="77777777" w:rsidR="00207D17" w:rsidRPr="00146B1A" w:rsidRDefault="00207D17" w:rsidP="00146B1A">
      <w:pPr>
        <w:spacing w:line="360" w:lineRule="auto"/>
        <w:jc w:val="both"/>
        <w:rPr>
          <w:rFonts w:ascii="Palatino Linotype" w:hAnsi="Palatino Linotype"/>
          <w:color w:val="000000" w:themeColor="text1"/>
        </w:rPr>
      </w:pPr>
    </w:p>
    <w:p w14:paraId="069627E9" w14:textId="77777777" w:rsidR="00207D17" w:rsidRPr="00146B1A" w:rsidRDefault="00207D17" w:rsidP="00146B1A">
      <w:pPr>
        <w:spacing w:line="360" w:lineRule="auto"/>
        <w:jc w:val="both"/>
        <w:rPr>
          <w:rFonts w:ascii="Palatino Linotype" w:hAnsi="Palatino Linotype"/>
          <w:color w:val="000000" w:themeColor="text1"/>
        </w:rPr>
      </w:pPr>
    </w:p>
    <w:p w14:paraId="4985DB41" w14:textId="77777777" w:rsidR="00207D17" w:rsidRPr="00146B1A" w:rsidRDefault="00207D17" w:rsidP="00146B1A">
      <w:pPr>
        <w:spacing w:line="360" w:lineRule="auto"/>
        <w:jc w:val="both"/>
        <w:rPr>
          <w:rFonts w:ascii="Palatino Linotype" w:hAnsi="Palatino Linotype"/>
          <w:color w:val="000000" w:themeColor="text1"/>
        </w:rPr>
      </w:pPr>
    </w:p>
    <w:p w14:paraId="2F391CA3" w14:textId="77777777" w:rsidR="00207D17" w:rsidRPr="00146B1A" w:rsidRDefault="00207D17" w:rsidP="00146B1A">
      <w:pPr>
        <w:spacing w:line="360" w:lineRule="auto"/>
        <w:jc w:val="both"/>
        <w:rPr>
          <w:rFonts w:ascii="Palatino Linotype" w:hAnsi="Palatino Linotype"/>
          <w:color w:val="000000" w:themeColor="text1"/>
        </w:rPr>
      </w:pPr>
    </w:p>
    <w:p w14:paraId="3D0C72C1" w14:textId="77777777" w:rsidR="00207D17" w:rsidRPr="00146B1A" w:rsidRDefault="00207D17" w:rsidP="00146B1A">
      <w:pPr>
        <w:spacing w:line="360" w:lineRule="auto"/>
        <w:jc w:val="both"/>
        <w:rPr>
          <w:rFonts w:ascii="Palatino Linotype" w:hAnsi="Palatino Linotype"/>
          <w:color w:val="000000" w:themeColor="text1"/>
        </w:rPr>
      </w:pPr>
    </w:p>
    <w:p w14:paraId="219B3247" w14:textId="77777777" w:rsidR="00207D17" w:rsidRPr="00146B1A" w:rsidRDefault="00207D17" w:rsidP="00146B1A">
      <w:pPr>
        <w:spacing w:line="360" w:lineRule="auto"/>
        <w:jc w:val="both"/>
        <w:rPr>
          <w:rFonts w:ascii="Palatino Linotype" w:hAnsi="Palatino Linotype"/>
          <w:color w:val="000000" w:themeColor="text1"/>
        </w:rPr>
      </w:pPr>
    </w:p>
    <w:p w14:paraId="59E4914D" w14:textId="77777777" w:rsidR="00207D17" w:rsidRPr="00146B1A" w:rsidRDefault="00207D17" w:rsidP="00146B1A">
      <w:pPr>
        <w:spacing w:line="360" w:lineRule="auto"/>
        <w:jc w:val="both"/>
        <w:rPr>
          <w:rFonts w:ascii="Palatino Linotype" w:hAnsi="Palatino Linotype"/>
          <w:color w:val="000000" w:themeColor="text1"/>
        </w:rPr>
      </w:pPr>
    </w:p>
    <w:p w14:paraId="30A72A10" w14:textId="77777777" w:rsidR="000D3835" w:rsidRPr="00146B1A" w:rsidRDefault="000D3835" w:rsidP="00146B1A">
      <w:pPr>
        <w:spacing w:line="360" w:lineRule="auto"/>
        <w:jc w:val="both"/>
        <w:rPr>
          <w:rFonts w:ascii="Palatino Linotype" w:hAnsi="Palatino Linotype"/>
          <w:color w:val="000000" w:themeColor="text1"/>
        </w:rPr>
      </w:pPr>
    </w:p>
    <w:sectPr w:rsidR="000D3835" w:rsidRPr="00146B1A" w:rsidSect="009D56F4">
      <w:headerReference w:type="even" r:id="rId9"/>
      <w:headerReference w:type="default" r:id="rId10"/>
      <w:footerReference w:type="default" r:id="rId11"/>
      <w:headerReference w:type="first" r:id="rId12"/>
      <w:footerReference w:type="first" r:id="rId13"/>
      <w:pgSz w:w="12240" w:h="15840"/>
      <w:pgMar w:top="80" w:right="900" w:bottom="2269"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814B8" w14:textId="77777777" w:rsidR="00CB259D" w:rsidRDefault="00CB259D" w:rsidP="00207D17">
      <w:r>
        <w:separator/>
      </w:r>
    </w:p>
  </w:endnote>
  <w:endnote w:type="continuationSeparator" w:id="0">
    <w:p w14:paraId="47D209AD" w14:textId="77777777" w:rsidR="00CB259D" w:rsidRDefault="00CB259D" w:rsidP="002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CDBBC" w14:textId="77777777" w:rsidR="00B52B2D" w:rsidRDefault="00B52B2D">
    <w:pPr>
      <w:pStyle w:val="Piedepgina"/>
      <w:jc w:val="right"/>
    </w:pPr>
    <w:r>
      <w:rPr>
        <w:lang w:val="es-ES"/>
      </w:rPr>
      <w:t xml:space="preserve">Página </w:t>
    </w:r>
    <w:r>
      <w:rPr>
        <w:b/>
        <w:bCs/>
      </w:rPr>
      <w:fldChar w:fldCharType="begin"/>
    </w:r>
    <w:r>
      <w:rPr>
        <w:b/>
        <w:bCs/>
      </w:rPr>
      <w:instrText>PAGE</w:instrText>
    </w:r>
    <w:r>
      <w:rPr>
        <w:b/>
        <w:bCs/>
      </w:rPr>
      <w:fldChar w:fldCharType="separate"/>
    </w:r>
    <w:r w:rsidR="001A73C5">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73C5">
      <w:rPr>
        <w:b/>
        <w:bCs/>
        <w:noProof/>
      </w:rPr>
      <w:t>31</w:t>
    </w:r>
    <w:r>
      <w:rPr>
        <w:b/>
        <w:bCs/>
      </w:rPr>
      <w:fldChar w:fldCharType="end"/>
    </w:r>
  </w:p>
  <w:p w14:paraId="66C67DC2" w14:textId="77777777" w:rsidR="00B52B2D" w:rsidRDefault="00B52B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FC3E" w14:textId="77777777" w:rsidR="00B52B2D" w:rsidRDefault="00B52B2D">
    <w:pPr>
      <w:pStyle w:val="Piedepgina"/>
      <w:jc w:val="right"/>
    </w:pPr>
    <w:r>
      <w:rPr>
        <w:lang w:val="es-ES"/>
      </w:rPr>
      <w:t xml:space="preserve">Página </w:t>
    </w:r>
    <w:r>
      <w:rPr>
        <w:b/>
        <w:bCs/>
      </w:rPr>
      <w:fldChar w:fldCharType="begin"/>
    </w:r>
    <w:r>
      <w:rPr>
        <w:b/>
        <w:bCs/>
      </w:rPr>
      <w:instrText>PAGE</w:instrText>
    </w:r>
    <w:r>
      <w:rPr>
        <w:b/>
        <w:bCs/>
      </w:rPr>
      <w:fldChar w:fldCharType="separate"/>
    </w:r>
    <w:r w:rsidR="001A73C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A73C5">
      <w:rPr>
        <w:b/>
        <w:bCs/>
        <w:noProof/>
      </w:rPr>
      <w:t>31</w:t>
    </w:r>
    <w:r>
      <w:rPr>
        <w:b/>
        <w:bCs/>
      </w:rPr>
      <w:fldChar w:fldCharType="end"/>
    </w:r>
  </w:p>
  <w:p w14:paraId="1AA0A593" w14:textId="77777777" w:rsidR="00B52B2D" w:rsidRDefault="00B52B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75B5D" w14:textId="77777777" w:rsidR="00CB259D" w:rsidRDefault="00CB259D" w:rsidP="00207D17">
      <w:r>
        <w:separator/>
      </w:r>
    </w:p>
  </w:footnote>
  <w:footnote w:type="continuationSeparator" w:id="0">
    <w:p w14:paraId="5C119ADF" w14:textId="77777777" w:rsidR="00CB259D" w:rsidRDefault="00CB259D" w:rsidP="00207D17">
      <w:r>
        <w:continuationSeparator/>
      </w:r>
    </w:p>
  </w:footnote>
  <w:footnote w:id="1">
    <w:p w14:paraId="5574BB16" w14:textId="77777777" w:rsidR="00B52B2D" w:rsidRDefault="00B52B2D" w:rsidP="002168EB">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2">
    <w:p w14:paraId="7A3A131B" w14:textId="77777777" w:rsidR="00B52B2D" w:rsidRDefault="00B52B2D" w:rsidP="002168EB">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3">
    <w:p w14:paraId="20FBE407" w14:textId="77777777" w:rsidR="00B52B2D" w:rsidRDefault="00B52B2D" w:rsidP="002168E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7A67A5B3" w14:textId="77777777" w:rsidR="00B52B2D" w:rsidRDefault="00B52B2D" w:rsidP="002168E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754CB6F7" w14:textId="77777777" w:rsidR="00B52B2D" w:rsidRDefault="00B52B2D" w:rsidP="002168EB">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1B141426" w14:textId="77777777" w:rsidR="00B52B2D" w:rsidRDefault="00B52B2D" w:rsidP="002168E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6C55B75D" w14:textId="77777777" w:rsidR="00B52B2D" w:rsidRDefault="00B52B2D" w:rsidP="002168E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2F686884" w14:textId="77777777" w:rsidR="00B52B2D" w:rsidRDefault="00B52B2D" w:rsidP="002168EB">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6CB38" w14:textId="77777777" w:rsidR="00B52B2D" w:rsidRDefault="00CB259D">
    <w:pPr>
      <w:pStyle w:val="Encabezado"/>
    </w:pPr>
    <w:r>
      <w:rPr>
        <w:noProof/>
      </w:rPr>
      <w:pict w14:anchorId="42D33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B52B2D" w:rsidRPr="005C106F" w14:paraId="23675591" w14:textId="77777777" w:rsidTr="009D56F4">
      <w:trPr>
        <w:trHeight w:val="1435"/>
      </w:trPr>
      <w:tc>
        <w:tcPr>
          <w:tcW w:w="2268" w:type="dxa"/>
          <w:shd w:val="clear" w:color="auto" w:fill="auto"/>
        </w:tcPr>
        <w:p w14:paraId="38EF453B" w14:textId="77777777" w:rsidR="00B52B2D" w:rsidRPr="005C106F" w:rsidRDefault="00B52B2D" w:rsidP="000D3835">
          <w:pPr>
            <w:tabs>
              <w:tab w:val="right" w:pos="4273"/>
            </w:tabs>
            <w:rPr>
              <w:rFonts w:ascii="Garamond" w:eastAsia="Calibri" w:hAnsi="Garamond"/>
              <w:sz w:val="16"/>
              <w:szCs w:val="16"/>
              <w:lang w:eastAsia="en-US"/>
            </w:rPr>
          </w:pPr>
        </w:p>
      </w:tc>
      <w:tc>
        <w:tcPr>
          <w:tcW w:w="7655" w:type="dxa"/>
          <w:shd w:val="clear" w:color="auto" w:fill="auto"/>
        </w:tcPr>
        <w:tbl>
          <w:tblPr>
            <w:tblW w:w="6946" w:type="dxa"/>
            <w:tblInd w:w="1310" w:type="dxa"/>
            <w:tblLayout w:type="fixed"/>
            <w:tblLook w:val="0420" w:firstRow="1" w:lastRow="0" w:firstColumn="0" w:lastColumn="0" w:noHBand="0" w:noVBand="1"/>
          </w:tblPr>
          <w:tblGrid>
            <w:gridCol w:w="2693"/>
            <w:gridCol w:w="4253"/>
          </w:tblGrid>
          <w:tr w:rsidR="00B52B2D" w14:paraId="2B85E938" w14:textId="77777777" w:rsidTr="009D56F4">
            <w:trPr>
              <w:trHeight w:val="150"/>
            </w:trPr>
            <w:tc>
              <w:tcPr>
                <w:tcW w:w="2693" w:type="dxa"/>
                <w:shd w:val="clear" w:color="auto" w:fill="auto"/>
              </w:tcPr>
              <w:p w14:paraId="7C832653" w14:textId="77777777" w:rsidR="00B52B2D" w:rsidRPr="00146B1A" w:rsidRDefault="00B52B2D" w:rsidP="00146B1A">
                <w:pPr>
                  <w:tabs>
                    <w:tab w:val="right" w:pos="8838"/>
                  </w:tabs>
                  <w:ind w:right="-105"/>
                  <w:rPr>
                    <w:rFonts w:ascii="Palatino Linotype" w:eastAsia="Calibri" w:hAnsi="Palatino Linotype" w:cs="Tahoma"/>
                    <w:b/>
                    <w:lang w:val="es-ES" w:eastAsia="en-US"/>
                  </w:rPr>
                </w:pPr>
                <w:r w:rsidRPr="00146B1A">
                  <w:rPr>
                    <w:rFonts w:ascii="Palatino Linotype" w:eastAsia="Calibri" w:hAnsi="Palatino Linotype" w:cs="Tahoma"/>
                    <w:b/>
                    <w:lang w:val="es-ES" w:eastAsia="en-US"/>
                  </w:rPr>
                  <w:t>Recurso de Revisión:</w:t>
                </w:r>
              </w:p>
            </w:tc>
            <w:tc>
              <w:tcPr>
                <w:tcW w:w="4253" w:type="dxa"/>
                <w:shd w:val="clear" w:color="auto" w:fill="auto"/>
              </w:tcPr>
              <w:p w14:paraId="4E62488B" w14:textId="77777777" w:rsidR="00B52B2D" w:rsidRPr="00146B1A" w:rsidRDefault="00B52B2D" w:rsidP="00146B1A">
                <w:pPr>
                  <w:tabs>
                    <w:tab w:val="right" w:pos="8838"/>
                  </w:tabs>
                  <w:ind w:right="-102"/>
                  <w:jc w:val="both"/>
                  <w:rPr>
                    <w:rFonts w:ascii="Palatino Linotype" w:eastAsia="Calibri" w:hAnsi="Palatino Linotype" w:cs="Tahoma"/>
                    <w:bCs/>
                    <w:lang w:val="es-ES" w:eastAsia="en-US"/>
                  </w:rPr>
                </w:pPr>
                <w:r w:rsidRPr="00146B1A">
                  <w:rPr>
                    <w:rFonts w:ascii="Palatino Linotype" w:eastAsia="Calibri" w:hAnsi="Palatino Linotype" w:cs="Tahoma"/>
                    <w:bCs/>
                    <w:lang w:eastAsia="en-US"/>
                  </w:rPr>
                  <w:t>07753/INFOEM/IP/RR/2025</w:t>
                </w:r>
              </w:p>
            </w:tc>
          </w:tr>
          <w:tr w:rsidR="00B52B2D" w14:paraId="2F3E8E61" w14:textId="77777777" w:rsidTr="009D56F4">
            <w:trPr>
              <w:trHeight w:val="295"/>
            </w:trPr>
            <w:tc>
              <w:tcPr>
                <w:tcW w:w="2693" w:type="dxa"/>
                <w:shd w:val="clear" w:color="auto" w:fill="auto"/>
              </w:tcPr>
              <w:p w14:paraId="4B50D253" w14:textId="77777777" w:rsidR="00B52B2D" w:rsidRPr="00146B1A" w:rsidRDefault="00B52B2D" w:rsidP="00146B1A">
                <w:pPr>
                  <w:tabs>
                    <w:tab w:val="right" w:pos="8838"/>
                  </w:tabs>
                  <w:ind w:right="-105"/>
                  <w:rPr>
                    <w:rFonts w:ascii="Palatino Linotype" w:eastAsia="Calibri" w:hAnsi="Palatino Linotype" w:cs="Tahoma"/>
                    <w:b/>
                    <w:lang w:val="es-ES" w:eastAsia="en-US"/>
                  </w:rPr>
                </w:pPr>
                <w:r w:rsidRPr="00146B1A">
                  <w:rPr>
                    <w:rFonts w:ascii="Palatino Linotype" w:eastAsia="Calibri" w:hAnsi="Palatino Linotype" w:cs="Tahoma"/>
                    <w:b/>
                    <w:lang w:val="es-ES" w:eastAsia="en-US"/>
                  </w:rPr>
                  <w:t>Sujeto Obligado:</w:t>
                </w:r>
              </w:p>
            </w:tc>
            <w:tc>
              <w:tcPr>
                <w:tcW w:w="4253" w:type="dxa"/>
                <w:shd w:val="clear" w:color="auto" w:fill="auto"/>
              </w:tcPr>
              <w:p w14:paraId="76A190D7" w14:textId="77777777" w:rsidR="00B52B2D" w:rsidRPr="00146B1A" w:rsidRDefault="00B52B2D" w:rsidP="00146B1A">
                <w:pPr>
                  <w:tabs>
                    <w:tab w:val="left" w:pos="2834"/>
                    <w:tab w:val="right" w:pos="8838"/>
                  </w:tabs>
                  <w:ind w:right="-102"/>
                  <w:jc w:val="both"/>
                  <w:rPr>
                    <w:rFonts w:ascii="Palatino Linotype" w:eastAsia="Calibri" w:hAnsi="Palatino Linotype" w:cs="Tahoma"/>
                    <w:b/>
                    <w:lang w:val="es-ES" w:eastAsia="en-US"/>
                  </w:rPr>
                </w:pPr>
                <w:r w:rsidRPr="00146B1A">
                  <w:rPr>
                    <w:rFonts w:ascii="Palatino Linotype" w:eastAsia="Calibri" w:hAnsi="Palatino Linotype" w:cs="Arial"/>
                  </w:rPr>
                  <w:t>Ayuntamiento de Jiquipilco</w:t>
                </w:r>
              </w:p>
            </w:tc>
          </w:tr>
          <w:tr w:rsidR="00B52B2D" w14:paraId="3525FD91" w14:textId="77777777" w:rsidTr="009D56F4">
            <w:trPr>
              <w:trHeight w:val="295"/>
            </w:trPr>
            <w:tc>
              <w:tcPr>
                <w:tcW w:w="2693" w:type="dxa"/>
                <w:shd w:val="clear" w:color="auto" w:fill="auto"/>
              </w:tcPr>
              <w:p w14:paraId="0DE8E5E6" w14:textId="77777777" w:rsidR="00B52B2D" w:rsidRPr="00146B1A" w:rsidRDefault="00B52B2D" w:rsidP="00146B1A">
                <w:pPr>
                  <w:tabs>
                    <w:tab w:val="right" w:pos="8838"/>
                  </w:tabs>
                  <w:ind w:right="-105"/>
                  <w:rPr>
                    <w:rFonts w:ascii="Palatino Linotype" w:eastAsia="Calibri" w:hAnsi="Palatino Linotype" w:cs="Tahoma"/>
                    <w:b/>
                    <w:lang w:val="es-ES" w:eastAsia="en-US"/>
                  </w:rPr>
                </w:pPr>
                <w:r w:rsidRPr="00146B1A">
                  <w:rPr>
                    <w:rFonts w:ascii="Palatino Linotype" w:eastAsia="Calibri" w:hAnsi="Palatino Linotype" w:cs="Tahoma"/>
                    <w:b/>
                    <w:lang w:val="es-ES" w:eastAsia="en-US"/>
                  </w:rPr>
                  <w:t>Comisionada Ponente:</w:t>
                </w:r>
              </w:p>
            </w:tc>
            <w:tc>
              <w:tcPr>
                <w:tcW w:w="4253" w:type="dxa"/>
                <w:shd w:val="clear" w:color="auto" w:fill="auto"/>
              </w:tcPr>
              <w:p w14:paraId="3AC8670C" w14:textId="77777777" w:rsidR="00B52B2D" w:rsidRPr="00146B1A" w:rsidRDefault="00B52B2D" w:rsidP="00146B1A">
                <w:pPr>
                  <w:tabs>
                    <w:tab w:val="right" w:pos="8838"/>
                  </w:tabs>
                  <w:ind w:right="171"/>
                  <w:jc w:val="both"/>
                  <w:rPr>
                    <w:rFonts w:ascii="Palatino Linotype" w:eastAsia="Calibri" w:hAnsi="Palatino Linotype" w:cs="Tahoma"/>
                    <w:b/>
                    <w:lang w:val="es-ES" w:eastAsia="en-US"/>
                  </w:rPr>
                </w:pPr>
                <w:r w:rsidRPr="00146B1A">
                  <w:rPr>
                    <w:rFonts w:ascii="Palatino Linotype" w:eastAsia="Calibri" w:hAnsi="Palatino Linotype" w:cs="Tahoma"/>
                    <w:lang w:val="es-ES" w:eastAsia="en-US"/>
                  </w:rPr>
                  <w:t>María del Rosario Mejía Ayala</w:t>
                </w:r>
              </w:p>
            </w:tc>
          </w:tr>
        </w:tbl>
        <w:p w14:paraId="0D7D8516" w14:textId="77777777" w:rsidR="00B52B2D" w:rsidRPr="005C106F" w:rsidRDefault="00B52B2D" w:rsidP="000D3835">
          <w:pPr>
            <w:tabs>
              <w:tab w:val="right" w:pos="8838"/>
            </w:tabs>
            <w:ind w:left="-28"/>
            <w:jc w:val="both"/>
            <w:rPr>
              <w:rFonts w:ascii="Arial" w:eastAsia="Calibri" w:hAnsi="Arial" w:cs="Arial"/>
              <w:b/>
              <w:sz w:val="22"/>
              <w:szCs w:val="22"/>
              <w:lang w:eastAsia="en-US"/>
            </w:rPr>
          </w:pPr>
        </w:p>
      </w:tc>
    </w:tr>
  </w:tbl>
  <w:p w14:paraId="4E4A5479" w14:textId="77777777" w:rsidR="00B52B2D" w:rsidRPr="00443C6B" w:rsidRDefault="00CB259D" w:rsidP="000D3835">
    <w:pPr>
      <w:pStyle w:val="Encabezado"/>
      <w:rPr>
        <w:sz w:val="14"/>
      </w:rPr>
    </w:pPr>
    <w:r>
      <w:rPr>
        <w:noProof/>
        <w:sz w:val="14"/>
      </w:rPr>
      <w:pict w14:anchorId="3C209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1843"/>
      <w:gridCol w:w="8647"/>
    </w:tblGrid>
    <w:tr w:rsidR="00B52B2D" w:rsidRPr="00330DA7" w14:paraId="0354D574" w14:textId="77777777" w:rsidTr="00146B1A">
      <w:trPr>
        <w:trHeight w:val="1435"/>
      </w:trPr>
      <w:tc>
        <w:tcPr>
          <w:tcW w:w="1843" w:type="dxa"/>
          <w:shd w:val="clear" w:color="auto" w:fill="auto"/>
        </w:tcPr>
        <w:p w14:paraId="32266E78" w14:textId="77777777" w:rsidR="00B52B2D" w:rsidRPr="00330DA7" w:rsidRDefault="00B52B2D" w:rsidP="000D3835">
          <w:pPr>
            <w:tabs>
              <w:tab w:val="right" w:pos="4273"/>
            </w:tabs>
            <w:rPr>
              <w:rFonts w:ascii="Garamond" w:eastAsia="Calibri" w:hAnsi="Garamond"/>
              <w:sz w:val="22"/>
              <w:szCs w:val="22"/>
              <w:lang w:eastAsia="en-US"/>
            </w:rPr>
          </w:pPr>
        </w:p>
      </w:tc>
      <w:tc>
        <w:tcPr>
          <w:tcW w:w="8647" w:type="dxa"/>
          <w:shd w:val="clear" w:color="auto" w:fill="auto"/>
        </w:tcPr>
        <w:tbl>
          <w:tblPr>
            <w:tblW w:w="11589" w:type="dxa"/>
            <w:tblInd w:w="1593" w:type="dxa"/>
            <w:tblLayout w:type="fixed"/>
            <w:tblLook w:val="0420" w:firstRow="1" w:lastRow="0" w:firstColumn="0" w:lastColumn="0" w:noHBand="0" w:noVBand="1"/>
          </w:tblPr>
          <w:tblGrid>
            <w:gridCol w:w="2835"/>
            <w:gridCol w:w="4536"/>
            <w:gridCol w:w="4218"/>
          </w:tblGrid>
          <w:tr w:rsidR="00146B1A" w:rsidRPr="00146B1A" w14:paraId="6C48D878" w14:textId="77777777" w:rsidTr="009D56F4">
            <w:trPr>
              <w:trHeight w:val="144"/>
            </w:trPr>
            <w:tc>
              <w:tcPr>
                <w:tcW w:w="2835" w:type="dxa"/>
                <w:shd w:val="clear" w:color="auto" w:fill="auto"/>
              </w:tcPr>
              <w:p w14:paraId="0768BE06" w14:textId="77777777" w:rsidR="00B52B2D" w:rsidRPr="00146B1A" w:rsidRDefault="00B52B2D" w:rsidP="00146B1A">
                <w:pPr>
                  <w:tabs>
                    <w:tab w:val="right" w:pos="8838"/>
                  </w:tabs>
                  <w:ind w:left="34"/>
                  <w:rPr>
                    <w:rFonts w:ascii="Palatino Linotype" w:eastAsia="Calibri" w:hAnsi="Palatino Linotype" w:cs="Tahoma"/>
                    <w:b/>
                    <w:color w:val="000000" w:themeColor="text1"/>
                    <w:lang w:val="es-ES" w:eastAsia="en-US"/>
                  </w:rPr>
                </w:pPr>
                <w:r w:rsidRPr="00146B1A">
                  <w:rPr>
                    <w:rFonts w:ascii="Palatino Linotype" w:eastAsia="Calibri" w:hAnsi="Palatino Linotype" w:cs="Tahoma"/>
                    <w:b/>
                    <w:color w:val="000000" w:themeColor="text1"/>
                    <w:lang w:val="es-ES" w:eastAsia="en-US"/>
                  </w:rPr>
                  <w:t>Recurso de Revisión:</w:t>
                </w:r>
              </w:p>
            </w:tc>
            <w:tc>
              <w:tcPr>
                <w:tcW w:w="4536" w:type="dxa"/>
                <w:shd w:val="clear" w:color="auto" w:fill="auto"/>
              </w:tcPr>
              <w:p w14:paraId="584EAA25" w14:textId="77777777" w:rsidR="00B52B2D" w:rsidRPr="00146B1A" w:rsidRDefault="00B52B2D" w:rsidP="00146B1A">
                <w:pPr>
                  <w:tabs>
                    <w:tab w:val="right" w:pos="8838"/>
                  </w:tabs>
                  <w:ind w:left="34" w:right="-105"/>
                  <w:jc w:val="both"/>
                  <w:rPr>
                    <w:rFonts w:ascii="Palatino Linotype" w:eastAsia="Calibri" w:hAnsi="Palatino Linotype" w:cs="Tahoma"/>
                    <w:bCs/>
                    <w:color w:val="000000" w:themeColor="text1"/>
                    <w:lang w:val="es-ES" w:eastAsia="en-US"/>
                  </w:rPr>
                </w:pPr>
                <w:r w:rsidRPr="00146B1A">
                  <w:rPr>
                    <w:rFonts w:ascii="Palatino Linotype" w:eastAsia="Calibri" w:hAnsi="Palatino Linotype" w:cs="Tahoma"/>
                    <w:color w:val="000000" w:themeColor="text1"/>
                    <w:lang w:eastAsia="en-US"/>
                  </w:rPr>
                  <w:t>07753/INFOEM/IP/RR/2025</w:t>
                </w:r>
              </w:p>
            </w:tc>
            <w:tc>
              <w:tcPr>
                <w:tcW w:w="4218" w:type="dxa"/>
              </w:tcPr>
              <w:p w14:paraId="5CE22F99" w14:textId="77777777" w:rsidR="00B52B2D" w:rsidRPr="00146B1A" w:rsidRDefault="00B52B2D" w:rsidP="00146B1A">
                <w:pPr>
                  <w:tabs>
                    <w:tab w:val="right" w:pos="8838"/>
                  </w:tabs>
                  <w:ind w:left="34" w:right="-105"/>
                  <w:jc w:val="both"/>
                  <w:rPr>
                    <w:rFonts w:ascii="Palatino Linotype" w:eastAsia="Calibri" w:hAnsi="Palatino Linotype" w:cs="Tahoma"/>
                    <w:color w:val="000000" w:themeColor="text1"/>
                    <w:lang w:eastAsia="en-US"/>
                  </w:rPr>
                </w:pPr>
              </w:p>
            </w:tc>
          </w:tr>
          <w:tr w:rsidR="00146B1A" w:rsidRPr="00146B1A" w14:paraId="4EDA3546" w14:textId="77777777" w:rsidTr="009D56F4">
            <w:trPr>
              <w:trHeight w:val="144"/>
            </w:trPr>
            <w:tc>
              <w:tcPr>
                <w:tcW w:w="2835" w:type="dxa"/>
                <w:shd w:val="clear" w:color="auto" w:fill="auto"/>
              </w:tcPr>
              <w:p w14:paraId="41A57645" w14:textId="77777777" w:rsidR="00B52B2D" w:rsidRPr="00146B1A" w:rsidRDefault="00B52B2D" w:rsidP="00146B1A">
                <w:pPr>
                  <w:tabs>
                    <w:tab w:val="right" w:pos="8838"/>
                  </w:tabs>
                  <w:ind w:left="34"/>
                  <w:rPr>
                    <w:rFonts w:ascii="Palatino Linotype" w:eastAsia="Calibri" w:hAnsi="Palatino Linotype" w:cs="Tahoma"/>
                    <w:b/>
                    <w:color w:val="000000" w:themeColor="text1"/>
                    <w:lang w:val="es-ES" w:eastAsia="en-US"/>
                  </w:rPr>
                </w:pPr>
                <w:r w:rsidRPr="00146B1A">
                  <w:rPr>
                    <w:rFonts w:ascii="Palatino Linotype" w:eastAsia="Calibri" w:hAnsi="Palatino Linotype" w:cs="Tahoma"/>
                    <w:b/>
                    <w:color w:val="000000" w:themeColor="text1"/>
                    <w:lang w:val="es-ES" w:eastAsia="en-US"/>
                  </w:rPr>
                  <w:t>Recurrente:</w:t>
                </w:r>
              </w:p>
            </w:tc>
            <w:tc>
              <w:tcPr>
                <w:tcW w:w="4536" w:type="dxa"/>
                <w:shd w:val="clear" w:color="auto" w:fill="auto"/>
              </w:tcPr>
              <w:p w14:paraId="03B70684" w14:textId="04599B39" w:rsidR="00B52B2D" w:rsidRPr="00146B1A" w:rsidRDefault="001A73C5" w:rsidP="00146B1A">
                <w:pPr>
                  <w:tabs>
                    <w:tab w:val="left" w:pos="3122"/>
                    <w:tab w:val="right" w:pos="8838"/>
                  </w:tabs>
                  <w:ind w:left="34" w:right="-105"/>
                  <w:jc w:val="both"/>
                  <w:rPr>
                    <w:rFonts w:ascii="Palatino Linotype" w:eastAsia="Calibri" w:hAnsi="Palatino Linotype" w:cs="Tahoma"/>
                    <w:color w:val="000000" w:themeColor="text1"/>
                    <w:lang w:val="es-ES" w:eastAsia="en-US"/>
                  </w:rPr>
                </w:pPr>
                <w:r>
                  <w:rPr>
                    <w:rFonts w:ascii="Palatino Linotype" w:eastAsia="Calibri" w:hAnsi="Palatino Linotype" w:cs="Tahoma"/>
                    <w:color w:val="000000" w:themeColor="text1"/>
                    <w:lang w:val="es-ES" w:eastAsia="en-US"/>
                  </w:rPr>
                  <w:t>XXXX</w:t>
                </w:r>
              </w:p>
            </w:tc>
            <w:tc>
              <w:tcPr>
                <w:tcW w:w="4218" w:type="dxa"/>
              </w:tcPr>
              <w:p w14:paraId="1F81BA71" w14:textId="77777777" w:rsidR="00B52B2D" w:rsidRPr="00146B1A" w:rsidRDefault="00B52B2D" w:rsidP="00146B1A">
                <w:pPr>
                  <w:tabs>
                    <w:tab w:val="left" w:pos="3122"/>
                    <w:tab w:val="right" w:pos="8838"/>
                  </w:tabs>
                  <w:ind w:left="34" w:right="-105"/>
                  <w:jc w:val="both"/>
                  <w:rPr>
                    <w:rFonts w:ascii="Palatino Linotype" w:eastAsia="Calibri" w:hAnsi="Palatino Linotype" w:cs="Tahoma"/>
                    <w:color w:val="000000" w:themeColor="text1"/>
                    <w:lang w:val="es-ES" w:eastAsia="en-US"/>
                  </w:rPr>
                </w:pPr>
              </w:p>
            </w:tc>
          </w:tr>
          <w:tr w:rsidR="00146B1A" w:rsidRPr="00146B1A" w14:paraId="0A43EBC2" w14:textId="77777777" w:rsidTr="009D56F4">
            <w:trPr>
              <w:trHeight w:val="283"/>
            </w:trPr>
            <w:tc>
              <w:tcPr>
                <w:tcW w:w="2835" w:type="dxa"/>
                <w:shd w:val="clear" w:color="auto" w:fill="auto"/>
              </w:tcPr>
              <w:p w14:paraId="243AAF6C" w14:textId="77777777" w:rsidR="00B52B2D" w:rsidRPr="00146B1A" w:rsidRDefault="00B52B2D" w:rsidP="00146B1A">
                <w:pPr>
                  <w:tabs>
                    <w:tab w:val="right" w:pos="8838"/>
                  </w:tabs>
                  <w:ind w:left="34"/>
                  <w:rPr>
                    <w:rFonts w:ascii="Palatino Linotype" w:eastAsia="Calibri" w:hAnsi="Palatino Linotype" w:cs="Tahoma"/>
                    <w:b/>
                    <w:color w:val="000000" w:themeColor="text1"/>
                    <w:lang w:val="es-ES" w:eastAsia="en-US"/>
                  </w:rPr>
                </w:pPr>
                <w:r w:rsidRPr="00146B1A">
                  <w:rPr>
                    <w:rFonts w:ascii="Palatino Linotype" w:eastAsia="Calibri" w:hAnsi="Palatino Linotype" w:cs="Tahoma"/>
                    <w:b/>
                    <w:color w:val="000000" w:themeColor="text1"/>
                    <w:lang w:val="es-ES" w:eastAsia="en-US"/>
                  </w:rPr>
                  <w:t>Sujeto Obligado:</w:t>
                </w:r>
              </w:p>
            </w:tc>
            <w:tc>
              <w:tcPr>
                <w:tcW w:w="4536" w:type="dxa"/>
                <w:shd w:val="clear" w:color="auto" w:fill="auto"/>
              </w:tcPr>
              <w:p w14:paraId="7A6898C6" w14:textId="77777777" w:rsidR="00B52B2D" w:rsidRPr="00146B1A" w:rsidRDefault="00B52B2D" w:rsidP="00146B1A">
                <w:pPr>
                  <w:tabs>
                    <w:tab w:val="left" w:pos="2834"/>
                    <w:tab w:val="right" w:pos="8838"/>
                  </w:tabs>
                  <w:ind w:left="34" w:right="-105"/>
                  <w:jc w:val="both"/>
                  <w:rPr>
                    <w:rFonts w:ascii="Palatino Linotype" w:eastAsia="Calibri" w:hAnsi="Palatino Linotype" w:cs="Tahoma"/>
                    <w:color w:val="000000" w:themeColor="text1"/>
                    <w:lang w:val="es-ES" w:eastAsia="en-US"/>
                  </w:rPr>
                </w:pPr>
                <w:r w:rsidRPr="00146B1A">
                  <w:rPr>
                    <w:rFonts w:ascii="Palatino Linotype" w:eastAsia="Calibri" w:hAnsi="Palatino Linotype" w:cs="Tahoma"/>
                    <w:color w:val="000000" w:themeColor="text1"/>
                    <w:lang w:eastAsia="en-US"/>
                  </w:rPr>
                  <w:t>Ayuntamiento de Jiquipilco</w:t>
                </w:r>
              </w:p>
            </w:tc>
            <w:tc>
              <w:tcPr>
                <w:tcW w:w="4218" w:type="dxa"/>
              </w:tcPr>
              <w:p w14:paraId="19B9DC44" w14:textId="77777777" w:rsidR="00B52B2D" w:rsidRPr="00146B1A" w:rsidRDefault="00B52B2D" w:rsidP="00146B1A">
                <w:pPr>
                  <w:tabs>
                    <w:tab w:val="left" w:pos="2834"/>
                    <w:tab w:val="right" w:pos="8838"/>
                  </w:tabs>
                  <w:ind w:left="34" w:right="-105"/>
                  <w:jc w:val="both"/>
                  <w:rPr>
                    <w:rFonts w:ascii="Palatino Linotype" w:eastAsia="Calibri" w:hAnsi="Palatino Linotype" w:cs="Tahoma"/>
                    <w:color w:val="000000" w:themeColor="text1"/>
                    <w:lang w:eastAsia="en-US"/>
                  </w:rPr>
                </w:pPr>
              </w:p>
            </w:tc>
          </w:tr>
          <w:tr w:rsidR="00146B1A" w:rsidRPr="00146B1A" w14:paraId="3E695E0B" w14:textId="77777777" w:rsidTr="009D56F4">
            <w:trPr>
              <w:trHeight w:val="283"/>
            </w:trPr>
            <w:tc>
              <w:tcPr>
                <w:tcW w:w="2835" w:type="dxa"/>
                <w:shd w:val="clear" w:color="auto" w:fill="auto"/>
              </w:tcPr>
              <w:p w14:paraId="6AB816CA" w14:textId="77777777" w:rsidR="00B52B2D" w:rsidRPr="00146B1A" w:rsidRDefault="00B52B2D" w:rsidP="00146B1A">
                <w:pPr>
                  <w:tabs>
                    <w:tab w:val="right" w:pos="8838"/>
                  </w:tabs>
                  <w:ind w:left="34"/>
                  <w:rPr>
                    <w:rFonts w:ascii="Palatino Linotype" w:eastAsia="Calibri" w:hAnsi="Palatino Linotype" w:cs="Tahoma"/>
                    <w:b/>
                    <w:color w:val="000000" w:themeColor="text1"/>
                    <w:lang w:val="es-ES" w:eastAsia="en-US"/>
                  </w:rPr>
                </w:pPr>
                <w:r w:rsidRPr="00146B1A">
                  <w:rPr>
                    <w:rFonts w:ascii="Palatino Linotype" w:eastAsia="Calibri" w:hAnsi="Palatino Linotype" w:cs="Tahoma"/>
                    <w:b/>
                    <w:color w:val="000000" w:themeColor="text1"/>
                    <w:lang w:val="es-ES" w:eastAsia="en-US"/>
                  </w:rPr>
                  <w:t>Comisionada Ponente:</w:t>
                </w:r>
              </w:p>
            </w:tc>
            <w:tc>
              <w:tcPr>
                <w:tcW w:w="4536" w:type="dxa"/>
                <w:shd w:val="clear" w:color="auto" w:fill="auto"/>
              </w:tcPr>
              <w:p w14:paraId="334F2EC2" w14:textId="77777777" w:rsidR="00B52B2D" w:rsidRPr="00146B1A" w:rsidRDefault="00B52B2D" w:rsidP="00146B1A">
                <w:pPr>
                  <w:tabs>
                    <w:tab w:val="right" w:pos="8838"/>
                  </w:tabs>
                  <w:ind w:left="34" w:right="-105"/>
                  <w:jc w:val="both"/>
                  <w:rPr>
                    <w:rFonts w:ascii="Palatino Linotype" w:eastAsia="Calibri" w:hAnsi="Palatino Linotype" w:cs="Tahoma"/>
                    <w:b/>
                    <w:color w:val="000000" w:themeColor="text1"/>
                    <w:lang w:val="es-ES" w:eastAsia="en-US"/>
                  </w:rPr>
                </w:pPr>
                <w:r w:rsidRPr="00146B1A">
                  <w:rPr>
                    <w:rFonts w:ascii="Palatino Linotype" w:eastAsia="Calibri" w:hAnsi="Palatino Linotype" w:cs="Tahoma"/>
                    <w:color w:val="000000" w:themeColor="text1"/>
                    <w:lang w:val="es-ES" w:eastAsia="en-US"/>
                  </w:rPr>
                  <w:t>María del Rosario Mejía Ayala</w:t>
                </w:r>
              </w:p>
            </w:tc>
            <w:tc>
              <w:tcPr>
                <w:tcW w:w="4218" w:type="dxa"/>
              </w:tcPr>
              <w:p w14:paraId="7FC1871D" w14:textId="77777777" w:rsidR="00B52B2D" w:rsidRPr="00146B1A" w:rsidRDefault="00B52B2D" w:rsidP="00146B1A">
                <w:pPr>
                  <w:tabs>
                    <w:tab w:val="right" w:pos="8838"/>
                  </w:tabs>
                  <w:ind w:left="34" w:right="-105"/>
                  <w:jc w:val="both"/>
                  <w:rPr>
                    <w:rFonts w:ascii="Palatino Linotype" w:eastAsia="Calibri" w:hAnsi="Palatino Linotype" w:cs="Tahoma"/>
                    <w:color w:val="000000" w:themeColor="text1"/>
                    <w:lang w:val="es-ES" w:eastAsia="en-US"/>
                  </w:rPr>
                </w:pPr>
              </w:p>
            </w:tc>
          </w:tr>
        </w:tbl>
        <w:p w14:paraId="6B49A53C" w14:textId="77777777" w:rsidR="00B52B2D" w:rsidRPr="00146B1A" w:rsidRDefault="00B52B2D" w:rsidP="00146B1A">
          <w:pPr>
            <w:tabs>
              <w:tab w:val="right" w:pos="8838"/>
            </w:tabs>
            <w:ind w:left="34"/>
            <w:jc w:val="both"/>
            <w:rPr>
              <w:rFonts w:ascii="Arial" w:eastAsia="Calibri" w:hAnsi="Arial" w:cs="Arial"/>
              <w:b/>
              <w:color w:val="000000" w:themeColor="text1"/>
              <w:lang w:eastAsia="en-US"/>
            </w:rPr>
          </w:pPr>
        </w:p>
      </w:tc>
    </w:tr>
  </w:tbl>
  <w:p w14:paraId="688D70EB" w14:textId="77777777" w:rsidR="00B52B2D" w:rsidRPr="00827FA0" w:rsidRDefault="00CB259D" w:rsidP="000D3835">
    <w:pPr>
      <w:pStyle w:val="Encabezado"/>
      <w:rPr>
        <w:sz w:val="2"/>
        <w:szCs w:val="22"/>
      </w:rPr>
    </w:pPr>
    <w:r>
      <w:rPr>
        <w:noProof/>
        <w:sz w:val="2"/>
        <w:szCs w:val="22"/>
      </w:rPr>
      <w:pict w14:anchorId="4853E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6B"/>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F4CE0"/>
    <w:multiLevelType w:val="hybridMultilevel"/>
    <w:tmpl w:val="27B46AC4"/>
    <w:lvl w:ilvl="0" w:tplc="707A79E0">
      <w:start w:val="1"/>
      <w:numFmt w:val="lowerLetter"/>
      <w:lvlText w:val="%1)"/>
      <w:lvlJc w:val="left"/>
      <w:pPr>
        <w:ind w:left="1134" w:hanging="567"/>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22392"/>
    <w:multiLevelType w:val="multilevel"/>
    <w:tmpl w:val="B20E4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C42EC"/>
    <w:multiLevelType w:val="hybridMultilevel"/>
    <w:tmpl w:val="11846F0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22FA775B"/>
    <w:multiLevelType w:val="multilevel"/>
    <w:tmpl w:val="55B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7852D6"/>
    <w:multiLevelType w:val="hybridMultilevel"/>
    <w:tmpl w:val="344259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39A38B3"/>
    <w:multiLevelType w:val="hybridMultilevel"/>
    <w:tmpl w:val="7C2C0B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9A346EE"/>
    <w:multiLevelType w:val="hybridMultilevel"/>
    <w:tmpl w:val="BF46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0"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1F1274F"/>
    <w:multiLevelType w:val="hybridMultilevel"/>
    <w:tmpl w:val="C6DEA824"/>
    <w:lvl w:ilvl="0" w:tplc="473C19B4">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9301D7"/>
    <w:multiLevelType w:val="hybridMultilevel"/>
    <w:tmpl w:val="9FEA4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14"/>
  </w:num>
  <w:num w:numId="5">
    <w:abstractNumId w:val="7"/>
  </w:num>
  <w:num w:numId="6">
    <w:abstractNumId w:val="21"/>
  </w:num>
  <w:num w:numId="7">
    <w:abstractNumId w:val="0"/>
  </w:num>
  <w:num w:numId="8">
    <w:abstractNumId w:val="15"/>
  </w:num>
  <w:num w:numId="9">
    <w:abstractNumId w:val="6"/>
  </w:num>
  <w:num w:numId="10">
    <w:abstractNumId w:val="4"/>
  </w:num>
  <w:num w:numId="11">
    <w:abstractNumId w:val="11"/>
  </w:num>
  <w:num w:numId="12">
    <w:abstractNumId w:val="3"/>
  </w:num>
  <w:num w:numId="13">
    <w:abstractNumId w:val="26"/>
  </w:num>
  <w:num w:numId="14">
    <w:abstractNumId w:val="20"/>
  </w:num>
  <w:num w:numId="15">
    <w:abstractNumId w:val="10"/>
  </w:num>
  <w:num w:numId="16">
    <w:abstractNumId w:val="27"/>
  </w:num>
  <w:num w:numId="17">
    <w:abstractNumId w:val="1"/>
  </w:num>
  <w:num w:numId="18">
    <w:abstractNumId w:val="24"/>
  </w:num>
  <w:num w:numId="19">
    <w:abstractNumId w:val="29"/>
  </w:num>
  <w:num w:numId="20">
    <w:abstractNumId w:val="25"/>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8"/>
  </w:num>
  <w:num w:numId="26">
    <w:abstractNumId w:val="23"/>
  </w:num>
  <w:num w:numId="27">
    <w:abstractNumId w:val="28"/>
  </w:num>
  <w:num w:numId="28">
    <w:abstractNumId w:val="19"/>
  </w:num>
  <w:num w:numId="29">
    <w:abstractNumId w:val="22"/>
  </w:num>
  <w:num w:numId="30">
    <w:abstractNumId w:val="2"/>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7"/>
    <w:rsid w:val="00007A3C"/>
    <w:rsid w:val="000363C0"/>
    <w:rsid w:val="00036DBD"/>
    <w:rsid w:val="00037E34"/>
    <w:rsid w:val="00085039"/>
    <w:rsid w:val="000967D3"/>
    <w:rsid w:val="000A33FC"/>
    <w:rsid w:val="000C2EB0"/>
    <w:rsid w:val="000C489D"/>
    <w:rsid w:val="000D3835"/>
    <w:rsid w:val="00146B1A"/>
    <w:rsid w:val="001641A3"/>
    <w:rsid w:val="00176064"/>
    <w:rsid w:val="00191A85"/>
    <w:rsid w:val="001A38C1"/>
    <w:rsid w:val="001A73C5"/>
    <w:rsid w:val="001B6365"/>
    <w:rsid w:val="001D031F"/>
    <w:rsid w:val="00202A99"/>
    <w:rsid w:val="00205A43"/>
    <w:rsid w:val="00207D17"/>
    <w:rsid w:val="00214EBE"/>
    <w:rsid w:val="002168EB"/>
    <w:rsid w:val="00266345"/>
    <w:rsid w:val="002A76F0"/>
    <w:rsid w:val="002B6AFD"/>
    <w:rsid w:val="002C0527"/>
    <w:rsid w:val="00301F5D"/>
    <w:rsid w:val="00302FA6"/>
    <w:rsid w:val="0030306D"/>
    <w:rsid w:val="003B52E4"/>
    <w:rsid w:val="003C7587"/>
    <w:rsid w:val="003D58DA"/>
    <w:rsid w:val="003E3128"/>
    <w:rsid w:val="003E481A"/>
    <w:rsid w:val="003E5347"/>
    <w:rsid w:val="003E5D74"/>
    <w:rsid w:val="003F101E"/>
    <w:rsid w:val="00400866"/>
    <w:rsid w:val="004132EF"/>
    <w:rsid w:val="004342F1"/>
    <w:rsid w:val="004432E2"/>
    <w:rsid w:val="00471AD6"/>
    <w:rsid w:val="0047736B"/>
    <w:rsid w:val="00486F53"/>
    <w:rsid w:val="0049495B"/>
    <w:rsid w:val="00495BE5"/>
    <w:rsid w:val="004B35E7"/>
    <w:rsid w:val="004B53D3"/>
    <w:rsid w:val="004C06A3"/>
    <w:rsid w:val="004E0370"/>
    <w:rsid w:val="004E0B7F"/>
    <w:rsid w:val="004F0320"/>
    <w:rsid w:val="004F2173"/>
    <w:rsid w:val="004F386D"/>
    <w:rsid w:val="005023FA"/>
    <w:rsid w:val="00504CA4"/>
    <w:rsid w:val="00517A57"/>
    <w:rsid w:val="005A630D"/>
    <w:rsid w:val="005B3333"/>
    <w:rsid w:val="005B60E3"/>
    <w:rsid w:val="005C07F1"/>
    <w:rsid w:val="005C5180"/>
    <w:rsid w:val="005D7358"/>
    <w:rsid w:val="005E29D1"/>
    <w:rsid w:val="005E5E3F"/>
    <w:rsid w:val="005E692D"/>
    <w:rsid w:val="00604567"/>
    <w:rsid w:val="006144AB"/>
    <w:rsid w:val="00630097"/>
    <w:rsid w:val="006940CF"/>
    <w:rsid w:val="006B1BD2"/>
    <w:rsid w:val="006B3D55"/>
    <w:rsid w:val="006C030C"/>
    <w:rsid w:val="006D304E"/>
    <w:rsid w:val="00710AC7"/>
    <w:rsid w:val="00722ED7"/>
    <w:rsid w:val="0076643E"/>
    <w:rsid w:val="007668F6"/>
    <w:rsid w:val="00772369"/>
    <w:rsid w:val="00794522"/>
    <w:rsid w:val="007A668C"/>
    <w:rsid w:val="007F013B"/>
    <w:rsid w:val="007F22B4"/>
    <w:rsid w:val="007F7ABB"/>
    <w:rsid w:val="00812CDC"/>
    <w:rsid w:val="00844231"/>
    <w:rsid w:val="008458DB"/>
    <w:rsid w:val="00896EBF"/>
    <w:rsid w:val="008A7D87"/>
    <w:rsid w:val="008D78F9"/>
    <w:rsid w:val="008F413B"/>
    <w:rsid w:val="00903990"/>
    <w:rsid w:val="00921333"/>
    <w:rsid w:val="00945CBD"/>
    <w:rsid w:val="009730F2"/>
    <w:rsid w:val="0098461D"/>
    <w:rsid w:val="0098599A"/>
    <w:rsid w:val="009B7887"/>
    <w:rsid w:val="009D56F4"/>
    <w:rsid w:val="00A075DA"/>
    <w:rsid w:val="00A37303"/>
    <w:rsid w:val="00A51DE7"/>
    <w:rsid w:val="00A82974"/>
    <w:rsid w:val="00A84EC6"/>
    <w:rsid w:val="00AB2743"/>
    <w:rsid w:val="00AC596C"/>
    <w:rsid w:val="00AE4B12"/>
    <w:rsid w:val="00B32A11"/>
    <w:rsid w:val="00B52B2D"/>
    <w:rsid w:val="00B73EF1"/>
    <w:rsid w:val="00B92CBC"/>
    <w:rsid w:val="00BB1A7E"/>
    <w:rsid w:val="00BB27C5"/>
    <w:rsid w:val="00BB4A9F"/>
    <w:rsid w:val="00BB4E3D"/>
    <w:rsid w:val="00BB7FF7"/>
    <w:rsid w:val="00BC4DC9"/>
    <w:rsid w:val="00BC5EDE"/>
    <w:rsid w:val="00BD13E0"/>
    <w:rsid w:val="00BE16E0"/>
    <w:rsid w:val="00BF5865"/>
    <w:rsid w:val="00C100D7"/>
    <w:rsid w:val="00C32479"/>
    <w:rsid w:val="00C32F56"/>
    <w:rsid w:val="00C35F09"/>
    <w:rsid w:val="00C53582"/>
    <w:rsid w:val="00C55DB6"/>
    <w:rsid w:val="00C673EE"/>
    <w:rsid w:val="00C76864"/>
    <w:rsid w:val="00C90B15"/>
    <w:rsid w:val="00C95BC4"/>
    <w:rsid w:val="00CB259D"/>
    <w:rsid w:val="00CB28EF"/>
    <w:rsid w:val="00CE6702"/>
    <w:rsid w:val="00CE6730"/>
    <w:rsid w:val="00CE7518"/>
    <w:rsid w:val="00D31F36"/>
    <w:rsid w:val="00D72134"/>
    <w:rsid w:val="00DB5D82"/>
    <w:rsid w:val="00DB781E"/>
    <w:rsid w:val="00DF4AE2"/>
    <w:rsid w:val="00E00511"/>
    <w:rsid w:val="00E0296A"/>
    <w:rsid w:val="00E04827"/>
    <w:rsid w:val="00E10FF8"/>
    <w:rsid w:val="00E14EBC"/>
    <w:rsid w:val="00E44A58"/>
    <w:rsid w:val="00E93B3B"/>
    <w:rsid w:val="00F34282"/>
    <w:rsid w:val="00F534B6"/>
    <w:rsid w:val="00F60D37"/>
    <w:rsid w:val="00F63685"/>
    <w:rsid w:val="00F749E9"/>
    <w:rsid w:val="00FA1204"/>
    <w:rsid w:val="00FD4A30"/>
    <w:rsid w:val="00FE3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0A77A2"/>
  <w15:chartTrackingRefBased/>
  <w15:docId w15:val="{8B096B90-F458-4ED3-BA02-B04BD730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07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D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pPr>
      <w:spacing w:after="0" w:line="240" w:lineRule="auto"/>
    </w:pPr>
    <w:rPr>
      <w:lang w:val="es-MX"/>
    </w:rPr>
  </w:style>
  <w:style w:type="character" w:customStyle="1" w:styleId="SinespaciadoCar">
    <w:name w:val="Sin espaciado Car"/>
    <w:aliases w:val="Francesa Car,INAI Car"/>
    <w:link w:val="Sinespaciado"/>
    <w:uiPriority w:val="1"/>
    <w:qFormat/>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207D17"/>
    <w:pPr>
      <w:outlineLvl w:val="9"/>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71AD6"/>
    <w:rPr>
      <w:vertAlign w:val="superscript"/>
    </w:rPr>
  </w:style>
  <w:style w:type="paragraph" w:customStyle="1" w:styleId="Fundamentos">
    <w:name w:val="Fundamentos"/>
    <w:basedOn w:val="Normal"/>
    <w:next w:val="Normal"/>
    <w:qFormat/>
    <w:rsid w:val="00BB1A7E"/>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506">
      <w:bodyDiv w:val="1"/>
      <w:marLeft w:val="0"/>
      <w:marRight w:val="0"/>
      <w:marTop w:val="0"/>
      <w:marBottom w:val="0"/>
      <w:divBdr>
        <w:top w:val="none" w:sz="0" w:space="0" w:color="auto"/>
        <w:left w:val="none" w:sz="0" w:space="0" w:color="auto"/>
        <w:bottom w:val="none" w:sz="0" w:space="0" w:color="auto"/>
        <w:right w:val="none" w:sz="0" w:space="0" w:color="auto"/>
      </w:divBdr>
    </w:div>
    <w:div w:id="223029954">
      <w:bodyDiv w:val="1"/>
      <w:marLeft w:val="0"/>
      <w:marRight w:val="0"/>
      <w:marTop w:val="0"/>
      <w:marBottom w:val="0"/>
      <w:divBdr>
        <w:top w:val="none" w:sz="0" w:space="0" w:color="auto"/>
        <w:left w:val="none" w:sz="0" w:space="0" w:color="auto"/>
        <w:bottom w:val="none" w:sz="0" w:space="0" w:color="auto"/>
        <w:right w:val="none" w:sz="0" w:space="0" w:color="auto"/>
      </w:divBdr>
    </w:div>
    <w:div w:id="351230771">
      <w:bodyDiv w:val="1"/>
      <w:marLeft w:val="0"/>
      <w:marRight w:val="0"/>
      <w:marTop w:val="0"/>
      <w:marBottom w:val="0"/>
      <w:divBdr>
        <w:top w:val="none" w:sz="0" w:space="0" w:color="auto"/>
        <w:left w:val="none" w:sz="0" w:space="0" w:color="auto"/>
        <w:bottom w:val="none" w:sz="0" w:space="0" w:color="auto"/>
        <w:right w:val="none" w:sz="0" w:space="0" w:color="auto"/>
      </w:divBdr>
    </w:div>
    <w:div w:id="439909118">
      <w:bodyDiv w:val="1"/>
      <w:marLeft w:val="0"/>
      <w:marRight w:val="0"/>
      <w:marTop w:val="0"/>
      <w:marBottom w:val="0"/>
      <w:divBdr>
        <w:top w:val="none" w:sz="0" w:space="0" w:color="auto"/>
        <w:left w:val="none" w:sz="0" w:space="0" w:color="auto"/>
        <w:bottom w:val="none" w:sz="0" w:space="0" w:color="auto"/>
        <w:right w:val="none" w:sz="0" w:space="0" w:color="auto"/>
      </w:divBdr>
    </w:div>
    <w:div w:id="640621443">
      <w:bodyDiv w:val="1"/>
      <w:marLeft w:val="0"/>
      <w:marRight w:val="0"/>
      <w:marTop w:val="0"/>
      <w:marBottom w:val="0"/>
      <w:divBdr>
        <w:top w:val="none" w:sz="0" w:space="0" w:color="auto"/>
        <w:left w:val="none" w:sz="0" w:space="0" w:color="auto"/>
        <w:bottom w:val="none" w:sz="0" w:space="0" w:color="auto"/>
        <w:right w:val="none" w:sz="0" w:space="0" w:color="auto"/>
      </w:divBdr>
    </w:div>
    <w:div w:id="1085230119">
      <w:bodyDiv w:val="1"/>
      <w:marLeft w:val="0"/>
      <w:marRight w:val="0"/>
      <w:marTop w:val="0"/>
      <w:marBottom w:val="0"/>
      <w:divBdr>
        <w:top w:val="none" w:sz="0" w:space="0" w:color="auto"/>
        <w:left w:val="none" w:sz="0" w:space="0" w:color="auto"/>
        <w:bottom w:val="none" w:sz="0" w:space="0" w:color="auto"/>
        <w:right w:val="none" w:sz="0" w:space="0" w:color="auto"/>
      </w:divBdr>
    </w:div>
    <w:div w:id="13953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02F1-F095-442D-B2EE-01DAB9AD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31</Pages>
  <Words>7276</Words>
  <Characters>40018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19</cp:revision>
  <cp:lastPrinted>2025-08-29T16:49:00Z</cp:lastPrinted>
  <dcterms:created xsi:type="dcterms:W3CDTF">2025-08-21T18:37:00Z</dcterms:created>
  <dcterms:modified xsi:type="dcterms:W3CDTF">2025-09-08T19:27:00Z</dcterms:modified>
</cp:coreProperties>
</file>