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EA22893"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855BA5">
        <w:t>veintiséis</w:t>
      </w:r>
      <w:r w:rsidR="000962AC">
        <w:t xml:space="preserve"> de </w:t>
      </w:r>
      <w:r w:rsidR="004D41F6">
        <w:t>marzo</w:t>
      </w:r>
      <w:r w:rsidR="00FF3E42">
        <w:t xml:space="preserve"> de dos mil veinticinco</w:t>
      </w:r>
      <w:r w:rsidR="0011108B">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3F738686"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866C9A">
        <w:rPr>
          <w:rFonts w:eastAsia="Palatino Linotype" w:cs="Palatino Linotype"/>
          <w:b/>
          <w:bCs/>
          <w:color w:val="000000" w:themeColor="text1"/>
          <w:lang w:val="es-ES"/>
        </w:rPr>
        <w:t>01195/INFOEM/IP/RR/2025</w:t>
      </w:r>
      <w:r w:rsidRPr="70652167">
        <w:rPr>
          <w:rFonts w:eastAsia="Palatino Linotype" w:cs="Palatino Linotype"/>
          <w:color w:val="000000" w:themeColor="text1"/>
          <w:lang w:val="es-ES"/>
        </w:rPr>
        <w:t xml:space="preserve">, interpuesto por </w:t>
      </w:r>
      <w:r w:rsidR="00A562E1">
        <w:rPr>
          <w:rFonts w:eastAsia="Palatino Linotype" w:cs="Palatino Linotype"/>
          <w:b/>
          <w:bCs/>
          <w:color w:val="000000" w:themeColor="text1"/>
          <w:lang w:val="es-ES"/>
        </w:rPr>
        <w:t>XXXXXXX</w:t>
      </w:r>
      <w:bookmarkStart w:id="0" w:name="_GoBack"/>
      <w:bookmarkEnd w:id="0"/>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772BF7">
        <w:rPr>
          <w:rFonts w:eastAsia="Palatino Linotype" w:cs="Palatino Linotype"/>
          <w:b/>
          <w:bCs/>
          <w:color w:val="000000" w:themeColor="text1"/>
          <w:lang w:val="es-ES"/>
        </w:rPr>
        <w:t>Ayuntamiento de la Paz</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13108EFA"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E725EF">
        <w:rPr>
          <w:rFonts w:eastAsia="Palatino Linotype" w:cs="Palatino Linotype"/>
          <w:color w:val="000000"/>
          <w:szCs w:val="24"/>
        </w:rPr>
        <w:t>veintiuno</w:t>
      </w:r>
      <w:r w:rsidR="00AC4CAF">
        <w:rPr>
          <w:rFonts w:eastAsia="Palatino Linotype" w:cs="Palatino Linotype"/>
          <w:color w:val="000000"/>
          <w:szCs w:val="24"/>
        </w:rPr>
        <w:t xml:space="preserve"> de enero de dos mil veinticinco</w:t>
      </w:r>
      <w:r w:rsidR="00B54BC7" w:rsidRPr="006922F5">
        <w:rPr>
          <w:rFonts w:eastAsia="Palatino Linotype" w:cs="Palatino Linotype"/>
          <w:color w:val="000000"/>
          <w:szCs w:val="24"/>
        </w:rPr>
        <w:t xml:space="preserve">, </w:t>
      </w:r>
      <w:r w:rsidR="00771E2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w:t>
      </w:r>
      <w:proofErr w:type="gramStart"/>
      <w:r w:rsidR="00597C06" w:rsidRPr="006922F5">
        <w:rPr>
          <w:rFonts w:eastAsia="Palatino Linotype" w:cs="Palatino Linotype"/>
          <w:color w:val="000000"/>
          <w:szCs w:val="24"/>
        </w:rPr>
        <w:t>información</w:t>
      </w:r>
      <w:proofErr w:type="gramEnd"/>
      <w:r w:rsidR="00597C06" w:rsidRPr="006922F5">
        <w:rPr>
          <w:rFonts w:eastAsia="Palatino Linotype" w:cs="Palatino Linotype"/>
          <w:color w:val="000000"/>
          <w:szCs w:val="24"/>
        </w:rPr>
        <w:t xml:space="preserve">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w:t>
      </w:r>
      <w:r w:rsidR="00642669">
        <w:rPr>
          <w:rFonts w:eastAsia="Palatino Linotype" w:cs="Palatino Linotype"/>
          <w:b/>
          <w:bCs/>
          <w:color w:val="000000"/>
          <w:szCs w:val="24"/>
        </w:rPr>
        <w:t xml:space="preserve"> </w:t>
      </w:r>
      <w:r w:rsidR="00772BF7">
        <w:rPr>
          <w:rFonts w:eastAsia="Palatino Linotype" w:cs="Palatino Linotype"/>
          <w:b/>
          <w:bCs/>
          <w:color w:val="000000"/>
          <w:szCs w:val="24"/>
        </w:rPr>
        <w:t>00062/LAPAZ/IP/2025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 xml:space="preserve">mediante la cual 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FB8DF63" w:rsidR="00A970D5" w:rsidRPr="006922F5" w:rsidRDefault="70652167" w:rsidP="009950AD">
      <w:pPr>
        <w:pStyle w:val="Fundamentos"/>
      </w:pPr>
      <w:r w:rsidRPr="70652167">
        <w:rPr>
          <w:lang w:val="es-ES"/>
        </w:rPr>
        <w:t>«</w:t>
      </w:r>
      <w:r w:rsidR="006859E5" w:rsidRPr="006859E5">
        <w:rPr>
          <w:lang w:val="es-ES"/>
        </w:rPr>
        <w:t xml:space="preserve">QUIERO QUE SE ME ENVIEN TODOS LOS DOCUMENTOS QUE TENGAN QUE VER CON LA "POLICIA DE PROXIMIDAD" A QUE SE </w:t>
      </w:r>
      <w:proofErr w:type="gramStart"/>
      <w:r w:rsidR="006859E5" w:rsidRPr="006859E5">
        <w:rPr>
          <w:lang w:val="es-ES"/>
        </w:rPr>
        <w:t>REFIERE ????</w:t>
      </w:r>
      <w:proofErr w:type="gramEnd"/>
      <w:r w:rsidR="006859E5" w:rsidRPr="006859E5">
        <w:rPr>
          <w:lang w:val="es-ES"/>
        </w:rPr>
        <w:t xml:space="preserve">...QUE PLANES O ESTRATEGIAS </w:t>
      </w:r>
      <w:proofErr w:type="gramStart"/>
      <w:r w:rsidR="006859E5" w:rsidRPr="006859E5">
        <w:rPr>
          <w:lang w:val="es-ES"/>
        </w:rPr>
        <w:t>CONTIENE ???</w:t>
      </w:r>
      <w:proofErr w:type="gramEnd"/>
      <w:r w:rsidR="006859E5" w:rsidRPr="006859E5">
        <w:rPr>
          <w:lang w:val="es-ES"/>
        </w:rPr>
        <w:t xml:space="preserve"> Y QUIENES SERAN BENEFICIADOS CON ESTA POLICIA Y QUE COLONIAS DEL MUNICIPIO DE LA PAZ SERAN BENEFICIADAS Y COMO SE LLEVARA A CABO ESTA POLICIA DE ´PROXIMIDAD</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6922F5" w:rsidRDefault="00531CE5"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1A27817C"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F9554F">
        <w:rPr>
          <w:rFonts w:eastAsia="Palatino Linotype" w:cs="Palatino Linotype"/>
          <w:color w:val="000000"/>
          <w:szCs w:val="24"/>
        </w:rPr>
        <w:t>diez</w:t>
      </w:r>
      <w:r w:rsidR="00DF5F57">
        <w:rPr>
          <w:rFonts w:eastAsia="Palatino Linotype" w:cs="Palatino Linotype"/>
          <w:color w:val="000000"/>
          <w:szCs w:val="24"/>
        </w:rPr>
        <w:t xml:space="preserve"> de febrero</w:t>
      </w:r>
      <w:r w:rsidR="004A5EE6">
        <w:rPr>
          <w:rFonts w:eastAsia="Palatino Linotype" w:cs="Palatino Linotype"/>
          <w:color w:val="000000"/>
          <w:szCs w:val="24"/>
        </w:rPr>
        <w:t xml:space="preserve"> </w:t>
      </w:r>
      <w:r w:rsidR="000F7F59">
        <w:rPr>
          <w:rFonts w:eastAsia="Palatino Linotype" w:cs="Palatino Linotype"/>
          <w:color w:val="000000"/>
          <w:szCs w:val="24"/>
        </w:rPr>
        <w:t>de</w:t>
      </w:r>
      <w:r w:rsidR="004A5EE6">
        <w:rPr>
          <w:rFonts w:eastAsia="Palatino Linotype" w:cs="Palatino Linotype"/>
          <w:color w:val="000000"/>
          <w:szCs w:val="24"/>
        </w:rPr>
        <w:t xml:space="preserv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131FE225" w14:textId="4C9E1710" w:rsidR="00760B29" w:rsidRDefault="23740614" w:rsidP="00760B29">
      <w:pPr>
        <w:pStyle w:val="Fundamentos"/>
        <w:rPr>
          <w:lang w:val="es-ES"/>
        </w:rPr>
      </w:pPr>
      <w:r w:rsidRPr="23740614">
        <w:rPr>
          <w:lang w:val="es-ES"/>
        </w:rPr>
        <w:t>«</w:t>
      </w:r>
      <w:r w:rsidR="00760B29" w:rsidRPr="00760B29">
        <w:rPr>
          <w:lang w:val="es-ES"/>
        </w:rPr>
        <w:t>SE ANEXA ARCHIVO ADJUNTO. Por último, no se omite mencionar que de conformidad con dispuesto en los Artículos 142, 143, 144 y 145 de la Ley General de Transparencia y Acceso a la Información Pública, así como 176, 177,178 de la Ley de Transparencia y Acceso a la Información Pública del Estado de México y Municipios, usted podrá interponer el recurso de revisión ante el Instituto de Acceso a la Información Pública y Protección de Datos Personales del Estado de México y Municipios dentro de los 15 días hábiles siguientes a la fecha de notificación de la respuesta. Sin otro particular, reciba un cordial saludo.</w:t>
      </w:r>
    </w:p>
    <w:p w14:paraId="39110244" w14:textId="77777777" w:rsidR="00760B29" w:rsidRPr="00760B29" w:rsidRDefault="00760B29" w:rsidP="00760B29">
      <w:pPr>
        <w:pStyle w:val="Fundamentos"/>
        <w:rPr>
          <w:lang w:val="es-ES"/>
        </w:rPr>
      </w:pPr>
    </w:p>
    <w:p w14:paraId="493351A6" w14:textId="77777777" w:rsidR="00760B29" w:rsidRPr="00760B29" w:rsidRDefault="00760B29" w:rsidP="00760B29">
      <w:pPr>
        <w:pStyle w:val="Fundamentos"/>
        <w:rPr>
          <w:lang w:val="es-ES"/>
        </w:rPr>
      </w:pPr>
      <w:r w:rsidRPr="00760B29">
        <w:rPr>
          <w:lang w:val="es-ES"/>
        </w:rPr>
        <w:t>ATENTAMENTE</w:t>
      </w:r>
    </w:p>
    <w:p w14:paraId="3FE4A9EF" w14:textId="50D02D96" w:rsidR="00A970D5" w:rsidRPr="00404754" w:rsidRDefault="00760B29" w:rsidP="00760B29">
      <w:pPr>
        <w:pStyle w:val="Fundamentos"/>
        <w:rPr>
          <w:lang w:val="es-MX"/>
        </w:rPr>
      </w:pPr>
      <w:r w:rsidRPr="00760B29">
        <w:rPr>
          <w:lang w:val="es-ES"/>
        </w:rPr>
        <w:t>MTRA. DERECHO MARÍA TERESA COLÍN RODRÍGUEZ</w:t>
      </w:r>
      <w:r w:rsidR="00851748">
        <w:rPr>
          <w:lang w:val="es-MX"/>
        </w:rPr>
        <w:t>»</w:t>
      </w:r>
      <w:r w:rsidR="00A970D5" w:rsidRPr="00404754">
        <w:rPr>
          <w:lang w:val="es-MX"/>
        </w:rPr>
        <w:t xml:space="preserve"> (Sic)</w:t>
      </w:r>
    </w:p>
    <w:p w14:paraId="2EAB8352" w14:textId="3B77EF6C" w:rsidR="001107C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58DFB2F" w14:textId="49D094D6" w:rsidR="00253344" w:rsidRPr="0037112D" w:rsidRDefault="00253344" w:rsidP="00253344">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Pr>
          <w:rFonts w:eastAsia="Palatino Linotype" w:cs="Palatino Linotype"/>
          <w:color w:val="000000" w:themeColor="text1"/>
          <w:lang w:val="es-ES"/>
        </w:rPr>
        <w:t xml:space="preserve">los documentos denominados </w:t>
      </w:r>
      <w:r>
        <w:rPr>
          <w:rFonts w:eastAsia="Palatino Linotype" w:cs="Palatino Linotype"/>
          <w:b/>
          <w:bCs/>
          <w:color w:val="000000" w:themeColor="text1"/>
          <w:lang w:val="es-ES"/>
        </w:rPr>
        <w:t>«</w:t>
      </w:r>
      <w:r w:rsidR="000A2766">
        <w:rPr>
          <w:rFonts w:eastAsia="Palatino Linotype" w:cs="Palatino Linotype"/>
          <w:b/>
          <w:bCs/>
          <w:color w:val="000000" w:themeColor="text1"/>
          <w:lang w:val="es-ES"/>
        </w:rPr>
        <w:t>SOLICITUD DE RESPUESTA</w:t>
      </w:r>
      <w:r w:rsidR="00697F01">
        <w:rPr>
          <w:rFonts w:eastAsia="Palatino Linotype" w:cs="Palatino Linotype"/>
          <w:b/>
          <w:bCs/>
          <w:color w:val="000000" w:themeColor="text1"/>
          <w:lang w:val="es-ES"/>
        </w:rPr>
        <w:t xml:space="preserve"> 00062SI.pdf</w:t>
      </w:r>
      <w:r w:rsidRPr="70652167">
        <w:rPr>
          <w:rFonts w:eastAsia="Palatino Linotype" w:cs="Palatino Linotype"/>
          <w:b/>
          <w:bCs/>
          <w:color w:val="000000" w:themeColor="text1"/>
          <w:lang w:val="es-ES"/>
        </w:rPr>
        <w:t>»</w:t>
      </w:r>
      <w:r>
        <w:rPr>
          <w:rFonts w:eastAsia="Palatino Linotype" w:cs="Palatino Linotype"/>
          <w:color w:val="000000" w:themeColor="text1"/>
          <w:lang w:val="es-ES"/>
        </w:rPr>
        <w:t xml:space="preserve"> </w:t>
      </w:r>
      <w:r w:rsidR="000A2766">
        <w:rPr>
          <w:rFonts w:eastAsia="Palatino Linotype" w:cs="Palatino Linotype"/>
          <w:color w:val="000000" w:themeColor="text1"/>
          <w:lang w:val="es-ES"/>
        </w:rPr>
        <w:t xml:space="preserve">y </w:t>
      </w:r>
      <w:r>
        <w:rPr>
          <w:rFonts w:eastAsia="Palatino Linotype" w:cs="Palatino Linotype"/>
          <w:b/>
          <w:bCs/>
          <w:color w:val="000000" w:themeColor="text1"/>
          <w:lang w:val="es-ES"/>
        </w:rPr>
        <w:t>«</w:t>
      </w:r>
      <w:r w:rsidR="00697F01">
        <w:rPr>
          <w:rFonts w:eastAsia="Palatino Linotype" w:cs="Palatino Linotype"/>
          <w:b/>
          <w:bCs/>
          <w:color w:val="000000" w:themeColor="text1"/>
          <w:lang w:val="es-ES"/>
        </w:rPr>
        <w:t>00062.pdf</w:t>
      </w:r>
      <w:r w:rsidRPr="70652167">
        <w:rPr>
          <w:rFonts w:eastAsia="Palatino Linotype" w:cs="Palatino Linotype"/>
          <w:b/>
          <w:bCs/>
          <w:color w:val="000000" w:themeColor="text1"/>
          <w:lang w:val="es-ES"/>
        </w:rPr>
        <w:t>»</w:t>
      </w:r>
      <w:r w:rsidRPr="005F6648">
        <w:rPr>
          <w:rFonts w:eastAsia="Palatino Linotype" w:cs="Palatino Linotype"/>
          <w:bCs/>
          <w:color w:val="000000" w:themeColor="text1"/>
          <w:lang w:val="es-ES"/>
        </w:rPr>
        <w:t xml:space="preserve">, </w:t>
      </w:r>
      <w:r>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 será motivo de análisis en el estudio correspondiente.</w:t>
      </w:r>
    </w:p>
    <w:p w14:paraId="302AE69E" w14:textId="77777777" w:rsidR="00724C08" w:rsidRPr="00253344" w:rsidRDefault="00724C08" w:rsidP="006922F5">
      <w:pPr>
        <w:pBdr>
          <w:top w:val="nil"/>
          <w:left w:val="nil"/>
          <w:bottom w:val="nil"/>
          <w:right w:val="nil"/>
          <w:between w:val="nil"/>
        </w:pBdr>
        <w:contextualSpacing/>
        <w:rPr>
          <w:rFonts w:eastAsia="Palatino Linotype" w:cs="Palatino Linotype"/>
          <w:color w:val="000000"/>
          <w:szCs w:val="24"/>
          <w:lang w:val="es-ES"/>
        </w:rPr>
      </w:pPr>
    </w:p>
    <w:p w14:paraId="58FA11DD" w14:textId="58E2061C" w:rsidR="00A970D5" w:rsidRPr="006922F5" w:rsidRDefault="00531CE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3F872D99"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6726AD">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 </w:t>
      </w:r>
      <w:r w:rsidR="0010484D">
        <w:rPr>
          <w:rFonts w:eastAsia="Palatino Linotype" w:cs="Palatino Linotype"/>
          <w:color w:val="000000"/>
          <w:szCs w:val="24"/>
        </w:rPr>
        <w:t>doce</w:t>
      </w:r>
      <w:r w:rsidR="005912E8">
        <w:rPr>
          <w:rFonts w:eastAsia="Palatino Linotype" w:cs="Palatino Linotype"/>
          <w:color w:val="000000"/>
          <w:szCs w:val="24"/>
        </w:rPr>
        <w:t xml:space="preserve"> de febrero</w:t>
      </w:r>
      <w:r w:rsidR="00DE2889">
        <w:rPr>
          <w:rFonts w:eastAsia="Palatino Linotype" w:cs="Palatino Linotype"/>
          <w:color w:val="000000"/>
          <w:szCs w:val="24"/>
        </w:rPr>
        <w:t xml:space="preserve">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866C9A">
        <w:rPr>
          <w:rFonts w:eastAsia="Palatino Linotype" w:cs="Palatino Linotype"/>
          <w:b/>
          <w:color w:val="000000"/>
          <w:szCs w:val="24"/>
        </w:rPr>
        <w:t>01195/INFOEM/IP/RR/2025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017EB456" w:rsidR="00A970D5" w:rsidRPr="006922F5" w:rsidRDefault="5C35490E" w:rsidP="5C35490E">
      <w:pPr>
        <w:pStyle w:val="Fundamentos"/>
        <w:rPr>
          <w:b/>
          <w:bCs/>
          <w:lang w:val="es-ES"/>
        </w:rPr>
      </w:pPr>
      <w:r w:rsidRPr="5C35490E">
        <w:rPr>
          <w:lang w:val="es-ES"/>
        </w:rPr>
        <w:t>«</w:t>
      </w:r>
      <w:r w:rsidR="003917FD" w:rsidRPr="003917FD">
        <w:rPr>
          <w:lang w:val="es-ES"/>
        </w:rPr>
        <w:t>NO SE ME ENTREGA LA INFORMACION COMPLETA, SE ENTREGA INFORMACION INCOMPLETA</w:t>
      </w:r>
      <w:r w:rsidRPr="5C35490E">
        <w:rPr>
          <w:lang w:val="es-ES"/>
        </w:rPr>
        <w:t>»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45510E62" w:rsidR="00300EA0" w:rsidRPr="006922F5" w:rsidRDefault="00300EA0" w:rsidP="00300EA0">
      <w:pPr>
        <w:pStyle w:val="Fundamentos"/>
        <w:rPr>
          <w:b/>
          <w:bCs/>
          <w:lang w:val="es-ES"/>
        </w:rPr>
      </w:pPr>
      <w:r w:rsidRPr="5C35490E">
        <w:rPr>
          <w:lang w:val="es-ES"/>
        </w:rPr>
        <w:t>«</w:t>
      </w:r>
      <w:r w:rsidR="003917FD" w:rsidRPr="003917FD">
        <w:rPr>
          <w:lang w:val="es-ES"/>
        </w:rPr>
        <w:t>NO SE ME ENTREGA LA INFORMACION COMPLETA, SE ENTREGA INFORMACION INCOMPLETA</w:t>
      </w:r>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11D7F189" w14:textId="400C074D" w:rsidR="00A970D5" w:rsidRPr="006922F5" w:rsidRDefault="00531CE5" w:rsidP="006922F5">
      <w:pPr>
        <w:pStyle w:val="Ttulo2"/>
        <w:rPr>
          <w:rFonts w:eastAsia="Palatino Linotype"/>
        </w:rPr>
      </w:pPr>
      <w:r>
        <w:rPr>
          <w:rFonts w:eastAsia="Palatino Linotype"/>
        </w:rPr>
        <w:t>CUAR</w:t>
      </w:r>
      <w:r w:rsidR="007A1154">
        <w:rPr>
          <w:rFonts w:eastAsia="Palatino Linotype"/>
        </w:rPr>
        <w:t>TO</w:t>
      </w:r>
      <w:r w:rsidR="00A970D5" w:rsidRPr="006922F5">
        <w:rPr>
          <w:rFonts w:eastAsia="Palatino Linotype"/>
        </w:rPr>
        <w:t>. Del turno y admisión del recurso de revisión.</w:t>
      </w:r>
    </w:p>
    <w:p w14:paraId="2459DEBA" w14:textId="2923F4E7"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3917FD">
        <w:rPr>
          <w:rFonts w:eastAsia="Palatino Linotype" w:cs="Palatino Linotype"/>
          <w:color w:val="000000" w:themeColor="text1"/>
          <w:lang w:val="es-ES"/>
        </w:rPr>
        <w:t>catorce</w:t>
      </w:r>
      <w:r w:rsidR="00435789">
        <w:rPr>
          <w:rFonts w:eastAsia="Palatino Linotype" w:cs="Palatino Linotype"/>
          <w:color w:val="000000" w:themeColor="text1"/>
          <w:lang w:val="es-ES"/>
        </w:rPr>
        <w:t xml:space="preserve"> de febrero</w:t>
      </w:r>
      <w:r w:rsidR="00774AC3">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4F61CB" w:rsidRDefault="00531CE5" w:rsidP="006922F5">
      <w:pPr>
        <w:pStyle w:val="Ttulo2"/>
        <w:rPr>
          <w:rFonts w:eastAsia="Palatino Linotype"/>
        </w:rPr>
      </w:pPr>
      <w:r w:rsidRPr="004F61CB">
        <w:rPr>
          <w:rFonts w:eastAsia="Palatino Linotype"/>
        </w:rPr>
        <w:t>QUIN</w:t>
      </w:r>
      <w:r w:rsidR="007A1154" w:rsidRPr="004F61CB">
        <w:rPr>
          <w:rFonts w:eastAsia="Palatino Linotype"/>
        </w:rPr>
        <w:t>TO</w:t>
      </w:r>
      <w:r w:rsidR="00A970D5" w:rsidRPr="004F61CB">
        <w:rPr>
          <w:rFonts w:eastAsia="Palatino Linotype"/>
        </w:rPr>
        <w:t>. De la etapa de instrucción.</w:t>
      </w:r>
    </w:p>
    <w:p w14:paraId="2AE6E5A7" w14:textId="3AE65FE0" w:rsidR="00B961CE" w:rsidRPr="00875A72" w:rsidRDefault="00B961CE" w:rsidP="00B961CE">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Durante</w:t>
      </w:r>
      <w:r w:rsidRPr="00875A72">
        <w:rPr>
          <w:rFonts w:eastAsia="Palatino Linotype" w:cs="Palatino Linotype"/>
          <w:color w:val="000000"/>
          <w:szCs w:val="24"/>
        </w:rPr>
        <w:t xml:space="preserve"> la etapa de instrucción, en el sumario se observa qu</w:t>
      </w:r>
      <w:r>
        <w:rPr>
          <w:rFonts w:eastAsia="Palatino Linotype" w:cs="Palatino Linotype"/>
          <w:color w:val="000000"/>
          <w:szCs w:val="24"/>
        </w:rPr>
        <w:t xml:space="preserve">e el </w:t>
      </w:r>
      <w:r w:rsidR="009649EB">
        <w:rPr>
          <w:rFonts w:eastAsia="Palatino Linotype" w:cs="Palatino Linotype"/>
          <w:color w:val="000000"/>
          <w:szCs w:val="24"/>
        </w:rPr>
        <w:t>dieciocho</w:t>
      </w:r>
      <w:r>
        <w:rPr>
          <w:rFonts w:eastAsia="Palatino Linotype" w:cs="Palatino Linotype"/>
          <w:color w:val="000000"/>
          <w:szCs w:val="24"/>
        </w:rPr>
        <w:t xml:space="preserve"> de </w:t>
      </w:r>
      <w:r w:rsidR="009649EB">
        <w:rPr>
          <w:rFonts w:eastAsia="Palatino Linotype" w:cs="Palatino Linotype"/>
          <w:color w:val="000000"/>
          <w:szCs w:val="24"/>
        </w:rPr>
        <w:t>febrero</w:t>
      </w:r>
      <w:r>
        <w:rPr>
          <w:rFonts w:eastAsia="Palatino Linotype" w:cs="Palatino Linotype"/>
          <w:color w:val="000000"/>
          <w:szCs w:val="24"/>
        </w:rPr>
        <w:t xml:space="preserve"> de dos mil veinticinco</w:t>
      </w:r>
      <w:r w:rsidRPr="00875A72">
        <w:rPr>
          <w:rFonts w:eastAsia="Palatino Linotype" w:cs="Palatino Linotype"/>
          <w:color w:val="000000"/>
          <w:szCs w:val="24"/>
        </w:rPr>
        <w:t>, el Sujeto Obligado rindió su Informe Justificado mediante la presentación de</w:t>
      </w:r>
      <w:r w:rsidR="009649EB">
        <w:rPr>
          <w:rFonts w:eastAsia="Palatino Linotype" w:cs="Palatino Linotype"/>
          <w:color w:val="000000"/>
          <w:szCs w:val="24"/>
        </w:rPr>
        <w:t>l</w:t>
      </w:r>
      <w:r w:rsidRPr="00875A72">
        <w:rPr>
          <w:rFonts w:eastAsia="Palatino Linotype" w:cs="Palatino Linotype"/>
          <w:color w:val="000000"/>
          <w:szCs w:val="24"/>
        </w:rPr>
        <w:t xml:space="preserve"> documento denominado</w:t>
      </w:r>
      <w:r>
        <w:rPr>
          <w:rFonts w:eastAsia="Palatino Linotype" w:cs="Palatino Linotype"/>
          <w:color w:val="000000"/>
          <w:szCs w:val="24"/>
        </w:rPr>
        <w:t xml:space="preserve"> </w:t>
      </w:r>
      <w:r w:rsidRPr="000F5536">
        <w:rPr>
          <w:rFonts w:eastAsia="Palatino Linotype" w:cs="Palatino Linotype"/>
          <w:b/>
          <w:color w:val="000000"/>
          <w:szCs w:val="24"/>
        </w:rPr>
        <w:t>«</w:t>
      </w:r>
      <w:r w:rsidR="00152EDD">
        <w:rPr>
          <w:rFonts w:eastAsia="Palatino Linotype" w:cs="Palatino Linotype"/>
          <w:b/>
          <w:color w:val="000000"/>
          <w:szCs w:val="24"/>
        </w:rPr>
        <w:t>00062</w:t>
      </w:r>
      <w:r>
        <w:rPr>
          <w:rFonts w:eastAsia="Palatino Linotype" w:cs="Palatino Linotype"/>
          <w:b/>
          <w:color w:val="000000"/>
          <w:szCs w:val="24"/>
        </w:rPr>
        <w:t>.pdf»</w:t>
      </w:r>
      <w:r>
        <w:rPr>
          <w:rFonts w:eastAsia="Palatino Linotype" w:cs="Palatino Linotype"/>
          <w:color w:val="000000"/>
          <w:szCs w:val="24"/>
        </w:rPr>
        <w:t xml:space="preserve">, </w:t>
      </w:r>
      <w:r w:rsidR="00152EDD">
        <w:rPr>
          <w:rFonts w:eastAsia="Palatino Linotype" w:cs="Palatino Linotype"/>
          <w:color w:val="000000"/>
          <w:szCs w:val="24"/>
        </w:rPr>
        <w:t>el cual</w:t>
      </w:r>
      <w:r>
        <w:rPr>
          <w:rFonts w:eastAsia="Palatino Linotype" w:cs="Palatino Linotype"/>
          <w:color w:val="000000"/>
          <w:szCs w:val="24"/>
        </w:rPr>
        <w:t xml:space="preserve"> </w:t>
      </w:r>
      <w:r w:rsidRPr="00875A72">
        <w:rPr>
          <w:rFonts w:eastAsia="Palatino Linotype" w:cs="Palatino Linotype"/>
          <w:color w:val="000000"/>
          <w:szCs w:val="24"/>
        </w:rPr>
        <w:t>fue puesto a la vista de</w:t>
      </w:r>
      <w:r>
        <w:rPr>
          <w:rFonts w:eastAsia="Palatino Linotype" w:cs="Palatino Linotype"/>
          <w:color w:val="000000"/>
          <w:szCs w:val="24"/>
        </w:rPr>
        <w:t>l</w:t>
      </w:r>
      <w:r w:rsidRPr="00875A72">
        <w:rPr>
          <w:rFonts w:eastAsia="Palatino Linotype" w:cs="Palatino Linotype"/>
          <w:color w:val="000000"/>
          <w:szCs w:val="24"/>
        </w:rPr>
        <w:t xml:space="preserve"> Recurrente mediante acuerdo de fecha </w:t>
      </w:r>
      <w:r w:rsidR="007D17F3">
        <w:rPr>
          <w:rFonts w:eastAsia="Palatino Linotype" w:cs="Palatino Linotype"/>
          <w:color w:val="000000"/>
          <w:szCs w:val="24"/>
        </w:rPr>
        <w:t>veinticinco de febrero</w:t>
      </w:r>
      <w:r>
        <w:rPr>
          <w:rFonts w:eastAsia="Palatino Linotype" w:cs="Palatino Linotype"/>
          <w:color w:val="000000"/>
          <w:szCs w:val="24"/>
        </w:rPr>
        <w:t xml:space="preserve"> </w:t>
      </w:r>
      <w:r w:rsidRPr="00875A72">
        <w:rPr>
          <w:rFonts w:eastAsia="Palatino Linotype" w:cs="Palatino Linotype"/>
          <w:color w:val="000000"/>
          <w:szCs w:val="24"/>
        </w:rPr>
        <w:t xml:space="preserve">del año en curso, en términos de la fracción III del artículo 185 de la Ley de Transparencia </w:t>
      </w:r>
      <w:r w:rsidR="00BB2E30">
        <w:rPr>
          <w:rFonts w:eastAsia="Palatino Linotype" w:cs="Palatino Linotype"/>
          <w:color w:val="000000"/>
          <w:szCs w:val="24"/>
        </w:rPr>
        <w:t>estatal</w:t>
      </w:r>
      <w:r w:rsidRPr="00875A72">
        <w:rPr>
          <w:rFonts w:eastAsia="Palatino Linotype" w:cs="Palatino Linotype"/>
          <w:color w:val="000000"/>
          <w:szCs w:val="24"/>
        </w:rPr>
        <w:t xml:space="preserve">, otorgando al solicitante un término de tres días para manifestar lo que a su derecho conviniera. Por su parte, </w:t>
      </w:r>
      <w:r>
        <w:rPr>
          <w:rFonts w:eastAsia="Palatino Linotype" w:cs="Palatino Linotype"/>
          <w:color w:val="000000"/>
          <w:szCs w:val="24"/>
        </w:rPr>
        <w:t>el Recurrente no realizó manifestaciones, vertió alegatos ni presentó pruebas que a su derecho conviniera, así como tampoco se pronunció respecto del Informe Justificado. El contenido de</w:t>
      </w:r>
      <w:r w:rsidR="00BB2E30">
        <w:rPr>
          <w:rFonts w:eastAsia="Palatino Linotype" w:cs="Palatino Linotype"/>
          <w:color w:val="000000"/>
          <w:szCs w:val="24"/>
        </w:rPr>
        <w:t>l</w:t>
      </w:r>
      <w:r>
        <w:rPr>
          <w:rFonts w:eastAsia="Palatino Linotype" w:cs="Palatino Linotype"/>
          <w:color w:val="000000"/>
          <w:szCs w:val="24"/>
        </w:rPr>
        <w:t xml:space="preserve"> documento referido será motivo de análisis en el estudio correspondiente.</w:t>
      </w:r>
    </w:p>
    <w:p w14:paraId="1B21AB6D" w14:textId="589A1A11" w:rsidR="004F61CB" w:rsidRPr="004F61CB" w:rsidRDefault="004F61CB" w:rsidP="004F61CB">
      <w:pPr>
        <w:pBdr>
          <w:top w:val="nil"/>
          <w:left w:val="nil"/>
          <w:bottom w:val="nil"/>
          <w:right w:val="nil"/>
          <w:between w:val="nil"/>
        </w:pBdr>
        <w:contextualSpacing/>
        <w:rPr>
          <w:rFonts w:eastAsia="Palatino Linotype" w:cs="Palatino Linotype"/>
          <w:color w:val="000000"/>
        </w:rPr>
      </w:pPr>
    </w:p>
    <w:p w14:paraId="5B536618" w14:textId="7ED50870" w:rsidR="00C02596" w:rsidRPr="004F61CB"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4F61CB" w:rsidRDefault="007A1154" w:rsidP="006922F5">
      <w:pPr>
        <w:pStyle w:val="Ttulo2"/>
        <w:rPr>
          <w:rFonts w:eastAsia="Palatino Linotype"/>
        </w:rPr>
      </w:pPr>
      <w:r w:rsidRPr="004F61CB">
        <w:rPr>
          <w:rFonts w:eastAsia="Palatino Linotype"/>
        </w:rPr>
        <w:t>S</w:t>
      </w:r>
      <w:r w:rsidR="00531CE5" w:rsidRPr="004F61CB">
        <w:rPr>
          <w:rFonts w:eastAsia="Palatino Linotype"/>
        </w:rPr>
        <w:t>EXTO</w:t>
      </w:r>
      <w:r w:rsidR="00A970D5" w:rsidRPr="004F61CB">
        <w:rPr>
          <w:rFonts w:eastAsia="Palatino Linotype"/>
        </w:rPr>
        <w:t>. Del cierre de instrucción.</w:t>
      </w:r>
    </w:p>
    <w:p w14:paraId="2456F4BD" w14:textId="3306FFB1"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4F61CB">
        <w:rPr>
          <w:rFonts w:eastAsia="Palatino Linotype" w:cs="Palatino Linotype"/>
          <w:color w:val="000000"/>
          <w:szCs w:val="24"/>
        </w:rPr>
        <w:t>Así, una vez transcurrido el término legal, se decretó el cierre de instru</w:t>
      </w:r>
      <w:r w:rsidR="00AE6B11" w:rsidRPr="004F61CB">
        <w:rPr>
          <w:rFonts w:eastAsia="Palatino Linotype" w:cs="Palatino Linotype"/>
          <w:color w:val="000000"/>
          <w:szCs w:val="24"/>
        </w:rPr>
        <w:t>cción</w:t>
      </w:r>
      <w:r w:rsidR="007826F1" w:rsidRPr="004F61CB">
        <w:rPr>
          <w:rFonts w:eastAsia="Palatino Linotype" w:cs="Palatino Linotype"/>
          <w:color w:val="000000"/>
          <w:szCs w:val="24"/>
        </w:rPr>
        <w:t xml:space="preserve"> el</w:t>
      </w:r>
      <w:r w:rsidR="00B53BEF" w:rsidRPr="004F61CB">
        <w:rPr>
          <w:rFonts w:eastAsia="Palatino Linotype" w:cs="Palatino Linotype"/>
          <w:color w:val="000000"/>
          <w:szCs w:val="24"/>
        </w:rPr>
        <w:t xml:space="preserve"> </w:t>
      </w:r>
      <w:r w:rsidR="00BB2E30">
        <w:rPr>
          <w:rFonts w:eastAsia="Palatino Linotype" w:cs="Palatino Linotype"/>
          <w:color w:val="000000"/>
          <w:szCs w:val="24"/>
        </w:rPr>
        <w:t>cuatro</w:t>
      </w:r>
      <w:r w:rsidR="001F3363" w:rsidRPr="004F61CB">
        <w:rPr>
          <w:rFonts w:eastAsia="Palatino Linotype" w:cs="Palatino Linotype"/>
          <w:color w:val="000000"/>
          <w:szCs w:val="24"/>
        </w:rPr>
        <w:t xml:space="preserve"> de dos mil veinticinco</w:t>
      </w:r>
      <w:r w:rsidRPr="004F61CB">
        <w:rPr>
          <w:rFonts w:eastAsia="Palatino Linotype" w:cs="Palatino Linotype"/>
          <w:color w:val="000000"/>
          <w:szCs w:val="24"/>
        </w:rPr>
        <w:t xml:space="preserve">, en términos del artículo 185 </w:t>
      </w:r>
      <w:r w:rsidR="004579DC" w:rsidRPr="004F61CB">
        <w:rPr>
          <w:rFonts w:eastAsia="Palatino Linotype" w:cs="Palatino Linotype"/>
          <w:color w:val="000000"/>
          <w:szCs w:val="24"/>
        </w:rPr>
        <w:t>f</w:t>
      </w:r>
      <w:r w:rsidRPr="004F61CB">
        <w:rPr>
          <w:rFonts w:eastAsia="Palatino Linotype" w:cs="Palatino Linotype"/>
          <w:color w:val="000000"/>
          <w:szCs w:val="24"/>
        </w:rPr>
        <w:t>racción VI de la Ley de Transparencia y Acceso a la Información Pública del Estado de México y Municipios,</w:t>
      </w:r>
      <w:r w:rsidRPr="006922F5">
        <w:rPr>
          <w:rFonts w:eastAsia="Palatino Linotype" w:cs="Palatino Linotype"/>
          <w:color w:val="000000"/>
          <w:szCs w:val="24"/>
        </w:rPr>
        <w:t xml:space="preserve">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lastRenderedPageBreak/>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1733C5A9" w14:textId="77777777" w:rsidR="00C6060E" w:rsidRPr="00F34F85" w:rsidRDefault="00C6060E" w:rsidP="007337A8">
      <w:pPr>
        <w:pStyle w:val="Ttulo2"/>
      </w:pPr>
      <w:r w:rsidRPr="00F34F85">
        <w:t xml:space="preserve">TERCERO. Cuestiones de previo y especial pronunciamiento. </w:t>
      </w:r>
    </w:p>
    <w:p w14:paraId="3832AAD4" w14:textId="77777777" w:rsidR="00C6060E" w:rsidRPr="00F34F85" w:rsidRDefault="00C6060E" w:rsidP="00C6060E">
      <w:pPr>
        <w:rPr>
          <w:rFonts w:eastAsia="Palatino Linotype" w:cs="Palatino Linotype"/>
        </w:rPr>
      </w:pPr>
      <w:r w:rsidRPr="00F34F85">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0AD056F8" w14:textId="77777777" w:rsidR="00C6060E" w:rsidRPr="00F34F85" w:rsidRDefault="00C6060E" w:rsidP="00C6060E">
      <w:pPr>
        <w:rPr>
          <w:rFonts w:eastAsia="Palatino Linotype" w:cs="Palatino Linotype"/>
        </w:rPr>
      </w:pPr>
    </w:p>
    <w:p w14:paraId="75A5144C"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 xml:space="preserve">Artículo 180. </w:t>
      </w:r>
      <w:r w:rsidRPr="00F34F85">
        <w:rPr>
          <w:rFonts w:eastAsia="Palatino Linotype" w:cs="Palatino Linotype"/>
          <w:i/>
          <w:sz w:val="22"/>
        </w:rPr>
        <w:t>El recurso de revisión contendrá:</w:t>
      </w:r>
    </w:p>
    <w:p w14:paraId="5908AE41"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I. El sujeto obligado ante la cual se presentó la solicitud;</w:t>
      </w:r>
    </w:p>
    <w:p w14:paraId="3D11DD30"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II. El nombre del solicitante que recurre</w:t>
      </w:r>
      <w:r w:rsidRPr="00F34F85">
        <w:rPr>
          <w:rFonts w:eastAsia="Palatino Linotype" w:cs="Palatino Linotype"/>
          <w:i/>
          <w:sz w:val="22"/>
        </w:rPr>
        <w:t xml:space="preserve"> o de su representante y, en su caso, del tercero interesado, así como la dirección o medio que señale para recibir notificaciones;</w:t>
      </w:r>
    </w:p>
    <w:p w14:paraId="715F51A7"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III. El número de folio de respuesta de la solicitud de acceso;</w:t>
      </w:r>
    </w:p>
    <w:p w14:paraId="70CC5DFD"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IV. La fecha en que fue notificada la respuesta al solicitante o tuvo conocimiento del acto reclamado, o de presentación de la solicitud, en caso de falta de respuesta;</w:t>
      </w:r>
    </w:p>
    <w:p w14:paraId="6B3EA985"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V. El acto que se recurre;</w:t>
      </w:r>
    </w:p>
    <w:p w14:paraId="5DFA41D6"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VI. Las razones o motivos de inconformidad;</w:t>
      </w:r>
    </w:p>
    <w:p w14:paraId="64BC8595"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VII. La copia de la respuesta que se impugna y, en su caso, de la notificación correspondiente, en el caso de respuesta de la solicitud; y</w:t>
      </w:r>
    </w:p>
    <w:p w14:paraId="2F5D92FA"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VIII. Firma del recurrente, en su caso, cuando se presente por escrito, requisito sin el cual se dará trámite al recurso.</w:t>
      </w:r>
    </w:p>
    <w:p w14:paraId="33DC3F3D" w14:textId="77777777" w:rsidR="00C6060E" w:rsidRPr="00F34F85" w:rsidRDefault="00C6060E" w:rsidP="00C6060E">
      <w:pPr>
        <w:spacing w:line="240" w:lineRule="auto"/>
        <w:ind w:left="567" w:right="567"/>
        <w:rPr>
          <w:rFonts w:eastAsia="Palatino Linotype" w:cs="Palatino Linotype"/>
          <w:i/>
          <w:sz w:val="22"/>
        </w:rPr>
      </w:pPr>
    </w:p>
    <w:p w14:paraId="2372C667"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Adicionalmente, se podrán anexar las pruebas y demás elementos que considere procedentes someter a juicio del Instituto.</w:t>
      </w:r>
    </w:p>
    <w:p w14:paraId="05321C96" w14:textId="77777777" w:rsidR="00C6060E" w:rsidRPr="00F34F85" w:rsidRDefault="00C6060E" w:rsidP="00C6060E">
      <w:pPr>
        <w:spacing w:line="240" w:lineRule="auto"/>
        <w:ind w:left="567" w:right="567"/>
        <w:rPr>
          <w:rFonts w:eastAsia="Palatino Linotype" w:cs="Palatino Linotype"/>
          <w:i/>
          <w:sz w:val="22"/>
        </w:rPr>
      </w:pPr>
    </w:p>
    <w:p w14:paraId="6E7F5EB0"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En ningún caso será necesario que el particular ratifique el recurso de revisión interpuesto.</w:t>
      </w:r>
    </w:p>
    <w:p w14:paraId="2760689F" w14:textId="77777777" w:rsidR="00C6060E" w:rsidRPr="00F34F85" w:rsidRDefault="00C6060E" w:rsidP="00C6060E">
      <w:pPr>
        <w:spacing w:line="240" w:lineRule="auto"/>
        <w:ind w:left="567" w:right="567"/>
        <w:rPr>
          <w:rFonts w:eastAsia="Palatino Linotype" w:cs="Palatino Linotype"/>
          <w:i/>
          <w:sz w:val="22"/>
        </w:rPr>
      </w:pPr>
    </w:p>
    <w:p w14:paraId="389A57C8" w14:textId="77777777" w:rsidR="00C6060E" w:rsidRPr="00F34F85" w:rsidRDefault="00C6060E" w:rsidP="00C6060E">
      <w:pPr>
        <w:spacing w:line="240" w:lineRule="auto"/>
        <w:ind w:left="567" w:right="567"/>
        <w:rPr>
          <w:rFonts w:eastAsia="Palatino Linotype" w:cs="Palatino Linotype"/>
          <w:i/>
          <w:iCs/>
          <w:sz w:val="22"/>
          <w:lang w:val="es-ES"/>
        </w:rPr>
      </w:pPr>
      <w:r w:rsidRPr="218401C6">
        <w:rPr>
          <w:rFonts w:eastAsia="Palatino Linotype" w:cs="Palatino Linotype"/>
          <w:b/>
          <w:bCs/>
          <w:i/>
          <w:iCs/>
          <w:sz w:val="22"/>
          <w:lang w:val="es-ES"/>
        </w:rPr>
        <w:t>En caso de que el recurso se interponga de manera electrónica no será indispensable que contengan los requisitos establecidos en las fracciones II</w:t>
      </w:r>
      <w:r w:rsidRPr="218401C6">
        <w:rPr>
          <w:rFonts w:eastAsia="Palatino Linotype" w:cs="Palatino Linotype"/>
          <w:i/>
          <w:iCs/>
          <w:sz w:val="22"/>
          <w:lang w:val="es-ES"/>
        </w:rPr>
        <w:t>, IV, VII y VIII.</w:t>
      </w:r>
    </w:p>
    <w:p w14:paraId="14265A18" w14:textId="77777777" w:rsidR="00C6060E" w:rsidRPr="00F34F85" w:rsidRDefault="00C6060E" w:rsidP="00C6060E">
      <w:pPr>
        <w:rPr>
          <w:rFonts w:eastAsia="Palatino Linotype" w:cs="Palatino Linotype"/>
          <w:b/>
          <w:i/>
        </w:rPr>
      </w:pPr>
    </w:p>
    <w:p w14:paraId="1E5AF44E" w14:textId="7C0B8847" w:rsidR="00C6060E" w:rsidRPr="00F34F85" w:rsidRDefault="00C6060E" w:rsidP="00C6060E">
      <w:pPr>
        <w:rPr>
          <w:rFonts w:eastAsia="Palatino Linotype" w:cs="Palatino Linotype"/>
          <w:lang w:val="es-ES"/>
        </w:rPr>
      </w:pPr>
      <w:r w:rsidRPr="218401C6">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25B26E9" w14:textId="77777777" w:rsidR="00C6060E" w:rsidRPr="00F34F85" w:rsidRDefault="00C6060E" w:rsidP="00C6060E">
      <w:pPr>
        <w:rPr>
          <w:rFonts w:eastAsia="Palatino Linotype" w:cs="Palatino Linotype"/>
        </w:rPr>
      </w:pPr>
    </w:p>
    <w:p w14:paraId="1DF07291"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Artículo 155.</w:t>
      </w:r>
      <w:r w:rsidRPr="00F34F85">
        <w:rPr>
          <w:rFonts w:eastAsia="Palatino Linotype" w:cs="Palatino Linotype"/>
          <w:i/>
          <w:sz w:val="22"/>
        </w:rPr>
        <w:t xml:space="preserve"> […]</w:t>
      </w:r>
    </w:p>
    <w:p w14:paraId="2C67E7D0" w14:textId="77777777" w:rsidR="00C6060E" w:rsidRPr="00F34F85" w:rsidRDefault="00C6060E" w:rsidP="00C6060E">
      <w:pPr>
        <w:spacing w:line="240" w:lineRule="auto"/>
        <w:ind w:left="567" w:right="567"/>
        <w:rPr>
          <w:rFonts w:eastAsia="Palatino Linotype" w:cs="Palatino Linotype"/>
          <w:i/>
          <w:sz w:val="22"/>
        </w:rPr>
      </w:pPr>
    </w:p>
    <w:p w14:paraId="2934E6D0"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D8781A4"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028566BE" w14:textId="77777777" w:rsidR="00C6060E" w:rsidRPr="00F34F85" w:rsidRDefault="00C6060E" w:rsidP="00C6060E">
      <w:pPr>
        <w:rPr>
          <w:rFonts w:eastAsia="Palatino Linotype" w:cs="Palatino Linotype"/>
        </w:rPr>
      </w:pPr>
    </w:p>
    <w:p w14:paraId="52C34BBB" w14:textId="77777777" w:rsidR="00C6060E" w:rsidRPr="00F34F85" w:rsidRDefault="00C6060E" w:rsidP="00C6060E">
      <w:pPr>
        <w:rPr>
          <w:rFonts w:eastAsia="Palatino Linotype" w:cs="Palatino Linotype"/>
        </w:rPr>
      </w:pPr>
      <w:r w:rsidRPr="00F34F85">
        <w:rPr>
          <w:rFonts w:eastAsia="Palatino Linotype" w:cs="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293D346E" w14:textId="77777777" w:rsidR="00C6060E" w:rsidRPr="00F34F85" w:rsidRDefault="00C6060E" w:rsidP="00C6060E">
      <w:pPr>
        <w:rPr>
          <w:rFonts w:eastAsia="Palatino Linotype" w:cs="Palatino Linotype"/>
        </w:rPr>
      </w:pPr>
    </w:p>
    <w:p w14:paraId="2C11353B" w14:textId="77777777" w:rsidR="00C6060E" w:rsidRPr="00F34F85" w:rsidRDefault="00C6060E" w:rsidP="00C6060E">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 los Estados Unidos Mexicanos</w:t>
      </w:r>
    </w:p>
    <w:p w14:paraId="2B33E709" w14:textId="77777777" w:rsidR="00C6060E" w:rsidRPr="00F34F85" w:rsidRDefault="00C6060E" w:rsidP="00C6060E">
      <w:pPr>
        <w:spacing w:line="240" w:lineRule="auto"/>
        <w:ind w:left="567" w:right="567"/>
        <w:rPr>
          <w:rFonts w:eastAsia="Palatino Linotype" w:cs="Palatino Linotype"/>
          <w:i/>
          <w:iCs/>
          <w:sz w:val="22"/>
          <w:lang w:val="es-ES"/>
        </w:rPr>
      </w:pPr>
      <w:r w:rsidRPr="6A5992C8">
        <w:rPr>
          <w:rFonts w:eastAsia="Palatino Linotype" w:cs="Palatino Linotype"/>
          <w:b/>
          <w:bCs/>
          <w:i/>
          <w:iCs/>
          <w:sz w:val="22"/>
          <w:lang w:val="es-ES"/>
        </w:rPr>
        <w:t>Artículo 6</w:t>
      </w:r>
      <w:r w:rsidRPr="6A5992C8">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1330C81"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1E73683D"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lastRenderedPageBreak/>
        <w:t xml:space="preserve">Para efectos de lo dispuesto en el presente artículo se observará lo siguiente: </w:t>
      </w:r>
    </w:p>
    <w:p w14:paraId="4C72A88E"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65B91DFF"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09C0B008"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402DE811"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C2CA0C1" w14:textId="77777777" w:rsidR="00C6060E" w:rsidRPr="00F34F85" w:rsidRDefault="00C6060E" w:rsidP="00C6060E">
      <w:pPr>
        <w:spacing w:line="240" w:lineRule="auto"/>
        <w:ind w:left="567" w:right="567"/>
        <w:rPr>
          <w:rFonts w:eastAsia="Palatino Linotype" w:cs="Palatino Linotype"/>
          <w:i/>
          <w:sz w:val="22"/>
        </w:rPr>
      </w:pPr>
    </w:p>
    <w:p w14:paraId="171FD805" w14:textId="77777777" w:rsidR="00C6060E" w:rsidRPr="00F34F85" w:rsidRDefault="00C6060E" w:rsidP="00C6060E">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del Estado Libre y Soberano de México</w:t>
      </w:r>
    </w:p>
    <w:p w14:paraId="3BAEEB5E"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Artículo 5</w:t>
      </w:r>
      <w:r w:rsidRPr="00F34F85">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0884DCA"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481D13A7"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1E87BC45"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584E6B4C"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3772058" w14:textId="77777777" w:rsidR="00C6060E" w:rsidRPr="00F34F85" w:rsidRDefault="00C6060E" w:rsidP="00C6060E">
      <w:pPr>
        <w:spacing w:line="240" w:lineRule="auto"/>
        <w:ind w:left="567" w:right="567"/>
        <w:rPr>
          <w:rFonts w:eastAsia="Palatino Linotype" w:cs="Palatino Linotype"/>
          <w:i/>
          <w:sz w:val="22"/>
        </w:rPr>
      </w:pPr>
    </w:p>
    <w:p w14:paraId="1C20B2BA" w14:textId="77777777" w:rsidR="00C6060E" w:rsidRPr="00F34F85" w:rsidRDefault="00C6060E" w:rsidP="00C6060E">
      <w:pPr>
        <w:spacing w:line="240" w:lineRule="auto"/>
        <w:ind w:left="567" w:right="567"/>
        <w:rPr>
          <w:rFonts w:eastAsia="Palatino Linotype" w:cs="Palatino Linotype"/>
          <w:i/>
          <w:iCs/>
          <w:sz w:val="22"/>
          <w:lang w:val="es-ES"/>
        </w:rPr>
      </w:pPr>
      <w:r w:rsidRPr="6A5992C8">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D754C7C" w14:textId="77777777" w:rsidR="00C6060E" w:rsidRPr="00F34F85" w:rsidRDefault="00C6060E" w:rsidP="00C6060E">
      <w:pPr>
        <w:spacing w:line="240" w:lineRule="auto"/>
        <w:ind w:left="567" w:right="567"/>
        <w:rPr>
          <w:rFonts w:eastAsia="Palatino Linotype" w:cs="Palatino Linotype"/>
          <w:i/>
          <w:sz w:val="22"/>
        </w:rPr>
      </w:pPr>
    </w:p>
    <w:p w14:paraId="0803EC65"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Este derecho se regirá por los principios y bases siguientes:</w:t>
      </w:r>
    </w:p>
    <w:p w14:paraId="19908CC6"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5975569A"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III.</w:t>
      </w:r>
      <w:r w:rsidRPr="00F34F85">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05884783"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IV.</w:t>
      </w:r>
      <w:r w:rsidRPr="00F34F85">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582C1FD7"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2FCE5E3D"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lastRenderedPageBreak/>
        <w:t>VIII.</w:t>
      </w:r>
      <w:r w:rsidRPr="00F34F85">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B02098D"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38353353" w14:textId="77777777" w:rsidR="00C6060E" w:rsidRPr="00F34F85" w:rsidRDefault="00C6060E" w:rsidP="00C6060E">
      <w:pPr>
        <w:ind w:left="567" w:right="567"/>
        <w:rPr>
          <w:rFonts w:eastAsia="Palatino Linotype" w:cs="Palatino Linotype"/>
        </w:rPr>
      </w:pPr>
    </w:p>
    <w:p w14:paraId="6BFECD78" w14:textId="77777777" w:rsidR="00C6060E" w:rsidRPr="00F34F85" w:rsidRDefault="00C6060E" w:rsidP="00C6060E">
      <w:pPr>
        <w:rPr>
          <w:rFonts w:eastAsia="Palatino Linotype" w:cs="Palatino Linotype"/>
        </w:rPr>
      </w:pPr>
      <w:r w:rsidRPr="00F34F85">
        <w:rPr>
          <w:rFonts w:eastAsia="Palatino Linotype" w:cs="Palatino Linotype"/>
        </w:rPr>
        <w:t>Por otra parte, del contenido del artículo 1 de la Constitución Política de los Estados Unidos Mexicanos, se destaca lo siguiente:</w:t>
      </w:r>
    </w:p>
    <w:p w14:paraId="291D5806" w14:textId="77777777" w:rsidR="00C6060E" w:rsidRPr="00F34F85" w:rsidRDefault="00C6060E" w:rsidP="00C6060E">
      <w:pPr>
        <w:spacing w:line="240" w:lineRule="auto"/>
        <w:ind w:left="567" w:right="567"/>
        <w:rPr>
          <w:rFonts w:eastAsia="Palatino Linotype" w:cs="Palatino Linotype"/>
        </w:rPr>
      </w:pPr>
    </w:p>
    <w:p w14:paraId="65C6B984"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Artículo 1o</w:t>
      </w:r>
      <w:r w:rsidRPr="00F34F85">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C7E6E8" w14:textId="77777777" w:rsidR="00C6060E" w:rsidRPr="00F34F85" w:rsidRDefault="00C6060E" w:rsidP="00C6060E">
      <w:pPr>
        <w:spacing w:line="240" w:lineRule="auto"/>
        <w:ind w:left="567" w:right="567"/>
        <w:rPr>
          <w:rFonts w:eastAsia="Palatino Linotype" w:cs="Palatino Linotype"/>
          <w:i/>
          <w:sz w:val="22"/>
        </w:rPr>
      </w:pPr>
    </w:p>
    <w:p w14:paraId="76F1FF9C"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3CE7FFC1" w14:textId="77777777" w:rsidR="00C6060E" w:rsidRPr="00F34F85" w:rsidRDefault="00C6060E" w:rsidP="00C6060E">
      <w:pPr>
        <w:spacing w:line="240" w:lineRule="auto"/>
        <w:ind w:left="567" w:right="567"/>
        <w:rPr>
          <w:rFonts w:eastAsia="Palatino Linotype" w:cs="Palatino Linotype"/>
          <w:i/>
          <w:sz w:val="22"/>
        </w:rPr>
      </w:pPr>
    </w:p>
    <w:p w14:paraId="2B4B6129"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5DB37C4" w14:textId="77777777" w:rsidR="00C6060E" w:rsidRPr="00F34F85" w:rsidRDefault="00C6060E" w:rsidP="00C6060E">
      <w:pPr>
        <w:ind w:left="567" w:right="567"/>
        <w:rPr>
          <w:rFonts w:eastAsia="Palatino Linotype" w:cs="Palatino Linotype"/>
        </w:rPr>
      </w:pPr>
    </w:p>
    <w:p w14:paraId="45F713D3" w14:textId="77777777" w:rsidR="00C6060E" w:rsidRPr="00F34F85" w:rsidRDefault="00C6060E" w:rsidP="00C6060E">
      <w:pPr>
        <w:rPr>
          <w:rFonts w:eastAsia="Palatino Linotype" w:cs="Palatino Linotype"/>
        </w:rPr>
      </w:pPr>
      <w:r w:rsidRPr="00F34F85">
        <w:rPr>
          <w:rFonts w:eastAsia="Palatino Linotype" w:cs="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F34F85">
        <w:rPr>
          <w:rFonts w:eastAsia="Palatino Linotype" w:cs="Palatino Linotype"/>
        </w:rPr>
        <w:lastRenderedPageBreak/>
        <w:t>incluso, la solicitud de acceso a la información pueda ser anónima o no contener un nombre que identifique al solicitante o que permita tener certeza sobre su identidad.</w:t>
      </w:r>
    </w:p>
    <w:p w14:paraId="32C05347" w14:textId="77777777" w:rsidR="00C6060E" w:rsidRPr="00F34F85" w:rsidRDefault="00C6060E" w:rsidP="00C6060E">
      <w:pPr>
        <w:rPr>
          <w:rFonts w:eastAsia="Palatino Linotype" w:cs="Palatino Linotype"/>
        </w:rPr>
      </w:pPr>
    </w:p>
    <w:p w14:paraId="1747AB87" w14:textId="77777777" w:rsidR="00C6060E" w:rsidRPr="00F34F85" w:rsidRDefault="00C6060E" w:rsidP="00C6060E">
      <w:r w:rsidRPr="00F34F85">
        <w:t xml:space="preserve">En conclusión, se cubrieron los requisitos de procedencia y </w:t>
      </w:r>
      <w:proofErr w:type="spellStart"/>
      <w:r w:rsidRPr="00F34F85">
        <w:t>procedibilidad</w:t>
      </w:r>
      <w:proofErr w:type="spellEnd"/>
      <w:r w:rsidRPr="00F34F85">
        <w:t>, conforme a las constancias que obran en el expediente.</w:t>
      </w:r>
    </w:p>
    <w:p w14:paraId="32DE8137" w14:textId="77777777" w:rsidR="00584F97" w:rsidRDefault="00584F97" w:rsidP="006922F5"/>
    <w:p w14:paraId="7E828C31" w14:textId="1DEDFE7D" w:rsidR="00454915" w:rsidRPr="006922F5" w:rsidRDefault="00B670F0"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w:t>
      </w:r>
      <w:proofErr w:type="spellStart"/>
      <w:r w:rsidRPr="44E9108F">
        <w:rPr>
          <w:rFonts w:eastAsia="Palatino Linotype" w:cs="Palatino Linotype"/>
          <w:color w:val="000000"/>
          <w:lang w:val="es-ES"/>
        </w:rPr>
        <w:t>Resolutor</w:t>
      </w:r>
      <w:proofErr w:type="spellEnd"/>
      <w:r w:rsidRPr="44E9108F">
        <w:rPr>
          <w:rFonts w:eastAsia="Palatino Linotype" w:cs="Palatino Linotype"/>
          <w:color w:val="000000"/>
          <w:lang w:val="es-ES"/>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w:t>
      </w:r>
      <w:r w:rsidRPr="44E9108F">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6B3E8DF3" w:rsidR="00454915" w:rsidRPr="006922F5" w:rsidRDefault="00B670F0" w:rsidP="00454915">
      <w:pPr>
        <w:pStyle w:val="Ttulo2"/>
        <w:rPr>
          <w:rFonts w:eastAsia="Palatino Linotype"/>
        </w:rPr>
      </w:pPr>
      <w:r>
        <w:rPr>
          <w:rFonts w:eastAsia="Palatino Linotype"/>
        </w:rPr>
        <w:t>QUIN</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w:t>
      </w:r>
      <w:r w:rsidRPr="006922F5">
        <w:rPr>
          <w:rFonts w:eastAsia="Palatino Linotype" w:cs="Palatino Linotype"/>
          <w:color w:val="000000"/>
          <w:szCs w:val="24"/>
        </w:rPr>
        <w:lastRenderedPageBreak/>
        <w:t>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193478D" w14:textId="0A44CCB3" w:rsidR="00012F8B" w:rsidRDefault="0EE28084" w:rsidP="00D31CA9">
      <w:pPr>
        <w:rPr>
          <w:rFonts w:eastAsiaTheme="minorEastAsia" w:cstheme="minorBidi"/>
          <w:lang w:val="es-ES" w:eastAsia="en-US"/>
        </w:rPr>
      </w:pPr>
      <w:r w:rsidRPr="0EE28084">
        <w:rPr>
          <w:rFonts w:eastAsiaTheme="minorEastAsia" w:cstheme="minorBidi"/>
          <w:lang w:val="es-ES" w:eastAsia="en-US"/>
        </w:rPr>
        <w:t xml:space="preserve">En virtud de lo anterior, es conveniente recordar que </w:t>
      </w:r>
      <w:r w:rsidR="00EB62C7">
        <w:rPr>
          <w:rFonts w:eastAsiaTheme="minorEastAsia" w:cstheme="minorBidi"/>
          <w:lang w:val="es-ES" w:eastAsia="en-US"/>
        </w:rPr>
        <w:t xml:space="preserve">el </w:t>
      </w:r>
      <w:r w:rsidRPr="0EE28084">
        <w:rPr>
          <w:rFonts w:eastAsiaTheme="minorEastAsia" w:cstheme="minorBidi"/>
          <w:lang w:val="es-ES" w:eastAsia="en-US"/>
        </w:rPr>
        <w:t>Recurrente requirió que</w:t>
      </w:r>
      <w:r w:rsidR="00D31CA9">
        <w:rPr>
          <w:rFonts w:eastAsiaTheme="minorEastAsia" w:cstheme="minorBidi"/>
          <w:lang w:val="es-ES" w:eastAsia="en-US"/>
        </w:rPr>
        <w:t xml:space="preserve"> </w:t>
      </w:r>
      <w:r w:rsidR="00E40EDA">
        <w:rPr>
          <w:rFonts w:eastAsiaTheme="minorEastAsia" w:cstheme="minorBidi"/>
          <w:lang w:val="es-ES" w:eastAsia="en-US"/>
        </w:rPr>
        <w:t xml:space="preserve">se le </w:t>
      </w:r>
      <w:r w:rsidR="006B1CB0">
        <w:rPr>
          <w:rFonts w:eastAsiaTheme="minorEastAsia" w:cstheme="minorBidi"/>
          <w:lang w:val="es-ES" w:eastAsia="en-US"/>
        </w:rPr>
        <w:t xml:space="preserve">diera respuesta a los siguientes cuestionamientos respecto de la denominada </w:t>
      </w:r>
      <w:r w:rsidR="000847D5">
        <w:rPr>
          <w:rFonts w:eastAsiaTheme="minorEastAsia" w:cstheme="minorBidi"/>
          <w:lang w:val="es-ES" w:eastAsia="en-US"/>
        </w:rPr>
        <w:t>«Policía de Proximidad»</w:t>
      </w:r>
      <w:r w:rsidR="006B1CB0">
        <w:rPr>
          <w:rFonts w:eastAsiaTheme="minorEastAsia" w:cstheme="minorBidi"/>
          <w:lang w:val="es-ES" w:eastAsia="en-US"/>
        </w:rPr>
        <w:t>:</w:t>
      </w:r>
    </w:p>
    <w:p w14:paraId="66225379" w14:textId="77777777" w:rsidR="000847D5" w:rsidRDefault="000847D5" w:rsidP="00D31CA9">
      <w:pPr>
        <w:rPr>
          <w:rFonts w:eastAsiaTheme="minorEastAsia" w:cstheme="minorBidi"/>
          <w:lang w:val="es-ES" w:eastAsia="en-US"/>
        </w:rPr>
      </w:pPr>
    </w:p>
    <w:p w14:paraId="04B4D49A" w14:textId="0A130EBF" w:rsidR="000847D5" w:rsidRDefault="001B4302" w:rsidP="000847D5">
      <w:pPr>
        <w:pStyle w:val="Prrafodelista"/>
        <w:numPr>
          <w:ilvl w:val="0"/>
          <w:numId w:val="58"/>
        </w:numPr>
        <w:rPr>
          <w:rFonts w:eastAsiaTheme="minorEastAsia" w:cstheme="minorBidi"/>
          <w:lang w:eastAsia="en-US"/>
        </w:rPr>
      </w:pPr>
      <w:r>
        <w:rPr>
          <w:rFonts w:eastAsiaTheme="minorEastAsia" w:cstheme="minorBidi"/>
          <w:lang w:eastAsia="en-US"/>
        </w:rPr>
        <w:t>Todos los documentos que tengan al respecto.</w:t>
      </w:r>
    </w:p>
    <w:p w14:paraId="2474909D" w14:textId="454CB2AA" w:rsidR="00BB799A" w:rsidRDefault="00BB799A" w:rsidP="000847D5">
      <w:pPr>
        <w:pStyle w:val="Prrafodelista"/>
        <w:numPr>
          <w:ilvl w:val="0"/>
          <w:numId w:val="58"/>
        </w:numPr>
        <w:rPr>
          <w:rFonts w:eastAsiaTheme="minorEastAsia" w:cstheme="minorBidi"/>
          <w:lang w:eastAsia="en-US"/>
        </w:rPr>
      </w:pPr>
      <w:r>
        <w:rPr>
          <w:rFonts w:eastAsiaTheme="minorEastAsia" w:cstheme="minorBidi"/>
          <w:lang w:eastAsia="en-US"/>
        </w:rPr>
        <w:t>¿A qué se refiere dicho término?</w:t>
      </w:r>
    </w:p>
    <w:p w14:paraId="63A22F78" w14:textId="73A85889" w:rsidR="00BB799A" w:rsidRDefault="00BB799A" w:rsidP="000847D5">
      <w:pPr>
        <w:pStyle w:val="Prrafodelista"/>
        <w:numPr>
          <w:ilvl w:val="0"/>
          <w:numId w:val="58"/>
        </w:numPr>
        <w:rPr>
          <w:rFonts w:eastAsiaTheme="minorEastAsia" w:cstheme="minorBidi"/>
          <w:lang w:eastAsia="en-US"/>
        </w:rPr>
      </w:pPr>
      <w:r>
        <w:rPr>
          <w:rFonts w:eastAsiaTheme="minorEastAsia" w:cstheme="minorBidi"/>
          <w:lang w:eastAsia="en-US"/>
        </w:rPr>
        <w:t>¿Qué planes o estrategias contiene?</w:t>
      </w:r>
    </w:p>
    <w:p w14:paraId="2D592A31" w14:textId="4EB482B9" w:rsidR="00BB799A" w:rsidRDefault="00A8220F" w:rsidP="000847D5">
      <w:pPr>
        <w:pStyle w:val="Prrafodelista"/>
        <w:numPr>
          <w:ilvl w:val="0"/>
          <w:numId w:val="58"/>
        </w:numPr>
        <w:rPr>
          <w:rFonts w:eastAsiaTheme="minorEastAsia" w:cstheme="minorBidi"/>
          <w:lang w:eastAsia="en-US"/>
        </w:rPr>
      </w:pPr>
      <w:r>
        <w:rPr>
          <w:rFonts w:eastAsiaTheme="minorEastAsia" w:cstheme="minorBidi"/>
          <w:lang w:eastAsia="en-US"/>
        </w:rPr>
        <w:t>¿Quiénes serán beneficiados con esa policía y qué colonias del municipio serán beneficiadas?</w:t>
      </w:r>
    </w:p>
    <w:p w14:paraId="0A8ECB57" w14:textId="6C65C20B" w:rsidR="00A8220F" w:rsidRPr="000847D5" w:rsidRDefault="006A05D3" w:rsidP="000847D5">
      <w:pPr>
        <w:pStyle w:val="Prrafodelista"/>
        <w:numPr>
          <w:ilvl w:val="0"/>
          <w:numId w:val="58"/>
        </w:numPr>
        <w:rPr>
          <w:rFonts w:eastAsiaTheme="minorEastAsia" w:cstheme="minorBidi"/>
          <w:lang w:eastAsia="en-US"/>
        </w:rPr>
      </w:pPr>
      <w:r>
        <w:rPr>
          <w:rFonts w:eastAsiaTheme="minorEastAsia" w:cstheme="minorBidi"/>
          <w:lang w:eastAsia="en-US"/>
        </w:rPr>
        <w:t>¿Cómo se llevará a cabo esa policía de proximidad?</w:t>
      </w:r>
    </w:p>
    <w:p w14:paraId="0EA788A2" w14:textId="77777777" w:rsidR="006B1CB0" w:rsidRDefault="006B1CB0" w:rsidP="00D31CA9">
      <w:pPr>
        <w:rPr>
          <w:rFonts w:eastAsiaTheme="minorEastAsia" w:cstheme="minorBidi"/>
          <w:lang w:val="es-ES" w:eastAsia="en-US"/>
        </w:rPr>
      </w:pPr>
    </w:p>
    <w:p w14:paraId="68A8BF1C" w14:textId="15199894" w:rsidR="00815EE9" w:rsidRDefault="00A970D5" w:rsidP="004903B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8175F0">
        <w:rPr>
          <w:rFonts w:eastAsia="Palatino Linotype" w:cs="Palatino Linotype"/>
          <w:color w:val="000000"/>
          <w:szCs w:val="24"/>
        </w:rPr>
        <w:t xml:space="preserve">respondió </w:t>
      </w:r>
      <w:r w:rsidR="00481390">
        <w:rPr>
          <w:rFonts w:eastAsia="Palatino Linotype" w:cs="Palatino Linotype"/>
          <w:color w:val="000000"/>
          <w:szCs w:val="24"/>
        </w:rPr>
        <w:t>mediante la entrega de los siguientes documentos:</w:t>
      </w:r>
    </w:p>
    <w:p w14:paraId="05C82B0C" w14:textId="77777777" w:rsidR="00481390" w:rsidRDefault="00481390" w:rsidP="004903B6">
      <w:pPr>
        <w:pBdr>
          <w:top w:val="nil"/>
          <w:left w:val="nil"/>
          <w:bottom w:val="nil"/>
          <w:right w:val="nil"/>
          <w:between w:val="nil"/>
        </w:pBdr>
        <w:contextualSpacing/>
        <w:rPr>
          <w:rFonts w:eastAsia="Palatino Linotype" w:cs="Palatino Linotype"/>
          <w:color w:val="000000"/>
          <w:szCs w:val="24"/>
        </w:rPr>
      </w:pPr>
    </w:p>
    <w:p w14:paraId="514396E7" w14:textId="772A50FE" w:rsidR="00481390" w:rsidRPr="00481390" w:rsidRDefault="00481390" w:rsidP="00481390">
      <w:pPr>
        <w:pStyle w:val="Prrafodelista"/>
        <w:numPr>
          <w:ilvl w:val="0"/>
          <w:numId w:val="60"/>
        </w:numPr>
        <w:pBdr>
          <w:top w:val="nil"/>
          <w:left w:val="nil"/>
          <w:bottom w:val="nil"/>
          <w:right w:val="nil"/>
          <w:between w:val="nil"/>
        </w:pBdr>
        <w:contextualSpacing/>
        <w:rPr>
          <w:rFonts w:eastAsia="Palatino Linotype" w:cs="Palatino Linotype"/>
          <w:color w:val="000000"/>
        </w:rPr>
      </w:pPr>
      <w:r>
        <w:rPr>
          <w:rFonts w:eastAsia="Palatino Linotype" w:cs="Palatino Linotype"/>
          <w:b/>
          <w:bCs/>
          <w:color w:val="000000" w:themeColor="text1"/>
        </w:rPr>
        <w:t>SOLICITUD DE RESPUESTA 00062SI.pdf</w:t>
      </w:r>
      <w:r>
        <w:rPr>
          <w:rFonts w:eastAsia="Palatino Linotype" w:cs="Palatino Linotype"/>
          <w:color w:val="000000" w:themeColor="text1"/>
        </w:rPr>
        <w:t>.</w:t>
      </w:r>
      <w:r w:rsidR="00287349">
        <w:rPr>
          <w:rFonts w:eastAsia="Palatino Linotype" w:cs="Palatino Linotype"/>
          <w:color w:val="000000" w:themeColor="text1"/>
        </w:rPr>
        <w:t xml:space="preserve"> Escrito de respuesta </w:t>
      </w:r>
      <w:r w:rsidR="002D5731">
        <w:rPr>
          <w:rFonts w:eastAsia="Palatino Linotype" w:cs="Palatino Linotype"/>
          <w:color w:val="000000" w:themeColor="text1"/>
        </w:rPr>
        <w:t>suscrito</w:t>
      </w:r>
      <w:r w:rsidR="00287349">
        <w:rPr>
          <w:rFonts w:eastAsia="Palatino Linotype" w:cs="Palatino Linotype"/>
          <w:color w:val="000000" w:themeColor="text1"/>
        </w:rPr>
        <w:t xml:space="preserve"> por la Titular de la Coordinación de la Unidad de Transparencia, con el que se </w:t>
      </w:r>
      <w:r w:rsidR="005A4F96">
        <w:rPr>
          <w:rFonts w:eastAsia="Palatino Linotype" w:cs="Palatino Linotype"/>
          <w:color w:val="000000" w:themeColor="text1"/>
        </w:rPr>
        <w:t>informó que se anexaba el archivo con la respuesta.</w:t>
      </w:r>
    </w:p>
    <w:p w14:paraId="7EEB95A0" w14:textId="3F0C42C5" w:rsidR="00481390" w:rsidRPr="004C45A8" w:rsidRDefault="00481390" w:rsidP="00715696">
      <w:pPr>
        <w:pStyle w:val="Prrafodelista"/>
        <w:numPr>
          <w:ilvl w:val="0"/>
          <w:numId w:val="60"/>
        </w:numPr>
        <w:pBdr>
          <w:top w:val="nil"/>
          <w:left w:val="nil"/>
          <w:bottom w:val="nil"/>
          <w:right w:val="nil"/>
          <w:between w:val="nil"/>
        </w:pBdr>
        <w:contextualSpacing/>
        <w:rPr>
          <w:rFonts w:eastAsia="Palatino Linotype" w:cs="Palatino Linotype"/>
          <w:color w:val="000000"/>
        </w:rPr>
      </w:pPr>
      <w:r w:rsidRPr="004C45A8">
        <w:rPr>
          <w:rFonts w:eastAsia="Palatino Linotype" w:cs="Palatino Linotype"/>
          <w:b/>
          <w:bCs/>
          <w:color w:val="000000" w:themeColor="text1"/>
        </w:rPr>
        <w:lastRenderedPageBreak/>
        <w:t>00062</w:t>
      </w:r>
      <w:proofErr w:type="gramStart"/>
      <w:r w:rsidRPr="004C45A8">
        <w:rPr>
          <w:rFonts w:eastAsia="Palatino Linotype" w:cs="Palatino Linotype"/>
          <w:b/>
          <w:bCs/>
          <w:color w:val="000000" w:themeColor="text1"/>
        </w:rPr>
        <w:t>.pdf</w:t>
      </w:r>
      <w:proofErr w:type="gramEnd"/>
      <w:r w:rsidRPr="004C45A8">
        <w:rPr>
          <w:rFonts w:eastAsia="Palatino Linotype" w:cs="Palatino Linotype"/>
          <w:color w:val="000000" w:themeColor="text1"/>
        </w:rPr>
        <w:t>.</w:t>
      </w:r>
      <w:r w:rsidR="007614CB" w:rsidRPr="004C45A8">
        <w:rPr>
          <w:rFonts w:eastAsia="Palatino Linotype" w:cs="Palatino Linotype"/>
          <w:color w:val="000000" w:themeColor="text1"/>
        </w:rPr>
        <w:t xml:space="preserve"> Oficio DGSCTMYM/LAPAZ/JAJ/00277/2025</w:t>
      </w:r>
      <w:r w:rsidR="002D5731" w:rsidRPr="004C45A8">
        <w:rPr>
          <w:rFonts w:eastAsia="Palatino Linotype" w:cs="Palatino Linotype"/>
          <w:color w:val="000000" w:themeColor="text1"/>
        </w:rPr>
        <w:t xml:space="preserve"> emitido por el Encarg</w:t>
      </w:r>
      <w:r w:rsidR="00B33A87">
        <w:rPr>
          <w:rFonts w:eastAsia="Palatino Linotype" w:cs="Palatino Linotype"/>
          <w:color w:val="000000" w:themeColor="text1"/>
        </w:rPr>
        <w:t>ado</w:t>
      </w:r>
      <w:r w:rsidR="002D5731" w:rsidRPr="004C45A8">
        <w:rPr>
          <w:rFonts w:eastAsia="Palatino Linotype" w:cs="Palatino Linotype"/>
          <w:color w:val="000000" w:themeColor="text1"/>
        </w:rPr>
        <w:t xml:space="preserve"> del Despacho de la Dirección Jurídica de Seguridad Ciudadana Municipal, por medio del cual se </w:t>
      </w:r>
      <w:r w:rsidR="00541C97" w:rsidRPr="004C45A8">
        <w:rPr>
          <w:rFonts w:eastAsia="Palatino Linotype" w:cs="Palatino Linotype"/>
          <w:color w:val="000000" w:themeColor="text1"/>
        </w:rPr>
        <w:t>hizo del conocimiento del Recurrente que no se cuenta con la documentación solicitada de la policía de proximidad</w:t>
      </w:r>
      <w:r w:rsidR="00003EAE" w:rsidRPr="004C45A8">
        <w:rPr>
          <w:rFonts w:eastAsia="Palatino Linotype" w:cs="Palatino Linotype"/>
          <w:color w:val="000000" w:themeColor="text1"/>
        </w:rPr>
        <w:t xml:space="preserve">, pero que podrá realizar una consulta completa en </w:t>
      </w:r>
      <w:r w:rsidR="00AE595F" w:rsidRPr="004C45A8">
        <w:rPr>
          <w:rFonts w:eastAsia="Palatino Linotype" w:cs="Palatino Linotype"/>
          <w:color w:val="000000" w:themeColor="text1"/>
        </w:rPr>
        <w:t xml:space="preserve">el documento denominado </w:t>
      </w:r>
      <w:r w:rsidR="00DB4AAF">
        <w:rPr>
          <w:rFonts w:eastAsia="Palatino Linotype" w:cs="Palatino Linotype"/>
          <w:color w:val="000000" w:themeColor="text1"/>
        </w:rPr>
        <w:t>«</w:t>
      </w:r>
      <w:r w:rsidR="00AE595F" w:rsidRPr="00A879CD">
        <w:rPr>
          <w:rFonts w:eastAsia="Palatino Linotype" w:cs="Palatino Linotype"/>
          <w:color w:val="000000" w:themeColor="text1"/>
        </w:rPr>
        <w:t>Herramientas para la implementación de una policía de proximidad</w:t>
      </w:r>
      <w:r w:rsidR="004C45A8" w:rsidRPr="00A879CD">
        <w:rPr>
          <w:rFonts w:eastAsia="Palatino Linotype" w:cs="Palatino Linotype"/>
          <w:color w:val="000000" w:themeColor="text1"/>
        </w:rPr>
        <w:t xml:space="preserve"> orientada a la solución de problemas en los municipios de la </w:t>
      </w:r>
      <w:r w:rsidR="003B7893" w:rsidRPr="00A879CD">
        <w:rPr>
          <w:rFonts w:eastAsia="Palatino Linotype" w:cs="Palatino Linotype"/>
          <w:color w:val="000000" w:themeColor="text1"/>
        </w:rPr>
        <w:t>R</w:t>
      </w:r>
      <w:r w:rsidR="004C45A8" w:rsidRPr="00A879CD">
        <w:rPr>
          <w:rFonts w:eastAsia="Palatino Linotype" w:cs="Palatino Linotype"/>
          <w:color w:val="000000" w:themeColor="text1"/>
        </w:rPr>
        <w:t xml:space="preserve">epública </w:t>
      </w:r>
      <w:r w:rsidR="003B7893" w:rsidRPr="00A879CD">
        <w:rPr>
          <w:rFonts w:eastAsia="Palatino Linotype" w:cs="Palatino Linotype"/>
          <w:color w:val="000000" w:themeColor="text1"/>
        </w:rPr>
        <w:t>M</w:t>
      </w:r>
      <w:r w:rsidR="004C45A8" w:rsidRPr="00A879CD">
        <w:rPr>
          <w:rFonts w:eastAsia="Palatino Linotype" w:cs="Palatino Linotype"/>
          <w:color w:val="000000" w:themeColor="text1"/>
        </w:rPr>
        <w:t>exicana</w:t>
      </w:r>
      <w:r w:rsidR="00DB4AAF">
        <w:rPr>
          <w:rFonts w:eastAsia="Palatino Linotype" w:cs="Palatino Linotype"/>
          <w:color w:val="000000" w:themeColor="text1"/>
        </w:rPr>
        <w:t>»</w:t>
      </w:r>
      <w:r w:rsidR="004C45A8" w:rsidRPr="00A879CD">
        <w:rPr>
          <w:rFonts w:eastAsia="Palatino Linotype" w:cs="Palatino Linotype"/>
          <w:color w:val="000000" w:themeColor="text1"/>
        </w:rPr>
        <w:t>,</w:t>
      </w:r>
      <w:r w:rsidR="004C45A8" w:rsidRPr="004C45A8">
        <w:rPr>
          <w:rFonts w:eastAsia="Palatino Linotype" w:cs="Palatino Linotype"/>
          <w:color w:val="000000" w:themeColor="text1"/>
        </w:rPr>
        <w:t xml:space="preserve"> publicado en la página oficial del Gobierno de México en colaboración con el Secretariado Ejecutivo del Sistema Nacional de Seguridad Pública,</w:t>
      </w:r>
      <w:r w:rsidR="00AE595F" w:rsidRPr="004C45A8">
        <w:rPr>
          <w:rFonts w:eastAsia="Palatino Linotype" w:cs="Palatino Linotype"/>
          <w:color w:val="000000" w:themeColor="text1"/>
        </w:rPr>
        <w:t xml:space="preserve"> </w:t>
      </w:r>
      <w:r w:rsidR="00712513">
        <w:rPr>
          <w:rFonts w:eastAsia="Palatino Linotype" w:cs="Palatino Linotype"/>
          <w:color w:val="000000" w:themeColor="text1"/>
        </w:rPr>
        <w:t xml:space="preserve">que puede ser </w:t>
      </w:r>
      <w:r w:rsidR="000708E9">
        <w:rPr>
          <w:rFonts w:eastAsia="Palatino Linotype" w:cs="Palatino Linotype"/>
          <w:color w:val="000000" w:themeColor="text1"/>
        </w:rPr>
        <w:t xml:space="preserve">consultada en </w:t>
      </w:r>
      <w:r w:rsidR="00712513">
        <w:rPr>
          <w:rFonts w:eastAsia="Palatino Linotype" w:cs="Palatino Linotype"/>
          <w:color w:val="000000" w:themeColor="text1"/>
        </w:rPr>
        <w:t>el enlace</w:t>
      </w:r>
      <w:r w:rsidR="00AE595F" w:rsidRPr="004C45A8">
        <w:rPr>
          <w:rFonts w:eastAsia="Palatino Linotype" w:cs="Palatino Linotype"/>
          <w:color w:val="000000" w:themeColor="text1"/>
        </w:rPr>
        <w:t xml:space="preserve"> </w:t>
      </w:r>
      <w:hyperlink r:id="rId8" w:history="1">
        <w:r w:rsidR="000708E9" w:rsidRPr="00CE14A1">
          <w:rPr>
            <w:rStyle w:val="Hipervnculo"/>
            <w:rFonts w:eastAsia="Palatino Linotype" w:cs="Palatino Linotype"/>
          </w:rPr>
          <w:t>https://www.gob.mx/sesnsp/documentos/proximidad?state=published</w:t>
        </w:r>
      </w:hyperlink>
      <w:r w:rsidR="000708E9">
        <w:rPr>
          <w:rFonts w:eastAsia="Palatino Linotype" w:cs="Palatino Linotype"/>
          <w:color w:val="000000" w:themeColor="text1"/>
        </w:rPr>
        <w:t>.</w:t>
      </w:r>
    </w:p>
    <w:p w14:paraId="3E394D37" w14:textId="77777777" w:rsidR="00815EE9" w:rsidRDefault="00815EE9" w:rsidP="004903B6">
      <w:pPr>
        <w:pBdr>
          <w:top w:val="nil"/>
          <w:left w:val="nil"/>
          <w:bottom w:val="nil"/>
          <w:right w:val="nil"/>
          <w:between w:val="nil"/>
        </w:pBdr>
        <w:contextualSpacing/>
        <w:rPr>
          <w:rFonts w:eastAsia="Palatino Linotype" w:cs="Palatino Linotype"/>
          <w:color w:val="000000"/>
          <w:szCs w:val="24"/>
        </w:rPr>
      </w:pPr>
    </w:p>
    <w:p w14:paraId="6128DFF4" w14:textId="57A585B7"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2623AA">
        <w:rPr>
          <w:rFonts w:eastAsia="Palatino Linotype" w:cs="Palatino Linotype"/>
          <w:color w:val="000000" w:themeColor="text1"/>
          <w:lang w:val="es-ES"/>
        </w:rPr>
        <w:t>itida por el Sujeto Obligado, 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3B7893">
        <w:rPr>
          <w:rFonts w:eastAsia="Palatino Linotype" w:cs="Palatino Linotype"/>
          <w:color w:val="000000" w:themeColor="text1"/>
          <w:lang w:val="es-ES"/>
        </w:rPr>
        <w:t xml:space="preserve">y razones o motivos de inconformidad que no se entregó la información completa, que se entrega información incompleta. </w:t>
      </w:r>
    </w:p>
    <w:p w14:paraId="4A6500B8" w14:textId="77777777" w:rsidR="008F50E6" w:rsidRDefault="008F50E6" w:rsidP="00A04222"/>
    <w:p w14:paraId="78101780" w14:textId="2293F15D" w:rsidR="00F305B1" w:rsidRDefault="003B7893" w:rsidP="00F305B1">
      <w:r>
        <w:t>Durante la etapa de instrucción, el Sujeto Obligado rindió el Informe Justificado mediante la entrega del documento denominado</w:t>
      </w:r>
      <w:r>
        <w:rPr>
          <w:rFonts w:eastAsia="Palatino Linotype" w:cs="Palatino Linotype"/>
          <w:color w:val="000000"/>
          <w:szCs w:val="24"/>
        </w:rPr>
        <w:t xml:space="preserve"> </w:t>
      </w:r>
      <w:r w:rsidRPr="000F5536">
        <w:rPr>
          <w:rFonts w:eastAsia="Palatino Linotype" w:cs="Palatino Linotype"/>
          <w:b/>
          <w:color w:val="000000"/>
          <w:szCs w:val="24"/>
        </w:rPr>
        <w:t>«</w:t>
      </w:r>
      <w:r>
        <w:rPr>
          <w:rFonts w:eastAsia="Palatino Linotype" w:cs="Palatino Linotype"/>
          <w:b/>
          <w:color w:val="000000"/>
          <w:szCs w:val="24"/>
        </w:rPr>
        <w:t>00062.pdf»</w:t>
      </w:r>
      <w:r>
        <w:rPr>
          <w:rFonts w:eastAsia="Palatino Linotype" w:cs="Palatino Linotype"/>
          <w:color w:val="000000"/>
          <w:szCs w:val="24"/>
        </w:rPr>
        <w:t xml:space="preserve">, </w:t>
      </w:r>
      <w:r w:rsidR="00E255BD">
        <w:rPr>
          <w:rFonts w:eastAsia="Palatino Linotype" w:cs="Palatino Linotype"/>
          <w:color w:val="000000"/>
          <w:szCs w:val="24"/>
        </w:rPr>
        <w:t>que es el mismo documento remitido en respuesta a la solicitud y que fue descrito anteriormente.</w:t>
      </w:r>
      <w:r w:rsidR="00E255BD">
        <w:t xml:space="preserve"> Por su parte, el Recurrente no emitió manifestaciones ni se pronunció respecto del Informe Justificado.</w:t>
      </w:r>
    </w:p>
    <w:p w14:paraId="142F5D04" w14:textId="77777777" w:rsidR="00F305B1" w:rsidRDefault="00F305B1"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sidR="00E00EC1">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sidR="00E00EC1">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sidR="00E00EC1">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lastRenderedPageBreak/>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17D94011" w:rsidR="00737EBC" w:rsidRDefault="00737EBC" w:rsidP="006100FC">
      <w:r>
        <w:t xml:space="preserve">Asimismo, </w:t>
      </w:r>
      <w:r w:rsidR="00726486">
        <w:t>de</w:t>
      </w:r>
      <w:r w:rsidR="00942EC6">
        <w:t xml:space="preserve"> </w:t>
      </w:r>
      <w:r>
        <w:t xml:space="preserve">los motivos de inconformidad expresados por </w:t>
      </w:r>
      <w:r w:rsidR="00942EC6">
        <w:t>el</w:t>
      </w:r>
      <w:r>
        <w:t xml:space="preserve"> Recurrente, se estima que en el presente caso se actualizó la causal de procedencia del recurso de revisión</w:t>
      </w:r>
      <w:r w:rsidR="00392DAC">
        <w:t xml:space="preserve"> prevista en la fracci</w:t>
      </w:r>
      <w:r w:rsidR="00942EC6">
        <w:t>ón</w:t>
      </w:r>
      <w:r w:rsidR="00392DAC">
        <w:t xml:space="preserve"> </w:t>
      </w:r>
      <w:r w:rsidR="00AB38AB">
        <w:t>V</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9A41B1" w:rsidRDefault="0090120A" w:rsidP="007A5010">
      <w:pPr>
        <w:pStyle w:val="Fundamentos"/>
        <w:rPr>
          <w:lang w:val="es-MX"/>
        </w:rPr>
      </w:pPr>
    </w:p>
    <w:p w14:paraId="5C4DD805" w14:textId="57BDE7B4" w:rsidR="009A41B1" w:rsidRDefault="00392DAC" w:rsidP="00392DAC">
      <w:pPr>
        <w:pStyle w:val="Fundamentos"/>
      </w:pPr>
      <w:r w:rsidRPr="00392DAC">
        <w:rPr>
          <w:b/>
          <w:lang w:val="es-ES"/>
        </w:rPr>
        <w:t>I.</w:t>
      </w:r>
      <w:r>
        <w:rPr>
          <w:lang w:val="es-ES"/>
        </w:rPr>
        <w:t xml:space="preserve"> </w:t>
      </w:r>
      <w:r w:rsidR="44E9108F" w:rsidRPr="44E9108F">
        <w:rPr>
          <w:lang w:val="es-ES"/>
        </w:rPr>
        <w:t xml:space="preserve">La </w:t>
      </w:r>
      <w:r w:rsidR="001B7214" w:rsidRPr="001B7214">
        <w:rPr>
          <w:lang w:val="es-ES"/>
        </w:rPr>
        <w:t>negativa a la información solicitada</w:t>
      </w:r>
      <w:r w:rsidR="44E9108F" w:rsidRPr="44E9108F">
        <w:rPr>
          <w:lang w:val="es-ES"/>
        </w:rPr>
        <w:t>;</w:t>
      </w:r>
    </w:p>
    <w:p w14:paraId="7DA613D5" w14:textId="0F80D5F5" w:rsidR="00392DAC" w:rsidRDefault="007A5010" w:rsidP="00291F65">
      <w:pPr>
        <w:pStyle w:val="Fundamentos"/>
      </w:pPr>
      <w:r>
        <w:t>[…]</w:t>
      </w:r>
    </w:p>
    <w:p w14:paraId="34F693E7" w14:textId="77777777" w:rsidR="009A41B1" w:rsidRDefault="009A41B1" w:rsidP="006100FC"/>
    <w:p w14:paraId="72E1F7B4" w14:textId="1E38C742" w:rsidR="00732157" w:rsidRDefault="00732157" w:rsidP="00732157">
      <w:pPr>
        <w:ind w:left="-20" w:right="-20"/>
        <w:rPr>
          <w:rFonts w:eastAsia="Palatino Linotype" w:cs="Palatino Linotype"/>
          <w:color w:val="000000" w:themeColor="text1"/>
        </w:rPr>
      </w:pPr>
      <w:r w:rsidRPr="006922F5">
        <w:t xml:space="preserve">En segundo término, </w:t>
      </w:r>
      <w:r w:rsidRPr="2CE7142E">
        <w:rPr>
          <w:rFonts w:eastAsia="Palatino Linotype" w:cs="Palatino Linotype"/>
          <w:lang w:val="es-ES"/>
        </w:rPr>
        <w:t xml:space="preserve">se </w:t>
      </w:r>
      <w:r>
        <w:rPr>
          <w:rFonts w:eastAsia="Palatino Linotype" w:cs="Palatino Linotype"/>
          <w:lang w:val="es-ES"/>
        </w:rPr>
        <w:t xml:space="preserve">tiene que </w:t>
      </w:r>
      <w:r w:rsidRPr="2CE7142E">
        <w:rPr>
          <w:lang w:val="es-ES"/>
        </w:rPr>
        <w:t xml:space="preserve">el </w:t>
      </w:r>
      <w:r>
        <w:rPr>
          <w:lang w:val="es-ES"/>
        </w:rPr>
        <w:t>Sujeto Obligado</w:t>
      </w:r>
      <w:r w:rsidR="000D084E">
        <w:rPr>
          <w:lang w:val="es-ES"/>
        </w:rPr>
        <w:t xml:space="preserve">, mediante el pronunciamiento realizado por el </w:t>
      </w:r>
      <w:r w:rsidR="00940756" w:rsidRPr="004C45A8">
        <w:rPr>
          <w:rFonts w:eastAsia="Palatino Linotype" w:cs="Palatino Linotype"/>
          <w:color w:val="000000" w:themeColor="text1"/>
        </w:rPr>
        <w:t>Encarg</w:t>
      </w:r>
      <w:r w:rsidR="00940756">
        <w:rPr>
          <w:rFonts w:eastAsia="Palatino Linotype" w:cs="Palatino Linotype"/>
          <w:color w:val="000000" w:themeColor="text1"/>
        </w:rPr>
        <w:t>ado</w:t>
      </w:r>
      <w:r w:rsidR="00940756" w:rsidRPr="004C45A8">
        <w:rPr>
          <w:rFonts w:eastAsia="Palatino Linotype" w:cs="Palatino Linotype"/>
          <w:color w:val="000000" w:themeColor="text1"/>
        </w:rPr>
        <w:t xml:space="preserve"> del Despacho de la Dirección Jurídica de Seguridad Ciudadana Municipal</w:t>
      </w:r>
      <w:r w:rsidR="00940756">
        <w:rPr>
          <w:rFonts w:eastAsia="Palatino Linotype" w:cs="Palatino Linotype"/>
          <w:color w:val="000000" w:themeColor="text1"/>
        </w:rPr>
        <w:t>, respondi</w:t>
      </w:r>
      <w:r w:rsidR="00AD506A">
        <w:rPr>
          <w:rFonts w:eastAsia="Palatino Linotype" w:cs="Palatino Linotype"/>
          <w:color w:val="000000" w:themeColor="text1"/>
        </w:rPr>
        <w:t xml:space="preserve">ó que no contaba con información relativa a la Policía de Proximidad, pero que </w:t>
      </w:r>
      <w:r w:rsidR="00A879CD">
        <w:rPr>
          <w:rFonts w:eastAsia="Palatino Linotype" w:cs="Palatino Linotype"/>
          <w:color w:val="000000" w:themeColor="text1"/>
        </w:rPr>
        <w:t xml:space="preserve">podía realizarse una consulta del documento denominado </w:t>
      </w:r>
      <w:r w:rsidR="00DB4AAF">
        <w:rPr>
          <w:rFonts w:eastAsia="Palatino Linotype" w:cs="Palatino Linotype"/>
          <w:color w:val="000000" w:themeColor="text1"/>
        </w:rPr>
        <w:t>«</w:t>
      </w:r>
      <w:r w:rsidR="00DB4AAF" w:rsidRPr="00A879CD">
        <w:rPr>
          <w:rFonts w:eastAsia="Palatino Linotype" w:cs="Palatino Linotype"/>
          <w:color w:val="000000" w:themeColor="text1"/>
        </w:rPr>
        <w:t>Herramientas para la implementación de una policía de proximidad orientada a la solución de problemas en los municipios de la República Mexicana</w:t>
      </w:r>
      <w:r w:rsidR="00DB4AAF">
        <w:rPr>
          <w:rFonts w:eastAsia="Palatino Linotype" w:cs="Palatino Linotype"/>
          <w:color w:val="000000" w:themeColor="text1"/>
        </w:rPr>
        <w:t>»</w:t>
      </w:r>
      <w:r w:rsidR="00BA3B79">
        <w:rPr>
          <w:rFonts w:eastAsia="Palatino Linotype" w:cs="Palatino Linotype"/>
          <w:color w:val="000000" w:themeColor="text1"/>
        </w:rPr>
        <w:t>.</w:t>
      </w:r>
    </w:p>
    <w:p w14:paraId="6AEEB14D" w14:textId="77777777" w:rsidR="00BA3B79" w:rsidRDefault="00BA3B79" w:rsidP="00732157">
      <w:pPr>
        <w:ind w:left="-20" w:right="-20"/>
        <w:rPr>
          <w:rFonts w:eastAsia="Palatino Linotype" w:cs="Palatino Linotype"/>
          <w:color w:val="000000" w:themeColor="text1"/>
        </w:rPr>
      </w:pPr>
    </w:p>
    <w:p w14:paraId="53EBE951" w14:textId="7A627C3D" w:rsidR="00BA3B79" w:rsidRDefault="004D19B8" w:rsidP="00732157">
      <w:pPr>
        <w:ind w:left="-20" w:right="-20"/>
        <w:rPr>
          <w:rFonts w:eastAsia="Palatino Linotype" w:cs="Palatino Linotype"/>
          <w:color w:val="000000" w:themeColor="text1"/>
        </w:rPr>
      </w:pPr>
      <w:r>
        <w:rPr>
          <w:rFonts w:eastAsia="Palatino Linotype" w:cs="Palatino Linotype"/>
          <w:color w:val="000000" w:themeColor="text1"/>
        </w:rPr>
        <w:t xml:space="preserve">Por lo anterior, se consideró conveniente verificar el contenido de la página a la que dirige el enlace referido, con la finalidad de verificar si lo publicado </w:t>
      </w:r>
      <w:r w:rsidR="00F90455">
        <w:rPr>
          <w:rFonts w:eastAsia="Palatino Linotype" w:cs="Palatino Linotype"/>
          <w:color w:val="000000" w:themeColor="text1"/>
        </w:rPr>
        <w:t>colma las pretensiones del Recurrente</w:t>
      </w:r>
      <w:r w:rsidR="006F0145">
        <w:rPr>
          <w:rFonts w:eastAsia="Palatino Linotype" w:cs="Palatino Linotype"/>
          <w:color w:val="000000" w:themeColor="text1"/>
        </w:rPr>
        <w:t xml:space="preserve">, por lo que al visitar dicha página se </w:t>
      </w:r>
      <w:r w:rsidR="00F90455">
        <w:rPr>
          <w:rFonts w:eastAsia="Palatino Linotype" w:cs="Palatino Linotype"/>
          <w:color w:val="000000" w:themeColor="text1"/>
        </w:rPr>
        <w:t>encontró con lo siguiente</w:t>
      </w:r>
      <w:r w:rsidR="00A07F90">
        <w:rPr>
          <w:rStyle w:val="Refdenotaalpie"/>
          <w:rFonts w:eastAsia="Palatino Linotype" w:cs="Palatino Linotype"/>
          <w:color w:val="000000" w:themeColor="text1"/>
        </w:rPr>
        <w:footnoteReference w:id="3"/>
      </w:r>
      <w:r w:rsidR="00F90455">
        <w:rPr>
          <w:rFonts w:eastAsia="Palatino Linotype" w:cs="Palatino Linotype"/>
          <w:color w:val="000000" w:themeColor="text1"/>
        </w:rPr>
        <w:t>:</w:t>
      </w:r>
    </w:p>
    <w:p w14:paraId="264179F0" w14:textId="77777777" w:rsidR="00F90455" w:rsidRDefault="00F90455" w:rsidP="00732157">
      <w:pPr>
        <w:ind w:left="-20" w:right="-20"/>
        <w:rPr>
          <w:rFonts w:eastAsia="Palatino Linotype" w:cs="Palatino Linotype"/>
          <w:color w:val="000000" w:themeColor="text1"/>
        </w:rPr>
      </w:pPr>
    </w:p>
    <w:p w14:paraId="1BB6C50F" w14:textId="5A91E92F" w:rsidR="006F0145" w:rsidRDefault="00A9692B" w:rsidP="00E016E4">
      <w:pPr>
        <w:ind w:left="-20" w:right="-20"/>
        <w:jc w:val="center"/>
      </w:pPr>
      <w:r>
        <w:rPr>
          <w:noProof/>
          <w:lang w:val="es-MX"/>
        </w:rPr>
        <w:lastRenderedPageBreak/>
        <w:drawing>
          <wp:inline distT="0" distB="0" distL="0" distR="0" wp14:anchorId="2AAB9441" wp14:editId="059E8BBB">
            <wp:extent cx="5150485" cy="7411720"/>
            <wp:effectExtent l="0" t="0" r="5715" b="5080"/>
            <wp:docPr id="187994818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48184" name="Imagen 187994818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50485" cy="7411720"/>
                    </a:xfrm>
                    <a:prstGeom prst="rect">
                      <a:avLst/>
                    </a:prstGeom>
                  </pic:spPr>
                </pic:pic>
              </a:graphicData>
            </a:graphic>
          </wp:inline>
        </w:drawing>
      </w:r>
    </w:p>
    <w:p w14:paraId="7FEA7776" w14:textId="77777777" w:rsidR="00666FA6" w:rsidRDefault="00666FA6" w:rsidP="00732157">
      <w:pPr>
        <w:ind w:left="-20" w:right="-20"/>
      </w:pPr>
    </w:p>
    <w:p w14:paraId="5438B0AF" w14:textId="13526D1C" w:rsidR="00666FA6" w:rsidRDefault="00F81E7C" w:rsidP="00732157">
      <w:pPr>
        <w:ind w:left="-20" w:right="-20"/>
      </w:pPr>
      <w:r>
        <w:t>Como se observa</w:t>
      </w:r>
      <w:r w:rsidR="00346639">
        <w:t xml:space="preserve"> en la imagen, el documento referido puede ser descargado para su consulta. Así, </w:t>
      </w:r>
      <w:r w:rsidR="00A15575">
        <w:t>en el índice del documento se observa que contiene lo siguiente</w:t>
      </w:r>
      <w:r w:rsidR="00312AB8">
        <w:t>:</w:t>
      </w:r>
    </w:p>
    <w:p w14:paraId="4E93B427" w14:textId="77777777" w:rsidR="00312AB8" w:rsidRDefault="00312AB8" w:rsidP="00732157">
      <w:pPr>
        <w:ind w:left="-20" w:right="-20"/>
      </w:pPr>
    </w:p>
    <w:p w14:paraId="42762D02" w14:textId="51A120D2" w:rsidR="00312AB8" w:rsidRDefault="00312AB8" w:rsidP="00732157">
      <w:pPr>
        <w:ind w:left="-20" w:right="-20"/>
      </w:pPr>
      <w:r>
        <w:rPr>
          <w:noProof/>
          <w:lang w:val="es-MX"/>
        </w:rPr>
        <w:drawing>
          <wp:inline distT="0" distB="0" distL="0" distR="0" wp14:anchorId="2D74FB6C" wp14:editId="6145C2A4">
            <wp:extent cx="5939790" cy="4024630"/>
            <wp:effectExtent l="0" t="0" r="3810" b="1270"/>
            <wp:docPr id="21145694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69413" name="Imagen 2114569413"/>
                    <pic:cNvPicPr/>
                  </pic:nvPicPr>
                  <pic:blipFill>
                    <a:blip r:embed="rId10">
                      <a:extLst>
                        <a:ext uri="{28A0092B-C50C-407E-A947-70E740481C1C}">
                          <a14:useLocalDpi xmlns:a14="http://schemas.microsoft.com/office/drawing/2010/main" val="0"/>
                        </a:ext>
                      </a:extLst>
                    </a:blip>
                    <a:stretch>
                      <a:fillRect/>
                    </a:stretch>
                  </pic:blipFill>
                  <pic:spPr>
                    <a:xfrm>
                      <a:off x="0" y="0"/>
                      <a:ext cx="5939790" cy="4024630"/>
                    </a:xfrm>
                    <a:prstGeom prst="rect">
                      <a:avLst/>
                    </a:prstGeom>
                  </pic:spPr>
                </pic:pic>
              </a:graphicData>
            </a:graphic>
          </wp:inline>
        </w:drawing>
      </w:r>
    </w:p>
    <w:p w14:paraId="13897D88" w14:textId="77777777" w:rsidR="00666FA6" w:rsidRDefault="00666FA6" w:rsidP="00732157">
      <w:pPr>
        <w:ind w:left="-20" w:right="-20"/>
      </w:pPr>
    </w:p>
    <w:p w14:paraId="7ACBB43E" w14:textId="3BF11ED3" w:rsidR="00666FA6" w:rsidRDefault="00573A6D" w:rsidP="00573A6D">
      <w:pPr>
        <w:ind w:right="-20"/>
      </w:pPr>
      <w:r>
        <w:t>De tal forma que</w:t>
      </w:r>
      <w:r w:rsidR="00F33AC0">
        <w:t>,</w:t>
      </w:r>
      <w:r>
        <w:t xml:space="preserve"> </w:t>
      </w:r>
      <w:r w:rsidR="00DF5150">
        <w:t>en el documento referido</w:t>
      </w:r>
      <w:r w:rsidR="00716FD9">
        <w:t xml:space="preserve">, en la sección 3, se </w:t>
      </w:r>
      <w:r w:rsidR="00F33AC0">
        <w:t>dispuso lo siguiente:</w:t>
      </w:r>
    </w:p>
    <w:p w14:paraId="576834B1" w14:textId="77777777" w:rsidR="00F33AC0" w:rsidRDefault="00F33AC0" w:rsidP="00573A6D">
      <w:pPr>
        <w:ind w:right="-20"/>
      </w:pPr>
    </w:p>
    <w:p w14:paraId="326494BD" w14:textId="77777777" w:rsidR="00F33AC0" w:rsidRPr="00DD5689" w:rsidRDefault="00F33AC0" w:rsidP="00F33AC0">
      <w:pPr>
        <w:pStyle w:val="Fundamentos"/>
        <w:rPr>
          <w:b/>
          <w:bCs/>
          <w:lang w:val="es-MX"/>
        </w:rPr>
      </w:pPr>
      <w:r w:rsidRPr="00F33AC0">
        <w:rPr>
          <w:b/>
          <w:bCs/>
          <w:lang w:val="es-MX"/>
        </w:rPr>
        <w:t>SECCIÓN 3: MARCO CONCEPTUAL</w:t>
      </w:r>
    </w:p>
    <w:p w14:paraId="2692A22C" w14:textId="77777777" w:rsidR="00F33AC0" w:rsidRPr="00F33AC0" w:rsidRDefault="00F33AC0" w:rsidP="00F33AC0">
      <w:pPr>
        <w:pStyle w:val="Fundamentos"/>
        <w:rPr>
          <w:lang w:val="es-MX"/>
        </w:rPr>
      </w:pPr>
    </w:p>
    <w:p w14:paraId="2B3F717A" w14:textId="4AE4AAB9" w:rsidR="00F33AC0" w:rsidRPr="00F33AC0" w:rsidRDefault="00F33AC0" w:rsidP="00F33AC0">
      <w:pPr>
        <w:pStyle w:val="Fundamentos"/>
        <w:rPr>
          <w:lang w:val="es-MX"/>
        </w:rPr>
      </w:pPr>
      <w:r w:rsidRPr="00F33AC0">
        <w:rPr>
          <w:lang w:val="es-MX"/>
        </w:rPr>
        <w:t>El Modelo Nacional de Policía y Justicia Cívica (</w:t>
      </w:r>
      <w:proofErr w:type="spellStart"/>
      <w:r w:rsidRPr="00F33AC0">
        <w:rPr>
          <w:lang w:val="es-MX"/>
        </w:rPr>
        <w:t>MNPyJC</w:t>
      </w:r>
      <w:proofErr w:type="spellEnd"/>
      <w:r w:rsidRPr="00F33AC0">
        <w:rPr>
          <w:lang w:val="es-MX"/>
        </w:rPr>
        <w:t>) está basado en</w:t>
      </w:r>
      <w:r>
        <w:rPr>
          <w:lang w:val="es-MX"/>
        </w:rPr>
        <w:t xml:space="preserve"> </w:t>
      </w:r>
      <w:r w:rsidRPr="00F33AC0">
        <w:rPr>
          <w:lang w:val="es-MX"/>
        </w:rPr>
        <w:t>evidencia sólida de lo que funciona en materia de seguridad. El modelo reúne</w:t>
      </w:r>
      <w:r>
        <w:rPr>
          <w:lang w:val="es-MX"/>
        </w:rPr>
        <w:t xml:space="preserve"> </w:t>
      </w:r>
      <w:r w:rsidRPr="00F33AC0">
        <w:rPr>
          <w:lang w:val="es-MX"/>
        </w:rPr>
        <w:t>las ventajas que aportan dos formas distintas pero relacionadas de concebir el</w:t>
      </w:r>
      <w:r>
        <w:rPr>
          <w:lang w:val="es-MX"/>
        </w:rPr>
        <w:t xml:space="preserve"> </w:t>
      </w:r>
      <w:r w:rsidRPr="00F33AC0">
        <w:rPr>
          <w:lang w:val="es-MX"/>
        </w:rPr>
        <w:t xml:space="preserve">trabajo policial: la confianza generada por una policía </w:t>
      </w:r>
      <w:r w:rsidRPr="00F33AC0">
        <w:rPr>
          <w:lang w:val="es-MX"/>
        </w:rPr>
        <w:lastRenderedPageBreak/>
        <w:t>de proximidad</w:t>
      </w:r>
      <w:r>
        <w:rPr>
          <w:lang w:val="es-MX"/>
        </w:rPr>
        <w:t xml:space="preserve"> </w:t>
      </w:r>
      <w:r w:rsidRPr="00F33AC0">
        <w:rPr>
          <w:lang w:val="es-MX"/>
        </w:rPr>
        <w:t>(</w:t>
      </w:r>
      <w:proofErr w:type="spellStart"/>
      <w:r w:rsidRPr="00F33AC0">
        <w:rPr>
          <w:lang w:val="es-MX"/>
        </w:rPr>
        <w:t>Community</w:t>
      </w:r>
      <w:proofErr w:type="spellEnd"/>
      <w:r w:rsidRPr="00F33AC0">
        <w:rPr>
          <w:lang w:val="es-MX"/>
        </w:rPr>
        <w:t xml:space="preserve"> </w:t>
      </w:r>
      <w:proofErr w:type="spellStart"/>
      <w:proofErr w:type="gramStart"/>
      <w:r w:rsidRPr="00F33AC0">
        <w:rPr>
          <w:lang w:val="es-MX"/>
        </w:rPr>
        <w:t>Policing</w:t>
      </w:r>
      <w:proofErr w:type="spellEnd"/>
      <w:r w:rsidRPr="00F33AC0">
        <w:rPr>
          <w:lang w:val="es-MX"/>
        </w:rPr>
        <w:t xml:space="preserve"> )</w:t>
      </w:r>
      <w:proofErr w:type="gramEnd"/>
      <w:r w:rsidRPr="00F33AC0">
        <w:rPr>
          <w:lang w:val="es-MX"/>
        </w:rPr>
        <w:t xml:space="preserve"> (Gill et al. 2014), y la efectividad en la reducción de la</w:t>
      </w:r>
      <w:r>
        <w:rPr>
          <w:lang w:val="es-MX"/>
        </w:rPr>
        <w:t xml:space="preserve"> </w:t>
      </w:r>
      <w:r w:rsidRPr="00F33AC0">
        <w:rPr>
          <w:lang w:val="es-MX"/>
        </w:rPr>
        <w:t>incidencia delictiva de la policía orientada a problemas (</w:t>
      </w:r>
      <w:proofErr w:type="spellStart"/>
      <w:r w:rsidRPr="00F33AC0">
        <w:rPr>
          <w:lang w:val="es-MX"/>
        </w:rPr>
        <w:t>Problem</w:t>
      </w:r>
      <w:proofErr w:type="spellEnd"/>
      <w:r w:rsidRPr="00F33AC0">
        <w:rPr>
          <w:lang w:val="es-MX"/>
        </w:rPr>
        <w:t xml:space="preserve"> </w:t>
      </w:r>
      <w:proofErr w:type="spellStart"/>
      <w:r w:rsidRPr="00F33AC0">
        <w:rPr>
          <w:lang w:val="es-MX"/>
        </w:rPr>
        <w:t>Oriented</w:t>
      </w:r>
      <w:proofErr w:type="spellEnd"/>
      <w:r>
        <w:rPr>
          <w:lang w:val="es-MX"/>
        </w:rPr>
        <w:t xml:space="preserve"> </w:t>
      </w:r>
      <w:proofErr w:type="spellStart"/>
      <w:r w:rsidRPr="00F33AC0">
        <w:rPr>
          <w:lang w:val="es-MX"/>
        </w:rPr>
        <w:t>Policing</w:t>
      </w:r>
      <w:proofErr w:type="spellEnd"/>
      <w:r w:rsidRPr="00F33AC0">
        <w:rPr>
          <w:lang w:val="es-MX"/>
        </w:rPr>
        <w:t xml:space="preserve"> ) (Braga et al. 1999). Ambos modelos coinciden en colocar a la</w:t>
      </w:r>
      <w:r>
        <w:rPr>
          <w:lang w:val="es-MX"/>
        </w:rPr>
        <w:t xml:space="preserve"> </w:t>
      </w:r>
      <w:r w:rsidRPr="00F33AC0">
        <w:rPr>
          <w:lang w:val="es-MX"/>
        </w:rPr>
        <w:t>legitimidad como la moneda de cambio básica del trabajo policial, algo</w:t>
      </w:r>
      <w:r w:rsidR="00DD5689">
        <w:rPr>
          <w:lang w:val="es-MX"/>
        </w:rPr>
        <w:t xml:space="preserve"> </w:t>
      </w:r>
      <w:r w:rsidRPr="00F33AC0">
        <w:rPr>
          <w:lang w:val="es-MX"/>
        </w:rPr>
        <w:t>importante para cualquier institución, pero vital para la policía. Al respecto, la</w:t>
      </w:r>
      <w:r w:rsidR="00DD5689">
        <w:rPr>
          <w:lang w:val="es-MX"/>
        </w:rPr>
        <w:t xml:space="preserve"> </w:t>
      </w:r>
      <w:r w:rsidRPr="00F33AC0">
        <w:rPr>
          <w:lang w:val="es-MX"/>
        </w:rPr>
        <w:t>evidencia en mejores prácticas policiales muestra tres factores en común: (a) la</w:t>
      </w:r>
      <w:r w:rsidR="00DD5689">
        <w:rPr>
          <w:lang w:val="es-MX"/>
        </w:rPr>
        <w:t xml:space="preserve"> </w:t>
      </w:r>
      <w:r w:rsidRPr="00F33AC0">
        <w:rPr>
          <w:lang w:val="es-MX"/>
        </w:rPr>
        <w:t>proximidad es una filosofía policial y organizacional que involucra desde la</w:t>
      </w:r>
      <w:r w:rsidR="00DD5689">
        <w:rPr>
          <w:lang w:val="es-MX"/>
        </w:rPr>
        <w:t xml:space="preserve"> </w:t>
      </w:r>
      <w:r w:rsidRPr="00F33AC0">
        <w:rPr>
          <w:lang w:val="es-MX"/>
        </w:rPr>
        <w:t>identificación y socialización del ciudadano como cliente principal de la</w:t>
      </w:r>
      <w:r w:rsidR="00DD5689">
        <w:rPr>
          <w:lang w:val="es-MX"/>
        </w:rPr>
        <w:t xml:space="preserve"> </w:t>
      </w:r>
      <w:r w:rsidRPr="00F33AC0">
        <w:rPr>
          <w:lang w:val="es-MX"/>
        </w:rPr>
        <w:t xml:space="preserve">corporación, hasta el rediseño organizacional y gerencial para que </w:t>
      </w:r>
      <w:r w:rsidRPr="00F33AC0">
        <w:rPr>
          <w:b/>
          <w:bCs/>
          <w:lang w:val="es-MX"/>
        </w:rPr>
        <w:t>todas</w:t>
      </w:r>
      <w:r w:rsidRPr="00F33AC0">
        <w:rPr>
          <w:lang w:val="es-MX"/>
        </w:rPr>
        <w:t xml:space="preserve"> las</w:t>
      </w:r>
      <w:r w:rsidR="00DD5689">
        <w:rPr>
          <w:lang w:val="es-MX"/>
        </w:rPr>
        <w:t xml:space="preserve"> </w:t>
      </w:r>
      <w:r w:rsidRPr="00F33AC0">
        <w:rPr>
          <w:lang w:val="es-MX"/>
        </w:rPr>
        <w:t>interacciones con los ciudadanos construyan la legitimidad policial; (b) para la</w:t>
      </w:r>
      <w:r w:rsidR="00DD5689">
        <w:rPr>
          <w:lang w:val="es-MX"/>
        </w:rPr>
        <w:t xml:space="preserve"> </w:t>
      </w:r>
      <w:r w:rsidRPr="00F33AC0">
        <w:rPr>
          <w:lang w:val="es-MX"/>
        </w:rPr>
        <w:t>construcción de legitimidad, el binomio efectividad-confianza es central; y, (c)</w:t>
      </w:r>
      <w:r w:rsidR="00DD5689">
        <w:rPr>
          <w:lang w:val="es-MX"/>
        </w:rPr>
        <w:t xml:space="preserve"> </w:t>
      </w:r>
      <w:r w:rsidRPr="00F33AC0">
        <w:rPr>
          <w:lang w:val="es-MX"/>
        </w:rPr>
        <w:t>se debe respaldar con estructuras, procesos y sistemas para poderlo desarrollar</w:t>
      </w:r>
      <w:r w:rsidR="00DD5689">
        <w:rPr>
          <w:lang w:val="es-MX"/>
        </w:rPr>
        <w:t xml:space="preserve"> </w:t>
      </w:r>
      <w:r w:rsidRPr="00F33AC0">
        <w:rPr>
          <w:lang w:val="es-MX"/>
        </w:rPr>
        <w:t>de manera confiable, sistemática, sostenible y en toda la corporación.</w:t>
      </w:r>
      <w:r w:rsidR="00DD5689">
        <w:rPr>
          <w:lang w:val="es-MX"/>
        </w:rPr>
        <w:t xml:space="preserve"> </w:t>
      </w:r>
    </w:p>
    <w:p w14:paraId="61E8BABD" w14:textId="7543493B" w:rsidR="00732157" w:rsidRDefault="00732157" w:rsidP="00732157">
      <w:pPr>
        <w:ind w:left="-20" w:right="-20"/>
      </w:pPr>
    </w:p>
    <w:p w14:paraId="41FEC999" w14:textId="33573379" w:rsidR="00771756" w:rsidRDefault="00771756" w:rsidP="00732157">
      <w:pPr>
        <w:ind w:left="-20" w:right="-20"/>
      </w:pPr>
      <w:r>
        <w:t xml:space="preserve">Ahora bien, si bien es cierto que </w:t>
      </w:r>
      <w:r w:rsidR="00E45A5D">
        <w:t xml:space="preserve">con el documento referido por el Sujeto Obligado el Recurrente puede consultar </w:t>
      </w:r>
      <w:r w:rsidR="005C34DA">
        <w:t xml:space="preserve">de manera general a lo que se refiere el término «Policía de Proximidad» (con lo que se da atención al punto 2 de la solicitud), también lo es que </w:t>
      </w:r>
      <w:r w:rsidR="007A79AF">
        <w:t xml:space="preserve">no se le proporciona mayor información respecto de la policía de proximidad, </w:t>
      </w:r>
      <w:r w:rsidR="00B63938">
        <w:t xml:space="preserve">planes, documentos o beneficios que tendrá en el municipio, lo que lleva a determinar que </w:t>
      </w:r>
      <w:r w:rsidR="00822D64">
        <w:t>no se colma plenamente el derecho de acceso a la información pública del solicitante.</w:t>
      </w:r>
    </w:p>
    <w:p w14:paraId="4779EF92" w14:textId="77777777" w:rsidR="00822D64" w:rsidRDefault="00822D64" w:rsidP="00732157">
      <w:pPr>
        <w:ind w:left="-20" w:right="-20"/>
      </w:pPr>
    </w:p>
    <w:p w14:paraId="15948B86" w14:textId="1F78E286" w:rsidR="00822D64" w:rsidRDefault="00822D64" w:rsidP="006E0206">
      <w:pPr>
        <w:ind w:left="-20" w:right="-20"/>
      </w:pPr>
      <w:r>
        <w:t xml:space="preserve">En ese tenor, </w:t>
      </w:r>
      <w:r w:rsidR="00263504">
        <w:t xml:space="preserve">es importante recordar que la respuesta fue emitida por un área de la </w:t>
      </w:r>
      <w:r w:rsidR="006E0206">
        <w:t xml:space="preserve">a Dirección General de Seguridad Ciudadana, Tránsito Municipal y Movilidad, </w:t>
      </w:r>
      <w:r w:rsidR="00F77B31">
        <w:t>en concreto</w:t>
      </w:r>
      <w:r w:rsidR="006E0206">
        <w:t xml:space="preserve"> la </w:t>
      </w:r>
      <w:r w:rsidR="00352E45">
        <w:t xml:space="preserve">Dirección Jurídica; por lo que es necesario verificar si existe algún otra área o unidad administrativa que pudiese contar con las atribuciones, competencias o facultades para generar, administrar o poseer información relativa a </w:t>
      </w:r>
      <w:r w:rsidR="00F77B31">
        <w:t xml:space="preserve">la Policía de Proximidad. </w:t>
      </w:r>
    </w:p>
    <w:p w14:paraId="6ABF1CE1" w14:textId="77777777" w:rsidR="00F77B31" w:rsidRDefault="00F77B31" w:rsidP="006E0206">
      <w:pPr>
        <w:ind w:left="-20" w:right="-20"/>
      </w:pPr>
    </w:p>
    <w:p w14:paraId="3423BC36" w14:textId="11E8820B" w:rsidR="00F77B31" w:rsidRDefault="00F77B31" w:rsidP="006E0206">
      <w:pPr>
        <w:ind w:left="-20" w:right="-20"/>
      </w:pPr>
      <w:r>
        <w:t xml:space="preserve">Por tanto, se debe hacer referencia a lo dispuesto en el </w:t>
      </w:r>
      <w:r w:rsidR="005D4FD1">
        <w:t>Reglamento Orgánico Municipal, que en sus artículos 12</w:t>
      </w:r>
      <w:r w:rsidR="008C62E6">
        <w:t xml:space="preserve"> fracción V, </w:t>
      </w:r>
      <w:proofErr w:type="spellStart"/>
      <w:r w:rsidR="00CB338E">
        <w:t>subfracción</w:t>
      </w:r>
      <w:proofErr w:type="spellEnd"/>
      <w:r w:rsidR="00CB338E">
        <w:t xml:space="preserve"> V.</w:t>
      </w:r>
      <w:r w:rsidR="00C45B34">
        <w:t>IV y 69 dispone lo siguiente:</w:t>
      </w:r>
    </w:p>
    <w:p w14:paraId="4985D2ED" w14:textId="77777777" w:rsidR="00C45B34" w:rsidRDefault="00C45B34" w:rsidP="006E0206">
      <w:pPr>
        <w:ind w:left="-20" w:right="-20"/>
      </w:pPr>
    </w:p>
    <w:p w14:paraId="5DBAD336" w14:textId="46078CC6" w:rsidR="00C45B34" w:rsidRDefault="00533E55" w:rsidP="000A7ADC">
      <w:pPr>
        <w:pStyle w:val="Fundamentos"/>
      </w:pPr>
      <w:r w:rsidRPr="00533E55">
        <w:rPr>
          <w:b/>
          <w:bCs/>
        </w:rPr>
        <w:lastRenderedPageBreak/>
        <w:t>ARTÍCULO 12.-</w:t>
      </w:r>
      <w:r>
        <w:t xml:space="preserve"> Para el ejercicio de sus atribuciones y con el propósito de garantizar un despacho eficiente, eficaz y expedito de las responsabilidades administrativas asignadas a la Presidencia Municipal como órgano ejecutivo del Ayuntamiento, la administración pública municipal centralizada estará integrada por las siguientes dependencias:</w:t>
      </w:r>
    </w:p>
    <w:p w14:paraId="6AE2BA0F" w14:textId="15A1F111" w:rsidR="001B4301" w:rsidRDefault="00533E55" w:rsidP="000A7ADC">
      <w:pPr>
        <w:pStyle w:val="Fundamentos"/>
      </w:pPr>
      <w:r>
        <w:t>[…]</w:t>
      </w:r>
    </w:p>
    <w:p w14:paraId="0D5671C2" w14:textId="06CE0B89" w:rsidR="00533E55" w:rsidRPr="008E4537" w:rsidRDefault="00341D63" w:rsidP="000A7ADC">
      <w:pPr>
        <w:pStyle w:val="Fundamentos"/>
        <w:rPr>
          <w:b/>
          <w:bCs/>
        </w:rPr>
      </w:pPr>
      <w:r w:rsidRPr="008E4537">
        <w:rPr>
          <w:b/>
          <w:bCs/>
        </w:rPr>
        <w:t>V.- DIRECCIÓN GENERAL DE SEGURIDAD CIUDADANA, TRÁNSITO MUNICIPAL Y MOVILIDAD.</w:t>
      </w:r>
    </w:p>
    <w:p w14:paraId="01AB0F69" w14:textId="705739FB" w:rsidR="00533E55" w:rsidRDefault="00341D63" w:rsidP="000A7ADC">
      <w:pPr>
        <w:pStyle w:val="Fundamentos"/>
      </w:pPr>
      <w:r>
        <w:t>[…]</w:t>
      </w:r>
    </w:p>
    <w:p w14:paraId="1FDC1775" w14:textId="33980D49" w:rsidR="00341D63" w:rsidRDefault="008E4537" w:rsidP="000A7ADC">
      <w:pPr>
        <w:pStyle w:val="Fundamentos"/>
      </w:pPr>
      <w:r w:rsidRPr="008E4537">
        <w:rPr>
          <w:b/>
          <w:bCs/>
        </w:rPr>
        <w:t>V.IV.-</w:t>
      </w:r>
      <w:r w:rsidRPr="008E4537">
        <w:t xml:space="preserve"> </w:t>
      </w:r>
      <w:r w:rsidRPr="00944F42">
        <w:rPr>
          <w:b/>
          <w:bCs/>
          <w:u w:val="single"/>
        </w:rPr>
        <w:t>Dirección Operativa</w:t>
      </w:r>
      <w:r w:rsidRPr="008E4537">
        <w:t>.</w:t>
      </w:r>
    </w:p>
    <w:p w14:paraId="777A1DC0" w14:textId="3A040444" w:rsidR="00533E55" w:rsidRDefault="008E4537" w:rsidP="000A7ADC">
      <w:pPr>
        <w:pStyle w:val="Fundamentos"/>
      </w:pPr>
      <w:r>
        <w:t>[…]</w:t>
      </w:r>
    </w:p>
    <w:p w14:paraId="48AD61D9" w14:textId="77777777" w:rsidR="001B4301" w:rsidRDefault="001B4301" w:rsidP="000A7ADC">
      <w:pPr>
        <w:pStyle w:val="Fundamentos"/>
      </w:pPr>
    </w:p>
    <w:p w14:paraId="1C4913BD" w14:textId="7717700A" w:rsidR="001B4301" w:rsidRDefault="00CA6CE6" w:rsidP="000A7ADC">
      <w:pPr>
        <w:pStyle w:val="Fundamentos"/>
      </w:pPr>
      <w:r w:rsidRPr="00533E55">
        <w:rPr>
          <w:b/>
          <w:bCs/>
        </w:rPr>
        <w:t>A</w:t>
      </w:r>
      <w:r w:rsidR="001B4301" w:rsidRPr="00533E55">
        <w:rPr>
          <w:b/>
          <w:bCs/>
        </w:rPr>
        <w:t>RTÍCULO 69.-</w:t>
      </w:r>
      <w:r w:rsidR="001B4301">
        <w:t xml:space="preserve"> La Dirección Operativa, por conducto de su Titular tendrá las atribuciones</w:t>
      </w:r>
      <w:r w:rsidR="00533E55">
        <w:t xml:space="preserve"> </w:t>
      </w:r>
      <w:r w:rsidR="001B4301">
        <w:t>siguientes:</w:t>
      </w:r>
    </w:p>
    <w:p w14:paraId="73DDE7DF" w14:textId="77777777" w:rsidR="00533E55" w:rsidRDefault="00533E55" w:rsidP="000A7ADC">
      <w:pPr>
        <w:pStyle w:val="Fundamentos"/>
      </w:pPr>
    </w:p>
    <w:p w14:paraId="432C9201" w14:textId="12E767BD" w:rsidR="00140494" w:rsidRDefault="001B4301" w:rsidP="000A7ADC">
      <w:pPr>
        <w:pStyle w:val="Fundamentos"/>
      </w:pPr>
      <w:r w:rsidRPr="000A7ADC">
        <w:rPr>
          <w:b/>
          <w:bCs/>
        </w:rPr>
        <w:t>I.-</w:t>
      </w:r>
      <w:r>
        <w:t xml:space="preserve"> </w:t>
      </w:r>
      <w:r w:rsidRPr="000A7ADC">
        <w:rPr>
          <w:b/>
          <w:bCs/>
          <w:u w:val="single"/>
        </w:rPr>
        <w:t>Elaborar el plan estratégico de seguridad ciudadana para el municipio, asegurando el</w:t>
      </w:r>
      <w:r w:rsidR="00140494" w:rsidRPr="000A7ADC">
        <w:rPr>
          <w:b/>
          <w:bCs/>
          <w:u w:val="single"/>
        </w:rPr>
        <w:t xml:space="preserve"> </w:t>
      </w:r>
      <w:r w:rsidRPr="000A7ADC">
        <w:rPr>
          <w:b/>
          <w:bCs/>
          <w:u w:val="single"/>
        </w:rPr>
        <w:t>cumplimiento de los objetivos del Modelo de Seguridad Ciudadana mediante las unidades</w:t>
      </w:r>
      <w:r w:rsidR="00140494" w:rsidRPr="000A7ADC">
        <w:rPr>
          <w:b/>
          <w:bCs/>
          <w:u w:val="single"/>
        </w:rPr>
        <w:t xml:space="preserve"> preventivas, de proximidad, de reacción, de investigación y espec</w:t>
      </w:r>
      <w:r w:rsidR="00140494">
        <w:t>ializadas;</w:t>
      </w:r>
    </w:p>
    <w:p w14:paraId="371F5A15" w14:textId="1BF32247" w:rsidR="00140494" w:rsidRDefault="00140494" w:rsidP="000A7ADC">
      <w:pPr>
        <w:pStyle w:val="Fundamentos"/>
      </w:pPr>
      <w:r w:rsidRPr="000A7ADC">
        <w:rPr>
          <w:b/>
          <w:bCs/>
        </w:rPr>
        <w:t>II.-</w:t>
      </w:r>
      <w:r>
        <w:t xml:space="preserve"> Establecer el número de policías y el equipo necesario para asignar en eventos públicos masivos y deportivos, considerando el impacto en las funciones de control, supervisión y regulación del tránsito de personas y vehículos en la vía pública;</w:t>
      </w:r>
    </w:p>
    <w:p w14:paraId="604E777E" w14:textId="362211EA" w:rsidR="00140494" w:rsidRDefault="00140494" w:rsidP="000A7ADC">
      <w:pPr>
        <w:pStyle w:val="Fundamentos"/>
      </w:pPr>
      <w:r w:rsidRPr="000A7ADC">
        <w:rPr>
          <w:b/>
          <w:bCs/>
        </w:rPr>
        <w:t>III.-</w:t>
      </w:r>
      <w:r>
        <w:t xml:space="preserve"> Identificar las necesidades de armamento, capacitación y equipamiento del cuerpo policial municipal y gestionar su solicitud al área correspondiente;</w:t>
      </w:r>
    </w:p>
    <w:p w14:paraId="3D4B00CE" w14:textId="5415FCDF" w:rsidR="00140494" w:rsidRDefault="00140494" w:rsidP="000A7ADC">
      <w:pPr>
        <w:pStyle w:val="Fundamentos"/>
      </w:pPr>
      <w:r w:rsidRPr="000A7ADC">
        <w:rPr>
          <w:b/>
          <w:bCs/>
        </w:rPr>
        <w:t>IV.-</w:t>
      </w:r>
      <w:r>
        <w:t xml:space="preserve"> Velar por el cumplimiento de los planes y programas de operación policial; </w:t>
      </w:r>
    </w:p>
    <w:p w14:paraId="734D5845" w14:textId="17673906" w:rsidR="00140494" w:rsidRDefault="00140494" w:rsidP="000A7ADC">
      <w:pPr>
        <w:pStyle w:val="Fundamentos"/>
      </w:pPr>
      <w:r w:rsidRPr="000A7ADC">
        <w:rPr>
          <w:b/>
          <w:bCs/>
        </w:rPr>
        <w:t>V.-</w:t>
      </w:r>
      <w:r>
        <w:t xml:space="preserve"> Coordinar y supervisar el apoyo durante la ejecución de las diligencias judiciales y ministeriales;</w:t>
      </w:r>
    </w:p>
    <w:p w14:paraId="33534599" w14:textId="462904E2" w:rsidR="00140494" w:rsidRDefault="00140494" w:rsidP="000A7ADC">
      <w:pPr>
        <w:pStyle w:val="Fundamentos"/>
      </w:pPr>
      <w:r w:rsidRPr="000A7ADC">
        <w:rPr>
          <w:b/>
          <w:bCs/>
        </w:rPr>
        <w:t>VI.-</w:t>
      </w:r>
      <w:r>
        <w:t xml:space="preserve"> Dirigir, coordinar y supervisar las unidades de reacción especializadas frente a situaciones imprevistas de alta gravedad, brindando auxilio y protección a los ciudadanos; y</w:t>
      </w:r>
    </w:p>
    <w:p w14:paraId="26D54157" w14:textId="217B7930" w:rsidR="001B4301" w:rsidRDefault="00140494" w:rsidP="000A7ADC">
      <w:pPr>
        <w:pStyle w:val="Fundamentos"/>
      </w:pPr>
      <w:r w:rsidRPr="000A7ADC">
        <w:rPr>
          <w:b/>
          <w:bCs/>
        </w:rPr>
        <w:t>VII.-</w:t>
      </w:r>
      <w:r>
        <w:t xml:space="preserve"> Realizar las demás atribuciones que la Presidenta le asigne, así como aquellas previstas en los ordenamientos jurídicos aplicables.</w:t>
      </w:r>
    </w:p>
    <w:p w14:paraId="33C7BF16" w14:textId="77777777" w:rsidR="001B4301" w:rsidRDefault="001B4301" w:rsidP="006E0206">
      <w:pPr>
        <w:ind w:left="-20" w:right="-20"/>
      </w:pPr>
    </w:p>
    <w:p w14:paraId="73832607" w14:textId="360260A8" w:rsidR="001B4301" w:rsidRDefault="00944F42" w:rsidP="006E0206">
      <w:pPr>
        <w:ind w:left="-20" w:right="-20"/>
      </w:pPr>
      <w:r>
        <w:t xml:space="preserve">Como se observa, la Dirección General de Seguridad Ciudadana, Tránsito Municipal y Movilidad cuenta con la Dirección Operativa entre sus unidades administrativas adscritas, </w:t>
      </w:r>
      <w:r w:rsidR="000935B2">
        <w:t xml:space="preserve">y dicha Dirección está facultada para elaborar el plan estratégico de seguridad ciudadana para el municipio, asegurando el cumplimiento de los objetivos del Modelo de Seguridad Ciudadana mediante </w:t>
      </w:r>
      <w:r w:rsidR="00095D43">
        <w:t xml:space="preserve">diversas unidades, entre ellas, la </w:t>
      </w:r>
      <w:r w:rsidR="00095D43">
        <w:rPr>
          <w:b/>
          <w:bCs/>
        </w:rPr>
        <w:t>de proximidad</w:t>
      </w:r>
      <w:r w:rsidR="00095D43">
        <w:t>.</w:t>
      </w:r>
    </w:p>
    <w:p w14:paraId="77B4FD3C" w14:textId="77777777" w:rsidR="006B398C" w:rsidRPr="00095D43" w:rsidRDefault="006B398C" w:rsidP="006E0206">
      <w:pPr>
        <w:ind w:left="-20" w:right="-20"/>
      </w:pPr>
    </w:p>
    <w:p w14:paraId="38BD60CE" w14:textId="29803C23" w:rsidR="00EC60BB" w:rsidRDefault="006B398C" w:rsidP="00EC60BB">
      <w:pPr>
        <w:ind w:left="-20" w:right="-20"/>
        <w:rPr>
          <w:rFonts w:eastAsia="Palatino Linotype" w:cs="Palatino Linotype"/>
          <w:lang w:val="es-ES"/>
        </w:rPr>
      </w:pPr>
      <w:r>
        <w:t xml:space="preserve">Por lo anterior, se colige que el Sujeto Obligado </w:t>
      </w:r>
      <w:r w:rsidR="004C5464">
        <w:t>dejó de observar lo</w:t>
      </w:r>
      <w:r w:rsidR="00EC60BB">
        <w:rPr>
          <w:rFonts w:eastAsia="Palatino Linotype" w:cs="Palatino Linotype"/>
          <w:lang w:val="es-ES"/>
        </w:rPr>
        <w:t xml:space="preserve"> dispuesto en el artículo 162 de la Ley de Transparencia estatal, que a la letra dispone lo siguiente:</w:t>
      </w:r>
    </w:p>
    <w:p w14:paraId="54379441" w14:textId="77777777" w:rsidR="00EC60BB" w:rsidRDefault="00EC60BB" w:rsidP="00EC60BB">
      <w:pPr>
        <w:ind w:left="-20" w:right="-20"/>
        <w:rPr>
          <w:rFonts w:eastAsia="Palatino Linotype" w:cs="Palatino Linotype"/>
          <w:lang w:val="es-ES"/>
        </w:rPr>
      </w:pPr>
    </w:p>
    <w:p w14:paraId="733F5E26" w14:textId="77777777" w:rsidR="00EC60BB" w:rsidRDefault="00EC60BB" w:rsidP="00EC60BB">
      <w:pPr>
        <w:pStyle w:val="Fundamentos"/>
        <w:rPr>
          <w:lang w:val="es-ES"/>
        </w:rPr>
      </w:pPr>
      <w:r w:rsidRPr="00F52E92">
        <w:rPr>
          <w:b/>
          <w:lang w:val="es-MX"/>
        </w:rPr>
        <w:t xml:space="preserve">Artículo 162. </w:t>
      </w:r>
      <w:r w:rsidRPr="00F52E92">
        <w:rPr>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10BBE28" w14:textId="77777777" w:rsidR="00EC60BB" w:rsidRDefault="00EC60BB" w:rsidP="00EC60BB">
      <w:pPr>
        <w:ind w:left="-20" w:right="-20"/>
        <w:rPr>
          <w:rFonts w:eastAsia="Palatino Linotype" w:cs="Palatino Linotype"/>
          <w:lang w:val="es-ES"/>
        </w:rPr>
      </w:pPr>
    </w:p>
    <w:p w14:paraId="60836C0E" w14:textId="12CD0D59" w:rsidR="001B4301" w:rsidRDefault="00EC60BB" w:rsidP="006E0206">
      <w:pPr>
        <w:ind w:left="-20" w:right="-20"/>
        <w:rPr>
          <w:lang w:val="es-ES"/>
        </w:rPr>
      </w:pPr>
      <w:r>
        <w:rPr>
          <w:lang w:val="es-ES"/>
        </w:rPr>
        <w:t>Por tanto, para satisfacer el requerimiento del solicitante, es necesario que se realice una búsqueda exhaustiva y razonable de la información en los archivos de todas las áreas que se estimen competentes</w:t>
      </w:r>
      <w:r w:rsidR="00922701">
        <w:rPr>
          <w:lang w:val="es-ES"/>
        </w:rPr>
        <w:t>.</w:t>
      </w:r>
    </w:p>
    <w:p w14:paraId="2AC0032A" w14:textId="77777777" w:rsidR="00922701" w:rsidRDefault="00922701" w:rsidP="006E0206">
      <w:pPr>
        <w:ind w:left="-20" w:right="-20"/>
        <w:rPr>
          <w:lang w:val="es-ES"/>
        </w:rPr>
      </w:pPr>
    </w:p>
    <w:p w14:paraId="607CE387" w14:textId="5635BD7D" w:rsidR="00732157" w:rsidRPr="00B17DBD" w:rsidRDefault="00922701" w:rsidP="00B17DBD">
      <w:pPr>
        <w:ind w:left="-20" w:right="-20"/>
        <w:rPr>
          <w:lang w:val="es-ES"/>
        </w:rPr>
      </w:pPr>
      <w:r>
        <w:rPr>
          <w:lang w:val="es-ES"/>
        </w:rPr>
        <w:t xml:space="preserve">Ahora bien, no se soslaya que </w:t>
      </w:r>
      <w:r w:rsidR="00B17DBD">
        <w:rPr>
          <w:lang w:val="es-ES"/>
        </w:rPr>
        <w:t xml:space="preserve">los requerimientos planteados por el Recurrente consisten en diversos cuestionamientos, por lo que es necesario referir lo </w:t>
      </w:r>
      <w:r w:rsidR="00732157" w:rsidRPr="0044449B">
        <w:rPr>
          <w:rFonts w:eastAsia="Palatino Linotype" w:cs="Palatino Linotype"/>
          <w:color w:val="000000"/>
        </w:rPr>
        <w:t>establecido en los artículos 4, 12 y 24 último párrafo de la Ley de Transparencia local, en los que se dispone lo siguiente:</w:t>
      </w:r>
    </w:p>
    <w:p w14:paraId="3231A2E3" w14:textId="77777777" w:rsidR="00732157" w:rsidRPr="0044449B" w:rsidRDefault="00732157" w:rsidP="00732157">
      <w:pPr>
        <w:contextualSpacing/>
        <w:rPr>
          <w:rFonts w:eastAsia="Palatino Linotype" w:cs="Palatino Linotype"/>
          <w:color w:val="000000"/>
        </w:rPr>
      </w:pPr>
    </w:p>
    <w:p w14:paraId="3542A712" w14:textId="77777777" w:rsidR="00732157" w:rsidRPr="0044449B" w:rsidRDefault="00732157" w:rsidP="00732157">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591037C0" w14:textId="77777777" w:rsidR="00732157" w:rsidRPr="0044449B" w:rsidRDefault="00732157" w:rsidP="00732157">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5E37B543" w14:textId="77777777" w:rsidR="00732157" w:rsidRPr="0044449B" w:rsidRDefault="00732157" w:rsidP="00732157">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A31B67D" w14:textId="77777777" w:rsidR="00732157" w:rsidRPr="0044449B" w:rsidRDefault="00732157" w:rsidP="00732157">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032A983" w14:textId="77777777" w:rsidR="00732157" w:rsidRPr="0044449B" w:rsidRDefault="00732157" w:rsidP="00732157">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329DC0BC" w14:textId="77777777" w:rsidR="00732157" w:rsidRPr="0044449B" w:rsidRDefault="00732157" w:rsidP="00732157">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8F7C456" w14:textId="77777777" w:rsidR="00732157" w:rsidRPr="0044449B" w:rsidRDefault="00732157" w:rsidP="00732157">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04340FE1" w14:textId="77777777" w:rsidR="00732157" w:rsidRPr="0044449B" w:rsidRDefault="00732157" w:rsidP="00732157">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5C51EF25" w14:textId="77777777" w:rsidR="00732157" w:rsidRPr="0044449B" w:rsidRDefault="00732157" w:rsidP="00732157">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Los sujetos obligados sólo proporcionarán la información pública que se les requiera y que obre en sus archivos y en el estado en que ésta se encuentre</w:t>
      </w:r>
      <w:r w:rsidRPr="0044449B">
        <w:rPr>
          <w:rFonts w:eastAsia="Palatino Linotype" w:cs="Palatino Linotype"/>
          <w:i/>
          <w:color w:val="000000"/>
          <w:sz w:val="22"/>
        </w:rPr>
        <w:t>. La obligación de proporcionar información no comprende el procesamiento de la misma, ni el presentarla conforme al interés del solicitante; no estarán obligados a generarla, resumirla, efectuar cálculos o practicar investigaciones.</w:t>
      </w:r>
    </w:p>
    <w:p w14:paraId="4E50586D" w14:textId="77777777" w:rsidR="00732157" w:rsidRPr="0044449B" w:rsidRDefault="00732157" w:rsidP="00732157">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B5D1C58" w14:textId="77777777" w:rsidR="00732157" w:rsidRPr="0044449B" w:rsidRDefault="00732157" w:rsidP="00732157">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3E155880" w14:textId="77777777" w:rsidR="00732157" w:rsidRPr="0044449B" w:rsidRDefault="00732157" w:rsidP="00732157">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53F0FBFE" w14:textId="77777777" w:rsidR="00732157" w:rsidRPr="0044449B" w:rsidRDefault="00732157" w:rsidP="00732157">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5F0022C7" w14:textId="77777777" w:rsidR="00732157" w:rsidRPr="0044449B" w:rsidRDefault="00732157" w:rsidP="00732157">
      <w:pPr>
        <w:contextualSpacing/>
        <w:rPr>
          <w:rFonts w:eastAsia="Palatino Linotype" w:cs="Palatino Linotype"/>
          <w:color w:val="000000"/>
        </w:rPr>
      </w:pPr>
    </w:p>
    <w:p w14:paraId="23430E87" w14:textId="77777777" w:rsidR="00732157" w:rsidRPr="0044449B" w:rsidRDefault="00732157" w:rsidP="00732157">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lang w:val="es-ES"/>
        </w:rPr>
        <w:t>ad hoc</w:t>
      </w:r>
      <w:r w:rsidRPr="0044449B">
        <w:rPr>
          <w:rFonts w:eastAsia="Palatino Linotype" w:cs="Palatino Linotype"/>
          <w:color w:val="000000"/>
          <w:lang w:val="es-ES"/>
        </w:rPr>
        <w:t>.</w:t>
      </w:r>
    </w:p>
    <w:p w14:paraId="5E91098A" w14:textId="77777777" w:rsidR="00732157" w:rsidRPr="0044449B" w:rsidRDefault="00732157" w:rsidP="00732157">
      <w:pPr>
        <w:contextualSpacing/>
        <w:rPr>
          <w:rFonts w:eastAsia="Palatino Linotype" w:cs="Palatino Linotype"/>
          <w:color w:val="000000"/>
        </w:rPr>
      </w:pPr>
    </w:p>
    <w:p w14:paraId="7D27CB52" w14:textId="77777777" w:rsidR="00732157" w:rsidRPr="0044449B" w:rsidRDefault="00732157" w:rsidP="00732157">
      <w:pPr>
        <w:rPr>
          <w:rFonts w:cs="Times New Roman"/>
        </w:rPr>
      </w:pPr>
      <w:r w:rsidRPr="0044449B">
        <w:rPr>
          <w:rFonts w:eastAsia="Palatino Linotype" w:cs="Palatino Linotype"/>
          <w:color w:val="000000"/>
        </w:rPr>
        <w:t xml:space="preserve">De tal forma que se debe señalar que </w:t>
      </w:r>
      <w:r w:rsidRPr="0044449B">
        <w:rPr>
          <w:rFonts w:eastAsia="Times New Roman" w:cs="Times New Roman"/>
        </w:rPr>
        <w:t xml:space="preserve">los sujetos obligados </w:t>
      </w:r>
      <w:r w:rsidRPr="0044449B">
        <w:rPr>
          <w:rFonts w:eastAsia="Times New Roman" w:cs="Times New Roman"/>
          <w:b/>
        </w:rPr>
        <w:t xml:space="preserve">no se encuentren constreñidos a generar documentos </w:t>
      </w:r>
      <w:r w:rsidRPr="0044449B">
        <w:rPr>
          <w:rFonts w:eastAsia="Times New Roman" w:cs="Times New Roman"/>
          <w:b/>
          <w:i/>
        </w:rPr>
        <w:t>ad hoc</w:t>
      </w:r>
      <w:r w:rsidRPr="0044449B">
        <w:rPr>
          <w:rFonts w:eastAsia="Times New Roman" w:cs="Times New Roman"/>
          <w:b/>
        </w:rPr>
        <w:t xml:space="preserve"> para satisfacer los requerimientos planteados por los solicitantes</w:t>
      </w:r>
      <w:r w:rsidRPr="0044449B">
        <w:rPr>
          <w:rFonts w:eastAsia="Times New Roman" w:cs="Times New Roman"/>
        </w:rPr>
        <w:t xml:space="preserve">, tal como se establece en el </w:t>
      </w:r>
      <w:r w:rsidRPr="0044449B">
        <w:rPr>
          <w:rFonts w:cs="Times New Roman"/>
        </w:rPr>
        <w:t>Criterio 03/17 emitido por el Instituto Nacional de Transparencia, Acceso a la Información y Protección de Datos Personales, que a la letra dispone lo siguiente:</w:t>
      </w:r>
    </w:p>
    <w:p w14:paraId="7AB000F9" w14:textId="77777777" w:rsidR="00732157" w:rsidRPr="0044449B" w:rsidRDefault="00732157" w:rsidP="00732157">
      <w:pPr>
        <w:rPr>
          <w:rFonts w:cs="Times New Roman"/>
        </w:rPr>
      </w:pPr>
    </w:p>
    <w:p w14:paraId="4D2237C8" w14:textId="77777777" w:rsidR="00732157" w:rsidRPr="0044449B" w:rsidRDefault="00732157" w:rsidP="00732157">
      <w:pPr>
        <w:spacing w:line="240" w:lineRule="auto"/>
        <w:ind w:left="567" w:right="616"/>
        <w:rPr>
          <w:rFonts w:cs="Times New Roman"/>
          <w:i/>
          <w:sz w:val="22"/>
        </w:rPr>
      </w:pPr>
      <w:r w:rsidRPr="0044449B">
        <w:rPr>
          <w:rFonts w:cs="Times New Roman"/>
          <w:b/>
          <w:i/>
          <w:sz w:val="22"/>
        </w:rPr>
        <w:t xml:space="preserve">No existe obligación de elaborar documentos </w:t>
      </w:r>
      <w:r w:rsidRPr="0044449B">
        <w:rPr>
          <w:rFonts w:cs="Times New Roman"/>
          <w:b/>
          <w:sz w:val="22"/>
        </w:rPr>
        <w:t>ad hoc</w:t>
      </w:r>
      <w:r w:rsidRPr="0044449B">
        <w:rPr>
          <w:rFonts w:cs="Times New Roman"/>
          <w:b/>
          <w:i/>
          <w:sz w:val="22"/>
        </w:rPr>
        <w:t xml:space="preserve"> para atender las solicitudes de acceso a la información. </w:t>
      </w:r>
      <w:r w:rsidRPr="0044449B">
        <w:rPr>
          <w:rFonts w:cs="Times New Roman"/>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4449B">
        <w:rPr>
          <w:rFonts w:cs="Times New Roman"/>
          <w:sz w:val="22"/>
        </w:rPr>
        <w:t>ad hoc</w:t>
      </w:r>
      <w:r w:rsidRPr="0044449B">
        <w:rPr>
          <w:rFonts w:cs="Times New Roman"/>
          <w:i/>
          <w:sz w:val="22"/>
        </w:rPr>
        <w:t xml:space="preserve"> para atender las solicitudes de información.</w:t>
      </w:r>
    </w:p>
    <w:p w14:paraId="34C2E014" w14:textId="77777777" w:rsidR="00732157" w:rsidRPr="0044449B" w:rsidRDefault="00732157" w:rsidP="00732157">
      <w:pPr>
        <w:rPr>
          <w:rFonts w:cs="Times New Roman"/>
        </w:rPr>
      </w:pPr>
    </w:p>
    <w:p w14:paraId="1904BEC2" w14:textId="552E95A3" w:rsidR="00732157" w:rsidRDefault="0016049D" w:rsidP="00732157">
      <w:pPr>
        <w:ind w:left="-20" w:right="-20"/>
        <w:rPr>
          <w:rFonts w:eastAsia="Palatino Linotype" w:cs="Palatino Linotype"/>
          <w:lang w:val="es-ES"/>
        </w:rPr>
      </w:pPr>
      <w:r>
        <w:rPr>
          <w:rFonts w:eastAsia="Palatino Linotype" w:cs="Palatino Linotype"/>
          <w:lang w:val="es-ES"/>
        </w:rPr>
        <w:t>En esa tesitura, a lo requerido por el Recurrente</w:t>
      </w:r>
      <w:r w:rsidR="00DE19CD">
        <w:rPr>
          <w:rFonts w:eastAsia="Palatino Linotype" w:cs="Palatino Linotype"/>
          <w:lang w:val="es-ES"/>
        </w:rPr>
        <w:t xml:space="preserve">, es necesario que el Sujeto Obligado le dé una expresión documental, como </w:t>
      </w:r>
      <w:r w:rsidR="009D2A6B">
        <w:rPr>
          <w:rFonts w:eastAsia="Palatino Linotype" w:cs="Palatino Linotype"/>
          <w:lang w:val="es-ES"/>
        </w:rPr>
        <w:t xml:space="preserve">se encuentra establecido </w:t>
      </w:r>
      <w:r w:rsidR="00732157">
        <w:rPr>
          <w:rFonts w:eastAsia="Palatino Linotype" w:cs="Palatino Linotype"/>
          <w:lang w:val="es-ES"/>
        </w:rPr>
        <w:t>en el criterio con clave de control SO/016/2017 emitido por el Instituto Nacional de Transparencia, Acceso a la Información y Protección de Datos Personales, que a la letra estipula lo siguiente:</w:t>
      </w:r>
    </w:p>
    <w:p w14:paraId="6616C728" w14:textId="77777777" w:rsidR="00732157" w:rsidRDefault="00732157" w:rsidP="00732157">
      <w:pPr>
        <w:ind w:left="-20" w:right="-20"/>
        <w:rPr>
          <w:rFonts w:eastAsia="Palatino Linotype" w:cs="Palatino Linotype"/>
          <w:lang w:val="es-ES"/>
        </w:rPr>
      </w:pPr>
    </w:p>
    <w:p w14:paraId="12E32998" w14:textId="77777777" w:rsidR="00732157" w:rsidRDefault="00732157" w:rsidP="00732157">
      <w:pPr>
        <w:pStyle w:val="Fundamentos"/>
        <w:rPr>
          <w:lang w:val="es-ES"/>
        </w:rPr>
      </w:pPr>
      <w:r w:rsidRPr="00B3041B">
        <w:rPr>
          <w:b/>
          <w:bCs/>
          <w:lang w:val="es-MX"/>
        </w:rPr>
        <w:t xml:space="preserve">Expresión documental. </w:t>
      </w:r>
      <w:r w:rsidRPr="00B3041B">
        <w:rPr>
          <w:bCs/>
          <w:lang w:val="es-MX"/>
        </w:rPr>
        <w:t>Cuando</w:t>
      </w:r>
      <w:r w:rsidRPr="00B3041B">
        <w:rPr>
          <w:lang w:val="es-ES"/>
        </w:rPr>
        <w:t xml:space="preserve"> los particulares presenten solicitudes de acceso a la información sin identificar de forma precisa la documentación que pudiera contener la información de su interés, </w:t>
      </w:r>
      <w:r w:rsidRPr="00B3041B">
        <w:rPr>
          <w:lang w:val="es-MX"/>
        </w:rPr>
        <w:t>o bien, la solicitud constituya una consulta,</w:t>
      </w:r>
      <w:r w:rsidRPr="00B3041B">
        <w:rPr>
          <w:lang w:val="es-ES"/>
        </w:rPr>
        <w:t xml:space="preserve"> pero la respuesta pudiera obrar en algún documento en poder de los sujetos obligados, éstos deben dar a dichas solicitudes una interpretación que les otorgue una expresión documental.</w:t>
      </w:r>
    </w:p>
    <w:p w14:paraId="246C7061" w14:textId="77777777" w:rsidR="00F01EBB" w:rsidRDefault="00F01EBB" w:rsidP="00F01EBB">
      <w:pPr>
        <w:pStyle w:val="NormalINFOEM"/>
        <w:rPr>
          <w:lang w:val="es-ES"/>
        </w:rPr>
      </w:pPr>
    </w:p>
    <w:p w14:paraId="68812E3E" w14:textId="389BADC8" w:rsidR="00363D46" w:rsidRPr="005B7B78" w:rsidRDefault="00653062" w:rsidP="00363D46">
      <w:pPr>
        <w:rPr>
          <w:lang w:val="es-MX"/>
        </w:rPr>
      </w:pPr>
      <w:r>
        <w:rPr>
          <w:lang w:val="es-ES"/>
        </w:rPr>
        <w:t xml:space="preserve">No </w:t>
      </w:r>
      <w:r w:rsidR="001B039C">
        <w:rPr>
          <w:lang w:val="es-ES"/>
        </w:rPr>
        <w:t xml:space="preserve">obstante, </w:t>
      </w:r>
      <w:r w:rsidR="00363D46" w:rsidRPr="005B7B78">
        <w:rPr>
          <w:bCs/>
          <w:lang w:val="es-MX"/>
        </w:rPr>
        <w:t>no se omite comentar que existe la posibilidad de que l</w:t>
      </w:r>
      <w:r w:rsidR="00363D46">
        <w:rPr>
          <w:bCs/>
          <w:lang w:val="es-MX"/>
        </w:rPr>
        <w:t xml:space="preserve">a información </w:t>
      </w:r>
      <w:r w:rsidR="00CF5AC4">
        <w:rPr>
          <w:bCs/>
          <w:lang w:val="es-MX"/>
        </w:rPr>
        <w:t>solicitada pudiera vulnerar la estrategia de seguridad en el municipio</w:t>
      </w:r>
      <w:r w:rsidR="00063069">
        <w:rPr>
          <w:bCs/>
          <w:lang w:val="es-MX"/>
        </w:rPr>
        <w:t>;</w:t>
      </w:r>
      <w:r w:rsidR="00CF5AC4">
        <w:rPr>
          <w:bCs/>
          <w:lang w:val="es-MX"/>
        </w:rPr>
        <w:t xml:space="preserve"> </w:t>
      </w:r>
      <w:r w:rsidR="00363D46">
        <w:rPr>
          <w:lang w:val="es-MX"/>
        </w:rPr>
        <w:t>por lo que, de ser el caso,</w:t>
      </w:r>
      <w:r w:rsidR="00363D46" w:rsidRPr="005B7B78">
        <w:rPr>
          <w:lang w:val="es-MX"/>
        </w:rPr>
        <w:t xml:space="preserve"> </w:t>
      </w:r>
      <w:r w:rsidR="00363D46">
        <w:rPr>
          <w:lang w:val="es-MX"/>
        </w:rPr>
        <w:t>e</w:t>
      </w:r>
      <w:r w:rsidR="00363D46" w:rsidRPr="005B7B78">
        <w:rPr>
          <w:lang w:val="es-MX"/>
        </w:rPr>
        <w:t>l Sujeto Obligado deberá de hacerlo del conocimiento de la particular, remitiendo el Acta de Comité de Transparencia donde funde y motive la reserva de la información.</w:t>
      </w:r>
    </w:p>
    <w:p w14:paraId="3ED7E17B" w14:textId="77777777" w:rsidR="00363D46" w:rsidRPr="005B7B78" w:rsidRDefault="00363D46" w:rsidP="00363D46">
      <w:pPr>
        <w:rPr>
          <w:lang w:val="es-MX"/>
        </w:rPr>
      </w:pPr>
    </w:p>
    <w:p w14:paraId="7AF2072B" w14:textId="4766B1F0" w:rsidR="00363D46" w:rsidRPr="005B7B78" w:rsidRDefault="00363D46" w:rsidP="00363D46">
      <w:pPr>
        <w:rPr>
          <w:lang w:val="es-MX"/>
        </w:rPr>
      </w:pPr>
      <w:r>
        <w:rPr>
          <w:lang w:val="es-MX"/>
        </w:rPr>
        <w:lastRenderedPageBreak/>
        <w:t>Por tanto</w:t>
      </w:r>
      <w:r w:rsidRPr="005B7B78">
        <w:rPr>
          <w:lang w:val="es-MX"/>
        </w:rPr>
        <w:t xml:space="preserve">, </w:t>
      </w:r>
      <w:r>
        <w:rPr>
          <w:lang w:val="es-MX"/>
        </w:rPr>
        <w:t>es dable</w:t>
      </w:r>
      <w:r w:rsidRPr="005B7B78">
        <w:rPr>
          <w:lang w:val="es-MX"/>
        </w:rPr>
        <w:t xml:space="preserve"> señalar que el artículo 140 </w:t>
      </w:r>
      <w:proofErr w:type="gramStart"/>
      <w:r w:rsidRPr="005B7B78">
        <w:rPr>
          <w:lang w:val="es-MX"/>
        </w:rPr>
        <w:t>fracción</w:t>
      </w:r>
      <w:proofErr w:type="gramEnd"/>
      <w:r w:rsidRPr="005B7B78">
        <w:rPr>
          <w:lang w:val="es-MX"/>
        </w:rPr>
        <w:t xml:space="preserve"> I de la Ley de Transparencia </w:t>
      </w:r>
      <w:r>
        <w:rPr>
          <w:lang w:val="es-MX"/>
        </w:rPr>
        <w:t xml:space="preserve">estatal establece lo siguiente: </w:t>
      </w:r>
    </w:p>
    <w:p w14:paraId="3209F482" w14:textId="77777777" w:rsidR="00363D46" w:rsidRPr="005B7B78" w:rsidRDefault="00363D46" w:rsidP="00363D46">
      <w:pPr>
        <w:rPr>
          <w:lang w:val="es-MX"/>
        </w:rPr>
      </w:pPr>
    </w:p>
    <w:p w14:paraId="42F5EAAE" w14:textId="77777777" w:rsidR="00363D46" w:rsidRPr="005B7B78" w:rsidRDefault="00363D46" w:rsidP="00363D46">
      <w:pPr>
        <w:pStyle w:val="Fundamentos"/>
        <w:rPr>
          <w:lang w:val="es-MX"/>
        </w:rPr>
      </w:pPr>
      <w:r w:rsidRPr="005B7B78">
        <w:rPr>
          <w:b/>
          <w:lang w:val="es-MX"/>
        </w:rPr>
        <w:t>Artículo 140.</w:t>
      </w:r>
      <w:r w:rsidRPr="005B7B78">
        <w:rPr>
          <w:lang w:val="es-MX"/>
        </w:rPr>
        <w:t xml:space="preserve"> El acceso a la información pública será restringido excepcionalmente, cuando por razones de interés público, ésta sea clasificada como reservada, conforme a los criterios siguientes: </w:t>
      </w:r>
    </w:p>
    <w:p w14:paraId="6F38EBAD" w14:textId="5A79BE84" w:rsidR="00363D46" w:rsidRPr="005B7B78" w:rsidRDefault="00363D46" w:rsidP="00363D46">
      <w:pPr>
        <w:pStyle w:val="Fundamentos"/>
        <w:rPr>
          <w:lang w:val="es-MX"/>
        </w:rPr>
      </w:pPr>
      <w:r w:rsidRPr="005B7B78">
        <w:rPr>
          <w:lang w:val="es-MX"/>
        </w:rPr>
        <w:t xml:space="preserve"> </w:t>
      </w:r>
    </w:p>
    <w:p w14:paraId="75B63D36" w14:textId="0A339BDE" w:rsidR="00363D46" w:rsidRPr="005B7B78" w:rsidRDefault="00363D46" w:rsidP="00363D46">
      <w:pPr>
        <w:pStyle w:val="Fundamentos"/>
        <w:rPr>
          <w:lang w:val="es-MX"/>
        </w:rPr>
      </w:pPr>
      <w:r w:rsidRPr="005B7B78">
        <w:rPr>
          <w:b/>
          <w:bCs/>
          <w:lang w:val="es-MX"/>
        </w:rPr>
        <w:t>I.</w:t>
      </w:r>
      <w:r w:rsidRPr="005B7B78">
        <w:rPr>
          <w:lang w:val="es-MX"/>
        </w:rPr>
        <w:t xml:space="preserve"> </w:t>
      </w:r>
      <w:r w:rsidR="009C03B4" w:rsidRPr="009C03B4">
        <w:rPr>
          <w:lang w:val="es-MX"/>
        </w:rPr>
        <w:t>Comprometa la seguridad pública y cuente con un propósito genuino y un efecto demostrable</w:t>
      </w:r>
      <w:proofErr w:type="gramStart"/>
      <w:r w:rsidR="009C03B4" w:rsidRPr="009C03B4">
        <w:rPr>
          <w:lang w:val="es-MX"/>
        </w:rPr>
        <w:t>;</w:t>
      </w:r>
      <w:r w:rsidRPr="005B7B78">
        <w:rPr>
          <w:lang w:val="es-MX"/>
        </w:rPr>
        <w:t>;</w:t>
      </w:r>
      <w:proofErr w:type="gramEnd"/>
      <w:r w:rsidRPr="005B7B78">
        <w:rPr>
          <w:lang w:val="es-MX"/>
        </w:rPr>
        <w:t xml:space="preserve"> </w:t>
      </w:r>
    </w:p>
    <w:p w14:paraId="6B573A13" w14:textId="77777777" w:rsidR="00363D46" w:rsidRPr="005B7B78" w:rsidRDefault="00363D46" w:rsidP="00363D46">
      <w:pPr>
        <w:pStyle w:val="Fundamentos"/>
        <w:rPr>
          <w:lang w:val="es-MX"/>
        </w:rPr>
      </w:pPr>
      <w:r>
        <w:rPr>
          <w:lang w:val="es-MX"/>
        </w:rPr>
        <w:t>[…]</w:t>
      </w:r>
    </w:p>
    <w:p w14:paraId="0C5BD5AE" w14:textId="77777777" w:rsidR="00363D46" w:rsidRPr="005B7B78" w:rsidRDefault="00363D46" w:rsidP="00363D46">
      <w:pPr>
        <w:rPr>
          <w:lang w:val="es-MX"/>
        </w:rPr>
      </w:pPr>
    </w:p>
    <w:p w14:paraId="3A21218B" w14:textId="0F19C66B" w:rsidR="00363D46" w:rsidRPr="005B7B78" w:rsidRDefault="00363D46" w:rsidP="00363D46">
      <w:pPr>
        <w:rPr>
          <w:lang w:val="es-MX"/>
        </w:rPr>
      </w:pPr>
      <w:r w:rsidRPr="005B7B78">
        <w:rPr>
          <w:lang w:val="es-MX"/>
        </w:rPr>
        <w:t>Lo anterior cobra relevancia, toda vez que existe la posibilidad en que los documentos de los cuales se ordenan su entrega pudieran</w:t>
      </w:r>
      <w:r w:rsidR="00DD410E">
        <w:rPr>
          <w:lang w:val="es-MX"/>
        </w:rPr>
        <w:t xml:space="preserve"> contener información relacionada con el combate a la delincuencia o esté relacionada con estrategias de seguridad</w:t>
      </w:r>
      <w:r w:rsidRPr="005B7B78">
        <w:rPr>
          <w:bCs/>
          <w:lang w:val="es-MX"/>
        </w:rPr>
        <w:t xml:space="preserve">, por ende tiene a lugar lo establecido en </w:t>
      </w:r>
      <w:r w:rsidRPr="005B7B78">
        <w:rPr>
          <w:lang w:val="es-MX"/>
        </w:rPr>
        <w:t xml:space="preserve">los Lineamientos Generales en materia de clasificación y desclasificación de la información, así como para la elaboración de versiones públicas, </w:t>
      </w:r>
      <w:r>
        <w:rPr>
          <w:lang w:val="es-MX"/>
        </w:rPr>
        <w:t xml:space="preserve">el que </w:t>
      </w:r>
      <w:r w:rsidRPr="005B7B78">
        <w:rPr>
          <w:lang w:val="es-MX"/>
        </w:rPr>
        <w:t>se prevé lo siguiente:</w:t>
      </w:r>
    </w:p>
    <w:p w14:paraId="2410A737" w14:textId="77777777" w:rsidR="00363D46" w:rsidRPr="005B7B78" w:rsidRDefault="00363D46" w:rsidP="00363D46">
      <w:pPr>
        <w:rPr>
          <w:lang w:val="es-MX"/>
        </w:rPr>
      </w:pPr>
    </w:p>
    <w:p w14:paraId="58627FA3" w14:textId="6E7B5EA8" w:rsidR="00D8502C" w:rsidRDefault="00527D67" w:rsidP="00D8502C">
      <w:pPr>
        <w:pStyle w:val="Fundamentos"/>
        <w:rPr>
          <w:lang w:val="es-MX"/>
        </w:rPr>
      </w:pPr>
      <w:r>
        <w:rPr>
          <w:b/>
          <w:lang w:val="es-MX"/>
        </w:rPr>
        <w:t>Décimo</w:t>
      </w:r>
      <w:r w:rsidR="00363D46" w:rsidRPr="005B7B78">
        <w:rPr>
          <w:b/>
          <w:lang w:val="es-MX"/>
        </w:rPr>
        <w:t xml:space="preserve"> octavo</w:t>
      </w:r>
      <w:r w:rsidR="00363D46" w:rsidRPr="005B7B78">
        <w:rPr>
          <w:lang w:val="es-MX"/>
        </w:rPr>
        <w:t xml:space="preserve">. </w:t>
      </w:r>
      <w:r w:rsidR="00D8502C" w:rsidRPr="00D8502C">
        <w:rPr>
          <w:lang w:val="es-MX"/>
        </w:rPr>
        <w:t>De conformidad con el artículo 113, fracción I de la Ley General, podrá</w:t>
      </w:r>
      <w:r w:rsidR="00D8502C">
        <w:rPr>
          <w:lang w:val="es-MX"/>
        </w:rPr>
        <w:t xml:space="preserve"> </w:t>
      </w:r>
      <w:r w:rsidR="00D8502C" w:rsidRPr="00D8502C">
        <w:rPr>
          <w:lang w:val="es-MX"/>
        </w:rPr>
        <w:t>considerarse como información reservada, aquella que comprometa la seguridad pública,</w:t>
      </w:r>
      <w:r w:rsidR="00D8502C">
        <w:rPr>
          <w:lang w:val="es-MX"/>
        </w:rPr>
        <w:t xml:space="preserve"> </w:t>
      </w:r>
      <w:r w:rsidR="00D8502C" w:rsidRPr="00D8502C">
        <w:rPr>
          <w:lang w:val="es-MX"/>
        </w:rPr>
        <w:t>al poner en peligro las funciones a cargo de la Federación, la Ciudad de México, los Estados</w:t>
      </w:r>
      <w:r w:rsidR="001825B5">
        <w:rPr>
          <w:lang w:val="es-MX"/>
        </w:rPr>
        <w:t xml:space="preserve"> </w:t>
      </w:r>
      <w:r w:rsidR="00D8502C" w:rsidRPr="00D8502C">
        <w:rPr>
          <w:lang w:val="es-MX"/>
        </w:rPr>
        <w:t>y los Municipios, tendientes a preservar y resguardar la vida, la salud, la integridad y el</w:t>
      </w:r>
      <w:r w:rsidR="001825B5">
        <w:rPr>
          <w:lang w:val="es-MX"/>
        </w:rPr>
        <w:t xml:space="preserve"> </w:t>
      </w:r>
      <w:r w:rsidR="00D8502C" w:rsidRPr="00D8502C">
        <w:rPr>
          <w:lang w:val="es-MX"/>
        </w:rPr>
        <w:t>ejercicio de los derechos de las personas, así como para el mantenimiento del orden</w:t>
      </w:r>
      <w:r w:rsidR="001825B5">
        <w:rPr>
          <w:lang w:val="es-MX"/>
        </w:rPr>
        <w:t xml:space="preserve"> </w:t>
      </w:r>
      <w:r w:rsidR="00D8502C" w:rsidRPr="00D8502C">
        <w:rPr>
          <w:lang w:val="es-MX"/>
        </w:rPr>
        <w:t>público.</w:t>
      </w:r>
    </w:p>
    <w:p w14:paraId="150AD765" w14:textId="77777777" w:rsidR="001825B5" w:rsidRPr="00D8502C" w:rsidRDefault="001825B5" w:rsidP="00D8502C">
      <w:pPr>
        <w:pStyle w:val="Fundamentos"/>
        <w:rPr>
          <w:lang w:val="es-MX"/>
        </w:rPr>
      </w:pPr>
    </w:p>
    <w:p w14:paraId="709506CB" w14:textId="4BCFB565" w:rsidR="00D8502C" w:rsidRDefault="00D8502C" w:rsidP="00D8502C">
      <w:pPr>
        <w:pStyle w:val="Fundamentos"/>
        <w:rPr>
          <w:lang w:val="es-MX"/>
        </w:rPr>
      </w:pPr>
      <w:r w:rsidRPr="00D8502C">
        <w:rPr>
          <w:lang w:val="es-MX"/>
        </w:rPr>
        <w:t>Se pone en peligro el orden público cuando la difusión de la información pueda entorpecer</w:t>
      </w:r>
      <w:r w:rsidR="001825B5">
        <w:rPr>
          <w:lang w:val="es-MX"/>
        </w:rPr>
        <w:t xml:space="preserve"> </w:t>
      </w:r>
      <w:r w:rsidRPr="00D8502C">
        <w:rPr>
          <w:lang w:val="es-MX"/>
        </w:rPr>
        <w:t>los sistemas de coordinación interinstitucional en materia de seguridad pública, menoscabar</w:t>
      </w:r>
      <w:r w:rsidR="001825B5">
        <w:rPr>
          <w:lang w:val="es-MX"/>
        </w:rPr>
        <w:t xml:space="preserve"> </w:t>
      </w:r>
      <w:r w:rsidRPr="00D8502C">
        <w:rPr>
          <w:lang w:val="es-MX"/>
        </w:rPr>
        <w:t>o dificultar las estrategias contra la evasión de reos; o menoscabar o limitar la capacidad de</w:t>
      </w:r>
      <w:r w:rsidR="001825B5">
        <w:rPr>
          <w:lang w:val="es-MX"/>
        </w:rPr>
        <w:t xml:space="preserve"> </w:t>
      </w:r>
      <w:r w:rsidRPr="00D8502C">
        <w:rPr>
          <w:lang w:val="es-MX"/>
        </w:rPr>
        <w:t>las autoridades encaminadas a disuadir o prevenir disturbios sociales.</w:t>
      </w:r>
    </w:p>
    <w:p w14:paraId="06D40BC9" w14:textId="77777777" w:rsidR="001825B5" w:rsidRPr="00D8502C" w:rsidRDefault="001825B5" w:rsidP="00D8502C">
      <w:pPr>
        <w:pStyle w:val="Fundamentos"/>
        <w:rPr>
          <w:lang w:val="es-MX"/>
        </w:rPr>
      </w:pPr>
    </w:p>
    <w:p w14:paraId="2DEBBB07" w14:textId="4D282F1C" w:rsidR="00363D46" w:rsidRDefault="00D8502C" w:rsidP="00D8502C">
      <w:pPr>
        <w:pStyle w:val="Fundamentos"/>
        <w:rPr>
          <w:lang w:val="es-MX"/>
        </w:rPr>
      </w:pPr>
      <w:r w:rsidRPr="00D8502C">
        <w:rPr>
          <w:lang w:val="es-MX"/>
        </w:rPr>
        <w:t>Asimismo, podrá considerarse como reservada aquella que revele datos que pudieran ser</w:t>
      </w:r>
      <w:r w:rsidR="001825B5">
        <w:rPr>
          <w:lang w:val="es-MX"/>
        </w:rPr>
        <w:t xml:space="preserve"> </w:t>
      </w:r>
      <w:r w:rsidRPr="00D8502C">
        <w:rPr>
          <w:lang w:val="es-MX"/>
        </w:rPr>
        <w:t>aprovechados para conocer la capacidad de reacción de las instituciones encargadas de la</w:t>
      </w:r>
      <w:r w:rsidR="001825B5">
        <w:rPr>
          <w:lang w:val="es-MX"/>
        </w:rPr>
        <w:t xml:space="preserve"> </w:t>
      </w:r>
      <w:r w:rsidRPr="00D8502C">
        <w:rPr>
          <w:lang w:val="es-MX"/>
        </w:rPr>
        <w:lastRenderedPageBreak/>
        <w:t>seguridad pública, sus planes, estrategias, tecnología, información, sistemas de</w:t>
      </w:r>
      <w:r w:rsidR="001825B5">
        <w:rPr>
          <w:lang w:val="es-MX"/>
        </w:rPr>
        <w:t xml:space="preserve"> </w:t>
      </w:r>
      <w:r w:rsidRPr="00D8502C">
        <w:rPr>
          <w:lang w:val="es-MX"/>
        </w:rPr>
        <w:t>comunicaciones.</w:t>
      </w:r>
    </w:p>
    <w:p w14:paraId="56E25B26" w14:textId="77777777" w:rsidR="00363D46" w:rsidRPr="005B7B78" w:rsidRDefault="00363D46" w:rsidP="00363D46">
      <w:pPr>
        <w:rPr>
          <w:bCs/>
          <w:lang w:val="es-MX"/>
        </w:rPr>
      </w:pPr>
    </w:p>
    <w:p w14:paraId="44CFAC54" w14:textId="662A47ED" w:rsidR="00363D46" w:rsidRPr="005B7B78" w:rsidRDefault="00363D46" w:rsidP="00E516DC">
      <w:pPr>
        <w:rPr>
          <w:bCs/>
          <w:lang w:val="es-MX"/>
        </w:rPr>
      </w:pPr>
      <w:r w:rsidRPr="005B7B78">
        <w:rPr>
          <w:bCs/>
          <w:lang w:val="es-MX"/>
        </w:rPr>
        <w:t xml:space="preserve">De la normatividad citada, se desprende que el supuesto de clasificación </w:t>
      </w:r>
      <w:r>
        <w:rPr>
          <w:bCs/>
          <w:lang w:val="es-MX"/>
        </w:rPr>
        <w:t xml:space="preserve">referido </w:t>
      </w:r>
      <w:r w:rsidRPr="005B7B78">
        <w:rPr>
          <w:bCs/>
          <w:lang w:val="es-MX"/>
        </w:rPr>
        <w:t xml:space="preserve">prevé como información reservada </w:t>
      </w:r>
      <w:r w:rsidRPr="005B7B78">
        <w:rPr>
          <w:b/>
          <w:bCs/>
          <w:lang w:val="es-MX"/>
        </w:rPr>
        <w:t xml:space="preserve">a aquella que </w:t>
      </w:r>
      <w:r w:rsidR="00E516DC" w:rsidRPr="00E516DC">
        <w:rPr>
          <w:b/>
          <w:bCs/>
          <w:lang w:val="es-MX"/>
        </w:rPr>
        <w:t>revele datos que pudieran ser</w:t>
      </w:r>
      <w:r w:rsidR="00E516DC">
        <w:rPr>
          <w:b/>
          <w:bCs/>
          <w:lang w:val="es-MX"/>
        </w:rPr>
        <w:t xml:space="preserve"> </w:t>
      </w:r>
      <w:r w:rsidR="00E516DC" w:rsidRPr="00E516DC">
        <w:rPr>
          <w:b/>
          <w:bCs/>
          <w:lang w:val="es-MX"/>
        </w:rPr>
        <w:t>aprovechados para conocer la capacidad de reacción de las instituciones encargadas de la</w:t>
      </w:r>
      <w:r w:rsidR="00E516DC">
        <w:rPr>
          <w:b/>
          <w:bCs/>
          <w:lang w:val="es-MX"/>
        </w:rPr>
        <w:t xml:space="preserve"> </w:t>
      </w:r>
      <w:r w:rsidR="00E516DC" w:rsidRPr="00E516DC">
        <w:rPr>
          <w:b/>
          <w:bCs/>
          <w:lang w:val="es-MX"/>
        </w:rPr>
        <w:t>seguridad pública, sus planes, estrategias, tecnología, información, sistemas de</w:t>
      </w:r>
      <w:r w:rsidR="00E516DC">
        <w:rPr>
          <w:b/>
          <w:bCs/>
          <w:lang w:val="es-MX"/>
        </w:rPr>
        <w:t xml:space="preserve"> </w:t>
      </w:r>
      <w:r w:rsidR="00E516DC" w:rsidRPr="00E516DC">
        <w:rPr>
          <w:b/>
          <w:bCs/>
          <w:lang w:val="es-MX"/>
        </w:rPr>
        <w:t>comunicaciones.</w:t>
      </w:r>
    </w:p>
    <w:p w14:paraId="6E12DF17" w14:textId="77777777" w:rsidR="00363D46" w:rsidRPr="005B7B78" w:rsidRDefault="00363D46" w:rsidP="00363D46">
      <w:pPr>
        <w:rPr>
          <w:bCs/>
          <w:lang w:val="es-MX"/>
        </w:rPr>
      </w:pPr>
    </w:p>
    <w:p w14:paraId="6505679F" w14:textId="77777777" w:rsidR="00363D46" w:rsidRPr="005B7B78" w:rsidRDefault="00363D46" w:rsidP="00363D46">
      <w:pPr>
        <w:rPr>
          <w:bCs/>
          <w:lang w:val="es-MX"/>
        </w:rPr>
      </w:pPr>
      <w:r w:rsidRPr="005B7B78">
        <w:rPr>
          <w:bCs/>
          <w:lang w:val="es-MX"/>
        </w:rPr>
        <w:t>Sobre el particular, cabe traer a colación el artículo 141 de la Ley de Transparencia</w:t>
      </w:r>
      <w:r>
        <w:rPr>
          <w:bCs/>
          <w:lang w:val="es-MX"/>
        </w:rPr>
        <w:t xml:space="preserve"> local</w:t>
      </w:r>
      <w:r w:rsidRPr="005B7B78">
        <w:rPr>
          <w:bCs/>
          <w:lang w:val="es-MX"/>
        </w:rPr>
        <w:t>, que establece que las causales de reserva se deberán fundar y motivar, a través de la aplicación de la prueba de daño establecida en el artículo 129 de dicho ordenamiento, que se debe justificar de la siguiente manera:</w:t>
      </w:r>
    </w:p>
    <w:p w14:paraId="1B6518C1" w14:textId="77777777" w:rsidR="00363D46" w:rsidRPr="005B7B78" w:rsidRDefault="00363D46" w:rsidP="00363D46">
      <w:pPr>
        <w:rPr>
          <w:bCs/>
          <w:lang w:val="es-MX"/>
        </w:rPr>
      </w:pPr>
    </w:p>
    <w:p w14:paraId="10735D5D" w14:textId="77777777" w:rsidR="00363D46" w:rsidRPr="005B7B78" w:rsidRDefault="00363D46" w:rsidP="00363D46">
      <w:pPr>
        <w:numPr>
          <w:ilvl w:val="0"/>
          <w:numId w:val="62"/>
        </w:numPr>
        <w:rPr>
          <w:bCs/>
          <w:lang w:val="es-MX"/>
        </w:rPr>
      </w:pPr>
      <w:r w:rsidRPr="005B7B78">
        <w:rPr>
          <w:bCs/>
          <w:lang w:val="es-MX"/>
        </w:rPr>
        <w:t>La divulgación de la información representa un riesgo real, demostrable e identificable de perjuicio significativo al interés público o a la seguridad nacional.</w:t>
      </w:r>
    </w:p>
    <w:p w14:paraId="34D16392" w14:textId="77777777" w:rsidR="00363D46" w:rsidRPr="005B7B78" w:rsidRDefault="00363D46" w:rsidP="00363D46">
      <w:pPr>
        <w:numPr>
          <w:ilvl w:val="0"/>
          <w:numId w:val="62"/>
        </w:numPr>
        <w:rPr>
          <w:bCs/>
          <w:lang w:val="es-MX"/>
        </w:rPr>
      </w:pPr>
      <w:r w:rsidRPr="005B7B78">
        <w:rPr>
          <w:bCs/>
          <w:lang w:val="es-MX"/>
        </w:rPr>
        <w:t>El riesgo de perjuicio supera el interés público general de que se difunda.</w:t>
      </w:r>
    </w:p>
    <w:p w14:paraId="5FE5A703" w14:textId="77777777" w:rsidR="00363D46" w:rsidRPr="005B7B78" w:rsidRDefault="00363D46" w:rsidP="00363D46">
      <w:pPr>
        <w:numPr>
          <w:ilvl w:val="0"/>
          <w:numId w:val="62"/>
        </w:numPr>
        <w:rPr>
          <w:bCs/>
          <w:lang w:val="es-MX"/>
        </w:rPr>
      </w:pPr>
      <w:r w:rsidRPr="005B7B78">
        <w:rPr>
          <w:bCs/>
          <w:lang w:val="es-MX"/>
        </w:rPr>
        <w:t>Que la limitación se adecua al principio de proporcionalidad y representa el medio menos restrictivo disponible para evitar el perjuicio.</w:t>
      </w:r>
    </w:p>
    <w:p w14:paraId="0845092B" w14:textId="77777777" w:rsidR="00363D46" w:rsidRPr="005B7B78" w:rsidRDefault="00363D46" w:rsidP="00363D46">
      <w:pPr>
        <w:rPr>
          <w:bCs/>
          <w:lang w:val="es-MX"/>
        </w:rPr>
      </w:pPr>
    </w:p>
    <w:p w14:paraId="5B7D5963" w14:textId="77777777" w:rsidR="00363D46" w:rsidRPr="005B7B78" w:rsidRDefault="00363D46" w:rsidP="00363D46">
      <w:pPr>
        <w:rPr>
          <w:bCs/>
          <w:lang w:val="es-MX"/>
        </w:rPr>
      </w:pPr>
      <w:r w:rsidRPr="005B7B78">
        <w:rPr>
          <w:bCs/>
          <w:lang w:val="es-MX"/>
        </w:rPr>
        <w:t xml:space="preserve">Por lo anterior se considera que, para el caso en que la información requerida actualice el supuesto de clasificación anteriormente señalado, </w:t>
      </w:r>
      <w:r>
        <w:rPr>
          <w:lang w:val="es-MX"/>
        </w:rPr>
        <w:t>e</w:t>
      </w:r>
      <w:r w:rsidRPr="005B7B78">
        <w:rPr>
          <w:lang w:val="es-MX"/>
        </w:rPr>
        <w:t>l Sujeto Obligado</w:t>
      </w:r>
      <w:r w:rsidRPr="005B7B78">
        <w:rPr>
          <w:b/>
          <w:bCs/>
          <w:lang w:val="es-MX"/>
        </w:rPr>
        <w:t xml:space="preserve"> </w:t>
      </w:r>
      <w:r w:rsidRPr="005B7B78">
        <w:rPr>
          <w:bCs/>
          <w:lang w:val="es-MX"/>
        </w:rPr>
        <w:t xml:space="preserve">deberá emitir el acuerdo debidamente fundado y motivado que de sustento a la reserva de la información requerida. </w:t>
      </w:r>
    </w:p>
    <w:p w14:paraId="72DB0F97" w14:textId="77777777" w:rsidR="00363D46" w:rsidRPr="005B7B78" w:rsidRDefault="00363D46" w:rsidP="00363D46">
      <w:pPr>
        <w:rPr>
          <w:lang w:val="es-MX"/>
        </w:rPr>
      </w:pPr>
    </w:p>
    <w:p w14:paraId="45D190C1" w14:textId="60B9DC42" w:rsidR="00B86D20" w:rsidRDefault="00732157" w:rsidP="00732157">
      <w:pPr>
        <w:rPr>
          <w:rFonts w:eastAsia="Palatino Linotype" w:cs="Palatino Linotype"/>
          <w:color w:val="000000"/>
          <w:szCs w:val="24"/>
        </w:rPr>
      </w:pPr>
      <w:r w:rsidRPr="00FC0957">
        <w:rPr>
          <w:rFonts w:eastAsia="Palatino Linotype" w:cs="Palatino Linotype"/>
          <w:color w:val="000000"/>
          <w:szCs w:val="24"/>
        </w:rPr>
        <w:lastRenderedPageBreak/>
        <w:t xml:space="preserve">Por lo señalado anteriormente, este Órgano Garante estima que las razones o motivos de inconformidad planteados en el recurso de revisión devienen fundados, por </w:t>
      </w:r>
      <w:r>
        <w:rPr>
          <w:rFonts w:eastAsia="Palatino Linotype" w:cs="Palatino Linotype"/>
          <w:color w:val="000000"/>
          <w:szCs w:val="24"/>
        </w:rPr>
        <w:t xml:space="preserve">lo que es procedente modificar la respuesta del Sujeto Obligado y ordenar que </w:t>
      </w:r>
      <w:r w:rsidR="005458E4">
        <w:rPr>
          <w:rFonts w:eastAsia="Palatino Linotype" w:cs="Palatino Linotype"/>
          <w:color w:val="000000"/>
          <w:szCs w:val="24"/>
        </w:rPr>
        <w:t xml:space="preserve">se lleva a cabo una búsqueda exhaustiva y razonable </w:t>
      </w:r>
      <w:r w:rsidR="00A64D0B">
        <w:rPr>
          <w:rFonts w:eastAsia="Palatino Linotype" w:cs="Palatino Linotype"/>
          <w:color w:val="000000"/>
          <w:szCs w:val="24"/>
        </w:rPr>
        <w:t xml:space="preserve">en los archivos de las áreas que se estimen competentes, con la finalidad de hacer entrega </w:t>
      </w:r>
      <w:r w:rsidR="00B86D20">
        <w:rPr>
          <w:rFonts w:eastAsia="Palatino Linotype" w:cs="Palatino Linotype"/>
          <w:color w:val="000000"/>
          <w:szCs w:val="24"/>
        </w:rPr>
        <w:t xml:space="preserve">al Recurrente de los documentos </w:t>
      </w:r>
      <w:r w:rsidR="005131CC">
        <w:rPr>
          <w:rFonts w:eastAsia="Palatino Linotype" w:cs="Palatino Linotype"/>
          <w:color w:val="000000"/>
          <w:szCs w:val="24"/>
        </w:rPr>
        <w:t xml:space="preserve">generados al </w:t>
      </w:r>
      <w:r w:rsidR="00A10AC1">
        <w:rPr>
          <w:rFonts w:eastAsia="Palatino Linotype" w:cs="Palatino Linotype"/>
          <w:color w:val="000000"/>
          <w:szCs w:val="24"/>
        </w:rPr>
        <w:t xml:space="preserve">veintiuno de enero de dos mil veinticinco, </w:t>
      </w:r>
      <w:r w:rsidR="00B86D20">
        <w:rPr>
          <w:rFonts w:eastAsia="Palatino Linotype" w:cs="Palatino Linotype"/>
          <w:color w:val="000000"/>
          <w:szCs w:val="24"/>
        </w:rPr>
        <w:t>en donde conste lo siguiente</w:t>
      </w:r>
      <w:r w:rsidR="006A746A">
        <w:rPr>
          <w:rFonts w:eastAsia="Palatino Linotype" w:cs="Palatino Linotype"/>
          <w:color w:val="000000"/>
          <w:szCs w:val="24"/>
        </w:rPr>
        <w:t xml:space="preserve">, respecto de la Policía de Proximidad </w:t>
      </w:r>
      <w:r w:rsidR="003F45F5">
        <w:rPr>
          <w:rFonts w:eastAsia="Palatino Linotype" w:cs="Palatino Linotype"/>
          <w:color w:val="000000"/>
          <w:szCs w:val="24"/>
        </w:rPr>
        <w:t>en el municipio de La Paz</w:t>
      </w:r>
      <w:r w:rsidR="00B86D20">
        <w:rPr>
          <w:rFonts w:eastAsia="Palatino Linotype" w:cs="Palatino Linotype"/>
          <w:color w:val="000000"/>
          <w:szCs w:val="24"/>
        </w:rPr>
        <w:t>:</w:t>
      </w:r>
    </w:p>
    <w:p w14:paraId="25B54078" w14:textId="77777777" w:rsidR="00B86D20" w:rsidRDefault="00B86D20" w:rsidP="00732157">
      <w:pPr>
        <w:rPr>
          <w:rFonts w:eastAsia="Palatino Linotype" w:cs="Palatino Linotype"/>
          <w:color w:val="000000"/>
          <w:szCs w:val="24"/>
        </w:rPr>
      </w:pPr>
    </w:p>
    <w:p w14:paraId="55B1F813" w14:textId="5F090BC7" w:rsidR="003F45F5" w:rsidRDefault="003F45F5" w:rsidP="003F45F5">
      <w:pPr>
        <w:pStyle w:val="Prrafodelista"/>
        <w:numPr>
          <w:ilvl w:val="0"/>
          <w:numId w:val="63"/>
        </w:numPr>
        <w:rPr>
          <w:rFonts w:eastAsia="Palatino Linotype" w:cs="Palatino Linotype"/>
          <w:color w:val="000000"/>
        </w:rPr>
      </w:pPr>
      <w:r>
        <w:rPr>
          <w:rFonts w:eastAsia="Palatino Linotype" w:cs="Palatino Linotype"/>
          <w:color w:val="000000"/>
        </w:rPr>
        <w:t>Planes o estrategias</w:t>
      </w:r>
      <w:r w:rsidR="00797519">
        <w:rPr>
          <w:rFonts w:eastAsia="Palatino Linotype" w:cs="Palatino Linotype"/>
          <w:color w:val="000000"/>
        </w:rPr>
        <w:t xml:space="preserve"> relativos </w:t>
      </w:r>
      <w:proofErr w:type="gramStart"/>
      <w:r w:rsidR="00797519">
        <w:rPr>
          <w:rFonts w:eastAsia="Palatino Linotype" w:cs="Palatino Linotype"/>
          <w:color w:val="000000"/>
        </w:rPr>
        <w:t>a</w:t>
      </w:r>
      <w:proofErr w:type="gramEnd"/>
      <w:r w:rsidR="00797519">
        <w:rPr>
          <w:rFonts w:eastAsia="Palatino Linotype" w:cs="Palatino Linotype"/>
          <w:color w:val="000000"/>
        </w:rPr>
        <w:t xml:space="preserve"> dicho cuerpo policial.</w:t>
      </w:r>
    </w:p>
    <w:p w14:paraId="528FD22B" w14:textId="30064BC8" w:rsidR="003F45F5" w:rsidRDefault="004B7173" w:rsidP="003F45F5">
      <w:pPr>
        <w:pStyle w:val="Prrafodelista"/>
        <w:numPr>
          <w:ilvl w:val="0"/>
          <w:numId w:val="63"/>
        </w:numPr>
        <w:rPr>
          <w:rFonts w:eastAsia="Palatino Linotype" w:cs="Palatino Linotype"/>
          <w:color w:val="000000"/>
        </w:rPr>
      </w:pPr>
      <w:r>
        <w:rPr>
          <w:rFonts w:eastAsia="Palatino Linotype" w:cs="Palatino Linotype"/>
          <w:color w:val="000000"/>
        </w:rPr>
        <w:t>Comunidad y colonias beneficiadas en el municipio.</w:t>
      </w:r>
    </w:p>
    <w:p w14:paraId="33008E47" w14:textId="60BAA6A3" w:rsidR="005657B0" w:rsidRDefault="005657B0" w:rsidP="003F45F5">
      <w:pPr>
        <w:pStyle w:val="Prrafodelista"/>
        <w:numPr>
          <w:ilvl w:val="0"/>
          <w:numId w:val="63"/>
        </w:numPr>
        <w:rPr>
          <w:rFonts w:eastAsia="Palatino Linotype" w:cs="Palatino Linotype"/>
          <w:color w:val="000000"/>
        </w:rPr>
      </w:pPr>
      <w:r>
        <w:rPr>
          <w:rFonts w:eastAsia="Palatino Linotype" w:cs="Palatino Linotype"/>
          <w:color w:val="000000"/>
        </w:rPr>
        <w:t>Implementación de</w:t>
      </w:r>
      <w:r w:rsidR="000364C2">
        <w:rPr>
          <w:rFonts w:eastAsia="Palatino Linotype" w:cs="Palatino Linotype"/>
          <w:color w:val="000000"/>
        </w:rPr>
        <w:t>l cuerpo policial en el municipio.</w:t>
      </w:r>
    </w:p>
    <w:p w14:paraId="2266BB1D" w14:textId="77777777" w:rsidR="004B7173" w:rsidRPr="004B7173" w:rsidRDefault="004B7173" w:rsidP="004B7173">
      <w:pPr>
        <w:rPr>
          <w:rFonts w:eastAsia="Palatino Linotype" w:cs="Palatino Linotype"/>
          <w:color w:val="000000"/>
        </w:rPr>
      </w:pPr>
    </w:p>
    <w:p w14:paraId="32562DD4" w14:textId="1A44443A" w:rsidR="00B86D20" w:rsidRDefault="009C2678" w:rsidP="00732157">
      <w:pPr>
        <w:rPr>
          <w:rFonts w:eastAsia="Palatino Linotype" w:cs="Palatino Linotype"/>
          <w:color w:val="000000"/>
          <w:szCs w:val="24"/>
        </w:rPr>
      </w:pPr>
      <w:r>
        <w:rPr>
          <w:rFonts w:eastAsia="Palatino Linotype" w:cs="Palatino Linotype"/>
          <w:color w:val="000000"/>
          <w:szCs w:val="24"/>
        </w:rPr>
        <w:t>En el supuesto de que el Sujeto Obligado determine que la información referida sea susceptible de ser clasificada, deberá hacer entrega del acuerdo emitido por el Comité de Transparencia en el que se funde y motive debidamente la clasificación de la información.</w:t>
      </w:r>
    </w:p>
    <w:p w14:paraId="4F8037D6" w14:textId="77777777" w:rsidR="00B86D20" w:rsidRDefault="00B86D20" w:rsidP="00732157">
      <w:pPr>
        <w:rPr>
          <w:rFonts w:eastAsia="Palatino Linotype" w:cs="Palatino Linotype"/>
          <w:color w:val="000000"/>
          <w:szCs w:val="24"/>
        </w:rPr>
      </w:pPr>
    </w:p>
    <w:p w14:paraId="03F743E3" w14:textId="5F547853" w:rsidR="00732157" w:rsidRPr="006F2304" w:rsidRDefault="00732157" w:rsidP="0073215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la</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con fundamento en la segunda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Pr>
          <w:rFonts w:eastAsia="Palatino Linotype" w:cs="Palatino Linotype"/>
          <w:b/>
          <w:bCs/>
          <w:color w:val="000000" w:themeColor="text1"/>
        </w:rPr>
        <w:t>MODIFI</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Pr="008F3C6D">
        <w:rPr>
          <w:rFonts w:eastAsia="Palatino Linotype" w:cs="Palatino Linotype"/>
          <w:color w:val="000000"/>
          <w:szCs w:val="24"/>
        </w:rPr>
        <w:t xml:space="preserve"> </w:t>
      </w:r>
      <w:r w:rsidR="000364C2">
        <w:rPr>
          <w:rFonts w:eastAsia="Palatino Linotype" w:cs="Palatino Linotype"/>
          <w:b/>
          <w:bCs/>
          <w:color w:val="000000"/>
          <w:szCs w:val="24"/>
        </w:rPr>
        <w:t>00062/LAPAZ/IP/2025</w:t>
      </w:r>
      <w:r w:rsidRPr="0CEC3CE0">
        <w:rPr>
          <w:rFonts w:eastAsia="Palatino Linotype" w:cs="Palatino Linotype"/>
          <w:color w:val="000000" w:themeColor="text1"/>
        </w:rPr>
        <w:t>, que ha sido materia del presente estudio.</w:t>
      </w:r>
    </w:p>
    <w:p w14:paraId="3FF401AE" w14:textId="77777777" w:rsidR="00732157" w:rsidRDefault="00732157" w:rsidP="00732157"/>
    <w:p w14:paraId="0EF13C1E" w14:textId="77777777" w:rsidR="00732157" w:rsidRPr="00BB7F90" w:rsidRDefault="00732157" w:rsidP="0073215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579BFE73" w14:textId="77777777" w:rsidR="00732157" w:rsidRDefault="00732157" w:rsidP="00732157"/>
    <w:p w14:paraId="167D5A6C" w14:textId="77777777" w:rsidR="00732157" w:rsidRPr="00BB7F90" w:rsidRDefault="00732157" w:rsidP="00732157">
      <w:pPr>
        <w:pStyle w:val="Ttulo1"/>
        <w:rPr>
          <w:rFonts w:eastAsia="Palatino Linotype"/>
        </w:rPr>
      </w:pPr>
      <w:r w:rsidRPr="00BB7F90">
        <w:rPr>
          <w:rFonts w:eastAsia="Palatino Linotype"/>
        </w:rPr>
        <w:t>S E    R E S U E L V E</w:t>
      </w:r>
    </w:p>
    <w:p w14:paraId="62029023" w14:textId="77777777" w:rsidR="00732157" w:rsidRPr="00BB7F90" w:rsidRDefault="00732157" w:rsidP="00732157">
      <w:pPr>
        <w:pBdr>
          <w:top w:val="nil"/>
          <w:left w:val="nil"/>
          <w:bottom w:val="nil"/>
          <w:right w:val="nil"/>
          <w:between w:val="nil"/>
        </w:pBdr>
        <w:rPr>
          <w:rFonts w:eastAsia="Palatino Linotype" w:cs="Palatino Linotype"/>
          <w:b/>
          <w:color w:val="000000"/>
          <w:szCs w:val="24"/>
        </w:rPr>
      </w:pPr>
    </w:p>
    <w:p w14:paraId="176083AE" w14:textId="3B650300" w:rsidR="00732157" w:rsidRPr="00BB7F90" w:rsidRDefault="00732157" w:rsidP="00732157">
      <w:pPr>
        <w:pBdr>
          <w:top w:val="nil"/>
          <w:left w:val="nil"/>
          <w:bottom w:val="nil"/>
          <w:right w:val="nil"/>
          <w:between w:val="nil"/>
        </w:pBdr>
        <w:rPr>
          <w:rFonts w:eastAsia="Palatino Linotype" w:cs="Palatino Linotype"/>
          <w:color w:val="000000"/>
        </w:rPr>
      </w:pPr>
      <w:r w:rsidRPr="7A2C2CA2">
        <w:rPr>
          <w:rFonts w:eastAsia="Palatino Linotype" w:cs="Palatino Linotype"/>
          <w:b/>
          <w:bCs/>
          <w:color w:val="000000" w:themeColor="text1"/>
        </w:rPr>
        <w:t>PRIMERO.</w:t>
      </w:r>
      <w:r w:rsidRPr="7A2C2CA2">
        <w:rPr>
          <w:rFonts w:eastAsia="Palatino Linotype" w:cs="Palatino Linotype"/>
          <w:color w:val="000000" w:themeColor="text1"/>
        </w:rPr>
        <w:t xml:space="preserve"> Se </w:t>
      </w:r>
      <w:r>
        <w:rPr>
          <w:rFonts w:eastAsia="Palatino Linotype" w:cs="Palatino Linotype"/>
          <w:b/>
          <w:bCs/>
          <w:color w:val="000000" w:themeColor="text1"/>
        </w:rPr>
        <w:t>MODIFI</w:t>
      </w:r>
      <w:r w:rsidRPr="7A2C2CA2">
        <w:rPr>
          <w:rFonts w:eastAsia="Palatino Linotype" w:cs="Palatino Linotype"/>
          <w:b/>
          <w:bCs/>
          <w:color w:val="000000" w:themeColor="text1"/>
        </w:rPr>
        <w:t>CA</w:t>
      </w:r>
      <w:r w:rsidRPr="7A2C2CA2">
        <w:rPr>
          <w:rFonts w:eastAsia="Palatino Linotype" w:cs="Palatino Linotype"/>
          <w:color w:val="000000" w:themeColor="text1"/>
        </w:rPr>
        <w:t xml:space="preserve"> la respuesta entregada por el Sujeto Obligado</w:t>
      </w:r>
      <w:r w:rsidRPr="7A2C2CA2">
        <w:rPr>
          <w:rFonts w:eastAsia="Palatino Linotype" w:cs="Palatino Linotype"/>
          <w:b/>
          <w:bCs/>
          <w:color w:val="000000" w:themeColor="text1"/>
        </w:rPr>
        <w:t xml:space="preserve"> </w:t>
      </w:r>
      <w:r w:rsidRPr="7A2C2CA2">
        <w:rPr>
          <w:rFonts w:eastAsia="Palatino Linotype" w:cs="Palatino Linotype"/>
          <w:color w:val="000000" w:themeColor="text1"/>
        </w:rPr>
        <w:t>a la solicitud de información número</w:t>
      </w:r>
      <w:r w:rsidRPr="7A2C2CA2">
        <w:rPr>
          <w:rFonts w:eastAsia="Palatino Linotype" w:cs="Palatino Linotype"/>
          <w:b/>
          <w:bCs/>
          <w:color w:val="000000" w:themeColor="text1"/>
        </w:rPr>
        <w:t xml:space="preserve"> </w:t>
      </w:r>
      <w:r w:rsidR="000364C2">
        <w:rPr>
          <w:rFonts w:eastAsia="Palatino Linotype" w:cs="Palatino Linotype"/>
          <w:b/>
          <w:bCs/>
          <w:color w:val="000000"/>
          <w:szCs w:val="24"/>
        </w:rPr>
        <w:t>00062/LAPAZ/IP/2025</w:t>
      </w:r>
      <w:r w:rsidRPr="7A2C2CA2">
        <w:rPr>
          <w:rFonts w:eastAsia="Palatino Linotype" w:cs="Palatino Linotype"/>
          <w:color w:val="000000" w:themeColor="text1"/>
        </w:rPr>
        <w:t xml:space="preserve">, por resultar fundados los motivos </w:t>
      </w:r>
      <w:r>
        <w:rPr>
          <w:rFonts w:eastAsia="Palatino Linotype" w:cs="Palatino Linotype"/>
          <w:color w:val="000000" w:themeColor="text1"/>
        </w:rPr>
        <w:t>de inconformidad argüidos por el</w:t>
      </w:r>
      <w:r w:rsidRPr="7A2C2CA2">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 QUIN</w:t>
      </w:r>
      <w:r w:rsidRPr="7A2C2CA2">
        <w:rPr>
          <w:rFonts w:eastAsia="Palatino Linotype" w:cs="Palatino Linotype"/>
          <w:b/>
          <w:bCs/>
          <w:color w:val="000000" w:themeColor="text1"/>
        </w:rPr>
        <w:t xml:space="preserve">TO </w:t>
      </w:r>
      <w:r w:rsidRPr="7A2C2CA2">
        <w:rPr>
          <w:rFonts w:eastAsia="Palatino Linotype" w:cs="Palatino Linotype"/>
          <w:color w:val="000000" w:themeColor="text1"/>
        </w:rPr>
        <w:t xml:space="preserve">de la presente resolución. </w:t>
      </w:r>
    </w:p>
    <w:p w14:paraId="6CA87270" w14:textId="77777777" w:rsidR="00732157" w:rsidRPr="00BB7F90" w:rsidRDefault="00732157" w:rsidP="00732157">
      <w:pPr>
        <w:pBdr>
          <w:top w:val="nil"/>
          <w:left w:val="nil"/>
          <w:bottom w:val="nil"/>
          <w:right w:val="nil"/>
          <w:between w:val="nil"/>
        </w:pBdr>
        <w:rPr>
          <w:rFonts w:eastAsia="Palatino Linotype" w:cs="Palatino Linotype"/>
          <w:color w:val="000000"/>
          <w:szCs w:val="24"/>
        </w:rPr>
      </w:pPr>
    </w:p>
    <w:p w14:paraId="1BB19FDA" w14:textId="22704870" w:rsidR="00732157" w:rsidRDefault="00732157" w:rsidP="0073215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Pr="003F3F63">
        <w:rPr>
          <w:rFonts w:eastAsia="Palatino Linotype" w:cs="Palatino Linotype"/>
          <w:color w:val="000000"/>
          <w:szCs w:val="24"/>
        </w:rPr>
        <w:t xml:space="preserve">al Sujeto Obligado que </w:t>
      </w:r>
      <w:r w:rsidR="000364C2">
        <w:rPr>
          <w:rFonts w:eastAsia="Palatino Linotype" w:cs="Palatino Linotype"/>
          <w:color w:val="000000"/>
          <w:szCs w:val="24"/>
        </w:rPr>
        <w:t>realice una búsqueda exhaustiva y razonable en los archivos de</w:t>
      </w:r>
      <w:r w:rsidR="007721E4">
        <w:rPr>
          <w:rFonts w:eastAsia="Palatino Linotype" w:cs="Palatino Linotype"/>
          <w:color w:val="000000"/>
          <w:szCs w:val="24"/>
        </w:rPr>
        <w:t xml:space="preserve"> las áreas que se consideren competentes, con el propósito de hacer </w:t>
      </w:r>
      <w:r w:rsidRPr="003F3F63">
        <w:rPr>
          <w:rFonts w:eastAsia="Palatino Linotype" w:cs="Palatino Linotype"/>
          <w:color w:val="000000"/>
          <w:szCs w:val="24"/>
        </w:rPr>
        <w:t>entrega a</w:t>
      </w:r>
      <w:r>
        <w:rPr>
          <w:rFonts w:eastAsia="Palatino Linotype" w:cs="Palatino Linotype"/>
          <w:color w:val="000000"/>
          <w:szCs w:val="24"/>
        </w:rPr>
        <w:t>l</w:t>
      </w:r>
      <w:r w:rsidRPr="003F3F63">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xml:space="preserve"> y</w:t>
      </w:r>
      <w:r w:rsidRPr="003F3F63">
        <w:rPr>
          <w:rFonts w:eastAsia="Palatino Linotype" w:cs="Palatino Linotype"/>
          <w:color w:val="000000"/>
          <w:szCs w:val="24"/>
        </w:rPr>
        <w:t xml:space="preserve"> en términos del </w:t>
      </w:r>
      <w:r w:rsidRPr="003F3F63">
        <w:rPr>
          <w:rFonts w:eastAsia="Palatino Linotype" w:cs="Palatino Linotype"/>
          <w:b/>
          <w:color w:val="000000"/>
          <w:szCs w:val="24"/>
        </w:rPr>
        <w:t xml:space="preserve">Considerando </w:t>
      </w:r>
      <w:r>
        <w:rPr>
          <w:rFonts w:eastAsia="Palatino Linotype" w:cs="Palatino Linotype"/>
          <w:b/>
          <w:color w:val="000000"/>
          <w:szCs w:val="24"/>
        </w:rPr>
        <w:t>QUIN</w:t>
      </w:r>
      <w:r w:rsidRPr="003F3F63">
        <w:rPr>
          <w:rFonts w:eastAsia="Palatino Linotype" w:cs="Palatino Linotype"/>
          <w:b/>
          <w:color w:val="000000"/>
          <w:szCs w:val="24"/>
        </w:rPr>
        <w:t>TO</w:t>
      </w:r>
      <w:r>
        <w:rPr>
          <w:rFonts w:eastAsia="Palatino Linotype" w:cs="Palatino Linotype"/>
          <w:color w:val="000000"/>
          <w:szCs w:val="24"/>
        </w:rPr>
        <w:t>, de lo</w:t>
      </w:r>
      <w:r w:rsidR="007721E4">
        <w:rPr>
          <w:rFonts w:eastAsia="Palatino Linotype" w:cs="Palatino Linotype"/>
          <w:color w:val="000000"/>
          <w:szCs w:val="24"/>
        </w:rPr>
        <w:t>s</w:t>
      </w:r>
      <w:r>
        <w:rPr>
          <w:rFonts w:eastAsia="Palatino Linotype" w:cs="Palatino Linotype"/>
          <w:color w:val="000000"/>
          <w:szCs w:val="24"/>
        </w:rPr>
        <w:t xml:space="preserve"> </w:t>
      </w:r>
      <w:r w:rsidR="00A10AC1">
        <w:rPr>
          <w:rFonts w:eastAsia="Palatino Linotype" w:cs="Palatino Linotype"/>
          <w:color w:val="000000"/>
          <w:szCs w:val="24"/>
        </w:rPr>
        <w:t xml:space="preserve">documentos generados al veintiuno de enero de dos mil veinticinco en </w:t>
      </w:r>
      <w:r w:rsidR="000B7964">
        <w:rPr>
          <w:rFonts w:eastAsia="Palatino Linotype" w:cs="Palatino Linotype"/>
          <w:color w:val="000000"/>
          <w:szCs w:val="24"/>
        </w:rPr>
        <w:t>los</w:t>
      </w:r>
      <w:r w:rsidR="00A10AC1">
        <w:rPr>
          <w:rFonts w:eastAsia="Palatino Linotype" w:cs="Palatino Linotype"/>
          <w:color w:val="000000"/>
          <w:szCs w:val="24"/>
        </w:rPr>
        <w:t xml:space="preserve"> que conste lo siguiente:</w:t>
      </w:r>
    </w:p>
    <w:p w14:paraId="4F668BB0" w14:textId="77777777" w:rsidR="00A10AC1" w:rsidRPr="00BB7F90" w:rsidRDefault="00A10AC1" w:rsidP="00732157">
      <w:pPr>
        <w:pBdr>
          <w:top w:val="nil"/>
          <w:left w:val="nil"/>
          <w:bottom w:val="nil"/>
          <w:right w:val="nil"/>
          <w:between w:val="nil"/>
        </w:pBdr>
        <w:rPr>
          <w:rFonts w:eastAsia="Palatino Linotype" w:cs="Palatino Linotype"/>
          <w:color w:val="000000"/>
          <w:szCs w:val="24"/>
        </w:rPr>
      </w:pPr>
    </w:p>
    <w:p w14:paraId="0F87EC66" w14:textId="144FA416" w:rsidR="00A10AC1" w:rsidRPr="00A10AC1" w:rsidRDefault="00A10AC1" w:rsidP="00A10AC1">
      <w:pPr>
        <w:pStyle w:val="Prrafodelista"/>
        <w:numPr>
          <w:ilvl w:val="0"/>
          <w:numId w:val="64"/>
        </w:numPr>
        <w:spacing w:line="240" w:lineRule="auto"/>
        <w:rPr>
          <w:rFonts w:eastAsia="Palatino Linotype" w:cs="Palatino Linotype"/>
          <w:i/>
          <w:iCs/>
          <w:color w:val="000000"/>
        </w:rPr>
      </w:pPr>
      <w:r w:rsidRPr="00A10AC1">
        <w:rPr>
          <w:rFonts w:eastAsia="Palatino Linotype" w:cs="Palatino Linotype"/>
          <w:i/>
          <w:iCs/>
          <w:color w:val="000000"/>
        </w:rPr>
        <w:t>Planes o estrategias relativos a la Policía de Proximidad.</w:t>
      </w:r>
    </w:p>
    <w:p w14:paraId="6C84BF6C" w14:textId="22DAD5B6" w:rsidR="00A10AC1" w:rsidRPr="00A10AC1" w:rsidRDefault="00A10AC1" w:rsidP="00A10AC1">
      <w:pPr>
        <w:pStyle w:val="Prrafodelista"/>
        <w:numPr>
          <w:ilvl w:val="0"/>
          <w:numId w:val="64"/>
        </w:numPr>
        <w:spacing w:line="240" w:lineRule="auto"/>
        <w:rPr>
          <w:rFonts w:eastAsia="Palatino Linotype" w:cs="Palatino Linotype"/>
          <w:i/>
          <w:iCs/>
          <w:color w:val="000000"/>
        </w:rPr>
      </w:pPr>
      <w:r w:rsidRPr="00A10AC1">
        <w:rPr>
          <w:rFonts w:eastAsia="Palatino Linotype" w:cs="Palatino Linotype"/>
          <w:i/>
          <w:iCs/>
          <w:color w:val="000000"/>
        </w:rPr>
        <w:t>Comunidad y colonias beneficiadas por la Policía de Proximidad en el municipio.</w:t>
      </w:r>
    </w:p>
    <w:p w14:paraId="3BB07F2E" w14:textId="03E00031" w:rsidR="00A10AC1" w:rsidRPr="00A10AC1" w:rsidRDefault="00A10AC1" w:rsidP="00A10AC1">
      <w:pPr>
        <w:pStyle w:val="Prrafodelista"/>
        <w:numPr>
          <w:ilvl w:val="0"/>
          <w:numId w:val="64"/>
        </w:numPr>
        <w:spacing w:line="240" w:lineRule="auto"/>
        <w:rPr>
          <w:rFonts w:eastAsia="Palatino Linotype" w:cs="Palatino Linotype"/>
          <w:i/>
          <w:iCs/>
          <w:color w:val="000000"/>
        </w:rPr>
      </w:pPr>
      <w:r w:rsidRPr="00A10AC1">
        <w:rPr>
          <w:rFonts w:eastAsia="Palatino Linotype" w:cs="Palatino Linotype"/>
          <w:i/>
          <w:iCs/>
          <w:color w:val="000000"/>
        </w:rPr>
        <w:t>Implementación de la Policía de Proximidad en el municipio.</w:t>
      </w:r>
    </w:p>
    <w:p w14:paraId="3BCA0E7D" w14:textId="77777777" w:rsidR="00732157" w:rsidRDefault="00732157" w:rsidP="00732157">
      <w:pPr>
        <w:pBdr>
          <w:top w:val="nil"/>
          <w:left w:val="nil"/>
          <w:bottom w:val="nil"/>
          <w:right w:val="nil"/>
          <w:between w:val="nil"/>
        </w:pBdr>
        <w:rPr>
          <w:rFonts w:eastAsia="Palatino Linotype" w:cs="Palatino Linotype"/>
          <w:color w:val="000000"/>
          <w:szCs w:val="24"/>
          <w:lang w:val="es-ES"/>
        </w:rPr>
      </w:pPr>
    </w:p>
    <w:p w14:paraId="17853226" w14:textId="60A24878" w:rsidR="00A10AC1" w:rsidRDefault="00A10AC1" w:rsidP="00732157">
      <w:pPr>
        <w:pBdr>
          <w:top w:val="nil"/>
          <w:left w:val="nil"/>
          <w:bottom w:val="nil"/>
          <w:right w:val="nil"/>
          <w:between w:val="nil"/>
        </w:pBdr>
        <w:rPr>
          <w:rFonts w:eastAsia="Palatino Linotype" w:cs="Palatino Linotype"/>
          <w:color w:val="000000"/>
          <w:szCs w:val="24"/>
          <w:lang w:val="es-ES"/>
        </w:rPr>
      </w:pPr>
      <w:r>
        <w:rPr>
          <w:rFonts w:eastAsia="Palatino Linotype" w:cs="Palatino Linotype"/>
          <w:color w:val="000000"/>
          <w:szCs w:val="24"/>
          <w:lang w:val="es-ES"/>
        </w:rPr>
        <w:t xml:space="preserve">En el supuesto de que el Sujeto Obligado determine que la información ordenada </w:t>
      </w:r>
      <w:r w:rsidR="00D15A8B">
        <w:rPr>
          <w:rFonts w:eastAsia="Palatino Linotype" w:cs="Palatino Linotype"/>
          <w:color w:val="000000"/>
          <w:szCs w:val="24"/>
          <w:lang w:val="es-ES"/>
        </w:rPr>
        <w:t xml:space="preserve">actualice alguno de los supuestos de clasificación como información reservada, deberá hacer entrega del Acuerdo que emita el Comité de Transparencia </w:t>
      </w:r>
      <w:r w:rsidR="000B09B1">
        <w:rPr>
          <w:rFonts w:eastAsia="Palatino Linotype" w:cs="Palatino Linotype"/>
          <w:color w:val="000000"/>
          <w:szCs w:val="24"/>
          <w:lang w:val="es-ES"/>
        </w:rPr>
        <w:t xml:space="preserve">debidamente fundado y motivado mediante el cual se clasifique la información conforme a lo dispuesto en los artículos 140 y 141 de la Ley </w:t>
      </w:r>
      <w:r w:rsidR="000B09B1" w:rsidRPr="00325BCB">
        <w:rPr>
          <w:rFonts w:eastAsia="Palatino Linotype" w:cs="Palatino Linotype"/>
          <w:color w:val="000000"/>
          <w:szCs w:val="24"/>
        </w:rPr>
        <w:t>de Transparencia y Acceso a la Información Pública del Estado de México y Municipios</w:t>
      </w:r>
      <w:r w:rsidR="000B09B1">
        <w:rPr>
          <w:rFonts w:eastAsia="Palatino Linotype" w:cs="Palatino Linotype"/>
          <w:color w:val="000000"/>
          <w:szCs w:val="24"/>
        </w:rPr>
        <w:t>.</w:t>
      </w:r>
    </w:p>
    <w:p w14:paraId="4A648ABF" w14:textId="77777777" w:rsidR="00A10AC1" w:rsidRPr="00A10AC1" w:rsidRDefault="00A10AC1" w:rsidP="00732157">
      <w:pPr>
        <w:pBdr>
          <w:top w:val="nil"/>
          <w:left w:val="nil"/>
          <w:bottom w:val="nil"/>
          <w:right w:val="nil"/>
          <w:between w:val="nil"/>
        </w:pBdr>
        <w:rPr>
          <w:rFonts w:eastAsia="Palatino Linotype" w:cs="Palatino Linotype"/>
          <w:color w:val="000000"/>
          <w:szCs w:val="24"/>
          <w:lang w:val="es-ES"/>
        </w:rPr>
      </w:pPr>
    </w:p>
    <w:p w14:paraId="519AA63A" w14:textId="77777777" w:rsidR="00732157" w:rsidRPr="00325BCB" w:rsidRDefault="00732157" w:rsidP="0073215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lastRenderedPageBreak/>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la presente resolución al Titular de la Unidad de Transparencia del Sujeto Obligado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4E7F096" w14:textId="77777777" w:rsidR="00732157" w:rsidRPr="00325BCB" w:rsidRDefault="00732157" w:rsidP="00732157">
      <w:pPr>
        <w:pBdr>
          <w:top w:val="nil"/>
          <w:left w:val="nil"/>
          <w:bottom w:val="nil"/>
          <w:right w:val="nil"/>
          <w:between w:val="nil"/>
        </w:pBdr>
        <w:rPr>
          <w:rFonts w:eastAsia="Palatino Linotype" w:cs="Palatino Linotype"/>
          <w:color w:val="000000"/>
          <w:szCs w:val="24"/>
        </w:rPr>
      </w:pPr>
    </w:p>
    <w:p w14:paraId="41058B73" w14:textId="77777777" w:rsidR="00732157" w:rsidRPr="00325BCB" w:rsidRDefault="00732157" w:rsidP="0073215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CC39645" w14:textId="77777777" w:rsidR="00732157" w:rsidRPr="00325BCB" w:rsidRDefault="00732157" w:rsidP="00732157">
      <w:pPr>
        <w:pBdr>
          <w:top w:val="nil"/>
          <w:left w:val="nil"/>
          <w:bottom w:val="nil"/>
          <w:right w:val="nil"/>
          <w:between w:val="nil"/>
        </w:pBdr>
        <w:rPr>
          <w:rFonts w:eastAsia="Palatino Linotype" w:cs="Palatino Linotype"/>
          <w:color w:val="000000"/>
          <w:szCs w:val="24"/>
        </w:rPr>
      </w:pPr>
    </w:p>
    <w:p w14:paraId="4668803A" w14:textId="77777777" w:rsidR="00732157" w:rsidRDefault="00732157" w:rsidP="0073215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51161184" w14:textId="40C178F4" w:rsidR="00715E8F" w:rsidRPr="00732157" w:rsidRDefault="00715E8F" w:rsidP="006059B5">
      <w:pPr>
        <w:pStyle w:val="NormalINFOEM"/>
      </w:pPr>
    </w:p>
    <w:p w14:paraId="20573BFF" w14:textId="7166DF22" w:rsidR="00A970D5" w:rsidRPr="006922F5" w:rsidRDefault="005A45B1" w:rsidP="006059B5">
      <w:pPr>
        <w:pStyle w:val="NormalINFOEM"/>
        <w:rPr>
          <w:rFonts w:eastAsia="Palatino Linotype" w:cs="Palatino Linotype"/>
          <w:color w:val="000000"/>
          <w:szCs w:val="24"/>
        </w:rPr>
      </w:pPr>
      <w:r w:rsidRPr="0085493E">
        <w:rPr>
          <w:rFonts w:eastAsia="Palatino Linotype" w:cs="Palatino Linotype"/>
          <w:color w:val="000000"/>
          <w:szCs w:val="24"/>
        </w:rPr>
        <w:lastRenderedPageBreak/>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5713AB">
        <w:rPr>
          <w:rFonts w:eastAsia="Palatino Linotype" w:cs="Palatino Linotype"/>
          <w:color w:val="000000"/>
          <w:szCs w:val="24"/>
        </w:rPr>
        <w:t>DÉCIMA PRIMERA</w:t>
      </w:r>
      <w:r w:rsidR="0045526F">
        <w:rPr>
          <w:rFonts w:eastAsia="Palatino Linotype" w:cs="Palatino Linotype"/>
          <w:color w:val="000000"/>
          <w:szCs w:val="24"/>
        </w:rPr>
        <w:t xml:space="preserve"> </w:t>
      </w:r>
      <w:r w:rsidR="00501811">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45526F">
        <w:rPr>
          <w:rFonts w:eastAsia="Palatino Linotype" w:cs="Palatino Linotype"/>
          <w:color w:val="000000"/>
          <w:szCs w:val="24"/>
        </w:rPr>
        <w:t>VEINTISÉIS</w:t>
      </w:r>
      <w:r w:rsidR="00B43890">
        <w:rPr>
          <w:rFonts w:eastAsia="Palatino Linotype" w:cs="Palatino Linotype"/>
          <w:color w:val="000000"/>
          <w:szCs w:val="24"/>
        </w:rPr>
        <w:t xml:space="preserve"> DE </w:t>
      </w:r>
      <w:r w:rsidR="005713AB">
        <w:rPr>
          <w:rFonts w:eastAsia="Palatino Linotype" w:cs="Palatino Linotype"/>
          <w:color w:val="000000"/>
          <w:szCs w:val="24"/>
        </w:rPr>
        <w:t>MARZO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BA5315">
        <w:rPr>
          <w:rFonts w:eastAsia="Palatino Linotype" w:cs="Palatino Linotype"/>
          <w:color w:val="000000"/>
          <w:szCs w:val="24"/>
        </w:rPr>
        <w:t>---------------------------------------------------------------------------------------------------------------------</w:t>
      </w:r>
      <w:r w:rsidR="00584D2F">
        <w:rPr>
          <w:rFonts w:eastAsia="Palatino Linotype" w:cs="Palatino Linotype"/>
          <w:color w:val="000000"/>
          <w:szCs w:val="24"/>
        </w:rPr>
        <w:t>--------------------------------------------------------------------------------------------------------------------------------------------------------------------------------------------------------------------------------------------------------------------------------------------------------------------------------------------------------------------------------------------------------------------------------------------------------------</w:t>
      </w:r>
      <w:r w:rsidR="000B09B1">
        <w:rPr>
          <w:rFonts w:eastAsia="Palatino Linotype" w:cs="Palatino Linotype"/>
          <w:color w:val="000000"/>
          <w:szCs w:val="24"/>
        </w:rPr>
        <w:t>---------------------------------------------------------------------------------------------------------------------------------------------------------------------------------------------------------------------------------------------------------------------------------------------------------------------------------------------------------------------------------------------------------------------------------------------------------------------------------------------------------------------------------------------------------------------------------------------------------------------------------------------------------------------------------------------------------------------------------------------------------------------------------------------------------------------------------------------------</w:t>
      </w:r>
      <w:r w:rsidR="00584D2F">
        <w:rPr>
          <w:rFonts w:eastAsia="Palatino Linotype" w:cs="Palatino Linotype"/>
          <w:color w:val="000000"/>
          <w:szCs w:val="24"/>
        </w:rPr>
        <w:t>-----------------------------------------------------------------------------------------------------------------------------------------------------------------------------------------------------------------------------------------------------------------------------------------------------------------------------------------------------------------------</w:t>
      </w:r>
    </w:p>
    <w:p w14:paraId="4DA57669" w14:textId="77777777" w:rsidR="00A970D5" w:rsidRPr="004B7011" w:rsidRDefault="44E9108F" w:rsidP="006059B5">
      <w:pPr>
        <w:pStyle w:val="NormalINFOEM"/>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059B5">
      <w:pPr>
        <w:pStyle w:val="NormalINFOEM"/>
        <w:rPr>
          <w:rFonts w:eastAsia="Palatino Linotype" w:cs="Palatino Linotype"/>
          <w:color w:val="000000"/>
          <w:sz w:val="20"/>
          <w:szCs w:val="20"/>
        </w:rPr>
      </w:pPr>
    </w:p>
    <w:p w14:paraId="5AA0A8E4" w14:textId="77777777" w:rsidR="00A970D5" w:rsidRPr="004B7011" w:rsidRDefault="00A970D5" w:rsidP="006059B5">
      <w:pPr>
        <w:pStyle w:val="NormalINFOEM"/>
        <w:rPr>
          <w:rFonts w:eastAsia="Palatino Linotype" w:cs="Palatino Linotype"/>
          <w:color w:val="000000"/>
          <w:sz w:val="20"/>
          <w:szCs w:val="20"/>
        </w:rPr>
      </w:pPr>
    </w:p>
    <w:p w14:paraId="607C2072" w14:textId="77777777" w:rsidR="00A970D5" w:rsidRPr="004B7011" w:rsidRDefault="00A970D5" w:rsidP="006059B5">
      <w:pPr>
        <w:pStyle w:val="NormalINFOEM"/>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1"/>
      <w:headerReference w:type="default" r:id="rId12"/>
      <w:footerReference w:type="default" r:id="rId13"/>
      <w:headerReference w:type="first" r:id="rId14"/>
      <w:footerReference w:type="first" r:id="rId15"/>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1416A" w14:textId="77777777" w:rsidR="005D0C68" w:rsidRDefault="005D0C68" w:rsidP="00F2498E">
      <w:pPr>
        <w:spacing w:line="240" w:lineRule="auto"/>
      </w:pPr>
      <w:r>
        <w:separator/>
      </w:r>
    </w:p>
  </w:endnote>
  <w:endnote w:type="continuationSeparator" w:id="0">
    <w:p w14:paraId="3179DC5C" w14:textId="77777777" w:rsidR="005D0C68" w:rsidRDefault="005D0C68" w:rsidP="00F2498E">
      <w:pPr>
        <w:spacing w:line="240" w:lineRule="auto"/>
      </w:pPr>
      <w:r>
        <w:continuationSeparator/>
      </w:r>
    </w:p>
  </w:endnote>
  <w:endnote w:type="continuationNotice" w:id="1">
    <w:p w14:paraId="58E8135A" w14:textId="77777777" w:rsidR="005D0C68" w:rsidRDefault="005D0C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C876B33" w:rsidR="00012F8B" w:rsidRPr="00871A91" w:rsidRDefault="00012F8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562E1">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562E1">
      <w:rPr>
        <w:rFonts w:ascii="Palatino Linotype" w:hAnsi="Palatino Linotype"/>
        <w:b/>
        <w:bCs/>
        <w:noProof/>
        <w:sz w:val="20"/>
      </w:rPr>
      <w:t>29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3D8EAE52" w:rsidR="00012F8B" w:rsidRPr="00871A91" w:rsidRDefault="00012F8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562E1">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562E1">
      <w:rPr>
        <w:rFonts w:ascii="Palatino Linotype" w:hAnsi="Palatino Linotype"/>
        <w:b/>
        <w:bCs/>
        <w:noProof/>
        <w:sz w:val="20"/>
      </w:rPr>
      <w:t>29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9A82B" w14:textId="77777777" w:rsidR="005D0C68" w:rsidRDefault="005D0C68" w:rsidP="00F2498E">
      <w:pPr>
        <w:spacing w:line="240" w:lineRule="auto"/>
      </w:pPr>
      <w:r>
        <w:separator/>
      </w:r>
    </w:p>
  </w:footnote>
  <w:footnote w:type="continuationSeparator" w:id="0">
    <w:p w14:paraId="0B6B9729" w14:textId="77777777" w:rsidR="005D0C68" w:rsidRDefault="005D0C68" w:rsidP="00F2498E">
      <w:pPr>
        <w:spacing w:line="240" w:lineRule="auto"/>
      </w:pPr>
      <w:r>
        <w:continuationSeparator/>
      </w:r>
    </w:p>
  </w:footnote>
  <w:footnote w:type="continuationNotice" w:id="1">
    <w:p w14:paraId="4BCCF720" w14:textId="77777777" w:rsidR="005D0C68" w:rsidRDefault="005D0C68">
      <w:pPr>
        <w:spacing w:line="240" w:lineRule="auto"/>
      </w:pPr>
    </w:p>
  </w:footnote>
  <w:footnote w:id="2">
    <w:p w14:paraId="2BCE50A0" w14:textId="77777777" w:rsidR="00012F8B" w:rsidRPr="0031280C" w:rsidRDefault="00012F8B"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012F8B" w:rsidRPr="0031280C" w:rsidRDefault="00012F8B"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012F8B" w:rsidRPr="0031280C" w:rsidRDefault="00012F8B"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012F8B" w:rsidRPr="0031280C" w:rsidRDefault="00012F8B"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2F45341C" w14:textId="3D49BF0C" w:rsidR="00A07F90" w:rsidRDefault="00A07F90">
      <w:pPr>
        <w:pStyle w:val="Textonotapie"/>
      </w:pPr>
      <w:r>
        <w:rPr>
          <w:rStyle w:val="Refdenotaalpie"/>
        </w:rPr>
        <w:footnoteRef/>
      </w:r>
      <w:r>
        <w:t xml:space="preserve"> </w:t>
      </w:r>
      <w:r w:rsidR="00666FA6">
        <w:t xml:space="preserve">Consultado en </w:t>
      </w:r>
      <w:hyperlink r:id="rId3" w:history="1">
        <w:r w:rsidR="00666FA6" w:rsidRPr="00CE14A1">
          <w:rPr>
            <w:rStyle w:val="Hipervnculo"/>
            <w:rFonts w:eastAsia="Palatino Linotype" w:cs="Palatino Linotype"/>
          </w:rPr>
          <w:t>https://www.gob.mx/sesnsp/documentos/proximidad?state=published</w:t>
        </w:r>
      </w:hyperlink>
      <w:r w:rsidR="00666FA6">
        <w:rPr>
          <w:rFonts w:eastAsia="Palatino Linotype" w:cs="Palatino Linotype"/>
          <w:color w:val="000000" w:themeColor="text1"/>
        </w:rPr>
        <w:t xml:space="preserve"> el doce de marzo de dos mil veinticinco.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12F8B" w:rsidRDefault="00A562E1">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12F8B" w:rsidRPr="00B17577" w14:paraId="37B9EBDE" w14:textId="77777777" w:rsidTr="003938ED">
      <w:trPr>
        <w:trHeight w:val="227"/>
      </w:trPr>
      <w:tc>
        <w:tcPr>
          <w:tcW w:w="5103" w:type="dxa"/>
          <w:hideMark/>
        </w:tcPr>
        <w:p w14:paraId="4964FBC5" w14:textId="54CDA645" w:rsidR="00012F8B" w:rsidRPr="00096248" w:rsidRDefault="00012F8B"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47663BB4" w:rsidR="00012F8B" w:rsidRPr="00096248" w:rsidRDefault="00866C9A" w:rsidP="00011C4D">
          <w:pPr>
            <w:spacing w:after="120" w:line="240" w:lineRule="auto"/>
            <w:ind w:right="71"/>
            <w:jc w:val="right"/>
            <w:rPr>
              <w:rFonts w:cs="Arial"/>
              <w:b/>
              <w:szCs w:val="24"/>
            </w:rPr>
          </w:pPr>
          <w:r>
            <w:rPr>
              <w:rFonts w:cs="Arial"/>
              <w:b/>
              <w:bCs/>
              <w:szCs w:val="24"/>
            </w:rPr>
            <w:t>01195/INFOEM/IP/RR/2025</w:t>
          </w:r>
        </w:p>
      </w:tc>
    </w:tr>
    <w:tr w:rsidR="00012F8B" w14:paraId="7591D3C9" w14:textId="77777777" w:rsidTr="003938ED">
      <w:trPr>
        <w:trHeight w:val="242"/>
      </w:trPr>
      <w:tc>
        <w:tcPr>
          <w:tcW w:w="5103" w:type="dxa"/>
          <w:hideMark/>
        </w:tcPr>
        <w:p w14:paraId="729A65A8" w14:textId="77777777" w:rsidR="00012F8B" w:rsidRPr="00096248" w:rsidRDefault="00012F8B"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1DF9FCFF" w:rsidR="00012F8B" w:rsidRPr="00096248" w:rsidRDefault="00772BF7" w:rsidP="00011C4D">
          <w:pPr>
            <w:spacing w:after="120" w:line="240" w:lineRule="auto"/>
            <w:ind w:left="-81" w:right="71"/>
            <w:jc w:val="right"/>
            <w:rPr>
              <w:rFonts w:cs="Arial"/>
              <w:szCs w:val="24"/>
            </w:rPr>
          </w:pPr>
          <w:r>
            <w:rPr>
              <w:rFonts w:cs="Arial"/>
              <w:szCs w:val="24"/>
            </w:rPr>
            <w:t>Ayuntamiento de la Paz</w:t>
          </w:r>
        </w:p>
      </w:tc>
    </w:tr>
    <w:tr w:rsidR="00012F8B" w:rsidRPr="00F63239" w14:paraId="037E914D" w14:textId="77777777" w:rsidTr="003938ED">
      <w:trPr>
        <w:trHeight w:val="342"/>
      </w:trPr>
      <w:tc>
        <w:tcPr>
          <w:tcW w:w="5103" w:type="dxa"/>
          <w:hideMark/>
        </w:tcPr>
        <w:p w14:paraId="7676B68F" w14:textId="64D69EAF" w:rsidR="00012F8B" w:rsidRPr="00096248" w:rsidRDefault="00012F8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012F8B" w:rsidRDefault="00012F8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012F8B" w:rsidRPr="00711916" w:rsidRDefault="00012F8B" w:rsidP="00011C4D">
          <w:pPr>
            <w:spacing w:after="120" w:line="240" w:lineRule="auto"/>
            <w:ind w:left="-486" w:right="71" w:firstLine="567"/>
            <w:jc w:val="right"/>
            <w:rPr>
              <w:rFonts w:cs="Arial"/>
              <w:sz w:val="2"/>
              <w:szCs w:val="2"/>
            </w:rPr>
          </w:pPr>
        </w:p>
      </w:tc>
    </w:tr>
  </w:tbl>
  <w:p w14:paraId="2998DBFD" w14:textId="25A9F426" w:rsidR="00012F8B" w:rsidRPr="00871A91" w:rsidRDefault="00A562E1">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pt;margin-top:-142.2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012F8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12F8B" w14:paraId="0F9FE9B6" w14:textId="77777777" w:rsidTr="70652167">
      <w:trPr>
        <w:trHeight w:val="227"/>
      </w:trPr>
      <w:tc>
        <w:tcPr>
          <w:tcW w:w="5103" w:type="dxa"/>
          <w:hideMark/>
        </w:tcPr>
        <w:p w14:paraId="6D1D9D71" w14:textId="11150E5A" w:rsidR="00012F8B" w:rsidRPr="00663A37" w:rsidRDefault="00012F8B"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F148A37" w:rsidR="00012F8B" w:rsidRPr="00C81ECD" w:rsidRDefault="00866C9A" w:rsidP="00011C4D">
          <w:pPr>
            <w:spacing w:after="120" w:line="240" w:lineRule="auto"/>
            <w:ind w:left="-486" w:right="68" w:firstLine="558"/>
            <w:jc w:val="right"/>
            <w:rPr>
              <w:rFonts w:cs="Arial"/>
              <w:b/>
              <w:szCs w:val="24"/>
            </w:rPr>
          </w:pPr>
          <w:r>
            <w:rPr>
              <w:rFonts w:cs="Arial"/>
              <w:b/>
              <w:bCs/>
              <w:szCs w:val="24"/>
            </w:rPr>
            <w:t>01195/INFOEM/IP/RR/2025</w:t>
          </w:r>
        </w:p>
      </w:tc>
    </w:tr>
    <w:tr w:rsidR="00012F8B" w:rsidRPr="001F57CD" w14:paraId="1377D264" w14:textId="77777777" w:rsidTr="70652167">
      <w:trPr>
        <w:trHeight w:val="196"/>
      </w:trPr>
      <w:tc>
        <w:tcPr>
          <w:tcW w:w="5103" w:type="dxa"/>
          <w:hideMark/>
        </w:tcPr>
        <w:p w14:paraId="04D597A1" w14:textId="77777777" w:rsidR="00012F8B" w:rsidRPr="00663A37" w:rsidRDefault="00012F8B"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233B66BD" w:rsidR="00012F8B" w:rsidRPr="00663A37" w:rsidRDefault="00A562E1" w:rsidP="70652167">
          <w:pPr>
            <w:spacing w:after="120" w:line="240" w:lineRule="auto"/>
            <w:ind w:right="68"/>
            <w:jc w:val="right"/>
            <w:rPr>
              <w:rFonts w:cs="Arial"/>
              <w:lang w:val="es-ES"/>
            </w:rPr>
          </w:pPr>
          <w:r>
            <w:rPr>
              <w:rFonts w:cs="Arial"/>
              <w:lang w:val="es-ES"/>
            </w:rPr>
            <w:t>XXXXXX</w:t>
          </w:r>
        </w:p>
      </w:tc>
    </w:tr>
    <w:tr w:rsidR="00012F8B" w14:paraId="4DC11993" w14:textId="77777777" w:rsidTr="70652167">
      <w:trPr>
        <w:trHeight w:val="242"/>
      </w:trPr>
      <w:tc>
        <w:tcPr>
          <w:tcW w:w="5103" w:type="dxa"/>
          <w:hideMark/>
        </w:tcPr>
        <w:p w14:paraId="76CEF1B5" w14:textId="77777777" w:rsidR="00012F8B" w:rsidRPr="00663A37" w:rsidRDefault="00012F8B"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2B453E2D" w:rsidR="00012F8B" w:rsidRPr="00663A37" w:rsidRDefault="00772BF7" w:rsidP="00771E23">
          <w:pPr>
            <w:spacing w:after="120" w:line="240" w:lineRule="auto"/>
            <w:ind w:left="-70" w:right="68"/>
            <w:jc w:val="right"/>
            <w:rPr>
              <w:rFonts w:cs="Arial"/>
              <w:szCs w:val="24"/>
            </w:rPr>
          </w:pPr>
          <w:r>
            <w:rPr>
              <w:rFonts w:cs="Arial"/>
              <w:szCs w:val="24"/>
            </w:rPr>
            <w:t>Ayuntamiento de la Paz</w:t>
          </w:r>
        </w:p>
      </w:tc>
    </w:tr>
    <w:tr w:rsidR="00012F8B" w14:paraId="5C2B511D" w14:textId="77777777" w:rsidTr="70652167">
      <w:trPr>
        <w:trHeight w:val="342"/>
      </w:trPr>
      <w:tc>
        <w:tcPr>
          <w:tcW w:w="5103" w:type="dxa"/>
          <w:hideMark/>
        </w:tcPr>
        <w:p w14:paraId="03FEF68C" w14:textId="45E91CF4" w:rsidR="00012F8B" w:rsidRPr="00663A37" w:rsidRDefault="00012F8B"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12F8B" w:rsidRPr="00663A37" w:rsidRDefault="00012F8B"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012F8B" w:rsidRPr="00871A91" w:rsidRDefault="00A562E1">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pt;margin-top:-142.0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012F8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AF3897"/>
    <w:multiLevelType w:val="multilevel"/>
    <w:tmpl w:val="D1122228"/>
    <w:styleLink w:val="Listaactual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AE5198"/>
    <w:multiLevelType w:val="hybridMultilevel"/>
    <w:tmpl w:val="888872F8"/>
    <w:lvl w:ilvl="0" w:tplc="F5FA2BFA">
      <w:start w:val="1"/>
      <w:numFmt w:val="decimal"/>
      <w:lvlText w:val="%1."/>
      <w:lvlJc w:val="left"/>
      <w:pPr>
        <w:ind w:left="709" w:hanging="425"/>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DD4204"/>
    <w:multiLevelType w:val="hybridMultilevel"/>
    <w:tmpl w:val="86D28D2E"/>
    <w:lvl w:ilvl="0" w:tplc="E6AACCD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B63351D"/>
    <w:multiLevelType w:val="hybridMultilevel"/>
    <w:tmpl w:val="A63A9222"/>
    <w:lvl w:ilvl="0" w:tplc="AD0C33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C8410F5"/>
    <w:multiLevelType w:val="hybridMultilevel"/>
    <w:tmpl w:val="6A72181C"/>
    <w:lvl w:ilvl="0" w:tplc="AD0C33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7"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39506B93"/>
    <w:multiLevelType w:val="hybridMultilevel"/>
    <w:tmpl w:val="4F4A45D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DDA20B8"/>
    <w:multiLevelType w:val="hybridMultilevel"/>
    <w:tmpl w:val="4F4A45D0"/>
    <w:lvl w:ilvl="0" w:tplc="E7F2E7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961D38"/>
    <w:multiLevelType w:val="hybridMultilevel"/>
    <w:tmpl w:val="AEB02456"/>
    <w:lvl w:ilvl="0" w:tplc="98601EF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263D8E"/>
    <w:multiLevelType w:val="hybridMultilevel"/>
    <w:tmpl w:val="C0F03E04"/>
    <w:lvl w:ilvl="0" w:tplc="C298EE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5C4D40E1"/>
    <w:multiLevelType w:val="hybridMultilevel"/>
    <w:tmpl w:val="0E1220FC"/>
    <w:lvl w:ilvl="0" w:tplc="F5A41CA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64DB61B5"/>
    <w:multiLevelType w:val="hybridMultilevel"/>
    <w:tmpl w:val="A0D0C30A"/>
    <w:lvl w:ilvl="0" w:tplc="92A2B422">
      <w:start w:val="1"/>
      <w:numFmt w:val="upperRoman"/>
      <w:lvlText w:val="%1."/>
      <w:lvlJc w:val="left"/>
      <w:pPr>
        <w:ind w:left="709" w:hanging="425"/>
      </w:pPr>
      <w:rPr>
        <w:rFonts w:hint="default"/>
        <w:b/>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66884865"/>
    <w:multiLevelType w:val="hybridMultilevel"/>
    <w:tmpl w:val="A63A9222"/>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6"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DE92894"/>
    <w:multiLevelType w:val="hybridMultilevel"/>
    <w:tmpl w:val="40BCD344"/>
    <w:lvl w:ilvl="0" w:tplc="AD0C33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43"/>
  </w:num>
  <w:num w:numId="3">
    <w:abstractNumId w:val="15"/>
  </w:num>
  <w:num w:numId="4">
    <w:abstractNumId w:val="56"/>
  </w:num>
  <w:num w:numId="5">
    <w:abstractNumId w:val="5"/>
  </w:num>
  <w:num w:numId="6">
    <w:abstractNumId w:val="47"/>
  </w:num>
  <w:num w:numId="7">
    <w:abstractNumId w:val="12"/>
  </w:num>
  <w:num w:numId="8">
    <w:abstractNumId w:val="4"/>
  </w:num>
  <w:num w:numId="9">
    <w:abstractNumId w:val="23"/>
  </w:num>
  <w:num w:numId="10">
    <w:abstractNumId w:val="26"/>
  </w:num>
  <w:num w:numId="11">
    <w:abstractNumId w:val="60"/>
  </w:num>
  <w:num w:numId="12">
    <w:abstractNumId w:val="54"/>
  </w:num>
  <w:num w:numId="13">
    <w:abstractNumId w:val="37"/>
  </w:num>
  <w:num w:numId="14">
    <w:abstractNumId w:val="42"/>
  </w:num>
  <w:num w:numId="15">
    <w:abstractNumId w:val="20"/>
  </w:num>
  <w:num w:numId="16">
    <w:abstractNumId w:val="36"/>
  </w:num>
  <w:num w:numId="17">
    <w:abstractNumId w:val="17"/>
  </w:num>
  <w:num w:numId="18">
    <w:abstractNumId w:val="7"/>
  </w:num>
  <w:num w:numId="19">
    <w:abstractNumId w:val="8"/>
  </w:num>
  <w:num w:numId="20">
    <w:abstractNumId w:val="16"/>
  </w:num>
  <w:num w:numId="21">
    <w:abstractNumId w:val="28"/>
  </w:num>
  <w:num w:numId="22">
    <w:abstractNumId w:val="3"/>
  </w:num>
  <w:num w:numId="23">
    <w:abstractNumId w:val="39"/>
  </w:num>
  <w:num w:numId="24">
    <w:abstractNumId w:val="46"/>
  </w:num>
  <w:num w:numId="25">
    <w:abstractNumId w:val="55"/>
  </w:num>
  <w:num w:numId="26">
    <w:abstractNumId w:val="22"/>
  </w:num>
  <w:num w:numId="27">
    <w:abstractNumId w:val="49"/>
  </w:num>
  <w:num w:numId="28">
    <w:abstractNumId w:val="31"/>
  </w:num>
  <w:num w:numId="29">
    <w:abstractNumId w:val="27"/>
  </w:num>
  <w:num w:numId="30">
    <w:abstractNumId w:val="18"/>
  </w:num>
  <w:num w:numId="31">
    <w:abstractNumId w:val="40"/>
  </w:num>
  <w:num w:numId="32">
    <w:abstractNumId w:val="45"/>
  </w:num>
  <w:num w:numId="33">
    <w:abstractNumId w:val="6"/>
  </w:num>
  <w:num w:numId="34">
    <w:abstractNumId w:val="58"/>
  </w:num>
  <w:num w:numId="35">
    <w:abstractNumId w:val="61"/>
  </w:num>
  <w:num w:numId="36">
    <w:abstractNumId w:val="53"/>
  </w:num>
  <w:num w:numId="37">
    <w:abstractNumId w:val="9"/>
  </w:num>
  <w:num w:numId="38">
    <w:abstractNumId w:val="51"/>
  </w:num>
  <w:num w:numId="39">
    <w:abstractNumId w:val="10"/>
  </w:num>
  <w:num w:numId="40">
    <w:abstractNumId w:val="48"/>
  </w:num>
  <w:num w:numId="41">
    <w:abstractNumId w:val="57"/>
  </w:num>
  <w:num w:numId="42">
    <w:abstractNumId w:val="0"/>
  </w:num>
  <w:num w:numId="43">
    <w:abstractNumId w:val="2"/>
  </w:num>
  <w:num w:numId="44">
    <w:abstractNumId w:val="34"/>
  </w:num>
  <w:num w:numId="45">
    <w:abstractNumId w:val="21"/>
  </w:num>
  <w:num w:numId="46">
    <w:abstractNumId w:val="32"/>
  </w:num>
  <w:num w:numId="47">
    <w:abstractNumId w:val="59"/>
  </w:num>
  <w:num w:numId="48">
    <w:abstractNumId w:val="30"/>
  </w:num>
  <w:num w:numId="49">
    <w:abstractNumId w:val="63"/>
  </w:num>
  <w:num w:numId="50">
    <w:abstractNumId w:val="19"/>
  </w:num>
  <w:num w:numId="51">
    <w:abstractNumId w:val="35"/>
  </w:num>
  <w:num w:numId="52">
    <w:abstractNumId w:val="41"/>
  </w:num>
  <w:num w:numId="53">
    <w:abstractNumId w:val="29"/>
  </w:num>
  <w:num w:numId="54">
    <w:abstractNumId w:val="1"/>
  </w:num>
  <w:num w:numId="55">
    <w:abstractNumId w:val="44"/>
  </w:num>
  <w:num w:numId="56">
    <w:abstractNumId w:val="11"/>
  </w:num>
  <w:num w:numId="57">
    <w:abstractNumId w:val="33"/>
  </w:num>
  <w:num w:numId="58">
    <w:abstractNumId w:val="62"/>
  </w:num>
  <w:num w:numId="59">
    <w:abstractNumId w:val="13"/>
  </w:num>
  <w:num w:numId="60">
    <w:abstractNumId w:val="25"/>
  </w:num>
  <w:num w:numId="61">
    <w:abstractNumId w:val="14"/>
  </w:num>
  <w:num w:numId="62">
    <w:abstractNumId w:val="50"/>
  </w:num>
  <w:num w:numId="63">
    <w:abstractNumId w:val="24"/>
  </w:num>
  <w:num w:numId="6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4F0"/>
    <w:rsid w:val="00002C6A"/>
    <w:rsid w:val="00003412"/>
    <w:rsid w:val="000034AA"/>
    <w:rsid w:val="000037B8"/>
    <w:rsid w:val="00003EAE"/>
    <w:rsid w:val="00003F45"/>
    <w:rsid w:val="00004014"/>
    <w:rsid w:val="00004465"/>
    <w:rsid w:val="00004479"/>
    <w:rsid w:val="00004B62"/>
    <w:rsid w:val="00005965"/>
    <w:rsid w:val="0000665B"/>
    <w:rsid w:val="0000755F"/>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63"/>
    <w:rsid w:val="00033089"/>
    <w:rsid w:val="0003326B"/>
    <w:rsid w:val="00033336"/>
    <w:rsid w:val="00033479"/>
    <w:rsid w:val="00033562"/>
    <w:rsid w:val="000343A2"/>
    <w:rsid w:val="0003521B"/>
    <w:rsid w:val="0003577D"/>
    <w:rsid w:val="00035A30"/>
    <w:rsid w:val="000364C2"/>
    <w:rsid w:val="0003692B"/>
    <w:rsid w:val="000369F1"/>
    <w:rsid w:val="00036D5F"/>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57C3A"/>
    <w:rsid w:val="00060716"/>
    <w:rsid w:val="00061B46"/>
    <w:rsid w:val="00061B8D"/>
    <w:rsid w:val="00061D9B"/>
    <w:rsid w:val="00061F00"/>
    <w:rsid w:val="000623D0"/>
    <w:rsid w:val="00062CBE"/>
    <w:rsid w:val="00063069"/>
    <w:rsid w:val="000643FB"/>
    <w:rsid w:val="00064854"/>
    <w:rsid w:val="00064FFF"/>
    <w:rsid w:val="000653C5"/>
    <w:rsid w:val="00065463"/>
    <w:rsid w:val="000658E9"/>
    <w:rsid w:val="000666B3"/>
    <w:rsid w:val="000676A2"/>
    <w:rsid w:val="000708E9"/>
    <w:rsid w:val="0007107B"/>
    <w:rsid w:val="00071159"/>
    <w:rsid w:val="00072987"/>
    <w:rsid w:val="00072FF9"/>
    <w:rsid w:val="000739AF"/>
    <w:rsid w:val="00074118"/>
    <w:rsid w:val="00074D4D"/>
    <w:rsid w:val="00075586"/>
    <w:rsid w:val="00075997"/>
    <w:rsid w:val="00075D5E"/>
    <w:rsid w:val="00075FDC"/>
    <w:rsid w:val="00076332"/>
    <w:rsid w:val="000769FD"/>
    <w:rsid w:val="00077748"/>
    <w:rsid w:val="00077A55"/>
    <w:rsid w:val="00077B53"/>
    <w:rsid w:val="00077D39"/>
    <w:rsid w:val="00077F28"/>
    <w:rsid w:val="0008029E"/>
    <w:rsid w:val="000802BA"/>
    <w:rsid w:val="0008134D"/>
    <w:rsid w:val="00081F52"/>
    <w:rsid w:val="00082E5D"/>
    <w:rsid w:val="00083498"/>
    <w:rsid w:val="000847D5"/>
    <w:rsid w:val="0008496A"/>
    <w:rsid w:val="00084D1A"/>
    <w:rsid w:val="0008591E"/>
    <w:rsid w:val="00085EA2"/>
    <w:rsid w:val="0008628E"/>
    <w:rsid w:val="000864CC"/>
    <w:rsid w:val="0008737D"/>
    <w:rsid w:val="00087AFB"/>
    <w:rsid w:val="00087F54"/>
    <w:rsid w:val="0009020C"/>
    <w:rsid w:val="00090297"/>
    <w:rsid w:val="00090A37"/>
    <w:rsid w:val="00090EE8"/>
    <w:rsid w:val="00091941"/>
    <w:rsid w:val="00092681"/>
    <w:rsid w:val="00092B31"/>
    <w:rsid w:val="00092D82"/>
    <w:rsid w:val="0009320C"/>
    <w:rsid w:val="00093272"/>
    <w:rsid w:val="0009328A"/>
    <w:rsid w:val="000935B2"/>
    <w:rsid w:val="0009397B"/>
    <w:rsid w:val="000944AF"/>
    <w:rsid w:val="00094B23"/>
    <w:rsid w:val="00094FD7"/>
    <w:rsid w:val="000951B9"/>
    <w:rsid w:val="00095D43"/>
    <w:rsid w:val="00095F45"/>
    <w:rsid w:val="0009609D"/>
    <w:rsid w:val="00096248"/>
    <w:rsid w:val="000962AC"/>
    <w:rsid w:val="0009686C"/>
    <w:rsid w:val="000970B5"/>
    <w:rsid w:val="00097898"/>
    <w:rsid w:val="00097BFD"/>
    <w:rsid w:val="000A00B6"/>
    <w:rsid w:val="000A00BB"/>
    <w:rsid w:val="000A02E0"/>
    <w:rsid w:val="000A110B"/>
    <w:rsid w:val="000A1377"/>
    <w:rsid w:val="000A17EB"/>
    <w:rsid w:val="000A1D0D"/>
    <w:rsid w:val="000A1D2C"/>
    <w:rsid w:val="000A2323"/>
    <w:rsid w:val="000A2766"/>
    <w:rsid w:val="000A2CA6"/>
    <w:rsid w:val="000A2F65"/>
    <w:rsid w:val="000A3F41"/>
    <w:rsid w:val="000A4202"/>
    <w:rsid w:val="000A445D"/>
    <w:rsid w:val="000A4BDB"/>
    <w:rsid w:val="000A53E1"/>
    <w:rsid w:val="000A5EA1"/>
    <w:rsid w:val="000A6945"/>
    <w:rsid w:val="000A6F53"/>
    <w:rsid w:val="000A7ADC"/>
    <w:rsid w:val="000A7D80"/>
    <w:rsid w:val="000B09B1"/>
    <w:rsid w:val="000B117C"/>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B7964"/>
    <w:rsid w:val="000C0203"/>
    <w:rsid w:val="000C066A"/>
    <w:rsid w:val="000C0E5D"/>
    <w:rsid w:val="000C0F27"/>
    <w:rsid w:val="000C2504"/>
    <w:rsid w:val="000C2661"/>
    <w:rsid w:val="000C2D59"/>
    <w:rsid w:val="000C2E3B"/>
    <w:rsid w:val="000C3494"/>
    <w:rsid w:val="000C416A"/>
    <w:rsid w:val="000C51AF"/>
    <w:rsid w:val="000C539D"/>
    <w:rsid w:val="000C568A"/>
    <w:rsid w:val="000C661C"/>
    <w:rsid w:val="000C703C"/>
    <w:rsid w:val="000C7472"/>
    <w:rsid w:val="000C7801"/>
    <w:rsid w:val="000C7BF9"/>
    <w:rsid w:val="000C7C21"/>
    <w:rsid w:val="000C7EB6"/>
    <w:rsid w:val="000C7F8F"/>
    <w:rsid w:val="000D084E"/>
    <w:rsid w:val="000D08B6"/>
    <w:rsid w:val="000D0CD3"/>
    <w:rsid w:val="000D14DA"/>
    <w:rsid w:val="000D2A2D"/>
    <w:rsid w:val="000D2C63"/>
    <w:rsid w:val="000D2E93"/>
    <w:rsid w:val="000D3C8A"/>
    <w:rsid w:val="000D3DC4"/>
    <w:rsid w:val="000D5244"/>
    <w:rsid w:val="000D55D2"/>
    <w:rsid w:val="000D5634"/>
    <w:rsid w:val="000D56B9"/>
    <w:rsid w:val="000D5C00"/>
    <w:rsid w:val="000D609A"/>
    <w:rsid w:val="000D648C"/>
    <w:rsid w:val="000D66A1"/>
    <w:rsid w:val="000D6AE8"/>
    <w:rsid w:val="000D7340"/>
    <w:rsid w:val="000D772A"/>
    <w:rsid w:val="000E06A3"/>
    <w:rsid w:val="000E0D32"/>
    <w:rsid w:val="000E195F"/>
    <w:rsid w:val="000E1FD4"/>
    <w:rsid w:val="000E2370"/>
    <w:rsid w:val="000E27CE"/>
    <w:rsid w:val="000E3204"/>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3CA"/>
    <w:rsid w:val="000F2668"/>
    <w:rsid w:val="000F367A"/>
    <w:rsid w:val="000F3D79"/>
    <w:rsid w:val="000F44C1"/>
    <w:rsid w:val="000F4958"/>
    <w:rsid w:val="000F547D"/>
    <w:rsid w:val="000F54F6"/>
    <w:rsid w:val="000F7D93"/>
    <w:rsid w:val="000F7F59"/>
    <w:rsid w:val="001005F5"/>
    <w:rsid w:val="0010147E"/>
    <w:rsid w:val="0010149D"/>
    <w:rsid w:val="0010153C"/>
    <w:rsid w:val="00102165"/>
    <w:rsid w:val="0010239B"/>
    <w:rsid w:val="0010303E"/>
    <w:rsid w:val="00103271"/>
    <w:rsid w:val="00103A9A"/>
    <w:rsid w:val="00103C89"/>
    <w:rsid w:val="00103D8C"/>
    <w:rsid w:val="0010484D"/>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37807"/>
    <w:rsid w:val="00140181"/>
    <w:rsid w:val="00140494"/>
    <w:rsid w:val="0014092A"/>
    <w:rsid w:val="00140A63"/>
    <w:rsid w:val="00141359"/>
    <w:rsid w:val="00142AF7"/>
    <w:rsid w:val="00142D35"/>
    <w:rsid w:val="00143916"/>
    <w:rsid w:val="00143E8A"/>
    <w:rsid w:val="00143FC6"/>
    <w:rsid w:val="00144A6E"/>
    <w:rsid w:val="00144ABF"/>
    <w:rsid w:val="00144BA8"/>
    <w:rsid w:val="00145C22"/>
    <w:rsid w:val="001464CD"/>
    <w:rsid w:val="00147D4D"/>
    <w:rsid w:val="00150293"/>
    <w:rsid w:val="001502AD"/>
    <w:rsid w:val="00150415"/>
    <w:rsid w:val="001509C0"/>
    <w:rsid w:val="00151431"/>
    <w:rsid w:val="00151764"/>
    <w:rsid w:val="00151FF5"/>
    <w:rsid w:val="001522A2"/>
    <w:rsid w:val="00152B40"/>
    <w:rsid w:val="00152EDD"/>
    <w:rsid w:val="001530E5"/>
    <w:rsid w:val="00154B4E"/>
    <w:rsid w:val="00154F75"/>
    <w:rsid w:val="00155CC6"/>
    <w:rsid w:val="00155CDF"/>
    <w:rsid w:val="00155F53"/>
    <w:rsid w:val="001564E3"/>
    <w:rsid w:val="00156699"/>
    <w:rsid w:val="001568D5"/>
    <w:rsid w:val="00156DAA"/>
    <w:rsid w:val="00157491"/>
    <w:rsid w:val="00157C91"/>
    <w:rsid w:val="00157D2B"/>
    <w:rsid w:val="0016049D"/>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23E3"/>
    <w:rsid w:val="001825B5"/>
    <w:rsid w:val="00182FC0"/>
    <w:rsid w:val="001834D9"/>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39C"/>
    <w:rsid w:val="001B0D9E"/>
    <w:rsid w:val="001B11CB"/>
    <w:rsid w:val="001B236A"/>
    <w:rsid w:val="001B23FA"/>
    <w:rsid w:val="001B28D1"/>
    <w:rsid w:val="001B2A3F"/>
    <w:rsid w:val="001B3FD2"/>
    <w:rsid w:val="001B4301"/>
    <w:rsid w:val="001B430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4CC3"/>
    <w:rsid w:val="001C54A1"/>
    <w:rsid w:val="001C5CD0"/>
    <w:rsid w:val="001C6455"/>
    <w:rsid w:val="001C6C3D"/>
    <w:rsid w:val="001C72C0"/>
    <w:rsid w:val="001C7347"/>
    <w:rsid w:val="001C7400"/>
    <w:rsid w:val="001C7697"/>
    <w:rsid w:val="001C7C31"/>
    <w:rsid w:val="001D1B77"/>
    <w:rsid w:val="001D225B"/>
    <w:rsid w:val="001D32FC"/>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266"/>
    <w:rsid w:val="00200FAD"/>
    <w:rsid w:val="002015CF"/>
    <w:rsid w:val="00201765"/>
    <w:rsid w:val="00201ABD"/>
    <w:rsid w:val="002022B3"/>
    <w:rsid w:val="0020257F"/>
    <w:rsid w:val="00203EB8"/>
    <w:rsid w:val="00204436"/>
    <w:rsid w:val="00204AA1"/>
    <w:rsid w:val="00205357"/>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6818"/>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2E1"/>
    <w:rsid w:val="00243315"/>
    <w:rsid w:val="00243B44"/>
    <w:rsid w:val="00243D7F"/>
    <w:rsid w:val="002454DC"/>
    <w:rsid w:val="00245AC1"/>
    <w:rsid w:val="0024621D"/>
    <w:rsid w:val="00246269"/>
    <w:rsid w:val="00247588"/>
    <w:rsid w:val="002475C3"/>
    <w:rsid w:val="00247ED0"/>
    <w:rsid w:val="00247FE8"/>
    <w:rsid w:val="00252443"/>
    <w:rsid w:val="00252CF5"/>
    <w:rsid w:val="002530AE"/>
    <w:rsid w:val="00253344"/>
    <w:rsid w:val="0025386E"/>
    <w:rsid w:val="002547B2"/>
    <w:rsid w:val="0025565C"/>
    <w:rsid w:val="00255FD1"/>
    <w:rsid w:val="002564E8"/>
    <w:rsid w:val="00256CE0"/>
    <w:rsid w:val="0025791F"/>
    <w:rsid w:val="00261886"/>
    <w:rsid w:val="00261A13"/>
    <w:rsid w:val="00261E57"/>
    <w:rsid w:val="0026219D"/>
    <w:rsid w:val="002623AA"/>
    <w:rsid w:val="00263504"/>
    <w:rsid w:val="0026428D"/>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AD2"/>
    <w:rsid w:val="00275BE9"/>
    <w:rsid w:val="00275F2C"/>
    <w:rsid w:val="00277BEF"/>
    <w:rsid w:val="00280398"/>
    <w:rsid w:val="00281167"/>
    <w:rsid w:val="002811E3"/>
    <w:rsid w:val="002813B2"/>
    <w:rsid w:val="00282431"/>
    <w:rsid w:val="00282E9E"/>
    <w:rsid w:val="00283965"/>
    <w:rsid w:val="00283BBD"/>
    <w:rsid w:val="00283D5E"/>
    <w:rsid w:val="00284245"/>
    <w:rsid w:val="00285028"/>
    <w:rsid w:val="00285034"/>
    <w:rsid w:val="00285A72"/>
    <w:rsid w:val="00285A94"/>
    <w:rsid w:val="00287349"/>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DF"/>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9B5"/>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731"/>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2AB8"/>
    <w:rsid w:val="00313170"/>
    <w:rsid w:val="00313303"/>
    <w:rsid w:val="003136B3"/>
    <w:rsid w:val="00313B18"/>
    <w:rsid w:val="00314324"/>
    <w:rsid w:val="0031447F"/>
    <w:rsid w:val="00314835"/>
    <w:rsid w:val="00315AE3"/>
    <w:rsid w:val="00315CA2"/>
    <w:rsid w:val="0031667E"/>
    <w:rsid w:val="00316A74"/>
    <w:rsid w:val="00316A7B"/>
    <w:rsid w:val="003176D1"/>
    <w:rsid w:val="00317725"/>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75F8"/>
    <w:rsid w:val="00330546"/>
    <w:rsid w:val="0033070B"/>
    <w:rsid w:val="00330748"/>
    <w:rsid w:val="00330C73"/>
    <w:rsid w:val="00331513"/>
    <w:rsid w:val="00331ECA"/>
    <w:rsid w:val="0033204C"/>
    <w:rsid w:val="0033491A"/>
    <w:rsid w:val="00334F21"/>
    <w:rsid w:val="00335A61"/>
    <w:rsid w:val="0033687B"/>
    <w:rsid w:val="00337088"/>
    <w:rsid w:val="00337638"/>
    <w:rsid w:val="00337FA1"/>
    <w:rsid w:val="003403A1"/>
    <w:rsid w:val="00340ADD"/>
    <w:rsid w:val="00341178"/>
    <w:rsid w:val="00341869"/>
    <w:rsid w:val="00341B42"/>
    <w:rsid w:val="00341D63"/>
    <w:rsid w:val="00341DB4"/>
    <w:rsid w:val="003420E1"/>
    <w:rsid w:val="00342221"/>
    <w:rsid w:val="003423FC"/>
    <w:rsid w:val="003437DC"/>
    <w:rsid w:val="0034444F"/>
    <w:rsid w:val="00344766"/>
    <w:rsid w:val="00344A50"/>
    <w:rsid w:val="00344AD3"/>
    <w:rsid w:val="00345089"/>
    <w:rsid w:val="00345427"/>
    <w:rsid w:val="00345687"/>
    <w:rsid w:val="00345708"/>
    <w:rsid w:val="00346373"/>
    <w:rsid w:val="0034646D"/>
    <w:rsid w:val="00346639"/>
    <w:rsid w:val="003467CD"/>
    <w:rsid w:val="003471F0"/>
    <w:rsid w:val="0034739B"/>
    <w:rsid w:val="00347B20"/>
    <w:rsid w:val="003505B2"/>
    <w:rsid w:val="0035063B"/>
    <w:rsid w:val="00350B04"/>
    <w:rsid w:val="00350B8B"/>
    <w:rsid w:val="00351DF7"/>
    <w:rsid w:val="00351FD1"/>
    <w:rsid w:val="00352677"/>
    <w:rsid w:val="003526EA"/>
    <w:rsid w:val="00352E45"/>
    <w:rsid w:val="0035374E"/>
    <w:rsid w:val="0035393E"/>
    <w:rsid w:val="003540E4"/>
    <w:rsid w:val="00354255"/>
    <w:rsid w:val="00355981"/>
    <w:rsid w:val="00355BFE"/>
    <w:rsid w:val="00356AA0"/>
    <w:rsid w:val="003573D2"/>
    <w:rsid w:val="003579CE"/>
    <w:rsid w:val="00357A38"/>
    <w:rsid w:val="00360189"/>
    <w:rsid w:val="0036188D"/>
    <w:rsid w:val="00361D60"/>
    <w:rsid w:val="00362013"/>
    <w:rsid w:val="00362136"/>
    <w:rsid w:val="003623F5"/>
    <w:rsid w:val="00363333"/>
    <w:rsid w:val="0036336C"/>
    <w:rsid w:val="003634F7"/>
    <w:rsid w:val="003637A1"/>
    <w:rsid w:val="00363D46"/>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4B5"/>
    <w:rsid w:val="00386A48"/>
    <w:rsid w:val="00386F51"/>
    <w:rsid w:val="00387CF3"/>
    <w:rsid w:val="00387E34"/>
    <w:rsid w:val="00390536"/>
    <w:rsid w:val="00390611"/>
    <w:rsid w:val="00390EBF"/>
    <w:rsid w:val="003917FD"/>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8D1"/>
    <w:rsid w:val="003B4BBE"/>
    <w:rsid w:val="003B525E"/>
    <w:rsid w:val="003B542D"/>
    <w:rsid w:val="003B54E4"/>
    <w:rsid w:val="003B5841"/>
    <w:rsid w:val="003B595A"/>
    <w:rsid w:val="003B5FBE"/>
    <w:rsid w:val="003B7208"/>
    <w:rsid w:val="003B7403"/>
    <w:rsid w:val="003B75A5"/>
    <w:rsid w:val="003B7893"/>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2961"/>
    <w:rsid w:val="003D3477"/>
    <w:rsid w:val="003D372B"/>
    <w:rsid w:val="003D4F89"/>
    <w:rsid w:val="003D5450"/>
    <w:rsid w:val="003D58CE"/>
    <w:rsid w:val="003D70D0"/>
    <w:rsid w:val="003D7707"/>
    <w:rsid w:val="003D7760"/>
    <w:rsid w:val="003D7841"/>
    <w:rsid w:val="003E0B2A"/>
    <w:rsid w:val="003E0F89"/>
    <w:rsid w:val="003E13A1"/>
    <w:rsid w:val="003E1FCA"/>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3BA5"/>
    <w:rsid w:val="003F4582"/>
    <w:rsid w:val="003F45F5"/>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22"/>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F24"/>
    <w:rsid w:val="004300F9"/>
    <w:rsid w:val="00430C63"/>
    <w:rsid w:val="004310BB"/>
    <w:rsid w:val="004325EA"/>
    <w:rsid w:val="004338C7"/>
    <w:rsid w:val="00433E65"/>
    <w:rsid w:val="00434C3F"/>
    <w:rsid w:val="00434EAD"/>
    <w:rsid w:val="0043556C"/>
    <w:rsid w:val="00435789"/>
    <w:rsid w:val="00435D81"/>
    <w:rsid w:val="00436BDA"/>
    <w:rsid w:val="00437085"/>
    <w:rsid w:val="004406B5"/>
    <w:rsid w:val="00441804"/>
    <w:rsid w:val="00441DAF"/>
    <w:rsid w:val="00442E5E"/>
    <w:rsid w:val="004431D5"/>
    <w:rsid w:val="004434CE"/>
    <w:rsid w:val="004436C5"/>
    <w:rsid w:val="00444DD3"/>
    <w:rsid w:val="00444E7F"/>
    <w:rsid w:val="00445514"/>
    <w:rsid w:val="00445853"/>
    <w:rsid w:val="00446CC4"/>
    <w:rsid w:val="00446F93"/>
    <w:rsid w:val="00447748"/>
    <w:rsid w:val="00447A90"/>
    <w:rsid w:val="00450D3E"/>
    <w:rsid w:val="00451C0A"/>
    <w:rsid w:val="00451E46"/>
    <w:rsid w:val="0045354B"/>
    <w:rsid w:val="00453687"/>
    <w:rsid w:val="004536F3"/>
    <w:rsid w:val="00453BC4"/>
    <w:rsid w:val="00454915"/>
    <w:rsid w:val="00454CB0"/>
    <w:rsid w:val="0045526F"/>
    <w:rsid w:val="00455885"/>
    <w:rsid w:val="004558BD"/>
    <w:rsid w:val="00455AD8"/>
    <w:rsid w:val="004569FF"/>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AEA"/>
    <w:rsid w:val="00476D8E"/>
    <w:rsid w:val="00480212"/>
    <w:rsid w:val="00480D99"/>
    <w:rsid w:val="00481390"/>
    <w:rsid w:val="00482C8B"/>
    <w:rsid w:val="00482D0F"/>
    <w:rsid w:val="0048337A"/>
    <w:rsid w:val="004835C8"/>
    <w:rsid w:val="004838A8"/>
    <w:rsid w:val="00483E2D"/>
    <w:rsid w:val="00483EC9"/>
    <w:rsid w:val="004841AE"/>
    <w:rsid w:val="0048423C"/>
    <w:rsid w:val="0048483C"/>
    <w:rsid w:val="00484C7F"/>
    <w:rsid w:val="00485194"/>
    <w:rsid w:val="00486973"/>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A0AF8"/>
    <w:rsid w:val="004A0E7A"/>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173"/>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A8"/>
    <w:rsid w:val="004C45FA"/>
    <w:rsid w:val="004C4707"/>
    <w:rsid w:val="004C4BB7"/>
    <w:rsid w:val="004C52E8"/>
    <w:rsid w:val="004C5464"/>
    <w:rsid w:val="004C55E8"/>
    <w:rsid w:val="004C6471"/>
    <w:rsid w:val="004C64EB"/>
    <w:rsid w:val="004C6779"/>
    <w:rsid w:val="004C7106"/>
    <w:rsid w:val="004C7156"/>
    <w:rsid w:val="004C75B3"/>
    <w:rsid w:val="004C7D54"/>
    <w:rsid w:val="004D069A"/>
    <w:rsid w:val="004D0CC4"/>
    <w:rsid w:val="004D0E43"/>
    <w:rsid w:val="004D11A8"/>
    <w:rsid w:val="004D19B8"/>
    <w:rsid w:val="004D307E"/>
    <w:rsid w:val="004D3254"/>
    <w:rsid w:val="004D41F6"/>
    <w:rsid w:val="004D4282"/>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1CB"/>
    <w:rsid w:val="004F662C"/>
    <w:rsid w:val="004F6671"/>
    <w:rsid w:val="004F78C4"/>
    <w:rsid w:val="004F7CBE"/>
    <w:rsid w:val="00500E29"/>
    <w:rsid w:val="00501811"/>
    <w:rsid w:val="00501E92"/>
    <w:rsid w:val="005025C7"/>
    <w:rsid w:val="005039C0"/>
    <w:rsid w:val="00504B42"/>
    <w:rsid w:val="0050566F"/>
    <w:rsid w:val="00506DB2"/>
    <w:rsid w:val="00507EFE"/>
    <w:rsid w:val="0051074E"/>
    <w:rsid w:val="00510856"/>
    <w:rsid w:val="00510870"/>
    <w:rsid w:val="00511301"/>
    <w:rsid w:val="0051177C"/>
    <w:rsid w:val="00511AE4"/>
    <w:rsid w:val="005120C4"/>
    <w:rsid w:val="0051262E"/>
    <w:rsid w:val="00512A53"/>
    <w:rsid w:val="005131CC"/>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514C"/>
    <w:rsid w:val="00525F6D"/>
    <w:rsid w:val="0052655F"/>
    <w:rsid w:val="0052661E"/>
    <w:rsid w:val="00526627"/>
    <w:rsid w:val="00526694"/>
    <w:rsid w:val="00526B00"/>
    <w:rsid w:val="00526DCA"/>
    <w:rsid w:val="00527D67"/>
    <w:rsid w:val="00527EF6"/>
    <w:rsid w:val="005302F1"/>
    <w:rsid w:val="00531016"/>
    <w:rsid w:val="00531CE5"/>
    <w:rsid w:val="00532218"/>
    <w:rsid w:val="00533849"/>
    <w:rsid w:val="00533D56"/>
    <w:rsid w:val="00533E55"/>
    <w:rsid w:val="0053468B"/>
    <w:rsid w:val="0053588F"/>
    <w:rsid w:val="00535912"/>
    <w:rsid w:val="00536373"/>
    <w:rsid w:val="005367E7"/>
    <w:rsid w:val="00537A4A"/>
    <w:rsid w:val="00537D86"/>
    <w:rsid w:val="00540005"/>
    <w:rsid w:val="00540525"/>
    <w:rsid w:val="00540926"/>
    <w:rsid w:val="005412A2"/>
    <w:rsid w:val="00541C97"/>
    <w:rsid w:val="005427A7"/>
    <w:rsid w:val="00542B22"/>
    <w:rsid w:val="00542CDB"/>
    <w:rsid w:val="00543B6B"/>
    <w:rsid w:val="00543B75"/>
    <w:rsid w:val="00544041"/>
    <w:rsid w:val="005449D0"/>
    <w:rsid w:val="00544F4D"/>
    <w:rsid w:val="005450E4"/>
    <w:rsid w:val="005458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7B0"/>
    <w:rsid w:val="00565921"/>
    <w:rsid w:val="00565C1E"/>
    <w:rsid w:val="005660D0"/>
    <w:rsid w:val="00566380"/>
    <w:rsid w:val="0056658C"/>
    <w:rsid w:val="00567C36"/>
    <w:rsid w:val="00567D41"/>
    <w:rsid w:val="005701EF"/>
    <w:rsid w:val="00570551"/>
    <w:rsid w:val="005705C6"/>
    <w:rsid w:val="005713AB"/>
    <w:rsid w:val="00571527"/>
    <w:rsid w:val="00571CCC"/>
    <w:rsid w:val="005724D3"/>
    <w:rsid w:val="005727FC"/>
    <w:rsid w:val="00572C2A"/>
    <w:rsid w:val="00572F6A"/>
    <w:rsid w:val="005737B6"/>
    <w:rsid w:val="00573A6D"/>
    <w:rsid w:val="00573B2C"/>
    <w:rsid w:val="00573B96"/>
    <w:rsid w:val="005740E5"/>
    <w:rsid w:val="005742BF"/>
    <w:rsid w:val="00574506"/>
    <w:rsid w:val="00574D31"/>
    <w:rsid w:val="0057697F"/>
    <w:rsid w:val="005807A8"/>
    <w:rsid w:val="00580D15"/>
    <w:rsid w:val="00581587"/>
    <w:rsid w:val="00581A2E"/>
    <w:rsid w:val="00582613"/>
    <w:rsid w:val="0058344E"/>
    <w:rsid w:val="00584C51"/>
    <w:rsid w:val="00584D2F"/>
    <w:rsid w:val="00584F97"/>
    <w:rsid w:val="00585165"/>
    <w:rsid w:val="005856B3"/>
    <w:rsid w:val="00585AA7"/>
    <w:rsid w:val="00587662"/>
    <w:rsid w:val="00587B1E"/>
    <w:rsid w:val="00587E84"/>
    <w:rsid w:val="005912E8"/>
    <w:rsid w:val="005913E6"/>
    <w:rsid w:val="00592125"/>
    <w:rsid w:val="005944ED"/>
    <w:rsid w:val="005956A6"/>
    <w:rsid w:val="0059574D"/>
    <w:rsid w:val="005964D7"/>
    <w:rsid w:val="00596D61"/>
    <w:rsid w:val="00596E0E"/>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4F96"/>
    <w:rsid w:val="005A6057"/>
    <w:rsid w:val="005A60E9"/>
    <w:rsid w:val="005A77E1"/>
    <w:rsid w:val="005A7E33"/>
    <w:rsid w:val="005B03D3"/>
    <w:rsid w:val="005B10CC"/>
    <w:rsid w:val="005B12BF"/>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4DA"/>
    <w:rsid w:val="005C3756"/>
    <w:rsid w:val="005C3DF3"/>
    <w:rsid w:val="005C45A8"/>
    <w:rsid w:val="005C49D1"/>
    <w:rsid w:val="005C5501"/>
    <w:rsid w:val="005C5AEA"/>
    <w:rsid w:val="005C629E"/>
    <w:rsid w:val="005C75AF"/>
    <w:rsid w:val="005C7AFE"/>
    <w:rsid w:val="005D01B4"/>
    <w:rsid w:val="005D0786"/>
    <w:rsid w:val="005D0C68"/>
    <w:rsid w:val="005D10B3"/>
    <w:rsid w:val="005D158D"/>
    <w:rsid w:val="005D1DD0"/>
    <w:rsid w:val="005D1F37"/>
    <w:rsid w:val="005D1F9B"/>
    <w:rsid w:val="005D22BC"/>
    <w:rsid w:val="005D27D9"/>
    <w:rsid w:val="005D3A5F"/>
    <w:rsid w:val="005D43B1"/>
    <w:rsid w:val="005D4BBF"/>
    <w:rsid w:val="005D4FD1"/>
    <w:rsid w:val="005D595C"/>
    <w:rsid w:val="005D6215"/>
    <w:rsid w:val="005D647C"/>
    <w:rsid w:val="005D6CE0"/>
    <w:rsid w:val="005D73A6"/>
    <w:rsid w:val="005D743E"/>
    <w:rsid w:val="005D7918"/>
    <w:rsid w:val="005E0835"/>
    <w:rsid w:val="005E10A5"/>
    <w:rsid w:val="005E1AEC"/>
    <w:rsid w:val="005E21DE"/>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33D3"/>
    <w:rsid w:val="005F4D3D"/>
    <w:rsid w:val="005F514E"/>
    <w:rsid w:val="005F5B10"/>
    <w:rsid w:val="005F6CAB"/>
    <w:rsid w:val="005F760D"/>
    <w:rsid w:val="0060049C"/>
    <w:rsid w:val="0060129A"/>
    <w:rsid w:val="0060244C"/>
    <w:rsid w:val="006024B2"/>
    <w:rsid w:val="00602B07"/>
    <w:rsid w:val="00603988"/>
    <w:rsid w:val="0060429C"/>
    <w:rsid w:val="006055AB"/>
    <w:rsid w:val="006059B5"/>
    <w:rsid w:val="0060623B"/>
    <w:rsid w:val="00606D46"/>
    <w:rsid w:val="00607D82"/>
    <w:rsid w:val="006100FC"/>
    <w:rsid w:val="00610274"/>
    <w:rsid w:val="00610980"/>
    <w:rsid w:val="00610A95"/>
    <w:rsid w:val="006115F0"/>
    <w:rsid w:val="00611CEF"/>
    <w:rsid w:val="00613401"/>
    <w:rsid w:val="00613C62"/>
    <w:rsid w:val="00613F4F"/>
    <w:rsid w:val="00614574"/>
    <w:rsid w:val="00614AA2"/>
    <w:rsid w:val="00614F26"/>
    <w:rsid w:val="0061516D"/>
    <w:rsid w:val="00615B10"/>
    <w:rsid w:val="006165FB"/>
    <w:rsid w:val="006168EB"/>
    <w:rsid w:val="00616DEB"/>
    <w:rsid w:val="00620CF2"/>
    <w:rsid w:val="00620DE2"/>
    <w:rsid w:val="00624255"/>
    <w:rsid w:val="00624E9E"/>
    <w:rsid w:val="0062573B"/>
    <w:rsid w:val="0062633E"/>
    <w:rsid w:val="006263D3"/>
    <w:rsid w:val="00626825"/>
    <w:rsid w:val="0062694E"/>
    <w:rsid w:val="00630030"/>
    <w:rsid w:val="0063016D"/>
    <w:rsid w:val="00630426"/>
    <w:rsid w:val="0063057C"/>
    <w:rsid w:val="00631753"/>
    <w:rsid w:val="00632B22"/>
    <w:rsid w:val="0063355F"/>
    <w:rsid w:val="006336BD"/>
    <w:rsid w:val="00633CAC"/>
    <w:rsid w:val="006349BE"/>
    <w:rsid w:val="0063561E"/>
    <w:rsid w:val="006359FE"/>
    <w:rsid w:val="00635C2F"/>
    <w:rsid w:val="00635DA1"/>
    <w:rsid w:val="006364F4"/>
    <w:rsid w:val="00636EB3"/>
    <w:rsid w:val="0063703D"/>
    <w:rsid w:val="00637679"/>
    <w:rsid w:val="006377A9"/>
    <w:rsid w:val="00637878"/>
    <w:rsid w:val="0063788D"/>
    <w:rsid w:val="00637CA7"/>
    <w:rsid w:val="00637F6F"/>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3062"/>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6FA6"/>
    <w:rsid w:val="00667860"/>
    <w:rsid w:val="0067157E"/>
    <w:rsid w:val="00672247"/>
    <w:rsid w:val="006723F9"/>
    <w:rsid w:val="006726AD"/>
    <w:rsid w:val="006728CE"/>
    <w:rsid w:val="00672989"/>
    <w:rsid w:val="00672DF2"/>
    <w:rsid w:val="00672E0C"/>
    <w:rsid w:val="00673EAA"/>
    <w:rsid w:val="0067405E"/>
    <w:rsid w:val="006748F5"/>
    <w:rsid w:val="00675B61"/>
    <w:rsid w:val="00675D66"/>
    <w:rsid w:val="006761F3"/>
    <w:rsid w:val="00676D1D"/>
    <w:rsid w:val="00680659"/>
    <w:rsid w:val="00680D15"/>
    <w:rsid w:val="0068141C"/>
    <w:rsid w:val="00681544"/>
    <w:rsid w:val="006818D9"/>
    <w:rsid w:val="006834AD"/>
    <w:rsid w:val="00683670"/>
    <w:rsid w:val="006838C7"/>
    <w:rsid w:val="0068532F"/>
    <w:rsid w:val="00685706"/>
    <w:rsid w:val="006859E5"/>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97F01"/>
    <w:rsid w:val="006A04A9"/>
    <w:rsid w:val="006A05D3"/>
    <w:rsid w:val="006A1D05"/>
    <w:rsid w:val="006A281D"/>
    <w:rsid w:val="006A3246"/>
    <w:rsid w:val="006A3A42"/>
    <w:rsid w:val="006A4224"/>
    <w:rsid w:val="006A53BF"/>
    <w:rsid w:val="006A56F0"/>
    <w:rsid w:val="006A585F"/>
    <w:rsid w:val="006A66EC"/>
    <w:rsid w:val="006A67C2"/>
    <w:rsid w:val="006A6ACE"/>
    <w:rsid w:val="006A721D"/>
    <w:rsid w:val="006A746A"/>
    <w:rsid w:val="006A777E"/>
    <w:rsid w:val="006A7BEE"/>
    <w:rsid w:val="006A7CE2"/>
    <w:rsid w:val="006A7E3C"/>
    <w:rsid w:val="006B11C6"/>
    <w:rsid w:val="006B14BE"/>
    <w:rsid w:val="006B1CB0"/>
    <w:rsid w:val="006B279D"/>
    <w:rsid w:val="006B398C"/>
    <w:rsid w:val="006B3A5C"/>
    <w:rsid w:val="006B4CA4"/>
    <w:rsid w:val="006B6498"/>
    <w:rsid w:val="006B64AA"/>
    <w:rsid w:val="006B6868"/>
    <w:rsid w:val="006B68FD"/>
    <w:rsid w:val="006B7074"/>
    <w:rsid w:val="006B7A23"/>
    <w:rsid w:val="006B7E1D"/>
    <w:rsid w:val="006C14E5"/>
    <w:rsid w:val="006C1705"/>
    <w:rsid w:val="006C2214"/>
    <w:rsid w:val="006C2E7C"/>
    <w:rsid w:val="006C372D"/>
    <w:rsid w:val="006C3DEF"/>
    <w:rsid w:val="006C410C"/>
    <w:rsid w:val="006C41F6"/>
    <w:rsid w:val="006C48DE"/>
    <w:rsid w:val="006C5074"/>
    <w:rsid w:val="006C52D3"/>
    <w:rsid w:val="006C55C2"/>
    <w:rsid w:val="006C55D7"/>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0206"/>
    <w:rsid w:val="006E031A"/>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145"/>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4D8"/>
    <w:rsid w:val="00706383"/>
    <w:rsid w:val="00706D47"/>
    <w:rsid w:val="007070E1"/>
    <w:rsid w:val="00707342"/>
    <w:rsid w:val="00707E9C"/>
    <w:rsid w:val="00711916"/>
    <w:rsid w:val="00711EE2"/>
    <w:rsid w:val="00712513"/>
    <w:rsid w:val="00712D71"/>
    <w:rsid w:val="007130DA"/>
    <w:rsid w:val="00713380"/>
    <w:rsid w:val="00713DD5"/>
    <w:rsid w:val="007143A2"/>
    <w:rsid w:val="007147B9"/>
    <w:rsid w:val="00714CA9"/>
    <w:rsid w:val="007158FD"/>
    <w:rsid w:val="00715E8F"/>
    <w:rsid w:val="0071601C"/>
    <w:rsid w:val="007167AE"/>
    <w:rsid w:val="00716FD9"/>
    <w:rsid w:val="00717F32"/>
    <w:rsid w:val="00717FD6"/>
    <w:rsid w:val="0072057C"/>
    <w:rsid w:val="00720D8F"/>
    <w:rsid w:val="0072149D"/>
    <w:rsid w:val="007214D9"/>
    <w:rsid w:val="007218F7"/>
    <w:rsid w:val="0072232C"/>
    <w:rsid w:val="007229FC"/>
    <w:rsid w:val="00723C6D"/>
    <w:rsid w:val="00724C08"/>
    <w:rsid w:val="0072514D"/>
    <w:rsid w:val="00725C5A"/>
    <w:rsid w:val="007263E6"/>
    <w:rsid w:val="00726486"/>
    <w:rsid w:val="007264EA"/>
    <w:rsid w:val="00726D09"/>
    <w:rsid w:val="00726F49"/>
    <w:rsid w:val="0073008C"/>
    <w:rsid w:val="00730102"/>
    <w:rsid w:val="007304D0"/>
    <w:rsid w:val="00731482"/>
    <w:rsid w:val="00732157"/>
    <w:rsid w:val="007327E4"/>
    <w:rsid w:val="00732AB3"/>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584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60A0"/>
    <w:rsid w:val="0075702C"/>
    <w:rsid w:val="0075799A"/>
    <w:rsid w:val="00757CF8"/>
    <w:rsid w:val="0076064B"/>
    <w:rsid w:val="00760B29"/>
    <w:rsid w:val="00760F14"/>
    <w:rsid w:val="007614CB"/>
    <w:rsid w:val="007616A0"/>
    <w:rsid w:val="007619CE"/>
    <w:rsid w:val="00761C38"/>
    <w:rsid w:val="00761EE8"/>
    <w:rsid w:val="00762151"/>
    <w:rsid w:val="0076215F"/>
    <w:rsid w:val="00762871"/>
    <w:rsid w:val="00762D4B"/>
    <w:rsid w:val="007630C1"/>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12C7"/>
    <w:rsid w:val="00771756"/>
    <w:rsid w:val="00771E23"/>
    <w:rsid w:val="00772113"/>
    <w:rsid w:val="007721E4"/>
    <w:rsid w:val="00772BF7"/>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97519"/>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A79AF"/>
    <w:rsid w:val="007B13B0"/>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17F3"/>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467D"/>
    <w:rsid w:val="0080575D"/>
    <w:rsid w:val="008058D0"/>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5EE9"/>
    <w:rsid w:val="00816C5A"/>
    <w:rsid w:val="00817344"/>
    <w:rsid w:val="008175F0"/>
    <w:rsid w:val="00817678"/>
    <w:rsid w:val="008200BC"/>
    <w:rsid w:val="0082049D"/>
    <w:rsid w:val="008217BC"/>
    <w:rsid w:val="00822BA1"/>
    <w:rsid w:val="00822D64"/>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BA5"/>
    <w:rsid w:val="00855E11"/>
    <w:rsid w:val="008562D6"/>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6C9A"/>
    <w:rsid w:val="008677E2"/>
    <w:rsid w:val="00867A0C"/>
    <w:rsid w:val="008708AA"/>
    <w:rsid w:val="008710F8"/>
    <w:rsid w:val="008716D7"/>
    <w:rsid w:val="00871A91"/>
    <w:rsid w:val="00871B94"/>
    <w:rsid w:val="00872535"/>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C"/>
    <w:rsid w:val="008816ED"/>
    <w:rsid w:val="00881947"/>
    <w:rsid w:val="00881D64"/>
    <w:rsid w:val="00881D9F"/>
    <w:rsid w:val="00882C01"/>
    <w:rsid w:val="00882CC7"/>
    <w:rsid w:val="00882E02"/>
    <w:rsid w:val="008834B0"/>
    <w:rsid w:val="008835FF"/>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5187"/>
    <w:rsid w:val="0089535C"/>
    <w:rsid w:val="00895BD3"/>
    <w:rsid w:val="00896CA2"/>
    <w:rsid w:val="00896EDC"/>
    <w:rsid w:val="00897AB4"/>
    <w:rsid w:val="008A06D7"/>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B003A"/>
    <w:rsid w:val="008B0626"/>
    <w:rsid w:val="008B06BA"/>
    <w:rsid w:val="008B0DFB"/>
    <w:rsid w:val="008B216E"/>
    <w:rsid w:val="008B23B5"/>
    <w:rsid w:val="008B2951"/>
    <w:rsid w:val="008B2BBB"/>
    <w:rsid w:val="008B340F"/>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2E6"/>
    <w:rsid w:val="008C6338"/>
    <w:rsid w:val="008C6360"/>
    <w:rsid w:val="008C64B9"/>
    <w:rsid w:val="008D019E"/>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B1"/>
    <w:rsid w:val="008E1B37"/>
    <w:rsid w:val="008E2254"/>
    <w:rsid w:val="008E2654"/>
    <w:rsid w:val="008E2AF5"/>
    <w:rsid w:val="008E2C34"/>
    <w:rsid w:val="008E35F3"/>
    <w:rsid w:val="008E4537"/>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2701"/>
    <w:rsid w:val="009249F3"/>
    <w:rsid w:val="00925D59"/>
    <w:rsid w:val="00926716"/>
    <w:rsid w:val="009308DA"/>
    <w:rsid w:val="00932101"/>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432"/>
    <w:rsid w:val="009374E9"/>
    <w:rsid w:val="00937708"/>
    <w:rsid w:val="00940756"/>
    <w:rsid w:val="00941538"/>
    <w:rsid w:val="00941D0E"/>
    <w:rsid w:val="00941FC5"/>
    <w:rsid w:val="0094290B"/>
    <w:rsid w:val="00942B33"/>
    <w:rsid w:val="00942EC6"/>
    <w:rsid w:val="00944024"/>
    <w:rsid w:val="00944E3F"/>
    <w:rsid w:val="00944F42"/>
    <w:rsid w:val="009453A6"/>
    <w:rsid w:val="00945CE6"/>
    <w:rsid w:val="009461AB"/>
    <w:rsid w:val="009464A3"/>
    <w:rsid w:val="00946522"/>
    <w:rsid w:val="00946796"/>
    <w:rsid w:val="0094742A"/>
    <w:rsid w:val="00950042"/>
    <w:rsid w:val="00950969"/>
    <w:rsid w:val="00950D34"/>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49EB"/>
    <w:rsid w:val="00965586"/>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3B4"/>
    <w:rsid w:val="009C0C1F"/>
    <w:rsid w:val="009C147F"/>
    <w:rsid w:val="009C21B4"/>
    <w:rsid w:val="009C2678"/>
    <w:rsid w:val="009C30C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A6B"/>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27DE"/>
    <w:rsid w:val="00A031FC"/>
    <w:rsid w:val="00A04222"/>
    <w:rsid w:val="00A046BB"/>
    <w:rsid w:val="00A04C7E"/>
    <w:rsid w:val="00A0565F"/>
    <w:rsid w:val="00A0616C"/>
    <w:rsid w:val="00A06896"/>
    <w:rsid w:val="00A07CA6"/>
    <w:rsid w:val="00A07E4D"/>
    <w:rsid w:val="00A07F90"/>
    <w:rsid w:val="00A10AC1"/>
    <w:rsid w:val="00A10FD5"/>
    <w:rsid w:val="00A110A7"/>
    <w:rsid w:val="00A12981"/>
    <w:rsid w:val="00A12D9D"/>
    <w:rsid w:val="00A134B2"/>
    <w:rsid w:val="00A14320"/>
    <w:rsid w:val="00A14E83"/>
    <w:rsid w:val="00A14EA4"/>
    <w:rsid w:val="00A15071"/>
    <w:rsid w:val="00A151A5"/>
    <w:rsid w:val="00A15263"/>
    <w:rsid w:val="00A15575"/>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70D9"/>
    <w:rsid w:val="00A402FA"/>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41FE"/>
    <w:rsid w:val="00A54EB5"/>
    <w:rsid w:val="00A54F19"/>
    <w:rsid w:val="00A55395"/>
    <w:rsid w:val="00A55724"/>
    <w:rsid w:val="00A55ABE"/>
    <w:rsid w:val="00A55F8B"/>
    <w:rsid w:val="00A562E1"/>
    <w:rsid w:val="00A60841"/>
    <w:rsid w:val="00A61A4E"/>
    <w:rsid w:val="00A63700"/>
    <w:rsid w:val="00A63958"/>
    <w:rsid w:val="00A63CD7"/>
    <w:rsid w:val="00A64575"/>
    <w:rsid w:val="00A64C36"/>
    <w:rsid w:val="00A64D0B"/>
    <w:rsid w:val="00A651C0"/>
    <w:rsid w:val="00A65800"/>
    <w:rsid w:val="00A65A26"/>
    <w:rsid w:val="00A66FCC"/>
    <w:rsid w:val="00A671E7"/>
    <w:rsid w:val="00A67318"/>
    <w:rsid w:val="00A67625"/>
    <w:rsid w:val="00A67EF4"/>
    <w:rsid w:val="00A7032E"/>
    <w:rsid w:val="00A71E89"/>
    <w:rsid w:val="00A72970"/>
    <w:rsid w:val="00A72B9F"/>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220F"/>
    <w:rsid w:val="00A830A7"/>
    <w:rsid w:val="00A84408"/>
    <w:rsid w:val="00A844B8"/>
    <w:rsid w:val="00A849C8"/>
    <w:rsid w:val="00A855BE"/>
    <w:rsid w:val="00A86406"/>
    <w:rsid w:val="00A87937"/>
    <w:rsid w:val="00A879CD"/>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92B"/>
    <w:rsid w:val="00A96DBD"/>
    <w:rsid w:val="00A970D5"/>
    <w:rsid w:val="00A97638"/>
    <w:rsid w:val="00A978AF"/>
    <w:rsid w:val="00AA0B4E"/>
    <w:rsid w:val="00AA1BBB"/>
    <w:rsid w:val="00AA1E74"/>
    <w:rsid w:val="00AA24D2"/>
    <w:rsid w:val="00AA423E"/>
    <w:rsid w:val="00AA5F38"/>
    <w:rsid w:val="00AA6088"/>
    <w:rsid w:val="00AA66F5"/>
    <w:rsid w:val="00AA6C98"/>
    <w:rsid w:val="00AA7316"/>
    <w:rsid w:val="00AA78CE"/>
    <w:rsid w:val="00AA7F42"/>
    <w:rsid w:val="00AB0C12"/>
    <w:rsid w:val="00AB0FA7"/>
    <w:rsid w:val="00AB2605"/>
    <w:rsid w:val="00AB26D5"/>
    <w:rsid w:val="00AB2FF9"/>
    <w:rsid w:val="00AB3885"/>
    <w:rsid w:val="00AB38AB"/>
    <w:rsid w:val="00AB39A6"/>
    <w:rsid w:val="00AB44B1"/>
    <w:rsid w:val="00AB45DB"/>
    <w:rsid w:val="00AB49EA"/>
    <w:rsid w:val="00AB4F00"/>
    <w:rsid w:val="00AB5C26"/>
    <w:rsid w:val="00AB5F3B"/>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506A"/>
    <w:rsid w:val="00AD714E"/>
    <w:rsid w:val="00AD76EF"/>
    <w:rsid w:val="00AE19D1"/>
    <w:rsid w:val="00AE2666"/>
    <w:rsid w:val="00AE29DB"/>
    <w:rsid w:val="00AE2C80"/>
    <w:rsid w:val="00AE2E9B"/>
    <w:rsid w:val="00AE31C2"/>
    <w:rsid w:val="00AE3719"/>
    <w:rsid w:val="00AE3BE0"/>
    <w:rsid w:val="00AE44CF"/>
    <w:rsid w:val="00AE50C7"/>
    <w:rsid w:val="00AE595F"/>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DA9"/>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17DBD"/>
    <w:rsid w:val="00B209BF"/>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A87"/>
    <w:rsid w:val="00B367AA"/>
    <w:rsid w:val="00B36B86"/>
    <w:rsid w:val="00B36DA8"/>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50BEE"/>
    <w:rsid w:val="00B52A3F"/>
    <w:rsid w:val="00B539AD"/>
    <w:rsid w:val="00B53BEF"/>
    <w:rsid w:val="00B5462A"/>
    <w:rsid w:val="00B5479E"/>
    <w:rsid w:val="00B54BC7"/>
    <w:rsid w:val="00B54E24"/>
    <w:rsid w:val="00B5606E"/>
    <w:rsid w:val="00B565AE"/>
    <w:rsid w:val="00B568C7"/>
    <w:rsid w:val="00B56C15"/>
    <w:rsid w:val="00B57348"/>
    <w:rsid w:val="00B61934"/>
    <w:rsid w:val="00B61E5E"/>
    <w:rsid w:val="00B625B5"/>
    <w:rsid w:val="00B629EA"/>
    <w:rsid w:val="00B62D2B"/>
    <w:rsid w:val="00B62DEC"/>
    <w:rsid w:val="00B63807"/>
    <w:rsid w:val="00B63938"/>
    <w:rsid w:val="00B6426B"/>
    <w:rsid w:val="00B64804"/>
    <w:rsid w:val="00B6581C"/>
    <w:rsid w:val="00B65D4D"/>
    <w:rsid w:val="00B6621C"/>
    <w:rsid w:val="00B66649"/>
    <w:rsid w:val="00B667E3"/>
    <w:rsid w:val="00B670F0"/>
    <w:rsid w:val="00B676F1"/>
    <w:rsid w:val="00B67741"/>
    <w:rsid w:val="00B67DF0"/>
    <w:rsid w:val="00B71399"/>
    <w:rsid w:val="00B720DB"/>
    <w:rsid w:val="00B72E0B"/>
    <w:rsid w:val="00B75226"/>
    <w:rsid w:val="00B75683"/>
    <w:rsid w:val="00B75985"/>
    <w:rsid w:val="00B76050"/>
    <w:rsid w:val="00B7667D"/>
    <w:rsid w:val="00B76ACC"/>
    <w:rsid w:val="00B80785"/>
    <w:rsid w:val="00B8179C"/>
    <w:rsid w:val="00B81D3B"/>
    <w:rsid w:val="00B822DB"/>
    <w:rsid w:val="00B82D4E"/>
    <w:rsid w:val="00B84191"/>
    <w:rsid w:val="00B84A8A"/>
    <w:rsid w:val="00B850A5"/>
    <w:rsid w:val="00B865A6"/>
    <w:rsid w:val="00B86D20"/>
    <w:rsid w:val="00B87C64"/>
    <w:rsid w:val="00B87E47"/>
    <w:rsid w:val="00B91A82"/>
    <w:rsid w:val="00B9279C"/>
    <w:rsid w:val="00B92BCE"/>
    <w:rsid w:val="00B934BE"/>
    <w:rsid w:val="00B93569"/>
    <w:rsid w:val="00B94B37"/>
    <w:rsid w:val="00B95178"/>
    <w:rsid w:val="00B9576A"/>
    <w:rsid w:val="00B961CE"/>
    <w:rsid w:val="00B962BB"/>
    <w:rsid w:val="00B967A7"/>
    <w:rsid w:val="00BA088E"/>
    <w:rsid w:val="00BA0A2D"/>
    <w:rsid w:val="00BA152C"/>
    <w:rsid w:val="00BA21B2"/>
    <w:rsid w:val="00BA2861"/>
    <w:rsid w:val="00BA3873"/>
    <w:rsid w:val="00BA3B79"/>
    <w:rsid w:val="00BA441E"/>
    <w:rsid w:val="00BA5315"/>
    <w:rsid w:val="00BA636A"/>
    <w:rsid w:val="00BA6707"/>
    <w:rsid w:val="00BA7C0B"/>
    <w:rsid w:val="00BA7C85"/>
    <w:rsid w:val="00BB0F85"/>
    <w:rsid w:val="00BB1497"/>
    <w:rsid w:val="00BB16D5"/>
    <w:rsid w:val="00BB1940"/>
    <w:rsid w:val="00BB2A3A"/>
    <w:rsid w:val="00BB2E30"/>
    <w:rsid w:val="00BB2E4D"/>
    <w:rsid w:val="00BB3445"/>
    <w:rsid w:val="00BB36D5"/>
    <w:rsid w:val="00BB404F"/>
    <w:rsid w:val="00BB467E"/>
    <w:rsid w:val="00BB5301"/>
    <w:rsid w:val="00BB57E8"/>
    <w:rsid w:val="00BB58C8"/>
    <w:rsid w:val="00BB63AD"/>
    <w:rsid w:val="00BB7349"/>
    <w:rsid w:val="00BB778D"/>
    <w:rsid w:val="00BB799A"/>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92B"/>
    <w:rsid w:val="00BE0CEB"/>
    <w:rsid w:val="00BE1CF2"/>
    <w:rsid w:val="00BE1E12"/>
    <w:rsid w:val="00BE27FB"/>
    <w:rsid w:val="00BE2D09"/>
    <w:rsid w:val="00BE346A"/>
    <w:rsid w:val="00BE46DF"/>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341C"/>
    <w:rsid w:val="00BF4B2D"/>
    <w:rsid w:val="00BF5945"/>
    <w:rsid w:val="00BF5C55"/>
    <w:rsid w:val="00BF5D6D"/>
    <w:rsid w:val="00BF5FB6"/>
    <w:rsid w:val="00BF6362"/>
    <w:rsid w:val="00BF6A2F"/>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39CD"/>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45B34"/>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0FDB"/>
    <w:rsid w:val="00C61818"/>
    <w:rsid w:val="00C61B06"/>
    <w:rsid w:val="00C61FEC"/>
    <w:rsid w:val="00C62B4F"/>
    <w:rsid w:val="00C62FC2"/>
    <w:rsid w:val="00C646B6"/>
    <w:rsid w:val="00C6512A"/>
    <w:rsid w:val="00C65918"/>
    <w:rsid w:val="00C65FA7"/>
    <w:rsid w:val="00C668EA"/>
    <w:rsid w:val="00C66AC2"/>
    <w:rsid w:val="00C67387"/>
    <w:rsid w:val="00C679CA"/>
    <w:rsid w:val="00C67D0D"/>
    <w:rsid w:val="00C67E35"/>
    <w:rsid w:val="00C7008E"/>
    <w:rsid w:val="00C7062B"/>
    <w:rsid w:val="00C71A87"/>
    <w:rsid w:val="00C72BDC"/>
    <w:rsid w:val="00C72F35"/>
    <w:rsid w:val="00C73ED0"/>
    <w:rsid w:val="00C74ACA"/>
    <w:rsid w:val="00C74F2A"/>
    <w:rsid w:val="00C755F6"/>
    <w:rsid w:val="00C75C4F"/>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AD6"/>
    <w:rsid w:val="00CA1F3B"/>
    <w:rsid w:val="00CA22F9"/>
    <w:rsid w:val="00CA2CFC"/>
    <w:rsid w:val="00CA39B7"/>
    <w:rsid w:val="00CA43EA"/>
    <w:rsid w:val="00CA45E8"/>
    <w:rsid w:val="00CA52C6"/>
    <w:rsid w:val="00CA59E3"/>
    <w:rsid w:val="00CA5AF6"/>
    <w:rsid w:val="00CA5B91"/>
    <w:rsid w:val="00CA62C6"/>
    <w:rsid w:val="00CA6A87"/>
    <w:rsid w:val="00CA6B6E"/>
    <w:rsid w:val="00CA6CE6"/>
    <w:rsid w:val="00CA760E"/>
    <w:rsid w:val="00CA7BAE"/>
    <w:rsid w:val="00CB0368"/>
    <w:rsid w:val="00CB2149"/>
    <w:rsid w:val="00CB2159"/>
    <w:rsid w:val="00CB22EA"/>
    <w:rsid w:val="00CB252D"/>
    <w:rsid w:val="00CB2A72"/>
    <w:rsid w:val="00CB338E"/>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237C"/>
    <w:rsid w:val="00CC2F81"/>
    <w:rsid w:val="00CC39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CEF"/>
    <w:rsid w:val="00CF5AC4"/>
    <w:rsid w:val="00CF610C"/>
    <w:rsid w:val="00CF6431"/>
    <w:rsid w:val="00CF6491"/>
    <w:rsid w:val="00CF6592"/>
    <w:rsid w:val="00CF6E52"/>
    <w:rsid w:val="00CF777F"/>
    <w:rsid w:val="00D00206"/>
    <w:rsid w:val="00D003F7"/>
    <w:rsid w:val="00D00B10"/>
    <w:rsid w:val="00D01DCF"/>
    <w:rsid w:val="00D01E03"/>
    <w:rsid w:val="00D01F15"/>
    <w:rsid w:val="00D02606"/>
    <w:rsid w:val="00D02A6F"/>
    <w:rsid w:val="00D04514"/>
    <w:rsid w:val="00D0465B"/>
    <w:rsid w:val="00D05D6D"/>
    <w:rsid w:val="00D062B1"/>
    <w:rsid w:val="00D06465"/>
    <w:rsid w:val="00D067C4"/>
    <w:rsid w:val="00D076D9"/>
    <w:rsid w:val="00D10489"/>
    <w:rsid w:val="00D11A35"/>
    <w:rsid w:val="00D11E06"/>
    <w:rsid w:val="00D1224D"/>
    <w:rsid w:val="00D12517"/>
    <w:rsid w:val="00D1259C"/>
    <w:rsid w:val="00D13710"/>
    <w:rsid w:val="00D13846"/>
    <w:rsid w:val="00D13C46"/>
    <w:rsid w:val="00D146EB"/>
    <w:rsid w:val="00D15656"/>
    <w:rsid w:val="00D15A8B"/>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1D59"/>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02C"/>
    <w:rsid w:val="00D852CF"/>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4AAF"/>
    <w:rsid w:val="00DB5CD7"/>
    <w:rsid w:val="00DB6647"/>
    <w:rsid w:val="00DC0B43"/>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410E"/>
    <w:rsid w:val="00DD5689"/>
    <w:rsid w:val="00DD67AC"/>
    <w:rsid w:val="00DD7FD2"/>
    <w:rsid w:val="00DE0E0F"/>
    <w:rsid w:val="00DE0F3E"/>
    <w:rsid w:val="00DE19CD"/>
    <w:rsid w:val="00DE1DEE"/>
    <w:rsid w:val="00DE28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15A4"/>
    <w:rsid w:val="00DF2CB0"/>
    <w:rsid w:val="00DF33A6"/>
    <w:rsid w:val="00DF383C"/>
    <w:rsid w:val="00DF4465"/>
    <w:rsid w:val="00DF451B"/>
    <w:rsid w:val="00DF451C"/>
    <w:rsid w:val="00DF4F09"/>
    <w:rsid w:val="00DF5150"/>
    <w:rsid w:val="00DF5B04"/>
    <w:rsid w:val="00DF5D03"/>
    <w:rsid w:val="00DF5F57"/>
    <w:rsid w:val="00DF6006"/>
    <w:rsid w:val="00DF6955"/>
    <w:rsid w:val="00DF6AE6"/>
    <w:rsid w:val="00DF7B01"/>
    <w:rsid w:val="00DF7CFE"/>
    <w:rsid w:val="00DF7E4B"/>
    <w:rsid w:val="00E00957"/>
    <w:rsid w:val="00E00EC1"/>
    <w:rsid w:val="00E016E4"/>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4CCB"/>
    <w:rsid w:val="00E14D96"/>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5BD"/>
    <w:rsid w:val="00E25725"/>
    <w:rsid w:val="00E258F1"/>
    <w:rsid w:val="00E27953"/>
    <w:rsid w:val="00E27A9D"/>
    <w:rsid w:val="00E305E3"/>
    <w:rsid w:val="00E30F56"/>
    <w:rsid w:val="00E31001"/>
    <w:rsid w:val="00E313DB"/>
    <w:rsid w:val="00E314BF"/>
    <w:rsid w:val="00E318E5"/>
    <w:rsid w:val="00E328C4"/>
    <w:rsid w:val="00E32B7F"/>
    <w:rsid w:val="00E3391B"/>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5A5D"/>
    <w:rsid w:val="00E46685"/>
    <w:rsid w:val="00E502D6"/>
    <w:rsid w:val="00E504B0"/>
    <w:rsid w:val="00E507BE"/>
    <w:rsid w:val="00E50A06"/>
    <w:rsid w:val="00E510EB"/>
    <w:rsid w:val="00E51559"/>
    <w:rsid w:val="00E516DC"/>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5EF"/>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4E6B"/>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7A3"/>
    <w:rsid w:val="00EB4897"/>
    <w:rsid w:val="00EB548E"/>
    <w:rsid w:val="00EB5ECF"/>
    <w:rsid w:val="00EB5F05"/>
    <w:rsid w:val="00EB62C7"/>
    <w:rsid w:val="00EB6396"/>
    <w:rsid w:val="00EB64E0"/>
    <w:rsid w:val="00EB65D1"/>
    <w:rsid w:val="00EB6B8E"/>
    <w:rsid w:val="00EC0F44"/>
    <w:rsid w:val="00EC115E"/>
    <w:rsid w:val="00EC1362"/>
    <w:rsid w:val="00EC14F5"/>
    <w:rsid w:val="00EC238F"/>
    <w:rsid w:val="00EC291E"/>
    <w:rsid w:val="00EC2EEA"/>
    <w:rsid w:val="00EC6033"/>
    <w:rsid w:val="00EC60BB"/>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DF"/>
    <w:rsid w:val="00EF52F1"/>
    <w:rsid w:val="00EF5FF8"/>
    <w:rsid w:val="00EF6F58"/>
    <w:rsid w:val="00EF6FA1"/>
    <w:rsid w:val="00EF71A3"/>
    <w:rsid w:val="00EF7935"/>
    <w:rsid w:val="00EF7C5F"/>
    <w:rsid w:val="00F01526"/>
    <w:rsid w:val="00F01EBB"/>
    <w:rsid w:val="00F023A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523B"/>
    <w:rsid w:val="00F16039"/>
    <w:rsid w:val="00F1603A"/>
    <w:rsid w:val="00F163AC"/>
    <w:rsid w:val="00F16E57"/>
    <w:rsid w:val="00F17165"/>
    <w:rsid w:val="00F17343"/>
    <w:rsid w:val="00F17B46"/>
    <w:rsid w:val="00F20491"/>
    <w:rsid w:val="00F206DE"/>
    <w:rsid w:val="00F20903"/>
    <w:rsid w:val="00F20DCF"/>
    <w:rsid w:val="00F20E1B"/>
    <w:rsid w:val="00F22AD8"/>
    <w:rsid w:val="00F23331"/>
    <w:rsid w:val="00F238F5"/>
    <w:rsid w:val="00F23CF2"/>
    <w:rsid w:val="00F2498E"/>
    <w:rsid w:val="00F249C5"/>
    <w:rsid w:val="00F25865"/>
    <w:rsid w:val="00F270F0"/>
    <w:rsid w:val="00F276A8"/>
    <w:rsid w:val="00F27DB1"/>
    <w:rsid w:val="00F305B1"/>
    <w:rsid w:val="00F30FCB"/>
    <w:rsid w:val="00F3149A"/>
    <w:rsid w:val="00F3332A"/>
    <w:rsid w:val="00F33AC0"/>
    <w:rsid w:val="00F34068"/>
    <w:rsid w:val="00F3421F"/>
    <w:rsid w:val="00F34B64"/>
    <w:rsid w:val="00F35ED7"/>
    <w:rsid w:val="00F36B72"/>
    <w:rsid w:val="00F37059"/>
    <w:rsid w:val="00F37626"/>
    <w:rsid w:val="00F37687"/>
    <w:rsid w:val="00F37E44"/>
    <w:rsid w:val="00F4001D"/>
    <w:rsid w:val="00F4019E"/>
    <w:rsid w:val="00F42176"/>
    <w:rsid w:val="00F423F6"/>
    <w:rsid w:val="00F433D7"/>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5EF"/>
    <w:rsid w:val="00F53747"/>
    <w:rsid w:val="00F53B5B"/>
    <w:rsid w:val="00F53EC1"/>
    <w:rsid w:val="00F541F1"/>
    <w:rsid w:val="00F54AF1"/>
    <w:rsid w:val="00F551D6"/>
    <w:rsid w:val="00F55B3B"/>
    <w:rsid w:val="00F55CBC"/>
    <w:rsid w:val="00F55DCB"/>
    <w:rsid w:val="00F56426"/>
    <w:rsid w:val="00F5643F"/>
    <w:rsid w:val="00F56CB4"/>
    <w:rsid w:val="00F57070"/>
    <w:rsid w:val="00F577DC"/>
    <w:rsid w:val="00F6068A"/>
    <w:rsid w:val="00F62332"/>
    <w:rsid w:val="00F62371"/>
    <w:rsid w:val="00F62B5A"/>
    <w:rsid w:val="00F63239"/>
    <w:rsid w:val="00F638E7"/>
    <w:rsid w:val="00F63C65"/>
    <w:rsid w:val="00F6499A"/>
    <w:rsid w:val="00F64F0D"/>
    <w:rsid w:val="00F6554B"/>
    <w:rsid w:val="00F656E5"/>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B31"/>
    <w:rsid w:val="00F77D38"/>
    <w:rsid w:val="00F77F4D"/>
    <w:rsid w:val="00F806A9"/>
    <w:rsid w:val="00F809C6"/>
    <w:rsid w:val="00F81408"/>
    <w:rsid w:val="00F815F4"/>
    <w:rsid w:val="00F81E7C"/>
    <w:rsid w:val="00F832E4"/>
    <w:rsid w:val="00F84205"/>
    <w:rsid w:val="00F86C5F"/>
    <w:rsid w:val="00F86D62"/>
    <w:rsid w:val="00F874BB"/>
    <w:rsid w:val="00F90455"/>
    <w:rsid w:val="00F90DA5"/>
    <w:rsid w:val="00F9118F"/>
    <w:rsid w:val="00F914C6"/>
    <w:rsid w:val="00F923FB"/>
    <w:rsid w:val="00F92B59"/>
    <w:rsid w:val="00F931A2"/>
    <w:rsid w:val="00F93236"/>
    <w:rsid w:val="00F9554F"/>
    <w:rsid w:val="00F95F2A"/>
    <w:rsid w:val="00F96410"/>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3254"/>
    <w:rsid w:val="00FB3596"/>
    <w:rsid w:val="00FB3D5B"/>
    <w:rsid w:val="00FB41FD"/>
    <w:rsid w:val="00FB4353"/>
    <w:rsid w:val="00FB4E64"/>
    <w:rsid w:val="00FB4F83"/>
    <w:rsid w:val="00FB5BF2"/>
    <w:rsid w:val="00FB6398"/>
    <w:rsid w:val="00FB665A"/>
    <w:rsid w:val="00FB6EAA"/>
    <w:rsid w:val="00FB6F5A"/>
    <w:rsid w:val="00FB715C"/>
    <w:rsid w:val="00FB795E"/>
    <w:rsid w:val="00FC16AB"/>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23740614"/>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3AC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7"/>
      </w:numPr>
    </w:pPr>
  </w:style>
  <w:style w:type="numbering" w:customStyle="1" w:styleId="Listaactual29">
    <w:name w:val="Lista actual29"/>
    <w:uiPriority w:val="99"/>
    <w:rsid w:val="00281167"/>
    <w:pPr>
      <w:numPr>
        <w:numId w:val="48"/>
      </w:numPr>
    </w:pPr>
  </w:style>
  <w:style w:type="numbering" w:customStyle="1" w:styleId="Listaactual30">
    <w:name w:val="Lista actual30"/>
    <w:uiPriority w:val="99"/>
    <w:rsid w:val="00555A84"/>
    <w:pPr>
      <w:numPr>
        <w:numId w:val="49"/>
      </w:numPr>
    </w:pPr>
  </w:style>
  <w:style w:type="character" w:customStyle="1" w:styleId="UnresolvedMention">
    <w:name w:val="Unresolved Mention"/>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6"/>
      </w:numPr>
    </w:pPr>
  </w:style>
  <w:style w:type="numbering" w:customStyle="1" w:styleId="Listaactual33">
    <w:name w:val="Lista actual33"/>
    <w:uiPriority w:val="99"/>
    <w:rsid w:val="000847D5"/>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53384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esnsp/documentos/proximidad?state=publish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sesnsp/documentos/proximidad?state=published"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C4B8-8F86-473E-A3FE-A8BEFD74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29</Pages>
  <Words>6896</Words>
  <Characters>37933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563</cp:revision>
  <cp:lastPrinted>2019-06-13T16:30:00Z</cp:lastPrinted>
  <dcterms:created xsi:type="dcterms:W3CDTF">2024-10-14T18:17:00Z</dcterms:created>
  <dcterms:modified xsi:type="dcterms:W3CDTF">2025-04-02T15:32:00Z</dcterms:modified>
</cp:coreProperties>
</file>