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17F53" w14:textId="3E27BEEE" w:rsidR="00754E4F" w:rsidRPr="0070663E" w:rsidRDefault="00737F8A" w:rsidP="00754E4F">
      <w:pPr>
        <w:tabs>
          <w:tab w:val="left" w:pos="3465"/>
        </w:tabs>
        <w:spacing w:line="360" w:lineRule="auto"/>
        <w:jc w:val="both"/>
        <w:rPr>
          <w:rFonts w:ascii="Palatino Linotype" w:hAnsi="Palatino Linotype"/>
          <w:b/>
          <w:color w:val="000000" w:themeColor="text1"/>
        </w:rPr>
      </w:pPr>
      <w:r w:rsidRPr="0070663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w:t>
      </w:r>
      <w:r w:rsidR="006329E1" w:rsidRPr="0070663E">
        <w:rPr>
          <w:rFonts w:ascii="Palatino Linotype" w:eastAsiaTheme="minorEastAsia" w:hAnsi="Palatino Linotype"/>
          <w:lang w:val="es-ES_tradnl" w:eastAsia="es-ES"/>
        </w:rPr>
        <w:t xml:space="preserve">de México; de </w:t>
      </w:r>
      <w:r w:rsidR="00F77D53" w:rsidRPr="0070663E">
        <w:rPr>
          <w:rFonts w:ascii="Palatino Linotype" w:eastAsiaTheme="minorEastAsia" w:hAnsi="Palatino Linotype"/>
          <w:lang w:val="es-ES_tradnl" w:eastAsia="es-ES"/>
        </w:rPr>
        <w:t xml:space="preserve">fecha </w:t>
      </w:r>
      <w:r w:rsidR="0000238D" w:rsidRPr="0070663E">
        <w:rPr>
          <w:rFonts w:ascii="Palatino Linotype" w:hAnsi="Palatino Linotype"/>
          <w:b/>
          <w:color w:val="000000" w:themeColor="text1"/>
        </w:rPr>
        <w:t>ocho de mayo de dos mil veinticinco.</w:t>
      </w:r>
    </w:p>
    <w:p w14:paraId="315E741C" w14:textId="77777777" w:rsidR="00737F8A" w:rsidRPr="0070663E" w:rsidRDefault="00737F8A" w:rsidP="003B5EB6">
      <w:pPr>
        <w:spacing w:line="360" w:lineRule="auto"/>
        <w:jc w:val="both"/>
        <w:rPr>
          <w:rFonts w:ascii="Palatino Linotype" w:eastAsiaTheme="minorEastAsia" w:hAnsi="Palatino Linotype"/>
          <w:lang w:val="es-ES_tradnl" w:eastAsia="es-ES"/>
        </w:rPr>
      </w:pPr>
    </w:p>
    <w:p w14:paraId="0F9931AA" w14:textId="21CA7D3F" w:rsidR="00737F8A" w:rsidRPr="0070663E" w:rsidRDefault="00395D88" w:rsidP="003B5EB6">
      <w:pPr>
        <w:spacing w:line="360" w:lineRule="auto"/>
        <w:jc w:val="both"/>
        <w:rPr>
          <w:rFonts w:ascii="Palatino Linotype" w:hAnsi="Palatino Linotype"/>
          <w:b/>
        </w:rPr>
      </w:pPr>
      <w:r w:rsidRPr="0070663E">
        <w:rPr>
          <w:rFonts w:ascii="Palatino Linotype" w:hAnsi="Palatino Linotype"/>
          <w:b/>
        </w:rPr>
        <w:t xml:space="preserve">VISTO </w:t>
      </w:r>
      <w:r w:rsidRPr="0070663E">
        <w:rPr>
          <w:rFonts w:ascii="Palatino Linotype" w:hAnsi="Palatino Linotype"/>
        </w:rPr>
        <w:t>el expediente electrónico formado con motivo del recurso de revisión número</w:t>
      </w:r>
      <w:r w:rsidRPr="0070663E">
        <w:rPr>
          <w:rFonts w:ascii="Palatino Linotype" w:hAnsi="Palatino Linotype"/>
          <w:b/>
        </w:rPr>
        <w:t xml:space="preserve"> </w:t>
      </w:r>
      <w:r w:rsidR="00B2628B" w:rsidRPr="0070663E">
        <w:rPr>
          <w:rFonts w:ascii="Palatino Linotype" w:hAnsi="Palatino Linotype"/>
          <w:b/>
          <w:bCs/>
        </w:rPr>
        <w:t>04173/INFOEM/IP/RR/2025</w:t>
      </w:r>
      <w:r w:rsidRPr="0070663E">
        <w:rPr>
          <w:rFonts w:ascii="Palatino Linotype" w:hAnsi="Palatino Linotype"/>
          <w:b/>
        </w:rPr>
        <w:t xml:space="preserve">, </w:t>
      </w:r>
      <w:r w:rsidRPr="0070663E">
        <w:rPr>
          <w:rFonts w:ascii="Palatino Linotype" w:hAnsi="Palatino Linotype"/>
          <w:lang w:val="es-ES"/>
        </w:rPr>
        <w:t xml:space="preserve">interpuesto por </w:t>
      </w:r>
      <w:r w:rsidR="00B2628B" w:rsidRPr="0070663E">
        <w:rPr>
          <w:rFonts w:ascii="Palatino Linotype" w:hAnsi="Palatino Linotype"/>
          <w:b/>
          <w:bCs/>
        </w:rPr>
        <w:t> </w:t>
      </w:r>
      <w:r w:rsidR="001F54C5">
        <w:rPr>
          <w:rFonts w:ascii="Palatino Linotype" w:hAnsi="Palatino Linotype"/>
          <w:b/>
          <w:bCs/>
        </w:rPr>
        <w:t>XXXX</w:t>
      </w:r>
      <w:r w:rsidRPr="0070663E">
        <w:rPr>
          <w:rFonts w:ascii="Palatino Linotype" w:hAnsi="Palatino Linotype"/>
          <w:lang w:val="es-ES"/>
        </w:rPr>
        <w:t>, en lo sucesivo la parte Recurrente</w:t>
      </w:r>
      <w:r w:rsidRPr="0070663E">
        <w:rPr>
          <w:rFonts w:ascii="Palatino Linotype" w:hAnsi="Palatino Linotype"/>
        </w:rPr>
        <w:t xml:space="preserve">, en contra de la respuesta del </w:t>
      </w:r>
      <w:r w:rsidRPr="0070663E">
        <w:rPr>
          <w:rFonts w:ascii="Palatino Linotype" w:hAnsi="Palatino Linotype"/>
          <w:b/>
          <w:bCs/>
          <w:lang w:val="es-ES"/>
        </w:rPr>
        <w:t xml:space="preserve">Ayuntamiento de </w:t>
      </w:r>
      <w:r w:rsidR="00B2628B" w:rsidRPr="0070663E">
        <w:rPr>
          <w:rFonts w:ascii="Palatino Linotype" w:hAnsi="Palatino Linotype"/>
          <w:b/>
          <w:bCs/>
          <w:lang w:val="es-ES"/>
        </w:rPr>
        <w:t>Toluca</w:t>
      </w:r>
      <w:r w:rsidRPr="0070663E">
        <w:rPr>
          <w:rFonts w:ascii="Palatino Linotype" w:hAnsi="Palatino Linotype"/>
          <w:b/>
        </w:rPr>
        <w:t xml:space="preserve">, </w:t>
      </w:r>
      <w:r w:rsidRPr="0070663E">
        <w:rPr>
          <w:rFonts w:ascii="Palatino Linotype" w:hAnsi="Palatino Linotype"/>
        </w:rPr>
        <w:t>en lo subsecuente</w:t>
      </w:r>
      <w:r w:rsidRPr="0070663E">
        <w:rPr>
          <w:rFonts w:ascii="Palatino Linotype" w:hAnsi="Palatino Linotype"/>
          <w:b/>
        </w:rPr>
        <w:t xml:space="preserve"> EL SUJETO OBLIGADO, </w:t>
      </w:r>
      <w:r w:rsidRPr="0070663E">
        <w:rPr>
          <w:rFonts w:ascii="Palatino Linotype" w:hAnsi="Palatino Linotype"/>
        </w:rPr>
        <w:t>se procede a dictar la presente resolución</w:t>
      </w:r>
      <w:r w:rsidR="00737F8A" w:rsidRPr="0070663E">
        <w:rPr>
          <w:rFonts w:ascii="Palatino Linotype" w:hAnsi="Palatino Linotype"/>
        </w:rPr>
        <w:t>, con base en los siguientes:</w:t>
      </w:r>
    </w:p>
    <w:p w14:paraId="0312F1EC" w14:textId="77777777" w:rsidR="00737F8A" w:rsidRPr="0070663E" w:rsidRDefault="00737F8A" w:rsidP="003B5EB6">
      <w:pPr>
        <w:spacing w:line="360" w:lineRule="auto"/>
        <w:jc w:val="both"/>
        <w:rPr>
          <w:rFonts w:ascii="Palatino Linotype" w:hAnsi="Palatino Linotype"/>
        </w:rPr>
      </w:pPr>
    </w:p>
    <w:p w14:paraId="08D78FD4" w14:textId="77777777" w:rsidR="00737F8A" w:rsidRPr="0070663E" w:rsidRDefault="00737F8A" w:rsidP="003B5EB6">
      <w:pPr>
        <w:keepNext/>
        <w:keepLines/>
        <w:spacing w:line="360" w:lineRule="auto"/>
        <w:jc w:val="center"/>
        <w:outlineLvl w:val="0"/>
        <w:rPr>
          <w:rFonts w:ascii="Palatino Linotype" w:eastAsiaTheme="majorEastAsia" w:hAnsi="Palatino Linotype" w:cstheme="majorBidi"/>
          <w:b/>
        </w:rPr>
      </w:pPr>
      <w:bookmarkStart w:id="0" w:name="_Toc83301633"/>
      <w:r w:rsidRPr="0070663E">
        <w:rPr>
          <w:rFonts w:ascii="Palatino Linotype" w:eastAsiaTheme="majorEastAsia" w:hAnsi="Palatino Linotype" w:cstheme="majorBidi"/>
          <w:b/>
        </w:rPr>
        <w:t>ANTECEDENTES</w:t>
      </w:r>
      <w:bookmarkEnd w:id="0"/>
    </w:p>
    <w:p w14:paraId="50B5681F" w14:textId="77777777" w:rsidR="00737F8A" w:rsidRPr="0070663E" w:rsidRDefault="00737F8A" w:rsidP="003B5EB6">
      <w:pPr>
        <w:spacing w:line="360" w:lineRule="auto"/>
        <w:rPr>
          <w:rFonts w:ascii="Palatino Linotype" w:eastAsiaTheme="minorEastAsia" w:hAnsi="Palatino Linotype"/>
        </w:rPr>
      </w:pPr>
    </w:p>
    <w:p w14:paraId="5A684F42" w14:textId="6475EE08" w:rsidR="00737F8A" w:rsidRPr="0070663E" w:rsidRDefault="0014508D" w:rsidP="003B5EB6">
      <w:pPr>
        <w:numPr>
          <w:ilvl w:val="0"/>
          <w:numId w:val="1"/>
        </w:numPr>
        <w:spacing w:line="360" w:lineRule="auto"/>
        <w:ind w:left="0" w:firstLine="0"/>
        <w:contextualSpacing/>
        <w:jc w:val="both"/>
        <w:rPr>
          <w:rFonts w:ascii="Palatino Linotype" w:hAnsi="Palatino Linotype" w:cs="Arial"/>
          <w:lang w:val="es-ES" w:eastAsia="es-ES"/>
        </w:rPr>
      </w:pPr>
      <w:r w:rsidRPr="0070663E">
        <w:rPr>
          <w:rFonts w:ascii="Palatino Linotype" w:eastAsia="Calibri" w:hAnsi="Palatino Linotype" w:cs="Arial"/>
          <w:lang w:val="es-ES" w:eastAsia="es-ES"/>
        </w:rPr>
        <w:t xml:space="preserve">El </w:t>
      </w:r>
      <w:r w:rsidR="00B2628B" w:rsidRPr="0070663E">
        <w:rPr>
          <w:rFonts w:ascii="Palatino Linotype" w:eastAsia="Calibri" w:hAnsi="Palatino Linotype" w:cs="Arial"/>
          <w:b/>
          <w:lang w:val="es-ES" w:eastAsia="es-ES"/>
        </w:rPr>
        <w:t>veintiocho de febrero de dos mil veinticinco</w:t>
      </w:r>
      <w:r w:rsidR="00737F8A" w:rsidRPr="0070663E">
        <w:rPr>
          <w:rFonts w:ascii="Palatino Linotype" w:eastAsia="Calibri" w:hAnsi="Palatino Linotype" w:cs="Arial"/>
          <w:lang w:val="es-ES" w:eastAsia="es-ES"/>
        </w:rPr>
        <w:t>,</w:t>
      </w:r>
      <w:r w:rsidR="00737F8A" w:rsidRPr="0070663E">
        <w:rPr>
          <w:rFonts w:ascii="Palatino Linotype" w:eastAsia="Calibri" w:hAnsi="Palatino Linotype"/>
          <w:lang w:val="es-ES" w:eastAsia="es-ES"/>
        </w:rPr>
        <w:t xml:space="preserve"> </w:t>
      </w:r>
      <w:r w:rsidR="00737F8A" w:rsidRPr="0070663E">
        <w:rPr>
          <w:rFonts w:ascii="Palatino Linotype" w:eastAsia="Calibri" w:hAnsi="Palatino Linotype"/>
          <w:b/>
          <w:lang w:val="es-ES" w:eastAsia="es-ES"/>
        </w:rPr>
        <w:t>EL RECURRENTE</w:t>
      </w:r>
      <w:r w:rsidR="00737F8A" w:rsidRPr="0070663E">
        <w:rPr>
          <w:rFonts w:ascii="Palatino Linotype" w:eastAsiaTheme="minorEastAsia" w:hAnsi="Palatino Linotype"/>
          <w:b/>
          <w:lang w:val="es-ES_tradnl" w:eastAsia="es-ES"/>
        </w:rPr>
        <w:t>,</w:t>
      </w:r>
      <w:r w:rsidR="00737F8A" w:rsidRPr="0070663E">
        <w:rPr>
          <w:rFonts w:ascii="Palatino Linotype" w:eastAsia="Calibri" w:hAnsi="Palatino Linotype" w:cs="Arial"/>
          <w:lang w:val="es-ES" w:eastAsia="es-ES"/>
        </w:rPr>
        <w:t xml:space="preserve"> ante el </w:t>
      </w:r>
      <w:r w:rsidR="00737F8A" w:rsidRPr="0070663E">
        <w:rPr>
          <w:rFonts w:ascii="Palatino Linotype" w:eastAsia="Calibri" w:hAnsi="Palatino Linotype" w:cs="Arial"/>
          <w:b/>
          <w:lang w:val="es-ES" w:eastAsia="es-ES"/>
        </w:rPr>
        <w:t>SUJETO OBLIGADO</w:t>
      </w:r>
      <w:r w:rsidR="00737F8A" w:rsidRPr="0070663E">
        <w:rPr>
          <w:rFonts w:ascii="Palatino Linotype" w:eastAsia="Calibri" w:hAnsi="Palatino Linotype" w:cs="Arial"/>
          <w:lang w:val="es-ES_tradnl" w:eastAsia="es-ES"/>
        </w:rPr>
        <w:t xml:space="preserve"> vía </w:t>
      </w:r>
      <w:r w:rsidR="00737F8A" w:rsidRPr="0070663E">
        <w:rPr>
          <w:rFonts w:ascii="Palatino Linotype" w:eastAsia="Calibri" w:hAnsi="Palatino Linotype" w:cs="Arial"/>
          <w:lang w:val="es-ES" w:eastAsia="es-ES"/>
        </w:rPr>
        <w:t>Sistema de Acceso a la Información Mexiquense (</w:t>
      </w:r>
      <w:r w:rsidR="00737F8A" w:rsidRPr="0070663E">
        <w:rPr>
          <w:rFonts w:ascii="Palatino Linotype" w:eastAsia="Calibri" w:hAnsi="Palatino Linotype" w:cs="Arial"/>
          <w:b/>
          <w:lang w:val="es-ES" w:eastAsia="es-ES"/>
        </w:rPr>
        <w:t>SAIMEX)</w:t>
      </w:r>
      <w:r w:rsidRPr="0070663E">
        <w:rPr>
          <w:rFonts w:ascii="Palatino Linotype" w:eastAsia="Calibri" w:hAnsi="Palatino Linotype" w:cs="Arial"/>
          <w:lang w:val="es-ES" w:eastAsia="es-ES"/>
        </w:rPr>
        <w:t>, presentó la solicitud de información registrada con el número</w:t>
      </w:r>
      <w:r w:rsidR="00395D88" w:rsidRPr="0070663E">
        <w:rPr>
          <w:rFonts w:ascii="Palatino Linotype" w:hAnsi="Palatino Linotype"/>
          <w:b/>
          <w:bCs/>
        </w:rPr>
        <w:t> </w:t>
      </w:r>
      <w:r w:rsidR="00B2628B" w:rsidRPr="0070663E">
        <w:rPr>
          <w:rFonts w:ascii="Palatino Linotype" w:hAnsi="Palatino Linotype"/>
          <w:b/>
          <w:bCs/>
        </w:rPr>
        <w:t>01260/TOLUCA/IP/2025</w:t>
      </w:r>
      <w:r w:rsidR="00DD5B9B" w:rsidRPr="0070663E">
        <w:rPr>
          <w:rFonts w:ascii="Palatino Linotype" w:hAnsi="Palatino Linotype"/>
          <w:b/>
          <w:bCs/>
        </w:rPr>
        <w:t xml:space="preserve">, </w:t>
      </w:r>
      <w:r w:rsidR="00737F8A" w:rsidRPr="0070663E">
        <w:rPr>
          <w:rFonts w:ascii="Palatino Linotype" w:eastAsia="Calibri" w:hAnsi="Palatino Linotype" w:cs="Arial"/>
          <w:lang w:val="es-ES" w:eastAsia="es-ES"/>
        </w:rPr>
        <w:t>mediante la cual solicitó lo siguiente:</w:t>
      </w:r>
    </w:p>
    <w:p w14:paraId="6EB57802" w14:textId="77777777" w:rsidR="00737F8A" w:rsidRPr="0070663E" w:rsidRDefault="00737F8A" w:rsidP="00395D88">
      <w:pPr>
        <w:contextualSpacing/>
        <w:jc w:val="both"/>
        <w:rPr>
          <w:rFonts w:ascii="Palatino Linotype" w:hAnsi="Palatino Linotype" w:cs="Arial"/>
          <w:lang w:val="es-ES" w:eastAsia="es-ES"/>
        </w:rPr>
      </w:pPr>
      <w:r w:rsidRPr="0070663E">
        <w:rPr>
          <w:rFonts w:ascii="Palatino Linotype" w:hAnsi="Palatino Linotype"/>
          <w:b/>
          <w:bCs/>
        </w:rPr>
        <w:t xml:space="preserve"> </w:t>
      </w:r>
    </w:p>
    <w:p w14:paraId="42C9C72F" w14:textId="23ED265C" w:rsidR="00737F8A" w:rsidRPr="0070663E" w:rsidRDefault="00737F8A" w:rsidP="00B2628B">
      <w:pPr>
        <w:pStyle w:val="Prrafodelista"/>
        <w:ind w:left="1069" w:right="567"/>
        <w:jc w:val="both"/>
        <w:rPr>
          <w:rFonts w:ascii="Palatino Linotype" w:hAnsi="Palatino Linotype"/>
          <w:i/>
          <w:sz w:val="24"/>
        </w:rPr>
      </w:pPr>
      <w:r w:rsidRPr="0070663E">
        <w:rPr>
          <w:rFonts w:ascii="Palatino Linotype" w:hAnsi="Palatino Linotype"/>
          <w:i/>
          <w:sz w:val="24"/>
        </w:rPr>
        <w:t xml:space="preserve"> “</w:t>
      </w:r>
      <w:r w:rsidR="00B2628B" w:rsidRPr="0070663E">
        <w:rPr>
          <w:rFonts w:ascii="Palatino Linotype" w:hAnsi="Palatino Linotype"/>
          <w:i/>
          <w:sz w:val="24"/>
        </w:rPr>
        <w:t xml:space="preserve">Los documentos de seguridad actualizados y completos de las bases de datos del Sujeto Obligado, las cedulas de las bases de datos actualizadas de 2025 al mes de enero de cada base de datos con su base de datos y su doceumnto de seguridad todo a enero de 2025.” </w:t>
      </w:r>
      <w:r w:rsidRPr="0070663E">
        <w:rPr>
          <w:rFonts w:ascii="Palatino Linotype" w:hAnsi="Palatino Linotype"/>
          <w:i/>
          <w:sz w:val="24"/>
        </w:rPr>
        <w:t xml:space="preserve">(Sic) </w:t>
      </w:r>
    </w:p>
    <w:p w14:paraId="18B5F171" w14:textId="77777777" w:rsidR="00395D88" w:rsidRPr="0070663E" w:rsidRDefault="00395D88" w:rsidP="00395D88">
      <w:pPr>
        <w:ind w:right="567"/>
        <w:jc w:val="both"/>
        <w:rPr>
          <w:rFonts w:ascii="Palatino Linotype" w:hAnsi="Palatino Linotype"/>
          <w:i/>
        </w:rPr>
      </w:pPr>
    </w:p>
    <w:p w14:paraId="47932E2E" w14:textId="25A7FF9E" w:rsidR="00395D88" w:rsidRPr="0070663E" w:rsidRDefault="00395D88" w:rsidP="004248E1">
      <w:pPr>
        <w:pStyle w:val="Prrafodelista"/>
        <w:numPr>
          <w:ilvl w:val="0"/>
          <w:numId w:val="2"/>
        </w:numPr>
        <w:ind w:right="567"/>
        <w:jc w:val="both"/>
        <w:rPr>
          <w:rFonts w:ascii="Palatino Linotype" w:hAnsi="Palatino Linotype"/>
          <w:i/>
          <w:sz w:val="24"/>
        </w:rPr>
      </w:pPr>
      <w:r w:rsidRPr="0070663E">
        <w:rPr>
          <w:rFonts w:ascii="Palatino Linotype" w:hAnsi="Palatino Linotype"/>
          <w:sz w:val="24"/>
        </w:rPr>
        <w:t>Se señaló como modalidad de entrega a través del SAIMEX</w:t>
      </w:r>
    </w:p>
    <w:p w14:paraId="51EB23A0" w14:textId="77777777" w:rsidR="00302C55" w:rsidRPr="0070663E" w:rsidRDefault="00302C55" w:rsidP="003B5EB6">
      <w:pPr>
        <w:spacing w:line="360" w:lineRule="auto"/>
        <w:contextualSpacing/>
        <w:jc w:val="both"/>
        <w:rPr>
          <w:rFonts w:ascii="Palatino Linotype" w:eastAsia="Calibri" w:hAnsi="Palatino Linotype"/>
          <w:lang w:val="es-ES" w:eastAsia="es-ES"/>
        </w:rPr>
      </w:pPr>
    </w:p>
    <w:p w14:paraId="071DE3BB" w14:textId="18C3C7EE" w:rsidR="00B2628B" w:rsidRPr="0070663E" w:rsidRDefault="00F77D53" w:rsidP="003B5EB6">
      <w:pPr>
        <w:numPr>
          <w:ilvl w:val="0"/>
          <w:numId w:val="1"/>
        </w:numPr>
        <w:spacing w:line="360" w:lineRule="auto"/>
        <w:ind w:left="0" w:firstLine="0"/>
        <w:contextualSpacing/>
        <w:jc w:val="both"/>
        <w:rPr>
          <w:rFonts w:ascii="Palatino Linotype" w:eastAsia="Calibri" w:hAnsi="Palatino Linotype"/>
          <w:lang w:val="es-ES" w:eastAsia="es-ES"/>
        </w:rPr>
      </w:pPr>
      <w:r w:rsidRPr="0070663E">
        <w:rPr>
          <w:rFonts w:ascii="Palatino Linotype" w:eastAsiaTheme="minorEastAsia" w:hAnsi="Palatino Linotype"/>
          <w:lang w:val="es-ES_tradnl" w:eastAsia="es-ES"/>
        </w:rPr>
        <w:t>El</w:t>
      </w:r>
      <w:r w:rsidR="00B2628B" w:rsidRPr="0070663E">
        <w:rPr>
          <w:rFonts w:ascii="Palatino Linotype" w:eastAsiaTheme="minorEastAsia" w:hAnsi="Palatino Linotype"/>
          <w:lang w:val="es-ES_tradnl" w:eastAsia="es-ES"/>
        </w:rPr>
        <w:t xml:space="preserve"> </w:t>
      </w:r>
      <w:r w:rsidR="00B2628B" w:rsidRPr="0070663E">
        <w:rPr>
          <w:rFonts w:ascii="Palatino Linotype" w:eastAsiaTheme="minorEastAsia" w:hAnsi="Palatino Linotype"/>
          <w:b/>
          <w:lang w:val="es-ES_tradnl" w:eastAsia="es-ES"/>
        </w:rPr>
        <w:t xml:space="preserve">veinticinco de marzo de dos mil veinticinco, </w:t>
      </w:r>
      <w:r w:rsidR="00B2628B" w:rsidRPr="0070663E">
        <w:rPr>
          <w:rFonts w:ascii="Palatino Linotype" w:eastAsiaTheme="minorEastAsia" w:hAnsi="Palatino Linotype"/>
          <w:lang w:val="es-ES_tradnl" w:eastAsia="es-ES"/>
        </w:rPr>
        <w:t xml:space="preserve">se solicitó prórroga para dar contestación a la solicitud de información que nos ocupa, misma que fue autorizada por un periodo de siete días hábiles. </w:t>
      </w:r>
    </w:p>
    <w:p w14:paraId="3ED0C730" w14:textId="688D4EAE" w:rsidR="00B2628B" w:rsidRPr="0070663E" w:rsidRDefault="00B2628B" w:rsidP="00B2628B">
      <w:pPr>
        <w:spacing w:line="360" w:lineRule="auto"/>
        <w:contextualSpacing/>
        <w:jc w:val="both"/>
        <w:rPr>
          <w:rFonts w:ascii="Palatino Linotype" w:eastAsiaTheme="minorEastAsia" w:hAnsi="Palatino Linotype"/>
          <w:lang w:val="es-ES_tradnl" w:eastAsia="es-ES"/>
        </w:rPr>
      </w:pPr>
      <w:r w:rsidRPr="0070663E">
        <w:rPr>
          <w:rFonts w:ascii="Palatino Linotype" w:eastAsiaTheme="minorEastAsia" w:hAnsi="Palatino Linotype"/>
          <w:lang w:val="es-ES_tradnl" w:eastAsia="es-ES"/>
        </w:rPr>
        <w:lastRenderedPageBreak/>
        <w:t xml:space="preserve">A lo anterior, se adjuntó el archivo </w:t>
      </w:r>
      <w:hyperlink r:id="rId8" w:tgtFrame="_blank" w:history="1">
        <w:r w:rsidRPr="0070663E">
          <w:rPr>
            <w:rStyle w:val="Hipervnculo"/>
            <w:rFonts w:ascii="Palatino Linotype" w:eastAsiaTheme="minorEastAsia" w:hAnsi="Palatino Linotype"/>
            <w:b/>
            <w:bCs/>
            <w:i/>
            <w:color w:val="auto"/>
            <w:u w:val="none"/>
            <w:lang w:eastAsia="es-ES"/>
          </w:rPr>
          <w:t>ACTA TRICENTÉSIMA SEXTA SESIÓN EXTRAORDINARIA 2025.pdf</w:t>
        </w:r>
      </w:hyperlink>
      <w:r w:rsidRPr="0070663E">
        <w:rPr>
          <w:rFonts w:ascii="Palatino Linotype" w:eastAsiaTheme="minorEastAsia" w:hAnsi="Palatino Linotype"/>
          <w:i/>
          <w:lang w:val="es-ES_tradnl" w:eastAsia="es-ES"/>
        </w:rPr>
        <w:t xml:space="preserve">, </w:t>
      </w:r>
      <w:r w:rsidRPr="0070663E">
        <w:rPr>
          <w:rFonts w:ascii="Palatino Linotype" w:eastAsiaTheme="minorEastAsia" w:hAnsi="Palatino Linotype"/>
          <w:lang w:val="es-ES_tradnl" w:eastAsia="es-ES"/>
        </w:rPr>
        <w:t>por la que se concedió la prórroga por siete días hábiles para la atención de diversas solicitudes, entre ella, la que nos ocupa.</w:t>
      </w:r>
    </w:p>
    <w:p w14:paraId="56F8A910" w14:textId="77777777" w:rsidR="00B2628B" w:rsidRPr="0070663E" w:rsidRDefault="00B2628B" w:rsidP="00B2628B">
      <w:pPr>
        <w:spacing w:line="360" w:lineRule="auto"/>
        <w:contextualSpacing/>
        <w:jc w:val="both"/>
        <w:rPr>
          <w:rFonts w:ascii="Palatino Linotype" w:eastAsiaTheme="minorEastAsia" w:hAnsi="Palatino Linotype"/>
          <w:i/>
          <w:lang w:val="es-ES_tradnl" w:eastAsia="es-ES"/>
        </w:rPr>
      </w:pPr>
    </w:p>
    <w:p w14:paraId="44C28AE4" w14:textId="52E602D1" w:rsidR="00737F8A" w:rsidRPr="0070663E" w:rsidRDefault="00B2628B" w:rsidP="003B5EB6">
      <w:pPr>
        <w:numPr>
          <w:ilvl w:val="0"/>
          <w:numId w:val="1"/>
        </w:numPr>
        <w:spacing w:line="360" w:lineRule="auto"/>
        <w:ind w:left="0" w:firstLine="0"/>
        <w:contextualSpacing/>
        <w:jc w:val="both"/>
        <w:rPr>
          <w:rFonts w:ascii="Palatino Linotype" w:eastAsia="Calibri" w:hAnsi="Palatino Linotype"/>
          <w:lang w:val="es-ES" w:eastAsia="es-ES"/>
        </w:rPr>
      </w:pPr>
      <w:r w:rsidRPr="0070663E">
        <w:rPr>
          <w:rFonts w:ascii="Palatino Linotype" w:eastAsiaTheme="minorEastAsia" w:hAnsi="Palatino Linotype"/>
          <w:lang w:val="es-ES_tradnl" w:eastAsia="es-ES"/>
        </w:rPr>
        <w:t xml:space="preserve">El </w:t>
      </w:r>
      <w:r w:rsidRPr="0070663E">
        <w:rPr>
          <w:rFonts w:ascii="Palatino Linotype" w:eastAsiaTheme="minorEastAsia" w:hAnsi="Palatino Linotype"/>
          <w:b/>
          <w:lang w:val="es-ES_tradnl" w:eastAsia="es-ES"/>
        </w:rPr>
        <w:t>tres de abril de dos mil veinticinco</w:t>
      </w:r>
      <w:r w:rsidR="00F77D53" w:rsidRPr="0070663E">
        <w:rPr>
          <w:rFonts w:ascii="Palatino Linotype" w:eastAsiaTheme="minorEastAsia" w:hAnsi="Palatino Linotype"/>
          <w:b/>
          <w:lang w:val="es-ES_tradnl" w:eastAsia="es-ES"/>
        </w:rPr>
        <w:t>,</w:t>
      </w:r>
      <w:r w:rsidR="000A314B" w:rsidRPr="0070663E">
        <w:rPr>
          <w:rFonts w:ascii="Palatino Linotype" w:eastAsiaTheme="minorEastAsia" w:hAnsi="Palatino Linotype"/>
          <w:lang w:val="es-ES_tradnl" w:eastAsia="es-ES"/>
        </w:rPr>
        <w:t xml:space="preserve"> </w:t>
      </w:r>
      <w:r w:rsidR="00737F8A" w:rsidRPr="0070663E">
        <w:rPr>
          <w:rFonts w:ascii="Palatino Linotype" w:eastAsia="Calibri" w:hAnsi="Palatino Linotype"/>
          <w:lang w:val="es-ES" w:eastAsia="es-ES"/>
        </w:rPr>
        <w:t xml:space="preserve">el </w:t>
      </w:r>
      <w:r w:rsidR="00737F8A" w:rsidRPr="0070663E">
        <w:rPr>
          <w:rFonts w:ascii="Palatino Linotype" w:eastAsia="Calibri" w:hAnsi="Palatino Linotype" w:cs="Arial"/>
          <w:b/>
          <w:lang w:val="es-AR" w:eastAsia="es-ES"/>
        </w:rPr>
        <w:t>SUJETO OBLIGADO</w:t>
      </w:r>
      <w:r w:rsidR="00737F8A" w:rsidRPr="0070663E">
        <w:rPr>
          <w:rFonts w:ascii="Palatino Linotype" w:eastAsia="Calibri" w:hAnsi="Palatino Linotype" w:cs="Arial"/>
          <w:b/>
          <w:i/>
          <w:lang w:val="es-AR" w:eastAsia="es-ES"/>
        </w:rPr>
        <w:t xml:space="preserve"> </w:t>
      </w:r>
      <w:r w:rsidR="004B4CDB" w:rsidRPr="0070663E">
        <w:rPr>
          <w:rFonts w:ascii="Palatino Linotype" w:hAnsi="Palatino Linotype" w:cs="Arial"/>
          <w:lang w:val="es-ES" w:eastAsia="es-ES"/>
        </w:rPr>
        <w:t>dio respuesta a la solicitud</w:t>
      </w:r>
      <w:r w:rsidR="00737F8A" w:rsidRPr="0070663E">
        <w:rPr>
          <w:rFonts w:ascii="Palatino Linotype" w:hAnsi="Palatino Linotype" w:cs="Arial"/>
          <w:lang w:val="es-ES" w:eastAsia="es-ES"/>
        </w:rPr>
        <w:t xml:space="preserve"> de información en los siguientes términos:</w:t>
      </w:r>
    </w:p>
    <w:p w14:paraId="5A0EEACD" w14:textId="49112DB0" w:rsidR="00B2628B" w:rsidRPr="0070663E" w:rsidRDefault="00B2628B" w:rsidP="004248E1">
      <w:pPr>
        <w:pStyle w:val="Prrafodelista"/>
        <w:numPr>
          <w:ilvl w:val="0"/>
          <w:numId w:val="2"/>
        </w:numPr>
        <w:spacing w:line="360" w:lineRule="auto"/>
        <w:jc w:val="both"/>
        <w:rPr>
          <w:rFonts w:ascii="Palatino Linotype" w:eastAsiaTheme="minorEastAsia" w:hAnsi="Palatino Linotype"/>
          <w:b/>
          <w:sz w:val="24"/>
          <w:lang w:val="es-ES_tradnl" w:eastAsia="es-ES"/>
        </w:rPr>
      </w:pPr>
      <w:r w:rsidRPr="0070663E">
        <w:rPr>
          <w:rFonts w:ascii="Palatino Linotype" w:eastAsiaTheme="minorEastAsia" w:hAnsi="Palatino Linotype"/>
          <w:b/>
          <w:sz w:val="24"/>
          <w:lang w:val="es-ES_tradnl" w:eastAsia="es-ES"/>
        </w:rPr>
        <w:t xml:space="preserve">ANEXOS.zip: </w:t>
      </w:r>
      <w:r w:rsidRPr="0070663E">
        <w:rPr>
          <w:rFonts w:ascii="Palatino Linotype" w:eastAsiaTheme="minorEastAsia" w:hAnsi="Palatino Linotype"/>
          <w:sz w:val="24"/>
          <w:lang w:val="es-ES_tradnl" w:eastAsia="es-ES"/>
        </w:rPr>
        <w:t>Del que se desprenden los archivos siguientes:</w:t>
      </w:r>
    </w:p>
    <w:p w14:paraId="27107E3C" w14:textId="754453E2" w:rsidR="00B2628B" w:rsidRPr="0070663E" w:rsidRDefault="00B2628B"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Asuntos Internos</w:t>
      </w:r>
    </w:p>
    <w:p w14:paraId="5952EB4D" w14:textId="499766F0" w:rsidR="00B2628B"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Información, Planeación Programación y Evaluación.</w:t>
      </w:r>
    </w:p>
    <w:p w14:paraId="5054E731" w14:textId="22DCF419"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Transparencia</w:t>
      </w:r>
    </w:p>
    <w:p w14:paraId="118D3522" w14:textId="77C8D69C"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Primera Sindicatura</w:t>
      </w:r>
    </w:p>
    <w:p w14:paraId="6EDE1FEC" w14:textId="2C96A8E5"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Tercera Regiduría</w:t>
      </w:r>
    </w:p>
    <w:p w14:paraId="7E3CCADE" w14:textId="7DF2F38A"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Cuarta Regiduría</w:t>
      </w:r>
    </w:p>
    <w:p w14:paraId="6C0A9184" w14:textId="7805F674"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Quinta Regiduría</w:t>
      </w:r>
    </w:p>
    <w:p w14:paraId="2311B3CD" w14:textId="5BA4E90F"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Séptima Regiduría</w:t>
      </w:r>
    </w:p>
    <w:p w14:paraId="4F6CA7F2" w14:textId="5E0F24DE"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Consejería Jurídica</w:t>
      </w:r>
    </w:p>
    <w:p w14:paraId="06064393" w14:textId="3F71FF46"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del Órgano Interno de Control</w:t>
      </w:r>
    </w:p>
    <w:p w14:paraId="54565A1D" w14:textId="35A6BCD8"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Bienestar/ Unidad de Ambiente de Paz</w:t>
      </w:r>
    </w:p>
    <w:p w14:paraId="7FF404E4" w14:textId="2E8CAADF"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Desarrollo Económico</w:t>
      </w:r>
    </w:p>
    <w:p w14:paraId="5BF5FDBF" w14:textId="6F603807"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Educación, Cultura y Turismo</w:t>
      </w:r>
    </w:p>
    <w:p w14:paraId="5952450D" w14:textId="77B38B9D"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 xml:space="preserve">Documento de Seguridad de la Dirección General de Gobierno </w:t>
      </w:r>
    </w:p>
    <w:p w14:paraId="21134E76" w14:textId="7223CDA2"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Documento de Seguridad de la Dirección General de Obras Públicas</w:t>
      </w:r>
    </w:p>
    <w:p w14:paraId="135B03F0" w14:textId="1C1062BF"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3BA9043E" w14:textId="4671516B"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15CD9DD4" w14:textId="77777777"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0C2C8996" w14:textId="77777777"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23A7027B" w14:textId="77777777"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5916EAFE" w14:textId="77777777"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5F4208F5" w14:textId="3B0C2A3F" w:rsidR="001944AE" w:rsidRPr="0070663E" w:rsidRDefault="001944AE"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del Secretario Técnico del Consejo Municipal de Seguridad Pública</w:t>
      </w:r>
    </w:p>
    <w:p w14:paraId="1C2AD9CD" w14:textId="77777777" w:rsidR="001944AE" w:rsidRPr="0070663E" w:rsidRDefault="001944AE" w:rsidP="001944AE">
      <w:pPr>
        <w:pStyle w:val="Prrafodelista"/>
        <w:spacing w:line="360" w:lineRule="auto"/>
        <w:jc w:val="both"/>
        <w:rPr>
          <w:rFonts w:ascii="Palatino Linotype" w:eastAsiaTheme="minorEastAsia" w:hAnsi="Palatino Linotype"/>
          <w:sz w:val="24"/>
          <w:lang w:val="es-ES_tradnl" w:eastAsia="es-ES"/>
        </w:rPr>
      </w:pPr>
    </w:p>
    <w:p w14:paraId="7E4B0727" w14:textId="27C558BF" w:rsidR="001944AE" w:rsidRPr="0070663E" w:rsidRDefault="001944AE" w:rsidP="001944AE">
      <w:pPr>
        <w:pStyle w:val="Prrafodelista"/>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Del archivo denominado CBDP-2025, se desprende lo siguiente:</w:t>
      </w:r>
    </w:p>
    <w:p w14:paraId="3100419A" w14:textId="07C13864" w:rsidR="001944AE" w:rsidRPr="0070663E" w:rsidRDefault="001944AE" w:rsidP="004248E1">
      <w:pPr>
        <w:pStyle w:val="Prrafodelista"/>
        <w:numPr>
          <w:ilvl w:val="0"/>
          <w:numId w:val="4"/>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EC04D7" w:rsidRPr="0070663E">
        <w:rPr>
          <w:rFonts w:ascii="Palatino Linotype" w:eastAsiaTheme="minorEastAsia" w:hAnsi="Palatino Linotype"/>
          <w:sz w:val="24"/>
          <w:lang w:val="es-ES_tradnl" w:eastAsia="es-ES"/>
        </w:rPr>
        <w:t>: Registro de Sistema de Datos Personales de la Unidad de Transparencia</w:t>
      </w:r>
    </w:p>
    <w:p w14:paraId="72F29ECF" w14:textId="079AB37F" w:rsidR="001944AE" w:rsidRPr="0070663E" w:rsidRDefault="001944AE" w:rsidP="004248E1">
      <w:pPr>
        <w:pStyle w:val="Prrafodelista"/>
        <w:numPr>
          <w:ilvl w:val="0"/>
          <w:numId w:val="4"/>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EC04D7" w:rsidRPr="0070663E">
        <w:rPr>
          <w:rFonts w:ascii="Palatino Linotype" w:eastAsiaTheme="minorEastAsia" w:hAnsi="Palatino Linotype"/>
          <w:sz w:val="24"/>
          <w:lang w:val="es-ES_tradnl" w:eastAsia="es-ES"/>
        </w:rPr>
        <w:t>: Registro de Sistema de Datos Personales de la Dirección General de Innovación, Planeación y Gestión Urbana</w:t>
      </w:r>
    </w:p>
    <w:p w14:paraId="551535C2" w14:textId="24FDA58F"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 Registro de Sistema de Datos Personales de la Tercera Regiduría</w:t>
      </w:r>
    </w:p>
    <w:p w14:paraId="29BC33C3" w14:textId="47E71E68"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 Registro de Sistema de Datos Personales de la Decimo Primer Regiduría</w:t>
      </w:r>
    </w:p>
    <w:p w14:paraId="341A82FA" w14:textId="09C1E13A"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 Registro de Sistema de Datos Personales de la Unidad de Información, Planeación, Programación y Evaluación</w:t>
      </w:r>
    </w:p>
    <w:p w14:paraId="75407541" w14:textId="4C7BEF5F"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 Registro de Sistema de Datos Personales de la Dirección de Servicios Públicos</w:t>
      </w:r>
    </w:p>
    <w:p w14:paraId="6BA7579E" w14:textId="5D14BAA7"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 Registro de Sistema de Datos Personales de la Dirección General de Servicios Públicos</w:t>
      </w:r>
    </w:p>
    <w:p w14:paraId="0DD93EB7" w14:textId="168CF703"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 Registro de Sistema de Datos Personales de la Secretaría Particular de Presidencia</w:t>
      </w:r>
    </w:p>
    <w:p w14:paraId="62479EC3" w14:textId="3E3E596C"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 Registro de Sistema de Datos Personales de la Secretaría Particular de Presidencia</w:t>
      </w:r>
    </w:p>
    <w:p w14:paraId="70A28617" w14:textId="7FA5A6B4"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Quinta Regiduría</w:t>
      </w:r>
    </w:p>
    <w:p w14:paraId="25FF05BC" w14:textId="4BB87102"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Seguridad y Protección</w:t>
      </w:r>
    </w:p>
    <w:p w14:paraId="438BCDFF" w14:textId="297993B7"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Contraloría Municipal</w:t>
      </w:r>
    </w:p>
    <w:p w14:paraId="390A1498" w14:textId="190A986D"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Coordinación General de Comunicación Social</w:t>
      </w:r>
    </w:p>
    <w:p w14:paraId="52C4DDD4" w14:textId="7B3F9EB7"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Secretaria Técnica del Consejo Municipal de Seguridad para la Construcción de Paz</w:t>
      </w:r>
    </w:p>
    <w:p w14:paraId="657EDEA3" w14:textId="5FAEA5FE"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Unidad de Asuntos Internos</w:t>
      </w:r>
    </w:p>
    <w:p w14:paraId="4F2FFE23" w14:textId="66C52426"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Obra Pública</w:t>
      </w:r>
    </w:p>
    <w:p w14:paraId="7F356645" w14:textId="2A712FED" w:rsidR="00EC04D7" w:rsidRPr="0070663E" w:rsidRDefault="00EC04D7" w:rsidP="004248E1">
      <w:pPr>
        <w:pStyle w:val="Prrafodelista"/>
        <w:numPr>
          <w:ilvl w:val="0"/>
          <w:numId w:val="6"/>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Primera Regiduría</w:t>
      </w:r>
    </w:p>
    <w:p w14:paraId="3EA151F0" w14:textId="25EFC222" w:rsidR="00EC04D7" w:rsidRPr="0070663E" w:rsidRDefault="00EC04D7" w:rsidP="004248E1">
      <w:pPr>
        <w:pStyle w:val="Prrafodelista"/>
        <w:numPr>
          <w:ilvl w:val="0"/>
          <w:numId w:val="7"/>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483EF9" w:rsidRPr="0070663E">
        <w:rPr>
          <w:rFonts w:ascii="Palatino Linotype" w:eastAsiaTheme="minorEastAsia" w:hAnsi="Palatino Linotype"/>
          <w:sz w:val="24"/>
          <w:lang w:val="es-ES_tradnl" w:eastAsia="es-ES"/>
        </w:rPr>
        <w:t>: Registro de Sistema de Datos Personales de la Defensoría de Derechos Humanos de Toluca</w:t>
      </w:r>
    </w:p>
    <w:p w14:paraId="4DD13B2E" w14:textId="6D7B0465"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Seguridad y Protección</w:t>
      </w:r>
    </w:p>
    <w:p w14:paraId="6ED82920" w14:textId="06B8B0ED"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Seguridad y Protección</w:t>
      </w:r>
    </w:p>
    <w:p w14:paraId="75AEB386" w14:textId="623CB669"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Defensoría de Derechos Humanos de Toluca</w:t>
      </w:r>
    </w:p>
    <w:p w14:paraId="5657E979" w14:textId="007852F2"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Seguridad y Protección</w:t>
      </w:r>
    </w:p>
    <w:p w14:paraId="05A4ACCA" w14:textId="762F7E1A"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Seguridad y Protección</w:t>
      </w:r>
    </w:p>
    <w:p w14:paraId="19856F17" w14:textId="680BFBCE"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Seguridad y Protección</w:t>
      </w:r>
    </w:p>
    <w:p w14:paraId="3C744449" w14:textId="4D718019"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Defensoría de Derechos Humanos de Toluca</w:t>
      </w:r>
    </w:p>
    <w:p w14:paraId="536C72E5" w14:textId="2C9C8120"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Seguridad y Protección</w:t>
      </w:r>
    </w:p>
    <w:p w14:paraId="028094E2" w14:textId="1370CC47"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Segunda Regiduría</w:t>
      </w:r>
    </w:p>
    <w:p w14:paraId="19DC65D7" w14:textId="5303D8FD"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Administración</w:t>
      </w:r>
    </w:p>
    <w:p w14:paraId="373BA461" w14:textId="7F965F2A"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Administración</w:t>
      </w:r>
    </w:p>
    <w:p w14:paraId="061DDB5C" w14:textId="316F336B"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483EF9" w:rsidRPr="0070663E">
        <w:rPr>
          <w:rFonts w:ascii="Palatino Linotype" w:eastAsiaTheme="minorEastAsia" w:hAnsi="Palatino Linotype"/>
          <w:sz w:val="24"/>
          <w:lang w:val="es-ES_tradnl" w:eastAsia="es-ES"/>
        </w:rPr>
        <w:t>: Registro de Sistema de Datos Personales de la Dirección General de Administración</w:t>
      </w:r>
    </w:p>
    <w:p w14:paraId="4274FBCA" w14:textId="0F4563E3"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Administración</w:t>
      </w:r>
    </w:p>
    <w:p w14:paraId="1CEC4409" w14:textId="516535C0"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Administración</w:t>
      </w:r>
    </w:p>
    <w:p w14:paraId="2EFAC3F8" w14:textId="2DACFE70"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del Bienestar</w:t>
      </w:r>
    </w:p>
    <w:p w14:paraId="653CCB7F" w14:textId="13F29636"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Coordinación de Cultura y Turismo</w:t>
      </w:r>
    </w:p>
    <w:p w14:paraId="6857AF23" w14:textId="4CD2C5DB"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del Bienestar</w:t>
      </w:r>
    </w:p>
    <w:p w14:paraId="06E6B00E" w14:textId="39088E83"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del Bienestar</w:t>
      </w:r>
    </w:p>
    <w:p w14:paraId="5AFCB07F" w14:textId="2349E4B2"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Contraloría Municipal</w:t>
      </w:r>
    </w:p>
    <w:p w14:paraId="2B0BE6CF" w14:textId="3150AFCB"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del Instituto Municipal de la Mujer</w:t>
      </w:r>
    </w:p>
    <w:p w14:paraId="02A2518B" w14:textId="2B46FA6B"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Sexta Regiduría</w:t>
      </w:r>
    </w:p>
    <w:p w14:paraId="281EF9C5" w14:textId="1B8EB35B"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Dirección General de Administración</w:t>
      </w:r>
    </w:p>
    <w:p w14:paraId="4760BDDB" w14:textId="609C1536" w:rsidR="00EC04D7" w:rsidRPr="0070663E" w:rsidRDefault="00EC04D7" w:rsidP="004248E1">
      <w:pPr>
        <w:pStyle w:val="Prrafodelista"/>
        <w:numPr>
          <w:ilvl w:val="0"/>
          <w:numId w:val="8"/>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Coordinación de Cultura y Turismo</w:t>
      </w:r>
    </w:p>
    <w:p w14:paraId="39EC11BD" w14:textId="71E4F95C" w:rsidR="00EC04D7" w:rsidRPr="0070663E" w:rsidRDefault="00EC04D7" w:rsidP="004248E1">
      <w:pPr>
        <w:pStyle w:val="Prrafodelista"/>
        <w:numPr>
          <w:ilvl w:val="0"/>
          <w:numId w:val="9"/>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483EF9" w:rsidRPr="0070663E">
        <w:rPr>
          <w:rFonts w:ascii="Palatino Linotype" w:eastAsiaTheme="minorEastAsia" w:hAnsi="Palatino Linotype"/>
          <w:sz w:val="24"/>
          <w:lang w:val="es-ES_tradnl" w:eastAsia="es-ES"/>
        </w:rPr>
        <w:t>: Registro de Sistema de Datos Personales de la Primer Sindicatura</w:t>
      </w:r>
    </w:p>
    <w:p w14:paraId="30715109" w14:textId="0E7750A5" w:rsidR="00EC04D7" w:rsidRPr="0070663E" w:rsidRDefault="00EC04D7" w:rsidP="004248E1">
      <w:pPr>
        <w:pStyle w:val="Prrafodelista"/>
        <w:numPr>
          <w:ilvl w:val="0"/>
          <w:numId w:val="9"/>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483EF9" w:rsidRPr="0070663E">
        <w:rPr>
          <w:rFonts w:ascii="Palatino Linotype" w:eastAsiaTheme="minorEastAsia" w:hAnsi="Palatino Linotype"/>
          <w:sz w:val="24"/>
          <w:lang w:val="es-ES_tradnl" w:eastAsia="es-ES"/>
        </w:rPr>
        <w:t>: Registro de Sistema de Datos Personales de la Coordinación de Cultura y Turismo</w:t>
      </w:r>
    </w:p>
    <w:p w14:paraId="063E83CA" w14:textId="734DAD9B" w:rsidR="00EC04D7" w:rsidRPr="0070663E" w:rsidRDefault="00EC04D7" w:rsidP="004248E1">
      <w:pPr>
        <w:pStyle w:val="Prrafodelista"/>
        <w:numPr>
          <w:ilvl w:val="0"/>
          <w:numId w:val="9"/>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del Instituto Municipal de la Mujer</w:t>
      </w:r>
    </w:p>
    <w:p w14:paraId="275294BB" w14:textId="161306DB" w:rsidR="00EC04D7" w:rsidRPr="0070663E" w:rsidRDefault="00EC04D7" w:rsidP="004248E1">
      <w:pPr>
        <w:pStyle w:val="Prrafodelista"/>
        <w:numPr>
          <w:ilvl w:val="0"/>
          <w:numId w:val="9"/>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Séptima Sindicatura</w:t>
      </w:r>
    </w:p>
    <w:p w14:paraId="26209430" w14:textId="1896B590"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Octava Regiduría</w:t>
      </w:r>
    </w:p>
    <w:p w14:paraId="4AE1CF80" w14:textId="4AE61281"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del Instituto Municipal de la Mujer</w:t>
      </w:r>
    </w:p>
    <w:p w14:paraId="53E24813" w14:textId="552B2309"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Gobierno</w:t>
      </w:r>
    </w:p>
    <w:p w14:paraId="2AF3F44B" w14:textId="47658B31"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archivo dañado, no se puede abrir</w:t>
      </w:r>
    </w:p>
    <w:p w14:paraId="6BEFB098" w14:textId="66865C2A"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Segunda Regiduría</w:t>
      </w:r>
    </w:p>
    <w:p w14:paraId="65569EC5" w14:textId="5DF6FE46"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Tercera Regiduría</w:t>
      </w:r>
    </w:p>
    <w:p w14:paraId="4715C69B" w14:textId="588FF1E4"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del Instituto Municipal de la Mujer</w:t>
      </w:r>
    </w:p>
    <w:p w14:paraId="2970F663" w14:textId="6384D80F"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6DA8F1C7" w14:textId="130657E3"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5D2867" w:rsidRPr="0070663E">
        <w:rPr>
          <w:rFonts w:ascii="Palatino Linotype" w:eastAsiaTheme="minorEastAsia" w:hAnsi="Palatino Linotype"/>
          <w:sz w:val="24"/>
          <w:lang w:val="es-ES_tradnl" w:eastAsia="es-ES"/>
        </w:rPr>
        <w:t>: Registro de Sistema de Datos Personales de la Tesorería Municipal</w:t>
      </w:r>
    </w:p>
    <w:p w14:paraId="055059E1" w14:textId="7C1E62D2" w:rsidR="00EC04D7" w:rsidRPr="0070663E" w:rsidRDefault="00EC04D7" w:rsidP="004248E1">
      <w:pPr>
        <w:pStyle w:val="Prrafodelista"/>
        <w:numPr>
          <w:ilvl w:val="0"/>
          <w:numId w:val="10"/>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Tesorería Municipal</w:t>
      </w:r>
    </w:p>
    <w:p w14:paraId="7694C681" w14:textId="329C6C25" w:rsidR="00EC04D7" w:rsidRPr="0070663E" w:rsidRDefault="00EC04D7" w:rsidP="004248E1">
      <w:pPr>
        <w:pStyle w:val="Prrafodelista"/>
        <w:numPr>
          <w:ilvl w:val="0"/>
          <w:numId w:val="11"/>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Gobierno</w:t>
      </w:r>
    </w:p>
    <w:p w14:paraId="449044CA" w14:textId="71152854"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Desarrollo Económico</w:t>
      </w:r>
    </w:p>
    <w:p w14:paraId="6DABD205" w14:textId="4AB2AF42"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Desarrollo Económico</w:t>
      </w:r>
    </w:p>
    <w:p w14:paraId="73A50572" w14:textId="11AE9EAA"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1CCEDB88" w14:textId="24371163"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46C8A049" w14:textId="411E2289"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19B9ECFC" w14:textId="4E6B2A6F"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0CC53892" w14:textId="14F43D35"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0517F549" w14:textId="0771BE76"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0329A67F" w14:textId="15487A1D"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6FE519B8" w14:textId="21CB9FE3"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4318A1E8" w14:textId="6B3DE654"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230807A4" w14:textId="61607655"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0619E790" w14:textId="40688DF2"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2AD52FA5" w14:textId="0BD97B39"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4F91867C" w14:textId="487DC7C9"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1CE13012" w14:textId="3EB639A3"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05FDE108" w14:textId="3B06520E"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77AEB61C" w14:textId="71B4175C"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048D57F2" w14:textId="26109DE8"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del Instituto Municipal de la Mujer</w:t>
      </w:r>
    </w:p>
    <w:p w14:paraId="3D73977C" w14:textId="65A7AB10"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del Instituto Municipal de la Mujer</w:t>
      </w:r>
    </w:p>
    <w:p w14:paraId="16874F35" w14:textId="174B067D"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Medio Ambiente</w:t>
      </w:r>
    </w:p>
    <w:p w14:paraId="5FF671F4" w14:textId="6A3153E8"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5D2867" w:rsidRPr="0070663E">
        <w:rPr>
          <w:rFonts w:ascii="Palatino Linotype" w:eastAsiaTheme="minorEastAsia" w:hAnsi="Palatino Linotype"/>
          <w:sz w:val="24"/>
          <w:lang w:val="es-ES_tradnl" w:eastAsia="es-ES"/>
        </w:rPr>
        <w:t>: Registro de Sistema de Datos Personales de la Cuarta Regiduría</w:t>
      </w:r>
    </w:p>
    <w:p w14:paraId="0C7E8558" w14:textId="1B753C86"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Consejería Jurídica</w:t>
      </w:r>
    </w:p>
    <w:p w14:paraId="6CCE436E" w14:textId="7E582381"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Consejería Jurídica</w:t>
      </w:r>
    </w:p>
    <w:p w14:paraId="3FFDB139" w14:textId="2E5556D8"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Innovación, Planeación y Gestión Urbana</w:t>
      </w:r>
    </w:p>
    <w:p w14:paraId="02849EAB" w14:textId="46D699B0" w:rsidR="00EC04D7" w:rsidRPr="0070663E" w:rsidRDefault="00EC04D7" w:rsidP="004248E1">
      <w:pPr>
        <w:pStyle w:val="Prrafodelista"/>
        <w:numPr>
          <w:ilvl w:val="0"/>
          <w:numId w:val="12"/>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Desarrollo Económico</w:t>
      </w:r>
    </w:p>
    <w:p w14:paraId="34C7BA1F" w14:textId="1C6D356B" w:rsidR="00EC04D7" w:rsidRPr="0070663E" w:rsidRDefault="00EC04D7" w:rsidP="004248E1">
      <w:pPr>
        <w:pStyle w:val="Prrafodelista"/>
        <w:numPr>
          <w:ilvl w:val="0"/>
          <w:numId w:val="13"/>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Registro de Sistema de Datos Personales de la Dirección General de Desarrollo Económico</w:t>
      </w:r>
    </w:p>
    <w:p w14:paraId="6D3C1359" w14:textId="393FA6AB" w:rsidR="00EC04D7" w:rsidRPr="0070663E" w:rsidRDefault="00EC04D7" w:rsidP="004248E1">
      <w:pPr>
        <w:pStyle w:val="Prrafodelista"/>
        <w:numPr>
          <w:ilvl w:val="0"/>
          <w:numId w:val="14"/>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5D2867" w:rsidRPr="0070663E">
        <w:rPr>
          <w:rFonts w:ascii="Palatino Linotype" w:eastAsiaTheme="minorEastAsia" w:hAnsi="Palatino Linotype"/>
          <w:sz w:val="24"/>
          <w:lang w:val="es-ES_tradnl" w:eastAsia="es-ES"/>
        </w:rPr>
        <w:t xml:space="preserve">: </w:t>
      </w:r>
      <w:r w:rsidR="006722F5" w:rsidRPr="0070663E">
        <w:rPr>
          <w:rFonts w:ascii="Palatino Linotype" w:eastAsiaTheme="minorEastAsia" w:hAnsi="Palatino Linotype"/>
          <w:sz w:val="24"/>
          <w:lang w:val="es-ES_tradnl" w:eastAsia="es-ES"/>
        </w:rPr>
        <w:t>Registro de Sistema de Datos Personales de la Dirección General de Desarrollo Económico</w:t>
      </w:r>
    </w:p>
    <w:p w14:paraId="34BF373E" w14:textId="64BB9182" w:rsidR="00EC04D7" w:rsidRPr="0070663E" w:rsidRDefault="00EC04D7" w:rsidP="004248E1">
      <w:pPr>
        <w:pStyle w:val="Prrafodelista"/>
        <w:numPr>
          <w:ilvl w:val="0"/>
          <w:numId w:val="14"/>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Dirección General de Desarrollo Económico</w:t>
      </w:r>
    </w:p>
    <w:p w14:paraId="26B70D62" w14:textId="6F6CDDA1" w:rsidR="00EC04D7" w:rsidRPr="0070663E" w:rsidRDefault="00EC04D7" w:rsidP="004248E1">
      <w:pPr>
        <w:pStyle w:val="Prrafodelista"/>
        <w:numPr>
          <w:ilvl w:val="0"/>
          <w:numId w:val="15"/>
        </w:numPr>
        <w:spacing w:line="360" w:lineRule="auto"/>
        <w:ind w:left="851" w:right="822"/>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Dirección General de Desarrollo Económico</w:t>
      </w:r>
    </w:p>
    <w:p w14:paraId="5789237E" w14:textId="7401E336"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Dirección General de Desarrollo Económico</w:t>
      </w:r>
    </w:p>
    <w:p w14:paraId="43239022" w14:textId="30109A81"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Consejería Jurídica</w:t>
      </w:r>
    </w:p>
    <w:p w14:paraId="465D4FC1" w14:textId="330DE7CB"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Dirección General de Desarrollo Económico</w:t>
      </w:r>
    </w:p>
    <w:p w14:paraId="04C96C12" w14:textId="0E0AEF90"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6722F5" w:rsidRPr="0070663E">
        <w:rPr>
          <w:rFonts w:ascii="Palatino Linotype" w:eastAsiaTheme="minorEastAsia" w:hAnsi="Palatino Linotype"/>
          <w:sz w:val="24"/>
          <w:lang w:val="es-ES_tradnl" w:eastAsia="es-ES"/>
        </w:rPr>
        <w:t>: Registro de Sistema de Datos Personales de la Dirección General de Desarrollo Económico</w:t>
      </w:r>
    </w:p>
    <w:p w14:paraId="3E43908F" w14:textId="58486D08"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Dirección General de Desarrollo Económico</w:t>
      </w:r>
    </w:p>
    <w:p w14:paraId="410D8342" w14:textId="071C1B82"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Dirección General de Desarrollo Económico</w:t>
      </w:r>
    </w:p>
    <w:p w14:paraId="3E71557E" w14:textId="5EBDAC24"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Consejería Jurídica</w:t>
      </w:r>
    </w:p>
    <w:p w14:paraId="1CE98670" w14:textId="1EFEE439" w:rsidR="00EC04D7" w:rsidRPr="0070663E" w:rsidRDefault="00EC04D7" w:rsidP="004248E1">
      <w:pPr>
        <w:pStyle w:val="Prrafodelista"/>
        <w:numPr>
          <w:ilvl w:val="0"/>
          <w:numId w:val="15"/>
        </w:numPr>
        <w:spacing w:line="360" w:lineRule="auto"/>
        <w:ind w:left="851" w:right="822" w:hanging="468"/>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Consejería Jurídica</w:t>
      </w:r>
    </w:p>
    <w:p w14:paraId="45D72AFD" w14:textId="54E665E5"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Consejería Jurídica</w:t>
      </w:r>
    </w:p>
    <w:p w14:paraId="6A98FD81" w14:textId="526022C9"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Tesorería Municipal</w:t>
      </w:r>
    </w:p>
    <w:p w14:paraId="0A4236A7" w14:textId="24B1C460"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Décima Segunda Regiduría</w:t>
      </w:r>
    </w:p>
    <w:p w14:paraId="536F8F5A" w14:textId="67B4A28C"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Secretaría del Ayuntamiento</w:t>
      </w:r>
    </w:p>
    <w:p w14:paraId="0E9A0C86" w14:textId="0F9397D8"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Secretaría del Ayuntamiento</w:t>
      </w:r>
    </w:p>
    <w:p w14:paraId="46DF2B33" w14:textId="250A6055"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Secretaría del Ayuntamiento</w:t>
      </w:r>
    </w:p>
    <w:p w14:paraId="7A89180B" w14:textId="5DB6E38D"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Secretaría del Ayuntamiento</w:t>
      </w:r>
    </w:p>
    <w:p w14:paraId="786C5A00" w14:textId="5CBF8F7C"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TOLUCA-SDP-2023</w:t>
      </w:r>
      <w:r w:rsidR="006722F5" w:rsidRPr="0070663E">
        <w:rPr>
          <w:rFonts w:ascii="Palatino Linotype" w:eastAsiaTheme="minorEastAsia" w:hAnsi="Palatino Linotype"/>
          <w:sz w:val="24"/>
          <w:lang w:val="es-ES_tradnl" w:eastAsia="es-ES"/>
        </w:rPr>
        <w:t>: Registro de Sistema de Datos Personales de la Secretaría del Ayuntamiento</w:t>
      </w:r>
    </w:p>
    <w:p w14:paraId="6FC5A384" w14:textId="0FB7164E"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Secretaría del Ayuntamiento</w:t>
      </w:r>
    </w:p>
    <w:p w14:paraId="0C1EDFFD" w14:textId="65E9B02A"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Secretaría del Ayuntamiento</w:t>
      </w:r>
    </w:p>
    <w:p w14:paraId="1783A915" w14:textId="0B548FA3" w:rsidR="00EC04D7" w:rsidRPr="0070663E" w:rsidRDefault="00EC04D7" w:rsidP="004248E1">
      <w:pPr>
        <w:pStyle w:val="Prrafodelista"/>
        <w:numPr>
          <w:ilvl w:val="0"/>
          <w:numId w:val="1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Coordinación de Cultura y Turismo</w:t>
      </w:r>
    </w:p>
    <w:p w14:paraId="7B5DA42E" w14:textId="59783EC2" w:rsidR="00EC04D7" w:rsidRPr="0070663E" w:rsidRDefault="00EC04D7" w:rsidP="004248E1">
      <w:pPr>
        <w:pStyle w:val="Prrafodelista"/>
        <w:numPr>
          <w:ilvl w:val="0"/>
          <w:numId w:val="5"/>
        </w:numPr>
        <w:spacing w:line="360" w:lineRule="auto"/>
        <w:ind w:left="851" w:right="822" w:hanging="426"/>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TOLUCA-SDP-2023</w:t>
      </w:r>
      <w:r w:rsidR="006722F5" w:rsidRPr="0070663E">
        <w:rPr>
          <w:rFonts w:ascii="Palatino Linotype" w:eastAsiaTheme="minorEastAsia" w:hAnsi="Palatino Linotype"/>
          <w:sz w:val="24"/>
          <w:lang w:val="es-ES_tradnl" w:eastAsia="es-ES"/>
        </w:rPr>
        <w:t>: Registro de Sistema de Datos Personales de la Dirección General de Medio Ambiente</w:t>
      </w:r>
    </w:p>
    <w:p w14:paraId="3E00002B" w14:textId="77777777" w:rsidR="001944AE" w:rsidRPr="0070663E" w:rsidRDefault="001944AE" w:rsidP="006368A6">
      <w:pPr>
        <w:pStyle w:val="Prrafodelista"/>
        <w:spacing w:line="360" w:lineRule="auto"/>
        <w:ind w:left="851" w:right="822" w:firstLine="283"/>
        <w:jc w:val="both"/>
        <w:rPr>
          <w:rFonts w:ascii="Palatino Linotype" w:eastAsiaTheme="minorEastAsia" w:hAnsi="Palatino Linotype"/>
          <w:sz w:val="24"/>
          <w:lang w:val="es-ES_tradnl" w:eastAsia="es-ES"/>
        </w:rPr>
      </w:pPr>
    </w:p>
    <w:p w14:paraId="19C4EA3F" w14:textId="2DE74136" w:rsidR="00395D88" w:rsidRPr="0070663E" w:rsidRDefault="00B2628B" w:rsidP="004248E1">
      <w:pPr>
        <w:pStyle w:val="Prrafodelista"/>
        <w:numPr>
          <w:ilvl w:val="0"/>
          <w:numId w:val="2"/>
        </w:numPr>
        <w:spacing w:line="360" w:lineRule="auto"/>
        <w:ind w:left="851" w:right="680"/>
        <w:jc w:val="both"/>
        <w:rPr>
          <w:rFonts w:ascii="Palatino Linotype" w:eastAsiaTheme="minorEastAsia" w:hAnsi="Palatino Linotype"/>
          <w:b/>
          <w:sz w:val="24"/>
          <w:lang w:val="es-ES_tradnl" w:eastAsia="es-ES"/>
        </w:rPr>
      </w:pPr>
      <w:r w:rsidRPr="0070663E">
        <w:rPr>
          <w:rFonts w:ascii="Palatino Linotype" w:eastAsiaTheme="minorEastAsia" w:hAnsi="Palatino Linotype"/>
          <w:b/>
          <w:sz w:val="24"/>
          <w:lang w:val="es-ES_tradnl" w:eastAsia="es-ES"/>
        </w:rPr>
        <w:t>R. 01260_25.pdf</w:t>
      </w:r>
      <w:r w:rsidR="006722F5" w:rsidRPr="0070663E">
        <w:rPr>
          <w:rFonts w:ascii="Palatino Linotype" w:eastAsiaTheme="minorEastAsia" w:hAnsi="Palatino Linotype"/>
          <w:b/>
          <w:sz w:val="24"/>
          <w:lang w:val="es-ES_tradnl" w:eastAsia="es-ES"/>
        </w:rPr>
        <w:t xml:space="preserve">: </w:t>
      </w:r>
      <w:r w:rsidR="006722F5" w:rsidRPr="0070663E">
        <w:rPr>
          <w:rFonts w:ascii="Palatino Linotype" w:eastAsiaTheme="minorEastAsia" w:hAnsi="Palatino Linotype"/>
          <w:sz w:val="24"/>
          <w:lang w:val="es-ES_tradnl" w:eastAsia="es-ES"/>
        </w:rPr>
        <w:t>Oficio de tres de abril de dos mil veinticinco, firmado por el Titular de la Unidad de Transparencia, por el que informo que se anexa la información solicitada.</w:t>
      </w:r>
    </w:p>
    <w:p w14:paraId="0D996473" w14:textId="66DC6EF6" w:rsidR="00395D88" w:rsidRPr="0070663E" w:rsidRDefault="00395D88" w:rsidP="00F77D53">
      <w:pPr>
        <w:spacing w:line="360" w:lineRule="auto"/>
        <w:contextualSpacing/>
        <w:jc w:val="both"/>
        <w:rPr>
          <w:rFonts w:ascii="Palatino Linotype" w:eastAsia="Calibri" w:hAnsi="Palatino Linotype"/>
          <w:lang w:val="es-ES" w:eastAsia="es-ES"/>
        </w:rPr>
      </w:pPr>
    </w:p>
    <w:p w14:paraId="45FFBCC4" w14:textId="5012730A" w:rsidR="00737F8A" w:rsidRPr="0070663E" w:rsidRDefault="008063E5" w:rsidP="003B5EB6">
      <w:pPr>
        <w:numPr>
          <w:ilvl w:val="0"/>
          <w:numId w:val="1"/>
        </w:numPr>
        <w:spacing w:line="360" w:lineRule="auto"/>
        <w:ind w:left="0" w:firstLine="0"/>
        <w:contextualSpacing/>
        <w:jc w:val="both"/>
        <w:rPr>
          <w:rFonts w:ascii="Palatino Linotype" w:hAnsi="Palatino Linotype"/>
          <w:bCs/>
        </w:rPr>
      </w:pPr>
      <w:r w:rsidRPr="0070663E">
        <w:rPr>
          <w:rFonts w:ascii="Palatino Linotype" w:hAnsi="Palatino Linotype"/>
          <w:bCs/>
        </w:rPr>
        <w:t xml:space="preserve">Inconforme con lo </w:t>
      </w:r>
      <w:r w:rsidR="00356C49" w:rsidRPr="0070663E">
        <w:rPr>
          <w:rFonts w:ascii="Palatino Linotype" w:hAnsi="Palatino Linotype"/>
          <w:bCs/>
        </w:rPr>
        <w:t xml:space="preserve">anterior, </w:t>
      </w:r>
      <w:r w:rsidR="002B4522" w:rsidRPr="0070663E">
        <w:rPr>
          <w:rFonts w:ascii="Palatino Linotype" w:hAnsi="Palatino Linotype"/>
          <w:bCs/>
        </w:rPr>
        <w:t xml:space="preserve">el </w:t>
      </w:r>
      <w:r w:rsidR="006722F5" w:rsidRPr="0070663E">
        <w:rPr>
          <w:rFonts w:ascii="Palatino Linotype" w:hAnsi="Palatino Linotype"/>
          <w:b/>
          <w:bCs/>
        </w:rPr>
        <w:t>ocho de abril de dos mil veinticinco</w:t>
      </w:r>
      <w:r w:rsidRPr="0070663E">
        <w:rPr>
          <w:rFonts w:ascii="Palatino Linotype" w:hAnsi="Palatino Linotype"/>
          <w:bCs/>
        </w:rPr>
        <w:t xml:space="preserve">,  el </w:t>
      </w:r>
      <w:r w:rsidRPr="0070663E">
        <w:rPr>
          <w:rFonts w:ascii="Palatino Linotype" w:hAnsi="Palatino Linotype"/>
          <w:b/>
          <w:bCs/>
        </w:rPr>
        <w:t xml:space="preserve">SUJETO OBLIGADO </w:t>
      </w:r>
      <w:r w:rsidRPr="0070663E">
        <w:rPr>
          <w:rFonts w:ascii="Palatino Linotype" w:hAnsi="Palatino Linotype"/>
          <w:bCs/>
        </w:rPr>
        <w:t>interpuso recurso de revisión, arguyendo lo siguiente:</w:t>
      </w:r>
    </w:p>
    <w:p w14:paraId="7EF98A35" w14:textId="77777777" w:rsidR="006F597E" w:rsidRPr="0070663E" w:rsidRDefault="006F597E" w:rsidP="003B5EB6">
      <w:pPr>
        <w:spacing w:line="360" w:lineRule="auto"/>
        <w:contextualSpacing/>
        <w:jc w:val="both"/>
        <w:rPr>
          <w:rFonts w:ascii="Palatino Linotype" w:eastAsiaTheme="minorEastAsia" w:hAnsi="Palatino Linotype" w:cs="Arial"/>
          <w:b/>
          <w:i/>
          <w:lang w:eastAsia="es-ES"/>
        </w:rPr>
      </w:pPr>
    </w:p>
    <w:p w14:paraId="46381FBF" w14:textId="70DDB555" w:rsidR="00737F8A" w:rsidRPr="0070663E" w:rsidRDefault="00737F8A" w:rsidP="00395D88">
      <w:pPr>
        <w:ind w:left="567" w:right="567"/>
        <w:contextualSpacing/>
        <w:jc w:val="both"/>
        <w:rPr>
          <w:rFonts w:ascii="Palatino Linotype" w:hAnsi="Palatino Linotype"/>
          <w:i/>
        </w:rPr>
      </w:pPr>
      <w:r w:rsidRPr="0070663E">
        <w:rPr>
          <w:rFonts w:ascii="Palatino Linotype" w:eastAsiaTheme="minorEastAsia" w:hAnsi="Palatino Linotype"/>
          <w:b/>
          <w:lang w:val="es-ES_tradnl" w:eastAsia="es-ES"/>
        </w:rPr>
        <w:t>Acto impugnado</w:t>
      </w:r>
      <w:r w:rsidRPr="0070663E">
        <w:rPr>
          <w:rFonts w:ascii="Palatino Linotype" w:eastAsiaTheme="minorEastAsia" w:hAnsi="Palatino Linotype"/>
          <w:b/>
          <w:i/>
          <w:lang w:val="es-ES_tradnl" w:eastAsia="es-ES"/>
        </w:rPr>
        <w:t>:</w:t>
      </w:r>
      <w:r w:rsidRPr="0070663E">
        <w:rPr>
          <w:rFonts w:ascii="Palatino Linotype" w:hAnsi="Palatino Linotype"/>
          <w:i/>
        </w:rPr>
        <w:t xml:space="preserve"> “</w:t>
      </w:r>
      <w:r w:rsidR="006722F5" w:rsidRPr="0070663E">
        <w:rPr>
          <w:rFonts w:ascii="Palatino Linotype" w:hAnsi="Palatino Linotype"/>
          <w:i/>
        </w:rPr>
        <w:t>La respuesta de la unidad de opacidad réplica y compran todo lo de la anterior administración de nota su ineficiencoa e ineptitud del titular y su personal no saben trabajar y tiene que dar lo mismo eso no es un documento de seguridad se pidio el documento de seguridad completo</w:t>
      </w:r>
      <w:r w:rsidR="00356C49" w:rsidRPr="0070663E">
        <w:rPr>
          <w:rFonts w:ascii="Palatino Linotype" w:hAnsi="Palatino Linotype"/>
          <w:i/>
        </w:rPr>
        <w:t>”</w:t>
      </w:r>
      <w:r w:rsidRPr="0070663E">
        <w:rPr>
          <w:rFonts w:ascii="Palatino Linotype" w:hAnsi="Palatino Linotype"/>
          <w:i/>
        </w:rPr>
        <w:t xml:space="preserve"> (Sic) </w:t>
      </w:r>
    </w:p>
    <w:p w14:paraId="7226AC0A" w14:textId="77777777" w:rsidR="00737F8A" w:rsidRPr="0070663E" w:rsidRDefault="00737F8A" w:rsidP="00395D88">
      <w:pPr>
        <w:ind w:left="567" w:right="567"/>
        <w:contextualSpacing/>
        <w:jc w:val="both"/>
        <w:rPr>
          <w:rFonts w:ascii="Palatino Linotype" w:eastAsia="Calibri" w:hAnsi="Palatino Linotype" w:cs="Arial"/>
          <w:i/>
          <w:lang w:val="es-ES" w:eastAsia="es-ES"/>
        </w:rPr>
      </w:pPr>
    </w:p>
    <w:p w14:paraId="50A2EAAD" w14:textId="5B6514DF" w:rsidR="00737F8A" w:rsidRPr="0070663E" w:rsidRDefault="00737F8A" w:rsidP="00395D88">
      <w:pPr>
        <w:ind w:left="567" w:right="567"/>
        <w:contextualSpacing/>
        <w:jc w:val="both"/>
        <w:rPr>
          <w:rFonts w:ascii="Palatino Linotype" w:eastAsia="Calibri" w:hAnsi="Palatino Linotype" w:cs="Arial"/>
          <w:i/>
          <w:lang w:val="es-ES" w:eastAsia="es-ES"/>
        </w:rPr>
      </w:pPr>
      <w:r w:rsidRPr="0070663E">
        <w:rPr>
          <w:rFonts w:ascii="Palatino Linotype" w:eastAsiaTheme="minorEastAsia" w:hAnsi="Palatino Linotype"/>
          <w:b/>
          <w:lang w:val="es-ES_tradnl" w:eastAsia="es-ES"/>
        </w:rPr>
        <w:t>Razones o Motivos de inconformidad:</w:t>
      </w:r>
      <w:r w:rsidRPr="0070663E">
        <w:rPr>
          <w:rFonts w:ascii="Palatino Linotype" w:eastAsiaTheme="majorEastAsia" w:hAnsi="Palatino Linotype" w:cstheme="majorBidi"/>
          <w:b/>
          <w:lang w:val="es-ES" w:eastAsia="es-ES"/>
        </w:rPr>
        <w:t xml:space="preserve"> </w:t>
      </w:r>
      <w:r w:rsidRPr="0070663E">
        <w:rPr>
          <w:rFonts w:ascii="Palatino Linotype" w:eastAsiaTheme="majorEastAsia" w:hAnsi="Palatino Linotype" w:cstheme="majorBidi"/>
          <w:i/>
          <w:lang w:val="es-ES" w:eastAsia="es-ES"/>
        </w:rPr>
        <w:t>“</w:t>
      </w:r>
      <w:r w:rsidR="006722F5" w:rsidRPr="0070663E">
        <w:rPr>
          <w:rFonts w:ascii="Palatino Linotype" w:eastAsiaTheme="majorEastAsia" w:hAnsi="Palatino Linotype" w:cstheme="majorBidi"/>
          <w:i/>
          <w:lang w:eastAsia="es-ES"/>
        </w:rPr>
        <w:t>No entrega los documentos de seguridad completos solo. Emexan una ficha que hicieron en la anterior administración y eso no es lo que se pidió</w:t>
      </w:r>
      <w:r w:rsidR="006722F5" w:rsidRPr="0070663E">
        <w:rPr>
          <w:rFonts w:ascii="Palatino Linotype" w:hAnsi="Palatino Linotype"/>
          <w:i/>
        </w:rPr>
        <w:t>”</w:t>
      </w:r>
      <w:r w:rsidRPr="0070663E">
        <w:rPr>
          <w:rFonts w:ascii="Palatino Linotype" w:hAnsi="Palatino Linotype"/>
          <w:i/>
        </w:rPr>
        <w:t xml:space="preserve"> (Sic)</w:t>
      </w:r>
    </w:p>
    <w:p w14:paraId="1511D02F" w14:textId="77777777" w:rsidR="00737F8A" w:rsidRPr="0070663E" w:rsidRDefault="00737F8A" w:rsidP="003B5EB6">
      <w:pPr>
        <w:spacing w:line="360" w:lineRule="auto"/>
        <w:contextualSpacing/>
        <w:jc w:val="both"/>
        <w:rPr>
          <w:rFonts w:ascii="Palatino Linotype" w:eastAsia="Calibri" w:hAnsi="Palatino Linotype" w:cs="Arial"/>
          <w:lang w:val="es-AR" w:eastAsia="es-ES"/>
        </w:rPr>
      </w:pPr>
    </w:p>
    <w:p w14:paraId="676C4CAD" w14:textId="77777777" w:rsidR="00737F8A" w:rsidRPr="0070663E" w:rsidRDefault="00737F8A" w:rsidP="003B5EB6">
      <w:pPr>
        <w:numPr>
          <w:ilvl w:val="0"/>
          <w:numId w:val="1"/>
        </w:numPr>
        <w:spacing w:line="360" w:lineRule="auto"/>
        <w:ind w:left="0" w:firstLine="0"/>
        <w:contextualSpacing/>
        <w:jc w:val="both"/>
        <w:rPr>
          <w:rFonts w:ascii="Palatino Linotype" w:eastAsia="Calibri" w:hAnsi="Palatino Linotype" w:cs="Arial"/>
          <w:lang w:val="es-AR" w:eastAsia="es-ES"/>
        </w:rPr>
      </w:pPr>
      <w:r w:rsidRPr="0070663E">
        <w:rPr>
          <w:rFonts w:ascii="Palatino Linotype" w:hAnsi="Palatino Linotype" w:cs="Arial"/>
          <w:lang w:val="es-ES" w:eastAsia="es-ES"/>
        </w:rPr>
        <w:lastRenderedPageBreak/>
        <w:t xml:space="preserve">Se registró el recurso de revisión bajo el número de expediente </w:t>
      </w:r>
      <w:r w:rsidRPr="0070663E">
        <w:rPr>
          <w:rFonts w:ascii="Palatino Linotype" w:eastAsiaTheme="minorEastAsia" w:hAnsi="Palatino Linotype" w:cs="Arial"/>
          <w:bCs/>
          <w:lang w:val="es-ES_tradnl" w:eastAsia="es-ES"/>
        </w:rPr>
        <w:t xml:space="preserve">al rubro indicado, asimismo con fundamento en lo dispuesto por el </w:t>
      </w:r>
      <w:r w:rsidRPr="0070663E">
        <w:rPr>
          <w:rFonts w:ascii="Palatino Linotype" w:eastAsia="Calibri" w:hAnsi="Palatino Linotype" w:cs="Arial"/>
          <w:lang w:val="es-ES" w:eastAsia="es-ES"/>
        </w:rPr>
        <w:t xml:space="preserve">artículo 185 fracción I de la </w:t>
      </w:r>
      <w:r w:rsidRPr="0070663E">
        <w:rPr>
          <w:rFonts w:ascii="Palatino Linotype" w:eastAsia="Calibri" w:hAnsi="Palatino Linotype" w:cs="Arial"/>
          <w:b/>
          <w:lang w:val="es-ES" w:eastAsia="es-ES"/>
        </w:rPr>
        <w:t xml:space="preserve">Ley de Transparencia y Acceso a la Información Pública del Estado de México y Municipios </w:t>
      </w:r>
      <w:r w:rsidRPr="0070663E">
        <w:rPr>
          <w:rFonts w:ascii="Palatino Linotype" w:hAnsi="Palatino Linotype" w:cs="Arial"/>
          <w:lang w:val="es-ES" w:eastAsia="es-ES"/>
        </w:rPr>
        <w:t xml:space="preserve">se turnó a la </w:t>
      </w:r>
      <w:r w:rsidRPr="0070663E">
        <w:rPr>
          <w:rFonts w:ascii="Palatino Linotype" w:hAnsi="Palatino Linotype" w:cs="Arial"/>
          <w:b/>
          <w:lang w:val="es-ES" w:eastAsia="es-ES"/>
        </w:rPr>
        <w:t xml:space="preserve">Comisionada María del Rosario Mejía Ayala, </w:t>
      </w:r>
      <w:r w:rsidRPr="0070663E">
        <w:rPr>
          <w:rFonts w:ascii="Palatino Linotype" w:hAnsi="Palatino Linotype" w:cs="Arial"/>
          <w:lang w:val="es-ES" w:eastAsia="es-ES"/>
        </w:rPr>
        <w:t xml:space="preserve">con el objeto de </w:t>
      </w:r>
      <w:r w:rsidRPr="0070663E">
        <w:rPr>
          <w:rFonts w:ascii="Palatino Linotype" w:hAnsi="Palatino Linotype" w:cs="Arial"/>
          <w:lang w:eastAsia="es-ES"/>
        </w:rPr>
        <w:t xml:space="preserve">su análisis. </w:t>
      </w:r>
    </w:p>
    <w:p w14:paraId="40C66C21" w14:textId="77777777" w:rsidR="00737F8A" w:rsidRPr="0070663E" w:rsidRDefault="00737F8A" w:rsidP="003B5EB6">
      <w:pPr>
        <w:spacing w:line="360" w:lineRule="auto"/>
        <w:contextualSpacing/>
        <w:jc w:val="both"/>
        <w:rPr>
          <w:rFonts w:ascii="Palatino Linotype" w:eastAsia="Calibri" w:hAnsi="Palatino Linotype" w:cs="Arial"/>
          <w:lang w:val="es-AR" w:eastAsia="es-ES"/>
        </w:rPr>
      </w:pPr>
    </w:p>
    <w:p w14:paraId="172EFB51" w14:textId="5FE743D9" w:rsidR="00737F8A" w:rsidRPr="0070663E" w:rsidRDefault="00737F8A"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70663E">
        <w:rPr>
          <w:rFonts w:ascii="Palatino Linotype" w:eastAsia="Calibri" w:hAnsi="Palatino Linotype" w:cs="Arial"/>
          <w:lang w:val="es-ES" w:eastAsia="es-ES"/>
        </w:rPr>
        <w:t>El Comisionado Ponente con fundamento en l</w:t>
      </w:r>
      <w:r w:rsidR="00D10B35" w:rsidRPr="0070663E">
        <w:rPr>
          <w:rFonts w:ascii="Palatino Linotype" w:eastAsia="Calibri" w:hAnsi="Palatino Linotype" w:cs="Arial"/>
          <w:lang w:val="es-ES" w:eastAsia="es-ES"/>
        </w:rPr>
        <w:t xml:space="preserve">o dispuesto por el artículo 18 </w:t>
      </w:r>
      <w:r w:rsidRPr="0070663E">
        <w:rPr>
          <w:rFonts w:ascii="Palatino Linotype" w:eastAsia="Calibri" w:hAnsi="Palatino Linotype" w:cs="Arial"/>
          <w:lang w:val="es-ES" w:eastAsia="es-ES"/>
        </w:rPr>
        <w:t>fracción II de la ley de la materia, a tra</w:t>
      </w:r>
      <w:r w:rsidR="00D10B35" w:rsidRPr="0070663E">
        <w:rPr>
          <w:rFonts w:ascii="Palatino Linotype" w:eastAsia="Calibri" w:hAnsi="Palatino Linotype" w:cs="Arial"/>
          <w:lang w:val="es-ES" w:eastAsia="es-ES"/>
        </w:rPr>
        <w:t>vés del a</w:t>
      </w:r>
      <w:r w:rsidR="008063E5" w:rsidRPr="0070663E">
        <w:rPr>
          <w:rFonts w:ascii="Palatino Linotype" w:eastAsia="Calibri" w:hAnsi="Palatino Linotype" w:cs="Arial"/>
          <w:lang w:val="es-ES" w:eastAsia="es-ES"/>
        </w:rPr>
        <w:t xml:space="preserve">cuerdo de admisión </w:t>
      </w:r>
      <w:r w:rsidR="00455E60" w:rsidRPr="0070663E">
        <w:rPr>
          <w:rFonts w:ascii="Palatino Linotype" w:eastAsia="Calibri" w:hAnsi="Palatino Linotype" w:cs="Arial"/>
          <w:lang w:val="es-ES" w:eastAsia="es-ES"/>
        </w:rPr>
        <w:t xml:space="preserve">de </w:t>
      </w:r>
      <w:r w:rsidR="006722F5" w:rsidRPr="0070663E">
        <w:rPr>
          <w:rFonts w:ascii="Palatino Linotype" w:eastAsia="Calibri" w:hAnsi="Palatino Linotype" w:cs="Arial"/>
          <w:b/>
          <w:lang w:val="es-ES" w:eastAsia="es-ES"/>
        </w:rPr>
        <w:t>diez de abril de dos mil veinticinco</w:t>
      </w:r>
      <w:r w:rsidRPr="0070663E">
        <w:rPr>
          <w:rFonts w:ascii="Palatino Linotype" w:eastAsia="Calibri" w:hAnsi="Palatino Linotype" w:cs="Arial"/>
          <w:lang w:val="es-ES" w:eastAsia="es-ES"/>
        </w:rPr>
        <w:t>,</w:t>
      </w:r>
      <w:r w:rsidR="00455E60" w:rsidRPr="0070663E">
        <w:rPr>
          <w:rFonts w:ascii="Palatino Linotype" w:eastAsia="Calibri" w:hAnsi="Palatino Linotype" w:cs="Arial"/>
          <w:lang w:val="es-ES" w:eastAsia="es-ES"/>
        </w:rPr>
        <w:t xml:space="preserve"> notificado el mismo día,</w:t>
      </w:r>
      <w:r w:rsidRPr="0070663E">
        <w:rPr>
          <w:rFonts w:ascii="Palatino Linotype" w:eastAsia="Calibri" w:hAnsi="Palatino Linotype" w:cs="Arial"/>
          <w:lang w:val="es-ES" w:eastAsia="es-ES"/>
        </w:rPr>
        <w:t xml:space="preserve"> puso a disposición de las partes el expediente electrónico </w:t>
      </w:r>
      <w:r w:rsidRPr="0070663E">
        <w:rPr>
          <w:rFonts w:ascii="Palatino Linotype" w:eastAsia="Calibri" w:hAnsi="Palatino Linotype" w:cs="Arial"/>
          <w:lang w:val="es-ES_tradnl" w:eastAsia="es-ES"/>
        </w:rPr>
        <w:t xml:space="preserve">vía </w:t>
      </w:r>
      <w:r w:rsidRPr="0070663E">
        <w:rPr>
          <w:rFonts w:ascii="Palatino Linotype" w:eastAsia="Calibri" w:hAnsi="Palatino Linotype" w:cs="Arial"/>
          <w:b/>
          <w:lang w:val="es-ES" w:eastAsia="es-ES"/>
        </w:rPr>
        <w:t xml:space="preserve">SAIMEX </w:t>
      </w:r>
      <w:r w:rsidRPr="0070663E">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70663E">
        <w:rPr>
          <w:rFonts w:ascii="Palatino Linotype" w:eastAsia="Calibri" w:hAnsi="Palatino Linotype" w:cs="Arial"/>
          <w:b/>
          <w:lang w:val="es-ES" w:eastAsia="es-ES"/>
        </w:rPr>
        <w:t>SUJETO OBLIGADO</w:t>
      </w:r>
      <w:r w:rsidRPr="0070663E">
        <w:rPr>
          <w:rFonts w:ascii="Palatino Linotype" w:eastAsia="Calibri" w:hAnsi="Palatino Linotype" w:cs="Arial"/>
          <w:lang w:val="es-ES" w:eastAsia="es-ES"/>
        </w:rPr>
        <w:t xml:space="preserve"> presentara el informe justificado procedente. </w:t>
      </w:r>
    </w:p>
    <w:p w14:paraId="006C174A" w14:textId="77777777" w:rsidR="00737F8A" w:rsidRPr="0070663E" w:rsidRDefault="00737F8A" w:rsidP="003B5EB6">
      <w:pPr>
        <w:spacing w:line="360" w:lineRule="auto"/>
        <w:contextualSpacing/>
        <w:jc w:val="both"/>
        <w:rPr>
          <w:rFonts w:ascii="Palatino Linotype" w:eastAsiaTheme="minorEastAsia" w:hAnsi="Palatino Linotype" w:cstheme="minorBidi"/>
          <w:i/>
          <w:lang w:val="es-ES_tradnl" w:eastAsia="es-ES"/>
        </w:rPr>
      </w:pPr>
    </w:p>
    <w:p w14:paraId="4DC62296" w14:textId="257F07BB" w:rsidR="004012E1" w:rsidRPr="0070663E" w:rsidRDefault="00737F8A" w:rsidP="003B5EB6">
      <w:pPr>
        <w:numPr>
          <w:ilvl w:val="0"/>
          <w:numId w:val="1"/>
        </w:numPr>
        <w:spacing w:line="360" w:lineRule="auto"/>
        <w:ind w:left="0" w:firstLine="0"/>
        <w:contextualSpacing/>
        <w:jc w:val="both"/>
        <w:rPr>
          <w:rFonts w:ascii="Palatino Linotype" w:eastAsiaTheme="minorEastAsia" w:hAnsi="Palatino Linotype" w:cstheme="minorBidi"/>
          <w:i/>
          <w:lang w:val="es-ES_tradnl" w:eastAsia="es-ES"/>
        </w:rPr>
      </w:pPr>
      <w:r w:rsidRPr="0070663E">
        <w:rPr>
          <w:rFonts w:ascii="Palatino Linotype" w:eastAsia="Calibri" w:hAnsi="Palatino Linotype" w:cs="Arial"/>
          <w:lang w:val="es-ES" w:eastAsia="es-ES"/>
        </w:rPr>
        <w:t xml:space="preserve">De las constancias que obran en el expediente electrónico SAIMEX, se advierte que el </w:t>
      </w:r>
      <w:r w:rsidR="00395D88" w:rsidRPr="0070663E">
        <w:rPr>
          <w:rFonts w:ascii="Palatino Linotype" w:eastAsia="Calibri" w:hAnsi="Palatino Linotype" w:cs="Arial"/>
          <w:b/>
          <w:lang w:val="es-ES" w:eastAsia="es-ES"/>
        </w:rPr>
        <w:t>SUJETO OBLIGADO,</w:t>
      </w:r>
      <w:r w:rsidR="004012E1" w:rsidRPr="0070663E">
        <w:rPr>
          <w:rFonts w:ascii="Palatino Linotype" w:eastAsia="Calibri" w:hAnsi="Palatino Linotype" w:cs="Arial"/>
          <w:lang w:val="es-ES" w:eastAsia="es-ES"/>
        </w:rPr>
        <w:t xml:space="preserve"> </w:t>
      </w:r>
      <w:r w:rsidR="00D10B35" w:rsidRPr="0070663E">
        <w:rPr>
          <w:rFonts w:ascii="Palatino Linotype" w:eastAsia="Calibri" w:hAnsi="Palatino Linotype" w:cs="Arial"/>
          <w:lang w:val="es-ES" w:eastAsia="es-ES"/>
        </w:rPr>
        <w:t xml:space="preserve"> </w:t>
      </w:r>
      <w:r w:rsidR="00DB186A" w:rsidRPr="0070663E">
        <w:rPr>
          <w:rFonts w:ascii="Palatino Linotype" w:eastAsia="Calibri" w:hAnsi="Palatino Linotype" w:cs="Arial"/>
          <w:lang w:val="es-ES" w:eastAsia="es-ES"/>
        </w:rPr>
        <w:t xml:space="preserve">durante la etapa de manifestaciones rindió  Informe Justificado </w:t>
      </w:r>
      <w:r w:rsidR="00B9107B" w:rsidRPr="0070663E">
        <w:rPr>
          <w:rFonts w:ascii="Palatino Linotype" w:eastAsia="Calibri" w:hAnsi="Palatino Linotype" w:cs="Arial"/>
          <w:lang w:val="es-ES" w:eastAsia="es-ES"/>
        </w:rPr>
        <w:t xml:space="preserve">el </w:t>
      </w:r>
      <w:r w:rsidR="006722F5" w:rsidRPr="0070663E">
        <w:rPr>
          <w:rFonts w:ascii="Palatino Linotype" w:eastAsia="Calibri" w:hAnsi="Palatino Linotype" w:cs="Arial"/>
          <w:b/>
          <w:lang w:val="es-ES" w:eastAsia="es-ES"/>
        </w:rPr>
        <w:t>veintiocho de abril de dos mil veinticinco</w:t>
      </w:r>
      <w:r w:rsidR="00B9107B" w:rsidRPr="0070663E">
        <w:rPr>
          <w:rFonts w:ascii="Palatino Linotype" w:eastAsia="Calibri" w:hAnsi="Palatino Linotype" w:cs="Arial"/>
          <w:b/>
          <w:lang w:val="es-ES" w:eastAsia="es-ES"/>
        </w:rPr>
        <w:t xml:space="preserve">, </w:t>
      </w:r>
      <w:r w:rsidR="006722F5" w:rsidRPr="0070663E">
        <w:rPr>
          <w:rFonts w:ascii="Palatino Linotype" w:eastAsia="Calibri" w:hAnsi="Palatino Linotype" w:cs="Arial"/>
          <w:lang w:val="es-ES" w:eastAsia="es-ES"/>
        </w:rPr>
        <w:t>a través del siguiente archivo:</w:t>
      </w:r>
    </w:p>
    <w:p w14:paraId="4529B0E1" w14:textId="77777777" w:rsidR="00867A17" w:rsidRPr="0070663E" w:rsidRDefault="00867A17" w:rsidP="00867A17">
      <w:pPr>
        <w:pStyle w:val="Prrafodelista"/>
        <w:rPr>
          <w:rFonts w:ascii="Palatino Linotype" w:eastAsiaTheme="minorEastAsia" w:hAnsi="Palatino Linotype" w:cstheme="minorBidi"/>
          <w:b/>
          <w:i/>
          <w:sz w:val="24"/>
          <w:lang w:val="es-ES_tradnl" w:eastAsia="es-ES"/>
        </w:rPr>
      </w:pPr>
    </w:p>
    <w:p w14:paraId="1097D8D0" w14:textId="11C12CD0" w:rsidR="006722F5" w:rsidRPr="0070663E" w:rsidRDefault="006722F5" w:rsidP="004248E1">
      <w:pPr>
        <w:pStyle w:val="Prrafodelista"/>
        <w:numPr>
          <w:ilvl w:val="0"/>
          <w:numId w:val="16"/>
        </w:numPr>
        <w:spacing w:line="360" w:lineRule="auto"/>
        <w:ind w:right="539"/>
        <w:jc w:val="both"/>
        <w:rPr>
          <w:rFonts w:ascii="Palatino Linotype" w:hAnsi="Palatino Linotype"/>
          <w:b/>
          <w:sz w:val="24"/>
        </w:rPr>
      </w:pPr>
      <w:r w:rsidRPr="0070663E">
        <w:rPr>
          <w:rFonts w:ascii="Palatino Linotype" w:hAnsi="Palatino Linotype"/>
          <w:b/>
          <w:sz w:val="24"/>
        </w:rPr>
        <w:t xml:space="preserve">Ratificación 04173.pdf: </w:t>
      </w:r>
      <w:r w:rsidR="0088307D" w:rsidRPr="0070663E">
        <w:rPr>
          <w:rFonts w:ascii="Palatino Linotype" w:hAnsi="Palatino Linotype"/>
          <w:sz w:val="24"/>
        </w:rPr>
        <w:t>Oficio de veintiocho de abril de dos mil veinticinco, firmado por el Titular de la Unidad de Transparencia por el que confirmo su respuesta primigenia.</w:t>
      </w:r>
    </w:p>
    <w:p w14:paraId="580E48D1" w14:textId="62565CBD" w:rsidR="00712245" w:rsidRPr="0070663E" w:rsidRDefault="00395D88" w:rsidP="00A12822">
      <w:pPr>
        <w:spacing w:line="360" w:lineRule="auto"/>
        <w:contextualSpacing/>
        <w:jc w:val="both"/>
        <w:rPr>
          <w:rFonts w:ascii="Palatino Linotype" w:eastAsia="Calibri" w:hAnsi="Palatino Linotype" w:cs="Arial"/>
          <w:lang w:val="es-ES" w:eastAsia="es-ES"/>
        </w:rPr>
      </w:pPr>
      <w:r w:rsidRPr="0070663E">
        <w:rPr>
          <w:rFonts w:ascii="Palatino Linotype" w:eastAsia="Calibri" w:hAnsi="Palatino Linotype" w:cs="Arial"/>
          <w:b/>
          <w:lang w:val="es-ES" w:eastAsia="es-ES"/>
        </w:rPr>
        <w:t xml:space="preserve"> </w:t>
      </w:r>
      <w:r w:rsidR="0088307D" w:rsidRPr="0070663E">
        <w:rPr>
          <w:rFonts w:ascii="Palatino Linotype" w:eastAsia="Calibri" w:hAnsi="Palatino Linotype" w:cs="Arial"/>
          <w:lang w:val="es-ES" w:eastAsia="es-ES"/>
        </w:rPr>
        <w:t xml:space="preserve"> </w:t>
      </w:r>
    </w:p>
    <w:p w14:paraId="04B9ED21" w14:textId="3CC42A78" w:rsidR="00712245" w:rsidRPr="0070663E" w:rsidRDefault="00712245" w:rsidP="00712245">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70663E">
        <w:rPr>
          <w:rFonts w:ascii="Palatino Linotype" w:eastAsiaTheme="minorEastAsia" w:hAnsi="Palatino Linotype"/>
          <w:lang w:val="es-ES_tradnl" w:eastAsia="es-ES"/>
        </w:rPr>
        <w:t xml:space="preserve">El </w:t>
      </w:r>
      <w:r w:rsidRPr="0070663E">
        <w:rPr>
          <w:rFonts w:ascii="Palatino Linotype" w:eastAsiaTheme="minorEastAsia" w:hAnsi="Palatino Linotype"/>
          <w:b/>
          <w:lang w:val="es-ES_tradnl" w:eastAsia="es-ES"/>
        </w:rPr>
        <w:t xml:space="preserve">PARTICULAR, </w:t>
      </w:r>
      <w:r w:rsidRPr="0070663E">
        <w:rPr>
          <w:rFonts w:ascii="Palatino Linotype" w:eastAsiaTheme="minorEastAsia" w:hAnsi="Palatino Linotype"/>
          <w:lang w:val="es-ES_tradnl" w:eastAsia="es-ES"/>
        </w:rPr>
        <w:t>fue omiso en realizar manifestaciones conforme a su derecho conviniera y asistiera</w:t>
      </w:r>
    </w:p>
    <w:p w14:paraId="631A717C" w14:textId="77777777" w:rsidR="00737F8A" w:rsidRPr="0070663E" w:rsidRDefault="00737F8A" w:rsidP="003B5EB6">
      <w:pPr>
        <w:spacing w:line="360" w:lineRule="auto"/>
        <w:contextualSpacing/>
        <w:jc w:val="both"/>
        <w:rPr>
          <w:rFonts w:ascii="Palatino Linotype" w:eastAsiaTheme="minorEastAsia" w:hAnsi="Palatino Linotype"/>
          <w:lang w:val="es-ES_tradnl" w:eastAsia="es-ES"/>
        </w:rPr>
      </w:pPr>
    </w:p>
    <w:p w14:paraId="088082EF" w14:textId="53FFD344" w:rsidR="00737F8A" w:rsidRPr="0070663E" w:rsidRDefault="008A5D0C" w:rsidP="003B5EB6">
      <w:pPr>
        <w:numPr>
          <w:ilvl w:val="0"/>
          <w:numId w:val="1"/>
        </w:numPr>
        <w:tabs>
          <w:tab w:val="left" w:pos="426"/>
        </w:tabs>
        <w:spacing w:line="360" w:lineRule="auto"/>
        <w:ind w:left="0" w:firstLine="0"/>
        <w:contextualSpacing/>
        <w:jc w:val="both"/>
        <w:rPr>
          <w:rFonts w:ascii="Palatino Linotype" w:eastAsia="MS Mincho" w:hAnsi="Palatino Linotype"/>
        </w:rPr>
      </w:pPr>
      <w:r w:rsidRPr="0070663E">
        <w:rPr>
          <w:rFonts w:ascii="Palatino Linotype" w:eastAsiaTheme="minorEastAsia" w:hAnsi="Palatino Linotype"/>
          <w:lang w:val="es-ES_tradnl" w:eastAsia="es-ES"/>
        </w:rPr>
        <w:t xml:space="preserve">Finalmente </w:t>
      </w:r>
      <w:r w:rsidR="0029086A" w:rsidRPr="0070663E">
        <w:rPr>
          <w:rFonts w:ascii="Palatino Linotype" w:eastAsiaTheme="minorEastAsia" w:hAnsi="Palatino Linotype"/>
          <w:lang w:val="es-ES_tradnl" w:eastAsia="es-ES"/>
        </w:rPr>
        <w:t xml:space="preserve">el </w:t>
      </w:r>
      <w:r w:rsidR="0088307D" w:rsidRPr="0070663E">
        <w:rPr>
          <w:rFonts w:ascii="Palatino Linotype" w:eastAsiaTheme="minorEastAsia" w:hAnsi="Palatino Linotype"/>
          <w:b/>
          <w:lang w:val="es-ES_tradnl" w:eastAsia="es-ES"/>
        </w:rPr>
        <w:t xml:space="preserve">ocho de mayo de dos mil </w:t>
      </w:r>
      <w:r w:rsidR="006368A6" w:rsidRPr="0070663E">
        <w:rPr>
          <w:rFonts w:ascii="Palatino Linotype" w:eastAsiaTheme="minorEastAsia" w:hAnsi="Palatino Linotype"/>
          <w:b/>
          <w:lang w:val="es-ES_tradnl" w:eastAsia="es-ES"/>
        </w:rPr>
        <w:t>veinticinco</w:t>
      </w:r>
      <w:r w:rsidR="00D42CFF" w:rsidRPr="0070663E">
        <w:rPr>
          <w:rFonts w:ascii="Palatino Linotype" w:eastAsiaTheme="minorEastAsia" w:hAnsi="Palatino Linotype"/>
          <w:lang w:val="es-ES_tradnl" w:eastAsia="es-ES"/>
        </w:rPr>
        <w:t>,</w:t>
      </w:r>
      <w:r w:rsidR="008F5665" w:rsidRPr="0070663E">
        <w:rPr>
          <w:rFonts w:ascii="Palatino Linotype" w:eastAsiaTheme="minorEastAsia" w:hAnsi="Palatino Linotype"/>
          <w:lang w:val="es-ES_tradnl" w:eastAsia="es-ES"/>
        </w:rPr>
        <w:t xml:space="preserve"> la Comisionada</w:t>
      </w:r>
      <w:r w:rsidR="00737F8A" w:rsidRPr="0070663E">
        <w:rPr>
          <w:rFonts w:ascii="Palatino Linotype" w:eastAsiaTheme="minorEastAsia" w:hAnsi="Palatino Linotype"/>
          <w:lang w:val="es-ES_tradnl" w:eastAsia="es-ES"/>
        </w:rPr>
        <w:t xml:space="preserve"> Ponente decretó el cierre de instrucción</w:t>
      </w:r>
      <w:r w:rsidR="00737F8A" w:rsidRPr="0070663E">
        <w:rPr>
          <w:rFonts w:ascii="Palatino Linotype" w:eastAsiaTheme="minorEastAsia" w:hAnsi="Palatino Linotype" w:cs="Arial"/>
          <w:lang w:val="es-ES_tradnl" w:eastAsia="es-ES"/>
        </w:rPr>
        <w:t xml:space="preserve"> </w:t>
      </w:r>
      <w:r w:rsidR="008F5665" w:rsidRPr="0070663E">
        <w:rPr>
          <w:rFonts w:ascii="Palatino Linotype" w:hAnsi="Palatino Linotype"/>
        </w:rPr>
        <w:t xml:space="preserve">y al no existir diligencias por realizar y se turnó el expediente a resolución correspondiente, por lo que no habiendo más que hacer constar, y </w:t>
      </w:r>
      <w:r w:rsidR="008F5665" w:rsidRPr="0070663E">
        <w:rPr>
          <w:rFonts w:ascii="Palatino Linotype" w:hAnsi="Palatino Linotype" w:cs="Arial"/>
        </w:rPr>
        <w:t>-------------------------------------------------------------------</w:t>
      </w:r>
      <w:r w:rsidR="003B779B" w:rsidRPr="0070663E">
        <w:rPr>
          <w:rFonts w:ascii="Palatino Linotype" w:hAnsi="Palatino Linotype" w:cs="Arial"/>
        </w:rPr>
        <w:t>------------------------</w:t>
      </w:r>
      <w:r w:rsidR="00712245" w:rsidRPr="0070663E">
        <w:rPr>
          <w:rFonts w:ascii="Palatino Linotype" w:hAnsi="Palatino Linotype" w:cs="Arial"/>
        </w:rPr>
        <w:t>--------</w:t>
      </w:r>
    </w:p>
    <w:p w14:paraId="452BB8FB" w14:textId="77777777" w:rsidR="00737F8A" w:rsidRPr="0070663E" w:rsidRDefault="00737F8A" w:rsidP="003B5EB6">
      <w:pPr>
        <w:spacing w:line="360" w:lineRule="auto"/>
        <w:contextualSpacing/>
        <w:jc w:val="both"/>
        <w:rPr>
          <w:rFonts w:ascii="Palatino Linotype" w:eastAsiaTheme="minorEastAsia" w:hAnsi="Palatino Linotype"/>
          <w:b/>
          <w:u w:val="single"/>
          <w:lang w:val="es-ES_tradnl" w:eastAsia="es-ES"/>
        </w:rPr>
      </w:pPr>
    </w:p>
    <w:p w14:paraId="39644AD4" w14:textId="77777777" w:rsidR="00737F8A" w:rsidRPr="0070663E" w:rsidRDefault="00737F8A" w:rsidP="003B5EB6">
      <w:pPr>
        <w:keepNext/>
        <w:keepLines/>
        <w:spacing w:line="360" w:lineRule="auto"/>
        <w:jc w:val="center"/>
        <w:outlineLvl w:val="0"/>
        <w:rPr>
          <w:rFonts w:ascii="Palatino Linotype" w:eastAsiaTheme="majorEastAsia" w:hAnsi="Palatino Linotype" w:cstheme="majorBidi"/>
        </w:rPr>
      </w:pPr>
      <w:bookmarkStart w:id="1" w:name="_Toc83301634"/>
      <w:r w:rsidRPr="0070663E">
        <w:rPr>
          <w:rFonts w:ascii="Palatino Linotype" w:eastAsiaTheme="majorEastAsia" w:hAnsi="Palatino Linotype" w:cstheme="majorBidi"/>
          <w:b/>
        </w:rPr>
        <w:t>CONSIDERANDO</w:t>
      </w:r>
      <w:bookmarkEnd w:id="1"/>
      <w:r w:rsidRPr="0070663E">
        <w:rPr>
          <w:rFonts w:ascii="Palatino Linotype" w:eastAsiaTheme="majorEastAsia" w:hAnsi="Palatino Linotype" w:cstheme="majorBidi"/>
          <w:b/>
        </w:rPr>
        <w:t xml:space="preserve"> </w:t>
      </w:r>
    </w:p>
    <w:p w14:paraId="57977218" w14:textId="77777777" w:rsidR="00737F8A" w:rsidRPr="0070663E" w:rsidRDefault="00737F8A" w:rsidP="003B5EB6">
      <w:pPr>
        <w:spacing w:line="360" w:lineRule="auto"/>
        <w:rPr>
          <w:rFonts w:ascii="Palatino Linotype" w:eastAsiaTheme="minorEastAsia" w:hAnsi="Palatino Linotype"/>
        </w:rPr>
      </w:pPr>
    </w:p>
    <w:p w14:paraId="6800DCB5" w14:textId="77777777" w:rsidR="0057332E" w:rsidRPr="0070663E" w:rsidRDefault="00737F8A" w:rsidP="003B5EB6">
      <w:pPr>
        <w:keepNext/>
        <w:keepLines/>
        <w:spacing w:line="360" w:lineRule="auto"/>
        <w:outlineLvl w:val="1"/>
        <w:rPr>
          <w:rFonts w:ascii="Palatino Linotype" w:eastAsiaTheme="majorEastAsia" w:hAnsi="Palatino Linotype" w:cstheme="majorBidi"/>
          <w:b/>
        </w:rPr>
      </w:pPr>
      <w:bookmarkStart w:id="2" w:name="_Toc83301635"/>
      <w:r w:rsidRPr="0070663E">
        <w:rPr>
          <w:rFonts w:ascii="Palatino Linotype" w:eastAsiaTheme="majorEastAsia" w:hAnsi="Palatino Linotype" w:cstheme="majorBidi"/>
          <w:b/>
        </w:rPr>
        <w:t>PRIMERO. De la competencia</w:t>
      </w:r>
      <w:bookmarkEnd w:id="2"/>
    </w:p>
    <w:p w14:paraId="041FEB5E" w14:textId="77777777" w:rsidR="00737F8A" w:rsidRPr="0070663E" w:rsidRDefault="00737F8A" w:rsidP="003B5EB6">
      <w:pPr>
        <w:pStyle w:val="Prrafodelista"/>
        <w:numPr>
          <w:ilvl w:val="0"/>
          <w:numId w:val="1"/>
        </w:numPr>
        <w:spacing w:line="360" w:lineRule="auto"/>
        <w:ind w:left="0" w:firstLine="0"/>
        <w:jc w:val="both"/>
        <w:rPr>
          <w:rFonts w:ascii="Palatino Linotype" w:hAnsi="Palatino Linotype"/>
          <w:sz w:val="24"/>
        </w:rPr>
      </w:pPr>
      <w:r w:rsidRPr="0070663E">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7951FEE" w14:textId="77777777" w:rsidR="00737F8A" w:rsidRPr="0070663E" w:rsidRDefault="00737F8A" w:rsidP="003B5EB6">
      <w:pPr>
        <w:spacing w:line="360" w:lineRule="auto"/>
        <w:contextualSpacing/>
        <w:jc w:val="both"/>
        <w:rPr>
          <w:rFonts w:ascii="Palatino Linotype" w:eastAsiaTheme="minorEastAsia" w:hAnsi="Palatino Linotype"/>
          <w:lang w:val="es-ES_tradnl" w:eastAsia="es-ES"/>
        </w:rPr>
      </w:pPr>
    </w:p>
    <w:p w14:paraId="0EF6E2CD" w14:textId="77777777" w:rsidR="00737F8A" w:rsidRPr="0070663E" w:rsidRDefault="00737F8A" w:rsidP="003B5EB6">
      <w:pPr>
        <w:keepNext/>
        <w:keepLines/>
        <w:spacing w:line="360" w:lineRule="auto"/>
        <w:outlineLvl w:val="1"/>
        <w:rPr>
          <w:rFonts w:ascii="Palatino Linotype" w:eastAsiaTheme="majorEastAsia" w:hAnsi="Palatino Linotype" w:cstheme="majorBidi"/>
          <w:b/>
        </w:rPr>
      </w:pPr>
      <w:bookmarkStart w:id="3" w:name="_Toc83301636"/>
      <w:r w:rsidRPr="0070663E">
        <w:rPr>
          <w:rFonts w:ascii="Palatino Linotype" w:eastAsiaTheme="majorEastAsia" w:hAnsi="Palatino Linotype" w:cstheme="majorBidi"/>
          <w:b/>
        </w:rPr>
        <w:t>SEGUNDO. De la oportunidad y procedencia.</w:t>
      </w:r>
      <w:bookmarkEnd w:id="3"/>
    </w:p>
    <w:p w14:paraId="3067972F" w14:textId="77777777" w:rsidR="00737F8A" w:rsidRPr="0070663E" w:rsidRDefault="00737F8A" w:rsidP="003B5EB6">
      <w:pPr>
        <w:spacing w:line="360" w:lineRule="auto"/>
        <w:rPr>
          <w:rFonts w:ascii="Palatino Linotype" w:eastAsiaTheme="minorEastAsia" w:hAnsi="Palatino Linotype"/>
        </w:rPr>
      </w:pPr>
    </w:p>
    <w:p w14:paraId="111FAF35" w14:textId="337C4D71" w:rsidR="00304FA5" w:rsidRPr="0070663E" w:rsidRDefault="005B5936" w:rsidP="00745530">
      <w:pPr>
        <w:numPr>
          <w:ilvl w:val="0"/>
          <w:numId w:val="1"/>
        </w:numPr>
        <w:spacing w:line="360" w:lineRule="auto"/>
        <w:ind w:left="0" w:right="48" w:firstLine="0"/>
        <w:contextualSpacing/>
        <w:jc w:val="both"/>
        <w:rPr>
          <w:rFonts w:ascii="Palatino Linotype" w:hAnsi="Palatino Linotype"/>
        </w:rPr>
      </w:pPr>
      <w:r w:rsidRPr="0070663E">
        <w:rPr>
          <w:rFonts w:ascii="Palatino Linotype" w:eastAsia="Calibri" w:hAnsi="Palatino Linotype" w:cs="Arial"/>
        </w:rPr>
        <w:t xml:space="preserve">El medio de impugnación fue presentado a través del </w:t>
      </w:r>
      <w:r w:rsidRPr="0070663E">
        <w:rPr>
          <w:rFonts w:ascii="Palatino Linotype" w:eastAsia="Calibri" w:hAnsi="Palatino Linotype" w:cs="Arial"/>
          <w:b/>
        </w:rPr>
        <w:t>SAIMEX,</w:t>
      </w:r>
      <w:r w:rsidRPr="0070663E">
        <w:rPr>
          <w:rFonts w:ascii="Palatino Linotype" w:eastAsia="Calibri" w:hAnsi="Palatino Linotype" w:cs="Arial"/>
        </w:rPr>
        <w:t xml:space="preserve"> en el formato previamente aprobado para tal efecto y dentro del plazo legal de quince días hábiles </w:t>
      </w:r>
      <w:r w:rsidRPr="0070663E">
        <w:rPr>
          <w:rFonts w:ascii="Palatino Linotype" w:eastAsia="Calibri" w:hAnsi="Palatino Linotype" w:cs="Arial"/>
        </w:rPr>
        <w:lastRenderedPageBreak/>
        <w:t xml:space="preserve">otorgados; para el caso en particular es de señalar que el </w:t>
      </w:r>
      <w:r w:rsidRPr="0070663E">
        <w:rPr>
          <w:rFonts w:ascii="Palatino Linotype" w:eastAsia="Calibri" w:hAnsi="Palatino Linotype" w:cs="Arial"/>
          <w:b/>
        </w:rPr>
        <w:t>SUJETO OBLIGADO</w:t>
      </w:r>
      <w:r w:rsidRPr="0070663E">
        <w:rPr>
          <w:rFonts w:ascii="Palatino Linotype" w:eastAsia="Calibri" w:hAnsi="Palatino Linotype" w:cs="Arial"/>
        </w:rPr>
        <w:t xml:space="preserve"> entregó respuesta el </w:t>
      </w:r>
      <w:r w:rsidR="0088307D" w:rsidRPr="0070663E">
        <w:rPr>
          <w:rFonts w:ascii="Palatino Linotype" w:eastAsia="Calibri" w:hAnsi="Palatino Linotype" w:cs="Arial"/>
          <w:b/>
        </w:rPr>
        <w:t>tres de abril de dos mil veinticinco</w:t>
      </w:r>
      <w:r w:rsidRPr="0070663E">
        <w:rPr>
          <w:rFonts w:ascii="Palatino Linotype" w:eastAsia="Calibri" w:hAnsi="Palatino Linotype" w:cs="Arial"/>
        </w:rPr>
        <w:t xml:space="preserve">, </w:t>
      </w:r>
      <w:r w:rsidRPr="0070663E">
        <w:rPr>
          <w:rFonts w:ascii="Palatino Linotype" w:hAnsi="Palatino Linotype" w:cs="Arial"/>
        </w:rPr>
        <w:t xml:space="preserve">de tal forma que el plazo para interponer el recurso transcurrió del </w:t>
      </w:r>
      <w:r w:rsidR="0088307D" w:rsidRPr="0070663E">
        <w:rPr>
          <w:rFonts w:ascii="Palatino Linotype" w:hAnsi="Palatino Linotype" w:cs="Arial"/>
          <w:b/>
        </w:rPr>
        <w:t>cuatro de abril al dos de mayo de dos mil veinticinco</w:t>
      </w:r>
      <w:r w:rsidRPr="0070663E">
        <w:rPr>
          <w:rFonts w:ascii="Palatino Linotype" w:hAnsi="Palatino Linotype" w:cs="Arial"/>
        </w:rPr>
        <w:t xml:space="preserve">; en consecuencia, si </w:t>
      </w:r>
      <w:r w:rsidR="0088307D" w:rsidRPr="0070663E">
        <w:rPr>
          <w:rFonts w:ascii="Palatino Linotype" w:hAnsi="Palatino Linotype" w:cs="Arial"/>
        </w:rPr>
        <w:t>el</w:t>
      </w:r>
      <w:r w:rsidR="0029086A" w:rsidRPr="0070663E">
        <w:rPr>
          <w:rFonts w:ascii="Palatino Linotype" w:hAnsi="Palatino Linotype" w:cs="Arial"/>
          <w:b/>
        </w:rPr>
        <w:t xml:space="preserve"> PARTICULAR</w:t>
      </w:r>
      <w:r w:rsidR="0029086A" w:rsidRPr="0070663E">
        <w:rPr>
          <w:rFonts w:ascii="Palatino Linotype" w:hAnsi="Palatino Linotype" w:cs="Arial"/>
        </w:rPr>
        <w:t xml:space="preserve"> </w:t>
      </w:r>
      <w:r w:rsidRPr="0070663E">
        <w:rPr>
          <w:rFonts w:ascii="Palatino Linotype" w:hAnsi="Palatino Linotype" w:cs="Arial"/>
        </w:rPr>
        <w:t>presentó s</w:t>
      </w:r>
      <w:r w:rsidR="008F5665" w:rsidRPr="0070663E">
        <w:rPr>
          <w:rFonts w:ascii="Palatino Linotype" w:hAnsi="Palatino Linotype" w:cs="Arial"/>
        </w:rPr>
        <w:t>u in</w:t>
      </w:r>
      <w:r w:rsidR="005E4352" w:rsidRPr="0070663E">
        <w:rPr>
          <w:rFonts w:ascii="Palatino Linotype" w:hAnsi="Palatino Linotype" w:cs="Arial"/>
        </w:rPr>
        <w:t xml:space="preserve">conformidad el </w:t>
      </w:r>
      <w:r w:rsidR="0088307D" w:rsidRPr="0070663E">
        <w:rPr>
          <w:rFonts w:ascii="Palatino Linotype" w:hAnsi="Palatino Linotype" w:cs="Arial"/>
          <w:b/>
        </w:rPr>
        <w:t>ocho de abril de dos mil veinticinco</w:t>
      </w:r>
      <w:r w:rsidR="0029086A" w:rsidRPr="0070663E">
        <w:rPr>
          <w:rFonts w:ascii="Palatino Linotype" w:hAnsi="Palatino Linotype" w:cs="Arial"/>
          <w:b/>
        </w:rPr>
        <w:t>,</w:t>
      </w:r>
      <w:r w:rsidR="008F5665" w:rsidRPr="0070663E">
        <w:rPr>
          <w:rFonts w:ascii="Palatino Linotype" w:hAnsi="Palatino Linotype" w:cs="Arial"/>
        </w:rPr>
        <w:t xml:space="preserve"> este </w:t>
      </w:r>
      <w:r w:rsidRPr="0070663E">
        <w:rPr>
          <w:rFonts w:ascii="Palatino Linotype" w:hAnsi="Palatino Linotype" w:cs="Arial"/>
        </w:rPr>
        <w:t xml:space="preserve"> se encuentra dentro de los márgenes temporales previstos en el artículo 178 de la </w:t>
      </w:r>
      <w:r w:rsidRPr="0070663E">
        <w:rPr>
          <w:rFonts w:ascii="Palatino Linotype" w:hAnsi="Palatino Linotype" w:cs="Arial"/>
          <w:b/>
        </w:rPr>
        <w:t xml:space="preserve">Ley de Transparencia y Acceso a la Información Pública del Estado de México y Municipios </w:t>
      </w:r>
      <w:r w:rsidRPr="0070663E">
        <w:rPr>
          <w:rFonts w:ascii="Palatino Linotype" w:hAnsi="Palatino Linotype" w:cs="Arial"/>
        </w:rPr>
        <w:t xml:space="preserve">vigente. </w:t>
      </w:r>
    </w:p>
    <w:p w14:paraId="07914286" w14:textId="77777777" w:rsidR="00737F8A" w:rsidRPr="0070663E" w:rsidRDefault="00737F8A" w:rsidP="003B5EB6">
      <w:pPr>
        <w:spacing w:line="360" w:lineRule="auto"/>
        <w:ind w:right="49"/>
        <w:contextualSpacing/>
        <w:jc w:val="both"/>
        <w:rPr>
          <w:rFonts w:ascii="Palatino Linotype" w:eastAsiaTheme="minorEastAsia" w:hAnsi="Palatino Linotype"/>
          <w:lang w:val="es-ES_tradnl" w:eastAsia="es-ES"/>
        </w:rPr>
      </w:pPr>
    </w:p>
    <w:p w14:paraId="760DF0F3"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bookmarkStart w:id="4" w:name="_Toc452722829"/>
      <w:bookmarkStart w:id="5" w:name="_Toc454373811"/>
      <w:bookmarkStart w:id="6" w:name="_Toc476675991"/>
      <w:r w:rsidRPr="0070663E">
        <w:rPr>
          <w:rFonts w:ascii="Palatino Linotype" w:hAnsi="Palatino Linotype"/>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FE1A160" w14:textId="77777777" w:rsidR="00712245" w:rsidRPr="0070663E" w:rsidRDefault="00712245" w:rsidP="00712245">
      <w:pPr>
        <w:spacing w:line="360" w:lineRule="auto"/>
        <w:ind w:left="644" w:right="48"/>
        <w:contextualSpacing/>
        <w:jc w:val="both"/>
        <w:rPr>
          <w:rFonts w:ascii="Palatino Linotype" w:hAnsi="Palatino Linotype"/>
        </w:rPr>
      </w:pPr>
    </w:p>
    <w:p w14:paraId="5DF8A688"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"Las solicitudes anónimas, con nombre incompleto o seudónimo serán procedentes para su trámite por parte del sujeto obligado ante quien se presente. No podrá requerirse información adicional con motivo del nombre proporcionado por el solicitante."</w:t>
      </w:r>
    </w:p>
    <w:p w14:paraId="27199443" w14:textId="77777777" w:rsidR="00712245" w:rsidRPr="0070663E" w:rsidRDefault="00712245" w:rsidP="00712245">
      <w:pPr>
        <w:spacing w:line="360" w:lineRule="auto"/>
        <w:ind w:left="644" w:right="48"/>
        <w:contextualSpacing/>
        <w:jc w:val="both"/>
        <w:rPr>
          <w:rFonts w:ascii="Palatino Linotype" w:hAnsi="Palatino Linotype"/>
        </w:rPr>
      </w:pPr>
    </w:p>
    <w:p w14:paraId="1B59948D"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Robusteciendo lo anterior se encuentra lo dispuesto en el artículo 6, Apartado A, fracciones III de la Constitución Política de los Estados Unidos Mexicanos que establece:</w:t>
      </w:r>
    </w:p>
    <w:p w14:paraId="56A4A044" w14:textId="77777777" w:rsidR="00712245" w:rsidRPr="0070663E" w:rsidRDefault="00712245" w:rsidP="00712245">
      <w:pPr>
        <w:spacing w:line="360" w:lineRule="auto"/>
        <w:ind w:left="644" w:right="48"/>
        <w:contextualSpacing/>
        <w:jc w:val="both"/>
        <w:rPr>
          <w:rFonts w:ascii="Palatino Linotype" w:hAnsi="Palatino Linotype"/>
        </w:rPr>
      </w:pPr>
    </w:p>
    <w:p w14:paraId="04A52FA4" w14:textId="77777777" w:rsidR="00712245" w:rsidRPr="0070663E" w:rsidRDefault="00712245" w:rsidP="00712245">
      <w:pPr>
        <w:spacing w:line="360" w:lineRule="auto"/>
        <w:ind w:left="993" w:right="1106"/>
        <w:contextualSpacing/>
        <w:jc w:val="both"/>
        <w:rPr>
          <w:rFonts w:ascii="Palatino Linotype" w:hAnsi="Palatino Linotype"/>
          <w:i/>
        </w:rPr>
      </w:pPr>
      <w:r w:rsidRPr="0070663E">
        <w:rPr>
          <w:rFonts w:ascii="Palatino Linotype" w:hAnsi="Palatino Linotype"/>
          <w:i/>
        </w:rPr>
        <w:t>"Artículo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50215F60" w14:textId="77777777" w:rsidR="00712245" w:rsidRPr="0070663E" w:rsidRDefault="00712245" w:rsidP="00712245">
      <w:pPr>
        <w:spacing w:line="360" w:lineRule="auto"/>
        <w:ind w:left="993" w:right="1106"/>
        <w:contextualSpacing/>
        <w:jc w:val="both"/>
        <w:rPr>
          <w:rFonts w:ascii="Palatino Linotype" w:hAnsi="Palatino Linotype"/>
        </w:rPr>
      </w:pPr>
    </w:p>
    <w:p w14:paraId="2B54B394"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Para efectos de lo dispuesto en el presente artículo se observará lo siguiente:</w:t>
      </w:r>
    </w:p>
    <w:p w14:paraId="6B79F61A" w14:textId="77777777" w:rsidR="00712245" w:rsidRPr="0070663E" w:rsidRDefault="00712245" w:rsidP="00712245">
      <w:pPr>
        <w:spacing w:line="360" w:lineRule="auto"/>
        <w:ind w:left="644" w:right="48"/>
        <w:contextualSpacing/>
        <w:jc w:val="both"/>
        <w:rPr>
          <w:rFonts w:ascii="Palatino Linotype" w:hAnsi="Palatino Linotype"/>
        </w:rPr>
      </w:pPr>
    </w:p>
    <w:p w14:paraId="40E32C45" w14:textId="77777777" w:rsidR="00712245" w:rsidRPr="0070663E" w:rsidRDefault="00712245" w:rsidP="00712245">
      <w:pPr>
        <w:spacing w:line="360" w:lineRule="auto"/>
        <w:ind w:right="48"/>
        <w:contextualSpacing/>
        <w:jc w:val="both"/>
        <w:rPr>
          <w:rFonts w:ascii="Palatino Linotype" w:hAnsi="Palatino Linotype"/>
        </w:rPr>
      </w:pPr>
      <w:r w:rsidRPr="0070663E">
        <w:rPr>
          <w:rFonts w:ascii="Palatino Linotype" w:hAnsi="Palatino Linotype"/>
        </w:rPr>
        <w:t>Para el ejercicio del derecho de acceso a la información, la Federación, los Estados y el Distrito Federal, en el ámbito de sus respectivas competencias, se regirán por los siguientes principios y bases:</w:t>
      </w:r>
    </w:p>
    <w:p w14:paraId="66263166" w14:textId="77777777" w:rsidR="00712245" w:rsidRPr="0070663E" w:rsidRDefault="00712245" w:rsidP="00712245">
      <w:pPr>
        <w:spacing w:line="360" w:lineRule="auto"/>
        <w:ind w:left="644" w:right="48"/>
        <w:contextualSpacing/>
        <w:jc w:val="both"/>
        <w:rPr>
          <w:rFonts w:ascii="Palatino Linotype" w:hAnsi="Palatino Linotype"/>
        </w:rPr>
      </w:pPr>
    </w:p>
    <w:p w14:paraId="62420A31" w14:textId="77777777" w:rsidR="00712245" w:rsidRPr="0070663E" w:rsidRDefault="00712245" w:rsidP="00712245">
      <w:pPr>
        <w:spacing w:line="360" w:lineRule="auto"/>
        <w:ind w:left="1134" w:right="1106"/>
        <w:contextualSpacing/>
        <w:jc w:val="both"/>
        <w:rPr>
          <w:rFonts w:ascii="Palatino Linotype" w:hAnsi="Palatino Linotype"/>
          <w:i/>
        </w:rPr>
      </w:pPr>
      <w:r w:rsidRPr="0070663E">
        <w:rPr>
          <w:rFonts w:ascii="Palatino Linotype" w:hAnsi="Palatino Linotype"/>
          <w:i/>
        </w:rPr>
        <w:t>III. Toda persona, sin necesidad de acreditar interés alguno o justificar su utilización, tendrá acceso gratuito a la información pública, a sus datos personales o a la rectificación de éstos.” (Sic)</w:t>
      </w:r>
    </w:p>
    <w:p w14:paraId="1A8DE879" w14:textId="77777777" w:rsidR="00712245" w:rsidRPr="0070663E" w:rsidRDefault="00712245" w:rsidP="00712245">
      <w:pPr>
        <w:spacing w:line="360" w:lineRule="auto"/>
        <w:ind w:left="644" w:right="48"/>
        <w:contextualSpacing/>
        <w:jc w:val="both"/>
        <w:rPr>
          <w:rFonts w:ascii="Palatino Linotype" w:hAnsi="Palatino Linotype"/>
        </w:rPr>
      </w:pPr>
    </w:p>
    <w:p w14:paraId="511C284C"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Así como el artículo 5 fracción III, párrafo vigésimo noveno, trigésimo y trigésimo primero, de la Constitución Política del Estado Libre y Soberano de México, que determina lo siguiente:</w:t>
      </w:r>
    </w:p>
    <w:p w14:paraId="4042CA3E" w14:textId="77777777" w:rsidR="00712245" w:rsidRPr="0070663E" w:rsidRDefault="00712245" w:rsidP="00712245">
      <w:pPr>
        <w:spacing w:line="360" w:lineRule="auto"/>
        <w:ind w:left="644" w:right="48"/>
        <w:contextualSpacing/>
        <w:jc w:val="both"/>
        <w:rPr>
          <w:rFonts w:ascii="Palatino Linotype" w:hAnsi="Palatino Linotype"/>
        </w:rPr>
      </w:pPr>
    </w:p>
    <w:p w14:paraId="5D55962C" w14:textId="77777777" w:rsidR="00712245" w:rsidRPr="0070663E" w:rsidRDefault="00712245" w:rsidP="00712245">
      <w:pPr>
        <w:spacing w:line="360" w:lineRule="auto"/>
        <w:ind w:left="1134" w:right="1106"/>
        <w:contextualSpacing/>
        <w:jc w:val="both"/>
        <w:rPr>
          <w:rFonts w:ascii="Palatino Linotype" w:hAnsi="Palatino Linotype"/>
          <w:i/>
        </w:rPr>
      </w:pPr>
      <w:r w:rsidRPr="0070663E">
        <w:rPr>
          <w:rFonts w:ascii="Palatino Linotype" w:hAnsi="Palatino Linotype"/>
          <w:i/>
        </w:rPr>
        <w:t xml:space="preserve">"Artículo 5.- En el Estado de México todas las personas gozarán de los derechos humanos reconocidos en la Constitución Política de los </w:t>
      </w:r>
      <w:r w:rsidRPr="0070663E">
        <w:rPr>
          <w:rFonts w:ascii="Palatino Linotype" w:hAnsi="Palatino Linotype"/>
          <w:i/>
        </w:rPr>
        <w:lastRenderedPageBreak/>
        <w:t>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376EF42C" w14:textId="77777777" w:rsidR="00712245" w:rsidRPr="0070663E" w:rsidRDefault="00712245" w:rsidP="00712245">
      <w:pPr>
        <w:spacing w:line="360" w:lineRule="auto"/>
        <w:ind w:left="644" w:right="48"/>
        <w:contextualSpacing/>
        <w:jc w:val="both"/>
        <w:rPr>
          <w:rFonts w:ascii="Palatino Linotype" w:hAnsi="Palatino Linotype"/>
        </w:rPr>
      </w:pPr>
    </w:p>
    <w:p w14:paraId="3699FBD3"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Toda persona en el Estado de México, tiene derecho al libre acceso a la información plural y oportuna, así como a buscar recibir y difundir información e ideas de toda índole por cualquier medio de expresión.</w:t>
      </w:r>
    </w:p>
    <w:p w14:paraId="4C5E9E33" w14:textId="77777777" w:rsidR="00712245" w:rsidRPr="0070663E" w:rsidRDefault="00712245" w:rsidP="00712245">
      <w:pPr>
        <w:spacing w:line="360" w:lineRule="auto"/>
        <w:ind w:left="644" w:right="48"/>
        <w:contextualSpacing/>
        <w:jc w:val="both"/>
        <w:rPr>
          <w:rFonts w:ascii="Palatino Linotype" w:hAnsi="Palatino Linotype"/>
        </w:rPr>
      </w:pPr>
    </w:p>
    <w:p w14:paraId="64E7EE7B"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El derecho a la información será garantizado por el Estado. La ley establecerá las previsiones que permitan asegurar la protección, el respeto y la difusión de este derecho.</w:t>
      </w:r>
    </w:p>
    <w:p w14:paraId="30B4CA5D" w14:textId="77777777" w:rsidR="00712245" w:rsidRPr="0070663E" w:rsidRDefault="00712245" w:rsidP="00712245">
      <w:pPr>
        <w:spacing w:line="360" w:lineRule="auto"/>
        <w:ind w:right="48"/>
        <w:contextualSpacing/>
        <w:jc w:val="both"/>
        <w:rPr>
          <w:rFonts w:ascii="Palatino Linotype" w:hAnsi="Palatino Linotype"/>
        </w:rPr>
      </w:pPr>
    </w:p>
    <w:p w14:paraId="22C417EC"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7D66CCF" w14:textId="77777777" w:rsidR="00712245" w:rsidRPr="0070663E" w:rsidRDefault="00712245" w:rsidP="00712245">
      <w:pPr>
        <w:spacing w:line="360" w:lineRule="auto"/>
        <w:ind w:right="48"/>
        <w:contextualSpacing/>
        <w:jc w:val="both"/>
        <w:rPr>
          <w:rFonts w:ascii="Palatino Linotype" w:hAnsi="Palatino Linotype"/>
        </w:rPr>
      </w:pPr>
    </w:p>
    <w:p w14:paraId="58192441" w14:textId="77777777" w:rsidR="00712245" w:rsidRPr="0070663E" w:rsidRDefault="00712245" w:rsidP="00712245">
      <w:pPr>
        <w:spacing w:line="360" w:lineRule="auto"/>
        <w:ind w:left="1134" w:right="1106"/>
        <w:contextualSpacing/>
        <w:jc w:val="both"/>
        <w:rPr>
          <w:rFonts w:ascii="Palatino Linotype" w:hAnsi="Palatino Linotype"/>
          <w:i/>
        </w:rPr>
      </w:pPr>
      <w:r w:rsidRPr="0070663E">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5790B065" w14:textId="77777777" w:rsidR="00712245" w:rsidRPr="0070663E" w:rsidRDefault="00712245" w:rsidP="00712245">
      <w:pPr>
        <w:spacing w:line="360" w:lineRule="auto"/>
        <w:ind w:left="1134" w:right="1106"/>
        <w:contextualSpacing/>
        <w:jc w:val="both"/>
        <w:rPr>
          <w:rFonts w:ascii="Palatino Linotype" w:hAnsi="Palatino Linotype"/>
          <w:i/>
        </w:rPr>
      </w:pPr>
      <w:r w:rsidRPr="0070663E">
        <w:rPr>
          <w:rFonts w:ascii="Palatino Linotype" w:hAnsi="Palatino Linotype"/>
          <w:i/>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64CC0A46" w14:textId="77777777" w:rsidR="00712245" w:rsidRPr="0070663E" w:rsidRDefault="00712245" w:rsidP="00712245">
      <w:pPr>
        <w:spacing w:line="360" w:lineRule="auto"/>
        <w:ind w:left="644" w:right="48"/>
        <w:contextualSpacing/>
        <w:jc w:val="both"/>
        <w:rPr>
          <w:rFonts w:ascii="Palatino Linotype" w:hAnsi="Palatino Linotype"/>
        </w:rPr>
      </w:pPr>
    </w:p>
    <w:p w14:paraId="02B31BBD"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Por otra parte, del contenido del artículo 1 de la Constitución Política de los Estados Unidos mexicanos, se destaca lo siguiente:</w:t>
      </w:r>
    </w:p>
    <w:p w14:paraId="2C3BE240" w14:textId="77777777" w:rsidR="00712245" w:rsidRPr="0070663E" w:rsidRDefault="00712245" w:rsidP="00712245">
      <w:pPr>
        <w:spacing w:line="360" w:lineRule="auto"/>
        <w:ind w:right="48"/>
        <w:contextualSpacing/>
        <w:jc w:val="both"/>
        <w:rPr>
          <w:rFonts w:ascii="Palatino Linotype" w:hAnsi="Palatino Linotype"/>
        </w:rPr>
      </w:pPr>
    </w:p>
    <w:p w14:paraId="10637AC3" w14:textId="77777777" w:rsidR="00712245" w:rsidRPr="0070663E" w:rsidRDefault="00712245" w:rsidP="00712245">
      <w:pPr>
        <w:spacing w:line="360" w:lineRule="auto"/>
        <w:ind w:left="1134" w:right="1106"/>
        <w:contextualSpacing/>
        <w:jc w:val="both"/>
        <w:rPr>
          <w:rFonts w:ascii="Palatino Linotype" w:hAnsi="Palatino Linotype"/>
          <w:i/>
        </w:rPr>
      </w:pPr>
      <w:r w:rsidRPr="0070663E">
        <w:rPr>
          <w:rFonts w:ascii="Palatino Linotype" w:hAnsi="Palatino Linotype"/>
          <w:i/>
        </w:rPr>
        <w:t>"Artículo 1.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693639" w14:textId="77777777" w:rsidR="00712245" w:rsidRPr="0070663E" w:rsidRDefault="00712245" w:rsidP="00712245">
      <w:pPr>
        <w:spacing w:line="360" w:lineRule="auto"/>
        <w:ind w:right="1106"/>
        <w:contextualSpacing/>
        <w:jc w:val="both"/>
        <w:rPr>
          <w:rFonts w:ascii="Palatino Linotype" w:hAnsi="Palatino Linotype"/>
          <w:i/>
        </w:rPr>
      </w:pPr>
    </w:p>
    <w:p w14:paraId="06520912"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Las normas relativas a los derechos humanos se interpretarán de conformidad con esta Constitución y con los tratados internacionales de la materia favoreciendo en todo tiempo a las personas la protección más amplia.</w:t>
      </w:r>
    </w:p>
    <w:p w14:paraId="14329B48" w14:textId="77777777" w:rsidR="00712245" w:rsidRPr="0070663E" w:rsidRDefault="00712245" w:rsidP="00712245">
      <w:pPr>
        <w:spacing w:line="360" w:lineRule="auto"/>
        <w:ind w:left="644" w:right="48"/>
        <w:contextualSpacing/>
        <w:jc w:val="both"/>
        <w:rPr>
          <w:rFonts w:ascii="Palatino Linotype" w:hAnsi="Palatino Linotype"/>
        </w:rPr>
      </w:pPr>
    </w:p>
    <w:p w14:paraId="747BE548" w14:textId="77777777" w:rsidR="00712245" w:rsidRPr="0070663E" w:rsidRDefault="00712245" w:rsidP="00712245">
      <w:pPr>
        <w:spacing w:line="360" w:lineRule="auto"/>
        <w:ind w:left="1418" w:right="1106"/>
        <w:contextualSpacing/>
        <w:jc w:val="both"/>
        <w:rPr>
          <w:rFonts w:ascii="Palatino Linotype" w:hAnsi="Palatino Linotype"/>
          <w:i/>
        </w:rPr>
      </w:pPr>
      <w:r w:rsidRPr="0070663E">
        <w:rPr>
          <w:rFonts w:ascii="Palatino Linotype" w:hAnsi="Palatino Linotype"/>
          <w:i/>
        </w:rPr>
        <w:lastRenderedPageBreak/>
        <w:t>Todas las autoridades, en el ámbito de sus competencias, tienen la obligación de promover, re</w:t>
      </w:r>
      <w:bookmarkStart w:id="7" w:name="_GoBack"/>
      <w:bookmarkEnd w:id="7"/>
      <w:r w:rsidRPr="0070663E">
        <w:rPr>
          <w:rFonts w:ascii="Palatino Linotype" w:hAnsi="Palatino Linotype"/>
          <w:i/>
        </w:rPr>
        <w:t>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5017E9F9" w14:textId="77777777" w:rsidR="00712245" w:rsidRPr="0070663E" w:rsidRDefault="00712245" w:rsidP="00712245">
      <w:pPr>
        <w:spacing w:line="360" w:lineRule="auto"/>
        <w:ind w:right="1106"/>
        <w:contextualSpacing/>
        <w:jc w:val="both"/>
        <w:rPr>
          <w:rFonts w:ascii="Palatino Linotype" w:hAnsi="Palatino Linotype"/>
          <w:i/>
        </w:rPr>
      </w:pPr>
    </w:p>
    <w:p w14:paraId="4077E82C"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ab/>
        <w:t>Esto es, que el derecho humano de acceso a la información pública, se aprecia que toda persona, sin necesidad de acreditar interés alguno o justificar su interposición,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312BD58" w14:textId="77777777" w:rsidR="00712245" w:rsidRPr="0070663E" w:rsidRDefault="00712245" w:rsidP="00712245">
      <w:pPr>
        <w:spacing w:line="360" w:lineRule="auto"/>
        <w:ind w:right="48"/>
        <w:contextualSpacing/>
        <w:jc w:val="both"/>
        <w:rPr>
          <w:rFonts w:ascii="Palatino Linotype" w:hAnsi="Palatino Linotype"/>
        </w:rPr>
      </w:pPr>
    </w:p>
    <w:p w14:paraId="10F6BF40" w14:textId="77777777" w:rsidR="00712245" w:rsidRPr="0070663E" w:rsidRDefault="00712245" w:rsidP="00712245">
      <w:pPr>
        <w:numPr>
          <w:ilvl w:val="0"/>
          <w:numId w:val="1"/>
        </w:numPr>
        <w:spacing w:line="360" w:lineRule="auto"/>
        <w:ind w:left="0" w:right="48" w:firstLine="0"/>
        <w:contextualSpacing/>
        <w:jc w:val="both"/>
        <w:rPr>
          <w:rFonts w:ascii="Palatino Linotype" w:hAnsi="Palatino Linotype"/>
        </w:rPr>
      </w:pPr>
      <w:r w:rsidRPr="0070663E">
        <w:rPr>
          <w:rFonts w:ascii="Palatino Linotype" w:hAnsi="Palatino Linotype"/>
        </w:rPr>
        <w:t xml:space="preserve">En consecuencia, dado lo expuesto y fundado con anterioridad, se estima que el requisito relativo al nombre del RECURRENTE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w:t>
      </w:r>
      <w:r w:rsidRPr="0070663E">
        <w:rPr>
          <w:rFonts w:ascii="Palatino Linotype" w:hAnsi="Palatino Linotype"/>
        </w:rPr>
        <w:lastRenderedPageBreak/>
        <w:t>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6513AB67" w14:textId="77777777" w:rsidR="00712245" w:rsidRPr="0070663E" w:rsidRDefault="00712245" w:rsidP="00712245">
      <w:pPr>
        <w:rPr>
          <w:rFonts w:ascii="Palatino Linotype" w:hAnsi="Palatino Linotype"/>
        </w:rPr>
      </w:pPr>
    </w:p>
    <w:p w14:paraId="401EEDF4" w14:textId="77777777" w:rsidR="00537748" w:rsidRPr="0070663E" w:rsidRDefault="00537748" w:rsidP="003B5EB6">
      <w:pPr>
        <w:spacing w:line="360" w:lineRule="auto"/>
        <w:ind w:right="49"/>
        <w:contextualSpacing/>
        <w:jc w:val="both"/>
        <w:rPr>
          <w:rFonts w:ascii="Palatino Linotype" w:eastAsiaTheme="minorEastAsia" w:hAnsi="Palatino Linotype"/>
          <w:lang w:val="es-ES_tradnl" w:eastAsia="es-ES"/>
        </w:rPr>
      </w:pPr>
    </w:p>
    <w:bookmarkEnd w:id="4"/>
    <w:bookmarkEnd w:id="5"/>
    <w:bookmarkEnd w:id="6"/>
    <w:p w14:paraId="6A8AD7B2" w14:textId="77777777" w:rsidR="00517C23" w:rsidRPr="0070663E" w:rsidRDefault="00517C23" w:rsidP="00517C23">
      <w:pPr>
        <w:pStyle w:val="Ttulo1"/>
        <w:spacing w:before="0" w:line="360" w:lineRule="auto"/>
        <w:rPr>
          <w:rFonts w:ascii="Palatino Linotype" w:eastAsia="Palatino Linotype" w:hAnsi="Palatino Linotype" w:cs="Palatino Linotype"/>
          <w:b/>
          <w:color w:val="000000"/>
          <w:sz w:val="24"/>
          <w:szCs w:val="24"/>
        </w:rPr>
      </w:pPr>
      <w:r w:rsidRPr="0070663E">
        <w:rPr>
          <w:rFonts w:ascii="Palatino Linotype" w:eastAsia="Palatino Linotype" w:hAnsi="Palatino Linotype" w:cs="Palatino Linotype"/>
          <w:b/>
          <w:color w:val="000000"/>
          <w:sz w:val="24"/>
          <w:szCs w:val="24"/>
        </w:rPr>
        <w:t xml:space="preserve">TERCERO. Del planteamiento de la </w:t>
      </w:r>
      <w:r w:rsidRPr="0070663E">
        <w:rPr>
          <w:rFonts w:ascii="Palatino Linotype" w:eastAsia="Palatino Linotype" w:hAnsi="Palatino Linotype" w:cs="Palatino Linotype"/>
          <w:b/>
          <w:i/>
          <w:color w:val="000000"/>
          <w:sz w:val="24"/>
          <w:szCs w:val="24"/>
        </w:rPr>
        <w:t>Litis</w:t>
      </w:r>
      <w:r w:rsidRPr="0070663E">
        <w:rPr>
          <w:rFonts w:ascii="Palatino Linotype" w:eastAsia="Palatino Linotype" w:hAnsi="Palatino Linotype" w:cs="Palatino Linotype"/>
          <w:b/>
          <w:color w:val="000000"/>
          <w:sz w:val="24"/>
          <w:szCs w:val="24"/>
        </w:rPr>
        <w:t>.</w:t>
      </w:r>
    </w:p>
    <w:p w14:paraId="6B81C0F8" w14:textId="77777777" w:rsidR="00517C23" w:rsidRPr="0070663E" w:rsidRDefault="00517C23" w:rsidP="00517C23">
      <w:pPr>
        <w:spacing w:line="360" w:lineRule="auto"/>
        <w:rPr>
          <w:rFonts w:ascii="Palatino Linotype" w:eastAsia="Palatino Linotype" w:hAnsi="Palatino Linotype" w:cs="Palatino Linotype"/>
        </w:rPr>
      </w:pPr>
    </w:p>
    <w:p w14:paraId="6BD4ED37" w14:textId="77777777" w:rsidR="00517C23" w:rsidRPr="0070663E" w:rsidRDefault="00517C23" w:rsidP="00EB1F47">
      <w:pPr>
        <w:numPr>
          <w:ilvl w:val="0"/>
          <w:numId w:val="1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t>Se solicitó tener acceso, a la información que a continuación se desagrega:</w:t>
      </w:r>
    </w:p>
    <w:p w14:paraId="629D5263" w14:textId="77777777" w:rsidR="00517C23" w:rsidRPr="0070663E" w:rsidRDefault="00517C23" w:rsidP="00517C23">
      <w:pPr>
        <w:pBdr>
          <w:top w:val="nil"/>
          <w:left w:val="nil"/>
          <w:bottom w:val="nil"/>
          <w:right w:val="nil"/>
          <w:between w:val="nil"/>
        </w:pBdr>
        <w:spacing w:line="360" w:lineRule="auto"/>
        <w:ind w:left="720" w:right="616"/>
        <w:jc w:val="both"/>
        <w:rPr>
          <w:rFonts w:ascii="Palatino Linotype" w:eastAsia="Palatino Linotype" w:hAnsi="Palatino Linotype" w:cs="Palatino Linotype"/>
          <w:color w:val="000000"/>
        </w:rPr>
      </w:pPr>
    </w:p>
    <w:p w14:paraId="486E8019" w14:textId="19CC487C" w:rsidR="00517C23" w:rsidRPr="0070663E" w:rsidRDefault="00517C23" w:rsidP="00517C23">
      <w:pPr>
        <w:pBdr>
          <w:top w:val="nil"/>
          <w:left w:val="nil"/>
          <w:bottom w:val="nil"/>
          <w:right w:val="nil"/>
          <w:between w:val="nil"/>
        </w:pBdr>
        <w:spacing w:line="360" w:lineRule="auto"/>
        <w:ind w:left="778" w:right="616"/>
        <w:jc w:val="both"/>
        <w:rPr>
          <w:rFonts w:ascii="Palatino Linotype" w:eastAsia="Palatino Linotype" w:hAnsi="Palatino Linotype" w:cs="Palatino Linotype"/>
          <w:i/>
          <w:color w:val="000000"/>
        </w:rPr>
      </w:pPr>
      <w:r w:rsidRPr="0070663E">
        <w:rPr>
          <w:rFonts w:ascii="Palatino Linotype" w:eastAsia="Palatino Linotype" w:hAnsi="Palatino Linotype" w:cs="Palatino Linotype"/>
          <w:i/>
          <w:color w:val="000000"/>
        </w:rPr>
        <w:t>“Los documentos de seguridad actualizados y completos de las bases de datos del Sujeto Obligado, las cedulas de las bases de datos actualizadas de 2025 al mes de enero de cada base de datos con su base de datos y su doceumnto de seguridad todo a enero de 2025.”</w:t>
      </w:r>
    </w:p>
    <w:p w14:paraId="52351AA5" w14:textId="77777777" w:rsidR="00517C23" w:rsidRPr="0070663E" w:rsidRDefault="00517C23" w:rsidP="00517C23">
      <w:pPr>
        <w:pBdr>
          <w:top w:val="nil"/>
          <w:left w:val="nil"/>
          <w:bottom w:val="nil"/>
          <w:right w:val="nil"/>
          <w:between w:val="nil"/>
        </w:pBdr>
        <w:spacing w:line="360" w:lineRule="auto"/>
        <w:ind w:left="778"/>
        <w:jc w:val="both"/>
        <w:rPr>
          <w:rFonts w:ascii="Palatino Linotype" w:eastAsia="Palatino Linotype" w:hAnsi="Palatino Linotype" w:cs="Palatino Linotype"/>
          <w:i/>
          <w:color w:val="000000"/>
        </w:rPr>
      </w:pPr>
    </w:p>
    <w:p w14:paraId="5A4C046E" w14:textId="76BB8F2D" w:rsidR="00517C23" w:rsidRPr="0070663E" w:rsidRDefault="00517C23" w:rsidP="004248E1">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0663E">
        <w:rPr>
          <w:rFonts w:ascii="Palatino Linotype" w:eastAsia="Palatino Linotype" w:hAnsi="Palatino Linotype" w:cs="Palatino Linotype"/>
          <w:color w:val="000000"/>
        </w:rPr>
        <w:t xml:space="preserve">El </w:t>
      </w:r>
      <w:r w:rsidRPr="0070663E">
        <w:rPr>
          <w:rFonts w:ascii="Palatino Linotype" w:eastAsia="Palatino Linotype" w:hAnsi="Palatino Linotype" w:cs="Palatino Linotype"/>
          <w:b/>
          <w:color w:val="000000"/>
        </w:rPr>
        <w:t>SUJETO OBLIGADO</w:t>
      </w:r>
      <w:r w:rsidRPr="0070663E">
        <w:rPr>
          <w:rFonts w:ascii="Palatino Linotype" w:eastAsia="Palatino Linotype" w:hAnsi="Palatino Linotype" w:cs="Palatino Linotype"/>
          <w:color w:val="000000"/>
        </w:rPr>
        <w:t>, dio respuesta como quedó referido en el numeral 2 del presente proyecto.</w:t>
      </w:r>
    </w:p>
    <w:p w14:paraId="3152DDA8" w14:textId="77777777" w:rsidR="00517C23" w:rsidRPr="0070663E" w:rsidRDefault="00517C23" w:rsidP="00517C2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30E4CDF" w14:textId="1E3F963F" w:rsidR="00517C23" w:rsidRPr="0070663E" w:rsidRDefault="00517C23" w:rsidP="004248E1">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0663E">
        <w:rPr>
          <w:rFonts w:ascii="Palatino Linotype" w:eastAsia="Palatino Linotype" w:hAnsi="Palatino Linotype" w:cs="Palatino Linotype"/>
          <w:color w:val="000000"/>
        </w:rPr>
        <w:t xml:space="preserve">En etapa de manifestaciones, el </w:t>
      </w:r>
      <w:r w:rsidRPr="0070663E">
        <w:rPr>
          <w:rFonts w:ascii="Palatino Linotype" w:eastAsia="Palatino Linotype" w:hAnsi="Palatino Linotype" w:cs="Palatino Linotype"/>
          <w:b/>
          <w:color w:val="000000"/>
        </w:rPr>
        <w:t xml:space="preserve">SUJETO OBLIGADO, </w:t>
      </w:r>
      <w:r w:rsidRPr="0070663E">
        <w:rPr>
          <w:rFonts w:ascii="Palatino Linotype" w:eastAsia="Palatino Linotype" w:hAnsi="Palatino Linotype" w:cs="Palatino Linotype"/>
          <w:color w:val="000000"/>
        </w:rPr>
        <w:t xml:space="preserve">ratifico su respuesta primigenia, en tanto, el </w:t>
      </w:r>
      <w:r w:rsidRPr="0070663E">
        <w:rPr>
          <w:rFonts w:ascii="Palatino Linotype" w:eastAsia="Palatino Linotype" w:hAnsi="Palatino Linotype" w:cs="Palatino Linotype"/>
          <w:b/>
          <w:color w:val="000000"/>
        </w:rPr>
        <w:t xml:space="preserve">PARTICULAR, </w:t>
      </w:r>
      <w:r w:rsidRPr="0070663E">
        <w:rPr>
          <w:rFonts w:ascii="Palatino Linotype" w:eastAsia="Palatino Linotype" w:hAnsi="Palatino Linotype" w:cs="Palatino Linotype"/>
          <w:color w:val="000000"/>
        </w:rPr>
        <w:t>fueron omisos en realizar manifestación alguna.</w:t>
      </w:r>
    </w:p>
    <w:p w14:paraId="1470A0FE" w14:textId="77777777" w:rsidR="00517C23" w:rsidRPr="0070663E" w:rsidRDefault="00517C23" w:rsidP="00517C2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6A7F4DB" w14:textId="77777777" w:rsidR="00517C23" w:rsidRPr="0070663E" w:rsidRDefault="00517C23" w:rsidP="004248E1">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0663E">
        <w:rPr>
          <w:rFonts w:ascii="Palatino Linotype" w:eastAsia="Palatino Linotype" w:hAnsi="Palatino Linotype" w:cs="Palatino Linotype"/>
          <w:color w:val="000000"/>
        </w:rPr>
        <w:t xml:space="preserve">Inconforme con la respuesta proporcionada, el </w:t>
      </w:r>
      <w:r w:rsidRPr="0070663E">
        <w:rPr>
          <w:rFonts w:ascii="Palatino Linotype" w:eastAsia="Palatino Linotype" w:hAnsi="Palatino Linotype" w:cs="Palatino Linotype"/>
          <w:b/>
          <w:color w:val="000000"/>
        </w:rPr>
        <w:t>PARTICULAR,</w:t>
      </w:r>
      <w:r w:rsidRPr="0070663E">
        <w:rPr>
          <w:rFonts w:ascii="Palatino Linotype" w:hAnsi="Palatino Linotype"/>
        </w:rPr>
        <w:t xml:space="preserve"> interpuso recurso de revisión, arguyendo grosso modo que no se le entrego la información solicitada. </w:t>
      </w:r>
    </w:p>
    <w:p w14:paraId="54695A56" w14:textId="77777777" w:rsidR="00517C23" w:rsidRPr="0070663E" w:rsidRDefault="00517C23" w:rsidP="00517C2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lastRenderedPageBreak/>
        <w:tab/>
      </w:r>
    </w:p>
    <w:p w14:paraId="68BB7AD8" w14:textId="35A855E9" w:rsidR="00517C23" w:rsidRPr="0070663E" w:rsidRDefault="00517C23" w:rsidP="004248E1">
      <w:pPr>
        <w:numPr>
          <w:ilvl w:val="0"/>
          <w:numId w:val="17"/>
        </w:numPr>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En dichas condiciones, la </w:t>
      </w:r>
      <w:r w:rsidRPr="0070663E">
        <w:rPr>
          <w:rFonts w:ascii="Palatino Linotype" w:eastAsia="Palatino Linotype" w:hAnsi="Palatino Linotype" w:cs="Palatino Linotype"/>
          <w:i/>
        </w:rPr>
        <w:t>Litis</w:t>
      </w:r>
      <w:r w:rsidRPr="0070663E">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70663E">
        <w:rPr>
          <w:rFonts w:ascii="Palatino Linotype" w:eastAsia="Palatino Linotype" w:hAnsi="Palatino Linotype" w:cs="Palatino Linotype"/>
          <w:b/>
        </w:rPr>
        <w:t xml:space="preserve">fracción  V </w:t>
      </w:r>
      <w:r w:rsidRPr="0070663E">
        <w:rPr>
          <w:rFonts w:ascii="Palatino Linotype" w:eastAsia="Palatino Linotype" w:hAnsi="Palatino Linotype" w:cs="Palatino Linotype"/>
        </w:rPr>
        <w:t xml:space="preserve">de la </w:t>
      </w:r>
      <w:r w:rsidRPr="0070663E">
        <w:rPr>
          <w:rFonts w:ascii="Palatino Linotype" w:eastAsia="Palatino Linotype" w:hAnsi="Palatino Linotype" w:cs="Palatino Linotype"/>
          <w:b/>
        </w:rPr>
        <w:t xml:space="preserve">Ley de Transparencia y Acceso a la Información Pública del Estado de </w:t>
      </w:r>
      <w:r w:rsidRPr="0070663E">
        <w:rPr>
          <w:rFonts w:ascii="Palatino Linotype" w:eastAsia="Palatino Linotype" w:hAnsi="Palatino Linotype" w:cs="Palatino Linotype"/>
        </w:rPr>
        <w:t>México</w:t>
      </w:r>
      <w:r w:rsidRPr="0070663E">
        <w:rPr>
          <w:rFonts w:ascii="Palatino Linotype" w:eastAsia="Palatino Linotype" w:hAnsi="Palatino Linotype" w:cs="Palatino Linotype"/>
          <w:b/>
        </w:rPr>
        <w:t xml:space="preserve"> y </w:t>
      </w:r>
      <w:r w:rsidRPr="0070663E">
        <w:rPr>
          <w:rFonts w:ascii="Palatino Linotype" w:eastAsia="Palatino Linotype" w:hAnsi="Palatino Linotype" w:cs="Palatino Linotype"/>
        </w:rPr>
        <w:t xml:space="preserve">Municipios; </w:t>
      </w:r>
      <w:r w:rsidRPr="0070663E">
        <w:rPr>
          <w:rFonts w:ascii="Palatino Linotype" w:eastAsia="Palatino Linotype" w:hAnsi="Palatino Linotype" w:cs="Palatino Linotype"/>
          <w:color w:val="000000"/>
        </w:rPr>
        <w:t xml:space="preserve">fracción que determina la hipótesis jurídica relativa a la entrega de información incompleta; </w:t>
      </w:r>
      <w:r w:rsidRPr="0070663E">
        <w:rPr>
          <w:rFonts w:ascii="Palatino Linotype" w:eastAsia="Palatino Linotype" w:hAnsi="Palatino Linotype" w:cs="Palatino Linotype"/>
        </w:rPr>
        <w:t xml:space="preserve">contexto del cual se dolió </w:t>
      </w:r>
      <w:r w:rsidRPr="0070663E">
        <w:rPr>
          <w:rFonts w:ascii="Palatino Linotype" w:eastAsia="Palatino Linotype" w:hAnsi="Palatino Linotype" w:cs="Palatino Linotype"/>
          <w:b/>
        </w:rPr>
        <w:t xml:space="preserve">EL RECURRENTE </w:t>
      </w:r>
      <w:r w:rsidRPr="0070663E">
        <w:rPr>
          <w:rFonts w:ascii="Palatino Linotype" w:eastAsia="Palatino Linotype" w:hAnsi="Palatino Linotype" w:cs="Palatino Linotype"/>
        </w:rPr>
        <w:t>al momento de interponer su inconformidad.</w:t>
      </w:r>
      <w:r w:rsidRPr="0070663E">
        <w:rPr>
          <w:rFonts w:ascii="Palatino Linotype" w:eastAsia="Palatino Linotype" w:hAnsi="Palatino Linotype" w:cs="Palatino Linotype"/>
          <w:color w:val="000000"/>
        </w:rPr>
        <w:t xml:space="preserve"> </w:t>
      </w:r>
    </w:p>
    <w:p w14:paraId="7B6495FE" w14:textId="77777777" w:rsidR="00517C23" w:rsidRPr="0070663E" w:rsidRDefault="00517C23" w:rsidP="00517C23">
      <w:pPr>
        <w:pBdr>
          <w:top w:val="nil"/>
          <w:left w:val="nil"/>
          <w:bottom w:val="nil"/>
          <w:right w:val="nil"/>
          <w:between w:val="nil"/>
        </w:pBdr>
        <w:ind w:left="720"/>
        <w:rPr>
          <w:rFonts w:ascii="Palatino Linotype" w:eastAsia="Palatino Linotype" w:hAnsi="Palatino Linotype" w:cs="Palatino Linotype"/>
          <w:color w:val="000000"/>
        </w:rPr>
      </w:pPr>
    </w:p>
    <w:p w14:paraId="5CDB3632" w14:textId="77777777" w:rsidR="00517C23" w:rsidRPr="0070663E" w:rsidRDefault="00517C23" w:rsidP="004248E1">
      <w:pPr>
        <w:numPr>
          <w:ilvl w:val="0"/>
          <w:numId w:val="17"/>
        </w:numPr>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color w:val="000000"/>
        </w:rPr>
        <w:t xml:space="preserve">De modo tal que el presente recurso de revisión se abocara en determinar si el </w:t>
      </w:r>
      <w:r w:rsidRPr="0070663E">
        <w:rPr>
          <w:rFonts w:ascii="Palatino Linotype" w:eastAsia="Palatino Linotype" w:hAnsi="Palatino Linotype" w:cs="Palatino Linotype"/>
          <w:b/>
          <w:color w:val="000000"/>
        </w:rPr>
        <w:t>SUJETO</w:t>
      </w:r>
      <w:r w:rsidRPr="0070663E">
        <w:rPr>
          <w:rFonts w:ascii="Palatino Linotype" w:eastAsia="Palatino Linotype" w:hAnsi="Palatino Linotype" w:cs="Palatino Linotype"/>
          <w:color w:val="000000"/>
        </w:rPr>
        <w:t xml:space="preserve"> </w:t>
      </w:r>
      <w:r w:rsidRPr="0070663E">
        <w:rPr>
          <w:rFonts w:ascii="Palatino Linotype" w:eastAsia="Palatino Linotype" w:hAnsi="Palatino Linotype" w:cs="Palatino Linotype"/>
          <w:b/>
          <w:color w:val="000000"/>
        </w:rPr>
        <w:t>OBLIGADO</w:t>
      </w:r>
      <w:r w:rsidRPr="0070663E">
        <w:rPr>
          <w:rFonts w:ascii="Palatino Linotype" w:eastAsia="Palatino Linotype" w:hAnsi="Palatino Linotype" w:cs="Palatino Linotype"/>
          <w:color w:val="000000"/>
        </w:rPr>
        <w:t xml:space="preserve"> con su respuesta ciertamente actualiza la causal de procedencia</w:t>
      </w:r>
      <w:r w:rsidRPr="0070663E">
        <w:rPr>
          <w:rFonts w:ascii="Palatino Linotype" w:eastAsia="Palatino Linotype" w:hAnsi="Palatino Linotype" w:cs="Palatino Linotype"/>
          <w:b/>
          <w:color w:val="000000"/>
        </w:rPr>
        <w:t xml:space="preserve"> </w:t>
      </w:r>
      <w:r w:rsidRPr="0070663E">
        <w:rPr>
          <w:rFonts w:ascii="Palatino Linotype" w:eastAsia="Palatino Linotype" w:hAnsi="Palatino Linotype" w:cs="Palatino Linotype"/>
          <w:color w:val="000000"/>
        </w:rPr>
        <w:t xml:space="preserve">antes señalada. </w:t>
      </w:r>
    </w:p>
    <w:p w14:paraId="60BAFEFE" w14:textId="77777777" w:rsidR="00517C23" w:rsidRPr="0070663E" w:rsidRDefault="00517C23" w:rsidP="00517C23">
      <w:pPr>
        <w:spacing w:line="360" w:lineRule="auto"/>
        <w:jc w:val="both"/>
        <w:rPr>
          <w:rFonts w:ascii="Palatino Linotype" w:eastAsia="Palatino Linotype" w:hAnsi="Palatino Linotype" w:cs="Palatino Linotype"/>
        </w:rPr>
      </w:pPr>
    </w:p>
    <w:p w14:paraId="00D54685" w14:textId="77777777" w:rsidR="00517C23" w:rsidRPr="0070663E" w:rsidRDefault="00517C23" w:rsidP="00517C23">
      <w:pPr>
        <w:pStyle w:val="Ttulo2"/>
        <w:spacing w:before="0" w:line="360" w:lineRule="auto"/>
        <w:rPr>
          <w:rFonts w:ascii="Palatino Linotype" w:eastAsia="Palatino Linotype" w:hAnsi="Palatino Linotype" w:cs="Palatino Linotype"/>
          <w:b/>
          <w:color w:val="000000"/>
          <w:sz w:val="24"/>
          <w:szCs w:val="24"/>
        </w:rPr>
      </w:pPr>
      <w:bookmarkStart w:id="8" w:name="_heading=h.l0qb12bvm7pp" w:colFirst="0" w:colLast="0"/>
      <w:bookmarkEnd w:id="8"/>
      <w:r w:rsidRPr="0070663E">
        <w:rPr>
          <w:rFonts w:ascii="Palatino Linotype" w:eastAsia="Palatino Linotype" w:hAnsi="Palatino Linotype" w:cs="Palatino Linotype"/>
          <w:b/>
          <w:color w:val="000000"/>
          <w:sz w:val="24"/>
          <w:szCs w:val="24"/>
        </w:rPr>
        <w:t>CUARTO. Del estudio y resolución del asunto.</w:t>
      </w:r>
    </w:p>
    <w:p w14:paraId="10FF138B" w14:textId="77777777" w:rsidR="00517C23" w:rsidRPr="0070663E" w:rsidRDefault="00517C23" w:rsidP="00517C23">
      <w:pPr>
        <w:tabs>
          <w:tab w:val="left" w:pos="3795"/>
        </w:tabs>
        <w:rPr>
          <w:rFonts w:ascii="Palatino Linotype" w:eastAsia="Palatino Linotype" w:hAnsi="Palatino Linotype" w:cs="Palatino Linotype"/>
        </w:rPr>
      </w:pPr>
      <w:r w:rsidRPr="0070663E">
        <w:rPr>
          <w:rFonts w:ascii="Palatino Linotype" w:eastAsia="Palatino Linotype" w:hAnsi="Palatino Linotype" w:cs="Palatino Linotype"/>
        </w:rPr>
        <w:tab/>
      </w:r>
    </w:p>
    <w:p w14:paraId="249D69F4" w14:textId="77777777" w:rsidR="00517C23" w:rsidRPr="0070663E" w:rsidRDefault="00517C23" w:rsidP="00EB1F47">
      <w:pPr>
        <w:numPr>
          <w:ilvl w:val="0"/>
          <w:numId w:val="18"/>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color w:val="000000"/>
        </w:rPr>
        <w:t xml:space="preserve">Acotada la </w:t>
      </w:r>
      <w:r w:rsidRPr="0070663E">
        <w:rPr>
          <w:rFonts w:ascii="Palatino Linotype" w:eastAsia="Palatino Linotype" w:hAnsi="Palatino Linotype" w:cs="Palatino Linotype"/>
          <w:i/>
          <w:color w:val="000000"/>
        </w:rPr>
        <w:t>Litis</w:t>
      </w:r>
      <w:r w:rsidRPr="0070663E">
        <w:rPr>
          <w:rFonts w:ascii="Palatino Linotype" w:eastAsia="Palatino Linotype" w:hAnsi="Palatino Linotype" w:cs="Palatino Linotype"/>
          <w:color w:val="000000"/>
        </w:rPr>
        <w:t xml:space="preserve"> del presente asunto, </w:t>
      </w:r>
      <w:r w:rsidRPr="0070663E">
        <w:rPr>
          <w:rFonts w:ascii="Palatino Linotype" w:eastAsia="Palatino Linotype" w:hAnsi="Palatino Linotype" w:cs="Palatino Linotype"/>
        </w:rPr>
        <w:t xml:space="preserve">es dable puntualizar inicialmente en términos generales, que el </w:t>
      </w:r>
      <w:r w:rsidRPr="0070663E">
        <w:rPr>
          <w:rFonts w:ascii="Palatino Linotype" w:eastAsia="Palatino Linotype" w:hAnsi="Palatino Linotype" w:cs="Palatino Linotype"/>
          <w:color w:val="000000"/>
        </w:rPr>
        <w:t>Derecho</w:t>
      </w:r>
      <w:r w:rsidRPr="0070663E">
        <w:rPr>
          <w:rFonts w:ascii="Palatino Linotype" w:eastAsia="Palatino Linotype" w:hAnsi="Palatino Linotype" w:cs="Palatino Linotype"/>
        </w:rPr>
        <w:t xml:space="preserve">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45F68C4C" w14:textId="77777777" w:rsidR="00517C23" w:rsidRPr="0070663E" w:rsidRDefault="00517C23" w:rsidP="00517C23">
      <w:pPr>
        <w:spacing w:line="360" w:lineRule="auto"/>
        <w:jc w:val="both"/>
        <w:rPr>
          <w:rFonts w:ascii="Palatino Linotype" w:eastAsia="Palatino Linotype" w:hAnsi="Palatino Linotype" w:cs="Palatino Linotype"/>
        </w:rPr>
      </w:pPr>
    </w:p>
    <w:p w14:paraId="1E7108DB" w14:textId="77777777" w:rsidR="00517C23" w:rsidRPr="0070663E" w:rsidRDefault="00517C23" w:rsidP="004248E1">
      <w:pPr>
        <w:numPr>
          <w:ilvl w:val="0"/>
          <w:numId w:val="1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Por su parte, la Ley General de Transparencia y Acceso a la Información Pública, dispone en su artículo 70 que la información que corresponde a las </w:t>
      </w:r>
      <w:r w:rsidRPr="0070663E">
        <w:rPr>
          <w:rFonts w:ascii="Palatino Linotype" w:eastAsia="Palatino Linotype" w:hAnsi="Palatino Linotype" w:cs="Palatino Linotype"/>
        </w:rPr>
        <w:lastRenderedPageBreak/>
        <w:t>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16D6F0E" w14:textId="77777777" w:rsidR="00517C23" w:rsidRPr="0070663E" w:rsidRDefault="00517C23" w:rsidP="00517C23">
      <w:pPr>
        <w:spacing w:line="360" w:lineRule="auto"/>
        <w:jc w:val="both"/>
        <w:rPr>
          <w:rFonts w:ascii="Palatino Linotype" w:eastAsia="Palatino Linotype" w:hAnsi="Palatino Linotype" w:cs="Palatino Linotype"/>
        </w:rPr>
      </w:pPr>
    </w:p>
    <w:p w14:paraId="0E4A6074" w14:textId="77777777" w:rsidR="00517C23" w:rsidRPr="0070663E" w:rsidRDefault="00517C23" w:rsidP="004248E1">
      <w:pPr>
        <w:numPr>
          <w:ilvl w:val="0"/>
          <w:numId w:val="1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662F910" w14:textId="77777777" w:rsidR="00517C23" w:rsidRPr="0070663E" w:rsidRDefault="00517C23" w:rsidP="00517C23">
      <w:pPr>
        <w:spacing w:line="360" w:lineRule="auto"/>
        <w:jc w:val="both"/>
        <w:rPr>
          <w:rFonts w:ascii="Palatino Linotype" w:eastAsia="Palatino Linotype" w:hAnsi="Palatino Linotype" w:cs="Palatino Linotype"/>
        </w:rPr>
      </w:pPr>
    </w:p>
    <w:p w14:paraId="2DF9BA1F" w14:textId="77777777" w:rsidR="00517C23" w:rsidRPr="0070663E" w:rsidRDefault="00517C23" w:rsidP="004248E1">
      <w:pPr>
        <w:numPr>
          <w:ilvl w:val="0"/>
          <w:numId w:val="1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06612E6" w14:textId="77777777" w:rsidR="00517C23" w:rsidRPr="0070663E" w:rsidRDefault="00517C23" w:rsidP="00517C2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46EFE103" w14:textId="77777777" w:rsidR="00517C23" w:rsidRPr="0070663E" w:rsidRDefault="00517C23" w:rsidP="004248E1">
      <w:pPr>
        <w:numPr>
          <w:ilvl w:val="0"/>
          <w:numId w:val="18"/>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lastRenderedPageBreak/>
        <w:t xml:space="preserve">Por lo que respecta a la fuente obligacional, se advierte que el </w:t>
      </w:r>
      <w:r w:rsidRPr="0070663E">
        <w:rPr>
          <w:rFonts w:ascii="Palatino Linotype" w:eastAsia="Palatino Linotype" w:hAnsi="Palatino Linotype" w:cs="Palatino Linotype"/>
          <w:b/>
          <w:color w:val="000000"/>
        </w:rPr>
        <w:t xml:space="preserve">SUJETO OBLIGADO, </w:t>
      </w:r>
      <w:r w:rsidRPr="0070663E">
        <w:rPr>
          <w:rFonts w:ascii="Palatino Linotype" w:eastAsia="Palatino Linotype" w:hAnsi="Palatino Linotype" w:cs="Palatino Linotype"/>
          <w:color w:val="000000"/>
        </w:rPr>
        <w:t>asume que genera, posee y/o administra la información solicitada, tan es así que refiere que adjunta la información solicitada, por lo que resulta innecesario realizar el estudio correspondiente, pues –se insiste- este asume contar con la información solicitada.</w:t>
      </w:r>
    </w:p>
    <w:p w14:paraId="7B9819A9" w14:textId="77777777" w:rsidR="00517C23" w:rsidRPr="0070663E" w:rsidRDefault="00517C23" w:rsidP="00517C2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72B5E073" w14:textId="6AD73470" w:rsidR="00B7296E" w:rsidRPr="0070663E" w:rsidRDefault="00B7296E" w:rsidP="00EB1F47">
      <w:pPr>
        <w:numPr>
          <w:ilvl w:val="0"/>
          <w:numId w:val="26"/>
        </w:numPr>
        <w:spacing w:line="360" w:lineRule="auto"/>
        <w:ind w:left="0" w:right="49" w:firstLine="0"/>
        <w:contextualSpacing/>
        <w:jc w:val="both"/>
        <w:rPr>
          <w:rFonts w:ascii="Palatino Linotype" w:hAnsi="Palatino Linotype" w:cs="Palatino Linotype"/>
          <w:lang w:eastAsia="en-US"/>
        </w:rPr>
      </w:pPr>
      <w:r w:rsidRPr="0070663E">
        <w:rPr>
          <w:rFonts w:ascii="Palatino Linotype" w:hAnsi="Palatino Linotype" w:cs="Palatino Linotype"/>
          <w:lang w:eastAsia="en-US"/>
        </w:rPr>
        <w:t xml:space="preserve">Previo al estudio de fondo, es necesario señalar que el particular no impugno la totalidad de rubros que conformaron la solicitud de información, por lo que en el recurso de revisión solo impugna lo relacionado a los documentos de seguridad; el resto de la información proporcionada por el </w:t>
      </w:r>
      <w:r w:rsidRPr="0070663E">
        <w:rPr>
          <w:rFonts w:ascii="Palatino Linotype" w:hAnsi="Palatino Linotype" w:cs="Palatino Linotype"/>
          <w:b/>
          <w:lang w:eastAsia="en-US"/>
        </w:rPr>
        <w:t>SUJETO OBLIGADO,</w:t>
      </w:r>
      <w:r w:rsidRPr="0070663E">
        <w:rPr>
          <w:rFonts w:ascii="Palatino Linotype" w:hAnsi="Palatino Linotype" w:cs="Palatino Linotype"/>
          <w:lang w:eastAsia="en-US"/>
        </w:rPr>
        <w:t xml:space="preserve"> se tiene como actos consentidos, de tal forma que, la parte de la solicitud que no fue impugnada debe declararse consentida, toda vez que al no realizar manifestaciones de inconformidad; no pueden producirse </w:t>
      </w:r>
      <w:r w:rsidRPr="0070663E">
        <w:rPr>
          <w:rFonts w:ascii="Palatino Linotype" w:hAnsi="Palatino Linotype" w:cs="Arial"/>
        </w:rPr>
        <w:t>efectos</w:t>
      </w:r>
      <w:r w:rsidRPr="0070663E">
        <w:rPr>
          <w:rFonts w:ascii="Palatino Linotype" w:hAnsi="Palatino Linotype" w:cs="Palatino Linotype"/>
          <w:lang w:eastAsia="en-US"/>
        </w:rPr>
        <w:t xml:space="preserve"> jurídicos tendentes a revocar, confirmar o modificar el acto reclamado, ya que no realizó manifestación alguna al respecto. </w:t>
      </w:r>
    </w:p>
    <w:p w14:paraId="6A0B5345" w14:textId="77777777" w:rsidR="00B7296E" w:rsidRPr="0070663E" w:rsidRDefault="00B7296E" w:rsidP="00B7296E">
      <w:pPr>
        <w:spacing w:line="360" w:lineRule="auto"/>
        <w:ind w:right="49"/>
        <w:contextualSpacing/>
        <w:jc w:val="both"/>
        <w:rPr>
          <w:rFonts w:ascii="Palatino Linotype" w:hAnsi="Palatino Linotype" w:cs="Palatino Linotype"/>
          <w:lang w:eastAsia="en-US"/>
        </w:rPr>
      </w:pPr>
    </w:p>
    <w:p w14:paraId="4F86689D" w14:textId="77777777" w:rsidR="00B7296E" w:rsidRPr="0070663E" w:rsidRDefault="00B7296E" w:rsidP="00EB1F47">
      <w:pPr>
        <w:numPr>
          <w:ilvl w:val="0"/>
          <w:numId w:val="26"/>
        </w:numPr>
        <w:spacing w:line="360" w:lineRule="auto"/>
        <w:ind w:left="0" w:right="49" w:firstLine="0"/>
        <w:contextualSpacing/>
        <w:jc w:val="both"/>
        <w:rPr>
          <w:rFonts w:ascii="Palatino Linotype" w:hAnsi="Palatino Linotype" w:cs="Palatino Linotype"/>
          <w:lang w:eastAsia="en-US"/>
        </w:rPr>
      </w:pPr>
      <w:r w:rsidRPr="0070663E">
        <w:rPr>
          <w:rFonts w:ascii="Palatino Linotype" w:hAnsi="Palatino Linotype" w:cs="Palatino Linotype"/>
          <w:lang w:eastAsia="en-US"/>
        </w:rPr>
        <w:t>Sirve de sustento, la tesis jurisprudencial número VI.3o.C. J/60, publicada en el Semanario Judicial de la Federación y su Gaceta bajo el número de registro 176,608 que a la letra dice:</w:t>
      </w:r>
    </w:p>
    <w:p w14:paraId="7268341C" w14:textId="77777777" w:rsidR="00B7296E" w:rsidRPr="0070663E" w:rsidRDefault="00B7296E" w:rsidP="00B7296E">
      <w:pPr>
        <w:spacing w:line="360" w:lineRule="auto"/>
        <w:ind w:left="720"/>
        <w:contextualSpacing/>
        <w:rPr>
          <w:rFonts w:ascii="Palatino Linotype" w:hAnsi="Palatino Linotype" w:cs="Palatino Linotype"/>
        </w:rPr>
      </w:pPr>
    </w:p>
    <w:p w14:paraId="22A417A6" w14:textId="77777777" w:rsidR="00B7296E" w:rsidRPr="0070663E" w:rsidRDefault="00B7296E" w:rsidP="00B7296E">
      <w:pPr>
        <w:tabs>
          <w:tab w:val="left" w:pos="851"/>
        </w:tabs>
        <w:spacing w:line="360" w:lineRule="auto"/>
        <w:ind w:left="502" w:right="616"/>
        <w:contextualSpacing/>
        <w:jc w:val="both"/>
        <w:rPr>
          <w:rFonts w:ascii="Palatino Linotype" w:hAnsi="Palatino Linotype" w:cs="Palatino Linotype"/>
          <w:i/>
        </w:rPr>
      </w:pPr>
      <w:r w:rsidRPr="0070663E">
        <w:rPr>
          <w:rFonts w:ascii="Palatino Linotype" w:hAnsi="Palatino Linotype" w:cs="Palatino Linotype"/>
          <w:b/>
          <w:i/>
        </w:rPr>
        <w:t xml:space="preserve">“ACTOS CONSENTIDOS. SON LOS QUE NO SE IMPUGNAN MEDIANTE EL RECURSO IDÓNEO. </w:t>
      </w:r>
      <w:r w:rsidRPr="0070663E">
        <w:rPr>
          <w:rFonts w:ascii="Palatino Linotype" w:hAnsi="Palatino Linotype" w:cs="Palatino Linotype"/>
          <w:i/>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w:t>
      </w:r>
      <w:r w:rsidRPr="0070663E">
        <w:rPr>
          <w:rFonts w:ascii="Palatino Linotype" w:hAnsi="Palatino Linotype" w:cs="Palatino Linotype"/>
          <w:i/>
        </w:rPr>
        <w:lastRenderedPageBreak/>
        <w:t>modificar el acto reclamado en amparo, lo que significa consentimiento del mismo por falta de impugnación eficaz.”</w:t>
      </w:r>
    </w:p>
    <w:p w14:paraId="0C2C105A" w14:textId="77777777" w:rsidR="00B7296E" w:rsidRPr="0070663E" w:rsidRDefault="00B7296E" w:rsidP="00B7296E">
      <w:pPr>
        <w:spacing w:line="360" w:lineRule="auto"/>
        <w:ind w:left="502"/>
        <w:contextualSpacing/>
        <w:jc w:val="both"/>
        <w:rPr>
          <w:rFonts w:ascii="Palatino Linotype" w:hAnsi="Palatino Linotype" w:cs="Palatino Linotype"/>
        </w:rPr>
      </w:pPr>
    </w:p>
    <w:p w14:paraId="117C0665" w14:textId="77777777" w:rsidR="00B7296E" w:rsidRPr="0070663E" w:rsidRDefault="00B7296E" w:rsidP="00EB1F47">
      <w:pPr>
        <w:numPr>
          <w:ilvl w:val="0"/>
          <w:numId w:val="26"/>
        </w:numPr>
        <w:spacing w:line="360" w:lineRule="auto"/>
        <w:ind w:left="0" w:right="49" w:firstLine="0"/>
        <w:contextualSpacing/>
        <w:jc w:val="both"/>
        <w:rPr>
          <w:rFonts w:ascii="Palatino Linotype" w:hAnsi="Palatino Linotype" w:cs="Palatino Linotype"/>
          <w:lang w:eastAsia="en-US"/>
        </w:rPr>
      </w:pPr>
      <w:r w:rsidRPr="0070663E">
        <w:rPr>
          <w:rFonts w:ascii="Palatino Linotype" w:hAnsi="Palatino Linotype" w:cs="Palatino Linotype"/>
          <w:lang w:eastAsia="en-US"/>
        </w:rPr>
        <w:t xml:space="preserve">De la interpretación del criterio antes citado, se advierte que cuando el particular impugnó la respuesta del </w:t>
      </w:r>
      <w:r w:rsidRPr="0070663E">
        <w:rPr>
          <w:rFonts w:ascii="Palatino Linotype" w:hAnsi="Palatino Linotype" w:cs="Palatino Linotype"/>
          <w:b/>
          <w:lang w:eastAsia="en-US"/>
        </w:rPr>
        <w:t>SUJETO OBLIGADO</w:t>
      </w:r>
      <w:r w:rsidRPr="0070663E">
        <w:rPr>
          <w:rFonts w:ascii="Palatino Linotype" w:hAnsi="Palatino Linotype" w:cs="Palatino Linotype"/>
          <w:lang w:eastAsia="en-US"/>
        </w:rPr>
        <w:t xml:space="preserve">, no expresó razón o motivo de inconformidad en contra de todos los rubros solicitados, por tanto estos deben declararse atendidos, pues se entiende que </w:t>
      </w:r>
      <w:r w:rsidRPr="0070663E">
        <w:rPr>
          <w:rFonts w:ascii="Palatino Linotype" w:hAnsi="Palatino Linotype" w:cs="Palatino Linotype"/>
          <w:b/>
          <w:lang w:eastAsia="en-US"/>
        </w:rPr>
        <w:t>EL RECURRENTE</w:t>
      </w:r>
      <w:r w:rsidRPr="0070663E">
        <w:rPr>
          <w:rFonts w:ascii="Palatino Linotype" w:hAnsi="Palatino Linotype" w:cs="Palatino Linotype"/>
          <w:lang w:eastAsia="en-US"/>
        </w:rPr>
        <w:t xml:space="preserve"> está conforme con la respuesta proporcionada por </w:t>
      </w:r>
      <w:r w:rsidRPr="0070663E">
        <w:rPr>
          <w:rFonts w:ascii="Palatino Linotype" w:hAnsi="Palatino Linotype" w:cs="Palatino Linotype"/>
          <w:b/>
          <w:lang w:eastAsia="en-US"/>
        </w:rPr>
        <w:t>EL SUJETO OBLIGADO,</w:t>
      </w:r>
      <w:r w:rsidRPr="0070663E">
        <w:rPr>
          <w:rFonts w:ascii="Palatino Linotype" w:hAnsi="Palatino Linotype" w:cs="Palatino Linotype"/>
          <w:lang w:eastAsia="en-US"/>
        </w:rPr>
        <w:t xml:space="preserve"> al no contravenir la misma. </w:t>
      </w:r>
    </w:p>
    <w:p w14:paraId="5E0DFEEC" w14:textId="77777777" w:rsidR="00B7296E" w:rsidRPr="0070663E" w:rsidRDefault="00B7296E" w:rsidP="00B7296E">
      <w:pPr>
        <w:spacing w:after="160" w:line="360" w:lineRule="auto"/>
        <w:ind w:right="49"/>
        <w:contextualSpacing/>
        <w:jc w:val="both"/>
        <w:rPr>
          <w:rFonts w:ascii="Palatino Linotype" w:hAnsi="Palatino Linotype" w:cs="Palatino Linotype"/>
          <w:lang w:eastAsia="en-US"/>
        </w:rPr>
      </w:pPr>
    </w:p>
    <w:p w14:paraId="59F98058" w14:textId="77777777" w:rsidR="00B7296E" w:rsidRPr="0070663E" w:rsidRDefault="00B7296E" w:rsidP="00EB1F47">
      <w:pPr>
        <w:numPr>
          <w:ilvl w:val="0"/>
          <w:numId w:val="26"/>
        </w:numPr>
        <w:spacing w:line="360" w:lineRule="auto"/>
        <w:ind w:left="0" w:right="49" w:firstLine="0"/>
        <w:contextualSpacing/>
        <w:jc w:val="both"/>
        <w:rPr>
          <w:rFonts w:ascii="Palatino Linotype" w:hAnsi="Palatino Linotype" w:cs="Palatino Linotype"/>
          <w:lang w:eastAsia="en-US"/>
        </w:rPr>
      </w:pPr>
      <w:r w:rsidRPr="0070663E">
        <w:rPr>
          <w:rFonts w:ascii="Palatino Linotype" w:hAnsi="Palatino Linotype" w:cs="Palatino Linotype"/>
          <w:lang w:eastAsia="en-US"/>
        </w:rPr>
        <w:t>Atento a ello, es importante traer a contexto la Tesis Jurisprudencial Número 3ª./J.7/91, Publicada en el Semanario Judicial de la Federación y su Gaceta bajo el número de registro 174,177, que establece lo siguiente:</w:t>
      </w:r>
    </w:p>
    <w:p w14:paraId="53BD9D4A" w14:textId="77777777" w:rsidR="00B7296E" w:rsidRPr="0070663E" w:rsidRDefault="00B7296E" w:rsidP="00B7296E">
      <w:pPr>
        <w:tabs>
          <w:tab w:val="left" w:pos="7937"/>
          <w:tab w:val="left" w:pos="8222"/>
        </w:tabs>
        <w:spacing w:line="360" w:lineRule="auto"/>
        <w:ind w:left="502" w:right="901"/>
        <w:contextualSpacing/>
        <w:jc w:val="both"/>
        <w:rPr>
          <w:rFonts w:ascii="Palatino Linotype" w:hAnsi="Palatino Linotype" w:cs="Palatino Linotype"/>
          <w:b/>
          <w:i/>
        </w:rPr>
      </w:pPr>
    </w:p>
    <w:p w14:paraId="2FA9195D" w14:textId="5D038A59" w:rsidR="00B7296E" w:rsidRPr="0070663E" w:rsidRDefault="00B7296E" w:rsidP="00B7296E">
      <w:pPr>
        <w:tabs>
          <w:tab w:val="left" w:pos="7937"/>
          <w:tab w:val="left" w:pos="8222"/>
        </w:tabs>
        <w:spacing w:line="360" w:lineRule="auto"/>
        <w:ind w:left="502" w:right="901"/>
        <w:contextualSpacing/>
        <w:jc w:val="both"/>
        <w:rPr>
          <w:rFonts w:ascii="Palatino Linotype" w:hAnsi="Palatino Linotype" w:cs="Palatino Linotype"/>
          <w:i/>
        </w:rPr>
      </w:pPr>
      <w:r w:rsidRPr="0070663E">
        <w:rPr>
          <w:rFonts w:ascii="Palatino Linotype" w:hAnsi="Palatino Linotype" w:cs="Palatino Linotype"/>
          <w:b/>
          <w:i/>
        </w:rPr>
        <w:t xml:space="preserve">“REVISIÓN EN AMPARO. LOS RESOLUTIVOS NO COMBATIDOS DEBEN DECLARARSE FIRMES. </w:t>
      </w:r>
      <w:r w:rsidRPr="0070663E">
        <w:rPr>
          <w:rFonts w:ascii="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ECD243A" w14:textId="77777777" w:rsidR="00B7296E" w:rsidRPr="0070663E" w:rsidRDefault="00B7296E" w:rsidP="00B7296E">
      <w:pPr>
        <w:pBdr>
          <w:top w:val="nil"/>
          <w:left w:val="nil"/>
          <w:bottom w:val="nil"/>
          <w:right w:val="nil"/>
          <w:between w:val="nil"/>
        </w:pBdr>
        <w:tabs>
          <w:tab w:val="left" w:pos="0"/>
        </w:tabs>
        <w:spacing w:line="360" w:lineRule="auto"/>
        <w:jc w:val="both"/>
        <w:rPr>
          <w:rFonts w:ascii="Palatino Linotype" w:eastAsia="MS Mincho" w:hAnsi="Palatino Linotype" w:cs="Arial"/>
        </w:rPr>
      </w:pPr>
    </w:p>
    <w:p w14:paraId="2507CA0D" w14:textId="4F97BA13" w:rsidR="00361C38" w:rsidRPr="0070663E" w:rsidRDefault="00B7296E" w:rsidP="00EB1F47">
      <w:pPr>
        <w:numPr>
          <w:ilvl w:val="0"/>
          <w:numId w:val="27"/>
        </w:numPr>
        <w:pBdr>
          <w:top w:val="nil"/>
          <w:left w:val="nil"/>
          <w:bottom w:val="nil"/>
          <w:right w:val="nil"/>
          <w:between w:val="nil"/>
        </w:pBdr>
        <w:spacing w:line="360" w:lineRule="auto"/>
        <w:ind w:left="0" w:firstLine="0"/>
        <w:jc w:val="both"/>
        <w:rPr>
          <w:rFonts w:ascii="Palatino Linotype" w:eastAsia="MS Mincho" w:hAnsi="Palatino Linotype" w:cs="Arial"/>
        </w:rPr>
      </w:pPr>
      <w:r w:rsidRPr="0070663E">
        <w:rPr>
          <w:rFonts w:ascii="Palatino Linotype" w:eastAsia="MS Mincho" w:hAnsi="Palatino Linotype" w:cs="Arial"/>
        </w:rPr>
        <w:lastRenderedPageBreak/>
        <w:t xml:space="preserve">Precisado lo anterior, </w:t>
      </w:r>
      <w:r w:rsidR="00361C38" w:rsidRPr="0070663E">
        <w:rPr>
          <w:rFonts w:ascii="Palatino Linotype" w:hAnsi="Palatino Linotype"/>
        </w:rPr>
        <w:t xml:space="preserve">se debe tener </w:t>
      </w:r>
      <w:r w:rsidRPr="0070663E">
        <w:rPr>
          <w:rFonts w:ascii="Palatino Linotype" w:hAnsi="Palatino Linotype"/>
        </w:rPr>
        <w:t>en consideración que la Ley de Protección de Datos P</w:t>
      </w:r>
      <w:r w:rsidR="00361C38" w:rsidRPr="0070663E">
        <w:rPr>
          <w:rFonts w:ascii="Palatino Linotype" w:hAnsi="Palatino Linotype"/>
        </w:rPr>
        <w:t>ersonales en posesión de Sujetos Obligados del Estado de México y Municipios, corresponde a la Ley de orden público, interés social y observancia obligatoria en el Estado y sus Municipios, que tiene por objeto establecer las bases, principios y procedimientos para tutelar y garantizar el derecho que tiene toda persona a la protección de sus datos personales, en posesión de Sujetos Obligados.</w:t>
      </w:r>
    </w:p>
    <w:p w14:paraId="36DF2C51" w14:textId="77777777" w:rsidR="00361C38" w:rsidRPr="0070663E" w:rsidRDefault="00361C38" w:rsidP="00361C38">
      <w:pPr>
        <w:spacing w:line="360" w:lineRule="auto"/>
        <w:rPr>
          <w:rFonts w:ascii="Palatino Linotype" w:hAnsi="Palatino Linotype"/>
        </w:rPr>
      </w:pPr>
    </w:p>
    <w:p w14:paraId="72F1749F" w14:textId="7A74BFDD" w:rsidR="00823B99" w:rsidRPr="0070663E" w:rsidRDefault="00823B99"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Por lo que hace a los documentos de seguridad, se precisa a continuación:</w:t>
      </w:r>
    </w:p>
    <w:p w14:paraId="1EC46FAD" w14:textId="77777777" w:rsidR="00823B99" w:rsidRPr="0070663E" w:rsidRDefault="00823B99" w:rsidP="00823B99">
      <w:pPr>
        <w:pBdr>
          <w:top w:val="nil"/>
          <w:left w:val="nil"/>
          <w:bottom w:val="nil"/>
          <w:right w:val="nil"/>
          <w:between w:val="nil"/>
        </w:pBdr>
        <w:tabs>
          <w:tab w:val="left" w:pos="0"/>
        </w:tabs>
        <w:spacing w:line="360" w:lineRule="auto"/>
        <w:jc w:val="both"/>
        <w:rPr>
          <w:rFonts w:ascii="Palatino Linotype" w:hAnsi="Palatino Linotype"/>
        </w:rPr>
      </w:pPr>
    </w:p>
    <w:p w14:paraId="32ED7900" w14:textId="24319F99" w:rsidR="00361C38" w:rsidRPr="0070663E" w:rsidRDefault="00361C38" w:rsidP="004248E1">
      <w:pPr>
        <w:pStyle w:val="Prrafodelista"/>
        <w:numPr>
          <w:ilvl w:val="0"/>
          <w:numId w:val="2"/>
        </w:numPr>
        <w:pBdr>
          <w:top w:val="nil"/>
          <w:left w:val="nil"/>
          <w:bottom w:val="nil"/>
          <w:right w:val="nil"/>
          <w:between w:val="nil"/>
        </w:pBdr>
        <w:tabs>
          <w:tab w:val="left" w:pos="0"/>
        </w:tabs>
        <w:spacing w:line="360" w:lineRule="auto"/>
        <w:jc w:val="both"/>
        <w:rPr>
          <w:rFonts w:ascii="Palatino Linotype" w:hAnsi="Palatino Linotype"/>
          <w:b/>
          <w:color w:val="000000"/>
          <w:sz w:val="24"/>
        </w:rPr>
      </w:pPr>
      <w:r w:rsidRPr="0070663E">
        <w:rPr>
          <w:rFonts w:ascii="Palatino Linotype" w:hAnsi="Palatino Linotype"/>
          <w:b/>
          <w:color w:val="000000"/>
          <w:sz w:val="24"/>
        </w:rPr>
        <w:t>Documentos de seguridad completos</w:t>
      </w:r>
    </w:p>
    <w:p w14:paraId="5B47BAE8" w14:textId="77777777" w:rsidR="00361C38" w:rsidRPr="0070663E" w:rsidRDefault="00361C38" w:rsidP="00361C38">
      <w:pPr>
        <w:spacing w:line="360" w:lineRule="auto"/>
        <w:jc w:val="both"/>
        <w:rPr>
          <w:rFonts w:ascii="Palatino Linotype" w:hAnsi="Palatino Linotype"/>
        </w:rPr>
      </w:pPr>
    </w:p>
    <w:p w14:paraId="69DA422D" w14:textId="77777777" w:rsidR="00361C38" w:rsidRPr="0070663E" w:rsidRDefault="00361C38"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b/>
        </w:rPr>
      </w:pPr>
      <w:r w:rsidRPr="0070663E">
        <w:rPr>
          <w:rFonts w:ascii="Palatino Linotype" w:hAnsi="Palatino Linotype"/>
        </w:rPr>
        <w:t xml:space="preserve">Ahora bien, respecto a los documentos de seguridad, se debe atraer al estudio el artículo 48 de la Ley de protección de datos personales en posesión de Sujetos Obligados del Estado de México y Municipios, establece que los Sujetos Obligados deben elaborar y aprobar un documento que contenga las medidas de seguridad aplicables a las bases y sistemas de datos personales, tomando en cuenta los estándares de seguridad; estos documentos son de observancia obligatoria para los responsables, encargados y demás personas que realizan algún tratamiento a los datos personales, </w:t>
      </w:r>
      <w:r w:rsidRPr="0070663E">
        <w:rPr>
          <w:rFonts w:ascii="Palatino Linotype" w:hAnsi="Palatino Linotype"/>
          <w:b/>
        </w:rPr>
        <w:t>en atención a lo anterior, los Sujetos Obligado al momento de dar tratamiento a datos personales tiene la obligación de generar los documentos de seguridad.</w:t>
      </w:r>
    </w:p>
    <w:p w14:paraId="7529A7C3" w14:textId="77777777" w:rsidR="00361C38" w:rsidRPr="0070663E" w:rsidRDefault="00361C38" w:rsidP="00361C38">
      <w:pPr>
        <w:spacing w:line="360" w:lineRule="auto"/>
        <w:jc w:val="both"/>
        <w:rPr>
          <w:rFonts w:ascii="Palatino Linotype" w:hAnsi="Palatino Linotype"/>
          <w:b/>
        </w:rPr>
      </w:pPr>
    </w:p>
    <w:p w14:paraId="5A15E7DD" w14:textId="77777777" w:rsidR="00361C38" w:rsidRPr="0070663E" w:rsidRDefault="00361C38"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b/>
        </w:rPr>
      </w:pPr>
      <w:r w:rsidRPr="0070663E">
        <w:rPr>
          <w:rFonts w:ascii="Palatino Linotype" w:hAnsi="Palatino Linotype"/>
        </w:rPr>
        <w:t xml:space="preserve">Además, el artículo 50 de la misma Ley prevé que los documentos de seguridad se pueden revisar y actualizar, siempre que existan modificaciones sustanciales al tratamiento de datos que deriven de un cambio en el nivel de riesgo, como resultado </w:t>
      </w:r>
      <w:r w:rsidRPr="0070663E">
        <w:rPr>
          <w:rFonts w:ascii="Palatino Linotype" w:hAnsi="Palatino Linotype"/>
        </w:rPr>
        <w:lastRenderedPageBreak/>
        <w:t xml:space="preserve">de un proceso de mejora continua, monitoreo y revisión del sistema de gestión, como resultado de un proceso de mejora para mitigar el impacto de una vulneración a la seguridad ocurrida y la implementación de acciones correctivas y preventivas ante una violación de seguridad de los datos personales, </w:t>
      </w:r>
      <w:r w:rsidRPr="0070663E">
        <w:rPr>
          <w:rFonts w:ascii="Palatino Linotype" w:hAnsi="Palatino Linotype"/>
          <w:b/>
        </w:rPr>
        <w:t>en atención a lo anterior, el Sujeto Obligado al tener bases de datos, debe tener documentos de seguridad, por tanto, resulta competente para conocer de la información solicitada.</w:t>
      </w:r>
    </w:p>
    <w:p w14:paraId="156CE53A" w14:textId="77777777" w:rsidR="00361C38" w:rsidRPr="0070663E" w:rsidRDefault="00361C38" w:rsidP="00361C38">
      <w:pPr>
        <w:spacing w:line="360" w:lineRule="auto"/>
        <w:jc w:val="both"/>
        <w:rPr>
          <w:rFonts w:ascii="Palatino Linotype" w:hAnsi="Palatino Linotype"/>
          <w:b/>
        </w:rPr>
      </w:pPr>
    </w:p>
    <w:p w14:paraId="0DA290AE" w14:textId="77777777" w:rsidR="00361C38" w:rsidRPr="0070663E" w:rsidRDefault="00361C38"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En este sentido, el artículo 49 de la misma Ley de datos del estado prevé que el documento de seguridad debe tener como mínimo, lo siguiente:</w:t>
      </w:r>
    </w:p>
    <w:p w14:paraId="309515F0" w14:textId="77777777" w:rsidR="00361C38" w:rsidRPr="0070663E" w:rsidRDefault="00361C38" w:rsidP="00361C38">
      <w:pPr>
        <w:spacing w:line="360" w:lineRule="auto"/>
        <w:jc w:val="both"/>
        <w:rPr>
          <w:rFonts w:ascii="Palatino Linotype" w:hAnsi="Palatino Linotype"/>
        </w:rPr>
      </w:pPr>
    </w:p>
    <w:p w14:paraId="627770E7"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I. Respecto de los sistemas de datos personales: </w:t>
      </w:r>
    </w:p>
    <w:p w14:paraId="1B332A28"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a) El nombre. </w:t>
      </w:r>
    </w:p>
    <w:p w14:paraId="14E50B03"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b) El nombre, cargo y adscripción del administrador de cada sistema y base de datos. </w:t>
      </w:r>
    </w:p>
    <w:p w14:paraId="31E43AB2"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c) Las funciones y obligaciones del responsable, encargado o encargados y todas las personas que traten datos personales. </w:t>
      </w:r>
    </w:p>
    <w:p w14:paraId="1BAC98E1"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d) El folio del registro del sistema y base de datos. </w:t>
      </w:r>
    </w:p>
    <w:p w14:paraId="4771BDE3"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e) El inventario o la especificación detallada del tipo de datos personales contenidos. </w:t>
      </w:r>
    </w:p>
    <w:p w14:paraId="718E989C"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f) La estructura y descripción de los sistemas y bases de datos personales, lo cual consiste en precisar y describir el tipo de soporte, así como las características del lugar donde se resguardan. </w:t>
      </w:r>
    </w:p>
    <w:p w14:paraId="06818F23"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II. Respecto de las medidas de seguridad implementadas deberá incluir lo siguiente: </w:t>
      </w:r>
    </w:p>
    <w:p w14:paraId="335CEBEF"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lastRenderedPageBreak/>
        <w:t>a) Transferencia y remisiones.</w:t>
      </w:r>
    </w:p>
    <w:p w14:paraId="0ED40ED6"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b) Resguardo de soportes físicos y electrónicos. </w:t>
      </w:r>
    </w:p>
    <w:p w14:paraId="7849E781"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c) Bitácoras para accesos, operación cotidiana y violaciones a la seguridad de los datos personales. </w:t>
      </w:r>
    </w:p>
    <w:p w14:paraId="46432FCE"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d) El análisis de riesgos. </w:t>
      </w:r>
    </w:p>
    <w:p w14:paraId="1A8DDA10"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e) El análisis de brecha. </w:t>
      </w:r>
    </w:p>
    <w:p w14:paraId="4EF364B0"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f) Gestión de incidentes. </w:t>
      </w:r>
    </w:p>
    <w:p w14:paraId="6A6A9BB6"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g) Acceso a las instalaciones. </w:t>
      </w:r>
    </w:p>
    <w:p w14:paraId="16E484EA"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h) Identificación y autenticación. </w:t>
      </w:r>
    </w:p>
    <w:p w14:paraId="57CBB8C8"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i) Procedimientos de respaldo y recuperación de datos. </w:t>
      </w:r>
    </w:p>
    <w:p w14:paraId="3D7CBE34"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j) Plan de contingencia. </w:t>
      </w:r>
    </w:p>
    <w:p w14:paraId="759999CB"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k) Auditorías.</w:t>
      </w:r>
    </w:p>
    <w:p w14:paraId="20ADF6D6"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l) Supresión y borrado seguro de datos. </w:t>
      </w:r>
    </w:p>
    <w:p w14:paraId="4CE32D68"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m) El plan de trabajo. </w:t>
      </w:r>
    </w:p>
    <w:p w14:paraId="4251DB6D"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 xml:space="preserve">n) Los mecanismos de monitoreo y revisión de las medidas de seguridad. </w:t>
      </w:r>
    </w:p>
    <w:p w14:paraId="595BCCF9" w14:textId="77777777" w:rsidR="00361C38" w:rsidRPr="0070663E" w:rsidRDefault="00361C38" w:rsidP="00361C38">
      <w:pPr>
        <w:spacing w:line="360" w:lineRule="auto"/>
        <w:ind w:left="720"/>
        <w:jc w:val="both"/>
        <w:rPr>
          <w:rFonts w:ascii="Palatino Linotype" w:hAnsi="Palatino Linotype"/>
        </w:rPr>
      </w:pPr>
      <w:r w:rsidRPr="0070663E">
        <w:rPr>
          <w:rFonts w:ascii="Palatino Linotype" w:hAnsi="Palatino Linotype"/>
        </w:rPr>
        <w:t>o) El programa general de capacitación</w:t>
      </w:r>
    </w:p>
    <w:p w14:paraId="31D34745" w14:textId="77777777" w:rsidR="00361C38" w:rsidRPr="0070663E" w:rsidRDefault="00361C38" w:rsidP="00361C38">
      <w:pPr>
        <w:spacing w:line="360" w:lineRule="auto"/>
        <w:jc w:val="both"/>
        <w:rPr>
          <w:rFonts w:ascii="Palatino Linotype" w:hAnsi="Palatino Linotype"/>
        </w:rPr>
      </w:pPr>
    </w:p>
    <w:p w14:paraId="1162019A" w14:textId="77777777" w:rsidR="00361C38" w:rsidRPr="0070663E" w:rsidRDefault="00361C38"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Así pues, el documento de seguridad cuenta con diversos elementos que conforman la estructura de dicho documento de seguridad y respecto a la naturaleza de la información solicitada, es preciso atraer al estudio el artículo 43 de la Ley de protección de datos Local, que dispone a la letra, lo siguiente:</w:t>
      </w:r>
    </w:p>
    <w:p w14:paraId="77E43B1F" w14:textId="77777777" w:rsidR="00361C38" w:rsidRPr="0070663E" w:rsidRDefault="00361C38" w:rsidP="00361C38">
      <w:pPr>
        <w:spacing w:line="360" w:lineRule="auto"/>
        <w:jc w:val="both"/>
        <w:rPr>
          <w:rFonts w:ascii="Palatino Linotype" w:hAnsi="Palatino Linotype"/>
        </w:rPr>
      </w:pPr>
    </w:p>
    <w:p w14:paraId="09BD0DB9" w14:textId="77777777" w:rsidR="00361C38" w:rsidRPr="0070663E" w:rsidRDefault="00361C38" w:rsidP="00361C38">
      <w:pPr>
        <w:spacing w:line="360" w:lineRule="auto"/>
        <w:ind w:left="567" w:right="709"/>
        <w:jc w:val="both"/>
        <w:rPr>
          <w:rFonts w:ascii="Palatino Linotype" w:hAnsi="Palatino Linotype"/>
          <w:b/>
          <w:i/>
        </w:rPr>
      </w:pPr>
      <w:r w:rsidRPr="0070663E">
        <w:rPr>
          <w:rFonts w:ascii="Palatino Linotype" w:hAnsi="Palatino Linotype"/>
          <w:b/>
          <w:i/>
        </w:rPr>
        <w:t xml:space="preserve">“Naturaleza de las medidas de seguridad y registro del nivel de seguridad </w:t>
      </w:r>
    </w:p>
    <w:p w14:paraId="34C4369E" w14:textId="77777777" w:rsidR="00361C38" w:rsidRPr="0070663E" w:rsidRDefault="00361C38" w:rsidP="00361C38">
      <w:pPr>
        <w:spacing w:line="360" w:lineRule="auto"/>
        <w:ind w:left="567" w:right="709"/>
        <w:jc w:val="both"/>
        <w:rPr>
          <w:rFonts w:ascii="Palatino Linotype" w:hAnsi="Palatino Linotype"/>
          <w:b/>
          <w:i/>
        </w:rPr>
      </w:pPr>
      <w:r w:rsidRPr="0070663E">
        <w:rPr>
          <w:rFonts w:ascii="Palatino Linotype" w:hAnsi="Palatino Linotype"/>
          <w:b/>
          <w:i/>
        </w:rPr>
        <w:lastRenderedPageBreak/>
        <w:t>Artículo 43. Las medidas de seguridad previstas en este capítulo constituyen mínimos exigibles</w:t>
      </w:r>
      <w:r w:rsidRPr="0070663E">
        <w:rPr>
          <w:rFonts w:ascii="Palatino Linotype" w:hAnsi="Palatino Linotype"/>
          <w:i/>
        </w:rPr>
        <w:t xml:space="preserve">, por lo que el sujeto obligado adoptará las medidas adicionales que estime necesarias para brindar mayor garantía en la protección y resguardo de los sistemas y bases de datos personales. Por la naturaleza de la información, </w:t>
      </w:r>
      <w:r w:rsidRPr="0070663E">
        <w:rPr>
          <w:rFonts w:ascii="Palatino Linotype" w:hAnsi="Palatino Linotype"/>
          <w:b/>
          <w:i/>
        </w:rPr>
        <w:t xml:space="preserve">las medidas de seguridad que se adopten serán consideradas confidenciales y únicamente se comunicará al Instituto, para su registro, el nivel de seguridad aplicable. </w:t>
      </w:r>
    </w:p>
    <w:p w14:paraId="66701F04" w14:textId="77777777" w:rsidR="00361C38" w:rsidRPr="0070663E" w:rsidRDefault="00361C38" w:rsidP="00361C38">
      <w:pPr>
        <w:spacing w:line="360" w:lineRule="auto"/>
        <w:ind w:left="567" w:right="709"/>
        <w:jc w:val="both"/>
        <w:rPr>
          <w:rFonts w:ascii="Palatino Linotype" w:hAnsi="Palatino Linotype"/>
        </w:rPr>
      </w:pPr>
      <w:r w:rsidRPr="0070663E">
        <w:rPr>
          <w:rFonts w:ascii="Palatino Linotype" w:hAnsi="Palatino Linotype"/>
          <w:i/>
        </w:rPr>
        <w:t>…</w:t>
      </w:r>
      <w:r w:rsidRPr="0070663E">
        <w:rPr>
          <w:rFonts w:ascii="Palatino Linotype" w:hAnsi="Palatino Linotype"/>
        </w:rPr>
        <w:t>.”</w:t>
      </w:r>
    </w:p>
    <w:p w14:paraId="7662D190" w14:textId="77777777" w:rsidR="00361C38" w:rsidRPr="0070663E" w:rsidRDefault="00361C38" w:rsidP="00361C38">
      <w:pPr>
        <w:spacing w:line="360" w:lineRule="auto"/>
        <w:ind w:left="567" w:right="709"/>
        <w:jc w:val="both"/>
        <w:rPr>
          <w:rFonts w:ascii="Palatino Linotype" w:hAnsi="Palatino Linotype"/>
          <w:i/>
        </w:rPr>
      </w:pPr>
      <w:r w:rsidRPr="0070663E">
        <w:rPr>
          <w:rFonts w:ascii="Palatino Linotype" w:hAnsi="Palatino Linotype"/>
          <w:i/>
        </w:rPr>
        <w:t>(Énfasis añadido)</w:t>
      </w:r>
    </w:p>
    <w:p w14:paraId="480E7DD8" w14:textId="77777777" w:rsidR="00361C38" w:rsidRPr="0070663E" w:rsidRDefault="00361C38" w:rsidP="00361C38">
      <w:pPr>
        <w:spacing w:line="360" w:lineRule="auto"/>
        <w:ind w:left="567" w:right="709"/>
        <w:jc w:val="both"/>
        <w:rPr>
          <w:rFonts w:ascii="Palatino Linotype" w:hAnsi="Palatino Linotype"/>
        </w:rPr>
      </w:pPr>
    </w:p>
    <w:p w14:paraId="6EFE9D1C" w14:textId="77777777" w:rsidR="00361C38" w:rsidRPr="0070663E" w:rsidRDefault="00361C38"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Así pues, de los documentos de seguridad, las medidas de seguridad que se adopten serán consideradas confidenciales, lo que significa que es posible </w:t>
      </w:r>
      <w:r w:rsidRPr="0070663E">
        <w:rPr>
          <w:rFonts w:ascii="Palatino Linotype" w:hAnsi="Palatino Linotype"/>
          <w:b/>
        </w:rPr>
        <w:t>la entrega de los documentos de seguridad en versión pública en el que se clasifiquen las medidas de seguridad</w:t>
      </w:r>
      <w:r w:rsidRPr="0070663E">
        <w:rPr>
          <w:rFonts w:ascii="Palatino Linotype" w:hAnsi="Palatino Linotype"/>
        </w:rPr>
        <w:t xml:space="preserve">, de conformidad con lo dispuesto en el artículo 143 de la Ley de transparencia y acceso a la información pública del Estado de México y Municipios.  </w:t>
      </w:r>
    </w:p>
    <w:p w14:paraId="5E9D4E87" w14:textId="77777777" w:rsidR="00361C38" w:rsidRPr="0070663E" w:rsidRDefault="00361C38" w:rsidP="00361C38">
      <w:pPr>
        <w:spacing w:line="360" w:lineRule="auto"/>
        <w:jc w:val="both"/>
        <w:rPr>
          <w:rFonts w:ascii="Palatino Linotype" w:hAnsi="Palatino Linotype"/>
          <w:b/>
        </w:rPr>
      </w:pPr>
    </w:p>
    <w:p w14:paraId="53DA8050" w14:textId="77777777" w:rsidR="00361C38" w:rsidRPr="0070663E" w:rsidRDefault="00361C38"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color w:val="000000"/>
        </w:rPr>
        <w:t xml:space="preserve">Para las versiones públicas, se deberá proporcionar el Acuerdo de Clasificación donde el Comité de Transparencia, confirme la eliminación de los datos confidenciales </w:t>
      </w:r>
      <w:r w:rsidRPr="0070663E">
        <w:rPr>
          <w:rFonts w:ascii="Palatino Linotype" w:hAnsi="Palatino Linotype"/>
        </w:rPr>
        <w:t xml:space="preserve">de acuerdo con los artículos 49, fracciones II y VIII, 132, fracción II, 143, fracción I y 149 de la Ley de Transparencia y Acceso a la Información Pública del Estado de México y Municipios. </w:t>
      </w:r>
    </w:p>
    <w:p w14:paraId="3F33B645" w14:textId="77777777" w:rsidR="00082095" w:rsidRPr="0070663E" w:rsidRDefault="00082095" w:rsidP="00082095">
      <w:pPr>
        <w:pBdr>
          <w:top w:val="nil"/>
          <w:left w:val="nil"/>
          <w:bottom w:val="nil"/>
          <w:right w:val="nil"/>
          <w:between w:val="nil"/>
        </w:pBdr>
        <w:tabs>
          <w:tab w:val="left" w:pos="0"/>
        </w:tabs>
        <w:spacing w:line="360" w:lineRule="auto"/>
        <w:jc w:val="both"/>
        <w:rPr>
          <w:rFonts w:ascii="Palatino Linotype" w:hAnsi="Palatino Linotype"/>
        </w:rPr>
      </w:pPr>
    </w:p>
    <w:p w14:paraId="79273DCC"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s="Arial"/>
        </w:rPr>
      </w:pPr>
      <w:r w:rsidRPr="0070663E">
        <w:rPr>
          <w:rFonts w:ascii="Palatino Linotype" w:hAnsi="Palatino Linotype" w:cs="Arial"/>
        </w:rPr>
        <w:t xml:space="preserve">En tal virtud, se establece la obligatoriedad por parte de los responsables de proteger a las personas y su dignidad, mediante un adecuado tratamiento de sus datos </w:t>
      </w:r>
      <w:r w:rsidRPr="0070663E">
        <w:rPr>
          <w:rFonts w:ascii="Palatino Linotype" w:hAnsi="Palatino Linotype" w:cs="Arial"/>
        </w:rPr>
        <w:lastRenderedPageBreak/>
        <w:t xml:space="preserve">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w:t>
      </w:r>
      <w:r w:rsidRPr="0070663E">
        <w:rPr>
          <w:rFonts w:ascii="Palatino Linotype" w:hAnsi="Palatino Linotype" w:cs="Arial"/>
          <w:u w:val="single"/>
        </w:rPr>
        <w:t>Sistemas y/o Bases de Datos Personales</w:t>
      </w:r>
      <w:r w:rsidRPr="0070663E">
        <w:rPr>
          <w:rFonts w:ascii="Palatino Linotype" w:hAnsi="Palatino Linotype" w:cs="Arial"/>
        </w:rPr>
        <w:t xml:space="preserve">, una mayor garantía en su resguardo, tal y como lo enuncian los artículos 6 segundo párrafo y 43 de la citada Ley, como se advierte enseguida: </w:t>
      </w:r>
    </w:p>
    <w:p w14:paraId="717AB41E" w14:textId="77777777" w:rsidR="00082095" w:rsidRPr="0070663E" w:rsidRDefault="00082095" w:rsidP="00082095">
      <w:pPr>
        <w:pStyle w:val="Citas"/>
        <w:spacing w:line="240" w:lineRule="auto"/>
        <w:ind w:left="1134" w:right="1042"/>
        <w:rPr>
          <w:b/>
          <w:sz w:val="24"/>
          <w:szCs w:val="24"/>
        </w:rPr>
      </w:pPr>
      <w:r w:rsidRPr="0070663E">
        <w:rPr>
          <w:b/>
          <w:sz w:val="24"/>
          <w:szCs w:val="24"/>
        </w:rPr>
        <w:t xml:space="preserve">Derecho a la privacidad y limitaciones a la protección de datos personales </w:t>
      </w:r>
    </w:p>
    <w:p w14:paraId="0B5CCA3A" w14:textId="77777777" w:rsidR="00082095" w:rsidRPr="0070663E" w:rsidRDefault="00082095" w:rsidP="00082095">
      <w:pPr>
        <w:pStyle w:val="Citas"/>
        <w:spacing w:line="240" w:lineRule="auto"/>
        <w:ind w:left="1134" w:right="1042"/>
        <w:rPr>
          <w:sz w:val="24"/>
          <w:szCs w:val="24"/>
        </w:rPr>
      </w:pPr>
      <w:r w:rsidRPr="0070663E">
        <w:rPr>
          <w:b/>
          <w:sz w:val="24"/>
          <w:szCs w:val="24"/>
        </w:rPr>
        <w:t>Artículo 6.</w:t>
      </w:r>
      <w:r w:rsidRPr="0070663E">
        <w:rPr>
          <w:sz w:val="24"/>
          <w:szCs w:val="24"/>
        </w:rPr>
        <w:t xml:space="preserve"> El Estado garantizará la privacidad de los individuos y velará porque no se incurra en conductas que puedan afectarla arbitrariamente. Los responsables aplicarán las medidas establecidas en esta Ley para la protección de las personas y su dignidad, respecto al tratamiento de sus datos personales. El derecho a la protección de los datos personales solamente se limitará por razones de seguridad pública en términos de la Ley en la materia, disposiciones de orden público, salud pública o para proteger los derechos de terceros. </w:t>
      </w:r>
    </w:p>
    <w:p w14:paraId="01C6D922" w14:textId="77777777" w:rsidR="00082095" w:rsidRPr="0070663E" w:rsidRDefault="00082095" w:rsidP="00082095">
      <w:pPr>
        <w:pStyle w:val="Citas"/>
        <w:spacing w:line="240" w:lineRule="auto"/>
        <w:ind w:left="1134" w:right="1042"/>
        <w:jc w:val="center"/>
        <w:rPr>
          <w:b/>
          <w:sz w:val="24"/>
          <w:szCs w:val="24"/>
        </w:rPr>
      </w:pPr>
      <w:r w:rsidRPr="0070663E">
        <w:rPr>
          <w:b/>
          <w:sz w:val="24"/>
          <w:szCs w:val="24"/>
        </w:rPr>
        <w:t>CAPÍTULO SEGUNDO</w:t>
      </w:r>
    </w:p>
    <w:p w14:paraId="44849A75" w14:textId="77777777" w:rsidR="00082095" w:rsidRPr="0070663E" w:rsidRDefault="00082095" w:rsidP="00082095">
      <w:pPr>
        <w:pStyle w:val="Citas"/>
        <w:spacing w:line="240" w:lineRule="auto"/>
        <w:ind w:left="1134" w:right="1042"/>
        <w:jc w:val="center"/>
        <w:rPr>
          <w:b/>
          <w:sz w:val="24"/>
          <w:szCs w:val="24"/>
        </w:rPr>
      </w:pPr>
      <w:r w:rsidRPr="0070663E">
        <w:rPr>
          <w:b/>
          <w:sz w:val="24"/>
          <w:szCs w:val="24"/>
        </w:rPr>
        <w:t>DE LAS MEDIDAS DE SEGURIDAD</w:t>
      </w:r>
    </w:p>
    <w:p w14:paraId="2E2661AF" w14:textId="77777777" w:rsidR="00082095" w:rsidRPr="0070663E" w:rsidRDefault="00082095" w:rsidP="00082095">
      <w:pPr>
        <w:pStyle w:val="Citas"/>
        <w:spacing w:line="240" w:lineRule="auto"/>
        <w:ind w:left="1134" w:right="1042"/>
        <w:rPr>
          <w:b/>
          <w:sz w:val="24"/>
          <w:szCs w:val="24"/>
        </w:rPr>
      </w:pPr>
      <w:r w:rsidRPr="0070663E">
        <w:rPr>
          <w:b/>
          <w:sz w:val="24"/>
          <w:szCs w:val="24"/>
        </w:rPr>
        <w:t xml:space="preserve">Naturaleza de las medidas de seguridad y registro del nivel de seguridad </w:t>
      </w:r>
    </w:p>
    <w:p w14:paraId="117E45A0"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Artículo 43.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3441D6CE" w14:textId="77777777" w:rsidR="00082095" w:rsidRPr="0070663E" w:rsidRDefault="00082095" w:rsidP="00082095">
      <w:pPr>
        <w:pStyle w:val="Citas"/>
        <w:spacing w:line="240" w:lineRule="auto"/>
        <w:ind w:left="1134" w:right="1042"/>
        <w:rPr>
          <w:sz w:val="24"/>
          <w:szCs w:val="24"/>
        </w:rPr>
      </w:pPr>
      <w:r w:rsidRPr="0070663E">
        <w:rPr>
          <w:b/>
          <w:sz w:val="24"/>
          <w:szCs w:val="24"/>
          <w:u w:val="single"/>
        </w:rPr>
        <w:lastRenderedPageBreak/>
        <w:t>Por la naturaleza de la información, las medidas de seguridad que se adopten serán consideradas confidenciale</w:t>
      </w:r>
      <w:r w:rsidRPr="0070663E">
        <w:rPr>
          <w:sz w:val="24"/>
          <w:szCs w:val="24"/>
        </w:rPr>
        <w:t xml:space="preserve">s y únicamente se comunicará al Instituto, para su registro, el nivel de seguridad aplicable. </w:t>
      </w:r>
    </w:p>
    <w:p w14:paraId="5CDA61D8"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40E88079"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3295761A"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2AE09C9D" w14:textId="77777777" w:rsidR="00082095" w:rsidRPr="0070663E" w:rsidRDefault="00082095" w:rsidP="00082095">
      <w:pPr>
        <w:pStyle w:val="Citas"/>
        <w:spacing w:line="240" w:lineRule="auto"/>
        <w:ind w:left="1134" w:right="1042"/>
        <w:rPr>
          <w:sz w:val="24"/>
          <w:szCs w:val="24"/>
        </w:rPr>
      </w:pPr>
      <w:r w:rsidRPr="0070663E">
        <w:rPr>
          <w:sz w:val="24"/>
          <w:szCs w:val="24"/>
        </w:rPr>
        <w:t>El responsable o el encargado, designarán a una o un administrador, quien tendrá bajo su responsabilidad directa la base y sistema de datos personales.</w:t>
      </w:r>
    </w:p>
    <w:p w14:paraId="05E4EC5C" w14:textId="77777777" w:rsidR="00082095" w:rsidRPr="0070663E" w:rsidRDefault="00082095" w:rsidP="00082095">
      <w:pPr>
        <w:pStyle w:val="Citas"/>
        <w:spacing w:line="240" w:lineRule="auto"/>
        <w:ind w:left="1134" w:right="1042"/>
        <w:rPr>
          <w:sz w:val="24"/>
          <w:szCs w:val="24"/>
        </w:rPr>
      </w:pPr>
    </w:p>
    <w:p w14:paraId="3A4C372D"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w:t>
      </w:r>
      <w:r w:rsidRPr="0070663E">
        <w:rPr>
          <w:rFonts w:ascii="Palatino Linotype" w:hAnsi="Palatino Linotype"/>
        </w:rPr>
        <w:lastRenderedPageBreak/>
        <w:t xml:space="preserve">las medidas de seguridad, han de ser apropiadas al tratamiento de los datos personales que se lleve a cabo y debe considerar su naturaleza, deberes y riesgos a los que serán sometidos, para lograr tener un nivel adecuado de seguridad. </w:t>
      </w:r>
    </w:p>
    <w:p w14:paraId="18ED8434" w14:textId="77777777" w:rsidR="00082095" w:rsidRPr="0070663E" w:rsidRDefault="00082095" w:rsidP="00082095">
      <w:pPr>
        <w:spacing w:line="360" w:lineRule="auto"/>
        <w:jc w:val="both"/>
        <w:rPr>
          <w:rFonts w:ascii="Palatino Linotype" w:hAnsi="Palatino Linotype" w:cs="Arial"/>
        </w:rPr>
      </w:pPr>
    </w:p>
    <w:p w14:paraId="6AF583F9"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s="Arial"/>
        </w:rPr>
      </w:pPr>
      <w:r w:rsidRPr="0070663E">
        <w:rPr>
          <w:rFonts w:ascii="Palatino Linotype" w:hAnsi="Palatino Linotype" w:cs="Arial"/>
        </w:rPr>
        <w:t xml:space="preserve">Ahora bien, </w:t>
      </w:r>
      <w:r w:rsidRPr="0070663E">
        <w:rPr>
          <w:rFonts w:ascii="Palatino Linotype" w:hAnsi="Palatino Linotype" w:cs="Arial"/>
          <w:b/>
          <w:bCs/>
        </w:rPr>
        <w:t>el Documento de Seguridad</w:t>
      </w:r>
      <w:r w:rsidRPr="0070663E">
        <w:rPr>
          <w:rFonts w:ascii="Palatino Linotype" w:hAnsi="Palatino Linotype" w:cs="Arial"/>
        </w:rPr>
        <w:t xml:space="preserve"> al ser una política para la gestión, soporte y revisión de la seguridad de la información en la organización de los Responsables, es considerada una medida de seguridad de carácter administrativa; por lo cual, </w:t>
      </w:r>
      <w:r w:rsidRPr="0070663E">
        <w:rPr>
          <w:rFonts w:ascii="Palatino Linotype" w:hAnsi="Palatino Linotype" w:cs="Arial"/>
          <w:b/>
          <w:bCs/>
        </w:rPr>
        <w:t>esté debe considerarse como información de carácter confidencial, solo en cuanto hace a dichas medidas de seguridad</w:t>
      </w:r>
      <w:r w:rsidRPr="0070663E">
        <w:rPr>
          <w:rFonts w:ascii="Palatino Linotype" w:hAnsi="Palatino Linotype" w:cs="Arial"/>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14:paraId="67D4D36D" w14:textId="77777777" w:rsidR="00082095" w:rsidRPr="0070663E" w:rsidRDefault="00082095" w:rsidP="00082095">
      <w:pPr>
        <w:spacing w:line="360" w:lineRule="auto"/>
        <w:jc w:val="both"/>
        <w:rPr>
          <w:rFonts w:ascii="Palatino Linotype" w:hAnsi="Palatino Linotype"/>
        </w:rPr>
      </w:pPr>
    </w:p>
    <w:p w14:paraId="6ABFF30F"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En este sentido, la Ley señala puntualmente que el documento de seguridad es una medida de seguridad administrativa de carácter general, ya que este debe incluir todos los sistemas y/o bases de datos personales que poseen los Sujetos Obligados. </w:t>
      </w:r>
    </w:p>
    <w:p w14:paraId="60DC66F5" w14:textId="77777777" w:rsidR="00082095" w:rsidRPr="0070663E" w:rsidRDefault="00082095" w:rsidP="00082095">
      <w:pPr>
        <w:spacing w:line="360" w:lineRule="auto"/>
        <w:jc w:val="both"/>
        <w:rPr>
          <w:rFonts w:ascii="Palatino Linotype" w:hAnsi="Palatino Linotype"/>
        </w:rPr>
      </w:pPr>
    </w:p>
    <w:p w14:paraId="02669D0C"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De igual manera, es preciso mencionar que el </w:t>
      </w:r>
      <w:r w:rsidRPr="0070663E">
        <w:rPr>
          <w:rFonts w:ascii="Palatino Linotype" w:hAnsi="Palatino Linotype"/>
          <w:b/>
        </w:rPr>
        <w:t xml:space="preserve">Documento de Seguridad </w:t>
      </w:r>
      <w:r w:rsidRPr="0070663E">
        <w:rPr>
          <w:rFonts w:ascii="Palatino Linotype" w:hAnsi="Palatino Linotype"/>
        </w:rPr>
        <w:t xml:space="preserve">es un instrumento dinámico de aplicación para todos aquellos que intervengan en el </w:t>
      </w:r>
      <w:r w:rsidRPr="0070663E">
        <w:rPr>
          <w:rFonts w:ascii="Palatino Linotype" w:hAnsi="Palatino Linotype"/>
        </w:rPr>
        <w:lastRenderedPageBreak/>
        <w:t xml:space="preserve">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 </w:t>
      </w:r>
    </w:p>
    <w:p w14:paraId="35A3993F" w14:textId="77777777" w:rsidR="00082095" w:rsidRPr="0070663E" w:rsidRDefault="00082095" w:rsidP="00082095">
      <w:pPr>
        <w:spacing w:line="360" w:lineRule="auto"/>
        <w:jc w:val="both"/>
        <w:rPr>
          <w:rFonts w:ascii="Palatino Linotype" w:hAnsi="Palatino Linotype"/>
        </w:rPr>
      </w:pPr>
    </w:p>
    <w:p w14:paraId="603ACF18"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Debido a lo anterior, es obligación del responsable, encargado, administrador, usuarios, guardar el secreto y sigilo correspondiente, conservando en todo momento la confidencialidad de los procesos, aun después de cumplida la finalidad del tratamiento.</w:t>
      </w:r>
    </w:p>
    <w:p w14:paraId="4B27A7F5" w14:textId="77777777" w:rsidR="00082095" w:rsidRPr="0070663E" w:rsidRDefault="00082095" w:rsidP="00082095">
      <w:pPr>
        <w:spacing w:line="360" w:lineRule="auto"/>
        <w:jc w:val="both"/>
        <w:rPr>
          <w:rFonts w:ascii="Palatino Linotype" w:hAnsi="Palatino Linotype"/>
        </w:rPr>
      </w:pPr>
    </w:p>
    <w:p w14:paraId="4B632C7B"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 </w:t>
      </w:r>
    </w:p>
    <w:p w14:paraId="36AE59A7" w14:textId="77777777" w:rsidR="00082095" w:rsidRPr="0070663E" w:rsidRDefault="00082095" w:rsidP="00082095">
      <w:pPr>
        <w:spacing w:line="360" w:lineRule="auto"/>
        <w:jc w:val="both"/>
        <w:rPr>
          <w:rFonts w:ascii="Palatino Linotype" w:hAnsi="Palatino Linotype"/>
        </w:rPr>
      </w:pPr>
    </w:p>
    <w:p w14:paraId="59B235E1"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En este orden de ideas, se concluye que la Ley de Protección de Datos Personales en Posesión de Sujetos Obligados del Estado de México y Municipios, </w:t>
      </w:r>
      <w:r w:rsidRPr="0070663E">
        <w:rPr>
          <w:rFonts w:ascii="Palatino Linotype" w:hAnsi="Palatino Linotype"/>
          <w:b/>
        </w:rPr>
        <w:t>determina que</w:t>
      </w:r>
      <w:r w:rsidRPr="0070663E">
        <w:rPr>
          <w:rFonts w:ascii="Palatino Linotype" w:hAnsi="Palatino Linotype"/>
        </w:rPr>
        <w:t xml:space="preserve"> </w:t>
      </w:r>
      <w:r w:rsidRPr="0070663E">
        <w:rPr>
          <w:rFonts w:ascii="Palatino Linotype" w:hAnsi="Palatino Linotype"/>
          <w:b/>
          <w:u w:val="single"/>
        </w:rPr>
        <w:t>el Documento de Seguridad no puede ser entregado de forma íntegra al público en general</w:t>
      </w:r>
      <w:r w:rsidRPr="0070663E">
        <w:rPr>
          <w:rFonts w:ascii="Palatino Linotype" w:hAnsi="Palatino Linotype"/>
        </w:rPr>
        <w:t xml:space="preserve">,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w:t>
      </w:r>
      <w:r w:rsidRPr="0070663E">
        <w:rPr>
          <w:rFonts w:ascii="Palatino Linotype" w:hAnsi="Palatino Linotype"/>
        </w:rPr>
        <w:lastRenderedPageBreak/>
        <w:t>divulgación resulta útil para que el público comprenda las actividades que lleve a cabo el responsable del tratamiento.</w:t>
      </w:r>
    </w:p>
    <w:p w14:paraId="24C9ED41" w14:textId="77777777" w:rsidR="00082095" w:rsidRPr="0070663E" w:rsidRDefault="00082095" w:rsidP="00082095">
      <w:pPr>
        <w:spacing w:line="360" w:lineRule="auto"/>
        <w:jc w:val="both"/>
        <w:rPr>
          <w:rFonts w:ascii="Palatino Linotype" w:hAnsi="Palatino Linotype"/>
        </w:rPr>
      </w:pPr>
    </w:p>
    <w:p w14:paraId="719F9B65"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Abonando a lo anterior, se precisa que en términos del artículo 4 fracciones VI, XXXI, XXXII y XXXIII de la Ley de Protección de Datos Personales en Posesión de Sujetos Obligados del Estado de México y Municipios, las medidas que contiene el Documento de Seguridad son las siguientes:</w:t>
      </w:r>
    </w:p>
    <w:p w14:paraId="13196828"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"Artículo 4. Para los efectos de esta Ley se entenderá por: … </w:t>
      </w:r>
    </w:p>
    <w:p w14:paraId="50BD80C0" w14:textId="77777777" w:rsidR="00082095" w:rsidRPr="0070663E" w:rsidRDefault="00082095" w:rsidP="00082095">
      <w:pPr>
        <w:pStyle w:val="Citas"/>
        <w:spacing w:line="240" w:lineRule="auto"/>
        <w:ind w:left="1134" w:right="1042"/>
        <w:rPr>
          <w:sz w:val="24"/>
          <w:szCs w:val="24"/>
        </w:rPr>
      </w:pPr>
      <w:r w:rsidRPr="0070663E">
        <w:rPr>
          <w:b/>
          <w:sz w:val="24"/>
          <w:szCs w:val="24"/>
        </w:rPr>
        <w:t xml:space="preserve">VI. Base de Datos: </w:t>
      </w:r>
      <w:r w:rsidRPr="0070663E">
        <w:rPr>
          <w:sz w:val="24"/>
          <w:szCs w:val="24"/>
        </w:rPr>
        <w:t>al conjunto de archivos, registros, ficheros, condicionados a criterios determinados con independencia de la forma o modalidad de su creación, tipo de soporte, procesamiento, almacenamiento, organización y acceso.</w:t>
      </w:r>
    </w:p>
    <w:p w14:paraId="110124C3" w14:textId="77777777" w:rsidR="00082095" w:rsidRPr="0070663E" w:rsidRDefault="00082095" w:rsidP="00082095">
      <w:pPr>
        <w:pStyle w:val="Citas"/>
        <w:spacing w:line="240" w:lineRule="auto"/>
        <w:ind w:left="1134" w:right="1042"/>
        <w:rPr>
          <w:b/>
          <w:sz w:val="24"/>
          <w:szCs w:val="24"/>
        </w:rPr>
      </w:pPr>
      <w:r w:rsidRPr="0070663E">
        <w:rPr>
          <w:b/>
          <w:sz w:val="24"/>
          <w:szCs w:val="24"/>
        </w:rPr>
        <w:t>…</w:t>
      </w:r>
    </w:p>
    <w:p w14:paraId="73EC0C9A" w14:textId="77777777" w:rsidR="00082095" w:rsidRPr="0070663E" w:rsidRDefault="00082095" w:rsidP="00082095">
      <w:pPr>
        <w:pStyle w:val="Citas"/>
        <w:spacing w:line="240" w:lineRule="auto"/>
        <w:ind w:left="1134" w:right="1042"/>
        <w:rPr>
          <w:sz w:val="24"/>
          <w:szCs w:val="24"/>
        </w:rPr>
      </w:pPr>
      <w:r w:rsidRPr="0070663E">
        <w:rPr>
          <w:b/>
          <w:sz w:val="24"/>
          <w:szCs w:val="24"/>
        </w:rPr>
        <w:t>XXXI. Medidas de seguridad administrativas:</w:t>
      </w:r>
      <w:r w:rsidRPr="0070663E">
        <w:rPr>
          <w:sz w:val="24"/>
          <w:szCs w:val="24"/>
        </w:rPr>
        <w:t xml:space="preserve">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 </w:t>
      </w:r>
    </w:p>
    <w:p w14:paraId="41AC5FE3" w14:textId="77777777" w:rsidR="00082095" w:rsidRPr="0070663E" w:rsidRDefault="00082095" w:rsidP="00082095">
      <w:pPr>
        <w:pStyle w:val="Citas"/>
        <w:spacing w:line="240" w:lineRule="auto"/>
        <w:ind w:left="1134" w:right="1042"/>
        <w:rPr>
          <w:sz w:val="24"/>
          <w:szCs w:val="24"/>
        </w:rPr>
      </w:pPr>
      <w:r w:rsidRPr="0070663E">
        <w:rPr>
          <w:b/>
          <w:sz w:val="24"/>
          <w:szCs w:val="24"/>
        </w:rPr>
        <w:t xml:space="preserve">XXXII. Medidas de seguridad físicas: </w:t>
      </w:r>
      <w:r w:rsidRPr="0070663E">
        <w:rPr>
          <w:sz w:val="24"/>
          <w:szCs w:val="24"/>
        </w:rPr>
        <w:t xml:space="preserve">a las acciones y mecanismos para proteger el entorno físico de los datos personales y de los recursos involucrados en su tratamiento. De manera enunciativa más no limitativa, se considerarán las actividades siguientes: </w:t>
      </w:r>
    </w:p>
    <w:p w14:paraId="0CE76FB2"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a) Prevenir el acceso no autorizado al perímetro de la organización, sus instalaciones físicas, áreas críticas, recursos e información. </w:t>
      </w:r>
    </w:p>
    <w:p w14:paraId="25B4A62E"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b) Prevenir el daño o interferencia a las instalaciones físicas, áreas críticas de la organización, recursos e información. </w:t>
      </w:r>
    </w:p>
    <w:p w14:paraId="1E57F420" w14:textId="77777777" w:rsidR="00082095" w:rsidRPr="0070663E" w:rsidRDefault="00082095" w:rsidP="00082095">
      <w:pPr>
        <w:pStyle w:val="Citas"/>
        <w:spacing w:line="240" w:lineRule="auto"/>
        <w:ind w:left="1134" w:right="1042"/>
        <w:rPr>
          <w:sz w:val="24"/>
          <w:szCs w:val="24"/>
        </w:rPr>
      </w:pPr>
      <w:r w:rsidRPr="0070663E">
        <w:rPr>
          <w:sz w:val="24"/>
          <w:szCs w:val="24"/>
        </w:rPr>
        <w:lastRenderedPageBreak/>
        <w:t xml:space="preserve">c) Proteger los recursos móviles, portátiles y cualquier soporte físico o electrónico que pueda salir de la organización. </w:t>
      </w:r>
    </w:p>
    <w:p w14:paraId="2F3D390E"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d) Proveer a los equipos que contienen o almacenan datos personales de un mantenimiento eficaz que asegure su disponibilidad e integridad. </w:t>
      </w:r>
    </w:p>
    <w:p w14:paraId="5AC2A839" w14:textId="77777777" w:rsidR="00082095" w:rsidRPr="0070663E" w:rsidRDefault="00082095" w:rsidP="00082095">
      <w:pPr>
        <w:pStyle w:val="Citas"/>
        <w:spacing w:line="240" w:lineRule="auto"/>
        <w:ind w:left="1134" w:right="1042"/>
        <w:rPr>
          <w:sz w:val="24"/>
          <w:szCs w:val="24"/>
        </w:rPr>
      </w:pPr>
      <w:r w:rsidRPr="0070663E">
        <w:rPr>
          <w:b/>
          <w:sz w:val="24"/>
          <w:szCs w:val="24"/>
        </w:rPr>
        <w:t>XXXIII, Medidas de seguridad técnicas</w:t>
      </w:r>
      <w:r w:rsidRPr="0070663E">
        <w:rPr>
          <w:sz w:val="24"/>
          <w:szCs w:val="24"/>
        </w:rPr>
        <w:t xml:space="preserve">: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 </w:t>
      </w:r>
    </w:p>
    <w:p w14:paraId="78BC8040"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a) Prevenir que el acceso a los sistemas y bases de datos o a la información, así como a los recursos, sea por usuarios identificados y autorizados. </w:t>
      </w:r>
    </w:p>
    <w:p w14:paraId="72910684"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b) Generar un esquema de privilegios para que el usuario lleve a cabo las actividades que requiere con motivo de sus funciones. </w:t>
      </w:r>
    </w:p>
    <w:p w14:paraId="40B3EC1E" w14:textId="77777777" w:rsidR="00082095" w:rsidRPr="0070663E" w:rsidRDefault="00082095" w:rsidP="00082095">
      <w:pPr>
        <w:pStyle w:val="Citas"/>
        <w:spacing w:line="240" w:lineRule="auto"/>
        <w:ind w:left="1134" w:right="1042"/>
        <w:rPr>
          <w:sz w:val="24"/>
          <w:szCs w:val="24"/>
        </w:rPr>
      </w:pPr>
      <w:r w:rsidRPr="0070663E">
        <w:rPr>
          <w:sz w:val="24"/>
          <w:szCs w:val="24"/>
        </w:rPr>
        <w:t xml:space="preserve">c) Revisar la configuración de seguridad en la adquisición, operación, desarrollo y mantenimiento del software y hardware. </w:t>
      </w:r>
    </w:p>
    <w:p w14:paraId="5175FF9B" w14:textId="77777777" w:rsidR="00082095" w:rsidRPr="0070663E" w:rsidRDefault="00082095" w:rsidP="00082095">
      <w:pPr>
        <w:pStyle w:val="Citas"/>
        <w:spacing w:line="240" w:lineRule="auto"/>
        <w:ind w:left="1134" w:right="1042"/>
        <w:rPr>
          <w:sz w:val="24"/>
          <w:szCs w:val="24"/>
        </w:rPr>
      </w:pPr>
      <w:r w:rsidRPr="0070663E">
        <w:rPr>
          <w:sz w:val="24"/>
          <w:szCs w:val="24"/>
        </w:rPr>
        <w:t>d) Gestionar las comunicaciones, operaciones y medios de almacenamiento de los recursos informáticos en el tratamiento de datos personales. …”</w:t>
      </w:r>
    </w:p>
    <w:p w14:paraId="36DBCCCE" w14:textId="77777777" w:rsidR="00082095" w:rsidRPr="0070663E" w:rsidRDefault="00082095" w:rsidP="00082095">
      <w:pPr>
        <w:spacing w:line="360" w:lineRule="auto"/>
        <w:jc w:val="both"/>
        <w:rPr>
          <w:rFonts w:ascii="Palatino Linotype" w:hAnsi="Palatino Linotype"/>
        </w:rPr>
      </w:pPr>
    </w:p>
    <w:p w14:paraId="294CB91A"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Así, la Ley de Protección de Datos Personales en Posesión de Sujetos Obligados del Estado de México, establece que cada sujeto Obligado debe crear el Sistema de Datos Personales, tal como se refiere:</w:t>
      </w:r>
    </w:p>
    <w:p w14:paraId="7F65F21C" w14:textId="77777777" w:rsidR="00082095" w:rsidRPr="0070663E" w:rsidRDefault="00082095" w:rsidP="00082095">
      <w:pPr>
        <w:pStyle w:val="Citas"/>
        <w:spacing w:line="240" w:lineRule="auto"/>
        <w:rPr>
          <w:b/>
          <w:sz w:val="24"/>
          <w:szCs w:val="24"/>
        </w:rPr>
      </w:pPr>
      <w:r w:rsidRPr="0070663E">
        <w:rPr>
          <w:b/>
          <w:sz w:val="24"/>
          <w:szCs w:val="24"/>
        </w:rPr>
        <w:t xml:space="preserve">Sistemas de Datos Personales </w:t>
      </w:r>
    </w:p>
    <w:p w14:paraId="050609F2" w14:textId="77777777" w:rsidR="00082095" w:rsidRPr="0070663E" w:rsidRDefault="00082095" w:rsidP="00082095">
      <w:pPr>
        <w:pStyle w:val="Citas"/>
        <w:spacing w:line="240" w:lineRule="auto"/>
        <w:rPr>
          <w:sz w:val="24"/>
          <w:szCs w:val="24"/>
        </w:rPr>
      </w:pPr>
      <w:r w:rsidRPr="0070663E">
        <w:rPr>
          <w:b/>
          <w:sz w:val="24"/>
          <w:szCs w:val="24"/>
        </w:rPr>
        <w:t>Artículo 35.</w:t>
      </w:r>
      <w:r w:rsidRPr="0070663E">
        <w:rPr>
          <w:sz w:val="24"/>
          <w:szCs w:val="24"/>
        </w:rPr>
        <w:t xml:space="preserve"> Corresponde a cada sujeto obligado determinar, a través de su titular, órgano competente o Comité de Transparencia, la creación, modificación o supresión de sistemas y bases de datos personales, conforme a su respectivo ámbito de competencia.</w:t>
      </w:r>
    </w:p>
    <w:p w14:paraId="53B8406F" w14:textId="77777777" w:rsidR="00082095" w:rsidRPr="0070663E" w:rsidRDefault="00082095" w:rsidP="00082095">
      <w:pPr>
        <w:pStyle w:val="Citas"/>
        <w:spacing w:line="240" w:lineRule="auto"/>
        <w:ind w:left="1276" w:right="1042"/>
        <w:rPr>
          <w:b/>
          <w:sz w:val="24"/>
          <w:szCs w:val="24"/>
        </w:rPr>
      </w:pPr>
      <w:r w:rsidRPr="0070663E">
        <w:rPr>
          <w:b/>
          <w:sz w:val="24"/>
          <w:szCs w:val="24"/>
        </w:rPr>
        <w:lastRenderedPageBreak/>
        <w:t>De manera conjunta con la creación del sistema de datos personales, deberá emitirse el acuerdo que los clasifique con carácter confidencial, precisando además los datos que tienen el carácter no confidencial, acuerdo que deberá cumplir con lo dispuesto por la Ley de Transparencia. El acuerdo de clasificación al que hace referencia el presente párrafo servirá de soporte para la emisión de versiones públicas, sólo podrá ser modificado con motivo de acciones correctivas y preventivas a propuesta del administrador.</w:t>
      </w:r>
    </w:p>
    <w:p w14:paraId="5E8CD304" w14:textId="77777777" w:rsidR="00082095" w:rsidRPr="0070663E" w:rsidRDefault="00082095" w:rsidP="00082095">
      <w:pPr>
        <w:pStyle w:val="Citas"/>
        <w:spacing w:line="240" w:lineRule="auto"/>
        <w:ind w:left="1276" w:right="1042"/>
        <w:rPr>
          <w:sz w:val="24"/>
          <w:szCs w:val="24"/>
        </w:rPr>
      </w:pPr>
      <w:r w:rsidRPr="0070663E">
        <w:rPr>
          <w:sz w:val="24"/>
          <w:szCs w:val="24"/>
        </w:rPr>
        <w:t xml:space="preserve">Tratamiento de los Sistemas de Datos Personales </w:t>
      </w:r>
    </w:p>
    <w:p w14:paraId="5B88217C" w14:textId="77777777" w:rsidR="00082095" w:rsidRPr="0070663E" w:rsidRDefault="00082095" w:rsidP="00082095">
      <w:pPr>
        <w:pStyle w:val="Citas"/>
        <w:spacing w:line="240" w:lineRule="auto"/>
        <w:ind w:left="1276" w:right="1042"/>
        <w:rPr>
          <w:sz w:val="24"/>
          <w:szCs w:val="24"/>
        </w:rPr>
      </w:pPr>
      <w:r w:rsidRPr="0070663E">
        <w:rPr>
          <w:sz w:val="24"/>
          <w:szCs w:val="24"/>
        </w:rPr>
        <w:t xml:space="preserve">Artículo 36. La integración, tratamiento y tutela de los sistemas de datos personales se regirán por las disposiciones siguientes: </w:t>
      </w:r>
    </w:p>
    <w:p w14:paraId="10797482" w14:textId="77777777" w:rsidR="00082095" w:rsidRPr="0070663E" w:rsidRDefault="00082095" w:rsidP="004248E1">
      <w:pPr>
        <w:pStyle w:val="Citas"/>
        <w:numPr>
          <w:ilvl w:val="0"/>
          <w:numId w:val="21"/>
        </w:numPr>
        <w:spacing w:line="240" w:lineRule="auto"/>
        <w:ind w:left="1276" w:right="1042"/>
        <w:rPr>
          <w:sz w:val="24"/>
          <w:szCs w:val="24"/>
        </w:rPr>
      </w:pPr>
      <w:r w:rsidRPr="0070663E">
        <w:rPr>
          <w:sz w:val="24"/>
          <w:szCs w:val="24"/>
        </w:rPr>
        <w:t xml:space="preserve">Cada sujeto obligado deberá informar al Instituto sobre la creación, modificación o supresión de sus sistemas de datos personales. </w:t>
      </w:r>
    </w:p>
    <w:p w14:paraId="1E774644" w14:textId="77777777" w:rsidR="00082095" w:rsidRPr="0070663E" w:rsidRDefault="00082095" w:rsidP="004248E1">
      <w:pPr>
        <w:pStyle w:val="Citas"/>
        <w:numPr>
          <w:ilvl w:val="0"/>
          <w:numId w:val="21"/>
        </w:numPr>
        <w:spacing w:line="240" w:lineRule="auto"/>
        <w:ind w:left="1276" w:right="1042"/>
        <w:rPr>
          <w:sz w:val="24"/>
          <w:szCs w:val="24"/>
        </w:rPr>
      </w:pPr>
      <w:r w:rsidRPr="0070663E">
        <w:rPr>
          <w:b/>
          <w:sz w:val="24"/>
          <w:szCs w:val="24"/>
        </w:rPr>
        <w:t>En caso de creación o modificación de sistemas de datos personales, se incluirá en el registro</w:t>
      </w:r>
      <w:r w:rsidRPr="0070663E">
        <w:rPr>
          <w:sz w:val="24"/>
          <w:szCs w:val="24"/>
        </w:rPr>
        <w:t xml:space="preserve">, los datos previstos la presente Ley. </w:t>
      </w:r>
    </w:p>
    <w:p w14:paraId="60CF6A87" w14:textId="77777777" w:rsidR="00082095" w:rsidRPr="0070663E" w:rsidRDefault="00082095" w:rsidP="004248E1">
      <w:pPr>
        <w:pStyle w:val="Citas"/>
        <w:numPr>
          <w:ilvl w:val="0"/>
          <w:numId w:val="21"/>
        </w:numPr>
        <w:spacing w:line="240" w:lineRule="auto"/>
        <w:ind w:left="1276" w:right="1042"/>
        <w:rPr>
          <w:sz w:val="24"/>
          <w:szCs w:val="24"/>
        </w:rPr>
      </w:pPr>
      <w:r w:rsidRPr="0070663E">
        <w:rPr>
          <w:sz w:val="24"/>
          <w:szCs w:val="24"/>
        </w:rPr>
        <w:t xml:space="preserve">En las disposiciones que se dicten para la supresión de los sistemas de datos personales, se establecerá el destino de los datos contenidos en los mismos o, en su caso, las previsiones que se adopten para su destrucción. </w:t>
      </w:r>
    </w:p>
    <w:p w14:paraId="1036B65B" w14:textId="77777777" w:rsidR="00082095" w:rsidRPr="0070663E" w:rsidRDefault="00082095" w:rsidP="004248E1">
      <w:pPr>
        <w:pStyle w:val="Citas"/>
        <w:numPr>
          <w:ilvl w:val="0"/>
          <w:numId w:val="21"/>
        </w:numPr>
        <w:spacing w:line="240" w:lineRule="auto"/>
        <w:ind w:left="1276" w:right="1042"/>
        <w:rPr>
          <w:sz w:val="24"/>
          <w:szCs w:val="24"/>
        </w:rPr>
      </w:pPr>
      <w:r w:rsidRPr="0070663E">
        <w:rPr>
          <w:sz w:val="24"/>
          <w:szCs w:val="24"/>
        </w:rPr>
        <w:t xml:space="preserve">De la destrucción de los datos personales podrán ser excluidos aquellos que, con finalidades estadísticas o históricas, sean previamente sometidos al procedimiento de disociación. </w:t>
      </w:r>
    </w:p>
    <w:p w14:paraId="1DFE7775" w14:textId="77777777" w:rsidR="00082095" w:rsidRPr="0070663E" w:rsidRDefault="00082095" w:rsidP="00082095">
      <w:pPr>
        <w:pStyle w:val="Citas"/>
        <w:spacing w:line="240" w:lineRule="auto"/>
        <w:ind w:left="1276" w:right="1042"/>
        <w:rPr>
          <w:sz w:val="24"/>
          <w:szCs w:val="24"/>
        </w:rPr>
      </w:pPr>
      <w:r w:rsidRPr="0070663E">
        <w:rPr>
          <w:sz w:val="24"/>
          <w:szCs w:val="24"/>
        </w:rPr>
        <w:t xml:space="preserve">El registro de Sistemas de Datos Personales deberá realizarse a más tardar dentro de los seis meses siguientes al inicio del tratamiento por parte del responsable. Registro de Sistemas de Datos Personales </w:t>
      </w:r>
    </w:p>
    <w:p w14:paraId="46399866" w14:textId="77777777" w:rsidR="00082095" w:rsidRPr="0070663E" w:rsidRDefault="00082095" w:rsidP="00082095">
      <w:pPr>
        <w:pStyle w:val="Citas"/>
        <w:spacing w:line="240" w:lineRule="auto"/>
        <w:ind w:left="1276" w:right="1042"/>
        <w:rPr>
          <w:sz w:val="24"/>
          <w:szCs w:val="24"/>
        </w:rPr>
      </w:pPr>
      <w:r w:rsidRPr="0070663E">
        <w:rPr>
          <w:b/>
          <w:sz w:val="24"/>
          <w:szCs w:val="24"/>
        </w:rPr>
        <w:t>Artículo 37.</w:t>
      </w:r>
      <w:r w:rsidRPr="0070663E">
        <w:rPr>
          <w:sz w:val="24"/>
          <w:szCs w:val="24"/>
        </w:rPr>
        <w:t xml:space="preserve"> </w:t>
      </w:r>
      <w:r w:rsidRPr="0070663E">
        <w:rPr>
          <w:b/>
          <w:sz w:val="24"/>
          <w:szCs w:val="24"/>
        </w:rPr>
        <w:t>Los sujetos obligados registrarán ante el Instituto los sistemas de datos personales que posean.</w:t>
      </w:r>
      <w:r w:rsidRPr="0070663E">
        <w:rPr>
          <w:sz w:val="24"/>
          <w:szCs w:val="24"/>
        </w:rPr>
        <w:t xml:space="preserve"> El registro deberá indicar por lo menos los datos siguientes: </w:t>
      </w:r>
    </w:p>
    <w:p w14:paraId="2A98532D"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lastRenderedPageBreak/>
        <w:t xml:space="preserve">El sujeto obligado que tiene a su cargo el sistema de datos personales. </w:t>
      </w:r>
    </w:p>
    <w:p w14:paraId="30BBC22F"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La denominación del sistema de datos personales, la base de datos y el tipo de datos personales objeto de tratamiento. </w:t>
      </w:r>
    </w:p>
    <w:p w14:paraId="2E1560F0"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El nombre y cargo del administrador, así como el área o unidad administrativa a la que se encuentra adscrito. </w:t>
      </w:r>
    </w:p>
    <w:p w14:paraId="0534A531"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El nombre y cargo del encargado. </w:t>
      </w:r>
    </w:p>
    <w:p w14:paraId="4FB1FFA6"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La normatividad aplicable que dé fundamento al tratamiento en términos de los principios de finalidad y licitud. </w:t>
      </w:r>
    </w:p>
    <w:p w14:paraId="7AA95BA4"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La finalidad del tratamiento. </w:t>
      </w:r>
    </w:p>
    <w:p w14:paraId="4E2DA8B3"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El origen, la forma de recolección y actualización de datos. </w:t>
      </w:r>
    </w:p>
    <w:p w14:paraId="48ADBA43"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Datos transferidos, lugar de destino e identidad de los destinatarios, en el caso de que se registren transferencias.</w:t>
      </w:r>
    </w:p>
    <w:p w14:paraId="4BCF7102"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El modo de interrelacionar la información registrada, o en su caso, la trazabilidad de los datos en el sistema de datos personales. </w:t>
      </w:r>
    </w:p>
    <w:p w14:paraId="702F3D4E"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El domicilio de la Unidad de Transparencia, así como de las áreas o unidades administrativas ante las que podrán ejercitarse de manera directa los derechos ARCO. </w:t>
      </w:r>
    </w:p>
    <w:p w14:paraId="5F4FC289"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El tiempo de conservación de los datos. </w:t>
      </w:r>
    </w:p>
    <w:p w14:paraId="11E6DC83"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El nivel de seguridad. </w:t>
      </w:r>
    </w:p>
    <w:p w14:paraId="60A63FCA" w14:textId="77777777" w:rsidR="00082095" w:rsidRPr="0070663E" w:rsidRDefault="00082095" w:rsidP="004248E1">
      <w:pPr>
        <w:pStyle w:val="Citas"/>
        <w:numPr>
          <w:ilvl w:val="0"/>
          <w:numId w:val="22"/>
        </w:numPr>
        <w:spacing w:line="240" w:lineRule="auto"/>
        <w:ind w:left="1276" w:right="1042"/>
        <w:rPr>
          <w:sz w:val="24"/>
          <w:szCs w:val="24"/>
        </w:rPr>
      </w:pPr>
      <w:r w:rsidRPr="0070663E">
        <w:rPr>
          <w:sz w:val="24"/>
          <w:szCs w:val="24"/>
        </w:rPr>
        <w:t xml:space="preserve">En caso de que se hubiera presentado una violación de la seguridad de los datos personales se indicará la fecha de ocurrencia, la de detección y la de atención. </w:t>
      </w:r>
    </w:p>
    <w:p w14:paraId="64EA1D0B" w14:textId="77777777" w:rsidR="00082095" w:rsidRPr="0070663E" w:rsidRDefault="00082095" w:rsidP="00082095">
      <w:pPr>
        <w:pStyle w:val="Citas"/>
        <w:spacing w:line="240" w:lineRule="auto"/>
        <w:ind w:left="1276" w:right="1042"/>
        <w:rPr>
          <w:sz w:val="24"/>
          <w:szCs w:val="24"/>
        </w:rPr>
      </w:pPr>
      <w:r w:rsidRPr="0070663E">
        <w:rPr>
          <w:sz w:val="24"/>
          <w:szCs w:val="24"/>
        </w:rPr>
        <w:t>Dicha información deberá permanecer en el registro un año calendario posterior a la fecha de su atención. Dicha información será publicada en el portal informativo del Instituto y se actualizará por la Unidad de Transparencia en el primer y séptimo mes de cada año.</w:t>
      </w:r>
    </w:p>
    <w:p w14:paraId="04692816" w14:textId="77777777" w:rsidR="00082095" w:rsidRPr="0070663E" w:rsidRDefault="00082095" w:rsidP="00082095">
      <w:pPr>
        <w:spacing w:line="360" w:lineRule="auto"/>
        <w:jc w:val="both"/>
        <w:rPr>
          <w:rFonts w:ascii="Palatino Linotype" w:hAnsi="Palatino Linotype"/>
        </w:rPr>
      </w:pPr>
    </w:p>
    <w:p w14:paraId="5133757C"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Por todo lo antes expuesto, resulta oportuno describir los elementos mínimos contenidos en el documento de seguridad, establecidos en el artículo 49 de la Ley, que se mencionan a continuación:</w:t>
      </w:r>
    </w:p>
    <w:p w14:paraId="3E2EF74E" w14:textId="77777777" w:rsidR="00082095" w:rsidRPr="0070663E" w:rsidRDefault="00082095" w:rsidP="00082095">
      <w:pPr>
        <w:pStyle w:val="Citas"/>
        <w:spacing w:before="0" w:line="240" w:lineRule="auto"/>
        <w:ind w:left="993"/>
        <w:rPr>
          <w:b/>
          <w:sz w:val="24"/>
          <w:szCs w:val="24"/>
        </w:rPr>
      </w:pPr>
      <w:r w:rsidRPr="0070663E">
        <w:rPr>
          <w:b/>
          <w:sz w:val="24"/>
          <w:szCs w:val="24"/>
        </w:rPr>
        <w:t xml:space="preserve">“Artículo 49. El documento de seguridad deberá contener como mínimo lo siguiente: </w:t>
      </w:r>
    </w:p>
    <w:p w14:paraId="2AD23C56" w14:textId="77777777" w:rsidR="00082095" w:rsidRPr="0070663E" w:rsidRDefault="00082095" w:rsidP="004248E1">
      <w:pPr>
        <w:pStyle w:val="Citas"/>
        <w:numPr>
          <w:ilvl w:val="0"/>
          <w:numId w:val="20"/>
        </w:numPr>
        <w:spacing w:before="0" w:line="240" w:lineRule="auto"/>
        <w:ind w:left="993"/>
        <w:rPr>
          <w:sz w:val="24"/>
          <w:szCs w:val="24"/>
        </w:rPr>
      </w:pPr>
      <w:r w:rsidRPr="0070663E">
        <w:rPr>
          <w:sz w:val="24"/>
          <w:szCs w:val="24"/>
        </w:rPr>
        <w:t>Respecto de los sistemas de datos personales:</w:t>
      </w:r>
    </w:p>
    <w:p w14:paraId="5E617047" w14:textId="77777777" w:rsidR="00082095" w:rsidRPr="0070663E" w:rsidRDefault="00082095" w:rsidP="00082095">
      <w:pPr>
        <w:pStyle w:val="Citas"/>
        <w:spacing w:before="0" w:line="240" w:lineRule="auto"/>
        <w:ind w:left="993"/>
        <w:rPr>
          <w:sz w:val="24"/>
          <w:szCs w:val="24"/>
        </w:rPr>
      </w:pPr>
      <w:r w:rsidRPr="0070663E">
        <w:rPr>
          <w:sz w:val="24"/>
          <w:szCs w:val="24"/>
        </w:rPr>
        <w:t>a) El nombre.</w:t>
      </w:r>
    </w:p>
    <w:p w14:paraId="5B1D471B" w14:textId="77777777" w:rsidR="00082095" w:rsidRPr="0070663E" w:rsidRDefault="00082095" w:rsidP="00082095">
      <w:pPr>
        <w:pStyle w:val="Citas"/>
        <w:spacing w:before="0" w:line="240" w:lineRule="auto"/>
        <w:ind w:left="993"/>
        <w:rPr>
          <w:b/>
          <w:sz w:val="24"/>
          <w:szCs w:val="24"/>
        </w:rPr>
      </w:pPr>
      <w:r w:rsidRPr="0070663E">
        <w:rPr>
          <w:sz w:val="24"/>
          <w:szCs w:val="24"/>
        </w:rPr>
        <w:t xml:space="preserve">b) </w:t>
      </w:r>
      <w:r w:rsidRPr="0070663E">
        <w:rPr>
          <w:b/>
          <w:sz w:val="24"/>
          <w:szCs w:val="24"/>
          <w:u w:val="single"/>
        </w:rPr>
        <w:t>El nombre, cargo y adscripción del administrador de cada sistema y base de datos.</w:t>
      </w:r>
      <w:r w:rsidRPr="0070663E">
        <w:rPr>
          <w:b/>
          <w:sz w:val="24"/>
          <w:szCs w:val="24"/>
        </w:rPr>
        <w:t xml:space="preserve"> </w:t>
      </w:r>
    </w:p>
    <w:p w14:paraId="0D3DC58E" w14:textId="77777777" w:rsidR="00082095" w:rsidRPr="0070663E" w:rsidRDefault="00082095" w:rsidP="00082095">
      <w:pPr>
        <w:pStyle w:val="Citas"/>
        <w:spacing w:before="0" w:line="240" w:lineRule="auto"/>
        <w:ind w:left="993"/>
        <w:rPr>
          <w:sz w:val="24"/>
          <w:szCs w:val="24"/>
        </w:rPr>
      </w:pPr>
      <w:r w:rsidRPr="0070663E">
        <w:rPr>
          <w:sz w:val="24"/>
          <w:szCs w:val="24"/>
        </w:rPr>
        <w:t xml:space="preserve">c) Las funciones y obligaciones del responsable, encargado o encargados y todas las personas que traten datos personales. </w:t>
      </w:r>
    </w:p>
    <w:p w14:paraId="15D09DE6" w14:textId="77777777" w:rsidR="00082095" w:rsidRPr="0070663E" w:rsidRDefault="00082095" w:rsidP="00082095">
      <w:pPr>
        <w:pStyle w:val="Citas"/>
        <w:spacing w:before="0" w:line="240" w:lineRule="auto"/>
        <w:ind w:left="993"/>
        <w:rPr>
          <w:sz w:val="24"/>
          <w:szCs w:val="24"/>
          <w:u w:val="single"/>
        </w:rPr>
      </w:pPr>
      <w:r w:rsidRPr="0070663E">
        <w:rPr>
          <w:sz w:val="24"/>
          <w:szCs w:val="24"/>
          <w:u w:val="single"/>
        </w:rPr>
        <w:t xml:space="preserve">d) El folio del registro del sistema y base de datos. </w:t>
      </w:r>
    </w:p>
    <w:p w14:paraId="7F4634B4" w14:textId="77777777" w:rsidR="00082095" w:rsidRPr="0070663E" w:rsidRDefault="00082095" w:rsidP="00082095">
      <w:pPr>
        <w:pStyle w:val="Citas"/>
        <w:spacing w:before="0" w:line="240" w:lineRule="auto"/>
        <w:ind w:left="993"/>
        <w:rPr>
          <w:sz w:val="24"/>
          <w:szCs w:val="24"/>
        </w:rPr>
      </w:pPr>
      <w:r w:rsidRPr="0070663E">
        <w:rPr>
          <w:sz w:val="24"/>
          <w:szCs w:val="24"/>
        </w:rPr>
        <w:t>e) El inventario o la especificación detallada del tipo de datos personales contenidos.</w:t>
      </w:r>
    </w:p>
    <w:p w14:paraId="4360C76A" w14:textId="77777777" w:rsidR="00082095" w:rsidRPr="0070663E" w:rsidRDefault="00082095" w:rsidP="00082095">
      <w:pPr>
        <w:pStyle w:val="Citas"/>
        <w:spacing w:before="0" w:line="240" w:lineRule="auto"/>
        <w:ind w:left="993"/>
        <w:rPr>
          <w:sz w:val="24"/>
          <w:szCs w:val="24"/>
        </w:rPr>
      </w:pPr>
      <w:r w:rsidRPr="0070663E">
        <w:rPr>
          <w:sz w:val="24"/>
          <w:szCs w:val="24"/>
        </w:rPr>
        <w:t xml:space="preserve">f) La estructura y descripción de los sistemas y bases de datos personales, lo cual consiste en precisar y describir el tipo de soporte, así como las características del lugar donde se resguardan. </w:t>
      </w:r>
    </w:p>
    <w:p w14:paraId="72CF083E" w14:textId="77777777" w:rsidR="00082095" w:rsidRPr="0070663E" w:rsidRDefault="00082095" w:rsidP="004248E1">
      <w:pPr>
        <w:pStyle w:val="Citas"/>
        <w:numPr>
          <w:ilvl w:val="0"/>
          <w:numId w:val="20"/>
        </w:numPr>
        <w:spacing w:before="0" w:line="240" w:lineRule="auto"/>
        <w:ind w:left="993"/>
        <w:rPr>
          <w:b/>
          <w:sz w:val="24"/>
          <w:szCs w:val="24"/>
        </w:rPr>
      </w:pPr>
      <w:r w:rsidRPr="0070663E">
        <w:rPr>
          <w:b/>
          <w:sz w:val="24"/>
          <w:szCs w:val="24"/>
        </w:rPr>
        <w:t xml:space="preserve">Respecto de las medidas de seguridad implementadas deberá incluir lo siguiente: </w:t>
      </w:r>
    </w:p>
    <w:p w14:paraId="0B7C3175" w14:textId="77777777" w:rsidR="00082095" w:rsidRPr="0070663E" w:rsidRDefault="00082095" w:rsidP="00082095">
      <w:pPr>
        <w:pStyle w:val="Citas"/>
        <w:spacing w:before="0" w:line="240" w:lineRule="auto"/>
        <w:ind w:left="993"/>
        <w:rPr>
          <w:sz w:val="24"/>
          <w:szCs w:val="24"/>
        </w:rPr>
      </w:pPr>
      <w:r w:rsidRPr="0070663E">
        <w:rPr>
          <w:sz w:val="24"/>
          <w:szCs w:val="24"/>
        </w:rPr>
        <w:t xml:space="preserve">a) Transferencia y remisiones. </w:t>
      </w:r>
    </w:p>
    <w:p w14:paraId="3681FD97" w14:textId="77777777" w:rsidR="00082095" w:rsidRPr="0070663E" w:rsidRDefault="00082095" w:rsidP="00082095">
      <w:pPr>
        <w:pStyle w:val="Citas"/>
        <w:spacing w:before="0" w:line="240" w:lineRule="auto"/>
        <w:ind w:left="993"/>
        <w:rPr>
          <w:sz w:val="24"/>
          <w:szCs w:val="24"/>
        </w:rPr>
      </w:pPr>
      <w:r w:rsidRPr="0070663E">
        <w:rPr>
          <w:sz w:val="24"/>
          <w:szCs w:val="24"/>
        </w:rPr>
        <w:t xml:space="preserve">b) Resguardo de soportes físicos y electrónicos. </w:t>
      </w:r>
    </w:p>
    <w:p w14:paraId="33EA6A84" w14:textId="77777777" w:rsidR="00082095" w:rsidRPr="0070663E" w:rsidRDefault="00082095" w:rsidP="00082095">
      <w:pPr>
        <w:pStyle w:val="Citas"/>
        <w:spacing w:before="0" w:line="240" w:lineRule="auto"/>
        <w:ind w:left="993"/>
        <w:rPr>
          <w:sz w:val="24"/>
          <w:szCs w:val="24"/>
        </w:rPr>
      </w:pPr>
      <w:r w:rsidRPr="0070663E">
        <w:rPr>
          <w:sz w:val="24"/>
          <w:szCs w:val="24"/>
        </w:rPr>
        <w:t xml:space="preserve">c) Bitácoras para accesos, operación cotidiana y violaciones a la seguridad de los datos personales. </w:t>
      </w:r>
    </w:p>
    <w:p w14:paraId="43050991" w14:textId="77777777" w:rsidR="00082095" w:rsidRPr="0070663E" w:rsidRDefault="00082095" w:rsidP="00082095">
      <w:pPr>
        <w:pStyle w:val="Citas"/>
        <w:spacing w:before="0" w:line="240" w:lineRule="auto"/>
        <w:ind w:left="993"/>
        <w:rPr>
          <w:sz w:val="24"/>
          <w:szCs w:val="24"/>
        </w:rPr>
      </w:pPr>
      <w:r w:rsidRPr="0070663E">
        <w:rPr>
          <w:sz w:val="24"/>
          <w:szCs w:val="24"/>
        </w:rPr>
        <w:t xml:space="preserve">d) El análisis de riesgos. </w:t>
      </w:r>
    </w:p>
    <w:p w14:paraId="334CE1AF" w14:textId="77777777" w:rsidR="00082095" w:rsidRPr="0070663E" w:rsidRDefault="00082095" w:rsidP="00082095">
      <w:pPr>
        <w:pStyle w:val="Citas"/>
        <w:spacing w:before="0" w:line="240" w:lineRule="auto"/>
        <w:ind w:left="993"/>
        <w:rPr>
          <w:sz w:val="24"/>
          <w:szCs w:val="24"/>
        </w:rPr>
      </w:pPr>
      <w:r w:rsidRPr="0070663E">
        <w:rPr>
          <w:sz w:val="24"/>
          <w:szCs w:val="24"/>
        </w:rPr>
        <w:t xml:space="preserve">e) El análisis de brecha. </w:t>
      </w:r>
    </w:p>
    <w:p w14:paraId="277AC088" w14:textId="77777777" w:rsidR="00082095" w:rsidRPr="0070663E" w:rsidRDefault="00082095" w:rsidP="00082095">
      <w:pPr>
        <w:pStyle w:val="Citas"/>
        <w:spacing w:before="0" w:line="240" w:lineRule="auto"/>
        <w:ind w:left="993"/>
        <w:rPr>
          <w:sz w:val="24"/>
          <w:szCs w:val="24"/>
        </w:rPr>
      </w:pPr>
      <w:r w:rsidRPr="0070663E">
        <w:rPr>
          <w:sz w:val="24"/>
          <w:szCs w:val="24"/>
        </w:rPr>
        <w:t xml:space="preserve">f) Gestión de incidentes. </w:t>
      </w:r>
    </w:p>
    <w:p w14:paraId="2B38DF99" w14:textId="77777777" w:rsidR="00082095" w:rsidRPr="0070663E" w:rsidRDefault="00082095" w:rsidP="00082095">
      <w:pPr>
        <w:pStyle w:val="Citas"/>
        <w:spacing w:before="0" w:line="240" w:lineRule="auto"/>
        <w:ind w:left="993"/>
        <w:rPr>
          <w:sz w:val="24"/>
          <w:szCs w:val="24"/>
        </w:rPr>
      </w:pPr>
      <w:r w:rsidRPr="0070663E">
        <w:rPr>
          <w:sz w:val="24"/>
          <w:szCs w:val="24"/>
        </w:rPr>
        <w:lastRenderedPageBreak/>
        <w:t xml:space="preserve">g) Acceso a las instalaciones. </w:t>
      </w:r>
    </w:p>
    <w:p w14:paraId="3FE6C148" w14:textId="77777777" w:rsidR="00082095" w:rsidRPr="0070663E" w:rsidRDefault="00082095" w:rsidP="00082095">
      <w:pPr>
        <w:pStyle w:val="Citas"/>
        <w:spacing w:before="0" w:line="240" w:lineRule="auto"/>
        <w:ind w:left="993"/>
        <w:rPr>
          <w:sz w:val="24"/>
          <w:szCs w:val="24"/>
        </w:rPr>
      </w:pPr>
      <w:r w:rsidRPr="0070663E">
        <w:rPr>
          <w:sz w:val="24"/>
          <w:szCs w:val="24"/>
        </w:rPr>
        <w:t xml:space="preserve">h) Identificación y autenticación. </w:t>
      </w:r>
    </w:p>
    <w:p w14:paraId="1291B2B0" w14:textId="77777777" w:rsidR="00082095" w:rsidRPr="0070663E" w:rsidRDefault="00082095" w:rsidP="00082095">
      <w:pPr>
        <w:pStyle w:val="Citas"/>
        <w:spacing w:before="0" w:line="240" w:lineRule="auto"/>
        <w:ind w:left="993"/>
        <w:rPr>
          <w:sz w:val="24"/>
          <w:szCs w:val="24"/>
        </w:rPr>
      </w:pPr>
      <w:r w:rsidRPr="0070663E">
        <w:rPr>
          <w:sz w:val="24"/>
          <w:szCs w:val="24"/>
        </w:rPr>
        <w:t xml:space="preserve">i) Procedimientos de respaldo y recuperación de datos. </w:t>
      </w:r>
    </w:p>
    <w:p w14:paraId="7A80C102" w14:textId="77777777" w:rsidR="00082095" w:rsidRPr="0070663E" w:rsidRDefault="00082095" w:rsidP="00082095">
      <w:pPr>
        <w:pStyle w:val="Citas"/>
        <w:spacing w:before="0" w:line="240" w:lineRule="auto"/>
        <w:ind w:left="993"/>
        <w:rPr>
          <w:sz w:val="24"/>
          <w:szCs w:val="24"/>
        </w:rPr>
      </w:pPr>
      <w:r w:rsidRPr="0070663E">
        <w:rPr>
          <w:sz w:val="24"/>
          <w:szCs w:val="24"/>
        </w:rPr>
        <w:t xml:space="preserve">j) Plan de contingencia. </w:t>
      </w:r>
    </w:p>
    <w:p w14:paraId="387956F9" w14:textId="77777777" w:rsidR="00082095" w:rsidRPr="0070663E" w:rsidRDefault="00082095" w:rsidP="00082095">
      <w:pPr>
        <w:pStyle w:val="Citas"/>
        <w:spacing w:before="0" w:line="240" w:lineRule="auto"/>
        <w:ind w:left="993"/>
        <w:rPr>
          <w:sz w:val="24"/>
          <w:szCs w:val="24"/>
        </w:rPr>
      </w:pPr>
      <w:r w:rsidRPr="0070663E">
        <w:rPr>
          <w:sz w:val="24"/>
          <w:szCs w:val="24"/>
        </w:rPr>
        <w:t xml:space="preserve">k) Auditorías. </w:t>
      </w:r>
    </w:p>
    <w:p w14:paraId="220A6201" w14:textId="77777777" w:rsidR="00082095" w:rsidRPr="0070663E" w:rsidRDefault="00082095" w:rsidP="00082095">
      <w:pPr>
        <w:pStyle w:val="Citas"/>
        <w:spacing w:before="0" w:line="240" w:lineRule="auto"/>
        <w:ind w:left="993"/>
        <w:rPr>
          <w:sz w:val="24"/>
          <w:szCs w:val="24"/>
        </w:rPr>
      </w:pPr>
      <w:r w:rsidRPr="0070663E">
        <w:rPr>
          <w:sz w:val="24"/>
          <w:szCs w:val="24"/>
        </w:rPr>
        <w:t xml:space="preserve">l) Supresión y borrado seguro de datos. </w:t>
      </w:r>
    </w:p>
    <w:p w14:paraId="035E8826" w14:textId="77777777" w:rsidR="00082095" w:rsidRPr="0070663E" w:rsidRDefault="00082095" w:rsidP="00082095">
      <w:pPr>
        <w:pStyle w:val="Citas"/>
        <w:spacing w:before="0" w:line="240" w:lineRule="auto"/>
        <w:ind w:left="993"/>
        <w:rPr>
          <w:sz w:val="24"/>
          <w:szCs w:val="24"/>
        </w:rPr>
      </w:pPr>
      <w:r w:rsidRPr="0070663E">
        <w:rPr>
          <w:sz w:val="24"/>
          <w:szCs w:val="24"/>
        </w:rPr>
        <w:t xml:space="preserve">m) El plan de trabajo. </w:t>
      </w:r>
    </w:p>
    <w:p w14:paraId="5C99CDBB" w14:textId="77777777" w:rsidR="00082095" w:rsidRPr="0070663E" w:rsidRDefault="00082095" w:rsidP="00082095">
      <w:pPr>
        <w:pStyle w:val="Citas"/>
        <w:spacing w:before="0" w:line="240" w:lineRule="auto"/>
        <w:ind w:left="993"/>
        <w:rPr>
          <w:sz w:val="24"/>
          <w:szCs w:val="24"/>
        </w:rPr>
      </w:pPr>
      <w:r w:rsidRPr="0070663E">
        <w:rPr>
          <w:sz w:val="24"/>
          <w:szCs w:val="24"/>
        </w:rPr>
        <w:t xml:space="preserve">n) Los mecanismos de monitoreo y revisión de las medidas de seguridad. </w:t>
      </w:r>
    </w:p>
    <w:p w14:paraId="1376540E" w14:textId="77777777" w:rsidR="00082095" w:rsidRPr="0070663E" w:rsidRDefault="00082095" w:rsidP="00082095">
      <w:pPr>
        <w:pStyle w:val="Citas"/>
        <w:spacing w:before="0" w:line="240" w:lineRule="auto"/>
        <w:ind w:left="993"/>
        <w:rPr>
          <w:sz w:val="24"/>
          <w:szCs w:val="24"/>
        </w:rPr>
      </w:pPr>
      <w:r w:rsidRPr="0070663E">
        <w:rPr>
          <w:sz w:val="24"/>
          <w:szCs w:val="24"/>
        </w:rPr>
        <w:t>o) El programa general de capacitación."</w:t>
      </w:r>
    </w:p>
    <w:p w14:paraId="3D835DC0" w14:textId="77777777" w:rsidR="00082095" w:rsidRPr="0070663E" w:rsidRDefault="00082095" w:rsidP="00082095">
      <w:pPr>
        <w:spacing w:line="360" w:lineRule="auto"/>
        <w:jc w:val="both"/>
        <w:rPr>
          <w:rFonts w:ascii="Palatino Linotype" w:hAnsi="Palatino Linotype"/>
        </w:rPr>
      </w:pPr>
    </w:p>
    <w:p w14:paraId="73B05F38"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En consecuencia, si bien es cierto que, el marco normativo señala que </w:t>
      </w:r>
      <w:r w:rsidRPr="0070663E">
        <w:rPr>
          <w:rFonts w:ascii="Palatino Linotype" w:hAnsi="Palatino Linotype"/>
          <w:b/>
        </w:rPr>
        <w:t>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susceptibles de ser entregados, previa elaboración de la versión pública, los cuales de manera enunciativa mas no limitativa</w:t>
      </w:r>
      <w:r w:rsidRPr="0070663E">
        <w:rPr>
          <w:rFonts w:ascii="Palatino Linotype" w:hAnsi="Palatino Linotype"/>
        </w:rPr>
        <w:t xml:space="preserve"> </w:t>
      </w:r>
      <w:r w:rsidRPr="0070663E">
        <w:rPr>
          <w:rFonts w:ascii="Palatino Linotype" w:hAnsi="Palatino Linotype"/>
          <w:b/>
        </w:rPr>
        <w:t>son</w:t>
      </w:r>
      <w:r w:rsidRPr="0070663E">
        <w:rPr>
          <w:rFonts w:ascii="Palatino Linotype" w:hAnsi="Palatino Linotype"/>
        </w:rPr>
        <w:t xml:space="preserve"> el nombre, cargo y adscripción del administrador de cada sistema y base de datos, las funciones y obligaciones del responsable, encargado o encargados y todas las personas que traten datos personales, así como el folio del registro del sistema y </w:t>
      </w:r>
      <w:r w:rsidRPr="0070663E">
        <w:rPr>
          <w:rFonts w:ascii="Palatino Linotype" w:hAnsi="Palatino Linotype"/>
          <w:b/>
          <w:u w:val="single"/>
        </w:rPr>
        <w:t>la estructura y descripción de los sistemas y bases de datos personales.</w:t>
      </w:r>
    </w:p>
    <w:p w14:paraId="5041EAB1" w14:textId="77777777" w:rsidR="00082095" w:rsidRPr="0070663E" w:rsidRDefault="00082095" w:rsidP="00082095">
      <w:pPr>
        <w:spacing w:line="360" w:lineRule="auto"/>
        <w:ind w:right="49"/>
        <w:jc w:val="both"/>
        <w:rPr>
          <w:rFonts w:ascii="Palatino Linotype" w:eastAsia="Palatino Linotype" w:hAnsi="Palatino Linotype" w:cs="Palatino Linotype"/>
        </w:rPr>
      </w:pPr>
    </w:p>
    <w:p w14:paraId="0BD5722E"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Ahora bien, se debe de señalar que el documento de seguridad, es integrado por el programa general de capacitación, del cual se debe de referir lo siguiente. </w:t>
      </w:r>
    </w:p>
    <w:p w14:paraId="1689F514" w14:textId="77777777" w:rsidR="00082095" w:rsidRPr="0070663E" w:rsidRDefault="00082095" w:rsidP="00082095">
      <w:pPr>
        <w:pStyle w:val="Prrafodelista"/>
        <w:rPr>
          <w:rFonts w:ascii="Palatino Linotype" w:eastAsia="Palatino Linotype" w:hAnsi="Palatino Linotype" w:cs="Palatino Linotype"/>
          <w:sz w:val="24"/>
        </w:rPr>
      </w:pPr>
    </w:p>
    <w:p w14:paraId="458BB3BE"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Calibri" w:hAnsi="Palatino Linotype" w:cs="Tahoma"/>
          <w:bCs/>
        </w:rPr>
      </w:pPr>
      <w:r w:rsidRPr="0070663E">
        <w:rPr>
          <w:rFonts w:ascii="Palatino Linotype" w:eastAsia="Calibri" w:hAnsi="Palatino Linotype" w:cs="Tahoma"/>
          <w:bCs/>
        </w:rPr>
        <w:t>Sobre el Programa General de Capacitación, el artículo 49, fracción II, inciso o), de la Ley de la materia, dispone también es un elemento que forma parte del documento de seguridad, en relación con las medidas de seguridad. Esto evidentemente y por el avance de las tecnologías implica que los servidores públicos deben ser capacitados sobre las mejores opciones para garantizar la protección de los sistemas de datos personales.</w:t>
      </w:r>
    </w:p>
    <w:p w14:paraId="1B7B51B3" w14:textId="77777777" w:rsidR="00082095" w:rsidRPr="0070663E" w:rsidRDefault="00082095" w:rsidP="00082095">
      <w:pPr>
        <w:pStyle w:val="Prrafodelista"/>
        <w:spacing w:line="360" w:lineRule="auto"/>
        <w:ind w:left="0" w:right="-93"/>
        <w:jc w:val="both"/>
        <w:rPr>
          <w:rFonts w:ascii="Palatino Linotype" w:eastAsia="Calibri" w:hAnsi="Palatino Linotype" w:cs="Tahoma"/>
          <w:bCs/>
          <w:sz w:val="24"/>
        </w:rPr>
      </w:pPr>
    </w:p>
    <w:p w14:paraId="64F9F30D"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Calibri" w:hAnsi="Palatino Linotype" w:cs="Tahoma"/>
          <w:bCs/>
        </w:rPr>
      </w:pPr>
      <w:r w:rsidRPr="0070663E">
        <w:rPr>
          <w:rFonts w:ascii="Palatino Linotype" w:eastAsia="Calibri" w:hAnsi="Palatino Linotype" w:cs="Tahoma"/>
          <w:bCs/>
        </w:rPr>
        <w:t>Al respecto la Ley en cita, no establece periodos ni detalles sobre cómo y cada cuándo deben realizarse las capacitaciones y lo deja al arbitrio de cada sujeto obligado, en razón evidentemente de sus necesidades, el tipo de sistemas de datos personales con los que cuente y el tipo de los datos. Así, no existe disposición tampoco que indique que esta información deba ser clasificada, por el contrario, hacer público un programa de capacitación permite que las personas conozcan que las instituciones públicas dan la importancia debida a la protección de datos personales y cumplen con sus obligaciones legales, de tal suerte que la información es de naturaleza pública, susceptible de entrega.</w:t>
      </w:r>
    </w:p>
    <w:p w14:paraId="63EE2E4F" w14:textId="77777777" w:rsidR="00082095" w:rsidRPr="0070663E" w:rsidRDefault="00082095" w:rsidP="00082095">
      <w:pPr>
        <w:pStyle w:val="Prrafodelista"/>
        <w:rPr>
          <w:rFonts w:ascii="Palatino Linotype" w:eastAsia="Calibri" w:hAnsi="Palatino Linotype" w:cs="Tahoma"/>
          <w:bCs/>
          <w:sz w:val="24"/>
        </w:rPr>
      </w:pPr>
    </w:p>
    <w:p w14:paraId="43737ED1"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Calibri" w:hAnsi="Palatino Linotype" w:cs="Tahoma"/>
          <w:bCs/>
        </w:rPr>
      </w:pPr>
      <w:r w:rsidRPr="0070663E">
        <w:rPr>
          <w:rFonts w:ascii="Palatino Linotype" w:eastAsia="Calibri" w:hAnsi="Palatino Linotype" w:cs="Tahoma"/>
          <w:bCs/>
        </w:rPr>
        <w:t xml:space="preserve">En ese sentido,  la entrega del Programa General de Capacitación no pone en riesgo los sistemas de datos personales, por el contrario, conocer que los servidores públicos son capacitados para afrontar los retos que implica el avance de las tecnologías, implica brindar confianza a las personas de las que hacen uso y tratamiento de sus datos y en general a toda la población implica un acto de transparencia y rendición de cuentas, por lo que, no actualiza el supuesto de confidencialidad y procede ordenar la entrega de la información, de las tramites que </w:t>
      </w:r>
      <w:r w:rsidRPr="0070663E">
        <w:rPr>
          <w:rFonts w:ascii="Palatino Linotype" w:eastAsia="Calibri" w:hAnsi="Palatino Linotype" w:cs="Tahoma"/>
          <w:bCs/>
        </w:rPr>
        <w:lastRenderedPageBreak/>
        <w:t xml:space="preserve">fueron entregados parte de la información del documento de seguridad y de los faltantes. </w:t>
      </w:r>
    </w:p>
    <w:p w14:paraId="40D4E3E7" w14:textId="77777777" w:rsidR="00082095" w:rsidRPr="0070663E" w:rsidRDefault="00082095" w:rsidP="00082095">
      <w:pPr>
        <w:spacing w:line="360" w:lineRule="auto"/>
        <w:ind w:right="-93"/>
        <w:jc w:val="both"/>
        <w:rPr>
          <w:rFonts w:ascii="Palatino Linotype" w:eastAsia="Calibri" w:hAnsi="Palatino Linotype" w:cs="Tahoma"/>
          <w:bCs/>
        </w:rPr>
      </w:pPr>
    </w:p>
    <w:p w14:paraId="4237F5CD" w14:textId="77777777" w:rsidR="00082095" w:rsidRPr="0070663E" w:rsidRDefault="0008209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70663E">
        <w:rPr>
          <w:rFonts w:ascii="Palatino Linotype" w:eastAsia="Palatino Linotype" w:hAnsi="Palatino Linotype" w:cs="Palatino Linotype"/>
          <w:color w:val="000000"/>
        </w:rPr>
        <w:t>Es</w:t>
      </w:r>
      <w:r w:rsidRPr="0070663E">
        <w:rPr>
          <w:rFonts w:ascii="Palatino Linotype" w:eastAsia="Palatino Linotype" w:hAnsi="Palatino Linotype" w:cs="Palatino Linotype"/>
        </w:rPr>
        <w:t xml:space="preserve"> así que la ley prevé, que para el caso en que la información que se proporcione contenga datos de ser clasificados, el Acuerdo del Comité de Transparencia, en el que funde y motive las razones sobre los datos que se supriman o eliminen y se ponga a disposición del recurrente en relación con las solicitudes de información. </w:t>
      </w:r>
    </w:p>
    <w:p w14:paraId="00794CCA" w14:textId="77777777" w:rsidR="00361C38" w:rsidRPr="0070663E" w:rsidRDefault="00361C38" w:rsidP="00361C38">
      <w:pPr>
        <w:spacing w:line="360" w:lineRule="auto"/>
        <w:jc w:val="both"/>
        <w:rPr>
          <w:rFonts w:ascii="Palatino Linotype" w:hAnsi="Palatino Linotype"/>
          <w:b/>
        </w:rPr>
      </w:pPr>
    </w:p>
    <w:p w14:paraId="674E091C" w14:textId="64F74E06" w:rsidR="00823B99" w:rsidRPr="0070663E" w:rsidRDefault="00823B99"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Ahora bien, de la respuesta se advierte que se remitieron 23 documentos de seguridad, mismos que se observan a continuación:</w:t>
      </w:r>
    </w:p>
    <w:p w14:paraId="37C07474" w14:textId="77777777" w:rsidR="00823B99" w:rsidRPr="0070663E" w:rsidRDefault="00823B99" w:rsidP="00823B99">
      <w:pPr>
        <w:pBdr>
          <w:top w:val="nil"/>
          <w:left w:val="nil"/>
          <w:bottom w:val="nil"/>
          <w:right w:val="nil"/>
          <w:between w:val="nil"/>
        </w:pBdr>
        <w:tabs>
          <w:tab w:val="left" w:pos="0"/>
        </w:tabs>
        <w:spacing w:line="360" w:lineRule="auto"/>
        <w:jc w:val="both"/>
        <w:rPr>
          <w:rFonts w:ascii="Palatino Linotype" w:hAnsi="Palatino Linotype"/>
        </w:rPr>
      </w:pPr>
    </w:p>
    <w:p w14:paraId="6D405497" w14:textId="77777777" w:rsidR="00823B99" w:rsidRPr="0070663E" w:rsidRDefault="00823B99" w:rsidP="00823B99">
      <w:pPr>
        <w:pBdr>
          <w:top w:val="nil"/>
          <w:left w:val="nil"/>
          <w:bottom w:val="nil"/>
          <w:right w:val="nil"/>
          <w:between w:val="nil"/>
        </w:pBdr>
        <w:tabs>
          <w:tab w:val="left" w:pos="0"/>
        </w:tabs>
        <w:spacing w:line="360" w:lineRule="auto"/>
        <w:jc w:val="center"/>
        <w:rPr>
          <w:rFonts w:ascii="Palatino Linotype" w:hAnsi="Palatino Linotype"/>
        </w:rPr>
      </w:pPr>
      <w:r w:rsidRPr="0070663E">
        <w:rPr>
          <w:rFonts w:ascii="Palatino Linotype" w:hAnsi="Palatino Linotype"/>
          <w:noProof/>
        </w:rPr>
        <w:drawing>
          <wp:inline distT="0" distB="0" distL="0" distR="0" wp14:anchorId="5771BF6D" wp14:editId="41C98E78">
            <wp:extent cx="4284000" cy="3692381"/>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84000" cy="3692381"/>
                    </a:xfrm>
                    <a:prstGeom prst="rect">
                      <a:avLst/>
                    </a:prstGeom>
                  </pic:spPr>
                </pic:pic>
              </a:graphicData>
            </a:graphic>
          </wp:inline>
        </w:drawing>
      </w:r>
    </w:p>
    <w:p w14:paraId="7E793B08" w14:textId="77777777" w:rsidR="00823B99" w:rsidRPr="0070663E" w:rsidRDefault="00823B99" w:rsidP="00823B99">
      <w:pPr>
        <w:pBdr>
          <w:top w:val="nil"/>
          <w:left w:val="nil"/>
          <w:bottom w:val="nil"/>
          <w:right w:val="nil"/>
          <w:between w:val="nil"/>
        </w:pBdr>
        <w:tabs>
          <w:tab w:val="left" w:pos="0"/>
        </w:tabs>
        <w:spacing w:line="360" w:lineRule="auto"/>
        <w:rPr>
          <w:rFonts w:ascii="Palatino Linotype" w:hAnsi="Palatino Linotype"/>
        </w:rPr>
      </w:pPr>
    </w:p>
    <w:p w14:paraId="57FA0583" w14:textId="77777777" w:rsidR="00823B99" w:rsidRPr="0070663E" w:rsidRDefault="00823B99"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De los archivos anteriores, se desprende lo siguiente:</w:t>
      </w:r>
    </w:p>
    <w:p w14:paraId="2DB258B8" w14:textId="77777777" w:rsidR="00823B99" w:rsidRPr="0070663E" w:rsidRDefault="00823B99" w:rsidP="00823B99">
      <w:pPr>
        <w:spacing w:line="360" w:lineRule="auto"/>
        <w:jc w:val="both"/>
        <w:rPr>
          <w:rFonts w:ascii="Palatino Linotype" w:hAnsi="Palatino Linotype"/>
        </w:rPr>
      </w:pPr>
    </w:p>
    <w:p w14:paraId="2E02546D"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Asuntos Internos</w:t>
      </w:r>
    </w:p>
    <w:p w14:paraId="2A6D9B50"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Información, Planeación Programación y Evaluación.</w:t>
      </w:r>
    </w:p>
    <w:p w14:paraId="49EC0B01"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Transparencia</w:t>
      </w:r>
    </w:p>
    <w:p w14:paraId="7F6EEF04"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Primera Sindicatura</w:t>
      </w:r>
    </w:p>
    <w:p w14:paraId="5DD45B7F"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Tercera Regiduría</w:t>
      </w:r>
    </w:p>
    <w:p w14:paraId="36C6F878"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Cuarta Regiduría</w:t>
      </w:r>
    </w:p>
    <w:p w14:paraId="0A36EB90"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Quinta Regiduría</w:t>
      </w:r>
    </w:p>
    <w:p w14:paraId="77F7B03A"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Séptima Regiduría</w:t>
      </w:r>
    </w:p>
    <w:p w14:paraId="743094C2"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Consejería Jurídica</w:t>
      </w:r>
    </w:p>
    <w:p w14:paraId="06C7C1B4"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del Órgano Interno de Control</w:t>
      </w:r>
    </w:p>
    <w:p w14:paraId="385EC72B"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Bienestar/ Unidad de Ambiente de Paz</w:t>
      </w:r>
    </w:p>
    <w:p w14:paraId="270B9FFA"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Desarrollo Económico</w:t>
      </w:r>
    </w:p>
    <w:p w14:paraId="04050E1E"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Educación, Cultura y Turismo</w:t>
      </w:r>
    </w:p>
    <w:p w14:paraId="50FB55A3"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 xml:space="preserve">Documento de Seguridad de la Dirección General de Gobierno </w:t>
      </w:r>
    </w:p>
    <w:p w14:paraId="551125A8"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Obras Públicas</w:t>
      </w:r>
    </w:p>
    <w:p w14:paraId="0DDE76E6"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2A84195E"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28CDED63"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7F18B851"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Documento de Seguridad de la Dirección General de Seguridad y Protección</w:t>
      </w:r>
    </w:p>
    <w:p w14:paraId="7263F4F5"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7FB94CD1"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02C4EAD6" w14:textId="77777777" w:rsidR="00823B99" w:rsidRPr="0070663E" w:rsidRDefault="00823B99" w:rsidP="004248E1">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del Secretario Técnico del Consejo Municipal de Seguridad Pública</w:t>
      </w:r>
    </w:p>
    <w:p w14:paraId="5E6802D8" w14:textId="77777777" w:rsidR="00823B99" w:rsidRPr="0070663E" w:rsidRDefault="00823B99" w:rsidP="00361C38">
      <w:pPr>
        <w:spacing w:line="360" w:lineRule="auto"/>
        <w:jc w:val="both"/>
        <w:rPr>
          <w:rFonts w:ascii="Palatino Linotype" w:hAnsi="Palatino Linotype"/>
          <w:b/>
        </w:rPr>
      </w:pPr>
    </w:p>
    <w:p w14:paraId="57420E68" w14:textId="277EBC9E" w:rsidR="00823B99" w:rsidRPr="0070663E" w:rsidRDefault="00823B99"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b/>
        </w:rPr>
      </w:pPr>
      <w:r w:rsidRPr="0070663E">
        <w:rPr>
          <w:rFonts w:ascii="Palatino Linotype" w:hAnsi="Palatino Linotype"/>
        </w:rPr>
        <w:t xml:space="preserve">Ahora bien, realizadas las precisiones anteriores, a efecto de poder </w:t>
      </w:r>
      <w:r w:rsidR="005E57B9" w:rsidRPr="0070663E">
        <w:rPr>
          <w:rFonts w:ascii="Palatino Linotype" w:hAnsi="Palatino Linotype"/>
        </w:rPr>
        <w:t>determinar si con lo remitido en respuesta relativo a los documentos de seguridad, se inserta lo siguiente:</w:t>
      </w:r>
    </w:p>
    <w:p w14:paraId="35D8D4B4" w14:textId="77777777" w:rsidR="005E57B9" w:rsidRPr="0070663E" w:rsidRDefault="005E57B9" w:rsidP="005E57B9">
      <w:pPr>
        <w:pBdr>
          <w:top w:val="nil"/>
          <w:left w:val="nil"/>
          <w:bottom w:val="nil"/>
          <w:right w:val="nil"/>
          <w:between w:val="nil"/>
        </w:pBdr>
        <w:tabs>
          <w:tab w:val="left" w:pos="0"/>
        </w:tabs>
        <w:spacing w:line="360" w:lineRule="auto"/>
        <w:jc w:val="both"/>
        <w:rPr>
          <w:rFonts w:ascii="Palatino Linotype" w:hAnsi="Palatino Linotype"/>
        </w:rPr>
      </w:pPr>
    </w:p>
    <w:p w14:paraId="5A64C000" w14:textId="3507037C" w:rsidR="005E57B9" w:rsidRPr="0070663E" w:rsidRDefault="005E57B9" w:rsidP="005E57B9">
      <w:pPr>
        <w:pBdr>
          <w:top w:val="nil"/>
          <w:left w:val="nil"/>
          <w:bottom w:val="nil"/>
          <w:right w:val="nil"/>
          <w:between w:val="nil"/>
        </w:pBdr>
        <w:tabs>
          <w:tab w:val="left" w:pos="0"/>
        </w:tabs>
        <w:spacing w:line="360" w:lineRule="auto"/>
        <w:jc w:val="both"/>
        <w:rPr>
          <w:rFonts w:ascii="Palatino Linotype" w:hAnsi="Palatino Linotype"/>
          <w:b/>
        </w:rPr>
      </w:pPr>
      <w:r w:rsidRPr="0070663E">
        <w:rPr>
          <w:rFonts w:ascii="Palatino Linotype" w:hAnsi="Palatino Linotype"/>
          <w:b/>
        </w:rPr>
        <w:t>Bando municipal</w:t>
      </w:r>
    </w:p>
    <w:p w14:paraId="691D800A"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p>
    <w:p w14:paraId="6B12DF3B"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r w:rsidRPr="0070663E">
        <w:rPr>
          <w:rFonts w:ascii="Palatino Linotype" w:hAnsi="Palatino Linotype"/>
          <w:b/>
          <w:i/>
        </w:rPr>
        <w:t xml:space="preserve">CAPÍTULO PRIMERO DE LA ADMINISTRACIÓN PÚBLICA CENTRALIZADA </w:t>
      </w:r>
    </w:p>
    <w:p w14:paraId="0CA14885"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p>
    <w:p w14:paraId="2267DA81"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r w:rsidRPr="0070663E">
        <w:rPr>
          <w:rFonts w:ascii="Palatino Linotype" w:hAnsi="Palatino Linotype"/>
          <w:b/>
          <w:i/>
        </w:rPr>
        <w:t xml:space="preserve">SECCIÓN PRIMERA DE LAS DISPOSICIONES GENERALES </w:t>
      </w:r>
    </w:p>
    <w:p w14:paraId="0E1819E2"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p>
    <w:p w14:paraId="4DA5A1C8"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b/>
          <w:i/>
        </w:rPr>
        <w:t>Artículo 3.1.</w:t>
      </w:r>
      <w:r w:rsidRPr="0070663E">
        <w:rPr>
          <w:rFonts w:ascii="Palatino Linotype" w:hAnsi="Palatino Linotype"/>
          <w:i/>
        </w:rPr>
        <w:t xml:space="preserve"> La organización y funcionamiento de la administración pública municipal será centralizada, desconcentrada, descentralizada y autónoma y se regirá por la Constitución Federal, la Constitución Estatal, la Ley Orgánica Municipal, el Bando Municipal, el presente Título y demás disposiciones que resulten aplicables. </w:t>
      </w:r>
    </w:p>
    <w:p w14:paraId="33B12213"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2BC5F13A" w14:textId="663C55B6"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b/>
          <w:i/>
        </w:rPr>
        <w:t>Artículo 3.2.</w:t>
      </w:r>
      <w:r w:rsidRPr="0070663E">
        <w:rPr>
          <w:rFonts w:ascii="Palatino Linotype" w:hAnsi="Palatino Linotype"/>
          <w:i/>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 Secretaría del Ayuntamiento y de las siguientes:</w:t>
      </w:r>
    </w:p>
    <w:p w14:paraId="2D750F84"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4130B9C6"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r w:rsidRPr="0070663E">
        <w:rPr>
          <w:rFonts w:ascii="Palatino Linotype" w:hAnsi="Palatino Linotype"/>
          <w:b/>
          <w:i/>
        </w:rPr>
        <w:t>I. DEPENDENCIAS:</w:t>
      </w:r>
    </w:p>
    <w:p w14:paraId="0553A831"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1. Tesorería Municipal;</w:t>
      </w:r>
    </w:p>
    <w:p w14:paraId="7568094F"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2. Contraloría;</w:t>
      </w:r>
    </w:p>
    <w:p w14:paraId="333A0DAB"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3. Dirección General de Gobierno;</w:t>
      </w:r>
    </w:p>
    <w:p w14:paraId="552B173C"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4. Dirección General de Seguridad y Protección;</w:t>
      </w:r>
    </w:p>
    <w:p w14:paraId="712748E3"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5. Dirección General de Administración;</w:t>
      </w:r>
    </w:p>
    <w:p w14:paraId="0B24227B"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6. Dirección General de Medio Ambiente;</w:t>
      </w:r>
    </w:p>
    <w:p w14:paraId="044B7F76"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7. Dirección General de Servicios Públicos;</w:t>
      </w:r>
    </w:p>
    <w:p w14:paraId="5F657CE0"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8. Dirección General de Desarrollo Urbano, Ordenamiento Territorial y Obras</w:t>
      </w:r>
    </w:p>
    <w:p w14:paraId="53748141"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Públicas;</w:t>
      </w:r>
    </w:p>
    <w:p w14:paraId="378F7953"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9. Dirección General de Desarrollo Económico; y</w:t>
      </w:r>
    </w:p>
    <w:p w14:paraId="162E2F69"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10. Dirección General de Desarrollo Social.</w:t>
      </w:r>
    </w:p>
    <w:p w14:paraId="56C7C5B4"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04DD82D9"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r w:rsidRPr="0070663E">
        <w:rPr>
          <w:rFonts w:ascii="Palatino Linotype" w:hAnsi="Palatino Linotype"/>
          <w:b/>
          <w:i/>
        </w:rPr>
        <w:t>II. ÓRGANO DESCONCENTRADO</w:t>
      </w:r>
    </w:p>
    <w:p w14:paraId="40F17F0C"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1. Unidad de Asuntos Internos.</w:t>
      </w:r>
    </w:p>
    <w:p w14:paraId="3292F116"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0BA3BC64"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r w:rsidRPr="0070663E">
        <w:rPr>
          <w:rFonts w:ascii="Palatino Linotype" w:hAnsi="Palatino Linotype"/>
          <w:b/>
          <w:i/>
        </w:rPr>
        <w:t>III. ORGANISMOS DESCENTRALIZADOS:</w:t>
      </w:r>
    </w:p>
    <w:p w14:paraId="237EF151"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1. El Sistema Municipal para el Desarrollo Integral de la Familia de Toluca;</w:t>
      </w:r>
    </w:p>
    <w:p w14:paraId="57FC719D"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2. El Instituto Municipal de Cultura Física y Deporte de Toluca;</w:t>
      </w:r>
    </w:p>
    <w:p w14:paraId="0A9F6EED"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3. El Organismo de Agua y Saneamiento de Toluca; y</w:t>
      </w:r>
    </w:p>
    <w:p w14:paraId="216F3A3D"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4. El Instituto Municipal de la Mujer de Toluca.</w:t>
      </w:r>
    </w:p>
    <w:p w14:paraId="4A37B17B"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4319FC38"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b/>
          <w:i/>
        </w:rPr>
      </w:pPr>
      <w:r w:rsidRPr="0070663E">
        <w:rPr>
          <w:rFonts w:ascii="Palatino Linotype" w:hAnsi="Palatino Linotype"/>
          <w:b/>
          <w:i/>
        </w:rPr>
        <w:t>IV. ÓRGANO AUTÓNOMO:</w:t>
      </w:r>
    </w:p>
    <w:p w14:paraId="56EDC3D0"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1. Defensoría Municipal de los Derechos Humanos de Toluca.</w:t>
      </w:r>
    </w:p>
    <w:p w14:paraId="55A0A961"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7A7DE9BC"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Artículo 3.3. Además de las Dependencias señaladas en el artículo precedente, la</w:t>
      </w:r>
    </w:p>
    <w:p w14:paraId="4B7CD612"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presidencia municipal se auxiliará de las siguientes unidades administrativas:</w:t>
      </w:r>
    </w:p>
    <w:p w14:paraId="0F8EC515"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7EE101E8" w14:textId="0F2D4549"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1. Secretaría Técnica del Consejo Municipal de Seguridad Pública;</w:t>
      </w:r>
    </w:p>
    <w:p w14:paraId="09081BB9" w14:textId="77777777" w:rsidR="005E57B9" w:rsidRPr="0070663E" w:rsidRDefault="005E57B9" w:rsidP="005E57B9">
      <w:pPr>
        <w:pBdr>
          <w:top w:val="nil"/>
          <w:left w:val="nil"/>
          <w:bottom w:val="nil"/>
          <w:right w:val="nil"/>
          <w:between w:val="nil"/>
        </w:pBdr>
        <w:spacing w:line="276" w:lineRule="auto"/>
        <w:ind w:left="567" w:right="397"/>
        <w:rPr>
          <w:rFonts w:ascii="Palatino Linotype" w:hAnsi="Palatino Linotype"/>
          <w:i/>
        </w:rPr>
      </w:pPr>
      <w:r w:rsidRPr="0070663E">
        <w:rPr>
          <w:rFonts w:ascii="Palatino Linotype" w:hAnsi="Palatino Linotype"/>
          <w:i/>
        </w:rPr>
        <w:t xml:space="preserve">2. Secretaría Particular; </w:t>
      </w:r>
    </w:p>
    <w:p w14:paraId="2EB7D671" w14:textId="77777777" w:rsidR="005E57B9" w:rsidRPr="0070663E" w:rsidRDefault="005E57B9" w:rsidP="005E57B9">
      <w:pPr>
        <w:pBdr>
          <w:top w:val="nil"/>
          <w:left w:val="nil"/>
          <w:bottom w:val="nil"/>
          <w:right w:val="nil"/>
          <w:between w:val="nil"/>
        </w:pBdr>
        <w:spacing w:line="276" w:lineRule="auto"/>
        <w:ind w:left="567" w:right="397"/>
        <w:rPr>
          <w:rFonts w:ascii="Palatino Linotype" w:hAnsi="Palatino Linotype"/>
          <w:i/>
        </w:rPr>
      </w:pPr>
      <w:r w:rsidRPr="0070663E">
        <w:rPr>
          <w:rFonts w:ascii="Palatino Linotype" w:hAnsi="Palatino Linotype"/>
          <w:i/>
        </w:rPr>
        <w:t xml:space="preserve">3. Coordinación General Municipal de Mejora Regulatoria; </w:t>
      </w:r>
    </w:p>
    <w:p w14:paraId="6E9BD1D0" w14:textId="77777777" w:rsidR="005E57B9" w:rsidRPr="0070663E" w:rsidRDefault="005E57B9" w:rsidP="005E57B9">
      <w:pPr>
        <w:pBdr>
          <w:top w:val="nil"/>
          <w:left w:val="nil"/>
          <w:bottom w:val="nil"/>
          <w:right w:val="nil"/>
          <w:between w:val="nil"/>
        </w:pBdr>
        <w:spacing w:line="276" w:lineRule="auto"/>
        <w:ind w:left="567" w:right="397"/>
        <w:rPr>
          <w:rFonts w:ascii="Palatino Linotype" w:hAnsi="Palatino Linotype"/>
          <w:i/>
        </w:rPr>
      </w:pPr>
      <w:r w:rsidRPr="0070663E">
        <w:rPr>
          <w:rFonts w:ascii="Palatino Linotype" w:hAnsi="Palatino Linotype"/>
          <w:i/>
        </w:rPr>
        <w:lastRenderedPageBreak/>
        <w:t xml:space="preserve">4. Derogado; y </w:t>
      </w:r>
    </w:p>
    <w:p w14:paraId="5730C07C" w14:textId="77777777" w:rsidR="005E57B9" w:rsidRPr="0070663E" w:rsidRDefault="005E57B9" w:rsidP="005E57B9">
      <w:pPr>
        <w:pBdr>
          <w:top w:val="nil"/>
          <w:left w:val="nil"/>
          <w:bottom w:val="nil"/>
          <w:right w:val="nil"/>
          <w:between w:val="nil"/>
        </w:pBdr>
        <w:spacing w:line="276" w:lineRule="auto"/>
        <w:ind w:left="567" w:right="397"/>
        <w:rPr>
          <w:rFonts w:ascii="Palatino Linotype" w:hAnsi="Palatino Linotype"/>
          <w:i/>
        </w:rPr>
      </w:pPr>
      <w:r w:rsidRPr="0070663E">
        <w:rPr>
          <w:rFonts w:ascii="Palatino Linotype" w:hAnsi="Palatino Linotype"/>
          <w:i/>
        </w:rPr>
        <w:t>5. Coordinación de Cultura y Turismo.</w:t>
      </w:r>
    </w:p>
    <w:p w14:paraId="571C1C49" w14:textId="77777777" w:rsidR="005E57B9" w:rsidRPr="0070663E" w:rsidRDefault="005E57B9" w:rsidP="005E57B9">
      <w:pPr>
        <w:pBdr>
          <w:top w:val="nil"/>
          <w:left w:val="nil"/>
          <w:bottom w:val="nil"/>
          <w:right w:val="nil"/>
          <w:between w:val="nil"/>
        </w:pBdr>
        <w:spacing w:line="276" w:lineRule="auto"/>
        <w:ind w:left="567" w:right="397"/>
        <w:jc w:val="both"/>
        <w:rPr>
          <w:rFonts w:ascii="Palatino Linotype" w:hAnsi="Palatino Linotype"/>
          <w:i/>
        </w:rPr>
      </w:pPr>
    </w:p>
    <w:p w14:paraId="740DB612" w14:textId="09E51AA7" w:rsidR="008D7D05" w:rsidRPr="0070663E" w:rsidRDefault="005E57B9" w:rsidP="008D7D05">
      <w:pPr>
        <w:pBdr>
          <w:top w:val="nil"/>
          <w:left w:val="nil"/>
          <w:bottom w:val="nil"/>
          <w:right w:val="nil"/>
          <w:between w:val="nil"/>
        </w:pBdr>
        <w:spacing w:line="276" w:lineRule="auto"/>
        <w:ind w:left="567" w:right="397"/>
        <w:jc w:val="both"/>
        <w:rPr>
          <w:rFonts w:ascii="Palatino Linotype" w:hAnsi="Palatino Linotype"/>
          <w:i/>
        </w:rPr>
      </w:pPr>
      <w:r w:rsidRPr="0070663E">
        <w:rPr>
          <w:rFonts w:ascii="Palatino Linotype" w:hAnsi="Palatino Linotype"/>
          <w:i/>
        </w:rPr>
        <w:t xml:space="preserve"> Las unidades administrativas señaladas en los numerales 1 y 3 tendrán las atribuciones que les otorgan la legislación en la materia y las demás que les encomiende el presidente municipal.</w:t>
      </w:r>
    </w:p>
    <w:p w14:paraId="353C2FD1" w14:textId="77777777" w:rsidR="008D7D05" w:rsidRPr="0070663E" w:rsidRDefault="008D7D05" w:rsidP="008D7D05">
      <w:pPr>
        <w:pBdr>
          <w:top w:val="nil"/>
          <w:left w:val="nil"/>
          <w:bottom w:val="nil"/>
          <w:right w:val="nil"/>
          <w:between w:val="nil"/>
        </w:pBdr>
        <w:spacing w:line="276" w:lineRule="auto"/>
        <w:ind w:right="397"/>
        <w:jc w:val="both"/>
        <w:rPr>
          <w:rFonts w:ascii="Palatino Linotype" w:hAnsi="Palatino Linotype"/>
          <w:i/>
        </w:rPr>
      </w:pPr>
    </w:p>
    <w:p w14:paraId="4D0ED28A" w14:textId="3921B48B" w:rsidR="008D7D05" w:rsidRPr="0070663E" w:rsidRDefault="008D7D05"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b/>
        </w:rPr>
      </w:pPr>
      <w:r w:rsidRPr="0070663E">
        <w:rPr>
          <w:rFonts w:ascii="Palatino Linotype" w:hAnsi="Palatino Linotype"/>
        </w:rPr>
        <w:t>Es así que, se colige que los documentos de seguridad están obligados a generarlos las áreas que, dada la naturaleza de sus funciones, genera, posea y/o administre bases de datos con información sensible</w:t>
      </w:r>
      <w:r w:rsidR="00961086" w:rsidRPr="0070663E">
        <w:rPr>
          <w:rFonts w:ascii="Palatino Linotype" w:hAnsi="Palatino Linotype"/>
        </w:rPr>
        <w:t xml:space="preserve"> de particulares </w:t>
      </w:r>
      <w:r w:rsidRPr="0070663E">
        <w:rPr>
          <w:rFonts w:ascii="Palatino Linotype" w:hAnsi="Palatino Linotype"/>
        </w:rPr>
        <w:t xml:space="preserve">luego entonces, dentro de la página del </w:t>
      </w:r>
      <w:r w:rsidRPr="0070663E">
        <w:rPr>
          <w:rFonts w:ascii="Palatino Linotype" w:hAnsi="Palatino Linotype"/>
          <w:b/>
        </w:rPr>
        <w:t>SUJETO OBLIGADO,</w:t>
      </w:r>
      <w:r w:rsidRPr="0070663E">
        <w:rPr>
          <w:rFonts w:ascii="Palatino Linotype" w:hAnsi="Palatino Linotype"/>
        </w:rPr>
        <w:t xml:space="preserve"> se localizó en el apartado de trámites presenciales, las siguientes áreas</w:t>
      </w:r>
      <w:r w:rsidR="00961086" w:rsidRPr="0070663E">
        <w:rPr>
          <w:rFonts w:ascii="Palatino Linotype" w:hAnsi="Palatino Linotype"/>
        </w:rPr>
        <w:t xml:space="preserve"> obligadas a generar/poseer y administrar documentos de seguridad:</w:t>
      </w:r>
    </w:p>
    <w:p w14:paraId="23B4D956" w14:textId="77777777" w:rsidR="008D7D05" w:rsidRPr="0070663E" w:rsidRDefault="008D7D05" w:rsidP="008D7D05">
      <w:pPr>
        <w:pBdr>
          <w:top w:val="nil"/>
          <w:left w:val="nil"/>
          <w:bottom w:val="nil"/>
          <w:right w:val="nil"/>
          <w:between w:val="nil"/>
        </w:pBdr>
        <w:tabs>
          <w:tab w:val="left" w:pos="0"/>
        </w:tabs>
        <w:spacing w:line="360" w:lineRule="auto"/>
        <w:jc w:val="both"/>
        <w:rPr>
          <w:rFonts w:ascii="Palatino Linotype" w:hAnsi="Palatino Linotype"/>
        </w:rPr>
      </w:pPr>
    </w:p>
    <w:p w14:paraId="6C028258" w14:textId="19660243" w:rsidR="008D7D05" w:rsidRPr="0070663E" w:rsidRDefault="008D7D05" w:rsidP="008D7D05">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Dirección General de Desarrollo Social</w:t>
      </w:r>
    </w:p>
    <w:p w14:paraId="415C6889" w14:textId="0ED76D38" w:rsidR="008D7D05" w:rsidRPr="0070663E" w:rsidRDefault="008D7D05" w:rsidP="008D7D05">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Tesorería Municipal</w:t>
      </w:r>
    </w:p>
    <w:p w14:paraId="7985B191" w14:textId="772C3B4E" w:rsidR="008D7D05" w:rsidRPr="0070663E" w:rsidRDefault="008D7D05" w:rsidP="008D7D05">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Dirección General de Gobierno</w:t>
      </w:r>
    </w:p>
    <w:p w14:paraId="76EC247B" w14:textId="7A1828BC" w:rsidR="008D7D05" w:rsidRPr="0070663E" w:rsidRDefault="008D7D05" w:rsidP="008D7D05">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Instituto Municipal de la Mujer</w:t>
      </w:r>
    </w:p>
    <w:p w14:paraId="0BDF9F73" w14:textId="7386ACCD" w:rsidR="008D7D05" w:rsidRPr="0070663E" w:rsidRDefault="008D7D05" w:rsidP="008D7D05">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Coordinación de Cultura y Turismo</w:t>
      </w:r>
    </w:p>
    <w:p w14:paraId="10A02E3C" w14:textId="304A244C" w:rsidR="008D7D05" w:rsidRPr="0070663E" w:rsidRDefault="008D7D05" w:rsidP="008D7D05">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Dirección General de Obras Públicas</w:t>
      </w:r>
    </w:p>
    <w:p w14:paraId="275F3DD2" w14:textId="61D19CA8" w:rsidR="008D7D05" w:rsidRPr="0070663E" w:rsidRDefault="008D7D05" w:rsidP="008D7D05">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Dirección General de Medio Ambiente</w:t>
      </w:r>
    </w:p>
    <w:p w14:paraId="18197E63" w14:textId="77777777" w:rsidR="008D7D05" w:rsidRPr="0070663E" w:rsidRDefault="008D7D05" w:rsidP="008D7D05">
      <w:pPr>
        <w:pStyle w:val="Prrafodelista"/>
        <w:pBdr>
          <w:top w:val="nil"/>
          <w:left w:val="nil"/>
          <w:bottom w:val="nil"/>
          <w:right w:val="nil"/>
          <w:between w:val="nil"/>
        </w:pBdr>
        <w:tabs>
          <w:tab w:val="left" w:pos="0"/>
        </w:tabs>
        <w:spacing w:line="360" w:lineRule="auto"/>
        <w:jc w:val="both"/>
        <w:rPr>
          <w:rFonts w:ascii="Palatino Linotype" w:hAnsi="Palatino Linotype"/>
          <w:sz w:val="24"/>
        </w:rPr>
      </w:pPr>
    </w:p>
    <w:p w14:paraId="0BBA6C9B" w14:textId="163BB858" w:rsidR="008D7D05" w:rsidRPr="0070663E" w:rsidRDefault="00961086"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b/>
        </w:rPr>
      </w:pPr>
      <w:r w:rsidRPr="0070663E">
        <w:rPr>
          <w:rFonts w:ascii="Palatino Linotype" w:hAnsi="Palatino Linotype"/>
        </w:rPr>
        <w:t>En ese orden de ideas</w:t>
      </w:r>
      <w:r w:rsidR="008D7D05" w:rsidRPr="0070663E">
        <w:rPr>
          <w:rFonts w:ascii="Palatino Linotype" w:hAnsi="Palatino Linotype"/>
        </w:rPr>
        <w:t xml:space="preserve">, se tiene que en respuesta el </w:t>
      </w:r>
      <w:r w:rsidR="008D7D05" w:rsidRPr="0070663E">
        <w:rPr>
          <w:rFonts w:ascii="Palatino Linotype" w:hAnsi="Palatino Linotype"/>
          <w:b/>
        </w:rPr>
        <w:t xml:space="preserve">SUJETO OBLIGADO, </w:t>
      </w:r>
      <w:r w:rsidR="008D7D05" w:rsidRPr="0070663E">
        <w:rPr>
          <w:rFonts w:ascii="Palatino Linotype" w:hAnsi="Palatino Linotype"/>
        </w:rPr>
        <w:t>remitió los documentos de seguridad de las siguientes áreas:</w:t>
      </w:r>
    </w:p>
    <w:p w14:paraId="6AFAB70E" w14:textId="77777777" w:rsidR="008D7D05" w:rsidRPr="0070663E" w:rsidRDefault="008D7D05" w:rsidP="008D7D05">
      <w:pPr>
        <w:pBdr>
          <w:top w:val="nil"/>
          <w:left w:val="nil"/>
          <w:bottom w:val="nil"/>
          <w:right w:val="nil"/>
          <w:between w:val="nil"/>
        </w:pBdr>
        <w:tabs>
          <w:tab w:val="left" w:pos="0"/>
        </w:tabs>
        <w:spacing w:line="360" w:lineRule="auto"/>
        <w:jc w:val="both"/>
        <w:rPr>
          <w:rFonts w:ascii="Palatino Linotype" w:hAnsi="Palatino Linotype"/>
          <w:b/>
        </w:rPr>
      </w:pPr>
    </w:p>
    <w:p w14:paraId="03B05C55"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Asuntos Internos</w:t>
      </w:r>
    </w:p>
    <w:p w14:paraId="1FD2E93F"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Documento de Seguridad de la Unidad de Información, Planeación Programación y Evaluación.</w:t>
      </w:r>
    </w:p>
    <w:p w14:paraId="794ACA7C"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Unidad de Transparencia</w:t>
      </w:r>
    </w:p>
    <w:p w14:paraId="4546E484"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Primera Sindicatura</w:t>
      </w:r>
    </w:p>
    <w:p w14:paraId="4BB98454"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Tercera Regiduría</w:t>
      </w:r>
    </w:p>
    <w:p w14:paraId="27166555"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Cuarta Regiduría</w:t>
      </w:r>
    </w:p>
    <w:p w14:paraId="213A270D"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Quinta Regiduría</w:t>
      </w:r>
    </w:p>
    <w:p w14:paraId="4EF8E7E7"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Séptima Regiduría</w:t>
      </w:r>
    </w:p>
    <w:p w14:paraId="3DE55C04"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Consejería Jurídica</w:t>
      </w:r>
    </w:p>
    <w:p w14:paraId="2307C9CA"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del Órgano Interno de Control</w:t>
      </w:r>
    </w:p>
    <w:p w14:paraId="7CD51708"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Bienestar/ Unidad de Ambiente de Paz</w:t>
      </w:r>
    </w:p>
    <w:p w14:paraId="15E18725"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Desarrollo Económico</w:t>
      </w:r>
    </w:p>
    <w:p w14:paraId="080A4606"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Educación, Cultura y Turismo</w:t>
      </w:r>
    </w:p>
    <w:p w14:paraId="0D2D14C5" w14:textId="77777777" w:rsidR="008D7D05" w:rsidRPr="0070663E" w:rsidRDefault="008D7D05" w:rsidP="00382C59">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 xml:space="preserve">Documento de Seguridad de la Dirección General de Gobierno </w:t>
      </w:r>
    </w:p>
    <w:p w14:paraId="15829313"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Obras Públicas</w:t>
      </w:r>
    </w:p>
    <w:p w14:paraId="4D50FAA5"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36AC755E"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111F606E"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7BC32829"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08E8A2AF"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5FB5DBBB" w14:textId="77777777" w:rsidR="008D7D05" w:rsidRPr="0070663E" w:rsidRDefault="008D7D05" w:rsidP="008D7D05">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t>Documento de Seguridad de la Dirección General de Seguridad y Protección</w:t>
      </w:r>
    </w:p>
    <w:p w14:paraId="51425706" w14:textId="1BFC6035" w:rsidR="008D7D05" w:rsidRPr="0070663E" w:rsidRDefault="008D7D05" w:rsidP="00382C59">
      <w:pPr>
        <w:pStyle w:val="Prrafodelista"/>
        <w:numPr>
          <w:ilvl w:val="0"/>
          <w:numId w:val="3"/>
        </w:numPr>
        <w:spacing w:line="360" w:lineRule="auto"/>
        <w:jc w:val="both"/>
        <w:rPr>
          <w:rFonts w:ascii="Palatino Linotype" w:eastAsiaTheme="minorEastAsia" w:hAnsi="Palatino Linotype"/>
          <w:sz w:val="24"/>
          <w:lang w:val="es-ES_tradnl" w:eastAsia="es-ES"/>
        </w:rPr>
      </w:pPr>
      <w:r w:rsidRPr="0070663E">
        <w:rPr>
          <w:rFonts w:ascii="Palatino Linotype" w:eastAsiaTheme="minorEastAsia" w:hAnsi="Palatino Linotype"/>
          <w:sz w:val="24"/>
          <w:lang w:val="es-ES_tradnl" w:eastAsia="es-ES"/>
        </w:rPr>
        <w:lastRenderedPageBreak/>
        <w:t>Documento de Seguridad del Secretario Técnico del Consejo Municipal de Seguridad Pública</w:t>
      </w:r>
    </w:p>
    <w:p w14:paraId="7911595E" w14:textId="77777777" w:rsidR="008D7D05" w:rsidRPr="0070663E" w:rsidRDefault="008D7D05" w:rsidP="008D7D05">
      <w:pPr>
        <w:pBdr>
          <w:top w:val="nil"/>
          <w:left w:val="nil"/>
          <w:bottom w:val="nil"/>
          <w:right w:val="nil"/>
          <w:between w:val="nil"/>
        </w:pBdr>
        <w:tabs>
          <w:tab w:val="left" w:pos="0"/>
        </w:tabs>
        <w:spacing w:line="360" w:lineRule="auto"/>
        <w:jc w:val="both"/>
        <w:rPr>
          <w:rFonts w:ascii="Palatino Linotype" w:hAnsi="Palatino Linotype"/>
          <w:b/>
        </w:rPr>
      </w:pPr>
    </w:p>
    <w:p w14:paraId="518EB1EB" w14:textId="4D377C74" w:rsidR="00382C59" w:rsidRPr="0070663E" w:rsidRDefault="00382C59"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b/>
        </w:rPr>
      </w:pPr>
      <w:r w:rsidRPr="0070663E">
        <w:rPr>
          <w:rFonts w:ascii="Palatino Linotype" w:hAnsi="Palatino Linotype"/>
        </w:rPr>
        <w:t>De lo anterior, se observa que no se remitieron los documentos de seguridad de las siguientes áreas:</w:t>
      </w:r>
    </w:p>
    <w:p w14:paraId="64AE56F7" w14:textId="77777777" w:rsidR="00382C59" w:rsidRPr="0070663E" w:rsidRDefault="00382C59" w:rsidP="00382C59">
      <w:pPr>
        <w:pBdr>
          <w:top w:val="nil"/>
          <w:left w:val="nil"/>
          <w:bottom w:val="nil"/>
          <w:right w:val="nil"/>
          <w:between w:val="nil"/>
        </w:pBdr>
        <w:tabs>
          <w:tab w:val="left" w:pos="0"/>
        </w:tabs>
        <w:spacing w:line="360" w:lineRule="auto"/>
        <w:jc w:val="both"/>
        <w:rPr>
          <w:rFonts w:ascii="Palatino Linotype" w:hAnsi="Palatino Linotype"/>
        </w:rPr>
      </w:pPr>
    </w:p>
    <w:p w14:paraId="50171A14" w14:textId="77777777" w:rsidR="00382C59" w:rsidRPr="0070663E" w:rsidRDefault="00382C59" w:rsidP="00382C59">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Dirección General de Desarrollo Social</w:t>
      </w:r>
    </w:p>
    <w:p w14:paraId="2150640F" w14:textId="77777777" w:rsidR="00382C59" w:rsidRPr="0070663E" w:rsidRDefault="00382C59" w:rsidP="00382C59">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Tesorería Municipal</w:t>
      </w:r>
    </w:p>
    <w:p w14:paraId="470F31AA" w14:textId="77777777" w:rsidR="00382C59" w:rsidRPr="0070663E" w:rsidRDefault="00382C59" w:rsidP="00382C59">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Instituto Municipal de la Mujer</w:t>
      </w:r>
    </w:p>
    <w:p w14:paraId="2CF11EA6" w14:textId="77777777" w:rsidR="00382C59" w:rsidRPr="0070663E" w:rsidRDefault="00382C59" w:rsidP="00382C59">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Coordinación de Cultura y Turismo</w:t>
      </w:r>
    </w:p>
    <w:p w14:paraId="403858D9" w14:textId="77777777" w:rsidR="00382C59" w:rsidRPr="0070663E" w:rsidRDefault="00382C59" w:rsidP="00382C59">
      <w:pPr>
        <w:pStyle w:val="Prrafodelista"/>
        <w:numPr>
          <w:ilvl w:val="0"/>
          <w:numId w:val="25"/>
        </w:numPr>
        <w:pBdr>
          <w:top w:val="nil"/>
          <w:left w:val="nil"/>
          <w:bottom w:val="nil"/>
          <w:right w:val="nil"/>
          <w:between w:val="nil"/>
        </w:pBdr>
        <w:tabs>
          <w:tab w:val="left" w:pos="0"/>
        </w:tabs>
        <w:spacing w:line="360" w:lineRule="auto"/>
        <w:jc w:val="both"/>
        <w:rPr>
          <w:rFonts w:ascii="Palatino Linotype" w:hAnsi="Palatino Linotype"/>
          <w:sz w:val="24"/>
        </w:rPr>
      </w:pPr>
      <w:r w:rsidRPr="0070663E">
        <w:rPr>
          <w:rFonts w:ascii="Palatino Linotype" w:hAnsi="Palatino Linotype"/>
          <w:sz w:val="24"/>
        </w:rPr>
        <w:t>Dirección General de Medio Ambiente</w:t>
      </w:r>
    </w:p>
    <w:p w14:paraId="0F4B1FFE" w14:textId="77777777" w:rsidR="00382C59" w:rsidRPr="0070663E" w:rsidRDefault="00382C59" w:rsidP="00382C59">
      <w:pPr>
        <w:pBdr>
          <w:top w:val="nil"/>
          <w:left w:val="nil"/>
          <w:bottom w:val="nil"/>
          <w:right w:val="nil"/>
          <w:between w:val="nil"/>
        </w:pBdr>
        <w:tabs>
          <w:tab w:val="left" w:pos="0"/>
        </w:tabs>
        <w:spacing w:line="360" w:lineRule="auto"/>
        <w:jc w:val="both"/>
        <w:rPr>
          <w:rFonts w:ascii="Palatino Linotype" w:hAnsi="Palatino Linotype"/>
          <w:b/>
        </w:rPr>
      </w:pPr>
    </w:p>
    <w:p w14:paraId="6338EEF5" w14:textId="52F91CD5" w:rsidR="008D7D05" w:rsidRPr="0070663E" w:rsidRDefault="00382C59"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b/>
        </w:rPr>
      </w:pPr>
      <w:r w:rsidRPr="0070663E">
        <w:rPr>
          <w:rFonts w:ascii="Palatino Linotype" w:hAnsi="Palatino Linotype"/>
        </w:rPr>
        <w:t xml:space="preserve">En consecuencia, no se puede tener por colmada en su totalidad la solicitud de información </w:t>
      </w:r>
      <w:r w:rsidRPr="0070663E">
        <w:rPr>
          <w:rFonts w:ascii="Palatino Linotype" w:hAnsi="Palatino Linotype"/>
          <w:b/>
          <w:bCs/>
        </w:rPr>
        <w:t xml:space="preserve">01260/TOLUCA/IP/2025, </w:t>
      </w:r>
      <w:r w:rsidRPr="0070663E">
        <w:rPr>
          <w:rFonts w:ascii="Palatino Linotype" w:hAnsi="Palatino Linotype"/>
          <w:bCs/>
        </w:rPr>
        <w:t>en virtud de haberse remitido lo solicitado de manera incompleta.</w:t>
      </w:r>
    </w:p>
    <w:p w14:paraId="1657BACC" w14:textId="77777777" w:rsidR="00382C59" w:rsidRPr="0070663E" w:rsidRDefault="00382C59" w:rsidP="00382C59">
      <w:pPr>
        <w:pBdr>
          <w:top w:val="nil"/>
          <w:left w:val="nil"/>
          <w:bottom w:val="nil"/>
          <w:right w:val="nil"/>
          <w:between w:val="nil"/>
        </w:pBdr>
        <w:tabs>
          <w:tab w:val="left" w:pos="0"/>
        </w:tabs>
        <w:spacing w:line="360" w:lineRule="auto"/>
        <w:jc w:val="both"/>
        <w:rPr>
          <w:rFonts w:ascii="Palatino Linotype" w:hAnsi="Palatino Linotype"/>
          <w:b/>
        </w:rPr>
      </w:pPr>
    </w:p>
    <w:p w14:paraId="1C2F8D57" w14:textId="591387A9" w:rsidR="00823B99" w:rsidRPr="0070663E" w:rsidRDefault="00382C59"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70663E">
        <w:rPr>
          <w:rFonts w:ascii="Palatino Linotype" w:hAnsi="Palatino Linotype"/>
        </w:rPr>
        <w:t xml:space="preserve">No se soslaya que los documentos de seguridad remitidos, si corresponden a la temporalidad solicitada, es decir, del uno al treinta y uno de enero de dos mil veinticinco, </w:t>
      </w:r>
      <w:r w:rsidR="00961086" w:rsidRPr="0070663E">
        <w:rPr>
          <w:rFonts w:ascii="Palatino Linotype" w:hAnsi="Palatino Linotype"/>
        </w:rPr>
        <w:t xml:space="preserve">sin embargo, se insiste, no se remitieron lo documentos de seguridad de las áreas referidas con antelación, </w:t>
      </w:r>
      <w:r w:rsidR="005E57B9" w:rsidRPr="0070663E">
        <w:rPr>
          <w:rFonts w:ascii="Palatino Linotype" w:hAnsi="Palatino Linotype"/>
        </w:rPr>
        <w:t xml:space="preserve">razón suficiente para ordenar la entrega de la información </w:t>
      </w:r>
      <w:r w:rsidR="00961086" w:rsidRPr="0070663E">
        <w:rPr>
          <w:rFonts w:ascii="Palatino Linotype" w:hAnsi="Palatino Linotype"/>
        </w:rPr>
        <w:t xml:space="preserve">de las áreas </w:t>
      </w:r>
      <w:r w:rsidR="005E57B9" w:rsidRPr="0070663E">
        <w:rPr>
          <w:rFonts w:ascii="Palatino Linotype" w:hAnsi="Palatino Linotype"/>
        </w:rPr>
        <w:t>faltante</w:t>
      </w:r>
      <w:r w:rsidR="00961086" w:rsidRPr="0070663E">
        <w:rPr>
          <w:rFonts w:ascii="Palatino Linotype" w:hAnsi="Palatino Linotype"/>
        </w:rPr>
        <w:t>s (Dirección General de Desarrollo Social, Tesorería Municipal, Instituto Municipal de la Mujer, Coordinación de Cultura y Turismo y Dirección General de Medio Ambiente)</w:t>
      </w:r>
      <w:r w:rsidR="005E57B9" w:rsidRPr="0070663E">
        <w:rPr>
          <w:rFonts w:ascii="Palatino Linotype" w:hAnsi="Palatino Linotype"/>
        </w:rPr>
        <w:t xml:space="preserve"> a efecto de tener por colmada en su totalidad la solicitud de información </w:t>
      </w:r>
      <w:r w:rsidR="005E57B9" w:rsidRPr="0070663E">
        <w:rPr>
          <w:rFonts w:ascii="Palatino Linotype" w:hAnsi="Palatino Linotype"/>
          <w:b/>
          <w:bCs/>
        </w:rPr>
        <w:t>01260/TOLUCA/IP/2025.</w:t>
      </w:r>
    </w:p>
    <w:p w14:paraId="4CD35594" w14:textId="77777777" w:rsidR="001C1107" w:rsidRPr="0070663E" w:rsidRDefault="001C1107" w:rsidP="001C1107">
      <w:pPr>
        <w:pBdr>
          <w:top w:val="nil"/>
          <w:left w:val="nil"/>
          <w:bottom w:val="nil"/>
          <w:right w:val="nil"/>
          <w:between w:val="nil"/>
        </w:pBdr>
        <w:tabs>
          <w:tab w:val="left" w:pos="0"/>
        </w:tabs>
        <w:spacing w:line="360" w:lineRule="auto"/>
        <w:jc w:val="both"/>
        <w:rPr>
          <w:rFonts w:ascii="Palatino Linotype" w:hAnsi="Palatino Linotype"/>
          <w:b/>
        </w:rPr>
      </w:pPr>
    </w:p>
    <w:p w14:paraId="0D6900ED" w14:textId="64AEB8B6" w:rsidR="00517C23" w:rsidRPr="0070663E" w:rsidRDefault="001C1107"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rPr>
      </w:pPr>
      <w:r w:rsidRPr="0070663E">
        <w:rPr>
          <w:rFonts w:ascii="Palatino Linotype" w:eastAsia="MS Mincho" w:hAnsi="Palatino Linotype" w:cs="Arial"/>
        </w:rPr>
        <w:t>En consecuencia de lo anterior, los motivos de inconformidad resultan fundados y motivados.</w:t>
      </w:r>
    </w:p>
    <w:p w14:paraId="1DF103CC" w14:textId="77777777" w:rsidR="001C1107" w:rsidRPr="0070663E" w:rsidRDefault="001C1107" w:rsidP="001C1107">
      <w:pPr>
        <w:pBdr>
          <w:top w:val="nil"/>
          <w:left w:val="nil"/>
          <w:bottom w:val="nil"/>
          <w:right w:val="nil"/>
          <w:between w:val="nil"/>
        </w:pBdr>
        <w:tabs>
          <w:tab w:val="left" w:pos="0"/>
        </w:tabs>
        <w:spacing w:line="360" w:lineRule="auto"/>
        <w:jc w:val="both"/>
        <w:rPr>
          <w:rFonts w:ascii="Palatino Linotype" w:eastAsia="MS Mincho" w:hAnsi="Palatino Linotype" w:cs="Arial"/>
        </w:rPr>
      </w:pPr>
    </w:p>
    <w:p w14:paraId="105549C9"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2FC6BA7" w14:textId="77777777" w:rsidR="00517C23" w:rsidRPr="0070663E" w:rsidRDefault="00517C23" w:rsidP="00517C23">
      <w:pPr>
        <w:pBdr>
          <w:top w:val="nil"/>
          <w:left w:val="nil"/>
          <w:bottom w:val="nil"/>
          <w:right w:val="nil"/>
          <w:between w:val="nil"/>
        </w:pBdr>
        <w:spacing w:before="240" w:line="360" w:lineRule="auto"/>
        <w:jc w:val="both"/>
        <w:rPr>
          <w:rFonts w:ascii="Palatino Linotype" w:hAnsi="Palatino Linotype"/>
          <w:color w:val="000000"/>
        </w:rPr>
      </w:pPr>
    </w:p>
    <w:p w14:paraId="18BAB206" w14:textId="77777777" w:rsidR="00517C23" w:rsidRPr="0070663E" w:rsidRDefault="00517C23" w:rsidP="00517C23">
      <w:pPr>
        <w:ind w:left="567" w:right="992"/>
        <w:jc w:val="both"/>
        <w:rPr>
          <w:rFonts w:ascii="Palatino Linotype" w:eastAsia="Palatino Linotype" w:hAnsi="Palatino Linotype" w:cs="Palatino Linotype"/>
          <w:b/>
          <w:i/>
        </w:rPr>
      </w:pPr>
      <w:r w:rsidRPr="0070663E">
        <w:rPr>
          <w:rFonts w:ascii="Palatino Linotype" w:eastAsia="Palatino Linotype" w:hAnsi="Palatino Linotype" w:cs="Palatino Linotype"/>
          <w:b/>
          <w:i/>
        </w:rPr>
        <w:t>“CRITERIO 0002-11</w:t>
      </w:r>
    </w:p>
    <w:p w14:paraId="4D4C472D"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70663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2536FA1"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En consecuencia el acceso a la información se refiere a que se cumplan cualquiera de los siguientes tres supuestos:</w:t>
      </w:r>
    </w:p>
    <w:p w14:paraId="55EE24A4"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2C00876A"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2B57C434" w14:textId="77777777" w:rsidR="00517C23" w:rsidRPr="0070663E" w:rsidRDefault="00517C23" w:rsidP="00517C23">
      <w:pPr>
        <w:ind w:left="567" w:right="992"/>
        <w:jc w:val="both"/>
        <w:rPr>
          <w:rFonts w:ascii="Palatino Linotype" w:eastAsia="Palatino Linotype" w:hAnsi="Palatino Linotype" w:cs="Palatino Linotype"/>
          <w:i/>
          <w:color w:val="000000"/>
        </w:rPr>
      </w:pPr>
      <w:r w:rsidRPr="0070663E">
        <w:rPr>
          <w:rFonts w:ascii="Palatino Linotype" w:eastAsia="Palatino Linotype" w:hAnsi="Palatino Linotype" w:cs="Palatino Linotype"/>
          <w:i/>
        </w:rPr>
        <w:lastRenderedPageBreak/>
        <w:t>Que se trate de información registrada en cualquier soporte documental, que en ejercicio de las atribuciones conferidas, se encuentre en posesión de los Sujetos Obligados.”</w:t>
      </w:r>
    </w:p>
    <w:p w14:paraId="610EB86F" w14:textId="77777777" w:rsidR="00517C23" w:rsidRPr="0070663E" w:rsidRDefault="00517C23" w:rsidP="00517C2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0CC66759"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422B6F3E" w14:textId="77777777" w:rsidR="001C1107" w:rsidRPr="0070663E" w:rsidRDefault="001C1107" w:rsidP="001C1107">
      <w:pPr>
        <w:pBdr>
          <w:top w:val="nil"/>
          <w:left w:val="nil"/>
          <w:bottom w:val="nil"/>
          <w:right w:val="nil"/>
          <w:between w:val="nil"/>
        </w:pBdr>
        <w:tabs>
          <w:tab w:val="left" w:pos="0"/>
        </w:tabs>
        <w:spacing w:line="360" w:lineRule="auto"/>
        <w:jc w:val="both"/>
        <w:rPr>
          <w:rFonts w:ascii="Palatino Linotype" w:hAnsi="Palatino Linotype"/>
          <w:color w:val="000000"/>
        </w:rPr>
      </w:pPr>
    </w:p>
    <w:p w14:paraId="32777FD3"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b/>
          <w:i/>
        </w:rPr>
        <w:t xml:space="preserve">XI. Documento: </w:t>
      </w:r>
      <w:r w:rsidRPr="0070663E">
        <w:rPr>
          <w:rFonts w:ascii="Palatino Linotype" w:eastAsia="Palatino Linotype" w:hAnsi="Palatino Linotype" w:cs="Palatino Linotype"/>
          <w:i/>
        </w:rPr>
        <w:t xml:space="preserve">Los expedientes, reportes, estudios, actas, resoluciones, </w:t>
      </w:r>
      <w:r w:rsidRPr="0070663E">
        <w:rPr>
          <w:rFonts w:ascii="Palatino Linotype" w:eastAsia="Palatino Linotype" w:hAnsi="Palatino Linotype" w:cs="Palatino Linotype"/>
          <w:b/>
          <w:i/>
        </w:rPr>
        <w:t>oficios,</w:t>
      </w:r>
      <w:r w:rsidRPr="0070663E">
        <w:rPr>
          <w:rFonts w:ascii="Palatino Linotype" w:eastAsia="Palatino Linotype" w:hAnsi="Palatino Linotype" w:cs="Palatino Linotype"/>
          <w:i/>
        </w:rPr>
        <w:t xml:space="preserve"> correspondencia, acuerdos, directivas, directrices, circulares, contratos, convenios, instructivos, notas, memorandos, estadísticas o bien, </w:t>
      </w:r>
      <w:r w:rsidRPr="0070663E">
        <w:rPr>
          <w:rFonts w:ascii="Palatino Linotype" w:eastAsia="Palatino Linotype" w:hAnsi="Palatino Linotype" w:cs="Palatino Linotype"/>
          <w:b/>
          <w:i/>
        </w:rPr>
        <w:t>cualquier otro registro</w:t>
      </w:r>
      <w:r w:rsidRPr="0070663E">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D6F87DD" w14:textId="77777777" w:rsidR="00517C23" w:rsidRPr="0070663E" w:rsidRDefault="00517C23" w:rsidP="00517C2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2ABBE455"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05334974" w14:textId="77777777" w:rsidR="00517C23" w:rsidRPr="0070663E" w:rsidRDefault="00517C23" w:rsidP="00517C2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959FF0"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0663E">
        <w:rPr>
          <w:rFonts w:ascii="Palatino Linotype" w:eastAsia="Palatino Linotype" w:hAnsi="Palatino Linotype" w:cs="Palatino Linotype"/>
          <w:b/>
          <w:color w:val="000000"/>
        </w:rPr>
        <w:t xml:space="preserve">los Sujetos Obligados deberán documentar todo acto que </w:t>
      </w:r>
      <w:r w:rsidRPr="0070663E">
        <w:rPr>
          <w:rFonts w:ascii="Palatino Linotype" w:eastAsia="Palatino Linotype" w:hAnsi="Palatino Linotype" w:cs="Palatino Linotype"/>
          <w:b/>
          <w:color w:val="000000"/>
        </w:rPr>
        <w:lastRenderedPageBreak/>
        <w:t>se derive del ejercicio de sus facultades, competencias o funciones,</w:t>
      </w:r>
      <w:r w:rsidRPr="0070663E">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14:paraId="562587E3" w14:textId="77777777" w:rsidR="00517C23" w:rsidRPr="0070663E" w:rsidRDefault="00517C23" w:rsidP="00517C23">
      <w:pPr>
        <w:pBdr>
          <w:top w:val="nil"/>
          <w:left w:val="nil"/>
          <w:bottom w:val="nil"/>
          <w:right w:val="nil"/>
          <w:between w:val="nil"/>
        </w:pBdr>
        <w:rPr>
          <w:rFonts w:ascii="Palatino Linotype" w:eastAsia="Palatino Linotype" w:hAnsi="Palatino Linotype" w:cs="Palatino Linotype"/>
          <w:color w:val="000000"/>
        </w:rPr>
      </w:pPr>
    </w:p>
    <w:p w14:paraId="78DAF72A"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14:paraId="0348EF16" w14:textId="77777777" w:rsidR="00517C23" w:rsidRPr="0070663E" w:rsidRDefault="00517C23" w:rsidP="00517C23">
      <w:pPr>
        <w:pBdr>
          <w:top w:val="nil"/>
          <w:left w:val="nil"/>
          <w:bottom w:val="nil"/>
          <w:right w:val="nil"/>
          <w:between w:val="nil"/>
        </w:pBdr>
        <w:spacing w:line="360" w:lineRule="auto"/>
        <w:jc w:val="both"/>
        <w:rPr>
          <w:rFonts w:ascii="Palatino Linotype" w:hAnsi="Palatino Linotype"/>
          <w:color w:val="000000"/>
        </w:rPr>
      </w:pPr>
    </w:p>
    <w:p w14:paraId="2008D6F7"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b/>
          <w:i/>
        </w:rPr>
        <w:t xml:space="preserve">Artículo 4. </w:t>
      </w:r>
      <w:r w:rsidRPr="0070663E">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14:paraId="0E2B8F83" w14:textId="77777777" w:rsidR="00517C23" w:rsidRPr="0070663E" w:rsidRDefault="00517C23" w:rsidP="00517C23">
      <w:pPr>
        <w:ind w:left="567" w:right="850"/>
        <w:jc w:val="both"/>
        <w:rPr>
          <w:rFonts w:ascii="Palatino Linotype" w:eastAsia="Palatino Linotype" w:hAnsi="Palatino Linotype" w:cs="Palatino Linotype"/>
          <w:i/>
        </w:rPr>
      </w:pPr>
    </w:p>
    <w:p w14:paraId="382D4D89"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D045C68" w14:textId="77777777" w:rsidR="00517C23" w:rsidRPr="0070663E" w:rsidRDefault="00517C23" w:rsidP="00517C23">
      <w:pPr>
        <w:ind w:left="567" w:right="850"/>
        <w:jc w:val="both"/>
        <w:rPr>
          <w:rFonts w:ascii="Palatino Linotype" w:eastAsia="Palatino Linotype" w:hAnsi="Palatino Linotype" w:cs="Palatino Linotype"/>
          <w:i/>
        </w:rPr>
      </w:pPr>
    </w:p>
    <w:p w14:paraId="6B59E13D"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7222CABB" w14:textId="77777777" w:rsidR="00517C23" w:rsidRPr="0070663E" w:rsidRDefault="00517C23" w:rsidP="00517C23">
      <w:pPr>
        <w:ind w:left="567" w:right="850"/>
        <w:jc w:val="both"/>
        <w:rPr>
          <w:rFonts w:ascii="Palatino Linotype" w:eastAsia="Palatino Linotype" w:hAnsi="Palatino Linotype" w:cs="Palatino Linotype"/>
          <w:i/>
          <w:color w:val="000000"/>
        </w:rPr>
      </w:pPr>
    </w:p>
    <w:p w14:paraId="3BC86597"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b/>
          <w:i/>
        </w:rPr>
        <w:t xml:space="preserve">Artículo 12. </w:t>
      </w:r>
      <w:r w:rsidRPr="0070663E">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14:paraId="11EE1CDD" w14:textId="77777777" w:rsidR="00517C23" w:rsidRPr="0070663E" w:rsidRDefault="00517C23" w:rsidP="00517C23">
      <w:pPr>
        <w:ind w:left="567" w:right="850"/>
        <w:jc w:val="both"/>
        <w:rPr>
          <w:rFonts w:ascii="Palatino Linotype" w:eastAsia="Palatino Linotype" w:hAnsi="Palatino Linotype" w:cs="Palatino Linotype"/>
          <w:i/>
        </w:rPr>
      </w:pPr>
    </w:p>
    <w:p w14:paraId="76D5F6F0" w14:textId="77777777" w:rsidR="00517C23" w:rsidRPr="0070663E" w:rsidRDefault="00517C23" w:rsidP="00517C23">
      <w:pPr>
        <w:ind w:left="567" w:right="850"/>
        <w:jc w:val="both"/>
        <w:rPr>
          <w:rFonts w:ascii="Palatino Linotype" w:eastAsia="Palatino Linotype" w:hAnsi="Palatino Linotype" w:cs="Palatino Linotype"/>
          <w:b/>
          <w:i/>
        </w:rPr>
      </w:pPr>
      <w:r w:rsidRPr="0070663E">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70663E">
        <w:rPr>
          <w:rFonts w:ascii="Palatino Linotype" w:eastAsia="Palatino Linotype" w:hAnsi="Palatino Linotype" w:cs="Palatino Linotype"/>
          <w:b/>
          <w:i/>
        </w:rPr>
        <w:t xml:space="preserve">La </w:t>
      </w:r>
      <w:r w:rsidRPr="0070663E">
        <w:rPr>
          <w:rFonts w:ascii="Palatino Linotype" w:eastAsia="Palatino Linotype" w:hAnsi="Palatino Linotype" w:cs="Palatino Linotype"/>
          <w:b/>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096F5F49" w14:textId="77777777" w:rsidR="00517C23" w:rsidRPr="0070663E" w:rsidRDefault="00517C23" w:rsidP="00517C23">
      <w:pPr>
        <w:spacing w:line="360" w:lineRule="auto"/>
        <w:ind w:left="567" w:right="567"/>
        <w:jc w:val="both"/>
        <w:rPr>
          <w:rFonts w:ascii="Palatino Linotype" w:eastAsia="Palatino Linotype" w:hAnsi="Palatino Linotype" w:cs="Palatino Linotype"/>
          <w:i/>
        </w:rPr>
      </w:pPr>
    </w:p>
    <w:p w14:paraId="10A71E02"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0663E">
        <w:rPr>
          <w:rFonts w:ascii="Palatino Linotype" w:eastAsia="Palatino Linotype" w:hAnsi="Palatino Linotype" w:cs="Palatino Linotype"/>
          <w:color w:val="000000"/>
          <w:vertAlign w:val="superscript"/>
        </w:rPr>
        <w:footnoteReference w:id="1"/>
      </w:r>
      <w:r w:rsidRPr="0070663E">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636E5D3" w14:textId="77777777" w:rsidR="00517C23" w:rsidRPr="0070663E" w:rsidRDefault="00517C23" w:rsidP="00517C23">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14:paraId="331BCB36"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C4F9E53" w14:textId="77777777" w:rsidR="00517C23" w:rsidRPr="0070663E" w:rsidRDefault="00517C23" w:rsidP="00517C23">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r w:rsidRPr="0070663E">
        <w:rPr>
          <w:rFonts w:ascii="Palatino Linotype" w:eastAsia="Palatino Linotype" w:hAnsi="Palatino Linotype" w:cs="Palatino Linotype"/>
          <w:b/>
          <w:i/>
          <w:color w:val="000000"/>
        </w:rPr>
        <w:t>ACCESO A LA INFORMACIÓN. IMPLICACIÓN DEL PRINCIPIO DE MÁXIMA PUBLICIDAD EN EL DERECHO FUNDAMENTAL RELATIVO.</w:t>
      </w:r>
      <w:r w:rsidRPr="0070663E">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w:t>
      </w:r>
      <w:r w:rsidRPr="0070663E">
        <w:rPr>
          <w:rFonts w:ascii="Palatino Linotype" w:eastAsia="Palatino Linotype" w:hAnsi="Palatino Linotype" w:cs="Palatino Linotype"/>
          <w:i/>
          <w:color w:val="000000"/>
        </w:rPr>
        <w:lastRenderedPageBreak/>
        <w:t xml:space="preserve">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579A979" w14:textId="77777777" w:rsidR="00517C23" w:rsidRPr="0070663E" w:rsidRDefault="00517C23" w:rsidP="00517C23">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p>
    <w:p w14:paraId="47676032" w14:textId="77777777" w:rsidR="00517C23" w:rsidRPr="0070663E" w:rsidRDefault="00517C23" w:rsidP="00517C23">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r w:rsidRPr="0070663E">
        <w:rPr>
          <w:rFonts w:ascii="Palatino Linotype" w:eastAsia="Palatino Linotype" w:hAnsi="Palatino Linotype" w:cs="Palatino Linotype"/>
          <w:i/>
          <w:color w:val="000000"/>
        </w:rPr>
        <w:t xml:space="preserve">CUARTO TRIBUNAL COLEGIADO EN MATERIA ADMINISTRATIVA DEL PRIMER CIRCUITO. </w:t>
      </w:r>
    </w:p>
    <w:p w14:paraId="63E244D0" w14:textId="77777777" w:rsidR="00517C23" w:rsidRPr="0070663E" w:rsidRDefault="00517C23" w:rsidP="00517C23">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p>
    <w:p w14:paraId="7A76D9EB" w14:textId="77777777" w:rsidR="00517C23" w:rsidRPr="0070663E" w:rsidRDefault="00517C23" w:rsidP="00517C23">
      <w:pPr>
        <w:pBdr>
          <w:top w:val="nil"/>
          <w:left w:val="nil"/>
          <w:bottom w:val="nil"/>
          <w:right w:val="nil"/>
          <w:between w:val="nil"/>
        </w:pBdr>
        <w:tabs>
          <w:tab w:val="left" w:pos="851"/>
          <w:tab w:val="left" w:pos="8080"/>
        </w:tabs>
        <w:ind w:left="567" w:right="850"/>
        <w:jc w:val="both"/>
        <w:rPr>
          <w:rFonts w:ascii="Palatino Linotype" w:eastAsia="Palatino Linotype" w:hAnsi="Palatino Linotype" w:cs="Palatino Linotype"/>
          <w:i/>
          <w:color w:val="000000"/>
        </w:rPr>
      </w:pPr>
      <w:r w:rsidRPr="0070663E">
        <w:rPr>
          <w:rFonts w:ascii="Palatino Linotype" w:eastAsia="Palatino Linotype" w:hAnsi="Palatino Linotype" w:cs="Palatino Linotype"/>
          <w:i/>
          <w:color w:val="000000"/>
        </w:rPr>
        <w:t>Amparo en revisión 257/2012. Ruth Corona Muñoz. 6 de diciembre de 2012. Unanimidad de votos. Ponente: Jean Claude Tron Petit. Secretaria: Mayra Susana Martínez López.</w:t>
      </w:r>
    </w:p>
    <w:p w14:paraId="3C92FDF7" w14:textId="77777777" w:rsidR="00517C23" w:rsidRPr="0070663E" w:rsidRDefault="00517C23" w:rsidP="00517C23">
      <w:pPr>
        <w:pBdr>
          <w:top w:val="nil"/>
          <w:left w:val="nil"/>
          <w:bottom w:val="nil"/>
          <w:right w:val="nil"/>
          <w:between w:val="nil"/>
        </w:pBdr>
        <w:tabs>
          <w:tab w:val="left" w:pos="851"/>
        </w:tabs>
        <w:ind w:left="567" w:right="567"/>
        <w:jc w:val="both"/>
        <w:rPr>
          <w:rFonts w:ascii="Palatino Linotype" w:eastAsia="Palatino Linotype" w:hAnsi="Palatino Linotype" w:cs="Palatino Linotype"/>
          <w:i/>
          <w:color w:val="000000"/>
        </w:rPr>
      </w:pPr>
    </w:p>
    <w:p w14:paraId="6E25AE4A"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 xml:space="preserve">Como se ha señalado, los Sujetos Obligados deberán proporcionar toda la información que se encuentre en su posesión bajo los estándares más altos de transparencia y máxima publicidad. </w:t>
      </w:r>
    </w:p>
    <w:p w14:paraId="369C4A9D" w14:textId="77777777" w:rsidR="00517C23" w:rsidRPr="0070663E" w:rsidRDefault="00517C23" w:rsidP="00517C23">
      <w:pPr>
        <w:tabs>
          <w:tab w:val="left" w:pos="851"/>
        </w:tabs>
        <w:spacing w:line="360" w:lineRule="auto"/>
        <w:ind w:right="49"/>
        <w:jc w:val="both"/>
        <w:rPr>
          <w:rFonts w:ascii="Palatino Linotype" w:eastAsia="Palatino Linotype" w:hAnsi="Palatino Linotype" w:cs="Palatino Linotype"/>
        </w:rPr>
      </w:pPr>
    </w:p>
    <w:p w14:paraId="24E73B15"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lastRenderedPageBreak/>
        <w:t>Es pertinente enfatizar lo que respecto al derecho de acceso a la información pública, refiere el artículo 6° de la Constitución Política de los Estados Unidos Mexicanos, que en su parte conducente señala:</w:t>
      </w:r>
    </w:p>
    <w:p w14:paraId="55D26A7F" w14:textId="77777777" w:rsidR="00517C23" w:rsidRPr="0070663E" w:rsidRDefault="00517C23" w:rsidP="00517C23">
      <w:pPr>
        <w:pBdr>
          <w:top w:val="nil"/>
          <w:left w:val="nil"/>
          <w:bottom w:val="nil"/>
          <w:right w:val="nil"/>
          <w:between w:val="nil"/>
        </w:pBdr>
        <w:tabs>
          <w:tab w:val="left" w:pos="0"/>
        </w:tabs>
        <w:spacing w:line="360" w:lineRule="auto"/>
        <w:ind w:right="49"/>
        <w:jc w:val="both"/>
        <w:rPr>
          <w:rFonts w:ascii="Palatino Linotype" w:hAnsi="Palatino Linotype"/>
          <w:color w:val="000000"/>
        </w:rPr>
      </w:pPr>
    </w:p>
    <w:p w14:paraId="044C6A20"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b/>
          <w:i/>
        </w:rPr>
        <w:t>“Artículo 6o.</w:t>
      </w:r>
      <w:r w:rsidRPr="0070663E">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0663E">
        <w:rPr>
          <w:rFonts w:ascii="Palatino Linotype" w:eastAsia="Palatino Linotype" w:hAnsi="Palatino Linotype" w:cs="Palatino Linotype"/>
          <w:b/>
          <w:i/>
        </w:rPr>
        <w:t>El derecho a la información será garantizado por el Estado.</w:t>
      </w:r>
      <w:r w:rsidRPr="0070663E">
        <w:rPr>
          <w:rFonts w:ascii="Palatino Linotype" w:eastAsia="Palatino Linotype" w:hAnsi="Palatino Linotype" w:cs="Palatino Linotype"/>
          <w:i/>
        </w:rPr>
        <w:t xml:space="preserve"> </w:t>
      </w:r>
    </w:p>
    <w:p w14:paraId="028FF4E4" w14:textId="77777777" w:rsidR="00517C23" w:rsidRPr="0070663E" w:rsidRDefault="00517C23" w:rsidP="00517C23">
      <w:pPr>
        <w:ind w:left="567" w:right="992"/>
        <w:jc w:val="both"/>
        <w:rPr>
          <w:rFonts w:ascii="Palatino Linotype" w:eastAsia="Palatino Linotype" w:hAnsi="Palatino Linotype" w:cs="Palatino Linotype"/>
          <w:i/>
        </w:rPr>
      </w:pPr>
    </w:p>
    <w:p w14:paraId="67B28932"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14:paraId="4746301D" w14:textId="77777777" w:rsidR="00517C23" w:rsidRPr="0070663E" w:rsidRDefault="00517C23" w:rsidP="00517C23">
      <w:pPr>
        <w:ind w:left="567" w:right="992"/>
        <w:jc w:val="both"/>
        <w:rPr>
          <w:rFonts w:ascii="Palatino Linotype" w:eastAsia="Palatino Linotype" w:hAnsi="Palatino Linotype" w:cs="Palatino Linotype"/>
          <w:i/>
        </w:rPr>
      </w:pPr>
    </w:p>
    <w:p w14:paraId="6AB0970F"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Para efectos de lo dispuesto en el presente artículo se observará lo siguiente:</w:t>
      </w:r>
    </w:p>
    <w:p w14:paraId="13A00214" w14:textId="77777777" w:rsidR="00517C23" w:rsidRPr="0070663E" w:rsidRDefault="00517C23" w:rsidP="00517C23">
      <w:pPr>
        <w:ind w:left="567" w:right="992"/>
        <w:jc w:val="both"/>
        <w:rPr>
          <w:rFonts w:ascii="Palatino Linotype" w:eastAsia="Palatino Linotype" w:hAnsi="Palatino Linotype" w:cs="Palatino Linotype"/>
          <w:i/>
        </w:rPr>
      </w:pPr>
    </w:p>
    <w:p w14:paraId="7C7C74C1"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4D9818DB" w14:textId="77777777" w:rsidR="00517C23" w:rsidRPr="0070663E" w:rsidRDefault="00517C23" w:rsidP="00517C23">
      <w:pPr>
        <w:ind w:left="567" w:right="992"/>
        <w:jc w:val="both"/>
        <w:rPr>
          <w:rFonts w:ascii="Palatino Linotype" w:eastAsia="Palatino Linotype" w:hAnsi="Palatino Linotype" w:cs="Palatino Linotype"/>
          <w:b/>
          <w:i/>
        </w:rPr>
      </w:pPr>
    </w:p>
    <w:p w14:paraId="5EFE766E"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b/>
          <w:i/>
        </w:rPr>
        <w:t>I. Toda la información en posesión de</w:t>
      </w:r>
      <w:r w:rsidRPr="0070663E">
        <w:rPr>
          <w:rFonts w:ascii="Palatino Linotype" w:eastAsia="Palatino Linotype" w:hAnsi="Palatino Linotype" w:cs="Palatino Linotype"/>
          <w:i/>
        </w:rPr>
        <w:t xml:space="preserve"> </w:t>
      </w:r>
      <w:r w:rsidRPr="0070663E">
        <w:rPr>
          <w:rFonts w:ascii="Palatino Linotype" w:eastAsia="Palatino Linotype" w:hAnsi="Palatino Linotype" w:cs="Palatino Linotype"/>
          <w:b/>
          <w:i/>
        </w:rPr>
        <w:t>cualquier autoridad</w:t>
      </w:r>
      <w:r w:rsidRPr="0070663E">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0663E">
        <w:rPr>
          <w:rFonts w:ascii="Palatino Linotype" w:eastAsia="Palatino Linotype" w:hAnsi="Palatino Linotype" w:cs="Palatino Linotype"/>
          <w:b/>
          <w:i/>
        </w:rPr>
        <w:t>es pública</w:t>
      </w:r>
      <w:r w:rsidRPr="0070663E">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sidRPr="0070663E">
        <w:rPr>
          <w:rFonts w:ascii="Palatino Linotype" w:eastAsia="Palatino Linotype" w:hAnsi="Palatino Linotype" w:cs="Palatino Linotype"/>
          <w:b/>
          <w:i/>
        </w:rPr>
        <w:t>Los sujetos obligados deberán documentar todo acto que derive del ejercicio de sus facultades, competencias o funciones</w:t>
      </w:r>
      <w:r w:rsidRPr="0070663E">
        <w:rPr>
          <w:rFonts w:ascii="Palatino Linotype" w:eastAsia="Palatino Linotype" w:hAnsi="Palatino Linotype" w:cs="Palatino Linotype"/>
          <w:i/>
        </w:rPr>
        <w:t>, la ley determinará los supuestos específicos bajo los cuales procederá la declaración de inexistencia de la información.</w:t>
      </w:r>
    </w:p>
    <w:p w14:paraId="631230E0" w14:textId="77777777" w:rsidR="00517C23" w:rsidRPr="0070663E" w:rsidRDefault="00517C23" w:rsidP="00517C23">
      <w:pPr>
        <w:ind w:left="567" w:right="992"/>
        <w:jc w:val="both"/>
        <w:rPr>
          <w:rFonts w:ascii="Palatino Linotype" w:eastAsia="Palatino Linotype" w:hAnsi="Palatino Linotype" w:cs="Palatino Linotype"/>
          <w:i/>
        </w:rPr>
      </w:pPr>
    </w:p>
    <w:p w14:paraId="4BE9F630"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lastRenderedPageBreak/>
        <w:t>II. La información que se refiere a la vida privada y los datos personales será protegida en los términos y con las excepciones que fijen las leyes.</w:t>
      </w:r>
    </w:p>
    <w:p w14:paraId="69967018" w14:textId="77777777" w:rsidR="00517C23" w:rsidRPr="0070663E" w:rsidRDefault="00517C23" w:rsidP="00517C23">
      <w:pPr>
        <w:ind w:left="567" w:right="992"/>
        <w:jc w:val="both"/>
        <w:rPr>
          <w:rFonts w:ascii="Palatino Linotype" w:eastAsia="Palatino Linotype" w:hAnsi="Palatino Linotype" w:cs="Palatino Linotype"/>
          <w:i/>
        </w:rPr>
      </w:pPr>
    </w:p>
    <w:p w14:paraId="4B572EB2"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6AA744AB" w14:textId="77777777" w:rsidR="00517C23" w:rsidRPr="0070663E" w:rsidRDefault="00517C23" w:rsidP="00517C23">
      <w:pPr>
        <w:ind w:left="567" w:right="992"/>
        <w:jc w:val="both"/>
        <w:rPr>
          <w:rFonts w:ascii="Palatino Linotype" w:eastAsia="Palatino Linotype" w:hAnsi="Palatino Linotype" w:cs="Palatino Linotype"/>
          <w:i/>
        </w:rPr>
      </w:pPr>
    </w:p>
    <w:p w14:paraId="2E024471"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2808613E" w14:textId="77777777" w:rsidR="00517C23" w:rsidRPr="0070663E" w:rsidRDefault="00517C23" w:rsidP="00517C23">
      <w:pPr>
        <w:ind w:left="567" w:right="992"/>
        <w:jc w:val="both"/>
        <w:rPr>
          <w:rFonts w:ascii="Palatino Linotype" w:eastAsia="Palatino Linotype" w:hAnsi="Palatino Linotype" w:cs="Palatino Linotype"/>
          <w:b/>
          <w:i/>
        </w:rPr>
      </w:pPr>
    </w:p>
    <w:p w14:paraId="64875838"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sidRPr="0070663E">
        <w:rPr>
          <w:rFonts w:ascii="Palatino Linotype" w:eastAsia="Palatino Linotype" w:hAnsi="Palatino Linotype" w:cs="Palatino Linotype"/>
          <w:i/>
        </w:rPr>
        <w:t>, la información completa y actualizada sobre el ejercicio de los recursos públicos y los indicadores que permitan rendir cuenta del cumplimiento de sus objetivos y de los resultados obtenidos.</w:t>
      </w:r>
    </w:p>
    <w:p w14:paraId="37504E3C" w14:textId="77777777" w:rsidR="00517C23" w:rsidRPr="0070663E" w:rsidRDefault="00517C23" w:rsidP="00517C23">
      <w:pPr>
        <w:ind w:left="567" w:right="992"/>
        <w:jc w:val="both"/>
        <w:rPr>
          <w:rFonts w:ascii="Palatino Linotype" w:eastAsia="Palatino Linotype" w:hAnsi="Palatino Linotype" w:cs="Palatino Linotype"/>
          <w:i/>
        </w:rPr>
      </w:pPr>
    </w:p>
    <w:p w14:paraId="1ED6313C"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14:paraId="1A2B91AF" w14:textId="77777777" w:rsidR="00517C23" w:rsidRPr="0070663E" w:rsidRDefault="00517C23" w:rsidP="00517C23">
      <w:pPr>
        <w:ind w:left="567" w:right="992"/>
        <w:jc w:val="both"/>
        <w:rPr>
          <w:rFonts w:ascii="Palatino Linotype" w:eastAsia="Palatino Linotype" w:hAnsi="Palatino Linotype" w:cs="Palatino Linotype"/>
          <w:i/>
        </w:rPr>
      </w:pPr>
    </w:p>
    <w:p w14:paraId="1480939C"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VII. La inobservancia a las disposiciones en materia de acceso a la información pública será sancionada en los términos que dispongan las leyes.</w:t>
      </w:r>
    </w:p>
    <w:p w14:paraId="23AB8185" w14:textId="77777777" w:rsidR="00517C23" w:rsidRPr="0070663E" w:rsidRDefault="00517C23" w:rsidP="00517C23">
      <w:pPr>
        <w:ind w:left="567" w:right="992"/>
        <w:jc w:val="both"/>
        <w:rPr>
          <w:rFonts w:ascii="Palatino Linotype" w:eastAsia="Palatino Linotype" w:hAnsi="Palatino Linotype" w:cs="Palatino Linotype"/>
          <w:i/>
        </w:rPr>
      </w:pPr>
    </w:p>
    <w:p w14:paraId="0594877D"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E1E746B"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w:t>
      </w:r>
    </w:p>
    <w:p w14:paraId="6164F493"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La ley establecerá aquella información que se considere reservada o confidencial.”</w:t>
      </w:r>
    </w:p>
    <w:p w14:paraId="7907A515" w14:textId="77777777" w:rsidR="00517C23" w:rsidRPr="0070663E" w:rsidRDefault="00517C23" w:rsidP="00517C23">
      <w:pPr>
        <w:ind w:left="567" w:right="992"/>
        <w:jc w:val="both"/>
        <w:rPr>
          <w:rFonts w:ascii="Palatino Linotype" w:eastAsia="Palatino Linotype" w:hAnsi="Palatino Linotype" w:cs="Palatino Linotype"/>
          <w:i/>
        </w:rPr>
      </w:pPr>
    </w:p>
    <w:p w14:paraId="3555163C" w14:textId="77777777" w:rsidR="00517C23" w:rsidRPr="0070663E" w:rsidRDefault="00517C23" w:rsidP="00517C23">
      <w:pPr>
        <w:ind w:left="567" w:right="992"/>
        <w:jc w:val="both"/>
        <w:rPr>
          <w:rFonts w:ascii="Palatino Linotype" w:eastAsia="Palatino Linotype" w:hAnsi="Palatino Linotype" w:cs="Palatino Linotype"/>
          <w:i/>
        </w:rPr>
      </w:pPr>
      <w:r w:rsidRPr="0070663E">
        <w:rPr>
          <w:rFonts w:ascii="Palatino Linotype" w:eastAsia="Palatino Linotype" w:hAnsi="Palatino Linotype" w:cs="Palatino Linotype"/>
          <w:i/>
        </w:rPr>
        <w:t>(Énfasis añadido)</w:t>
      </w:r>
    </w:p>
    <w:p w14:paraId="1C42BC2A" w14:textId="77777777" w:rsidR="00517C23" w:rsidRPr="0070663E" w:rsidRDefault="00517C23" w:rsidP="00517C23">
      <w:pPr>
        <w:spacing w:line="360" w:lineRule="auto"/>
        <w:ind w:left="709" w:right="757"/>
        <w:jc w:val="both"/>
        <w:rPr>
          <w:rFonts w:ascii="Palatino Linotype" w:eastAsia="Palatino Linotype" w:hAnsi="Palatino Linotype" w:cs="Palatino Linotype"/>
        </w:rPr>
      </w:pPr>
    </w:p>
    <w:p w14:paraId="47394BDB"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7C1FFE07" w14:textId="77777777" w:rsidR="00517C23" w:rsidRPr="0070663E" w:rsidRDefault="00517C23" w:rsidP="00517C23">
      <w:pPr>
        <w:ind w:left="567" w:right="850"/>
        <w:jc w:val="both"/>
        <w:rPr>
          <w:rFonts w:ascii="Palatino Linotype" w:eastAsia="Palatino Linotype" w:hAnsi="Palatino Linotype" w:cs="Palatino Linotype"/>
          <w:b/>
          <w:i/>
        </w:rPr>
      </w:pPr>
      <w:r w:rsidRPr="0070663E">
        <w:rPr>
          <w:rFonts w:ascii="Palatino Linotype" w:eastAsia="Palatino Linotype" w:hAnsi="Palatino Linotype" w:cs="Palatino Linotype"/>
          <w:b/>
          <w:i/>
        </w:rPr>
        <w:t xml:space="preserve">“Artículo 5. … </w:t>
      </w:r>
    </w:p>
    <w:p w14:paraId="72613AD7"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b/>
          <w:i/>
        </w:rPr>
        <w:t>El derecho a la información será garantizado por el Estado</w:t>
      </w:r>
      <w:r w:rsidRPr="0070663E">
        <w:rPr>
          <w:rFonts w:ascii="Palatino Linotype" w:eastAsia="Palatino Linotype" w:hAnsi="Palatino Linotype" w:cs="Palatino Linotype"/>
          <w:i/>
        </w:rPr>
        <w:t xml:space="preserve">. La ley establecerá las previsiones que permitan asegurar la protección, el respeto y la difusión de este derecho. </w:t>
      </w:r>
    </w:p>
    <w:p w14:paraId="171B4451"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C1894CC" w14:textId="77777777" w:rsidR="00517C23" w:rsidRPr="0070663E" w:rsidRDefault="00517C23" w:rsidP="00517C23">
      <w:pPr>
        <w:ind w:left="567" w:right="850"/>
        <w:jc w:val="both"/>
        <w:rPr>
          <w:rFonts w:ascii="Palatino Linotype" w:eastAsia="Palatino Linotype" w:hAnsi="Palatino Linotype" w:cs="Palatino Linotype"/>
          <w:i/>
        </w:rPr>
      </w:pPr>
    </w:p>
    <w:p w14:paraId="26110085"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Este derecho se regirá por los principios y bases siguientes:</w:t>
      </w:r>
    </w:p>
    <w:p w14:paraId="754DC0CF" w14:textId="77777777" w:rsidR="00517C23" w:rsidRPr="0070663E" w:rsidRDefault="00517C23" w:rsidP="00517C23">
      <w:pPr>
        <w:ind w:left="567" w:right="850"/>
        <w:jc w:val="both"/>
        <w:rPr>
          <w:rFonts w:ascii="Palatino Linotype" w:eastAsia="Palatino Linotype" w:hAnsi="Palatino Linotype" w:cs="Palatino Linotype"/>
          <w:b/>
          <w:i/>
        </w:rPr>
      </w:pPr>
    </w:p>
    <w:p w14:paraId="42EAC4E1"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b/>
          <w:i/>
        </w:rPr>
        <w:t xml:space="preserve">I. Toda la información en posesión </w:t>
      </w:r>
      <w:r w:rsidRPr="0070663E">
        <w:rPr>
          <w:rFonts w:ascii="Palatino Linotype" w:eastAsia="Palatino Linotype" w:hAnsi="Palatino Linotype" w:cs="Palatino Linotype"/>
          <w:i/>
        </w:rPr>
        <w:t xml:space="preserve">de cualquier autoridad, entidad, órgano y organismos de los Poderes Ejecutivo, Legislativo y Judicial, órganos autónomos, partidos políticos, fideicomisos y fondos públicos estatales y municipales, así como </w:t>
      </w:r>
      <w:r w:rsidRPr="0070663E">
        <w:rPr>
          <w:rFonts w:ascii="Palatino Linotype" w:eastAsia="Palatino Linotype" w:hAnsi="Palatino Linotype" w:cs="Palatino Linotype"/>
          <w:b/>
          <w:i/>
        </w:rPr>
        <w:t>del gobierno y de la administración pública municipal y sus organismos descentralizados</w:t>
      </w:r>
      <w:r w:rsidRPr="0070663E">
        <w:rPr>
          <w:rFonts w:ascii="Palatino Linotype" w:eastAsia="Palatino Linotype" w:hAnsi="Palatino Linotype" w:cs="Palatino Linotype"/>
          <w:i/>
        </w:rPr>
        <w:t xml:space="preserve">, asimismo de cualquier persona física, jurídica colectiva o sindicato que reciba y ejerza recursos públicos o realice actos de autoridad en el ámbito estatal y municipal, </w:t>
      </w:r>
      <w:r w:rsidRPr="0070663E">
        <w:rPr>
          <w:rFonts w:ascii="Palatino Linotype" w:eastAsia="Palatino Linotype" w:hAnsi="Palatino Linotype" w:cs="Palatino Linotype"/>
          <w:b/>
          <w:i/>
        </w:rPr>
        <w:t>es pública</w:t>
      </w:r>
      <w:r w:rsidRPr="0070663E">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38FB2FF" w14:textId="77777777" w:rsidR="00517C23" w:rsidRPr="0070663E" w:rsidRDefault="00517C23" w:rsidP="00517C23">
      <w:pPr>
        <w:ind w:left="567" w:right="850"/>
        <w:jc w:val="both"/>
        <w:rPr>
          <w:rFonts w:ascii="Palatino Linotype" w:eastAsia="Palatino Linotype" w:hAnsi="Palatino Linotype" w:cs="Palatino Linotype"/>
          <w:i/>
        </w:rPr>
      </w:pPr>
    </w:p>
    <w:p w14:paraId="7AD2B082"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7FCA5D30" w14:textId="77777777" w:rsidR="00517C23" w:rsidRPr="0070663E" w:rsidRDefault="00517C23" w:rsidP="00517C23">
      <w:pPr>
        <w:ind w:left="567" w:right="850"/>
        <w:jc w:val="both"/>
        <w:rPr>
          <w:rFonts w:ascii="Palatino Linotype" w:eastAsia="Palatino Linotype" w:hAnsi="Palatino Linotype" w:cs="Palatino Linotype"/>
          <w:i/>
        </w:rPr>
      </w:pPr>
    </w:p>
    <w:p w14:paraId="11660548"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lastRenderedPageBreak/>
        <w:t>III. Toda persona, sin necesidad de acreditar interés alguno o justificar su utilización, tendrá acceso gratuito a la información pública, a sus datos personales o a la rectificación de éstos.</w:t>
      </w:r>
    </w:p>
    <w:p w14:paraId="11E564F7" w14:textId="77777777" w:rsidR="00517C23" w:rsidRPr="0070663E" w:rsidRDefault="00517C23" w:rsidP="00517C23">
      <w:pPr>
        <w:ind w:left="567" w:right="850"/>
        <w:jc w:val="both"/>
        <w:rPr>
          <w:rFonts w:ascii="Palatino Linotype" w:eastAsia="Palatino Linotype" w:hAnsi="Palatino Linotype" w:cs="Palatino Linotype"/>
          <w:i/>
        </w:rPr>
      </w:pPr>
    </w:p>
    <w:p w14:paraId="285F07FC"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14:paraId="60C2277C" w14:textId="77777777" w:rsidR="00517C23" w:rsidRPr="0070663E" w:rsidRDefault="00517C23" w:rsidP="00517C23">
      <w:pPr>
        <w:ind w:left="567" w:right="850"/>
        <w:jc w:val="both"/>
        <w:rPr>
          <w:rFonts w:ascii="Palatino Linotype" w:eastAsia="Palatino Linotype" w:hAnsi="Palatino Linotype" w:cs="Palatino Linotype"/>
          <w:i/>
        </w:rPr>
      </w:pPr>
    </w:p>
    <w:p w14:paraId="1371B131"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BA762EB" w14:textId="77777777" w:rsidR="00517C23" w:rsidRPr="0070663E" w:rsidRDefault="00517C23" w:rsidP="00517C23">
      <w:pPr>
        <w:ind w:left="567" w:right="850"/>
        <w:jc w:val="both"/>
        <w:rPr>
          <w:rFonts w:ascii="Palatino Linotype" w:eastAsia="Palatino Linotype" w:hAnsi="Palatino Linotype" w:cs="Palatino Linotype"/>
          <w:b/>
          <w:i/>
        </w:rPr>
      </w:pPr>
    </w:p>
    <w:p w14:paraId="2F8A9B1A"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b/>
          <w:i/>
        </w:rPr>
        <w:t>VI. Los sujetos obligados deberán preservar sus documentos en archivos administrativos actualizados y publicarán, a través de los medios electrónicos disponibles, la información completa y actualizada sobre el ejercicio de los recursos públicos</w:t>
      </w:r>
      <w:r w:rsidRPr="0070663E">
        <w:rPr>
          <w:rFonts w:ascii="Palatino Linotype" w:eastAsia="Palatino Linotype" w:hAnsi="Palatino Linotype" w:cs="Palatino Linotype"/>
          <w:i/>
        </w:rPr>
        <w:t xml:space="preserve"> y los indicadores que permitan rendir cuenta del cumplimiento de sus objetivos y los resultados obtenidos.</w:t>
      </w:r>
    </w:p>
    <w:p w14:paraId="736D0417" w14:textId="77777777" w:rsidR="00517C23" w:rsidRPr="0070663E" w:rsidRDefault="00517C23" w:rsidP="00517C23">
      <w:pPr>
        <w:ind w:left="567" w:right="850"/>
        <w:jc w:val="both"/>
        <w:rPr>
          <w:rFonts w:ascii="Palatino Linotype" w:eastAsia="Palatino Linotype" w:hAnsi="Palatino Linotype" w:cs="Palatino Linotype"/>
          <w:i/>
        </w:rPr>
      </w:pPr>
    </w:p>
    <w:p w14:paraId="3842E9C8" w14:textId="77777777" w:rsidR="00517C23" w:rsidRPr="0070663E" w:rsidRDefault="00517C23" w:rsidP="00517C23">
      <w:pPr>
        <w:ind w:left="567" w:right="850"/>
        <w:jc w:val="both"/>
        <w:rPr>
          <w:rFonts w:ascii="Palatino Linotype" w:eastAsia="Palatino Linotype" w:hAnsi="Palatino Linotype" w:cs="Palatino Linotype"/>
          <w:i/>
        </w:rPr>
      </w:pPr>
      <w:r w:rsidRPr="0070663E">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14:paraId="7A0F6835" w14:textId="77777777" w:rsidR="00517C23" w:rsidRPr="0070663E" w:rsidRDefault="00517C23" w:rsidP="00517C23">
      <w:pPr>
        <w:ind w:left="567" w:right="850"/>
        <w:jc w:val="both"/>
        <w:rPr>
          <w:rFonts w:ascii="Palatino Linotype" w:eastAsia="Palatino Linotype" w:hAnsi="Palatino Linotype" w:cs="Palatino Linotype"/>
        </w:rPr>
      </w:pPr>
    </w:p>
    <w:p w14:paraId="3C1DAF31" w14:textId="77777777" w:rsidR="00517C23" w:rsidRPr="0070663E" w:rsidRDefault="00517C23" w:rsidP="00517C23">
      <w:pPr>
        <w:ind w:left="567" w:right="850"/>
        <w:jc w:val="both"/>
        <w:rPr>
          <w:rFonts w:ascii="Palatino Linotype" w:eastAsia="Palatino Linotype" w:hAnsi="Palatino Linotype" w:cs="Palatino Linotype"/>
        </w:rPr>
      </w:pPr>
      <w:r w:rsidRPr="0070663E">
        <w:rPr>
          <w:rFonts w:ascii="Palatino Linotype" w:eastAsia="Palatino Linotype" w:hAnsi="Palatino Linotype" w:cs="Palatino Linotype"/>
        </w:rPr>
        <w:t>(Énfasis añadido)</w:t>
      </w:r>
    </w:p>
    <w:p w14:paraId="59D6C10B" w14:textId="77777777" w:rsidR="00517C23" w:rsidRPr="0070663E" w:rsidRDefault="00517C23" w:rsidP="00517C23">
      <w:pPr>
        <w:spacing w:line="360" w:lineRule="auto"/>
        <w:ind w:left="567" w:right="567"/>
        <w:jc w:val="both"/>
        <w:rPr>
          <w:rFonts w:ascii="Palatino Linotype" w:eastAsia="Palatino Linotype" w:hAnsi="Palatino Linotype" w:cs="Palatino Linotype"/>
        </w:rPr>
      </w:pPr>
    </w:p>
    <w:p w14:paraId="1EB89F76"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Adicional, tenemos que la Ley de Transparencia y Acceso a la Información Pública del Estado de México y Municipios, prevé en su artículo 23 fracción I, lo siguiente:</w:t>
      </w:r>
    </w:p>
    <w:p w14:paraId="2BCA2AE4" w14:textId="77777777" w:rsidR="00517C23" w:rsidRPr="0070663E" w:rsidRDefault="00517C23" w:rsidP="00517C23">
      <w:pPr>
        <w:pBdr>
          <w:top w:val="nil"/>
          <w:left w:val="nil"/>
          <w:bottom w:val="nil"/>
          <w:right w:val="nil"/>
          <w:between w:val="nil"/>
        </w:pBdr>
        <w:tabs>
          <w:tab w:val="left" w:pos="0"/>
        </w:tabs>
        <w:spacing w:line="360" w:lineRule="auto"/>
        <w:jc w:val="both"/>
        <w:rPr>
          <w:rFonts w:ascii="Palatino Linotype" w:hAnsi="Palatino Linotype"/>
          <w:color w:val="000000"/>
        </w:rPr>
      </w:pPr>
    </w:p>
    <w:p w14:paraId="05DC2913" w14:textId="77777777" w:rsidR="00517C23" w:rsidRPr="0070663E" w:rsidRDefault="00517C23" w:rsidP="00517C23">
      <w:pPr>
        <w:ind w:left="567" w:right="822"/>
        <w:jc w:val="both"/>
        <w:rPr>
          <w:rFonts w:ascii="Palatino Linotype" w:eastAsia="Palatino Linotype" w:hAnsi="Palatino Linotype" w:cs="Palatino Linotype"/>
          <w:i/>
        </w:rPr>
      </w:pPr>
      <w:r w:rsidRPr="0070663E">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70663E">
        <w:rPr>
          <w:rFonts w:ascii="Palatino Linotype" w:eastAsia="Palatino Linotype" w:hAnsi="Palatino Linotype" w:cs="Palatino Linotype"/>
          <w:i/>
        </w:rPr>
        <w:t>:</w:t>
      </w:r>
    </w:p>
    <w:p w14:paraId="6A2072E0" w14:textId="77777777" w:rsidR="00517C23" w:rsidRPr="0070663E" w:rsidRDefault="00517C23" w:rsidP="00517C23">
      <w:pPr>
        <w:ind w:left="567" w:right="822"/>
        <w:jc w:val="both"/>
        <w:rPr>
          <w:rFonts w:ascii="Palatino Linotype" w:eastAsia="Palatino Linotype" w:hAnsi="Palatino Linotype" w:cs="Palatino Linotype"/>
          <w:i/>
        </w:rPr>
      </w:pPr>
      <w:r w:rsidRPr="0070663E">
        <w:rPr>
          <w:rFonts w:ascii="Palatino Linotype" w:eastAsia="Palatino Linotype" w:hAnsi="Palatino Linotype" w:cs="Palatino Linotype"/>
          <w:i/>
        </w:rPr>
        <w:lastRenderedPageBreak/>
        <w:t>…</w:t>
      </w:r>
    </w:p>
    <w:p w14:paraId="79E3E552" w14:textId="77777777" w:rsidR="00517C23" w:rsidRPr="0070663E" w:rsidRDefault="00517C23" w:rsidP="00517C23">
      <w:pPr>
        <w:ind w:left="567" w:right="822"/>
        <w:jc w:val="both"/>
        <w:rPr>
          <w:rFonts w:ascii="Palatino Linotype" w:eastAsia="Palatino Linotype" w:hAnsi="Palatino Linotype" w:cs="Palatino Linotype"/>
          <w:i/>
        </w:rPr>
      </w:pPr>
      <w:r w:rsidRPr="0070663E">
        <w:rPr>
          <w:rFonts w:ascii="Palatino Linotype" w:eastAsia="Palatino Linotype" w:hAnsi="Palatino Linotype" w:cs="Palatino Linotype"/>
          <w:i/>
        </w:rPr>
        <w:t xml:space="preserve">I. El Poder Ejecutivo del Estado de México, las dependencias, organismos auxiliares, órganos, entidades, fideicomisos y fondos públicos, así como la Fiscalía General de Justicia del Estado de México; </w:t>
      </w:r>
    </w:p>
    <w:p w14:paraId="36E174D9" w14:textId="77777777" w:rsidR="00517C23" w:rsidRPr="0070663E" w:rsidRDefault="00517C23" w:rsidP="00517C23">
      <w:pPr>
        <w:ind w:left="567" w:right="822"/>
        <w:jc w:val="both"/>
        <w:rPr>
          <w:rFonts w:ascii="Palatino Linotype" w:eastAsia="Palatino Linotype" w:hAnsi="Palatino Linotype" w:cs="Palatino Linotype"/>
          <w:b/>
          <w:i/>
        </w:rPr>
      </w:pPr>
      <w:r w:rsidRPr="0070663E">
        <w:rPr>
          <w:rFonts w:ascii="Palatino Linotype" w:eastAsia="Palatino Linotype" w:hAnsi="Palatino Linotype" w:cs="Palatino Linotype"/>
          <w:b/>
          <w:i/>
        </w:rPr>
        <w:t>…</w:t>
      </w:r>
    </w:p>
    <w:p w14:paraId="024C7EA1" w14:textId="77777777" w:rsidR="00517C23" w:rsidRPr="0070663E" w:rsidRDefault="00517C23" w:rsidP="00517C23">
      <w:pPr>
        <w:ind w:left="567" w:right="822"/>
        <w:jc w:val="both"/>
        <w:rPr>
          <w:rFonts w:ascii="Palatino Linotype" w:eastAsia="Palatino Linotype" w:hAnsi="Palatino Linotype" w:cs="Palatino Linotype"/>
          <w:b/>
          <w:i/>
        </w:rPr>
      </w:pPr>
      <w:r w:rsidRPr="0070663E">
        <w:rPr>
          <w:rFonts w:ascii="Palatino Linotype" w:eastAsia="Palatino Linotype" w:hAnsi="Palatino Linotype" w:cs="Palatino Linotype"/>
          <w:b/>
          <w:i/>
        </w:rPr>
        <w:t>Los sujetos obligados deberán hacer pública toda aquella información relativa a los montos y las personas a quienes entreguen, por cualquier motivo, recursos públicos</w:t>
      </w:r>
      <w:r w:rsidRPr="0070663E">
        <w:rPr>
          <w:rFonts w:ascii="Palatino Linotype" w:eastAsia="Palatino Linotype" w:hAnsi="Palatino Linotype" w:cs="Palatino Linotype"/>
          <w:i/>
        </w:rPr>
        <w:t xml:space="preserve">, </w:t>
      </w:r>
      <w:r w:rsidRPr="0070663E">
        <w:rPr>
          <w:rFonts w:ascii="Palatino Linotype" w:eastAsia="Palatino Linotype" w:hAnsi="Palatino Linotype" w:cs="Palatino Linotype"/>
          <w:b/>
          <w:i/>
        </w:rPr>
        <w:t>así como</w:t>
      </w:r>
      <w:r w:rsidRPr="0070663E">
        <w:rPr>
          <w:rFonts w:ascii="Palatino Linotype" w:eastAsia="Palatino Linotype" w:hAnsi="Palatino Linotype" w:cs="Palatino Linotype"/>
          <w:i/>
        </w:rPr>
        <w:t xml:space="preserve"> </w:t>
      </w:r>
      <w:r w:rsidRPr="0070663E">
        <w:rPr>
          <w:rFonts w:ascii="Palatino Linotype" w:eastAsia="Palatino Linotype" w:hAnsi="Palatino Linotype" w:cs="Palatino Linotype"/>
          <w:b/>
          <w:i/>
        </w:rPr>
        <w:t>los informes que dichas personas les entreguen sobre el uso y destino de dichos recursos.</w:t>
      </w:r>
    </w:p>
    <w:p w14:paraId="4BA29924" w14:textId="77777777" w:rsidR="00517C23" w:rsidRPr="0070663E" w:rsidRDefault="00517C23" w:rsidP="00517C23">
      <w:pPr>
        <w:ind w:left="567" w:right="822"/>
        <w:jc w:val="both"/>
        <w:rPr>
          <w:rFonts w:ascii="Palatino Linotype" w:eastAsia="Palatino Linotype" w:hAnsi="Palatino Linotype" w:cs="Palatino Linotype"/>
          <w:b/>
          <w:i/>
        </w:rPr>
      </w:pPr>
    </w:p>
    <w:p w14:paraId="37D9CBD4" w14:textId="77777777" w:rsidR="00517C23" w:rsidRPr="0070663E" w:rsidRDefault="00517C23" w:rsidP="00517C23">
      <w:pPr>
        <w:ind w:left="567" w:right="822"/>
        <w:jc w:val="both"/>
        <w:rPr>
          <w:rFonts w:ascii="Palatino Linotype" w:eastAsia="Palatino Linotype" w:hAnsi="Palatino Linotype" w:cs="Palatino Linotype"/>
          <w:i/>
        </w:rPr>
      </w:pPr>
      <w:r w:rsidRPr="0070663E">
        <w:rPr>
          <w:rFonts w:ascii="Palatino Linotype" w:eastAsia="Palatino Linotype" w:hAnsi="Palatino Linotype" w:cs="Palatino Linotype"/>
          <w:b/>
          <w:i/>
        </w:rPr>
        <w:t>Los servidores públicos deberán transparentar sus acciones así como garantizar y respetar el derecho de acceso a la información pública.”</w:t>
      </w:r>
    </w:p>
    <w:p w14:paraId="396D5504" w14:textId="77777777" w:rsidR="00517C23" w:rsidRPr="0070663E" w:rsidRDefault="00517C23" w:rsidP="00517C23">
      <w:pPr>
        <w:ind w:left="567" w:right="822"/>
        <w:jc w:val="both"/>
        <w:rPr>
          <w:rFonts w:ascii="Palatino Linotype" w:eastAsia="Palatino Linotype" w:hAnsi="Palatino Linotype" w:cs="Palatino Linotype"/>
          <w:i/>
        </w:rPr>
      </w:pPr>
      <w:r w:rsidRPr="0070663E">
        <w:rPr>
          <w:rFonts w:ascii="Palatino Linotype" w:eastAsia="Palatino Linotype" w:hAnsi="Palatino Linotype" w:cs="Palatino Linotype"/>
          <w:i/>
        </w:rPr>
        <w:t>(Énfasis añadido)</w:t>
      </w:r>
    </w:p>
    <w:p w14:paraId="32633B7E" w14:textId="77777777" w:rsidR="00517C23" w:rsidRPr="0070663E" w:rsidRDefault="00517C23" w:rsidP="00517C23">
      <w:pPr>
        <w:spacing w:line="360" w:lineRule="auto"/>
        <w:jc w:val="both"/>
        <w:rPr>
          <w:rFonts w:ascii="Palatino Linotype" w:eastAsia="Palatino Linotype" w:hAnsi="Palatino Linotype" w:cs="Palatino Linotype"/>
        </w:rPr>
      </w:pPr>
    </w:p>
    <w:p w14:paraId="23EE1DBA"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70663E">
        <w:rPr>
          <w:rFonts w:ascii="Palatino Linotype" w:eastAsia="Palatino Linotype" w:hAnsi="Palatino Linotype" w:cs="Palatino Linotype"/>
          <w:color w:val="000000"/>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0F730F5" w14:textId="77777777" w:rsidR="00517C23" w:rsidRPr="0070663E" w:rsidRDefault="00517C23" w:rsidP="00517C23">
      <w:pPr>
        <w:pBdr>
          <w:top w:val="nil"/>
          <w:left w:val="nil"/>
          <w:bottom w:val="nil"/>
          <w:right w:val="nil"/>
          <w:between w:val="nil"/>
        </w:pBdr>
        <w:spacing w:after="240" w:line="360" w:lineRule="auto"/>
        <w:ind w:right="-28"/>
        <w:contextualSpacing/>
        <w:jc w:val="both"/>
        <w:rPr>
          <w:rFonts w:ascii="Palatino Linotype" w:eastAsia="Palatino Linotype" w:hAnsi="Palatino Linotype" w:cs="Palatino Linotype"/>
          <w:color w:val="000000"/>
        </w:rPr>
      </w:pPr>
    </w:p>
    <w:p w14:paraId="261DC5F4" w14:textId="77777777" w:rsidR="00517C23" w:rsidRPr="0070663E" w:rsidRDefault="00517C23" w:rsidP="00517C23">
      <w:pPr>
        <w:pStyle w:val="Ttulo1"/>
        <w:rPr>
          <w:rFonts w:ascii="Palatino Linotype" w:eastAsia="Palatino Linotype" w:hAnsi="Palatino Linotype" w:cs="Palatino Linotype"/>
          <w:b/>
          <w:color w:val="000000"/>
          <w:sz w:val="24"/>
          <w:szCs w:val="24"/>
        </w:rPr>
      </w:pPr>
      <w:r w:rsidRPr="0070663E">
        <w:rPr>
          <w:rFonts w:ascii="Palatino Linotype" w:eastAsia="Palatino Linotype" w:hAnsi="Palatino Linotype" w:cs="Palatino Linotype"/>
          <w:b/>
          <w:color w:val="000000"/>
          <w:sz w:val="24"/>
          <w:szCs w:val="24"/>
        </w:rPr>
        <w:t>QUINTO. De la versión pública.</w:t>
      </w:r>
    </w:p>
    <w:p w14:paraId="5F3FD5CA" w14:textId="77777777" w:rsidR="00517C23" w:rsidRPr="0070663E" w:rsidRDefault="00517C23" w:rsidP="00517C23">
      <w:pPr>
        <w:rPr>
          <w:rFonts w:ascii="Palatino Linotype" w:hAnsi="Palatino Linotype"/>
        </w:rPr>
      </w:pPr>
    </w:p>
    <w:p w14:paraId="2EF99BE9" w14:textId="77777777" w:rsidR="00517C23" w:rsidRPr="0070663E" w:rsidRDefault="00517C23" w:rsidP="004248E1">
      <w:pPr>
        <w:pStyle w:val="Ttulo1"/>
        <w:numPr>
          <w:ilvl w:val="0"/>
          <w:numId w:val="19"/>
        </w:numPr>
        <w:tabs>
          <w:tab w:val="left" w:pos="284"/>
        </w:tabs>
        <w:spacing w:before="0" w:line="360" w:lineRule="auto"/>
        <w:ind w:left="0" w:firstLine="0"/>
        <w:rPr>
          <w:rFonts w:ascii="Palatino Linotype" w:eastAsia="Palatino Linotype" w:hAnsi="Palatino Linotype" w:cs="Palatino Linotype"/>
          <w:b/>
          <w:color w:val="000000"/>
          <w:sz w:val="24"/>
          <w:szCs w:val="24"/>
        </w:rPr>
      </w:pPr>
      <w:r w:rsidRPr="0070663E">
        <w:rPr>
          <w:rFonts w:ascii="Palatino Linotype" w:eastAsia="Palatino Linotype" w:hAnsi="Palatino Linotype" w:cs="Palatino Linotype"/>
          <w:b/>
          <w:color w:val="000000"/>
          <w:sz w:val="24"/>
          <w:szCs w:val="24"/>
        </w:rPr>
        <w:t xml:space="preserve">Nociones generales. </w:t>
      </w:r>
    </w:p>
    <w:p w14:paraId="38DEFCA2" w14:textId="77777777" w:rsidR="00517C23" w:rsidRPr="0070663E" w:rsidRDefault="00517C23" w:rsidP="00517C23">
      <w:pPr>
        <w:rPr>
          <w:rFonts w:ascii="Palatino Linotype" w:hAnsi="Palatino Linotype"/>
        </w:rPr>
      </w:pPr>
    </w:p>
    <w:p w14:paraId="5D8E9529"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t>Debe destacarse que, debido a la naturaleza de la información solicitada</w:t>
      </w:r>
      <w:r w:rsidRPr="0070663E">
        <w:rPr>
          <w:rFonts w:ascii="Palatino Linotype" w:eastAsia="Palatino Linotype" w:hAnsi="Palatino Linotype" w:cs="Palatino Linotype"/>
          <w:b/>
          <w:color w:val="000000"/>
        </w:rPr>
        <w:t xml:space="preserve">, </w:t>
      </w:r>
      <w:r w:rsidRPr="0070663E">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70663E">
        <w:rPr>
          <w:rFonts w:ascii="Palatino Linotype" w:eastAsia="Palatino Linotype" w:hAnsi="Palatino Linotype" w:cs="Palatino Linotype"/>
          <w:b/>
          <w:color w:val="000000"/>
        </w:rPr>
        <w:t xml:space="preserve">SUJETO OBLIGADO </w:t>
      </w:r>
      <w:r w:rsidRPr="0070663E">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41FD3C95" w14:textId="77777777" w:rsidR="00517C23" w:rsidRPr="0070663E" w:rsidRDefault="00517C23" w:rsidP="00517C23">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color w:val="000000"/>
        </w:rPr>
      </w:pPr>
    </w:p>
    <w:p w14:paraId="2B09EF2E" w14:textId="77777777" w:rsidR="00517C23" w:rsidRPr="0070663E" w:rsidRDefault="00517C23"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t xml:space="preserve">No pasa desapercibido para este Órgano Garante que los </w:t>
      </w:r>
      <w:r w:rsidRPr="0070663E">
        <w:rPr>
          <w:rFonts w:ascii="Palatino Linotype" w:eastAsia="Palatino Linotype" w:hAnsi="Palatino Linotype" w:cs="Palatino Linotype"/>
          <w:b/>
          <w:color w:val="000000"/>
        </w:rPr>
        <w:t xml:space="preserve">Sujetos Obligados </w:t>
      </w:r>
      <w:r w:rsidRPr="0070663E">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7298364" w14:textId="77777777" w:rsidR="00517C23" w:rsidRPr="0070663E" w:rsidRDefault="00517C23" w:rsidP="00517C23">
      <w:pPr>
        <w:tabs>
          <w:tab w:val="left" w:pos="284"/>
        </w:tabs>
        <w:spacing w:line="360" w:lineRule="auto"/>
        <w:ind w:right="49"/>
        <w:jc w:val="both"/>
        <w:rPr>
          <w:rFonts w:ascii="Palatino Linotype" w:eastAsia="Palatino Linotype" w:hAnsi="Palatino Linotype" w:cs="Palatino Linotype"/>
          <w:color w:val="000000"/>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6990"/>
      </w:tblGrid>
      <w:tr w:rsidR="00517C23" w:rsidRPr="0070663E" w14:paraId="2530F682" w14:textId="77777777" w:rsidTr="00361C38">
        <w:tc>
          <w:tcPr>
            <w:tcW w:w="1838" w:type="dxa"/>
          </w:tcPr>
          <w:p w14:paraId="4EA25856" w14:textId="77777777" w:rsidR="00517C23" w:rsidRPr="0070663E" w:rsidRDefault="00517C23" w:rsidP="00361C38">
            <w:pPr>
              <w:tabs>
                <w:tab w:val="left" w:pos="284"/>
              </w:tabs>
              <w:rPr>
                <w:rFonts w:ascii="Palatino Linotype" w:eastAsia="Palatino Linotype" w:hAnsi="Palatino Linotype" w:cs="Palatino Linotype"/>
              </w:rPr>
            </w:pPr>
            <w:r w:rsidRPr="0070663E">
              <w:rPr>
                <w:rFonts w:ascii="Palatino Linotype" w:eastAsia="Palatino Linotype" w:hAnsi="Palatino Linotype" w:cs="Palatino Linotype"/>
              </w:rPr>
              <w:t>a) Requisitos previos.</w:t>
            </w:r>
          </w:p>
        </w:tc>
        <w:tc>
          <w:tcPr>
            <w:tcW w:w="6990" w:type="dxa"/>
          </w:tcPr>
          <w:p w14:paraId="4523C03F"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07930509"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Al hacerlo tienen que precisar de qué información se trata, señalando el supuesto de clasificación (confidencialidad o reserva).</w:t>
            </w:r>
          </w:p>
          <w:p w14:paraId="2E34DD13"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Además, se debe señalar el procedimiento, de los tres que establecen los artículos 132 y 106 de la Ley Estatal y General vigente al momento de interponer la solicitud de información, respectivamente.</w:t>
            </w:r>
          </w:p>
          <w:p w14:paraId="3D11DB39" w14:textId="77777777" w:rsidR="00517C23" w:rsidRPr="0070663E" w:rsidRDefault="00517C23" w:rsidP="00361C38">
            <w:pPr>
              <w:tabs>
                <w:tab w:val="left" w:pos="284"/>
              </w:tabs>
              <w:ind w:right="49"/>
              <w:jc w:val="both"/>
              <w:rPr>
                <w:rFonts w:ascii="Palatino Linotype" w:eastAsia="Palatino Linotype" w:hAnsi="Palatino Linotype" w:cs="Palatino Linotype"/>
              </w:rPr>
            </w:pPr>
          </w:p>
          <w:p w14:paraId="7113F1D2" w14:textId="77777777" w:rsidR="00517C23" w:rsidRPr="0070663E" w:rsidRDefault="00517C23" w:rsidP="00361C38">
            <w:pPr>
              <w:tabs>
                <w:tab w:val="left" w:pos="284"/>
              </w:tabs>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70663E">
              <w:rPr>
                <w:rFonts w:ascii="Palatino Linotype" w:eastAsia="Palatino Linotype" w:hAnsi="Palatino Linotype" w:cs="Palatino Linotype"/>
                <w:u w:val="single"/>
              </w:rPr>
              <w:t>no se puede hacer un acuerdo para clasificar de manera general todos los documentos de un expediente o área, sin</w:t>
            </w:r>
            <w:r w:rsidRPr="0070663E">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517C23" w:rsidRPr="0070663E" w14:paraId="7C2724BB" w14:textId="77777777" w:rsidTr="00361C38">
        <w:tc>
          <w:tcPr>
            <w:tcW w:w="1838" w:type="dxa"/>
          </w:tcPr>
          <w:p w14:paraId="626D9E62" w14:textId="77777777" w:rsidR="00517C23" w:rsidRPr="0070663E" w:rsidRDefault="00517C23" w:rsidP="00361C38">
            <w:pPr>
              <w:tabs>
                <w:tab w:val="left" w:pos="284"/>
              </w:tabs>
              <w:rPr>
                <w:rFonts w:ascii="Palatino Linotype" w:eastAsia="Palatino Linotype" w:hAnsi="Palatino Linotype" w:cs="Palatino Linotype"/>
              </w:rPr>
            </w:pPr>
            <w:r w:rsidRPr="0070663E">
              <w:rPr>
                <w:rFonts w:ascii="Palatino Linotype" w:eastAsia="Palatino Linotype" w:hAnsi="Palatino Linotype" w:cs="Palatino Linotype"/>
              </w:rPr>
              <w:t>b) Supuestos de clasificación.</w:t>
            </w:r>
          </w:p>
        </w:tc>
        <w:tc>
          <w:tcPr>
            <w:tcW w:w="6990" w:type="dxa"/>
          </w:tcPr>
          <w:p w14:paraId="2262088B"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25EE8866"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lastRenderedPageBreak/>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AF38AF8" w14:textId="77777777" w:rsidR="00517C23" w:rsidRPr="0070663E" w:rsidRDefault="00517C23" w:rsidP="00361C38">
            <w:pPr>
              <w:tabs>
                <w:tab w:val="left" w:pos="284"/>
              </w:tabs>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El </w:t>
            </w:r>
            <w:r w:rsidRPr="0070663E">
              <w:rPr>
                <w:rFonts w:ascii="Palatino Linotype" w:eastAsia="Palatino Linotype" w:hAnsi="Palatino Linotype" w:cs="Palatino Linotype"/>
                <w:b/>
              </w:rPr>
              <w:t>Sujeto Obligado</w:t>
            </w:r>
            <w:r w:rsidRPr="0070663E">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17C23" w:rsidRPr="0070663E" w14:paraId="051C092C" w14:textId="77777777" w:rsidTr="00361C38">
        <w:tc>
          <w:tcPr>
            <w:tcW w:w="1838" w:type="dxa"/>
          </w:tcPr>
          <w:p w14:paraId="04B91592" w14:textId="77777777" w:rsidR="00517C23" w:rsidRPr="0070663E" w:rsidRDefault="00517C23" w:rsidP="00361C38">
            <w:pPr>
              <w:tabs>
                <w:tab w:val="left" w:pos="284"/>
              </w:tabs>
              <w:rPr>
                <w:rFonts w:ascii="Palatino Linotype" w:eastAsia="Palatino Linotype" w:hAnsi="Palatino Linotype" w:cs="Palatino Linotype"/>
              </w:rPr>
            </w:pPr>
            <w:r w:rsidRPr="0070663E">
              <w:rPr>
                <w:rFonts w:ascii="Palatino Linotype" w:eastAsia="Palatino Linotype" w:hAnsi="Palatino Linotype" w:cs="Palatino Linotype"/>
              </w:rPr>
              <w:lastRenderedPageBreak/>
              <w:t>c) Formalidades para emitir el acuerdo de clasificación.</w:t>
            </w:r>
          </w:p>
        </w:tc>
        <w:tc>
          <w:tcPr>
            <w:tcW w:w="6990" w:type="dxa"/>
          </w:tcPr>
          <w:p w14:paraId="4B7D2A6D"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1BD16DC5"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Es necesario que </w:t>
            </w:r>
            <w:r w:rsidRPr="0070663E">
              <w:rPr>
                <w:rFonts w:ascii="Palatino Linotype" w:eastAsia="Palatino Linotype" w:hAnsi="Palatino Linotype" w:cs="Palatino Linotype"/>
                <w:b/>
                <w:u w:val="single"/>
              </w:rPr>
              <w:t>el acto reúna con los requisitos elementales</w:t>
            </w:r>
            <w:r w:rsidRPr="0070663E">
              <w:rPr>
                <w:rFonts w:ascii="Palatino Linotype" w:eastAsia="Palatino Linotype" w:hAnsi="Palatino Linotype" w:cs="Palatino Linotype"/>
              </w:rPr>
              <w:t>, entre ellos, que la autoridad que va a emitir el acto de autoridad sea la legalmente facultada para ello.</w:t>
            </w:r>
          </w:p>
          <w:p w14:paraId="4C6CCDB2" w14:textId="77777777" w:rsidR="00517C23" w:rsidRPr="0070663E" w:rsidRDefault="00517C23" w:rsidP="00361C38">
            <w:pPr>
              <w:tabs>
                <w:tab w:val="left" w:pos="284"/>
              </w:tabs>
              <w:jc w:val="both"/>
              <w:rPr>
                <w:rFonts w:ascii="Palatino Linotype" w:eastAsia="Palatino Linotype" w:hAnsi="Palatino Linotype" w:cs="Palatino Linotype"/>
              </w:rPr>
            </w:pPr>
            <w:r w:rsidRPr="0070663E">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17C23" w:rsidRPr="0070663E" w14:paraId="7DE4188B" w14:textId="77777777" w:rsidTr="00361C38">
        <w:tc>
          <w:tcPr>
            <w:tcW w:w="1838" w:type="dxa"/>
          </w:tcPr>
          <w:p w14:paraId="1F9898DB" w14:textId="77777777" w:rsidR="00517C23" w:rsidRPr="0070663E" w:rsidRDefault="00517C23" w:rsidP="00361C38">
            <w:pPr>
              <w:tabs>
                <w:tab w:val="left" w:pos="284"/>
              </w:tabs>
              <w:rPr>
                <w:rFonts w:ascii="Palatino Linotype" w:eastAsia="Palatino Linotype" w:hAnsi="Palatino Linotype" w:cs="Palatino Linotype"/>
              </w:rPr>
            </w:pPr>
          </w:p>
          <w:p w14:paraId="3C2CC20E" w14:textId="77777777" w:rsidR="00517C23" w:rsidRPr="0070663E" w:rsidRDefault="00517C23" w:rsidP="00361C38">
            <w:pPr>
              <w:tabs>
                <w:tab w:val="left" w:pos="284"/>
              </w:tabs>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d) Requisitos de fondo del </w:t>
            </w:r>
            <w:r w:rsidRPr="0070663E">
              <w:rPr>
                <w:rFonts w:ascii="Palatino Linotype" w:eastAsia="Palatino Linotype" w:hAnsi="Palatino Linotype" w:cs="Palatino Linotype"/>
              </w:rPr>
              <w:lastRenderedPageBreak/>
              <w:t xml:space="preserve">acuerdo de clasificación. </w:t>
            </w:r>
          </w:p>
        </w:tc>
        <w:tc>
          <w:tcPr>
            <w:tcW w:w="6990" w:type="dxa"/>
          </w:tcPr>
          <w:p w14:paraId="1C1D6B47"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70663E">
              <w:rPr>
                <w:rFonts w:ascii="Palatino Linotype" w:eastAsia="Palatino Linotype" w:hAnsi="Palatino Linotype" w:cs="Palatino Linotype"/>
              </w:rPr>
              <w:lastRenderedPageBreak/>
              <w:t xml:space="preserve">del Comité de Transparencia, la ley señala que la carga de la prueba, para justificar las restricciones, corresponde a los </w:t>
            </w:r>
            <w:r w:rsidRPr="0070663E">
              <w:rPr>
                <w:rFonts w:ascii="Palatino Linotype" w:eastAsia="Palatino Linotype" w:hAnsi="Palatino Linotype" w:cs="Palatino Linotype"/>
                <w:b/>
              </w:rPr>
              <w:t>Sujetos Obligados</w:t>
            </w:r>
            <w:r w:rsidRPr="0070663E">
              <w:rPr>
                <w:rFonts w:ascii="Palatino Linotype" w:eastAsia="Palatino Linotype" w:hAnsi="Palatino Linotype" w:cs="Palatino Linotype"/>
              </w:rPr>
              <w:t xml:space="preserve">, por lo que deberán fundar y motivar debidamente la clasificación. </w:t>
            </w:r>
          </w:p>
          <w:p w14:paraId="2FA9549E"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De lo anterior, se desprende que para una correcta </w:t>
            </w:r>
            <w:r w:rsidRPr="0070663E">
              <w:rPr>
                <w:rFonts w:ascii="Palatino Linotype" w:eastAsia="Palatino Linotype" w:hAnsi="Palatino Linotype" w:cs="Palatino Linotype"/>
                <w:b/>
              </w:rPr>
              <w:t>clasificación total o parcial</w:t>
            </w:r>
            <w:r w:rsidRPr="0070663E">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E1FF25D"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AA19FC4"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257B1512"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t xml:space="preserve">Ahora bien, </w:t>
            </w:r>
            <w:r w:rsidRPr="0070663E">
              <w:rPr>
                <w:rFonts w:ascii="Palatino Linotype" w:eastAsia="Palatino Linotype" w:hAnsi="Palatino Linotype" w:cs="Palatino Linotype"/>
                <w:b/>
                <w:u w:val="single"/>
              </w:rPr>
              <w:t>para cada caso además de fundar y motivar</w:t>
            </w:r>
            <w:r w:rsidRPr="0070663E">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17C23" w:rsidRPr="0070663E" w14:paraId="54CE8BE4" w14:textId="77777777" w:rsidTr="00361C38">
        <w:tc>
          <w:tcPr>
            <w:tcW w:w="1838" w:type="dxa"/>
          </w:tcPr>
          <w:p w14:paraId="328E97DD"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lastRenderedPageBreak/>
              <w:t xml:space="preserve">e) Condiciones especiales de la clasificación de la información </w:t>
            </w:r>
            <w:r w:rsidRPr="0070663E">
              <w:rPr>
                <w:rFonts w:ascii="Palatino Linotype" w:eastAsia="Palatino Linotype" w:hAnsi="Palatino Linotype" w:cs="Palatino Linotype"/>
              </w:rPr>
              <w:lastRenderedPageBreak/>
              <w:t xml:space="preserve">como confidencial. </w:t>
            </w:r>
          </w:p>
        </w:tc>
        <w:tc>
          <w:tcPr>
            <w:tcW w:w="6990" w:type="dxa"/>
          </w:tcPr>
          <w:p w14:paraId="2364CD6F"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lastRenderedPageBreak/>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14:paraId="6D29CE20" w14:textId="77777777" w:rsidR="00517C23" w:rsidRPr="0070663E" w:rsidRDefault="00517C23" w:rsidP="00361C38">
            <w:pPr>
              <w:tabs>
                <w:tab w:val="left" w:pos="284"/>
              </w:tabs>
              <w:ind w:right="49"/>
              <w:jc w:val="both"/>
              <w:rPr>
                <w:rFonts w:ascii="Palatino Linotype" w:eastAsia="Palatino Linotype" w:hAnsi="Palatino Linotype" w:cs="Palatino Linotype"/>
              </w:rPr>
            </w:pPr>
            <w:r w:rsidRPr="0070663E">
              <w:rPr>
                <w:rFonts w:ascii="Palatino Linotype" w:eastAsia="Palatino Linotype" w:hAnsi="Palatino Linotype" w:cs="Palatino Linotype"/>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7D5814E" w14:textId="77777777" w:rsidR="00517C23" w:rsidRPr="0070663E" w:rsidRDefault="00517C23" w:rsidP="00361C38">
            <w:pPr>
              <w:tabs>
                <w:tab w:val="left" w:pos="284"/>
              </w:tabs>
              <w:jc w:val="both"/>
              <w:rPr>
                <w:rFonts w:ascii="Palatino Linotype" w:eastAsia="Palatino Linotype" w:hAnsi="Palatino Linotype" w:cs="Palatino Linotype"/>
              </w:rPr>
            </w:pPr>
            <w:r w:rsidRPr="0070663E">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12D97BBA" w14:textId="77777777" w:rsidR="00517C23" w:rsidRPr="0070663E" w:rsidRDefault="00517C23" w:rsidP="00517C23">
      <w:pPr>
        <w:pBdr>
          <w:top w:val="nil"/>
          <w:left w:val="nil"/>
          <w:bottom w:val="nil"/>
          <w:right w:val="nil"/>
          <w:between w:val="nil"/>
        </w:pBdr>
        <w:tabs>
          <w:tab w:val="left" w:pos="0"/>
        </w:tabs>
        <w:spacing w:line="360" w:lineRule="auto"/>
        <w:jc w:val="both"/>
        <w:rPr>
          <w:rFonts w:ascii="Palatino Linotype" w:eastAsia="MS Mincho" w:hAnsi="Palatino Linotype" w:cs="Arial"/>
          <w:b/>
          <w:i/>
        </w:rPr>
      </w:pPr>
    </w:p>
    <w:p w14:paraId="3C6C5681" w14:textId="77777777" w:rsidR="00517C23" w:rsidRPr="0070663E" w:rsidRDefault="00517C23" w:rsidP="00517C23">
      <w:pPr>
        <w:pBdr>
          <w:top w:val="nil"/>
          <w:left w:val="nil"/>
          <w:bottom w:val="nil"/>
          <w:right w:val="nil"/>
          <w:between w:val="nil"/>
        </w:pBdr>
        <w:tabs>
          <w:tab w:val="left" w:pos="0"/>
        </w:tabs>
        <w:spacing w:line="360" w:lineRule="auto"/>
        <w:jc w:val="both"/>
        <w:rPr>
          <w:rFonts w:ascii="Palatino Linotype" w:eastAsia="MS Mincho" w:hAnsi="Palatino Linotype" w:cs="Arial"/>
          <w:b/>
          <w:i/>
        </w:rPr>
      </w:pPr>
    </w:p>
    <w:p w14:paraId="77AFC4EE" w14:textId="7123CB3D" w:rsidR="001C1107" w:rsidRPr="0070663E" w:rsidRDefault="001C1107"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t xml:space="preserve">Es por lo anteriormente expuesto, este Instituto estima que las razones o motivos de inconformidad hechos valer por </w:t>
      </w:r>
      <w:r w:rsidRPr="0070663E">
        <w:rPr>
          <w:rFonts w:ascii="Palatino Linotype" w:eastAsia="Palatino Linotype" w:hAnsi="Palatino Linotype" w:cs="Palatino Linotype"/>
          <w:b/>
          <w:color w:val="000000"/>
        </w:rPr>
        <w:t>EL RECURRENTE</w:t>
      </w:r>
      <w:r w:rsidRPr="0070663E">
        <w:rPr>
          <w:rFonts w:ascii="Palatino Linotype" w:eastAsia="Palatino Linotype" w:hAnsi="Palatino Linotype" w:cs="Palatino Linotype"/>
          <w:color w:val="000000"/>
        </w:rPr>
        <w:t xml:space="preserve"> devienen fundadas y suficientes para</w:t>
      </w:r>
      <w:r w:rsidRPr="0070663E">
        <w:rPr>
          <w:rFonts w:ascii="Palatino Linotype" w:eastAsia="Palatino Linotype" w:hAnsi="Palatino Linotype" w:cs="Palatino Linotype"/>
          <w:b/>
          <w:color w:val="000000"/>
        </w:rPr>
        <w:t xml:space="preserve"> MODIFICAR</w:t>
      </w:r>
      <w:r w:rsidRPr="0070663E">
        <w:rPr>
          <w:rFonts w:ascii="Palatino Linotype" w:eastAsia="Palatino Linotype" w:hAnsi="Palatino Linotype" w:cs="Palatino Linotype"/>
          <w:color w:val="000000"/>
        </w:rPr>
        <w:t xml:space="preserve"> la respuesta a la solicitud de acceso </w:t>
      </w:r>
      <w:r w:rsidRPr="0070663E">
        <w:rPr>
          <w:rFonts w:ascii="Palatino Linotype" w:eastAsia="Palatino Linotype" w:hAnsi="Palatino Linotype" w:cs="Palatino Linotype"/>
          <w:b/>
          <w:bCs/>
          <w:color w:val="000000"/>
        </w:rPr>
        <w:t>01260/TOLUCA/IP/2025</w:t>
      </w:r>
      <w:r w:rsidRPr="0070663E">
        <w:rPr>
          <w:rFonts w:ascii="Palatino Linotype" w:eastAsia="Palatino Linotype" w:hAnsi="Palatino Linotype" w:cs="Palatino Linotype"/>
          <w:b/>
          <w:color w:val="000000"/>
        </w:rPr>
        <w:t xml:space="preserve">, </w:t>
      </w:r>
      <w:r w:rsidRPr="0070663E">
        <w:rPr>
          <w:rFonts w:ascii="Palatino Linotype" w:eastAsia="Palatino Linotype" w:hAnsi="Palatino Linotype" w:cs="Palatino Linotype"/>
          <w:color w:val="000000"/>
        </w:rPr>
        <w:t>que</w:t>
      </w:r>
      <w:r w:rsidR="00082095" w:rsidRPr="0070663E">
        <w:rPr>
          <w:rFonts w:ascii="Palatino Linotype" w:eastAsia="Palatino Linotype" w:hAnsi="Palatino Linotype" w:cs="Palatino Linotype"/>
          <w:color w:val="000000"/>
        </w:rPr>
        <w:t xml:space="preserve"> origino el Recurso de Revisión</w:t>
      </w:r>
      <w:r w:rsidRPr="0070663E">
        <w:rPr>
          <w:rFonts w:ascii="Palatino Linotype" w:eastAsia="Palatino Linotype" w:hAnsi="Palatino Linotype" w:cs="Palatino Linotype"/>
          <w:b/>
          <w:bCs/>
          <w:color w:val="000000"/>
        </w:rPr>
        <w:t> 04173/INFOEM/IP/RR/2025</w:t>
      </w:r>
      <w:r w:rsidRPr="0070663E">
        <w:rPr>
          <w:rFonts w:ascii="Palatino Linotype" w:eastAsia="Palatino Linotype" w:hAnsi="Palatino Linotype" w:cs="Palatino Linotype"/>
          <w:color w:val="000000"/>
        </w:rPr>
        <w:t>.</w:t>
      </w:r>
    </w:p>
    <w:p w14:paraId="2D22DE5D" w14:textId="77777777" w:rsidR="001C1107" w:rsidRPr="0070663E" w:rsidRDefault="001C1107" w:rsidP="001C1107">
      <w:pPr>
        <w:spacing w:line="360" w:lineRule="auto"/>
        <w:jc w:val="both"/>
        <w:rPr>
          <w:rFonts w:ascii="Palatino Linotype" w:eastAsia="Palatino Linotype" w:hAnsi="Palatino Linotype" w:cs="Palatino Linotype"/>
          <w:color w:val="000000"/>
        </w:rPr>
      </w:pPr>
    </w:p>
    <w:p w14:paraId="2DB97206" w14:textId="77777777" w:rsidR="001C1107" w:rsidRPr="0070663E" w:rsidRDefault="001C1107" w:rsidP="00EB1F47">
      <w:pPr>
        <w:numPr>
          <w:ilvl w:val="0"/>
          <w:numId w:val="27"/>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color w:val="000000"/>
        </w:rPr>
        <w:t xml:space="preserve">Así, con fundamento en lo previsto en los artículos 5, </w:t>
      </w:r>
      <w:r w:rsidRPr="0070663E">
        <w:rPr>
          <w:rFonts w:ascii="Palatino Linotype" w:eastAsia="Palatino Linotype" w:hAnsi="Palatino Linotype" w:cs="Palatino Linotype"/>
        </w:rPr>
        <w:t>párrafo trigésimo segundo, trigésimo tercero y trigésimo cuarto</w:t>
      </w:r>
      <w:r w:rsidRPr="0070663E">
        <w:rPr>
          <w:rFonts w:ascii="Palatino Linotype" w:eastAsia="Palatino Linotype" w:hAnsi="Palatino Linotype" w:cs="Palatino Linotype"/>
          <w:color w:val="000000"/>
        </w:rPr>
        <w:t xml:space="preserve">,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3E581AA9" w14:textId="77777777" w:rsidR="001C1107" w:rsidRPr="0070663E" w:rsidRDefault="001C1107" w:rsidP="001C1107">
      <w:pPr>
        <w:pBdr>
          <w:top w:val="nil"/>
          <w:left w:val="nil"/>
          <w:bottom w:val="nil"/>
          <w:right w:val="nil"/>
          <w:between w:val="nil"/>
        </w:pBdr>
        <w:spacing w:line="360" w:lineRule="auto"/>
        <w:jc w:val="both"/>
        <w:rPr>
          <w:rFonts w:ascii="Palatino Linotype" w:eastAsia="Palatino Linotype" w:hAnsi="Palatino Linotype" w:cs="Palatino Linotype"/>
        </w:rPr>
      </w:pPr>
    </w:p>
    <w:p w14:paraId="55038E00" w14:textId="77777777" w:rsidR="001C1107" w:rsidRPr="0070663E" w:rsidRDefault="001C1107" w:rsidP="001C1107">
      <w:pPr>
        <w:pBdr>
          <w:top w:val="nil"/>
          <w:left w:val="nil"/>
          <w:bottom w:val="nil"/>
          <w:right w:val="nil"/>
          <w:between w:val="nil"/>
        </w:pBdr>
        <w:spacing w:line="360" w:lineRule="auto"/>
        <w:jc w:val="center"/>
        <w:rPr>
          <w:rFonts w:ascii="Palatino Linotype" w:eastAsia="Palatino Linotype" w:hAnsi="Palatino Linotype" w:cs="Palatino Linotype"/>
          <w:b/>
        </w:rPr>
      </w:pPr>
      <w:r w:rsidRPr="0070663E">
        <w:rPr>
          <w:rFonts w:ascii="Palatino Linotype" w:eastAsia="Palatino Linotype" w:hAnsi="Palatino Linotype" w:cs="Palatino Linotype"/>
          <w:b/>
        </w:rPr>
        <w:t>RESUELVE</w:t>
      </w:r>
    </w:p>
    <w:p w14:paraId="046B7038" w14:textId="77777777" w:rsidR="001C1107" w:rsidRPr="0070663E" w:rsidRDefault="001C1107" w:rsidP="001C1107">
      <w:pPr>
        <w:spacing w:line="360" w:lineRule="auto"/>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b/>
          <w:color w:val="000000"/>
        </w:rPr>
        <w:t>PRIMERO</w:t>
      </w:r>
      <w:r w:rsidRPr="0070663E">
        <w:rPr>
          <w:rFonts w:ascii="Palatino Linotype" w:eastAsia="Palatino Linotype" w:hAnsi="Palatino Linotype" w:cs="Palatino Linotype"/>
          <w:color w:val="000000"/>
        </w:rPr>
        <w:t xml:space="preserve">. Resultan parcialmente </w:t>
      </w:r>
      <w:r w:rsidRPr="0070663E">
        <w:rPr>
          <w:rFonts w:ascii="Palatino Linotype" w:eastAsia="Palatino Linotype" w:hAnsi="Palatino Linotype" w:cs="Palatino Linotype"/>
          <w:b/>
          <w:color w:val="000000"/>
        </w:rPr>
        <w:t>fundadas</w:t>
      </w:r>
      <w:r w:rsidRPr="0070663E">
        <w:rPr>
          <w:rFonts w:ascii="Palatino Linotype" w:eastAsia="Palatino Linotype" w:hAnsi="Palatino Linotype" w:cs="Palatino Linotype"/>
          <w:color w:val="000000"/>
        </w:rPr>
        <w:t xml:space="preserve"> las razones o motivos de inconformidad planteadas por </w:t>
      </w:r>
      <w:r w:rsidRPr="0070663E">
        <w:rPr>
          <w:rFonts w:ascii="Palatino Linotype" w:eastAsia="Palatino Linotype" w:hAnsi="Palatino Linotype" w:cs="Palatino Linotype"/>
          <w:b/>
          <w:color w:val="000000"/>
        </w:rPr>
        <w:t>EL RECURRENTE</w:t>
      </w:r>
      <w:r w:rsidRPr="0070663E">
        <w:rPr>
          <w:rFonts w:ascii="Palatino Linotype" w:eastAsia="Palatino Linotype" w:hAnsi="Palatino Linotype" w:cs="Palatino Linotype"/>
          <w:color w:val="000000"/>
        </w:rPr>
        <w:t xml:space="preserve">, en términos del Considerando </w:t>
      </w:r>
      <w:r w:rsidRPr="0070663E">
        <w:rPr>
          <w:rFonts w:ascii="Palatino Linotype" w:eastAsia="Palatino Linotype" w:hAnsi="Palatino Linotype" w:cs="Palatino Linotype"/>
          <w:b/>
          <w:color w:val="000000"/>
        </w:rPr>
        <w:t>CUARTO</w:t>
      </w:r>
      <w:r w:rsidRPr="0070663E">
        <w:rPr>
          <w:rFonts w:ascii="Palatino Linotype" w:eastAsia="Palatino Linotype" w:hAnsi="Palatino Linotype" w:cs="Palatino Linotype"/>
          <w:color w:val="000000"/>
        </w:rPr>
        <w:t xml:space="preserve"> de la presente resolución.</w:t>
      </w:r>
    </w:p>
    <w:p w14:paraId="28BCBC22" w14:textId="77777777" w:rsidR="001C1107" w:rsidRPr="0070663E" w:rsidRDefault="001C1107" w:rsidP="001C1107">
      <w:pPr>
        <w:spacing w:line="360" w:lineRule="auto"/>
        <w:jc w:val="both"/>
        <w:rPr>
          <w:rFonts w:ascii="Palatino Linotype" w:eastAsia="Palatino Linotype" w:hAnsi="Palatino Linotype" w:cs="Palatino Linotype"/>
          <w:color w:val="000000"/>
        </w:rPr>
      </w:pPr>
    </w:p>
    <w:p w14:paraId="45466F09" w14:textId="063B286F" w:rsidR="001C1107" w:rsidRPr="0070663E" w:rsidRDefault="001C1107" w:rsidP="001C1107">
      <w:pPr>
        <w:spacing w:line="360" w:lineRule="auto"/>
        <w:jc w:val="both"/>
        <w:rPr>
          <w:rFonts w:ascii="Palatino Linotype" w:eastAsia="Palatino Linotype" w:hAnsi="Palatino Linotype" w:cs="Palatino Linotype"/>
          <w:color w:val="000000"/>
        </w:rPr>
      </w:pPr>
      <w:r w:rsidRPr="0070663E">
        <w:rPr>
          <w:rFonts w:ascii="Palatino Linotype" w:eastAsia="Palatino Linotype" w:hAnsi="Palatino Linotype" w:cs="Palatino Linotype"/>
          <w:b/>
          <w:color w:val="000000"/>
        </w:rPr>
        <w:t>SEGUNDO</w:t>
      </w:r>
      <w:r w:rsidRPr="0070663E">
        <w:rPr>
          <w:rFonts w:ascii="Palatino Linotype" w:eastAsia="Palatino Linotype" w:hAnsi="Palatino Linotype" w:cs="Palatino Linotype"/>
          <w:color w:val="000000"/>
        </w:rPr>
        <w:t xml:space="preserve">. Se </w:t>
      </w:r>
      <w:r w:rsidRPr="0070663E">
        <w:rPr>
          <w:rFonts w:ascii="Palatino Linotype" w:eastAsia="Palatino Linotype" w:hAnsi="Palatino Linotype" w:cs="Palatino Linotype"/>
          <w:b/>
          <w:color w:val="000000"/>
        </w:rPr>
        <w:t xml:space="preserve">MODIFICA </w:t>
      </w:r>
      <w:r w:rsidRPr="0070663E">
        <w:rPr>
          <w:rFonts w:ascii="Palatino Linotype" w:eastAsia="Palatino Linotype" w:hAnsi="Palatino Linotype" w:cs="Palatino Linotype"/>
          <w:color w:val="000000"/>
        </w:rPr>
        <w:t xml:space="preserve">la respuesta proporcionada por </w:t>
      </w:r>
      <w:r w:rsidRPr="0070663E">
        <w:rPr>
          <w:rFonts w:ascii="Palatino Linotype" w:eastAsia="Palatino Linotype" w:hAnsi="Palatino Linotype" w:cs="Palatino Linotype"/>
          <w:b/>
          <w:color w:val="000000"/>
        </w:rPr>
        <w:t>EL SUJETO OBLIGADO</w:t>
      </w:r>
      <w:r w:rsidRPr="0070663E">
        <w:rPr>
          <w:rFonts w:ascii="Palatino Linotype" w:eastAsia="Palatino Linotype" w:hAnsi="Palatino Linotype" w:cs="Palatino Linotype"/>
          <w:color w:val="000000"/>
        </w:rPr>
        <w:t xml:space="preserve"> a la solicitud de información</w:t>
      </w:r>
      <w:r w:rsidRPr="0070663E">
        <w:rPr>
          <w:rFonts w:ascii="Palatino Linotype" w:eastAsia="Palatino Linotype" w:hAnsi="Palatino Linotype" w:cs="Palatino Linotype"/>
          <w:b/>
          <w:color w:val="000000"/>
        </w:rPr>
        <w:t> </w:t>
      </w:r>
      <w:r w:rsidRPr="0070663E">
        <w:rPr>
          <w:rFonts w:ascii="Palatino Linotype" w:eastAsia="Palatino Linotype" w:hAnsi="Palatino Linotype" w:cs="Palatino Linotype"/>
          <w:b/>
          <w:bCs/>
          <w:color w:val="000000"/>
        </w:rPr>
        <w:t>01260/TOLUCA/IP/2025</w:t>
      </w:r>
      <w:r w:rsidRPr="0070663E">
        <w:rPr>
          <w:rFonts w:ascii="Palatino Linotype" w:eastAsia="Palatino Linotype" w:hAnsi="Palatino Linotype" w:cs="Palatino Linotype"/>
          <w:b/>
        </w:rPr>
        <w:t xml:space="preserve">, </w:t>
      </w:r>
      <w:r w:rsidRPr="0070663E">
        <w:rPr>
          <w:rFonts w:ascii="Palatino Linotype" w:eastAsia="Palatino Linotype" w:hAnsi="Palatino Linotype" w:cs="Palatino Linotype"/>
          <w:color w:val="000000"/>
        </w:rPr>
        <w:t>en términos del considerando</w:t>
      </w:r>
      <w:r w:rsidRPr="0070663E">
        <w:rPr>
          <w:rFonts w:ascii="Palatino Linotype" w:eastAsia="Palatino Linotype" w:hAnsi="Palatino Linotype" w:cs="Palatino Linotype"/>
          <w:b/>
          <w:color w:val="000000"/>
        </w:rPr>
        <w:t xml:space="preserve"> CUARTO </w:t>
      </w:r>
      <w:r w:rsidRPr="0070663E">
        <w:rPr>
          <w:rFonts w:ascii="Palatino Linotype" w:eastAsia="Palatino Linotype" w:hAnsi="Palatino Linotype" w:cs="Palatino Linotype"/>
          <w:color w:val="000000"/>
        </w:rPr>
        <w:t xml:space="preserve">de la presente resolución y se </w:t>
      </w:r>
      <w:r w:rsidRPr="0070663E">
        <w:rPr>
          <w:rFonts w:ascii="Palatino Linotype" w:eastAsia="Palatino Linotype" w:hAnsi="Palatino Linotype" w:cs="Palatino Linotype"/>
          <w:b/>
          <w:color w:val="000000"/>
        </w:rPr>
        <w:t>ORDENA</w:t>
      </w:r>
      <w:r w:rsidRPr="0070663E">
        <w:rPr>
          <w:rFonts w:ascii="Palatino Linotype" w:eastAsia="Palatino Linotype" w:hAnsi="Palatino Linotype" w:cs="Palatino Linotype"/>
          <w:color w:val="000000"/>
        </w:rPr>
        <w:t xml:space="preserve"> entregue al</w:t>
      </w:r>
      <w:r w:rsidRPr="0070663E">
        <w:rPr>
          <w:rFonts w:ascii="Palatino Linotype" w:eastAsia="Palatino Linotype" w:hAnsi="Palatino Linotype" w:cs="Palatino Linotype"/>
          <w:b/>
          <w:color w:val="000000"/>
        </w:rPr>
        <w:t xml:space="preserve"> RECURRENTE, </w:t>
      </w:r>
      <w:r w:rsidRPr="0070663E">
        <w:rPr>
          <w:rFonts w:ascii="Palatino Linotype" w:eastAsia="Palatino Linotype" w:hAnsi="Palatino Linotype" w:cs="Palatino Linotype"/>
          <w:color w:val="000000"/>
        </w:rPr>
        <w:t xml:space="preserve">a través del Sistema de Acceso a la Información Mexiquense </w:t>
      </w:r>
      <w:r w:rsidRPr="0070663E">
        <w:rPr>
          <w:rFonts w:ascii="Palatino Linotype" w:eastAsia="Palatino Linotype" w:hAnsi="Palatino Linotype" w:cs="Palatino Linotype"/>
          <w:b/>
          <w:color w:val="000000"/>
        </w:rPr>
        <w:t>(SAIMEX)</w:t>
      </w:r>
      <w:r w:rsidRPr="0070663E">
        <w:rPr>
          <w:rFonts w:ascii="Palatino Linotype" w:eastAsia="Palatino Linotype" w:hAnsi="Palatino Linotype" w:cs="Palatino Linotype"/>
          <w:color w:val="000000"/>
        </w:rPr>
        <w:t>, en su caso, en versión pública, lo siguiente:</w:t>
      </w:r>
    </w:p>
    <w:p w14:paraId="0601E21E" w14:textId="77777777" w:rsidR="006E0709" w:rsidRPr="0070663E" w:rsidRDefault="006E0709" w:rsidP="001C1107">
      <w:pPr>
        <w:spacing w:line="360" w:lineRule="auto"/>
        <w:jc w:val="both"/>
        <w:rPr>
          <w:rFonts w:ascii="Palatino Linotype" w:eastAsia="Palatino Linotype" w:hAnsi="Palatino Linotype" w:cs="Palatino Linotype"/>
          <w:color w:val="000000"/>
        </w:rPr>
      </w:pPr>
    </w:p>
    <w:p w14:paraId="1631676A" w14:textId="59953BCE" w:rsidR="006E0709" w:rsidRPr="0070663E" w:rsidRDefault="006E0709" w:rsidP="006E0709">
      <w:pPr>
        <w:pStyle w:val="Prrafodelista"/>
        <w:numPr>
          <w:ilvl w:val="0"/>
          <w:numId w:val="23"/>
        </w:numPr>
        <w:spacing w:line="360" w:lineRule="auto"/>
        <w:ind w:left="992" w:right="902" w:hanging="357"/>
        <w:jc w:val="both"/>
        <w:rPr>
          <w:rFonts w:ascii="Palatino Linotype" w:hAnsi="Palatino Linotype" w:cs="Arial"/>
          <w:b/>
          <w:color w:val="000000" w:themeColor="text1"/>
          <w:sz w:val="24"/>
        </w:rPr>
      </w:pPr>
      <w:r w:rsidRPr="0070663E">
        <w:rPr>
          <w:rFonts w:ascii="Palatino Linotype" w:eastAsia="Palatino Linotype" w:hAnsi="Palatino Linotype" w:cs="Palatino Linotype"/>
          <w:b/>
          <w:sz w:val="24"/>
        </w:rPr>
        <w:t>Los documentos de seguridad</w:t>
      </w:r>
      <w:r w:rsidR="00961086" w:rsidRPr="0070663E">
        <w:rPr>
          <w:rFonts w:ascii="Palatino Linotype" w:eastAsia="Palatino Linotype" w:hAnsi="Palatino Linotype" w:cs="Palatino Linotype"/>
          <w:b/>
          <w:sz w:val="24"/>
        </w:rPr>
        <w:t xml:space="preserve"> de las áreas </w:t>
      </w:r>
      <w:r w:rsidRPr="0070663E">
        <w:rPr>
          <w:rFonts w:ascii="Palatino Linotype" w:eastAsia="Palatino Linotype" w:hAnsi="Palatino Linotype" w:cs="Palatino Linotype"/>
          <w:b/>
          <w:sz w:val="24"/>
        </w:rPr>
        <w:t xml:space="preserve">faltantes en respuesta a la </w:t>
      </w:r>
      <w:r w:rsidR="00CB46A7" w:rsidRPr="0070663E">
        <w:rPr>
          <w:rFonts w:ascii="Palatino Linotype" w:eastAsia="Palatino Linotype" w:hAnsi="Palatino Linotype" w:cs="Palatino Linotype"/>
          <w:b/>
          <w:sz w:val="24"/>
        </w:rPr>
        <w:t>S</w:t>
      </w:r>
      <w:r w:rsidRPr="0070663E">
        <w:rPr>
          <w:rFonts w:ascii="Palatino Linotype" w:eastAsia="Palatino Linotype" w:hAnsi="Palatino Linotype" w:cs="Palatino Linotype"/>
          <w:b/>
          <w:sz w:val="24"/>
        </w:rPr>
        <w:t xml:space="preserve">olicitud de </w:t>
      </w:r>
      <w:r w:rsidR="00CB46A7" w:rsidRPr="0070663E">
        <w:rPr>
          <w:rFonts w:ascii="Palatino Linotype" w:eastAsia="Palatino Linotype" w:hAnsi="Palatino Linotype" w:cs="Palatino Linotype"/>
          <w:b/>
          <w:sz w:val="24"/>
        </w:rPr>
        <w:t>I</w:t>
      </w:r>
      <w:r w:rsidRPr="0070663E">
        <w:rPr>
          <w:rFonts w:ascii="Palatino Linotype" w:eastAsia="Palatino Linotype" w:hAnsi="Palatino Linotype" w:cs="Palatino Linotype"/>
          <w:b/>
          <w:sz w:val="24"/>
        </w:rPr>
        <w:t>nformación 01260/TOLUCA/IP/2025</w:t>
      </w:r>
      <w:r w:rsidRPr="0070663E">
        <w:rPr>
          <w:rFonts w:ascii="Palatino Linotype" w:eastAsia="Palatino Linotype" w:hAnsi="Palatino Linotype" w:cs="Palatino Linotype"/>
          <w:b/>
          <w:i/>
          <w:sz w:val="24"/>
        </w:rPr>
        <w:t>,</w:t>
      </w:r>
      <w:r w:rsidRPr="0070663E">
        <w:rPr>
          <w:rFonts w:ascii="Palatino Linotype" w:eastAsia="Palatino Linotype" w:hAnsi="Palatino Linotype" w:cs="Palatino Linotype"/>
          <w:b/>
          <w:color w:val="000000"/>
          <w:sz w:val="24"/>
        </w:rPr>
        <w:t xml:space="preserve"> </w:t>
      </w:r>
      <w:r w:rsidR="00CB46A7" w:rsidRPr="0070663E">
        <w:rPr>
          <w:rFonts w:ascii="Palatino Linotype" w:eastAsia="Palatino Linotype" w:hAnsi="Palatino Linotype" w:cs="Palatino Linotype"/>
          <w:b/>
          <w:color w:val="000000"/>
          <w:sz w:val="24"/>
        </w:rPr>
        <w:t>actualizados en el periodo comprendido del 1</w:t>
      </w:r>
      <w:r w:rsidRPr="0070663E">
        <w:rPr>
          <w:rFonts w:ascii="Palatino Linotype" w:eastAsia="Palatino Linotype" w:hAnsi="Palatino Linotype" w:cs="Palatino Linotype"/>
          <w:b/>
          <w:color w:val="000000"/>
          <w:sz w:val="24"/>
        </w:rPr>
        <w:t xml:space="preserve"> al </w:t>
      </w:r>
      <w:r w:rsidR="00CB46A7" w:rsidRPr="0070663E">
        <w:rPr>
          <w:rFonts w:ascii="Palatino Linotype" w:eastAsia="Palatino Linotype" w:hAnsi="Palatino Linotype" w:cs="Palatino Linotype"/>
          <w:b/>
          <w:color w:val="000000"/>
          <w:sz w:val="24"/>
        </w:rPr>
        <w:t>31</w:t>
      </w:r>
      <w:r w:rsidRPr="0070663E">
        <w:rPr>
          <w:rFonts w:ascii="Palatino Linotype" w:eastAsia="Palatino Linotype" w:hAnsi="Palatino Linotype" w:cs="Palatino Linotype"/>
          <w:b/>
          <w:color w:val="000000"/>
          <w:sz w:val="24"/>
        </w:rPr>
        <w:t xml:space="preserve"> de enero de dos mil veinticinco.</w:t>
      </w:r>
    </w:p>
    <w:p w14:paraId="36119458" w14:textId="77777777" w:rsidR="00B7296E" w:rsidRPr="0070663E" w:rsidRDefault="00B7296E" w:rsidP="00B7296E">
      <w:pPr>
        <w:pStyle w:val="Prrafodelista"/>
        <w:spacing w:line="276" w:lineRule="auto"/>
        <w:ind w:left="1789" w:right="899"/>
        <w:jc w:val="both"/>
        <w:rPr>
          <w:rFonts w:ascii="Palatino Linotype" w:eastAsia="Palatino Linotype" w:hAnsi="Palatino Linotype" w:cs="Palatino Linotype"/>
          <w:i/>
          <w:sz w:val="24"/>
        </w:rPr>
      </w:pPr>
    </w:p>
    <w:p w14:paraId="50B74777" w14:textId="77777777" w:rsidR="00B7296E" w:rsidRPr="0070663E" w:rsidRDefault="00B7296E" w:rsidP="00B7296E">
      <w:pPr>
        <w:spacing w:line="360" w:lineRule="auto"/>
        <w:jc w:val="both"/>
        <w:rPr>
          <w:rFonts w:ascii="Palatino Linotype" w:eastAsia="Palatino Linotype" w:hAnsi="Palatino Linotype" w:cs="Palatino Linotype"/>
        </w:rPr>
      </w:pPr>
      <w:r w:rsidRPr="0070663E">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67DF22E8" w14:textId="77777777" w:rsidR="006E0709" w:rsidRPr="0070663E" w:rsidRDefault="006E0709" w:rsidP="00B7296E">
      <w:pPr>
        <w:spacing w:line="360" w:lineRule="auto"/>
        <w:jc w:val="both"/>
        <w:rPr>
          <w:rFonts w:ascii="Palatino Linotype" w:eastAsia="Palatino Linotype" w:hAnsi="Palatino Linotype" w:cs="Palatino Linotype"/>
        </w:rPr>
      </w:pPr>
    </w:p>
    <w:p w14:paraId="764B01DC" w14:textId="1216AB18" w:rsidR="006E0709" w:rsidRPr="0070663E" w:rsidRDefault="006E0709" w:rsidP="00B7296E">
      <w:pPr>
        <w:spacing w:line="360" w:lineRule="auto"/>
        <w:jc w:val="both"/>
        <w:rPr>
          <w:rFonts w:ascii="Palatino Linotype" w:eastAsia="Palatino Linotype" w:hAnsi="Palatino Linotype" w:cs="Palatino Linotype"/>
        </w:rPr>
      </w:pPr>
      <w:r w:rsidRPr="0070663E">
        <w:rPr>
          <w:rFonts w:ascii="Palatino Linotype" w:eastAsia="Palatino Linotype" w:hAnsi="Palatino Linotype" w:cs="Palatino Linotype"/>
        </w:rPr>
        <w:t>Para el caso de que los documentos de seguridad faltantes</w:t>
      </w:r>
      <w:r w:rsidR="00CB46A7" w:rsidRPr="0070663E">
        <w:rPr>
          <w:rFonts w:ascii="Palatino Linotype" w:eastAsia="Palatino Linotype" w:hAnsi="Palatino Linotype" w:cs="Palatino Linotype"/>
        </w:rPr>
        <w:t xml:space="preserve"> en respuesta a la solicitud de información </w:t>
      </w:r>
      <w:r w:rsidR="00CB46A7" w:rsidRPr="0070663E">
        <w:rPr>
          <w:rFonts w:ascii="Palatino Linotype" w:eastAsia="Palatino Linotype" w:hAnsi="Palatino Linotype" w:cs="Palatino Linotype"/>
          <w:b/>
        </w:rPr>
        <w:t>01260/TOLUCA/IP/2025</w:t>
      </w:r>
      <w:r w:rsidR="00CB46A7" w:rsidRPr="0070663E">
        <w:rPr>
          <w:rFonts w:ascii="Palatino Linotype" w:eastAsia="Palatino Linotype" w:hAnsi="Palatino Linotype" w:cs="Palatino Linotype"/>
        </w:rPr>
        <w:t>, no hayan sido actualizados en el lapso temporal del que se ordena; bastará que lo haga del conocimiento del particular al momento de dar cumplimiento a la presente Resolución.</w:t>
      </w:r>
    </w:p>
    <w:p w14:paraId="38954A3A" w14:textId="77777777" w:rsidR="001C1107" w:rsidRPr="0070663E" w:rsidRDefault="001C1107" w:rsidP="00B7296E">
      <w:pPr>
        <w:spacing w:line="276" w:lineRule="auto"/>
        <w:ind w:right="899"/>
        <w:jc w:val="both"/>
        <w:rPr>
          <w:rFonts w:ascii="Palatino Linotype" w:eastAsia="Palatino Linotype" w:hAnsi="Palatino Linotype" w:cs="Palatino Linotype"/>
          <w:i/>
        </w:rPr>
      </w:pPr>
    </w:p>
    <w:p w14:paraId="2990CEE8" w14:textId="77777777" w:rsidR="001C1107" w:rsidRPr="0070663E" w:rsidRDefault="001C1107" w:rsidP="001C1107">
      <w:pPr>
        <w:spacing w:line="360" w:lineRule="auto"/>
        <w:jc w:val="both"/>
        <w:rPr>
          <w:rFonts w:ascii="Palatino Linotype" w:eastAsia="Palatino Linotype" w:hAnsi="Palatino Linotype" w:cs="Palatino Linotype"/>
        </w:rPr>
      </w:pPr>
      <w:r w:rsidRPr="0070663E">
        <w:rPr>
          <w:rFonts w:ascii="Palatino Linotype" w:eastAsia="Palatino Linotype" w:hAnsi="Palatino Linotype" w:cs="Palatino Linotype"/>
          <w:b/>
        </w:rPr>
        <w:lastRenderedPageBreak/>
        <w:t>TERCERO</w:t>
      </w:r>
      <w:r w:rsidRPr="0070663E">
        <w:rPr>
          <w:rFonts w:ascii="Palatino Linotype" w:eastAsia="Palatino Linotype" w:hAnsi="Palatino Linotype" w:cs="Palatino Linotype"/>
        </w:rPr>
        <w:t xml:space="preserve">. </w:t>
      </w:r>
      <w:r w:rsidRPr="0070663E">
        <w:rPr>
          <w:rFonts w:ascii="Palatino Linotype" w:eastAsia="Palatino Linotype" w:hAnsi="Palatino Linotype" w:cs="Palatino Linotype"/>
          <w:b/>
        </w:rPr>
        <w:t>NOTIFÍQUESE</w:t>
      </w:r>
      <w:r w:rsidRPr="0070663E">
        <w:rPr>
          <w:rFonts w:ascii="Palatino Linotype" w:eastAsia="Palatino Linotype" w:hAnsi="Palatino Linotype" w:cs="Palatino Linotype"/>
        </w:rPr>
        <w:t xml:space="preserve"> la presente resolución al Titular de la Unidad de Transparencia del Sujeto Obligado </w:t>
      </w:r>
      <w:r w:rsidRPr="0070663E">
        <w:rPr>
          <w:rFonts w:ascii="Palatino Linotype" w:eastAsia="Palatino Linotype" w:hAnsi="Palatino Linotype" w:cs="Palatino Linotype"/>
          <w:b/>
        </w:rPr>
        <w:t>vía SAIMEX</w:t>
      </w:r>
      <w:r w:rsidRPr="0070663E">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35E63DD" w14:textId="77777777" w:rsidR="001C1107" w:rsidRPr="0070663E" w:rsidRDefault="001C1107" w:rsidP="001C1107">
      <w:pPr>
        <w:spacing w:line="360" w:lineRule="auto"/>
        <w:jc w:val="both"/>
        <w:rPr>
          <w:rFonts w:ascii="Palatino Linotype" w:eastAsia="Palatino Linotype" w:hAnsi="Palatino Linotype" w:cs="Palatino Linotype"/>
        </w:rPr>
      </w:pPr>
    </w:p>
    <w:p w14:paraId="4729D6FF" w14:textId="77777777" w:rsidR="001C1107" w:rsidRPr="0070663E" w:rsidRDefault="001C1107" w:rsidP="001C1107">
      <w:pPr>
        <w:spacing w:line="360" w:lineRule="auto"/>
        <w:jc w:val="both"/>
        <w:rPr>
          <w:rFonts w:ascii="Palatino Linotype" w:eastAsia="Palatino Linotype" w:hAnsi="Palatino Linotype" w:cs="Palatino Linotype"/>
        </w:rPr>
      </w:pPr>
      <w:r w:rsidRPr="0070663E">
        <w:rPr>
          <w:rFonts w:ascii="Palatino Linotype" w:eastAsia="Palatino Linotype" w:hAnsi="Palatino Linotype" w:cs="Palatino Linotype"/>
          <w:b/>
        </w:rPr>
        <w:t xml:space="preserve">CUARTO. </w:t>
      </w:r>
      <w:r w:rsidRPr="0070663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0663E">
        <w:rPr>
          <w:rFonts w:ascii="Palatino Linotype" w:eastAsia="Palatino Linotype" w:hAnsi="Palatino Linotype" w:cs="Palatino Linotype"/>
          <w:b/>
        </w:rPr>
        <w:t>SUJETO OBLIGADO</w:t>
      </w:r>
      <w:r w:rsidRPr="0070663E">
        <w:rPr>
          <w:rFonts w:ascii="Palatino Linotype" w:eastAsia="Palatino Linotype" w:hAnsi="Palatino Linotype" w:cs="Palatino Linotype"/>
        </w:rPr>
        <w:t xml:space="preserve"> de manera fundada y motivada, podrá solicitar una ampliación de plazo para el cumplimiento de la presente resolución.</w:t>
      </w:r>
    </w:p>
    <w:p w14:paraId="2B29D9F1" w14:textId="77777777" w:rsidR="001C1107" w:rsidRPr="0070663E" w:rsidRDefault="001C1107" w:rsidP="001C1107">
      <w:pPr>
        <w:spacing w:line="360" w:lineRule="auto"/>
        <w:jc w:val="both"/>
        <w:rPr>
          <w:rFonts w:ascii="Palatino Linotype" w:eastAsia="Palatino Linotype" w:hAnsi="Palatino Linotype" w:cs="Palatino Linotype"/>
        </w:rPr>
      </w:pPr>
    </w:p>
    <w:p w14:paraId="7F9ABC34" w14:textId="77777777" w:rsidR="001C1107" w:rsidRPr="0070663E" w:rsidRDefault="001C1107" w:rsidP="001C1107">
      <w:pPr>
        <w:spacing w:line="360" w:lineRule="auto"/>
        <w:jc w:val="both"/>
        <w:rPr>
          <w:rFonts w:ascii="Palatino Linotype" w:eastAsia="Palatino Linotype" w:hAnsi="Palatino Linotype" w:cs="Palatino Linotype"/>
          <w:b/>
        </w:rPr>
      </w:pPr>
      <w:bookmarkStart w:id="9" w:name="_heading=h.lnxbz9" w:colFirst="0" w:colLast="0"/>
      <w:bookmarkEnd w:id="9"/>
      <w:r w:rsidRPr="0070663E">
        <w:rPr>
          <w:rFonts w:ascii="Palatino Linotype" w:eastAsia="Palatino Linotype" w:hAnsi="Palatino Linotype" w:cs="Palatino Linotype"/>
          <w:b/>
        </w:rPr>
        <w:t xml:space="preserve">QUINTO. </w:t>
      </w:r>
      <w:r w:rsidRPr="0070663E">
        <w:rPr>
          <w:rFonts w:ascii="Palatino Linotype" w:eastAsia="Palatino Linotype" w:hAnsi="Palatino Linotype" w:cs="Palatino Linotype"/>
        </w:rPr>
        <w:t xml:space="preserve">Notifíquese a </w:t>
      </w:r>
      <w:r w:rsidRPr="0070663E">
        <w:rPr>
          <w:rFonts w:ascii="Palatino Linotype" w:eastAsia="Palatino Linotype" w:hAnsi="Palatino Linotype" w:cs="Palatino Linotype"/>
          <w:b/>
        </w:rPr>
        <w:t>EL RECURRENTE</w:t>
      </w:r>
      <w:r w:rsidRPr="0070663E">
        <w:rPr>
          <w:rFonts w:ascii="Palatino Linotype" w:eastAsia="Palatino Linotype" w:hAnsi="Palatino Linotype" w:cs="Palatino Linotype"/>
        </w:rPr>
        <w:t xml:space="preserve"> la presente resolución, </w:t>
      </w:r>
      <w:r w:rsidRPr="0070663E">
        <w:rPr>
          <w:rFonts w:ascii="Palatino Linotype" w:eastAsia="Palatino Linotype" w:hAnsi="Palatino Linotype" w:cs="Palatino Linotype"/>
          <w:b/>
        </w:rPr>
        <w:t>vía SAIMEX.</w:t>
      </w:r>
    </w:p>
    <w:p w14:paraId="6E3305EF" w14:textId="77777777" w:rsidR="001C1107" w:rsidRPr="0070663E" w:rsidRDefault="001C1107" w:rsidP="001C1107">
      <w:pPr>
        <w:spacing w:line="360" w:lineRule="auto"/>
        <w:jc w:val="both"/>
        <w:rPr>
          <w:rFonts w:ascii="Palatino Linotype" w:eastAsia="Palatino Linotype" w:hAnsi="Palatino Linotype" w:cs="Palatino Linotype"/>
          <w:b/>
        </w:rPr>
      </w:pPr>
      <w:bookmarkStart w:id="10" w:name="_heading=h.768tq55p1pw4" w:colFirst="0" w:colLast="0"/>
      <w:bookmarkEnd w:id="10"/>
    </w:p>
    <w:p w14:paraId="36778328" w14:textId="77777777" w:rsidR="001C1107" w:rsidRPr="0070663E" w:rsidRDefault="001C1107" w:rsidP="001C1107">
      <w:pPr>
        <w:spacing w:line="360" w:lineRule="auto"/>
        <w:jc w:val="both"/>
        <w:rPr>
          <w:rFonts w:ascii="Palatino Linotype" w:eastAsia="Palatino Linotype" w:hAnsi="Palatino Linotype" w:cs="Palatino Linotype"/>
          <w:b/>
        </w:rPr>
      </w:pPr>
      <w:bookmarkStart w:id="11" w:name="_heading=h.6bsv9oi9ehm9" w:colFirst="0" w:colLast="0"/>
      <w:bookmarkEnd w:id="11"/>
      <w:r w:rsidRPr="0070663E">
        <w:rPr>
          <w:rFonts w:ascii="Palatino Linotype" w:eastAsia="Palatino Linotype" w:hAnsi="Palatino Linotype" w:cs="Palatino Linotype"/>
          <w:b/>
        </w:rPr>
        <w:t xml:space="preserve">SEXTO.- </w:t>
      </w:r>
      <w:r w:rsidRPr="0070663E">
        <w:rPr>
          <w:rFonts w:ascii="Palatino Linotype" w:eastAsia="Palatino Linotype" w:hAnsi="Palatino Linotype" w:cs="Palatino Linotype"/>
        </w:rPr>
        <w:t>Se hace del conocimiento del</w:t>
      </w:r>
      <w:r w:rsidRPr="0070663E">
        <w:rPr>
          <w:rFonts w:ascii="Palatino Linotype" w:eastAsia="Palatino Linotype" w:hAnsi="Palatino Linotype" w:cs="Palatino Linotype"/>
          <w:b/>
        </w:rPr>
        <w:t xml:space="preserve"> RECURRENTE </w:t>
      </w:r>
      <w:r w:rsidRPr="0070663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21EF6D93" w14:textId="77777777" w:rsidR="001C1107" w:rsidRPr="0070663E" w:rsidRDefault="001C1107" w:rsidP="001C1107">
      <w:pPr>
        <w:shd w:val="clear" w:color="auto" w:fill="FFFFFF"/>
        <w:spacing w:line="360" w:lineRule="auto"/>
        <w:jc w:val="both"/>
        <w:rPr>
          <w:rFonts w:ascii="Palatino Linotype" w:eastAsia="Palatino Linotype" w:hAnsi="Palatino Linotype" w:cs="Palatino Linotype"/>
        </w:rPr>
      </w:pPr>
    </w:p>
    <w:p w14:paraId="63668415" w14:textId="77777777" w:rsidR="00EB1F47" w:rsidRPr="0070663E" w:rsidRDefault="00EB1F47" w:rsidP="001C1107">
      <w:pPr>
        <w:spacing w:line="360" w:lineRule="auto"/>
        <w:jc w:val="both"/>
        <w:rPr>
          <w:rFonts w:ascii="Palatino Linotype" w:eastAsia="Palatino Linotype" w:hAnsi="Palatino Linotype" w:cs="Palatino Linotype"/>
        </w:rPr>
      </w:pPr>
      <w:bookmarkStart w:id="12" w:name="_heading=h.35nkun2" w:colFirst="0" w:colLast="0"/>
      <w:bookmarkEnd w:id="12"/>
    </w:p>
    <w:p w14:paraId="175777F7" w14:textId="4C917C2F" w:rsidR="00B868D0" w:rsidRDefault="00EB1F47" w:rsidP="001C1107">
      <w:pPr>
        <w:pBdr>
          <w:top w:val="nil"/>
          <w:left w:val="nil"/>
          <w:bottom w:val="nil"/>
          <w:right w:val="nil"/>
          <w:between w:val="nil"/>
        </w:pBdr>
        <w:tabs>
          <w:tab w:val="left" w:pos="0"/>
        </w:tabs>
        <w:spacing w:line="360" w:lineRule="auto"/>
        <w:jc w:val="both"/>
        <w:rPr>
          <w:rFonts w:ascii="Palatino Linotype" w:hAnsi="Palatino Linotype" w:cs="Arial"/>
        </w:rPr>
      </w:pPr>
      <w:r w:rsidRPr="0070663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70663E" w:rsidRPr="0070663E">
        <w:rPr>
          <w:rFonts w:ascii="Palatino Linotype" w:eastAsia="Palatino Linotype" w:hAnsi="Palatino Linotype" w:cs="Palatino Linotype"/>
        </w:rPr>
        <w:t xml:space="preserve"> (AUSENCIA JUSTIFICADA)</w:t>
      </w:r>
      <w:r w:rsidRPr="0070663E">
        <w:rPr>
          <w:rFonts w:ascii="Palatino Linotype" w:eastAsia="Palatino Linotype" w:hAnsi="Palatino Linotype" w:cs="Palatino Linotype"/>
        </w:rPr>
        <w:t>, LUIS GUSTAVO PARRA NORIEGA Y GUADALUPE RAMÍREZ PEÑA</w:t>
      </w:r>
      <w:r w:rsidR="0070663E" w:rsidRPr="0070663E">
        <w:rPr>
          <w:rFonts w:ascii="Palatino Linotype" w:eastAsia="Palatino Linotype" w:hAnsi="Palatino Linotype" w:cs="Palatino Linotype"/>
        </w:rPr>
        <w:t xml:space="preserve"> (AUSENCIA JUSTIFICADA)</w:t>
      </w:r>
      <w:r w:rsidRPr="0070663E">
        <w:rPr>
          <w:rFonts w:ascii="Palatino Linotype" w:eastAsia="Palatino Linotype" w:hAnsi="Palatino Linotype" w:cs="Palatino Linotype"/>
        </w:rPr>
        <w:t>; EN LA DÉCIMA SEXTA SESIÓN ORDINARIA, CELEBRADA EL OCHO (08) DE MAYO DE DOS MIL VEINTICINCO, ANTE EL SECRETARIO TÉCNICO DEL PLENO ALEXIS TAPIA RAMÍREZ.</w:t>
      </w:r>
    </w:p>
    <w:p w14:paraId="5355A337" w14:textId="77777777" w:rsidR="00B868D0" w:rsidRPr="00B868D0" w:rsidRDefault="00B868D0" w:rsidP="00B868D0">
      <w:pPr>
        <w:rPr>
          <w:rFonts w:ascii="Palatino Linotype" w:hAnsi="Palatino Linotype" w:cs="Arial"/>
        </w:rPr>
      </w:pPr>
    </w:p>
    <w:p w14:paraId="5A23C552" w14:textId="77777777" w:rsidR="00B868D0" w:rsidRPr="00B868D0" w:rsidRDefault="00B868D0" w:rsidP="00B868D0">
      <w:pPr>
        <w:rPr>
          <w:rFonts w:ascii="Palatino Linotype" w:hAnsi="Palatino Linotype" w:cs="Arial"/>
        </w:rPr>
      </w:pPr>
    </w:p>
    <w:p w14:paraId="57305F78" w14:textId="77777777" w:rsidR="00B868D0" w:rsidRPr="00B868D0" w:rsidRDefault="00B868D0" w:rsidP="00B868D0">
      <w:pPr>
        <w:rPr>
          <w:rFonts w:ascii="Palatino Linotype" w:hAnsi="Palatino Linotype" w:cs="Arial"/>
        </w:rPr>
      </w:pPr>
    </w:p>
    <w:p w14:paraId="1933FC26" w14:textId="77777777" w:rsidR="00B868D0" w:rsidRPr="00B868D0" w:rsidRDefault="00B868D0" w:rsidP="00B868D0">
      <w:pPr>
        <w:rPr>
          <w:rFonts w:ascii="Palatino Linotype" w:hAnsi="Palatino Linotype" w:cs="Arial"/>
        </w:rPr>
      </w:pPr>
    </w:p>
    <w:p w14:paraId="5C0598CA" w14:textId="77777777" w:rsidR="00B868D0" w:rsidRPr="00B868D0" w:rsidRDefault="00B868D0" w:rsidP="00B868D0">
      <w:pPr>
        <w:rPr>
          <w:rFonts w:ascii="Palatino Linotype" w:hAnsi="Palatino Linotype" w:cs="Arial"/>
        </w:rPr>
      </w:pPr>
    </w:p>
    <w:p w14:paraId="2DD2CAE4" w14:textId="77777777" w:rsidR="00B868D0" w:rsidRPr="00B868D0" w:rsidRDefault="00B868D0" w:rsidP="00B868D0">
      <w:pPr>
        <w:rPr>
          <w:rFonts w:ascii="Palatino Linotype" w:hAnsi="Palatino Linotype" w:cs="Arial"/>
        </w:rPr>
      </w:pPr>
    </w:p>
    <w:p w14:paraId="45A93D77" w14:textId="77777777" w:rsidR="00B868D0" w:rsidRPr="00B868D0" w:rsidRDefault="00B868D0" w:rsidP="00B868D0">
      <w:pPr>
        <w:rPr>
          <w:rFonts w:ascii="Palatino Linotype" w:hAnsi="Palatino Linotype" w:cs="Arial"/>
        </w:rPr>
      </w:pPr>
    </w:p>
    <w:p w14:paraId="2A697897" w14:textId="77777777" w:rsidR="00B868D0" w:rsidRPr="00B868D0" w:rsidRDefault="00B868D0" w:rsidP="00B868D0">
      <w:pPr>
        <w:rPr>
          <w:rFonts w:ascii="Palatino Linotype" w:hAnsi="Palatino Linotype" w:cs="Arial"/>
        </w:rPr>
      </w:pPr>
    </w:p>
    <w:p w14:paraId="6D7149A0" w14:textId="77777777" w:rsidR="00B868D0" w:rsidRPr="00B868D0" w:rsidRDefault="00B868D0" w:rsidP="00B868D0">
      <w:pPr>
        <w:rPr>
          <w:rFonts w:ascii="Palatino Linotype" w:hAnsi="Palatino Linotype" w:cs="Arial"/>
        </w:rPr>
      </w:pPr>
    </w:p>
    <w:p w14:paraId="7CD7871F" w14:textId="77777777" w:rsidR="00B868D0" w:rsidRPr="00B868D0" w:rsidRDefault="00B868D0" w:rsidP="00B868D0">
      <w:pPr>
        <w:rPr>
          <w:rFonts w:ascii="Palatino Linotype" w:hAnsi="Palatino Linotype" w:cs="Arial"/>
        </w:rPr>
      </w:pPr>
    </w:p>
    <w:p w14:paraId="6A5FC8C4" w14:textId="77777777" w:rsidR="00B868D0" w:rsidRPr="00B868D0" w:rsidRDefault="00B868D0" w:rsidP="00B868D0">
      <w:pPr>
        <w:rPr>
          <w:rFonts w:ascii="Palatino Linotype" w:hAnsi="Palatino Linotype" w:cs="Arial"/>
        </w:rPr>
      </w:pPr>
    </w:p>
    <w:p w14:paraId="37DE6DCC" w14:textId="77777777" w:rsidR="00B868D0" w:rsidRPr="00B868D0" w:rsidRDefault="00B868D0" w:rsidP="00B868D0">
      <w:pPr>
        <w:rPr>
          <w:rFonts w:ascii="Palatino Linotype" w:hAnsi="Palatino Linotype" w:cs="Arial"/>
        </w:rPr>
      </w:pPr>
    </w:p>
    <w:p w14:paraId="1CD43EDB" w14:textId="6B2709BE" w:rsidR="00B868D0" w:rsidRDefault="00B868D0" w:rsidP="00B868D0">
      <w:pPr>
        <w:rPr>
          <w:rFonts w:ascii="Palatino Linotype" w:hAnsi="Palatino Linotype" w:cs="Arial"/>
        </w:rPr>
      </w:pPr>
    </w:p>
    <w:p w14:paraId="53ADA7AC" w14:textId="48064FD2" w:rsidR="00B868D0" w:rsidRDefault="00B868D0" w:rsidP="00B868D0">
      <w:pPr>
        <w:rPr>
          <w:rFonts w:ascii="Palatino Linotype" w:hAnsi="Palatino Linotype" w:cs="Arial"/>
        </w:rPr>
      </w:pPr>
    </w:p>
    <w:p w14:paraId="3530F911" w14:textId="32CFC97C" w:rsidR="001C1107" w:rsidRDefault="00B868D0" w:rsidP="00B868D0">
      <w:pPr>
        <w:tabs>
          <w:tab w:val="left" w:pos="5220"/>
        </w:tabs>
        <w:rPr>
          <w:rFonts w:ascii="Palatino Linotype" w:hAnsi="Palatino Linotype" w:cs="Arial"/>
        </w:rPr>
      </w:pPr>
      <w:r>
        <w:rPr>
          <w:rFonts w:ascii="Palatino Linotype" w:hAnsi="Palatino Linotype" w:cs="Arial"/>
        </w:rPr>
        <w:tab/>
      </w:r>
    </w:p>
    <w:p w14:paraId="68715863" w14:textId="77777777" w:rsidR="00B868D0" w:rsidRDefault="00B868D0" w:rsidP="00B868D0">
      <w:pPr>
        <w:tabs>
          <w:tab w:val="left" w:pos="5220"/>
        </w:tabs>
        <w:rPr>
          <w:rFonts w:ascii="Palatino Linotype" w:hAnsi="Palatino Linotype" w:cs="Arial"/>
        </w:rPr>
      </w:pPr>
    </w:p>
    <w:p w14:paraId="5F58AC99" w14:textId="77777777" w:rsidR="00B868D0" w:rsidRDefault="00B868D0" w:rsidP="00B868D0">
      <w:pPr>
        <w:tabs>
          <w:tab w:val="left" w:pos="5220"/>
        </w:tabs>
        <w:rPr>
          <w:rFonts w:ascii="Palatino Linotype" w:hAnsi="Palatino Linotype" w:cs="Arial"/>
        </w:rPr>
      </w:pPr>
    </w:p>
    <w:p w14:paraId="67E2533B" w14:textId="77777777" w:rsidR="00B868D0" w:rsidRDefault="00B868D0" w:rsidP="00B868D0">
      <w:pPr>
        <w:tabs>
          <w:tab w:val="left" w:pos="5220"/>
        </w:tabs>
        <w:rPr>
          <w:rFonts w:ascii="Palatino Linotype" w:hAnsi="Palatino Linotype" w:cs="Arial"/>
        </w:rPr>
      </w:pPr>
    </w:p>
    <w:p w14:paraId="709FDC9E" w14:textId="77777777" w:rsidR="00B868D0" w:rsidRDefault="00B868D0" w:rsidP="00B868D0">
      <w:pPr>
        <w:tabs>
          <w:tab w:val="left" w:pos="5220"/>
        </w:tabs>
        <w:rPr>
          <w:rFonts w:ascii="Palatino Linotype" w:hAnsi="Palatino Linotype" w:cs="Arial"/>
        </w:rPr>
      </w:pPr>
    </w:p>
    <w:p w14:paraId="3FDF7F9A" w14:textId="77777777" w:rsidR="00B868D0" w:rsidRDefault="00B868D0" w:rsidP="00B868D0">
      <w:pPr>
        <w:tabs>
          <w:tab w:val="left" w:pos="5220"/>
        </w:tabs>
        <w:rPr>
          <w:rFonts w:ascii="Palatino Linotype" w:hAnsi="Palatino Linotype" w:cs="Arial"/>
        </w:rPr>
      </w:pPr>
    </w:p>
    <w:p w14:paraId="7C2F077D" w14:textId="77777777" w:rsidR="00B868D0" w:rsidRDefault="00B868D0" w:rsidP="00B868D0">
      <w:pPr>
        <w:tabs>
          <w:tab w:val="left" w:pos="5220"/>
        </w:tabs>
        <w:rPr>
          <w:rFonts w:ascii="Palatino Linotype" w:hAnsi="Palatino Linotype" w:cs="Arial"/>
        </w:rPr>
      </w:pPr>
    </w:p>
    <w:p w14:paraId="333F50BB" w14:textId="77777777" w:rsidR="00B868D0" w:rsidRDefault="00B868D0" w:rsidP="00B868D0">
      <w:pPr>
        <w:tabs>
          <w:tab w:val="left" w:pos="5220"/>
        </w:tabs>
        <w:rPr>
          <w:rFonts w:ascii="Palatino Linotype" w:hAnsi="Palatino Linotype" w:cs="Arial"/>
        </w:rPr>
      </w:pPr>
    </w:p>
    <w:p w14:paraId="1F08D566" w14:textId="77777777" w:rsidR="00B868D0" w:rsidRPr="00B868D0" w:rsidRDefault="00B868D0" w:rsidP="00B868D0">
      <w:pPr>
        <w:tabs>
          <w:tab w:val="left" w:pos="5220"/>
        </w:tabs>
        <w:rPr>
          <w:rFonts w:ascii="Palatino Linotype" w:hAnsi="Palatino Linotype" w:cs="Arial"/>
        </w:rPr>
      </w:pPr>
    </w:p>
    <w:sectPr w:rsidR="00B868D0" w:rsidRPr="00B868D0" w:rsidSect="00737F8A">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69AF" w14:textId="77777777" w:rsidR="00871D16" w:rsidRDefault="00871D16" w:rsidP="00737F8A">
      <w:r>
        <w:separator/>
      </w:r>
    </w:p>
  </w:endnote>
  <w:endnote w:type="continuationSeparator" w:id="0">
    <w:p w14:paraId="2DAA282C" w14:textId="77777777" w:rsidR="00871D16" w:rsidRDefault="00871D16" w:rsidP="0073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2CCB" w14:textId="77777777" w:rsidR="008D7D05" w:rsidRDefault="008D7D05">
    <w:pPr>
      <w:pStyle w:val="Piedepgina"/>
      <w:jc w:val="right"/>
    </w:pPr>
    <w:r>
      <w:rPr>
        <w:lang w:val="es-ES"/>
      </w:rPr>
      <w:t xml:space="preserve">Página </w:t>
    </w:r>
    <w:r>
      <w:rPr>
        <w:b/>
        <w:bCs/>
      </w:rPr>
      <w:fldChar w:fldCharType="begin"/>
    </w:r>
    <w:r>
      <w:rPr>
        <w:b/>
        <w:bCs/>
      </w:rPr>
      <w:instrText>PAGE</w:instrText>
    </w:r>
    <w:r>
      <w:rPr>
        <w:b/>
        <w:bCs/>
      </w:rPr>
      <w:fldChar w:fldCharType="separate"/>
    </w:r>
    <w:r w:rsidR="001F54C5">
      <w:rPr>
        <w:b/>
        <w:bCs/>
        <w:noProof/>
      </w:rPr>
      <w:t>64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54C5">
      <w:rPr>
        <w:b/>
        <w:bCs/>
        <w:noProof/>
      </w:rPr>
      <w:t>64</w:t>
    </w:r>
    <w:r>
      <w:rPr>
        <w:b/>
        <w:bCs/>
      </w:rPr>
      <w:fldChar w:fldCharType="end"/>
    </w:r>
  </w:p>
  <w:p w14:paraId="4CFB3B84" w14:textId="77777777" w:rsidR="008D7D05" w:rsidRDefault="008D7D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76991" w14:textId="77777777" w:rsidR="008D7D05" w:rsidRDefault="008D7D05">
    <w:pPr>
      <w:pStyle w:val="Piedepgina"/>
      <w:jc w:val="right"/>
    </w:pPr>
    <w:r>
      <w:rPr>
        <w:lang w:val="es-ES"/>
      </w:rPr>
      <w:t xml:space="preserve">Página </w:t>
    </w:r>
    <w:r>
      <w:rPr>
        <w:b/>
        <w:bCs/>
      </w:rPr>
      <w:fldChar w:fldCharType="begin"/>
    </w:r>
    <w:r>
      <w:rPr>
        <w:b/>
        <w:bCs/>
      </w:rPr>
      <w:instrText>PAGE</w:instrText>
    </w:r>
    <w:r>
      <w:rPr>
        <w:b/>
        <w:bCs/>
      </w:rPr>
      <w:fldChar w:fldCharType="separate"/>
    </w:r>
    <w:r w:rsidR="001F54C5">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F54C5">
      <w:rPr>
        <w:b/>
        <w:bCs/>
        <w:noProof/>
      </w:rPr>
      <w:t>64</w:t>
    </w:r>
    <w:r>
      <w:rPr>
        <w:b/>
        <w:bCs/>
      </w:rPr>
      <w:fldChar w:fldCharType="end"/>
    </w:r>
  </w:p>
  <w:p w14:paraId="14E9CDC7" w14:textId="77777777" w:rsidR="008D7D05" w:rsidRDefault="008D7D0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D4C7D" w14:textId="77777777" w:rsidR="00871D16" w:rsidRDefault="00871D16" w:rsidP="00737F8A">
      <w:r>
        <w:separator/>
      </w:r>
    </w:p>
  </w:footnote>
  <w:footnote w:type="continuationSeparator" w:id="0">
    <w:p w14:paraId="79ADF9BE" w14:textId="77777777" w:rsidR="00871D16" w:rsidRDefault="00871D16" w:rsidP="00737F8A">
      <w:r>
        <w:continuationSeparator/>
      </w:r>
    </w:p>
  </w:footnote>
  <w:footnote w:id="1">
    <w:p w14:paraId="2D202E37" w14:textId="77777777" w:rsidR="008D7D05" w:rsidRDefault="008D7D05" w:rsidP="00517C23">
      <w:pPr>
        <w:pBdr>
          <w:top w:val="nil"/>
          <w:left w:val="nil"/>
          <w:bottom w:val="nil"/>
          <w:right w:val="nil"/>
          <w:between w:val="nil"/>
        </w:pBdr>
        <w:rPr>
          <w:color w:val="000000"/>
        </w:rPr>
      </w:pPr>
      <w:r>
        <w:rPr>
          <w:vertAlign w:val="superscript"/>
        </w:rPr>
        <w:footnoteRef/>
      </w:r>
      <w:r>
        <w:rPr>
          <w:color w:val="000000"/>
        </w:rPr>
        <w:t xml:space="preserve"> Ley de Transparencia y Acceso a la Información Pública del Estado de México y Municipios. Artículo 9. …</w:t>
      </w:r>
    </w:p>
    <w:p w14:paraId="4699C7C0" w14:textId="77777777" w:rsidR="008D7D05" w:rsidRDefault="008D7D05" w:rsidP="00517C23">
      <w:pPr>
        <w:pBdr>
          <w:top w:val="nil"/>
          <w:left w:val="nil"/>
          <w:bottom w:val="nil"/>
          <w:right w:val="nil"/>
          <w:between w:val="nil"/>
        </w:pBdr>
        <w:rPr>
          <w:color w:val="000000"/>
        </w:rPr>
      </w:pPr>
      <w:r>
        <w:rPr>
          <w:color w:val="000000"/>
        </w:rPr>
        <w:t>II. Eficacia: Obligación del Instituto para tutelar, de manera efectiva, el derecho de acceso a la información;</w:t>
      </w:r>
    </w:p>
    <w:p w14:paraId="1490ED70" w14:textId="77777777" w:rsidR="008D7D05" w:rsidRDefault="008D7D05" w:rsidP="00517C23">
      <w:pPr>
        <w:pBdr>
          <w:top w:val="nil"/>
          <w:left w:val="nil"/>
          <w:bottom w:val="nil"/>
          <w:right w:val="nil"/>
          <w:between w:val="nil"/>
        </w:pBdr>
        <w:rPr>
          <w:color w:val="000000"/>
        </w:rPr>
      </w:pPr>
      <w:r>
        <w:rPr>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9B810" w14:textId="77777777" w:rsidR="008D7D05" w:rsidRDefault="00871D16">
    <w:pPr>
      <w:pStyle w:val="Encabezado"/>
    </w:pPr>
    <w:r>
      <w:rPr>
        <w:noProof/>
      </w:rPr>
      <w:pict w14:anchorId="1DCA68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D7D05" w:rsidRPr="005C106F" w14:paraId="5FE1D967" w14:textId="77777777" w:rsidTr="00737F8A">
      <w:trPr>
        <w:trHeight w:val="1435"/>
      </w:trPr>
      <w:tc>
        <w:tcPr>
          <w:tcW w:w="2268" w:type="dxa"/>
          <w:shd w:val="clear" w:color="auto" w:fill="auto"/>
        </w:tcPr>
        <w:p w14:paraId="5CBD79C0" w14:textId="77777777" w:rsidR="008D7D05" w:rsidRPr="005C106F" w:rsidRDefault="008D7D05" w:rsidP="00737F8A">
          <w:pPr>
            <w:tabs>
              <w:tab w:val="right" w:pos="4273"/>
            </w:tabs>
            <w:rPr>
              <w:rFonts w:ascii="Garamond" w:eastAsia="Calibri" w:hAnsi="Garamond"/>
              <w:sz w:val="16"/>
              <w:szCs w:val="16"/>
              <w:lang w:eastAsia="en-US"/>
            </w:rPr>
          </w:pPr>
        </w:p>
      </w:tc>
      <w:tc>
        <w:tcPr>
          <w:tcW w:w="6946" w:type="dxa"/>
          <w:shd w:val="clear" w:color="auto" w:fill="auto"/>
        </w:tcPr>
        <w:p w14:paraId="6BF49077" w14:textId="77777777" w:rsidR="008D7D05" w:rsidRDefault="008D7D05" w:rsidP="00737F8A"/>
        <w:tbl>
          <w:tblPr>
            <w:tblW w:w="6662" w:type="dxa"/>
            <w:tblInd w:w="40" w:type="dxa"/>
            <w:tblLayout w:type="fixed"/>
            <w:tblLook w:val="0420" w:firstRow="1" w:lastRow="0" w:firstColumn="0" w:lastColumn="0" w:noHBand="0" w:noVBand="1"/>
          </w:tblPr>
          <w:tblGrid>
            <w:gridCol w:w="2687"/>
            <w:gridCol w:w="3975"/>
          </w:tblGrid>
          <w:tr w:rsidR="008D7D05" w:rsidRPr="00EB1F47" w14:paraId="5D1CBF44" w14:textId="77777777" w:rsidTr="0003735A">
            <w:trPr>
              <w:trHeight w:val="150"/>
            </w:trPr>
            <w:tc>
              <w:tcPr>
                <w:tcW w:w="2687" w:type="dxa"/>
                <w:shd w:val="clear" w:color="auto" w:fill="auto"/>
              </w:tcPr>
              <w:p w14:paraId="20571DA4" w14:textId="77777777" w:rsidR="008D7D05" w:rsidRPr="00EB1F47" w:rsidRDefault="008D7D05" w:rsidP="00737F8A">
                <w:pPr>
                  <w:tabs>
                    <w:tab w:val="right" w:pos="8838"/>
                  </w:tabs>
                  <w:ind w:right="-105"/>
                  <w:rPr>
                    <w:rFonts w:ascii="Palatino Linotype" w:eastAsia="Calibri" w:hAnsi="Palatino Linotype" w:cs="Tahoma"/>
                    <w:b/>
                    <w:lang w:val="es-ES" w:eastAsia="en-US"/>
                  </w:rPr>
                </w:pPr>
                <w:r w:rsidRPr="00EB1F47">
                  <w:rPr>
                    <w:rFonts w:ascii="Palatino Linotype" w:eastAsia="Calibri" w:hAnsi="Palatino Linotype" w:cs="Tahoma"/>
                    <w:b/>
                    <w:lang w:val="es-ES" w:eastAsia="en-US"/>
                  </w:rPr>
                  <w:t>Recurso de Revisión:</w:t>
                </w:r>
              </w:p>
            </w:tc>
            <w:tc>
              <w:tcPr>
                <w:tcW w:w="3975" w:type="dxa"/>
                <w:shd w:val="clear" w:color="auto" w:fill="auto"/>
              </w:tcPr>
              <w:p w14:paraId="4918F285" w14:textId="4D9535C9" w:rsidR="008D7D05" w:rsidRPr="00EB1F47" w:rsidRDefault="008D7D05" w:rsidP="00737F8A">
                <w:pPr>
                  <w:tabs>
                    <w:tab w:val="right" w:pos="8838"/>
                  </w:tabs>
                  <w:ind w:left="-108" w:right="-102"/>
                  <w:jc w:val="both"/>
                  <w:rPr>
                    <w:rFonts w:ascii="Palatino Linotype" w:eastAsia="Calibri" w:hAnsi="Palatino Linotype" w:cs="Tahoma"/>
                    <w:bCs/>
                    <w:lang w:val="es-ES" w:eastAsia="en-US"/>
                  </w:rPr>
                </w:pPr>
                <w:r w:rsidRPr="00EB1F47">
                  <w:rPr>
                    <w:rFonts w:ascii="Palatino Linotype" w:hAnsi="Palatino Linotype"/>
                    <w:bCs/>
                  </w:rPr>
                  <w:t>04173/INFOEM/IP/RR/2025</w:t>
                </w:r>
              </w:p>
            </w:tc>
          </w:tr>
          <w:tr w:rsidR="008D7D05" w:rsidRPr="00EB1F47" w14:paraId="0B0EC9DE" w14:textId="77777777" w:rsidTr="0003735A">
            <w:trPr>
              <w:trHeight w:val="295"/>
            </w:trPr>
            <w:tc>
              <w:tcPr>
                <w:tcW w:w="2687" w:type="dxa"/>
                <w:shd w:val="clear" w:color="auto" w:fill="auto"/>
              </w:tcPr>
              <w:p w14:paraId="32E28392" w14:textId="77777777" w:rsidR="008D7D05" w:rsidRPr="00EB1F47" w:rsidRDefault="008D7D05" w:rsidP="00737F8A">
                <w:pPr>
                  <w:tabs>
                    <w:tab w:val="right" w:pos="8838"/>
                  </w:tabs>
                  <w:ind w:right="-105"/>
                  <w:rPr>
                    <w:rFonts w:ascii="Palatino Linotype" w:eastAsia="Calibri" w:hAnsi="Palatino Linotype" w:cs="Tahoma"/>
                    <w:b/>
                    <w:lang w:val="es-ES" w:eastAsia="en-US"/>
                  </w:rPr>
                </w:pPr>
                <w:r w:rsidRPr="00EB1F47">
                  <w:rPr>
                    <w:rFonts w:ascii="Palatino Linotype" w:eastAsia="Calibri" w:hAnsi="Palatino Linotype" w:cs="Tahoma"/>
                    <w:b/>
                    <w:lang w:val="es-ES" w:eastAsia="en-US"/>
                  </w:rPr>
                  <w:t>Sujeto Obligado:</w:t>
                </w:r>
              </w:p>
            </w:tc>
            <w:tc>
              <w:tcPr>
                <w:tcW w:w="3975" w:type="dxa"/>
                <w:shd w:val="clear" w:color="auto" w:fill="auto"/>
              </w:tcPr>
              <w:p w14:paraId="36DE5926" w14:textId="64905FA5" w:rsidR="008D7D05" w:rsidRPr="00EB1F47" w:rsidRDefault="008D7D05" w:rsidP="00737F8A">
                <w:pPr>
                  <w:tabs>
                    <w:tab w:val="left" w:pos="2834"/>
                    <w:tab w:val="right" w:pos="8838"/>
                  </w:tabs>
                  <w:ind w:left="-108" w:right="-102"/>
                  <w:jc w:val="both"/>
                  <w:rPr>
                    <w:rFonts w:ascii="Palatino Linotype" w:eastAsia="Calibri" w:hAnsi="Palatino Linotype" w:cs="Tahoma"/>
                    <w:lang w:val="es-ES" w:eastAsia="en-US"/>
                  </w:rPr>
                </w:pPr>
                <w:r w:rsidRPr="00EB1F47">
                  <w:rPr>
                    <w:rFonts w:ascii="Palatino Linotype" w:eastAsia="Calibri" w:hAnsi="Palatino Linotype" w:cs="Tahoma"/>
                    <w:bCs/>
                    <w:lang w:eastAsia="en-US"/>
                  </w:rPr>
                  <w:t>Ayuntamiento de Toluca</w:t>
                </w:r>
              </w:p>
            </w:tc>
          </w:tr>
          <w:tr w:rsidR="008D7D05" w:rsidRPr="00EB1F47" w14:paraId="23FC583B" w14:textId="77777777" w:rsidTr="0003735A">
            <w:trPr>
              <w:trHeight w:val="295"/>
            </w:trPr>
            <w:tc>
              <w:tcPr>
                <w:tcW w:w="2687" w:type="dxa"/>
                <w:shd w:val="clear" w:color="auto" w:fill="auto"/>
              </w:tcPr>
              <w:p w14:paraId="516312ED" w14:textId="77777777" w:rsidR="008D7D05" w:rsidRPr="00EB1F47" w:rsidRDefault="008D7D05" w:rsidP="00737F8A">
                <w:pPr>
                  <w:tabs>
                    <w:tab w:val="right" w:pos="8838"/>
                  </w:tabs>
                  <w:ind w:right="-105"/>
                  <w:rPr>
                    <w:rFonts w:ascii="Palatino Linotype" w:eastAsia="Calibri" w:hAnsi="Palatino Linotype" w:cs="Tahoma"/>
                    <w:b/>
                    <w:lang w:val="es-ES" w:eastAsia="en-US"/>
                  </w:rPr>
                </w:pPr>
                <w:r w:rsidRPr="00EB1F47">
                  <w:rPr>
                    <w:rFonts w:ascii="Palatino Linotype" w:eastAsia="Calibri" w:hAnsi="Palatino Linotype" w:cs="Tahoma"/>
                    <w:b/>
                    <w:lang w:val="es-ES" w:eastAsia="en-US"/>
                  </w:rPr>
                  <w:t>Comisionada ponente:</w:t>
                </w:r>
              </w:p>
            </w:tc>
            <w:tc>
              <w:tcPr>
                <w:tcW w:w="3975" w:type="dxa"/>
                <w:shd w:val="clear" w:color="auto" w:fill="auto"/>
              </w:tcPr>
              <w:p w14:paraId="60DA00A9" w14:textId="77777777" w:rsidR="008D7D05" w:rsidRPr="00EB1F47" w:rsidRDefault="008D7D05" w:rsidP="00737F8A">
                <w:pPr>
                  <w:tabs>
                    <w:tab w:val="right" w:pos="8838"/>
                  </w:tabs>
                  <w:ind w:left="-108" w:right="171"/>
                  <w:jc w:val="both"/>
                  <w:rPr>
                    <w:rFonts w:ascii="Palatino Linotype" w:eastAsia="Calibri" w:hAnsi="Palatino Linotype" w:cs="Tahoma"/>
                    <w:lang w:val="es-ES" w:eastAsia="en-US"/>
                  </w:rPr>
                </w:pPr>
                <w:r w:rsidRPr="00EB1F47">
                  <w:rPr>
                    <w:rFonts w:ascii="Palatino Linotype" w:eastAsia="Calibri" w:hAnsi="Palatino Linotype" w:cs="Tahoma"/>
                    <w:lang w:val="es-ES" w:eastAsia="en-US"/>
                  </w:rPr>
                  <w:t>María del Rosario Mejía Ayala</w:t>
                </w:r>
              </w:p>
              <w:p w14:paraId="2658492F" w14:textId="77777777" w:rsidR="008D7D05" w:rsidRPr="00EB1F47" w:rsidRDefault="008D7D05" w:rsidP="00737F8A">
                <w:pPr>
                  <w:tabs>
                    <w:tab w:val="right" w:pos="8838"/>
                  </w:tabs>
                  <w:ind w:left="-108" w:right="171"/>
                  <w:jc w:val="both"/>
                  <w:rPr>
                    <w:rFonts w:ascii="Palatino Linotype" w:eastAsia="Calibri" w:hAnsi="Palatino Linotype" w:cs="Tahoma"/>
                    <w:lang w:val="es-ES" w:eastAsia="en-US"/>
                  </w:rPr>
                </w:pPr>
              </w:p>
            </w:tc>
          </w:tr>
        </w:tbl>
        <w:p w14:paraId="22D1A634" w14:textId="77777777" w:rsidR="008D7D05" w:rsidRPr="005C106F" w:rsidRDefault="008D7D05" w:rsidP="00737F8A">
          <w:pPr>
            <w:tabs>
              <w:tab w:val="right" w:pos="8838"/>
            </w:tabs>
            <w:ind w:left="-28"/>
            <w:jc w:val="both"/>
            <w:rPr>
              <w:rFonts w:ascii="Arial" w:eastAsia="Calibri" w:hAnsi="Arial" w:cs="Arial"/>
              <w:b/>
              <w:sz w:val="22"/>
              <w:szCs w:val="22"/>
              <w:lang w:eastAsia="en-US"/>
            </w:rPr>
          </w:pPr>
        </w:p>
      </w:tc>
    </w:tr>
  </w:tbl>
  <w:p w14:paraId="765E2D51" w14:textId="77777777" w:rsidR="008D7D05" w:rsidRPr="00443C6B" w:rsidRDefault="00871D16" w:rsidP="00737F8A">
    <w:pPr>
      <w:pStyle w:val="Encabezado"/>
      <w:rPr>
        <w:sz w:val="14"/>
      </w:rPr>
    </w:pPr>
    <w:r>
      <w:rPr>
        <w:noProof/>
        <w:sz w:val="14"/>
      </w:rPr>
      <w:pict w14:anchorId="790E0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D7D05" w:rsidRPr="000A314B" w14:paraId="0308D910" w14:textId="77777777" w:rsidTr="00737F8A">
      <w:trPr>
        <w:trHeight w:val="1435"/>
      </w:trPr>
      <w:tc>
        <w:tcPr>
          <w:tcW w:w="2268" w:type="dxa"/>
          <w:shd w:val="clear" w:color="auto" w:fill="auto"/>
        </w:tcPr>
        <w:p w14:paraId="3F294881" w14:textId="77777777" w:rsidR="008D7D05" w:rsidRPr="00330DA7" w:rsidRDefault="008D7D05" w:rsidP="00737F8A">
          <w:pPr>
            <w:tabs>
              <w:tab w:val="right" w:pos="4273"/>
            </w:tabs>
            <w:rPr>
              <w:rFonts w:ascii="Garamond" w:eastAsia="Calibri" w:hAnsi="Garamond"/>
              <w:sz w:val="22"/>
              <w:szCs w:val="22"/>
              <w:lang w:eastAsia="en-US"/>
            </w:rPr>
          </w:pPr>
        </w:p>
      </w:tc>
      <w:tc>
        <w:tcPr>
          <w:tcW w:w="6804" w:type="dxa"/>
          <w:shd w:val="clear" w:color="auto" w:fill="auto"/>
        </w:tcPr>
        <w:tbl>
          <w:tblPr>
            <w:tblW w:w="6764" w:type="dxa"/>
            <w:tblInd w:w="40" w:type="dxa"/>
            <w:tblLayout w:type="fixed"/>
            <w:tblLook w:val="0420" w:firstRow="1" w:lastRow="0" w:firstColumn="0" w:lastColumn="0" w:noHBand="0" w:noVBand="1"/>
          </w:tblPr>
          <w:tblGrid>
            <w:gridCol w:w="2546"/>
            <w:gridCol w:w="4218"/>
          </w:tblGrid>
          <w:tr w:rsidR="008D7D05" w:rsidRPr="00EB1F47" w14:paraId="67BAA973" w14:textId="77777777" w:rsidTr="00EB1F47">
            <w:trPr>
              <w:trHeight w:val="144"/>
            </w:trPr>
            <w:tc>
              <w:tcPr>
                <w:tcW w:w="2546" w:type="dxa"/>
                <w:shd w:val="clear" w:color="auto" w:fill="auto"/>
              </w:tcPr>
              <w:p w14:paraId="2DCF531B" w14:textId="77777777" w:rsidR="008D7D05" w:rsidRPr="00EB1F47" w:rsidRDefault="008D7D05" w:rsidP="000A314B">
                <w:pPr>
                  <w:tabs>
                    <w:tab w:val="right" w:pos="8838"/>
                  </w:tabs>
                  <w:ind w:left="-264" w:right="-105" w:firstLine="195"/>
                  <w:rPr>
                    <w:rFonts w:ascii="Palatino Linotype" w:eastAsia="Calibri" w:hAnsi="Palatino Linotype" w:cs="Tahoma"/>
                    <w:b/>
                    <w:lang w:val="es-ES" w:eastAsia="en-US"/>
                  </w:rPr>
                </w:pPr>
                <w:r w:rsidRPr="00EB1F47">
                  <w:rPr>
                    <w:rFonts w:ascii="Palatino Linotype" w:eastAsia="Calibri" w:hAnsi="Palatino Linotype" w:cs="Tahoma"/>
                    <w:b/>
                    <w:lang w:val="es-ES" w:eastAsia="en-US"/>
                  </w:rPr>
                  <w:t>Recurso de Revisión:</w:t>
                </w:r>
              </w:p>
            </w:tc>
            <w:tc>
              <w:tcPr>
                <w:tcW w:w="4218" w:type="dxa"/>
                <w:shd w:val="clear" w:color="auto" w:fill="auto"/>
              </w:tcPr>
              <w:p w14:paraId="05B40F46" w14:textId="55B4206D" w:rsidR="008D7D05" w:rsidRPr="00EB1F47" w:rsidRDefault="008D7D05" w:rsidP="000A314B">
                <w:pPr>
                  <w:tabs>
                    <w:tab w:val="left" w:pos="2834"/>
                    <w:tab w:val="right" w:pos="8838"/>
                  </w:tabs>
                  <w:ind w:left="-74" w:right="-105"/>
                  <w:jc w:val="both"/>
                  <w:rPr>
                    <w:rFonts w:ascii="Palatino Linotype" w:eastAsia="Calibri" w:hAnsi="Palatino Linotype" w:cs="Tahoma"/>
                    <w:bCs/>
                    <w:lang w:val="es-ES" w:eastAsia="en-US"/>
                  </w:rPr>
                </w:pPr>
                <w:r w:rsidRPr="00EB1F47">
                  <w:rPr>
                    <w:rFonts w:ascii="Palatino Linotype" w:hAnsi="Palatino Linotype"/>
                    <w:bCs/>
                  </w:rPr>
                  <w:t>04173/INFOEM/IP/RR/2025</w:t>
                </w:r>
              </w:p>
            </w:tc>
          </w:tr>
          <w:tr w:rsidR="008D7D05" w:rsidRPr="00EB1F47" w14:paraId="1926DE37" w14:textId="77777777" w:rsidTr="00EB1F47">
            <w:trPr>
              <w:trHeight w:val="144"/>
            </w:trPr>
            <w:tc>
              <w:tcPr>
                <w:tcW w:w="2546" w:type="dxa"/>
                <w:shd w:val="clear" w:color="auto" w:fill="auto"/>
              </w:tcPr>
              <w:p w14:paraId="7F038361" w14:textId="77777777" w:rsidR="008D7D05" w:rsidRPr="00EB1F47" w:rsidRDefault="008D7D05" w:rsidP="000A314B">
                <w:pPr>
                  <w:tabs>
                    <w:tab w:val="right" w:pos="8838"/>
                  </w:tabs>
                  <w:ind w:left="-74" w:right="-105"/>
                  <w:rPr>
                    <w:rFonts w:ascii="Palatino Linotype" w:eastAsia="Calibri" w:hAnsi="Palatino Linotype" w:cs="Tahoma"/>
                    <w:b/>
                    <w:lang w:val="es-ES" w:eastAsia="en-US"/>
                  </w:rPr>
                </w:pPr>
                <w:r w:rsidRPr="00EB1F47">
                  <w:rPr>
                    <w:rFonts w:ascii="Palatino Linotype" w:eastAsia="Calibri" w:hAnsi="Palatino Linotype" w:cs="Tahoma"/>
                    <w:b/>
                    <w:lang w:val="es-ES" w:eastAsia="en-US"/>
                  </w:rPr>
                  <w:t>Recurrente:</w:t>
                </w:r>
              </w:p>
            </w:tc>
            <w:tc>
              <w:tcPr>
                <w:tcW w:w="4218" w:type="dxa"/>
                <w:shd w:val="clear" w:color="auto" w:fill="auto"/>
              </w:tcPr>
              <w:p w14:paraId="44D421F0" w14:textId="3AC3952F" w:rsidR="008D7D05" w:rsidRPr="00EB1F47" w:rsidRDefault="001F54C5" w:rsidP="000A314B">
                <w:pPr>
                  <w:tabs>
                    <w:tab w:val="left" w:pos="1185"/>
                  </w:tabs>
                  <w:ind w:right="-105"/>
                  <w:rPr>
                    <w:rFonts w:ascii="Palatino Linotype" w:eastAsia="Calibri" w:hAnsi="Palatino Linotype" w:cs="Tahoma"/>
                    <w:lang w:val="es-ES" w:eastAsia="en-US"/>
                  </w:rPr>
                </w:pPr>
                <w:r>
                  <w:rPr>
                    <w:rFonts w:ascii="Palatino Linotype" w:eastAsia="Calibri" w:hAnsi="Palatino Linotype" w:cs="Tahoma"/>
                    <w:bCs/>
                    <w:lang w:eastAsia="en-US"/>
                  </w:rPr>
                  <w:t>XXXX</w:t>
                </w:r>
              </w:p>
            </w:tc>
          </w:tr>
          <w:tr w:rsidR="008D7D05" w:rsidRPr="00EB1F47" w14:paraId="110D658A" w14:textId="77777777" w:rsidTr="00EB1F47">
            <w:trPr>
              <w:trHeight w:val="283"/>
            </w:trPr>
            <w:tc>
              <w:tcPr>
                <w:tcW w:w="2546" w:type="dxa"/>
                <w:shd w:val="clear" w:color="auto" w:fill="auto"/>
              </w:tcPr>
              <w:p w14:paraId="03279849" w14:textId="77777777" w:rsidR="008D7D05" w:rsidRPr="00EB1F47" w:rsidRDefault="008D7D05" w:rsidP="000A314B">
                <w:pPr>
                  <w:tabs>
                    <w:tab w:val="right" w:pos="8838"/>
                  </w:tabs>
                  <w:ind w:left="-74" w:right="-105"/>
                  <w:rPr>
                    <w:rFonts w:ascii="Palatino Linotype" w:eastAsia="Calibri" w:hAnsi="Palatino Linotype" w:cs="Tahoma"/>
                    <w:b/>
                    <w:lang w:val="es-ES" w:eastAsia="en-US"/>
                  </w:rPr>
                </w:pPr>
                <w:r w:rsidRPr="00EB1F47">
                  <w:rPr>
                    <w:rFonts w:ascii="Palatino Linotype" w:eastAsia="Calibri" w:hAnsi="Palatino Linotype" w:cs="Tahoma"/>
                    <w:b/>
                    <w:lang w:val="es-ES" w:eastAsia="en-US"/>
                  </w:rPr>
                  <w:t>Sujeto Obligado:</w:t>
                </w:r>
              </w:p>
            </w:tc>
            <w:tc>
              <w:tcPr>
                <w:tcW w:w="4218" w:type="dxa"/>
                <w:shd w:val="clear" w:color="auto" w:fill="auto"/>
              </w:tcPr>
              <w:p w14:paraId="2109D3C1" w14:textId="6C5F08CD" w:rsidR="008D7D05" w:rsidRPr="00EB1F47" w:rsidRDefault="008D7D05" w:rsidP="000A314B">
                <w:pPr>
                  <w:tabs>
                    <w:tab w:val="left" w:pos="2834"/>
                    <w:tab w:val="right" w:pos="8838"/>
                  </w:tabs>
                  <w:ind w:left="-74" w:right="-105"/>
                  <w:jc w:val="both"/>
                  <w:rPr>
                    <w:rFonts w:ascii="Palatino Linotype" w:eastAsia="Calibri" w:hAnsi="Palatino Linotype" w:cs="Tahoma"/>
                    <w:lang w:val="es-ES" w:eastAsia="en-US"/>
                  </w:rPr>
                </w:pPr>
                <w:r w:rsidRPr="00EB1F47">
                  <w:rPr>
                    <w:rFonts w:ascii="Palatino Linotype" w:eastAsia="Calibri" w:hAnsi="Palatino Linotype" w:cs="Tahoma"/>
                    <w:bCs/>
                    <w:lang w:eastAsia="en-US"/>
                  </w:rPr>
                  <w:t>Ayuntamiento de Toluca</w:t>
                </w:r>
              </w:p>
            </w:tc>
          </w:tr>
          <w:tr w:rsidR="008D7D05" w:rsidRPr="00EB1F47" w14:paraId="4FF1529E" w14:textId="77777777" w:rsidTr="00EB1F47">
            <w:trPr>
              <w:trHeight w:val="283"/>
            </w:trPr>
            <w:tc>
              <w:tcPr>
                <w:tcW w:w="2546" w:type="dxa"/>
                <w:shd w:val="clear" w:color="auto" w:fill="auto"/>
              </w:tcPr>
              <w:p w14:paraId="49FD221E" w14:textId="77777777" w:rsidR="008D7D05" w:rsidRPr="00EB1F47" w:rsidRDefault="008D7D05" w:rsidP="000A314B">
                <w:pPr>
                  <w:tabs>
                    <w:tab w:val="right" w:pos="8838"/>
                  </w:tabs>
                  <w:ind w:left="-74" w:right="-105"/>
                  <w:rPr>
                    <w:rFonts w:ascii="Palatino Linotype" w:eastAsia="Calibri" w:hAnsi="Palatino Linotype" w:cs="Tahoma"/>
                    <w:b/>
                    <w:lang w:val="es-ES" w:eastAsia="en-US"/>
                  </w:rPr>
                </w:pPr>
                <w:r w:rsidRPr="00EB1F47">
                  <w:rPr>
                    <w:rFonts w:ascii="Palatino Linotype" w:eastAsia="Calibri" w:hAnsi="Palatino Linotype" w:cs="Tahoma"/>
                    <w:b/>
                    <w:lang w:val="es-ES" w:eastAsia="en-US"/>
                  </w:rPr>
                  <w:t>Comisionada ponente:</w:t>
                </w:r>
              </w:p>
            </w:tc>
            <w:tc>
              <w:tcPr>
                <w:tcW w:w="4218" w:type="dxa"/>
                <w:shd w:val="clear" w:color="auto" w:fill="auto"/>
              </w:tcPr>
              <w:p w14:paraId="0F12C194" w14:textId="77777777" w:rsidR="008D7D05" w:rsidRPr="00EB1F47" w:rsidRDefault="008D7D05" w:rsidP="000A314B">
                <w:pPr>
                  <w:tabs>
                    <w:tab w:val="right" w:pos="8838"/>
                  </w:tabs>
                  <w:ind w:left="-74" w:right="-105"/>
                  <w:jc w:val="both"/>
                  <w:rPr>
                    <w:rFonts w:ascii="Palatino Linotype" w:eastAsia="Calibri" w:hAnsi="Palatino Linotype" w:cs="Tahoma"/>
                    <w:lang w:val="es-ES" w:eastAsia="en-US"/>
                  </w:rPr>
                </w:pPr>
                <w:r w:rsidRPr="00EB1F47">
                  <w:rPr>
                    <w:rFonts w:ascii="Palatino Linotype" w:eastAsia="Calibri" w:hAnsi="Palatino Linotype" w:cs="Tahoma"/>
                    <w:lang w:val="es-ES" w:eastAsia="en-US"/>
                  </w:rPr>
                  <w:t>María del Rosario Mejía Ayala</w:t>
                </w:r>
              </w:p>
              <w:p w14:paraId="5D98F4B9" w14:textId="77777777" w:rsidR="008D7D05" w:rsidRPr="00EB1F47" w:rsidRDefault="008D7D05" w:rsidP="000A314B">
                <w:pPr>
                  <w:tabs>
                    <w:tab w:val="right" w:pos="8838"/>
                  </w:tabs>
                  <w:ind w:left="-74" w:right="-105"/>
                  <w:jc w:val="both"/>
                  <w:rPr>
                    <w:rFonts w:ascii="Palatino Linotype" w:eastAsia="Calibri" w:hAnsi="Palatino Linotype" w:cs="Tahoma"/>
                    <w:lang w:val="es-ES" w:eastAsia="en-US"/>
                  </w:rPr>
                </w:pPr>
              </w:p>
            </w:tc>
          </w:tr>
        </w:tbl>
        <w:p w14:paraId="77FB6970" w14:textId="77777777" w:rsidR="008D7D05" w:rsidRPr="000A314B" w:rsidRDefault="008D7D05" w:rsidP="00737F8A">
          <w:pPr>
            <w:tabs>
              <w:tab w:val="right" w:pos="8838"/>
            </w:tabs>
            <w:ind w:left="-28"/>
            <w:jc w:val="both"/>
            <w:rPr>
              <w:rFonts w:ascii="Arial" w:eastAsia="Calibri" w:hAnsi="Arial" w:cs="Arial"/>
              <w:b/>
              <w:sz w:val="22"/>
              <w:szCs w:val="22"/>
              <w:lang w:eastAsia="en-US"/>
            </w:rPr>
          </w:pPr>
        </w:p>
      </w:tc>
    </w:tr>
  </w:tbl>
  <w:p w14:paraId="057BF988" w14:textId="77777777" w:rsidR="008D7D05" w:rsidRPr="00827FA0" w:rsidRDefault="00871D16" w:rsidP="00737F8A">
    <w:pPr>
      <w:pStyle w:val="Encabezado"/>
      <w:rPr>
        <w:sz w:val="2"/>
        <w:szCs w:val="22"/>
      </w:rPr>
    </w:pPr>
    <w:r>
      <w:rPr>
        <w:noProof/>
        <w:sz w:val="2"/>
        <w:szCs w:val="22"/>
      </w:rPr>
      <w:pict w14:anchorId="2A282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2C4"/>
    <w:multiLevelType w:val="hybridMultilevel"/>
    <w:tmpl w:val="F4609E2E"/>
    <w:lvl w:ilvl="0" w:tplc="15A23B86">
      <w:start w:val="1"/>
      <w:numFmt w:val="upperLetter"/>
      <w:lvlText w:val="%1)"/>
      <w:lvlJc w:val="left"/>
      <w:pPr>
        <w:ind w:left="1789" w:hanging="360"/>
      </w:pPr>
      <w:rPr>
        <w:rFonts w:hint="default"/>
      </w:rPr>
    </w:lvl>
    <w:lvl w:ilvl="1" w:tplc="080A0003" w:tentative="1">
      <w:start w:val="1"/>
      <w:numFmt w:val="bullet"/>
      <w:lvlText w:val="o"/>
      <w:lvlJc w:val="left"/>
      <w:pPr>
        <w:ind w:left="2509" w:hanging="360"/>
      </w:pPr>
      <w:rPr>
        <w:rFonts w:ascii="Courier New" w:hAnsi="Courier New" w:cs="Courier New" w:hint="default"/>
      </w:rPr>
    </w:lvl>
    <w:lvl w:ilvl="2" w:tplc="080A0005" w:tentative="1">
      <w:start w:val="1"/>
      <w:numFmt w:val="bullet"/>
      <w:lvlText w:val=""/>
      <w:lvlJc w:val="left"/>
      <w:pPr>
        <w:ind w:left="3229" w:hanging="360"/>
      </w:pPr>
      <w:rPr>
        <w:rFonts w:ascii="Wingdings" w:hAnsi="Wingdings" w:hint="default"/>
      </w:rPr>
    </w:lvl>
    <w:lvl w:ilvl="3" w:tplc="080A0001" w:tentative="1">
      <w:start w:val="1"/>
      <w:numFmt w:val="bullet"/>
      <w:lvlText w:val=""/>
      <w:lvlJc w:val="left"/>
      <w:pPr>
        <w:ind w:left="3949" w:hanging="360"/>
      </w:pPr>
      <w:rPr>
        <w:rFonts w:ascii="Symbol" w:hAnsi="Symbol" w:hint="default"/>
      </w:rPr>
    </w:lvl>
    <w:lvl w:ilvl="4" w:tplc="080A0003" w:tentative="1">
      <w:start w:val="1"/>
      <w:numFmt w:val="bullet"/>
      <w:lvlText w:val="o"/>
      <w:lvlJc w:val="left"/>
      <w:pPr>
        <w:ind w:left="4669" w:hanging="360"/>
      </w:pPr>
      <w:rPr>
        <w:rFonts w:ascii="Courier New" w:hAnsi="Courier New" w:cs="Courier New" w:hint="default"/>
      </w:rPr>
    </w:lvl>
    <w:lvl w:ilvl="5" w:tplc="080A0005" w:tentative="1">
      <w:start w:val="1"/>
      <w:numFmt w:val="bullet"/>
      <w:lvlText w:val=""/>
      <w:lvlJc w:val="left"/>
      <w:pPr>
        <w:ind w:left="5389" w:hanging="360"/>
      </w:pPr>
      <w:rPr>
        <w:rFonts w:ascii="Wingdings" w:hAnsi="Wingdings" w:hint="default"/>
      </w:rPr>
    </w:lvl>
    <w:lvl w:ilvl="6" w:tplc="080A0001" w:tentative="1">
      <w:start w:val="1"/>
      <w:numFmt w:val="bullet"/>
      <w:lvlText w:val=""/>
      <w:lvlJc w:val="left"/>
      <w:pPr>
        <w:ind w:left="6109" w:hanging="360"/>
      </w:pPr>
      <w:rPr>
        <w:rFonts w:ascii="Symbol" w:hAnsi="Symbol" w:hint="default"/>
      </w:rPr>
    </w:lvl>
    <w:lvl w:ilvl="7" w:tplc="080A0003" w:tentative="1">
      <w:start w:val="1"/>
      <w:numFmt w:val="bullet"/>
      <w:lvlText w:val="o"/>
      <w:lvlJc w:val="left"/>
      <w:pPr>
        <w:ind w:left="6829" w:hanging="360"/>
      </w:pPr>
      <w:rPr>
        <w:rFonts w:ascii="Courier New" w:hAnsi="Courier New" w:cs="Courier New" w:hint="default"/>
      </w:rPr>
    </w:lvl>
    <w:lvl w:ilvl="8" w:tplc="080A0005" w:tentative="1">
      <w:start w:val="1"/>
      <w:numFmt w:val="bullet"/>
      <w:lvlText w:val=""/>
      <w:lvlJc w:val="left"/>
      <w:pPr>
        <w:ind w:left="7549" w:hanging="360"/>
      </w:pPr>
      <w:rPr>
        <w:rFonts w:ascii="Wingdings" w:hAnsi="Wingdings" w:hint="default"/>
      </w:rPr>
    </w:lvl>
  </w:abstractNum>
  <w:abstractNum w:abstractNumId="1" w15:restartNumberingAfterBreak="0">
    <w:nsid w:val="05204C39"/>
    <w:multiLevelType w:val="hybridMultilevel"/>
    <w:tmpl w:val="BB7C364E"/>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710D0"/>
    <w:multiLevelType w:val="hybridMultilevel"/>
    <w:tmpl w:val="430A389A"/>
    <w:lvl w:ilvl="0" w:tplc="080A0017">
      <w:start w:val="1"/>
      <w:numFmt w:val="lowerLetter"/>
      <w:lvlText w:val="%1)"/>
      <w:lvlJc w:val="left"/>
      <w:pPr>
        <w:ind w:left="1789"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E551F8"/>
    <w:multiLevelType w:val="hybridMultilevel"/>
    <w:tmpl w:val="CDD63DB2"/>
    <w:lvl w:ilvl="0" w:tplc="15022F62">
      <w:start w:val="99"/>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1E5A22"/>
    <w:multiLevelType w:val="multilevel"/>
    <w:tmpl w:val="A01013AC"/>
    <w:lvl w:ilvl="0">
      <w:start w:val="2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5B15F2"/>
    <w:multiLevelType w:val="hybridMultilevel"/>
    <w:tmpl w:val="39BA2760"/>
    <w:lvl w:ilvl="0" w:tplc="2216FEBA">
      <w:start w:val="1"/>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6" w15:restartNumberingAfterBreak="0">
    <w:nsid w:val="17902F92"/>
    <w:multiLevelType w:val="hybridMultilevel"/>
    <w:tmpl w:val="8090A41C"/>
    <w:lvl w:ilvl="0" w:tplc="555C26CE">
      <w:start w:val="20"/>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7C0823"/>
    <w:multiLevelType w:val="multilevel"/>
    <w:tmpl w:val="DEB42E28"/>
    <w:lvl w:ilvl="0">
      <w:start w:val="39"/>
      <w:numFmt w:val="decimal"/>
      <w:lvlText w:val="%1."/>
      <w:lvlJc w:val="left"/>
      <w:pPr>
        <w:ind w:left="3054" w:hanging="360"/>
      </w:pPr>
      <w:rPr>
        <w:rFonts w:hint="default"/>
        <w:b/>
        <w:i w:val="0"/>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8" w15:restartNumberingAfterBreak="0">
    <w:nsid w:val="1B5B365C"/>
    <w:multiLevelType w:val="hybridMultilevel"/>
    <w:tmpl w:val="6916D17A"/>
    <w:lvl w:ilvl="0" w:tplc="767E55B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160E48"/>
    <w:multiLevelType w:val="multilevel"/>
    <w:tmpl w:val="2EBE7B72"/>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D964AB"/>
    <w:multiLevelType w:val="hybridMultilevel"/>
    <w:tmpl w:val="82AC9BBA"/>
    <w:lvl w:ilvl="0" w:tplc="B79EAA92">
      <w:start w:val="476"/>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15887"/>
    <w:multiLevelType w:val="hybridMultilevel"/>
    <w:tmpl w:val="1F5ED7CE"/>
    <w:lvl w:ilvl="0" w:tplc="4E5A2186">
      <w:start w:val="47"/>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67313CD"/>
    <w:multiLevelType w:val="hybridMultilevel"/>
    <w:tmpl w:val="CC7ADBF2"/>
    <w:lvl w:ilvl="0" w:tplc="FF260BC2">
      <w:start w:val="52"/>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281DC9"/>
    <w:multiLevelType w:val="hybridMultilevel"/>
    <w:tmpl w:val="ACE43FC8"/>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21562F4"/>
    <w:multiLevelType w:val="hybridMultilevel"/>
    <w:tmpl w:val="CD3872F6"/>
    <w:lvl w:ilvl="0" w:tplc="C1FECCD4">
      <w:start w:val="96"/>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AC2994"/>
    <w:multiLevelType w:val="hybridMultilevel"/>
    <w:tmpl w:val="6D50F140"/>
    <w:lvl w:ilvl="0" w:tplc="E40AFD1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13B7D33"/>
    <w:multiLevelType w:val="hybridMultilevel"/>
    <w:tmpl w:val="C27C9516"/>
    <w:lvl w:ilvl="0" w:tplc="EFD45920">
      <w:start w:val="94"/>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3A9385B"/>
    <w:multiLevelType w:val="hybridMultilevel"/>
    <w:tmpl w:val="9A926BBC"/>
    <w:lvl w:ilvl="0" w:tplc="E69A24AE">
      <w:start w:val="4"/>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2E3E41"/>
    <w:multiLevelType w:val="hybridMultilevel"/>
    <w:tmpl w:val="18CA8050"/>
    <w:lvl w:ilvl="0" w:tplc="9ED6177E">
      <w:start w:val="35"/>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B92C5B"/>
    <w:multiLevelType w:val="hybridMultilevel"/>
    <w:tmpl w:val="A876319E"/>
    <w:lvl w:ilvl="0" w:tplc="17EC1D6A">
      <w:start w:val="1"/>
      <w:numFmt w:val="bullet"/>
      <w:lvlText w:val="-"/>
      <w:lvlJc w:val="left"/>
      <w:pPr>
        <w:ind w:left="720" w:hanging="360"/>
      </w:pPr>
      <w:rPr>
        <w:rFonts w:ascii="Sylfaen" w:hAnsi="Sylfae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65447C"/>
    <w:multiLevelType w:val="multilevel"/>
    <w:tmpl w:val="DD3018FE"/>
    <w:lvl w:ilvl="0">
      <w:start w:val="30"/>
      <w:numFmt w:val="decimal"/>
      <w:lvlText w:val="%1."/>
      <w:lvlJc w:val="left"/>
      <w:pPr>
        <w:ind w:left="3054" w:hanging="360"/>
      </w:pPr>
      <w:rPr>
        <w:rFonts w:hint="default"/>
        <w:b/>
        <w:i w:val="0"/>
      </w:rPr>
    </w:lvl>
    <w:lvl w:ilvl="1">
      <w:start w:val="1"/>
      <w:numFmt w:val="lowerLetter"/>
      <w:lvlText w:val="%2."/>
      <w:lvlJc w:val="left"/>
      <w:pPr>
        <w:ind w:left="4908" w:hanging="360"/>
      </w:pPr>
      <w:rPr>
        <w:rFonts w:hint="default"/>
      </w:rPr>
    </w:lvl>
    <w:lvl w:ilvl="2">
      <w:start w:val="1"/>
      <w:numFmt w:val="lowerRoman"/>
      <w:lvlText w:val="%3."/>
      <w:lvlJc w:val="right"/>
      <w:pPr>
        <w:ind w:left="5628" w:hanging="180"/>
      </w:pPr>
      <w:rPr>
        <w:rFonts w:hint="default"/>
      </w:rPr>
    </w:lvl>
    <w:lvl w:ilvl="3">
      <w:start w:val="1"/>
      <w:numFmt w:val="decimal"/>
      <w:lvlText w:val="%4."/>
      <w:lvlJc w:val="left"/>
      <w:pPr>
        <w:ind w:left="6348" w:hanging="360"/>
      </w:pPr>
      <w:rPr>
        <w:rFonts w:hint="default"/>
      </w:rPr>
    </w:lvl>
    <w:lvl w:ilvl="4">
      <w:start w:val="1"/>
      <w:numFmt w:val="lowerLetter"/>
      <w:lvlText w:val="%5."/>
      <w:lvlJc w:val="left"/>
      <w:pPr>
        <w:ind w:left="7068" w:hanging="360"/>
      </w:pPr>
      <w:rPr>
        <w:rFonts w:hint="default"/>
      </w:rPr>
    </w:lvl>
    <w:lvl w:ilvl="5">
      <w:start w:val="1"/>
      <w:numFmt w:val="lowerRoman"/>
      <w:lvlText w:val="%6."/>
      <w:lvlJc w:val="right"/>
      <w:pPr>
        <w:ind w:left="7788" w:hanging="180"/>
      </w:pPr>
      <w:rPr>
        <w:rFonts w:hint="default"/>
      </w:rPr>
    </w:lvl>
    <w:lvl w:ilvl="6">
      <w:start w:val="1"/>
      <w:numFmt w:val="decimal"/>
      <w:lvlText w:val="%7."/>
      <w:lvlJc w:val="left"/>
      <w:pPr>
        <w:ind w:left="8508" w:hanging="360"/>
      </w:pPr>
      <w:rPr>
        <w:rFonts w:hint="default"/>
      </w:rPr>
    </w:lvl>
    <w:lvl w:ilvl="7">
      <w:start w:val="1"/>
      <w:numFmt w:val="lowerLetter"/>
      <w:lvlText w:val="%8."/>
      <w:lvlJc w:val="left"/>
      <w:pPr>
        <w:ind w:left="9228" w:hanging="360"/>
      </w:pPr>
      <w:rPr>
        <w:rFonts w:hint="default"/>
      </w:rPr>
    </w:lvl>
    <w:lvl w:ilvl="8">
      <w:start w:val="1"/>
      <w:numFmt w:val="lowerRoman"/>
      <w:lvlText w:val="%9."/>
      <w:lvlJc w:val="right"/>
      <w:pPr>
        <w:ind w:left="9948" w:hanging="180"/>
      </w:pPr>
      <w:rPr>
        <w:rFonts w:hint="default"/>
      </w:rPr>
    </w:lvl>
  </w:abstractNum>
  <w:abstractNum w:abstractNumId="22" w15:restartNumberingAfterBreak="0">
    <w:nsid w:val="6818270A"/>
    <w:multiLevelType w:val="hybridMultilevel"/>
    <w:tmpl w:val="E9CE07AC"/>
    <w:lvl w:ilvl="0" w:tplc="2A70932E">
      <w:start w:val="23"/>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AD5706"/>
    <w:multiLevelType w:val="hybridMultilevel"/>
    <w:tmpl w:val="61A09EA2"/>
    <w:lvl w:ilvl="0" w:tplc="1BAE61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0397E84"/>
    <w:multiLevelType w:val="hybridMultilevel"/>
    <w:tmpl w:val="E96A3DE0"/>
    <w:lvl w:ilvl="0" w:tplc="8070E9CC">
      <w:start w:val="65"/>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5F22244"/>
    <w:multiLevelType w:val="hybridMultilevel"/>
    <w:tmpl w:val="723251FE"/>
    <w:lvl w:ilvl="0" w:tplc="3E24553A">
      <w:start w:val="67"/>
      <w:numFmt w:val="decimal"/>
      <w:lvlText w:val="%1-"/>
      <w:lvlJc w:val="left"/>
      <w:pPr>
        <w:ind w:left="21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1"/>
  </w:num>
  <w:num w:numId="2">
    <w:abstractNumId w:val="0"/>
  </w:num>
  <w:num w:numId="3">
    <w:abstractNumId w:val="14"/>
  </w:num>
  <w:num w:numId="4">
    <w:abstractNumId w:val="5"/>
  </w:num>
  <w:num w:numId="5">
    <w:abstractNumId w:val="10"/>
  </w:num>
  <w:num w:numId="6">
    <w:abstractNumId w:val="18"/>
  </w:num>
  <w:num w:numId="7">
    <w:abstractNumId w:val="6"/>
  </w:num>
  <w:num w:numId="8">
    <w:abstractNumId w:val="22"/>
  </w:num>
  <w:num w:numId="9">
    <w:abstractNumId w:val="12"/>
  </w:num>
  <w:num w:numId="10">
    <w:abstractNumId w:val="13"/>
  </w:num>
  <w:num w:numId="11">
    <w:abstractNumId w:val="24"/>
  </w:num>
  <w:num w:numId="12">
    <w:abstractNumId w:val="25"/>
  </w:num>
  <w:num w:numId="13">
    <w:abstractNumId w:val="17"/>
  </w:num>
  <w:num w:numId="14">
    <w:abstractNumId w:val="15"/>
  </w:num>
  <w:num w:numId="15">
    <w:abstractNumId w:val="3"/>
  </w:num>
  <w:num w:numId="16">
    <w:abstractNumId w:val="20"/>
  </w:num>
  <w:num w:numId="17">
    <w:abstractNumId w:val="4"/>
  </w:num>
  <w:num w:numId="18">
    <w:abstractNumId w:val="21"/>
  </w:num>
  <w:num w:numId="19">
    <w:abstractNumId w:val="9"/>
  </w:num>
  <w:num w:numId="20">
    <w:abstractNumId w:val="8"/>
  </w:num>
  <w:num w:numId="21">
    <w:abstractNumId w:val="16"/>
  </w:num>
  <w:num w:numId="22">
    <w:abstractNumId w:val="23"/>
  </w:num>
  <w:num w:numId="23">
    <w:abstractNumId w:val="2"/>
  </w:num>
  <w:num w:numId="24">
    <w:abstractNumId w:val="26"/>
  </w:num>
  <w:num w:numId="25">
    <w:abstractNumId w:val="1"/>
  </w:num>
  <w:num w:numId="26">
    <w:abstractNumId w:val="19"/>
  </w:num>
  <w:num w:numId="27">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F8A"/>
    <w:rsid w:val="0000238D"/>
    <w:rsid w:val="000050E4"/>
    <w:rsid w:val="00007A3C"/>
    <w:rsid w:val="00013D97"/>
    <w:rsid w:val="000236B7"/>
    <w:rsid w:val="0003735A"/>
    <w:rsid w:val="00051BF9"/>
    <w:rsid w:val="000545A5"/>
    <w:rsid w:val="0006574C"/>
    <w:rsid w:val="000726D2"/>
    <w:rsid w:val="00082095"/>
    <w:rsid w:val="00084E0D"/>
    <w:rsid w:val="000A314B"/>
    <w:rsid w:val="000C37CF"/>
    <w:rsid w:val="000C535E"/>
    <w:rsid w:val="000D0CC2"/>
    <w:rsid w:val="000F27E2"/>
    <w:rsid w:val="001061B4"/>
    <w:rsid w:val="001429D8"/>
    <w:rsid w:val="0014508D"/>
    <w:rsid w:val="001626DC"/>
    <w:rsid w:val="00170347"/>
    <w:rsid w:val="00171E22"/>
    <w:rsid w:val="0017374A"/>
    <w:rsid w:val="00184C77"/>
    <w:rsid w:val="001944AE"/>
    <w:rsid w:val="001B1748"/>
    <w:rsid w:val="001C1107"/>
    <w:rsid w:val="001C4FCC"/>
    <w:rsid w:val="001F54C5"/>
    <w:rsid w:val="00201F40"/>
    <w:rsid w:val="0020303A"/>
    <w:rsid w:val="00214EBE"/>
    <w:rsid w:val="0028715F"/>
    <w:rsid w:val="0029086A"/>
    <w:rsid w:val="002B4522"/>
    <w:rsid w:val="002D3972"/>
    <w:rsid w:val="002D6DFF"/>
    <w:rsid w:val="00302C55"/>
    <w:rsid w:val="00304FA5"/>
    <w:rsid w:val="00356C49"/>
    <w:rsid w:val="00357DCC"/>
    <w:rsid w:val="00361C38"/>
    <w:rsid w:val="00364E1F"/>
    <w:rsid w:val="00382C59"/>
    <w:rsid w:val="00395D88"/>
    <w:rsid w:val="003A4D89"/>
    <w:rsid w:val="003B5EB6"/>
    <w:rsid w:val="003B779B"/>
    <w:rsid w:val="003C1A4F"/>
    <w:rsid w:val="003E0F59"/>
    <w:rsid w:val="003F5939"/>
    <w:rsid w:val="004012E1"/>
    <w:rsid w:val="00406B1D"/>
    <w:rsid w:val="004248E1"/>
    <w:rsid w:val="0043462F"/>
    <w:rsid w:val="004444F2"/>
    <w:rsid w:val="00455E60"/>
    <w:rsid w:val="00483EF9"/>
    <w:rsid w:val="00494EE7"/>
    <w:rsid w:val="004B4CDB"/>
    <w:rsid w:val="004E3BAE"/>
    <w:rsid w:val="004E46CC"/>
    <w:rsid w:val="004E78FD"/>
    <w:rsid w:val="0050165E"/>
    <w:rsid w:val="00517C23"/>
    <w:rsid w:val="00526889"/>
    <w:rsid w:val="00537748"/>
    <w:rsid w:val="0054279A"/>
    <w:rsid w:val="0057332E"/>
    <w:rsid w:val="00575658"/>
    <w:rsid w:val="00581997"/>
    <w:rsid w:val="005874A7"/>
    <w:rsid w:val="005B5936"/>
    <w:rsid w:val="005C7833"/>
    <w:rsid w:val="005D2867"/>
    <w:rsid w:val="005E4352"/>
    <w:rsid w:val="005E57B9"/>
    <w:rsid w:val="005E66BC"/>
    <w:rsid w:val="00601226"/>
    <w:rsid w:val="006060BC"/>
    <w:rsid w:val="00616A92"/>
    <w:rsid w:val="00623DDF"/>
    <w:rsid w:val="006329E1"/>
    <w:rsid w:val="006368A6"/>
    <w:rsid w:val="006722F5"/>
    <w:rsid w:val="006866BC"/>
    <w:rsid w:val="006D472B"/>
    <w:rsid w:val="006E0709"/>
    <w:rsid w:val="006E7F0F"/>
    <w:rsid w:val="006F597E"/>
    <w:rsid w:val="0070663E"/>
    <w:rsid w:val="00712245"/>
    <w:rsid w:val="00733FC7"/>
    <w:rsid w:val="00737F8A"/>
    <w:rsid w:val="00745530"/>
    <w:rsid w:val="007475E2"/>
    <w:rsid w:val="00754E4F"/>
    <w:rsid w:val="0076490B"/>
    <w:rsid w:val="0076643E"/>
    <w:rsid w:val="00767B23"/>
    <w:rsid w:val="00770990"/>
    <w:rsid w:val="00780B15"/>
    <w:rsid w:val="007841E0"/>
    <w:rsid w:val="007B2BB2"/>
    <w:rsid w:val="008063E5"/>
    <w:rsid w:val="00806444"/>
    <w:rsid w:val="008159ED"/>
    <w:rsid w:val="00823B99"/>
    <w:rsid w:val="00824C3C"/>
    <w:rsid w:val="00867A17"/>
    <w:rsid w:val="00871D16"/>
    <w:rsid w:val="008738C5"/>
    <w:rsid w:val="0088307D"/>
    <w:rsid w:val="008A5D0C"/>
    <w:rsid w:val="008C64D9"/>
    <w:rsid w:val="008D7D05"/>
    <w:rsid w:val="008E0DE0"/>
    <w:rsid w:val="008E3D5B"/>
    <w:rsid w:val="008E6DFF"/>
    <w:rsid w:val="008F5665"/>
    <w:rsid w:val="008F5F1F"/>
    <w:rsid w:val="009029E8"/>
    <w:rsid w:val="00935FE6"/>
    <w:rsid w:val="00946481"/>
    <w:rsid w:val="00961086"/>
    <w:rsid w:val="00986912"/>
    <w:rsid w:val="00987443"/>
    <w:rsid w:val="00996E1C"/>
    <w:rsid w:val="009A1E9E"/>
    <w:rsid w:val="009B5CC7"/>
    <w:rsid w:val="009D3602"/>
    <w:rsid w:val="009E6219"/>
    <w:rsid w:val="00A12822"/>
    <w:rsid w:val="00A2502B"/>
    <w:rsid w:val="00A35AD2"/>
    <w:rsid w:val="00A50BF8"/>
    <w:rsid w:val="00A762E8"/>
    <w:rsid w:val="00A9237E"/>
    <w:rsid w:val="00A941BF"/>
    <w:rsid w:val="00AD4796"/>
    <w:rsid w:val="00B12693"/>
    <w:rsid w:val="00B14794"/>
    <w:rsid w:val="00B2628B"/>
    <w:rsid w:val="00B61D80"/>
    <w:rsid w:val="00B70288"/>
    <w:rsid w:val="00B7296E"/>
    <w:rsid w:val="00B868D0"/>
    <w:rsid w:val="00B9107B"/>
    <w:rsid w:val="00BA697F"/>
    <w:rsid w:val="00BE54F4"/>
    <w:rsid w:val="00C029E5"/>
    <w:rsid w:val="00C37843"/>
    <w:rsid w:val="00C41017"/>
    <w:rsid w:val="00C60AFC"/>
    <w:rsid w:val="00C724AF"/>
    <w:rsid w:val="00CA08D6"/>
    <w:rsid w:val="00CB46A7"/>
    <w:rsid w:val="00CB7DF5"/>
    <w:rsid w:val="00CF06D9"/>
    <w:rsid w:val="00D10B35"/>
    <w:rsid w:val="00D26B52"/>
    <w:rsid w:val="00D42CFF"/>
    <w:rsid w:val="00D45107"/>
    <w:rsid w:val="00D46558"/>
    <w:rsid w:val="00D50CE8"/>
    <w:rsid w:val="00D522BF"/>
    <w:rsid w:val="00DA288D"/>
    <w:rsid w:val="00DB186A"/>
    <w:rsid w:val="00DD5B9B"/>
    <w:rsid w:val="00DE5F42"/>
    <w:rsid w:val="00E2453C"/>
    <w:rsid w:val="00E27B9D"/>
    <w:rsid w:val="00E302A1"/>
    <w:rsid w:val="00E63492"/>
    <w:rsid w:val="00EB1F47"/>
    <w:rsid w:val="00EB63C6"/>
    <w:rsid w:val="00EC04D7"/>
    <w:rsid w:val="00EC04DC"/>
    <w:rsid w:val="00ED32AE"/>
    <w:rsid w:val="00F0534B"/>
    <w:rsid w:val="00F22F94"/>
    <w:rsid w:val="00F349AD"/>
    <w:rsid w:val="00F61ADE"/>
    <w:rsid w:val="00F712C0"/>
    <w:rsid w:val="00F751CA"/>
    <w:rsid w:val="00F77D53"/>
    <w:rsid w:val="00FD02D8"/>
    <w:rsid w:val="00FD03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FFF8DD"/>
  <w15:chartTrackingRefBased/>
  <w15:docId w15:val="{8D8A1310-BB7A-4E48-87D8-4FF53AF0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F8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37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37F8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37F8A"/>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737F8A"/>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737F8A"/>
    <w:pPr>
      <w:tabs>
        <w:tab w:val="center" w:pos="4419"/>
        <w:tab w:val="right" w:pos="8838"/>
      </w:tabs>
    </w:pPr>
  </w:style>
  <w:style w:type="character" w:customStyle="1" w:styleId="EncabezadoCar">
    <w:name w:val="Encabezado Car"/>
    <w:basedOn w:val="Fuentedeprrafopredeter"/>
    <w:link w:val="Encabezado"/>
    <w:uiPriority w:val="99"/>
    <w:rsid w:val="00737F8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37F8A"/>
    <w:pPr>
      <w:tabs>
        <w:tab w:val="center" w:pos="4419"/>
        <w:tab w:val="right" w:pos="8838"/>
      </w:tabs>
    </w:pPr>
  </w:style>
  <w:style w:type="character" w:customStyle="1" w:styleId="PiedepginaCar">
    <w:name w:val="Pie de página Car"/>
    <w:basedOn w:val="Fuentedeprrafopredeter"/>
    <w:link w:val="Piedepgina"/>
    <w:uiPriority w:val="99"/>
    <w:rsid w:val="00737F8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7F8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37F8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37F8A"/>
    <w:rPr>
      <w:color w:val="0563C1"/>
      <w:u w:val="single"/>
    </w:rPr>
  </w:style>
  <w:style w:type="paragraph" w:styleId="Sinespaciado">
    <w:name w:val="No Spacing"/>
    <w:aliases w:val="Francesa,INAI"/>
    <w:link w:val="SinespaciadoCar"/>
    <w:uiPriority w:val="1"/>
    <w:qFormat/>
    <w:rsid w:val="00737F8A"/>
    <w:pPr>
      <w:spacing w:after="0" w:line="240" w:lineRule="auto"/>
    </w:pPr>
    <w:rPr>
      <w:lang w:val="es-MX"/>
    </w:rPr>
  </w:style>
  <w:style w:type="character" w:customStyle="1" w:styleId="SinespaciadoCar">
    <w:name w:val="Sin espaciado Car"/>
    <w:aliases w:val="Francesa Car,INAI Car"/>
    <w:link w:val="Sinespaciado"/>
    <w:uiPriority w:val="1"/>
    <w:qFormat/>
    <w:locked/>
    <w:rsid w:val="00737F8A"/>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37F8A"/>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37F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7F8A"/>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37F8A"/>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737F8A"/>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737F8A"/>
    <w:pPr>
      <w:autoSpaceDE w:val="0"/>
      <w:autoSpaceDN w:val="0"/>
      <w:adjustRightInd w:val="0"/>
      <w:spacing w:after="0" w:line="240" w:lineRule="auto"/>
    </w:pPr>
    <w:rPr>
      <w:rFonts w:ascii="Arial" w:hAnsi="Arial" w:cs="Arial"/>
      <w:color w:val="000000"/>
      <w:sz w:val="24"/>
      <w:szCs w:val="24"/>
      <w:lang w:val="es-MX"/>
    </w:rPr>
  </w:style>
  <w:style w:type="table" w:styleId="Tabladecuadrcula4-nfasis3">
    <w:name w:val="Grid Table 4 Accent 3"/>
    <w:basedOn w:val="Tablanormal"/>
    <w:uiPriority w:val="49"/>
    <w:rsid w:val="00BE54F4"/>
    <w:pPr>
      <w:spacing w:after="0" w:line="240" w:lineRule="auto"/>
    </w:pPr>
    <w:rPr>
      <w:lang w:val="es-MX"/>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aconvietas2">
    <w:name w:val="List Bullet 2"/>
    <w:basedOn w:val="Normal"/>
    <w:uiPriority w:val="99"/>
    <w:unhideWhenUsed/>
    <w:qFormat/>
    <w:rsid w:val="00517C23"/>
    <w:pPr>
      <w:numPr>
        <w:numId w:val="19"/>
      </w:numPr>
      <w:contextualSpacing/>
    </w:pPr>
    <w:rPr>
      <w:sz w:val="20"/>
      <w:szCs w:val="20"/>
      <w:lang w:val="es-ES_tradnl" w:eastAsia="es-ES"/>
    </w:rPr>
  </w:style>
  <w:style w:type="paragraph" w:customStyle="1" w:styleId="Citas">
    <w:name w:val="Citas"/>
    <w:basedOn w:val="Normal"/>
    <w:qFormat/>
    <w:rsid w:val="00082095"/>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53265">
      <w:bodyDiv w:val="1"/>
      <w:marLeft w:val="0"/>
      <w:marRight w:val="0"/>
      <w:marTop w:val="0"/>
      <w:marBottom w:val="0"/>
      <w:divBdr>
        <w:top w:val="none" w:sz="0" w:space="0" w:color="auto"/>
        <w:left w:val="none" w:sz="0" w:space="0" w:color="auto"/>
        <w:bottom w:val="none" w:sz="0" w:space="0" w:color="auto"/>
        <w:right w:val="none" w:sz="0" w:space="0" w:color="auto"/>
      </w:divBdr>
    </w:div>
    <w:div w:id="548421499">
      <w:bodyDiv w:val="1"/>
      <w:marLeft w:val="0"/>
      <w:marRight w:val="0"/>
      <w:marTop w:val="0"/>
      <w:marBottom w:val="0"/>
      <w:divBdr>
        <w:top w:val="none" w:sz="0" w:space="0" w:color="auto"/>
        <w:left w:val="none" w:sz="0" w:space="0" w:color="auto"/>
        <w:bottom w:val="none" w:sz="0" w:space="0" w:color="auto"/>
        <w:right w:val="none" w:sz="0" w:space="0" w:color="auto"/>
      </w:divBdr>
    </w:div>
    <w:div w:id="685794501">
      <w:bodyDiv w:val="1"/>
      <w:marLeft w:val="0"/>
      <w:marRight w:val="0"/>
      <w:marTop w:val="0"/>
      <w:marBottom w:val="0"/>
      <w:divBdr>
        <w:top w:val="none" w:sz="0" w:space="0" w:color="auto"/>
        <w:left w:val="none" w:sz="0" w:space="0" w:color="auto"/>
        <w:bottom w:val="none" w:sz="0" w:space="0" w:color="auto"/>
        <w:right w:val="none" w:sz="0" w:space="0" w:color="auto"/>
      </w:divBdr>
    </w:div>
    <w:div w:id="850726301">
      <w:bodyDiv w:val="1"/>
      <w:marLeft w:val="0"/>
      <w:marRight w:val="0"/>
      <w:marTop w:val="0"/>
      <w:marBottom w:val="0"/>
      <w:divBdr>
        <w:top w:val="none" w:sz="0" w:space="0" w:color="auto"/>
        <w:left w:val="none" w:sz="0" w:space="0" w:color="auto"/>
        <w:bottom w:val="none" w:sz="0" w:space="0" w:color="auto"/>
        <w:right w:val="none" w:sz="0" w:space="0" w:color="auto"/>
      </w:divBdr>
    </w:div>
    <w:div w:id="1076711907">
      <w:bodyDiv w:val="1"/>
      <w:marLeft w:val="0"/>
      <w:marRight w:val="0"/>
      <w:marTop w:val="0"/>
      <w:marBottom w:val="0"/>
      <w:divBdr>
        <w:top w:val="none" w:sz="0" w:space="0" w:color="auto"/>
        <w:left w:val="none" w:sz="0" w:space="0" w:color="auto"/>
        <w:bottom w:val="none" w:sz="0" w:space="0" w:color="auto"/>
        <w:right w:val="none" w:sz="0" w:space="0" w:color="auto"/>
      </w:divBdr>
    </w:div>
    <w:div w:id="1184319069">
      <w:bodyDiv w:val="1"/>
      <w:marLeft w:val="0"/>
      <w:marRight w:val="0"/>
      <w:marTop w:val="0"/>
      <w:marBottom w:val="0"/>
      <w:divBdr>
        <w:top w:val="none" w:sz="0" w:space="0" w:color="auto"/>
        <w:left w:val="none" w:sz="0" w:space="0" w:color="auto"/>
        <w:bottom w:val="none" w:sz="0" w:space="0" w:color="auto"/>
        <w:right w:val="none" w:sz="0" w:space="0" w:color="auto"/>
      </w:divBdr>
    </w:div>
    <w:div w:id="1191796170">
      <w:bodyDiv w:val="1"/>
      <w:marLeft w:val="0"/>
      <w:marRight w:val="0"/>
      <w:marTop w:val="0"/>
      <w:marBottom w:val="0"/>
      <w:divBdr>
        <w:top w:val="none" w:sz="0" w:space="0" w:color="auto"/>
        <w:left w:val="none" w:sz="0" w:space="0" w:color="auto"/>
        <w:bottom w:val="none" w:sz="0" w:space="0" w:color="auto"/>
        <w:right w:val="none" w:sz="0" w:space="0" w:color="auto"/>
      </w:divBdr>
    </w:div>
    <w:div w:id="1595045318">
      <w:bodyDiv w:val="1"/>
      <w:marLeft w:val="0"/>
      <w:marRight w:val="0"/>
      <w:marTop w:val="0"/>
      <w:marBottom w:val="0"/>
      <w:divBdr>
        <w:top w:val="none" w:sz="0" w:space="0" w:color="auto"/>
        <w:left w:val="none" w:sz="0" w:space="0" w:color="auto"/>
        <w:bottom w:val="none" w:sz="0" w:space="0" w:color="auto"/>
        <w:right w:val="none" w:sz="0" w:space="0" w:color="auto"/>
      </w:divBdr>
    </w:div>
    <w:div w:id="1641495049">
      <w:bodyDiv w:val="1"/>
      <w:marLeft w:val="0"/>
      <w:marRight w:val="0"/>
      <w:marTop w:val="0"/>
      <w:marBottom w:val="0"/>
      <w:divBdr>
        <w:top w:val="none" w:sz="0" w:space="0" w:color="auto"/>
        <w:left w:val="none" w:sz="0" w:space="0" w:color="auto"/>
        <w:bottom w:val="none" w:sz="0" w:space="0" w:color="auto"/>
        <w:right w:val="none" w:sz="0" w:space="0" w:color="auto"/>
      </w:divBdr>
    </w:div>
    <w:div w:id="1670909832">
      <w:bodyDiv w:val="1"/>
      <w:marLeft w:val="0"/>
      <w:marRight w:val="0"/>
      <w:marTop w:val="0"/>
      <w:marBottom w:val="0"/>
      <w:divBdr>
        <w:top w:val="none" w:sz="0" w:space="0" w:color="auto"/>
        <w:left w:val="none" w:sz="0" w:space="0" w:color="auto"/>
        <w:bottom w:val="none" w:sz="0" w:space="0" w:color="auto"/>
        <w:right w:val="none" w:sz="0" w:space="0" w:color="auto"/>
      </w:divBdr>
    </w:div>
    <w:div w:id="1924139960">
      <w:bodyDiv w:val="1"/>
      <w:marLeft w:val="0"/>
      <w:marRight w:val="0"/>
      <w:marTop w:val="0"/>
      <w:marBottom w:val="0"/>
      <w:divBdr>
        <w:top w:val="none" w:sz="0" w:space="0" w:color="auto"/>
        <w:left w:val="none" w:sz="0" w:space="0" w:color="auto"/>
        <w:bottom w:val="none" w:sz="0" w:space="0" w:color="auto"/>
        <w:right w:val="none" w:sz="0" w:space="0" w:color="auto"/>
      </w:divBdr>
    </w:div>
    <w:div w:id="1986619008">
      <w:bodyDiv w:val="1"/>
      <w:marLeft w:val="0"/>
      <w:marRight w:val="0"/>
      <w:marTop w:val="0"/>
      <w:marBottom w:val="0"/>
      <w:divBdr>
        <w:top w:val="none" w:sz="0" w:space="0" w:color="auto"/>
        <w:left w:val="none" w:sz="0" w:space="0" w:color="auto"/>
        <w:bottom w:val="none" w:sz="0" w:space="0" w:color="auto"/>
        <w:right w:val="none" w:sz="0" w:space="0" w:color="auto"/>
      </w:divBdr>
    </w:div>
    <w:div w:id="21096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2179.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DD259-5257-4FFF-B8BB-2B571B4F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64</Pages>
  <Words>13852</Words>
  <Characters>76189</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2025-05-12T16:19:00Z</cp:lastPrinted>
  <dcterms:created xsi:type="dcterms:W3CDTF">2025-05-07T21:10:00Z</dcterms:created>
  <dcterms:modified xsi:type="dcterms:W3CDTF">2025-05-12T23:32:00Z</dcterms:modified>
</cp:coreProperties>
</file>