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29E03318" w:rsidR="00785E98" w:rsidRDefault="005D216E">
      <w:pPr>
        <w:shd w:val="clear" w:color="auto" w:fill="FFFFFF"/>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Pr>
          <w:rFonts w:ascii="Palatino Linotype" w:eastAsia="Palatino Linotype" w:hAnsi="Palatino Linotype" w:cs="Palatino Linotype"/>
          <w:color w:val="000000"/>
        </w:rPr>
        <w:t xml:space="preserve"> de México, a </w:t>
      </w:r>
      <w:r w:rsidR="00D2417F">
        <w:rPr>
          <w:rFonts w:ascii="Palatino Linotype" w:eastAsia="Palatino Linotype" w:hAnsi="Palatino Linotype" w:cs="Palatino Linotype"/>
          <w:color w:val="000000"/>
        </w:rPr>
        <w:t>dos de julio</w:t>
      </w:r>
      <w:r w:rsidR="00F51907">
        <w:rPr>
          <w:rFonts w:ascii="Palatino Linotype" w:eastAsia="Palatino Linotype" w:hAnsi="Palatino Linotype" w:cs="Palatino Linotype"/>
          <w:color w:val="000000"/>
        </w:rPr>
        <w:t xml:space="preserve"> </w:t>
      </w:r>
      <w:r w:rsidR="00A15154">
        <w:rPr>
          <w:rFonts w:ascii="Palatino Linotype" w:eastAsia="Palatino Linotype" w:hAnsi="Palatino Linotype" w:cs="Palatino Linotype"/>
          <w:color w:val="000000"/>
        </w:rPr>
        <w:t>de dos mil veinticinco</w:t>
      </w:r>
      <w:r>
        <w:rPr>
          <w:rFonts w:ascii="Palatino Linotype" w:eastAsia="Palatino Linotype" w:hAnsi="Palatino Linotype" w:cs="Palatino Linotype"/>
          <w:color w:val="000000"/>
        </w:rPr>
        <w:t>.</w:t>
      </w:r>
    </w:p>
    <w:p w14:paraId="007E9478" w14:textId="77777777" w:rsidR="00CD4761" w:rsidRDefault="00CD4761" w:rsidP="00CD4761">
      <w:pPr>
        <w:spacing w:line="360" w:lineRule="auto"/>
        <w:contextualSpacing/>
        <w:jc w:val="both"/>
        <w:rPr>
          <w:rFonts w:ascii="Palatino Linotype" w:hAnsi="Palatino Linotype" w:cs="Palatino Linotype"/>
          <w:b/>
          <w:bCs/>
          <w:color w:val="000000"/>
          <w:szCs w:val="22"/>
        </w:rPr>
      </w:pPr>
    </w:p>
    <w:p w14:paraId="7A1FA10D" w14:textId="442668CB" w:rsidR="00CD4761" w:rsidRPr="00CD4761" w:rsidRDefault="00CD4761" w:rsidP="00CD4761">
      <w:pPr>
        <w:spacing w:line="360" w:lineRule="auto"/>
        <w:contextualSpacing/>
        <w:jc w:val="both"/>
        <w:rPr>
          <w:rFonts w:ascii="Palatino Linotype" w:hAnsi="Palatino Linotype" w:cs="Palatino Linotype"/>
          <w:b/>
          <w:bCs/>
          <w:color w:val="000000"/>
          <w:szCs w:val="22"/>
        </w:rPr>
      </w:pPr>
      <w:r w:rsidRPr="00CD4761">
        <w:rPr>
          <w:rFonts w:ascii="Palatino Linotype" w:hAnsi="Palatino Linotype" w:cs="Palatino Linotype"/>
          <w:b/>
          <w:bCs/>
          <w:color w:val="000000"/>
          <w:szCs w:val="22"/>
        </w:rPr>
        <w:t>VISTO</w:t>
      </w:r>
      <w:r w:rsidRPr="00CD4761">
        <w:rPr>
          <w:rFonts w:ascii="Palatino Linotype" w:hAnsi="Palatino Linotype" w:cs="Palatino Linotype"/>
          <w:color w:val="000000"/>
          <w:szCs w:val="22"/>
        </w:rPr>
        <w:t xml:space="preserve"> el expediente electrónico formado con motivo del recurso de revisión número </w:t>
      </w:r>
      <w:bookmarkStart w:id="0" w:name="_GoBack"/>
      <w:r w:rsidR="00D2417F" w:rsidRPr="00D2417F">
        <w:rPr>
          <w:rFonts w:ascii="Palatino Linotype" w:hAnsi="Palatino Linotype" w:cs="Palatino Linotype"/>
          <w:b/>
          <w:bCs/>
          <w:color w:val="000000"/>
          <w:szCs w:val="22"/>
          <w:lang w:val="es-ES_tradnl"/>
        </w:rPr>
        <w:t>06325/INFOEM/IP/RR/2025</w:t>
      </w:r>
      <w:bookmarkEnd w:id="0"/>
      <w:r w:rsidRPr="00CD4761">
        <w:rPr>
          <w:rFonts w:ascii="Palatino Linotype" w:hAnsi="Palatino Linotype" w:cs="Palatino Linotype"/>
          <w:color w:val="000000"/>
          <w:szCs w:val="22"/>
        </w:rPr>
        <w:t xml:space="preserve">, </w:t>
      </w:r>
      <w:r w:rsidR="00D2417F" w:rsidRPr="00D2417F">
        <w:rPr>
          <w:rFonts w:ascii="Palatino Linotype" w:hAnsi="Palatino Linotype" w:cs="Arial"/>
          <w:lang w:val="es-ES_tradnl"/>
        </w:rPr>
        <w:t>interpuesto por un particular que al momento de ingresar la solicitud de información e interponer el recurso de revisión, no señaló nombre o seudónimo con el cual desee ser identificado,</w:t>
      </w:r>
      <w:r w:rsidR="00D2417F" w:rsidRPr="00D2417F">
        <w:rPr>
          <w:rFonts w:ascii="Palatino Linotype" w:hAnsi="Palatino Linotype" w:cs="Arial"/>
          <w:b/>
          <w:lang w:val="es-ES_tradnl"/>
        </w:rPr>
        <w:t xml:space="preserve"> </w:t>
      </w:r>
      <w:r w:rsidR="00D2417F" w:rsidRPr="00D2417F">
        <w:rPr>
          <w:rFonts w:ascii="Palatino Linotype" w:hAnsi="Palatino Linotype" w:cs="Arial"/>
          <w:lang w:val="es-ES_tradnl"/>
        </w:rPr>
        <w:t xml:space="preserve">en lo sucesivo </w:t>
      </w:r>
      <w:r w:rsidR="00D2417F" w:rsidRPr="00D2417F">
        <w:rPr>
          <w:rFonts w:ascii="Palatino Linotype" w:hAnsi="Palatino Linotype" w:cs="Arial"/>
          <w:b/>
          <w:lang w:val="es-ES_tradnl"/>
        </w:rPr>
        <w:t>El Recurrente</w:t>
      </w:r>
      <w:r w:rsidRPr="00CD4761">
        <w:rPr>
          <w:rFonts w:ascii="Palatino Linotype" w:hAnsi="Palatino Linotype" w:cs="Palatino Linotype"/>
          <w:color w:val="000000"/>
          <w:szCs w:val="22"/>
        </w:rPr>
        <w:t xml:space="preserve">, en contra de la falta de respuesta del </w:t>
      </w:r>
      <w:r w:rsidR="00D2417F" w:rsidRPr="00D2417F">
        <w:rPr>
          <w:rFonts w:ascii="Palatino Linotype" w:hAnsi="Palatino Linotype" w:cs="Palatino Linotype"/>
          <w:b/>
          <w:bCs/>
          <w:color w:val="000000"/>
          <w:szCs w:val="22"/>
          <w:lang w:val="es-ES_tradnl"/>
        </w:rPr>
        <w:t>Sistema Municipal para el Desarrollo Integral de la Familia de Teoloyucan</w:t>
      </w:r>
      <w:r w:rsidRPr="00CD4761">
        <w:rPr>
          <w:rFonts w:ascii="Palatino Linotype" w:hAnsi="Palatino Linotype" w:cs="Palatino Linotype"/>
          <w:color w:val="000000"/>
          <w:szCs w:val="22"/>
        </w:rPr>
        <w:t>, en lo subsecuente</w:t>
      </w:r>
      <w:r w:rsidRPr="00CD4761">
        <w:rPr>
          <w:rFonts w:ascii="Palatino Linotype" w:hAnsi="Palatino Linotype" w:cs="Palatino Linotype"/>
          <w:b/>
          <w:bCs/>
          <w:color w:val="000000"/>
          <w:szCs w:val="22"/>
        </w:rPr>
        <w:t xml:space="preserve"> </w:t>
      </w:r>
      <w:r w:rsidRPr="00CD4761">
        <w:rPr>
          <w:rFonts w:ascii="Palatino Linotype" w:hAnsi="Palatino Linotype" w:cs="Palatino Linotype"/>
          <w:color w:val="000000"/>
          <w:szCs w:val="22"/>
        </w:rPr>
        <w:t>el</w:t>
      </w:r>
      <w:r w:rsidRPr="00CD4761">
        <w:rPr>
          <w:rFonts w:ascii="Palatino Linotype" w:hAnsi="Palatino Linotype" w:cs="Palatino Linotype"/>
          <w:b/>
          <w:bCs/>
          <w:color w:val="000000"/>
          <w:szCs w:val="22"/>
        </w:rPr>
        <w:t xml:space="preserve"> Sujeto Obligado, </w:t>
      </w:r>
      <w:r w:rsidRPr="00CD4761">
        <w:rPr>
          <w:rFonts w:ascii="Palatino Linotype" w:hAnsi="Palatino Linotype" w:cs="Palatino Linotype"/>
          <w:color w:val="000000"/>
          <w:szCs w:val="22"/>
        </w:rPr>
        <w:t>se procede a dictar la presente resolución.</w:t>
      </w:r>
    </w:p>
    <w:p w14:paraId="65569AD6" w14:textId="156FB92D" w:rsidR="00785E98"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   D E L   A S U N T O</w:t>
      </w:r>
    </w:p>
    <w:p w14:paraId="1DF33666" w14:textId="77777777" w:rsidR="00785E98" w:rsidRDefault="00785E98">
      <w:pPr>
        <w:pBdr>
          <w:top w:val="nil"/>
          <w:left w:val="nil"/>
          <w:bottom w:val="nil"/>
          <w:right w:val="nil"/>
          <w:between w:val="nil"/>
        </w:pBdr>
        <w:rPr>
          <w:color w:val="000000"/>
        </w:rPr>
      </w:pPr>
    </w:p>
    <w:p w14:paraId="167AA1A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w:t>
      </w:r>
      <w:r w:rsidR="00693587">
        <w:rPr>
          <w:rFonts w:ascii="Palatino Linotype" w:eastAsia="Palatino Linotype" w:hAnsi="Palatino Linotype" w:cs="Palatino Linotype"/>
          <w:b/>
          <w:sz w:val="28"/>
          <w:szCs w:val="28"/>
        </w:rPr>
        <w:t>De la</w:t>
      </w:r>
      <w:r>
        <w:rPr>
          <w:rFonts w:ascii="Palatino Linotype" w:eastAsia="Palatino Linotype" w:hAnsi="Palatino Linotype" w:cs="Palatino Linotype"/>
          <w:b/>
          <w:sz w:val="28"/>
          <w:szCs w:val="28"/>
        </w:rPr>
        <w:t xml:space="preserve"> Solic</w:t>
      </w:r>
      <w:r w:rsidR="00693587">
        <w:rPr>
          <w:rFonts w:ascii="Palatino Linotype" w:eastAsia="Palatino Linotype" w:hAnsi="Palatino Linotype" w:cs="Palatino Linotype"/>
          <w:b/>
          <w:sz w:val="28"/>
          <w:szCs w:val="28"/>
        </w:rPr>
        <w:t>itud</w:t>
      </w:r>
      <w:r>
        <w:rPr>
          <w:rFonts w:ascii="Palatino Linotype" w:eastAsia="Palatino Linotype" w:hAnsi="Palatino Linotype" w:cs="Palatino Linotype"/>
          <w:b/>
          <w:sz w:val="28"/>
          <w:szCs w:val="28"/>
        </w:rPr>
        <w:t xml:space="preserve"> de Información.</w:t>
      </w:r>
    </w:p>
    <w:p w14:paraId="799838CA" w14:textId="57DF9A13"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fecha </w:t>
      </w:r>
      <w:r w:rsidR="00D2417F">
        <w:rPr>
          <w:rFonts w:ascii="Palatino Linotype" w:eastAsia="Palatino Linotype" w:hAnsi="Palatino Linotype" w:cs="Palatino Linotype"/>
        </w:rPr>
        <w:t>seis de mayo</w:t>
      </w:r>
      <w:r w:rsidR="006B41E2">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w:t>
      </w:r>
      <w:r w:rsidR="00693587">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ante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 xml:space="preserve">la </w:t>
      </w:r>
      <w:r>
        <w:rPr>
          <w:rFonts w:ascii="Palatino Linotype" w:eastAsia="Palatino Linotype" w:hAnsi="Palatino Linotype" w:cs="Palatino Linotype"/>
        </w:rPr>
        <w:t xml:space="preserve">solicitud de acceso a la información pública, registrada bajo </w:t>
      </w:r>
      <w:r w:rsidR="00693587">
        <w:rPr>
          <w:rFonts w:ascii="Palatino Linotype" w:eastAsia="Palatino Linotype" w:hAnsi="Palatino Linotype" w:cs="Palatino Linotype"/>
        </w:rPr>
        <w:t>el número de expediente</w:t>
      </w:r>
      <w:r>
        <w:rPr>
          <w:rFonts w:ascii="Palatino Linotype" w:eastAsia="Palatino Linotype" w:hAnsi="Palatino Linotype" w:cs="Palatino Linotype"/>
        </w:rPr>
        <w:t xml:space="preserve"> </w:t>
      </w:r>
      <w:r w:rsidR="00D2417F" w:rsidRPr="00D2417F">
        <w:rPr>
          <w:rFonts w:ascii="Palatino Linotype" w:eastAsia="Palatino Linotype" w:hAnsi="Palatino Linotype" w:cs="Palatino Linotype"/>
          <w:b/>
        </w:rPr>
        <w:t>00027/DIFTEOLOYU/IP/2025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693587">
        <w:rPr>
          <w:rFonts w:ascii="Palatino Linotype" w:eastAsia="Palatino Linotype" w:hAnsi="Palatino Linotype" w:cs="Palatino Linotype"/>
        </w:rPr>
        <w:t>mediante la cual</w:t>
      </w:r>
      <w:r>
        <w:rPr>
          <w:rFonts w:ascii="Palatino Linotype" w:eastAsia="Palatino Linotype" w:hAnsi="Palatino Linotype" w:cs="Palatino Linotype"/>
        </w:rPr>
        <w:t xml:space="preserve"> solicitó lo siguiente: </w:t>
      </w:r>
    </w:p>
    <w:p w14:paraId="02E8BA14" w14:textId="77777777" w:rsidR="00CA47DE" w:rsidRPr="00CA47DE" w:rsidRDefault="00CA47DE">
      <w:pPr>
        <w:spacing w:line="360" w:lineRule="auto"/>
        <w:jc w:val="both"/>
        <w:rPr>
          <w:rStyle w:val="Ttulodellibro"/>
          <w:rFonts w:eastAsia="Palatino Linotype"/>
          <w:sz w:val="20"/>
          <w:szCs w:val="20"/>
        </w:rPr>
      </w:pPr>
    </w:p>
    <w:p w14:paraId="19491BC9" w14:textId="57A36F47" w:rsidR="00693587" w:rsidRDefault="00693587" w:rsidP="006B41E2">
      <w:pPr>
        <w:spacing w:line="276" w:lineRule="auto"/>
        <w:ind w:left="567" w:right="474"/>
        <w:jc w:val="both"/>
        <w:rPr>
          <w:rFonts w:ascii="Palatino Linotype" w:eastAsia="Palatino Linotype" w:hAnsi="Palatino Linotype" w:cs="Palatino Linotype"/>
          <w:i/>
        </w:rPr>
      </w:pPr>
      <w:r w:rsidRPr="00693587">
        <w:rPr>
          <w:rFonts w:ascii="Palatino Linotype" w:eastAsia="Palatino Linotype" w:hAnsi="Palatino Linotype" w:cs="Palatino Linotype"/>
          <w:i/>
        </w:rPr>
        <w:t>“</w:t>
      </w:r>
      <w:r w:rsidR="00D2417F" w:rsidRPr="00D2417F">
        <w:rPr>
          <w:rFonts w:ascii="Palatino Linotype" w:eastAsia="Palatino Linotype" w:hAnsi="Palatino Linotype" w:cs="Palatino Linotype"/>
          <w:i/>
        </w:rPr>
        <w:t xml:space="preserve">costos de todos los servicios que brinda el </w:t>
      </w:r>
      <w:proofErr w:type="spellStart"/>
      <w:r w:rsidR="00D2417F" w:rsidRPr="00D2417F">
        <w:rPr>
          <w:rFonts w:ascii="Palatino Linotype" w:eastAsia="Palatino Linotype" w:hAnsi="Palatino Linotype" w:cs="Palatino Linotype"/>
          <w:i/>
        </w:rPr>
        <w:t>dif</w:t>
      </w:r>
      <w:proofErr w:type="spellEnd"/>
      <w:r w:rsidR="00D2417F" w:rsidRPr="00D2417F">
        <w:rPr>
          <w:rFonts w:ascii="Palatino Linotype" w:eastAsia="Palatino Linotype" w:hAnsi="Palatino Linotype" w:cs="Palatino Linotype"/>
          <w:i/>
        </w:rPr>
        <w:t xml:space="preserve"> municipal de </w:t>
      </w:r>
      <w:proofErr w:type="spellStart"/>
      <w:r w:rsidR="00D2417F" w:rsidRPr="00D2417F">
        <w:rPr>
          <w:rFonts w:ascii="Palatino Linotype" w:eastAsia="Palatino Linotype" w:hAnsi="Palatino Linotype" w:cs="Palatino Linotype"/>
          <w:i/>
        </w:rPr>
        <w:t>teoloyucan</w:t>
      </w:r>
      <w:proofErr w:type="spellEnd"/>
      <w:r w:rsidRPr="00693587">
        <w:rPr>
          <w:rFonts w:ascii="Palatino Linotype" w:eastAsia="Palatino Linotype" w:hAnsi="Palatino Linotype" w:cs="Palatino Linotype"/>
          <w:i/>
        </w:rPr>
        <w:t xml:space="preserve">” (Sic). </w:t>
      </w:r>
    </w:p>
    <w:p w14:paraId="0B660741" w14:textId="77777777" w:rsidR="00CD4761" w:rsidRDefault="00CD4761">
      <w:pPr>
        <w:spacing w:line="360" w:lineRule="auto"/>
        <w:ind w:right="850"/>
        <w:jc w:val="both"/>
        <w:rPr>
          <w:rFonts w:ascii="Palatino Linotype" w:eastAsia="Palatino Linotype" w:hAnsi="Palatino Linotype" w:cs="Palatino Linotype"/>
          <w:b/>
        </w:rPr>
      </w:pPr>
    </w:p>
    <w:p w14:paraId="3A03524D" w14:textId="027CDE3A" w:rsidR="006B41E2" w:rsidRDefault="005D216E">
      <w:pPr>
        <w:spacing w:line="360" w:lineRule="auto"/>
        <w:ind w:right="850"/>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14:paraId="25C7F227" w14:textId="77777777" w:rsidR="005456CC" w:rsidRDefault="005456CC">
      <w:pPr>
        <w:spacing w:line="360" w:lineRule="auto"/>
        <w:ind w:right="850"/>
        <w:jc w:val="both"/>
        <w:rPr>
          <w:rFonts w:ascii="Palatino Linotype" w:eastAsia="Palatino Linotype" w:hAnsi="Palatino Linotype" w:cs="Palatino Linotype"/>
        </w:rPr>
      </w:pPr>
    </w:p>
    <w:p w14:paraId="6E7FFE41" w14:textId="77777777" w:rsidR="00785E98" w:rsidRDefault="005D216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SEGUNDO. De la respuesta del Sujeto Obligado.</w:t>
      </w:r>
    </w:p>
    <w:p w14:paraId="3F49FA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expediente electrónico </w:t>
      </w:r>
      <w:r>
        <w:rPr>
          <w:rFonts w:ascii="Palatino Linotype" w:eastAsia="Palatino Linotype" w:hAnsi="Palatino Linotype" w:cs="Palatino Linotype"/>
          <w:b/>
        </w:rPr>
        <w:t>SAIMEX</w:t>
      </w:r>
      <w:r>
        <w:rPr>
          <w:rFonts w:ascii="Palatino Linotype" w:eastAsia="Palatino Linotype" w:hAnsi="Palatino Linotype" w:cs="Palatino Linotype"/>
        </w:rPr>
        <w:t>, se aprecia que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sidR="00693587">
        <w:rPr>
          <w:rFonts w:ascii="Palatino Linotype" w:eastAsia="Palatino Linotype" w:hAnsi="Palatino Linotype" w:cs="Palatino Linotype"/>
        </w:rPr>
        <w:t>fue omiso en dar respuesta a la solicitud de información presentada</w:t>
      </w:r>
      <w:r>
        <w:rPr>
          <w:rFonts w:ascii="Palatino Linotype" w:eastAsia="Palatino Linotype" w:hAnsi="Palatino Linotype" w:cs="Palatino Linotype"/>
        </w:rPr>
        <w:t xml:space="preserve"> por</w:t>
      </w:r>
      <w:r w:rsidR="00693587">
        <w:rPr>
          <w:rFonts w:ascii="Palatino Linotype" w:eastAsia="Palatino Linotype" w:hAnsi="Palatino Linotype" w:cs="Palatino Linotype"/>
        </w:rPr>
        <w:t xml:space="preserve"> el</w:t>
      </w:r>
      <w:r w:rsidR="00CA19C9">
        <w:rPr>
          <w:rFonts w:ascii="Palatino Linotype" w:eastAsia="Palatino Linotype" w:hAnsi="Palatino Linotype" w:cs="Palatino Linotype"/>
        </w:rPr>
        <w:t xml:space="preserve"> particular</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Derivado de lo anterior, se constituye la figura de la </w:t>
      </w:r>
      <w:r>
        <w:rPr>
          <w:rFonts w:ascii="Palatino Linotype" w:eastAsia="Palatino Linotype" w:hAnsi="Palatino Linotype" w:cs="Palatino Linotype"/>
          <w:b/>
          <w:i/>
        </w:rPr>
        <w:t>Negativa Ficta</w:t>
      </w:r>
      <w:r>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Default="00785E98">
      <w:pPr>
        <w:spacing w:line="360" w:lineRule="auto"/>
        <w:jc w:val="both"/>
        <w:rPr>
          <w:rFonts w:ascii="Palatino Linotype" w:eastAsia="Palatino Linotype" w:hAnsi="Palatino Linotype" w:cs="Palatino Linotype"/>
        </w:rPr>
      </w:pPr>
    </w:p>
    <w:p w14:paraId="7A6F8BF0" w14:textId="77777777" w:rsidR="00785E98" w:rsidRDefault="005D216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TERCERO. Del recurso de revisión.</w:t>
      </w:r>
    </w:p>
    <w:p w14:paraId="727D5828" w14:textId="43BDE3CC" w:rsidR="00785E98" w:rsidRDefault="005D216E" w:rsidP="00E94B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falta de respuesta por </w:t>
      </w:r>
      <w:r w:rsidR="00CA19C9">
        <w:rPr>
          <w:rFonts w:ascii="Palatino Linotype" w:eastAsia="Palatino Linotype" w:hAnsi="Palatino Linotype" w:cs="Palatino Linotype"/>
        </w:rPr>
        <w:t>parte d</w:t>
      </w:r>
      <w:r w:rsidR="00693587">
        <w:rPr>
          <w:rFonts w:ascii="Palatino Linotype" w:eastAsia="Palatino Linotype" w:hAnsi="Palatino Linotype" w:cs="Palatino Linotype"/>
        </w:rPr>
        <w:t>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ED1996">
        <w:rPr>
          <w:rFonts w:ascii="Palatino Linotype" w:eastAsia="Palatino Linotype" w:hAnsi="Palatino Linotype" w:cs="Palatino Linotype"/>
        </w:rPr>
        <w:t>el</w:t>
      </w:r>
      <w:r w:rsidR="00CA19C9">
        <w:rPr>
          <w:rFonts w:ascii="Palatino Linotype" w:eastAsia="Palatino Linotype" w:hAnsi="Palatino Linotype" w:cs="Palatino Linotype"/>
        </w:rPr>
        <w:t xml:space="preserve"> ahora</w:t>
      </w:r>
      <w:r w:rsidR="00693587" w:rsidRPr="00693587">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w:t>
      </w:r>
      <w:r w:rsidR="00693587">
        <w:rPr>
          <w:rFonts w:ascii="Palatino Linotype" w:eastAsia="Palatino Linotype" w:hAnsi="Palatino Linotype" w:cs="Palatino Linotype"/>
        </w:rPr>
        <w:t>el presente recurso</w:t>
      </w:r>
      <w:r>
        <w:rPr>
          <w:rFonts w:ascii="Palatino Linotype" w:eastAsia="Palatino Linotype" w:hAnsi="Palatino Linotype" w:cs="Palatino Linotype"/>
        </w:rPr>
        <w:t xml:space="preserve"> de revisión, en fecha </w:t>
      </w:r>
      <w:r w:rsidR="00D2417F">
        <w:rPr>
          <w:rFonts w:ascii="Palatino Linotype" w:eastAsia="Palatino Linotype" w:hAnsi="Palatino Linotype" w:cs="Palatino Linotype"/>
        </w:rPr>
        <w:t>treinta y uno</w:t>
      </w:r>
      <w:r w:rsidR="00ED1996">
        <w:rPr>
          <w:rFonts w:ascii="Palatino Linotype" w:eastAsia="Palatino Linotype" w:hAnsi="Palatino Linotype" w:cs="Palatino Linotype"/>
        </w:rPr>
        <w:t xml:space="preserve"> de mayo</w:t>
      </w:r>
      <w:r>
        <w:rPr>
          <w:rFonts w:ascii="Palatino Linotype" w:eastAsia="Palatino Linotype" w:hAnsi="Palatino Linotype" w:cs="Palatino Linotype"/>
        </w:rPr>
        <w:t xml:space="preserve"> de dos mil veintic</w:t>
      </w:r>
      <w:r w:rsidR="00CA47DE">
        <w:rPr>
          <w:rFonts w:ascii="Palatino Linotype" w:eastAsia="Palatino Linotype" w:hAnsi="Palatino Linotype" w:cs="Palatino Linotype"/>
        </w:rPr>
        <w:t>inco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el cual fue registrado</w:t>
      </w:r>
      <w:r>
        <w:rPr>
          <w:rFonts w:ascii="Palatino Linotype" w:eastAsia="Palatino Linotype" w:hAnsi="Palatino Linotype" w:cs="Palatino Linotype"/>
        </w:rPr>
        <w:t xml:space="preserve"> con </w:t>
      </w:r>
      <w:r w:rsidR="00693587">
        <w:rPr>
          <w:rFonts w:ascii="Palatino Linotype" w:eastAsia="Palatino Linotype" w:hAnsi="Palatino Linotype" w:cs="Palatino Linotype"/>
        </w:rPr>
        <w:t>el expediente</w:t>
      </w:r>
      <w:r>
        <w:rPr>
          <w:rFonts w:ascii="Palatino Linotype" w:eastAsia="Palatino Linotype" w:hAnsi="Palatino Linotype" w:cs="Palatino Linotype"/>
        </w:rPr>
        <w:t xml:space="preserve"> número </w:t>
      </w:r>
      <w:r w:rsidR="00D2417F" w:rsidRPr="00D2417F">
        <w:rPr>
          <w:rFonts w:ascii="Palatino Linotype" w:eastAsia="Palatino Linotype" w:hAnsi="Palatino Linotype" w:cs="Palatino Linotype"/>
          <w:b/>
          <w:sz w:val="23"/>
          <w:szCs w:val="23"/>
        </w:rPr>
        <w:t>06325/INFOEM/IP/RR/2025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cual arguye, las siguientes manifestaciones: </w:t>
      </w:r>
    </w:p>
    <w:p w14:paraId="0B590D79" w14:textId="77777777" w:rsidR="00E94B1F" w:rsidRPr="00E94B1F" w:rsidRDefault="00E94B1F" w:rsidP="00E94B1F">
      <w:pPr>
        <w:spacing w:line="360" w:lineRule="auto"/>
        <w:jc w:val="both"/>
        <w:rPr>
          <w:rFonts w:ascii="Palatino Linotype" w:eastAsia="Palatino Linotype" w:hAnsi="Palatino Linotype" w:cs="Palatino Linotype"/>
        </w:rPr>
      </w:pPr>
    </w:p>
    <w:p w14:paraId="4DABE86C" w14:textId="344EE213" w:rsidR="00785E98" w:rsidRPr="0069358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Acto impugnado:</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D2417F" w:rsidRPr="00D2417F">
        <w:rPr>
          <w:rFonts w:ascii="Palatino Linotype" w:eastAsia="Palatino Linotype" w:hAnsi="Palatino Linotype" w:cs="Palatino Linotype"/>
          <w:i/>
          <w:color w:val="000000"/>
        </w:rPr>
        <w:t xml:space="preserve">no </w:t>
      </w:r>
      <w:proofErr w:type="spellStart"/>
      <w:r w:rsidR="00D2417F" w:rsidRPr="00D2417F">
        <w:rPr>
          <w:rFonts w:ascii="Palatino Linotype" w:eastAsia="Palatino Linotype" w:hAnsi="Palatino Linotype" w:cs="Palatino Linotype"/>
          <w:i/>
          <w:color w:val="000000"/>
        </w:rPr>
        <w:t>dsa</w:t>
      </w:r>
      <w:proofErr w:type="spellEnd"/>
      <w:r w:rsidR="00D2417F" w:rsidRPr="00D2417F">
        <w:rPr>
          <w:rFonts w:ascii="Palatino Linotype" w:eastAsia="Palatino Linotype" w:hAnsi="Palatino Linotype" w:cs="Palatino Linotype"/>
          <w:i/>
          <w:color w:val="000000"/>
        </w:rPr>
        <w:t xml:space="preserve"> </w:t>
      </w:r>
      <w:proofErr w:type="spellStart"/>
      <w:r w:rsidR="00D2417F" w:rsidRPr="00D2417F">
        <w:rPr>
          <w:rFonts w:ascii="Palatino Linotype" w:eastAsia="Palatino Linotype" w:hAnsi="Palatino Linotype" w:cs="Palatino Linotype"/>
          <w:i/>
          <w:color w:val="000000"/>
        </w:rPr>
        <w:t>informasion</w:t>
      </w:r>
      <w:proofErr w:type="spellEnd"/>
      <w:r w:rsidRPr="00693587">
        <w:rPr>
          <w:rFonts w:ascii="Palatino Linotype" w:eastAsia="Palatino Linotype" w:hAnsi="Palatino Linotype" w:cs="Palatino Linotype"/>
          <w:i/>
          <w:color w:val="000000"/>
        </w:rPr>
        <w:t>” (Sic).</w:t>
      </w:r>
    </w:p>
    <w:p w14:paraId="570054AB" w14:textId="77777777" w:rsidR="00693587"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5CBB05CC" w:rsidR="00693587" w:rsidRPr="0069358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Razones o motivos de la inconformidad:</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D2417F" w:rsidRPr="00D2417F">
        <w:rPr>
          <w:rFonts w:ascii="Palatino Linotype" w:eastAsia="Palatino Linotype" w:hAnsi="Palatino Linotype" w:cs="Palatino Linotype"/>
          <w:i/>
          <w:color w:val="000000"/>
        </w:rPr>
        <w:t xml:space="preserve">no da </w:t>
      </w:r>
      <w:proofErr w:type="spellStart"/>
      <w:r w:rsidR="00D2417F" w:rsidRPr="00D2417F">
        <w:rPr>
          <w:rFonts w:ascii="Palatino Linotype" w:eastAsia="Palatino Linotype" w:hAnsi="Palatino Linotype" w:cs="Palatino Linotype"/>
          <w:i/>
          <w:color w:val="000000"/>
        </w:rPr>
        <w:t>informasion</w:t>
      </w:r>
      <w:proofErr w:type="spellEnd"/>
      <w:r w:rsidRPr="00693587">
        <w:rPr>
          <w:rFonts w:ascii="Palatino Linotype" w:eastAsia="Palatino Linotype" w:hAnsi="Palatino Linotype" w:cs="Palatino Linotype"/>
          <w:i/>
          <w:color w:val="000000"/>
        </w:rPr>
        <w:t xml:space="preserve">” (Sic). </w:t>
      </w:r>
    </w:p>
    <w:p w14:paraId="6A50168B"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CA47DE"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77777777" w:rsidR="00785E98" w:rsidRPr="00E94B1F" w:rsidRDefault="005D216E">
      <w:pPr>
        <w:spacing w:line="360" w:lineRule="auto"/>
        <w:jc w:val="both"/>
        <w:rPr>
          <w:rFonts w:ascii="Palatino Linotype" w:eastAsia="Palatino Linotype" w:hAnsi="Palatino Linotype" w:cs="Palatino Linotype"/>
          <w:b/>
          <w:sz w:val="28"/>
          <w:szCs w:val="28"/>
        </w:rPr>
      </w:pPr>
      <w:r w:rsidRPr="00E94B1F">
        <w:rPr>
          <w:rFonts w:ascii="Palatino Linotype" w:eastAsia="Palatino Linotype" w:hAnsi="Palatino Linotype" w:cs="Palatino Linotype"/>
          <w:b/>
          <w:sz w:val="28"/>
          <w:szCs w:val="28"/>
        </w:rPr>
        <w:t>CUARTO</w:t>
      </w:r>
      <w:r w:rsidRPr="00E94B1F">
        <w:rPr>
          <w:rFonts w:ascii="Palatino Linotype" w:eastAsia="Palatino Linotype" w:hAnsi="Palatino Linotype" w:cs="Palatino Linotype"/>
          <w:b/>
        </w:rPr>
        <w:t xml:space="preserve">. </w:t>
      </w:r>
      <w:r w:rsidRPr="00E94B1F">
        <w:rPr>
          <w:rFonts w:ascii="Palatino Linotype" w:eastAsia="Palatino Linotype" w:hAnsi="Palatino Linotype" w:cs="Palatino Linotype"/>
          <w:b/>
          <w:sz w:val="28"/>
          <w:szCs w:val="28"/>
        </w:rPr>
        <w:t>Del turno del recurso de revisión.</w:t>
      </w:r>
    </w:p>
    <w:p w14:paraId="1F8FD466" w14:textId="3A85A1BE" w:rsidR="00E94B1F" w:rsidRDefault="00CA19C9">
      <w:pPr>
        <w:spacing w:line="360" w:lineRule="auto"/>
        <w:jc w:val="both"/>
        <w:rPr>
          <w:rFonts w:ascii="Palatino Linotype" w:eastAsia="Palatino Linotype" w:hAnsi="Palatino Linotype" w:cs="Palatino Linotype"/>
        </w:rPr>
      </w:pPr>
      <w:r w:rsidRPr="00E94B1F">
        <w:rPr>
          <w:rFonts w:ascii="Palatino Linotype" w:eastAsia="Palatino Linotype" w:hAnsi="Palatino Linotype" w:cs="Palatino Linotype"/>
        </w:rPr>
        <w:t>Medio de impugnación que le fue turnado al Comisionado Presidente</w:t>
      </w:r>
      <w:r w:rsidR="005D216E" w:rsidRPr="00E94B1F">
        <w:rPr>
          <w:rFonts w:ascii="Palatino Linotype" w:eastAsia="Palatino Linotype" w:hAnsi="Palatino Linotype" w:cs="Palatino Linotype"/>
        </w:rPr>
        <w:t xml:space="preserve"> </w:t>
      </w:r>
      <w:r w:rsidR="005D216E" w:rsidRPr="00E94B1F">
        <w:rPr>
          <w:rFonts w:ascii="Palatino Linotype" w:eastAsia="Palatino Linotype" w:hAnsi="Palatino Linotype" w:cs="Palatino Linotype"/>
          <w:b/>
        </w:rPr>
        <w:t>José Martínez Vilchis</w:t>
      </w:r>
      <w:r w:rsidR="005D216E" w:rsidRPr="00E94B1F">
        <w:rPr>
          <w:rFonts w:ascii="Palatino Linotype" w:eastAsia="Palatino Linotype" w:hAnsi="Palatino Linotype" w:cs="Palatino Linotype"/>
        </w:rPr>
        <w:t>, por medio del sistema electrónico en términos del arábigo 185, fracción I, de la</w:t>
      </w:r>
      <w:r w:rsidR="005D216E">
        <w:rPr>
          <w:rFonts w:ascii="Palatino Linotype" w:eastAsia="Palatino Linotype" w:hAnsi="Palatino Linotype" w:cs="Palatino Linotype"/>
        </w:rPr>
        <w:t xml:space="preserve"> Ley de Transparencia y Acceso a la información Pública del Es</w:t>
      </w:r>
      <w:r>
        <w:rPr>
          <w:rFonts w:ascii="Palatino Linotype" w:eastAsia="Palatino Linotype" w:hAnsi="Palatino Linotype" w:cs="Palatino Linotype"/>
        </w:rPr>
        <w:t>tado de México y Municipios, del cual recayó acuerdo</w:t>
      </w:r>
      <w:r w:rsidR="005D216E">
        <w:rPr>
          <w:rFonts w:ascii="Palatino Linotype" w:eastAsia="Palatino Linotype" w:hAnsi="Palatino Linotype" w:cs="Palatino Linotype"/>
        </w:rPr>
        <w:t xml:space="preserve"> de admisión en fecha </w:t>
      </w:r>
      <w:r w:rsidR="00D2417F">
        <w:rPr>
          <w:rFonts w:ascii="Palatino Linotype" w:eastAsia="Palatino Linotype" w:hAnsi="Palatino Linotype" w:cs="Palatino Linotype"/>
        </w:rPr>
        <w:t>cuatro de junio</w:t>
      </w:r>
      <w:r>
        <w:rPr>
          <w:rFonts w:ascii="Palatino Linotype" w:eastAsia="Palatino Linotype" w:hAnsi="Palatino Linotype" w:cs="Palatino Linotype"/>
        </w:rPr>
        <w:t xml:space="preserve"> </w:t>
      </w:r>
      <w:r w:rsidR="005D216E">
        <w:rPr>
          <w:rFonts w:ascii="Palatino Linotype" w:eastAsia="Palatino Linotype" w:hAnsi="Palatino Linotype" w:cs="Palatino Linotype"/>
        </w:rPr>
        <w:t>de dos mil veint</w:t>
      </w:r>
      <w:r>
        <w:rPr>
          <w:rFonts w:ascii="Palatino Linotype" w:eastAsia="Palatino Linotype" w:hAnsi="Palatino Linotype" w:cs="Palatino Linotype"/>
        </w:rPr>
        <w:t>ic</w:t>
      </w:r>
      <w:r w:rsidR="00E94B1F">
        <w:rPr>
          <w:rFonts w:ascii="Palatino Linotype" w:eastAsia="Palatino Linotype" w:hAnsi="Palatino Linotype" w:cs="Palatino Linotype"/>
        </w:rPr>
        <w:t>inco</w:t>
      </w:r>
      <w:r>
        <w:rPr>
          <w:rFonts w:ascii="Palatino Linotype" w:eastAsia="Palatino Linotype" w:hAnsi="Palatino Linotype" w:cs="Palatino Linotype"/>
        </w:rPr>
        <w:t>, determinándose en él</w:t>
      </w:r>
      <w:r w:rsidR="005D216E">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Default="005456CC">
      <w:pPr>
        <w:spacing w:line="360" w:lineRule="auto"/>
        <w:jc w:val="both"/>
        <w:rPr>
          <w:rFonts w:ascii="Palatino Linotype" w:eastAsia="Palatino Linotype" w:hAnsi="Palatino Linotype" w:cs="Palatino Linotype"/>
        </w:rPr>
      </w:pPr>
    </w:p>
    <w:p w14:paraId="2547831B" w14:textId="77777777" w:rsidR="00785E98" w:rsidRDefault="00CA19C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 la etapa de instrucción.</w:t>
      </w:r>
    </w:p>
    <w:p w14:paraId="3D71DD04" w14:textId="672EE8B8" w:rsidR="00CA19C9"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una vez transcurrido el término legal referido,</w:t>
      </w:r>
      <w:r w:rsidR="00CA19C9">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fue omiso en remitir su informe justificado; asimismo, se aprecia que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sidR="00CA19C9">
        <w:rPr>
          <w:rFonts w:ascii="Palatino Linotype" w:eastAsia="Palatino Linotype" w:hAnsi="Palatino Linotype" w:cs="Palatino Linotype"/>
        </w:rPr>
        <w:t xml:space="preserve"> tampoco rindió manifestaciones</w:t>
      </w:r>
      <w:r w:rsidR="00E94B1F">
        <w:rPr>
          <w:rFonts w:ascii="Palatino Linotype" w:eastAsia="Palatino Linotype" w:hAnsi="Palatino Linotype" w:cs="Palatino Linotype"/>
        </w:rPr>
        <w:t>.</w:t>
      </w:r>
    </w:p>
    <w:p w14:paraId="75465ACA" w14:textId="77777777" w:rsidR="00E94B1F" w:rsidRDefault="00E94B1F">
      <w:pPr>
        <w:spacing w:line="360" w:lineRule="auto"/>
        <w:jc w:val="both"/>
        <w:rPr>
          <w:rFonts w:ascii="Palatino Linotype" w:eastAsia="Palatino Linotype" w:hAnsi="Palatino Linotype" w:cs="Palatino Linotype"/>
        </w:rPr>
      </w:pPr>
    </w:p>
    <w:p w14:paraId="5438B373" w14:textId="77777777" w:rsidR="00785E98" w:rsidRDefault="00CA19C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SEXT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Del Cierre de la Etapa de Instrucción.</w:t>
      </w:r>
    </w:p>
    <w:p w14:paraId="1E492A2E" w14:textId="0A8E7032"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D2417F">
        <w:rPr>
          <w:rFonts w:ascii="Palatino Linotype" w:eastAsia="Palatino Linotype" w:hAnsi="Palatino Linotype" w:cs="Palatino Linotype"/>
        </w:rPr>
        <w:t>dieciséis</w:t>
      </w:r>
      <w:r w:rsidR="00ED1996">
        <w:rPr>
          <w:rFonts w:ascii="Palatino Linotype" w:eastAsia="Palatino Linotype" w:hAnsi="Palatino Linotype" w:cs="Palatino Linotype"/>
        </w:rPr>
        <w:t xml:space="preserve"> de junio</w:t>
      </w:r>
      <w:r w:rsidR="00CA19C9">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Default="00785E98">
      <w:pPr>
        <w:spacing w:line="360" w:lineRule="auto"/>
        <w:jc w:val="both"/>
        <w:rPr>
          <w:rFonts w:ascii="Palatino Linotype" w:eastAsia="Palatino Linotype" w:hAnsi="Palatino Linotype" w:cs="Palatino Linotype"/>
        </w:rPr>
      </w:pPr>
    </w:p>
    <w:p w14:paraId="7F078923"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C O N S I D E R A N D O </w:t>
      </w:r>
    </w:p>
    <w:p w14:paraId="5F24EF89" w14:textId="77777777" w:rsidR="00785E98"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competencia</w:t>
      </w:r>
      <w:r>
        <w:rPr>
          <w:rFonts w:ascii="Palatino Linotype" w:eastAsia="Palatino Linotype" w:hAnsi="Palatino Linotype" w:cs="Palatino Linotype"/>
          <w:sz w:val="28"/>
          <w:szCs w:val="28"/>
        </w:rPr>
        <w:t>.</w:t>
      </w:r>
    </w:p>
    <w:p w14:paraId="48D819EE" w14:textId="0BFC187F" w:rsidR="00785E98" w:rsidRDefault="00D2417F">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D2417F">
        <w:rPr>
          <w:rFonts w:ascii="Palatino Linotype" w:eastAsia="Palatino Linotype" w:hAnsi="Palatino Linotype" w:cs="Palatino Linotype"/>
          <w:color w:val="222222"/>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D2417F">
        <w:rPr>
          <w:rFonts w:ascii="Palatino Linotype" w:eastAsia="Palatino Linotype" w:hAnsi="Palatino Linotype" w:cs="Palatino Linotype"/>
          <w:color w:val="222222"/>
        </w:rPr>
        <w:lastRenderedPageBreak/>
        <w:t>Acceso a la Información Pública y Protección de Datos Personales del Estado de México y Municipios.</w:t>
      </w:r>
    </w:p>
    <w:p w14:paraId="15D5D303" w14:textId="77777777" w:rsidR="00A64AF0"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highlight w:val="white"/>
        </w:rPr>
      </w:pPr>
    </w:p>
    <w:p w14:paraId="25678A64"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sz w:val="28"/>
          <w:szCs w:val="28"/>
        </w:rPr>
        <w:t>Sobre los alcances del recurso de revisión.</w:t>
      </w:r>
      <w:r>
        <w:rPr>
          <w:rFonts w:ascii="Palatino Linotype" w:eastAsia="Palatino Linotype" w:hAnsi="Palatino Linotype" w:cs="Palatino Linotype"/>
          <w:b/>
          <w:color w:val="000000"/>
        </w:rPr>
        <w:t xml:space="preserve"> </w:t>
      </w:r>
    </w:p>
    <w:p w14:paraId="1034EA62"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Default="00785E98">
      <w:pPr>
        <w:spacing w:line="360" w:lineRule="auto"/>
        <w:jc w:val="both"/>
        <w:rPr>
          <w:rFonts w:ascii="Palatino Linotype" w:eastAsia="Palatino Linotype" w:hAnsi="Palatino Linotype" w:cs="Palatino Linotype"/>
        </w:rPr>
      </w:pPr>
    </w:p>
    <w:p w14:paraId="671C09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163.</w:t>
      </w:r>
      <w:r>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(Énfasis añadido)</w:t>
      </w:r>
    </w:p>
    <w:p w14:paraId="49ECF4AB" w14:textId="77777777" w:rsidR="00785E98" w:rsidRDefault="00785E98">
      <w:pPr>
        <w:spacing w:line="360" w:lineRule="auto"/>
        <w:jc w:val="both"/>
        <w:rPr>
          <w:rFonts w:ascii="Palatino Linotype" w:eastAsia="Palatino Linotype" w:hAnsi="Palatino Linotype" w:cs="Palatino Linotype"/>
        </w:rPr>
      </w:pPr>
    </w:p>
    <w:p w14:paraId="2273123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Default="00785E98">
      <w:pPr>
        <w:spacing w:line="360" w:lineRule="auto"/>
        <w:jc w:val="both"/>
        <w:rPr>
          <w:rFonts w:ascii="Palatino Linotype" w:eastAsia="Palatino Linotype" w:hAnsi="Palatino Linotype" w:cs="Palatino Linotype"/>
        </w:rPr>
      </w:pPr>
    </w:p>
    <w:p w14:paraId="66B0C03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Pr>
          <w:rFonts w:ascii="Palatino Linotype" w:eastAsia="Palatino Linotype" w:hAnsi="Palatino Linotype" w:cs="Palatino Linotype"/>
          <w:b/>
          <w:i/>
        </w:rPr>
        <w:t>Negativa Ficta</w:t>
      </w:r>
      <w:r>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Default="00785E98">
      <w:pPr>
        <w:pBdr>
          <w:top w:val="nil"/>
          <w:left w:val="nil"/>
          <w:bottom w:val="nil"/>
          <w:right w:val="nil"/>
          <w:between w:val="nil"/>
        </w:pBdr>
        <w:rPr>
          <w:color w:val="000000"/>
        </w:rPr>
      </w:pPr>
    </w:p>
    <w:p w14:paraId="2E7CFD05"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178.</w:t>
      </w:r>
      <w:r>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w:t>
      </w:r>
      <w:r>
        <w:rPr>
          <w:rFonts w:ascii="Palatino Linotype" w:eastAsia="Palatino Linotype" w:hAnsi="Palatino Linotype" w:cs="Palatino Linotype"/>
          <w:color w:val="000000"/>
        </w:rPr>
        <w:lastRenderedPageBreak/>
        <w:t xml:space="preserve">particular tuvo conocimiento de la resolución respectiva; sin embargo, tratándose de una negativa ficta, evidentemente no existió respuesta a la solicitud de información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4399CE6" w14:textId="77777777" w:rsidR="00D2417F" w:rsidRDefault="00D241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9476DF0" w14:textId="77777777" w:rsidR="00D2417F" w:rsidRPr="00D2417F" w:rsidRDefault="00D2417F" w:rsidP="00D2417F">
      <w:pPr>
        <w:spacing w:line="360" w:lineRule="auto"/>
        <w:jc w:val="both"/>
        <w:rPr>
          <w:rFonts w:ascii="Palatino Linotype" w:hAnsi="Palatino Linotype" w:cs="Palatino Linotype"/>
          <w:b/>
          <w:color w:val="000000"/>
          <w:sz w:val="28"/>
          <w:szCs w:val="28"/>
          <w:lang w:val="es-ES_tradnl"/>
        </w:rPr>
      </w:pPr>
      <w:r w:rsidRPr="00D2417F">
        <w:rPr>
          <w:rFonts w:ascii="Palatino Linotype" w:hAnsi="Palatino Linotype" w:cs="Palatino Linotype"/>
          <w:b/>
          <w:color w:val="000000"/>
          <w:sz w:val="28"/>
          <w:szCs w:val="28"/>
          <w:lang w:val="es-ES_tradnl"/>
        </w:rPr>
        <w:t>TERCERO. Cuestiones de previo y especial pronunciamiento.</w:t>
      </w:r>
    </w:p>
    <w:p w14:paraId="14513AC0"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0B4791D3" w14:textId="77777777" w:rsidR="00D2417F" w:rsidRPr="00D2417F" w:rsidRDefault="00D2417F" w:rsidP="00D2417F">
      <w:pPr>
        <w:spacing w:line="360" w:lineRule="auto"/>
        <w:jc w:val="both"/>
        <w:rPr>
          <w:rFonts w:ascii="Palatino Linotype" w:hAnsi="Palatino Linotype" w:cs="Palatino Linotype"/>
          <w:lang w:val="es-ES_tradnl"/>
        </w:rPr>
      </w:pPr>
    </w:p>
    <w:p w14:paraId="53B1F65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 xml:space="preserve">Artículo 180. </w:t>
      </w:r>
      <w:r w:rsidRPr="00D2417F">
        <w:rPr>
          <w:rFonts w:ascii="Palatino Linotype" w:hAnsi="Palatino Linotype" w:cs="Palatino Linotype"/>
          <w:i/>
          <w:lang w:val="es-ES_tradnl"/>
        </w:rPr>
        <w:t>El recurso de revisión contendrá:</w:t>
      </w:r>
    </w:p>
    <w:p w14:paraId="6D4515CA"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 El sujeto obligado ante la cual se presentó la solicitud;</w:t>
      </w:r>
    </w:p>
    <w:p w14:paraId="0E61D59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II. El nombre del solicitante que recurre</w:t>
      </w:r>
      <w:r w:rsidRPr="00D2417F">
        <w:rPr>
          <w:rFonts w:ascii="Palatino Linotype" w:hAnsi="Palatino Linotype" w:cs="Palatino Linotype"/>
          <w:i/>
          <w:lang w:val="es-ES_tradnl"/>
        </w:rPr>
        <w:t xml:space="preserve"> o de su representante y, en su caso, del tercero interesado, así como la dirección o medio que señale para recibir notificaciones;</w:t>
      </w:r>
    </w:p>
    <w:p w14:paraId="5A4B5785"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III. El número de folio de respuesta de la solicitud de acceso;</w:t>
      </w:r>
    </w:p>
    <w:p w14:paraId="1769717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4332CE8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 El acto que se recurre;</w:t>
      </w:r>
    </w:p>
    <w:p w14:paraId="0F28F066"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VI. Las razones o motivos de inconformidad;</w:t>
      </w:r>
    </w:p>
    <w:p w14:paraId="309B421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VII. La copia de la respuesta que se impugna y, en su caso, de la notificación correspondiente, en el caso de respuesta de la solicitud; y</w:t>
      </w:r>
    </w:p>
    <w:p w14:paraId="4F4409D5"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VIII. Firma del recurrente, en su caso, cuando se presente por escrito, requisito sin el cual se dará trámite al recurso.</w:t>
      </w:r>
    </w:p>
    <w:p w14:paraId="003A0C2C" w14:textId="77777777" w:rsidR="00D2417F" w:rsidRPr="00D2417F" w:rsidRDefault="00D2417F" w:rsidP="00D2417F">
      <w:pPr>
        <w:ind w:left="567" w:right="567"/>
        <w:jc w:val="both"/>
        <w:rPr>
          <w:rFonts w:ascii="Palatino Linotype" w:hAnsi="Palatino Linotype" w:cs="Palatino Linotype"/>
          <w:i/>
          <w:lang w:val="es-ES_tradnl"/>
        </w:rPr>
      </w:pPr>
    </w:p>
    <w:p w14:paraId="4DF194A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Adicionalmente, se podrán anexar las pruebas y demás elementos que considere procedentes someter a juicio del Instituto.</w:t>
      </w:r>
    </w:p>
    <w:p w14:paraId="47E0AC00" w14:textId="77777777" w:rsidR="00D2417F" w:rsidRPr="00D2417F" w:rsidRDefault="00D2417F" w:rsidP="00D2417F">
      <w:pPr>
        <w:ind w:left="567" w:right="567"/>
        <w:jc w:val="both"/>
        <w:rPr>
          <w:rFonts w:ascii="Palatino Linotype" w:hAnsi="Palatino Linotype" w:cs="Palatino Linotype"/>
          <w:i/>
          <w:lang w:val="es-ES_tradnl"/>
        </w:rPr>
      </w:pPr>
    </w:p>
    <w:p w14:paraId="1133625B"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lastRenderedPageBreak/>
        <w:t>En ningún caso será necesario que el particular ratifique el recurso de revisión interpuesto.</w:t>
      </w:r>
    </w:p>
    <w:p w14:paraId="7B50F52D" w14:textId="77777777" w:rsidR="00D2417F" w:rsidRPr="00D2417F" w:rsidRDefault="00D2417F" w:rsidP="00D2417F">
      <w:pPr>
        <w:ind w:left="567" w:right="567"/>
        <w:jc w:val="both"/>
        <w:rPr>
          <w:rFonts w:ascii="Palatino Linotype" w:hAnsi="Palatino Linotype" w:cs="Palatino Linotype"/>
          <w:i/>
          <w:lang w:val="es-ES_tradnl"/>
        </w:rPr>
      </w:pPr>
    </w:p>
    <w:p w14:paraId="6BDAC16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En caso de que el recurso se interponga de manera electrónica no será indispensable que contengan los requisitos establecidos en las fracciones II</w:t>
      </w:r>
      <w:r w:rsidRPr="00D2417F">
        <w:rPr>
          <w:rFonts w:ascii="Palatino Linotype" w:hAnsi="Palatino Linotype" w:cs="Palatino Linotype"/>
          <w:i/>
          <w:lang w:val="es-ES_tradnl"/>
        </w:rPr>
        <w:t>, IV, VII y VIII.</w:t>
      </w:r>
    </w:p>
    <w:p w14:paraId="423B32A9" w14:textId="77777777" w:rsidR="00D2417F" w:rsidRPr="00D2417F" w:rsidRDefault="00D2417F" w:rsidP="00D2417F">
      <w:pPr>
        <w:spacing w:line="360" w:lineRule="auto"/>
        <w:jc w:val="both"/>
        <w:rPr>
          <w:rFonts w:ascii="Palatino Linotype" w:hAnsi="Palatino Linotype" w:cs="Palatino Linotype"/>
          <w:b/>
          <w:i/>
          <w:lang w:val="es-ES_tradnl"/>
        </w:rPr>
      </w:pPr>
    </w:p>
    <w:p w14:paraId="741362EB"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Cabe señalar que el hoy Recurrente en ejercicio de su derecho de acceso a la información pública, no proporcionó un nombre para que sea identificado; por lo que no tiene certeza sobre su identidad; no obstante,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26C6D64C" w14:textId="77777777" w:rsidR="00D2417F" w:rsidRPr="00D2417F" w:rsidRDefault="00D2417F" w:rsidP="00D2417F">
      <w:pPr>
        <w:spacing w:line="360" w:lineRule="auto"/>
        <w:jc w:val="both"/>
        <w:rPr>
          <w:rFonts w:ascii="Palatino Linotype" w:hAnsi="Palatino Linotype" w:cs="Palatino Linotype"/>
          <w:lang w:val="es-ES_tradnl"/>
        </w:rPr>
      </w:pPr>
    </w:p>
    <w:p w14:paraId="3517DE1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155.</w:t>
      </w:r>
      <w:r w:rsidRPr="00D2417F">
        <w:rPr>
          <w:rFonts w:ascii="Palatino Linotype" w:hAnsi="Palatino Linotype" w:cs="Palatino Linotype"/>
          <w:i/>
          <w:lang w:val="es-ES_tradnl"/>
        </w:rPr>
        <w:t xml:space="preserve"> (…)</w:t>
      </w:r>
    </w:p>
    <w:p w14:paraId="6FAF6F24" w14:textId="77777777" w:rsidR="00D2417F" w:rsidRPr="00D2417F" w:rsidRDefault="00D2417F" w:rsidP="00D2417F">
      <w:pPr>
        <w:ind w:left="567" w:right="567"/>
        <w:jc w:val="both"/>
        <w:rPr>
          <w:rFonts w:ascii="Palatino Linotype" w:hAnsi="Palatino Linotype" w:cs="Palatino Linotype"/>
          <w:i/>
          <w:lang w:val="es-ES_tradnl"/>
        </w:rPr>
      </w:pPr>
    </w:p>
    <w:p w14:paraId="3847BC0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Las solicitudes anónimas, con nombre incompleto o seudónimo serán procedentes para su trámite por parte del sujeto obligado ante quien se presente. No podrá requerirse información adicional con motivo del nombre proporcionado por el solicitante.</w:t>
      </w:r>
    </w:p>
    <w:p w14:paraId="33052D70"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68ACF3CF" w14:textId="77777777" w:rsidR="00D2417F" w:rsidRPr="00D2417F" w:rsidRDefault="00D2417F" w:rsidP="00D2417F">
      <w:pPr>
        <w:spacing w:line="360" w:lineRule="auto"/>
        <w:jc w:val="both"/>
        <w:rPr>
          <w:rFonts w:ascii="Palatino Linotype" w:hAnsi="Palatino Linotype" w:cs="Palatino Linotype"/>
          <w:lang w:val="es-ES_tradnl"/>
        </w:rPr>
      </w:pPr>
    </w:p>
    <w:p w14:paraId="4E122909"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9BD1A22" w14:textId="77777777" w:rsidR="00D2417F" w:rsidRPr="00D2417F" w:rsidRDefault="00D2417F" w:rsidP="00D2417F">
      <w:pPr>
        <w:spacing w:line="360" w:lineRule="auto"/>
        <w:jc w:val="both"/>
        <w:rPr>
          <w:rFonts w:ascii="Palatino Linotype" w:hAnsi="Palatino Linotype" w:cs="Palatino Linotype"/>
          <w:lang w:val="es-ES_tradnl"/>
        </w:rPr>
      </w:pPr>
    </w:p>
    <w:p w14:paraId="56A0585A" w14:textId="77777777" w:rsidR="00D2417F" w:rsidRPr="00D2417F" w:rsidRDefault="00D2417F" w:rsidP="00D2417F">
      <w:pPr>
        <w:ind w:left="567" w:right="567"/>
        <w:jc w:val="center"/>
        <w:rPr>
          <w:rFonts w:ascii="Palatino Linotype" w:hAnsi="Palatino Linotype" w:cs="Palatino Linotype"/>
          <w:b/>
          <w:i/>
          <w:u w:val="single"/>
          <w:lang w:val="es-ES_tradnl"/>
        </w:rPr>
      </w:pPr>
      <w:r w:rsidRPr="00D2417F">
        <w:rPr>
          <w:rFonts w:ascii="Palatino Linotype" w:hAnsi="Palatino Linotype" w:cs="Palatino Linotype"/>
          <w:b/>
          <w:i/>
          <w:u w:val="single"/>
          <w:lang w:val="es-ES_tradnl"/>
        </w:rPr>
        <w:lastRenderedPageBreak/>
        <w:t>Constitución Política de los Estados Unidos Mexicanos</w:t>
      </w:r>
    </w:p>
    <w:p w14:paraId="606A51E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6</w:t>
      </w:r>
      <w:r w:rsidRPr="00D2417F">
        <w:rPr>
          <w:rFonts w:ascii="Palatino Linotype" w:hAnsi="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9D5099F"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2CDEF886"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Para efectos de lo dispuesto en el presente artículo se observará lo siguiente: </w:t>
      </w:r>
    </w:p>
    <w:p w14:paraId="00F0E56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349D672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158B08A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11D6D61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79DF8754" w14:textId="77777777" w:rsidR="00D2417F" w:rsidRPr="00D2417F" w:rsidRDefault="00D2417F" w:rsidP="00D2417F">
      <w:pPr>
        <w:ind w:left="567" w:right="567"/>
        <w:jc w:val="both"/>
        <w:rPr>
          <w:rFonts w:ascii="Palatino Linotype" w:hAnsi="Palatino Linotype" w:cs="Palatino Linotype"/>
          <w:i/>
          <w:lang w:val="es-ES_tradnl"/>
        </w:rPr>
      </w:pPr>
    </w:p>
    <w:p w14:paraId="0F57A3B5" w14:textId="77777777" w:rsidR="00D2417F" w:rsidRPr="00D2417F" w:rsidRDefault="00D2417F" w:rsidP="00D2417F">
      <w:pPr>
        <w:ind w:left="567" w:right="567"/>
        <w:jc w:val="center"/>
        <w:rPr>
          <w:rFonts w:ascii="Palatino Linotype" w:hAnsi="Palatino Linotype" w:cs="Palatino Linotype"/>
          <w:b/>
          <w:i/>
          <w:u w:val="single"/>
          <w:lang w:val="es-ES_tradnl"/>
        </w:rPr>
      </w:pPr>
      <w:r w:rsidRPr="00D2417F">
        <w:rPr>
          <w:rFonts w:ascii="Palatino Linotype" w:hAnsi="Palatino Linotype" w:cs="Palatino Linotype"/>
          <w:b/>
          <w:i/>
          <w:u w:val="single"/>
          <w:lang w:val="es-ES_tradnl"/>
        </w:rPr>
        <w:t>Constitución Política del Estado Libre y Soberano de México</w:t>
      </w:r>
    </w:p>
    <w:p w14:paraId="30300E2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5</w:t>
      </w:r>
      <w:r w:rsidRPr="00D2417F">
        <w:rPr>
          <w:rFonts w:ascii="Palatino Linotype" w:hAnsi="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9AC462"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526CA683"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Toda persona en el Estado de México, tiene derecho al libre acceso a la información plural y oportuna, así como a buscar recibir y difundir información e ideas de toda índole por cualquier medio de expresión.</w:t>
      </w:r>
    </w:p>
    <w:p w14:paraId="2D3CD14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1136250F"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653858C2" w14:textId="77777777" w:rsidR="00D2417F" w:rsidRPr="00D2417F" w:rsidRDefault="00D2417F" w:rsidP="00D2417F">
      <w:pPr>
        <w:ind w:left="567" w:right="567"/>
        <w:jc w:val="both"/>
        <w:rPr>
          <w:rFonts w:ascii="Palatino Linotype" w:hAnsi="Palatino Linotype" w:cs="Palatino Linotype"/>
          <w:i/>
          <w:lang w:val="es-ES_tradnl"/>
        </w:rPr>
      </w:pPr>
    </w:p>
    <w:p w14:paraId="3DB2000A"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0B8593F" w14:textId="77777777" w:rsidR="00D2417F" w:rsidRPr="00D2417F" w:rsidRDefault="00D2417F" w:rsidP="00D2417F">
      <w:pPr>
        <w:ind w:left="567" w:right="567"/>
        <w:jc w:val="both"/>
        <w:rPr>
          <w:rFonts w:ascii="Palatino Linotype" w:hAnsi="Palatino Linotype" w:cs="Palatino Linotype"/>
          <w:i/>
          <w:lang w:val="es-ES_tradnl"/>
        </w:rPr>
      </w:pPr>
    </w:p>
    <w:p w14:paraId="6B44A90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Este derecho se regirá por los principios y bases siguientes:</w:t>
      </w:r>
    </w:p>
    <w:p w14:paraId="4414E44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7086724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III.</w:t>
      </w:r>
      <w:r w:rsidRPr="00D2417F">
        <w:rPr>
          <w:rFonts w:ascii="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70DBCD22"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IV.</w:t>
      </w:r>
      <w:r w:rsidRPr="00D2417F">
        <w:rPr>
          <w:rFonts w:ascii="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3B59978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7717BBF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VIII.</w:t>
      </w:r>
      <w:r w:rsidRPr="00D2417F">
        <w:rPr>
          <w:rFonts w:ascii="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493A27D"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0ECD7DA4" w14:textId="77777777" w:rsidR="00D2417F" w:rsidRPr="00D2417F" w:rsidRDefault="00D2417F" w:rsidP="00D2417F">
      <w:pPr>
        <w:spacing w:line="360" w:lineRule="auto"/>
        <w:ind w:left="567" w:right="567"/>
        <w:jc w:val="both"/>
        <w:rPr>
          <w:rFonts w:ascii="Palatino Linotype" w:hAnsi="Palatino Linotype" w:cs="Palatino Linotype"/>
          <w:lang w:val="es-ES_tradnl"/>
        </w:rPr>
      </w:pPr>
    </w:p>
    <w:p w14:paraId="7C59A317"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Por otra parte, del contenido del artículo 1 de la Constitución Política de los Estados Unidos Mexicanos, se destaca lo siguiente:</w:t>
      </w:r>
    </w:p>
    <w:p w14:paraId="15D29122" w14:textId="77777777" w:rsidR="00D2417F" w:rsidRPr="00D2417F" w:rsidRDefault="00D2417F" w:rsidP="00D2417F">
      <w:pPr>
        <w:ind w:left="567" w:right="567"/>
        <w:jc w:val="both"/>
        <w:rPr>
          <w:rFonts w:ascii="Palatino Linotype" w:hAnsi="Palatino Linotype" w:cs="Palatino Linotype"/>
          <w:lang w:val="es-ES_tradnl"/>
        </w:rPr>
      </w:pPr>
    </w:p>
    <w:p w14:paraId="4A168EDB"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1o</w:t>
      </w:r>
      <w:r w:rsidRPr="00D2417F">
        <w:rPr>
          <w:rFonts w:ascii="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E7348AA" w14:textId="77777777" w:rsidR="00D2417F" w:rsidRPr="00D2417F" w:rsidRDefault="00D2417F" w:rsidP="00D2417F">
      <w:pPr>
        <w:ind w:left="567" w:right="567"/>
        <w:jc w:val="both"/>
        <w:rPr>
          <w:rFonts w:ascii="Palatino Linotype" w:hAnsi="Palatino Linotype" w:cs="Palatino Linotype"/>
          <w:i/>
          <w:lang w:val="es-ES_tradnl"/>
        </w:rPr>
      </w:pPr>
    </w:p>
    <w:p w14:paraId="07B78B30"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lastRenderedPageBreak/>
        <w:t>Las normas relativas a los derechos humanos se interpretarán de conformidad con esta Constitución y con los tratados internacionales de la materia favoreciendo en todo tiempo a las personas la protección más amplia.</w:t>
      </w:r>
    </w:p>
    <w:p w14:paraId="2763535B" w14:textId="77777777" w:rsidR="00D2417F" w:rsidRPr="00D2417F" w:rsidRDefault="00D2417F" w:rsidP="00D2417F">
      <w:pPr>
        <w:ind w:left="567" w:right="567"/>
        <w:jc w:val="both"/>
        <w:rPr>
          <w:rFonts w:ascii="Palatino Linotype" w:hAnsi="Palatino Linotype" w:cs="Palatino Linotype"/>
          <w:i/>
          <w:lang w:val="es-ES_tradnl"/>
        </w:rPr>
      </w:pPr>
    </w:p>
    <w:p w14:paraId="28819643"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E6E57C4" w14:textId="77777777" w:rsidR="00D2417F" w:rsidRPr="00D2417F" w:rsidRDefault="00D2417F" w:rsidP="00D2417F">
      <w:pPr>
        <w:spacing w:line="360" w:lineRule="auto"/>
        <w:ind w:left="567" w:right="567"/>
        <w:jc w:val="both"/>
        <w:rPr>
          <w:rFonts w:ascii="Palatino Linotype" w:hAnsi="Palatino Linotype" w:cs="Palatino Linotype"/>
          <w:lang w:val="es-ES_tradnl"/>
        </w:rPr>
      </w:pPr>
    </w:p>
    <w:p w14:paraId="3A29C25C"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F121A30" w14:textId="77777777" w:rsidR="00D2417F" w:rsidRPr="00D2417F" w:rsidRDefault="00D2417F" w:rsidP="00D2417F">
      <w:pPr>
        <w:spacing w:line="360" w:lineRule="auto"/>
        <w:jc w:val="both"/>
        <w:rPr>
          <w:rFonts w:ascii="Palatino Linotype" w:hAnsi="Palatino Linotype" w:cs="Palatino Linotype"/>
          <w:lang w:val="es-ES_tradnl"/>
        </w:rPr>
      </w:pPr>
    </w:p>
    <w:p w14:paraId="0E74E078" w14:textId="49E5AC05" w:rsidR="00D2417F" w:rsidRPr="00D2417F" w:rsidRDefault="00D2417F" w:rsidP="00D2417F">
      <w:pPr>
        <w:spacing w:line="360" w:lineRule="auto"/>
        <w:jc w:val="both"/>
        <w:rPr>
          <w:rFonts w:ascii="Palatino Linotype" w:hAnsi="Palatino Linotype" w:cs="Palatino Linotype"/>
          <w:color w:val="000000"/>
          <w:lang w:val="es-ES_tradnl"/>
        </w:rPr>
      </w:pPr>
      <w:r w:rsidRPr="00D2417F">
        <w:rPr>
          <w:rFonts w:ascii="Palatino Linotype" w:hAnsi="Palatino Linotype" w:cs="Palatino Linotype"/>
          <w:color w:val="000000"/>
          <w:lang w:val="es-ES_tradnl"/>
        </w:rPr>
        <w:t>En conclusión, se cubrieron los requisitos de procedencia y procedibilidad, conforme a las constancias que obran en el expediente.</w:t>
      </w:r>
    </w:p>
    <w:p w14:paraId="3BA994AD" w14:textId="77777777" w:rsidR="00785E98" w:rsidRDefault="00785E98">
      <w:pPr>
        <w:spacing w:line="360" w:lineRule="auto"/>
        <w:jc w:val="both"/>
        <w:rPr>
          <w:rFonts w:ascii="Palatino Linotype" w:eastAsia="Palatino Linotype" w:hAnsi="Palatino Linotype" w:cs="Palatino Linotype"/>
        </w:rPr>
      </w:pPr>
    </w:p>
    <w:p w14:paraId="73B98FA1" w14:textId="2F18C17D" w:rsidR="00785E98" w:rsidRDefault="00D2417F">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CUARTO</w:t>
      </w:r>
      <w:r w:rsidR="005D216E">
        <w:rPr>
          <w:rFonts w:ascii="Palatino Linotype" w:eastAsia="Palatino Linotype" w:hAnsi="Palatino Linotype" w:cs="Palatino Linotype"/>
          <w:b/>
          <w:sz w:val="28"/>
          <w:szCs w:val="28"/>
        </w:rPr>
        <w:t xml:space="preserve">. Del estudio de las causas de improcedencia. </w:t>
      </w:r>
    </w:p>
    <w:p w14:paraId="30C80B1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Pr>
          <w:rFonts w:ascii="Palatino Linotype" w:eastAsia="Palatino Linotype" w:hAnsi="Palatino Linotype" w:cs="Palatino Linotype"/>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Default="00785E98">
      <w:pPr>
        <w:pBdr>
          <w:top w:val="nil"/>
          <w:left w:val="nil"/>
          <w:bottom w:val="nil"/>
          <w:right w:val="nil"/>
          <w:between w:val="nil"/>
        </w:pBdr>
        <w:rPr>
          <w:color w:val="000000"/>
        </w:rPr>
      </w:pPr>
    </w:p>
    <w:p w14:paraId="75E31E6B" w14:textId="77777777" w:rsidR="00785E98" w:rsidRDefault="005D216E">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Del examen de compatibilidad de los artículos </w:t>
      </w:r>
      <w:hyperlink r:id="rId7">
        <w:r>
          <w:rPr>
            <w:rFonts w:ascii="Palatino Linotype" w:eastAsia="Palatino Linotype" w:hAnsi="Palatino Linotype" w:cs="Palatino Linotype"/>
            <w:i/>
            <w:color w:val="0563C1"/>
            <w:sz w:val="22"/>
            <w:szCs w:val="22"/>
            <w:u w:val="single"/>
          </w:rPr>
          <w:t>73 y 74 de la Ley de Amparo</w:t>
        </w:r>
      </w:hyperlink>
      <w:r>
        <w:rPr>
          <w:rFonts w:ascii="Palatino Linotype" w:eastAsia="Palatino Linotype" w:hAnsi="Palatino Linotype" w:cs="Palatino Linotype"/>
          <w:i/>
          <w:color w:val="000000"/>
          <w:sz w:val="22"/>
          <w:szCs w:val="22"/>
        </w:rPr>
        <w:t> con el artículo </w:t>
      </w:r>
      <w:hyperlink r:id="rId8">
        <w:r>
          <w:rPr>
            <w:rFonts w:ascii="Palatino Linotype" w:eastAsia="Palatino Linotype" w:hAnsi="Palatino Linotype" w:cs="Palatino Linotype"/>
            <w:i/>
            <w:color w:val="0563C1"/>
            <w:sz w:val="22"/>
            <w:szCs w:val="22"/>
            <w:u w:val="single"/>
          </w:rPr>
          <w:t>25.1 de la Convención Americana sobre Derechos Humanos</w:t>
        </w:r>
      </w:hyperlink>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color w:val="000000"/>
          <w:sz w:val="22"/>
          <w:szCs w:val="22"/>
        </w:rPr>
        <w:t>concesoria</w:t>
      </w:r>
      <w:proofErr w:type="spellEnd"/>
      <w:r>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Default="00785E98">
      <w:pPr>
        <w:pBdr>
          <w:top w:val="nil"/>
          <w:left w:val="nil"/>
          <w:bottom w:val="nil"/>
          <w:right w:val="nil"/>
          <w:between w:val="nil"/>
        </w:pBdr>
        <w:rPr>
          <w:color w:val="000000"/>
        </w:rPr>
      </w:pPr>
    </w:p>
    <w:p w14:paraId="48EB1B5C"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w:t>
      </w:r>
      <w:r>
        <w:rPr>
          <w:rFonts w:ascii="Palatino Linotype" w:eastAsia="Palatino Linotype" w:hAnsi="Palatino Linotype" w:cs="Palatino Linotype"/>
          <w:b/>
          <w:i/>
          <w:color w:val="000000"/>
          <w:sz w:val="22"/>
          <w:szCs w:val="22"/>
        </w:rPr>
        <w:t>Artículo 191.</w:t>
      </w:r>
      <w:r>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Default="00785E98">
      <w:pPr>
        <w:spacing w:line="360" w:lineRule="auto"/>
        <w:jc w:val="both"/>
        <w:rPr>
          <w:rFonts w:ascii="Palatino Linotype" w:eastAsia="Palatino Linotype" w:hAnsi="Palatino Linotype" w:cs="Palatino Linotype"/>
        </w:rPr>
      </w:pPr>
    </w:p>
    <w:p w14:paraId="021FAE6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Default="005456CC">
      <w:pPr>
        <w:spacing w:line="360" w:lineRule="auto"/>
        <w:jc w:val="both"/>
        <w:rPr>
          <w:rFonts w:ascii="Palatino Linotype" w:eastAsia="Palatino Linotype" w:hAnsi="Palatino Linotype" w:cs="Palatino Linotype"/>
        </w:rPr>
      </w:pPr>
    </w:p>
    <w:p w14:paraId="6C795053"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F19543B" w:rsidR="00785E98" w:rsidRDefault="00D2417F">
      <w:pPr>
        <w:tabs>
          <w:tab w:val="left" w:pos="709"/>
        </w:tabs>
        <w:spacing w:line="360" w:lineRule="auto"/>
        <w:ind w:right="5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QUINTO</w:t>
      </w:r>
      <w:r w:rsidR="005D216E">
        <w:rPr>
          <w:rFonts w:ascii="Palatino Linotype" w:eastAsia="Palatino Linotype" w:hAnsi="Palatino Linotype" w:cs="Palatino Linotype"/>
          <w:b/>
          <w:sz w:val="28"/>
          <w:szCs w:val="28"/>
        </w:rPr>
        <w:t xml:space="preserve">. Estudio y resolución del asunto </w:t>
      </w:r>
    </w:p>
    <w:p w14:paraId="748CFE79" w14:textId="77777777" w:rsidR="00785E98" w:rsidRDefault="005D216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El derecho de acceso a la información pública es un </w:t>
      </w:r>
      <w:r>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w:t>
      </w:r>
      <w:r>
        <w:rPr>
          <w:rFonts w:ascii="Palatino Linotype" w:eastAsia="Palatino Linotype" w:hAnsi="Palatino Linotype" w:cs="Palatino Linotype"/>
          <w:color w:val="000000"/>
        </w:rPr>
        <w:lastRenderedPageBreak/>
        <w:t xml:space="preserve">administren o posean las autoridades en ejercicio de sus respectivas atribuciones y competencias. </w:t>
      </w:r>
    </w:p>
    <w:p w14:paraId="600B629D" w14:textId="77777777" w:rsidR="00785E98" w:rsidRDefault="00785E98">
      <w:pPr>
        <w:spacing w:line="360" w:lineRule="auto"/>
        <w:jc w:val="both"/>
        <w:rPr>
          <w:rFonts w:ascii="Palatino Linotype" w:eastAsia="Palatino Linotype" w:hAnsi="Palatino Linotype" w:cs="Palatino Linotype"/>
          <w:color w:val="000000"/>
        </w:rPr>
      </w:pPr>
    </w:p>
    <w:p w14:paraId="2FD30836"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está constreñido a dar atención a las solicitudes de información que a través del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Pr>
          <w:rFonts w:ascii="Palatino Linotype" w:eastAsia="Palatino Linotype" w:hAnsi="Palatino Linotype" w:cs="Palatino Linotype"/>
        </w:rPr>
        <w:t>l</w:t>
      </w:r>
      <w:r>
        <w:rPr>
          <w:rFonts w:ascii="Palatino Linotype" w:eastAsia="Palatino Linotype" w:hAnsi="Palatino Linotype" w:cs="Palatino Linotype"/>
        </w:rPr>
        <w:t>.</w:t>
      </w:r>
    </w:p>
    <w:p w14:paraId="4DEEDE07" w14:textId="77777777" w:rsidR="00785E98" w:rsidRDefault="00785E98">
      <w:pPr>
        <w:spacing w:line="360" w:lineRule="auto"/>
        <w:jc w:val="both"/>
        <w:rPr>
          <w:rFonts w:ascii="Palatino Linotype" w:eastAsia="Palatino Linotype" w:hAnsi="Palatino Linotype" w:cs="Palatino Linotype"/>
        </w:rPr>
      </w:pPr>
    </w:p>
    <w:p w14:paraId="5FC88749"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los motivos o razones de inconformidad expuestos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por tanto, procedente la interposición del recurso de revisión.</w:t>
      </w:r>
    </w:p>
    <w:p w14:paraId="2AFAE612" w14:textId="77777777" w:rsidR="00785E98" w:rsidRDefault="00785E98">
      <w:pPr>
        <w:spacing w:line="360" w:lineRule="auto"/>
        <w:jc w:val="both"/>
        <w:rPr>
          <w:rFonts w:ascii="Palatino Linotype" w:eastAsia="Palatino Linotype" w:hAnsi="Palatino Linotype" w:cs="Palatino Linotype"/>
        </w:rPr>
      </w:pPr>
    </w:p>
    <w:p w14:paraId="7658FF4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las razones o motivos de inconformidad hechos valer, resultan </w:t>
      </w:r>
      <w:r>
        <w:rPr>
          <w:rFonts w:ascii="Palatino Linotype" w:eastAsia="Palatino Linotype" w:hAnsi="Palatino Linotype" w:cs="Palatino Linotype"/>
          <w:b/>
        </w:rPr>
        <w:t>fundadas y procedentes</w:t>
      </w:r>
      <w:r>
        <w:rPr>
          <w:rFonts w:ascii="Palatino Linotype" w:eastAsia="Palatino Linotype" w:hAnsi="Palatino Linotype" w:cs="Palatino Linotype"/>
        </w:rPr>
        <w:t xml:space="preserve">, en virtud de las constancias que obran en los expedientes electrónicos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acredita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responder las solicitudes de información hecha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decir, incumplió las obligaciones que se le imponen como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conformidad con lo </w:t>
      </w:r>
      <w:r>
        <w:rPr>
          <w:rFonts w:ascii="Palatino Linotype" w:eastAsia="Palatino Linotype" w:hAnsi="Palatino Linotype" w:cs="Palatino Linotype"/>
        </w:rPr>
        <w:lastRenderedPageBreak/>
        <w:t>establecido en los artículos 4, 12, 23 fracción IV, 24 último párrafo y 160 de la Ley de Transparencia y Acceso a la Información Pública del Estado de México y Municipios.</w:t>
      </w:r>
    </w:p>
    <w:p w14:paraId="4F453BBA" w14:textId="77777777" w:rsidR="00785E98" w:rsidRDefault="00785E98">
      <w:pPr>
        <w:spacing w:line="360" w:lineRule="auto"/>
        <w:jc w:val="both"/>
        <w:rPr>
          <w:rFonts w:ascii="Palatino Linotype" w:eastAsia="Palatino Linotype" w:hAnsi="Palatino Linotype" w:cs="Palatino Linotype"/>
        </w:rPr>
      </w:pPr>
    </w:p>
    <w:p w14:paraId="2E11239E"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w:t>
      </w:r>
      <w:r>
        <w:rPr>
          <w:rFonts w:ascii="Palatino Linotype" w:eastAsia="Palatino Linotype" w:hAnsi="Palatino Linotype" w:cs="Palatino Linotype"/>
        </w:rPr>
        <w:lastRenderedPageBreak/>
        <w:t>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Default="00785E98">
      <w:pPr>
        <w:spacing w:line="360" w:lineRule="auto"/>
        <w:jc w:val="both"/>
        <w:rPr>
          <w:rFonts w:ascii="Palatino Linotype" w:eastAsia="Palatino Linotype" w:hAnsi="Palatino Linotype" w:cs="Palatino Linotype"/>
        </w:rPr>
      </w:pPr>
    </w:p>
    <w:p w14:paraId="01B2409E"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rPr>
        <w:t xml:space="preserve">procedimiento de acceso a la información es la garantía primaria del derecho en cuestión, </w:t>
      </w:r>
      <w:r>
        <w:rPr>
          <w:rFonts w:ascii="Palatino Linotype" w:eastAsia="Palatino Linotype" w:hAnsi="Palatino Linotype" w:cs="Palatino Linotype"/>
        </w:rPr>
        <w:t xml:space="preserve">por lo tanto, la falta de respuesta a una solicitud de acceso a la información constituye un incumplimiento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Default="00E94B1F">
      <w:pPr>
        <w:spacing w:line="360" w:lineRule="auto"/>
        <w:jc w:val="both"/>
        <w:rPr>
          <w:rFonts w:ascii="Palatino Linotype" w:eastAsia="Palatino Linotype" w:hAnsi="Palatino Linotype" w:cs="Palatino Linotype"/>
          <w:i/>
        </w:rPr>
      </w:pPr>
    </w:p>
    <w:p w14:paraId="340E6064" w14:textId="578F02E6" w:rsidR="006B41E2"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esta resolución,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Default="006B41E2">
      <w:pPr>
        <w:spacing w:line="360" w:lineRule="auto"/>
        <w:jc w:val="both"/>
        <w:rPr>
          <w:rFonts w:ascii="Palatino Linotype" w:eastAsia="Palatino Linotype" w:hAnsi="Palatino Linotype" w:cs="Palatino Linotype"/>
        </w:rPr>
      </w:pPr>
    </w:p>
    <w:p w14:paraId="4EFCC0CE" w14:textId="77777777" w:rsidR="00785E98" w:rsidRDefault="005D216E" w:rsidP="00D413D3">
      <w:pPr>
        <w:numPr>
          <w:ilvl w:val="0"/>
          <w:numId w:val="1"/>
        </w:numPr>
        <w:pBdr>
          <w:top w:val="nil"/>
          <w:left w:val="nil"/>
          <w:bottom w:val="nil"/>
          <w:right w:val="nil"/>
          <w:between w:val="nil"/>
        </w:pBdr>
        <w:spacing w:line="360" w:lineRule="auto"/>
        <w:jc w:val="both"/>
        <w:rPr>
          <w:b/>
          <w:color w:val="000000"/>
          <w:sz w:val="28"/>
          <w:szCs w:val="28"/>
        </w:rPr>
      </w:pPr>
      <w:r>
        <w:rPr>
          <w:rFonts w:ascii="Palatino Linotype" w:eastAsia="Palatino Linotype" w:hAnsi="Palatino Linotype" w:cs="Palatino Linotype"/>
          <w:b/>
          <w:color w:val="000000"/>
          <w:sz w:val="28"/>
          <w:szCs w:val="28"/>
        </w:rPr>
        <w:t>De la clasificación de la información</w:t>
      </w:r>
    </w:p>
    <w:p w14:paraId="517D8DA7" w14:textId="77777777" w:rsidR="00785E98" w:rsidRDefault="005D216E" w:rsidP="00D413D3">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w:t>
      </w:r>
      <w:r>
        <w:rPr>
          <w:rFonts w:ascii="Palatino Linotype" w:eastAsia="Palatino Linotype" w:hAnsi="Palatino Linotype" w:cs="Palatino Linotype"/>
        </w:rPr>
        <w:lastRenderedPageBreak/>
        <w:t xml:space="preserve">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Default="00785E98">
      <w:pPr>
        <w:spacing w:after="160" w:line="360" w:lineRule="auto"/>
        <w:jc w:val="both"/>
        <w:rPr>
          <w:rFonts w:ascii="Palatino Linotype" w:eastAsia="Palatino Linotype" w:hAnsi="Palatino Linotype" w:cs="Palatino Linotype"/>
        </w:rPr>
      </w:pPr>
    </w:p>
    <w:p w14:paraId="7A86D717"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para dar atención a la solicitud de información,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Default="00785E98">
      <w:pPr>
        <w:spacing w:line="360" w:lineRule="auto"/>
        <w:jc w:val="both"/>
        <w:rPr>
          <w:rFonts w:ascii="Palatino Linotype" w:eastAsia="Palatino Linotype" w:hAnsi="Palatino Linotype" w:cs="Palatino Linotype"/>
        </w:rPr>
      </w:pPr>
    </w:p>
    <w:p w14:paraId="3FB38C63"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Default="00785E98">
      <w:pPr>
        <w:spacing w:line="360" w:lineRule="auto"/>
        <w:jc w:val="both"/>
        <w:rPr>
          <w:rFonts w:ascii="Palatino Linotype" w:eastAsia="Palatino Linotype" w:hAnsi="Palatino Linotype" w:cs="Palatino Linotype"/>
        </w:rPr>
      </w:pPr>
    </w:p>
    <w:p w14:paraId="2357C6D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rPr>
        <w:t>.</w:t>
      </w:r>
    </w:p>
    <w:p w14:paraId="20F4CC5A" w14:textId="77777777" w:rsidR="00785E98" w:rsidRDefault="00785E98">
      <w:pPr>
        <w:spacing w:line="360" w:lineRule="auto"/>
        <w:jc w:val="both"/>
        <w:rPr>
          <w:rFonts w:ascii="Palatino Linotype" w:eastAsia="Palatino Linotype" w:hAnsi="Palatino Linotype" w:cs="Palatino Linotype"/>
        </w:rPr>
      </w:pPr>
    </w:p>
    <w:p w14:paraId="6A506771" w14:textId="77777777" w:rsidR="00785E98"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Default="005D216E" w:rsidP="00D413D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Como ya se mencionó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 la Secretaría Técnica del Pleno de este Instituto para hacer del conocimiento del Órgano Interno de Control competente la presente resolución, a fin de que de conformidad con </w:t>
      </w:r>
      <w:r>
        <w:rPr>
          <w:rFonts w:ascii="Palatino Linotype" w:eastAsia="Palatino Linotype" w:hAnsi="Palatino Linotype" w:cs="Palatino Linotype"/>
        </w:rPr>
        <w:lastRenderedPageBreak/>
        <w:t>los</w:t>
      </w:r>
      <w:r w:rsidR="00CA19C9">
        <w:rPr>
          <w:rFonts w:ascii="Palatino Linotype" w:eastAsia="Palatino Linotype" w:hAnsi="Palatino Linotype" w:cs="Palatino Linotype"/>
        </w:rPr>
        <w:t xml:space="preserve"> artículos 190 y 222 </w:t>
      </w:r>
      <w:r>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Default="00E94B1F">
      <w:pPr>
        <w:spacing w:line="360" w:lineRule="auto"/>
        <w:ind w:right="49"/>
        <w:jc w:val="both"/>
        <w:rPr>
          <w:rFonts w:ascii="Palatino Linotype" w:eastAsia="Palatino Linotype" w:hAnsi="Palatino Linotype" w:cs="Palatino Linotype"/>
        </w:rPr>
      </w:pPr>
    </w:p>
    <w:p w14:paraId="140F67A0" w14:textId="34546BCE" w:rsidR="00785E98" w:rsidRDefault="005D216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w:t>
      </w:r>
      <w:r w:rsidR="00CA19C9">
        <w:rPr>
          <w:rFonts w:ascii="Palatino Linotype" w:eastAsia="Palatino Linotype" w:hAnsi="Palatino Linotype" w:cs="Palatino Linotype"/>
        </w:rPr>
        <w:t xml:space="preserve">número </w:t>
      </w:r>
      <w:r w:rsidR="00D2417F" w:rsidRPr="00D2417F">
        <w:rPr>
          <w:rFonts w:ascii="Palatino Linotype" w:eastAsia="Palatino Linotype" w:hAnsi="Palatino Linotype" w:cs="Palatino Linotype"/>
          <w:b/>
        </w:rPr>
        <w:t>00027/DIFTEOLOYU/IP/2025</w:t>
      </w:r>
      <w:r w:rsidR="00CA19C9">
        <w:rPr>
          <w:rFonts w:ascii="Palatino Linotype" w:eastAsia="Palatino Linotype" w:hAnsi="Palatino Linotype" w:cs="Palatino Linotype"/>
        </w:rPr>
        <w:t>, que ha</w:t>
      </w:r>
      <w:r>
        <w:rPr>
          <w:rFonts w:ascii="Palatino Linotype" w:eastAsia="Palatino Linotype" w:hAnsi="Palatino Linotype" w:cs="Palatino Linotype"/>
        </w:rPr>
        <w:t xml:space="preserve"> sido materia del presente fallo.</w:t>
      </w:r>
    </w:p>
    <w:p w14:paraId="2E072245" w14:textId="77777777" w:rsidR="00785E98" w:rsidRDefault="00785E98">
      <w:pPr>
        <w:spacing w:line="360" w:lineRule="auto"/>
        <w:jc w:val="both"/>
        <w:rPr>
          <w:rFonts w:ascii="Palatino Linotype" w:eastAsia="Palatino Linotype" w:hAnsi="Palatino Linotype" w:cs="Palatino Linotype"/>
        </w:rPr>
      </w:pPr>
    </w:p>
    <w:p w14:paraId="62BA6CEF" w14:textId="77777777" w:rsidR="00785E98" w:rsidRDefault="005D216E" w:rsidP="00CA19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 y fundado es de resolverse y;</w:t>
      </w:r>
    </w:p>
    <w:p w14:paraId="246F0C2F" w14:textId="77777777" w:rsidR="0004245C" w:rsidRDefault="0004245C" w:rsidP="00CA19C9">
      <w:pPr>
        <w:spacing w:line="360" w:lineRule="auto"/>
        <w:jc w:val="both"/>
        <w:rPr>
          <w:rFonts w:ascii="Palatino Linotype" w:eastAsia="Palatino Linotype" w:hAnsi="Palatino Linotype" w:cs="Palatino Linotype"/>
        </w:rPr>
      </w:pPr>
    </w:p>
    <w:p w14:paraId="6FEB70C3" w14:textId="77777777" w:rsidR="00785E98" w:rsidRDefault="005D216E">
      <w:pPr>
        <w:spacing w:line="360" w:lineRule="auto"/>
        <w:ind w:right="-234" w:firstLine="567"/>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 E     R E S U E L V E</w:t>
      </w:r>
    </w:p>
    <w:p w14:paraId="3651E107" w14:textId="77777777" w:rsidR="00785E98" w:rsidRDefault="00785E98">
      <w:pPr>
        <w:pBdr>
          <w:top w:val="nil"/>
          <w:left w:val="nil"/>
          <w:bottom w:val="nil"/>
          <w:right w:val="nil"/>
          <w:between w:val="nil"/>
        </w:pBdr>
        <w:rPr>
          <w:color w:val="000000"/>
        </w:rPr>
      </w:pPr>
    </w:p>
    <w:p w14:paraId="7E328A81" w14:textId="7D631C92" w:rsidR="00785E98" w:rsidRDefault="005D216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Resultan fundadas las razones o motivos de inconformidad hechos valer por </w:t>
      </w:r>
      <w:r w:rsidR="00CA19C9">
        <w:rPr>
          <w:rFonts w:ascii="Palatino Linotype" w:eastAsia="Palatino Linotype" w:hAnsi="Palatino Linotype" w:cs="Palatino Linotype"/>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00D2417F">
        <w:rPr>
          <w:rFonts w:ascii="Palatino Linotype" w:eastAsia="Palatino Linotype" w:hAnsi="Palatino Linotype" w:cs="Palatino Linotype"/>
          <w:b/>
        </w:rPr>
        <w:t>QUINTO</w:t>
      </w:r>
      <w:r>
        <w:rPr>
          <w:rFonts w:ascii="Palatino Linotype" w:eastAsia="Palatino Linotype" w:hAnsi="Palatino Linotype" w:cs="Palatino Linotype"/>
          <w:b/>
        </w:rPr>
        <w:t xml:space="preserve"> </w:t>
      </w:r>
      <w:r>
        <w:rPr>
          <w:rFonts w:ascii="Palatino Linotype" w:eastAsia="Palatino Linotype" w:hAnsi="Palatino Linotype" w:cs="Palatino Linotype"/>
        </w:rPr>
        <w:t>de la presente resolución.</w:t>
      </w:r>
    </w:p>
    <w:p w14:paraId="73F86335" w14:textId="77777777" w:rsidR="00785E98" w:rsidRDefault="00785E98">
      <w:pPr>
        <w:spacing w:line="360" w:lineRule="auto"/>
        <w:ind w:right="49"/>
        <w:jc w:val="both"/>
        <w:rPr>
          <w:rFonts w:ascii="Palatino Linotype" w:eastAsia="Palatino Linotype" w:hAnsi="Palatino Linotype" w:cs="Palatino Linotype"/>
        </w:rPr>
      </w:pPr>
    </w:p>
    <w:p w14:paraId="1B02DB45" w14:textId="75BEE1B1"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Se</w:t>
      </w:r>
      <w:r>
        <w:rPr>
          <w:rFonts w:ascii="Palatino Linotype" w:eastAsia="Palatino Linotype" w:hAnsi="Palatino Linotype" w:cs="Palatino Linotype"/>
          <w:b/>
        </w:rPr>
        <w:t>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número </w:t>
      </w:r>
      <w:r w:rsidR="00D2417F" w:rsidRPr="00D2417F">
        <w:rPr>
          <w:rFonts w:ascii="Palatino Linotype" w:eastAsia="Palatino Linotype" w:hAnsi="Palatino Linotype" w:cs="Palatino Linotype"/>
          <w:b/>
        </w:rPr>
        <w:t>00027/DIFTEOLOYU/IP/2025</w:t>
      </w:r>
      <w:r>
        <w:rPr>
          <w:rFonts w:ascii="Palatino Linotype" w:eastAsia="Palatino Linotype" w:hAnsi="Palatino Linotype" w:cs="Palatino Linotype"/>
        </w:rPr>
        <w:t>,</w:t>
      </w:r>
      <w:r w:rsidR="00CA19C9">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w:t>
      </w:r>
      <w:r w:rsidR="00D2417F">
        <w:rPr>
          <w:rFonts w:ascii="Palatino Linotype" w:eastAsia="Palatino Linotype" w:hAnsi="Palatino Linotype" w:cs="Palatino Linotype"/>
          <w:b/>
        </w:rPr>
        <w:t>QUINTO</w:t>
      </w:r>
      <w:r>
        <w:rPr>
          <w:rFonts w:ascii="Palatino Linotype" w:eastAsia="Palatino Linotype" w:hAnsi="Palatino Linotype" w:cs="Palatino Linotype"/>
        </w:rPr>
        <w:t xml:space="preserve"> de esta resolución,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7255B20" w14:textId="77777777" w:rsidR="0004245C" w:rsidRDefault="0004245C">
      <w:pPr>
        <w:spacing w:line="360" w:lineRule="auto"/>
        <w:jc w:val="both"/>
        <w:rPr>
          <w:rFonts w:ascii="Palatino Linotype" w:eastAsia="Palatino Linotype" w:hAnsi="Palatino Linotype" w:cs="Palatino Linotype"/>
        </w:rPr>
      </w:pPr>
    </w:p>
    <w:p w14:paraId="18A084D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lastRenderedPageBreak/>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sidRPr="00CA19C9">
        <w:rPr>
          <w:rFonts w:ascii="Palatino Linotype" w:eastAsia="Palatino Linotype" w:hAnsi="Palatino Linotype" w:cs="Palatino Linotype"/>
          <w:b/>
        </w:rPr>
        <w:t>(SAIMEX)</w:t>
      </w:r>
      <w:r>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Pr>
          <w:rFonts w:ascii="Palatino Linotype" w:eastAsia="Palatino Linotype" w:hAnsi="Palatino Linotype" w:cs="Palatino Linotype"/>
        </w:rPr>
        <w:t>n III; 214, 215 y 216 de la Ley</w:t>
      </w:r>
      <w:r>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Default="00785E98">
      <w:pPr>
        <w:spacing w:line="360" w:lineRule="auto"/>
        <w:jc w:val="both"/>
        <w:rPr>
          <w:rFonts w:ascii="Palatino Linotype" w:eastAsia="Palatino Linotype" w:hAnsi="Palatino Linotype" w:cs="Palatino Linotype"/>
        </w:rPr>
      </w:pPr>
    </w:p>
    <w:p w14:paraId="0F13687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Default="00785E98">
      <w:pPr>
        <w:spacing w:line="360" w:lineRule="auto"/>
        <w:jc w:val="both"/>
        <w:rPr>
          <w:rFonts w:ascii="Palatino Linotype" w:eastAsia="Palatino Linotype" w:hAnsi="Palatino Linotype" w:cs="Palatino Linotype"/>
        </w:rPr>
      </w:pPr>
    </w:p>
    <w:p w14:paraId="56E5F364"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rPr>
        <w:t xml:space="preserve">. Se hace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Default="0004245C">
      <w:pPr>
        <w:spacing w:line="360" w:lineRule="auto"/>
        <w:jc w:val="both"/>
        <w:rPr>
          <w:rFonts w:ascii="Palatino Linotype" w:eastAsia="Palatino Linotype" w:hAnsi="Palatino Linotype" w:cs="Palatino Linotype"/>
        </w:rPr>
      </w:pPr>
    </w:p>
    <w:p w14:paraId="65E61E40" w14:textId="3019643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rPr>
        <w:t xml:space="preserve">. </w:t>
      </w:r>
      <w:r>
        <w:rPr>
          <w:rFonts w:ascii="Palatino Linotype" w:eastAsia="Palatino Linotype" w:hAnsi="Palatino Linotype" w:cs="Palatino Linotype"/>
          <w:b/>
        </w:rPr>
        <w:t>GÍRESE</w:t>
      </w:r>
      <w:r>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A19C9">
        <w:rPr>
          <w:rFonts w:ascii="Palatino Linotype" w:eastAsia="Palatino Linotype" w:hAnsi="Palatino Linotype" w:cs="Palatino Linotype"/>
        </w:rPr>
        <w:t>Considerand</w:t>
      </w:r>
      <w:r w:rsidRPr="0004245C">
        <w:rPr>
          <w:rFonts w:ascii="Palatino Linotype" w:eastAsia="Palatino Linotype" w:hAnsi="Palatino Linotype" w:cs="Palatino Linotype"/>
        </w:rPr>
        <w:t>o</w:t>
      </w:r>
      <w:r>
        <w:rPr>
          <w:rFonts w:ascii="Palatino Linotype" w:eastAsia="Palatino Linotype" w:hAnsi="Palatino Linotype" w:cs="Palatino Linotype"/>
        </w:rPr>
        <w:t xml:space="preserve"> </w:t>
      </w:r>
      <w:r w:rsidR="00D2417F">
        <w:rPr>
          <w:rFonts w:ascii="Palatino Linotype" w:eastAsia="Palatino Linotype" w:hAnsi="Palatino Linotype" w:cs="Palatino Linotype"/>
          <w:b/>
        </w:rPr>
        <w:t>QUINTO</w:t>
      </w:r>
      <w:r>
        <w:rPr>
          <w:rFonts w:ascii="Palatino Linotype" w:eastAsia="Palatino Linotype" w:hAnsi="Palatino Linotype" w:cs="Palatino Linotype"/>
        </w:rPr>
        <w:t xml:space="preserve"> de la presente resolución.</w:t>
      </w:r>
    </w:p>
    <w:p w14:paraId="4EA7B864" w14:textId="77777777" w:rsidR="00CA47DE" w:rsidRDefault="00CA47DE">
      <w:pPr>
        <w:spacing w:line="360" w:lineRule="auto"/>
        <w:jc w:val="both"/>
        <w:rPr>
          <w:rFonts w:ascii="Palatino Linotype" w:eastAsia="Palatino Linotype" w:hAnsi="Palatino Linotype" w:cs="Palatino Linotype"/>
        </w:rPr>
      </w:pPr>
    </w:p>
    <w:p w14:paraId="482373B6" w14:textId="377FFC5F"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8F13BD">
        <w:rPr>
          <w:rFonts w:ascii="Palatino Linotype" w:eastAsia="Palatino Linotype" w:hAnsi="Palatino Linotype" w:cs="Palatino Linotype"/>
        </w:rPr>
        <w:t xml:space="preserve"> (AUSENCIA JUSTIFICADA)</w:t>
      </w:r>
      <w:r>
        <w:rPr>
          <w:rFonts w:ascii="Palatino Linotype" w:eastAsia="Palatino Linotype" w:hAnsi="Palatino Linotype" w:cs="Palatino Linotype"/>
        </w:rPr>
        <w:t xml:space="preserve">; EN LA </w:t>
      </w:r>
      <w:r w:rsidR="00ED1996">
        <w:rPr>
          <w:rFonts w:ascii="Palatino Linotype" w:eastAsia="Palatino Linotype" w:hAnsi="Palatino Linotype" w:cs="Palatino Linotype"/>
        </w:rPr>
        <w:t xml:space="preserve">VIGÉSIMA </w:t>
      </w:r>
      <w:r w:rsidR="00D2417F">
        <w:rPr>
          <w:rFonts w:ascii="Palatino Linotype" w:eastAsia="Palatino Linotype" w:hAnsi="Palatino Linotype" w:cs="Palatino Linotype"/>
        </w:rPr>
        <w:t xml:space="preserve">CUARTA </w:t>
      </w:r>
      <w:r>
        <w:rPr>
          <w:rFonts w:ascii="Palatino Linotype" w:eastAsia="Palatino Linotype" w:hAnsi="Palatino Linotype" w:cs="Palatino Linotype"/>
        </w:rPr>
        <w:t xml:space="preserve">SESIÓN </w:t>
      </w:r>
      <w:r w:rsidR="00693587">
        <w:rPr>
          <w:rFonts w:ascii="Palatino Linotype" w:eastAsia="Palatino Linotype" w:hAnsi="Palatino Linotype" w:cs="Palatino Linotype"/>
        </w:rPr>
        <w:t>OR</w:t>
      </w:r>
      <w:r w:rsidR="00B451BA">
        <w:rPr>
          <w:rFonts w:ascii="Palatino Linotype" w:eastAsia="Palatino Linotype" w:hAnsi="Palatino Linotype" w:cs="Palatino Linotype"/>
        </w:rPr>
        <w:t xml:space="preserve">DINARIA CELEBRADA EL </w:t>
      </w:r>
      <w:r w:rsidR="00D2417F">
        <w:rPr>
          <w:rFonts w:ascii="Palatino Linotype" w:eastAsia="Palatino Linotype" w:hAnsi="Palatino Linotype" w:cs="Palatino Linotype"/>
        </w:rPr>
        <w:t>DOS DE JULIO</w:t>
      </w:r>
      <w:r w:rsidR="00CA47DE" w:rsidRPr="00CA47DE">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ANTE EL SECRETARIO TÉCNICO DEL PLENO, ALEXIS TAPIA RAMÍREZ.----------------------------------------------------------</w:t>
      </w:r>
      <w:r w:rsidR="00693587">
        <w:rPr>
          <w:rFonts w:ascii="Palatino Linotype" w:eastAsia="Palatino Linotype" w:hAnsi="Palatino Linotype" w:cs="Palatino Linotype"/>
        </w:rPr>
        <w:t>-------------------------------</w:t>
      </w:r>
      <w:r>
        <w:rPr>
          <w:rFonts w:ascii="Palatino Linotype" w:eastAsia="Palatino Linotype" w:hAnsi="Palatino Linotype" w:cs="Palatino Linotype"/>
        </w:rPr>
        <w:t>----------</w:t>
      </w:r>
      <w:r w:rsidR="00CA19C9" w:rsidRPr="00CA19C9">
        <w:rPr>
          <w:rFonts w:ascii="Palatino Linotype" w:eastAsia="Palatino Linotype" w:hAnsi="Palatino Linotype" w:cs="Palatino Linotype"/>
        </w:rPr>
        <w:t xml:space="preserve"> </w:t>
      </w:r>
      <w:r w:rsidR="00CA19C9">
        <w:rPr>
          <w:rFonts w:ascii="Palatino Linotype" w:eastAsia="Palatino Linotype" w:hAnsi="Palatino Linotype" w:cs="Palatino Linotype"/>
        </w:rPr>
        <w:t>-----------------------------------------------------------------------------------------------------------------------------------------------------------------</w:t>
      </w:r>
      <w:r w:rsidR="0004245C">
        <w:rPr>
          <w:rFonts w:ascii="Palatino Linotype" w:eastAsia="Palatino Linotype" w:hAnsi="Palatino Linotype" w:cs="Palatino Linotype"/>
        </w:rPr>
        <w:t>-------------------------------------------------------------------------------------------------------------------------------------------------------------------------------------------------------------------------------------------------------------------------------------------------------------------------------------------------------------------------------------------------------------------------</w:t>
      </w:r>
      <w:r w:rsidR="00ED1996">
        <w:rPr>
          <w:rFonts w:ascii="Palatino Linotype" w:eastAsia="Palatino Linotype" w:hAnsi="Palatino Linotype" w:cs="Palatino Linotype"/>
        </w:rPr>
        <w:t>--------------------------------------------------------------------------------------------------------------------------------------------------------------------------------------------------</w:t>
      </w:r>
    </w:p>
    <w:p w14:paraId="131AEDA1" w14:textId="7E3211AB"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16"/>
          <w:szCs w:val="16"/>
        </w:rPr>
        <w:t>JMV/CCR/</w:t>
      </w:r>
      <w:r w:rsidR="00CD4761">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02F40" w14:textId="77777777" w:rsidR="00EE6A40" w:rsidRDefault="00EE6A40">
      <w:r>
        <w:separator/>
      </w:r>
    </w:p>
  </w:endnote>
  <w:endnote w:type="continuationSeparator" w:id="0">
    <w:p w14:paraId="58EA9032" w14:textId="77777777" w:rsidR="00EE6A40" w:rsidRDefault="00EE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92612">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92612">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9261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92612">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7B16C" w14:textId="77777777" w:rsidR="00EE6A40" w:rsidRDefault="00EE6A40">
      <w:r>
        <w:separator/>
      </w:r>
    </w:p>
  </w:footnote>
  <w:footnote w:type="continuationSeparator" w:id="0">
    <w:p w14:paraId="56AC1963" w14:textId="77777777" w:rsidR="00EE6A40" w:rsidRDefault="00EE6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192612">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192612">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shd w:val="clear" w:color="auto" w:fill="auto"/>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5B827605" w14:textId="1DD83386" w:rsidR="00785E98" w:rsidRDefault="00D2417F" w:rsidP="00A15154">
          <w:pPr>
            <w:spacing w:line="276" w:lineRule="auto"/>
            <w:jc w:val="right"/>
            <w:rPr>
              <w:rFonts w:ascii="Palatino Linotype" w:eastAsia="Palatino Linotype" w:hAnsi="Palatino Linotype" w:cs="Palatino Linotype"/>
              <w:sz w:val="22"/>
              <w:szCs w:val="22"/>
            </w:rPr>
          </w:pPr>
          <w:r w:rsidRPr="00D2417F">
            <w:rPr>
              <w:rFonts w:ascii="Palatino Linotype" w:eastAsia="Palatino Linotype" w:hAnsi="Palatino Linotype" w:cs="Palatino Linotype"/>
              <w:sz w:val="22"/>
              <w:szCs w:val="22"/>
            </w:rPr>
            <w:t>06325/INFOEM/IP/RR/2025</w:t>
          </w:r>
        </w:p>
      </w:tc>
    </w:tr>
    <w:tr w:rsidR="00785E98" w14:paraId="18F7D44C" w14:textId="77777777">
      <w:tc>
        <w:tcPr>
          <w:tcW w:w="2552" w:type="dxa"/>
          <w:shd w:val="clear" w:color="auto" w:fill="auto"/>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2599D11C" w14:textId="52839DD9" w:rsidR="00785E98" w:rsidRDefault="00D2417F">
          <w:pPr>
            <w:spacing w:line="276" w:lineRule="auto"/>
            <w:jc w:val="right"/>
            <w:rPr>
              <w:rFonts w:ascii="Palatino Linotype" w:eastAsia="Palatino Linotype" w:hAnsi="Palatino Linotype" w:cs="Palatino Linotype"/>
              <w:sz w:val="21"/>
              <w:szCs w:val="21"/>
            </w:rPr>
          </w:pPr>
          <w:r w:rsidRPr="00D2417F">
            <w:rPr>
              <w:rFonts w:ascii="Palatino Linotype" w:eastAsia="Palatino Linotype" w:hAnsi="Palatino Linotype" w:cs="Palatino Linotype"/>
              <w:sz w:val="21"/>
              <w:szCs w:val="21"/>
            </w:rPr>
            <w:t>Sistema Municipal para el Desarrollo Integral de la Familia de Teoloyucan</w:t>
          </w:r>
        </w:p>
      </w:tc>
    </w:tr>
    <w:tr w:rsidR="00785E98" w14:paraId="1EF6ED61" w14:textId="77777777">
      <w:trPr>
        <w:trHeight w:val="228"/>
      </w:trPr>
      <w:tc>
        <w:tcPr>
          <w:tcW w:w="2552" w:type="dxa"/>
          <w:shd w:val="clear" w:color="auto" w:fill="auto"/>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19261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shd w:val="clear" w:color="auto" w:fill="auto"/>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35161482" w14:textId="2CFAA1DE" w:rsidR="00785E98" w:rsidRDefault="00D2417F" w:rsidP="00A15154">
          <w:pPr>
            <w:spacing w:line="276" w:lineRule="auto"/>
            <w:jc w:val="right"/>
            <w:rPr>
              <w:rFonts w:ascii="Palatino Linotype" w:eastAsia="Palatino Linotype" w:hAnsi="Palatino Linotype" w:cs="Palatino Linotype"/>
              <w:sz w:val="22"/>
              <w:szCs w:val="22"/>
            </w:rPr>
          </w:pPr>
          <w:r w:rsidRPr="00D2417F">
            <w:rPr>
              <w:rFonts w:ascii="Palatino Linotype" w:eastAsia="Palatino Linotype" w:hAnsi="Palatino Linotype" w:cs="Palatino Linotype"/>
              <w:sz w:val="22"/>
              <w:szCs w:val="22"/>
            </w:rPr>
            <w:t>06325/INFOEM/IP/RR/2025</w:t>
          </w:r>
        </w:p>
      </w:tc>
    </w:tr>
    <w:tr w:rsidR="00785E98" w14:paraId="03AF8D15" w14:textId="77777777">
      <w:tc>
        <w:tcPr>
          <w:tcW w:w="2835" w:type="dxa"/>
          <w:shd w:val="clear" w:color="auto" w:fill="auto"/>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63886C4C" w14:textId="4BB52072" w:rsidR="00785E98" w:rsidRDefault="00192612">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w:t>
          </w:r>
        </w:p>
      </w:tc>
    </w:tr>
    <w:tr w:rsidR="00785E98" w14:paraId="5D5F87F9" w14:textId="77777777">
      <w:trPr>
        <w:trHeight w:val="228"/>
      </w:trPr>
      <w:tc>
        <w:tcPr>
          <w:tcW w:w="2835" w:type="dxa"/>
          <w:shd w:val="clear" w:color="auto" w:fill="auto"/>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7F222E84" w14:textId="566FD046" w:rsidR="00785E98" w:rsidRDefault="00D2417F">
          <w:pPr>
            <w:jc w:val="right"/>
            <w:rPr>
              <w:rFonts w:ascii="Palatino Linotype" w:eastAsia="Palatino Linotype" w:hAnsi="Palatino Linotype" w:cs="Palatino Linotype"/>
              <w:sz w:val="21"/>
              <w:szCs w:val="21"/>
            </w:rPr>
          </w:pPr>
          <w:r w:rsidRPr="00D2417F">
            <w:rPr>
              <w:rFonts w:ascii="Palatino Linotype" w:eastAsia="Palatino Linotype" w:hAnsi="Palatino Linotype" w:cs="Palatino Linotype"/>
              <w:sz w:val="21"/>
              <w:szCs w:val="21"/>
            </w:rPr>
            <w:t>Sistema Municipal para el Desarrollo Integral de la Familia de Teoloyucan</w:t>
          </w:r>
        </w:p>
      </w:tc>
    </w:tr>
    <w:tr w:rsidR="00785E98" w14:paraId="24FAB01C" w14:textId="77777777">
      <w:tc>
        <w:tcPr>
          <w:tcW w:w="2835" w:type="dxa"/>
          <w:shd w:val="clear" w:color="auto" w:fill="auto"/>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192612"/>
    <w:rsid w:val="001B2B53"/>
    <w:rsid w:val="00232219"/>
    <w:rsid w:val="00270C18"/>
    <w:rsid w:val="00272A99"/>
    <w:rsid w:val="002B6DDF"/>
    <w:rsid w:val="003007C5"/>
    <w:rsid w:val="003878CF"/>
    <w:rsid w:val="004169D1"/>
    <w:rsid w:val="004C18FD"/>
    <w:rsid w:val="00533055"/>
    <w:rsid w:val="00543AA4"/>
    <w:rsid w:val="005456CC"/>
    <w:rsid w:val="005D216E"/>
    <w:rsid w:val="005E481A"/>
    <w:rsid w:val="00603A5B"/>
    <w:rsid w:val="00645942"/>
    <w:rsid w:val="00693587"/>
    <w:rsid w:val="006B41E2"/>
    <w:rsid w:val="00784677"/>
    <w:rsid w:val="00785E98"/>
    <w:rsid w:val="00790654"/>
    <w:rsid w:val="0083345F"/>
    <w:rsid w:val="008A0AE2"/>
    <w:rsid w:val="008F13BD"/>
    <w:rsid w:val="009B46A0"/>
    <w:rsid w:val="009E14D9"/>
    <w:rsid w:val="00A15154"/>
    <w:rsid w:val="00A64AF0"/>
    <w:rsid w:val="00AB15F7"/>
    <w:rsid w:val="00B451BA"/>
    <w:rsid w:val="00BC1CC4"/>
    <w:rsid w:val="00BE036E"/>
    <w:rsid w:val="00CA19C9"/>
    <w:rsid w:val="00CA47DE"/>
    <w:rsid w:val="00CD4761"/>
    <w:rsid w:val="00CF59DF"/>
    <w:rsid w:val="00D2417F"/>
    <w:rsid w:val="00D413D3"/>
    <w:rsid w:val="00DC4FAE"/>
    <w:rsid w:val="00E56997"/>
    <w:rsid w:val="00E94B1F"/>
    <w:rsid w:val="00EB1290"/>
    <w:rsid w:val="00ED1996"/>
    <w:rsid w:val="00EE6A40"/>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5382</Words>
  <Characters>29605</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4</cp:revision>
  <dcterms:created xsi:type="dcterms:W3CDTF">2025-06-20T01:25:00Z</dcterms:created>
  <dcterms:modified xsi:type="dcterms:W3CDTF">2025-07-16T21:05:00Z</dcterms:modified>
</cp:coreProperties>
</file>