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378" w:rsidRPr="002D7018" w:rsidRDefault="005001C6">
      <w:pPr>
        <w:tabs>
          <w:tab w:val="left" w:pos="3465"/>
        </w:tabs>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veintidós (22) de enero de dos mil veinticinco.</w:t>
      </w:r>
    </w:p>
    <w:p w:rsidR="00B93378" w:rsidRPr="002D7018" w:rsidRDefault="00B93378">
      <w:pPr>
        <w:tabs>
          <w:tab w:val="left" w:pos="3465"/>
        </w:tabs>
        <w:spacing w:line="360" w:lineRule="auto"/>
        <w:ind w:right="-787"/>
        <w:jc w:val="both"/>
        <w:rPr>
          <w:rFonts w:ascii="Palatino Linotype" w:eastAsia="Palatino Linotype" w:hAnsi="Palatino Linotype" w:cs="Palatino Linotype"/>
        </w:rPr>
      </w:pPr>
    </w:p>
    <w:p w:rsidR="00B93378" w:rsidRPr="002D7018" w:rsidRDefault="005001C6">
      <w:pPr>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b/>
        </w:rPr>
        <w:t>VISTO</w:t>
      </w:r>
      <w:r w:rsidRPr="002D7018">
        <w:rPr>
          <w:rFonts w:ascii="Palatino Linotype" w:eastAsia="Palatino Linotype" w:hAnsi="Palatino Linotype" w:cs="Palatino Linotype"/>
        </w:rPr>
        <w:t xml:space="preserve"> el expediente electrónico formado con motivo del recurso de revisión </w:t>
      </w:r>
      <w:r w:rsidRPr="002D7018">
        <w:rPr>
          <w:rFonts w:ascii="Palatino Linotype" w:eastAsia="Palatino Linotype" w:hAnsi="Palatino Linotype" w:cs="Palatino Linotype"/>
          <w:b/>
        </w:rPr>
        <w:t xml:space="preserve">07278/INFOEM/IP/RR/2024, </w:t>
      </w:r>
      <w:r w:rsidRPr="002D7018">
        <w:rPr>
          <w:rFonts w:ascii="Palatino Linotype" w:eastAsia="Palatino Linotype" w:hAnsi="Palatino Linotype" w:cs="Palatino Linotype"/>
        </w:rPr>
        <w:t>promovido por</w:t>
      </w:r>
      <w:r w:rsidRPr="002D7018">
        <w:rPr>
          <w:rFonts w:ascii="Palatino Linotype" w:eastAsia="Palatino Linotype" w:hAnsi="Palatino Linotype" w:cs="Palatino Linotype"/>
          <w:b/>
        </w:rPr>
        <w:t xml:space="preserve"> un usuario que no registró nombre alguno</w:t>
      </w:r>
      <w:r w:rsidRPr="002D7018">
        <w:rPr>
          <w:rFonts w:ascii="Palatino Linotype" w:eastAsia="Palatino Linotype" w:hAnsi="Palatino Linotype" w:cs="Palatino Linotype"/>
        </w:rPr>
        <w:t xml:space="preserve">, a quien en lo sucesivo se le identificará como </w:t>
      </w:r>
      <w:r w:rsidRPr="002D7018">
        <w:rPr>
          <w:rFonts w:ascii="Palatino Linotype" w:eastAsia="Palatino Linotype" w:hAnsi="Palatino Linotype" w:cs="Palatino Linotype"/>
          <w:b/>
        </w:rPr>
        <w:t>RECURRENTE</w:t>
      </w:r>
      <w:r w:rsidRPr="002D7018">
        <w:rPr>
          <w:rFonts w:ascii="Palatino Linotype" w:eastAsia="Palatino Linotype" w:hAnsi="Palatino Linotype" w:cs="Palatino Linotype"/>
        </w:rPr>
        <w:t xml:space="preserve">, en contra de la respuesta </w:t>
      </w:r>
      <w:r w:rsidRPr="002D7018">
        <w:rPr>
          <w:rFonts w:ascii="Palatino Linotype" w:eastAsia="Palatino Linotype" w:hAnsi="Palatino Linotype" w:cs="Palatino Linotype"/>
          <w:b/>
        </w:rPr>
        <w:t xml:space="preserve">del Organismo Público Descentralizado de Carácter Municipal para la Prestación de Los Servicios de Agua Potable Alcantarillado y Saneamiento de Atlacomulco, </w:t>
      </w:r>
      <w:r w:rsidRPr="002D7018">
        <w:rPr>
          <w:rFonts w:ascii="Palatino Linotype" w:eastAsia="Palatino Linotype" w:hAnsi="Palatino Linotype" w:cs="Palatino Linotype"/>
        </w:rPr>
        <w:t>en adelante el</w:t>
      </w:r>
      <w:r w:rsidRPr="002D7018">
        <w:rPr>
          <w:rFonts w:ascii="Palatino Linotype" w:eastAsia="Palatino Linotype" w:hAnsi="Palatino Linotype" w:cs="Palatino Linotype"/>
          <w:b/>
        </w:rPr>
        <w:t xml:space="preserve"> SUJETO OBLIGADO</w:t>
      </w:r>
      <w:r w:rsidRPr="002D7018">
        <w:rPr>
          <w:rFonts w:ascii="Palatino Linotype" w:eastAsia="Palatino Linotype" w:hAnsi="Palatino Linotype" w:cs="Palatino Linotype"/>
        </w:rPr>
        <w:t>, se procede a dictar la presente resolución, con base en los siguientes:</w:t>
      </w:r>
    </w:p>
    <w:p w:rsidR="00B93378" w:rsidRPr="002D7018" w:rsidRDefault="00B93378">
      <w:pPr>
        <w:spacing w:line="360" w:lineRule="auto"/>
        <w:ind w:right="-787"/>
        <w:jc w:val="both"/>
        <w:rPr>
          <w:rFonts w:ascii="Palatino Linotype" w:eastAsia="Palatino Linotype" w:hAnsi="Palatino Linotype" w:cs="Palatino Linotype"/>
          <w:b/>
        </w:rPr>
      </w:pPr>
    </w:p>
    <w:p w:rsidR="00B93378" w:rsidRPr="002D7018" w:rsidRDefault="005001C6">
      <w:pPr>
        <w:pStyle w:val="Ttulo1"/>
        <w:spacing w:before="0" w:line="360" w:lineRule="auto"/>
        <w:ind w:right="-787"/>
        <w:jc w:val="center"/>
        <w:rPr>
          <w:rFonts w:ascii="Palatino Linotype" w:eastAsia="Palatino Linotype" w:hAnsi="Palatino Linotype" w:cs="Palatino Linotype"/>
          <w:b/>
          <w:color w:val="000000"/>
          <w:sz w:val="24"/>
          <w:szCs w:val="24"/>
        </w:rPr>
      </w:pPr>
      <w:r w:rsidRPr="002D7018">
        <w:rPr>
          <w:rFonts w:ascii="Palatino Linotype" w:eastAsia="Palatino Linotype" w:hAnsi="Palatino Linotype" w:cs="Palatino Linotype"/>
          <w:b/>
          <w:color w:val="000000"/>
          <w:sz w:val="24"/>
          <w:szCs w:val="24"/>
        </w:rPr>
        <w:t>A N T E C E D E N T E S</w:t>
      </w:r>
    </w:p>
    <w:p w:rsidR="001004A3" w:rsidRPr="002D7018" w:rsidRDefault="001004A3" w:rsidP="001004A3"/>
    <w:p w:rsidR="00B93378" w:rsidRPr="002D7018" w:rsidRDefault="005001C6">
      <w:pPr>
        <w:numPr>
          <w:ilvl w:val="0"/>
          <w:numId w:val="3"/>
        </w:numPr>
        <w:tabs>
          <w:tab w:val="left" w:pos="0"/>
        </w:tabs>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El día</w:t>
      </w:r>
      <w:r w:rsidRPr="002D7018">
        <w:rPr>
          <w:rFonts w:ascii="Palatino Linotype" w:eastAsia="Palatino Linotype" w:hAnsi="Palatino Linotype" w:cs="Palatino Linotype"/>
          <w:b/>
        </w:rPr>
        <w:t xml:space="preserve"> nueve de octubre de dos mil veinticuatro, </w:t>
      </w:r>
      <w:r w:rsidRPr="002D7018">
        <w:rPr>
          <w:rFonts w:ascii="Palatino Linotype" w:eastAsia="Palatino Linotype" w:hAnsi="Palatino Linotype" w:cs="Palatino Linotype"/>
        </w:rPr>
        <w:t xml:space="preserve">se presentó ante el </w:t>
      </w:r>
      <w:r w:rsidRPr="002D7018">
        <w:rPr>
          <w:rFonts w:ascii="Palatino Linotype" w:eastAsia="Palatino Linotype" w:hAnsi="Palatino Linotype" w:cs="Palatino Linotype"/>
          <w:b/>
        </w:rPr>
        <w:t>SUJETO OBLIGADO</w:t>
      </w:r>
      <w:r w:rsidRPr="002D7018">
        <w:rPr>
          <w:rFonts w:ascii="Palatino Linotype" w:eastAsia="Palatino Linotype" w:hAnsi="Palatino Linotype" w:cs="Palatino Linotype"/>
        </w:rPr>
        <w:t xml:space="preserve"> vía Sistema de Acceso a la Información, la solicitud de información pública registrada con el número</w:t>
      </w:r>
      <w:r w:rsidRPr="002D7018">
        <w:rPr>
          <w:rFonts w:ascii="Palatino Linotype" w:eastAsia="Palatino Linotype" w:hAnsi="Palatino Linotype" w:cs="Palatino Linotype"/>
          <w:b/>
          <w:color w:val="000000"/>
        </w:rPr>
        <w:t xml:space="preserve">  00063/OASATLACOM/IP/2024; </w:t>
      </w:r>
      <w:r w:rsidRPr="002D7018">
        <w:rPr>
          <w:rFonts w:ascii="Palatino Linotype" w:eastAsia="Palatino Linotype" w:hAnsi="Palatino Linotype" w:cs="Palatino Linotype"/>
        </w:rPr>
        <w:t>en la que se solicitó la siguiente información:</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ind w:left="1134" w:right="-787"/>
        <w:jc w:val="both"/>
        <w:rPr>
          <w:rFonts w:ascii="Palatino Linotype" w:eastAsia="Palatino Linotype" w:hAnsi="Palatino Linotype" w:cs="Palatino Linotype"/>
        </w:rPr>
      </w:pPr>
      <w:r w:rsidRPr="002D7018">
        <w:rPr>
          <w:rFonts w:ascii="Palatino Linotype" w:eastAsia="Palatino Linotype" w:hAnsi="Palatino Linotype" w:cs="Palatino Linotype"/>
          <w:i/>
        </w:rPr>
        <w:t xml:space="preserve">“Requiero de la información en una carpeta .ZIP archivo del Organismo referente a los procedimientos adquisitivos sobre la compra y/o arrendamientos de equipos de transporte, pipas de agua y/o equipos de transporte tipo </w:t>
      </w:r>
      <w:proofErr w:type="spellStart"/>
      <w:r w:rsidRPr="002D7018">
        <w:rPr>
          <w:rFonts w:ascii="Palatino Linotype" w:eastAsia="Palatino Linotype" w:hAnsi="Palatino Linotype" w:cs="Palatino Linotype"/>
          <w:i/>
        </w:rPr>
        <w:t>vactor</w:t>
      </w:r>
      <w:proofErr w:type="spellEnd"/>
      <w:r w:rsidRPr="002D7018">
        <w:rPr>
          <w:rFonts w:ascii="Palatino Linotype" w:eastAsia="Palatino Linotype" w:hAnsi="Palatino Linotype" w:cs="Palatino Linotype"/>
          <w:i/>
        </w:rPr>
        <w:t xml:space="preserve">, maquinaria y equipo de construcción del ejercicio 2022 expediente que integra el Comité de adquisiciones el cual debe contener: - Bases de licitación, bases de invitación restringida y/o invitaciones al procedimiento de adjudicación directa. - Oficio de solicitud para llevar cabo el procedimiento para la adquisición de equipos de transporte, pipas de agua y/o equipos de </w:t>
      </w:r>
      <w:r w:rsidRPr="002D7018">
        <w:rPr>
          <w:rFonts w:ascii="Palatino Linotype" w:eastAsia="Palatino Linotype" w:hAnsi="Palatino Linotype" w:cs="Palatino Linotype"/>
          <w:i/>
        </w:rPr>
        <w:lastRenderedPageBreak/>
        <w:t xml:space="preserve">transporte tipo </w:t>
      </w:r>
      <w:proofErr w:type="spellStart"/>
      <w:r w:rsidRPr="002D7018">
        <w:rPr>
          <w:rFonts w:ascii="Palatino Linotype" w:eastAsia="Palatino Linotype" w:hAnsi="Palatino Linotype" w:cs="Palatino Linotype"/>
          <w:i/>
        </w:rPr>
        <w:t>vactor</w:t>
      </w:r>
      <w:proofErr w:type="spellEnd"/>
      <w:r w:rsidRPr="002D7018">
        <w:rPr>
          <w:rFonts w:ascii="Palatino Linotype" w:eastAsia="Palatino Linotype" w:hAnsi="Palatino Linotype" w:cs="Palatino Linotype"/>
          <w:i/>
        </w:rPr>
        <w:t xml:space="preserve">, maquinaria y equipo de construcción. - Suficiencia presupuestal que acredite la disposición para llevar a cabo la compra de equipos y/o contratación de servicios de arrendamiento. - Actas de las Sesiones de comité de adquisiciones y servicios donde se autorice llevar a cabo los procedimientos en las modalidades autorizadas. - Actas de las Sesiones de comité de adquisiciones y servicios donde se lleve a cabo la recepción de propuestas, análisis de propuestas técnicas y económicas, dictamen de adjudicación, comunicación del fallo de los procedimientos para la compra y/o arrendamientos de equipos de transporte, pipas de agua y/o equipos de transporte tipo </w:t>
      </w:r>
      <w:proofErr w:type="spellStart"/>
      <w:r w:rsidRPr="002D7018">
        <w:rPr>
          <w:rFonts w:ascii="Palatino Linotype" w:eastAsia="Palatino Linotype" w:hAnsi="Palatino Linotype" w:cs="Palatino Linotype"/>
          <w:i/>
        </w:rPr>
        <w:t>vactor</w:t>
      </w:r>
      <w:proofErr w:type="spellEnd"/>
      <w:r w:rsidRPr="002D7018">
        <w:rPr>
          <w:rFonts w:ascii="Palatino Linotype" w:eastAsia="Palatino Linotype" w:hAnsi="Palatino Linotype" w:cs="Palatino Linotype"/>
          <w:i/>
        </w:rPr>
        <w:t xml:space="preserve">, maquinaria y equipo de construcción ejercicio 2022. - Contratos firmados derivados de los procedimientos para la compra y/o arrendamientos de equipos de transporte, pipas de agua y/o equipos de transporte tipo </w:t>
      </w:r>
      <w:proofErr w:type="spellStart"/>
      <w:r w:rsidRPr="002D7018">
        <w:rPr>
          <w:rFonts w:ascii="Palatino Linotype" w:eastAsia="Palatino Linotype" w:hAnsi="Palatino Linotype" w:cs="Palatino Linotype"/>
          <w:i/>
        </w:rPr>
        <w:t>vactor</w:t>
      </w:r>
      <w:proofErr w:type="spellEnd"/>
      <w:r w:rsidRPr="002D7018">
        <w:rPr>
          <w:rFonts w:ascii="Palatino Linotype" w:eastAsia="Palatino Linotype" w:hAnsi="Palatino Linotype" w:cs="Palatino Linotype"/>
          <w:i/>
        </w:rPr>
        <w:t xml:space="preserve">, maquinaria y equipo de construcción ejercicio 2022. - Facturas derivadas de las obligaciones contratadas por la compra y/o arrendamientos de equipos de transporte, pipas de agua y/o equipos de transporte tipo </w:t>
      </w:r>
      <w:proofErr w:type="spellStart"/>
      <w:r w:rsidRPr="002D7018">
        <w:rPr>
          <w:rFonts w:ascii="Palatino Linotype" w:eastAsia="Palatino Linotype" w:hAnsi="Palatino Linotype" w:cs="Palatino Linotype"/>
          <w:i/>
        </w:rPr>
        <w:t>vactor</w:t>
      </w:r>
      <w:proofErr w:type="spellEnd"/>
      <w:r w:rsidRPr="002D7018">
        <w:rPr>
          <w:rFonts w:ascii="Palatino Linotype" w:eastAsia="Palatino Linotype" w:hAnsi="Palatino Linotype" w:cs="Palatino Linotype"/>
          <w:i/>
        </w:rPr>
        <w:t xml:space="preserve">, maquinaria y equipo de construcción ejercicio 2022. - Requiero del presupuesto de egresos DEL EJERCICIO 2022 formato PBRM-04a en </w:t>
      </w:r>
      <w:proofErr w:type="spellStart"/>
      <w:r w:rsidRPr="002D7018">
        <w:rPr>
          <w:rFonts w:ascii="Palatino Linotype" w:eastAsia="Palatino Linotype" w:hAnsi="Palatino Linotype" w:cs="Palatino Linotype"/>
          <w:i/>
        </w:rPr>
        <w:t>pdf</w:t>
      </w:r>
      <w:proofErr w:type="spellEnd"/>
      <w:r w:rsidRPr="002D7018">
        <w:rPr>
          <w:rFonts w:ascii="Palatino Linotype" w:eastAsia="Palatino Linotype" w:hAnsi="Palatino Linotype" w:cs="Palatino Linotype"/>
          <w:i/>
        </w:rPr>
        <w:t xml:space="preserve"> firmado y formato </w:t>
      </w:r>
      <w:proofErr w:type="spellStart"/>
      <w:r w:rsidRPr="002D7018">
        <w:rPr>
          <w:rFonts w:ascii="Palatino Linotype" w:eastAsia="Palatino Linotype" w:hAnsi="Palatino Linotype" w:cs="Palatino Linotype"/>
          <w:i/>
        </w:rPr>
        <w:t>excel</w:t>
      </w:r>
      <w:proofErr w:type="spellEnd"/>
      <w:r w:rsidRPr="002D7018">
        <w:rPr>
          <w:rFonts w:ascii="Palatino Linotype" w:eastAsia="Palatino Linotype" w:hAnsi="Palatino Linotype" w:cs="Palatino Linotype"/>
          <w:i/>
        </w:rPr>
        <w:t>...”</w:t>
      </w:r>
    </w:p>
    <w:p w:rsidR="00B93378" w:rsidRPr="002D7018" w:rsidRDefault="00B93378">
      <w:pPr>
        <w:spacing w:line="360" w:lineRule="auto"/>
        <w:ind w:left="851" w:right="-787"/>
        <w:jc w:val="both"/>
        <w:rPr>
          <w:rFonts w:ascii="Palatino Linotype" w:eastAsia="Palatino Linotype" w:hAnsi="Palatino Linotype" w:cs="Palatino Linotype"/>
        </w:rPr>
      </w:pPr>
    </w:p>
    <w:p w:rsidR="00B93378" w:rsidRPr="002D7018" w:rsidRDefault="005001C6">
      <w:pPr>
        <w:numPr>
          <w:ilvl w:val="0"/>
          <w:numId w:val="7"/>
        </w:numPr>
        <w:spacing w:line="360" w:lineRule="auto"/>
        <w:ind w:left="851" w:right="-787"/>
        <w:jc w:val="both"/>
        <w:rPr>
          <w:rFonts w:ascii="Palatino Linotype" w:eastAsia="Palatino Linotype" w:hAnsi="Palatino Linotype" w:cs="Palatino Linotype"/>
          <w:b/>
        </w:rPr>
      </w:pPr>
      <w:r w:rsidRPr="002D7018">
        <w:rPr>
          <w:rFonts w:ascii="Palatino Linotype" w:eastAsia="Palatino Linotype" w:hAnsi="Palatino Linotype" w:cs="Palatino Linotype"/>
        </w:rPr>
        <w:t xml:space="preserve">Se eligió como modalidad de entrega de la información: </w:t>
      </w:r>
      <w:r w:rsidRPr="002D7018">
        <w:rPr>
          <w:rFonts w:ascii="Palatino Linotype" w:eastAsia="Palatino Linotype" w:hAnsi="Palatino Linotype" w:cs="Palatino Linotype"/>
          <w:b/>
        </w:rPr>
        <w:t xml:space="preserve">Sistema de Acceso a la Información. </w:t>
      </w:r>
    </w:p>
    <w:p w:rsidR="00B93378" w:rsidRPr="002D7018" w:rsidRDefault="00B93378">
      <w:pPr>
        <w:tabs>
          <w:tab w:val="left" w:pos="0"/>
        </w:tabs>
        <w:spacing w:line="360" w:lineRule="auto"/>
        <w:ind w:right="-787"/>
        <w:jc w:val="both"/>
        <w:rPr>
          <w:rFonts w:ascii="Palatino Linotype" w:eastAsia="Palatino Linotype" w:hAnsi="Palatino Linotype" w:cs="Palatino Linotype"/>
          <w:i/>
          <w:color w:val="000000"/>
        </w:rPr>
      </w:pPr>
    </w:p>
    <w:p w:rsidR="00B93378" w:rsidRPr="002D7018" w:rsidRDefault="005001C6">
      <w:pPr>
        <w:numPr>
          <w:ilvl w:val="0"/>
          <w:numId w:val="3"/>
        </w:numPr>
        <w:tabs>
          <w:tab w:val="left" w:pos="0"/>
        </w:tabs>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El </w:t>
      </w:r>
      <w:r w:rsidRPr="002D7018">
        <w:rPr>
          <w:rFonts w:ascii="Palatino Linotype" w:eastAsia="Palatino Linotype" w:hAnsi="Palatino Linotype" w:cs="Palatino Linotype"/>
          <w:b/>
          <w:color w:val="000000"/>
        </w:rPr>
        <w:t xml:space="preserve">treinta de octubre de dos mil veinticuatro, </w:t>
      </w:r>
      <w:r w:rsidRPr="002D7018">
        <w:rPr>
          <w:rFonts w:ascii="Palatino Linotype" w:eastAsia="Palatino Linotype" w:hAnsi="Palatino Linotype" w:cs="Palatino Linotype"/>
          <w:color w:val="000000"/>
        </w:rPr>
        <w:t xml:space="preserve">el </w:t>
      </w:r>
      <w:r w:rsidRPr="002D7018">
        <w:rPr>
          <w:rFonts w:ascii="Palatino Linotype" w:eastAsia="Palatino Linotype" w:hAnsi="Palatino Linotype" w:cs="Palatino Linotype"/>
          <w:b/>
          <w:color w:val="000000"/>
        </w:rPr>
        <w:t xml:space="preserve">SUJETO OBLIGADO </w:t>
      </w:r>
      <w:r w:rsidRPr="002D7018">
        <w:rPr>
          <w:rFonts w:ascii="Palatino Linotype" w:eastAsia="Palatino Linotype" w:hAnsi="Palatino Linotype" w:cs="Palatino Linotype"/>
        </w:rPr>
        <w:t>giró</w:t>
      </w:r>
      <w:r w:rsidRPr="002D7018">
        <w:rPr>
          <w:rFonts w:ascii="Palatino Linotype" w:eastAsia="Palatino Linotype" w:hAnsi="Palatino Linotype" w:cs="Palatino Linotype"/>
          <w:color w:val="000000"/>
        </w:rPr>
        <w:t xml:space="preserve"> el requerimiento de información para que fuera atendida la solicitud de información </w:t>
      </w:r>
      <w:r w:rsidRPr="002D7018">
        <w:rPr>
          <w:rFonts w:ascii="Palatino Linotype" w:eastAsia="Palatino Linotype" w:hAnsi="Palatino Linotype" w:cs="Palatino Linotype"/>
          <w:b/>
          <w:color w:val="000000"/>
        </w:rPr>
        <w:t>00063/OASATLACOM/IP/2024.</w:t>
      </w:r>
    </w:p>
    <w:p w:rsidR="00B93378" w:rsidRPr="002D7018" w:rsidRDefault="00B93378">
      <w:pPr>
        <w:tabs>
          <w:tab w:val="left" w:pos="0"/>
        </w:tabs>
        <w:spacing w:line="360" w:lineRule="auto"/>
        <w:ind w:right="-787"/>
        <w:jc w:val="both"/>
        <w:rPr>
          <w:rFonts w:ascii="Palatino Linotype" w:eastAsia="Palatino Linotype" w:hAnsi="Palatino Linotype" w:cs="Palatino Linotype"/>
          <w:i/>
          <w:color w:val="000000"/>
        </w:rPr>
      </w:pPr>
    </w:p>
    <w:p w:rsidR="00B93378" w:rsidRPr="002D7018" w:rsidRDefault="005001C6">
      <w:pPr>
        <w:numPr>
          <w:ilvl w:val="0"/>
          <w:numId w:val="3"/>
        </w:numPr>
        <w:tabs>
          <w:tab w:val="left" w:pos="0"/>
        </w:tabs>
        <w:spacing w:line="360" w:lineRule="auto"/>
        <w:ind w:left="0" w:right="-787" w:firstLine="0"/>
        <w:jc w:val="both"/>
        <w:rPr>
          <w:rFonts w:ascii="Palatino Linotype" w:eastAsia="Palatino Linotype" w:hAnsi="Palatino Linotype" w:cs="Palatino Linotype"/>
          <w:b/>
          <w:color w:val="000000"/>
        </w:rPr>
      </w:pPr>
      <w:r w:rsidRPr="002D7018">
        <w:rPr>
          <w:rFonts w:ascii="Palatino Linotype" w:eastAsia="Palatino Linotype" w:hAnsi="Palatino Linotype" w:cs="Palatino Linotype"/>
          <w:color w:val="000000"/>
        </w:rPr>
        <w:t>El</w:t>
      </w:r>
      <w:r w:rsidRPr="002D7018">
        <w:rPr>
          <w:rFonts w:ascii="Palatino Linotype" w:eastAsia="Palatino Linotype" w:hAnsi="Palatino Linotype" w:cs="Palatino Linotype"/>
          <w:b/>
          <w:color w:val="000000"/>
        </w:rPr>
        <w:t xml:space="preserve"> treinta de octubre de dos mil veinticuatro</w:t>
      </w:r>
      <w:r w:rsidRPr="002D7018">
        <w:rPr>
          <w:rFonts w:ascii="Palatino Linotype" w:eastAsia="Palatino Linotype" w:hAnsi="Palatino Linotype" w:cs="Palatino Linotype"/>
          <w:color w:val="000000"/>
        </w:rPr>
        <w:t xml:space="preserve">, el </w:t>
      </w:r>
      <w:r w:rsidRPr="002D7018">
        <w:rPr>
          <w:rFonts w:ascii="Palatino Linotype" w:eastAsia="Palatino Linotype" w:hAnsi="Palatino Linotype" w:cs="Palatino Linotype"/>
          <w:b/>
          <w:color w:val="000000"/>
        </w:rPr>
        <w:t xml:space="preserve">SUJETO OBLIGADO </w:t>
      </w:r>
      <w:r w:rsidRPr="002D7018">
        <w:rPr>
          <w:rFonts w:ascii="Palatino Linotype" w:eastAsia="Palatino Linotype" w:hAnsi="Palatino Linotype" w:cs="Palatino Linotype"/>
        </w:rPr>
        <w:t>entregó</w:t>
      </w:r>
      <w:r w:rsidRPr="002D7018">
        <w:rPr>
          <w:rFonts w:ascii="Palatino Linotype" w:eastAsia="Palatino Linotype" w:hAnsi="Palatino Linotype" w:cs="Palatino Linotype"/>
          <w:color w:val="000000"/>
        </w:rPr>
        <w:t xml:space="preserve"> su respuesta por medio de cuatro archivos en formato </w:t>
      </w:r>
      <w:proofErr w:type="spellStart"/>
      <w:r w:rsidRPr="002D7018">
        <w:rPr>
          <w:rFonts w:ascii="Palatino Linotype" w:eastAsia="Palatino Linotype" w:hAnsi="Palatino Linotype" w:cs="Palatino Linotype"/>
          <w:color w:val="000000"/>
        </w:rPr>
        <w:t>pdf</w:t>
      </w:r>
      <w:proofErr w:type="spellEnd"/>
      <w:r w:rsidRPr="002D7018">
        <w:rPr>
          <w:rFonts w:ascii="Palatino Linotype" w:eastAsia="Palatino Linotype" w:hAnsi="Palatino Linotype" w:cs="Palatino Linotype"/>
          <w:color w:val="000000"/>
        </w:rPr>
        <w:t xml:space="preserve"> y una carpeta </w:t>
      </w:r>
      <w:proofErr w:type="spellStart"/>
      <w:r w:rsidRPr="002D7018">
        <w:rPr>
          <w:rFonts w:ascii="Palatino Linotype" w:eastAsia="Palatino Linotype" w:hAnsi="Palatino Linotype" w:cs="Palatino Linotype"/>
          <w:color w:val="000000"/>
        </w:rPr>
        <w:t>zip</w:t>
      </w:r>
      <w:proofErr w:type="spellEnd"/>
      <w:r w:rsidRPr="002D7018">
        <w:rPr>
          <w:rFonts w:ascii="Palatino Linotype" w:eastAsia="Palatino Linotype" w:hAnsi="Palatino Linotype" w:cs="Palatino Linotype"/>
          <w:color w:val="000000"/>
        </w:rPr>
        <w:t xml:space="preserve">, cuyo contenido grosso modo es el siguiente: </w:t>
      </w:r>
      <w:r w:rsidRPr="002D7018">
        <w:rPr>
          <w:rFonts w:ascii="Palatino Linotype" w:eastAsia="Palatino Linotype" w:hAnsi="Palatino Linotype" w:cs="Palatino Linotype"/>
          <w:b/>
          <w:i/>
          <w:color w:val="000000"/>
        </w:rPr>
        <w:t xml:space="preserve"> </w:t>
      </w:r>
    </w:p>
    <w:p w:rsidR="00B93378" w:rsidRPr="002D7018" w:rsidRDefault="005001C6">
      <w:pPr>
        <w:ind w:left="1134" w:right="-220"/>
        <w:jc w:val="both"/>
        <w:rPr>
          <w:rFonts w:ascii="Palatino Linotype" w:eastAsia="Palatino Linotype" w:hAnsi="Palatino Linotype" w:cs="Palatino Linotype"/>
          <w:i/>
          <w:color w:val="000000"/>
          <w:sz w:val="22"/>
          <w:szCs w:val="22"/>
        </w:rPr>
      </w:pPr>
      <w:proofErr w:type="spellStart"/>
      <w:r w:rsidRPr="002D7018">
        <w:rPr>
          <w:rFonts w:ascii="Palatino Linotype" w:eastAsia="Palatino Linotype" w:hAnsi="Palatino Linotype" w:cs="Palatino Linotype"/>
          <w:b/>
          <w:i/>
          <w:color w:val="000000"/>
          <w:sz w:val="22"/>
          <w:szCs w:val="22"/>
        </w:rPr>
        <w:t>Resp</w:t>
      </w:r>
      <w:proofErr w:type="spellEnd"/>
      <w:r w:rsidRPr="002D7018">
        <w:rPr>
          <w:rFonts w:ascii="Palatino Linotype" w:eastAsia="Palatino Linotype" w:hAnsi="Palatino Linotype" w:cs="Palatino Linotype"/>
          <w:b/>
          <w:i/>
          <w:color w:val="000000"/>
          <w:sz w:val="22"/>
          <w:szCs w:val="22"/>
        </w:rPr>
        <w:t xml:space="preserve"> 63 contab.pdf: </w:t>
      </w:r>
      <w:r w:rsidRPr="002D7018">
        <w:rPr>
          <w:rFonts w:ascii="Palatino Linotype" w:eastAsia="Palatino Linotype" w:hAnsi="Palatino Linotype" w:cs="Palatino Linotype"/>
          <w:i/>
          <w:color w:val="000000"/>
          <w:sz w:val="22"/>
          <w:szCs w:val="22"/>
        </w:rPr>
        <w:t xml:space="preserve">oficio del Director de Administración y Finanzas del Organismo de Agua del Ayuntamiento de Atlacomulco, mediante refiere que remite el presupuesto de egresos del ejercicio 2022 en formato </w:t>
      </w:r>
      <w:proofErr w:type="spellStart"/>
      <w:r w:rsidRPr="002D7018">
        <w:rPr>
          <w:rFonts w:ascii="Palatino Linotype" w:eastAsia="Palatino Linotype" w:hAnsi="Palatino Linotype" w:cs="Palatino Linotype"/>
          <w:i/>
          <w:color w:val="000000"/>
          <w:sz w:val="22"/>
          <w:szCs w:val="22"/>
        </w:rPr>
        <w:t>excel</w:t>
      </w:r>
      <w:proofErr w:type="spellEnd"/>
      <w:r w:rsidRPr="002D7018">
        <w:rPr>
          <w:rFonts w:ascii="Palatino Linotype" w:eastAsia="Palatino Linotype" w:hAnsi="Palatino Linotype" w:cs="Palatino Linotype"/>
          <w:i/>
          <w:color w:val="000000"/>
          <w:sz w:val="22"/>
          <w:szCs w:val="22"/>
        </w:rPr>
        <w:t xml:space="preserve">. </w:t>
      </w:r>
    </w:p>
    <w:p w:rsidR="00B93378" w:rsidRPr="002D7018" w:rsidRDefault="00A52C74">
      <w:pPr>
        <w:ind w:left="1134" w:right="-220"/>
        <w:jc w:val="both"/>
        <w:rPr>
          <w:rFonts w:ascii="Palatino Linotype" w:eastAsia="Palatino Linotype" w:hAnsi="Palatino Linotype" w:cs="Palatino Linotype"/>
          <w:i/>
          <w:sz w:val="22"/>
          <w:szCs w:val="22"/>
        </w:rPr>
      </w:pPr>
      <w:hyperlink r:id="rId8">
        <w:proofErr w:type="spellStart"/>
        <w:r w:rsidR="005001C6" w:rsidRPr="002D7018">
          <w:rPr>
            <w:rFonts w:ascii="Palatino Linotype" w:eastAsia="Palatino Linotype" w:hAnsi="Palatino Linotype" w:cs="Palatino Linotype"/>
            <w:b/>
            <w:i/>
            <w:color w:val="000000"/>
            <w:sz w:val="22"/>
            <w:szCs w:val="22"/>
          </w:rPr>
          <w:t>Resp</w:t>
        </w:r>
        <w:proofErr w:type="spellEnd"/>
        <w:r w:rsidR="005001C6" w:rsidRPr="002D7018">
          <w:rPr>
            <w:rFonts w:ascii="Palatino Linotype" w:eastAsia="Palatino Linotype" w:hAnsi="Palatino Linotype" w:cs="Palatino Linotype"/>
            <w:b/>
            <w:i/>
            <w:color w:val="000000"/>
            <w:sz w:val="22"/>
            <w:szCs w:val="22"/>
          </w:rPr>
          <w:t xml:space="preserve"> 63 adq.pdf</w:t>
        </w:r>
      </w:hyperlink>
      <w:r w:rsidR="005001C6" w:rsidRPr="002D7018">
        <w:rPr>
          <w:rFonts w:ascii="Palatino Linotype" w:eastAsia="Palatino Linotype" w:hAnsi="Palatino Linotype" w:cs="Palatino Linotype"/>
          <w:i/>
          <w:sz w:val="22"/>
          <w:szCs w:val="22"/>
        </w:rPr>
        <w:t xml:space="preserve">: respuesta del Director de Administración y Finanzas, mediante el cual informa que por medio de una carpeta </w:t>
      </w:r>
      <w:proofErr w:type="spellStart"/>
      <w:r w:rsidR="005001C6" w:rsidRPr="002D7018">
        <w:rPr>
          <w:rFonts w:ascii="Palatino Linotype" w:eastAsia="Palatino Linotype" w:hAnsi="Palatino Linotype" w:cs="Palatino Linotype"/>
          <w:i/>
          <w:sz w:val="22"/>
          <w:szCs w:val="22"/>
        </w:rPr>
        <w:t>zip</w:t>
      </w:r>
      <w:proofErr w:type="spellEnd"/>
      <w:r w:rsidR="005001C6" w:rsidRPr="002D7018">
        <w:rPr>
          <w:rFonts w:ascii="Palatino Linotype" w:eastAsia="Palatino Linotype" w:hAnsi="Palatino Linotype" w:cs="Palatino Linotype"/>
          <w:i/>
          <w:sz w:val="22"/>
          <w:szCs w:val="22"/>
        </w:rPr>
        <w:t xml:space="preserve"> se  remiten en </w:t>
      </w:r>
      <w:proofErr w:type="spellStart"/>
      <w:r w:rsidR="005001C6" w:rsidRPr="002D7018">
        <w:rPr>
          <w:rFonts w:ascii="Palatino Linotype" w:eastAsia="Palatino Linotype" w:hAnsi="Palatino Linotype" w:cs="Palatino Linotype"/>
          <w:i/>
          <w:sz w:val="22"/>
          <w:szCs w:val="22"/>
        </w:rPr>
        <w:t>format</w:t>
      </w:r>
      <w:proofErr w:type="spellEnd"/>
      <w:r w:rsidR="005001C6" w:rsidRPr="002D7018">
        <w:rPr>
          <w:rFonts w:ascii="Palatino Linotype" w:eastAsia="Palatino Linotype" w:hAnsi="Palatino Linotype" w:cs="Palatino Linotype"/>
          <w:i/>
          <w:sz w:val="22"/>
          <w:szCs w:val="22"/>
        </w:rPr>
        <w:t xml:space="preserve"> </w:t>
      </w:r>
      <w:proofErr w:type="spellStart"/>
      <w:r w:rsidR="005001C6" w:rsidRPr="002D7018">
        <w:rPr>
          <w:rFonts w:ascii="Palatino Linotype" w:eastAsia="Palatino Linotype" w:hAnsi="Palatino Linotype" w:cs="Palatino Linotype"/>
          <w:i/>
          <w:sz w:val="22"/>
          <w:szCs w:val="22"/>
        </w:rPr>
        <w:t>pdf</w:t>
      </w:r>
      <w:proofErr w:type="spellEnd"/>
      <w:r w:rsidR="005001C6" w:rsidRPr="002D7018">
        <w:rPr>
          <w:rFonts w:ascii="Palatino Linotype" w:eastAsia="Palatino Linotype" w:hAnsi="Palatino Linotype" w:cs="Palatino Linotype"/>
          <w:i/>
          <w:sz w:val="22"/>
          <w:szCs w:val="22"/>
        </w:rPr>
        <w:t xml:space="preserve"> los arrendamientos que se hicieron en el año 2022, las actas de adjudicación y las </w:t>
      </w:r>
      <w:proofErr w:type="spellStart"/>
      <w:r w:rsidR="005001C6" w:rsidRPr="002D7018">
        <w:rPr>
          <w:rFonts w:ascii="Palatino Linotype" w:eastAsia="Palatino Linotype" w:hAnsi="Palatino Linotype" w:cs="Palatino Linotype"/>
          <w:i/>
          <w:sz w:val="22"/>
          <w:szCs w:val="22"/>
        </w:rPr>
        <w:t>áctas</w:t>
      </w:r>
      <w:proofErr w:type="spellEnd"/>
      <w:r w:rsidR="005001C6" w:rsidRPr="002D7018">
        <w:rPr>
          <w:rFonts w:ascii="Palatino Linotype" w:eastAsia="Palatino Linotype" w:hAnsi="Palatino Linotype" w:cs="Palatino Linotype"/>
          <w:i/>
          <w:sz w:val="22"/>
          <w:szCs w:val="22"/>
        </w:rPr>
        <w:t xml:space="preserve"> de comité de transparencia, así como contratos y facturas. </w:t>
      </w:r>
    </w:p>
    <w:p w:rsidR="00B93378" w:rsidRPr="002D7018" w:rsidRDefault="005001C6">
      <w:pPr>
        <w:ind w:left="1134" w:right="-220"/>
        <w:jc w:val="both"/>
        <w:rPr>
          <w:rFonts w:ascii="Palatino Linotype" w:eastAsia="Palatino Linotype" w:hAnsi="Palatino Linotype" w:cs="Palatino Linotype"/>
          <w:i/>
          <w:sz w:val="22"/>
          <w:szCs w:val="22"/>
        </w:rPr>
      </w:pPr>
      <w:proofErr w:type="gramStart"/>
      <w:r w:rsidRPr="002D7018">
        <w:rPr>
          <w:rFonts w:ascii="Palatino Linotype" w:eastAsia="Palatino Linotype" w:hAnsi="Palatino Linotype" w:cs="Palatino Linotype"/>
          <w:b/>
          <w:i/>
          <w:sz w:val="22"/>
          <w:szCs w:val="22"/>
        </w:rPr>
        <w:t>procedimientos</w:t>
      </w:r>
      <w:proofErr w:type="gramEnd"/>
      <w:r w:rsidRPr="002D7018">
        <w:rPr>
          <w:rFonts w:ascii="Palatino Linotype" w:eastAsia="Palatino Linotype" w:hAnsi="Palatino Linotype" w:cs="Palatino Linotype"/>
          <w:b/>
          <w:i/>
          <w:sz w:val="22"/>
          <w:szCs w:val="22"/>
        </w:rPr>
        <w:t xml:space="preserve"> 2022.zip: </w:t>
      </w:r>
    </w:p>
    <w:p w:rsidR="00B93378" w:rsidRPr="002D7018" w:rsidRDefault="005001C6">
      <w:pPr>
        <w:ind w:left="1134" w:right="-220"/>
        <w:jc w:val="both"/>
        <w:rPr>
          <w:rFonts w:ascii="Palatino Linotype" w:eastAsia="Palatino Linotype" w:hAnsi="Palatino Linotype" w:cs="Palatino Linotype"/>
          <w:b/>
          <w:i/>
          <w:sz w:val="22"/>
          <w:szCs w:val="22"/>
        </w:rPr>
      </w:pPr>
      <w:proofErr w:type="gramStart"/>
      <w:r w:rsidRPr="002D7018">
        <w:rPr>
          <w:rFonts w:ascii="Palatino Linotype" w:eastAsia="Palatino Linotype" w:hAnsi="Palatino Linotype" w:cs="Palatino Linotype"/>
          <w:b/>
          <w:i/>
          <w:sz w:val="22"/>
          <w:szCs w:val="22"/>
        </w:rPr>
        <w:t>procedimientos</w:t>
      </w:r>
      <w:proofErr w:type="gramEnd"/>
      <w:r w:rsidRPr="002D7018">
        <w:rPr>
          <w:rFonts w:ascii="Palatino Linotype" w:eastAsia="Palatino Linotype" w:hAnsi="Palatino Linotype" w:cs="Palatino Linotype"/>
          <w:b/>
          <w:i/>
          <w:sz w:val="22"/>
          <w:szCs w:val="22"/>
        </w:rPr>
        <w:t xml:space="preserve"> adquisitivos sobre la compra yo arrendamientos de equipos de transporte, pipas de agua yo equipos de transporte tipo </w:t>
      </w:r>
      <w:proofErr w:type="spellStart"/>
      <w:r w:rsidRPr="002D7018">
        <w:rPr>
          <w:rFonts w:ascii="Palatino Linotype" w:eastAsia="Palatino Linotype" w:hAnsi="Palatino Linotype" w:cs="Palatino Linotype"/>
          <w:b/>
          <w:i/>
          <w:sz w:val="22"/>
          <w:szCs w:val="22"/>
        </w:rPr>
        <w:t>vactor</w:t>
      </w:r>
      <w:proofErr w:type="spellEnd"/>
      <w:r w:rsidRPr="002D7018">
        <w:rPr>
          <w:rFonts w:ascii="Palatino Linotype" w:eastAsia="Palatino Linotype" w:hAnsi="Palatino Linotype" w:cs="Palatino Linotype"/>
          <w:b/>
          <w:i/>
          <w:sz w:val="22"/>
          <w:szCs w:val="22"/>
        </w:rPr>
        <w:t xml:space="preserve"> 2022: </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 xml:space="preserve">ACTAS COMITE.pdf: </w:t>
      </w:r>
      <w:r w:rsidRPr="002D7018">
        <w:rPr>
          <w:rFonts w:ascii="Palatino Linotype" w:eastAsia="Palatino Linotype" w:hAnsi="Palatino Linotype" w:cs="Palatino Linotype"/>
          <w:i/>
          <w:sz w:val="22"/>
          <w:szCs w:val="22"/>
        </w:rPr>
        <w:t xml:space="preserve">Acta de la Vigésima Primera y Vigésima Segunda Sesión Ordinaria del Comité de Adquisiciones y Servicios del Agua del Ayuntamiento de Atlacomulco, de las cuales se observa que se encuentran incompletas, toda vez que se observa que hacen falta hojas, en las que observa que se integran de veinte hojas cada acta pero ninguna se encuentra completa. </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 xml:space="preserve">ACTAS DE ADJUDICACION.pdf: </w:t>
      </w:r>
      <w:r w:rsidRPr="002D7018">
        <w:rPr>
          <w:rFonts w:ascii="Palatino Linotype" w:eastAsia="Palatino Linotype" w:hAnsi="Palatino Linotype" w:cs="Palatino Linotype"/>
          <w:i/>
          <w:sz w:val="22"/>
          <w:szCs w:val="22"/>
        </w:rPr>
        <w:t xml:space="preserve">Acta de Adjudicación de vehículos adquiridos por el Organismo del Agua, de los cuales se observa que se encuentran incompletas pues no se ajuntaron todas las hojas que integran a las actas de adjudicación remitidas en respuesta. </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 xml:space="preserve">CONTRATOS ARRENDAMIENTO 2022_Censurado.pdf: </w:t>
      </w:r>
      <w:r w:rsidRPr="002D7018">
        <w:rPr>
          <w:rFonts w:ascii="Palatino Linotype" w:eastAsia="Palatino Linotype" w:hAnsi="Palatino Linotype" w:cs="Palatino Linotype"/>
          <w:i/>
          <w:sz w:val="22"/>
          <w:szCs w:val="22"/>
        </w:rPr>
        <w:t>contratos que firmo el Organismo del Agua con proveedores, de los cuales se observa que dejan datos personales a la vista, como lo es el IDMEX de la Credencial para Votar, expedida por el entonces Instituto Federal Electoral.</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 xml:space="preserve">FACTURAS 2022 _Censurado.pdf: </w:t>
      </w:r>
      <w:r w:rsidRPr="002D7018">
        <w:rPr>
          <w:rFonts w:ascii="Palatino Linotype" w:eastAsia="Palatino Linotype" w:hAnsi="Palatino Linotype" w:cs="Palatino Linotype"/>
          <w:i/>
          <w:sz w:val="22"/>
          <w:szCs w:val="22"/>
        </w:rPr>
        <w:t xml:space="preserve">Facturas que remite el Organismo del Agua donde se observa el pago de los servicios y bienes adquiridos. </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 xml:space="preserve">PBRM 4A.xlsx: </w:t>
      </w:r>
      <w:r w:rsidRPr="002D7018">
        <w:rPr>
          <w:rFonts w:ascii="Palatino Linotype" w:eastAsia="Palatino Linotype" w:hAnsi="Palatino Linotype" w:cs="Palatino Linotype"/>
          <w:i/>
          <w:sz w:val="22"/>
          <w:szCs w:val="22"/>
        </w:rPr>
        <w:t xml:space="preserve">el Presupuesto  Basado en Resultados Municipal del  Organismo del Agua del ejercicio fiscal dos mil veintidós. </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 xml:space="preserve">DÉCIMA SEXTA SEXIÓN EXTRAORDINARIA.pdf: </w:t>
      </w:r>
      <w:r w:rsidRPr="002D7018">
        <w:rPr>
          <w:rFonts w:ascii="Palatino Linotype" w:eastAsia="Palatino Linotype" w:hAnsi="Palatino Linotype" w:cs="Palatino Linotype"/>
          <w:i/>
          <w:sz w:val="22"/>
          <w:szCs w:val="22"/>
        </w:rPr>
        <w:t xml:space="preserve">Acta de la Décima Sesión Extraordinaria del Comité de Transparencia, mediante el cual en el punto siete se aprueba clasificar como confidencial datos personales como CURP, RFC, NOMBRE DE PERSONA FÍSICA, NÚMERO TELEFONICO, DOMICILIO, REGISTRO DE ACTA DE NACIMIENTO. </w:t>
      </w:r>
    </w:p>
    <w:p w:rsidR="00B93378" w:rsidRPr="002D7018" w:rsidRDefault="00B93378">
      <w:pPr>
        <w:ind w:left="1134" w:right="-787"/>
        <w:jc w:val="both"/>
        <w:rPr>
          <w:rFonts w:ascii="Palatino Linotype" w:eastAsia="Palatino Linotype" w:hAnsi="Palatino Linotype" w:cs="Palatino Linotype"/>
          <w:i/>
        </w:rPr>
      </w:pPr>
    </w:p>
    <w:p w:rsidR="00B93378" w:rsidRPr="002D7018" w:rsidRDefault="005001C6">
      <w:pPr>
        <w:numPr>
          <w:ilvl w:val="0"/>
          <w:numId w:val="3"/>
        </w:numPr>
        <w:tabs>
          <w:tab w:val="left" w:pos="0"/>
        </w:tabs>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El </w:t>
      </w:r>
      <w:r w:rsidRPr="002D7018">
        <w:rPr>
          <w:rFonts w:ascii="Palatino Linotype" w:eastAsia="Palatino Linotype" w:hAnsi="Palatino Linotype" w:cs="Palatino Linotype"/>
          <w:b/>
          <w:color w:val="000000"/>
        </w:rPr>
        <w:t xml:space="preserve">veinte de noviembre de dos mil veinticuatro el </w:t>
      </w:r>
      <w:r w:rsidRPr="002D7018">
        <w:rPr>
          <w:rFonts w:ascii="Palatino Linotype" w:eastAsia="Palatino Linotype" w:hAnsi="Palatino Linotype" w:cs="Palatino Linotype"/>
          <w:color w:val="000000"/>
        </w:rPr>
        <w:t xml:space="preserve">entonces </w:t>
      </w:r>
      <w:r w:rsidRPr="002D7018">
        <w:rPr>
          <w:rFonts w:ascii="Palatino Linotype" w:eastAsia="Palatino Linotype" w:hAnsi="Palatino Linotype" w:cs="Palatino Linotype"/>
          <w:b/>
          <w:color w:val="000000"/>
        </w:rPr>
        <w:t xml:space="preserve">SOLICITANTE </w:t>
      </w:r>
      <w:r w:rsidRPr="002D7018">
        <w:rPr>
          <w:rFonts w:ascii="Palatino Linotype" w:eastAsia="Palatino Linotype" w:hAnsi="Palatino Linotype" w:cs="Palatino Linotype"/>
          <w:color w:val="000000"/>
        </w:rPr>
        <w:t xml:space="preserve">interpuso el recurso de revisión en contra de la respuesta del </w:t>
      </w:r>
      <w:r w:rsidRPr="002D7018">
        <w:rPr>
          <w:rFonts w:ascii="Palatino Linotype" w:eastAsia="Palatino Linotype" w:hAnsi="Palatino Linotype" w:cs="Palatino Linotype"/>
          <w:b/>
          <w:color w:val="000000"/>
        </w:rPr>
        <w:t>SUJETO OBLIGADO</w:t>
      </w:r>
      <w:r w:rsidRPr="002D7018">
        <w:rPr>
          <w:rFonts w:ascii="Palatino Linotype" w:eastAsia="Palatino Linotype" w:hAnsi="Palatino Linotype" w:cs="Palatino Linotype"/>
          <w:color w:val="000000"/>
        </w:rPr>
        <w:t>, manifestando las siguientes razones o motivos de inconformidad:</w:t>
      </w:r>
    </w:p>
    <w:p w:rsidR="00B93378" w:rsidRPr="002D7018" w:rsidRDefault="005001C6">
      <w:pPr>
        <w:numPr>
          <w:ilvl w:val="0"/>
          <w:numId w:val="7"/>
        </w:numPr>
        <w:ind w:left="1134" w:right="-220" w:firstLine="0"/>
        <w:jc w:val="both"/>
        <w:rPr>
          <w:rFonts w:ascii="Palatino Linotype" w:eastAsia="Palatino Linotype" w:hAnsi="Palatino Linotype" w:cs="Palatino Linotype"/>
          <w:i/>
          <w:color w:val="000000"/>
          <w:sz w:val="22"/>
          <w:szCs w:val="22"/>
        </w:rPr>
      </w:pPr>
      <w:bookmarkStart w:id="0" w:name="_heading=h.gjdgxs" w:colFirst="0" w:colLast="0"/>
      <w:bookmarkEnd w:id="0"/>
      <w:r w:rsidRPr="002D7018">
        <w:rPr>
          <w:rFonts w:ascii="Palatino Linotype" w:eastAsia="Palatino Linotype" w:hAnsi="Palatino Linotype" w:cs="Palatino Linotype"/>
          <w:b/>
          <w:i/>
          <w:sz w:val="22"/>
          <w:szCs w:val="22"/>
        </w:rPr>
        <w:t>Acto impugnado</w:t>
      </w:r>
      <w:r w:rsidRPr="002D7018">
        <w:rPr>
          <w:rFonts w:ascii="Palatino Linotype" w:eastAsia="Palatino Linotype" w:hAnsi="Palatino Linotype" w:cs="Palatino Linotype"/>
          <w:b/>
          <w:i/>
          <w:color w:val="000000"/>
          <w:sz w:val="22"/>
          <w:szCs w:val="22"/>
        </w:rPr>
        <w:t xml:space="preserve">: </w:t>
      </w:r>
      <w:r w:rsidRPr="002D7018">
        <w:rPr>
          <w:rFonts w:ascii="Palatino Linotype" w:eastAsia="Palatino Linotype" w:hAnsi="Palatino Linotype" w:cs="Palatino Linotype"/>
          <w:i/>
          <w:color w:val="000000"/>
          <w:sz w:val="22"/>
          <w:szCs w:val="22"/>
        </w:rPr>
        <w:t>“información incompleta”</w:t>
      </w:r>
    </w:p>
    <w:p w:rsidR="00B93378" w:rsidRPr="002D7018" w:rsidRDefault="005001C6">
      <w:pPr>
        <w:tabs>
          <w:tab w:val="left" w:pos="7020"/>
        </w:tabs>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i/>
          <w:color w:val="000000"/>
          <w:sz w:val="22"/>
          <w:szCs w:val="22"/>
        </w:rPr>
        <w:tab/>
      </w:r>
    </w:p>
    <w:p w:rsidR="00B93378" w:rsidRPr="002D7018" w:rsidRDefault="005001C6">
      <w:pPr>
        <w:numPr>
          <w:ilvl w:val="0"/>
          <w:numId w:val="7"/>
        </w:numPr>
        <w:ind w:left="1134" w:right="-220" w:firstLine="0"/>
        <w:jc w:val="both"/>
        <w:rPr>
          <w:rFonts w:ascii="Palatino Linotype" w:eastAsia="Palatino Linotype" w:hAnsi="Palatino Linotype" w:cs="Palatino Linotype"/>
          <w:i/>
          <w:color w:val="000000"/>
          <w:sz w:val="22"/>
          <w:szCs w:val="22"/>
        </w:rPr>
      </w:pPr>
      <w:bookmarkStart w:id="1" w:name="_heading=h.30j0zll" w:colFirst="0" w:colLast="0"/>
      <w:bookmarkEnd w:id="1"/>
      <w:r w:rsidRPr="002D7018">
        <w:rPr>
          <w:rFonts w:ascii="Palatino Linotype" w:eastAsia="Palatino Linotype" w:hAnsi="Palatino Linotype" w:cs="Palatino Linotype"/>
          <w:b/>
          <w:i/>
          <w:color w:val="000000"/>
          <w:sz w:val="22"/>
          <w:szCs w:val="22"/>
        </w:rPr>
        <w:t xml:space="preserve">Razones o Motivos de inconformidad: </w:t>
      </w:r>
      <w:r w:rsidRPr="002D7018">
        <w:rPr>
          <w:rFonts w:ascii="Palatino Linotype" w:eastAsia="Palatino Linotype" w:hAnsi="Palatino Linotype" w:cs="Palatino Linotype"/>
          <w:i/>
          <w:color w:val="000000"/>
          <w:sz w:val="22"/>
          <w:szCs w:val="22"/>
        </w:rPr>
        <w:t xml:space="preserve">“Por medio de la presente, me permito manifestar mi inconformidad respecto a la información proporcionada en respuesta a mi </w:t>
      </w:r>
      <w:r w:rsidRPr="002D7018">
        <w:rPr>
          <w:rFonts w:ascii="Palatino Linotype" w:eastAsia="Palatino Linotype" w:hAnsi="Palatino Linotype" w:cs="Palatino Linotype"/>
          <w:i/>
          <w:color w:val="000000"/>
          <w:sz w:val="22"/>
          <w:szCs w:val="22"/>
        </w:rPr>
        <w:lastRenderedPageBreak/>
        <w:t>solicitud de acceso a la información pública. Tras revisar los documentos entregados, he constatado que no se ha proporcionado la totalidad de las hojas que integran las actas solicitadas, ya que se observan omisiones evidentes en la secuencia de folios. Esta situación afecta directamente mi derecho constitucional de acceso a la información pública, pues la falta de documentos completos y la omisión de folios impiden que obtenga la información de manera íntegra y veraz, en contravención a las obligaciones de transparencia y acceso que debe garantizar la autoridad. Solicito, en virtud de lo anterior, que se me entreguen de forma completa los documentos requeridos”</w:t>
      </w:r>
    </w:p>
    <w:p w:rsidR="00B93378" w:rsidRPr="002D7018" w:rsidRDefault="00B93378">
      <w:pPr>
        <w:ind w:left="1134" w:right="-787"/>
        <w:jc w:val="both"/>
        <w:rPr>
          <w:rFonts w:ascii="Palatino Linotype" w:eastAsia="Palatino Linotype" w:hAnsi="Palatino Linotype" w:cs="Palatino Linotype"/>
          <w:i/>
          <w:color w:val="000000"/>
        </w:rPr>
      </w:pPr>
    </w:p>
    <w:p w:rsidR="00B93378" w:rsidRPr="002D7018" w:rsidRDefault="00B93378">
      <w:pPr>
        <w:ind w:left="1134" w:right="-787"/>
        <w:rPr>
          <w:rFonts w:ascii="Palatino Linotype" w:eastAsia="Palatino Linotype" w:hAnsi="Palatino Linotype" w:cs="Palatino Linotype"/>
          <w:i/>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 fecha </w:t>
      </w:r>
      <w:r w:rsidRPr="002D7018">
        <w:rPr>
          <w:rFonts w:ascii="Palatino Linotype" w:eastAsia="Palatino Linotype" w:hAnsi="Palatino Linotype" w:cs="Palatino Linotype"/>
          <w:b/>
        </w:rPr>
        <w:t>veintiséis de noviembre de dos mil veinticuatro</w:t>
      </w:r>
      <w:r w:rsidRPr="002D7018">
        <w:rPr>
          <w:rFonts w:ascii="Palatino Linotype" w:eastAsia="Palatino Linotype" w:hAnsi="Palatino Linotype" w:cs="Palatino Linotype"/>
        </w:rPr>
        <w:t xml:space="preserve">, puso a disposición de las partes el expediente electrónico vía </w:t>
      </w:r>
      <w:r w:rsidRPr="002D7018">
        <w:rPr>
          <w:rFonts w:ascii="Palatino Linotype" w:eastAsia="Palatino Linotype" w:hAnsi="Palatino Linotype" w:cs="Palatino Linotype"/>
          <w:b/>
        </w:rPr>
        <w:t xml:space="preserve">SAIMEX </w:t>
      </w:r>
      <w:r w:rsidRPr="002D7018">
        <w:rPr>
          <w:rFonts w:ascii="Palatino Linotype" w:eastAsia="Palatino Linotype" w:hAnsi="Palatino Linotype" w:cs="Palatino Linotype"/>
        </w:rPr>
        <w:t xml:space="preserve">a efecto de que en un plazo máximo de siete días manifestara lo que a su derecho conviniera, ofreciera pruebas y alegatos según corresponda a los casos concretos, y el </w:t>
      </w:r>
      <w:r w:rsidRPr="002D7018">
        <w:rPr>
          <w:rFonts w:ascii="Palatino Linotype" w:eastAsia="Palatino Linotype" w:hAnsi="Palatino Linotype" w:cs="Palatino Linotype"/>
          <w:b/>
        </w:rPr>
        <w:t>SUJETO OBLIGADO</w:t>
      </w:r>
      <w:r w:rsidRPr="002D7018">
        <w:rPr>
          <w:rFonts w:ascii="Palatino Linotype" w:eastAsia="Palatino Linotype" w:hAnsi="Palatino Linotype" w:cs="Palatino Linotype"/>
        </w:rPr>
        <w:t xml:space="preserve"> presentará el Informe Justificado procedente.</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color w:val="000000"/>
        </w:rPr>
        <w:t xml:space="preserve">De lo anterior, el </w:t>
      </w:r>
      <w:r w:rsidRPr="002D7018">
        <w:rPr>
          <w:rFonts w:ascii="Palatino Linotype" w:eastAsia="Palatino Linotype" w:hAnsi="Palatino Linotype" w:cs="Palatino Linotype"/>
          <w:b/>
          <w:color w:val="000000"/>
        </w:rPr>
        <w:t xml:space="preserve">SUJETO OBLIGADO </w:t>
      </w:r>
      <w:r w:rsidRPr="002D7018">
        <w:rPr>
          <w:rFonts w:ascii="Palatino Linotype" w:eastAsia="Palatino Linotype" w:hAnsi="Palatino Linotype" w:cs="Palatino Linotype"/>
          <w:color w:val="000000"/>
        </w:rPr>
        <w:t xml:space="preserve">el </w:t>
      </w:r>
      <w:r w:rsidRPr="002D7018">
        <w:rPr>
          <w:rFonts w:ascii="Palatino Linotype" w:eastAsia="Palatino Linotype" w:hAnsi="Palatino Linotype" w:cs="Palatino Linotype"/>
          <w:b/>
          <w:color w:val="000000"/>
        </w:rPr>
        <w:t xml:space="preserve">dos de diciembre de dos mil veinticuatro, </w:t>
      </w:r>
      <w:r w:rsidRPr="002D7018">
        <w:rPr>
          <w:rFonts w:ascii="Palatino Linotype" w:eastAsia="Palatino Linotype" w:hAnsi="Palatino Linotype" w:cs="Palatino Linotype"/>
        </w:rPr>
        <w:t>entregó</w:t>
      </w:r>
      <w:r w:rsidRPr="002D7018">
        <w:rPr>
          <w:rFonts w:ascii="Palatino Linotype" w:eastAsia="Palatino Linotype" w:hAnsi="Palatino Linotype" w:cs="Palatino Linotype"/>
          <w:color w:val="000000"/>
        </w:rPr>
        <w:t xml:space="preserve"> dos archivos electrónicos en formato </w:t>
      </w:r>
      <w:proofErr w:type="spellStart"/>
      <w:r w:rsidRPr="002D7018">
        <w:rPr>
          <w:rFonts w:ascii="Palatino Linotype" w:eastAsia="Palatino Linotype" w:hAnsi="Palatino Linotype" w:cs="Palatino Linotype"/>
          <w:color w:val="000000"/>
        </w:rPr>
        <w:t>pdf</w:t>
      </w:r>
      <w:proofErr w:type="spellEnd"/>
      <w:r w:rsidRPr="002D7018">
        <w:rPr>
          <w:rFonts w:ascii="Palatino Linotype" w:eastAsia="Palatino Linotype" w:hAnsi="Palatino Linotype" w:cs="Palatino Linotype"/>
          <w:color w:val="000000"/>
        </w:rPr>
        <w:t xml:space="preserve">, cuyo contenido grosso modo es el siguiente. </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bookmarkStart w:id="2" w:name="_heading=h.1fob9te" w:colFirst="0" w:colLast="0"/>
      <w:bookmarkEnd w:id="2"/>
      <w:r w:rsidRPr="002D7018">
        <w:rPr>
          <w:rFonts w:ascii="Palatino Linotype" w:eastAsia="Palatino Linotype" w:hAnsi="Palatino Linotype" w:cs="Palatino Linotype"/>
          <w:b/>
          <w:i/>
          <w:color w:val="000000"/>
          <w:sz w:val="22"/>
          <w:szCs w:val="22"/>
        </w:rPr>
        <w:t>Manifestaciones Adquisiciones.pdf:</w:t>
      </w:r>
      <w:r w:rsidRPr="002D7018">
        <w:rPr>
          <w:rFonts w:ascii="Palatino Linotype" w:eastAsia="Palatino Linotype" w:hAnsi="Palatino Linotype" w:cs="Palatino Linotype"/>
          <w:b/>
          <w:color w:val="000000"/>
          <w:sz w:val="22"/>
          <w:szCs w:val="22"/>
        </w:rPr>
        <w:t xml:space="preserve"> </w:t>
      </w:r>
      <w:r w:rsidRPr="002D7018">
        <w:rPr>
          <w:rFonts w:ascii="Palatino Linotype" w:eastAsia="Palatino Linotype" w:hAnsi="Palatino Linotype" w:cs="Palatino Linotype"/>
          <w:i/>
          <w:color w:val="000000"/>
          <w:sz w:val="22"/>
          <w:szCs w:val="22"/>
        </w:rPr>
        <w:t>informe justificado mediante el cual se ratifica la respuesta inicial</w:t>
      </w:r>
      <w:r w:rsidRPr="002D7018">
        <w:rPr>
          <w:rFonts w:ascii="Palatino Linotype" w:eastAsia="Palatino Linotype" w:hAnsi="Palatino Linotype" w:cs="Palatino Linotype"/>
          <w:i/>
          <w:color w:val="000000"/>
          <w:sz w:val="22"/>
          <w:szCs w:val="22"/>
        </w:rPr>
        <w:tab/>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Manifestaciones Contabilidad.pdf: </w:t>
      </w:r>
      <w:r w:rsidRPr="002D7018">
        <w:rPr>
          <w:rFonts w:ascii="Palatino Linotype" w:eastAsia="Palatino Linotype" w:hAnsi="Palatino Linotype" w:cs="Palatino Linotype"/>
          <w:i/>
          <w:color w:val="000000"/>
          <w:sz w:val="22"/>
          <w:szCs w:val="22"/>
        </w:rPr>
        <w:t xml:space="preserve">Oficio del Director de Administración y Finanzas, mediante el cual que no es de su competencia generar información referente a actas y folios. </w:t>
      </w:r>
    </w:p>
    <w:p w:rsidR="00B93378" w:rsidRPr="002D7018" w:rsidRDefault="00B93378">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color w:val="000000"/>
        </w:rPr>
        <w:t xml:space="preserve">Por su parte el </w:t>
      </w:r>
      <w:r w:rsidRPr="002D7018">
        <w:rPr>
          <w:rFonts w:ascii="Palatino Linotype" w:eastAsia="Palatino Linotype" w:hAnsi="Palatino Linotype" w:cs="Palatino Linotype"/>
          <w:b/>
          <w:color w:val="000000"/>
        </w:rPr>
        <w:t xml:space="preserve">RECURRENTE </w:t>
      </w:r>
      <w:r w:rsidRPr="002D7018">
        <w:rPr>
          <w:rFonts w:ascii="Palatino Linotype" w:eastAsia="Palatino Linotype" w:hAnsi="Palatino Linotype" w:cs="Palatino Linotype"/>
        </w:rPr>
        <w:t>dejó</w:t>
      </w:r>
      <w:r w:rsidRPr="002D7018">
        <w:rPr>
          <w:rFonts w:ascii="Palatino Linotype" w:eastAsia="Palatino Linotype" w:hAnsi="Palatino Linotype" w:cs="Palatino Linotype"/>
          <w:color w:val="000000"/>
        </w:rPr>
        <w:t xml:space="preserve"> de realizar manifestaciones que a su derecho conviniera y asistiera. </w:t>
      </w:r>
    </w:p>
    <w:p w:rsidR="00B93378" w:rsidRPr="002D7018" w:rsidRDefault="00B93378">
      <w:pPr>
        <w:spacing w:line="360" w:lineRule="auto"/>
        <w:ind w:right="-787"/>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lastRenderedPageBreak/>
        <w:t xml:space="preserve">En fecha </w:t>
      </w:r>
      <w:r w:rsidRPr="002D7018">
        <w:rPr>
          <w:rFonts w:ascii="Palatino Linotype" w:eastAsia="Palatino Linotype" w:hAnsi="Palatino Linotype" w:cs="Palatino Linotype"/>
          <w:b/>
        </w:rPr>
        <w:t>catorce de enero de dos mil veinticuatro</w:t>
      </w:r>
      <w:r w:rsidRPr="002D7018">
        <w:rPr>
          <w:rFonts w:ascii="Palatino Linotype" w:eastAsia="Palatino Linotype" w:hAnsi="Palatino Linotype" w:cs="Palatino Linotype"/>
        </w:rPr>
        <w:t xml:space="preserve">, se emitió el acuerdo de ampliación de plazo para resolver el recurso de revisión </w:t>
      </w:r>
      <w:r w:rsidRPr="002D7018">
        <w:rPr>
          <w:rFonts w:ascii="Palatino Linotype" w:eastAsia="Palatino Linotype" w:hAnsi="Palatino Linotype" w:cs="Palatino Linotype"/>
          <w:b/>
        </w:rPr>
        <w:t>07278/INFOEM/IP/RR/2024.</w:t>
      </w:r>
    </w:p>
    <w:p w:rsidR="00B93378" w:rsidRPr="002D7018" w:rsidRDefault="00B93378">
      <w:pPr>
        <w:pBdr>
          <w:top w:val="nil"/>
          <w:left w:val="nil"/>
          <w:bottom w:val="nil"/>
          <w:right w:val="nil"/>
          <w:between w:val="nil"/>
        </w:pBdr>
        <w:ind w:left="720" w:right="-787"/>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b/>
          <w:color w:val="000000"/>
        </w:rPr>
      </w:pPr>
      <w:bookmarkStart w:id="3" w:name="_heading=h.3znysh7" w:colFirst="0" w:colLast="0"/>
      <w:bookmarkEnd w:id="3"/>
      <w:r w:rsidRPr="002D7018">
        <w:rPr>
          <w:rFonts w:ascii="Palatino Linotype" w:eastAsia="Palatino Linotype" w:hAnsi="Palatino Linotype" w:cs="Palatino Linotype"/>
        </w:rPr>
        <w:t xml:space="preserve">Seguidamente, mediante </w:t>
      </w:r>
      <w:r w:rsidRPr="002D7018">
        <w:rPr>
          <w:rFonts w:ascii="Palatino Linotype" w:eastAsia="Palatino Linotype" w:hAnsi="Palatino Linotype" w:cs="Palatino Linotype"/>
          <w:color w:val="000000"/>
        </w:rPr>
        <w:t>acuerdo</w:t>
      </w:r>
      <w:r w:rsidRPr="002D7018">
        <w:rPr>
          <w:rFonts w:ascii="Palatino Linotype" w:eastAsia="Palatino Linotype" w:hAnsi="Palatino Linotype" w:cs="Palatino Linotype"/>
        </w:rPr>
        <w:t xml:space="preserve"> de fecha </w:t>
      </w:r>
      <w:r w:rsidRPr="002D7018">
        <w:rPr>
          <w:rFonts w:ascii="Palatino Linotype" w:eastAsia="Palatino Linotype" w:hAnsi="Palatino Linotype" w:cs="Palatino Linotype"/>
          <w:b/>
        </w:rPr>
        <w:t xml:space="preserve">veinte  de enero de dos mil veinticinco, </w:t>
      </w:r>
      <w:r w:rsidRPr="002D7018">
        <w:rPr>
          <w:rFonts w:ascii="Palatino Linotype" w:eastAsia="Palatino Linotype" w:hAnsi="Palatino Linotype" w:cs="Palatino Linotype"/>
        </w:rPr>
        <w:t>se decretó el cierre de instrucción, por lo que no habiendo más que hacer constar, y----------</w:t>
      </w:r>
    </w:p>
    <w:p w:rsidR="00B93378" w:rsidRPr="002D7018" w:rsidRDefault="00B93378">
      <w:pPr>
        <w:spacing w:line="360" w:lineRule="auto"/>
        <w:ind w:right="-787"/>
        <w:jc w:val="center"/>
        <w:rPr>
          <w:rFonts w:ascii="Palatino Linotype" w:eastAsia="Palatino Linotype" w:hAnsi="Palatino Linotype" w:cs="Palatino Linotype"/>
          <w:b/>
          <w:color w:val="000000"/>
        </w:rPr>
      </w:pPr>
    </w:p>
    <w:p w:rsidR="001004A3" w:rsidRPr="002D7018" w:rsidRDefault="001004A3">
      <w:pPr>
        <w:spacing w:line="360" w:lineRule="auto"/>
        <w:ind w:right="-787"/>
        <w:jc w:val="center"/>
        <w:rPr>
          <w:rFonts w:ascii="Palatino Linotype" w:eastAsia="Palatino Linotype" w:hAnsi="Palatino Linotype" w:cs="Palatino Linotype"/>
          <w:b/>
          <w:color w:val="000000"/>
        </w:rPr>
      </w:pPr>
    </w:p>
    <w:p w:rsidR="00B93378" w:rsidRPr="002D7018" w:rsidRDefault="005001C6">
      <w:pPr>
        <w:spacing w:line="360" w:lineRule="auto"/>
        <w:ind w:right="-787"/>
        <w:jc w:val="center"/>
        <w:rPr>
          <w:rFonts w:ascii="Palatino Linotype" w:eastAsia="Palatino Linotype" w:hAnsi="Palatino Linotype" w:cs="Palatino Linotype"/>
          <w:b/>
          <w:color w:val="000000"/>
        </w:rPr>
      </w:pPr>
      <w:r w:rsidRPr="002D7018">
        <w:rPr>
          <w:rFonts w:ascii="Palatino Linotype" w:eastAsia="Palatino Linotype" w:hAnsi="Palatino Linotype" w:cs="Palatino Linotype"/>
          <w:b/>
          <w:color w:val="000000"/>
        </w:rPr>
        <w:t>C O N S I D E R A N D O</w:t>
      </w:r>
    </w:p>
    <w:p w:rsidR="00B93378" w:rsidRPr="002D7018" w:rsidRDefault="00B93378">
      <w:pPr>
        <w:spacing w:line="360" w:lineRule="auto"/>
        <w:ind w:right="-787"/>
        <w:jc w:val="center"/>
        <w:rPr>
          <w:rFonts w:ascii="Palatino Linotype" w:eastAsia="Palatino Linotype" w:hAnsi="Palatino Linotype" w:cs="Palatino Linotype"/>
          <w:b/>
          <w:color w:val="000000"/>
        </w:rPr>
      </w:pPr>
    </w:p>
    <w:p w:rsidR="00B93378" w:rsidRPr="002D7018" w:rsidRDefault="005001C6">
      <w:pPr>
        <w:keepNext/>
        <w:keepLines/>
        <w:spacing w:line="360" w:lineRule="auto"/>
        <w:ind w:right="-787"/>
        <w:rPr>
          <w:rFonts w:ascii="Palatino Linotype" w:eastAsia="Palatino Linotype" w:hAnsi="Palatino Linotype" w:cs="Palatino Linotype"/>
          <w:b/>
        </w:rPr>
      </w:pPr>
      <w:bookmarkStart w:id="4" w:name="_heading=h.2et92p0" w:colFirst="0" w:colLast="0"/>
      <w:bookmarkEnd w:id="4"/>
      <w:r w:rsidRPr="002D7018">
        <w:rPr>
          <w:rFonts w:ascii="Palatino Linotype" w:eastAsia="Palatino Linotype" w:hAnsi="Palatino Linotype" w:cs="Palatino Linotype"/>
          <w:b/>
        </w:rPr>
        <w:t>PRIMERO. De la competencia</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B93378" w:rsidRPr="002D7018" w:rsidRDefault="00B93378">
      <w:pPr>
        <w:spacing w:line="360" w:lineRule="auto"/>
        <w:ind w:right="-787"/>
        <w:jc w:val="both"/>
        <w:rPr>
          <w:rFonts w:ascii="Palatino Linotype" w:eastAsia="Palatino Linotype" w:hAnsi="Palatino Linotype" w:cs="Palatino Linotype"/>
          <w:b/>
        </w:rPr>
      </w:pPr>
    </w:p>
    <w:p w:rsidR="00B93378" w:rsidRPr="002D7018" w:rsidRDefault="005001C6">
      <w:pPr>
        <w:keepNext/>
        <w:keepLines/>
        <w:spacing w:line="360" w:lineRule="auto"/>
        <w:ind w:right="-787"/>
        <w:rPr>
          <w:rFonts w:ascii="Palatino Linotype" w:eastAsia="Palatino Linotype" w:hAnsi="Palatino Linotype" w:cs="Palatino Linotype"/>
          <w:b/>
        </w:rPr>
      </w:pPr>
      <w:bookmarkStart w:id="5" w:name="_heading=h.tyjcwt" w:colFirst="0" w:colLast="0"/>
      <w:bookmarkEnd w:id="5"/>
      <w:r w:rsidRPr="002D7018">
        <w:rPr>
          <w:rFonts w:ascii="Palatino Linotype" w:eastAsia="Palatino Linotype" w:hAnsi="Palatino Linotype" w:cs="Palatino Linotype"/>
          <w:b/>
        </w:rPr>
        <w:t>SEGUNDO. De la oportunidad y procedencia.</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El medio de impugnación fue presentado a través del </w:t>
      </w:r>
      <w:r w:rsidRPr="002D7018">
        <w:rPr>
          <w:rFonts w:ascii="Palatino Linotype" w:eastAsia="Palatino Linotype" w:hAnsi="Palatino Linotype" w:cs="Palatino Linotype"/>
          <w:b/>
        </w:rPr>
        <w:t>SAIMEX,</w:t>
      </w:r>
      <w:r w:rsidRPr="002D7018">
        <w:rPr>
          <w:rFonts w:ascii="Palatino Linotype" w:eastAsia="Palatino Linotype" w:hAnsi="Palatino Linotype" w:cs="Palatino Linotype"/>
        </w:rPr>
        <w:t xml:space="preserve"> en el formato previamente aprobado para tal efecto y dentro del plazo legal de quince días hábiles </w:t>
      </w:r>
      <w:r w:rsidRPr="002D7018">
        <w:rPr>
          <w:rFonts w:ascii="Palatino Linotype" w:eastAsia="Palatino Linotype" w:hAnsi="Palatino Linotype" w:cs="Palatino Linotype"/>
        </w:rPr>
        <w:lastRenderedPageBreak/>
        <w:t xml:space="preserve">otorgados; para el caso en particular es de señalar que el </w:t>
      </w:r>
      <w:r w:rsidRPr="002D7018">
        <w:rPr>
          <w:rFonts w:ascii="Palatino Linotype" w:eastAsia="Palatino Linotype" w:hAnsi="Palatino Linotype" w:cs="Palatino Linotype"/>
          <w:b/>
        </w:rPr>
        <w:t>SUJETO OBLIGADO</w:t>
      </w:r>
      <w:r w:rsidRPr="002D7018">
        <w:rPr>
          <w:rFonts w:ascii="Palatino Linotype" w:eastAsia="Palatino Linotype" w:hAnsi="Palatino Linotype" w:cs="Palatino Linotype"/>
        </w:rPr>
        <w:t xml:space="preserve"> entregó su respuesta el </w:t>
      </w:r>
      <w:r w:rsidRPr="002D7018">
        <w:rPr>
          <w:rFonts w:ascii="Palatino Linotype" w:eastAsia="Palatino Linotype" w:hAnsi="Palatino Linotype" w:cs="Palatino Linotype"/>
          <w:b/>
        </w:rPr>
        <w:t>treinta de octubre de dos mil veinticuatro</w:t>
      </w:r>
      <w:r w:rsidRPr="002D7018">
        <w:rPr>
          <w:rFonts w:ascii="Palatino Linotype" w:eastAsia="Palatino Linotype" w:hAnsi="Palatino Linotype" w:cs="Palatino Linotype"/>
        </w:rPr>
        <w:t xml:space="preserve">, de tal forma que el plazo para interponer el recurso de revisión transcurrió del día </w:t>
      </w:r>
      <w:r w:rsidRPr="002D7018">
        <w:rPr>
          <w:rFonts w:ascii="Palatino Linotype" w:eastAsia="Palatino Linotype" w:hAnsi="Palatino Linotype" w:cs="Palatino Linotype"/>
          <w:b/>
        </w:rPr>
        <w:t>del treinta y uno de octubre al veintidós de noviembre de dos mil veinticuatro</w:t>
      </w:r>
      <w:r w:rsidRPr="002D7018">
        <w:rPr>
          <w:rFonts w:ascii="Palatino Linotype" w:eastAsia="Palatino Linotype" w:hAnsi="Palatino Linotype" w:cs="Palatino Linotype"/>
        </w:rPr>
        <w:t xml:space="preserve">; lo anterior, toda vez que hubo suspensión de actividades, en consecuencia, el ahora </w:t>
      </w:r>
      <w:r w:rsidRPr="002D7018">
        <w:rPr>
          <w:rFonts w:ascii="Palatino Linotype" w:eastAsia="Palatino Linotype" w:hAnsi="Palatino Linotype" w:cs="Palatino Linotype"/>
          <w:b/>
        </w:rPr>
        <w:t>RECURRENTE</w:t>
      </w:r>
      <w:r w:rsidRPr="002D7018">
        <w:rPr>
          <w:rFonts w:ascii="Palatino Linotype" w:eastAsia="Palatino Linotype" w:hAnsi="Palatino Linotype" w:cs="Palatino Linotype"/>
        </w:rPr>
        <w:t xml:space="preserve"> presentó su inconformidad el día </w:t>
      </w:r>
      <w:r w:rsidRPr="002D7018">
        <w:rPr>
          <w:rFonts w:ascii="Palatino Linotype" w:eastAsia="Palatino Linotype" w:hAnsi="Palatino Linotype" w:cs="Palatino Linotype"/>
          <w:b/>
        </w:rPr>
        <w:t>veinte de noviembre  de dos mil veinticuatro</w:t>
      </w:r>
      <w:r w:rsidRPr="002D7018">
        <w:rPr>
          <w:rFonts w:ascii="Palatino Linotype" w:eastAsia="Palatino Linotype" w:hAnsi="Palatino Linotype" w:cs="Palatino Linotype"/>
        </w:rPr>
        <w:t>; por lo que se estima que la inconformidad se presentó dentro del lapso legalmente establecido para tal efecto.</w:t>
      </w:r>
    </w:p>
    <w:p w:rsidR="00B93378" w:rsidRPr="002D7018" w:rsidRDefault="00B93378">
      <w:pPr>
        <w:ind w:right="-787"/>
        <w:rPr>
          <w:rFonts w:ascii="Palatino Linotype" w:eastAsia="Palatino Linotype" w:hAnsi="Palatino Linotype" w:cs="Palatino Linotype"/>
          <w:i/>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r w:rsidRPr="002D7018">
        <w:rPr>
          <w:rFonts w:ascii="Palatino Linotype" w:eastAsia="Palatino Linotype" w:hAnsi="Palatino Linotype" w:cs="Palatino Linotype"/>
          <w:b/>
          <w:i/>
          <w:sz w:val="22"/>
          <w:szCs w:val="22"/>
        </w:rPr>
        <w:t>Las solicitudes anónimas</w:t>
      </w:r>
      <w:r w:rsidRPr="002D7018">
        <w:rPr>
          <w:rFonts w:ascii="Palatino Linotype" w:eastAsia="Palatino Linotype" w:hAnsi="Palatino Linotype" w:cs="Palatino Linotype"/>
          <w:i/>
          <w:sz w:val="22"/>
          <w:szCs w:val="22"/>
        </w:rPr>
        <w:t xml:space="preserve">, con nombre incompleto o seudónimo </w:t>
      </w:r>
      <w:r w:rsidRPr="002D7018">
        <w:rPr>
          <w:rFonts w:ascii="Palatino Linotype" w:eastAsia="Palatino Linotype" w:hAnsi="Palatino Linotype" w:cs="Palatino Linotype"/>
          <w:b/>
          <w:i/>
          <w:sz w:val="22"/>
          <w:szCs w:val="22"/>
        </w:rPr>
        <w:t>serán procedentes para su trámite por parte del sujeto obligado ante quien se presente</w:t>
      </w:r>
      <w:r w:rsidRPr="002D7018">
        <w:rPr>
          <w:rFonts w:ascii="Palatino Linotype" w:eastAsia="Palatino Linotype" w:hAnsi="Palatino Linotype" w:cs="Palatino Linotype"/>
          <w:i/>
          <w:sz w:val="22"/>
          <w:szCs w:val="22"/>
        </w:rPr>
        <w:t>. No podrá requerirse información adicional con motivo del nombre proporcionado por el solicitante."</w:t>
      </w:r>
    </w:p>
    <w:p w:rsidR="00B93378" w:rsidRPr="002D7018" w:rsidRDefault="00B93378">
      <w:pPr>
        <w:spacing w:line="360" w:lineRule="auto"/>
        <w:ind w:right="-220"/>
        <w:jc w:val="both"/>
        <w:rPr>
          <w:rFonts w:ascii="Palatino Linotype" w:eastAsia="Palatino Linotype" w:hAnsi="Palatino Linotype" w:cs="Palatino Linotype"/>
          <w:sz w:val="22"/>
          <w:szCs w:val="22"/>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r w:rsidRPr="002D7018">
        <w:rPr>
          <w:rFonts w:ascii="Palatino Linotype" w:eastAsia="Palatino Linotype" w:hAnsi="Palatino Linotype" w:cs="Palatino Linotype"/>
          <w:b/>
          <w:i/>
          <w:sz w:val="22"/>
          <w:szCs w:val="22"/>
        </w:rPr>
        <w:t>Artículo 6.-</w:t>
      </w:r>
      <w:r w:rsidRPr="002D7018">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Para efectos de lo dispuesto en el presente artículo se observará lo siguiente:</w:t>
      </w:r>
    </w:p>
    <w:p w:rsidR="00B93378" w:rsidRPr="002D7018" w:rsidRDefault="00B93378">
      <w:pPr>
        <w:ind w:left="1134" w:right="-220"/>
        <w:jc w:val="both"/>
        <w:rPr>
          <w:rFonts w:ascii="Palatino Linotype" w:eastAsia="Palatino Linotype" w:hAnsi="Palatino Linotype" w:cs="Palatino Linotype"/>
          <w:i/>
          <w:sz w:val="22"/>
          <w:szCs w:val="22"/>
        </w:rPr>
      </w:pP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B93378" w:rsidRPr="002D7018" w:rsidRDefault="00B93378">
      <w:pPr>
        <w:ind w:left="1134" w:right="-220"/>
        <w:jc w:val="both"/>
        <w:rPr>
          <w:rFonts w:ascii="Palatino Linotype" w:eastAsia="Palatino Linotype" w:hAnsi="Palatino Linotype" w:cs="Palatino Linotype"/>
          <w:i/>
          <w:sz w:val="22"/>
          <w:szCs w:val="22"/>
        </w:rPr>
      </w:pP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sidRPr="002D7018">
        <w:rPr>
          <w:rFonts w:ascii="Palatino Linotype" w:eastAsia="Palatino Linotype" w:hAnsi="Palatino Linotype" w:cs="Palatino Linotype"/>
          <w:sz w:val="22"/>
          <w:szCs w:val="22"/>
        </w:rPr>
        <w:t>(Sic)</w:t>
      </w:r>
    </w:p>
    <w:p w:rsidR="00B93378" w:rsidRPr="002D7018" w:rsidRDefault="00B93378">
      <w:pPr>
        <w:spacing w:line="360" w:lineRule="auto"/>
        <w:ind w:left="567" w:right="-787"/>
        <w:jc w:val="both"/>
        <w:rPr>
          <w:rFonts w:ascii="Palatino Linotype" w:eastAsia="Palatino Linotype" w:hAnsi="Palatino Linotype" w:cs="Palatino Linotype"/>
          <w:i/>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r w:rsidRPr="002D7018">
        <w:rPr>
          <w:rFonts w:ascii="Palatino Linotype" w:eastAsia="Palatino Linotype" w:hAnsi="Palatino Linotype" w:cs="Palatino Linotype"/>
          <w:b/>
          <w:i/>
          <w:sz w:val="22"/>
          <w:szCs w:val="22"/>
        </w:rPr>
        <w:t>Artículo 5.-</w:t>
      </w:r>
      <w:r w:rsidRPr="002D7018">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w:t>
      </w:r>
      <w:r w:rsidRPr="002D7018">
        <w:rPr>
          <w:rFonts w:ascii="Palatino Linotype" w:eastAsia="Palatino Linotype" w:hAnsi="Palatino Linotype" w:cs="Palatino Linotype"/>
          <w:i/>
          <w:sz w:val="22"/>
          <w:szCs w:val="22"/>
        </w:rPr>
        <w:lastRenderedPageBreak/>
        <w:t xml:space="preserve">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2D7018">
        <w:rPr>
          <w:rFonts w:ascii="Palatino Linotype" w:eastAsia="Palatino Linotype" w:hAnsi="Palatino Linotype" w:cs="Palatino Linotype"/>
          <w:sz w:val="22"/>
          <w:szCs w:val="22"/>
        </w:rPr>
        <w:t>(Sic)</w:t>
      </w:r>
    </w:p>
    <w:p w:rsidR="00B93378" w:rsidRPr="002D7018" w:rsidRDefault="00B93378">
      <w:pPr>
        <w:spacing w:line="360" w:lineRule="auto"/>
        <w:ind w:left="426" w:right="-787"/>
        <w:jc w:val="both"/>
        <w:rPr>
          <w:rFonts w:ascii="Palatino Linotype" w:eastAsia="Palatino Linotype" w:hAnsi="Palatino Linotype" w:cs="Palatino Linotype"/>
          <w:i/>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Por otra parte, del contenido del artículo 1 de la Constitución Política de los Estados Unidos mexicanos, se destaca lo siguiente:</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r w:rsidRPr="002D7018">
        <w:rPr>
          <w:rFonts w:ascii="Palatino Linotype" w:eastAsia="Palatino Linotype" w:hAnsi="Palatino Linotype" w:cs="Palatino Linotype"/>
          <w:b/>
          <w:i/>
          <w:sz w:val="22"/>
          <w:szCs w:val="22"/>
        </w:rPr>
        <w:t>Artículo 1</w:t>
      </w:r>
      <w:r w:rsidRPr="002D7018">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93378" w:rsidRPr="002D7018" w:rsidRDefault="00B93378">
      <w:pPr>
        <w:ind w:left="1134" w:right="-787"/>
        <w:jc w:val="both"/>
        <w:rPr>
          <w:rFonts w:ascii="Palatino Linotype" w:eastAsia="Palatino Linotype" w:hAnsi="Palatino Linotype" w:cs="Palatino Linotype"/>
          <w:i/>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2D7018">
        <w:rPr>
          <w:rFonts w:ascii="Palatino Linotype" w:eastAsia="Palatino Linotype" w:hAnsi="Palatino Linotype" w:cs="Palatino Linotype"/>
          <w:i/>
        </w:rPr>
        <w:t>derecho fundamental exime a quien lo ejerce</w:t>
      </w:r>
      <w:r w:rsidRPr="002D7018">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2D7018">
        <w:rPr>
          <w:rFonts w:ascii="Palatino Linotype" w:eastAsia="Palatino Linotype" w:hAnsi="Palatino Linotype" w:cs="Palatino Linotype"/>
          <w:b/>
        </w:rPr>
        <w:t>RECURRENTE</w:t>
      </w:r>
      <w:r w:rsidRPr="002D701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93378" w:rsidRPr="002D7018" w:rsidRDefault="00B93378">
      <w:pPr>
        <w:ind w:right="-787"/>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93378" w:rsidRPr="002D7018" w:rsidRDefault="00B93378">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B93378" w:rsidRPr="002D7018" w:rsidRDefault="005001C6">
      <w:pPr>
        <w:pStyle w:val="Ttulo1"/>
        <w:spacing w:before="0" w:line="360" w:lineRule="auto"/>
        <w:ind w:right="-787"/>
        <w:rPr>
          <w:rFonts w:ascii="Palatino Linotype" w:eastAsia="Palatino Linotype" w:hAnsi="Palatino Linotype" w:cs="Palatino Linotype"/>
          <w:b/>
          <w:color w:val="000000"/>
          <w:sz w:val="24"/>
          <w:szCs w:val="24"/>
        </w:rPr>
      </w:pPr>
      <w:bookmarkStart w:id="6" w:name="_heading=h.1t3h5sf" w:colFirst="0" w:colLast="0"/>
      <w:bookmarkEnd w:id="6"/>
      <w:r w:rsidRPr="002D7018">
        <w:rPr>
          <w:rFonts w:ascii="Palatino Linotype" w:eastAsia="Palatino Linotype" w:hAnsi="Palatino Linotype" w:cs="Palatino Linotype"/>
          <w:b/>
          <w:color w:val="000000"/>
          <w:sz w:val="24"/>
          <w:szCs w:val="24"/>
        </w:rPr>
        <w:t xml:space="preserve">TERCERO. Del planteamiento de la </w:t>
      </w:r>
      <w:r w:rsidRPr="002D7018">
        <w:rPr>
          <w:rFonts w:ascii="Palatino Linotype" w:eastAsia="Palatino Linotype" w:hAnsi="Palatino Linotype" w:cs="Palatino Linotype"/>
          <w:b/>
          <w:i/>
          <w:color w:val="000000"/>
          <w:sz w:val="24"/>
          <w:szCs w:val="24"/>
        </w:rPr>
        <w:t>Litis</w:t>
      </w:r>
      <w:r w:rsidRPr="002D7018">
        <w:rPr>
          <w:rFonts w:ascii="Palatino Linotype" w:eastAsia="Palatino Linotype" w:hAnsi="Palatino Linotype" w:cs="Palatino Linotype"/>
          <w:b/>
          <w:color w:val="000000"/>
          <w:sz w:val="24"/>
          <w:szCs w:val="24"/>
        </w:rPr>
        <w:t>.</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Se solicitó tener acceso, a la información que a continuación se desagrega:</w:t>
      </w:r>
    </w:p>
    <w:p w:rsidR="00B93378" w:rsidRPr="002D7018" w:rsidRDefault="005001C6">
      <w:pPr>
        <w:ind w:left="142" w:right="-22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 xml:space="preserve">De  los procedimientos adquisitivos sobre la compra y/o arrendamientos de equipos de transporte, pipas de agua y/o equipos de transporte tipo </w:t>
      </w:r>
      <w:proofErr w:type="spellStart"/>
      <w:r w:rsidRPr="002D7018">
        <w:rPr>
          <w:rFonts w:ascii="Palatino Linotype" w:eastAsia="Palatino Linotype" w:hAnsi="Palatino Linotype" w:cs="Palatino Linotype"/>
          <w:b/>
          <w:i/>
          <w:sz w:val="22"/>
          <w:szCs w:val="22"/>
        </w:rPr>
        <w:t>vactor</w:t>
      </w:r>
      <w:proofErr w:type="spellEnd"/>
      <w:r w:rsidRPr="002D7018">
        <w:rPr>
          <w:rFonts w:ascii="Palatino Linotype" w:eastAsia="Palatino Linotype" w:hAnsi="Palatino Linotype" w:cs="Palatino Linotype"/>
          <w:b/>
          <w:i/>
          <w:sz w:val="22"/>
          <w:szCs w:val="22"/>
        </w:rPr>
        <w:t xml:space="preserve">, maquinaria y equipo de construcción del ejercicio </w:t>
      </w:r>
      <w:proofErr w:type="gramStart"/>
      <w:r w:rsidRPr="002D7018">
        <w:rPr>
          <w:rFonts w:ascii="Palatino Linotype" w:eastAsia="Palatino Linotype" w:hAnsi="Palatino Linotype" w:cs="Palatino Linotype"/>
          <w:b/>
          <w:i/>
          <w:sz w:val="22"/>
          <w:szCs w:val="22"/>
        </w:rPr>
        <w:t>2022 .</w:t>
      </w:r>
      <w:proofErr w:type="gramEnd"/>
      <w:r w:rsidRPr="002D7018">
        <w:rPr>
          <w:rFonts w:ascii="Palatino Linotype" w:eastAsia="Palatino Linotype" w:hAnsi="Palatino Linotype" w:cs="Palatino Linotype"/>
          <w:b/>
          <w:i/>
          <w:sz w:val="22"/>
          <w:szCs w:val="22"/>
        </w:rPr>
        <w:t xml:space="preserve">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expediente que integra el Comité de adquisiciones el cual debe contener: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 Bases de licitación, bases de invitación restringida y/o invitaciones al procedimiento de adjudicación directa.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lastRenderedPageBreak/>
        <w:t xml:space="preserve">- Oficio de solicitud para </w:t>
      </w:r>
      <w:r w:rsidRPr="002D7018">
        <w:rPr>
          <w:rFonts w:ascii="Palatino Linotype" w:eastAsia="Palatino Linotype" w:hAnsi="Palatino Linotype" w:cs="Palatino Linotype"/>
          <w:b/>
          <w:i/>
          <w:sz w:val="22"/>
          <w:szCs w:val="22"/>
        </w:rPr>
        <w:t>llevar a cabo</w:t>
      </w:r>
      <w:r w:rsidRPr="002D7018">
        <w:rPr>
          <w:rFonts w:ascii="Palatino Linotype" w:eastAsia="Palatino Linotype" w:hAnsi="Palatino Linotype" w:cs="Palatino Linotype"/>
          <w:b/>
          <w:i/>
          <w:color w:val="000000"/>
          <w:sz w:val="22"/>
          <w:szCs w:val="22"/>
        </w:rPr>
        <w:t xml:space="preserve"> el procedimiento para la adquisición de equipos de transporte, pipas de agua y/o equipos de transporte tipo </w:t>
      </w:r>
      <w:proofErr w:type="spellStart"/>
      <w:r w:rsidRPr="002D7018">
        <w:rPr>
          <w:rFonts w:ascii="Palatino Linotype" w:eastAsia="Palatino Linotype" w:hAnsi="Palatino Linotype" w:cs="Palatino Linotype"/>
          <w:b/>
          <w:i/>
          <w:color w:val="000000"/>
          <w:sz w:val="22"/>
          <w:szCs w:val="22"/>
        </w:rPr>
        <w:t>vactor</w:t>
      </w:r>
      <w:proofErr w:type="spellEnd"/>
      <w:r w:rsidRPr="002D7018">
        <w:rPr>
          <w:rFonts w:ascii="Palatino Linotype" w:eastAsia="Palatino Linotype" w:hAnsi="Palatino Linotype" w:cs="Palatino Linotype"/>
          <w:b/>
          <w:i/>
          <w:color w:val="000000"/>
          <w:sz w:val="22"/>
          <w:szCs w:val="22"/>
        </w:rPr>
        <w:t xml:space="preserve">, maquinaria y equipo de construcción.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 Suficiencia presupuestal que acredite la disposición para llevar a cabo la compra de equipos y/o contratación de servicios de arrendamiento.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 Actas de las Sesiones de comité de adquisiciones y servicios donde se autorice llevar a cabo los procedimientos en las modalidades autorizadas.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 Actas de las Sesiones de comité de adquisiciones y servicios donde se lleve a cabo la recepción de propuestas, análisis de propuestas técnicas y económicas, dictamen de adjudicación, comunicación del fallo de los procedimientos para la compra y/o arrendamientos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 Contratos firmados derivados de los procedimientos para la compra y/o arrendamientos de equipos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 Facturas derivadas de las obligaciones contratadas por la compra y/o arrendamientos de equipos </w:t>
      </w:r>
    </w:p>
    <w:p w:rsidR="00B93378" w:rsidRPr="002D7018" w:rsidRDefault="005001C6">
      <w:pPr>
        <w:numPr>
          <w:ilvl w:val="0"/>
          <w:numId w:val="4"/>
        </w:numPr>
        <w:pBdr>
          <w:top w:val="nil"/>
          <w:left w:val="nil"/>
          <w:bottom w:val="nil"/>
          <w:right w:val="nil"/>
          <w:between w:val="nil"/>
        </w:pBdr>
        <w:ind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Presupuesto de egresos del ejercicio fiscal 2022 formato PBRM-04a en </w:t>
      </w:r>
      <w:proofErr w:type="spellStart"/>
      <w:r w:rsidRPr="002D7018">
        <w:rPr>
          <w:rFonts w:ascii="Palatino Linotype" w:eastAsia="Palatino Linotype" w:hAnsi="Palatino Linotype" w:cs="Palatino Linotype"/>
          <w:b/>
          <w:i/>
          <w:color w:val="000000"/>
          <w:sz w:val="22"/>
          <w:szCs w:val="22"/>
        </w:rPr>
        <w:t>pdf</w:t>
      </w:r>
      <w:proofErr w:type="spellEnd"/>
      <w:r w:rsidRPr="002D7018">
        <w:rPr>
          <w:rFonts w:ascii="Palatino Linotype" w:eastAsia="Palatino Linotype" w:hAnsi="Palatino Linotype" w:cs="Palatino Linotype"/>
          <w:b/>
          <w:i/>
          <w:color w:val="000000"/>
          <w:sz w:val="22"/>
          <w:szCs w:val="22"/>
        </w:rPr>
        <w:t xml:space="preserve"> firmado y formato </w:t>
      </w:r>
      <w:proofErr w:type="spellStart"/>
      <w:r w:rsidRPr="002D7018">
        <w:rPr>
          <w:rFonts w:ascii="Palatino Linotype" w:eastAsia="Palatino Linotype" w:hAnsi="Palatino Linotype" w:cs="Palatino Linotype"/>
          <w:b/>
          <w:i/>
          <w:color w:val="000000"/>
          <w:sz w:val="22"/>
          <w:szCs w:val="22"/>
        </w:rPr>
        <w:t>excel</w:t>
      </w:r>
      <w:proofErr w:type="spellEnd"/>
      <w:r w:rsidRPr="002D7018">
        <w:rPr>
          <w:rFonts w:ascii="Palatino Linotype" w:eastAsia="Palatino Linotype" w:hAnsi="Palatino Linotype" w:cs="Palatino Linotype"/>
          <w:b/>
          <w:i/>
          <w:color w:val="000000"/>
          <w:sz w:val="22"/>
          <w:szCs w:val="22"/>
        </w:rPr>
        <w:t xml:space="preserve">. </w:t>
      </w:r>
    </w:p>
    <w:p w:rsidR="00B93378" w:rsidRPr="002D7018" w:rsidRDefault="00B93378">
      <w:pPr>
        <w:pBdr>
          <w:top w:val="nil"/>
          <w:left w:val="nil"/>
          <w:bottom w:val="nil"/>
          <w:right w:val="nil"/>
          <w:between w:val="nil"/>
        </w:pBdr>
        <w:ind w:left="851" w:right="-787"/>
        <w:jc w:val="both"/>
        <w:rPr>
          <w:rFonts w:ascii="Palatino Linotype" w:eastAsia="Palatino Linotype" w:hAnsi="Palatino Linotype" w:cs="Palatino Linotype"/>
          <w:b/>
          <w:i/>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En respuesta, el </w:t>
      </w:r>
      <w:r w:rsidRPr="002D7018">
        <w:rPr>
          <w:rFonts w:ascii="Palatino Linotype" w:eastAsia="Palatino Linotype" w:hAnsi="Palatino Linotype" w:cs="Palatino Linotype"/>
          <w:b/>
        </w:rPr>
        <w:t xml:space="preserve">SUJETO OBLIGADO </w:t>
      </w:r>
      <w:r w:rsidRPr="002D7018">
        <w:rPr>
          <w:rFonts w:ascii="Palatino Linotype" w:eastAsia="Palatino Linotype" w:hAnsi="Palatino Linotype" w:cs="Palatino Linotype"/>
        </w:rPr>
        <w:t>entregó Actas de Adjudicación, Actas del Comité de Transparencia, Contratos de Arrendamiento, Facturas, PBRM del ejercicio fiscal dos mil veintidós y el Acta del Comité de Transparencia, mediante la cual aprueba la clasificación como confidencial datos personales como CURP, RFC, NOMBRE DE PERSONA FÍSICA, NÚMERO TELEFÓNICO, DOMICILIO, REGISTRO DE ACTA DE NACIMIENTO.</w:t>
      </w:r>
      <w:r w:rsidRPr="002D7018">
        <w:rPr>
          <w:rFonts w:ascii="Palatino Linotype" w:eastAsia="Palatino Linotype" w:hAnsi="Palatino Linotype" w:cs="Palatino Linotype"/>
          <w:i/>
        </w:rPr>
        <w:t xml:space="preserve"> </w:t>
      </w:r>
      <w:r w:rsidRPr="002D7018">
        <w:rPr>
          <w:rFonts w:ascii="Palatino Linotype" w:eastAsia="Palatino Linotype" w:hAnsi="Palatino Linotype" w:cs="Palatino Linotype"/>
        </w:rPr>
        <w:t xml:space="preserve"> </w:t>
      </w:r>
    </w:p>
    <w:p w:rsidR="001004A3" w:rsidRPr="002D7018" w:rsidRDefault="001004A3" w:rsidP="001004A3">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En dichas condiciones, la </w:t>
      </w:r>
      <w:r w:rsidRPr="002D7018">
        <w:rPr>
          <w:rFonts w:ascii="Palatino Linotype" w:eastAsia="Palatino Linotype" w:hAnsi="Palatino Linotype" w:cs="Palatino Linotype"/>
          <w:i/>
        </w:rPr>
        <w:t>Litis</w:t>
      </w:r>
      <w:r w:rsidRPr="002D7018">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2D7018">
        <w:rPr>
          <w:rFonts w:ascii="Palatino Linotype" w:eastAsia="Palatino Linotype" w:hAnsi="Palatino Linotype" w:cs="Palatino Linotype"/>
          <w:b/>
        </w:rPr>
        <w:t xml:space="preserve">fracción V </w:t>
      </w:r>
      <w:r w:rsidRPr="002D7018">
        <w:rPr>
          <w:rFonts w:ascii="Palatino Linotype" w:eastAsia="Palatino Linotype" w:hAnsi="Palatino Linotype" w:cs="Palatino Linotype"/>
        </w:rPr>
        <w:t xml:space="preserve">de la </w:t>
      </w:r>
      <w:r w:rsidRPr="002D7018">
        <w:rPr>
          <w:rFonts w:ascii="Palatino Linotype" w:eastAsia="Palatino Linotype" w:hAnsi="Palatino Linotype" w:cs="Palatino Linotype"/>
          <w:b/>
        </w:rPr>
        <w:t xml:space="preserve">Ley de Transparencia y Acceso a la Información Pública del Estado de </w:t>
      </w:r>
      <w:r w:rsidRPr="002D7018">
        <w:rPr>
          <w:rFonts w:ascii="Palatino Linotype" w:eastAsia="Palatino Linotype" w:hAnsi="Palatino Linotype" w:cs="Palatino Linotype"/>
        </w:rPr>
        <w:t>México</w:t>
      </w:r>
      <w:r w:rsidRPr="002D7018">
        <w:rPr>
          <w:rFonts w:ascii="Palatino Linotype" w:eastAsia="Palatino Linotype" w:hAnsi="Palatino Linotype" w:cs="Palatino Linotype"/>
          <w:b/>
        </w:rPr>
        <w:t xml:space="preserve"> y </w:t>
      </w:r>
      <w:r w:rsidRPr="002D7018">
        <w:rPr>
          <w:rFonts w:ascii="Palatino Linotype" w:eastAsia="Palatino Linotype" w:hAnsi="Palatino Linotype" w:cs="Palatino Linotype"/>
        </w:rPr>
        <w:t xml:space="preserve">Municipios; </w:t>
      </w:r>
      <w:r w:rsidRPr="002D7018">
        <w:rPr>
          <w:rFonts w:ascii="Palatino Linotype" w:eastAsia="Palatino Linotype" w:hAnsi="Palatino Linotype" w:cs="Palatino Linotype"/>
          <w:color w:val="000000"/>
        </w:rPr>
        <w:t xml:space="preserve">fracción que determina la hipótesis jurídica relativa la entrega de información incompleta por parte del </w:t>
      </w:r>
      <w:r w:rsidRPr="002D7018">
        <w:rPr>
          <w:rFonts w:ascii="Palatino Linotype" w:eastAsia="Palatino Linotype" w:hAnsi="Palatino Linotype" w:cs="Palatino Linotype"/>
          <w:b/>
          <w:color w:val="000000"/>
        </w:rPr>
        <w:t>SUJETO OBLIGADO</w:t>
      </w:r>
      <w:r w:rsidRPr="002D7018">
        <w:rPr>
          <w:rFonts w:ascii="Palatino Linotype" w:eastAsia="Palatino Linotype" w:hAnsi="Palatino Linotype" w:cs="Palatino Linotype"/>
          <w:color w:val="000000"/>
        </w:rPr>
        <w:t xml:space="preserve">; </w:t>
      </w:r>
      <w:r w:rsidRPr="002D7018">
        <w:rPr>
          <w:rFonts w:ascii="Palatino Linotype" w:eastAsia="Palatino Linotype" w:hAnsi="Palatino Linotype" w:cs="Palatino Linotype"/>
        </w:rPr>
        <w:t xml:space="preserve">contexto del cual se dolió </w:t>
      </w:r>
      <w:r w:rsidRPr="002D7018">
        <w:rPr>
          <w:rFonts w:ascii="Palatino Linotype" w:eastAsia="Palatino Linotype" w:hAnsi="Palatino Linotype" w:cs="Palatino Linotype"/>
          <w:b/>
        </w:rPr>
        <w:t xml:space="preserve">EL RECURRENTE </w:t>
      </w:r>
      <w:r w:rsidRPr="002D7018">
        <w:rPr>
          <w:rFonts w:ascii="Palatino Linotype" w:eastAsia="Palatino Linotype" w:hAnsi="Palatino Linotype" w:cs="Palatino Linotype"/>
        </w:rPr>
        <w:t xml:space="preserve">al </w:t>
      </w:r>
      <w:r w:rsidRPr="002D7018">
        <w:rPr>
          <w:rFonts w:ascii="Palatino Linotype" w:eastAsia="Palatino Linotype" w:hAnsi="Palatino Linotype" w:cs="Palatino Linotype"/>
        </w:rPr>
        <w:lastRenderedPageBreak/>
        <w:t>momento de interponer su inconformidad.</w:t>
      </w:r>
      <w:r w:rsidRPr="002D7018">
        <w:rPr>
          <w:rFonts w:ascii="Palatino Linotype" w:eastAsia="Palatino Linotype" w:hAnsi="Palatino Linotype" w:cs="Palatino Linotype"/>
          <w:color w:val="000000"/>
        </w:rPr>
        <w:t xml:space="preserve"> De modo tal que el presente recurso de revisión se </w:t>
      </w:r>
      <w:r w:rsidRPr="002D7018">
        <w:rPr>
          <w:rFonts w:ascii="Palatino Linotype" w:eastAsia="Palatino Linotype" w:hAnsi="Palatino Linotype" w:cs="Palatino Linotype"/>
        </w:rPr>
        <w:t>abocará</w:t>
      </w:r>
      <w:r w:rsidRPr="002D7018">
        <w:rPr>
          <w:rFonts w:ascii="Palatino Linotype" w:eastAsia="Palatino Linotype" w:hAnsi="Palatino Linotype" w:cs="Palatino Linotype"/>
          <w:color w:val="000000"/>
        </w:rPr>
        <w:t xml:space="preserve"> en determinar si el </w:t>
      </w:r>
      <w:r w:rsidRPr="002D7018">
        <w:rPr>
          <w:rFonts w:ascii="Palatino Linotype" w:eastAsia="Palatino Linotype" w:hAnsi="Palatino Linotype" w:cs="Palatino Linotype"/>
          <w:b/>
          <w:color w:val="000000"/>
        </w:rPr>
        <w:t>SUJETO</w:t>
      </w:r>
      <w:r w:rsidRPr="002D7018">
        <w:rPr>
          <w:rFonts w:ascii="Palatino Linotype" w:eastAsia="Palatino Linotype" w:hAnsi="Palatino Linotype" w:cs="Palatino Linotype"/>
          <w:color w:val="000000"/>
        </w:rPr>
        <w:t xml:space="preserve"> </w:t>
      </w:r>
      <w:r w:rsidRPr="002D7018">
        <w:rPr>
          <w:rFonts w:ascii="Palatino Linotype" w:eastAsia="Palatino Linotype" w:hAnsi="Palatino Linotype" w:cs="Palatino Linotype"/>
          <w:b/>
          <w:color w:val="000000"/>
        </w:rPr>
        <w:t>OBLIGADO</w:t>
      </w:r>
      <w:r w:rsidRPr="002D7018">
        <w:rPr>
          <w:rFonts w:ascii="Palatino Linotype" w:eastAsia="Palatino Linotype" w:hAnsi="Palatino Linotype" w:cs="Palatino Linotype"/>
          <w:color w:val="000000"/>
        </w:rPr>
        <w:t xml:space="preserve"> con su respuesta ciertamente actualiza la causal de procedencia</w:t>
      </w:r>
      <w:r w:rsidRPr="002D7018">
        <w:rPr>
          <w:rFonts w:ascii="Palatino Linotype" w:eastAsia="Palatino Linotype" w:hAnsi="Palatino Linotype" w:cs="Palatino Linotype"/>
          <w:b/>
          <w:color w:val="000000"/>
        </w:rPr>
        <w:t xml:space="preserve"> </w:t>
      </w:r>
      <w:r w:rsidRPr="002D7018">
        <w:rPr>
          <w:rFonts w:ascii="Palatino Linotype" w:eastAsia="Palatino Linotype" w:hAnsi="Palatino Linotype" w:cs="Palatino Linotype"/>
          <w:color w:val="000000"/>
        </w:rPr>
        <w:t xml:space="preserve">antes señalada. </w:t>
      </w:r>
    </w:p>
    <w:p w:rsidR="00B93378" w:rsidRPr="002D7018" w:rsidRDefault="00B93378">
      <w:pPr>
        <w:spacing w:line="360" w:lineRule="auto"/>
        <w:ind w:right="-787"/>
        <w:rPr>
          <w:rFonts w:ascii="Palatino Linotype" w:eastAsia="Palatino Linotype" w:hAnsi="Palatino Linotype" w:cs="Palatino Linotype"/>
        </w:rPr>
      </w:pPr>
    </w:p>
    <w:p w:rsidR="00B93378" w:rsidRPr="002D7018" w:rsidRDefault="005001C6">
      <w:pPr>
        <w:pStyle w:val="Ttulo2"/>
        <w:spacing w:before="0" w:line="360" w:lineRule="auto"/>
        <w:ind w:right="-787"/>
        <w:rPr>
          <w:rFonts w:ascii="Palatino Linotype" w:eastAsia="Palatino Linotype" w:hAnsi="Palatino Linotype" w:cs="Palatino Linotype"/>
          <w:b/>
          <w:color w:val="000000"/>
          <w:sz w:val="24"/>
          <w:szCs w:val="24"/>
        </w:rPr>
      </w:pPr>
      <w:bookmarkStart w:id="7" w:name="_heading=h.4d34og8" w:colFirst="0" w:colLast="0"/>
      <w:bookmarkEnd w:id="7"/>
      <w:r w:rsidRPr="002D7018">
        <w:rPr>
          <w:rFonts w:ascii="Palatino Linotype" w:eastAsia="Palatino Linotype" w:hAnsi="Palatino Linotype" w:cs="Palatino Linotype"/>
          <w:b/>
          <w:color w:val="000000"/>
          <w:sz w:val="24"/>
          <w:szCs w:val="24"/>
        </w:rPr>
        <w:t>CUARTO. Del estudio y resolución del asunto.</w:t>
      </w:r>
    </w:p>
    <w:p w:rsidR="00B93378" w:rsidRPr="002D7018" w:rsidRDefault="005001C6">
      <w:pPr>
        <w:pStyle w:val="Ttulo1"/>
        <w:numPr>
          <w:ilvl w:val="0"/>
          <w:numId w:val="1"/>
        </w:numPr>
        <w:spacing w:before="0" w:after="240" w:line="360" w:lineRule="auto"/>
        <w:ind w:left="786" w:right="-787" w:hanging="360"/>
        <w:rPr>
          <w:rFonts w:ascii="Palatino Linotype" w:eastAsia="Palatino Linotype" w:hAnsi="Palatino Linotype" w:cs="Palatino Linotype"/>
          <w:b/>
          <w:color w:val="000000"/>
          <w:sz w:val="24"/>
          <w:szCs w:val="24"/>
        </w:rPr>
      </w:pPr>
      <w:bookmarkStart w:id="8" w:name="_heading=h.2s8eyo1" w:colFirst="0" w:colLast="0"/>
      <w:bookmarkEnd w:id="8"/>
      <w:r w:rsidRPr="002D7018">
        <w:rPr>
          <w:rFonts w:ascii="Palatino Linotype" w:eastAsia="Palatino Linotype" w:hAnsi="Palatino Linotype" w:cs="Palatino Linotype"/>
          <w:b/>
          <w:color w:val="000000"/>
          <w:sz w:val="24"/>
          <w:szCs w:val="24"/>
        </w:rPr>
        <w:t>Del derecho de acceso a la información.</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B93378" w:rsidRPr="002D7018" w:rsidRDefault="00B93378">
      <w:pPr>
        <w:pBdr>
          <w:top w:val="nil"/>
          <w:left w:val="nil"/>
          <w:bottom w:val="nil"/>
          <w:right w:val="nil"/>
          <w:between w:val="nil"/>
        </w:pBdr>
        <w:spacing w:after="240"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Definiendo el Derecho de Acceso a la Información Pública como: </w:t>
      </w:r>
      <w:r w:rsidRPr="002D7018">
        <w:rPr>
          <w:rFonts w:ascii="Palatino Linotype" w:eastAsia="Palatino Linotype" w:hAnsi="Palatino Linotype" w:cs="Palatino Linotype"/>
          <w:i/>
          <w:color w:val="000000"/>
        </w:rPr>
        <w:t>La igualdad de oportunidades para recibir, buscar e impartir información</w:t>
      </w:r>
      <w:r w:rsidRPr="002D7018">
        <w:rPr>
          <w:rFonts w:ascii="Palatino Linotype" w:eastAsia="Palatino Linotype" w:hAnsi="Palatino Linotype" w:cs="Palatino Linotype"/>
          <w:i/>
          <w:vertAlign w:val="superscript"/>
        </w:rPr>
        <w:footnoteReference w:id="1"/>
      </w:r>
      <w:r w:rsidRPr="002D7018">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D7018">
        <w:rPr>
          <w:rFonts w:ascii="Palatino Linotype" w:eastAsia="Palatino Linotype" w:hAnsi="Palatino Linotype" w:cs="Palatino Linotype"/>
          <w:i/>
          <w:vertAlign w:val="superscript"/>
        </w:rPr>
        <w:footnoteReference w:id="2"/>
      </w:r>
      <w:r w:rsidRPr="002D7018">
        <w:rPr>
          <w:rFonts w:ascii="Palatino Linotype" w:eastAsia="Palatino Linotype" w:hAnsi="Palatino Linotype" w:cs="Palatino Linotype"/>
          <w:color w:val="000000"/>
        </w:rPr>
        <w:t>que se constituye como una herramienta fundamental para ejercer</w:t>
      </w:r>
      <w:r w:rsidRPr="002D7018">
        <w:rPr>
          <w:rFonts w:ascii="Palatino Linotype" w:eastAsia="Palatino Linotype" w:hAnsi="Palatino Linotype" w:cs="Palatino Linotype"/>
          <w:i/>
          <w:color w:val="000000"/>
        </w:rPr>
        <w:t xml:space="preserve"> el control democrático de las gestiones estatales, de forma tal que puedan cuestionar, indagar y considerar si se </w:t>
      </w:r>
      <w:r w:rsidRPr="002D7018">
        <w:rPr>
          <w:rFonts w:ascii="Palatino Linotype" w:eastAsia="Palatino Linotype" w:hAnsi="Palatino Linotype" w:cs="Palatino Linotype"/>
          <w:i/>
          <w:color w:val="000000"/>
        </w:rPr>
        <w:lastRenderedPageBreak/>
        <w:t>está dando un adecuado cumplimiento a las funciones públicas,</w:t>
      </w:r>
      <w:r w:rsidRPr="002D7018">
        <w:rPr>
          <w:rFonts w:ascii="Palatino Linotype" w:eastAsia="Palatino Linotype" w:hAnsi="Palatino Linotype" w:cs="Palatino Linotype"/>
          <w:i/>
          <w:vertAlign w:val="superscript"/>
        </w:rPr>
        <w:footnoteReference w:id="3"/>
      </w:r>
      <w:r w:rsidRPr="002D7018">
        <w:rPr>
          <w:rFonts w:ascii="Palatino Linotype" w:eastAsia="Palatino Linotype" w:hAnsi="Palatino Linotype" w:cs="Palatino Linotype"/>
          <w:color w:val="000000"/>
        </w:rPr>
        <w:t>fomentando</w:t>
      </w:r>
      <w:r w:rsidRPr="002D7018">
        <w:rPr>
          <w:rFonts w:ascii="Palatino Linotype" w:eastAsia="Palatino Linotype" w:hAnsi="Palatino Linotype" w:cs="Palatino Linotype"/>
          <w:i/>
          <w:color w:val="000000"/>
        </w:rPr>
        <w:t xml:space="preserve"> la transparencia de las actividades estatales y </w:t>
      </w:r>
      <w:r w:rsidRPr="002D7018">
        <w:rPr>
          <w:rFonts w:ascii="Palatino Linotype" w:eastAsia="Palatino Linotype" w:hAnsi="Palatino Linotype" w:cs="Palatino Linotype"/>
          <w:color w:val="000000"/>
        </w:rPr>
        <w:t>promoviendo</w:t>
      </w:r>
      <w:r w:rsidRPr="002D7018">
        <w:rPr>
          <w:rFonts w:ascii="Palatino Linotype" w:eastAsia="Palatino Linotype" w:hAnsi="Palatino Linotype" w:cs="Palatino Linotype"/>
          <w:i/>
          <w:color w:val="000000"/>
        </w:rPr>
        <w:t xml:space="preserve"> la responsabilidad de los funcionarios sobre su gestión pública,</w:t>
      </w:r>
      <w:r w:rsidRPr="002D7018">
        <w:rPr>
          <w:rFonts w:ascii="Palatino Linotype" w:eastAsia="Palatino Linotype" w:hAnsi="Palatino Linotype" w:cs="Palatino Linotype"/>
          <w:i/>
          <w:vertAlign w:val="superscript"/>
        </w:rPr>
        <w:footnoteReference w:id="4"/>
      </w:r>
      <w:r w:rsidRPr="002D7018">
        <w:rPr>
          <w:rFonts w:ascii="Palatino Linotype" w:eastAsia="Palatino Linotype" w:hAnsi="Palatino Linotype" w:cs="Palatino Linotype"/>
          <w:color w:val="000000"/>
        </w:rPr>
        <w:t>que permite</w:t>
      </w:r>
      <w:r w:rsidRPr="002D701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r w:rsidRPr="002D7018">
        <w:rPr>
          <w:rFonts w:ascii="Palatino Linotype" w:eastAsia="Palatino Linotype" w:hAnsi="Palatino Linotype" w:cs="Palatino Linotype"/>
          <w:b/>
          <w:i/>
          <w:sz w:val="22"/>
          <w:szCs w:val="22"/>
        </w:rPr>
        <w:t>Artículo 1.-</w:t>
      </w:r>
      <w:r w:rsidRPr="002D7018">
        <w:rPr>
          <w:rFonts w:ascii="Palatino Linotype" w:eastAsia="Palatino Linotype" w:hAnsi="Palatino Linotype" w:cs="Palatino Linotype"/>
          <w:i/>
          <w:sz w:val="22"/>
          <w:szCs w:val="22"/>
        </w:rPr>
        <w:t xml:space="preserve"> </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Todas las</w:t>
      </w:r>
      <w:r w:rsidRPr="002D7018">
        <w:rPr>
          <w:rFonts w:ascii="Palatino Linotype" w:eastAsia="Palatino Linotype" w:hAnsi="Palatino Linotype" w:cs="Palatino Linotype"/>
          <w:sz w:val="22"/>
          <w:szCs w:val="22"/>
        </w:rPr>
        <w:t xml:space="preserve"> </w:t>
      </w:r>
      <w:r w:rsidRPr="002D7018">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93378" w:rsidRPr="002D7018" w:rsidRDefault="005001C6">
      <w:pPr>
        <w:ind w:left="1134" w:right="-787"/>
        <w:jc w:val="both"/>
        <w:rPr>
          <w:rFonts w:ascii="Palatino Linotype" w:eastAsia="Palatino Linotype" w:hAnsi="Palatino Linotype" w:cs="Palatino Linotype"/>
        </w:rPr>
      </w:pPr>
      <w:r w:rsidRPr="002D7018">
        <w:rPr>
          <w:rFonts w:ascii="Palatino Linotype" w:eastAsia="Palatino Linotype" w:hAnsi="Palatino Linotype" w:cs="Palatino Linotype"/>
          <w:i/>
        </w:rPr>
        <w:t>(…)</w:t>
      </w:r>
      <w:r w:rsidRPr="002D7018">
        <w:rPr>
          <w:rFonts w:ascii="Palatino Linotype" w:eastAsia="Palatino Linotype" w:hAnsi="Palatino Linotype" w:cs="Palatino Linotype"/>
        </w:rPr>
        <w:t>”.</w:t>
      </w:r>
    </w:p>
    <w:p w:rsidR="00B93378" w:rsidRPr="002D7018" w:rsidRDefault="00B93378">
      <w:pPr>
        <w:ind w:right="-787"/>
        <w:jc w:val="both"/>
        <w:rPr>
          <w:rFonts w:ascii="Palatino Linotype" w:eastAsia="Palatino Linotype" w:hAnsi="Palatino Linotype" w:cs="Palatino Linotype"/>
          <w:b/>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004A3" w:rsidRPr="002D7018" w:rsidRDefault="001004A3" w:rsidP="001004A3">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sidRPr="002D7018">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B93378" w:rsidRPr="002D7018" w:rsidRDefault="005001C6">
      <w:pPr>
        <w:spacing w:after="240"/>
        <w:ind w:left="1134" w:right="-22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Constitución Política de los Estados Unidos Mexicanos</w:t>
      </w:r>
    </w:p>
    <w:p w:rsidR="00B93378" w:rsidRPr="002D7018" w:rsidRDefault="005001C6">
      <w:pPr>
        <w:spacing w:before="240" w:after="240"/>
        <w:ind w:left="1134" w:right="-22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“Artículo 6.</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Para efectos de lo dispuesto en el presente artículo se observará lo siguiente:</w:t>
      </w:r>
    </w:p>
    <w:p w:rsidR="00B93378" w:rsidRPr="002D7018" w:rsidRDefault="005001C6">
      <w:pPr>
        <w:spacing w:before="240" w:after="240"/>
        <w:ind w:left="1134" w:right="-22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A</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Para el ejercicio del derecho de acceso a la información</w:t>
      </w:r>
      <w:r w:rsidRPr="002D7018">
        <w:rPr>
          <w:rFonts w:ascii="Palatino Linotype" w:eastAsia="Palatino Linotype" w:hAnsi="Palatino Linotype" w:cs="Palatino Linotype"/>
          <w:i/>
          <w:sz w:val="22"/>
          <w:szCs w:val="22"/>
        </w:rPr>
        <w:t xml:space="preserve">, la Federación y </w:t>
      </w:r>
      <w:r w:rsidRPr="002D7018">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 xml:space="preserve">I. </w:t>
      </w:r>
      <w:r w:rsidRPr="002D7018">
        <w:rPr>
          <w:rFonts w:ascii="Palatino Linotype" w:eastAsia="Palatino Linotype" w:hAnsi="Palatino Linotype" w:cs="Palatino Linotype"/>
          <w:b/>
          <w:i/>
          <w:sz w:val="22"/>
          <w:szCs w:val="22"/>
        </w:rPr>
        <w:tab/>
        <w:t>Toda la información en posesión de cualquier</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autoridad</w:t>
      </w:r>
      <w:r w:rsidRPr="002D7018">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D7018">
        <w:rPr>
          <w:rFonts w:ascii="Palatino Linotype" w:eastAsia="Palatino Linotype" w:hAnsi="Palatino Linotype" w:cs="Palatino Linotype"/>
          <w:b/>
          <w:i/>
          <w:sz w:val="22"/>
          <w:szCs w:val="22"/>
        </w:rPr>
        <w:t>municipal</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es pública</w:t>
      </w:r>
      <w:r w:rsidRPr="002D7018">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2D7018">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2D701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B93378" w:rsidRPr="002D7018" w:rsidRDefault="00B93378">
      <w:pPr>
        <w:pBdr>
          <w:top w:val="nil"/>
          <w:left w:val="nil"/>
          <w:bottom w:val="nil"/>
          <w:right w:val="nil"/>
          <w:between w:val="nil"/>
        </w:pBdr>
        <w:tabs>
          <w:tab w:val="left" w:pos="567"/>
        </w:tabs>
        <w:spacing w:before="240" w:after="240"/>
        <w:ind w:left="1134" w:right="-220"/>
        <w:jc w:val="both"/>
        <w:rPr>
          <w:rFonts w:ascii="Palatino Linotype" w:eastAsia="Palatino Linotype" w:hAnsi="Palatino Linotype" w:cs="Palatino Linotype"/>
          <w:b/>
          <w:i/>
          <w:color w:val="000000"/>
          <w:sz w:val="22"/>
          <w:szCs w:val="22"/>
        </w:rPr>
      </w:pPr>
    </w:p>
    <w:p w:rsidR="00B93378" w:rsidRPr="002D7018" w:rsidRDefault="005001C6">
      <w:pPr>
        <w:spacing w:before="240" w:after="240"/>
        <w:ind w:left="1134" w:right="-22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Constitución Política del Estado Libre y Soberano de México</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“Artículo 5</w:t>
      </w:r>
      <w:r w:rsidRPr="002D7018">
        <w:rPr>
          <w:rFonts w:ascii="Palatino Linotype" w:eastAsia="Palatino Linotype" w:hAnsi="Palatino Linotype" w:cs="Palatino Linotype"/>
          <w:i/>
          <w:sz w:val="22"/>
          <w:szCs w:val="22"/>
        </w:rPr>
        <w:t xml:space="preserve">.- </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2D7018">
        <w:rPr>
          <w:rFonts w:ascii="Palatino Linotype" w:eastAsia="Palatino Linotype" w:hAnsi="Palatino Linotype" w:cs="Palatino Linotype"/>
          <w:i/>
          <w:sz w:val="22"/>
          <w:szCs w:val="22"/>
        </w:rPr>
        <w:t>.</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Este derecho se regirá por los principios y bases siguientes</w:t>
      </w:r>
      <w:r w:rsidRPr="002D7018">
        <w:rPr>
          <w:rFonts w:ascii="Palatino Linotype" w:eastAsia="Palatino Linotype" w:hAnsi="Palatino Linotype" w:cs="Palatino Linotype"/>
          <w:i/>
          <w:sz w:val="22"/>
          <w:szCs w:val="22"/>
        </w:rPr>
        <w:t>:</w:t>
      </w:r>
    </w:p>
    <w:p w:rsidR="00B93378" w:rsidRPr="002D7018" w:rsidRDefault="005001C6">
      <w:pPr>
        <w:spacing w:before="240" w:after="240"/>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I. Toda la información en posesión de cualquier autoridad, entidad, órgano y organismos de los</w:t>
      </w:r>
      <w:r w:rsidRPr="002D7018">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2D7018">
        <w:rPr>
          <w:rFonts w:ascii="Palatino Linotype" w:eastAsia="Palatino Linotype" w:hAnsi="Palatino Linotype" w:cs="Palatino Linotype"/>
          <w:b/>
          <w:i/>
          <w:sz w:val="22"/>
          <w:szCs w:val="22"/>
        </w:rPr>
        <w:t>municipales</w:t>
      </w:r>
      <w:r w:rsidRPr="002D7018">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D7018">
        <w:rPr>
          <w:rFonts w:ascii="Palatino Linotype" w:eastAsia="Palatino Linotype" w:hAnsi="Palatino Linotype" w:cs="Palatino Linotype"/>
          <w:b/>
          <w:i/>
          <w:sz w:val="22"/>
          <w:szCs w:val="22"/>
        </w:rPr>
        <w:t>es pública</w:t>
      </w:r>
      <w:r w:rsidRPr="002D7018">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2D7018">
        <w:rPr>
          <w:rFonts w:ascii="Palatino Linotype" w:eastAsia="Palatino Linotype" w:hAnsi="Palatino Linotype" w:cs="Palatino Linotype"/>
          <w:b/>
          <w:i/>
          <w:sz w:val="22"/>
          <w:szCs w:val="22"/>
        </w:rPr>
        <w:t>En la interpretación de este derecho deberá prevalecer el principio de máxima publicidad</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2D7018">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B93378" w:rsidRPr="002D7018" w:rsidRDefault="00B93378">
      <w:pPr>
        <w:tabs>
          <w:tab w:val="left" w:pos="567"/>
        </w:tabs>
        <w:spacing w:before="240" w:after="240"/>
        <w:ind w:right="-787"/>
        <w:jc w:val="both"/>
        <w:rPr>
          <w:rFonts w:ascii="Palatino Linotype" w:eastAsia="Palatino Linotype" w:hAnsi="Palatino Linotype" w:cs="Palatino Linotype"/>
          <w:b/>
          <w:i/>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2D7018">
        <w:rPr>
          <w:rFonts w:ascii="Palatino Linotype" w:eastAsia="Palatino Linotype" w:hAnsi="Palatino Linotype" w:cs="Palatino Linotype"/>
          <w:i/>
        </w:rPr>
        <w:t>por los principios de simplicidad, rapidez gratuidad del procedimiento, auxilio y orientación a los particulares</w:t>
      </w:r>
      <w:r w:rsidRPr="002D7018">
        <w:rPr>
          <w:rFonts w:ascii="Palatino Linotype" w:eastAsia="Palatino Linotype" w:hAnsi="Palatino Linotype" w:cs="Palatino Linotype"/>
        </w:rPr>
        <w:t>, contemplando el derecho de las personas con discapacidad y hablantes de lengua indígena.</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El Derecho de Acceso a la Información se garantiza y respeta oportunamente, y según lo que dispone la Ley, las </w:t>
      </w:r>
      <w:r w:rsidRPr="002D7018">
        <w:rPr>
          <w:rFonts w:ascii="Palatino Linotype" w:eastAsia="Palatino Linotype" w:hAnsi="Palatino Linotype" w:cs="Palatino Linotype"/>
          <w:i/>
        </w:rPr>
        <w:t>solicitudes de acceso a la información</w:t>
      </w:r>
      <w:r w:rsidRPr="002D7018">
        <w:rPr>
          <w:rFonts w:ascii="Palatino Linotype" w:eastAsia="Palatino Linotype" w:hAnsi="Palatino Linotype" w:cs="Palatino Linotype"/>
        </w:rPr>
        <w:t>.</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bookmarkStart w:id="9" w:name="_heading=h.17dp8vu" w:colFirst="0" w:colLast="0"/>
      <w:bookmarkEnd w:id="9"/>
      <w:r w:rsidRPr="002D7018">
        <w:rPr>
          <w:rFonts w:ascii="Palatino Linotype" w:eastAsia="Palatino Linotype" w:hAnsi="Palatino Linotype" w:cs="Palatino Linotype"/>
        </w:rPr>
        <w:lastRenderedPageBreak/>
        <w:t xml:space="preserve">Así entonces, se procede analizar, en primer lugar, si el </w:t>
      </w:r>
      <w:r w:rsidRPr="002D7018">
        <w:rPr>
          <w:rFonts w:ascii="Palatino Linotype" w:eastAsia="Palatino Linotype" w:hAnsi="Palatino Linotype" w:cs="Palatino Linotype"/>
          <w:b/>
        </w:rPr>
        <w:t>SUJETO OBLIGADO</w:t>
      </w:r>
      <w:r w:rsidRPr="002D701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pStyle w:val="Ttulo1"/>
        <w:spacing w:before="0" w:after="240" w:line="360" w:lineRule="auto"/>
        <w:ind w:right="-787"/>
        <w:rPr>
          <w:rFonts w:ascii="Palatino Linotype" w:eastAsia="Palatino Linotype" w:hAnsi="Palatino Linotype" w:cs="Palatino Linotype"/>
          <w:b/>
          <w:color w:val="000000"/>
          <w:sz w:val="24"/>
          <w:szCs w:val="24"/>
        </w:rPr>
      </w:pPr>
      <w:bookmarkStart w:id="10" w:name="_heading=h.3rdcrjn" w:colFirst="0" w:colLast="0"/>
      <w:bookmarkEnd w:id="10"/>
      <w:r w:rsidRPr="002D7018">
        <w:rPr>
          <w:rFonts w:ascii="Palatino Linotype" w:eastAsia="Palatino Linotype" w:hAnsi="Palatino Linotype" w:cs="Palatino Linotype"/>
          <w:b/>
          <w:color w:val="000000"/>
          <w:sz w:val="24"/>
          <w:szCs w:val="24"/>
        </w:rPr>
        <w:t>II. De la información solicitada y la respuesta del SUJETO OBLIGADO</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color w:val="000000"/>
        </w:rPr>
        <w:t xml:space="preserve">Acotada la </w:t>
      </w:r>
      <w:r w:rsidRPr="002D7018">
        <w:rPr>
          <w:rFonts w:ascii="Palatino Linotype" w:eastAsia="Palatino Linotype" w:hAnsi="Palatino Linotype" w:cs="Palatino Linotype"/>
          <w:i/>
          <w:color w:val="000000"/>
        </w:rPr>
        <w:t>Litis</w:t>
      </w:r>
      <w:r w:rsidRPr="002D7018">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la respuesta que dio el </w:t>
      </w:r>
      <w:r w:rsidRPr="002D7018">
        <w:rPr>
          <w:rFonts w:ascii="Palatino Linotype" w:eastAsia="Palatino Linotype" w:hAnsi="Palatino Linotype" w:cs="Palatino Linotype"/>
          <w:b/>
          <w:color w:val="000000"/>
        </w:rPr>
        <w:t xml:space="preserve">SUJETO OBLIGADO </w:t>
      </w:r>
      <w:r w:rsidRPr="002D7018">
        <w:rPr>
          <w:rFonts w:ascii="Palatino Linotype" w:eastAsia="Palatino Linotype" w:hAnsi="Palatino Linotype" w:cs="Palatino Linotype"/>
          <w:color w:val="000000"/>
        </w:rPr>
        <w:t xml:space="preserve">no tiene relación con lo solicitado.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En ese sentido,  se determina que la información que solicitó el </w:t>
      </w:r>
      <w:r w:rsidRPr="002D7018">
        <w:rPr>
          <w:rFonts w:ascii="Palatino Linotype" w:eastAsia="Palatino Linotype" w:hAnsi="Palatino Linotype" w:cs="Palatino Linotype"/>
          <w:b/>
        </w:rPr>
        <w:t xml:space="preserve">RECURRENTE </w:t>
      </w:r>
      <w:r w:rsidRPr="002D7018">
        <w:rPr>
          <w:rFonts w:ascii="Palatino Linotype" w:eastAsia="Palatino Linotype" w:hAnsi="Palatino Linotype" w:cs="Palatino Linotype"/>
        </w:rPr>
        <w:t xml:space="preserve">consistió en lo siguiente, de acuerdo con el tema de los procedimientos adquisitivos sobre la compra y/o arrendamientos de equipos de transporte, pipas de agua y/o equipos de transporte tipo </w:t>
      </w:r>
      <w:proofErr w:type="spellStart"/>
      <w:r w:rsidRPr="002D7018">
        <w:rPr>
          <w:rFonts w:ascii="Palatino Linotype" w:eastAsia="Palatino Linotype" w:hAnsi="Palatino Linotype" w:cs="Palatino Linotype"/>
        </w:rPr>
        <w:t>vactor</w:t>
      </w:r>
      <w:proofErr w:type="spellEnd"/>
      <w:r w:rsidRPr="002D7018">
        <w:rPr>
          <w:rFonts w:ascii="Palatino Linotype" w:eastAsia="Palatino Linotype" w:hAnsi="Palatino Linotype" w:cs="Palatino Linotype"/>
        </w:rPr>
        <w:t xml:space="preserve">, maquinaria y equipo de construcción del ejercicio fiscal dos mil veintidós del expediente que integra el Comité de Adquisiciones. </w:t>
      </w:r>
    </w:p>
    <w:tbl>
      <w:tblPr>
        <w:tblStyle w:val="a"/>
        <w:tblW w:w="9498" w:type="dxa"/>
        <w:tblInd w:w="0" w:type="dxa"/>
        <w:tblLayout w:type="fixed"/>
        <w:tblLook w:val="0400" w:firstRow="0" w:lastRow="0" w:firstColumn="0" w:lastColumn="0" w:noHBand="0" w:noVBand="1"/>
      </w:tblPr>
      <w:tblGrid>
        <w:gridCol w:w="3261"/>
        <w:gridCol w:w="2943"/>
        <w:gridCol w:w="3294"/>
      </w:tblGrid>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Información Solicitada</w:t>
            </w: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Información entregada</w:t>
            </w: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Colma </w:t>
            </w: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 xml:space="preserve">Bases de licitación, bases de invitación restringida y/o invitaciones al procedimiento de adjudicación directa. </w:t>
            </w:r>
          </w:p>
          <w:p w:rsidR="00B93378" w:rsidRPr="002D7018" w:rsidRDefault="00B93378" w:rsidP="001004A3">
            <w:pPr>
              <w:ind w:right="-8"/>
              <w:jc w:val="both"/>
              <w:rPr>
                <w:rFonts w:ascii="Palatino Linotype" w:eastAsia="Palatino Linotype" w:hAnsi="Palatino Linotype" w:cs="Palatino Linotype"/>
                <w:i/>
                <w:sz w:val="22"/>
                <w:szCs w:val="22"/>
              </w:rPr>
            </w:pPr>
          </w:p>
        </w:tc>
        <w:tc>
          <w:tcPr>
            <w:tcW w:w="2943" w:type="dxa"/>
          </w:tcPr>
          <w:p w:rsidR="00B93378" w:rsidRPr="002D7018" w:rsidRDefault="005001C6" w:rsidP="001004A3">
            <w:pPr>
              <w:ind w:right="-8"/>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No se adjunta información </w:t>
            </w: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Actos consentidos </w:t>
            </w: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Oficio de solicitud para llevar cabo el procedimiento para la adquisición de equipos.</w:t>
            </w: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No se adjunta información </w:t>
            </w: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Actos Consentidos</w:t>
            </w: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 xml:space="preserve">Suficiencia presupuestal que acredite la disposición para </w:t>
            </w:r>
            <w:r w:rsidRPr="002D7018">
              <w:rPr>
                <w:rFonts w:ascii="Palatino Linotype" w:eastAsia="Palatino Linotype" w:hAnsi="Palatino Linotype" w:cs="Palatino Linotype"/>
                <w:b/>
                <w:i/>
                <w:sz w:val="22"/>
                <w:szCs w:val="22"/>
              </w:rPr>
              <w:lastRenderedPageBreak/>
              <w:t xml:space="preserve">llevar a cabo la compra de equipos y/o contratación de servicios de arrendamiento. </w:t>
            </w:r>
          </w:p>
          <w:p w:rsidR="00B93378" w:rsidRPr="002D7018" w:rsidRDefault="00B93378" w:rsidP="001004A3">
            <w:pPr>
              <w:ind w:right="-8"/>
              <w:jc w:val="both"/>
              <w:rPr>
                <w:rFonts w:ascii="Palatino Linotype" w:eastAsia="Palatino Linotype" w:hAnsi="Palatino Linotype" w:cs="Palatino Linotype"/>
                <w:i/>
                <w:sz w:val="22"/>
                <w:szCs w:val="22"/>
              </w:rPr>
            </w:pP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lastRenderedPageBreak/>
              <w:t xml:space="preserve">No se adjunta información </w:t>
            </w: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Actos Consentidos</w:t>
            </w: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Actas de las Sesiones de comité de adquisiciones y servicios donde se autorice llevar a cabo los procedimientos en las modalidades autorizadas.</w:t>
            </w: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El Director de Administración y Finanzas remite Acta de la Vigésima Primera y Vigésima Segunda Sesión Ordinaria del Comité de Adquisiciones y Servicios del Agua del Ayuntamiento de Atlacomulco, de las cuales se observa que se encuentran incompletas, toda vez que se observa que hacen falta hojas, en las que observa que se integran de veinte hojas cada acta pero ninguna se encuentra completa. </w:t>
            </w:r>
          </w:p>
          <w:p w:rsidR="00B93378" w:rsidRPr="002D7018" w:rsidRDefault="00B93378" w:rsidP="001004A3">
            <w:pPr>
              <w:ind w:right="-8"/>
              <w:jc w:val="both"/>
              <w:rPr>
                <w:rFonts w:ascii="Palatino Linotype" w:eastAsia="Palatino Linotype" w:hAnsi="Palatino Linotype" w:cs="Palatino Linotype"/>
                <w:i/>
                <w:sz w:val="22"/>
                <w:szCs w:val="22"/>
              </w:rPr>
            </w:pP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Colma parcialmente, toda vez que las actas no se entregan completas. </w:t>
            </w:r>
          </w:p>
          <w:p w:rsidR="00B93378" w:rsidRPr="002D7018" w:rsidRDefault="00B93378" w:rsidP="001004A3">
            <w:pPr>
              <w:ind w:right="-8"/>
              <w:rPr>
                <w:rFonts w:ascii="Palatino Linotype" w:eastAsia="Palatino Linotype" w:hAnsi="Palatino Linotype" w:cs="Palatino Linotype"/>
                <w:sz w:val="22"/>
                <w:szCs w:val="22"/>
              </w:rPr>
            </w:pP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 xml:space="preserve">Actas de las Sesiones de comité de adquisiciones y servicios donde se lleve a cabo la recepción de propuestas, análisis de propuestas técnicas y económicas, dictamen de adjudicación, comunicación del fallo de los procedimientos para la compra y/o arrendamientos </w:t>
            </w:r>
          </w:p>
          <w:p w:rsidR="00B93378" w:rsidRPr="002D7018" w:rsidRDefault="00B93378" w:rsidP="001004A3">
            <w:pPr>
              <w:ind w:right="-8"/>
              <w:jc w:val="both"/>
              <w:rPr>
                <w:rFonts w:ascii="Palatino Linotype" w:eastAsia="Palatino Linotype" w:hAnsi="Palatino Linotype" w:cs="Palatino Linotype"/>
                <w:i/>
                <w:sz w:val="22"/>
                <w:szCs w:val="22"/>
              </w:rPr>
            </w:pP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El Director de Administración de y Finanzas remite Actas de Adjudicación de vehículos adquiridos por el Organismo del Agua, de los cuales se observa que se encuentran incompletas pues no se ajuntaron todas las hojas que integran a las actas de adjudicación remitidas en respuesta. </w:t>
            </w:r>
          </w:p>
          <w:p w:rsidR="00B93378" w:rsidRPr="002D7018" w:rsidRDefault="00B93378" w:rsidP="001004A3">
            <w:pPr>
              <w:ind w:right="-8"/>
              <w:jc w:val="both"/>
              <w:rPr>
                <w:rFonts w:ascii="Palatino Linotype" w:eastAsia="Palatino Linotype" w:hAnsi="Palatino Linotype" w:cs="Palatino Linotype"/>
                <w:i/>
                <w:sz w:val="22"/>
                <w:szCs w:val="22"/>
              </w:rPr>
            </w:pP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Tiene actos consentido </w:t>
            </w:r>
            <w:proofErr w:type="spellStart"/>
            <w:r w:rsidRPr="002D7018">
              <w:rPr>
                <w:rFonts w:ascii="Palatino Linotype" w:eastAsia="Palatino Linotype" w:hAnsi="Palatino Linotype" w:cs="Palatino Linotype"/>
                <w:i/>
                <w:sz w:val="22"/>
                <w:szCs w:val="22"/>
              </w:rPr>
              <w:t>parcialemente</w:t>
            </w:r>
            <w:proofErr w:type="spellEnd"/>
            <w:r w:rsidRPr="002D7018">
              <w:rPr>
                <w:rFonts w:ascii="Palatino Linotype" w:eastAsia="Palatino Linotype" w:hAnsi="Palatino Linotype" w:cs="Palatino Linotype"/>
                <w:i/>
                <w:sz w:val="22"/>
                <w:szCs w:val="22"/>
              </w:rPr>
              <w:t xml:space="preserve">, toda vez que al momento de interponer el recurso de revisión el </w:t>
            </w:r>
            <w:r w:rsidRPr="002D7018">
              <w:rPr>
                <w:rFonts w:ascii="Palatino Linotype" w:eastAsia="Palatino Linotype" w:hAnsi="Palatino Linotype" w:cs="Palatino Linotype"/>
                <w:b/>
                <w:i/>
                <w:sz w:val="22"/>
                <w:szCs w:val="22"/>
              </w:rPr>
              <w:t xml:space="preserve">RECURRENTE </w:t>
            </w:r>
            <w:r w:rsidRPr="002D7018">
              <w:rPr>
                <w:rFonts w:ascii="Palatino Linotype" w:eastAsia="Palatino Linotype" w:hAnsi="Palatino Linotype" w:cs="Palatino Linotype"/>
                <w:i/>
                <w:sz w:val="22"/>
                <w:szCs w:val="22"/>
              </w:rPr>
              <w:t xml:space="preserve">manifiesta que la información fue entrega incompleta toda vez que los documentos de las Actas no se encuentran completas.  </w:t>
            </w: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Contratos firmados derivados de los procedimientos para la compra y/o arrendamientos de equipos</w:t>
            </w: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contratos que firmo el Organismo del Agua con proveedores, de los cuales se observa que dejan datos personales a la vista, como lo es el IDMEX de la Credencial </w:t>
            </w:r>
            <w:r w:rsidRPr="002D7018">
              <w:rPr>
                <w:rFonts w:ascii="Palatino Linotype" w:eastAsia="Palatino Linotype" w:hAnsi="Palatino Linotype" w:cs="Palatino Linotype"/>
                <w:i/>
                <w:sz w:val="22"/>
                <w:szCs w:val="22"/>
              </w:rPr>
              <w:lastRenderedPageBreak/>
              <w:t>para Votar, expedida por el entonces Instituto Federal Electoral.</w:t>
            </w:r>
          </w:p>
          <w:p w:rsidR="00B93378" w:rsidRPr="002D7018" w:rsidRDefault="00B93378" w:rsidP="001004A3">
            <w:pPr>
              <w:ind w:right="-8"/>
              <w:jc w:val="both"/>
              <w:rPr>
                <w:rFonts w:ascii="Palatino Linotype" w:eastAsia="Palatino Linotype" w:hAnsi="Palatino Linotype" w:cs="Palatino Linotype"/>
                <w:i/>
                <w:sz w:val="22"/>
                <w:szCs w:val="22"/>
              </w:rPr>
            </w:pP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lastRenderedPageBreak/>
              <w:t xml:space="preserve">Actos Consentidos, se da vista a la Dirección General de Protección de Datos Personales, por dejar libre el dato personal del IDMEX de la Credencial para votar de los representantes legales, expedida </w:t>
            </w:r>
            <w:r w:rsidRPr="002D7018">
              <w:rPr>
                <w:rFonts w:ascii="Palatino Linotype" w:eastAsia="Palatino Linotype" w:hAnsi="Palatino Linotype" w:cs="Palatino Linotype"/>
                <w:i/>
                <w:sz w:val="22"/>
                <w:szCs w:val="22"/>
              </w:rPr>
              <w:lastRenderedPageBreak/>
              <w:t>por el entonces Instituto Federal Electoral.</w:t>
            </w: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lastRenderedPageBreak/>
              <w:t xml:space="preserve">Facturas derivadas de las obligaciones contratadas por la compra y/o arrendamientos de equipos </w:t>
            </w:r>
          </w:p>
          <w:p w:rsidR="00B93378" w:rsidRPr="002D7018" w:rsidRDefault="00B93378" w:rsidP="001004A3">
            <w:pPr>
              <w:ind w:right="-8"/>
              <w:jc w:val="both"/>
              <w:rPr>
                <w:rFonts w:ascii="Palatino Linotype" w:eastAsia="Palatino Linotype" w:hAnsi="Palatino Linotype" w:cs="Palatino Linotype"/>
                <w:b/>
                <w:i/>
                <w:sz w:val="22"/>
                <w:szCs w:val="22"/>
              </w:rPr>
            </w:pP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Facturas que remite el Organismo del Agua donde se observa el pago de los servicios y bienes adquiridos. </w:t>
            </w:r>
          </w:p>
          <w:p w:rsidR="00B93378" w:rsidRPr="002D7018" w:rsidRDefault="00B93378" w:rsidP="001004A3">
            <w:pPr>
              <w:ind w:right="-8"/>
              <w:jc w:val="both"/>
              <w:rPr>
                <w:rFonts w:ascii="Palatino Linotype" w:eastAsia="Palatino Linotype" w:hAnsi="Palatino Linotype" w:cs="Palatino Linotype"/>
                <w:i/>
                <w:sz w:val="22"/>
                <w:szCs w:val="22"/>
              </w:rPr>
            </w:pP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Actos Consentidos </w:t>
            </w:r>
          </w:p>
        </w:tc>
      </w:tr>
      <w:tr w:rsidR="00B93378" w:rsidRPr="002D7018" w:rsidTr="001004A3">
        <w:tc>
          <w:tcPr>
            <w:tcW w:w="3261" w:type="dxa"/>
          </w:tcPr>
          <w:p w:rsidR="00B93378" w:rsidRPr="002D7018" w:rsidRDefault="005001C6" w:rsidP="001004A3">
            <w:pPr>
              <w:ind w:right="-8"/>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 xml:space="preserve">Presupuesto de egresos del ejercicio fiscal 2022 formato PBRM-04a en </w:t>
            </w:r>
            <w:proofErr w:type="spellStart"/>
            <w:r w:rsidRPr="002D7018">
              <w:rPr>
                <w:rFonts w:ascii="Palatino Linotype" w:eastAsia="Palatino Linotype" w:hAnsi="Palatino Linotype" w:cs="Palatino Linotype"/>
                <w:b/>
                <w:i/>
                <w:sz w:val="22"/>
                <w:szCs w:val="22"/>
              </w:rPr>
              <w:t>pdf</w:t>
            </w:r>
            <w:proofErr w:type="spellEnd"/>
            <w:r w:rsidRPr="002D7018">
              <w:rPr>
                <w:rFonts w:ascii="Palatino Linotype" w:eastAsia="Palatino Linotype" w:hAnsi="Palatino Linotype" w:cs="Palatino Linotype"/>
                <w:b/>
                <w:i/>
                <w:sz w:val="22"/>
                <w:szCs w:val="22"/>
              </w:rPr>
              <w:t xml:space="preserve"> firmado y formato </w:t>
            </w:r>
            <w:proofErr w:type="spellStart"/>
            <w:r w:rsidRPr="002D7018">
              <w:rPr>
                <w:rFonts w:ascii="Palatino Linotype" w:eastAsia="Palatino Linotype" w:hAnsi="Palatino Linotype" w:cs="Palatino Linotype"/>
                <w:b/>
                <w:i/>
                <w:sz w:val="22"/>
                <w:szCs w:val="22"/>
              </w:rPr>
              <w:t>excel</w:t>
            </w:r>
            <w:proofErr w:type="spellEnd"/>
            <w:r w:rsidRPr="002D7018">
              <w:rPr>
                <w:rFonts w:ascii="Palatino Linotype" w:eastAsia="Palatino Linotype" w:hAnsi="Palatino Linotype" w:cs="Palatino Linotype"/>
                <w:b/>
                <w:i/>
                <w:sz w:val="22"/>
                <w:szCs w:val="22"/>
              </w:rPr>
              <w:t xml:space="preserve">. </w:t>
            </w:r>
          </w:p>
          <w:p w:rsidR="00B93378" w:rsidRPr="002D7018" w:rsidRDefault="00B93378" w:rsidP="001004A3">
            <w:pPr>
              <w:ind w:right="-8"/>
              <w:jc w:val="both"/>
              <w:rPr>
                <w:rFonts w:ascii="Palatino Linotype" w:eastAsia="Palatino Linotype" w:hAnsi="Palatino Linotype" w:cs="Palatino Linotype"/>
                <w:b/>
                <w:i/>
                <w:sz w:val="22"/>
                <w:szCs w:val="22"/>
              </w:rPr>
            </w:pPr>
          </w:p>
        </w:tc>
        <w:tc>
          <w:tcPr>
            <w:tcW w:w="2943" w:type="dxa"/>
          </w:tcPr>
          <w:p w:rsidR="00B93378" w:rsidRPr="002D7018" w:rsidRDefault="005001C6" w:rsidP="001004A3">
            <w:pPr>
              <w:ind w:right="-8"/>
              <w:jc w:val="both"/>
              <w:rPr>
                <w:rFonts w:ascii="Palatino Linotype" w:eastAsia="Palatino Linotype" w:hAnsi="Palatino Linotype" w:cs="Palatino Linotype"/>
                <w:i/>
                <w:sz w:val="22"/>
                <w:szCs w:val="22"/>
              </w:rPr>
            </w:pPr>
            <w:proofErr w:type="gramStart"/>
            <w:r w:rsidRPr="002D7018">
              <w:rPr>
                <w:rFonts w:ascii="Palatino Linotype" w:eastAsia="Palatino Linotype" w:hAnsi="Palatino Linotype" w:cs="Palatino Linotype"/>
                <w:i/>
                <w:sz w:val="22"/>
                <w:szCs w:val="22"/>
              </w:rPr>
              <w:t>el</w:t>
            </w:r>
            <w:proofErr w:type="gramEnd"/>
            <w:r w:rsidRPr="002D7018">
              <w:rPr>
                <w:rFonts w:ascii="Palatino Linotype" w:eastAsia="Palatino Linotype" w:hAnsi="Palatino Linotype" w:cs="Palatino Linotype"/>
                <w:i/>
                <w:sz w:val="22"/>
                <w:szCs w:val="22"/>
              </w:rPr>
              <w:t xml:space="preserve"> Presupuesto  Basado en Resultados Municipal del  Organismo del Agua del ejercicio fiscal dos mil veintidós.</w:t>
            </w:r>
          </w:p>
        </w:tc>
        <w:tc>
          <w:tcPr>
            <w:tcW w:w="3294" w:type="dxa"/>
          </w:tcPr>
          <w:p w:rsidR="00B93378" w:rsidRPr="002D7018" w:rsidRDefault="005001C6" w:rsidP="001004A3">
            <w:pPr>
              <w:ind w:right="-8"/>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Actos Consentidos</w:t>
            </w:r>
          </w:p>
        </w:tc>
      </w:tr>
    </w:tbl>
    <w:p w:rsidR="00B93378" w:rsidRPr="002D7018" w:rsidRDefault="00B93378">
      <w:pPr>
        <w:spacing w:line="360" w:lineRule="auto"/>
        <w:ind w:right="-787"/>
        <w:jc w:val="both"/>
        <w:rPr>
          <w:rFonts w:ascii="Palatino Linotype" w:eastAsia="Palatino Linotype" w:hAnsi="Palatino Linotype" w:cs="Palatino Linotype"/>
          <w:sz w:val="22"/>
          <w:szCs w:val="22"/>
        </w:rPr>
      </w:pPr>
    </w:p>
    <w:p w:rsidR="00B93378" w:rsidRPr="002D7018" w:rsidRDefault="005001C6">
      <w:pPr>
        <w:ind w:right="-787"/>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color w:val="000000"/>
          <w:sz w:val="22"/>
          <w:szCs w:val="22"/>
        </w:rPr>
        <w:t xml:space="preserve">De los motivos de inconformidad y de la tabla establecida en el párrafo anterior, se observa que el </w:t>
      </w:r>
      <w:r w:rsidRPr="002D7018">
        <w:rPr>
          <w:rFonts w:ascii="Palatino Linotype" w:eastAsia="Palatino Linotype" w:hAnsi="Palatino Linotype" w:cs="Palatino Linotype"/>
          <w:b/>
          <w:color w:val="000000"/>
          <w:sz w:val="22"/>
          <w:szCs w:val="22"/>
        </w:rPr>
        <w:t>RECURRENTE</w:t>
      </w:r>
      <w:r w:rsidRPr="002D7018">
        <w:rPr>
          <w:rFonts w:ascii="Palatino Linotype" w:eastAsia="Palatino Linotype" w:hAnsi="Palatino Linotype" w:cs="Palatino Linotype"/>
          <w:color w:val="000000"/>
          <w:sz w:val="22"/>
          <w:szCs w:val="22"/>
        </w:rPr>
        <w:t xml:space="preserve"> se duele únicamente por el rubro de Actas de las Sesiones de comité de adquisiciones y servicios donde se autorice llevar a cabo los procedimientos en las modalidades autorizadas</w:t>
      </w:r>
      <w:r w:rsidRPr="002D7018">
        <w:rPr>
          <w:rFonts w:ascii="Palatino Linotype" w:eastAsia="Palatino Linotype" w:hAnsi="Palatino Linotype" w:cs="Palatino Linotype"/>
          <w:b/>
          <w:i/>
          <w:color w:val="000000"/>
          <w:sz w:val="22"/>
          <w:szCs w:val="22"/>
        </w:rPr>
        <w:t xml:space="preserve">  y parcialmente de “</w:t>
      </w:r>
      <w:r w:rsidRPr="002D7018">
        <w:rPr>
          <w:rFonts w:ascii="Palatino Linotype" w:eastAsia="Palatino Linotype" w:hAnsi="Palatino Linotype" w:cs="Palatino Linotype"/>
          <w:b/>
          <w:i/>
          <w:sz w:val="22"/>
          <w:szCs w:val="22"/>
        </w:rPr>
        <w:t>Actas de las Sesiones de comité de adquisiciones y servicios donde se lleve a cabo la recepción de propuestas, análisis de propuestas técnicas y económicas, dictamen de adjudicación, comunicación del fallo de los procedimientos para la compra y/o arrendamientos”</w:t>
      </w:r>
      <w:r w:rsidRPr="002D7018">
        <w:rPr>
          <w:rFonts w:ascii="Palatino Linotype" w:eastAsia="Palatino Linotype" w:hAnsi="Palatino Linotype" w:cs="Palatino Linotype"/>
          <w:b/>
          <w:i/>
          <w:color w:val="000000"/>
          <w:sz w:val="22"/>
          <w:szCs w:val="22"/>
        </w:rPr>
        <w:t xml:space="preserve">, </w:t>
      </w:r>
      <w:r w:rsidRPr="002D7018">
        <w:rPr>
          <w:rFonts w:ascii="Palatino Linotype" w:eastAsia="Palatino Linotype" w:hAnsi="Palatino Linotype" w:cs="Palatino Linotype"/>
          <w:color w:val="000000"/>
          <w:sz w:val="22"/>
          <w:szCs w:val="22"/>
        </w:rPr>
        <w:t>por lo que lo referente al resto de los puntos solicitados se deben tener como actos consentidos, lo anterior por no haber hecho pronunciamiento de impugnación a este punto de la solicitud.</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Luego entonces, al no existir inconformidad del resto de información entregada, es que se tiene por </w:t>
      </w:r>
      <w:r w:rsidRPr="002D7018">
        <w:rPr>
          <w:rFonts w:ascii="Palatino Linotype" w:eastAsia="Palatino Linotype" w:hAnsi="Palatino Linotype" w:cs="Palatino Linotype"/>
          <w:color w:val="000000"/>
        </w:rPr>
        <w:t>consentida</w:t>
      </w:r>
      <w:r w:rsidRPr="002D7018">
        <w:rPr>
          <w:rFonts w:ascii="Palatino Linotype" w:eastAsia="Palatino Linotype" w:hAnsi="Palatino Linotype" w:cs="Palatino Linotype"/>
        </w:rPr>
        <w:t>, ya</w:t>
      </w:r>
      <w:r w:rsidRPr="002D7018">
        <w:rPr>
          <w:rFonts w:ascii="Palatino Linotype" w:eastAsia="Palatino Linotype" w:hAnsi="Palatino Linotype" w:cs="Palatino Linotype"/>
          <w:b/>
        </w:rPr>
        <w:t xml:space="preserve"> </w:t>
      </w:r>
      <w:r w:rsidRPr="002D7018">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2D7018">
        <w:rPr>
          <w:rFonts w:ascii="Palatino Linotype" w:eastAsia="Palatino Linotype" w:hAnsi="Palatino Linotype" w:cs="Palatino Linotype"/>
          <w:b/>
        </w:rPr>
        <w:t>actos consentidos</w:t>
      </w:r>
      <w:r w:rsidRPr="002D7018">
        <w:rPr>
          <w:rFonts w:ascii="Palatino Linotype" w:eastAsia="Palatino Linotype" w:hAnsi="Palatino Linotype" w:cs="Palatino Linotype"/>
        </w:rPr>
        <w:t>.</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Esto es así, debido a que cuando el recurrente impugna la respuesta del sujeto obligado y éste no expresa razón o motivo de inconformidad en contra de todos los rubros solicitados, los mismos deben declararse firmes, pues se entiende que el recurrente ésta </w:t>
      </w:r>
      <w:r w:rsidRPr="002D7018">
        <w:rPr>
          <w:rFonts w:ascii="Palatino Linotype" w:eastAsia="Palatino Linotype" w:hAnsi="Palatino Linotype" w:cs="Palatino Linotype"/>
        </w:rPr>
        <w:lastRenderedPageBreak/>
        <w:t>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“REVISIÓN EN AMPARO. LOS RESOLUTIVOS NO COMBATIDOS DEBEN DECLARARSE FIRMES. </w:t>
      </w:r>
      <w:r w:rsidRPr="002D7018">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sidRPr="002D7018">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sidRPr="002D7018">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2D7018">
        <w:rPr>
          <w:rFonts w:ascii="Palatino Linotype" w:eastAsia="Palatino Linotype" w:hAnsi="Palatino Linotype" w:cs="Palatino Linotype"/>
          <w:i/>
          <w:color w:val="000000"/>
          <w:sz w:val="22"/>
          <w:szCs w:val="22"/>
        </w:rPr>
        <w:t>.”</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(Énfasis añadido)</w:t>
      </w:r>
    </w:p>
    <w:p w:rsidR="00B93378" w:rsidRPr="002D7018" w:rsidRDefault="00B93378">
      <w:pPr>
        <w:pBdr>
          <w:top w:val="nil"/>
          <w:left w:val="nil"/>
          <w:bottom w:val="nil"/>
          <w:right w:val="nil"/>
          <w:between w:val="nil"/>
        </w:pBdr>
        <w:ind w:left="1134" w:right="-787"/>
        <w:jc w:val="center"/>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Consecutivamente, </w:t>
      </w:r>
      <w:r w:rsidRPr="002D7018">
        <w:rPr>
          <w:rFonts w:ascii="Palatino Linotype" w:eastAsia="Palatino Linotype" w:hAnsi="Palatino Linotype" w:cs="Palatino Linotype"/>
          <w:b/>
        </w:rPr>
        <w:t xml:space="preserve">la parte de la respuesta que no fue impugnada debe </w:t>
      </w:r>
      <w:r w:rsidRPr="002D7018">
        <w:rPr>
          <w:rFonts w:ascii="Palatino Linotype" w:eastAsia="Palatino Linotype" w:hAnsi="Palatino Linotype" w:cs="Palatino Linotype"/>
        </w:rPr>
        <w:t>declararse</w:t>
      </w:r>
      <w:r w:rsidRPr="002D7018">
        <w:rPr>
          <w:rFonts w:ascii="Palatino Linotype" w:eastAsia="Palatino Linotype" w:hAnsi="Palatino Linotype" w:cs="Palatino Linotype"/>
          <w:b/>
        </w:rPr>
        <w:t xml:space="preserve"> </w:t>
      </w:r>
      <w:r w:rsidRPr="002D7018">
        <w:rPr>
          <w:rFonts w:ascii="Palatino Linotype" w:eastAsia="Palatino Linotype" w:hAnsi="Palatino Linotype" w:cs="Palatino Linotype"/>
        </w:rPr>
        <w:t>consentida</w:t>
      </w:r>
      <w:r w:rsidRPr="002D7018">
        <w:rPr>
          <w:rFonts w:ascii="Palatino Linotype" w:eastAsia="Palatino Linotype" w:hAnsi="Palatino Linotype" w:cs="Palatino Linotype"/>
          <w:b/>
        </w:rPr>
        <w:t xml:space="preserve"> por el recurrente, toda vez que no realizó </w:t>
      </w:r>
      <w:r w:rsidRPr="002D7018">
        <w:rPr>
          <w:rFonts w:ascii="Palatino Linotype" w:eastAsia="Palatino Linotype" w:hAnsi="Palatino Linotype" w:cs="Palatino Linotype"/>
        </w:rPr>
        <w:t>manifestaciones</w:t>
      </w:r>
      <w:r w:rsidRPr="002D7018">
        <w:rPr>
          <w:rFonts w:ascii="Palatino Linotype" w:eastAsia="Palatino Linotype" w:hAnsi="Palatino Linotype" w:cs="Palatino Linotype"/>
          <w:b/>
        </w:rPr>
        <w:t xml:space="preserve"> de inconformidad</w:t>
      </w:r>
      <w:r w:rsidRPr="002D7018">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“ACTOS CONSENTIDOS. SON LOS QUE NO SE IMPUGNAN MEDIANTE EL RECURSO IDÓNEO. </w:t>
      </w:r>
      <w:r w:rsidRPr="002D7018">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sidRPr="002D7018">
        <w:rPr>
          <w:rFonts w:ascii="Palatino Linotype" w:eastAsia="Palatino Linotype" w:hAnsi="Palatino Linotype" w:cs="Palatino Linotype"/>
          <w:i/>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(Énfasis añadido)</w:t>
      </w:r>
    </w:p>
    <w:p w:rsidR="00B93378" w:rsidRPr="002D7018" w:rsidRDefault="00B93378">
      <w:pPr>
        <w:pBdr>
          <w:top w:val="nil"/>
          <w:left w:val="nil"/>
          <w:bottom w:val="nil"/>
          <w:right w:val="nil"/>
          <w:between w:val="nil"/>
        </w:pBdr>
        <w:spacing w:line="360" w:lineRule="auto"/>
        <w:ind w:left="426"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Ahora bien, respecto del rubro combatido, se debe señalar que de acuerdo con el artículo 82 del Bando Municipal el Ayuntamiento de Atlacomulco, se integra por </w:t>
      </w:r>
      <w:r w:rsidRPr="002D7018">
        <w:rPr>
          <w:rFonts w:ascii="Palatino Linotype" w:eastAsia="Palatino Linotype" w:hAnsi="Palatino Linotype" w:cs="Palatino Linotype"/>
          <w:b/>
          <w:color w:val="000000"/>
        </w:rPr>
        <w:t xml:space="preserve">Organismo Público Descentralizado de Carácter Municipal para la Prestación de Los </w:t>
      </w:r>
      <w:r w:rsidRPr="002D7018">
        <w:rPr>
          <w:rFonts w:ascii="Palatino Linotype" w:eastAsia="Palatino Linotype" w:hAnsi="Palatino Linotype" w:cs="Palatino Linotype"/>
          <w:b/>
          <w:color w:val="000000"/>
        </w:rPr>
        <w:lastRenderedPageBreak/>
        <w:t xml:space="preserve">Servicios de Agua Potable Alcantarillado y Saneamiento de Atlacomulco, </w:t>
      </w:r>
      <w:r w:rsidRPr="002D7018">
        <w:rPr>
          <w:rFonts w:ascii="Palatino Linotype" w:eastAsia="Palatino Linotype" w:hAnsi="Palatino Linotype" w:cs="Palatino Linotype"/>
          <w:color w:val="000000"/>
        </w:rPr>
        <w:t xml:space="preserve">quien tiene </w:t>
      </w:r>
      <w:r w:rsidRPr="002D7018">
        <w:rPr>
          <w:rFonts w:ascii="Palatino Linotype" w:eastAsia="Palatino Linotype" w:hAnsi="Palatino Linotype" w:cs="Palatino Linotype"/>
        </w:rPr>
        <w:t>por objeto</w:t>
      </w:r>
      <w:r w:rsidRPr="002D7018">
        <w:rPr>
          <w:rFonts w:ascii="Palatino Linotype" w:eastAsia="Palatino Linotype" w:hAnsi="Palatino Linotype" w:cs="Palatino Linotype"/>
          <w:color w:val="000000"/>
        </w:rPr>
        <w:t xml:space="preserve"> lo siguiente. </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Artículo 82.</w:t>
      </w:r>
      <w:r w:rsidRPr="002D7018">
        <w:rPr>
          <w:rFonts w:ascii="Palatino Linotype" w:eastAsia="Palatino Linotype" w:hAnsi="Palatino Linotype" w:cs="Palatino Linotype"/>
          <w:i/>
          <w:sz w:val="22"/>
          <w:szCs w:val="22"/>
        </w:rPr>
        <w:t xml:space="preserve"> El O.D.A.P.A.S. del Municipio de Atlacomulco, forma parte de la Administración Pública Municipal Descentralizada, cuenta con personalidad jurídica, patrimonio propio, autonomía en el manejo de sus recursos y tiene como objeto </w:t>
      </w:r>
      <w:r w:rsidRPr="002D7018">
        <w:rPr>
          <w:rFonts w:ascii="Palatino Linotype" w:eastAsia="Palatino Linotype" w:hAnsi="Palatino Linotype" w:cs="Palatino Linotype"/>
          <w:b/>
          <w:i/>
          <w:sz w:val="22"/>
          <w:szCs w:val="22"/>
        </w:rPr>
        <w:t>la administración, funcionamiento, conservación y operación de los servicios de agua potable y drenaje, así como la construcción, operación, mantenimiento de colectores, plantas, instalaciones, equipamiento para el tratamiento de aguas residuales del Municipio</w:t>
      </w:r>
      <w:r w:rsidRPr="002D7018">
        <w:rPr>
          <w:rFonts w:ascii="Palatino Linotype" w:eastAsia="Palatino Linotype" w:hAnsi="Palatino Linotype" w:cs="Palatino Linotype"/>
          <w:i/>
          <w:sz w:val="22"/>
          <w:szCs w:val="22"/>
        </w:rPr>
        <w:t>, el cual se rige por el presente Bando Municipal, su Reglamento y demás ordenamientos aplicables.</w:t>
      </w:r>
      <w:r w:rsidRPr="002D7018">
        <w:rPr>
          <w:i/>
          <w:sz w:val="22"/>
          <w:szCs w:val="22"/>
        </w:rPr>
        <w:t xml:space="preserve"> </w:t>
      </w:r>
      <w:r w:rsidRPr="002D7018">
        <w:rPr>
          <w:rFonts w:ascii="Palatino Linotype" w:eastAsia="Palatino Linotype" w:hAnsi="Palatino Linotype" w:cs="Palatino Linotype"/>
          <w:i/>
          <w:sz w:val="22"/>
          <w:szCs w:val="22"/>
        </w:rPr>
        <w:t>Las personas físicas y/o jurídicas colectivas que soliciten dictamen de factibilidad de los servicios de agua potable y drenaje para nuevos conjuntos habitacionales, comerciales, industriales o mixtos estarán obligados a transmitir, a título gratuito, los derechos de explotación de agua potable, alcantarillado y saneamiento del Municipio, con la finalidad de garantizar el balance hidráulico en el Municipio, en términos de la Ley de Aguas Nacionales, su Reglamento, la Ley del Agua para el Estado de México y Municipios, y demás disposiciones aplicables.</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De lo anterior, se observa que el </w:t>
      </w:r>
      <w:r w:rsidRPr="002D7018">
        <w:rPr>
          <w:rFonts w:ascii="Palatino Linotype" w:eastAsia="Palatino Linotype" w:hAnsi="Palatino Linotype" w:cs="Palatino Linotype"/>
          <w:b/>
          <w:color w:val="000000"/>
        </w:rPr>
        <w:t xml:space="preserve">Organismo Público Descentralizado de Carácter Municipal para la Prestación de Los Servicios de Agua Potable Alcantarillado y Saneamiento de Atlacomulco,  </w:t>
      </w:r>
      <w:r w:rsidRPr="002D7018">
        <w:rPr>
          <w:rFonts w:ascii="Palatino Linotype" w:eastAsia="Palatino Linotype" w:hAnsi="Palatino Linotype" w:cs="Palatino Linotype"/>
          <w:color w:val="000000"/>
        </w:rPr>
        <w:t xml:space="preserve">tiene como objeto </w:t>
      </w:r>
      <w:r w:rsidRPr="002D7018">
        <w:rPr>
          <w:rFonts w:ascii="Palatino Linotype" w:eastAsia="Palatino Linotype" w:hAnsi="Palatino Linotype" w:cs="Palatino Linotype"/>
        </w:rPr>
        <w:t xml:space="preserve">la administración, funcionamiento, conservación y operación de los servicios de agua potable y drenaje, así como la construcción, operación, mantenimiento de colectores, plantas, instalaciones, equipamiento para el tratamiento de aguas residuales del Municipio.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Ahora bien, de conformidad con el Organigrama del </w:t>
      </w:r>
      <w:r w:rsidRPr="002D7018">
        <w:rPr>
          <w:rFonts w:ascii="Palatino Linotype" w:eastAsia="Palatino Linotype" w:hAnsi="Palatino Linotype" w:cs="Palatino Linotype"/>
          <w:b/>
        </w:rPr>
        <w:t xml:space="preserve">SUJETO OBLIGADO </w:t>
      </w:r>
      <w:r w:rsidRPr="002D7018">
        <w:rPr>
          <w:rFonts w:ascii="Palatino Linotype" w:eastAsia="Palatino Linotype" w:hAnsi="Palatino Linotype" w:cs="Palatino Linotype"/>
        </w:rPr>
        <w:t xml:space="preserve">se integra por la Dirección de Administración de Finanzas y por el  Área de Adquisiciones, tal y  como se observa en la siguiente captura de pantalla. </w:t>
      </w:r>
    </w:p>
    <w:p w:rsidR="00B93378" w:rsidRPr="002D7018" w:rsidRDefault="005001C6">
      <w:pPr>
        <w:pBdr>
          <w:top w:val="nil"/>
          <w:left w:val="nil"/>
          <w:bottom w:val="nil"/>
          <w:right w:val="nil"/>
          <w:between w:val="nil"/>
        </w:pBdr>
        <w:ind w:left="720" w:right="-787"/>
        <w:jc w:val="center"/>
        <w:rPr>
          <w:rFonts w:ascii="Palatino Linotype" w:eastAsia="Palatino Linotype" w:hAnsi="Palatino Linotype" w:cs="Palatino Linotype"/>
          <w:color w:val="000000"/>
        </w:rPr>
      </w:pPr>
      <w:r w:rsidRPr="002D7018">
        <w:rPr>
          <w:rFonts w:ascii="Palatino Linotype" w:eastAsia="Palatino Linotype" w:hAnsi="Palatino Linotype" w:cs="Palatino Linotype"/>
          <w:noProof/>
          <w:color w:val="000000"/>
          <w:lang w:val="es-MX" w:eastAsia="es-MX"/>
        </w:rPr>
        <w:lastRenderedPageBreak/>
        <w:drawing>
          <wp:inline distT="0" distB="0" distL="0" distR="0">
            <wp:extent cx="4025422" cy="293002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25422" cy="2930023"/>
                    </a:xfrm>
                    <a:prstGeom prst="rect">
                      <a:avLst/>
                    </a:prstGeom>
                    <a:ln/>
                  </pic:spPr>
                </pic:pic>
              </a:graphicData>
            </a:graphic>
          </wp:inline>
        </w:drawing>
      </w:r>
    </w:p>
    <w:p w:rsidR="00B93378" w:rsidRPr="002D7018" w:rsidRDefault="00B93378">
      <w:pPr>
        <w:pBdr>
          <w:top w:val="nil"/>
          <w:left w:val="nil"/>
          <w:bottom w:val="nil"/>
          <w:right w:val="nil"/>
          <w:between w:val="nil"/>
        </w:pBdr>
        <w:ind w:left="720" w:right="-787"/>
        <w:jc w:val="center"/>
        <w:rPr>
          <w:rFonts w:ascii="Palatino Linotype" w:eastAsia="Palatino Linotype" w:hAnsi="Palatino Linotype" w:cs="Palatino Linotype"/>
        </w:rPr>
      </w:pPr>
    </w:p>
    <w:p w:rsidR="00B93378" w:rsidRPr="002D7018" w:rsidRDefault="00B93378">
      <w:pPr>
        <w:pBdr>
          <w:top w:val="nil"/>
          <w:left w:val="nil"/>
          <w:bottom w:val="nil"/>
          <w:right w:val="nil"/>
          <w:between w:val="nil"/>
        </w:pBdr>
        <w:ind w:left="720" w:right="-787"/>
        <w:jc w:val="center"/>
        <w:rPr>
          <w:rFonts w:ascii="Palatino Linotype" w:eastAsia="Palatino Linotype" w:hAnsi="Palatino Linotype" w:cs="Palatino Linotype"/>
        </w:rPr>
      </w:pPr>
    </w:p>
    <w:p w:rsidR="00B93378" w:rsidRPr="002D7018" w:rsidRDefault="00B93378">
      <w:pPr>
        <w:pBdr>
          <w:top w:val="nil"/>
          <w:left w:val="nil"/>
          <w:bottom w:val="nil"/>
          <w:right w:val="nil"/>
          <w:between w:val="nil"/>
        </w:pBdr>
        <w:ind w:left="720" w:right="-787"/>
        <w:jc w:val="center"/>
        <w:rPr>
          <w:rFonts w:ascii="Palatino Linotype" w:eastAsia="Palatino Linotype" w:hAnsi="Palatino Linotype" w:cs="Palatino Linotype"/>
        </w:rPr>
      </w:pPr>
    </w:p>
    <w:p w:rsidR="00B93378" w:rsidRPr="002D7018" w:rsidRDefault="00B93378">
      <w:pPr>
        <w:pBdr>
          <w:top w:val="nil"/>
          <w:left w:val="nil"/>
          <w:bottom w:val="nil"/>
          <w:right w:val="nil"/>
          <w:between w:val="nil"/>
        </w:pBdr>
        <w:ind w:left="720" w:right="-787"/>
        <w:jc w:val="center"/>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En esa línea, de conformidad con el Manual de Organización del </w:t>
      </w:r>
      <w:r w:rsidRPr="002D7018">
        <w:rPr>
          <w:rFonts w:ascii="Palatino Linotype" w:eastAsia="Palatino Linotype" w:hAnsi="Palatino Linotype" w:cs="Palatino Linotype"/>
          <w:b/>
          <w:color w:val="000000"/>
        </w:rPr>
        <w:t xml:space="preserve">Organismo Público Descentralizado de Carácter Municipal para la Prestación de Los Servicios de Agua Potable Alcantarillado y Saneamiento de Atlacomulco, </w:t>
      </w:r>
      <w:r w:rsidRPr="002D7018">
        <w:rPr>
          <w:rFonts w:ascii="Palatino Linotype" w:eastAsia="Palatino Linotype" w:hAnsi="Palatino Linotype" w:cs="Palatino Linotype"/>
          <w:color w:val="000000"/>
        </w:rPr>
        <w:t xml:space="preserve">se observa que el Jefe del área de Administración dentro de sus funciones tienen las siguientes funciones. </w:t>
      </w:r>
    </w:p>
    <w:p w:rsidR="00B93378" w:rsidRPr="002D7018" w:rsidRDefault="005001C6">
      <w:pPr>
        <w:spacing w:line="360" w:lineRule="auto"/>
        <w:ind w:right="-787"/>
        <w:jc w:val="center"/>
        <w:rPr>
          <w:rFonts w:ascii="Palatino Linotype" w:eastAsia="Palatino Linotype" w:hAnsi="Palatino Linotype" w:cs="Palatino Linotype"/>
        </w:rPr>
      </w:pPr>
      <w:r w:rsidRPr="002D7018">
        <w:rPr>
          <w:rFonts w:ascii="Palatino Linotype" w:eastAsia="Palatino Linotype" w:hAnsi="Palatino Linotype" w:cs="Palatino Linotype"/>
          <w:noProof/>
          <w:lang w:val="es-MX" w:eastAsia="es-MX"/>
        </w:rPr>
        <w:lastRenderedPageBreak/>
        <w:drawing>
          <wp:inline distT="0" distB="0" distL="0" distR="0">
            <wp:extent cx="3275875" cy="409465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75875" cy="4094659"/>
                    </a:xfrm>
                    <a:prstGeom prst="rect">
                      <a:avLst/>
                    </a:prstGeom>
                    <a:ln/>
                  </pic:spPr>
                </pic:pic>
              </a:graphicData>
            </a:graphic>
          </wp:inline>
        </w:drawing>
      </w: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 De lo anterior, se observa que el Jefe del Área de Administración, tiene entre sus funciones coordinar y revisar los procedimientos de Adquisiciones y Servicios, así como supervisar la correcta elaboración de las Sesiones del Comité de Adquisiciones y Servicios, que en este caso derivan en sus actos de trabajo que quedan asentados en las Actas correspondientes.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Seguidamente, el Manual de Organización, también contempla al Responsable del Área de Adquisiciones, quien tiene las siguientes funciones. </w:t>
      </w:r>
    </w:p>
    <w:p w:rsidR="00B93378" w:rsidRPr="002D7018" w:rsidRDefault="005001C6">
      <w:pPr>
        <w:pBdr>
          <w:top w:val="nil"/>
          <w:left w:val="nil"/>
          <w:bottom w:val="nil"/>
          <w:right w:val="nil"/>
          <w:between w:val="nil"/>
        </w:pBdr>
        <w:ind w:left="720" w:right="-787"/>
        <w:rPr>
          <w:rFonts w:ascii="Palatino Linotype" w:eastAsia="Palatino Linotype" w:hAnsi="Palatino Linotype" w:cs="Palatino Linotype"/>
          <w:color w:val="000000"/>
        </w:rPr>
      </w:pPr>
      <w:r w:rsidRPr="002D7018">
        <w:rPr>
          <w:noProof/>
          <w:lang w:val="es-MX" w:eastAsia="es-MX"/>
        </w:rPr>
        <w:lastRenderedPageBreak/>
        <w:drawing>
          <wp:anchor distT="0" distB="0" distL="114300" distR="114300" simplePos="0" relativeHeight="251658240" behindDoc="0" locked="0" layoutInCell="1" hidden="0" allowOverlap="1">
            <wp:simplePos x="0" y="0"/>
            <wp:positionH relativeFrom="column">
              <wp:posOffset>1090405</wp:posOffset>
            </wp:positionH>
            <wp:positionV relativeFrom="paragraph">
              <wp:posOffset>27940</wp:posOffset>
            </wp:positionV>
            <wp:extent cx="3188335" cy="37211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188335" cy="3721100"/>
                    </a:xfrm>
                    <a:prstGeom prst="rect">
                      <a:avLst/>
                    </a:prstGeom>
                    <a:ln/>
                  </pic:spPr>
                </pic:pic>
              </a:graphicData>
            </a:graphic>
          </wp:anchor>
        </w:drawing>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spacing w:line="360" w:lineRule="auto"/>
        <w:ind w:right="-787"/>
        <w:jc w:val="center"/>
        <w:rPr>
          <w:rFonts w:ascii="Palatino Linotype" w:eastAsia="Palatino Linotype" w:hAnsi="Palatino Linotype" w:cs="Palatino Linotype"/>
        </w:rPr>
      </w:pPr>
      <w:r w:rsidRPr="002D7018">
        <w:rPr>
          <w:rFonts w:ascii="Palatino Linotype" w:eastAsia="Palatino Linotype" w:hAnsi="Palatino Linotype" w:cs="Palatino Linotype"/>
        </w:rPr>
        <w:t xml:space="preserve"> </w:t>
      </w: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5001C6">
      <w:pPr>
        <w:spacing w:line="360" w:lineRule="auto"/>
        <w:ind w:right="-787"/>
        <w:jc w:val="center"/>
        <w:rPr>
          <w:rFonts w:ascii="Palatino Linotype" w:eastAsia="Palatino Linotype" w:hAnsi="Palatino Linotype" w:cs="Palatino Linotype"/>
        </w:rPr>
      </w:pPr>
      <w:r w:rsidRPr="002D7018">
        <w:rPr>
          <w:noProof/>
          <w:lang w:val="es-MX" w:eastAsia="es-MX"/>
        </w:rPr>
        <w:drawing>
          <wp:anchor distT="0" distB="0" distL="114300" distR="114300" simplePos="0" relativeHeight="251659264" behindDoc="0" locked="0" layoutInCell="1" hidden="0" allowOverlap="1">
            <wp:simplePos x="0" y="0"/>
            <wp:positionH relativeFrom="column">
              <wp:posOffset>1195926</wp:posOffset>
            </wp:positionH>
            <wp:positionV relativeFrom="paragraph">
              <wp:posOffset>166066</wp:posOffset>
            </wp:positionV>
            <wp:extent cx="3220278" cy="1995064"/>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220278" cy="1995064"/>
                    </a:xfrm>
                    <a:prstGeom prst="rect">
                      <a:avLst/>
                    </a:prstGeom>
                    <a:ln/>
                  </pic:spPr>
                </pic:pic>
              </a:graphicData>
            </a:graphic>
          </wp:anchor>
        </w:drawing>
      </w: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B93378">
      <w:pPr>
        <w:spacing w:line="360" w:lineRule="auto"/>
        <w:ind w:right="-787"/>
        <w:jc w:val="center"/>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De lo anterior, se observa que el Responsable del Área de Adquisiciones debe de integrar la documentación que soporte las adquisiciones, de realizar los dictámenes de </w:t>
      </w:r>
      <w:r w:rsidRPr="002D7018">
        <w:rPr>
          <w:rFonts w:ascii="Palatino Linotype" w:eastAsia="Palatino Linotype" w:hAnsi="Palatino Linotype" w:cs="Palatino Linotype"/>
        </w:rPr>
        <w:lastRenderedPageBreak/>
        <w:t xml:space="preserve">adjudicación emitidos por Comité de Adquisiciones, así como recabar las firmas de documentación de dicho Comité.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En esa línea,  de conformidad con la Ley de Contratación Pública del Estado de México y Municipios, refiere que la integración del Comité de Adquisiciones y Servicios, quien tiene las siguientes funciones. </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Artículo 23.-</w:t>
      </w:r>
      <w:r w:rsidRPr="002D7018">
        <w:rPr>
          <w:rFonts w:ascii="Palatino Linotype" w:eastAsia="Palatino Linotype" w:hAnsi="Palatino Linotype" w:cs="Palatino Linotype"/>
          <w:i/>
          <w:color w:val="000000"/>
          <w:sz w:val="22"/>
          <w:szCs w:val="22"/>
        </w:rPr>
        <w:t xml:space="preserve"> Los comités de adquisiciones y de servicios tendrán las funciones siguientes: </w:t>
      </w:r>
    </w:p>
    <w:p w:rsidR="00B93378" w:rsidRPr="002D7018" w:rsidRDefault="005001C6">
      <w:pPr>
        <w:numPr>
          <w:ilvl w:val="0"/>
          <w:numId w:val="5"/>
        </w:numPr>
        <w:pBdr>
          <w:top w:val="nil"/>
          <w:left w:val="nil"/>
          <w:bottom w:val="nil"/>
          <w:right w:val="nil"/>
          <w:between w:val="nil"/>
        </w:pBdr>
        <w:ind w:left="1134" w:right="-220" w:firstLine="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i/>
          <w:color w:val="000000"/>
          <w:sz w:val="22"/>
          <w:szCs w:val="22"/>
        </w:rPr>
        <w:t xml:space="preserve">Dictaminar sobre la procedencia de los casos de excepción al procedimiento de licitación pública. </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sidRPr="002D7018">
        <w:rPr>
          <w:rFonts w:ascii="Palatino Linotype" w:eastAsia="Palatino Linotype" w:hAnsi="Palatino Linotype" w:cs="Palatino Linotype"/>
          <w:b/>
          <w:i/>
          <w:color w:val="000000"/>
          <w:sz w:val="22"/>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i/>
          <w:color w:val="000000"/>
          <w:sz w:val="22"/>
          <w:szCs w:val="22"/>
        </w:rPr>
        <w:t xml:space="preserve">III. Emitir los dictámenes de adjudicación. </w:t>
      </w:r>
    </w:p>
    <w:p w:rsidR="00B93378" w:rsidRPr="002D7018" w:rsidRDefault="005001C6">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i/>
          <w:color w:val="000000"/>
          <w:sz w:val="22"/>
          <w:szCs w:val="22"/>
        </w:rPr>
        <w:t>IV. Las demás que establezca el reglamento de esta Ley.</w:t>
      </w:r>
    </w:p>
    <w:p w:rsidR="00B93378" w:rsidRPr="002D7018" w:rsidRDefault="00B93378">
      <w:pPr>
        <w:pBdr>
          <w:top w:val="nil"/>
          <w:left w:val="nil"/>
          <w:bottom w:val="nil"/>
          <w:right w:val="nil"/>
          <w:between w:val="nil"/>
        </w:pBdr>
        <w:ind w:left="1134" w:right="-787"/>
        <w:jc w:val="both"/>
        <w:rPr>
          <w:rFonts w:ascii="Palatino Linotype" w:eastAsia="Palatino Linotype" w:hAnsi="Palatino Linotype" w:cs="Palatino Linotype"/>
          <w:i/>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b/>
        </w:rPr>
      </w:pPr>
      <w:r w:rsidRPr="002D7018">
        <w:rPr>
          <w:rFonts w:ascii="Palatino Linotype" w:eastAsia="Palatino Linotype" w:hAnsi="Palatino Linotype" w:cs="Palatino Linotype"/>
        </w:rPr>
        <w:t>De lo anterior, se observa que los Comités de Adquisiciones participan en los procedimientos de licitación, invitación restringida y adjudicación directa, hasta dejarlos en estado de dictar el fallo correspondiente, incluidos los que tengan que desahogarse bajo la modalidad de subasta inversa</w:t>
      </w:r>
      <w:r w:rsidRPr="002D7018">
        <w:rPr>
          <w:rFonts w:ascii="Palatino Linotype" w:eastAsia="Palatino Linotype" w:hAnsi="Palatino Linotype" w:cs="Palatino Linotype"/>
          <w:b/>
          <w:i/>
        </w:rPr>
        <w:t xml:space="preserve">.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En esa línea, se debe de referir que el área habilitada que genera y administra la Actas remitidas en respuesta de la solicitud de información es el Jefe del Área de Administración, quien de acuerdo con lo analizado y con las Actas adjuntadas funge como Presidente del Comité de Adquisiciones, tal y como se muestra en la siguiente captura de pantalla. </w:t>
      </w:r>
    </w:p>
    <w:p w:rsidR="00B93378" w:rsidRPr="002D7018" w:rsidRDefault="00B93378">
      <w:pPr>
        <w:pBdr>
          <w:top w:val="nil"/>
          <w:left w:val="nil"/>
          <w:bottom w:val="nil"/>
          <w:right w:val="nil"/>
          <w:between w:val="nil"/>
        </w:pBdr>
        <w:ind w:left="720" w:right="-787"/>
        <w:rPr>
          <w:rFonts w:ascii="Palatino Linotype" w:eastAsia="Palatino Linotype" w:hAnsi="Palatino Linotype" w:cs="Palatino Linotype"/>
          <w:color w:val="000000"/>
        </w:rPr>
      </w:pPr>
    </w:p>
    <w:p w:rsidR="00B93378" w:rsidRPr="002D7018" w:rsidRDefault="005001C6">
      <w:pPr>
        <w:spacing w:line="360" w:lineRule="auto"/>
        <w:ind w:right="-787"/>
        <w:jc w:val="center"/>
        <w:rPr>
          <w:rFonts w:ascii="Palatino Linotype" w:eastAsia="Palatino Linotype" w:hAnsi="Palatino Linotype" w:cs="Palatino Linotype"/>
        </w:rPr>
      </w:pPr>
      <w:r w:rsidRPr="002D7018">
        <w:rPr>
          <w:rFonts w:ascii="Palatino Linotype" w:eastAsia="Palatino Linotype" w:hAnsi="Palatino Linotype" w:cs="Palatino Linotype"/>
          <w:noProof/>
          <w:lang w:val="es-MX" w:eastAsia="es-MX"/>
        </w:rPr>
        <w:lastRenderedPageBreak/>
        <w:drawing>
          <wp:inline distT="0" distB="0" distL="0" distR="0">
            <wp:extent cx="3661030" cy="2634964"/>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61030" cy="2634964"/>
                    </a:xfrm>
                    <a:prstGeom prst="rect">
                      <a:avLst/>
                    </a:prstGeom>
                    <a:ln/>
                  </pic:spPr>
                </pic:pic>
              </a:graphicData>
            </a:graphic>
          </wp:inline>
        </w:drawing>
      </w:r>
    </w:p>
    <w:p w:rsidR="00B93378" w:rsidRPr="002D7018" w:rsidRDefault="00B93378">
      <w:pPr>
        <w:pBdr>
          <w:top w:val="nil"/>
          <w:left w:val="nil"/>
          <w:bottom w:val="nil"/>
          <w:right w:val="nil"/>
          <w:between w:val="nil"/>
        </w:pBdr>
        <w:ind w:left="720" w:right="-787"/>
        <w:rPr>
          <w:rFonts w:ascii="Palatino Linotype" w:eastAsia="Palatino Linotype" w:hAnsi="Palatino Linotype" w:cs="Palatino Linotype"/>
          <w:color w:val="000000"/>
        </w:rPr>
      </w:pPr>
    </w:p>
    <w:p w:rsidR="00B93378" w:rsidRPr="002D7018" w:rsidRDefault="00B93378">
      <w:pPr>
        <w:pBdr>
          <w:top w:val="nil"/>
          <w:left w:val="nil"/>
          <w:bottom w:val="nil"/>
          <w:right w:val="nil"/>
          <w:between w:val="nil"/>
        </w:pBdr>
        <w:ind w:left="720" w:right="-787"/>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Por otro lado, se debe de mencionar que en la información entregada entregó información que debió de clasificarse como confidencial siendo en este caso el IDMEX  de la credencial para votar de los Representantes Legales de las empresas con las que el Organismo del Agua tuvo relación para contratar los servicios referidos en la solicitud de información, situación por la cual se debe de referir lo siguiente.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 Así, en la identificación oficial,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B93378" w:rsidRPr="002D7018" w:rsidRDefault="00B93378">
      <w:pPr>
        <w:ind w:right="-787"/>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b/>
          <w:color w:val="000000"/>
        </w:rPr>
      </w:pPr>
      <w:r w:rsidRPr="002D7018">
        <w:rPr>
          <w:rFonts w:ascii="Palatino Linotype" w:eastAsia="Palatino Linotype" w:hAnsi="Palatino Linotype" w:cs="Palatino Linotype"/>
        </w:rPr>
        <w:lastRenderedPageBreak/>
        <w:t>De manera particular el artículo 156, de la Ley General de Instituciones y Procedimientos Electorales dispone que la credencial para votar deberá contener, cuando menos, los siguientes datos:</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a) </w:t>
      </w:r>
      <w:r w:rsidRPr="002D7018">
        <w:rPr>
          <w:rFonts w:ascii="Palatino Linotype" w:eastAsia="Palatino Linotype" w:hAnsi="Palatino Linotype" w:cs="Palatino Linotype"/>
          <w:i/>
          <w:color w:val="000000"/>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b) </w:t>
      </w:r>
      <w:r w:rsidRPr="002D7018">
        <w:rPr>
          <w:rFonts w:ascii="Palatino Linotype" w:eastAsia="Palatino Linotype" w:hAnsi="Palatino Linotype" w:cs="Palatino Linotype"/>
          <w:i/>
          <w:color w:val="000000"/>
          <w:sz w:val="22"/>
          <w:szCs w:val="22"/>
        </w:rPr>
        <w:t xml:space="preserve">Sección electoral en donde deberá votar el ciudadano. En el caso de los ciudadanos residentes en el extranjero no será necesario incluir este requisito;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c) </w:t>
      </w:r>
      <w:r w:rsidRPr="002D7018">
        <w:rPr>
          <w:rFonts w:ascii="Palatino Linotype" w:eastAsia="Palatino Linotype" w:hAnsi="Palatino Linotype" w:cs="Palatino Linotype"/>
          <w:i/>
          <w:color w:val="000000"/>
          <w:sz w:val="22"/>
          <w:szCs w:val="22"/>
        </w:rPr>
        <w:t xml:space="preserve">Apellido paterno, apellido materno y nombre completo;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d) </w:t>
      </w:r>
      <w:r w:rsidRPr="002D7018">
        <w:rPr>
          <w:rFonts w:ascii="Palatino Linotype" w:eastAsia="Palatino Linotype" w:hAnsi="Palatino Linotype" w:cs="Palatino Linotype"/>
          <w:i/>
          <w:color w:val="000000"/>
          <w:sz w:val="22"/>
          <w:szCs w:val="22"/>
        </w:rPr>
        <w:t xml:space="preserve">Domicilio;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e) </w:t>
      </w:r>
      <w:r w:rsidRPr="002D7018">
        <w:rPr>
          <w:rFonts w:ascii="Palatino Linotype" w:eastAsia="Palatino Linotype" w:hAnsi="Palatino Linotype" w:cs="Palatino Linotype"/>
          <w:i/>
          <w:color w:val="000000"/>
          <w:sz w:val="22"/>
          <w:szCs w:val="22"/>
        </w:rPr>
        <w:t xml:space="preserve">Sexo; </w:t>
      </w:r>
    </w:p>
    <w:p w:rsidR="00B93378" w:rsidRPr="002D7018" w:rsidRDefault="005001C6" w:rsidP="001004A3">
      <w:pPr>
        <w:ind w:left="851" w:right="-290"/>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color w:val="000000"/>
          <w:sz w:val="22"/>
          <w:szCs w:val="22"/>
        </w:rPr>
        <w:t xml:space="preserve">f) </w:t>
      </w:r>
      <w:r w:rsidRPr="002D7018">
        <w:rPr>
          <w:rFonts w:ascii="Palatino Linotype" w:eastAsia="Palatino Linotype" w:hAnsi="Palatino Linotype" w:cs="Palatino Linotype"/>
          <w:i/>
          <w:color w:val="000000"/>
          <w:sz w:val="22"/>
          <w:szCs w:val="22"/>
        </w:rPr>
        <w:t>Edad y año de registro;</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g) </w:t>
      </w:r>
      <w:r w:rsidRPr="002D7018">
        <w:rPr>
          <w:rFonts w:ascii="Palatino Linotype" w:eastAsia="Palatino Linotype" w:hAnsi="Palatino Linotype" w:cs="Palatino Linotype"/>
          <w:i/>
          <w:color w:val="000000"/>
          <w:sz w:val="22"/>
          <w:szCs w:val="22"/>
        </w:rPr>
        <w:t xml:space="preserve">Firma, huella digital y fotografía del elector;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h) </w:t>
      </w:r>
      <w:r w:rsidRPr="002D7018">
        <w:rPr>
          <w:rFonts w:ascii="Palatino Linotype" w:eastAsia="Palatino Linotype" w:hAnsi="Palatino Linotype" w:cs="Palatino Linotype"/>
          <w:i/>
          <w:color w:val="000000"/>
          <w:sz w:val="22"/>
          <w:szCs w:val="22"/>
        </w:rPr>
        <w:t xml:space="preserve">Clave de registro, y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i) </w:t>
      </w:r>
      <w:r w:rsidRPr="002D7018">
        <w:rPr>
          <w:rFonts w:ascii="Palatino Linotype" w:eastAsia="Palatino Linotype" w:hAnsi="Palatino Linotype" w:cs="Palatino Linotype"/>
          <w:i/>
          <w:color w:val="000000"/>
          <w:sz w:val="22"/>
          <w:szCs w:val="22"/>
        </w:rPr>
        <w:t xml:space="preserve">Clave Única del Registro de Población. </w:t>
      </w:r>
    </w:p>
    <w:p w:rsidR="00B93378" w:rsidRPr="002D7018" w:rsidRDefault="00B93378" w:rsidP="001004A3">
      <w:pPr>
        <w:ind w:left="851" w:right="-290"/>
        <w:rPr>
          <w:rFonts w:ascii="Palatino Linotype" w:eastAsia="Palatino Linotype" w:hAnsi="Palatino Linotype" w:cs="Palatino Linotype"/>
          <w:b/>
          <w:i/>
          <w:color w:val="000000"/>
          <w:sz w:val="22"/>
          <w:szCs w:val="22"/>
        </w:rPr>
      </w:pP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2. </w:t>
      </w:r>
      <w:r w:rsidRPr="002D7018">
        <w:rPr>
          <w:rFonts w:ascii="Palatino Linotype" w:eastAsia="Palatino Linotype" w:hAnsi="Palatino Linotype" w:cs="Palatino Linotype"/>
          <w:i/>
          <w:color w:val="000000"/>
          <w:sz w:val="22"/>
          <w:szCs w:val="22"/>
        </w:rPr>
        <w:t xml:space="preserve">Además tendrá: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a) </w:t>
      </w:r>
      <w:r w:rsidRPr="002D7018">
        <w:rPr>
          <w:rFonts w:ascii="Palatino Linotype" w:eastAsia="Palatino Linotype" w:hAnsi="Palatino Linotype" w:cs="Palatino Linotype"/>
          <w:i/>
          <w:color w:val="000000"/>
          <w:sz w:val="22"/>
          <w:szCs w:val="22"/>
        </w:rPr>
        <w:t xml:space="preserve">Espacios necesarios para marcar año y elección de que se trate;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b) </w:t>
      </w:r>
      <w:r w:rsidRPr="002D7018">
        <w:rPr>
          <w:rFonts w:ascii="Palatino Linotype" w:eastAsia="Palatino Linotype" w:hAnsi="Palatino Linotype" w:cs="Palatino Linotype"/>
          <w:i/>
          <w:color w:val="000000"/>
          <w:sz w:val="22"/>
          <w:szCs w:val="22"/>
        </w:rPr>
        <w:t xml:space="preserve">Firma impresa del Secretario Ejecutivo del Instituto;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c) </w:t>
      </w:r>
      <w:r w:rsidRPr="002D7018">
        <w:rPr>
          <w:rFonts w:ascii="Palatino Linotype" w:eastAsia="Palatino Linotype" w:hAnsi="Palatino Linotype" w:cs="Palatino Linotype"/>
          <w:i/>
          <w:color w:val="000000"/>
          <w:sz w:val="22"/>
          <w:szCs w:val="22"/>
        </w:rPr>
        <w:t xml:space="preserve">Año de emisión;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d) </w:t>
      </w:r>
      <w:r w:rsidRPr="002D7018">
        <w:rPr>
          <w:rFonts w:ascii="Palatino Linotype" w:eastAsia="Palatino Linotype" w:hAnsi="Palatino Linotype" w:cs="Palatino Linotype"/>
          <w:i/>
          <w:color w:val="000000"/>
          <w:sz w:val="22"/>
          <w:szCs w:val="22"/>
        </w:rPr>
        <w:t xml:space="preserve">Año en el que expira su vigencia, y </w:t>
      </w:r>
    </w:p>
    <w:p w:rsidR="00B93378" w:rsidRPr="002D7018" w:rsidRDefault="005001C6" w:rsidP="001004A3">
      <w:pPr>
        <w:ind w:left="851" w:right="-290"/>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e) </w:t>
      </w:r>
      <w:r w:rsidRPr="002D7018">
        <w:rPr>
          <w:rFonts w:ascii="Palatino Linotype" w:eastAsia="Palatino Linotype" w:hAnsi="Palatino Linotype" w:cs="Palatino Linotype"/>
          <w:i/>
          <w:color w:val="000000"/>
          <w:sz w:val="22"/>
          <w:szCs w:val="22"/>
        </w:rPr>
        <w:t>En el caso de la que se expida al ciudadano residente en el extranjero, la leyenda “Para Votar desde el Extranjero”.</w:t>
      </w:r>
    </w:p>
    <w:p w:rsidR="00B93378" w:rsidRPr="002D7018" w:rsidRDefault="00B93378">
      <w:pPr>
        <w:ind w:right="-787"/>
        <w:rPr>
          <w:rFonts w:ascii="Palatino Linotype" w:eastAsia="Palatino Linotype" w:hAnsi="Palatino Linotype" w:cs="Palatino Linotype"/>
          <w:sz w:val="22"/>
          <w:szCs w:val="22"/>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credencial para asentar </w:t>
      </w:r>
      <w:r w:rsidRPr="002D7018">
        <w:rPr>
          <w:rFonts w:ascii="Palatino Linotype" w:eastAsia="Palatino Linotype" w:hAnsi="Palatino Linotype" w:cs="Palatino Linotype"/>
        </w:rPr>
        <w:lastRenderedPageBreak/>
        <w:t>en un documento como manera de acreditar la presentación de su titular y comprobar que la credencial se tuvo a la vista, por ello su relevancia y lo delicado de su uso.</w:t>
      </w:r>
    </w:p>
    <w:p w:rsidR="00B93378" w:rsidRPr="002D7018" w:rsidRDefault="00B93378">
      <w:pPr>
        <w:ind w:right="-787"/>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Es de tener presente que la finalidad esencial de la credencial para votar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B93378" w:rsidRPr="002D7018" w:rsidRDefault="00B93378">
      <w:pPr>
        <w:ind w:right="-787"/>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Dada esta relevancia y toda vez que se menciona que el número de la credencial para votar, siendo considerado como el IDMEX </w:t>
      </w:r>
      <w:r w:rsidRPr="002D7018">
        <w:rPr>
          <w:rFonts w:ascii="Palatino Linotype" w:eastAsia="Palatino Linotype" w:hAnsi="Palatino Linotype" w:cs="Palatino Linotype"/>
          <w:b/>
        </w:rPr>
        <w:t xml:space="preserve">es un dato personal </w:t>
      </w:r>
      <w:r w:rsidRPr="002D7018">
        <w:rPr>
          <w:rFonts w:ascii="Palatino Linotype" w:eastAsia="Palatino Linotype" w:hAnsi="Palatino Linotype" w:cs="Palatino Linotype"/>
        </w:rPr>
        <w:t xml:space="preserve">se debió cuidar la clasificación del mismo como confidencial y no dejarlo a la vista del </w:t>
      </w:r>
      <w:r w:rsidRPr="002D7018">
        <w:rPr>
          <w:rFonts w:ascii="Palatino Linotype" w:eastAsia="Palatino Linotype" w:hAnsi="Palatino Linotype" w:cs="Palatino Linotype"/>
          <w:b/>
        </w:rPr>
        <w:t xml:space="preserve">RECURRENTE, </w:t>
      </w:r>
      <w:r w:rsidRPr="002D7018">
        <w:rPr>
          <w:rFonts w:ascii="Palatino Linotype" w:eastAsia="Palatino Linotype" w:hAnsi="Palatino Linotype" w:cs="Palatino Linotype"/>
        </w:rPr>
        <w:t xml:space="preserve">toda vez que se actualiza la causal de clasificación, establecida en el artículo 143, fracción I, de la Ley de Transparencia y Acceso a la Información Pública del Estado de México y Municipios, situación por la cual se debe de dar vista a la Dirección General de Protección de Datos Personales.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tabs>
          <w:tab w:val="left" w:pos="426"/>
        </w:tabs>
        <w:spacing w:line="360" w:lineRule="auto"/>
        <w:ind w:right="-787"/>
        <w:jc w:val="both"/>
        <w:rPr>
          <w:rFonts w:ascii="Palatino Linotype" w:eastAsia="Palatino Linotype" w:hAnsi="Palatino Linotype" w:cs="Palatino Linotype"/>
          <w:b/>
          <w:color w:val="000000"/>
        </w:rPr>
      </w:pPr>
      <w:r w:rsidRPr="002D7018">
        <w:rPr>
          <w:rFonts w:ascii="Palatino Linotype" w:eastAsia="Palatino Linotype" w:hAnsi="Palatino Linotype" w:cs="Palatino Linotype"/>
          <w:b/>
          <w:color w:val="000000"/>
        </w:rPr>
        <w:t>QUINTO. Vista a la Dirección General de Protección de Datos Personales.</w:t>
      </w:r>
    </w:p>
    <w:p w:rsidR="00B93378" w:rsidRPr="002D7018" w:rsidRDefault="005001C6">
      <w:pPr>
        <w:numPr>
          <w:ilvl w:val="0"/>
          <w:numId w:val="3"/>
        </w:numPr>
        <w:tabs>
          <w:tab w:val="left" w:pos="709"/>
        </w:tabs>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Es 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dejaron a la vista datos personales susceptibles de ser clasificados como confidenciales.</w:t>
      </w:r>
    </w:p>
    <w:p w:rsidR="00B93378" w:rsidRPr="002D7018" w:rsidRDefault="00B93378">
      <w:pPr>
        <w:tabs>
          <w:tab w:val="left" w:pos="709"/>
        </w:tabs>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tabs>
          <w:tab w:val="left" w:pos="567"/>
        </w:tabs>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lastRenderedPageBreak/>
        <w:t>Por ello, es conveniente señalar las fracciones XIV, XXII, XXIII y XXV, del artículo 82, de la Ley de Protección de Datos Personales en Posesión de Sujetos Obligados del Estado de México y Municipios, que establece:</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 xml:space="preserve">Atribuciones del Instituto </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Artículo 82.</w:t>
      </w:r>
      <w:r w:rsidRPr="002D7018">
        <w:rPr>
          <w:rFonts w:ascii="Palatino Linotype" w:eastAsia="Palatino Linotype" w:hAnsi="Palatino Linotype" w:cs="Palatino Linotype"/>
          <w:i/>
          <w:sz w:val="22"/>
          <w:szCs w:val="22"/>
        </w:rPr>
        <w:t xml:space="preserve"> El Instituto, además de las atribuciones encomendadas por la Ley de Transparencia y normatividad aplicable, tendrá las atribuciones siguientes:</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XIV.</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Formular observaciones y recomendaciones</w:t>
      </w:r>
      <w:r w:rsidRPr="002D7018">
        <w:rPr>
          <w:rFonts w:ascii="Palatino Linotype" w:eastAsia="Palatino Linotype" w:hAnsi="Palatino Linotype" w:cs="Palatino Linotype"/>
          <w:i/>
          <w:sz w:val="22"/>
          <w:szCs w:val="22"/>
        </w:rPr>
        <w:t xml:space="preserve"> a los sujetos obligados que incumplan esta Ley.</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XXII.</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Verificar el cumplimiento</w:t>
      </w:r>
      <w:r w:rsidRPr="002D7018">
        <w:rPr>
          <w:rFonts w:ascii="Palatino Linotype" w:eastAsia="Palatino Linotype" w:hAnsi="Palatino Linotype" w:cs="Palatino Linotype"/>
          <w:i/>
          <w:sz w:val="22"/>
          <w:szCs w:val="22"/>
        </w:rPr>
        <w:t xml:space="preserve"> de las disposiciones previstas en esta Ley a través de los procedimientos de revisión que resulten compatibles con las disposiciones de esta Ley.</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XXIII.</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Implementar</w:t>
      </w:r>
      <w:r w:rsidRPr="002D7018">
        <w:rPr>
          <w:rFonts w:ascii="Palatino Linotype" w:eastAsia="Palatino Linotype" w:hAnsi="Palatino Linotype" w:cs="Palatino Linotype"/>
          <w:i/>
          <w:sz w:val="22"/>
          <w:szCs w:val="22"/>
        </w:rPr>
        <w:t xml:space="preserve"> los </w:t>
      </w:r>
      <w:r w:rsidRPr="002D7018">
        <w:rPr>
          <w:rFonts w:ascii="Palatino Linotype" w:eastAsia="Palatino Linotype" w:hAnsi="Palatino Linotype" w:cs="Palatino Linotype"/>
          <w:b/>
          <w:i/>
          <w:sz w:val="22"/>
          <w:szCs w:val="22"/>
        </w:rPr>
        <w:t>procedimientos</w:t>
      </w:r>
      <w:r w:rsidRPr="002D7018">
        <w:rPr>
          <w:rFonts w:ascii="Palatino Linotype" w:eastAsia="Palatino Linotype" w:hAnsi="Palatino Linotype" w:cs="Palatino Linotype"/>
          <w:i/>
          <w:sz w:val="22"/>
          <w:szCs w:val="22"/>
        </w:rPr>
        <w:t xml:space="preserve"> que resulten necesarios </w:t>
      </w:r>
      <w:r w:rsidRPr="002D7018">
        <w:rPr>
          <w:rFonts w:ascii="Palatino Linotype" w:eastAsia="Palatino Linotype" w:hAnsi="Palatino Linotype" w:cs="Palatino Linotype"/>
          <w:b/>
          <w:i/>
          <w:sz w:val="22"/>
          <w:szCs w:val="22"/>
        </w:rPr>
        <w:t xml:space="preserve">para el cumplimiento </w:t>
      </w:r>
      <w:r w:rsidRPr="002D7018">
        <w:rPr>
          <w:rFonts w:ascii="Palatino Linotype" w:eastAsia="Palatino Linotype" w:hAnsi="Palatino Linotype" w:cs="Palatino Linotype"/>
          <w:i/>
          <w:sz w:val="22"/>
          <w:szCs w:val="22"/>
        </w:rPr>
        <w:t>de las disposiciones de esta Ley y para asegurar la protección de datos personales de los titulares. (…)</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XXV.</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Investigar</w:t>
      </w:r>
      <w:r w:rsidRPr="002D7018">
        <w:rPr>
          <w:rFonts w:ascii="Palatino Linotype" w:eastAsia="Palatino Linotype" w:hAnsi="Palatino Linotype" w:cs="Palatino Linotype"/>
          <w:i/>
          <w:sz w:val="22"/>
          <w:szCs w:val="22"/>
        </w:rPr>
        <w:t xml:space="preserve"> las </w:t>
      </w:r>
      <w:r w:rsidRPr="002D7018">
        <w:rPr>
          <w:rFonts w:ascii="Palatino Linotype" w:eastAsia="Palatino Linotype" w:hAnsi="Palatino Linotype" w:cs="Palatino Linotype"/>
          <w:b/>
          <w:i/>
          <w:sz w:val="22"/>
          <w:szCs w:val="22"/>
        </w:rPr>
        <w:t>posibles violaciones</w:t>
      </w:r>
      <w:r w:rsidRPr="002D7018">
        <w:rPr>
          <w:rFonts w:ascii="Palatino Linotype" w:eastAsia="Palatino Linotype" w:hAnsi="Palatino Linotype" w:cs="Palatino Linotype"/>
          <w:i/>
          <w:sz w:val="22"/>
          <w:szCs w:val="22"/>
        </w:rPr>
        <w:t xml:space="preserve"> a la seguridad de los datos personales a fin de determinar la práctica de verificaciones.</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w:t>
      </w:r>
    </w:p>
    <w:p w:rsidR="00B93378" w:rsidRPr="002D7018" w:rsidRDefault="005001C6">
      <w:pPr>
        <w:tabs>
          <w:tab w:val="left" w:pos="142"/>
          <w:tab w:val="left" w:pos="284"/>
          <w:tab w:val="left" w:pos="426"/>
          <w:tab w:val="left" w:pos="993"/>
        </w:tabs>
        <w:ind w:left="1134" w:right="-220"/>
        <w:jc w:val="both"/>
        <w:rPr>
          <w:rFonts w:ascii="Palatino Linotype" w:eastAsia="Palatino Linotype" w:hAnsi="Palatino Linotype" w:cs="Palatino Linotype"/>
          <w:sz w:val="22"/>
          <w:szCs w:val="22"/>
        </w:rPr>
      </w:pPr>
      <w:r w:rsidRPr="002D7018">
        <w:rPr>
          <w:rFonts w:ascii="Palatino Linotype" w:eastAsia="Palatino Linotype" w:hAnsi="Palatino Linotype" w:cs="Palatino Linotype"/>
          <w:sz w:val="22"/>
          <w:szCs w:val="22"/>
        </w:rPr>
        <w:t>(Énfasis añadido)</w:t>
      </w:r>
    </w:p>
    <w:p w:rsidR="00B93378" w:rsidRPr="002D7018" w:rsidRDefault="00B93378">
      <w:pPr>
        <w:tabs>
          <w:tab w:val="left" w:pos="426"/>
        </w:tabs>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Por </w:t>
      </w:r>
      <w:r w:rsidRPr="002D7018">
        <w:rPr>
          <w:rFonts w:ascii="Palatino Linotype" w:eastAsia="Palatino Linotype" w:hAnsi="Palatino Linotype" w:cs="Palatino Linotype"/>
          <w:color w:val="000000"/>
        </w:rPr>
        <w:t xml:space="preserve">lo tanto, es menester dar vista a la Dirección General de Protección de Datos Personales de este Instituto para que en ejercicio de sus atribuciones </w:t>
      </w:r>
      <w:r w:rsidRPr="002D7018">
        <w:rPr>
          <w:rFonts w:ascii="Palatino Linotype" w:eastAsia="Palatino Linotype" w:hAnsi="Palatino Linotype" w:cs="Palatino Linotype"/>
        </w:rPr>
        <w:t>atiendan</w:t>
      </w:r>
      <w:r w:rsidRPr="002D7018">
        <w:rPr>
          <w:rFonts w:ascii="Palatino Linotype" w:eastAsia="Palatino Linotype" w:hAnsi="Palatino Linotype" w:cs="Palatino Linotype"/>
          <w:color w:val="000000"/>
        </w:rPr>
        <w:t xml:space="preserve"> las directivas marcadas en la propia Ley de la materia, con fundamento en el artículo 82 de la Ley de la materia, el cual señala la atribución de este Órgano Garante para </w:t>
      </w:r>
      <w:r w:rsidRPr="002D7018">
        <w:rPr>
          <w:rFonts w:ascii="Palatino Linotype" w:eastAsia="Palatino Linotype" w:hAnsi="Palatino Linotype" w:cs="Palatino Linotype"/>
        </w:rPr>
        <w:t>Investigar las posibles violaciones a la seguridad de los datos personales a fin de determinar la práctica de verificaciones.</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w:t>
      </w:r>
      <w:r w:rsidRPr="002D7018">
        <w:rPr>
          <w:rFonts w:ascii="Palatino Linotype" w:eastAsia="Palatino Linotype" w:hAnsi="Palatino Linotype" w:cs="Palatino Linotype"/>
        </w:rPr>
        <w:lastRenderedPageBreak/>
        <w:t xml:space="preserve">de los representantes legales de las empresas con la que el Organismo del Agua tuvo relación para contratar los servicios referidos en la solicitud de información. Por dicha información es menester hacer del conocimiento de la persona que solicitó la información, que ahora se encuentra sujeto a la </w:t>
      </w:r>
      <w:r w:rsidRPr="002D7018">
        <w:rPr>
          <w:rFonts w:ascii="Palatino Linotype" w:eastAsia="Palatino Linotype" w:hAnsi="Palatino Linotype" w:cs="Palatino Linotype"/>
          <w:b/>
        </w:rPr>
        <w:t>LEY FEDERAL DE PROTECCIÓN DE DATOS PERSONALES EN POSESIÓN DE LOS PARTICULARES</w:t>
      </w:r>
      <w:r w:rsidRPr="002D7018">
        <w:rPr>
          <w:rFonts w:ascii="Palatino Linotype" w:eastAsia="Palatino Linotype" w:hAnsi="Palatino Linotype" w:cs="Palatino Linotype"/>
        </w:rPr>
        <w:t xml:space="preserve"> que señala puntualmente en su artículo 1 lo siguiente:</w:t>
      </w:r>
    </w:p>
    <w:p w:rsidR="00B93378" w:rsidRPr="002D7018" w:rsidRDefault="005001C6">
      <w:pPr>
        <w:ind w:left="1134" w:right="-22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 xml:space="preserve">Artículo 1.- La presente Ley es de orden público y de observancia general en toda la República y </w:t>
      </w:r>
      <w:r w:rsidRPr="002D7018">
        <w:rPr>
          <w:rFonts w:ascii="Palatino Linotype" w:eastAsia="Palatino Linotype" w:hAnsi="Palatino Linotype" w:cs="Palatino Linotype"/>
          <w:b/>
          <w:i/>
          <w:sz w:val="22"/>
          <w:szCs w:val="22"/>
        </w:rPr>
        <w:t>tiene por objeto la protección de los datos personales en posesión de los particulares</w:t>
      </w:r>
      <w:r w:rsidRPr="002D7018">
        <w:rPr>
          <w:rFonts w:ascii="Palatino Linotype" w:eastAsia="Palatino Linotype" w:hAnsi="Palatino Linotype" w:cs="Palatino Linotype"/>
          <w:i/>
          <w:sz w:val="22"/>
          <w:szCs w:val="22"/>
        </w:rPr>
        <w:t>, con la finalidad de regular su tratamiento legítimo, controlado e informado, a efecto de garantizar la privacidad y el derecho a la autodeterminación informativa de las personas.</w:t>
      </w:r>
    </w:p>
    <w:p w:rsidR="00B93378" w:rsidRPr="002D7018" w:rsidRDefault="00B93378">
      <w:pPr>
        <w:spacing w:line="360" w:lineRule="auto"/>
        <w:ind w:left="708" w:right="-220" w:hanging="708"/>
        <w:jc w:val="both"/>
        <w:rPr>
          <w:rFonts w:ascii="Palatino Linotype" w:eastAsia="Palatino Linotype" w:hAnsi="Palatino Linotype" w:cs="Palatino Linotype"/>
          <w:sz w:val="22"/>
          <w:szCs w:val="22"/>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En ese escenario, el particular deberá de ser responsable en el buen uso de la información proporcionada, pues se trata de datos personales que le fueron proporcionados por haber incurrido en una probable violación a la privacidad de las personas.</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keepNext/>
        <w:keepLines/>
        <w:spacing w:after="160" w:line="360" w:lineRule="auto"/>
        <w:ind w:right="-787"/>
        <w:rPr>
          <w:rFonts w:ascii="Palatino Linotype" w:eastAsia="Palatino Linotype" w:hAnsi="Palatino Linotype" w:cs="Palatino Linotype"/>
          <w:b/>
          <w:color w:val="000000"/>
        </w:rPr>
      </w:pPr>
      <w:r w:rsidRPr="002D7018">
        <w:rPr>
          <w:rFonts w:ascii="Palatino Linotype" w:eastAsia="Palatino Linotype" w:hAnsi="Palatino Linotype" w:cs="Palatino Linotype"/>
          <w:b/>
          <w:color w:val="000000"/>
        </w:rPr>
        <w:t>QUINTO. De la versión pública.</w:t>
      </w:r>
    </w:p>
    <w:p w:rsidR="00B93378" w:rsidRPr="002D7018" w:rsidRDefault="005001C6">
      <w:pPr>
        <w:keepNext/>
        <w:keepLines/>
        <w:numPr>
          <w:ilvl w:val="0"/>
          <w:numId w:val="6"/>
        </w:numPr>
        <w:tabs>
          <w:tab w:val="left" w:pos="284"/>
        </w:tabs>
        <w:spacing w:after="160" w:line="360" w:lineRule="auto"/>
        <w:ind w:left="0" w:right="-787" w:firstLine="0"/>
        <w:rPr>
          <w:rFonts w:ascii="Palatino Linotype" w:eastAsia="Palatino Linotype" w:hAnsi="Palatino Linotype" w:cs="Palatino Linotype"/>
          <w:b/>
          <w:color w:val="000000"/>
        </w:rPr>
      </w:pPr>
      <w:bookmarkStart w:id="11" w:name="_heading=h.lnxbz9" w:colFirst="0" w:colLast="0"/>
      <w:bookmarkEnd w:id="11"/>
      <w:r w:rsidRPr="002D7018">
        <w:rPr>
          <w:rFonts w:ascii="Palatino Linotype" w:eastAsia="Palatino Linotype" w:hAnsi="Palatino Linotype" w:cs="Palatino Linotype"/>
          <w:b/>
          <w:color w:val="000000"/>
        </w:rPr>
        <w:t xml:space="preserve">Nociones generales. </w:t>
      </w:r>
    </w:p>
    <w:p w:rsidR="00B93378" w:rsidRPr="002D7018" w:rsidRDefault="005001C6">
      <w:pPr>
        <w:numPr>
          <w:ilvl w:val="0"/>
          <w:numId w:val="3"/>
        </w:numPr>
        <w:spacing w:line="360" w:lineRule="auto"/>
        <w:ind w:left="0" w:right="-787" w:firstLine="0"/>
        <w:jc w:val="both"/>
        <w:rPr>
          <w:color w:val="000000"/>
        </w:rPr>
      </w:pPr>
      <w:r w:rsidRPr="002D7018">
        <w:rPr>
          <w:rFonts w:ascii="Palatino Linotype" w:eastAsia="Palatino Linotype" w:hAnsi="Palatino Linotype" w:cs="Palatino Linotype"/>
          <w:color w:val="000000"/>
        </w:rPr>
        <w:t xml:space="preserve">Debe </w:t>
      </w:r>
      <w:r w:rsidRPr="002D7018">
        <w:rPr>
          <w:rFonts w:ascii="Palatino Linotype" w:eastAsia="Palatino Linotype" w:hAnsi="Palatino Linotype" w:cs="Palatino Linotype"/>
        </w:rPr>
        <w:t>destacarse</w:t>
      </w:r>
      <w:r w:rsidRPr="002D7018">
        <w:rPr>
          <w:rFonts w:ascii="Palatino Linotype" w:eastAsia="Palatino Linotype" w:hAnsi="Palatino Linotype" w:cs="Palatino Linotype"/>
          <w:color w:val="000000"/>
        </w:rPr>
        <w:t xml:space="preserve">, que debido a la información solicitada por el </w:t>
      </w:r>
      <w:r w:rsidRPr="002D7018">
        <w:rPr>
          <w:rFonts w:ascii="Palatino Linotype" w:eastAsia="Palatino Linotype" w:hAnsi="Palatino Linotype" w:cs="Palatino Linotype"/>
          <w:b/>
          <w:color w:val="000000"/>
        </w:rPr>
        <w:t xml:space="preserve">RECURRENTE, pueden obrar </w:t>
      </w:r>
      <w:r w:rsidRPr="002D7018">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2D7018">
        <w:rPr>
          <w:rFonts w:ascii="Palatino Linotype" w:eastAsia="Palatino Linotype" w:hAnsi="Palatino Linotype" w:cs="Palatino Linotype"/>
          <w:b/>
          <w:color w:val="000000"/>
        </w:rPr>
        <w:t xml:space="preserve">SUJETO OBLIGADO </w:t>
      </w:r>
      <w:r w:rsidRPr="002D701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B93378" w:rsidRPr="002D7018" w:rsidRDefault="00B93378">
      <w:pPr>
        <w:tabs>
          <w:tab w:val="left" w:pos="0"/>
          <w:tab w:val="left" w:pos="284"/>
        </w:tabs>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color w:val="000000"/>
        </w:rPr>
      </w:pPr>
      <w:r w:rsidRPr="002D7018">
        <w:rPr>
          <w:rFonts w:ascii="Palatino Linotype" w:eastAsia="Palatino Linotype" w:hAnsi="Palatino Linotype" w:cs="Palatino Linotype"/>
          <w:color w:val="000000"/>
        </w:rPr>
        <w:lastRenderedPageBreak/>
        <w:t xml:space="preserve">No </w:t>
      </w:r>
      <w:r w:rsidRPr="002D7018">
        <w:rPr>
          <w:rFonts w:ascii="Palatino Linotype" w:eastAsia="Palatino Linotype" w:hAnsi="Palatino Linotype" w:cs="Palatino Linotype"/>
        </w:rPr>
        <w:t>pasa</w:t>
      </w:r>
      <w:r w:rsidRPr="002D7018">
        <w:rPr>
          <w:rFonts w:ascii="Palatino Linotype" w:eastAsia="Palatino Linotype" w:hAnsi="Palatino Linotype" w:cs="Palatino Linotype"/>
          <w:color w:val="000000"/>
        </w:rPr>
        <w:t xml:space="preserve"> desapercibido para este Órgano Garante que los sujetos obligados</w:t>
      </w:r>
      <w:r w:rsidRPr="002D7018">
        <w:rPr>
          <w:rFonts w:ascii="Palatino Linotype" w:eastAsia="Palatino Linotype" w:hAnsi="Palatino Linotype" w:cs="Palatino Linotype"/>
          <w:b/>
          <w:color w:val="000000"/>
        </w:rPr>
        <w:t xml:space="preserve"> </w:t>
      </w:r>
      <w:r w:rsidRPr="002D701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0"/>
        <w:tblW w:w="972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6885"/>
      </w:tblGrid>
      <w:tr w:rsidR="00B93378" w:rsidRPr="002D7018">
        <w:tc>
          <w:tcPr>
            <w:tcW w:w="2835" w:type="dxa"/>
          </w:tcPr>
          <w:p w:rsidR="00B93378" w:rsidRPr="002D7018" w:rsidRDefault="005001C6">
            <w:pPr>
              <w:tabs>
                <w:tab w:val="left" w:pos="284"/>
              </w:tabs>
              <w:spacing w:line="360" w:lineRule="auto"/>
              <w:ind w:right="43"/>
              <w:rPr>
                <w:rFonts w:ascii="Palatino Linotype" w:eastAsia="Palatino Linotype" w:hAnsi="Palatino Linotype" w:cs="Palatino Linotype"/>
                <w:sz w:val="22"/>
                <w:szCs w:val="22"/>
              </w:rPr>
            </w:pPr>
            <w:r w:rsidRPr="002D7018">
              <w:rPr>
                <w:rFonts w:ascii="Palatino Linotype" w:eastAsia="Palatino Linotype" w:hAnsi="Palatino Linotype" w:cs="Palatino Linotype"/>
                <w:sz w:val="22"/>
                <w:szCs w:val="22"/>
              </w:rPr>
              <w:t>a) Requisitos previos.</w:t>
            </w:r>
          </w:p>
        </w:tc>
        <w:tc>
          <w:tcPr>
            <w:tcW w:w="6885" w:type="dxa"/>
          </w:tcPr>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rsidR="00B93378" w:rsidRPr="002D7018" w:rsidRDefault="005001C6">
            <w:pPr>
              <w:tabs>
                <w:tab w:val="left" w:pos="284"/>
              </w:tabs>
              <w:spacing w:line="360" w:lineRule="auto"/>
              <w:ind w:right="43"/>
              <w:jc w:val="both"/>
              <w:rPr>
                <w:rFonts w:ascii="Palatino Linotype" w:eastAsia="Palatino Linotype" w:hAnsi="Palatino Linotype" w:cs="Palatino Linotype"/>
                <w:sz w:val="22"/>
                <w:szCs w:val="22"/>
              </w:rPr>
            </w:pPr>
            <w:r w:rsidRPr="002D7018">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2D7018">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2D7018">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B93378" w:rsidRPr="002D7018">
        <w:tc>
          <w:tcPr>
            <w:tcW w:w="2835" w:type="dxa"/>
          </w:tcPr>
          <w:p w:rsidR="00B93378" w:rsidRPr="002D7018" w:rsidRDefault="005001C6">
            <w:pPr>
              <w:tabs>
                <w:tab w:val="left" w:pos="284"/>
              </w:tabs>
              <w:spacing w:line="360" w:lineRule="auto"/>
              <w:ind w:right="43"/>
              <w:rPr>
                <w:rFonts w:ascii="Palatino Linotype" w:eastAsia="Palatino Linotype" w:hAnsi="Palatino Linotype" w:cs="Palatino Linotype"/>
                <w:sz w:val="22"/>
                <w:szCs w:val="22"/>
              </w:rPr>
            </w:pPr>
            <w:r w:rsidRPr="002D7018">
              <w:rPr>
                <w:rFonts w:ascii="Palatino Linotype" w:eastAsia="Palatino Linotype" w:hAnsi="Palatino Linotype" w:cs="Palatino Linotype"/>
                <w:sz w:val="22"/>
                <w:szCs w:val="22"/>
              </w:rPr>
              <w:t>b) Supuestos de clasificación.</w:t>
            </w:r>
          </w:p>
        </w:tc>
        <w:tc>
          <w:tcPr>
            <w:tcW w:w="6885" w:type="dxa"/>
          </w:tcPr>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93378" w:rsidRPr="002D7018" w:rsidRDefault="005001C6">
            <w:pPr>
              <w:tabs>
                <w:tab w:val="left" w:pos="284"/>
              </w:tabs>
              <w:spacing w:line="360" w:lineRule="auto"/>
              <w:ind w:right="43"/>
              <w:jc w:val="both"/>
              <w:rPr>
                <w:rFonts w:ascii="Palatino Linotype" w:eastAsia="Palatino Linotype" w:hAnsi="Palatino Linotype" w:cs="Palatino Linotype"/>
                <w:sz w:val="22"/>
                <w:szCs w:val="22"/>
              </w:rPr>
            </w:pPr>
            <w:r w:rsidRPr="002D7018">
              <w:rPr>
                <w:rFonts w:ascii="Palatino Linotype" w:eastAsia="Palatino Linotype" w:hAnsi="Palatino Linotype" w:cs="Palatino Linotype"/>
                <w:color w:val="000000"/>
                <w:sz w:val="22"/>
                <w:szCs w:val="22"/>
              </w:rPr>
              <w:t xml:space="preserve">El </w:t>
            </w:r>
            <w:r w:rsidRPr="002D7018">
              <w:rPr>
                <w:rFonts w:ascii="Palatino Linotype" w:eastAsia="Palatino Linotype" w:hAnsi="Palatino Linotype" w:cs="Palatino Linotype"/>
                <w:b/>
                <w:color w:val="000000"/>
                <w:sz w:val="22"/>
                <w:szCs w:val="22"/>
              </w:rPr>
              <w:t>Sujeto Obligado</w:t>
            </w:r>
            <w:r w:rsidRPr="002D7018">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93378" w:rsidRPr="002D7018">
        <w:tc>
          <w:tcPr>
            <w:tcW w:w="2835" w:type="dxa"/>
          </w:tcPr>
          <w:p w:rsidR="00B93378" w:rsidRPr="002D7018" w:rsidRDefault="005001C6">
            <w:pPr>
              <w:tabs>
                <w:tab w:val="left" w:pos="284"/>
              </w:tabs>
              <w:spacing w:line="360" w:lineRule="auto"/>
              <w:ind w:right="43"/>
              <w:rPr>
                <w:rFonts w:ascii="Palatino Linotype" w:eastAsia="Palatino Linotype" w:hAnsi="Palatino Linotype" w:cs="Palatino Linotype"/>
                <w:sz w:val="22"/>
                <w:szCs w:val="22"/>
              </w:rPr>
            </w:pPr>
            <w:r w:rsidRPr="002D7018">
              <w:rPr>
                <w:rFonts w:ascii="Palatino Linotype" w:eastAsia="Palatino Linotype" w:hAnsi="Palatino Linotype" w:cs="Palatino Linotype"/>
                <w:sz w:val="22"/>
                <w:szCs w:val="22"/>
              </w:rPr>
              <w:lastRenderedPageBreak/>
              <w:t>c) Formalidades para emitir el acuerdo de clasificación.</w:t>
            </w:r>
          </w:p>
        </w:tc>
        <w:tc>
          <w:tcPr>
            <w:tcW w:w="6885" w:type="dxa"/>
          </w:tcPr>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Es necesario que </w:t>
            </w:r>
            <w:r w:rsidRPr="002D7018">
              <w:rPr>
                <w:rFonts w:ascii="Palatino Linotype" w:eastAsia="Palatino Linotype" w:hAnsi="Palatino Linotype" w:cs="Palatino Linotype"/>
                <w:b/>
                <w:color w:val="000000"/>
                <w:sz w:val="22"/>
                <w:szCs w:val="22"/>
                <w:u w:val="single"/>
              </w:rPr>
              <w:t>el acto reúna con los requisitos elementales</w:t>
            </w:r>
            <w:r w:rsidRPr="002D7018">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B93378" w:rsidRPr="002D7018" w:rsidRDefault="005001C6">
            <w:pPr>
              <w:tabs>
                <w:tab w:val="left" w:pos="284"/>
              </w:tabs>
              <w:spacing w:line="360" w:lineRule="auto"/>
              <w:ind w:right="43"/>
              <w:jc w:val="both"/>
              <w:rPr>
                <w:rFonts w:ascii="Palatino Linotype" w:eastAsia="Palatino Linotype" w:hAnsi="Palatino Linotype" w:cs="Palatino Linotype"/>
                <w:sz w:val="22"/>
                <w:szCs w:val="22"/>
              </w:rPr>
            </w:pPr>
            <w:r w:rsidRPr="002D7018">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sidRPr="002D7018">
              <w:rPr>
                <w:rFonts w:ascii="Palatino Linotype" w:eastAsia="Palatino Linotype" w:hAnsi="Palatino Linotype" w:cs="Palatino Linotype"/>
                <w:sz w:val="22"/>
                <w:szCs w:val="22"/>
              </w:rPr>
              <w:t>El área</w:t>
            </w:r>
            <w:r w:rsidRPr="002D7018">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w:t>
            </w:r>
            <w:r w:rsidRPr="002D7018">
              <w:rPr>
                <w:rFonts w:ascii="Palatino Linotype" w:eastAsia="Palatino Linotype" w:hAnsi="Palatino Linotype" w:cs="Palatino Linotype"/>
                <w:color w:val="000000"/>
                <w:sz w:val="22"/>
                <w:szCs w:val="22"/>
              </w:rPr>
              <w:lastRenderedPageBreak/>
              <w:t>por los titulares de áreas y que son sujetas a control, en primera instancia, por el Comité de Transparencia.</w:t>
            </w:r>
          </w:p>
        </w:tc>
      </w:tr>
      <w:tr w:rsidR="00B93378" w:rsidRPr="002D7018">
        <w:tc>
          <w:tcPr>
            <w:tcW w:w="2835" w:type="dxa"/>
          </w:tcPr>
          <w:p w:rsidR="00B93378" w:rsidRPr="002D7018" w:rsidRDefault="00B93378">
            <w:pPr>
              <w:tabs>
                <w:tab w:val="left" w:pos="284"/>
              </w:tabs>
              <w:spacing w:line="360" w:lineRule="auto"/>
              <w:ind w:right="43"/>
              <w:rPr>
                <w:rFonts w:ascii="Palatino Linotype" w:eastAsia="Palatino Linotype" w:hAnsi="Palatino Linotype" w:cs="Palatino Linotype"/>
                <w:sz w:val="22"/>
                <w:szCs w:val="22"/>
              </w:rPr>
            </w:pPr>
          </w:p>
          <w:p w:rsidR="00B93378" w:rsidRPr="002D7018" w:rsidRDefault="005001C6">
            <w:pPr>
              <w:tabs>
                <w:tab w:val="left" w:pos="284"/>
              </w:tabs>
              <w:spacing w:line="360" w:lineRule="auto"/>
              <w:ind w:right="43"/>
              <w:jc w:val="both"/>
              <w:rPr>
                <w:rFonts w:ascii="Palatino Linotype" w:eastAsia="Palatino Linotype" w:hAnsi="Palatino Linotype" w:cs="Palatino Linotype"/>
                <w:sz w:val="22"/>
                <w:szCs w:val="22"/>
              </w:rPr>
            </w:pPr>
            <w:r w:rsidRPr="002D7018">
              <w:rPr>
                <w:rFonts w:ascii="Palatino Linotype" w:eastAsia="Palatino Linotype" w:hAnsi="Palatino Linotype" w:cs="Palatino Linotype"/>
                <w:color w:val="000000"/>
                <w:sz w:val="22"/>
                <w:szCs w:val="22"/>
              </w:rPr>
              <w:t xml:space="preserve">d) Requisitos de fondo del acuerdo de clasificación. </w:t>
            </w:r>
          </w:p>
        </w:tc>
        <w:tc>
          <w:tcPr>
            <w:tcW w:w="6885" w:type="dxa"/>
          </w:tcPr>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D7018">
              <w:rPr>
                <w:rFonts w:ascii="Palatino Linotype" w:eastAsia="Palatino Linotype" w:hAnsi="Palatino Linotype" w:cs="Palatino Linotype"/>
                <w:b/>
                <w:color w:val="000000"/>
                <w:sz w:val="22"/>
                <w:szCs w:val="22"/>
              </w:rPr>
              <w:t>Sujetos Obligados</w:t>
            </w:r>
            <w:r w:rsidRPr="002D7018">
              <w:rPr>
                <w:rFonts w:ascii="Palatino Linotype" w:eastAsia="Palatino Linotype" w:hAnsi="Palatino Linotype" w:cs="Palatino Linotype"/>
                <w:color w:val="000000"/>
                <w:sz w:val="22"/>
                <w:szCs w:val="22"/>
              </w:rPr>
              <w:t xml:space="preserve">, por lo que deberán fundar y motivar debidamente la clasificación. </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De lo anterior, se desprende que para una correcta </w:t>
            </w:r>
            <w:r w:rsidRPr="002D7018">
              <w:rPr>
                <w:rFonts w:ascii="Palatino Linotype" w:eastAsia="Palatino Linotype" w:hAnsi="Palatino Linotype" w:cs="Palatino Linotype"/>
                <w:b/>
                <w:color w:val="000000"/>
                <w:sz w:val="22"/>
                <w:szCs w:val="22"/>
              </w:rPr>
              <w:t>clasificación total o parcial</w:t>
            </w:r>
            <w:r w:rsidRPr="002D7018">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lastRenderedPageBreak/>
              <w:t>En ese mismo sentido, el numeral trigésimo tercero fracción V de los Lineamientos Generales, precisa que para motivar la clasificación se deben acreditar las circunstancias de tiempo, modo y lugar.</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Ahora bien, </w:t>
            </w:r>
            <w:r w:rsidRPr="002D7018">
              <w:rPr>
                <w:rFonts w:ascii="Palatino Linotype" w:eastAsia="Palatino Linotype" w:hAnsi="Palatino Linotype" w:cs="Palatino Linotype"/>
                <w:b/>
                <w:color w:val="000000"/>
                <w:sz w:val="22"/>
                <w:szCs w:val="22"/>
                <w:u w:val="single"/>
              </w:rPr>
              <w:t>para cada caso además de fundar y motivar</w:t>
            </w:r>
            <w:r w:rsidRPr="002D7018">
              <w:rPr>
                <w:rFonts w:ascii="Palatino Linotype" w:eastAsia="Palatino Linotype" w:hAnsi="Palatino Linotype" w:cs="Palatino Linotype"/>
                <w:color w:val="000000"/>
                <w:sz w:val="22"/>
                <w:szCs w:val="22"/>
              </w:rPr>
              <w:t xml:space="preserve">, se debe identificar con claridad </w:t>
            </w:r>
            <w:r w:rsidRPr="002D7018">
              <w:rPr>
                <w:rFonts w:ascii="Palatino Linotype" w:eastAsia="Palatino Linotype" w:hAnsi="Palatino Linotype" w:cs="Palatino Linotype"/>
                <w:sz w:val="22"/>
                <w:szCs w:val="22"/>
              </w:rPr>
              <w:t>qué</w:t>
            </w:r>
            <w:r w:rsidRPr="002D7018">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93378" w:rsidRPr="002D7018">
        <w:tc>
          <w:tcPr>
            <w:tcW w:w="2835" w:type="dxa"/>
          </w:tcPr>
          <w:p w:rsidR="00B93378" w:rsidRPr="002D7018" w:rsidRDefault="005001C6">
            <w:pPr>
              <w:tabs>
                <w:tab w:val="left" w:pos="284"/>
              </w:tabs>
              <w:spacing w:line="360" w:lineRule="auto"/>
              <w:ind w:right="43"/>
              <w:jc w:val="both"/>
              <w:rPr>
                <w:rFonts w:ascii="Palatino Linotype" w:eastAsia="Palatino Linotype" w:hAnsi="Palatino Linotype" w:cs="Palatino Linotype"/>
                <w:sz w:val="22"/>
                <w:szCs w:val="22"/>
              </w:rPr>
            </w:pPr>
            <w:r w:rsidRPr="002D7018">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885" w:type="dxa"/>
          </w:tcPr>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B93378" w:rsidRPr="002D7018" w:rsidRDefault="005001C6">
            <w:pPr>
              <w:tabs>
                <w:tab w:val="left" w:pos="284"/>
              </w:tabs>
              <w:spacing w:line="360" w:lineRule="auto"/>
              <w:ind w:right="43"/>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93378" w:rsidRPr="002D7018" w:rsidRDefault="005001C6">
            <w:pPr>
              <w:tabs>
                <w:tab w:val="left" w:pos="284"/>
              </w:tabs>
              <w:spacing w:line="360" w:lineRule="auto"/>
              <w:ind w:right="43"/>
              <w:rPr>
                <w:rFonts w:ascii="Palatino Linotype" w:eastAsia="Palatino Linotype" w:hAnsi="Palatino Linotype" w:cs="Palatino Linotype"/>
                <w:sz w:val="22"/>
                <w:szCs w:val="22"/>
              </w:rPr>
            </w:pPr>
            <w:r w:rsidRPr="002D7018">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93378" w:rsidRPr="002D7018" w:rsidRDefault="00B93378">
      <w:pPr>
        <w:ind w:right="-787"/>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lastRenderedPageBreak/>
        <w:t xml:space="preserve">En ese sentido, de manera enunciativa más no limitativa de la información que se entregue pueden obrar datos personales susceptibles de clasificarse que de manera enunciativa más no limitativa pueden ser la clave de elector, teléfono particular, correo electrónico personal Clave Única de Registro de Población (CURP), número de pasaporte, es así que, por lo que hace </w:t>
      </w:r>
      <w:r w:rsidRPr="002D7018">
        <w:rPr>
          <w:rFonts w:ascii="Palatino Linotype" w:eastAsia="Palatino Linotype" w:hAnsi="Palatino Linotype" w:cs="Palatino Linotype"/>
          <w:b/>
        </w:rPr>
        <w:t xml:space="preserve">al nombre del servidor público, nombre, denominación o razón social de la Asociación nombre del apoderado o representante legal, domicilio fiscal, teléfono institucional, firmas, y RFC de la asociación,  se consideran datos personales públicos. </w:t>
      </w:r>
    </w:p>
    <w:p w:rsidR="00B93378" w:rsidRPr="002D7018" w:rsidRDefault="00B93378">
      <w:pPr>
        <w:pBdr>
          <w:top w:val="nil"/>
          <w:left w:val="nil"/>
          <w:bottom w:val="nil"/>
          <w:right w:val="nil"/>
          <w:between w:val="nil"/>
        </w:pBdr>
        <w:ind w:left="720" w:right="-787"/>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Ahora bien, se debe de señalar que de manera enunciativa más no limitativa en  la información solicitada por el </w:t>
      </w:r>
      <w:r w:rsidRPr="002D7018">
        <w:rPr>
          <w:rFonts w:ascii="Palatino Linotype" w:eastAsia="Palatino Linotype" w:hAnsi="Palatino Linotype" w:cs="Palatino Linotype"/>
          <w:b/>
        </w:rPr>
        <w:t xml:space="preserve">RECURRENTE </w:t>
      </w:r>
      <w:r w:rsidRPr="002D7018">
        <w:rPr>
          <w:rFonts w:ascii="Palatino Linotype" w:eastAsia="Palatino Linotype" w:hAnsi="Palatino Linotype" w:cs="Palatino Linotype"/>
        </w:rPr>
        <w:t xml:space="preserve">podrían existir datos que son susceptibles de clasificarse como confidenciales, siendo los siguientes. </w:t>
      </w:r>
    </w:p>
    <w:p w:rsidR="00B93378" w:rsidRPr="002D7018" w:rsidRDefault="00B93378">
      <w:pPr>
        <w:tabs>
          <w:tab w:val="left" w:pos="284"/>
        </w:tabs>
        <w:spacing w:line="360" w:lineRule="auto"/>
        <w:ind w:right="-787"/>
        <w:jc w:val="both"/>
        <w:rPr>
          <w:rFonts w:ascii="Palatino Linotype" w:eastAsia="Palatino Linotype" w:hAnsi="Palatino Linotype" w:cs="Palatino Linotype"/>
        </w:rPr>
      </w:pPr>
    </w:p>
    <w:p w:rsidR="00B93378" w:rsidRPr="002D7018" w:rsidRDefault="005001C6">
      <w:pPr>
        <w:spacing w:line="360" w:lineRule="auto"/>
        <w:ind w:right="-787"/>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b/>
          <w:color w:val="000000"/>
        </w:rPr>
        <w:t>Registro Federal de Contribuyentes</w:t>
      </w:r>
      <w:r w:rsidRPr="002D7018">
        <w:rPr>
          <w:rFonts w:ascii="Palatino Linotype" w:eastAsia="Palatino Linotype" w:hAnsi="Palatino Linotype" w:cs="Palatino Linotype"/>
          <w:color w:val="000000"/>
        </w:rPr>
        <w:t xml:space="preserve"> (RFC)</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Las</w:t>
      </w:r>
      <w:r w:rsidRPr="002D7018">
        <w:rPr>
          <w:rFonts w:ascii="Palatino Linotype" w:eastAsia="Palatino Linotype" w:hAnsi="Palatino Linotype" w:cs="Palatino Linotype"/>
          <w:color w:val="000000"/>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De acuerdo con lo establecido en el artículo en comento, esta clave se compone de trece caracteres alfanuméricos, con datos obtenidos de los apellidos, nombre (s), fecha de </w:t>
      </w:r>
      <w:r w:rsidRPr="002D7018">
        <w:rPr>
          <w:rFonts w:ascii="Palatino Linotype" w:eastAsia="Palatino Linotype" w:hAnsi="Palatino Linotype" w:cs="Palatino Linotype"/>
          <w:color w:val="000000"/>
        </w:rPr>
        <w:lastRenderedPageBreak/>
        <w:t xml:space="preserve">nacimiento del titular, más una </w:t>
      </w:r>
      <w:proofErr w:type="spellStart"/>
      <w:r w:rsidRPr="002D7018">
        <w:rPr>
          <w:rFonts w:ascii="Palatino Linotype" w:eastAsia="Palatino Linotype" w:hAnsi="Palatino Linotype" w:cs="Palatino Linotype"/>
          <w:color w:val="000000"/>
        </w:rPr>
        <w:t>homoclave</w:t>
      </w:r>
      <w:proofErr w:type="spellEnd"/>
      <w:r w:rsidRPr="002D7018">
        <w:rPr>
          <w:rFonts w:ascii="Palatino Linotype" w:eastAsia="Palatino Linotype" w:hAnsi="Palatino Linotype" w:cs="Palatino Linotype"/>
          <w:color w:val="000000"/>
        </w:rPr>
        <w:t xml:space="preserve"> que establece el sistema automático del Servicio de Administración Tributaria.</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Ahora</w:t>
      </w:r>
      <w:r w:rsidRPr="002D7018">
        <w:rPr>
          <w:rFonts w:ascii="Palatino Linotype" w:eastAsia="Palatino Linotype" w:hAnsi="Palatino Linotype" w:cs="Palatino Linotype"/>
          <w:color w:val="000000"/>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Conforme</w:t>
      </w:r>
      <w:r w:rsidRPr="002D7018">
        <w:rPr>
          <w:rFonts w:ascii="Palatino Linotype" w:eastAsia="Palatino Linotype" w:hAnsi="Palatino Linotype" w:cs="Palatino Linotype"/>
          <w:color w:val="000000"/>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Lo</w:t>
      </w:r>
      <w:r w:rsidRPr="002D7018">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rsidR="00B93378" w:rsidRPr="002D7018" w:rsidRDefault="005001C6">
      <w:pP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i/>
          <w:color w:val="000000"/>
          <w:sz w:val="22"/>
          <w:szCs w:val="22"/>
        </w:rPr>
        <w:t>“</w:t>
      </w:r>
      <w:r w:rsidRPr="002D7018">
        <w:rPr>
          <w:rFonts w:ascii="Palatino Linotype" w:eastAsia="Palatino Linotype" w:hAnsi="Palatino Linotype" w:cs="Palatino Linotype"/>
          <w:b/>
          <w:i/>
          <w:color w:val="000000"/>
          <w:sz w:val="22"/>
          <w:szCs w:val="22"/>
        </w:rPr>
        <w:t>Registro Federal de Contribuyentes (RFC) de personas físicas</w:t>
      </w:r>
      <w:r w:rsidRPr="002D7018">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rsidR="00B93378" w:rsidRPr="002D7018" w:rsidRDefault="00B93378">
      <w:pPr>
        <w:ind w:left="1134"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lastRenderedPageBreak/>
        <w:t>De</w:t>
      </w:r>
      <w:r w:rsidRPr="002D7018">
        <w:rPr>
          <w:rFonts w:ascii="Palatino Linotype" w:eastAsia="Palatino Linotype" w:hAnsi="Palatino Linotype" w:cs="Palatino Linotype"/>
          <w:color w:val="000000"/>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spacing w:line="360" w:lineRule="auto"/>
        <w:ind w:right="-787"/>
        <w:jc w:val="both"/>
        <w:rPr>
          <w:rFonts w:ascii="Palatino Linotype" w:eastAsia="Palatino Linotype" w:hAnsi="Palatino Linotype" w:cs="Palatino Linotype"/>
          <w:b/>
          <w:color w:val="000000"/>
        </w:rPr>
      </w:pPr>
      <w:r w:rsidRPr="002D7018">
        <w:rPr>
          <w:rFonts w:ascii="Palatino Linotype" w:eastAsia="Palatino Linotype" w:hAnsi="Palatino Linotype" w:cs="Palatino Linotype"/>
          <w:b/>
          <w:color w:val="000000"/>
        </w:rPr>
        <w:t>Clave única de Registro de Población –CURP-.de particulares</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Acorde con lo anterior, el artículo 22 del Reglamento Interior de la Secretaría de </w:t>
      </w:r>
      <w:r w:rsidRPr="002D7018">
        <w:rPr>
          <w:rFonts w:ascii="Palatino Linotype" w:eastAsia="Palatino Linotype" w:hAnsi="Palatino Linotype" w:cs="Palatino Linotype"/>
        </w:rPr>
        <w:t>Gobernación</w:t>
      </w:r>
      <w:r w:rsidRPr="002D7018">
        <w:rPr>
          <w:rFonts w:ascii="Palatino Linotype" w:eastAsia="Palatino Linotype" w:hAnsi="Palatino Linotype" w:cs="Palatino Linotype"/>
          <w:color w:val="000000"/>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B93378" w:rsidRPr="002D7018" w:rsidRDefault="00B93378">
      <w:pPr>
        <w:spacing w:line="360" w:lineRule="auto"/>
        <w:ind w:right="-787"/>
        <w:jc w:val="both"/>
        <w:rPr>
          <w:rFonts w:ascii="Palatino Linotype" w:eastAsia="Palatino Linotype" w:hAnsi="Palatino Linotype" w:cs="Palatino Linotype"/>
          <w:b/>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De conformidad con lo precisado por la propia Secretaría de Gobernación en la dirección </w:t>
      </w:r>
      <w:hyperlink r:id="rId14">
        <w:r w:rsidRPr="002D7018">
          <w:rPr>
            <w:rFonts w:ascii="Palatino Linotype" w:eastAsia="Palatino Linotype" w:hAnsi="Palatino Linotype" w:cs="Palatino Linotype"/>
            <w:color w:val="0563C1"/>
            <w:u w:val="single"/>
          </w:rPr>
          <w:t>https://consultas.curp.gob.mx/CurpSP/html/informacionecurpPS.html</w:t>
        </w:r>
      </w:hyperlink>
      <w:r w:rsidRPr="002D7018">
        <w:rPr>
          <w:rFonts w:ascii="Palatino Linotype" w:eastAsia="Palatino Linotype" w:hAnsi="Palatino Linotype" w:cs="Palatino Linotype"/>
          <w:color w:val="000000"/>
        </w:rPr>
        <w:t xml:space="preserve">, la Clave Única del Registro de Población  CURP-, es un instrumento de registro que se asigna a todas </w:t>
      </w:r>
      <w:r w:rsidRPr="002D7018">
        <w:rPr>
          <w:rFonts w:ascii="Palatino Linotype" w:eastAsia="Palatino Linotype" w:hAnsi="Palatino Linotype" w:cs="Palatino Linotype"/>
          <w:color w:val="000000"/>
        </w:rPr>
        <w:lastRenderedPageBreak/>
        <w:t xml:space="preserve">las personas que viven en el territorio nacional, así como a los mexicanos que residen en el extranjero y se compone de dieciocho elementos, representados por letras y números, que </w:t>
      </w:r>
      <w:r w:rsidRPr="002D7018">
        <w:rPr>
          <w:rFonts w:ascii="Palatino Linotype" w:eastAsia="Palatino Linotype" w:hAnsi="Palatino Linotype" w:cs="Palatino Linotype"/>
          <w:b/>
          <w:color w:val="000000"/>
        </w:rPr>
        <w:t xml:space="preserve">se generan a partir de los datos contenidos en el documento probatorio de la identidad del interesado </w:t>
      </w:r>
      <w:r w:rsidRPr="002D7018">
        <w:rPr>
          <w:rFonts w:ascii="Palatino Linotype" w:eastAsia="Palatino Linotype" w:hAnsi="Palatino Linotype" w:cs="Palatino Linotype"/>
          <w:color w:val="000000"/>
        </w:rPr>
        <w:t>(acta de nacimiento, carta de naturalización o documento migratorio) de la siguiente forma:</w:t>
      </w:r>
    </w:p>
    <w:p w:rsidR="00B93378" w:rsidRPr="002D7018" w:rsidRDefault="005001C6">
      <w:pPr>
        <w:spacing w:line="360" w:lineRule="auto"/>
        <w:ind w:right="-220"/>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 • El primero y segundo apellidos, así como </w:t>
      </w:r>
      <w:r w:rsidRPr="002D7018">
        <w:rPr>
          <w:rFonts w:ascii="Palatino Linotype" w:eastAsia="Palatino Linotype" w:hAnsi="Palatino Linotype" w:cs="Palatino Linotype"/>
          <w:sz w:val="22"/>
          <w:szCs w:val="22"/>
        </w:rPr>
        <w:t>el nombre</w:t>
      </w:r>
      <w:r w:rsidRPr="002D7018">
        <w:rPr>
          <w:rFonts w:ascii="Palatino Linotype" w:eastAsia="Palatino Linotype" w:hAnsi="Palatino Linotype" w:cs="Palatino Linotype"/>
          <w:color w:val="000000"/>
          <w:sz w:val="22"/>
          <w:szCs w:val="22"/>
        </w:rPr>
        <w:t xml:space="preserve"> de pila.</w:t>
      </w:r>
    </w:p>
    <w:p w:rsidR="00B93378" w:rsidRPr="002D7018" w:rsidRDefault="005001C6">
      <w:pPr>
        <w:spacing w:line="360" w:lineRule="auto"/>
        <w:ind w:right="-220"/>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 • La fecha de nacimiento.</w:t>
      </w:r>
    </w:p>
    <w:p w:rsidR="00B93378" w:rsidRPr="002D7018" w:rsidRDefault="005001C6">
      <w:pPr>
        <w:spacing w:line="360" w:lineRule="auto"/>
        <w:ind w:right="-220"/>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 • El sexo.</w:t>
      </w:r>
    </w:p>
    <w:p w:rsidR="00B93378" w:rsidRPr="002D7018" w:rsidRDefault="005001C6">
      <w:pPr>
        <w:spacing w:line="360" w:lineRule="auto"/>
        <w:ind w:right="-220"/>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 • La entidad federativa de nacimiento.</w:t>
      </w:r>
    </w:p>
    <w:p w:rsidR="00B93378" w:rsidRPr="002D7018" w:rsidRDefault="005001C6">
      <w:pPr>
        <w:spacing w:line="360" w:lineRule="auto"/>
        <w:ind w:right="-220"/>
        <w:jc w:val="both"/>
        <w:rPr>
          <w:rFonts w:ascii="Palatino Linotype" w:eastAsia="Palatino Linotype" w:hAnsi="Palatino Linotype" w:cs="Palatino Linotype"/>
          <w:color w:val="000000"/>
          <w:sz w:val="22"/>
          <w:szCs w:val="22"/>
        </w:rPr>
      </w:pPr>
      <w:r w:rsidRPr="002D7018">
        <w:rPr>
          <w:rFonts w:ascii="Palatino Linotype" w:eastAsia="Palatino Linotype" w:hAnsi="Palatino Linotype" w:cs="Palatino Linotype"/>
          <w:color w:val="000000"/>
          <w:sz w:val="22"/>
          <w:szCs w:val="22"/>
        </w:rPr>
        <w:t xml:space="preserve">Los dos últimos elementos de la CURP evitan la duplicidad de la </w:t>
      </w:r>
      <w:r w:rsidRPr="002D7018">
        <w:rPr>
          <w:rFonts w:ascii="Palatino Linotype" w:eastAsia="Palatino Linotype" w:hAnsi="Palatino Linotype" w:cs="Palatino Linotype"/>
          <w:sz w:val="22"/>
          <w:szCs w:val="22"/>
        </w:rPr>
        <w:t>clave</w:t>
      </w:r>
      <w:r w:rsidRPr="002D7018">
        <w:rPr>
          <w:rFonts w:ascii="Palatino Linotype" w:eastAsia="Palatino Linotype" w:hAnsi="Palatino Linotype" w:cs="Palatino Linotype"/>
          <w:color w:val="000000"/>
          <w:sz w:val="22"/>
          <w:szCs w:val="22"/>
        </w:rPr>
        <w:t xml:space="preserve"> y garantizan su correcta integración.</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Como</w:t>
      </w:r>
      <w:r w:rsidRPr="002D7018">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Resulta</w:t>
      </w:r>
      <w:r w:rsidRPr="002D7018">
        <w:rPr>
          <w:rFonts w:ascii="Palatino Linotype" w:eastAsia="Palatino Linotype" w:hAnsi="Palatino Linotype" w:cs="Palatino Linotype"/>
          <w:color w:val="000000"/>
        </w:rPr>
        <w:t xml:space="preserve"> aplicable en la especie, como argumento orientador, el Criterio 3/10, emitido por el INAI.</w:t>
      </w:r>
    </w:p>
    <w:p w:rsidR="00B93378" w:rsidRPr="002D7018" w:rsidRDefault="005001C6">
      <w:pPr>
        <w:ind w:left="1134" w:right="-220"/>
        <w:jc w:val="both"/>
        <w:rPr>
          <w:rFonts w:ascii="Palatino Linotype" w:eastAsia="Palatino Linotype" w:hAnsi="Palatino Linotype" w:cs="Palatino Linotype"/>
          <w:i/>
          <w:color w:val="000000"/>
          <w:sz w:val="22"/>
          <w:szCs w:val="22"/>
        </w:rPr>
      </w:pPr>
      <w:r w:rsidRPr="002D7018">
        <w:rPr>
          <w:rFonts w:ascii="Palatino Linotype" w:eastAsia="Palatino Linotype" w:hAnsi="Palatino Linotype" w:cs="Palatino Linotype"/>
          <w:b/>
          <w:i/>
          <w:color w:val="000000"/>
          <w:sz w:val="22"/>
          <w:szCs w:val="22"/>
        </w:rPr>
        <w:t xml:space="preserve">Clave Única de Registro de Población (CURP) es un dato personal confidencial. </w:t>
      </w:r>
      <w:r w:rsidRPr="002D7018">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proofErr w:type="spellStart"/>
      <w:r w:rsidRPr="002D7018">
        <w:rPr>
          <w:rFonts w:ascii="Palatino Linotype" w:eastAsia="Palatino Linotype" w:hAnsi="Palatino Linotype" w:cs="Palatino Linotype"/>
          <w:i/>
          <w:color w:val="000000"/>
          <w:sz w:val="22"/>
          <w:szCs w:val="22"/>
        </w:rPr>
        <w:t>ey</w:t>
      </w:r>
      <w:proofErr w:type="spellEnd"/>
      <w:r w:rsidRPr="002D7018">
        <w:rPr>
          <w:rFonts w:ascii="Palatino Linotype" w:eastAsia="Palatino Linotype" w:hAnsi="Palatino Linotype" w:cs="Palatino Linotype"/>
          <w:i/>
          <w:color w:val="000000"/>
          <w:sz w:val="22"/>
          <w:szCs w:val="22"/>
        </w:rPr>
        <w:t xml:space="preserve"> considera información confidencial los datos personales que requieren el consentimiento de los individuos para su difusión, distribución </w:t>
      </w:r>
      <w:r w:rsidRPr="002D7018">
        <w:rPr>
          <w:rFonts w:ascii="Palatino Linotype" w:eastAsia="Palatino Linotype" w:hAnsi="Palatino Linotype" w:cs="Palatino Linotype"/>
          <w:i/>
          <w:color w:val="000000"/>
          <w:sz w:val="22"/>
          <w:szCs w:val="22"/>
        </w:rPr>
        <w:lastRenderedPageBreak/>
        <w:t xml:space="preserve">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B93378" w:rsidRPr="002D7018" w:rsidRDefault="00B93378">
      <w:pPr>
        <w:ind w:left="1134"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De</w:t>
      </w:r>
      <w:r w:rsidRPr="002D7018">
        <w:rPr>
          <w:rFonts w:ascii="Palatino Linotype" w:eastAsia="Palatino Linotype" w:hAnsi="Palatino Linotype" w:cs="Palatino Linotype"/>
          <w:color w:val="000000"/>
        </w:rPr>
        <w:t xml:space="preserve"> acuerdo con lo anterior, </w:t>
      </w:r>
      <w:r w:rsidRPr="002D7018">
        <w:rPr>
          <w:rFonts w:ascii="Palatino Linotype" w:eastAsia="Palatino Linotype" w:hAnsi="Palatino Linotype" w:cs="Palatino Linotype"/>
        </w:rPr>
        <w:t>la</w:t>
      </w:r>
      <w:r w:rsidRPr="002D7018">
        <w:rPr>
          <w:rFonts w:ascii="Palatino Linotype" w:eastAsia="Palatino Linotype" w:hAnsi="Palatino Linotype" w:cs="Palatino Linotype"/>
          <w:color w:val="000000"/>
        </w:rPr>
        <w:t xml:space="preserve"> clave CURP, es un dato personal confidencial, en términos del artículo 143, fracción I, de la Ley de Transparencia y Acceso a la Información Pública del Estado de México y Municipios.</w:t>
      </w:r>
    </w:p>
    <w:p w:rsidR="00B93378" w:rsidRPr="002D7018" w:rsidRDefault="00B93378">
      <w:pPr>
        <w:pBdr>
          <w:top w:val="nil"/>
          <w:left w:val="nil"/>
          <w:bottom w:val="nil"/>
          <w:right w:val="nil"/>
          <w:between w:val="nil"/>
        </w:pBdr>
        <w:ind w:left="720" w:right="-787"/>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Cobra sustento lo anterior, con el criterio 01/19 reiterado vigente del INAI, que refiere lo siguiente:</w:t>
      </w:r>
    </w:p>
    <w:p w:rsidR="00B93378" w:rsidRPr="002D7018" w:rsidRDefault="005001C6">
      <w:pPr>
        <w:ind w:left="1134" w:right="-28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b/>
          <w:i/>
          <w:sz w:val="22"/>
          <w:szCs w:val="22"/>
        </w:rPr>
        <w:t>Datos de identificación del representante o apoderado legal.</w:t>
      </w:r>
      <w:r w:rsidRPr="002D7018">
        <w:rPr>
          <w:rFonts w:ascii="Palatino Linotype" w:eastAsia="Palatino Linotype" w:hAnsi="Palatino Linotype" w:cs="Palatino Linotype"/>
          <w:i/>
          <w:sz w:val="22"/>
          <w:szCs w:val="22"/>
        </w:rPr>
        <w:t xml:space="preserve"> </w:t>
      </w:r>
      <w:r w:rsidRPr="002D7018">
        <w:rPr>
          <w:rFonts w:ascii="Palatino Linotype" w:eastAsia="Palatino Linotype" w:hAnsi="Palatino Linotype" w:cs="Palatino Linotype"/>
          <w:b/>
          <w:i/>
          <w:sz w:val="22"/>
          <w:szCs w:val="22"/>
        </w:rPr>
        <w:t xml:space="preserve">Naturaleza jurídica. </w:t>
      </w:r>
      <w:r w:rsidRPr="002D7018">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B93378" w:rsidRPr="002D7018" w:rsidRDefault="00B93378">
      <w:pPr>
        <w:ind w:left="1134" w:right="-280"/>
        <w:jc w:val="both"/>
        <w:rPr>
          <w:rFonts w:ascii="Palatino Linotype" w:eastAsia="Palatino Linotype" w:hAnsi="Palatino Linotype" w:cs="Palatino Linotype"/>
          <w:i/>
          <w:color w:val="000000"/>
          <w:sz w:val="22"/>
          <w:szCs w:val="22"/>
        </w:rPr>
      </w:pPr>
    </w:p>
    <w:p w:rsidR="00B93378" w:rsidRPr="002D7018" w:rsidRDefault="005001C6">
      <w:pPr>
        <w:ind w:left="1134" w:right="-28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b/>
          <w:i/>
          <w:sz w:val="22"/>
          <w:szCs w:val="22"/>
        </w:rPr>
        <w:t>Precedentes:</w:t>
      </w:r>
    </w:p>
    <w:p w:rsidR="00B93378" w:rsidRPr="002D7018" w:rsidRDefault="005001C6">
      <w:pPr>
        <w:ind w:left="1134" w:right="-28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rsidR="00B93378" w:rsidRPr="002D7018" w:rsidRDefault="005001C6">
      <w:pPr>
        <w:ind w:left="1134" w:right="-280"/>
        <w:jc w:val="both"/>
        <w:rPr>
          <w:rFonts w:ascii="Palatino Linotype" w:eastAsia="Palatino Linotype" w:hAnsi="Palatino Linotype" w:cs="Palatino Linotype"/>
          <w:b/>
          <w:i/>
          <w:sz w:val="22"/>
          <w:szCs w:val="22"/>
        </w:rPr>
      </w:pPr>
      <w:r w:rsidRPr="002D7018">
        <w:rPr>
          <w:rFonts w:ascii="Palatino Linotype" w:eastAsia="Palatino Linotype" w:hAnsi="Palatino Linotype" w:cs="Palatino Linotype"/>
          <w:i/>
          <w:sz w:val="22"/>
          <w:szCs w:val="22"/>
        </w:rPr>
        <w:t xml:space="preserve">Acceso a la información pública. RRA 2923/16. Sesión del 13 de diciembre de 2016. Votación por unanimidad. Sin votos disidentes o particulares. Administración Portuaria Integral de Lázaro Cárdenas, S.A. de C.V. Comisionada Ponente María Patricia </w:t>
      </w:r>
      <w:proofErr w:type="spellStart"/>
      <w:r w:rsidRPr="002D7018">
        <w:rPr>
          <w:rFonts w:ascii="Palatino Linotype" w:eastAsia="Palatino Linotype" w:hAnsi="Palatino Linotype" w:cs="Palatino Linotype"/>
          <w:i/>
          <w:sz w:val="22"/>
          <w:szCs w:val="22"/>
        </w:rPr>
        <w:t>Kurczyn</w:t>
      </w:r>
      <w:proofErr w:type="spellEnd"/>
      <w:r w:rsidRPr="002D7018">
        <w:rPr>
          <w:rFonts w:ascii="Palatino Linotype" w:eastAsia="Palatino Linotype" w:hAnsi="Palatino Linotype" w:cs="Palatino Linotype"/>
          <w:i/>
          <w:sz w:val="22"/>
          <w:szCs w:val="22"/>
        </w:rPr>
        <w:t xml:space="preserve"> Villalobos.</w:t>
      </w:r>
    </w:p>
    <w:p w:rsidR="00B93378" w:rsidRPr="002D7018" w:rsidRDefault="005001C6">
      <w:pPr>
        <w:tabs>
          <w:tab w:val="left" w:pos="7371"/>
        </w:tabs>
        <w:ind w:left="1134" w:right="-280"/>
        <w:jc w:val="both"/>
        <w:rPr>
          <w:rFonts w:ascii="Palatino Linotype" w:eastAsia="Palatino Linotype" w:hAnsi="Palatino Linotype" w:cs="Palatino Linotype"/>
          <w:i/>
          <w:sz w:val="22"/>
          <w:szCs w:val="22"/>
        </w:rPr>
      </w:pPr>
      <w:r w:rsidRPr="002D7018">
        <w:rPr>
          <w:rFonts w:ascii="Palatino Linotype" w:eastAsia="Palatino Linotype" w:hAnsi="Palatino Linotype" w:cs="Palatino Linotype"/>
          <w:i/>
          <w:sz w:val="22"/>
          <w:szCs w:val="22"/>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B93378" w:rsidRPr="002D7018" w:rsidRDefault="00B93378">
      <w:pPr>
        <w:ind w:right="-280"/>
        <w:rPr>
          <w:rFonts w:ascii="Palatino Linotype" w:eastAsia="Palatino Linotype" w:hAnsi="Palatino Linotype" w:cs="Palatino Linotype"/>
          <w:color w:val="000000"/>
          <w:sz w:val="22"/>
          <w:szCs w:val="22"/>
        </w:rPr>
      </w:pPr>
    </w:p>
    <w:p w:rsidR="001004A3" w:rsidRPr="002D7018" w:rsidRDefault="001004A3">
      <w:pPr>
        <w:spacing w:line="360" w:lineRule="auto"/>
        <w:ind w:right="-787"/>
        <w:jc w:val="both"/>
        <w:rPr>
          <w:rFonts w:ascii="Palatino Linotype" w:eastAsia="Palatino Linotype" w:hAnsi="Palatino Linotype" w:cs="Palatino Linotype"/>
          <w:b/>
          <w:color w:val="000000"/>
        </w:rPr>
      </w:pPr>
    </w:p>
    <w:p w:rsidR="001004A3" w:rsidRPr="002D7018" w:rsidRDefault="001004A3">
      <w:pPr>
        <w:spacing w:line="360" w:lineRule="auto"/>
        <w:ind w:right="-787"/>
        <w:jc w:val="both"/>
        <w:rPr>
          <w:rFonts w:ascii="Palatino Linotype" w:eastAsia="Palatino Linotype" w:hAnsi="Palatino Linotype" w:cs="Palatino Linotype"/>
          <w:b/>
          <w:color w:val="000000"/>
        </w:rPr>
      </w:pPr>
    </w:p>
    <w:p w:rsidR="00B93378" w:rsidRPr="002D7018" w:rsidRDefault="005001C6">
      <w:pPr>
        <w:spacing w:line="360" w:lineRule="auto"/>
        <w:ind w:right="-787"/>
        <w:jc w:val="both"/>
        <w:rPr>
          <w:rFonts w:ascii="Palatino Linotype" w:eastAsia="Palatino Linotype" w:hAnsi="Palatino Linotype" w:cs="Palatino Linotype"/>
          <w:b/>
          <w:color w:val="000000"/>
        </w:rPr>
      </w:pPr>
      <w:r w:rsidRPr="002D7018">
        <w:rPr>
          <w:rFonts w:ascii="Palatino Linotype" w:eastAsia="Palatino Linotype" w:hAnsi="Palatino Linotype" w:cs="Palatino Linotype"/>
          <w:b/>
          <w:color w:val="000000"/>
        </w:rPr>
        <w:lastRenderedPageBreak/>
        <w:t>Domicilio de particulares</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2D7018">
        <w:rPr>
          <w:rFonts w:ascii="Palatino Linotype" w:eastAsia="Palatino Linotype" w:hAnsi="Palatino Linotype" w:cs="Palatino Linotype"/>
          <w:b/>
          <w:color w:val="000000"/>
        </w:rPr>
        <w:t>el domicilio particular</w:t>
      </w:r>
      <w:r w:rsidRPr="002D7018">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B93378" w:rsidRPr="002D7018" w:rsidRDefault="00B93378">
      <w:pPr>
        <w:pBdr>
          <w:top w:val="nil"/>
          <w:left w:val="nil"/>
          <w:bottom w:val="nil"/>
          <w:right w:val="nil"/>
          <w:between w:val="nil"/>
        </w:pBdr>
        <w:ind w:right="-787"/>
        <w:rPr>
          <w:rFonts w:ascii="Palatino Linotype" w:eastAsia="Palatino Linotype" w:hAnsi="Palatino Linotype" w:cs="Palatino Linotype"/>
          <w:color w:val="000000"/>
        </w:rPr>
      </w:pPr>
    </w:p>
    <w:p w:rsidR="00B93378" w:rsidRPr="002D7018" w:rsidRDefault="005001C6">
      <w:pPr>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b/>
        </w:rPr>
        <w:t>Teléfono y celular particular.</w:t>
      </w: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rPr>
      </w:pPr>
      <w:r w:rsidRPr="002D7018">
        <w:rPr>
          <w:rFonts w:ascii="Palatino Linotype" w:eastAsia="Palatino Linotype" w:hAnsi="Palatino Linotype" w:cs="Palatino Linotype"/>
        </w:rPr>
        <w:lastRenderedPageBreak/>
        <w:t>En tales consideraciones, si se localizan dichos datos personales en la información entregada, esta es susceptible de ser clasificada como confidencial, con fundamento en el artículo 143, fracción I de la Ley de Transparencia y Acceso a la Información Pública.</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pPr>
      <w:r w:rsidRPr="002D7018">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rsidR="00B93378" w:rsidRPr="002D7018" w:rsidRDefault="00B93378">
      <w:pPr>
        <w:spacing w:line="360" w:lineRule="auto"/>
        <w:ind w:right="-787"/>
        <w:jc w:val="both"/>
        <w:rPr>
          <w:rFonts w:ascii="Palatino Linotype" w:eastAsia="Palatino Linotype" w:hAnsi="Palatino Linotype" w:cs="Palatino Linotype"/>
          <w:color w:val="000000"/>
        </w:rPr>
      </w:pPr>
    </w:p>
    <w:p w:rsidR="00B93378" w:rsidRPr="002D7018" w:rsidRDefault="005001C6">
      <w:pPr>
        <w:numPr>
          <w:ilvl w:val="0"/>
          <w:numId w:val="3"/>
        </w:numPr>
        <w:spacing w:line="360" w:lineRule="auto"/>
        <w:ind w:left="0" w:right="-787" w:firstLine="0"/>
        <w:jc w:val="both"/>
        <w:rPr>
          <w:rFonts w:ascii="Palatino Linotype" w:eastAsia="Palatino Linotype" w:hAnsi="Palatino Linotype" w:cs="Palatino Linotype"/>
          <w:color w:val="000000"/>
        </w:rPr>
      </w:pPr>
      <w:r w:rsidRPr="002D7018">
        <w:rPr>
          <w:rFonts w:ascii="Palatino Linotype" w:eastAsia="Palatino Linotype" w:hAnsi="Palatino Linotype" w:cs="Palatino Linotype"/>
        </w:rPr>
        <w:t>Por lo anteriormente expuesto, este Órgano Garante considera fundadas las razones o motivos de inconformidad que plantea el</w:t>
      </w:r>
      <w:r w:rsidRPr="002D7018">
        <w:rPr>
          <w:rFonts w:ascii="Palatino Linotype" w:eastAsia="Palatino Linotype" w:hAnsi="Palatino Linotype" w:cs="Palatino Linotype"/>
          <w:b/>
        </w:rPr>
        <w:t xml:space="preserve"> RECURRENTE</w:t>
      </w:r>
      <w:r w:rsidRPr="002D7018">
        <w:rPr>
          <w:rFonts w:ascii="Palatino Linotype" w:eastAsia="Palatino Linotype" w:hAnsi="Palatino Linotype" w:cs="Palatino Linotype"/>
        </w:rPr>
        <w:t xml:space="preserve">, determinando </w:t>
      </w:r>
      <w:r w:rsidRPr="002D7018">
        <w:rPr>
          <w:rFonts w:ascii="Palatino Linotype" w:eastAsia="Palatino Linotype" w:hAnsi="Palatino Linotype" w:cs="Palatino Linotype"/>
          <w:b/>
        </w:rPr>
        <w:t>MODIFICA</w:t>
      </w:r>
      <w:r w:rsidRPr="002D7018">
        <w:rPr>
          <w:rFonts w:ascii="Palatino Linotype" w:eastAsia="Palatino Linotype" w:hAnsi="Palatino Linotype" w:cs="Palatino Linotype"/>
        </w:rPr>
        <w:t xml:space="preserve"> la respuesta del </w:t>
      </w:r>
      <w:r w:rsidRPr="002D7018">
        <w:rPr>
          <w:rFonts w:ascii="Palatino Linotype" w:eastAsia="Palatino Linotype" w:hAnsi="Palatino Linotype" w:cs="Palatino Linotype"/>
          <w:b/>
        </w:rPr>
        <w:t>SUJETO OBLIGADO</w:t>
      </w:r>
      <w:r w:rsidRPr="002D7018">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2D7018">
        <w:rPr>
          <w:rFonts w:ascii="Palatino Linotype" w:eastAsia="Palatino Linotype" w:hAnsi="Palatino Linotype" w:cs="Palatino Linotype"/>
          <w:color w:val="000000"/>
        </w:rPr>
        <w:t xml:space="preserve">este </w:t>
      </w:r>
      <w:r w:rsidRPr="002D7018">
        <w:rPr>
          <w:rFonts w:ascii="Palatino Linotype" w:eastAsia="Palatino Linotype" w:hAnsi="Palatino Linotype" w:cs="Palatino Linotype"/>
          <w:b/>
          <w:color w:val="000000"/>
        </w:rPr>
        <w:t>ÓRGANO GARANTE</w:t>
      </w:r>
      <w:r w:rsidRPr="002D7018">
        <w:rPr>
          <w:rFonts w:ascii="Palatino Linotype" w:eastAsia="Palatino Linotype" w:hAnsi="Palatino Linotype" w:cs="Palatino Linotype"/>
          <w:color w:val="000000"/>
        </w:rPr>
        <w:t xml:space="preserve"> emite los siguientes.</w:t>
      </w:r>
    </w:p>
    <w:p w:rsidR="00B93378" w:rsidRPr="002D7018" w:rsidRDefault="00B93378">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rsidR="00B93378" w:rsidRPr="002D7018" w:rsidRDefault="005001C6">
      <w:pPr>
        <w:pStyle w:val="Ttulo1"/>
        <w:spacing w:before="0" w:line="360" w:lineRule="auto"/>
        <w:ind w:right="-787"/>
        <w:jc w:val="center"/>
        <w:rPr>
          <w:rFonts w:ascii="Palatino Linotype" w:eastAsia="Palatino Linotype" w:hAnsi="Palatino Linotype" w:cs="Palatino Linotype"/>
          <w:b/>
          <w:color w:val="000000"/>
          <w:sz w:val="24"/>
          <w:szCs w:val="24"/>
        </w:rPr>
      </w:pPr>
      <w:r w:rsidRPr="002D7018">
        <w:rPr>
          <w:rFonts w:ascii="Palatino Linotype" w:eastAsia="Palatino Linotype" w:hAnsi="Palatino Linotype" w:cs="Palatino Linotype"/>
          <w:b/>
          <w:color w:val="000000"/>
          <w:sz w:val="24"/>
          <w:szCs w:val="24"/>
        </w:rPr>
        <w:t>R E S O L U T I V O S</w:t>
      </w:r>
    </w:p>
    <w:p w:rsidR="00B93378" w:rsidRPr="002D7018" w:rsidRDefault="00B93378">
      <w:pPr>
        <w:spacing w:line="360" w:lineRule="auto"/>
        <w:ind w:right="-787"/>
        <w:rPr>
          <w:rFonts w:ascii="Palatino Linotype" w:eastAsia="Palatino Linotype" w:hAnsi="Palatino Linotype" w:cs="Palatino Linotype"/>
        </w:rPr>
      </w:pPr>
    </w:p>
    <w:p w:rsidR="00B93378" w:rsidRPr="002D7018" w:rsidRDefault="005001C6">
      <w:pPr>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b/>
        </w:rPr>
        <w:t>PRIMERO</w:t>
      </w:r>
      <w:r w:rsidRPr="002D7018">
        <w:rPr>
          <w:rFonts w:ascii="Palatino Linotype" w:eastAsia="Palatino Linotype" w:hAnsi="Palatino Linotype" w:cs="Palatino Linotype"/>
        </w:rPr>
        <w:t xml:space="preserve">. Resultan fundadas las razones o motivos de inconformidad hechos valer en el Recurso de Revisión </w:t>
      </w:r>
      <w:r w:rsidRPr="002D7018">
        <w:rPr>
          <w:rFonts w:ascii="Palatino Linotype" w:eastAsia="Palatino Linotype" w:hAnsi="Palatino Linotype" w:cs="Palatino Linotype"/>
          <w:b/>
        </w:rPr>
        <w:t xml:space="preserve">07278/INFOEM/IP/RR/2024, </w:t>
      </w:r>
      <w:r w:rsidRPr="002D7018">
        <w:rPr>
          <w:rFonts w:ascii="Palatino Linotype" w:eastAsia="Palatino Linotype" w:hAnsi="Palatino Linotype" w:cs="Palatino Linotype"/>
        </w:rPr>
        <w:t xml:space="preserve">en términos de los  Considerandos </w:t>
      </w:r>
      <w:r w:rsidRPr="002D7018">
        <w:rPr>
          <w:rFonts w:ascii="Palatino Linotype" w:eastAsia="Palatino Linotype" w:hAnsi="Palatino Linotype" w:cs="Palatino Linotype"/>
          <w:b/>
        </w:rPr>
        <w:t xml:space="preserve">Cuarto y Sexto </w:t>
      </w:r>
      <w:r w:rsidRPr="002D7018">
        <w:rPr>
          <w:rFonts w:ascii="Palatino Linotype" w:eastAsia="Palatino Linotype" w:hAnsi="Palatino Linotype" w:cs="Palatino Linotype"/>
        </w:rPr>
        <w:t xml:space="preserve">de la presente resolución. </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spacing w:line="360" w:lineRule="auto"/>
        <w:ind w:right="-787"/>
        <w:jc w:val="both"/>
        <w:rPr>
          <w:rFonts w:ascii="Palatino Linotype" w:eastAsia="Palatino Linotype" w:hAnsi="Palatino Linotype" w:cs="Palatino Linotype"/>
          <w:b/>
          <w:color w:val="000000"/>
        </w:rPr>
      </w:pPr>
      <w:bookmarkStart w:id="12" w:name="_heading=h.z337ya" w:colFirst="0" w:colLast="0"/>
      <w:bookmarkEnd w:id="12"/>
      <w:r w:rsidRPr="002D7018">
        <w:rPr>
          <w:rFonts w:ascii="Palatino Linotype" w:eastAsia="Palatino Linotype" w:hAnsi="Palatino Linotype" w:cs="Palatino Linotype"/>
          <w:b/>
        </w:rPr>
        <w:lastRenderedPageBreak/>
        <w:t xml:space="preserve">SEGUNDO. </w:t>
      </w:r>
      <w:r w:rsidRPr="002D7018">
        <w:rPr>
          <w:rFonts w:ascii="Palatino Linotype" w:eastAsia="Palatino Linotype" w:hAnsi="Palatino Linotype" w:cs="Palatino Linotype"/>
          <w:color w:val="000000"/>
        </w:rPr>
        <w:t xml:space="preserve">Se </w:t>
      </w:r>
      <w:r w:rsidRPr="002D7018">
        <w:rPr>
          <w:rFonts w:ascii="Palatino Linotype" w:eastAsia="Palatino Linotype" w:hAnsi="Palatino Linotype" w:cs="Palatino Linotype"/>
          <w:b/>
          <w:color w:val="000000"/>
        </w:rPr>
        <w:t xml:space="preserve">MODIFICA </w:t>
      </w:r>
      <w:r w:rsidRPr="002D7018">
        <w:rPr>
          <w:rFonts w:ascii="Palatino Linotype" w:eastAsia="Palatino Linotype" w:hAnsi="Palatino Linotype" w:cs="Palatino Linotype"/>
          <w:color w:val="000000"/>
        </w:rPr>
        <w:t xml:space="preserve">la respuesta emitida por el </w:t>
      </w:r>
      <w:r w:rsidRPr="002D7018">
        <w:rPr>
          <w:rFonts w:ascii="Palatino Linotype" w:eastAsia="Palatino Linotype" w:hAnsi="Palatino Linotype" w:cs="Palatino Linotype"/>
          <w:b/>
          <w:color w:val="000000"/>
        </w:rPr>
        <w:t xml:space="preserve">Organismo Público Descentralizado de Carácter Municipal para la Prestación de Los Servicios de Agua Potable Alcantarillado y Saneamiento de Atlacomulco </w:t>
      </w:r>
      <w:r w:rsidRPr="002D7018">
        <w:rPr>
          <w:rFonts w:ascii="Palatino Linotype" w:eastAsia="Palatino Linotype" w:hAnsi="Palatino Linotype" w:cs="Palatino Linotype"/>
          <w:color w:val="000000"/>
        </w:rPr>
        <w:t xml:space="preserve">y se </w:t>
      </w:r>
      <w:r w:rsidRPr="002D7018">
        <w:rPr>
          <w:rFonts w:ascii="Palatino Linotype" w:eastAsia="Palatino Linotype" w:hAnsi="Palatino Linotype" w:cs="Palatino Linotype"/>
          <w:b/>
          <w:color w:val="000000"/>
        </w:rPr>
        <w:t>ORDENA</w:t>
      </w:r>
      <w:r w:rsidRPr="002D7018">
        <w:rPr>
          <w:rFonts w:ascii="Palatino Linotype" w:eastAsia="Palatino Linotype" w:hAnsi="Palatino Linotype" w:cs="Palatino Linotype"/>
          <w:color w:val="000000"/>
        </w:rPr>
        <w:t xml:space="preserve"> entregar vía Sistema de Acceso a la Información Mexiquense </w:t>
      </w:r>
      <w:r w:rsidRPr="002D7018">
        <w:rPr>
          <w:rFonts w:ascii="Palatino Linotype" w:eastAsia="Palatino Linotype" w:hAnsi="Palatino Linotype" w:cs="Palatino Linotype"/>
          <w:b/>
          <w:color w:val="000000"/>
        </w:rPr>
        <w:t>(SAIMEX)</w:t>
      </w:r>
      <w:r w:rsidRPr="002D7018">
        <w:rPr>
          <w:rFonts w:ascii="Palatino Linotype" w:eastAsia="Palatino Linotype" w:hAnsi="Palatino Linotype" w:cs="Palatino Linotype"/>
          <w:color w:val="000000"/>
        </w:rPr>
        <w:t>, la siguiente información, en versión pública.</w:t>
      </w:r>
    </w:p>
    <w:p w:rsidR="00B93378" w:rsidRPr="002D7018" w:rsidRDefault="00B93378">
      <w:pPr>
        <w:pBdr>
          <w:top w:val="nil"/>
          <w:left w:val="nil"/>
          <w:bottom w:val="nil"/>
          <w:right w:val="nil"/>
          <w:between w:val="nil"/>
        </w:pBdr>
        <w:ind w:left="426" w:right="-787"/>
        <w:jc w:val="both"/>
        <w:rPr>
          <w:rFonts w:ascii="Palatino Linotype" w:eastAsia="Palatino Linotype" w:hAnsi="Palatino Linotype" w:cs="Palatino Linotype"/>
          <w:b/>
        </w:rPr>
      </w:pPr>
    </w:p>
    <w:p w:rsidR="00B93378" w:rsidRPr="002D7018" w:rsidRDefault="005001C6">
      <w:pPr>
        <w:numPr>
          <w:ilvl w:val="0"/>
          <w:numId w:val="2"/>
        </w:numPr>
        <w:pBdr>
          <w:top w:val="nil"/>
          <w:left w:val="nil"/>
          <w:bottom w:val="nil"/>
          <w:right w:val="nil"/>
          <w:between w:val="nil"/>
        </w:pBdr>
        <w:tabs>
          <w:tab w:val="left" w:pos="8080"/>
        </w:tabs>
        <w:spacing w:line="360" w:lineRule="auto"/>
        <w:ind w:right="-787"/>
        <w:jc w:val="both"/>
        <w:rPr>
          <w:rFonts w:ascii="Palatino Linotype" w:eastAsia="Palatino Linotype" w:hAnsi="Palatino Linotype" w:cs="Palatino Linotype"/>
          <w:b/>
          <w:color w:val="000000"/>
        </w:rPr>
      </w:pPr>
      <w:r w:rsidRPr="002D7018">
        <w:rPr>
          <w:rFonts w:ascii="Palatino Linotype" w:eastAsia="Palatino Linotype" w:hAnsi="Palatino Linotype" w:cs="Palatino Linotype"/>
          <w:b/>
          <w:color w:val="000000"/>
        </w:rPr>
        <w:t xml:space="preserve">Actas del Comité de Adquisiciones y Servicios y Actas de Adjudicación, remitidas en respuesta, de manera completa. </w:t>
      </w:r>
    </w:p>
    <w:p w:rsidR="00B93378" w:rsidRPr="002D7018" w:rsidRDefault="00B93378">
      <w:pPr>
        <w:tabs>
          <w:tab w:val="left" w:pos="8080"/>
        </w:tabs>
        <w:spacing w:line="360" w:lineRule="auto"/>
        <w:ind w:right="-787"/>
        <w:jc w:val="both"/>
        <w:rPr>
          <w:rFonts w:ascii="Palatino Linotype" w:eastAsia="Palatino Linotype" w:hAnsi="Palatino Linotype" w:cs="Palatino Linotype"/>
        </w:rPr>
      </w:pPr>
    </w:p>
    <w:p w:rsidR="00B93378" w:rsidRPr="002D7018" w:rsidRDefault="005001C6">
      <w:pPr>
        <w:tabs>
          <w:tab w:val="left" w:pos="8080"/>
        </w:tabs>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2D7018">
        <w:rPr>
          <w:rFonts w:ascii="Palatino Linotype" w:eastAsia="Palatino Linotype" w:hAnsi="Palatino Linotype" w:cs="Palatino Linotype"/>
          <w:b/>
        </w:rPr>
        <w:t>RECURRENTE.</w:t>
      </w:r>
    </w:p>
    <w:p w:rsidR="00B93378" w:rsidRPr="002D7018" w:rsidRDefault="00B93378">
      <w:pPr>
        <w:tabs>
          <w:tab w:val="left" w:pos="8080"/>
        </w:tabs>
        <w:spacing w:line="360" w:lineRule="auto"/>
        <w:ind w:right="-787"/>
        <w:jc w:val="both"/>
        <w:rPr>
          <w:rFonts w:ascii="Palatino Linotype" w:eastAsia="Palatino Linotype" w:hAnsi="Palatino Linotype" w:cs="Palatino Linotype"/>
          <w:b/>
        </w:rPr>
      </w:pPr>
    </w:p>
    <w:p w:rsidR="00B93378" w:rsidRPr="002D7018" w:rsidRDefault="005001C6">
      <w:pPr>
        <w:tabs>
          <w:tab w:val="left" w:pos="8080"/>
        </w:tabs>
        <w:spacing w:line="360" w:lineRule="auto"/>
        <w:ind w:right="-787"/>
        <w:jc w:val="both"/>
        <w:rPr>
          <w:rFonts w:ascii="Palatino Linotype" w:eastAsia="Palatino Linotype" w:hAnsi="Palatino Linotype" w:cs="Palatino Linotype"/>
          <w:color w:val="222222"/>
        </w:rPr>
      </w:pPr>
      <w:r w:rsidRPr="002D7018">
        <w:rPr>
          <w:rFonts w:ascii="Palatino Linotype" w:eastAsia="Palatino Linotype" w:hAnsi="Palatino Linotype" w:cs="Palatino Linotype"/>
          <w:b/>
        </w:rPr>
        <w:t xml:space="preserve">TERCERO. </w:t>
      </w:r>
      <w:r w:rsidRPr="002D7018">
        <w:rPr>
          <w:rFonts w:ascii="Palatino Linotype" w:eastAsia="Palatino Linotype" w:hAnsi="Palatino Linotype" w:cs="Palatino Linotype"/>
          <w:b/>
          <w:color w:val="222222"/>
        </w:rPr>
        <w:t xml:space="preserve">NOTIFÍQUESE </w:t>
      </w:r>
      <w:r w:rsidRPr="002D7018">
        <w:rPr>
          <w:rFonts w:ascii="Palatino Linotype" w:eastAsia="Palatino Linotype" w:hAnsi="Palatino Linotype" w:cs="Palatino Linotype"/>
          <w:color w:val="222222"/>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D7018">
        <w:rPr>
          <w:rFonts w:ascii="Palatino Linotype" w:eastAsia="Palatino Linotype" w:hAnsi="Palatino Linotype" w:cs="Palatino Linotype"/>
          <w:b/>
          <w:color w:val="222222"/>
        </w:rPr>
        <w:t>dé cumplimiento a lo ordenado dentro del plazo de diez días hábiles</w:t>
      </w:r>
      <w:r w:rsidRPr="002D7018">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w:t>
      </w:r>
      <w:r w:rsidRPr="002D7018">
        <w:rPr>
          <w:rFonts w:ascii="Palatino Linotype" w:eastAsia="Palatino Linotype" w:hAnsi="Palatino Linotype" w:cs="Palatino Linotype"/>
          <w:color w:val="222222"/>
        </w:rPr>
        <w:lastRenderedPageBreak/>
        <w:t>216 de la Ley  de Transparencia y Acceso a la Información Pública del Estado de México y Municipios</w:t>
      </w:r>
      <w:r w:rsidR="001004A3" w:rsidRPr="002D7018">
        <w:rPr>
          <w:rFonts w:ascii="Palatino Linotype" w:eastAsia="Palatino Linotype" w:hAnsi="Palatino Linotype" w:cs="Palatino Linotype"/>
          <w:color w:val="222222"/>
        </w:rPr>
        <w:t>.</w:t>
      </w:r>
    </w:p>
    <w:p w:rsidR="001004A3" w:rsidRPr="002D7018" w:rsidRDefault="001004A3">
      <w:pPr>
        <w:tabs>
          <w:tab w:val="left" w:pos="8080"/>
        </w:tabs>
        <w:spacing w:line="360" w:lineRule="auto"/>
        <w:ind w:right="-787"/>
        <w:jc w:val="both"/>
        <w:rPr>
          <w:rFonts w:ascii="Palatino Linotype" w:eastAsia="Palatino Linotype" w:hAnsi="Palatino Linotype" w:cs="Palatino Linotype"/>
          <w:color w:val="222222"/>
        </w:rPr>
      </w:pPr>
    </w:p>
    <w:p w:rsidR="00B93378" w:rsidRPr="002D7018" w:rsidRDefault="005001C6">
      <w:pPr>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b/>
        </w:rPr>
        <w:t xml:space="preserve">CUARTO. </w:t>
      </w:r>
      <w:r w:rsidRPr="002D7018">
        <w:rPr>
          <w:rFonts w:ascii="Palatino Linotype" w:eastAsia="Palatino Linotype" w:hAnsi="Palatino Linotype" w:cs="Palatino Linotype"/>
        </w:rPr>
        <w:t>De conformidad con el artículo 198</w:t>
      </w:r>
      <w:r w:rsidR="00D3339E" w:rsidRPr="002D7018">
        <w:rPr>
          <w:rFonts w:ascii="Palatino Linotype" w:eastAsia="Palatino Linotype" w:hAnsi="Palatino Linotype" w:cs="Palatino Linotype"/>
        </w:rPr>
        <w:t>,</w:t>
      </w:r>
      <w:r w:rsidRPr="002D7018">
        <w:rPr>
          <w:rFonts w:ascii="Palatino Linotype" w:eastAsia="Palatino Linotype" w:hAnsi="Palatino Linotype" w:cs="Palatino Linotype"/>
        </w:rPr>
        <w:t xml:space="preserve"> de la Ley de Transparencia y Acceso a la Información Pública del Estado de México y Municipios, de considerarlo procedente, el </w:t>
      </w:r>
      <w:r w:rsidRPr="002D7018">
        <w:rPr>
          <w:rFonts w:ascii="Palatino Linotype" w:eastAsia="Palatino Linotype" w:hAnsi="Palatino Linotype" w:cs="Palatino Linotype"/>
          <w:b/>
        </w:rPr>
        <w:t>SUJETO OBLIGADO</w:t>
      </w:r>
      <w:r w:rsidRPr="002D7018">
        <w:rPr>
          <w:rFonts w:ascii="Palatino Linotype" w:eastAsia="Palatino Linotype" w:hAnsi="Palatino Linotype" w:cs="Palatino Linotype"/>
        </w:rPr>
        <w:t xml:space="preserve"> de manera fundada y motivada, podrá solicitar una ampliación de plazo para el cumplimiento de la presente resolución.</w:t>
      </w:r>
    </w:p>
    <w:p w:rsidR="00B93378" w:rsidRPr="002D7018" w:rsidRDefault="00B93378">
      <w:pPr>
        <w:spacing w:line="360" w:lineRule="auto"/>
        <w:ind w:right="-787"/>
        <w:jc w:val="both"/>
        <w:rPr>
          <w:rFonts w:ascii="Palatino Linotype" w:eastAsia="Palatino Linotype" w:hAnsi="Palatino Linotype" w:cs="Palatino Linotype"/>
        </w:rPr>
      </w:pPr>
    </w:p>
    <w:p w:rsidR="00B93378" w:rsidRPr="002D7018" w:rsidRDefault="005001C6">
      <w:pPr>
        <w:tabs>
          <w:tab w:val="left" w:pos="8080"/>
        </w:tabs>
        <w:spacing w:line="360" w:lineRule="auto"/>
        <w:ind w:right="-787"/>
        <w:jc w:val="both"/>
        <w:rPr>
          <w:rFonts w:ascii="Palatino Linotype" w:eastAsia="Palatino Linotype" w:hAnsi="Palatino Linotype" w:cs="Palatino Linotype"/>
        </w:rPr>
      </w:pPr>
      <w:bookmarkStart w:id="13" w:name="_heading=h.1y810tw" w:colFirst="0" w:colLast="0"/>
      <w:bookmarkEnd w:id="13"/>
      <w:r w:rsidRPr="002D7018">
        <w:rPr>
          <w:rFonts w:ascii="Palatino Linotype" w:eastAsia="Palatino Linotype" w:hAnsi="Palatino Linotype" w:cs="Palatino Linotype"/>
          <w:b/>
        </w:rPr>
        <w:t xml:space="preserve">QUINTO. </w:t>
      </w:r>
      <w:r w:rsidRPr="002D7018">
        <w:rPr>
          <w:rFonts w:ascii="Palatino Linotype" w:eastAsia="Palatino Linotype" w:hAnsi="Palatino Linotype" w:cs="Palatino Linotype"/>
        </w:rPr>
        <w:t xml:space="preserve">Notifíquese a </w:t>
      </w:r>
      <w:r w:rsidRPr="002D7018">
        <w:rPr>
          <w:rFonts w:ascii="Palatino Linotype" w:eastAsia="Palatino Linotype" w:hAnsi="Palatino Linotype" w:cs="Palatino Linotype"/>
          <w:b/>
        </w:rPr>
        <w:t>EL RECURRENTE</w:t>
      </w:r>
      <w:r w:rsidRPr="002D7018">
        <w:rPr>
          <w:rFonts w:ascii="Palatino Linotype" w:eastAsia="Palatino Linotype" w:hAnsi="Palatino Linotype" w:cs="Palatino Linotype"/>
        </w:rPr>
        <w:t xml:space="preserve"> la presente resolución, vía SAIMEX.</w:t>
      </w:r>
    </w:p>
    <w:p w:rsidR="00B93378" w:rsidRPr="002D7018" w:rsidRDefault="00B93378">
      <w:pPr>
        <w:tabs>
          <w:tab w:val="left" w:pos="8080"/>
        </w:tabs>
        <w:spacing w:line="360" w:lineRule="auto"/>
        <w:ind w:right="-787"/>
        <w:jc w:val="both"/>
        <w:rPr>
          <w:rFonts w:ascii="Palatino Linotype" w:eastAsia="Palatino Linotype" w:hAnsi="Palatino Linotype" w:cs="Palatino Linotype"/>
        </w:rPr>
      </w:pPr>
    </w:p>
    <w:p w:rsidR="00B93378" w:rsidRPr="002D7018" w:rsidRDefault="005001C6">
      <w:pPr>
        <w:shd w:val="clear" w:color="auto" w:fill="FFFFFF"/>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b/>
        </w:rPr>
        <w:t>SEXTO.</w:t>
      </w:r>
      <w:r w:rsidRPr="002D7018">
        <w:rPr>
          <w:rFonts w:ascii="Palatino Linotype" w:eastAsia="Palatino Linotype" w:hAnsi="Palatino Linotype" w:cs="Palatino Linotype"/>
        </w:rPr>
        <w:t xml:space="preserve"> Se hace del conocimiento de </w:t>
      </w:r>
      <w:r w:rsidRPr="002D7018">
        <w:rPr>
          <w:rFonts w:ascii="Palatino Linotype" w:eastAsia="Palatino Linotype" w:hAnsi="Palatino Linotype" w:cs="Palatino Linotype"/>
          <w:b/>
        </w:rPr>
        <w:t>EL RECURRENTE</w:t>
      </w:r>
      <w:r w:rsidRPr="002D701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93378" w:rsidRPr="002D7018" w:rsidRDefault="00B93378">
      <w:pPr>
        <w:shd w:val="clear" w:color="auto" w:fill="FFFFFF"/>
        <w:spacing w:line="360" w:lineRule="auto"/>
        <w:ind w:right="-787"/>
        <w:jc w:val="both"/>
        <w:rPr>
          <w:rFonts w:ascii="Palatino Linotype" w:eastAsia="Palatino Linotype" w:hAnsi="Palatino Linotype" w:cs="Palatino Linotype"/>
        </w:rPr>
      </w:pPr>
    </w:p>
    <w:p w:rsidR="00B93378" w:rsidRPr="002D7018" w:rsidRDefault="005001C6">
      <w:pPr>
        <w:shd w:val="clear" w:color="auto" w:fill="FFFFFF"/>
        <w:spacing w:line="360" w:lineRule="auto"/>
        <w:ind w:right="-787"/>
        <w:jc w:val="both"/>
        <w:rPr>
          <w:rFonts w:ascii="Palatino Linotype" w:eastAsia="Palatino Linotype" w:hAnsi="Palatino Linotype" w:cs="Palatino Linotype"/>
        </w:rPr>
      </w:pPr>
      <w:r w:rsidRPr="002D7018">
        <w:rPr>
          <w:rFonts w:ascii="Palatino Linotype" w:eastAsia="Palatino Linotype" w:hAnsi="Palatino Linotype" w:cs="Palatino Linotype"/>
          <w:b/>
        </w:rPr>
        <w:t>SÉPTIMO.</w:t>
      </w:r>
      <w:r w:rsidRPr="002D7018">
        <w:rPr>
          <w:rFonts w:ascii="Palatino Linotype" w:eastAsia="Palatino Linotype" w:hAnsi="Palatino Linotype" w:cs="Palatino Linotype"/>
        </w:rPr>
        <w:t xml:space="preserve">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QUINTO de la presente Resolución.</w:t>
      </w:r>
    </w:p>
    <w:p w:rsidR="00B93378" w:rsidRPr="002D7018" w:rsidRDefault="00B93378">
      <w:pPr>
        <w:shd w:val="clear" w:color="auto" w:fill="FFFFFF"/>
        <w:spacing w:line="360" w:lineRule="auto"/>
        <w:ind w:right="-787"/>
        <w:jc w:val="both"/>
        <w:rPr>
          <w:rFonts w:ascii="Palatino Linotype" w:eastAsia="Palatino Linotype" w:hAnsi="Palatino Linotype" w:cs="Palatino Linotype"/>
        </w:rPr>
      </w:pPr>
    </w:p>
    <w:p w:rsidR="00D3339E" w:rsidRPr="003C7186" w:rsidRDefault="00D3339E" w:rsidP="00D3339E">
      <w:pPr>
        <w:spacing w:line="360" w:lineRule="auto"/>
        <w:ind w:left="-142" w:right="-234" w:firstLine="1"/>
        <w:jc w:val="both"/>
        <w:rPr>
          <w:rFonts w:ascii="Palatino Linotype" w:hAnsi="Palatino Linotype"/>
        </w:rPr>
      </w:pPr>
      <w:r w:rsidRPr="002D7018">
        <w:rPr>
          <w:rFonts w:ascii="Palatino Linotype" w:hAnsi="Palatino Linotype"/>
        </w:rPr>
        <w:t xml:space="preserve">ASÍ LO RESUELVE, POR UNANIMIDAD DE VOTOS, EL PLENO DEL INSTITUTO DE TRANSPARENCIA, ACCESO A LA INFORMACIÓN PÚBLICA Y PROTECCIÓN </w:t>
      </w:r>
      <w:r w:rsidRPr="002D7018">
        <w:rPr>
          <w:rFonts w:ascii="Palatino Linotype" w:hAnsi="Palatino Linotype"/>
        </w:rPr>
        <w:lastRenderedPageBreak/>
        <w:t>DE DATOS PERSONALES DEL ESTADO DE MÉXICO Y MUNICIPIOS, CONFORMADO POR LOS COMISIONADOS JOSÉ MARTÍNEZ VILCHIS; MARÍA DEL ROSARIO MEJÍA AYALA; SHARON CRISTINA MORALES MARTÍNEZ; LUIS GUSTAVO PARRA NORIEGA</w:t>
      </w:r>
      <w:r w:rsidR="00C35BED" w:rsidRPr="002D7018">
        <w:rPr>
          <w:rFonts w:ascii="Palatino Linotype" w:hAnsi="Palatino Linotype"/>
        </w:rPr>
        <w:t xml:space="preserve"> EMITIENDO VOTO PARTICULAR CONCURRENTE</w:t>
      </w:r>
      <w:r w:rsidRPr="002D7018">
        <w:rPr>
          <w:rFonts w:ascii="Palatino Linotype" w:hAnsi="Palatino Linotype"/>
        </w:rPr>
        <w:t xml:space="preserve"> Y GUADALUPE RAMÍREZ PEÑA</w:t>
      </w:r>
      <w:r w:rsidR="00C35BED" w:rsidRPr="002D7018">
        <w:rPr>
          <w:rFonts w:ascii="Palatino Linotype" w:hAnsi="Palatino Linotype"/>
        </w:rPr>
        <w:t xml:space="preserve"> EMITIENDO VOTO PARTICULAR CONCURRENTE</w:t>
      </w:r>
      <w:r w:rsidRPr="002D7018">
        <w:rPr>
          <w:rFonts w:ascii="Palatino Linotype" w:hAnsi="Palatino Linotype"/>
        </w:rPr>
        <w:t>; EN LA SEGUNDA SESIÓN ORDINARIA CELEBRADA EL VEINTIDÓS (22) DE ENERO DE DOS MIL VEINTICINCO, ANTE EL SECRETARIO TÉCNICO DEL PLENO ALEXIS TAPIA RAMÍREZ.</w:t>
      </w:r>
      <w:bookmarkStart w:id="14" w:name="_GoBack"/>
      <w:bookmarkEnd w:id="14"/>
      <w:r w:rsidRPr="003C7186">
        <w:rPr>
          <w:rFonts w:ascii="Palatino Linotype" w:hAnsi="Palatino Linotype"/>
        </w:rPr>
        <w:t xml:space="preserve"> </w:t>
      </w:r>
    </w:p>
    <w:p w:rsidR="00B93378" w:rsidRDefault="00B93378">
      <w:pPr>
        <w:spacing w:line="360" w:lineRule="auto"/>
        <w:ind w:right="-787"/>
        <w:jc w:val="both"/>
        <w:rPr>
          <w:rFonts w:ascii="Palatino Linotype" w:eastAsia="Palatino Linotype" w:hAnsi="Palatino Linotype" w:cs="Palatino Linotype"/>
        </w:rPr>
      </w:pPr>
    </w:p>
    <w:p w:rsidR="00B93378" w:rsidRDefault="00B93378">
      <w:pPr>
        <w:spacing w:line="360" w:lineRule="auto"/>
        <w:ind w:right="-787"/>
        <w:rPr>
          <w:rFonts w:ascii="Palatino Linotype" w:eastAsia="Palatino Linotype" w:hAnsi="Palatino Linotype" w:cs="Palatino Linotype"/>
        </w:rPr>
      </w:pPr>
    </w:p>
    <w:p w:rsidR="00B93378" w:rsidRDefault="00B93378">
      <w:pPr>
        <w:spacing w:line="360" w:lineRule="auto"/>
        <w:ind w:right="-787"/>
        <w:rPr>
          <w:rFonts w:ascii="Palatino Linotype" w:eastAsia="Palatino Linotype" w:hAnsi="Palatino Linotype" w:cs="Palatino Linotype"/>
        </w:rPr>
      </w:pPr>
    </w:p>
    <w:p w:rsidR="00B93378" w:rsidRDefault="00B93378">
      <w:pPr>
        <w:spacing w:line="360" w:lineRule="auto"/>
        <w:ind w:right="-787"/>
        <w:rPr>
          <w:rFonts w:ascii="Palatino Linotype" w:eastAsia="Palatino Linotype" w:hAnsi="Palatino Linotype" w:cs="Palatino Linotype"/>
        </w:rPr>
      </w:pPr>
    </w:p>
    <w:p w:rsidR="00B93378" w:rsidRDefault="00B93378">
      <w:pPr>
        <w:spacing w:line="360" w:lineRule="auto"/>
        <w:ind w:right="-787"/>
        <w:rPr>
          <w:rFonts w:ascii="Palatino Linotype" w:eastAsia="Palatino Linotype" w:hAnsi="Palatino Linotype" w:cs="Palatino Linotype"/>
        </w:rPr>
      </w:pPr>
    </w:p>
    <w:p w:rsidR="00B93378" w:rsidRDefault="00B93378">
      <w:pPr>
        <w:spacing w:line="360" w:lineRule="auto"/>
        <w:ind w:right="-787"/>
        <w:rPr>
          <w:rFonts w:ascii="Palatino Linotype" w:eastAsia="Palatino Linotype" w:hAnsi="Palatino Linotype" w:cs="Palatino Linotype"/>
        </w:rPr>
      </w:pPr>
    </w:p>
    <w:p w:rsidR="00B93378" w:rsidRDefault="00B93378">
      <w:pPr>
        <w:spacing w:line="360" w:lineRule="auto"/>
        <w:ind w:right="-787"/>
        <w:rPr>
          <w:rFonts w:ascii="Palatino Linotype" w:eastAsia="Palatino Linotype" w:hAnsi="Palatino Linotype" w:cs="Palatino Linotype"/>
        </w:rPr>
      </w:pPr>
    </w:p>
    <w:p w:rsidR="00B93378" w:rsidRDefault="00B93378">
      <w:pPr>
        <w:spacing w:line="360" w:lineRule="auto"/>
        <w:ind w:right="-787"/>
        <w:rPr>
          <w:rFonts w:ascii="Palatino Linotype" w:eastAsia="Palatino Linotype" w:hAnsi="Palatino Linotype" w:cs="Palatino Linotype"/>
        </w:rPr>
      </w:pPr>
    </w:p>
    <w:p w:rsidR="00B93378" w:rsidRDefault="005001C6">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tab/>
      </w: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tabs>
          <w:tab w:val="left" w:pos="3374"/>
        </w:tabs>
        <w:spacing w:line="360" w:lineRule="auto"/>
        <w:ind w:right="-787"/>
        <w:rPr>
          <w:rFonts w:ascii="Palatino Linotype" w:eastAsia="Palatino Linotype" w:hAnsi="Palatino Linotype" w:cs="Palatino Linotype"/>
        </w:rPr>
      </w:pPr>
    </w:p>
    <w:p w:rsidR="00B93378" w:rsidRDefault="00B93378">
      <w:pPr>
        <w:ind w:right="-787"/>
      </w:pPr>
    </w:p>
    <w:p w:rsidR="00B93378" w:rsidRDefault="00B93378">
      <w:pPr>
        <w:ind w:right="-787"/>
      </w:pPr>
    </w:p>
    <w:p w:rsidR="00B93378" w:rsidRDefault="00B93378">
      <w:pPr>
        <w:ind w:right="-787"/>
      </w:pPr>
    </w:p>
    <w:p w:rsidR="00B93378" w:rsidRDefault="00B93378">
      <w:pPr>
        <w:ind w:right="-787"/>
      </w:pPr>
    </w:p>
    <w:p w:rsidR="00B93378" w:rsidRDefault="00B93378">
      <w:pPr>
        <w:ind w:right="-787"/>
      </w:pPr>
    </w:p>
    <w:sectPr w:rsidR="00B93378">
      <w:headerReference w:type="even" r:id="rId15"/>
      <w:headerReference w:type="default" r:id="rId16"/>
      <w:footerReference w:type="default" r:id="rId17"/>
      <w:headerReference w:type="first" r:id="rId18"/>
      <w:footerReference w:type="first" r:id="rId19"/>
      <w:pgSz w:w="12240" w:h="15840"/>
      <w:pgMar w:top="2268" w:right="1757"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C74" w:rsidRDefault="00A52C74">
      <w:r>
        <w:separator/>
      </w:r>
    </w:p>
  </w:endnote>
  <w:endnote w:type="continuationSeparator" w:id="0">
    <w:p w:rsidR="00A52C74" w:rsidRDefault="00A5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378" w:rsidRDefault="005001C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D7018">
      <w:rPr>
        <w:rFonts w:ascii="Palatino Linotype" w:eastAsia="Palatino Linotype" w:hAnsi="Palatino Linotype" w:cs="Palatino Linotype"/>
        <w:noProof/>
        <w:color w:val="000000"/>
        <w:sz w:val="20"/>
        <w:szCs w:val="20"/>
      </w:rPr>
      <w:t>41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D7018">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rsidR="00B93378" w:rsidRDefault="00B9337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378" w:rsidRDefault="005001C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D701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D7018">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rsidR="00B93378" w:rsidRDefault="00B9337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C74" w:rsidRDefault="00A52C74">
      <w:r>
        <w:separator/>
      </w:r>
    </w:p>
  </w:footnote>
  <w:footnote w:type="continuationSeparator" w:id="0">
    <w:p w:rsidR="00A52C74" w:rsidRDefault="00A52C74">
      <w:r>
        <w:continuationSeparator/>
      </w:r>
    </w:p>
  </w:footnote>
  <w:footnote w:id="1">
    <w:p w:rsidR="00B93378" w:rsidRDefault="005001C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93378" w:rsidRDefault="005001C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93378" w:rsidRDefault="005001C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B93378" w:rsidRDefault="005001C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378" w:rsidRDefault="00A52C7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785" w:type="dxa"/>
      <w:tblInd w:w="2268" w:type="dxa"/>
      <w:tblLayout w:type="fixed"/>
      <w:tblLook w:val="0400" w:firstRow="0" w:lastRow="0" w:firstColumn="0" w:lastColumn="0" w:noHBand="0" w:noVBand="1"/>
    </w:tblPr>
    <w:tblGrid>
      <w:gridCol w:w="2970"/>
      <w:gridCol w:w="4815"/>
    </w:tblGrid>
    <w:tr w:rsidR="00B93378" w:rsidTr="001004A3">
      <w:trPr>
        <w:trHeight w:val="227"/>
      </w:trPr>
      <w:tc>
        <w:tcPr>
          <w:tcW w:w="2970" w:type="dxa"/>
          <w:vAlign w:val="center"/>
        </w:tcPr>
        <w:p w:rsidR="00B93378" w:rsidRDefault="005001C6">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815" w:type="dxa"/>
          <w:vAlign w:val="center"/>
        </w:tcPr>
        <w:p w:rsidR="00B93378" w:rsidRDefault="005001C6">
          <w:pPr>
            <w:pBdr>
              <w:top w:val="nil"/>
              <w:left w:val="nil"/>
              <w:bottom w:val="nil"/>
              <w:right w:val="nil"/>
              <w:between w:val="nil"/>
            </w:pBdr>
            <w:tabs>
              <w:tab w:val="center" w:pos="4749"/>
              <w:tab w:val="right" w:pos="8838"/>
            </w:tabs>
            <w:ind w:right="181"/>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07278/INFOEM/IP/RR/2024</w:t>
          </w:r>
        </w:p>
      </w:tc>
    </w:tr>
    <w:tr w:rsidR="00B93378" w:rsidTr="001004A3">
      <w:trPr>
        <w:trHeight w:val="242"/>
      </w:trPr>
      <w:tc>
        <w:tcPr>
          <w:tcW w:w="2970" w:type="dxa"/>
          <w:vAlign w:val="center"/>
        </w:tcPr>
        <w:p w:rsidR="00B93378" w:rsidRDefault="005001C6">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815" w:type="dxa"/>
          <w:vAlign w:val="center"/>
        </w:tcPr>
        <w:p w:rsidR="00B93378" w:rsidRDefault="005001C6">
          <w:pPr>
            <w:pBdr>
              <w:top w:val="nil"/>
              <w:left w:val="nil"/>
              <w:bottom w:val="nil"/>
              <w:right w:val="nil"/>
              <w:between w:val="nil"/>
            </w:pBdr>
            <w:tabs>
              <w:tab w:val="center" w:pos="4749"/>
              <w:tab w:val="right" w:pos="8838"/>
            </w:tabs>
            <w:ind w:right="181"/>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Organismo Público Descentralizado de Carácter Municipal para la Prestación de Los Servicios de Agua Potable Alcantarillado y Saneamiento de Atlacomulco</w:t>
          </w:r>
        </w:p>
      </w:tc>
    </w:tr>
    <w:tr w:rsidR="00B93378" w:rsidTr="001004A3">
      <w:trPr>
        <w:trHeight w:val="342"/>
      </w:trPr>
      <w:tc>
        <w:tcPr>
          <w:tcW w:w="2970" w:type="dxa"/>
          <w:vAlign w:val="center"/>
        </w:tcPr>
        <w:p w:rsidR="00B93378" w:rsidRDefault="005001C6">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815" w:type="dxa"/>
          <w:vAlign w:val="center"/>
        </w:tcPr>
        <w:p w:rsidR="00B93378" w:rsidRDefault="005001C6">
          <w:pPr>
            <w:pBdr>
              <w:top w:val="nil"/>
              <w:left w:val="nil"/>
              <w:bottom w:val="nil"/>
              <w:right w:val="nil"/>
              <w:between w:val="nil"/>
            </w:pBdr>
            <w:tabs>
              <w:tab w:val="center" w:pos="4749"/>
              <w:tab w:val="right" w:pos="8838"/>
            </w:tabs>
            <w:ind w:right="181"/>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B93378" w:rsidRDefault="00A52C74">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1.6pt;margin-top:-138.6pt;width:609.4pt;height:793.75pt;z-index:-251659776;mso-position-horizontal-relative:margin;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970" w:type="dxa"/>
      <w:tblInd w:w="2127" w:type="dxa"/>
      <w:tblLayout w:type="fixed"/>
      <w:tblLook w:val="0400" w:firstRow="0" w:lastRow="0" w:firstColumn="0" w:lastColumn="0" w:noHBand="0" w:noVBand="1"/>
    </w:tblPr>
    <w:tblGrid>
      <w:gridCol w:w="2970"/>
      <w:gridCol w:w="5000"/>
    </w:tblGrid>
    <w:tr w:rsidR="00B93378" w:rsidTr="001004A3">
      <w:trPr>
        <w:trHeight w:val="227"/>
      </w:trPr>
      <w:tc>
        <w:tcPr>
          <w:tcW w:w="2970" w:type="dxa"/>
          <w:vAlign w:val="center"/>
        </w:tcPr>
        <w:p w:rsidR="00B93378" w:rsidRDefault="005001C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5000" w:type="dxa"/>
          <w:vAlign w:val="center"/>
        </w:tcPr>
        <w:p w:rsidR="00B93378" w:rsidRDefault="005001C6">
          <w:pPr>
            <w:pBdr>
              <w:top w:val="nil"/>
              <w:left w:val="nil"/>
              <w:bottom w:val="nil"/>
              <w:right w:val="nil"/>
              <w:between w:val="nil"/>
            </w:pBdr>
            <w:tabs>
              <w:tab w:val="center" w:pos="4899"/>
              <w:tab w:val="right" w:pos="8838"/>
            </w:tabs>
            <w:ind w:right="361"/>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07278/INFOEM/IP/RR/2024</w:t>
          </w:r>
        </w:p>
      </w:tc>
    </w:tr>
    <w:tr w:rsidR="00B93378" w:rsidTr="001004A3">
      <w:trPr>
        <w:trHeight w:val="242"/>
      </w:trPr>
      <w:tc>
        <w:tcPr>
          <w:tcW w:w="2970" w:type="dxa"/>
          <w:vAlign w:val="center"/>
        </w:tcPr>
        <w:p w:rsidR="00B93378" w:rsidRDefault="005001C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5000" w:type="dxa"/>
        </w:tcPr>
        <w:p w:rsidR="00B93378" w:rsidRDefault="00B93378">
          <w:pPr>
            <w:pBdr>
              <w:top w:val="nil"/>
              <w:left w:val="nil"/>
              <w:bottom w:val="nil"/>
              <w:right w:val="nil"/>
              <w:between w:val="nil"/>
            </w:pBdr>
            <w:tabs>
              <w:tab w:val="center" w:pos="4899"/>
              <w:tab w:val="right" w:pos="8838"/>
              <w:tab w:val="left" w:pos="521"/>
            </w:tabs>
            <w:ind w:right="361"/>
            <w:rPr>
              <w:rFonts w:ascii="Palatino Linotype" w:eastAsia="Palatino Linotype" w:hAnsi="Palatino Linotype" w:cs="Palatino Linotype"/>
              <w:color w:val="000000"/>
              <w:sz w:val="22"/>
              <w:szCs w:val="22"/>
              <w:highlight w:val="green"/>
            </w:rPr>
          </w:pPr>
        </w:p>
      </w:tc>
    </w:tr>
    <w:tr w:rsidR="00B93378" w:rsidTr="001004A3">
      <w:trPr>
        <w:trHeight w:val="342"/>
      </w:trPr>
      <w:tc>
        <w:tcPr>
          <w:tcW w:w="2970" w:type="dxa"/>
          <w:vAlign w:val="center"/>
        </w:tcPr>
        <w:p w:rsidR="00B93378" w:rsidRDefault="005001C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5000" w:type="dxa"/>
          <w:vAlign w:val="center"/>
        </w:tcPr>
        <w:p w:rsidR="00B93378" w:rsidRDefault="005001C6">
          <w:pPr>
            <w:pBdr>
              <w:top w:val="nil"/>
              <w:left w:val="nil"/>
              <w:bottom w:val="nil"/>
              <w:right w:val="nil"/>
              <w:between w:val="nil"/>
            </w:pBdr>
            <w:tabs>
              <w:tab w:val="center" w:pos="4899"/>
              <w:tab w:val="right" w:pos="8838"/>
            </w:tabs>
            <w:ind w:right="361"/>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Organismo Público Descentralizado de Carácter Municipal para la Prestación de Los Servicios de Agua Potable Alcantarillado y Saneamiento de Atlacomulco</w:t>
          </w:r>
        </w:p>
      </w:tc>
    </w:tr>
    <w:tr w:rsidR="00B93378" w:rsidTr="001004A3">
      <w:trPr>
        <w:trHeight w:val="342"/>
      </w:trPr>
      <w:tc>
        <w:tcPr>
          <w:tcW w:w="2970" w:type="dxa"/>
          <w:vAlign w:val="center"/>
        </w:tcPr>
        <w:p w:rsidR="00B93378" w:rsidRDefault="005001C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5000" w:type="dxa"/>
          <w:vAlign w:val="center"/>
        </w:tcPr>
        <w:p w:rsidR="00B93378" w:rsidRDefault="005001C6">
          <w:pPr>
            <w:pBdr>
              <w:top w:val="nil"/>
              <w:left w:val="nil"/>
              <w:bottom w:val="nil"/>
              <w:right w:val="nil"/>
              <w:between w:val="nil"/>
            </w:pBdr>
            <w:tabs>
              <w:tab w:val="center" w:pos="4899"/>
              <w:tab w:val="right" w:pos="8838"/>
            </w:tabs>
            <w:ind w:right="361"/>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B93378" w:rsidRDefault="00A52C74">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5270E"/>
    <w:multiLevelType w:val="multilevel"/>
    <w:tmpl w:val="04E068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D7094F"/>
    <w:multiLevelType w:val="multilevel"/>
    <w:tmpl w:val="8A2C5E6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20B27B68"/>
    <w:multiLevelType w:val="multilevel"/>
    <w:tmpl w:val="2FC033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DE45199"/>
    <w:multiLevelType w:val="multilevel"/>
    <w:tmpl w:val="45DECE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121126"/>
    <w:multiLevelType w:val="multilevel"/>
    <w:tmpl w:val="132865E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3BA2749D"/>
    <w:multiLevelType w:val="multilevel"/>
    <w:tmpl w:val="E02EDE7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49A45E7E"/>
    <w:multiLevelType w:val="multilevel"/>
    <w:tmpl w:val="92BCCE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378"/>
    <w:rsid w:val="0000362E"/>
    <w:rsid w:val="001004A3"/>
    <w:rsid w:val="002D7018"/>
    <w:rsid w:val="005001C6"/>
    <w:rsid w:val="00A52C74"/>
    <w:rsid w:val="00B93378"/>
    <w:rsid w:val="00BF3F61"/>
    <w:rsid w:val="00C35BED"/>
    <w:rsid w:val="00D3339E"/>
    <w:rsid w:val="00F74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20DF466-E5E2-4506-BF55-0805A457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A68"/>
    <w:rPr>
      <w:rFonts w:eastAsiaTheme="minorEastAsia"/>
      <w:lang w:eastAsia="es-ES"/>
    </w:rPr>
  </w:style>
  <w:style w:type="paragraph" w:styleId="Ttulo1">
    <w:name w:val="heading 1"/>
    <w:basedOn w:val="Normal"/>
    <w:next w:val="Normal"/>
    <w:link w:val="Ttulo1Car"/>
    <w:uiPriority w:val="9"/>
    <w:qFormat/>
    <w:rsid w:val="00595A6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95A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595A6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595A68"/>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A6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A68"/>
    <w:rPr>
      <w:rFonts w:ascii="Calibri" w:eastAsiaTheme="minorEastAsia" w:hAnsi="Calibri" w:cs="Calibri"/>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95A6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A68"/>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595A68"/>
    <w:rPr>
      <w:rFonts w:ascii="Calibri" w:eastAsiaTheme="minorEastAsia" w:hAnsi="Calibri" w:cs="Calibri"/>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95A68"/>
    <w:rPr>
      <w:vertAlign w:val="superscript"/>
    </w:rPr>
  </w:style>
  <w:style w:type="paragraph" w:styleId="Piedepgina">
    <w:name w:val="footer"/>
    <w:basedOn w:val="Normal"/>
    <w:link w:val="PiedepginaCar"/>
    <w:uiPriority w:val="99"/>
    <w:unhideWhenUsed/>
    <w:rsid w:val="00595A68"/>
    <w:pPr>
      <w:tabs>
        <w:tab w:val="center" w:pos="4419"/>
        <w:tab w:val="right" w:pos="8838"/>
      </w:tabs>
    </w:pPr>
  </w:style>
  <w:style w:type="character" w:customStyle="1" w:styleId="PiedepginaCar">
    <w:name w:val="Pie de página Car"/>
    <w:basedOn w:val="Fuentedeprrafopredeter"/>
    <w:link w:val="Piedepgina"/>
    <w:uiPriority w:val="99"/>
    <w:rsid w:val="00595A68"/>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595A68"/>
    <w:rPr>
      <w:color w:val="0563C1" w:themeColor="hyperlink"/>
      <w:u w:val="single"/>
    </w:rPr>
  </w:style>
  <w:style w:type="table" w:styleId="Tablaconcuadrcula">
    <w:name w:val="Table Grid"/>
    <w:basedOn w:val="Tablanormal"/>
    <w:uiPriority w:val="39"/>
    <w:rsid w:val="0059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64583.pag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34L6eo/mLPMGNG9h12htet+g==">CgMxLjAyCGguZ2pkZ3hzMgloLjMwajB6bGwyCGguZ2pkZ3hzMgloLjMwajB6bGwyCWguMWZvYjl0ZTIJaC4zem55c2g3MgloLjJldDkycDAyCGgudHlqY3d0MgloLjF0M2g1c2YyCWguNGQzNG9nODIJaC4yczhleW8xMgloLjE3ZHA4dnUyCWguM3JkY3JqbjIIaC5sbnhiejkyCGguejMzN3lhMgloLjF5ODEwdHc4AHIhMWNvUExPZGw0X2Fzc0Q2NUR5d091ZnlEbVRiOXVfYz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43</Pages>
  <Words>10173</Words>
  <Characters>55952</Characters>
  <Application>Microsoft Office Word</Application>
  <DocSecurity>0</DocSecurity>
  <Lines>466</Lines>
  <Paragraphs>131</Paragraphs>
  <ScaleCrop>false</ScaleCrop>
  <Company>HP Inc.</Company>
  <LinksUpToDate>false</LinksUpToDate>
  <CharactersWithSpaces>65994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6</cp:revision>
  <dcterms:created xsi:type="dcterms:W3CDTF">2025-01-14T21:12:00Z</dcterms:created>
  <dcterms:modified xsi:type="dcterms:W3CDTF">2025-02-10T23:04:00Z</dcterms:modified>
</cp:coreProperties>
</file>