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6012" w14:textId="4658217A"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BD1E2F" w:rsidRPr="006F6F79">
        <w:rPr>
          <w:rFonts w:ascii="Palatino Linotype" w:eastAsia="Palatino Linotype" w:hAnsi="Palatino Linotype" w:cs="Palatino Linotype"/>
          <w:sz w:val="22"/>
          <w:szCs w:val="22"/>
        </w:rPr>
        <w:t xml:space="preserve">veintisiete de agosto </w:t>
      </w:r>
      <w:r w:rsidRPr="006F6F79">
        <w:rPr>
          <w:rFonts w:ascii="Palatino Linotype" w:eastAsia="Palatino Linotype" w:hAnsi="Palatino Linotype" w:cs="Palatino Linotype"/>
          <w:sz w:val="22"/>
          <w:szCs w:val="22"/>
        </w:rPr>
        <w:t xml:space="preserve">de dos mil veinticuatro. </w:t>
      </w:r>
    </w:p>
    <w:p w14:paraId="4D2B7560"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6E679B21" w14:textId="5FB35D1D"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Vistos</w:t>
      </w:r>
      <w:r w:rsidRPr="006F6F79">
        <w:rPr>
          <w:rFonts w:ascii="Palatino Linotype" w:eastAsia="Palatino Linotype" w:hAnsi="Palatino Linotype" w:cs="Palatino Linotype"/>
          <w:sz w:val="22"/>
          <w:szCs w:val="22"/>
        </w:rPr>
        <w:t xml:space="preserve"> los expedientes formados con motivo de los recursos de revisión </w:t>
      </w:r>
      <w:r w:rsidR="00BD1E2F" w:rsidRPr="006F6F79">
        <w:rPr>
          <w:rFonts w:ascii="Palatino Linotype" w:eastAsia="Palatino Linotype" w:hAnsi="Palatino Linotype" w:cs="Palatino Linotype"/>
          <w:b/>
          <w:sz w:val="22"/>
          <w:szCs w:val="22"/>
        </w:rPr>
        <w:t>06359</w:t>
      </w:r>
      <w:r w:rsidRPr="006F6F79">
        <w:rPr>
          <w:rFonts w:ascii="Palatino Linotype" w:eastAsia="Palatino Linotype" w:hAnsi="Palatino Linotype" w:cs="Palatino Linotype"/>
          <w:b/>
          <w:sz w:val="22"/>
          <w:szCs w:val="22"/>
        </w:rPr>
        <w:t>/INFOEM/IP/RR</w:t>
      </w:r>
      <w:r w:rsidR="00E3623A" w:rsidRPr="006F6F79">
        <w:rPr>
          <w:rFonts w:ascii="Palatino Linotype" w:eastAsia="Palatino Linotype" w:hAnsi="Palatino Linotype" w:cs="Palatino Linotype"/>
          <w:b/>
          <w:sz w:val="22"/>
          <w:szCs w:val="22"/>
        </w:rPr>
        <w:t>/202</w:t>
      </w:r>
      <w:r w:rsidR="00BD1E2F" w:rsidRPr="006F6F79">
        <w:rPr>
          <w:rFonts w:ascii="Palatino Linotype" w:eastAsia="Palatino Linotype" w:hAnsi="Palatino Linotype" w:cs="Palatino Linotype"/>
          <w:b/>
          <w:sz w:val="22"/>
          <w:szCs w:val="22"/>
        </w:rPr>
        <w:t xml:space="preserve">5 </w:t>
      </w:r>
      <w:r w:rsidR="00E3623A" w:rsidRPr="006F6F79">
        <w:rPr>
          <w:rFonts w:ascii="Palatino Linotype" w:eastAsia="Palatino Linotype" w:hAnsi="Palatino Linotype" w:cs="Palatino Linotype"/>
          <w:b/>
          <w:sz w:val="22"/>
          <w:szCs w:val="22"/>
        </w:rPr>
        <w:t>y 0</w:t>
      </w:r>
      <w:r w:rsidR="00BD1E2F" w:rsidRPr="006F6F79">
        <w:rPr>
          <w:rFonts w:ascii="Palatino Linotype" w:eastAsia="Palatino Linotype" w:hAnsi="Palatino Linotype" w:cs="Palatino Linotype"/>
          <w:b/>
          <w:sz w:val="22"/>
          <w:szCs w:val="22"/>
        </w:rPr>
        <w:t>6360</w:t>
      </w:r>
      <w:r w:rsidR="00E3623A" w:rsidRPr="006F6F79">
        <w:rPr>
          <w:rFonts w:ascii="Palatino Linotype" w:eastAsia="Palatino Linotype" w:hAnsi="Palatino Linotype" w:cs="Palatino Linotype"/>
          <w:b/>
          <w:sz w:val="22"/>
          <w:szCs w:val="22"/>
        </w:rPr>
        <w:t>/INFOEM/IP/RR/202</w:t>
      </w:r>
      <w:r w:rsidR="00BD1E2F" w:rsidRPr="006F6F79">
        <w:rPr>
          <w:rFonts w:ascii="Palatino Linotype" w:eastAsia="Palatino Linotype" w:hAnsi="Palatino Linotype" w:cs="Palatino Linotype"/>
          <w:b/>
          <w:sz w:val="22"/>
          <w:szCs w:val="22"/>
        </w:rPr>
        <w:t>5</w:t>
      </w:r>
      <w:r w:rsidRPr="006F6F79">
        <w:rPr>
          <w:rFonts w:ascii="Palatino Linotype" w:eastAsia="Palatino Linotype" w:hAnsi="Palatino Linotype" w:cs="Palatino Linotype"/>
          <w:b/>
          <w:sz w:val="22"/>
          <w:szCs w:val="22"/>
        </w:rPr>
        <w:t xml:space="preserve"> acumulados, </w:t>
      </w:r>
      <w:r w:rsidRPr="006F6F79">
        <w:rPr>
          <w:rFonts w:ascii="Palatino Linotype" w:eastAsia="Palatino Linotype" w:hAnsi="Palatino Linotype" w:cs="Palatino Linotype"/>
          <w:sz w:val="22"/>
          <w:szCs w:val="22"/>
        </w:rPr>
        <w:t>interpuestos por</w:t>
      </w:r>
      <w:r w:rsidRPr="006F6F79">
        <w:rPr>
          <w:rFonts w:ascii="Palatino Linotype" w:eastAsia="Palatino Linotype" w:hAnsi="Palatino Linotype" w:cs="Palatino Linotype"/>
          <w:b/>
          <w:sz w:val="22"/>
          <w:szCs w:val="22"/>
        </w:rPr>
        <w:t xml:space="preserve"> </w:t>
      </w:r>
      <w:r w:rsidR="009450B6" w:rsidRPr="006F6F79">
        <w:rPr>
          <w:rFonts w:ascii="Palatino Linotype" w:eastAsia="Palatino Linotype" w:hAnsi="Palatino Linotype" w:cs="Palatino Linotype"/>
          <w:b/>
          <w:sz w:val="22"/>
          <w:szCs w:val="22"/>
        </w:rPr>
        <w:t>un particular que no proporcionó nombre o seudónimo para ser identificado</w:t>
      </w:r>
      <w:r w:rsidRPr="006F6F79">
        <w:rPr>
          <w:rFonts w:ascii="Palatino Linotype" w:eastAsia="Palatino Linotype" w:hAnsi="Palatino Linotype" w:cs="Palatino Linotype"/>
          <w:b/>
          <w:sz w:val="22"/>
          <w:szCs w:val="22"/>
        </w:rPr>
        <w:t xml:space="preserve">, </w:t>
      </w:r>
      <w:r w:rsidRPr="006F6F79">
        <w:rPr>
          <w:rFonts w:ascii="Palatino Linotype" w:eastAsia="Palatino Linotype" w:hAnsi="Palatino Linotype" w:cs="Palatino Linotype"/>
          <w:sz w:val="22"/>
          <w:szCs w:val="22"/>
        </w:rPr>
        <w:t>quien en lo sucesivo</w:t>
      </w:r>
      <w:r w:rsidRPr="006F6F79">
        <w:rPr>
          <w:rFonts w:ascii="Palatino Linotype" w:eastAsia="Palatino Linotype" w:hAnsi="Palatino Linotype" w:cs="Palatino Linotype"/>
          <w:b/>
          <w:sz w:val="22"/>
          <w:szCs w:val="22"/>
        </w:rPr>
        <w:t xml:space="preserve"> </w:t>
      </w:r>
      <w:r w:rsidRPr="006F6F79">
        <w:rPr>
          <w:rFonts w:ascii="Palatino Linotype" w:eastAsia="Palatino Linotype" w:hAnsi="Palatino Linotype" w:cs="Palatino Linotype"/>
          <w:sz w:val="22"/>
          <w:szCs w:val="22"/>
        </w:rPr>
        <w:t xml:space="preserve">será identificado como </w:t>
      </w:r>
      <w:r w:rsidRPr="006F6F79">
        <w:rPr>
          <w:rFonts w:ascii="Palatino Linotype" w:eastAsia="Palatino Linotype" w:hAnsi="Palatino Linotype" w:cs="Palatino Linotype"/>
          <w:bCs/>
          <w:sz w:val="22"/>
          <w:szCs w:val="22"/>
        </w:rPr>
        <w:t>la parte</w:t>
      </w:r>
      <w:r w:rsidRPr="006F6F79">
        <w:rPr>
          <w:rFonts w:ascii="Palatino Linotype" w:eastAsia="Palatino Linotype" w:hAnsi="Palatino Linotype" w:cs="Palatino Linotype"/>
          <w:b/>
          <w:sz w:val="22"/>
          <w:szCs w:val="22"/>
        </w:rPr>
        <w:t xml:space="preserve"> Recurrente,</w:t>
      </w:r>
      <w:r w:rsidRPr="006F6F79">
        <w:rPr>
          <w:rFonts w:ascii="Palatino Linotype" w:eastAsia="Palatino Linotype" w:hAnsi="Palatino Linotype" w:cs="Palatino Linotype"/>
          <w:sz w:val="22"/>
          <w:szCs w:val="22"/>
        </w:rPr>
        <w:t xml:space="preserve"> en contra de las respuestas en las solicitudes de información con número de folio </w:t>
      </w:r>
      <w:r w:rsidR="00BD1E2F" w:rsidRPr="006F6F79">
        <w:rPr>
          <w:rFonts w:ascii="Palatino Linotype" w:eastAsia="Palatino Linotype" w:hAnsi="Palatino Linotype" w:cs="Palatino Linotype"/>
          <w:b/>
          <w:sz w:val="22"/>
          <w:szCs w:val="22"/>
        </w:rPr>
        <w:t xml:space="preserve">00172/METEPEC/IP/2025 </w:t>
      </w:r>
      <w:r w:rsidRPr="006F6F79">
        <w:rPr>
          <w:rFonts w:ascii="Palatino Linotype" w:eastAsia="Palatino Linotype" w:hAnsi="Palatino Linotype" w:cs="Palatino Linotype"/>
          <w:b/>
          <w:sz w:val="22"/>
          <w:szCs w:val="22"/>
        </w:rPr>
        <w:t xml:space="preserve">y </w:t>
      </w:r>
      <w:r w:rsidR="00BD1E2F" w:rsidRPr="006F6F79">
        <w:rPr>
          <w:rFonts w:ascii="Palatino Linotype" w:eastAsia="Palatino Linotype" w:hAnsi="Palatino Linotype" w:cs="Palatino Linotype"/>
          <w:b/>
          <w:sz w:val="22"/>
          <w:szCs w:val="22"/>
        </w:rPr>
        <w:t>00171/METEPEC/IP/2025</w:t>
      </w:r>
      <w:r w:rsidRPr="006F6F79">
        <w:rPr>
          <w:rFonts w:ascii="Palatino Linotype" w:eastAsia="Palatino Linotype" w:hAnsi="Palatino Linotype" w:cs="Palatino Linotype"/>
          <w:b/>
          <w:sz w:val="22"/>
          <w:szCs w:val="22"/>
        </w:rPr>
        <w:t xml:space="preserve">, </w:t>
      </w:r>
      <w:r w:rsidRPr="006F6F79">
        <w:rPr>
          <w:rFonts w:ascii="Palatino Linotype" w:eastAsia="Palatino Linotype" w:hAnsi="Palatino Linotype" w:cs="Palatino Linotype"/>
          <w:sz w:val="22"/>
          <w:szCs w:val="22"/>
        </w:rPr>
        <w:t>por parte</w:t>
      </w:r>
      <w:r w:rsidRPr="006F6F79">
        <w:rPr>
          <w:rFonts w:ascii="Palatino Linotype" w:eastAsia="Palatino Linotype" w:hAnsi="Palatino Linotype" w:cs="Palatino Linotype"/>
          <w:b/>
          <w:sz w:val="22"/>
          <w:szCs w:val="22"/>
        </w:rPr>
        <w:t xml:space="preserve"> </w:t>
      </w:r>
      <w:r w:rsidRPr="006F6F79">
        <w:rPr>
          <w:rFonts w:ascii="Palatino Linotype" w:eastAsia="Palatino Linotype" w:hAnsi="Palatino Linotype" w:cs="Palatino Linotype"/>
          <w:sz w:val="22"/>
          <w:szCs w:val="22"/>
        </w:rPr>
        <w:t xml:space="preserve">del </w:t>
      </w:r>
      <w:r w:rsidR="00BD1E2F" w:rsidRPr="006F6F79">
        <w:rPr>
          <w:rFonts w:ascii="Palatino Linotype" w:eastAsia="Palatino Linotype" w:hAnsi="Palatino Linotype" w:cs="Palatino Linotype"/>
          <w:b/>
          <w:sz w:val="22"/>
          <w:szCs w:val="22"/>
        </w:rPr>
        <w:t>Ayuntamiento de Metepec</w:t>
      </w:r>
      <w:r w:rsidRPr="006F6F79">
        <w:rPr>
          <w:rFonts w:ascii="Palatino Linotype" w:eastAsia="Palatino Linotype" w:hAnsi="Palatino Linotype" w:cs="Palatino Linotype"/>
          <w:b/>
          <w:sz w:val="22"/>
          <w:szCs w:val="22"/>
        </w:rPr>
        <w:t xml:space="preserve">, </w:t>
      </w:r>
      <w:r w:rsidRPr="006F6F79">
        <w:rPr>
          <w:rFonts w:ascii="Palatino Linotype" w:eastAsia="Palatino Linotype" w:hAnsi="Palatino Linotype" w:cs="Palatino Linotype"/>
          <w:sz w:val="22"/>
          <w:szCs w:val="22"/>
        </w:rPr>
        <w:t xml:space="preserve">en lo sucesivo el </w:t>
      </w:r>
      <w:r w:rsidRPr="006F6F79">
        <w:rPr>
          <w:rFonts w:ascii="Palatino Linotype" w:eastAsia="Palatino Linotype" w:hAnsi="Palatino Linotype" w:cs="Palatino Linotype"/>
          <w:b/>
          <w:sz w:val="22"/>
          <w:szCs w:val="22"/>
        </w:rPr>
        <w:t xml:space="preserve">Sujeto Obligado, </w:t>
      </w:r>
      <w:r w:rsidRPr="006F6F79">
        <w:rPr>
          <w:rFonts w:ascii="Palatino Linotype" w:eastAsia="Palatino Linotype" w:hAnsi="Palatino Linotype" w:cs="Palatino Linotype"/>
          <w:sz w:val="22"/>
          <w:szCs w:val="22"/>
        </w:rPr>
        <w:t xml:space="preserve">se procede a dictar la presente resolución con base en los siguientes: </w:t>
      </w:r>
    </w:p>
    <w:p w14:paraId="7EC5874B" w14:textId="77777777" w:rsidR="008D7F50" w:rsidRPr="006F6F79" w:rsidRDefault="008D7F50" w:rsidP="003E657E">
      <w:pPr>
        <w:spacing w:line="360" w:lineRule="auto"/>
        <w:jc w:val="both"/>
        <w:rPr>
          <w:rFonts w:ascii="Palatino Linotype" w:eastAsia="Palatino Linotype" w:hAnsi="Palatino Linotype" w:cs="Palatino Linotype"/>
          <w:sz w:val="22"/>
          <w:szCs w:val="22"/>
        </w:rPr>
      </w:pPr>
    </w:p>
    <w:p w14:paraId="17B7464A" w14:textId="77777777" w:rsidR="00E34A1E" w:rsidRPr="006F6F79" w:rsidRDefault="00185194" w:rsidP="003E657E">
      <w:pPr>
        <w:spacing w:line="360" w:lineRule="auto"/>
        <w:jc w:val="center"/>
        <w:rPr>
          <w:rFonts w:ascii="Palatino Linotype" w:eastAsia="Palatino Linotype" w:hAnsi="Palatino Linotype" w:cs="Palatino Linotype"/>
          <w:b/>
          <w:sz w:val="22"/>
          <w:szCs w:val="22"/>
        </w:rPr>
      </w:pPr>
      <w:r w:rsidRPr="006F6F79">
        <w:rPr>
          <w:rFonts w:ascii="Palatino Linotype" w:eastAsia="Palatino Linotype" w:hAnsi="Palatino Linotype" w:cs="Palatino Linotype"/>
          <w:b/>
          <w:sz w:val="22"/>
          <w:szCs w:val="22"/>
        </w:rPr>
        <w:t>I. A N T E C E D E N T E S</w:t>
      </w:r>
    </w:p>
    <w:p w14:paraId="7AE4563B" w14:textId="77777777" w:rsidR="008D7F50" w:rsidRPr="006F6F79" w:rsidRDefault="008D7F50" w:rsidP="003E657E">
      <w:pPr>
        <w:spacing w:line="360" w:lineRule="auto"/>
        <w:jc w:val="center"/>
        <w:rPr>
          <w:rFonts w:ascii="Palatino Linotype" w:eastAsia="Palatino Linotype" w:hAnsi="Palatino Linotype" w:cs="Palatino Linotype"/>
          <w:b/>
          <w:sz w:val="22"/>
          <w:szCs w:val="22"/>
        </w:rPr>
      </w:pPr>
    </w:p>
    <w:p w14:paraId="6D103DC0" w14:textId="6074269F" w:rsidR="00E34A1E" w:rsidRPr="006F6F79" w:rsidRDefault="00185194" w:rsidP="003E657E">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F6F79">
        <w:rPr>
          <w:rFonts w:ascii="Palatino Linotype" w:eastAsia="Palatino Linotype" w:hAnsi="Palatino Linotype" w:cs="Palatino Linotype"/>
          <w:b/>
          <w:sz w:val="22"/>
          <w:szCs w:val="22"/>
        </w:rPr>
        <w:t>1. Solicitudes de acceso a la información.</w:t>
      </w:r>
      <w:r w:rsidRPr="006F6F79">
        <w:rPr>
          <w:rFonts w:ascii="Palatino Linotype" w:eastAsia="Palatino Linotype" w:hAnsi="Palatino Linotype" w:cs="Palatino Linotype"/>
          <w:sz w:val="22"/>
          <w:szCs w:val="22"/>
        </w:rPr>
        <w:t xml:space="preserve"> E</w:t>
      </w:r>
      <w:r w:rsidR="004B4123" w:rsidRPr="006F6F79">
        <w:rPr>
          <w:rFonts w:ascii="Palatino Linotype" w:eastAsia="Palatino Linotype" w:hAnsi="Palatino Linotype" w:cs="Palatino Linotype"/>
          <w:sz w:val="22"/>
          <w:szCs w:val="22"/>
        </w:rPr>
        <w:t>n fecha</w:t>
      </w:r>
      <w:r w:rsidR="00E3623A" w:rsidRPr="006F6F79">
        <w:rPr>
          <w:rFonts w:ascii="Palatino Linotype" w:eastAsia="Palatino Linotype" w:hAnsi="Palatino Linotype" w:cs="Palatino Linotype"/>
          <w:sz w:val="22"/>
          <w:szCs w:val="22"/>
        </w:rPr>
        <w:t xml:space="preserve"> </w:t>
      </w:r>
      <w:r w:rsidR="00BD1E2F" w:rsidRPr="006F6F79">
        <w:rPr>
          <w:rFonts w:ascii="Palatino Linotype" w:eastAsia="Palatino Linotype" w:hAnsi="Palatino Linotype" w:cs="Palatino Linotype"/>
          <w:b/>
          <w:sz w:val="22"/>
          <w:szCs w:val="22"/>
        </w:rPr>
        <w:t xml:space="preserve">veintiocho </w:t>
      </w:r>
      <w:r w:rsidR="008F58F9" w:rsidRPr="006F6F79">
        <w:rPr>
          <w:rFonts w:ascii="Palatino Linotype" w:eastAsia="Palatino Linotype" w:hAnsi="Palatino Linotype" w:cs="Palatino Linotype"/>
          <w:b/>
          <w:sz w:val="22"/>
          <w:szCs w:val="22"/>
        </w:rPr>
        <w:t>de abril</w:t>
      </w:r>
      <w:r w:rsidR="004B4123" w:rsidRPr="006F6F79">
        <w:rPr>
          <w:rFonts w:ascii="Palatino Linotype" w:eastAsia="Palatino Linotype" w:hAnsi="Palatino Linotype" w:cs="Palatino Linotype"/>
          <w:b/>
          <w:sz w:val="22"/>
          <w:szCs w:val="22"/>
        </w:rPr>
        <w:t xml:space="preserve"> </w:t>
      </w:r>
      <w:r w:rsidRPr="006F6F79">
        <w:rPr>
          <w:rFonts w:ascii="Palatino Linotype" w:eastAsia="Palatino Linotype" w:hAnsi="Palatino Linotype" w:cs="Palatino Linotype"/>
          <w:b/>
          <w:sz w:val="22"/>
          <w:szCs w:val="22"/>
        </w:rPr>
        <w:t>de dos mil veintic</w:t>
      </w:r>
      <w:r w:rsidR="00BD1E2F" w:rsidRPr="006F6F79">
        <w:rPr>
          <w:rFonts w:ascii="Palatino Linotype" w:eastAsia="Palatino Linotype" w:hAnsi="Palatino Linotype" w:cs="Palatino Linotype"/>
          <w:b/>
          <w:sz w:val="22"/>
          <w:szCs w:val="22"/>
        </w:rPr>
        <w:t>inco</w:t>
      </w:r>
      <w:r w:rsidRPr="006F6F79">
        <w:rPr>
          <w:rFonts w:ascii="Palatino Linotype" w:eastAsia="Palatino Linotype" w:hAnsi="Palatino Linotype" w:cs="Palatino Linotype"/>
          <w:b/>
          <w:sz w:val="22"/>
          <w:szCs w:val="22"/>
        </w:rPr>
        <w:t>,</w:t>
      </w:r>
      <w:r w:rsidRPr="006F6F79">
        <w:rPr>
          <w:rFonts w:ascii="Palatino Linotype" w:eastAsia="Palatino Linotype" w:hAnsi="Palatino Linotype" w:cs="Palatino Linotype"/>
          <w:sz w:val="22"/>
          <w:szCs w:val="22"/>
        </w:rPr>
        <w:t xml:space="preserve"> la parte</w:t>
      </w:r>
      <w:r w:rsidRPr="006F6F79">
        <w:rPr>
          <w:rFonts w:ascii="Palatino Linotype" w:eastAsia="Palatino Linotype" w:hAnsi="Palatino Linotype" w:cs="Palatino Linotype"/>
          <w:b/>
          <w:sz w:val="22"/>
          <w:szCs w:val="22"/>
        </w:rPr>
        <w:t xml:space="preserve"> Recurrente </w:t>
      </w:r>
      <w:r w:rsidRPr="006F6F79">
        <w:rPr>
          <w:rFonts w:ascii="Palatino Linotype" w:eastAsia="Palatino Linotype" w:hAnsi="Palatino Linotype" w:cs="Palatino Linotype"/>
          <w:sz w:val="22"/>
          <w:szCs w:val="22"/>
        </w:rPr>
        <w:t xml:space="preserve">formuló </w:t>
      </w:r>
      <w:r w:rsidR="004B4123" w:rsidRPr="006F6F79">
        <w:rPr>
          <w:rFonts w:ascii="Palatino Linotype" w:eastAsia="Palatino Linotype" w:hAnsi="Palatino Linotype" w:cs="Palatino Linotype"/>
          <w:sz w:val="22"/>
          <w:szCs w:val="22"/>
        </w:rPr>
        <w:t xml:space="preserve">las </w:t>
      </w:r>
      <w:r w:rsidRPr="006F6F79">
        <w:rPr>
          <w:rFonts w:ascii="Palatino Linotype" w:eastAsia="Palatino Linotype" w:hAnsi="Palatino Linotype" w:cs="Palatino Linotype"/>
          <w:sz w:val="22"/>
          <w:szCs w:val="22"/>
        </w:rPr>
        <w:t>solicitudes de acceso a información pública a través de</w:t>
      </w:r>
      <w:r w:rsidR="004B4123" w:rsidRPr="006F6F79">
        <w:rPr>
          <w:rFonts w:ascii="Palatino Linotype" w:eastAsia="Palatino Linotype" w:hAnsi="Palatino Linotype" w:cs="Palatino Linotype"/>
          <w:sz w:val="22"/>
          <w:szCs w:val="22"/>
        </w:rPr>
        <w:t xml:space="preserve">l </w:t>
      </w:r>
      <w:r w:rsidRPr="006F6F79">
        <w:rPr>
          <w:rFonts w:ascii="Palatino Linotype" w:eastAsia="Palatino Linotype" w:hAnsi="Palatino Linotype" w:cs="Palatino Linotype"/>
          <w:sz w:val="22"/>
          <w:szCs w:val="22"/>
        </w:rPr>
        <w:t xml:space="preserve">Sistema de Acceso a la Información Mexiquense </w:t>
      </w:r>
      <w:r w:rsidRPr="006F6F79">
        <w:rPr>
          <w:rFonts w:ascii="Palatino Linotype" w:eastAsia="Palatino Linotype" w:hAnsi="Palatino Linotype" w:cs="Palatino Linotype"/>
          <w:b/>
          <w:sz w:val="22"/>
          <w:szCs w:val="22"/>
        </w:rPr>
        <w:t>(SAIMEX),</w:t>
      </w:r>
      <w:r w:rsidRPr="006F6F79">
        <w:rPr>
          <w:rFonts w:ascii="Palatino Linotype" w:eastAsia="Palatino Linotype" w:hAnsi="Palatino Linotype" w:cs="Palatino Linotype"/>
          <w:sz w:val="22"/>
          <w:szCs w:val="22"/>
        </w:rPr>
        <w:t xml:space="preserve"> en las que requirió lo siguiente:</w:t>
      </w:r>
    </w:p>
    <w:tbl>
      <w:tblPr>
        <w:tblStyle w:val="aff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8D2DD4" w:rsidRPr="006F6F79" w14:paraId="54D683BD" w14:textId="77777777" w:rsidTr="00521629">
        <w:tc>
          <w:tcPr>
            <w:tcW w:w="3823" w:type="dxa"/>
            <w:shd w:val="clear" w:color="auto" w:fill="DAEEF3" w:themeFill="accent5" w:themeFillTint="33"/>
          </w:tcPr>
          <w:p w14:paraId="231DE9C9" w14:textId="77777777" w:rsidR="00E34A1E" w:rsidRPr="006F6F79" w:rsidRDefault="00185194" w:rsidP="003E657E">
            <w:pPr>
              <w:jc w:val="center"/>
              <w:rPr>
                <w:rFonts w:ascii="Palatino Linotype" w:eastAsia="Palatino Linotype" w:hAnsi="Palatino Linotype" w:cs="Palatino Linotype"/>
                <w:b/>
              </w:rPr>
            </w:pPr>
            <w:r w:rsidRPr="006F6F79">
              <w:rPr>
                <w:rFonts w:ascii="Palatino Linotype" w:eastAsia="Palatino Linotype" w:hAnsi="Palatino Linotype" w:cs="Palatino Linotype"/>
                <w:b/>
              </w:rPr>
              <w:t>Número de solicitud y recurso de revisión</w:t>
            </w:r>
          </w:p>
        </w:tc>
        <w:tc>
          <w:tcPr>
            <w:tcW w:w="5098" w:type="dxa"/>
            <w:shd w:val="clear" w:color="auto" w:fill="DAEEF3" w:themeFill="accent5" w:themeFillTint="33"/>
          </w:tcPr>
          <w:p w14:paraId="4D9E8163" w14:textId="77777777" w:rsidR="00E34A1E" w:rsidRPr="006F6F79" w:rsidRDefault="00185194" w:rsidP="003E657E">
            <w:pPr>
              <w:spacing w:line="360"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Información requerida</w:t>
            </w:r>
          </w:p>
        </w:tc>
      </w:tr>
      <w:tr w:rsidR="008D2DD4" w:rsidRPr="006F6F79" w14:paraId="43170317" w14:textId="77777777">
        <w:tc>
          <w:tcPr>
            <w:tcW w:w="3823" w:type="dxa"/>
          </w:tcPr>
          <w:p w14:paraId="4488BC28" w14:textId="7E832647" w:rsidR="00E34A1E" w:rsidRPr="006F6F79" w:rsidRDefault="00BD1E2F" w:rsidP="003E657E">
            <w:pPr>
              <w:jc w:val="center"/>
              <w:rPr>
                <w:rFonts w:ascii="Palatino Linotype" w:eastAsia="Palatino Linotype" w:hAnsi="Palatino Linotype" w:cs="Palatino Linotype"/>
                <w:b/>
              </w:rPr>
            </w:pPr>
            <w:r w:rsidRPr="006F6F79">
              <w:rPr>
                <w:rFonts w:ascii="Palatino Linotype" w:eastAsia="Palatino Linotype" w:hAnsi="Palatino Linotype" w:cs="Palatino Linotype"/>
                <w:b/>
              </w:rPr>
              <w:t>00172/METEPEC/IP/2025</w:t>
            </w:r>
            <w:r w:rsidR="00185194" w:rsidRPr="006F6F79">
              <w:rPr>
                <w:rFonts w:ascii="Palatino Linotype" w:eastAsia="Palatino Linotype" w:hAnsi="Palatino Linotype" w:cs="Palatino Linotype"/>
                <w:b/>
              </w:rPr>
              <w:t xml:space="preserve">, </w:t>
            </w:r>
            <w:r w:rsidR="00185194" w:rsidRPr="006F6F79">
              <w:rPr>
                <w:rFonts w:ascii="Palatino Linotype" w:eastAsia="Palatino Linotype" w:hAnsi="Palatino Linotype" w:cs="Palatino Linotype"/>
              </w:rPr>
              <w:t>correspondiente al Recurso de Revisión</w:t>
            </w:r>
            <w:r w:rsidRPr="006F6F79">
              <w:rPr>
                <w:rFonts w:ascii="Palatino Linotype" w:eastAsia="Palatino Linotype" w:hAnsi="Palatino Linotype" w:cs="Palatino Linotype"/>
                <w:b/>
              </w:rPr>
              <w:t xml:space="preserve"> 06359</w:t>
            </w:r>
            <w:r w:rsidR="00185194" w:rsidRPr="006F6F79">
              <w:rPr>
                <w:rFonts w:ascii="Palatino Linotype" w:eastAsia="Palatino Linotype" w:hAnsi="Palatino Linotype" w:cs="Palatino Linotype"/>
                <w:b/>
              </w:rPr>
              <w:t>/INFOEM/IP/RR/202</w:t>
            </w:r>
            <w:r w:rsidRPr="006F6F79">
              <w:rPr>
                <w:rFonts w:ascii="Palatino Linotype" w:eastAsia="Palatino Linotype" w:hAnsi="Palatino Linotype" w:cs="Palatino Linotype"/>
                <w:b/>
              </w:rPr>
              <w:t>5</w:t>
            </w:r>
          </w:p>
        </w:tc>
        <w:tc>
          <w:tcPr>
            <w:tcW w:w="5098" w:type="dxa"/>
          </w:tcPr>
          <w:p w14:paraId="4CA723D8" w14:textId="732AD1E0" w:rsidR="00E34A1E" w:rsidRPr="006F6F79" w:rsidRDefault="00185194"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w:t>
            </w:r>
            <w:r w:rsidR="00BD1E2F" w:rsidRPr="006F6F79">
              <w:rPr>
                <w:rFonts w:ascii="Palatino Linotype" w:eastAsia="Palatino Linotype" w:hAnsi="Palatino Linotype" w:cs="Palatino Linotype"/>
                <w:i/>
              </w:rPr>
              <w:t xml:space="preserve">todos los oficios </w:t>
            </w:r>
            <w:proofErr w:type="spellStart"/>
            <w:r w:rsidR="00BD1E2F" w:rsidRPr="006F6F79">
              <w:rPr>
                <w:rFonts w:ascii="Palatino Linotype" w:eastAsia="Palatino Linotype" w:hAnsi="Palatino Linotype" w:cs="Palatino Linotype"/>
                <w:b/>
                <w:i/>
              </w:rPr>
              <w:t>envíados</w:t>
            </w:r>
            <w:proofErr w:type="spellEnd"/>
            <w:r w:rsidR="00BD1E2F" w:rsidRPr="006F6F79">
              <w:rPr>
                <w:rFonts w:ascii="Palatino Linotype" w:eastAsia="Palatino Linotype" w:hAnsi="Palatino Linotype" w:cs="Palatino Linotype"/>
                <w:b/>
                <w:i/>
              </w:rPr>
              <w:t xml:space="preserve"> </w:t>
            </w:r>
            <w:r w:rsidR="00BD1E2F" w:rsidRPr="006F6F79">
              <w:rPr>
                <w:rFonts w:ascii="Palatino Linotype" w:eastAsia="Palatino Linotype" w:hAnsi="Palatino Linotype" w:cs="Palatino Linotype"/>
                <w:i/>
              </w:rPr>
              <w:t>en la gerencia de la ciudad del mes de diciembre y enero de 2024</w:t>
            </w:r>
            <w:r w:rsidRPr="006F6F79">
              <w:rPr>
                <w:rFonts w:ascii="Palatino Linotype" w:eastAsia="Palatino Linotype" w:hAnsi="Palatino Linotype" w:cs="Palatino Linotype"/>
                <w:i/>
              </w:rPr>
              <w:t xml:space="preserve">” (Sic) </w:t>
            </w:r>
          </w:p>
        </w:tc>
      </w:tr>
      <w:tr w:rsidR="008D19BF" w:rsidRPr="006F6F79" w14:paraId="7410EEA7" w14:textId="77777777">
        <w:tc>
          <w:tcPr>
            <w:tcW w:w="3823" w:type="dxa"/>
          </w:tcPr>
          <w:p w14:paraId="06B715F6" w14:textId="3FC4BB8F" w:rsidR="008D19BF" w:rsidRPr="006F6F79" w:rsidRDefault="00BD1E2F" w:rsidP="003E657E">
            <w:pPr>
              <w:jc w:val="center"/>
              <w:rPr>
                <w:rFonts w:ascii="Palatino Linotype" w:eastAsia="Palatino Linotype" w:hAnsi="Palatino Linotype" w:cs="Palatino Linotype"/>
                <w:b/>
              </w:rPr>
            </w:pPr>
            <w:r w:rsidRPr="006F6F79">
              <w:rPr>
                <w:rFonts w:ascii="Palatino Linotype" w:eastAsia="Palatino Linotype" w:hAnsi="Palatino Linotype" w:cs="Palatino Linotype"/>
                <w:b/>
              </w:rPr>
              <w:t xml:space="preserve">00171/METEPEC/IP/2025, </w:t>
            </w:r>
            <w:r w:rsidRPr="006F6F79">
              <w:rPr>
                <w:rFonts w:ascii="Palatino Linotype" w:eastAsia="Palatino Linotype" w:hAnsi="Palatino Linotype" w:cs="Palatino Linotype"/>
              </w:rPr>
              <w:t>correspondiente al Recurso de Revisión</w:t>
            </w:r>
            <w:r w:rsidRPr="006F6F79">
              <w:rPr>
                <w:rFonts w:ascii="Palatino Linotype" w:eastAsia="Palatino Linotype" w:hAnsi="Palatino Linotype" w:cs="Palatino Linotype"/>
                <w:b/>
              </w:rPr>
              <w:t xml:space="preserve"> 06360/INFOEM/IP/RR/2025</w:t>
            </w:r>
          </w:p>
        </w:tc>
        <w:tc>
          <w:tcPr>
            <w:tcW w:w="5098" w:type="dxa"/>
          </w:tcPr>
          <w:p w14:paraId="38D23A3C" w14:textId="7A207B3A" w:rsidR="008D19BF" w:rsidRPr="006F6F79" w:rsidRDefault="008D19BF"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w:t>
            </w:r>
            <w:r w:rsidR="00BD1E2F" w:rsidRPr="006F6F79">
              <w:rPr>
                <w:rFonts w:ascii="Palatino Linotype" w:eastAsia="Palatino Linotype" w:hAnsi="Palatino Linotype" w:cs="Palatino Linotype"/>
                <w:i/>
              </w:rPr>
              <w:t xml:space="preserve">todos los oficios </w:t>
            </w:r>
            <w:r w:rsidR="00BD1E2F" w:rsidRPr="006F6F79">
              <w:rPr>
                <w:rFonts w:ascii="Palatino Linotype" w:eastAsia="Palatino Linotype" w:hAnsi="Palatino Linotype" w:cs="Palatino Linotype"/>
                <w:b/>
                <w:i/>
              </w:rPr>
              <w:t>recibidos</w:t>
            </w:r>
            <w:r w:rsidR="00BD1E2F" w:rsidRPr="006F6F79">
              <w:rPr>
                <w:rFonts w:ascii="Palatino Linotype" w:eastAsia="Palatino Linotype" w:hAnsi="Palatino Linotype" w:cs="Palatino Linotype"/>
                <w:i/>
              </w:rPr>
              <w:t xml:space="preserve"> en la gerencia de la ciudad del mes de diciembre y enero de 2024</w:t>
            </w:r>
            <w:r w:rsidRPr="006F6F79">
              <w:rPr>
                <w:rFonts w:ascii="Palatino Linotype" w:eastAsia="Palatino Linotype" w:hAnsi="Palatino Linotype" w:cs="Palatino Linotype"/>
                <w:i/>
              </w:rPr>
              <w:t>” (Sic)</w:t>
            </w:r>
          </w:p>
        </w:tc>
      </w:tr>
    </w:tbl>
    <w:p w14:paraId="1742CDFA" w14:textId="77777777" w:rsidR="00E84961" w:rsidRPr="006F6F79" w:rsidRDefault="00E84961" w:rsidP="003E657E">
      <w:pPr>
        <w:spacing w:line="360" w:lineRule="auto"/>
        <w:jc w:val="both"/>
        <w:rPr>
          <w:rFonts w:ascii="Palatino Linotype" w:eastAsia="Palatino Linotype" w:hAnsi="Palatino Linotype" w:cs="Palatino Linotype"/>
          <w:b/>
          <w:sz w:val="22"/>
          <w:szCs w:val="22"/>
        </w:rPr>
      </w:pPr>
    </w:p>
    <w:p w14:paraId="6F94909B"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lastRenderedPageBreak/>
        <w:t xml:space="preserve">Modalidad elegida para la entrega de la información: </w:t>
      </w:r>
      <w:r w:rsidRPr="006F6F79">
        <w:rPr>
          <w:rFonts w:ascii="Palatino Linotype" w:eastAsia="Palatino Linotype" w:hAnsi="Palatino Linotype" w:cs="Palatino Linotype"/>
          <w:sz w:val="22"/>
          <w:szCs w:val="22"/>
        </w:rPr>
        <w:t xml:space="preserve">a través del </w:t>
      </w:r>
      <w:r w:rsidRPr="006F6F79">
        <w:rPr>
          <w:rFonts w:ascii="Palatino Linotype" w:eastAsia="Palatino Linotype" w:hAnsi="Palatino Linotype" w:cs="Palatino Linotype"/>
          <w:b/>
          <w:sz w:val="22"/>
          <w:szCs w:val="22"/>
        </w:rPr>
        <w:t xml:space="preserve">SAIMEX </w:t>
      </w:r>
    </w:p>
    <w:p w14:paraId="317C8471" w14:textId="3B67C12B"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 xml:space="preserve">2. Respuestas. </w:t>
      </w:r>
      <w:r w:rsidRPr="006F6F79">
        <w:rPr>
          <w:rFonts w:ascii="Palatino Linotype" w:eastAsia="Palatino Linotype" w:hAnsi="Palatino Linotype" w:cs="Palatino Linotype"/>
          <w:sz w:val="22"/>
          <w:szCs w:val="22"/>
        </w:rPr>
        <w:t>E</w:t>
      </w:r>
      <w:r w:rsidR="00DB361B" w:rsidRPr="006F6F79">
        <w:rPr>
          <w:rFonts w:ascii="Palatino Linotype" w:eastAsia="Palatino Linotype" w:hAnsi="Palatino Linotype" w:cs="Palatino Linotype"/>
          <w:sz w:val="22"/>
          <w:szCs w:val="22"/>
        </w:rPr>
        <w:t>n fechas</w:t>
      </w:r>
      <w:r w:rsidRPr="006F6F79">
        <w:rPr>
          <w:rFonts w:ascii="Palatino Linotype" w:eastAsia="Palatino Linotype" w:hAnsi="Palatino Linotype" w:cs="Palatino Linotype"/>
          <w:sz w:val="22"/>
          <w:szCs w:val="22"/>
        </w:rPr>
        <w:t xml:space="preserve"> </w:t>
      </w:r>
      <w:r w:rsidR="00E634F4" w:rsidRPr="006F6F79">
        <w:rPr>
          <w:rFonts w:ascii="Palatino Linotype" w:eastAsia="Palatino Linotype" w:hAnsi="Palatino Linotype" w:cs="Palatino Linotype"/>
          <w:b/>
          <w:sz w:val="22"/>
          <w:szCs w:val="22"/>
        </w:rPr>
        <w:t>veintiuno</w:t>
      </w:r>
      <w:r w:rsidR="008F58F9" w:rsidRPr="006F6F79">
        <w:rPr>
          <w:rFonts w:ascii="Palatino Linotype" w:eastAsia="Palatino Linotype" w:hAnsi="Palatino Linotype" w:cs="Palatino Linotype"/>
          <w:b/>
          <w:sz w:val="22"/>
          <w:szCs w:val="22"/>
        </w:rPr>
        <w:t xml:space="preserve"> de mayo </w:t>
      </w:r>
      <w:r w:rsidRPr="006F6F79">
        <w:rPr>
          <w:rFonts w:ascii="Palatino Linotype" w:eastAsia="Palatino Linotype" w:hAnsi="Palatino Linotype" w:cs="Palatino Linotype"/>
          <w:b/>
          <w:sz w:val="22"/>
          <w:szCs w:val="22"/>
        </w:rPr>
        <w:t>de dos mil vei</w:t>
      </w:r>
      <w:r w:rsidR="00E634F4" w:rsidRPr="006F6F79">
        <w:rPr>
          <w:rFonts w:ascii="Palatino Linotype" w:eastAsia="Palatino Linotype" w:hAnsi="Palatino Linotype" w:cs="Palatino Linotype"/>
          <w:b/>
          <w:sz w:val="22"/>
          <w:szCs w:val="22"/>
        </w:rPr>
        <w:t>nticinco</w:t>
      </w:r>
      <w:r w:rsidRPr="006F6F79">
        <w:rPr>
          <w:rFonts w:ascii="Palatino Linotype" w:eastAsia="Palatino Linotype" w:hAnsi="Palatino Linotype" w:cs="Palatino Linotype"/>
          <w:sz w:val="22"/>
          <w:szCs w:val="22"/>
        </w:rPr>
        <w:t xml:space="preserve">, el </w:t>
      </w:r>
      <w:r w:rsidRPr="006F6F79">
        <w:rPr>
          <w:rFonts w:ascii="Palatino Linotype" w:eastAsia="Palatino Linotype" w:hAnsi="Palatino Linotype" w:cs="Palatino Linotype"/>
          <w:b/>
          <w:sz w:val="22"/>
          <w:szCs w:val="22"/>
        </w:rPr>
        <w:t>Sujeto Obligado</w:t>
      </w:r>
      <w:r w:rsidRPr="006F6F79">
        <w:rPr>
          <w:rFonts w:ascii="Palatino Linotype" w:eastAsia="Palatino Linotype" w:hAnsi="Palatino Linotype" w:cs="Palatino Linotype"/>
          <w:sz w:val="22"/>
          <w:szCs w:val="22"/>
        </w:rPr>
        <w:t xml:space="preserve"> notificó a la parte </w:t>
      </w:r>
      <w:r w:rsidRPr="006F6F79">
        <w:rPr>
          <w:rFonts w:ascii="Palatino Linotype" w:eastAsia="Palatino Linotype" w:hAnsi="Palatino Linotype" w:cs="Palatino Linotype"/>
          <w:b/>
          <w:sz w:val="22"/>
          <w:szCs w:val="22"/>
        </w:rPr>
        <w:t>Recurrente</w:t>
      </w:r>
      <w:r w:rsidRPr="006F6F79">
        <w:rPr>
          <w:rFonts w:ascii="Palatino Linotype" w:eastAsia="Palatino Linotype" w:hAnsi="Palatino Linotype" w:cs="Palatino Linotype"/>
          <w:sz w:val="22"/>
          <w:szCs w:val="22"/>
        </w:rPr>
        <w:t xml:space="preserve">, en ambos expedientes, las respuestas a sus solicitudes de información, en los términos siguientes: </w:t>
      </w:r>
    </w:p>
    <w:p w14:paraId="78E4AB16" w14:textId="77777777" w:rsidR="00E84961" w:rsidRPr="006F6F79" w:rsidRDefault="00E84961" w:rsidP="003E657E">
      <w:pPr>
        <w:spacing w:line="360" w:lineRule="auto"/>
        <w:jc w:val="both"/>
        <w:rPr>
          <w:rFonts w:ascii="Palatino Linotype" w:eastAsia="Palatino Linotype" w:hAnsi="Palatino Linotype" w:cs="Palatino Linotype"/>
          <w:b/>
          <w:sz w:val="22"/>
          <w:szCs w:val="22"/>
        </w:rPr>
      </w:pPr>
    </w:p>
    <w:tbl>
      <w:tblPr>
        <w:tblStyle w:val="aff3"/>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8D2DD4" w:rsidRPr="006F6F79" w14:paraId="3932BB84" w14:textId="77777777" w:rsidTr="00521629">
        <w:tc>
          <w:tcPr>
            <w:tcW w:w="3823" w:type="dxa"/>
            <w:shd w:val="clear" w:color="auto" w:fill="DAEEF3" w:themeFill="accent5" w:themeFillTint="33"/>
          </w:tcPr>
          <w:p w14:paraId="10F1BFE4" w14:textId="77777777" w:rsidR="00E34A1E" w:rsidRPr="006F6F79" w:rsidRDefault="00185194" w:rsidP="003E657E">
            <w:pPr>
              <w:jc w:val="center"/>
              <w:rPr>
                <w:rFonts w:ascii="Palatino Linotype" w:eastAsia="Palatino Linotype" w:hAnsi="Palatino Linotype" w:cs="Palatino Linotype"/>
                <w:b/>
              </w:rPr>
            </w:pPr>
            <w:r w:rsidRPr="006F6F79">
              <w:rPr>
                <w:rFonts w:ascii="Palatino Linotype" w:eastAsia="Palatino Linotype" w:hAnsi="Palatino Linotype" w:cs="Palatino Linotype"/>
                <w:b/>
              </w:rPr>
              <w:t>Número de recurso de revisión</w:t>
            </w:r>
          </w:p>
        </w:tc>
        <w:tc>
          <w:tcPr>
            <w:tcW w:w="5098" w:type="dxa"/>
            <w:shd w:val="clear" w:color="auto" w:fill="DAEEF3" w:themeFill="accent5" w:themeFillTint="33"/>
          </w:tcPr>
          <w:p w14:paraId="255B4354" w14:textId="77777777" w:rsidR="00E34A1E" w:rsidRPr="006F6F79" w:rsidRDefault="00185194" w:rsidP="003E657E">
            <w:pPr>
              <w:spacing w:line="360"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Descripción de las respuestas</w:t>
            </w:r>
          </w:p>
        </w:tc>
      </w:tr>
      <w:tr w:rsidR="008D2DD4" w:rsidRPr="006F6F79" w14:paraId="78C880FE" w14:textId="77777777">
        <w:tc>
          <w:tcPr>
            <w:tcW w:w="3823" w:type="dxa"/>
          </w:tcPr>
          <w:p w14:paraId="6A509429" w14:textId="16D1ADAF" w:rsidR="00BD1E2F" w:rsidRPr="006F6F79" w:rsidRDefault="00BD1E2F" w:rsidP="003E657E">
            <w:pPr>
              <w:jc w:val="center"/>
              <w:rPr>
                <w:rFonts w:ascii="Palatino Linotype" w:eastAsia="Palatino Linotype" w:hAnsi="Palatino Linotype" w:cs="Palatino Linotype"/>
                <w:b/>
              </w:rPr>
            </w:pPr>
            <w:r w:rsidRPr="006F6F79">
              <w:rPr>
                <w:rFonts w:ascii="Palatino Linotype" w:eastAsia="Palatino Linotype" w:hAnsi="Palatino Linotype" w:cs="Palatino Linotype"/>
                <w:b/>
              </w:rPr>
              <w:t xml:space="preserve">00172/METEPEC/IP/2025, </w:t>
            </w:r>
            <w:r w:rsidRPr="006F6F79">
              <w:rPr>
                <w:rFonts w:ascii="Palatino Linotype" w:eastAsia="Palatino Linotype" w:hAnsi="Palatino Linotype" w:cs="Palatino Linotype"/>
              </w:rPr>
              <w:t>correspondiente al Recurso de Revisión</w:t>
            </w:r>
            <w:r w:rsidRPr="006F6F79">
              <w:rPr>
                <w:rFonts w:ascii="Palatino Linotype" w:eastAsia="Palatino Linotype" w:hAnsi="Palatino Linotype" w:cs="Palatino Linotype"/>
                <w:b/>
              </w:rPr>
              <w:t xml:space="preserve"> 06359/INFOEM/IP/RR/2025</w:t>
            </w:r>
          </w:p>
        </w:tc>
        <w:tc>
          <w:tcPr>
            <w:tcW w:w="5098" w:type="dxa"/>
          </w:tcPr>
          <w:p w14:paraId="0C567391" w14:textId="77777777" w:rsidR="00BD1E2F" w:rsidRPr="006F6F79" w:rsidRDefault="00BD1E2F"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9C366C" w14:textId="77777777" w:rsidR="00BD1E2F" w:rsidRPr="006F6F79" w:rsidRDefault="00BD1E2F"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w:t>
            </w:r>
            <w:r w:rsidRPr="006F6F79">
              <w:rPr>
                <w:rFonts w:ascii="Palatino Linotype" w:eastAsia="Palatino Linotype" w:hAnsi="Palatino Linotype" w:cs="Palatino Linotype"/>
                <w:i/>
              </w:rPr>
              <w:lastRenderedPageBreak/>
              <w:t>órdenes. ATENTAMENTE LIC. GERARDO ARTURO OZUNA MARTÍNEZ DIRECTOR DE TRANSPARENCIA Y GOBIERNO ABIERTO</w:t>
            </w:r>
          </w:p>
          <w:p w14:paraId="62E0C8A4" w14:textId="77777777" w:rsidR="00BD1E2F" w:rsidRPr="006F6F79" w:rsidRDefault="00BD1E2F"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ATENTAMENTE</w:t>
            </w:r>
          </w:p>
          <w:p w14:paraId="4A99C0B0" w14:textId="647E1BB6" w:rsidR="00BD1E2F" w:rsidRPr="006F6F79" w:rsidRDefault="00BD1E2F"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Licenciado Gerardo Arturo Ozuna Martínez”</w:t>
            </w:r>
          </w:p>
          <w:p w14:paraId="0636B29B" w14:textId="75F17DE2" w:rsidR="00BD1E2F" w:rsidRPr="006F6F79" w:rsidRDefault="00BD1E2F" w:rsidP="003E657E">
            <w:pPr>
              <w:tabs>
                <w:tab w:val="left" w:pos="2625"/>
              </w:tabs>
              <w:jc w:val="both"/>
              <w:rPr>
                <w:rFonts w:ascii="Palatino Linotype" w:eastAsia="Palatino Linotype" w:hAnsi="Palatino Linotype" w:cs="Palatino Linotype"/>
                <w:b/>
              </w:rPr>
            </w:pPr>
            <w:r w:rsidRPr="006F6F79">
              <w:rPr>
                <w:rFonts w:ascii="Palatino Linotype" w:eastAsia="Palatino Linotype" w:hAnsi="Palatino Linotype" w:cs="Palatino Linotype"/>
                <w:b/>
              </w:rPr>
              <w:t xml:space="preserve">Archivos adjuntos: </w:t>
            </w:r>
          </w:p>
          <w:p w14:paraId="5F2B28AC" w14:textId="39CA7D8C" w:rsidR="00BD1E2F" w:rsidRPr="006F6F79" w:rsidRDefault="00BD1E2F" w:rsidP="003E657E">
            <w:pPr>
              <w:jc w:val="both"/>
              <w:rPr>
                <w:rFonts w:ascii="Palatino Linotype" w:eastAsia="Palatino Linotype" w:hAnsi="Palatino Linotype" w:cs="Palatino Linotype"/>
              </w:rPr>
            </w:pPr>
            <w:r w:rsidRPr="006F6F79">
              <w:rPr>
                <w:rFonts w:ascii="Palatino Linotype" w:eastAsia="Palatino Linotype" w:hAnsi="Palatino Linotype" w:cs="Palatino Linotype"/>
                <w:b/>
                <w:i/>
              </w:rPr>
              <w:t xml:space="preserve">172- </w:t>
            </w:r>
            <w:proofErr w:type="spellStart"/>
            <w:r w:rsidRPr="006F6F79">
              <w:rPr>
                <w:rFonts w:ascii="Palatino Linotype" w:eastAsia="Palatino Linotype" w:hAnsi="Palatino Linotype" w:cs="Palatino Linotype"/>
                <w:b/>
                <w:i/>
              </w:rPr>
              <w:t>vp</w:t>
            </w:r>
            <w:proofErr w:type="spellEnd"/>
            <w:r w:rsidRPr="006F6F79">
              <w:rPr>
                <w:rFonts w:ascii="Palatino Linotype" w:eastAsia="Palatino Linotype" w:hAnsi="Palatino Linotype" w:cs="Palatino Linotype"/>
                <w:b/>
                <w:i/>
              </w:rPr>
              <w:t xml:space="preserve">- </w:t>
            </w:r>
            <w:proofErr w:type="spellStart"/>
            <w:r w:rsidRPr="006F6F79">
              <w:rPr>
                <w:rFonts w:ascii="Palatino Linotype" w:eastAsia="Palatino Linotype" w:hAnsi="Palatino Linotype" w:cs="Palatino Linotype"/>
                <w:b/>
                <w:i/>
              </w:rPr>
              <w:t>gerencia_archivo</w:t>
            </w:r>
            <w:proofErr w:type="spellEnd"/>
            <w:r w:rsidRPr="006F6F79">
              <w:rPr>
                <w:rFonts w:ascii="Palatino Linotype" w:eastAsia="Palatino Linotype" w:hAnsi="Palatino Linotype" w:cs="Palatino Linotype"/>
                <w:b/>
                <w:i/>
              </w:rPr>
              <w:t xml:space="preserve"> (</w:t>
            </w:r>
            <w:proofErr w:type="gramStart"/>
            <w:r w:rsidRPr="006F6F79">
              <w:rPr>
                <w:rFonts w:ascii="Palatino Linotype" w:eastAsia="Palatino Linotype" w:hAnsi="Palatino Linotype" w:cs="Palatino Linotype"/>
                <w:b/>
                <w:i/>
              </w:rPr>
              <w:t>1)-FINAL.pdf</w:t>
            </w:r>
            <w:proofErr w:type="gramEnd"/>
            <w:r w:rsidRPr="006F6F79">
              <w:rPr>
                <w:rFonts w:ascii="Palatino Linotype" w:eastAsia="Palatino Linotype" w:hAnsi="Palatino Linotype" w:cs="Palatino Linotype"/>
              </w:rPr>
              <w:t>: Documento consistente en 116 fojas, que contienen los oficios firmados por la directora de la Gerencia de la Ciudad</w:t>
            </w:r>
            <w:r w:rsidR="0021021B" w:rsidRPr="006F6F79">
              <w:rPr>
                <w:rFonts w:ascii="Palatino Linotype" w:eastAsia="Palatino Linotype" w:hAnsi="Palatino Linotype" w:cs="Palatino Linotype"/>
              </w:rPr>
              <w:t xml:space="preserve"> de los meses de enero y diciembre de 2024, en versión pública. </w:t>
            </w:r>
            <w:r w:rsidRPr="006F6F79">
              <w:rPr>
                <w:rFonts w:ascii="Palatino Linotype" w:eastAsia="Palatino Linotype" w:hAnsi="Palatino Linotype" w:cs="Palatino Linotype"/>
              </w:rPr>
              <w:t xml:space="preserve"> </w:t>
            </w:r>
          </w:p>
          <w:p w14:paraId="097C189A" w14:textId="5C91E185" w:rsidR="00BD1E2F" w:rsidRPr="006F6F79" w:rsidRDefault="00BD1E2F" w:rsidP="003E657E">
            <w:pPr>
              <w:jc w:val="both"/>
              <w:rPr>
                <w:rFonts w:ascii="Palatino Linotype" w:eastAsia="Palatino Linotype" w:hAnsi="Palatino Linotype" w:cs="Palatino Linotype"/>
              </w:rPr>
            </w:pPr>
            <w:r w:rsidRPr="006F6F79">
              <w:rPr>
                <w:rFonts w:ascii="Palatino Linotype" w:eastAsia="Palatino Linotype" w:hAnsi="Palatino Linotype" w:cs="Palatino Linotype"/>
                <w:b/>
                <w:i/>
              </w:rPr>
              <w:t>OO172 GERENCIA OF. 327 (1)-FIN.pdf</w:t>
            </w:r>
            <w:r w:rsidRPr="006F6F79">
              <w:rPr>
                <w:rFonts w:ascii="Palatino Linotype" w:eastAsia="Palatino Linotype" w:hAnsi="Palatino Linotype" w:cs="Palatino Linotype"/>
              </w:rPr>
              <w:t>: Oficio de fecha veintiuno de mayo de dos mil veinticinco, signado por el Director de la Gerencia de la Ciudad, mediante el cual informó que una vez hecha la búsqueda exhaustiva de la información solicitada, se localizaron datos personales concernientes a particulares; por lo que con fundamento en los dispuesto por los artículos 49 fracción II, 132 fracción I, de la Ley antes mencionada, se solicita someta a consideración del Comité de Transparencia la aprobación de la clasificación parcial de la información como confidencial, a fin de ser entregada al solicitante.</w:t>
            </w:r>
          </w:p>
        </w:tc>
      </w:tr>
      <w:tr w:rsidR="008D2DD4" w:rsidRPr="006F6F79" w14:paraId="06681F52" w14:textId="77777777">
        <w:tc>
          <w:tcPr>
            <w:tcW w:w="3823" w:type="dxa"/>
          </w:tcPr>
          <w:p w14:paraId="3F098131" w14:textId="088FBFD9" w:rsidR="00BD1E2F" w:rsidRPr="006F6F79" w:rsidRDefault="00BD1E2F" w:rsidP="003E657E">
            <w:pPr>
              <w:jc w:val="center"/>
              <w:rPr>
                <w:rFonts w:ascii="Palatino Linotype" w:eastAsia="Palatino Linotype" w:hAnsi="Palatino Linotype" w:cs="Palatino Linotype"/>
                <w:b/>
              </w:rPr>
            </w:pPr>
            <w:r w:rsidRPr="006F6F79">
              <w:rPr>
                <w:rFonts w:ascii="Palatino Linotype" w:eastAsia="Palatino Linotype" w:hAnsi="Palatino Linotype" w:cs="Palatino Linotype"/>
                <w:b/>
              </w:rPr>
              <w:lastRenderedPageBreak/>
              <w:t xml:space="preserve">00171/METEPEC/IP/2025, </w:t>
            </w:r>
            <w:r w:rsidRPr="006F6F79">
              <w:rPr>
                <w:rFonts w:ascii="Palatino Linotype" w:eastAsia="Palatino Linotype" w:hAnsi="Palatino Linotype" w:cs="Palatino Linotype"/>
              </w:rPr>
              <w:t>correspondiente al Recurso de Revisión</w:t>
            </w:r>
            <w:r w:rsidRPr="006F6F79">
              <w:rPr>
                <w:rFonts w:ascii="Palatino Linotype" w:eastAsia="Palatino Linotype" w:hAnsi="Palatino Linotype" w:cs="Palatino Linotype"/>
                <w:b/>
              </w:rPr>
              <w:t xml:space="preserve"> 06360/INFOEM/IP/RR/2025</w:t>
            </w:r>
          </w:p>
        </w:tc>
        <w:tc>
          <w:tcPr>
            <w:tcW w:w="5098" w:type="dxa"/>
          </w:tcPr>
          <w:p w14:paraId="30220071" w14:textId="77777777" w:rsidR="00311A30" w:rsidRPr="006F6F79" w:rsidRDefault="00311A30"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77C825" w14:textId="77777777" w:rsidR="00311A30" w:rsidRPr="006F6F79" w:rsidRDefault="00311A30"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w:t>
            </w:r>
            <w:r w:rsidRPr="006F6F79">
              <w:rPr>
                <w:rFonts w:ascii="Palatino Linotype" w:eastAsia="Palatino Linotype" w:hAnsi="Palatino Linotype" w:cs="Palatino Linotype"/>
                <w:i/>
              </w:rPr>
              <w:lastRenderedPageBreak/>
              <w:t>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p>
          <w:p w14:paraId="4545E5CB" w14:textId="77777777" w:rsidR="00311A30" w:rsidRPr="006F6F79" w:rsidRDefault="00311A30"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ATENTAMENTE</w:t>
            </w:r>
          </w:p>
          <w:p w14:paraId="258D78FC" w14:textId="77777777" w:rsidR="00311A30" w:rsidRPr="006F6F79" w:rsidRDefault="00311A30"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Licenciado Gerardo Arturo Ozuna Martínez”</w:t>
            </w:r>
          </w:p>
          <w:p w14:paraId="3F672607" w14:textId="77777777" w:rsidR="00311A30" w:rsidRPr="006F6F79" w:rsidRDefault="00311A30" w:rsidP="003E657E">
            <w:pPr>
              <w:tabs>
                <w:tab w:val="left" w:pos="2625"/>
              </w:tabs>
              <w:jc w:val="both"/>
              <w:rPr>
                <w:rFonts w:ascii="Palatino Linotype" w:eastAsia="Palatino Linotype" w:hAnsi="Palatino Linotype" w:cs="Palatino Linotype"/>
                <w:b/>
              </w:rPr>
            </w:pPr>
            <w:r w:rsidRPr="006F6F79">
              <w:rPr>
                <w:rFonts w:ascii="Palatino Linotype" w:eastAsia="Palatino Linotype" w:hAnsi="Palatino Linotype" w:cs="Palatino Linotype"/>
                <w:b/>
              </w:rPr>
              <w:t xml:space="preserve">Archivos adjuntos: </w:t>
            </w:r>
          </w:p>
          <w:p w14:paraId="732AA325" w14:textId="0CCB8B36" w:rsidR="00311A30" w:rsidRPr="006F6F79" w:rsidRDefault="00311A30" w:rsidP="003E657E">
            <w:pPr>
              <w:jc w:val="both"/>
              <w:rPr>
                <w:rFonts w:ascii="Palatino Linotype" w:eastAsia="Palatino Linotype" w:hAnsi="Palatino Linotype" w:cs="Palatino Linotype"/>
              </w:rPr>
            </w:pPr>
            <w:r w:rsidRPr="006F6F79">
              <w:rPr>
                <w:rFonts w:ascii="Palatino Linotype" w:eastAsia="Palatino Linotype" w:hAnsi="Palatino Linotype" w:cs="Palatino Linotype"/>
                <w:b/>
                <w:i/>
              </w:rPr>
              <w:t>00171 2025 RECIBIDOS DICIEMBRE Y ENERO 2024.pdf</w:t>
            </w:r>
            <w:r w:rsidRPr="006F6F79">
              <w:rPr>
                <w:rFonts w:ascii="Palatino Linotype" w:eastAsia="Palatino Linotype" w:hAnsi="Palatino Linotype" w:cs="Palatino Linotype"/>
              </w:rPr>
              <w:t xml:space="preserve">: Documento consistente en 34 fojas, que contienen los oficios recibidos en la Gerencia de la Ciudad de los meses de enero y diciembre de 2024, en versión pública. </w:t>
            </w:r>
          </w:p>
          <w:p w14:paraId="6AE5A141" w14:textId="3F413255" w:rsidR="00BD1E2F" w:rsidRPr="006F6F79" w:rsidRDefault="00311A30" w:rsidP="003E657E">
            <w:pPr>
              <w:jc w:val="both"/>
              <w:rPr>
                <w:rFonts w:ascii="Palatino Linotype" w:eastAsia="Palatino Linotype" w:hAnsi="Palatino Linotype" w:cs="Palatino Linotype"/>
              </w:rPr>
            </w:pPr>
            <w:r w:rsidRPr="006F6F79">
              <w:rPr>
                <w:rFonts w:ascii="Palatino Linotype" w:eastAsia="Palatino Linotype" w:hAnsi="Palatino Linotype" w:cs="Palatino Linotype"/>
                <w:b/>
                <w:i/>
              </w:rPr>
              <w:t>00171. OF 326.pdf</w:t>
            </w:r>
            <w:r w:rsidRPr="006F6F79">
              <w:rPr>
                <w:rFonts w:ascii="Palatino Linotype" w:eastAsia="Palatino Linotype" w:hAnsi="Palatino Linotype" w:cs="Palatino Linotype"/>
              </w:rPr>
              <w:t xml:space="preserve">: Oficio de fecha veintiuno de mayo de dos mil veinticinco, signado por el Director de la Gerencia de la Ciudad, mediante el cual informó que una vez hecha la búsqueda exhaustiva de la información solicitada, se localizaron datos personales concernientes a particulares; por lo que con fundamento en los dispuesto por los artículos 49 fracción II, 132 fracción I, de la Ley antes mencionada, se solicita someta a consideración del Comité de Transparencia la aprobación de la clasificación </w:t>
            </w:r>
            <w:r w:rsidRPr="006F6F79">
              <w:rPr>
                <w:rFonts w:ascii="Palatino Linotype" w:eastAsia="Palatino Linotype" w:hAnsi="Palatino Linotype" w:cs="Palatino Linotype"/>
              </w:rPr>
              <w:lastRenderedPageBreak/>
              <w:t>parcial de la información como confidencial, a fin de ser entregada al solicitante.</w:t>
            </w:r>
          </w:p>
        </w:tc>
      </w:tr>
    </w:tbl>
    <w:p w14:paraId="6386450F" w14:textId="2C36E453" w:rsidR="00E34A1E" w:rsidRPr="006F6F79" w:rsidRDefault="00E84961"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lastRenderedPageBreak/>
        <w:t>3</w:t>
      </w:r>
      <w:r w:rsidR="00185194" w:rsidRPr="006F6F79">
        <w:rPr>
          <w:rFonts w:ascii="Palatino Linotype" w:eastAsia="Palatino Linotype" w:hAnsi="Palatino Linotype" w:cs="Palatino Linotype"/>
          <w:b/>
          <w:sz w:val="22"/>
          <w:szCs w:val="22"/>
        </w:rPr>
        <w:t>. Interposici</w:t>
      </w:r>
      <w:r w:rsidR="00956C1C" w:rsidRPr="006F6F79">
        <w:rPr>
          <w:rFonts w:ascii="Palatino Linotype" w:eastAsia="Palatino Linotype" w:hAnsi="Palatino Linotype" w:cs="Palatino Linotype"/>
          <w:b/>
          <w:sz w:val="22"/>
          <w:szCs w:val="22"/>
        </w:rPr>
        <w:t>ón de los recursos de revisión.</w:t>
      </w:r>
      <w:r w:rsidR="00185194" w:rsidRPr="006F6F79">
        <w:rPr>
          <w:rFonts w:ascii="Palatino Linotype" w:eastAsia="Palatino Linotype" w:hAnsi="Palatino Linotype" w:cs="Palatino Linotype"/>
          <w:b/>
          <w:sz w:val="22"/>
          <w:szCs w:val="22"/>
        </w:rPr>
        <w:t xml:space="preserve"> </w:t>
      </w:r>
      <w:r w:rsidR="00185194" w:rsidRPr="006F6F79">
        <w:rPr>
          <w:rFonts w:ascii="Palatino Linotype" w:eastAsia="Palatino Linotype" w:hAnsi="Palatino Linotype" w:cs="Palatino Linotype"/>
          <w:sz w:val="22"/>
          <w:szCs w:val="22"/>
        </w:rPr>
        <w:t xml:space="preserve">El </w:t>
      </w:r>
      <w:r w:rsidR="000E2F84" w:rsidRPr="006F6F79">
        <w:rPr>
          <w:rFonts w:ascii="Palatino Linotype" w:eastAsia="Palatino Linotype" w:hAnsi="Palatino Linotype" w:cs="Palatino Linotype"/>
          <w:b/>
          <w:sz w:val="22"/>
          <w:szCs w:val="22"/>
        </w:rPr>
        <w:t>dos de junio</w:t>
      </w:r>
      <w:r w:rsidR="00FF05A3" w:rsidRPr="006F6F79">
        <w:rPr>
          <w:rFonts w:ascii="Palatino Linotype" w:eastAsia="Palatino Linotype" w:hAnsi="Palatino Linotype" w:cs="Palatino Linotype"/>
          <w:b/>
          <w:sz w:val="22"/>
          <w:szCs w:val="22"/>
        </w:rPr>
        <w:t xml:space="preserve"> </w:t>
      </w:r>
      <w:r w:rsidR="000E2F84" w:rsidRPr="006F6F79">
        <w:rPr>
          <w:rFonts w:ascii="Palatino Linotype" w:eastAsia="Palatino Linotype" w:hAnsi="Palatino Linotype" w:cs="Palatino Linotype"/>
          <w:b/>
          <w:sz w:val="22"/>
          <w:szCs w:val="22"/>
        </w:rPr>
        <w:t>de dos mil veinticinco</w:t>
      </w:r>
      <w:r w:rsidR="00185194" w:rsidRPr="006F6F79">
        <w:rPr>
          <w:rFonts w:ascii="Palatino Linotype" w:eastAsia="Palatino Linotype" w:hAnsi="Palatino Linotype" w:cs="Palatino Linotype"/>
          <w:b/>
          <w:sz w:val="22"/>
          <w:szCs w:val="22"/>
        </w:rPr>
        <w:t xml:space="preserve">, </w:t>
      </w:r>
      <w:r w:rsidR="00185194" w:rsidRPr="006F6F79">
        <w:rPr>
          <w:rFonts w:ascii="Palatino Linotype" w:eastAsia="Palatino Linotype" w:hAnsi="Palatino Linotype" w:cs="Palatino Linotype"/>
          <w:sz w:val="22"/>
          <w:szCs w:val="22"/>
        </w:rPr>
        <w:t>la parte</w:t>
      </w:r>
      <w:r w:rsidR="00185194" w:rsidRPr="006F6F79">
        <w:rPr>
          <w:rFonts w:ascii="Palatino Linotype" w:eastAsia="Palatino Linotype" w:hAnsi="Palatino Linotype" w:cs="Palatino Linotype"/>
          <w:b/>
          <w:sz w:val="22"/>
          <w:szCs w:val="22"/>
        </w:rPr>
        <w:t xml:space="preserve"> Recurrente, </w:t>
      </w:r>
      <w:r w:rsidR="00185194" w:rsidRPr="006F6F79">
        <w:rPr>
          <w:rFonts w:ascii="Palatino Linotype" w:eastAsia="Palatino Linotype" w:hAnsi="Palatino Linotype" w:cs="Palatino Linotype"/>
          <w:sz w:val="22"/>
          <w:szCs w:val="22"/>
        </w:rPr>
        <w:t xml:space="preserve">inconforme con las respuestas, interpuso los recursos de revisión que nos ocupan, expresando en ambos casos, lo siguiente: </w:t>
      </w:r>
    </w:p>
    <w:p w14:paraId="50E220FD"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tbl>
      <w:tblPr>
        <w:tblStyle w:val="aff4"/>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2943"/>
        <w:gridCol w:w="3180"/>
      </w:tblGrid>
      <w:tr w:rsidR="008D2DD4" w:rsidRPr="006F6F79" w14:paraId="177FF9D5" w14:textId="77777777" w:rsidTr="00521629">
        <w:tc>
          <w:tcPr>
            <w:tcW w:w="2944" w:type="dxa"/>
            <w:shd w:val="clear" w:color="auto" w:fill="DAEEF3" w:themeFill="accent5" w:themeFillTint="33"/>
          </w:tcPr>
          <w:p w14:paraId="31143A19" w14:textId="77777777" w:rsidR="00E34A1E" w:rsidRPr="006F6F79" w:rsidRDefault="00185194" w:rsidP="003E657E">
            <w:pPr>
              <w:spacing w:line="360"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Recurso de Revisión</w:t>
            </w:r>
          </w:p>
        </w:tc>
        <w:tc>
          <w:tcPr>
            <w:tcW w:w="2943" w:type="dxa"/>
            <w:shd w:val="clear" w:color="auto" w:fill="DAEEF3" w:themeFill="accent5" w:themeFillTint="33"/>
          </w:tcPr>
          <w:p w14:paraId="7005AF44" w14:textId="77777777" w:rsidR="00E34A1E" w:rsidRPr="006F6F79" w:rsidRDefault="00185194" w:rsidP="003E657E">
            <w:pPr>
              <w:spacing w:line="360"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Acto impugnado</w:t>
            </w:r>
          </w:p>
        </w:tc>
        <w:tc>
          <w:tcPr>
            <w:tcW w:w="3180" w:type="dxa"/>
            <w:shd w:val="clear" w:color="auto" w:fill="DAEEF3" w:themeFill="accent5" w:themeFillTint="33"/>
          </w:tcPr>
          <w:p w14:paraId="2521A9E8" w14:textId="77777777" w:rsidR="00E34A1E" w:rsidRPr="006F6F79" w:rsidRDefault="00185194" w:rsidP="003E657E">
            <w:pPr>
              <w:spacing w:line="276"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Razones o Motivos de Inconformidad</w:t>
            </w:r>
          </w:p>
        </w:tc>
      </w:tr>
      <w:tr w:rsidR="008D2DD4" w:rsidRPr="006F6F79" w14:paraId="7690023F" w14:textId="77777777">
        <w:tc>
          <w:tcPr>
            <w:tcW w:w="2944" w:type="dxa"/>
          </w:tcPr>
          <w:p w14:paraId="23A01DF9" w14:textId="78C155DE" w:rsidR="00E34A1E" w:rsidRPr="006F6F79" w:rsidRDefault="000E2F84" w:rsidP="003E657E">
            <w:pPr>
              <w:spacing w:line="360"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06359</w:t>
            </w:r>
            <w:r w:rsidR="00185194" w:rsidRPr="006F6F79">
              <w:rPr>
                <w:rFonts w:ascii="Palatino Linotype" w:eastAsia="Palatino Linotype" w:hAnsi="Palatino Linotype" w:cs="Palatino Linotype"/>
                <w:b/>
              </w:rPr>
              <w:t>/INFOEM/IP/RR/202</w:t>
            </w:r>
            <w:r w:rsidRPr="006F6F79">
              <w:rPr>
                <w:rFonts w:ascii="Palatino Linotype" w:eastAsia="Palatino Linotype" w:hAnsi="Palatino Linotype" w:cs="Palatino Linotype"/>
                <w:b/>
              </w:rPr>
              <w:t>5</w:t>
            </w:r>
          </w:p>
        </w:tc>
        <w:tc>
          <w:tcPr>
            <w:tcW w:w="2943" w:type="dxa"/>
          </w:tcPr>
          <w:p w14:paraId="50AA98C5" w14:textId="6A481878" w:rsidR="00E34A1E" w:rsidRPr="006F6F79" w:rsidRDefault="000E2F84"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niegan la información solicitada información incompleta</w:t>
            </w:r>
          </w:p>
        </w:tc>
        <w:tc>
          <w:tcPr>
            <w:tcW w:w="3180" w:type="dxa"/>
          </w:tcPr>
          <w:p w14:paraId="3BB3AA10" w14:textId="154EE79A" w:rsidR="00E34A1E" w:rsidRPr="006F6F79" w:rsidRDefault="000E2F84"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niegan la información solicitada información incompleta</w:t>
            </w:r>
            <w:r w:rsidR="00CE528C" w:rsidRPr="006F6F79">
              <w:rPr>
                <w:rFonts w:ascii="Palatino Linotype" w:eastAsia="Palatino Linotype" w:hAnsi="Palatino Linotype" w:cs="Palatino Linotype"/>
                <w:i/>
              </w:rPr>
              <w:t>.</w:t>
            </w:r>
          </w:p>
        </w:tc>
      </w:tr>
      <w:tr w:rsidR="00185194" w:rsidRPr="006F6F79" w14:paraId="1E8367C6" w14:textId="77777777">
        <w:tc>
          <w:tcPr>
            <w:tcW w:w="2944" w:type="dxa"/>
          </w:tcPr>
          <w:p w14:paraId="0DB3344F" w14:textId="03F35861" w:rsidR="00E34A1E" w:rsidRPr="006F6F79" w:rsidRDefault="000E2F84" w:rsidP="003E657E">
            <w:pPr>
              <w:spacing w:line="360"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06360</w:t>
            </w:r>
            <w:r w:rsidR="00185194" w:rsidRPr="006F6F79">
              <w:rPr>
                <w:rFonts w:ascii="Palatino Linotype" w:eastAsia="Palatino Linotype" w:hAnsi="Palatino Linotype" w:cs="Palatino Linotype"/>
                <w:b/>
              </w:rPr>
              <w:t>/INFOEM/IP/RR/202</w:t>
            </w:r>
            <w:r w:rsidRPr="006F6F79">
              <w:rPr>
                <w:rFonts w:ascii="Palatino Linotype" w:eastAsia="Palatino Linotype" w:hAnsi="Palatino Linotype" w:cs="Palatino Linotype"/>
                <w:b/>
              </w:rPr>
              <w:t>5</w:t>
            </w:r>
            <w:r w:rsidR="00185194" w:rsidRPr="006F6F79">
              <w:rPr>
                <w:rFonts w:ascii="Palatino Linotype" w:eastAsia="Palatino Linotype" w:hAnsi="Palatino Linotype" w:cs="Palatino Linotype"/>
                <w:b/>
              </w:rPr>
              <w:t xml:space="preserve">  </w:t>
            </w:r>
          </w:p>
        </w:tc>
        <w:tc>
          <w:tcPr>
            <w:tcW w:w="2943" w:type="dxa"/>
          </w:tcPr>
          <w:p w14:paraId="2EEA7345" w14:textId="0E846617" w:rsidR="00E34A1E" w:rsidRPr="006F6F79" w:rsidRDefault="000E2F84"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niegan la información solicitada información incompleta</w:t>
            </w:r>
          </w:p>
        </w:tc>
        <w:tc>
          <w:tcPr>
            <w:tcW w:w="3180" w:type="dxa"/>
          </w:tcPr>
          <w:p w14:paraId="7354FD39" w14:textId="460ED0B4" w:rsidR="00E34A1E" w:rsidRPr="006F6F79" w:rsidRDefault="000E2F84" w:rsidP="003E657E">
            <w:pPr>
              <w:jc w:val="both"/>
              <w:rPr>
                <w:rFonts w:ascii="Palatino Linotype" w:eastAsia="Palatino Linotype" w:hAnsi="Palatino Linotype" w:cs="Palatino Linotype"/>
                <w:i/>
              </w:rPr>
            </w:pPr>
            <w:r w:rsidRPr="006F6F79">
              <w:rPr>
                <w:rFonts w:ascii="Palatino Linotype" w:eastAsia="Palatino Linotype" w:hAnsi="Palatino Linotype" w:cs="Palatino Linotype"/>
                <w:i/>
              </w:rPr>
              <w:t>niegan la información solicitada información incompleta</w:t>
            </w:r>
          </w:p>
        </w:tc>
      </w:tr>
    </w:tbl>
    <w:p w14:paraId="0E1865C7" w14:textId="77777777" w:rsidR="00E84961" w:rsidRPr="006F6F79" w:rsidRDefault="00E84961" w:rsidP="003E657E">
      <w:pPr>
        <w:spacing w:line="360" w:lineRule="auto"/>
        <w:jc w:val="both"/>
        <w:rPr>
          <w:rFonts w:ascii="Palatino Linotype" w:eastAsia="Palatino Linotype" w:hAnsi="Palatino Linotype" w:cs="Palatino Linotype"/>
          <w:b/>
          <w:sz w:val="22"/>
          <w:szCs w:val="22"/>
        </w:rPr>
      </w:pPr>
    </w:p>
    <w:p w14:paraId="3230D858" w14:textId="364CC9AC" w:rsidR="00E34A1E" w:rsidRPr="006F6F79" w:rsidRDefault="00E84961"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4</w:t>
      </w:r>
      <w:r w:rsidR="00185194" w:rsidRPr="006F6F79">
        <w:rPr>
          <w:rFonts w:ascii="Palatino Linotype" w:eastAsia="Palatino Linotype" w:hAnsi="Palatino Linotype" w:cs="Palatino Linotype"/>
          <w:b/>
          <w:sz w:val="22"/>
          <w:szCs w:val="22"/>
        </w:rPr>
        <w:t xml:space="preserve">. Turnos. </w:t>
      </w:r>
      <w:r w:rsidR="00185194" w:rsidRPr="006F6F79">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00185194" w:rsidRPr="006F6F79">
        <w:rPr>
          <w:rFonts w:ascii="Palatino Linotype" w:eastAsia="Palatino Linotype" w:hAnsi="Palatino Linotype" w:cs="Palatino Linotype"/>
          <w:b/>
          <w:sz w:val="22"/>
          <w:szCs w:val="22"/>
        </w:rPr>
        <w:t xml:space="preserve"> </w:t>
      </w:r>
      <w:r w:rsidR="00185194" w:rsidRPr="006F6F79">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3AE1A3D3"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tbl>
      <w:tblPr>
        <w:tblStyle w:val="aff5"/>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8D2DD4" w:rsidRPr="006F6F79" w14:paraId="086CB55A" w14:textId="77777777" w:rsidTr="00521629">
        <w:tc>
          <w:tcPr>
            <w:tcW w:w="4460" w:type="dxa"/>
            <w:shd w:val="clear" w:color="auto" w:fill="DAEEF3" w:themeFill="accent5" w:themeFillTint="33"/>
          </w:tcPr>
          <w:p w14:paraId="16E87167" w14:textId="77777777" w:rsidR="00E34A1E" w:rsidRPr="006F6F79" w:rsidRDefault="00185194" w:rsidP="003E657E">
            <w:pPr>
              <w:spacing w:line="360"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Recurso de Revisión</w:t>
            </w:r>
          </w:p>
        </w:tc>
        <w:tc>
          <w:tcPr>
            <w:tcW w:w="4461" w:type="dxa"/>
            <w:shd w:val="clear" w:color="auto" w:fill="DAEEF3" w:themeFill="accent5" w:themeFillTint="33"/>
          </w:tcPr>
          <w:p w14:paraId="6E533031" w14:textId="77777777" w:rsidR="00E34A1E" w:rsidRPr="006F6F79" w:rsidRDefault="00185194" w:rsidP="003E657E">
            <w:pPr>
              <w:spacing w:line="360"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Comisionada</w:t>
            </w:r>
          </w:p>
        </w:tc>
      </w:tr>
      <w:tr w:rsidR="008D2DD4" w:rsidRPr="006F6F79" w14:paraId="08B3BCEA" w14:textId="77777777">
        <w:tc>
          <w:tcPr>
            <w:tcW w:w="4460" w:type="dxa"/>
          </w:tcPr>
          <w:p w14:paraId="4D75E063" w14:textId="002F2871" w:rsidR="00E34A1E" w:rsidRPr="006F6F79" w:rsidRDefault="000E2F84" w:rsidP="003E657E">
            <w:pPr>
              <w:spacing w:line="276"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06359</w:t>
            </w:r>
            <w:r w:rsidR="00185194" w:rsidRPr="006F6F79">
              <w:rPr>
                <w:rFonts w:ascii="Palatino Linotype" w:eastAsia="Palatino Linotype" w:hAnsi="Palatino Linotype" w:cs="Palatino Linotype"/>
                <w:b/>
              </w:rPr>
              <w:t>/INFOEM/IP/RR/202</w:t>
            </w:r>
            <w:r w:rsidRPr="006F6F79">
              <w:rPr>
                <w:rFonts w:ascii="Palatino Linotype" w:eastAsia="Palatino Linotype" w:hAnsi="Palatino Linotype" w:cs="Palatino Linotype"/>
                <w:b/>
              </w:rPr>
              <w:t>5</w:t>
            </w:r>
          </w:p>
        </w:tc>
        <w:tc>
          <w:tcPr>
            <w:tcW w:w="4461" w:type="dxa"/>
          </w:tcPr>
          <w:p w14:paraId="3E2E13A0" w14:textId="77777777" w:rsidR="00E34A1E" w:rsidRPr="006F6F79" w:rsidRDefault="00185194" w:rsidP="003E657E">
            <w:pPr>
              <w:jc w:val="center"/>
              <w:rPr>
                <w:rFonts w:ascii="Palatino Linotype" w:eastAsia="Palatino Linotype" w:hAnsi="Palatino Linotype" w:cs="Palatino Linotype"/>
                <w:b/>
              </w:rPr>
            </w:pPr>
            <w:r w:rsidRPr="006F6F79">
              <w:rPr>
                <w:rFonts w:ascii="Palatino Linotype" w:eastAsia="Palatino Linotype" w:hAnsi="Palatino Linotype" w:cs="Palatino Linotype"/>
                <w:b/>
              </w:rPr>
              <w:t>Comisionada Guadalupe Ramírez Peña</w:t>
            </w:r>
          </w:p>
        </w:tc>
      </w:tr>
      <w:tr w:rsidR="00185194" w:rsidRPr="006F6F79" w14:paraId="6F15FFC5" w14:textId="77777777">
        <w:tc>
          <w:tcPr>
            <w:tcW w:w="4460" w:type="dxa"/>
          </w:tcPr>
          <w:p w14:paraId="72632409" w14:textId="4B027B80" w:rsidR="00E34A1E" w:rsidRPr="006F6F79" w:rsidRDefault="000E2F84" w:rsidP="003E657E">
            <w:pPr>
              <w:spacing w:line="276" w:lineRule="auto"/>
              <w:jc w:val="center"/>
              <w:rPr>
                <w:rFonts w:ascii="Palatino Linotype" w:eastAsia="Palatino Linotype" w:hAnsi="Palatino Linotype" w:cs="Palatino Linotype"/>
                <w:b/>
              </w:rPr>
            </w:pPr>
            <w:r w:rsidRPr="006F6F79">
              <w:rPr>
                <w:rFonts w:ascii="Palatino Linotype" w:eastAsia="Palatino Linotype" w:hAnsi="Palatino Linotype" w:cs="Palatino Linotype"/>
                <w:b/>
              </w:rPr>
              <w:t>06360/INFOEM/IP/RR/2025</w:t>
            </w:r>
          </w:p>
        </w:tc>
        <w:tc>
          <w:tcPr>
            <w:tcW w:w="4461" w:type="dxa"/>
          </w:tcPr>
          <w:p w14:paraId="606A74F7" w14:textId="54B9748B" w:rsidR="00E34A1E" w:rsidRPr="006F6F79" w:rsidRDefault="00DB361B" w:rsidP="003E657E">
            <w:pPr>
              <w:jc w:val="center"/>
              <w:rPr>
                <w:rFonts w:ascii="Palatino Linotype" w:eastAsia="Palatino Linotype" w:hAnsi="Palatino Linotype" w:cs="Palatino Linotype"/>
                <w:b/>
              </w:rPr>
            </w:pPr>
            <w:r w:rsidRPr="006F6F79">
              <w:rPr>
                <w:rFonts w:ascii="Palatino Linotype" w:eastAsia="Palatino Linotype" w:hAnsi="Palatino Linotype" w:cs="Palatino Linotype"/>
                <w:b/>
              </w:rPr>
              <w:t xml:space="preserve">Comisionado José Martínez Vilchis </w:t>
            </w:r>
          </w:p>
        </w:tc>
      </w:tr>
    </w:tbl>
    <w:p w14:paraId="7D56B568" w14:textId="77777777" w:rsidR="00E84961" w:rsidRPr="006F6F79" w:rsidRDefault="00E84961" w:rsidP="003E657E">
      <w:pPr>
        <w:spacing w:line="360" w:lineRule="auto"/>
        <w:jc w:val="both"/>
        <w:rPr>
          <w:rFonts w:ascii="Palatino Linotype" w:eastAsia="Palatino Linotype" w:hAnsi="Palatino Linotype" w:cs="Palatino Linotype"/>
          <w:b/>
          <w:sz w:val="22"/>
          <w:szCs w:val="22"/>
        </w:rPr>
      </w:pPr>
      <w:bookmarkStart w:id="1" w:name="_heading=h.2et92p0" w:colFirst="0" w:colLast="0"/>
      <w:bookmarkEnd w:id="1"/>
    </w:p>
    <w:p w14:paraId="3A0212D1" w14:textId="2B310A3E" w:rsidR="00E34A1E" w:rsidRPr="006F6F79" w:rsidRDefault="00E84961" w:rsidP="003E657E">
      <w:pPr>
        <w:spacing w:line="360" w:lineRule="auto"/>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sz w:val="22"/>
          <w:szCs w:val="22"/>
        </w:rPr>
        <w:t>5</w:t>
      </w:r>
      <w:r w:rsidR="00185194" w:rsidRPr="006F6F79">
        <w:rPr>
          <w:rFonts w:ascii="Palatino Linotype" w:eastAsia="Palatino Linotype" w:hAnsi="Palatino Linotype" w:cs="Palatino Linotype"/>
          <w:b/>
          <w:sz w:val="22"/>
          <w:szCs w:val="22"/>
        </w:rPr>
        <w:t xml:space="preserve">. Admisiones. </w:t>
      </w:r>
      <w:r w:rsidR="00185194" w:rsidRPr="006F6F79">
        <w:rPr>
          <w:rFonts w:ascii="Palatino Linotype" w:eastAsia="Palatino Linotype" w:hAnsi="Palatino Linotype" w:cs="Palatino Linotype"/>
          <w:sz w:val="22"/>
          <w:szCs w:val="22"/>
        </w:rPr>
        <w:t xml:space="preserve">Los días </w:t>
      </w:r>
      <w:r w:rsidR="00FC524D" w:rsidRPr="006F6F79">
        <w:rPr>
          <w:rFonts w:ascii="Palatino Linotype" w:eastAsia="Palatino Linotype" w:hAnsi="Palatino Linotype" w:cs="Palatino Linotype"/>
          <w:b/>
          <w:sz w:val="22"/>
          <w:szCs w:val="22"/>
        </w:rPr>
        <w:t xml:space="preserve">tres y cinco de junio </w:t>
      </w:r>
      <w:r w:rsidR="00185194" w:rsidRPr="006F6F79">
        <w:rPr>
          <w:rFonts w:ascii="Palatino Linotype" w:eastAsia="Palatino Linotype" w:hAnsi="Palatino Linotype" w:cs="Palatino Linotype"/>
          <w:b/>
          <w:sz w:val="22"/>
          <w:szCs w:val="22"/>
        </w:rPr>
        <w:t>de dos mil veintic</w:t>
      </w:r>
      <w:r w:rsidR="00FC524D" w:rsidRPr="006F6F79">
        <w:rPr>
          <w:rFonts w:ascii="Palatino Linotype" w:eastAsia="Palatino Linotype" w:hAnsi="Palatino Linotype" w:cs="Palatino Linotype"/>
          <w:b/>
          <w:sz w:val="22"/>
          <w:szCs w:val="22"/>
        </w:rPr>
        <w:t>inco</w:t>
      </w:r>
      <w:r w:rsidR="00185194" w:rsidRPr="006F6F79">
        <w:rPr>
          <w:rFonts w:ascii="Palatino Linotype" w:eastAsia="Palatino Linotype" w:hAnsi="Palatino Linotype" w:cs="Palatino Linotype"/>
          <w:b/>
          <w:sz w:val="22"/>
          <w:szCs w:val="22"/>
        </w:rPr>
        <w:t>,</w:t>
      </w:r>
      <w:r w:rsidR="00185194" w:rsidRPr="006F6F79">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admitieron a trámite los recursos de revisión.</w:t>
      </w:r>
    </w:p>
    <w:p w14:paraId="336E62C3" w14:textId="77777777" w:rsidR="00E84961" w:rsidRPr="006F6F79" w:rsidRDefault="00E84961" w:rsidP="003E657E">
      <w:pPr>
        <w:spacing w:line="360" w:lineRule="auto"/>
        <w:jc w:val="both"/>
        <w:rPr>
          <w:rFonts w:ascii="Palatino Linotype" w:eastAsia="Palatino Linotype" w:hAnsi="Palatino Linotype" w:cs="Palatino Linotype"/>
          <w:b/>
          <w:sz w:val="22"/>
          <w:szCs w:val="22"/>
        </w:rPr>
      </w:pPr>
    </w:p>
    <w:p w14:paraId="7C98A547" w14:textId="29F5AE8D" w:rsidR="00E34A1E" w:rsidRPr="006F6F79" w:rsidRDefault="00E84961"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lastRenderedPageBreak/>
        <w:t>6</w:t>
      </w:r>
      <w:r w:rsidR="00185194" w:rsidRPr="006F6F79">
        <w:rPr>
          <w:rFonts w:ascii="Palatino Linotype" w:eastAsia="Palatino Linotype" w:hAnsi="Palatino Linotype" w:cs="Palatino Linotype"/>
          <w:b/>
          <w:sz w:val="22"/>
          <w:szCs w:val="22"/>
        </w:rPr>
        <w:t xml:space="preserve">. Acumulación. </w:t>
      </w:r>
      <w:r w:rsidR="00185194" w:rsidRPr="006F6F79">
        <w:rPr>
          <w:rFonts w:ascii="Palatino Linotype" w:eastAsia="Palatino Linotype" w:hAnsi="Palatino Linotype" w:cs="Palatino Linotype"/>
          <w:sz w:val="22"/>
          <w:szCs w:val="22"/>
        </w:rPr>
        <w:t xml:space="preserve">En la </w:t>
      </w:r>
      <w:r w:rsidR="00FC524D" w:rsidRPr="006F6F79">
        <w:rPr>
          <w:rFonts w:ascii="Palatino Linotype" w:eastAsia="Palatino Linotype" w:hAnsi="Palatino Linotype" w:cs="Palatino Linotype"/>
          <w:b/>
          <w:sz w:val="22"/>
          <w:szCs w:val="22"/>
        </w:rPr>
        <w:t>Vigésima Segunda</w:t>
      </w:r>
      <w:r w:rsidR="003A5BAB" w:rsidRPr="006F6F79">
        <w:rPr>
          <w:rFonts w:ascii="Palatino Linotype" w:eastAsia="Palatino Linotype" w:hAnsi="Palatino Linotype" w:cs="Palatino Linotype"/>
          <w:b/>
          <w:sz w:val="22"/>
          <w:szCs w:val="22"/>
        </w:rPr>
        <w:t xml:space="preserve"> </w:t>
      </w:r>
      <w:r w:rsidR="00185194" w:rsidRPr="006F6F79">
        <w:rPr>
          <w:rFonts w:ascii="Palatino Linotype" w:eastAsia="Palatino Linotype" w:hAnsi="Palatino Linotype" w:cs="Palatino Linotype"/>
          <w:b/>
          <w:sz w:val="22"/>
          <w:szCs w:val="22"/>
        </w:rPr>
        <w:t>Sesión Ordinaria</w:t>
      </w:r>
      <w:r w:rsidR="00185194" w:rsidRPr="006F6F79">
        <w:rPr>
          <w:rFonts w:ascii="Palatino Linotype" w:eastAsia="Palatino Linotype" w:hAnsi="Palatino Linotype" w:cs="Palatino Linotype"/>
          <w:sz w:val="22"/>
          <w:szCs w:val="22"/>
        </w:rPr>
        <w:t xml:space="preserve"> celebrada el </w:t>
      </w:r>
      <w:r w:rsidR="00FC524D" w:rsidRPr="006F6F79">
        <w:rPr>
          <w:rFonts w:ascii="Palatino Linotype" w:eastAsia="Palatino Linotype" w:hAnsi="Palatino Linotype" w:cs="Palatino Linotype"/>
          <w:b/>
          <w:sz w:val="22"/>
          <w:szCs w:val="22"/>
        </w:rPr>
        <w:t>dieciocho de junio de dos mil veinticinco</w:t>
      </w:r>
      <w:r w:rsidR="00185194" w:rsidRPr="006F6F79">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185194" w:rsidRPr="006F6F79">
        <w:rPr>
          <w:rFonts w:ascii="Palatino Linotype" w:eastAsia="Palatino Linotype" w:hAnsi="Palatino Linotype" w:cs="Palatino Linotype"/>
          <w:b/>
          <w:sz w:val="22"/>
          <w:szCs w:val="22"/>
        </w:rPr>
        <w:t>Comisionada</w:t>
      </w:r>
      <w:r w:rsidR="00185194" w:rsidRPr="006F6F79">
        <w:rPr>
          <w:rFonts w:ascii="Palatino Linotype" w:eastAsia="Palatino Linotype" w:hAnsi="Palatino Linotype" w:cs="Palatino Linotype"/>
          <w:sz w:val="22"/>
          <w:szCs w:val="22"/>
        </w:rPr>
        <w:t xml:space="preserve"> </w:t>
      </w:r>
      <w:r w:rsidR="00185194" w:rsidRPr="006F6F79">
        <w:rPr>
          <w:rFonts w:ascii="Palatino Linotype" w:eastAsia="Palatino Linotype" w:hAnsi="Palatino Linotype" w:cs="Palatino Linotype"/>
          <w:b/>
          <w:sz w:val="22"/>
          <w:szCs w:val="22"/>
        </w:rPr>
        <w:t>Guadalupe Ramírez Peña</w:t>
      </w:r>
      <w:r w:rsidR="00185194" w:rsidRPr="006F6F79">
        <w:rPr>
          <w:rFonts w:ascii="Palatino Linotype" w:eastAsia="Palatino Linotype" w:hAnsi="Palatino Linotype" w:cs="Palatino Linotype"/>
          <w:sz w:val="22"/>
          <w:szCs w:val="22"/>
        </w:rPr>
        <w:t xml:space="preserve">; que mediante acuerdo se notificó a las partes vía SAIMEX el </w:t>
      </w:r>
      <w:r w:rsidR="00E634F4" w:rsidRPr="006F6F79">
        <w:rPr>
          <w:rFonts w:ascii="Palatino Linotype" w:eastAsia="Palatino Linotype" w:hAnsi="Palatino Linotype" w:cs="Palatino Linotype"/>
          <w:b/>
          <w:sz w:val="22"/>
          <w:szCs w:val="22"/>
        </w:rPr>
        <w:t>veinte d</w:t>
      </w:r>
      <w:r w:rsidR="00F75821" w:rsidRPr="006F6F79">
        <w:rPr>
          <w:rFonts w:ascii="Palatino Linotype" w:eastAsia="Palatino Linotype" w:hAnsi="Palatino Linotype" w:cs="Palatino Linotype"/>
          <w:b/>
          <w:sz w:val="22"/>
          <w:szCs w:val="22"/>
        </w:rPr>
        <w:t xml:space="preserve">e </w:t>
      </w:r>
      <w:r w:rsidR="00E634F4" w:rsidRPr="006F6F79">
        <w:rPr>
          <w:rFonts w:ascii="Palatino Linotype" w:eastAsia="Palatino Linotype" w:hAnsi="Palatino Linotype" w:cs="Palatino Linotype"/>
          <w:b/>
          <w:sz w:val="22"/>
          <w:szCs w:val="22"/>
        </w:rPr>
        <w:t>agosto</w:t>
      </w:r>
      <w:r w:rsidR="00BD1662" w:rsidRPr="006F6F79">
        <w:rPr>
          <w:rFonts w:ascii="Palatino Linotype" w:eastAsia="Palatino Linotype" w:hAnsi="Palatino Linotype" w:cs="Palatino Linotype"/>
          <w:b/>
          <w:sz w:val="22"/>
          <w:szCs w:val="22"/>
        </w:rPr>
        <w:t xml:space="preserve"> </w:t>
      </w:r>
      <w:r w:rsidR="00E634F4" w:rsidRPr="006F6F79">
        <w:rPr>
          <w:rFonts w:ascii="Palatino Linotype" w:eastAsia="Palatino Linotype" w:hAnsi="Palatino Linotype" w:cs="Palatino Linotype"/>
          <w:b/>
          <w:sz w:val="22"/>
          <w:szCs w:val="22"/>
        </w:rPr>
        <w:t>de dos mil veinticinco</w:t>
      </w:r>
      <w:r w:rsidR="00185194" w:rsidRPr="006F6F79">
        <w:rPr>
          <w:rFonts w:ascii="Palatino Linotype" w:eastAsia="Palatino Linotype" w:hAnsi="Palatino Linotype" w:cs="Palatino Linotype"/>
          <w:sz w:val="22"/>
          <w:szCs w:val="22"/>
        </w:rPr>
        <w:t xml:space="preserve">. </w:t>
      </w:r>
    </w:p>
    <w:p w14:paraId="2CCFAB8E"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1656A465" w14:textId="5CE533D4" w:rsidR="00BD1662" w:rsidRPr="006F6F79" w:rsidRDefault="00E84961"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7</w:t>
      </w:r>
      <w:r w:rsidR="00185194" w:rsidRPr="006F6F79">
        <w:rPr>
          <w:rFonts w:ascii="Palatino Linotype" w:eastAsia="Palatino Linotype" w:hAnsi="Palatino Linotype" w:cs="Palatino Linotype"/>
          <w:b/>
          <w:sz w:val="22"/>
          <w:szCs w:val="22"/>
        </w:rPr>
        <w:t xml:space="preserve">. Manifestaciones. </w:t>
      </w:r>
      <w:r w:rsidR="004C0E2B" w:rsidRPr="006F6F79">
        <w:rPr>
          <w:rFonts w:ascii="Palatino Linotype" w:eastAsia="Palatino Linotype" w:hAnsi="Palatino Linotype" w:cs="Palatino Linotype"/>
          <w:sz w:val="22"/>
          <w:szCs w:val="22"/>
        </w:rPr>
        <w:t xml:space="preserve">De </w:t>
      </w:r>
      <w:r w:rsidR="000A1641" w:rsidRPr="006F6F79">
        <w:rPr>
          <w:rFonts w:ascii="Palatino Linotype" w:eastAsia="Palatino Linotype" w:hAnsi="Palatino Linotype" w:cs="Palatino Linotype"/>
          <w:sz w:val="22"/>
          <w:szCs w:val="22"/>
        </w:rPr>
        <w:t xml:space="preserve">las constancias que obran en </w:t>
      </w:r>
      <w:r w:rsidR="00E16FD2" w:rsidRPr="006F6F79">
        <w:rPr>
          <w:rFonts w:ascii="Palatino Linotype" w:eastAsia="Palatino Linotype" w:hAnsi="Palatino Linotype" w:cs="Palatino Linotype"/>
          <w:sz w:val="22"/>
          <w:szCs w:val="22"/>
        </w:rPr>
        <w:t>l</w:t>
      </w:r>
      <w:r w:rsidR="000A1641" w:rsidRPr="006F6F79">
        <w:rPr>
          <w:rFonts w:ascii="Palatino Linotype" w:eastAsia="Palatino Linotype" w:hAnsi="Palatino Linotype" w:cs="Palatino Linotype"/>
          <w:sz w:val="22"/>
          <w:szCs w:val="22"/>
        </w:rPr>
        <w:t>os</w:t>
      </w:r>
      <w:r w:rsidR="00E16FD2" w:rsidRPr="006F6F79">
        <w:rPr>
          <w:rFonts w:ascii="Palatino Linotype" w:eastAsia="Palatino Linotype" w:hAnsi="Palatino Linotype" w:cs="Palatino Linotype"/>
          <w:sz w:val="22"/>
          <w:szCs w:val="22"/>
        </w:rPr>
        <w:t xml:space="preserve"> expediente</w:t>
      </w:r>
      <w:r w:rsidR="000A1641" w:rsidRPr="006F6F79">
        <w:rPr>
          <w:rFonts w:ascii="Palatino Linotype" w:eastAsia="Palatino Linotype" w:hAnsi="Palatino Linotype" w:cs="Palatino Linotype"/>
          <w:sz w:val="22"/>
          <w:szCs w:val="22"/>
        </w:rPr>
        <w:t>s</w:t>
      </w:r>
      <w:r w:rsidR="00E16FD2" w:rsidRPr="006F6F79">
        <w:rPr>
          <w:rFonts w:ascii="Palatino Linotype" w:eastAsia="Palatino Linotype" w:hAnsi="Palatino Linotype" w:cs="Palatino Linotype"/>
          <w:sz w:val="22"/>
          <w:szCs w:val="22"/>
        </w:rPr>
        <w:t xml:space="preserve"> electrónico</w:t>
      </w:r>
      <w:r w:rsidR="000A1641" w:rsidRPr="006F6F79">
        <w:rPr>
          <w:rFonts w:ascii="Palatino Linotype" w:eastAsia="Palatino Linotype" w:hAnsi="Palatino Linotype" w:cs="Palatino Linotype"/>
          <w:sz w:val="22"/>
          <w:szCs w:val="22"/>
        </w:rPr>
        <w:t>s</w:t>
      </w:r>
      <w:r w:rsidR="00E16FD2" w:rsidRPr="006F6F79">
        <w:rPr>
          <w:rFonts w:ascii="Palatino Linotype" w:eastAsia="Palatino Linotype" w:hAnsi="Palatino Linotype" w:cs="Palatino Linotype"/>
          <w:sz w:val="22"/>
          <w:szCs w:val="22"/>
        </w:rPr>
        <w:t xml:space="preserve"> del </w:t>
      </w:r>
      <w:r w:rsidR="00E16FD2" w:rsidRPr="006F6F79">
        <w:rPr>
          <w:rFonts w:ascii="Palatino Linotype" w:eastAsia="Palatino Linotype" w:hAnsi="Palatino Linotype" w:cs="Palatino Linotype"/>
          <w:b/>
          <w:sz w:val="22"/>
          <w:szCs w:val="22"/>
        </w:rPr>
        <w:t>SAIMEX</w:t>
      </w:r>
      <w:r w:rsidR="00E16FD2" w:rsidRPr="006F6F79">
        <w:rPr>
          <w:rFonts w:ascii="Palatino Linotype" w:eastAsia="Palatino Linotype" w:hAnsi="Palatino Linotype" w:cs="Palatino Linotype"/>
          <w:sz w:val="22"/>
          <w:szCs w:val="22"/>
        </w:rPr>
        <w:t xml:space="preserve"> se desprende que el </w:t>
      </w:r>
      <w:r w:rsidR="00E16FD2" w:rsidRPr="006F6F79">
        <w:rPr>
          <w:rFonts w:ascii="Palatino Linotype" w:eastAsia="Palatino Linotype" w:hAnsi="Palatino Linotype" w:cs="Palatino Linotype"/>
          <w:b/>
          <w:sz w:val="22"/>
          <w:szCs w:val="22"/>
        </w:rPr>
        <w:t>Sujeto Obligado</w:t>
      </w:r>
      <w:r w:rsidR="00E16FD2" w:rsidRPr="006F6F79">
        <w:rPr>
          <w:rFonts w:ascii="Palatino Linotype" w:eastAsia="Palatino Linotype" w:hAnsi="Palatino Linotype" w:cs="Palatino Linotype"/>
          <w:sz w:val="22"/>
          <w:szCs w:val="22"/>
        </w:rPr>
        <w:t xml:space="preserve"> en fecha</w:t>
      </w:r>
      <w:r w:rsidR="00E634F4" w:rsidRPr="006F6F79">
        <w:rPr>
          <w:rFonts w:ascii="Palatino Linotype" w:eastAsia="Palatino Linotype" w:hAnsi="Palatino Linotype" w:cs="Palatino Linotype"/>
          <w:sz w:val="22"/>
          <w:szCs w:val="22"/>
        </w:rPr>
        <w:t xml:space="preserve">s </w:t>
      </w:r>
      <w:r w:rsidR="00E634F4" w:rsidRPr="006F6F79">
        <w:rPr>
          <w:rFonts w:ascii="Palatino Linotype" w:eastAsia="Palatino Linotype" w:hAnsi="Palatino Linotype" w:cs="Palatino Linotype"/>
          <w:b/>
          <w:sz w:val="22"/>
          <w:szCs w:val="22"/>
        </w:rPr>
        <w:t xml:space="preserve">seis y nueve de agosto </w:t>
      </w:r>
      <w:r w:rsidR="00E16FD2" w:rsidRPr="006F6F79">
        <w:rPr>
          <w:rFonts w:ascii="Palatino Linotype" w:eastAsia="Palatino Linotype" w:hAnsi="Palatino Linotype" w:cs="Palatino Linotype"/>
          <w:b/>
          <w:sz w:val="22"/>
          <w:szCs w:val="22"/>
        </w:rPr>
        <w:t>de dos mil veinticinco</w:t>
      </w:r>
      <w:r w:rsidR="00E16FD2" w:rsidRPr="006F6F79">
        <w:rPr>
          <w:rFonts w:ascii="Palatino Linotype" w:eastAsia="Palatino Linotype" w:hAnsi="Palatino Linotype" w:cs="Palatino Linotype"/>
          <w:sz w:val="22"/>
          <w:szCs w:val="22"/>
        </w:rPr>
        <w:t>, rindió su</w:t>
      </w:r>
      <w:r w:rsidR="00E634F4" w:rsidRPr="006F6F79">
        <w:rPr>
          <w:rFonts w:ascii="Palatino Linotype" w:eastAsia="Palatino Linotype" w:hAnsi="Palatino Linotype" w:cs="Palatino Linotype"/>
          <w:sz w:val="22"/>
          <w:szCs w:val="22"/>
        </w:rPr>
        <w:t>s</w:t>
      </w:r>
      <w:r w:rsidR="00E16FD2" w:rsidRPr="006F6F79">
        <w:rPr>
          <w:rFonts w:ascii="Palatino Linotype" w:eastAsia="Palatino Linotype" w:hAnsi="Palatino Linotype" w:cs="Palatino Linotype"/>
          <w:sz w:val="22"/>
          <w:szCs w:val="22"/>
        </w:rPr>
        <w:t xml:space="preserve"> informe</w:t>
      </w:r>
      <w:r w:rsidR="00E634F4" w:rsidRPr="006F6F79">
        <w:rPr>
          <w:rFonts w:ascii="Palatino Linotype" w:eastAsia="Palatino Linotype" w:hAnsi="Palatino Linotype" w:cs="Palatino Linotype"/>
          <w:sz w:val="22"/>
          <w:szCs w:val="22"/>
        </w:rPr>
        <w:t>s</w:t>
      </w:r>
      <w:r w:rsidR="00E16FD2" w:rsidRPr="006F6F79">
        <w:rPr>
          <w:rFonts w:ascii="Palatino Linotype" w:eastAsia="Palatino Linotype" w:hAnsi="Palatino Linotype" w:cs="Palatino Linotype"/>
          <w:sz w:val="22"/>
          <w:szCs w:val="22"/>
        </w:rPr>
        <w:t xml:space="preserve"> justificado</w:t>
      </w:r>
      <w:r w:rsidR="00E634F4" w:rsidRPr="006F6F79">
        <w:rPr>
          <w:rFonts w:ascii="Palatino Linotype" w:eastAsia="Palatino Linotype" w:hAnsi="Palatino Linotype" w:cs="Palatino Linotype"/>
          <w:sz w:val="22"/>
          <w:szCs w:val="22"/>
        </w:rPr>
        <w:t>s</w:t>
      </w:r>
      <w:r w:rsidR="00E16FD2" w:rsidRPr="006F6F79">
        <w:rPr>
          <w:rFonts w:ascii="Palatino Linotype" w:eastAsia="Palatino Linotype" w:hAnsi="Palatino Linotype" w:cs="Palatino Linotype"/>
          <w:sz w:val="22"/>
          <w:szCs w:val="22"/>
        </w:rPr>
        <w:t>, a través de</w:t>
      </w:r>
      <w:r w:rsidR="000A1641" w:rsidRPr="006F6F79">
        <w:rPr>
          <w:rFonts w:ascii="Palatino Linotype" w:eastAsia="Palatino Linotype" w:hAnsi="Palatino Linotype" w:cs="Palatino Linotype"/>
          <w:sz w:val="22"/>
          <w:szCs w:val="22"/>
        </w:rPr>
        <w:t xml:space="preserve"> los </w:t>
      </w:r>
      <w:r w:rsidR="00E16FD2" w:rsidRPr="006F6F79">
        <w:rPr>
          <w:rFonts w:ascii="Palatino Linotype" w:eastAsia="Palatino Linotype" w:hAnsi="Palatino Linotype" w:cs="Palatino Linotype"/>
          <w:sz w:val="22"/>
          <w:szCs w:val="22"/>
        </w:rPr>
        <w:t>archivo</w:t>
      </w:r>
      <w:r w:rsidR="000A1641" w:rsidRPr="006F6F79">
        <w:rPr>
          <w:rFonts w:ascii="Palatino Linotype" w:eastAsia="Palatino Linotype" w:hAnsi="Palatino Linotype" w:cs="Palatino Linotype"/>
          <w:sz w:val="22"/>
          <w:szCs w:val="22"/>
        </w:rPr>
        <w:t>s</w:t>
      </w:r>
      <w:r w:rsidR="00E16FD2" w:rsidRPr="006F6F79">
        <w:rPr>
          <w:rFonts w:ascii="Palatino Linotype" w:eastAsia="Palatino Linotype" w:hAnsi="Palatino Linotype" w:cs="Palatino Linotype"/>
          <w:sz w:val="22"/>
          <w:szCs w:val="22"/>
        </w:rPr>
        <w:t xml:space="preserve"> electrónico</w:t>
      </w:r>
      <w:r w:rsidR="000A1641" w:rsidRPr="006F6F79">
        <w:rPr>
          <w:rFonts w:ascii="Palatino Linotype" w:eastAsia="Palatino Linotype" w:hAnsi="Palatino Linotype" w:cs="Palatino Linotype"/>
          <w:sz w:val="22"/>
          <w:szCs w:val="22"/>
        </w:rPr>
        <w:t>s</w:t>
      </w:r>
      <w:r w:rsidR="00E16FD2" w:rsidRPr="006F6F79">
        <w:rPr>
          <w:rFonts w:ascii="Palatino Linotype" w:eastAsia="Palatino Linotype" w:hAnsi="Palatino Linotype" w:cs="Palatino Linotype"/>
          <w:sz w:val="22"/>
          <w:szCs w:val="22"/>
        </w:rPr>
        <w:t xml:space="preserve"> denominado</w:t>
      </w:r>
      <w:r w:rsidR="000A1641" w:rsidRPr="006F6F79">
        <w:rPr>
          <w:rFonts w:ascii="Palatino Linotype" w:eastAsia="Palatino Linotype" w:hAnsi="Palatino Linotype" w:cs="Palatino Linotype"/>
          <w:sz w:val="22"/>
          <w:szCs w:val="22"/>
        </w:rPr>
        <w:t>s</w:t>
      </w:r>
      <w:r w:rsidR="00E16FD2" w:rsidRPr="006F6F79">
        <w:rPr>
          <w:rFonts w:ascii="Palatino Linotype" w:eastAsia="Palatino Linotype" w:hAnsi="Palatino Linotype" w:cs="Palatino Linotype"/>
          <w:sz w:val="22"/>
          <w:szCs w:val="22"/>
        </w:rPr>
        <w:t xml:space="preserve"> </w:t>
      </w:r>
      <w:r w:rsidR="003074E5" w:rsidRPr="006F6F79">
        <w:rPr>
          <w:rFonts w:ascii="Palatino Linotype" w:eastAsia="Palatino Linotype" w:hAnsi="Palatino Linotype" w:cs="Palatino Linotype"/>
          <w:b/>
          <w:i/>
          <w:sz w:val="22"/>
          <w:szCs w:val="22"/>
        </w:rPr>
        <w:t>“172-GERENCIA.PD, 172-NM.PDF”</w:t>
      </w:r>
      <w:r w:rsidR="003074E5" w:rsidRPr="006F6F79">
        <w:rPr>
          <w:rFonts w:ascii="Palatino Linotype" w:eastAsia="Palatino Linotype" w:hAnsi="Palatino Linotype" w:cs="Palatino Linotype"/>
          <w:sz w:val="22"/>
          <w:szCs w:val="22"/>
        </w:rPr>
        <w:t xml:space="preserve"> y </w:t>
      </w:r>
      <w:r w:rsidR="00E16FD2" w:rsidRPr="006F6F79">
        <w:rPr>
          <w:rFonts w:ascii="Palatino Linotype" w:eastAsia="Palatino Linotype" w:hAnsi="Palatino Linotype" w:cs="Palatino Linotype"/>
          <w:sz w:val="22"/>
          <w:szCs w:val="22"/>
        </w:rPr>
        <w:t>“</w:t>
      </w:r>
      <w:r w:rsidR="003074E5" w:rsidRPr="006F6F79">
        <w:rPr>
          <w:rFonts w:ascii="Palatino Linotype" w:eastAsia="Palatino Linotype" w:hAnsi="Palatino Linotype" w:cs="Palatino Linotype"/>
          <w:b/>
          <w:bCs/>
          <w:i/>
          <w:iCs/>
          <w:sz w:val="22"/>
          <w:szCs w:val="22"/>
        </w:rPr>
        <w:t>171-NM.PDF, NOTIFICACION- GERENCIA-171.PDF</w:t>
      </w:r>
      <w:r w:rsidR="00E16FD2" w:rsidRPr="006F6F79">
        <w:rPr>
          <w:rFonts w:ascii="Palatino Linotype" w:eastAsia="Palatino Linotype" w:hAnsi="Palatino Linotype" w:cs="Palatino Linotype"/>
          <w:sz w:val="22"/>
          <w:szCs w:val="22"/>
        </w:rPr>
        <w:t xml:space="preserve">”, </w:t>
      </w:r>
      <w:r w:rsidR="000A1641" w:rsidRPr="006F6F79">
        <w:rPr>
          <w:rFonts w:ascii="Palatino Linotype" w:eastAsia="Palatino Linotype" w:hAnsi="Palatino Linotype" w:cs="Palatino Linotype"/>
          <w:sz w:val="22"/>
          <w:szCs w:val="22"/>
        </w:rPr>
        <w:t xml:space="preserve">en los que </w:t>
      </w:r>
      <w:r w:rsidR="003074E5" w:rsidRPr="006F6F79">
        <w:rPr>
          <w:rFonts w:ascii="Palatino Linotype" w:eastAsia="Palatino Linotype" w:hAnsi="Palatino Linotype" w:cs="Palatino Linotype"/>
          <w:sz w:val="22"/>
          <w:szCs w:val="22"/>
        </w:rPr>
        <w:t xml:space="preserve">confirmó </w:t>
      </w:r>
      <w:r w:rsidR="00E16FD2" w:rsidRPr="006F6F79">
        <w:rPr>
          <w:rFonts w:ascii="Palatino Linotype" w:eastAsia="Palatino Linotype" w:hAnsi="Palatino Linotype" w:cs="Palatino Linotype"/>
          <w:sz w:val="22"/>
          <w:szCs w:val="22"/>
        </w:rPr>
        <w:t>su</w:t>
      </w:r>
      <w:r w:rsidR="000A1641" w:rsidRPr="006F6F79">
        <w:rPr>
          <w:rFonts w:ascii="Palatino Linotype" w:eastAsia="Palatino Linotype" w:hAnsi="Palatino Linotype" w:cs="Palatino Linotype"/>
          <w:sz w:val="22"/>
          <w:szCs w:val="22"/>
        </w:rPr>
        <w:t>s</w:t>
      </w:r>
      <w:r w:rsidR="00E16FD2" w:rsidRPr="006F6F79">
        <w:rPr>
          <w:rFonts w:ascii="Palatino Linotype" w:eastAsia="Palatino Linotype" w:hAnsi="Palatino Linotype" w:cs="Palatino Linotype"/>
          <w:sz w:val="22"/>
          <w:szCs w:val="22"/>
        </w:rPr>
        <w:t xml:space="preserve"> respuesta</w:t>
      </w:r>
      <w:r w:rsidR="000A1641" w:rsidRPr="006F6F79">
        <w:rPr>
          <w:rFonts w:ascii="Palatino Linotype" w:eastAsia="Palatino Linotype" w:hAnsi="Palatino Linotype" w:cs="Palatino Linotype"/>
          <w:sz w:val="22"/>
          <w:szCs w:val="22"/>
        </w:rPr>
        <w:t>s</w:t>
      </w:r>
      <w:r w:rsidR="00E634F4" w:rsidRPr="006F6F79">
        <w:rPr>
          <w:rFonts w:ascii="Palatino Linotype" w:eastAsia="Palatino Linotype" w:hAnsi="Palatino Linotype" w:cs="Palatino Linotype"/>
          <w:sz w:val="22"/>
          <w:szCs w:val="22"/>
        </w:rPr>
        <w:t xml:space="preserve">. </w:t>
      </w:r>
    </w:p>
    <w:p w14:paraId="600235F6" w14:textId="77777777" w:rsidR="00E634F4" w:rsidRPr="006F6F79" w:rsidRDefault="00E634F4" w:rsidP="003E657E">
      <w:pPr>
        <w:spacing w:line="360" w:lineRule="auto"/>
        <w:jc w:val="both"/>
        <w:rPr>
          <w:rFonts w:ascii="Palatino Linotype" w:eastAsia="Palatino Linotype" w:hAnsi="Palatino Linotype" w:cs="Palatino Linotype"/>
          <w:sz w:val="22"/>
          <w:szCs w:val="22"/>
        </w:rPr>
      </w:pPr>
    </w:p>
    <w:p w14:paraId="20636C79" w14:textId="401DE541" w:rsidR="00E634F4" w:rsidRPr="006F6F79" w:rsidRDefault="00E634F4" w:rsidP="00E634F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Es de precisar que esta documentación se puso a disposición del particular mediante acuerdo</w:t>
      </w:r>
      <w:r w:rsidR="00572DB8" w:rsidRPr="006F6F79">
        <w:rPr>
          <w:rFonts w:ascii="Palatino Linotype" w:eastAsia="Palatino Linotype" w:hAnsi="Palatino Linotype" w:cs="Palatino Linotype"/>
          <w:sz w:val="22"/>
          <w:szCs w:val="22"/>
        </w:rPr>
        <w:t>s</w:t>
      </w:r>
      <w:r w:rsidRPr="006F6F79">
        <w:rPr>
          <w:rFonts w:ascii="Palatino Linotype" w:eastAsia="Palatino Linotype" w:hAnsi="Palatino Linotype" w:cs="Palatino Linotype"/>
          <w:sz w:val="22"/>
          <w:szCs w:val="22"/>
        </w:rPr>
        <w:t xml:space="preserve"> </w:t>
      </w:r>
      <w:r w:rsidR="00572DB8" w:rsidRPr="006F6F79">
        <w:rPr>
          <w:rFonts w:ascii="Palatino Linotype" w:eastAsia="Palatino Linotype" w:hAnsi="Palatino Linotype" w:cs="Palatino Linotype"/>
          <w:sz w:val="22"/>
          <w:szCs w:val="22"/>
        </w:rPr>
        <w:t>de</w:t>
      </w:r>
      <w:r w:rsidRPr="006F6F79">
        <w:rPr>
          <w:rFonts w:ascii="Palatino Linotype" w:eastAsia="Palatino Linotype" w:hAnsi="Palatino Linotype" w:cs="Palatino Linotype"/>
          <w:sz w:val="22"/>
          <w:szCs w:val="22"/>
        </w:rPr>
        <w:t xml:space="preserve"> </w:t>
      </w:r>
      <w:r w:rsidR="00572DB8" w:rsidRPr="006F6F79">
        <w:rPr>
          <w:rFonts w:ascii="Palatino Linotype" w:eastAsia="Palatino Linotype" w:hAnsi="Palatino Linotype" w:cs="Palatino Linotype"/>
          <w:sz w:val="22"/>
          <w:szCs w:val="22"/>
        </w:rPr>
        <w:t xml:space="preserve">fechas </w:t>
      </w:r>
      <w:r w:rsidR="00572DB8" w:rsidRPr="006F6F79">
        <w:rPr>
          <w:rFonts w:ascii="Palatino Linotype" w:eastAsia="Palatino Linotype" w:hAnsi="Palatino Linotype" w:cs="Palatino Linotype"/>
          <w:b/>
          <w:sz w:val="22"/>
          <w:szCs w:val="22"/>
        </w:rPr>
        <w:t>dieciocho y v</w:t>
      </w:r>
      <w:r w:rsidRPr="006F6F79">
        <w:rPr>
          <w:rFonts w:ascii="Palatino Linotype" w:eastAsia="Palatino Linotype" w:hAnsi="Palatino Linotype" w:cs="Palatino Linotype"/>
          <w:b/>
          <w:sz w:val="22"/>
          <w:szCs w:val="22"/>
        </w:rPr>
        <w:t>einte de agosto de dos mil veinticinco</w:t>
      </w:r>
      <w:r w:rsidRPr="006F6F79">
        <w:rPr>
          <w:rFonts w:ascii="Palatino Linotype" w:eastAsia="Palatino Linotype" w:hAnsi="Palatino Linotype" w:cs="Palatino Linotype"/>
          <w:sz w:val="22"/>
          <w:szCs w:val="22"/>
        </w:rPr>
        <w:t xml:space="preserve">; asimismo por cuanto hace a la parte </w:t>
      </w:r>
      <w:r w:rsidRPr="006F6F79">
        <w:rPr>
          <w:rFonts w:ascii="Palatino Linotype" w:eastAsia="Palatino Linotype" w:hAnsi="Palatino Linotype" w:cs="Palatino Linotype"/>
          <w:b/>
          <w:sz w:val="22"/>
          <w:szCs w:val="22"/>
        </w:rPr>
        <w:t>Recurrente</w:t>
      </w:r>
      <w:r w:rsidRPr="006F6F79">
        <w:rPr>
          <w:rFonts w:ascii="Palatino Linotype" w:eastAsia="Palatino Linotype" w:hAnsi="Palatino Linotype" w:cs="Palatino Linotype"/>
          <w:sz w:val="22"/>
          <w:szCs w:val="22"/>
        </w:rPr>
        <w:t xml:space="preserve"> se tiene que fue omisa en emitir sus alegatos o cualquier manifestación que a su derecho conviniera, por lo que se tiene por precluido su derecho para tal efecto. </w:t>
      </w:r>
    </w:p>
    <w:p w14:paraId="3F14D7F5"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2A898087" w14:textId="2AB4AE7F" w:rsidR="00E34A1E" w:rsidRPr="006F6F79" w:rsidRDefault="00E84961"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8</w:t>
      </w:r>
      <w:r w:rsidR="00185194" w:rsidRPr="006F6F79">
        <w:rPr>
          <w:rFonts w:ascii="Palatino Linotype" w:eastAsia="Palatino Linotype" w:hAnsi="Palatino Linotype" w:cs="Palatino Linotype"/>
          <w:b/>
          <w:sz w:val="22"/>
          <w:szCs w:val="22"/>
        </w:rPr>
        <w:t>. Ampliaciones del plazo para emitir resolución.</w:t>
      </w:r>
      <w:r w:rsidR="00185194" w:rsidRPr="006F6F79">
        <w:rPr>
          <w:rFonts w:ascii="Palatino Linotype" w:eastAsia="Palatino Linotype" w:hAnsi="Palatino Linotype" w:cs="Palatino Linotype"/>
          <w:sz w:val="22"/>
          <w:szCs w:val="22"/>
        </w:rPr>
        <w:t xml:space="preserve"> El </w:t>
      </w:r>
      <w:r w:rsidR="00FC524D" w:rsidRPr="006F6F79">
        <w:rPr>
          <w:rFonts w:ascii="Palatino Linotype" w:eastAsia="Palatino Linotype" w:hAnsi="Palatino Linotype" w:cs="Palatino Linotype"/>
          <w:b/>
          <w:sz w:val="22"/>
          <w:szCs w:val="22"/>
        </w:rPr>
        <w:t xml:space="preserve">veinte de agosto </w:t>
      </w:r>
      <w:r w:rsidR="00185194" w:rsidRPr="006F6F79">
        <w:rPr>
          <w:rFonts w:ascii="Palatino Linotype" w:eastAsia="Palatino Linotype" w:hAnsi="Palatino Linotype" w:cs="Palatino Linotype"/>
          <w:b/>
          <w:sz w:val="22"/>
          <w:szCs w:val="22"/>
        </w:rPr>
        <w:t>de dos mil veintic</w:t>
      </w:r>
      <w:r w:rsidR="00FC524D" w:rsidRPr="006F6F79">
        <w:rPr>
          <w:rFonts w:ascii="Palatino Linotype" w:eastAsia="Palatino Linotype" w:hAnsi="Palatino Linotype" w:cs="Palatino Linotype"/>
          <w:b/>
          <w:sz w:val="22"/>
          <w:szCs w:val="22"/>
        </w:rPr>
        <w:t>inco</w:t>
      </w:r>
      <w:r w:rsidR="00185194" w:rsidRPr="006F6F79">
        <w:rPr>
          <w:rFonts w:ascii="Palatino Linotype" w:eastAsia="Palatino Linotype" w:hAnsi="Palatino Linotype" w:cs="Palatino Linotype"/>
          <w:sz w:val="22"/>
          <w:szCs w:val="22"/>
        </w:rPr>
        <w:t xml:space="preserve">, se notificó a las partes el Acuerdo de Ampliación de Plazo para resolver el medio de impugnación que nos ocupa, en términos de lo dispuesto por el artículo 181, </w:t>
      </w:r>
      <w:r w:rsidR="00185194" w:rsidRPr="006F6F79">
        <w:rPr>
          <w:rFonts w:ascii="Palatino Linotype" w:eastAsia="Palatino Linotype" w:hAnsi="Palatino Linotype" w:cs="Palatino Linotype"/>
          <w:sz w:val="22"/>
          <w:szCs w:val="22"/>
        </w:rPr>
        <w:lastRenderedPageBreak/>
        <w:t>párrafo tercero de la Ley de Transparencia y Acceso a la Información Pública del Estado de México y Municipios.</w:t>
      </w:r>
    </w:p>
    <w:p w14:paraId="709702EB" w14:textId="77777777" w:rsidR="00E84961" w:rsidRPr="006F6F79" w:rsidRDefault="00E84961" w:rsidP="003E657E">
      <w:pPr>
        <w:spacing w:line="360" w:lineRule="auto"/>
        <w:jc w:val="both"/>
        <w:rPr>
          <w:rFonts w:ascii="Palatino Linotype" w:eastAsia="Palatino Linotype" w:hAnsi="Palatino Linotype" w:cs="Palatino Linotype"/>
          <w:b/>
          <w:sz w:val="22"/>
          <w:szCs w:val="22"/>
        </w:rPr>
      </w:pPr>
    </w:p>
    <w:p w14:paraId="781482AC"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57E7D5"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45E5F333"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65B6F7"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21AFC8F7"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28DA73"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6FBD729C"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A515ADF"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51E2C46E"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lastRenderedPageBreak/>
        <w:t>Por ello, excepcionalmente, si un asunto es resuelto con posterioridad a los plazos señalados por la norma debe analizarse la razonabilidad del tiempo necesario para su resolución, atentos a los siguientes criterios: </w:t>
      </w:r>
    </w:p>
    <w:p w14:paraId="4E1808D5"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0396903F" w14:textId="77777777" w:rsidR="00E34A1E" w:rsidRPr="006F6F79" w:rsidRDefault="00185194" w:rsidP="003E657E">
      <w:pPr>
        <w:numPr>
          <w:ilvl w:val="0"/>
          <w:numId w:val="6"/>
        </w:numPr>
        <w:pBdr>
          <w:top w:val="nil"/>
          <w:left w:val="nil"/>
          <w:bottom w:val="nil"/>
          <w:right w:val="nil"/>
          <w:between w:val="nil"/>
        </w:pBdr>
        <w:spacing w:line="360" w:lineRule="auto"/>
        <w:ind w:left="426" w:right="900"/>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Complejidad del Asunto:</w:t>
      </w:r>
      <w:r w:rsidRPr="006F6F7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2288406" w14:textId="77777777" w:rsidR="00E34A1E" w:rsidRPr="006F6F79" w:rsidRDefault="00185194" w:rsidP="003E657E">
      <w:pPr>
        <w:numPr>
          <w:ilvl w:val="0"/>
          <w:numId w:val="6"/>
        </w:numPr>
        <w:spacing w:line="360" w:lineRule="auto"/>
        <w:ind w:left="567" w:right="1183" w:hanging="283"/>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Actividad Procesal del interesado.</w:t>
      </w:r>
      <w:r w:rsidRPr="006F6F79">
        <w:rPr>
          <w:rFonts w:ascii="Palatino Linotype" w:eastAsia="Palatino Linotype" w:hAnsi="Palatino Linotype" w:cs="Palatino Linotype"/>
          <w:sz w:val="22"/>
          <w:szCs w:val="22"/>
        </w:rPr>
        <w:t xml:space="preserve"> Acciones u omisiones del interesado.</w:t>
      </w:r>
    </w:p>
    <w:p w14:paraId="275DAA6E" w14:textId="77777777" w:rsidR="00E34A1E" w:rsidRPr="006F6F79" w:rsidRDefault="00185194" w:rsidP="003E657E">
      <w:pPr>
        <w:numPr>
          <w:ilvl w:val="0"/>
          <w:numId w:val="6"/>
        </w:numPr>
        <w:spacing w:line="360" w:lineRule="auto"/>
        <w:ind w:left="567" w:right="1183" w:hanging="283"/>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Conducta de la Autoridad:</w:t>
      </w:r>
      <w:r w:rsidRPr="006F6F7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F60060B" w14:textId="77777777" w:rsidR="00E34A1E" w:rsidRPr="006F6F79" w:rsidRDefault="00185194" w:rsidP="003E657E">
      <w:pPr>
        <w:numPr>
          <w:ilvl w:val="0"/>
          <w:numId w:val="6"/>
        </w:numPr>
        <w:spacing w:line="360" w:lineRule="auto"/>
        <w:ind w:left="567" w:right="1183" w:hanging="283"/>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La afectación generada en la situación jurídica de la persona involucrada en el proceso:</w:t>
      </w:r>
      <w:r w:rsidRPr="006F6F79">
        <w:rPr>
          <w:rFonts w:ascii="Palatino Linotype" w:eastAsia="Palatino Linotype" w:hAnsi="Palatino Linotype" w:cs="Palatino Linotype"/>
          <w:sz w:val="22"/>
          <w:szCs w:val="22"/>
        </w:rPr>
        <w:t xml:space="preserve"> Violación a sus derechos humanos.</w:t>
      </w:r>
    </w:p>
    <w:p w14:paraId="0B17BBD5"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31D4A3CC"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8D95CC"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459C8DBE"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F6F79">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F6F79">
        <w:rPr>
          <w:rFonts w:ascii="Palatino Linotype" w:eastAsia="Palatino Linotype" w:hAnsi="Palatino Linotype" w:cs="Palatino Linotype"/>
          <w:sz w:val="22"/>
          <w:szCs w:val="22"/>
        </w:rPr>
        <w:t>, visible en la Gaceta del Seminario Judicial de la Federación con el registro digital 205635.</w:t>
      </w:r>
    </w:p>
    <w:p w14:paraId="5AB88E85"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21F69A8D"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40753B"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0C93D59D"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4DE4E5F"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1E7698F7"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w:t>
      </w:r>
      <w:r w:rsidRPr="006F6F79">
        <w:rPr>
          <w:rFonts w:ascii="Palatino Linotype" w:eastAsia="Palatino Linotype" w:hAnsi="Palatino Linotype" w:cs="Palatino Linotype"/>
          <w:i/>
          <w:sz w:val="22"/>
          <w:szCs w:val="22"/>
        </w:rPr>
        <w:t>“PLAZO RAZONABLE PARA RESOLVER. DIMENSIÓN Y EFECTOS DE ESTE CONCEPTO CUANDO SE ADUCE EXCESIVA CARGA DE TRABAJO.”</w:t>
      </w:r>
      <w:r w:rsidRPr="006F6F79">
        <w:rPr>
          <w:rFonts w:ascii="Palatino Linotype" w:eastAsia="Palatino Linotype" w:hAnsi="Palatino Linotype" w:cs="Palatino Linotype"/>
          <w:sz w:val="22"/>
          <w:szCs w:val="22"/>
        </w:rPr>
        <w:t xml:space="preserve"> consultable en el Seminario Judicial de la Federación y su gaceta, con el registro digital 2002351.</w:t>
      </w:r>
    </w:p>
    <w:p w14:paraId="46D706A9"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6F6F79">
        <w:rPr>
          <w:rFonts w:ascii="Palatino Linotype" w:eastAsia="Palatino Linotype" w:hAnsi="Palatino Linotype" w:cs="Palatino Linotype"/>
          <w:sz w:val="22"/>
          <w:szCs w:val="22"/>
        </w:rPr>
        <w:t>, visible en el Seminario Judicial de la Federación y su gaceta, con el registro digital 2002350.</w:t>
      </w:r>
    </w:p>
    <w:p w14:paraId="1F7168C2"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42274D72"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del plazo legal para resolver el presente asunto, resulta de carácter excepcional.</w:t>
      </w:r>
    </w:p>
    <w:p w14:paraId="5CCC9093"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78D2F643" w14:textId="6103D45E" w:rsidR="00E34A1E" w:rsidRPr="006F6F79" w:rsidRDefault="00E84961" w:rsidP="003E657E">
      <w:pPr>
        <w:spacing w:line="360" w:lineRule="auto"/>
        <w:jc w:val="both"/>
        <w:rPr>
          <w:rFonts w:ascii="Palatino Linotype" w:eastAsia="Palatino Linotype" w:hAnsi="Palatino Linotype" w:cs="Palatino Linotype"/>
          <w:b/>
          <w:sz w:val="22"/>
          <w:szCs w:val="22"/>
        </w:rPr>
      </w:pPr>
      <w:r w:rsidRPr="006F6F79">
        <w:rPr>
          <w:rFonts w:ascii="Palatino Linotype" w:eastAsia="Palatino Linotype" w:hAnsi="Palatino Linotype" w:cs="Palatino Linotype"/>
          <w:b/>
          <w:sz w:val="22"/>
          <w:szCs w:val="22"/>
        </w:rPr>
        <w:t>9</w:t>
      </w:r>
      <w:r w:rsidR="00185194" w:rsidRPr="006F6F79">
        <w:rPr>
          <w:rFonts w:ascii="Palatino Linotype" w:eastAsia="Palatino Linotype" w:hAnsi="Palatino Linotype" w:cs="Palatino Linotype"/>
          <w:b/>
          <w:sz w:val="22"/>
          <w:szCs w:val="22"/>
        </w:rPr>
        <w:t xml:space="preserve">. Cierres de instrucción. </w:t>
      </w:r>
      <w:r w:rsidR="00185194" w:rsidRPr="006F6F7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 los expedientes, </w:t>
      </w:r>
      <w:r w:rsidR="00BF57C6" w:rsidRPr="006F6F79">
        <w:rPr>
          <w:rFonts w:ascii="Palatino Linotype" w:eastAsia="Palatino Linotype" w:hAnsi="Palatino Linotype" w:cs="Palatino Linotype"/>
          <w:sz w:val="22"/>
          <w:szCs w:val="22"/>
        </w:rPr>
        <w:t xml:space="preserve">los días </w:t>
      </w:r>
      <w:r w:rsidR="00ED65FD" w:rsidRPr="006F6F79">
        <w:rPr>
          <w:rFonts w:ascii="Palatino Linotype" w:eastAsia="Palatino Linotype" w:hAnsi="Palatino Linotype" w:cs="Palatino Linotype"/>
          <w:b/>
          <w:sz w:val="22"/>
          <w:szCs w:val="22"/>
        </w:rPr>
        <w:t>veintiséis de agosto de dos mil veinticinco</w:t>
      </w:r>
      <w:r w:rsidR="00185194" w:rsidRPr="006F6F79">
        <w:rPr>
          <w:rFonts w:ascii="Palatino Linotype" w:eastAsia="Palatino Linotype" w:hAnsi="Palatino Linotype" w:cs="Palatino Linotype"/>
          <w:sz w:val="22"/>
          <w:szCs w:val="22"/>
        </w:rPr>
        <w:t>, la Comisionada Ponente determinó los cierres de instrucción en términos de la fracción VI del artículo 185 de la Ley de Transparencia y Acceso a la Información Pública del Estado de México y Municipios.</w:t>
      </w:r>
    </w:p>
    <w:p w14:paraId="503E5F1A"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En razón de que fueron debidamente sustanciados los expedientes electrónicos y no existen diligencias pendientes de desahogo, se emite la Resolución que conforme a Derecho proceda, de acuerdo con los siguientes: </w:t>
      </w:r>
    </w:p>
    <w:p w14:paraId="239E2D2C"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03D33E8B" w14:textId="77777777" w:rsidR="00E34A1E" w:rsidRPr="006F6F79" w:rsidRDefault="00185194" w:rsidP="003E657E">
      <w:pPr>
        <w:widowControl w:val="0"/>
        <w:spacing w:line="360" w:lineRule="auto"/>
        <w:jc w:val="center"/>
        <w:rPr>
          <w:rFonts w:ascii="Palatino Linotype" w:eastAsia="Palatino Linotype" w:hAnsi="Palatino Linotype" w:cs="Palatino Linotype"/>
          <w:b/>
          <w:sz w:val="22"/>
          <w:szCs w:val="22"/>
        </w:rPr>
      </w:pPr>
      <w:r w:rsidRPr="006F6F79">
        <w:rPr>
          <w:rFonts w:ascii="Palatino Linotype" w:eastAsia="Palatino Linotype" w:hAnsi="Palatino Linotype" w:cs="Palatino Linotype"/>
          <w:b/>
          <w:sz w:val="22"/>
          <w:szCs w:val="22"/>
        </w:rPr>
        <w:t>II. C O N S I D E R A N D O</w:t>
      </w:r>
    </w:p>
    <w:p w14:paraId="6AF712EE" w14:textId="77777777" w:rsidR="00E84961" w:rsidRPr="006F6F79" w:rsidRDefault="00E84961" w:rsidP="003E657E">
      <w:pPr>
        <w:widowControl w:val="0"/>
        <w:spacing w:line="360" w:lineRule="auto"/>
        <w:jc w:val="center"/>
        <w:rPr>
          <w:rFonts w:ascii="Palatino Linotype" w:eastAsia="Palatino Linotype" w:hAnsi="Palatino Linotype" w:cs="Palatino Linotype"/>
          <w:b/>
          <w:sz w:val="22"/>
          <w:szCs w:val="22"/>
        </w:rPr>
      </w:pPr>
    </w:p>
    <w:p w14:paraId="5A1302A8"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Primero. Competencia.</w:t>
      </w:r>
      <w:r w:rsidRPr="006F6F7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los presentes recursos de revisión interpuestos por la parte</w:t>
      </w:r>
      <w:r w:rsidRPr="006F6F79">
        <w:rPr>
          <w:rFonts w:ascii="Palatino Linotype" w:eastAsia="Palatino Linotype" w:hAnsi="Palatino Linotype" w:cs="Palatino Linotype"/>
          <w:b/>
          <w:sz w:val="22"/>
          <w:szCs w:val="22"/>
        </w:rPr>
        <w:t xml:space="preserve"> Recurrente</w:t>
      </w:r>
      <w:r w:rsidRPr="006F6F79">
        <w:rPr>
          <w:rFonts w:ascii="Palatino Linotype" w:eastAsia="Palatino Linotype" w:hAnsi="Palatino Linotype" w:cs="Palatino Linotype"/>
          <w:sz w:val="22"/>
          <w:szCs w:val="22"/>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XXIII  y 11 del Reglamento Interior del Instituto de Transparencia, </w:t>
      </w:r>
      <w:r w:rsidRPr="006F6F79">
        <w:rPr>
          <w:rFonts w:ascii="Palatino Linotype" w:eastAsia="Palatino Linotype" w:hAnsi="Palatino Linotype" w:cs="Palatino Linotype"/>
          <w:sz w:val="22"/>
          <w:szCs w:val="22"/>
        </w:rPr>
        <w:lastRenderedPageBreak/>
        <w:t>Acceso a la Información Pública y Protección de Datos Personales del Estado de México y Municipios.</w:t>
      </w:r>
    </w:p>
    <w:p w14:paraId="0637BC71"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2659CEA9"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bookmarkStart w:id="2" w:name="_heading=h.30j0zll" w:colFirst="0" w:colLast="0"/>
      <w:bookmarkEnd w:id="2"/>
      <w:r w:rsidRPr="006F6F79">
        <w:rPr>
          <w:rFonts w:ascii="Palatino Linotype" w:eastAsia="Palatino Linotype" w:hAnsi="Palatino Linotype" w:cs="Palatino Linotype"/>
          <w:b/>
          <w:sz w:val="22"/>
          <w:szCs w:val="22"/>
        </w:rPr>
        <w:t>Segundo. Oportunidad y Procedibilidad de los Recursos de Revisión</w:t>
      </w:r>
      <w:r w:rsidRPr="006F6F79">
        <w:rPr>
          <w:rFonts w:ascii="Palatino Linotype" w:eastAsia="Palatino Linotype" w:hAnsi="Palatino Linotype" w:cs="Palatino Linotype"/>
          <w:sz w:val="22"/>
          <w:szCs w:val="22"/>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2344EB28"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5E59E4E3" w14:textId="59B305F8" w:rsidR="00E34A1E" w:rsidRPr="006F6F79" w:rsidRDefault="00185194" w:rsidP="003E657E">
      <w:pPr>
        <w:spacing w:line="360" w:lineRule="auto"/>
        <w:jc w:val="both"/>
        <w:rPr>
          <w:rFonts w:ascii="Palatino Linotype" w:eastAsia="Palatino Linotype" w:hAnsi="Palatino Linotype" w:cs="Palatino Linotype"/>
          <w:b/>
          <w:sz w:val="22"/>
          <w:szCs w:val="22"/>
        </w:rPr>
      </w:pPr>
      <w:r w:rsidRPr="006F6F79">
        <w:rPr>
          <w:rFonts w:ascii="Palatino Linotype" w:eastAsia="Palatino Linotype" w:hAnsi="Palatino Linotype" w:cs="Palatino Linotype"/>
          <w:sz w:val="22"/>
          <w:szCs w:val="22"/>
        </w:rPr>
        <w:t xml:space="preserve">Los recursos de revisión fueron interpuestos dentro del plazo de quince días hábiles, previsto en el artículo 178 de la Ley de Transparencia y Acceso a la Información Pública del Estado de México y Municipios, toda vez que el </w:t>
      </w:r>
      <w:r w:rsidRPr="006F6F79">
        <w:rPr>
          <w:rFonts w:ascii="Palatino Linotype" w:eastAsia="Palatino Linotype" w:hAnsi="Palatino Linotype" w:cs="Palatino Linotype"/>
          <w:b/>
          <w:sz w:val="22"/>
          <w:szCs w:val="22"/>
        </w:rPr>
        <w:t>Sujeto Obligado</w:t>
      </w:r>
      <w:r w:rsidRPr="006F6F79">
        <w:rPr>
          <w:rFonts w:ascii="Palatino Linotype" w:eastAsia="Palatino Linotype" w:hAnsi="Palatino Linotype" w:cs="Palatino Linotype"/>
          <w:sz w:val="22"/>
          <w:szCs w:val="22"/>
        </w:rPr>
        <w:t xml:space="preserve"> respondió a las solicitudes de información que </w:t>
      </w:r>
      <w:proofErr w:type="spellStart"/>
      <w:r w:rsidRPr="006F6F79">
        <w:rPr>
          <w:rFonts w:ascii="Palatino Linotype" w:eastAsia="Palatino Linotype" w:hAnsi="Palatino Linotype" w:cs="Palatino Linotype"/>
          <w:sz w:val="22"/>
          <w:szCs w:val="22"/>
        </w:rPr>
        <w:t>aperturaron</w:t>
      </w:r>
      <w:proofErr w:type="spellEnd"/>
      <w:r w:rsidRPr="006F6F79">
        <w:rPr>
          <w:rFonts w:ascii="Palatino Linotype" w:eastAsia="Palatino Linotype" w:hAnsi="Palatino Linotype" w:cs="Palatino Linotype"/>
          <w:sz w:val="22"/>
          <w:szCs w:val="22"/>
        </w:rPr>
        <w:t xml:space="preserve"> los recursos de revisión</w:t>
      </w:r>
      <w:r w:rsidR="00CF06B0" w:rsidRPr="006F6F79">
        <w:rPr>
          <w:rFonts w:ascii="Palatino Linotype" w:eastAsia="Palatino Linotype" w:hAnsi="Palatino Linotype" w:cs="Palatino Linotype"/>
          <w:sz w:val="22"/>
          <w:szCs w:val="22"/>
        </w:rPr>
        <w:t>,</w:t>
      </w:r>
      <w:r w:rsidRPr="006F6F79">
        <w:rPr>
          <w:rFonts w:ascii="Palatino Linotype" w:eastAsia="Palatino Linotype" w:hAnsi="Palatino Linotype" w:cs="Palatino Linotype"/>
          <w:sz w:val="22"/>
          <w:szCs w:val="22"/>
        </w:rPr>
        <w:t xml:space="preserve"> </w:t>
      </w:r>
      <w:r w:rsidR="003074E5" w:rsidRPr="006F6F79">
        <w:rPr>
          <w:rFonts w:ascii="Palatino Linotype" w:eastAsia="Palatino Linotype" w:hAnsi="Palatino Linotype" w:cs="Palatino Linotype"/>
          <w:sz w:val="22"/>
          <w:szCs w:val="22"/>
        </w:rPr>
        <w:t xml:space="preserve">el </w:t>
      </w:r>
      <w:r w:rsidR="00521629" w:rsidRPr="006F6F79">
        <w:rPr>
          <w:rFonts w:ascii="Palatino Linotype" w:eastAsia="Palatino Linotype" w:hAnsi="Palatino Linotype" w:cs="Palatino Linotype"/>
          <w:sz w:val="22"/>
          <w:szCs w:val="22"/>
        </w:rPr>
        <w:t xml:space="preserve">día </w:t>
      </w:r>
      <w:r w:rsidR="003074E5" w:rsidRPr="006F6F79">
        <w:rPr>
          <w:rFonts w:ascii="Palatino Linotype" w:eastAsia="Palatino Linotype" w:hAnsi="Palatino Linotype" w:cs="Palatino Linotype"/>
          <w:b/>
          <w:sz w:val="22"/>
          <w:szCs w:val="22"/>
        </w:rPr>
        <w:t xml:space="preserve">veintiuno </w:t>
      </w:r>
      <w:r w:rsidR="004C0E2B" w:rsidRPr="006F6F79">
        <w:rPr>
          <w:rFonts w:ascii="Palatino Linotype" w:eastAsia="Palatino Linotype" w:hAnsi="Palatino Linotype" w:cs="Palatino Linotype"/>
          <w:b/>
          <w:sz w:val="22"/>
          <w:szCs w:val="22"/>
        </w:rPr>
        <w:t>de mayo</w:t>
      </w:r>
      <w:r w:rsidR="00521629" w:rsidRPr="006F6F79">
        <w:rPr>
          <w:rFonts w:ascii="Palatino Linotype" w:eastAsia="Palatino Linotype" w:hAnsi="Palatino Linotype" w:cs="Palatino Linotype"/>
          <w:b/>
          <w:sz w:val="22"/>
          <w:szCs w:val="22"/>
        </w:rPr>
        <w:t xml:space="preserve"> </w:t>
      </w:r>
      <w:r w:rsidR="003074E5" w:rsidRPr="006F6F79">
        <w:rPr>
          <w:rFonts w:ascii="Palatino Linotype" w:eastAsia="Palatino Linotype" w:hAnsi="Palatino Linotype" w:cs="Palatino Linotype"/>
          <w:b/>
          <w:sz w:val="22"/>
          <w:szCs w:val="22"/>
        </w:rPr>
        <w:t>de dos mil veinticinco</w:t>
      </w:r>
      <w:r w:rsidRPr="006F6F79">
        <w:rPr>
          <w:rFonts w:ascii="Palatino Linotype" w:eastAsia="Palatino Linotype" w:hAnsi="Palatino Linotype" w:cs="Palatino Linotype"/>
          <w:sz w:val="22"/>
          <w:szCs w:val="22"/>
        </w:rPr>
        <w:t>, por su parte, los recurso</w:t>
      </w:r>
      <w:r w:rsidR="001C55C9" w:rsidRPr="006F6F79">
        <w:rPr>
          <w:rFonts w:ascii="Palatino Linotype" w:eastAsia="Palatino Linotype" w:hAnsi="Palatino Linotype" w:cs="Palatino Linotype"/>
          <w:sz w:val="22"/>
          <w:szCs w:val="22"/>
        </w:rPr>
        <w:t>s de revisión se interpusieron el</w:t>
      </w:r>
      <w:r w:rsidR="00CF06B0" w:rsidRPr="006F6F79">
        <w:rPr>
          <w:rFonts w:ascii="Palatino Linotype" w:eastAsia="Palatino Linotype" w:hAnsi="Palatino Linotype" w:cs="Palatino Linotype"/>
          <w:sz w:val="22"/>
          <w:szCs w:val="22"/>
        </w:rPr>
        <w:t xml:space="preserve"> día </w:t>
      </w:r>
      <w:r w:rsidR="003074E5" w:rsidRPr="006F6F79">
        <w:rPr>
          <w:rFonts w:ascii="Palatino Linotype" w:eastAsia="Palatino Linotype" w:hAnsi="Palatino Linotype" w:cs="Palatino Linotype"/>
          <w:b/>
          <w:sz w:val="22"/>
          <w:szCs w:val="22"/>
        </w:rPr>
        <w:t>dos de junio de dos mil veinticinco</w:t>
      </w:r>
      <w:r w:rsidRPr="006F6F79">
        <w:rPr>
          <w:rFonts w:ascii="Palatino Linotype" w:eastAsia="Palatino Linotype" w:hAnsi="Palatino Linotype" w:cs="Palatino Linotype"/>
          <w:sz w:val="22"/>
          <w:szCs w:val="22"/>
        </w:rPr>
        <w:t xml:space="preserve">, esto es en el </w:t>
      </w:r>
      <w:r w:rsidR="003074E5" w:rsidRPr="006F6F79">
        <w:rPr>
          <w:rFonts w:ascii="Palatino Linotype" w:eastAsia="Palatino Linotype" w:hAnsi="Palatino Linotype" w:cs="Palatino Linotype"/>
          <w:b/>
          <w:bCs/>
          <w:sz w:val="22"/>
          <w:szCs w:val="22"/>
        </w:rPr>
        <w:t xml:space="preserve">octavo </w:t>
      </w:r>
      <w:r w:rsidR="00521629" w:rsidRPr="006F6F79">
        <w:rPr>
          <w:rFonts w:ascii="Palatino Linotype" w:eastAsia="Palatino Linotype" w:hAnsi="Palatino Linotype" w:cs="Palatino Linotype"/>
          <w:b/>
          <w:bCs/>
          <w:sz w:val="22"/>
          <w:szCs w:val="22"/>
        </w:rPr>
        <w:t xml:space="preserve">día </w:t>
      </w:r>
      <w:r w:rsidRPr="006F6F79">
        <w:rPr>
          <w:rFonts w:ascii="Palatino Linotype" w:eastAsia="Palatino Linotype" w:hAnsi="Palatino Linotype" w:cs="Palatino Linotype"/>
          <w:b/>
          <w:sz w:val="22"/>
          <w:szCs w:val="22"/>
        </w:rPr>
        <w:t>hábil</w:t>
      </w:r>
      <w:r w:rsidRPr="006F6F79">
        <w:rPr>
          <w:rFonts w:ascii="Palatino Linotype" w:eastAsia="Palatino Linotype" w:hAnsi="Palatino Linotype" w:cs="Palatino Linotype"/>
          <w:sz w:val="22"/>
          <w:szCs w:val="22"/>
        </w:rPr>
        <w:t xml:space="preserve"> </w:t>
      </w:r>
      <w:r w:rsidRPr="006F6F79">
        <w:rPr>
          <w:rFonts w:ascii="Palatino Linotype" w:eastAsia="Palatino Linotype" w:hAnsi="Palatino Linotype" w:cs="Palatino Linotype"/>
          <w:b/>
          <w:sz w:val="22"/>
          <w:szCs w:val="22"/>
        </w:rPr>
        <w:t>después de conocerse las respuestas.</w:t>
      </w:r>
    </w:p>
    <w:p w14:paraId="25FE2889" w14:textId="77777777" w:rsidR="00E84961" w:rsidRPr="006F6F79" w:rsidRDefault="00E84961" w:rsidP="003E657E">
      <w:pPr>
        <w:spacing w:line="360" w:lineRule="auto"/>
        <w:jc w:val="both"/>
        <w:rPr>
          <w:rFonts w:ascii="Palatino Linotype" w:eastAsia="Palatino Linotype" w:hAnsi="Palatino Linotype" w:cs="Palatino Linotype"/>
          <w:b/>
          <w:bCs/>
          <w:sz w:val="22"/>
          <w:szCs w:val="22"/>
        </w:rPr>
      </w:pPr>
    </w:p>
    <w:p w14:paraId="39AEBAD9"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En este sentido, al considerar las fechas en que se formularon las solicitudes y las fechas en que respondieron a estas; así como la fecha en que se interpusieron los recursos de revisión, se concluye que los presentes recursos de revisión se encuentran dentro de los márgenes temporales previstos las disposiciones legales referidas.</w:t>
      </w:r>
    </w:p>
    <w:p w14:paraId="2265E2CB"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7F42DD43"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w:t>
      </w:r>
      <w:r w:rsidRPr="006F6F79">
        <w:rPr>
          <w:rFonts w:ascii="Palatino Linotype" w:eastAsia="Palatino Linotype" w:hAnsi="Palatino Linotype" w:cs="Palatino Linotype"/>
          <w:sz w:val="22"/>
          <w:szCs w:val="22"/>
        </w:rPr>
        <w:lastRenderedPageBreak/>
        <w:t>Información Pública del Estado de México y Municipios, en atención a que fueron presentados mediante el formato visible en el SAIMEX.</w:t>
      </w:r>
    </w:p>
    <w:p w14:paraId="55F0BFD6" w14:textId="77777777" w:rsidR="00572DB8" w:rsidRPr="006F6F79" w:rsidRDefault="00572DB8" w:rsidP="003E657E">
      <w:pPr>
        <w:spacing w:line="360" w:lineRule="auto"/>
        <w:jc w:val="both"/>
        <w:rPr>
          <w:rFonts w:ascii="Palatino Linotype" w:eastAsia="Palatino Linotype" w:hAnsi="Palatino Linotype" w:cs="Palatino Linotype"/>
          <w:sz w:val="22"/>
          <w:szCs w:val="22"/>
        </w:rPr>
      </w:pPr>
    </w:p>
    <w:p w14:paraId="7D2689CF" w14:textId="77777777" w:rsidR="00572DB8" w:rsidRPr="006F6F79" w:rsidRDefault="00572DB8" w:rsidP="00572DB8">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Asimismo, por cuanto hace a la procedibilidad del recurso de revisión, es de suma importancia señalar que la parte</w:t>
      </w:r>
      <w:r w:rsidRPr="006F6F79">
        <w:rPr>
          <w:rFonts w:ascii="Palatino Linotype" w:eastAsia="Palatino Linotype" w:hAnsi="Palatino Linotype" w:cs="Palatino Linotype"/>
          <w:b/>
          <w:sz w:val="22"/>
          <w:szCs w:val="22"/>
        </w:rPr>
        <w:t xml:space="preserve"> Recurrente</w:t>
      </w:r>
      <w:r w:rsidRPr="006F6F79">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A81BCEA" w14:textId="77777777" w:rsidR="00572DB8" w:rsidRPr="006F6F79" w:rsidRDefault="00572DB8" w:rsidP="00572DB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6E393A71" w14:textId="77777777" w:rsidR="00572DB8" w:rsidRPr="006F6F79" w:rsidRDefault="00572DB8" w:rsidP="00572DB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 xml:space="preserve">"Las </w:t>
      </w:r>
      <w:r w:rsidRPr="006F6F79">
        <w:rPr>
          <w:rFonts w:ascii="Palatino Linotype" w:eastAsia="Palatino Linotype" w:hAnsi="Palatino Linotype" w:cs="Palatino Linotype"/>
          <w:b/>
          <w:i/>
          <w:sz w:val="22"/>
          <w:szCs w:val="22"/>
        </w:rPr>
        <w:t>solicitudes anónimas</w:t>
      </w:r>
      <w:r w:rsidRPr="006F6F79">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2483EE4C" w14:textId="77777777" w:rsidR="00572DB8" w:rsidRPr="006F6F79" w:rsidRDefault="00572DB8" w:rsidP="003E657E">
      <w:pPr>
        <w:spacing w:line="360" w:lineRule="auto"/>
        <w:jc w:val="both"/>
        <w:rPr>
          <w:rFonts w:ascii="Palatino Linotype" w:eastAsia="Palatino Linotype" w:hAnsi="Palatino Linotype" w:cs="Palatino Linotype"/>
          <w:sz w:val="22"/>
          <w:szCs w:val="22"/>
        </w:rPr>
      </w:pPr>
    </w:p>
    <w:p w14:paraId="432F49A7" w14:textId="1B93965F"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Finalmente, se advierte que resulta procedente la interposición de los recursos, según lo manifestado por la parte recurrente en sus motivos de inconformidad, de acuerdo al artículo 179, fracc</w:t>
      </w:r>
      <w:r w:rsidR="003074E5" w:rsidRPr="006F6F79">
        <w:rPr>
          <w:rFonts w:ascii="Palatino Linotype" w:eastAsia="Palatino Linotype" w:hAnsi="Palatino Linotype" w:cs="Palatino Linotype"/>
          <w:sz w:val="22"/>
          <w:szCs w:val="22"/>
        </w:rPr>
        <w:t>iones I y V</w:t>
      </w:r>
      <w:r w:rsidR="001C55C9" w:rsidRPr="006F6F79">
        <w:rPr>
          <w:rFonts w:ascii="Palatino Linotype" w:eastAsia="Palatino Linotype" w:hAnsi="Palatino Linotype" w:cs="Palatino Linotype"/>
          <w:sz w:val="22"/>
          <w:szCs w:val="22"/>
        </w:rPr>
        <w:t xml:space="preserve"> </w:t>
      </w:r>
      <w:r w:rsidRPr="006F6F79">
        <w:rPr>
          <w:rFonts w:ascii="Palatino Linotype" w:eastAsia="Palatino Linotype" w:hAnsi="Palatino Linotype" w:cs="Palatino Linotype"/>
          <w:sz w:val="22"/>
          <w:szCs w:val="22"/>
        </w:rPr>
        <w:t>del ordenamiento legal citado, que a la letra dice: </w:t>
      </w:r>
    </w:p>
    <w:p w14:paraId="39AD804F" w14:textId="77777777" w:rsidR="00E84961" w:rsidRPr="006F6F79" w:rsidRDefault="00E84961" w:rsidP="003E657E">
      <w:pPr>
        <w:tabs>
          <w:tab w:val="left" w:pos="7088"/>
        </w:tabs>
        <w:spacing w:line="276" w:lineRule="auto"/>
        <w:ind w:left="851" w:right="616"/>
        <w:jc w:val="both"/>
        <w:rPr>
          <w:rFonts w:ascii="Palatino Linotype" w:eastAsia="Palatino Linotype" w:hAnsi="Palatino Linotype" w:cs="Palatino Linotype"/>
          <w:i/>
          <w:sz w:val="22"/>
          <w:szCs w:val="22"/>
        </w:rPr>
      </w:pPr>
    </w:p>
    <w:p w14:paraId="08295E51" w14:textId="77777777" w:rsidR="00E34A1E" w:rsidRPr="006F6F79" w:rsidRDefault="00185194" w:rsidP="003E657E">
      <w:pPr>
        <w:tabs>
          <w:tab w:val="left" w:pos="7088"/>
        </w:tabs>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r w:rsidRPr="006F6F79">
        <w:rPr>
          <w:rFonts w:ascii="Palatino Linotype" w:eastAsia="Palatino Linotype" w:hAnsi="Palatino Linotype" w:cs="Palatino Linotype"/>
          <w:b/>
          <w:i/>
          <w:sz w:val="22"/>
          <w:szCs w:val="22"/>
        </w:rPr>
        <w:t>Artículo 179.</w:t>
      </w:r>
      <w:r w:rsidRPr="006F6F7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A425282" w14:textId="77777777" w:rsidR="003074E5" w:rsidRPr="006F6F79" w:rsidRDefault="003074E5" w:rsidP="003E657E">
      <w:pPr>
        <w:spacing w:line="276" w:lineRule="auto"/>
        <w:ind w:left="851" w:right="616"/>
        <w:jc w:val="both"/>
        <w:rPr>
          <w:rFonts w:ascii="Palatino Linotype" w:eastAsia="Palatino Linotype" w:hAnsi="Palatino Linotype" w:cs="Palatino Linotype"/>
          <w:b/>
          <w:i/>
          <w:sz w:val="22"/>
          <w:szCs w:val="22"/>
        </w:rPr>
      </w:pPr>
    </w:p>
    <w:p w14:paraId="29AAF2A9" w14:textId="4CDD06C8" w:rsidR="004C0E2B" w:rsidRPr="006F6F79" w:rsidRDefault="003074E5"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 La negativa a la información solicitada</w:t>
      </w:r>
      <w:r w:rsidR="004C0E2B" w:rsidRPr="006F6F79">
        <w:rPr>
          <w:rFonts w:ascii="Palatino Linotype" w:eastAsia="Palatino Linotype" w:hAnsi="Palatino Linotype" w:cs="Palatino Linotype"/>
          <w:i/>
          <w:sz w:val="22"/>
          <w:szCs w:val="22"/>
        </w:rPr>
        <w:t>;</w:t>
      </w:r>
    </w:p>
    <w:p w14:paraId="565A01FE" w14:textId="029F4920" w:rsidR="003074E5" w:rsidRPr="006F6F79" w:rsidRDefault="003074E5"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p>
    <w:p w14:paraId="33C4F710" w14:textId="56308772" w:rsidR="003074E5" w:rsidRPr="006F6F79" w:rsidRDefault="003074E5"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V. La entrega de información incompleta;</w:t>
      </w:r>
    </w:p>
    <w:p w14:paraId="6CAD9722" w14:textId="77777777" w:rsidR="004C0E2B" w:rsidRPr="006F6F79" w:rsidRDefault="00A57B69" w:rsidP="003E657E">
      <w:pPr>
        <w:spacing w:line="276" w:lineRule="auto"/>
        <w:ind w:left="851" w:right="616"/>
        <w:jc w:val="both"/>
        <w:rPr>
          <w:rFonts w:ascii="Palatino Linotype" w:eastAsia="Palatino Linotype" w:hAnsi="Palatino Linotype" w:cs="Palatino Linotype"/>
          <w:b/>
          <w:i/>
          <w:sz w:val="22"/>
          <w:szCs w:val="22"/>
        </w:rPr>
      </w:pPr>
      <w:r w:rsidRPr="006F6F79">
        <w:rPr>
          <w:rFonts w:ascii="Palatino Linotype" w:eastAsia="Palatino Linotype" w:hAnsi="Palatino Linotype" w:cs="Palatino Linotype"/>
          <w:bCs/>
          <w:i/>
          <w:sz w:val="22"/>
          <w:szCs w:val="22"/>
        </w:rPr>
        <w:t>…</w:t>
      </w:r>
      <w:r w:rsidR="00185194" w:rsidRPr="006F6F79">
        <w:rPr>
          <w:rFonts w:ascii="Palatino Linotype" w:eastAsia="Palatino Linotype" w:hAnsi="Palatino Linotype" w:cs="Palatino Linotype"/>
          <w:i/>
          <w:sz w:val="22"/>
          <w:szCs w:val="22"/>
        </w:rPr>
        <w:t>”</w:t>
      </w:r>
      <w:r w:rsidR="00185194" w:rsidRPr="006F6F79">
        <w:rPr>
          <w:rFonts w:ascii="Palatino Linotype" w:eastAsia="Palatino Linotype" w:hAnsi="Palatino Linotype" w:cs="Palatino Linotype"/>
          <w:b/>
          <w:i/>
          <w:sz w:val="22"/>
          <w:szCs w:val="22"/>
        </w:rPr>
        <w:t xml:space="preserve"> </w:t>
      </w:r>
    </w:p>
    <w:p w14:paraId="39DC8471" w14:textId="5A8BF533" w:rsidR="00E34A1E" w:rsidRPr="006F6F79" w:rsidRDefault="00185194"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(Énfasis añadido)</w:t>
      </w:r>
    </w:p>
    <w:p w14:paraId="50202932" w14:textId="77777777" w:rsidR="00E84961" w:rsidRPr="006F6F79" w:rsidRDefault="00E84961" w:rsidP="003E657E">
      <w:pPr>
        <w:spacing w:line="360" w:lineRule="auto"/>
        <w:jc w:val="both"/>
        <w:rPr>
          <w:rFonts w:ascii="Palatino Linotype" w:eastAsia="Palatino Linotype" w:hAnsi="Palatino Linotype" w:cs="Palatino Linotype"/>
          <w:b/>
          <w:sz w:val="22"/>
          <w:szCs w:val="22"/>
        </w:rPr>
      </w:pPr>
    </w:p>
    <w:p w14:paraId="5BD1B3AC"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 xml:space="preserve">Tercero. Materia de la revisión. </w:t>
      </w:r>
      <w:r w:rsidRPr="006F6F79">
        <w:rPr>
          <w:rFonts w:ascii="Palatino Linotype" w:eastAsia="Palatino Linotype" w:hAnsi="Palatino Linotype" w:cs="Palatino Linotype"/>
          <w:sz w:val="22"/>
          <w:szCs w:val="22"/>
        </w:rPr>
        <w:t xml:space="preserve">De la revisión a las constancias y documentos que obran en los expedientes electrónicos se advierte, que el tema sobre el que este Organismo Garante de Transparencia y Acceso a la Información se pronunciará será: </w:t>
      </w:r>
      <w:r w:rsidRPr="006F6F79">
        <w:rPr>
          <w:rFonts w:ascii="Palatino Linotype" w:eastAsia="Palatino Linotype" w:hAnsi="Palatino Linotype" w:cs="Palatino Linotype"/>
          <w:b/>
          <w:sz w:val="22"/>
          <w:szCs w:val="22"/>
        </w:rPr>
        <w:t xml:space="preserve">verificar si las respuestas e informes justificados por el Sujeto Obligado son adecuadas y suficientes para satisfacer el derecho de acceso a la información pública </w:t>
      </w:r>
      <w:r w:rsidRPr="006F6F79">
        <w:rPr>
          <w:rFonts w:ascii="Palatino Linotype" w:eastAsia="Palatino Linotype" w:hAnsi="Palatino Linotype" w:cs="Palatino Linotype"/>
          <w:sz w:val="22"/>
          <w:szCs w:val="22"/>
        </w:rPr>
        <w:t xml:space="preserve">de </w:t>
      </w:r>
      <w:r w:rsidRPr="006F6F79">
        <w:rPr>
          <w:rFonts w:ascii="Palatino Linotype" w:eastAsia="Palatino Linotype" w:hAnsi="Palatino Linotype" w:cs="Palatino Linotype"/>
          <w:b/>
          <w:sz w:val="22"/>
          <w:szCs w:val="22"/>
        </w:rPr>
        <w:t>la parte</w:t>
      </w:r>
      <w:r w:rsidRPr="006F6F79">
        <w:rPr>
          <w:rFonts w:ascii="Palatino Linotype" w:eastAsia="Palatino Linotype" w:hAnsi="Palatino Linotype" w:cs="Palatino Linotype"/>
          <w:sz w:val="22"/>
          <w:szCs w:val="22"/>
        </w:rPr>
        <w:t xml:space="preserve"> </w:t>
      </w:r>
      <w:r w:rsidRPr="006F6F79">
        <w:rPr>
          <w:rFonts w:ascii="Palatino Linotype" w:eastAsia="Palatino Linotype" w:hAnsi="Palatino Linotype" w:cs="Palatino Linotype"/>
          <w:b/>
          <w:sz w:val="22"/>
          <w:szCs w:val="22"/>
        </w:rPr>
        <w:t>Recurrente</w:t>
      </w:r>
      <w:r w:rsidRPr="006F6F79">
        <w:rPr>
          <w:rFonts w:ascii="Palatino Linotype" w:eastAsia="Palatino Linotype" w:hAnsi="Palatino Linotype" w:cs="Palatino Linotype"/>
          <w:sz w:val="22"/>
          <w:szCs w:val="22"/>
        </w:rPr>
        <w:t xml:space="preserve">, o en su defecto, en caso de ser procedente, ordenar la entrega de información.  </w:t>
      </w:r>
    </w:p>
    <w:p w14:paraId="7CD93C7A"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16E6B869"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 xml:space="preserve">Cuarto. Estudio del asunto. </w:t>
      </w:r>
      <w:r w:rsidRPr="006F6F79">
        <w:rPr>
          <w:rFonts w:ascii="Palatino Linotype" w:eastAsia="Palatino Linotype" w:hAnsi="Palatino Linotype" w:cs="Palatino Linotype"/>
          <w:sz w:val="22"/>
          <w:szCs w:val="22"/>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4F201F1" w14:textId="77777777" w:rsidR="00E84961" w:rsidRPr="006F6F79" w:rsidRDefault="00E84961" w:rsidP="003E657E">
      <w:pPr>
        <w:tabs>
          <w:tab w:val="left" w:pos="709"/>
        </w:tabs>
        <w:ind w:left="851" w:right="616"/>
        <w:jc w:val="both"/>
        <w:rPr>
          <w:rFonts w:ascii="Palatino Linotype" w:eastAsia="Palatino Linotype" w:hAnsi="Palatino Linotype" w:cs="Palatino Linotype"/>
          <w:b/>
          <w:i/>
          <w:sz w:val="22"/>
          <w:szCs w:val="22"/>
          <w:u w:val="single"/>
        </w:rPr>
      </w:pPr>
    </w:p>
    <w:p w14:paraId="2C3D4F57" w14:textId="77777777" w:rsidR="00E34A1E" w:rsidRPr="006F6F79" w:rsidRDefault="00185194" w:rsidP="003E657E">
      <w:pPr>
        <w:tabs>
          <w:tab w:val="left" w:pos="709"/>
        </w:tabs>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F6F7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719831D" w14:textId="77777777" w:rsidR="00E34A1E" w:rsidRPr="006F6F79" w:rsidRDefault="00185194" w:rsidP="003E657E">
      <w:pPr>
        <w:tabs>
          <w:tab w:val="left" w:pos="709"/>
        </w:tabs>
        <w:ind w:left="851" w:right="616"/>
        <w:jc w:val="both"/>
        <w:rPr>
          <w:rFonts w:ascii="Palatino Linotype" w:eastAsia="Palatino Linotype" w:hAnsi="Palatino Linotype" w:cs="Palatino Linotype"/>
          <w:b/>
          <w:i/>
          <w:sz w:val="22"/>
          <w:szCs w:val="22"/>
        </w:rPr>
      </w:pPr>
      <w:r w:rsidRPr="006F6F7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8C7C674" w14:textId="77777777" w:rsidR="00E34A1E" w:rsidRPr="006F6F79" w:rsidRDefault="00185194" w:rsidP="003E657E">
      <w:pPr>
        <w:tabs>
          <w:tab w:val="left" w:pos="709"/>
        </w:tabs>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F7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3151E97" w14:textId="77777777" w:rsidR="00E34A1E" w:rsidRPr="006F6F79" w:rsidRDefault="00185194" w:rsidP="003E657E">
      <w:pPr>
        <w:tabs>
          <w:tab w:val="left" w:pos="709"/>
        </w:tabs>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p>
    <w:p w14:paraId="34BF2679" w14:textId="77777777" w:rsidR="003074E5" w:rsidRPr="006F6F79" w:rsidRDefault="003074E5"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lastRenderedPageBreak/>
        <w:t>Artículo 6o.</w:t>
      </w:r>
    </w:p>
    <w:p w14:paraId="2433C9A6" w14:textId="77777777" w:rsidR="003074E5" w:rsidRPr="006F6F79" w:rsidRDefault="003074E5"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w:t>
      </w:r>
    </w:p>
    <w:p w14:paraId="71CBA90A" w14:textId="77777777" w:rsidR="003074E5" w:rsidRPr="006F6F79" w:rsidRDefault="003074E5"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 xml:space="preserve">A. Para el ejercicio del derecho de acceso a la información, la Federación y </w:t>
      </w:r>
      <w:r w:rsidRPr="006F6F79">
        <w:rPr>
          <w:rFonts w:ascii="Palatino Linotype" w:eastAsia="Palatino Linotype" w:hAnsi="Palatino Linotype" w:cs="Palatino Linotype"/>
          <w:b/>
          <w:i/>
          <w:sz w:val="22"/>
          <w:szCs w:val="22"/>
          <w:u w:val="single"/>
        </w:rPr>
        <w:t>las entidades federativas</w:t>
      </w:r>
      <w:r w:rsidRPr="006F6F79">
        <w:rPr>
          <w:rFonts w:ascii="Palatino Linotype" w:eastAsia="Palatino Linotype" w:hAnsi="Palatino Linotype" w:cs="Palatino Linotype"/>
          <w:b/>
          <w:i/>
          <w:sz w:val="22"/>
          <w:szCs w:val="22"/>
        </w:rPr>
        <w:t>,</w:t>
      </w:r>
      <w:r w:rsidRPr="006F6F79">
        <w:rPr>
          <w:rFonts w:ascii="Palatino Linotype" w:eastAsia="Palatino Linotype" w:hAnsi="Palatino Linotype" w:cs="Palatino Linotype"/>
          <w:i/>
          <w:sz w:val="22"/>
          <w:szCs w:val="22"/>
        </w:rPr>
        <w:t xml:space="preserve"> en el ámbito de sus respectivas competencias, se regirán por los siguientes principios y bases:</w:t>
      </w:r>
    </w:p>
    <w:p w14:paraId="2D20C644" w14:textId="77777777" w:rsidR="003074E5" w:rsidRPr="006F6F79" w:rsidRDefault="003074E5"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 </w:t>
      </w:r>
      <w:r w:rsidRPr="006F6F79">
        <w:rPr>
          <w:rFonts w:ascii="Palatino Linotype" w:eastAsia="Palatino Linotype" w:hAnsi="Palatino Linotype" w:cs="Palatino Linotype"/>
          <w:b/>
          <w:i/>
          <w:sz w:val="22"/>
          <w:szCs w:val="22"/>
        </w:rPr>
        <w:t xml:space="preserve">I. </w:t>
      </w:r>
      <w:r w:rsidRPr="006F6F7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F6F79">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F6F79">
        <w:rPr>
          <w:rFonts w:ascii="Palatino Linotype" w:eastAsia="Palatino Linotype" w:hAnsi="Palatino Linotype" w:cs="Palatino Linotype"/>
          <w:b/>
          <w:i/>
          <w:sz w:val="22"/>
          <w:szCs w:val="22"/>
        </w:rPr>
        <w:t>es pública y sólo podrá ser reservada temporalmente por razones de interés público y seguridad nacional,</w:t>
      </w:r>
      <w:r w:rsidRPr="006F6F7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62EC41" w14:textId="77777777" w:rsidR="003074E5" w:rsidRPr="006F6F79" w:rsidRDefault="003074E5"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6F6F79">
        <w:rPr>
          <w:rFonts w:ascii="Palatino Linotype" w:eastAsia="Palatino Linotype" w:hAnsi="Palatino Linotype" w:cs="Palatino Linotype"/>
          <w:i/>
          <w:sz w:val="22"/>
          <w:szCs w:val="22"/>
        </w:rPr>
        <w:t> </w:t>
      </w:r>
      <w:r w:rsidRPr="006F6F7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70E5361" w14:textId="77777777" w:rsidR="003074E5" w:rsidRPr="006F6F79" w:rsidRDefault="003074E5"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3BA17AF1" w14:textId="77777777" w:rsidR="003074E5" w:rsidRPr="006F6F79" w:rsidRDefault="003074E5"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 </w:t>
      </w:r>
      <w:r w:rsidRPr="006F6F79">
        <w:rPr>
          <w:rFonts w:ascii="Palatino Linotype" w:eastAsia="Palatino Linotype" w:hAnsi="Palatino Linotype" w:cs="Palatino Linotype"/>
          <w:b/>
          <w:i/>
          <w:sz w:val="22"/>
          <w:szCs w:val="22"/>
        </w:rPr>
        <w:t xml:space="preserve">III. </w:t>
      </w:r>
      <w:r w:rsidRPr="006F6F7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F6F79">
        <w:rPr>
          <w:rFonts w:ascii="Palatino Linotype" w:eastAsia="Palatino Linotype" w:hAnsi="Palatino Linotype" w:cs="Palatino Linotype"/>
          <w:i/>
          <w:sz w:val="22"/>
          <w:szCs w:val="22"/>
        </w:rPr>
        <w:t xml:space="preserve"> a sus datos personales o a la rectificación de éstos.</w:t>
      </w:r>
    </w:p>
    <w:p w14:paraId="3CF64D10" w14:textId="77777777" w:rsidR="003074E5" w:rsidRPr="006F6F79" w:rsidRDefault="003074E5"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 </w:t>
      </w:r>
      <w:r w:rsidRPr="006F6F79">
        <w:rPr>
          <w:rFonts w:ascii="Palatino Linotype" w:eastAsia="Palatino Linotype" w:hAnsi="Palatino Linotype" w:cs="Palatino Linotype"/>
          <w:b/>
          <w:i/>
          <w:sz w:val="22"/>
          <w:szCs w:val="22"/>
        </w:rPr>
        <w:t xml:space="preserve">IV. </w:t>
      </w:r>
      <w:r w:rsidRPr="006F6F79">
        <w:rPr>
          <w:rFonts w:ascii="Palatino Linotype" w:eastAsia="Palatino Linotype" w:hAnsi="Palatino Linotype" w:cs="Palatino Linotype"/>
          <w:i/>
          <w:sz w:val="22"/>
          <w:szCs w:val="22"/>
        </w:rPr>
        <w:t>Se establecerán mecanismos de acceso a la información y procedimientos de revisión expeditos que se sustanciarán ante las instancias competentes en los términos que fija esta Constitución y las leyes.</w:t>
      </w:r>
    </w:p>
    <w:p w14:paraId="4FF72CAA" w14:textId="77777777" w:rsidR="003074E5" w:rsidRPr="006F6F79" w:rsidRDefault="003074E5"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 xml:space="preserve">V. </w:t>
      </w:r>
      <w:r w:rsidRPr="006F6F79">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6F6F79">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58794508" w14:textId="77777777" w:rsidR="003074E5" w:rsidRPr="006F6F79" w:rsidRDefault="003074E5"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 </w:t>
      </w:r>
      <w:r w:rsidRPr="006F6F79">
        <w:rPr>
          <w:rFonts w:ascii="Palatino Linotype" w:eastAsia="Palatino Linotype" w:hAnsi="Palatino Linotype" w:cs="Palatino Linotype"/>
          <w:b/>
          <w:i/>
          <w:sz w:val="22"/>
          <w:szCs w:val="22"/>
        </w:rPr>
        <w:t xml:space="preserve">VI. </w:t>
      </w:r>
      <w:r w:rsidRPr="006F6F7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D3E789" w14:textId="6ECA363A" w:rsidR="00E34A1E" w:rsidRPr="006F6F79" w:rsidRDefault="003074E5" w:rsidP="003E657E">
      <w:pPr>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 </w:t>
      </w:r>
      <w:r w:rsidRPr="006F6F79">
        <w:rPr>
          <w:rFonts w:ascii="Palatino Linotype" w:eastAsia="Palatino Linotype" w:hAnsi="Palatino Linotype" w:cs="Palatino Linotype"/>
          <w:b/>
          <w:i/>
          <w:sz w:val="22"/>
          <w:szCs w:val="22"/>
        </w:rPr>
        <w:t xml:space="preserve">VII. </w:t>
      </w:r>
      <w:r w:rsidRPr="006F6F79">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r w:rsidR="00185194" w:rsidRPr="006F6F79">
        <w:rPr>
          <w:rFonts w:ascii="Palatino Linotype" w:eastAsia="Palatino Linotype" w:hAnsi="Palatino Linotype" w:cs="Palatino Linotype"/>
          <w:i/>
          <w:sz w:val="22"/>
          <w:szCs w:val="22"/>
        </w:rPr>
        <w:t>[...]”</w:t>
      </w:r>
    </w:p>
    <w:p w14:paraId="1993DCA9" w14:textId="77777777" w:rsidR="00BF57C6" w:rsidRPr="006F6F79" w:rsidRDefault="00BF57C6" w:rsidP="003E657E">
      <w:pPr>
        <w:ind w:left="851" w:right="616"/>
        <w:jc w:val="both"/>
        <w:rPr>
          <w:rFonts w:ascii="Palatino Linotype" w:eastAsia="Palatino Linotype" w:hAnsi="Palatino Linotype" w:cs="Palatino Linotype"/>
          <w:i/>
          <w:sz w:val="22"/>
          <w:szCs w:val="22"/>
        </w:rPr>
      </w:pPr>
    </w:p>
    <w:p w14:paraId="2F666530" w14:textId="77777777" w:rsidR="00E34A1E" w:rsidRPr="006F6F79" w:rsidRDefault="00185194" w:rsidP="003E657E">
      <w:pPr>
        <w:tabs>
          <w:tab w:val="left" w:pos="709"/>
        </w:tabs>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Pr="006F6F79">
        <w:rPr>
          <w:rFonts w:ascii="Palatino Linotype" w:eastAsia="Palatino Linotype" w:hAnsi="Palatino Linotype" w:cs="Palatino Linotype"/>
          <w:b/>
          <w:sz w:val="22"/>
          <w:szCs w:val="22"/>
        </w:rPr>
        <w:t>Sujeto Obligado</w:t>
      </w:r>
      <w:r w:rsidRPr="006F6F79">
        <w:rPr>
          <w:rFonts w:ascii="Palatino Linotype" w:eastAsia="Palatino Linotype" w:hAnsi="Palatino Linotype" w:cs="Palatino Linotype"/>
          <w:sz w:val="22"/>
          <w:szCs w:val="22"/>
        </w:rPr>
        <w:t xml:space="preserve"> debe cumplir con dichos dispositivos legales.</w:t>
      </w:r>
    </w:p>
    <w:p w14:paraId="43414A80" w14:textId="77777777" w:rsidR="00E84961" w:rsidRPr="006F6F79" w:rsidRDefault="00E84961" w:rsidP="003E657E">
      <w:pPr>
        <w:tabs>
          <w:tab w:val="left" w:pos="709"/>
        </w:tabs>
        <w:spacing w:line="360" w:lineRule="auto"/>
        <w:jc w:val="both"/>
        <w:rPr>
          <w:rFonts w:ascii="Palatino Linotype" w:eastAsia="Palatino Linotype" w:hAnsi="Palatino Linotype" w:cs="Palatino Linotype"/>
          <w:sz w:val="22"/>
          <w:szCs w:val="22"/>
        </w:rPr>
      </w:pPr>
    </w:p>
    <w:p w14:paraId="0644A401"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AD3E312" w14:textId="77777777" w:rsidR="00E84961" w:rsidRPr="006F6F79" w:rsidRDefault="00E84961" w:rsidP="003E657E">
      <w:pPr>
        <w:ind w:left="851" w:right="616"/>
        <w:jc w:val="both"/>
        <w:rPr>
          <w:rFonts w:ascii="Palatino Linotype" w:eastAsia="Palatino Linotype" w:hAnsi="Palatino Linotype" w:cs="Palatino Linotype"/>
          <w:i/>
          <w:sz w:val="22"/>
          <w:szCs w:val="22"/>
        </w:rPr>
      </w:pPr>
    </w:p>
    <w:p w14:paraId="12546B5F" w14:textId="77777777" w:rsidR="00E34A1E" w:rsidRPr="006F6F79" w:rsidRDefault="00185194" w:rsidP="003E657E">
      <w:pPr>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r w:rsidRPr="006F6F79">
        <w:rPr>
          <w:rFonts w:ascii="Palatino Linotype" w:eastAsia="Palatino Linotype" w:hAnsi="Palatino Linotype" w:cs="Palatino Linotype"/>
          <w:b/>
          <w:i/>
          <w:sz w:val="22"/>
          <w:szCs w:val="22"/>
        </w:rPr>
        <w:t>Artículo 4</w:t>
      </w:r>
      <w:r w:rsidRPr="006F6F7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A7C70B" w14:textId="77777777" w:rsidR="00E34A1E" w:rsidRPr="006F6F79" w:rsidRDefault="00185194" w:rsidP="003E657E">
      <w:pPr>
        <w:ind w:left="851" w:right="616"/>
        <w:jc w:val="both"/>
        <w:rPr>
          <w:rFonts w:ascii="Palatino Linotype" w:eastAsia="Palatino Linotype" w:hAnsi="Palatino Linotype" w:cs="Palatino Linotype"/>
          <w:b/>
          <w:i/>
          <w:sz w:val="22"/>
          <w:szCs w:val="22"/>
        </w:rPr>
      </w:pPr>
      <w:r w:rsidRPr="006F6F79">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E8BDF49" w14:textId="77777777" w:rsidR="00E34A1E" w:rsidRPr="006F6F79" w:rsidRDefault="00185194" w:rsidP="003E657E">
      <w:pPr>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DBB09D2"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5702021B"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6F6F79">
        <w:rPr>
          <w:rFonts w:ascii="Palatino Linotype" w:eastAsia="Palatino Linotype" w:hAnsi="Palatino Linotype" w:cs="Palatino Linotype"/>
          <w:b/>
          <w:sz w:val="22"/>
          <w:szCs w:val="22"/>
        </w:rPr>
        <w:t>artículo 12</w:t>
      </w:r>
      <w:r w:rsidRPr="006F6F79">
        <w:rPr>
          <w:rFonts w:ascii="Palatino Linotype" w:eastAsia="Palatino Linotype" w:hAnsi="Palatino Linotype" w:cs="Palatino Linotype"/>
          <w:sz w:val="22"/>
          <w:szCs w:val="22"/>
        </w:rPr>
        <w:t xml:space="preserve"> de la Ley de Transparencia y Acceso a la Información Pública del Estado de México y Municipios, el cual a la letra dice:</w:t>
      </w:r>
    </w:p>
    <w:p w14:paraId="3B74A6CA" w14:textId="77777777" w:rsidR="00E84961" w:rsidRPr="006F6F79" w:rsidRDefault="00E84961" w:rsidP="003E657E">
      <w:pPr>
        <w:ind w:left="851" w:right="616"/>
        <w:jc w:val="both"/>
        <w:rPr>
          <w:rFonts w:ascii="Palatino Linotype" w:eastAsia="Palatino Linotype" w:hAnsi="Palatino Linotype" w:cs="Palatino Linotype"/>
          <w:i/>
          <w:sz w:val="22"/>
          <w:szCs w:val="22"/>
        </w:rPr>
      </w:pPr>
    </w:p>
    <w:p w14:paraId="0317B921" w14:textId="77777777" w:rsidR="00E34A1E" w:rsidRPr="006F6F79" w:rsidRDefault="00185194" w:rsidP="003E657E">
      <w:pPr>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r w:rsidRPr="006F6F79">
        <w:rPr>
          <w:rFonts w:ascii="Palatino Linotype" w:eastAsia="Palatino Linotype" w:hAnsi="Palatino Linotype" w:cs="Palatino Linotype"/>
          <w:b/>
          <w:i/>
          <w:sz w:val="22"/>
          <w:szCs w:val="22"/>
        </w:rPr>
        <w:t>Artículo 12</w:t>
      </w:r>
      <w:r w:rsidRPr="006F6F7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25C902" w14:textId="77777777" w:rsidR="00E34A1E" w:rsidRPr="006F6F79" w:rsidRDefault="00185194" w:rsidP="003E657E">
      <w:pPr>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52F63A3"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049D170B"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6F6F79">
        <w:rPr>
          <w:rFonts w:ascii="Palatino Linotype" w:eastAsia="Palatino Linotype" w:hAnsi="Palatino Linotype" w:cs="Palatino Linotype"/>
          <w:b/>
          <w:sz w:val="22"/>
          <w:szCs w:val="22"/>
        </w:rPr>
        <w:t xml:space="preserve"> </w:t>
      </w:r>
      <w:r w:rsidRPr="006F6F79">
        <w:rPr>
          <w:rFonts w:ascii="Palatino Linotype" w:eastAsia="Palatino Linotype" w:hAnsi="Palatino Linotype" w:cs="Palatino Linotype"/>
          <w:sz w:val="22"/>
          <w:szCs w:val="22"/>
        </w:rPr>
        <w:t xml:space="preserve">no tienen el deber de generar, poseer o administrar la información pública con el </w:t>
      </w:r>
      <w:r w:rsidRPr="006F6F79">
        <w:rPr>
          <w:rFonts w:ascii="Palatino Linotype" w:eastAsia="Palatino Linotype" w:hAnsi="Palatino Linotype" w:cs="Palatino Linotype"/>
          <w:sz w:val="22"/>
          <w:szCs w:val="22"/>
        </w:rPr>
        <w:lastRenderedPageBreak/>
        <w:t xml:space="preserve">grado de detalle solicitado; esto es, que no tienen el deber de generar un documento </w:t>
      </w:r>
      <w:r w:rsidRPr="006F6F79">
        <w:rPr>
          <w:rFonts w:ascii="Palatino Linotype" w:eastAsia="Palatino Linotype" w:hAnsi="Palatino Linotype" w:cs="Palatino Linotype"/>
          <w:i/>
          <w:sz w:val="22"/>
          <w:szCs w:val="22"/>
        </w:rPr>
        <w:t>ad hoc</w:t>
      </w:r>
      <w:r w:rsidRPr="006F6F79">
        <w:rPr>
          <w:rFonts w:ascii="Palatino Linotype" w:eastAsia="Palatino Linotype" w:hAnsi="Palatino Linotype" w:cs="Palatino Linotype"/>
          <w:sz w:val="22"/>
          <w:szCs w:val="22"/>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060E05F0" w14:textId="77777777" w:rsidR="00E84961" w:rsidRPr="006F6F79" w:rsidRDefault="00E84961" w:rsidP="003E657E">
      <w:pPr>
        <w:ind w:left="851" w:right="616"/>
        <w:jc w:val="both"/>
        <w:rPr>
          <w:rFonts w:ascii="Palatino Linotype" w:eastAsia="Palatino Linotype" w:hAnsi="Palatino Linotype" w:cs="Palatino Linotype"/>
          <w:b/>
          <w:i/>
          <w:sz w:val="22"/>
          <w:szCs w:val="22"/>
        </w:rPr>
      </w:pPr>
    </w:p>
    <w:p w14:paraId="1989A5CA" w14:textId="77777777" w:rsidR="00E34A1E" w:rsidRPr="006F6F79" w:rsidRDefault="00185194" w:rsidP="003E657E">
      <w:pPr>
        <w:ind w:left="851" w:right="616"/>
        <w:jc w:val="both"/>
        <w:rPr>
          <w:rFonts w:ascii="Palatino Linotype" w:eastAsia="Palatino Linotype" w:hAnsi="Palatino Linotype" w:cs="Palatino Linotype"/>
          <w:b/>
          <w:i/>
          <w:sz w:val="22"/>
          <w:szCs w:val="22"/>
        </w:rPr>
      </w:pPr>
      <w:r w:rsidRPr="006F6F79">
        <w:rPr>
          <w:rFonts w:ascii="Palatino Linotype" w:eastAsia="Palatino Linotype" w:hAnsi="Palatino Linotype" w:cs="Palatino Linotype"/>
          <w:b/>
          <w:i/>
          <w:sz w:val="22"/>
          <w:szCs w:val="22"/>
        </w:rPr>
        <w:t>03/17</w:t>
      </w:r>
    </w:p>
    <w:p w14:paraId="50A9F0FA" w14:textId="77777777" w:rsidR="00E34A1E" w:rsidRPr="006F6F79" w:rsidRDefault="00185194" w:rsidP="003E657E">
      <w:pPr>
        <w:ind w:left="851" w:right="616"/>
        <w:jc w:val="both"/>
        <w:rPr>
          <w:rFonts w:ascii="Palatino Linotype" w:eastAsia="Palatino Linotype" w:hAnsi="Palatino Linotype" w:cs="Palatino Linotype"/>
          <w:b/>
          <w:i/>
          <w:sz w:val="22"/>
          <w:szCs w:val="22"/>
        </w:rPr>
      </w:pPr>
      <w:r w:rsidRPr="006F6F79">
        <w:rPr>
          <w:rFonts w:ascii="Palatino Linotype" w:eastAsia="Palatino Linotype" w:hAnsi="Palatino Linotype" w:cs="Palatino Linotype"/>
          <w:b/>
          <w:i/>
          <w:sz w:val="22"/>
          <w:szCs w:val="22"/>
        </w:rPr>
        <w:t>“NO EXISTE OBLIGACIÓN DE ELABORAR DOCUMENTOS AD HOC PARA ATENDER LAS SOLICITUDES DE ACCESO A LA INFORMACIÓN.</w:t>
      </w:r>
    </w:p>
    <w:p w14:paraId="228E824F" w14:textId="77777777" w:rsidR="00E34A1E" w:rsidRPr="006F6F79" w:rsidRDefault="00185194" w:rsidP="003E657E">
      <w:pPr>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066FB65" w14:textId="77777777" w:rsidR="00BF57C6" w:rsidRPr="006F6F79" w:rsidRDefault="00BF57C6" w:rsidP="003E657E">
      <w:pPr>
        <w:ind w:left="851" w:right="616"/>
        <w:jc w:val="both"/>
        <w:rPr>
          <w:rFonts w:ascii="Palatino Linotype" w:eastAsia="Palatino Linotype" w:hAnsi="Palatino Linotype" w:cs="Palatino Linotype"/>
          <w:i/>
          <w:sz w:val="22"/>
          <w:szCs w:val="22"/>
        </w:rPr>
      </w:pPr>
    </w:p>
    <w:p w14:paraId="5029E238"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Por otra parte, conviene mencionar que la Ley de Transparencia vigente en el Estado de México refiere: </w:t>
      </w:r>
    </w:p>
    <w:p w14:paraId="71D87028" w14:textId="77777777" w:rsidR="00E34A1E" w:rsidRPr="006F6F79" w:rsidRDefault="00185194"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Artículo 18.</w:t>
      </w:r>
      <w:r w:rsidRPr="006F6F79">
        <w:rPr>
          <w:rFonts w:ascii="Palatino Linotype" w:eastAsia="Palatino Linotype" w:hAnsi="Palatino Linotype" w:cs="Palatino Linotype"/>
          <w:i/>
          <w:sz w:val="22"/>
          <w:szCs w:val="22"/>
        </w:rPr>
        <w:t xml:space="preserve"> </w:t>
      </w:r>
      <w:r w:rsidRPr="006F6F79">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6F6F79">
        <w:rPr>
          <w:rFonts w:ascii="Palatino Linotype" w:eastAsia="Palatino Linotype" w:hAnsi="Palatino Linotype" w:cs="Palatino Linotype"/>
          <w:i/>
          <w:sz w:val="22"/>
          <w:szCs w:val="22"/>
        </w:rPr>
        <w:t xml:space="preserve"> y reutilización de la información que generen.</w:t>
      </w:r>
    </w:p>
    <w:p w14:paraId="1753AB5D" w14:textId="77777777" w:rsidR="00E34A1E" w:rsidRPr="006F6F79" w:rsidRDefault="00185194"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 xml:space="preserve">Artículo 19. </w:t>
      </w:r>
      <w:r w:rsidRPr="006F6F79">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6F6F79">
        <w:rPr>
          <w:rFonts w:ascii="Palatino Linotype" w:eastAsia="Palatino Linotype" w:hAnsi="Palatino Linotype" w:cs="Palatino Linotype"/>
          <w:i/>
          <w:sz w:val="22"/>
          <w:szCs w:val="22"/>
        </w:rPr>
        <w:t>.</w:t>
      </w:r>
    </w:p>
    <w:p w14:paraId="7FE1D9EF" w14:textId="77777777" w:rsidR="00E34A1E" w:rsidRPr="006F6F79" w:rsidRDefault="00185194"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1672AD26" w14:textId="77777777" w:rsidR="00E34A1E" w:rsidRPr="006F6F79" w:rsidRDefault="00185194"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8694014" w14:textId="77777777" w:rsidR="00E34A1E" w:rsidRPr="006F6F79" w:rsidRDefault="00185194"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lastRenderedPageBreak/>
        <w:t>(Énfasis añadido)</w:t>
      </w:r>
    </w:p>
    <w:p w14:paraId="21159B74" w14:textId="77777777" w:rsidR="00BF57C6" w:rsidRPr="006F6F79" w:rsidRDefault="00BF57C6" w:rsidP="003E657E">
      <w:pPr>
        <w:spacing w:line="276" w:lineRule="auto"/>
        <w:ind w:left="851" w:right="616"/>
        <w:jc w:val="both"/>
        <w:rPr>
          <w:rFonts w:ascii="Palatino Linotype" w:eastAsia="Palatino Linotype" w:hAnsi="Palatino Linotype" w:cs="Palatino Linotype"/>
          <w:i/>
          <w:sz w:val="22"/>
          <w:szCs w:val="22"/>
        </w:rPr>
      </w:pPr>
    </w:p>
    <w:p w14:paraId="08CC1EBA"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y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306719F"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19C388C9" w14:textId="77777777" w:rsidR="00E34A1E" w:rsidRPr="006F6F79" w:rsidRDefault="00185194" w:rsidP="003E657E">
      <w:pPr>
        <w:spacing w:line="360" w:lineRule="auto"/>
        <w:jc w:val="both"/>
        <w:rPr>
          <w:rFonts w:ascii="Palatino Linotype" w:eastAsia="Palatino Linotype" w:hAnsi="Palatino Linotype" w:cs="Palatino Linotype"/>
          <w:b/>
          <w:sz w:val="22"/>
          <w:szCs w:val="22"/>
        </w:rPr>
      </w:pPr>
      <w:r w:rsidRPr="006F6F7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6F6F79">
        <w:rPr>
          <w:rFonts w:ascii="Palatino Linotype" w:eastAsia="Palatino Linotype" w:hAnsi="Palatino Linotype" w:cs="Palatino Linotype"/>
          <w:b/>
          <w:sz w:val="22"/>
          <w:szCs w:val="22"/>
        </w:rPr>
        <w:t>cualquier otro registro que documente el ejercicio de las facultades, funciones, obligaciones y competencias de los Sujetos Obligados</w:t>
      </w:r>
      <w:r w:rsidRPr="006F6F79">
        <w:rPr>
          <w:rFonts w:ascii="Palatino Linotype" w:eastAsia="Palatino Linotype" w:hAnsi="Palatino Linotype" w:cs="Palatino Linotype"/>
          <w:sz w:val="22"/>
          <w:szCs w:val="22"/>
        </w:rPr>
        <w:t xml:space="preserve">; </w:t>
      </w:r>
      <w:r w:rsidRPr="006F6F79">
        <w:rPr>
          <w:rFonts w:ascii="Palatino Linotype" w:eastAsia="Palatino Linotype" w:hAnsi="Palatino Linotype" w:cs="Palatino Linotype"/>
          <w:b/>
          <w:sz w:val="22"/>
          <w:szCs w:val="22"/>
        </w:rPr>
        <w:t>los que, podrán estar en cualquier medio</w:t>
      </w:r>
      <w:r w:rsidRPr="006F6F79">
        <w:rPr>
          <w:rFonts w:ascii="Palatino Linotype" w:eastAsia="Palatino Linotype" w:hAnsi="Palatino Linotype" w:cs="Palatino Linotype"/>
          <w:sz w:val="22"/>
          <w:szCs w:val="22"/>
        </w:rPr>
        <w:t xml:space="preserve">, sea escrito, impreso, sonoro, visual, </w:t>
      </w:r>
      <w:r w:rsidRPr="006F6F79">
        <w:rPr>
          <w:rFonts w:ascii="Palatino Linotype" w:eastAsia="Palatino Linotype" w:hAnsi="Palatino Linotype" w:cs="Palatino Linotype"/>
          <w:b/>
          <w:sz w:val="22"/>
          <w:szCs w:val="22"/>
        </w:rPr>
        <w:t>electrónico</w:t>
      </w:r>
      <w:r w:rsidRPr="006F6F79">
        <w:rPr>
          <w:rFonts w:ascii="Palatino Linotype" w:eastAsia="Palatino Linotype" w:hAnsi="Palatino Linotype" w:cs="Palatino Linotype"/>
          <w:sz w:val="22"/>
          <w:szCs w:val="22"/>
        </w:rPr>
        <w:t xml:space="preserve">, informático u holográfico, esto es, </w:t>
      </w:r>
      <w:r w:rsidRPr="006F6F79">
        <w:rPr>
          <w:rFonts w:ascii="Palatino Linotype" w:eastAsia="Palatino Linotype" w:hAnsi="Palatino Linotype" w:cs="Palatino Linotype"/>
          <w:b/>
          <w:sz w:val="22"/>
          <w:szCs w:val="22"/>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41CBC3"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7D6337DF"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De ahí que el </w:t>
      </w:r>
      <w:r w:rsidRPr="006F6F79">
        <w:rPr>
          <w:rFonts w:ascii="Palatino Linotype" w:eastAsia="Palatino Linotype" w:hAnsi="Palatino Linotype" w:cs="Palatino Linotype"/>
          <w:b/>
          <w:sz w:val="22"/>
          <w:szCs w:val="22"/>
        </w:rPr>
        <w:t>Sujeto Obligado</w:t>
      </w:r>
      <w:r w:rsidRPr="006F6F7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w:t>
      </w:r>
      <w:r w:rsidRPr="006F6F79">
        <w:rPr>
          <w:rFonts w:ascii="Palatino Linotype" w:eastAsia="Palatino Linotype" w:hAnsi="Palatino Linotype" w:cs="Palatino Linotype"/>
          <w:sz w:val="22"/>
          <w:szCs w:val="22"/>
        </w:rPr>
        <w:lastRenderedPageBreak/>
        <w:t>relativa a obligaciones de transparencia, la cual se relaciona con aquella que se genere de acuerdo con sus facultades, atribuciones y obligaciones señaladas por la Ley en la materia</w:t>
      </w:r>
      <w:r w:rsidRPr="006F6F79">
        <w:rPr>
          <w:rFonts w:ascii="Palatino Linotype" w:eastAsia="Palatino Linotype" w:hAnsi="Palatino Linotype" w:cs="Palatino Linotype"/>
          <w:sz w:val="22"/>
          <w:szCs w:val="22"/>
          <w:vertAlign w:val="superscript"/>
        </w:rPr>
        <w:footnoteReference w:id="1"/>
      </w:r>
      <w:r w:rsidRPr="006F6F79">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F6F79">
        <w:rPr>
          <w:rFonts w:ascii="Palatino Linotype" w:eastAsia="Palatino Linotype" w:hAnsi="Palatino Linotype" w:cs="Palatino Linotype"/>
          <w:sz w:val="22"/>
          <w:szCs w:val="22"/>
          <w:vertAlign w:val="superscript"/>
        </w:rPr>
        <w:footnoteReference w:id="2"/>
      </w:r>
      <w:r w:rsidRPr="006F6F79">
        <w:rPr>
          <w:rFonts w:ascii="Palatino Linotype" w:eastAsia="Palatino Linotype" w:hAnsi="Palatino Linotype" w:cs="Palatino Linotype"/>
          <w:sz w:val="22"/>
          <w:szCs w:val="22"/>
        </w:rPr>
        <w:t>, como pudiera tratarse de aquella relacionada con las obligaciones de transparencia señaladas en los artículos 92 y 97, fracción I de la Ley de la Materia.</w:t>
      </w:r>
    </w:p>
    <w:p w14:paraId="3C32BA01"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62635055" w14:textId="77777777" w:rsidR="00E34A1E"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Para iniciar el presente análisis, es de vital importancia tener en cuenta que la parte</w:t>
      </w:r>
      <w:r w:rsidRPr="006F6F79">
        <w:rPr>
          <w:rFonts w:ascii="Palatino Linotype" w:eastAsia="Palatino Linotype" w:hAnsi="Palatino Linotype" w:cs="Palatino Linotype"/>
          <w:b/>
          <w:sz w:val="22"/>
          <w:szCs w:val="22"/>
        </w:rPr>
        <w:t xml:space="preserve"> Recurrente</w:t>
      </w:r>
      <w:r w:rsidRPr="006F6F79">
        <w:rPr>
          <w:rFonts w:ascii="Palatino Linotype" w:eastAsia="Palatino Linotype" w:hAnsi="Palatino Linotype" w:cs="Palatino Linotype"/>
          <w:sz w:val="22"/>
          <w:szCs w:val="22"/>
        </w:rPr>
        <w:t>, requirió lo siguiente:</w:t>
      </w:r>
    </w:p>
    <w:p w14:paraId="02F1373A" w14:textId="77777777" w:rsidR="00F96C50" w:rsidRPr="006F6F79" w:rsidRDefault="00F96C50" w:rsidP="003E657E">
      <w:pPr>
        <w:spacing w:line="360" w:lineRule="auto"/>
        <w:jc w:val="both"/>
        <w:rPr>
          <w:rFonts w:ascii="Palatino Linotype" w:eastAsia="Palatino Linotype" w:hAnsi="Palatino Linotype" w:cs="Palatino Linotype"/>
          <w:sz w:val="22"/>
          <w:szCs w:val="22"/>
        </w:rPr>
      </w:pPr>
      <w:bookmarkStart w:id="3" w:name="_Hlk169736419"/>
    </w:p>
    <w:p w14:paraId="170DC37E" w14:textId="6F898493" w:rsidR="00E34A1E" w:rsidRPr="006F6F79" w:rsidRDefault="00417C82" w:rsidP="003E657E">
      <w:pPr>
        <w:pStyle w:val="Prrafodelista"/>
        <w:numPr>
          <w:ilvl w:val="0"/>
          <w:numId w:val="29"/>
        </w:num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O</w:t>
      </w:r>
      <w:r w:rsidR="00E75EB2" w:rsidRPr="006F6F79">
        <w:rPr>
          <w:rFonts w:ascii="Palatino Linotype" w:eastAsia="Palatino Linotype" w:hAnsi="Palatino Linotype" w:cs="Palatino Linotype"/>
          <w:b/>
          <w:sz w:val="22"/>
          <w:szCs w:val="22"/>
        </w:rPr>
        <w:t>ficios enviados y recibidos en la gerencia de la ciudad, correspondientes a los meses de enero y diciembre de 2024</w:t>
      </w:r>
      <w:r w:rsidR="00F96C50" w:rsidRPr="006F6F79">
        <w:rPr>
          <w:rFonts w:ascii="Palatino Linotype" w:eastAsia="Palatino Linotype" w:hAnsi="Palatino Linotype" w:cs="Palatino Linotype"/>
          <w:sz w:val="22"/>
          <w:szCs w:val="22"/>
        </w:rPr>
        <w:t xml:space="preserve">. </w:t>
      </w:r>
    </w:p>
    <w:p w14:paraId="09138E93" w14:textId="77777777" w:rsidR="00E678DC" w:rsidRPr="006F6F79" w:rsidRDefault="00E678DC" w:rsidP="003E657E">
      <w:pPr>
        <w:spacing w:line="360" w:lineRule="auto"/>
        <w:jc w:val="both"/>
        <w:rPr>
          <w:rFonts w:ascii="Palatino Linotype" w:eastAsia="Palatino Linotype" w:hAnsi="Palatino Linotype" w:cs="Palatino Linotype"/>
          <w:sz w:val="22"/>
          <w:szCs w:val="22"/>
        </w:rPr>
      </w:pPr>
    </w:p>
    <w:p w14:paraId="5F2F7F48" w14:textId="6CB0F062" w:rsidR="0041656A"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En respuesta, el </w:t>
      </w:r>
      <w:r w:rsidRPr="006F6F79">
        <w:rPr>
          <w:rFonts w:ascii="Palatino Linotype" w:eastAsia="Palatino Linotype" w:hAnsi="Palatino Linotype" w:cs="Palatino Linotype"/>
          <w:b/>
          <w:sz w:val="22"/>
          <w:szCs w:val="22"/>
        </w:rPr>
        <w:t>Sujeto Obligado</w:t>
      </w:r>
      <w:r w:rsidRPr="006F6F79">
        <w:rPr>
          <w:rFonts w:ascii="Palatino Linotype" w:eastAsia="Palatino Linotype" w:hAnsi="Palatino Linotype" w:cs="Palatino Linotype"/>
          <w:sz w:val="22"/>
          <w:szCs w:val="22"/>
        </w:rPr>
        <w:t xml:space="preserve"> </w:t>
      </w:r>
      <w:r w:rsidR="00575E07" w:rsidRPr="006F6F79">
        <w:rPr>
          <w:rFonts w:ascii="Palatino Linotype" w:eastAsia="Palatino Linotype" w:hAnsi="Palatino Linotype" w:cs="Palatino Linotype"/>
          <w:sz w:val="22"/>
          <w:szCs w:val="22"/>
        </w:rPr>
        <w:t>a través de</w:t>
      </w:r>
      <w:r w:rsidR="0041656A" w:rsidRPr="006F6F79">
        <w:rPr>
          <w:rFonts w:ascii="Palatino Linotype" w:eastAsia="Palatino Linotype" w:hAnsi="Palatino Linotype" w:cs="Palatino Linotype"/>
          <w:sz w:val="22"/>
          <w:szCs w:val="22"/>
        </w:rPr>
        <w:t>l</w:t>
      </w:r>
      <w:r w:rsidR="00575E07" w:rsidRPr="006F6F79">
        <w:rPr>
          <w:rFonts w:ascii="Palatino Linotype" w:eastAsia="Palatino Linotype" w:hAnsi="Palatino Linotype" w:cs="Palatino Linotype"/>
          <w:sz w:val="22"/>
          <w:szCs w:val="22"/>
        </w:rPr>
        <w:t xml:space="preserve"> </w:t>
      </w:r>
      <w:proofErr w:type="gramStart"/>
      <w:r w:rsidR="0041656A" w:rsidRPr="006F6F79">
        <w:rPr>
          <w:rFonts w:ascii="Palatino Linotype" w:eastAsia="Palatino Linotype" w:hAnsi="Palatino Linotype" w:cs="Palatino Linotype"/>
          <w:sz w:val="22"/>
          <w:szCs w:val="22"/>
        </w:rPr>
        <w:t>Director</w:t>
      </w:r>
      <w:proofErr w:type="gramEnd"/>
      <w:r w:rsidR="0041656A" w:rsidRPr="006F6F79">
        <w:rPr>
          <w:rFonts w:ascii="Palatino Linotype" w:eastAsia="Palatino Linotype" w:hAnsi="Palatino Linotype" w:cs="Palatino Linotype"/>
          <w:sz w:val="22"/>
          <w:szCs w:val="22"/>
        </w:rPr>
        <w:t xml:space="preserve"> de la Gerencia de la Ciudad</w:t>
      </w:r>
      <w:r w:rsidR="00F96C50" w:rsidRPr="006F6F79">
        <w:rPr>
          <w:rFonts w:ascii="Palatino Linotype" w:eastAsia="Palatino Linotype" w:hAnsi="Palatino Linotype" w:cs="Palatino Linotype"/>
          <w:sz w:val="22"/>
          <w:szCs w:val="22"/>
        </w:rPr>
        <w:t xml:space="preserve"> </w:t>
      </w:r>
      <w:r w:rsidR="00373487" w:rsidRPr="006F6F79">
        <w:rPr>
          <w:rFonts w:ascii="Palatino Linotype" w:eastAsia="Palatino Linotype" w:hAnsi="Palatino Linotype" w:cs="Palatino Linotype"/>
          <w:sz w:val="22"/>
          <w:szCs w:val="22"/>
        </w:rPr>
        <w:t>informó</w:t>
      </w:r>
      <w:r w:rsidR="00F96C50" w:rsidRPr="006F6F79">
        <w:rPr>
          <w:rFonts w:ascii="Palatino Linotype" w:eastAsia="Palatino Linotype" w:hAnsi="Palatino Linotype" w:cs="Palatino Linotype"/>
          <w:sz w:val="22"/>
          <w:szCs w:val="22"/>
        </w:rPr>
        <w:t xml:space="preserve"> </w:t>
      </w:r>
      <w:r w:rsidR="0041656A" w:rsidRPr="006F6F79">
        <w:rPr>
          <w:rFonts w:ascii="Palatino Linotype" w:eastAsia="Palatino Linotype" w:hAnsi="Palatino Linotype" w:cs="Palatino Linotype"/>
          <w:sz w:val="22"/>
          <w:szCs w:val="22"/>
        </w:rPr>
        <w:t xml:space="preserve">la entrega de la información solicitada en versión pública, al localizar datos personales concernientes a particulares; por lo que solicitó </w:t>
      </w:r>
      <w:r w:rsidR="00417C82" w:rsidRPr="006F6F79">
        <w:rPr>
          <w:rFonts w:ascii="Palatino Linotype" w:eastAsia="Palatino Linotype" w:hAnsi="Palatino Linotype" w:cs="Palatino Linotype"/>
          <w:sz w:val="22"/>
          <w:szCs w:val="22"/>
        </w:rPr>
        <w:t xml:space="preserve">se </w:t>
      </w:r>
      <w:r w:rsidR="0041656A" w:rsidRPr="006F6F79">
        <w:rPr>
          <w:rFonts w:ascii="Palatino Linotype" w:eastAsia="Palatino Linotype" w:hAnsi="Palatino Linotype" w:cs="Palatino Linotype"/>
          <w:sz w:val="22"/>
          <w:szCs w:val="22"/>
        </w:rPr>
        <w:t>somet</w:t>
      </w:r>
      <w:r w:rsidR="00417C82" w:rsidRPr="006F6F79">
        <w:rPr>
          <w:rFonts w:ascii="Palatino Linotype" w:eastAsia="Palatino Linotype" w:hAnsi="Palatino Linotype" w:cs="Palatino Linotype"/>
          <w:sz w:val="22"/>
          <w:szCs w:val="22"/>
        </w:rPr>
        <w:t xml:space="preserve">iera </w:t>
      </w:r>
      <w:r w:rsidR="0041656A" w:rsidRPr="006F6F79">
        <w:rPr>
          <w:rFonts w:ascii="Palatino Linotype" w:eastAsia="Palatino Linotype" w:hAnsi="Palatino Linotype" w:cs="Palatino Linotype"/>
          <w:sz w:val="22"/>
          <w:szCs w:val="22"/>
        </w:rPr>
        <w:t xml:space="preserve">a consideración del Comité de Transparencia la aprobación de la clasificación parcial de la información como confidencial. </w:t>
      </w:r>
    </w:p>
    <w:p w14:paraId="2DB91CCD" w14:textId="77777777" w:rsidR="0041656A" w:rsidRPr="006F6F79" w:rsidRDefault="0041656A" w:rsidP="003E657E">
      <w:pPr>
        <w:spacing w:line="360" w:lineRule="auto"/>
        <w:jc w:val="both"/>
        <w:rPr>
          <w:rFonts w:ascii="Palatino Linotype" w:eastAsia="Palatino Linotype" w:hAnsi="Palatino Linotype" w:cs="Palatino Linotype"/>
          <w:sz w:val="22"/>
          <w:szCs w:val="22"/>
        </w:rPr>
      </w:pPr>
    </w:p>
    <w:p w14:paraId="3192A510" w14:textId="509E412D" w:rsidR="0041656A" w:rsidRPr="006F6F79" w:rsidRDefault="0041656A"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Aunado a ello, hizo entrega de diversos oficios</w:t>
      </w:r>
      <w:r w:rsidR="00E84961" w:rsidRPr="006F6F79">
        <w:rPr>
          <w:rFonts w:ascii="Palatino Linotype" w:eastAsia="Palatino Linotype" w:hAnsi="Palatino Linotype" w:cs="Palatino Linotype"/>
          <w:sz w:val="22"/>
          <w:szCs w:val="22"/>
        </w:rPr>
        <w:t xml:space="preserve"> enviados y </w:t>
      </w:r>
      <w:r w:rsidRPr="006F6F79">
        <w:rPr>
          <w:rFonts w:ascii="Palatino Linotype" w:eastAsia="Palatino Linotype" w:hAnsi="Palatino Linotype" w:cs="Palatino Linotype"/>
          <w:sz w:val="22"/>
          <w:szCs w:val="22"/>
        </w:rPr>
        <w:t>recibidos en la Gerencia de la Ciudad de los meses de enero y diciembre de 2024, en versión pública.</w:t>
      </w:r>
    </w:p>
    <w:p w14:paraId="72FE73D1" w14:textId="5CCAAFBE" w:rsidR="00F96C50" w:rsidRPr="006F6F79" w:rsidRDefault="00F96C50" w:rsidP="003E657E">
      <w:pPr>
        <w:spacing w:line="360" w:lineRule="auto"/>
        <w:jc w:val="both"/>
        <w:rPr>
          <w:rFonts w:ascii="Palatino Linotype" w:eastAsia="Palatino Linotype" w:hAnsi="Palatino Linotype" w:cs="Palatino Linotype"/>
          <w:sz w:val="22"/>
          <w:szCs w:val="22"/>
        </w:rPr>
      </w:pPr>
    </w:p>
    <w:p w14:paraId="7B788232" w14:textId="1D084F36" w:rsidR="002F1341"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Una vez conocida</w:t>
      </w:r>
      <w:r w:rsidR="001D7B03" w:rsidRPr="006F6F79">
        <w:rPr>
          <w:rFonts w:ascii="Palatino Linotype" w:eastAsia="Palatino Linotype" w:hAnsi="Palatino Linotype" w:cs="Palatino Linotype"/>
          <w:sz w:val="22"/>
          <w:szCs w:val="22"/>
        </w:rPr>
        <w:t>s</w:t>
      </w:r>
      <w:r w:rsidRPr="006F6F79">
        <w:rPr>
          <w:rFonts w:ascii="Palatino Linotype" w:eastAsia="Palatino Linotype" w:hAnsi="Palatino Linotype" w:cs="Palatino Linotype"/>
          <w:sz w:val="22"/>
          <w:szCs w:val="22"/>
        </w:rPr>
        <w:t xml:space="preserve"> la</w:t>
      </w:r>
      <w:r w:rsidR="001D7B03" w:rsidRPr="006F6F79">
        <w:rPr>
          <w:rFonts w:ascii="Palatino Linotype" w:eastAsia="Palatino Linotype" w:hAnsi="Palatino Linotype" w:cs="Palatino Linotype"/>
          <w:sz w:val="22"/>
          <w:szCs w:val="22"/>
        </w:rPr>
        <w:t>s</w:t>
      </w:r>
      <w:r w:rsidRPr="006F6F79">
        <w:rPr>
          <w:rFonts w:ascii="Palatino Linotype" w:eastAsia="Palatino Linotype" w:hAnsi="Palatino Linotype" w:cs="Palatino Linotype"/>
          <w:sz w:val="22"/>
          <w:szCs w:val="22"/>
        </w:rPr>
        <w:t xml:space="preserve"> respuesta</w:t>
      </w:r>
      <w:r w:rsidR="001D7B03" w:rsidRPr="006F6F79">
        <w:rPr>
          <w:rFonts w:ascii="Palatino Linotype" w:eastAsia="Palatino Linotype" w:hAnsi="Palatino Linotype" w:cs="Palatino Linotype"/>
          <w:sz w:val="22"/>
          <w:szCs w:val="22"/>
        </w:rPr>
        <w:t>s</w:t>
      </w:r>
      <w:r w:rsidRPr="006F6F79">
        <w:rPr>
          <w:rFonts w:ascii="Palatino Linotype" w:eastAsia="Palatino Linotype" w:hAnsi="Palatino Linotype" w:cs="Palatino Linotype"/>
          <w:sz w:val="22"/>
          <w:szCs w:val="22"/>
        </w:rPr>
        <w:t xml:space="preserve">, </w:t>
      </w:r>
      <w:r w:rsidRPr="006F6F79">
        <w:rPr>
          <w:rFonts w:ascii="Palatino Linotype" w:eastAsia="Palatino Linotype" w:hAnsi="Palatino Linotype" w:cs="Palatino Linotype"/>
          <w:bCs/>
          <w:sz w:val="22"/>
          <w:szCs w:val="22"/>
        </w:rPr>
        <w:t>la parte</w:t>
      </w:r>
      <w:r w:rsidRPr="006F6F79">
        <w:rPr>
          <w:rFonts w:ascii="Palatino Linotype" w:eastAsia="Palatino Linotype" w:hAnsi="Palatino Linotype" w:cs="Palatino Linotype"/>
          <w:b/>
          <w:sz w:val="22"/>
          <w:szCs w:val="22"/>
        </w:rPr>
        <w:t xml:space="preserve"> Recurrente</w:t>
      </w:r>
      <w:r w:rsidRPr="006F6F79">
        <w:rPr>
          <w:rFonts w:ascii="Palatino Linotype" w:eastAsia="Palatino Linotype" w:hAnsi="Palatino Linotype" w:cs="Palatino Linotype"/>
          <w:sz w:val="22"/>
          <w:szCs w:val="22"/>
        </w:rPr>
        <w:t xml:space="preserve"> interpuso los recursos de revisión que en este acto se resuelven, </w:t>
      </w:r>
      <w:r w:rsidR="00373487" w:rsidRPr="006F6F79">
        <w:rPr>
          <w:rFonts w:ascii="Palatino Linotype" w:eastAsia="Palatino Linotype" w:hAnsi="Palatino Linotype" w:cs="Palatino Linotype"/>
          <w:sz w:val="22"/>
          <w:szCs w:val="22"/>
        </w:rPr>
        <w:t>inconformándose por</w:t>
      </w:r>
      <w:r w:rsidR="0041656A" w:rsidRPr="006F6F79">
        <w:rPr>
          <w:rFonts w:ascii="Palatino Linotype" w:eastAsia="Palatino Linotype" w:hAnsi="Palatino Linotype" w:cs="Palatino Linotype"/>
          <w:sz w:val="22"/>
          <w:szCs w:val="22"/>
        </w:rPr>
        <w:t xml:space="preserve"> la negativa de la información y por la entrega de la información incompleta. </w:t>
      </w:r>
      <w:bookmarkEnd w:id="3"/>
    </w:p>
    <w:p w14:paraId="5927AB2E" w14:textId="77777777" w:rsidR="002F1341" w:rsidRPr="006F6F79" w:rsidRDefault="002F1341" w:rsidP="003E657E">
      <w:pPr>
        <w:spacing w:line="360" w:lineRule="auto"/>
        <w:jc w:val="both"/>
        <w:rPr>
          <w:rFonts w:ascii="Palatino Linotype" w:eastAsia="Palatino Linotype" w:hAnsi="Palatino Linotype" w:cs="Palatino Linotype"/>
          <w:sz w:val="22"/>
          <w:szCs w:val="22"/>
        </w:rPr>
      </w:pPr>
    </w:p>
    <w:p w14:paraId="2633152E" w14:textId="607BF6AF" w:rsidR="00536A71" w:rsidRPr="006F6F79" w:rsidRDefault="0018519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Posteriormente se decretó la admisión de los medios de impugnación que nos ocupan y se integraron los</w:t>
      </w:r>
      <w:r w:rsidR="00373487" w:rsidRPr="006F6F79">
        <w:rPr>
          <w:rFonts w:ascii="Palatino Linotype" w:eastAsia="Palatino Linotype" w:hAnsi="Palatino Linotype" w:cs="Palatino Linotype"/>
          <w:sz w:val="22"/>
          <w:szCs w:val="22"/>
        </w:rPr>
        <w:t xml:space="preserve"> respectivos</w:t>
      </w:r>
      <w:r w:rsidRPr="006F6F79">
        <w:rPr>
          <w:rFonts w:ascii="Palatino Linotype" w:eastAsia="Palatino Linotype" w:hAnsi="Palatino Linotype" w:cs="Palatino Linotype"/>
          <w:sz w:val="22"/>
          <w:szCs w:val="22"/>
        </w:rPr>
        <w:t xml:space="preserve"> expedientes, teniendo así que el </w:t>
      </w:r>
      <w:r w:rsidRPr="006F6F79">
        <w:rPr>
          <w:rFonts w:ascii="Palatino Linotype" w:eastAsia="Palatino Linotype" w:hAnsi="Palatino Linotype" w:cs="Palatino Linotype"/>
          <w:b/>
          <w:sz w:val="22"/>
          <w:szCs w:val="22"/>
        </w:rPr>
        <w:t xml:space="preserve">Sujeto Obligado </w:t>
      </w:r>
      <w:r w:rsidR="0041656A" w:rsidRPr="006F6F79">
        <w:rPr>
          <w:rFonts w:ascii="Palatino Linotype" w:eastAsia="Palatino Linotype" w:hAnsi="Palatino Linotype" w:cs="Palatino Linotype"/>
          <w:sz w:val="22"/>
          <w:szCs w:val="22"/>
        </w:rPr>
        <w:t>en</w:t>
      </w:r>
      <w:r w:rsidR="00536A71" w:rsidRPr="006F6F79">
        <w:rPr>
          <w:rFonts w:ascii="Palatino Linotype" w:eastAsia="Palatino Linotype" w:hAnsi="Palatino Linotype" w:cs="Palatino Linotype"/>
          <w:sz w:val="22"/>
          <w:szCs w:val="22"/>
        </w:rPr>
        <w:t xml:space="preserve"> </w:t>
      </w:r>
      <w:r w:rsidR="0041656A" w:rsidRPr="006F6F79">
        <w:rPr>
          <w:rFonts w:ascii="Palatino Linotype" w:eastAsia="Palatino Linotype" w:hAnsi="Palatino Linotype" w:cs="Palatino Linotype"/>
          <w:sz w:val="22"/>
          <w:szCs w:val="22"/>
        </w:rPr>
        <w:t xml:space="preserve">sus </w:t>
      </w:r>
      <w:r w:rsidR="00536A71" w:rsidRPr="006F6F79">
        <w:rPr>
          <w:rFonts w:ascii="Palatino Linotype" w:eastAsia="Palatino Linotype" w:hAnsi="Palatino Linotype" w:cs="Palatino Linotype"/>
          <w:sz w:val="22"/>
          <w:szCs w:val="22"/>
        </w:rPr>
        <w:t>informe</w:t>
      </w:r>
      <w:r w:rsidR="006328EC" w:rsidRPr="006F6F79">
        <w:rPr>
          <w:rFonts w:ascii="Palatino Linotype" w:eastAsia="Palatino Linotype" w:hAnsi="Palatino Linotype" w:cs="Palatino Linotype"/>
          <w:sz w:val="22"/>
          <w:szCs w:val="22"/>
        </w:rPr>
        <w:t>s</w:t>
      </w:r>
      <w:r w:rsidR="00536A71" w:rsidRPr="006F6F79">
        <w:rPr>
          <w:rFonts w:ascii="Palatino Linotype" w:eastAsia="Palatino Linotype" w:hAnsi="Palatino Linotype" w:cs="Palatino Linotype"/>
          <w:sz w:val="22"/>
          <w:szCs w:val="22"/>
        </w:rPr>
        <w:t xml:space="preserve"> justificado</w:t>
      </w:r>
      <w:r w:rsidR="006328EC" w:rsidRPr="006F6F79">
        <w:rPr>
          <w:rFonts w:ascii="Palatino Linotype" w:eastAsia="Palatino Linotype" w:hAnsi="Palatino Linotype" w:cs="Palatino Linotype"/>
          <w:sz w:val="22"/>
          <w:szCs w:val="22"/>
        </w:rPr>
        <w:t>s</w:t>
      </w:r>
      <w:r w:rsidR="0041656A" w:rsidRPr="006F6F79">
        <w:rPr>
          <w:rFonts w:ascii="Palatino Linotype" w:eastAsia="Palatino Linotype" w:hAnsi="Palatino Linotype" w:cs="Palatino Linotype"/>
          <w:sz w:val="22"/>
          <w:szCs w:val="22"/>
        </w:rPr>
        <w:t xml:space="preserve"> confirm</w:t>
      </w:r>
      <w:r w:rsidR="006122B6" w:rsidRPr="006F6F79">
        <w:rPr>
          <w:rFonts w:ascii="Palatino Linotype" w:eastAsia="Palatino Linotype" w:hAnsi="Palatino Linotype" w:cs="Palatino Linotype"/>
          <w:sz w:val="22"/>
          <w:szCs w:val="22"/>
        </w:rPr>
        <w:t>ó</w:t>
      </w:r>
      <w:r w:rsidR="0041656A" w:rsidRPr="006F6F79">
        <w:rPr>
          <w:rFonts w:ascii="Palatino Linotype" w:eastAsia="Palatino Linotype" w:hAnsi="Palatino Linotype" w:cs="Palatino Linotype"/>
          <w:sz w:val="22"/>
          <w:szCs w:val="22"/>
        </w:rPr>
        <w:t xml:space="preserve"> sus respuestas</w:t>
      </w:r>
      <w:r w:rsidR="00536A71" w:rsidRPr="006F6F79">
        <w:rPr>
          <w:rFonts w:ascii="Palatino Linotype" w:eastAsia="Palatino Linotype" w:hAnsi="Palatino Linotype" w:cs="Palatino Linotype"/>
          <w:sz w:val="22"/>
          <w:szCs w:val="22"/>
        </w:rPr>
        <w:t>.</w:t>
      </w:r>
    </w:p>
    <w:p w14:paraId="0E04C749" w14:textId="77777777" w:rsidR="00273312" w:rsidRPr="006F6F79" w:rsidRDefault="00273312" w:rsidP="003E657E">
      <w:pPr>
        <w:pStyle w:val="Prrafodelista"/>
        <w:spacing w:line="360" w:lineRule="auto"/>
        <w:ind w:left="0"/>
        <w:jc w:val="both"/>
        <w:rPr>
          <w:rFonts w:ascii="Palatino Linotype" w:eastAsia="Palatino Linotype" w:hAnsi="Palatino Linotype" w:cs="Palatino Linotype"/>
          <w:sz w:val="22"/>
          <w:szCs w:val="22"/>
        </w:rPr>
      </w:pPr>
    </w:p>
    <w:p w14:paraId="685DF058" w14:textId="77777777" w:rsidR="00273312" w:rsidRPr="006F6F79" w:rsidRDefault="00273312" w:rsidP="003E657E">
      <w:pPr>
        <w:pStyle w:val="Prrafodelista"/>
        <w:numPr>
          <w:ilvl w:val="0"/>
          <w:numId w:val="33"/>
        </w:numPr>
        <w:spacing w:line="360" w:lineRule="auto"/>
        <w:contextualSpacing w:val="0"/>
        <w:jc w:val="both"/>
        <w:rPr>
          <w:rFonts w:ascii="Palatino Linotype" w:eastAsia="Palatino Linotype" w:hAnsi="Palatino Linotype" w:cs="Palatino Linotype"/>
          <w:b/>
          <w:sz w:val="22"/>
          <w:szCs w:val="22"/>
        </w:rPr>
      </w:pPr>
      <w:r w:rsidRPr="006F6F79">
        <w:rPr>
          <w:rFonts w:ascii="Palatino Linotype" w:eastAsia="Palatino Linotype" w:hAnsi="Palatino Linotype" w:cs="Palatino Linotype"/>
          <w:b/>
          <w:sz w:val="22"/>
          <w:szCs w:val="22"/>
        </w:rPr>
        <w:t xml:space="preserve">De las atribuciones del Sujeto Obligado para generar, administrar y poseer la información solicitada. </w:t>
      </w:r>
    </w:p>
    <w:p w14:paraId="2D3BE81F" w14:textId="28137A08" w:rsidR="00273312" w:rsidRPr="006F6F79" w:rsidRDefault="00273312" w:rsidP="003E657E">
      <w:pPr>
        <w:pStyle w:val="Prrafodelista"/>
        <w:spacing w:line="360" w:lineRule="auto"/>
        <w:ind w:left="0"/>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Como se mencionó la pretensión del </w:t>
      </w:r>
      <w:r w:rsidR="00CF78D4" w:rsidRPr="006F6F79">
        <w:rPr>
          <w:rFonts w:ascii="Palatino Linotype" w:eastAsia="Palatino Linotype" w:hAnsi="Palatino Linotype" w:cs="Palatino Linotype"/>
          <w:sz w:val="22"/>
          <w:szCs w:val="22"/>
        </w:rPr>
        <w:t>p</w:t>
      </w:r>
      <w:r w:rsidRPr="006F6F79">
        <w:rPr>
          <w:rFonts w:ascii="Palatino Linotype" w:eastAsia="Palatino Linotype" w:hAnsi="Palatino Linotype" w:cs="Palatino Linotype"/>
          <w:sz w:val="22"/>
          <w:szCs w:val="22"/>
        </w:rPr>
        <w:t>ar</w:t>
      </w:r>
      <w:r w:rsidR="00CF78D4" w:rsidRPr="006F6F79">
        <w:rPr>
          <w:rFonts w:ascii="Palatino Linotype" w:eastAsia="Palatino Linotype" w:hAnsi="Palatino Linotype" w:cs="Palatino Linotype"/>
          <w:sz w:val="22"/>
          <w:szCs w:val="22"/>
        </w:rPr>
        <w:t xml:space="preserve">ticular es obtener los oficios firmados </w:t>
      </w:r>
      <w:r w:rsidR="0041656A" w:rsidRPr="006F6F79">
        <w:rPr>
          <w:rFonts w:ascii="Palatino Linotype" w:eastAsia="Palatino Linotype" w:hAnsi="Palatino Linotype" w:cs="Palatino Linotype"/>
          <w:sz w:val="22"/>
          <w:szCs w:val="22"/>
        </w:rPr>
        <w:t>y recibidos en la Gerencia de la Ciudad</w:t>
      </w:r>
      <w:r w:rsidR="00CF78D4" w:rsidRPr="006F6F79">
        <w:rPr>
          <w:rFonts w:ascii="Palatino Linotype" w:eastAsia="Palatino Linotype" w:hAnsi="Palatino Linotype" w:cs="Palatino Linotype"/>
          <w:sz w:val="22"/>
          <w:szCs w:val="22"/>
        </w:rPr>
        <w:t>, de</w:t>
      </w:r>
      <w:r w:rsidR="0041656A" w:rsidRPr="006F6F79">
        <w:rPr>
          <w:rFonts w:ascii="Palatino Linotype" w:eastAsia="Palatino Linotype" w:hAnsi="Palatino Linotype" w:cs="Palatino Linotype"/>
          <w:sz w:val="22"/>
          <w:szCs w:val="22"/>
        </w:rPr>
        <w:t xml:space="preserve"> </w:t>
      </w:r>
      <w:r w:rsidR="00CF78D4" w:rsidRPr="006F6F79">
        <w:rPr>
          <w:rFonts w:ascii="Palatino Linotype" w:eastAsia="Palatino Linotype" w:hAnsi="Palatino Linotype" w:cs="Palatino Linotype"/>
          <w:sz w:val="22"/>
          <w:szCs w:val="22"/>
        </w:rPr>
        <w:t>enero</w:t>
      </w:r>
      <w:r w:rsidR="0041656A" w:rsidRPr="006F6F79">
        <w:rPr>
          <w:rFonts w:ascii="Palatino Linotype" w:eastAsia="Palatino Linotype" w:hAnsi="Palatino Linotype" w:cs="Palatino Linotype"/>
          <w:sz w:val="22"/>
          <w:szCs w:val="22"/>
        </w:rPr>
        <w:t xml:space="preserve"> y diciembre de </w:t>
      </w:r>
      <w:r w:rsidR="00CF78D4" w:rsidRPr="006F6F79">
        <w:rPr>
          <w:rFonts w:ascii="Palatino Linotype" w:eastAsia="Palatino Linotype" w:hAnsi="Palatino Linotype" w:cs="Palatino Linotype"/>
          <w:sz w:val="22"/>
          <w:szCs w:val="22"/>
        </w:rPr>
        <w:t>dos mil veinti</w:t>
      </w:r>
      <w:r w:rsidR="0041656A" w:rsidRPr="006F6F79">
        <w:rPr>
          <w:rFonts w:ascii="Palatino Linotype" w:eastAsia="Palatino Linotype" w:hAnsi="Palatino Linotype" w:cs="Palatino Linotype"/>
          <w:sz w:val="22"/>
          <w:szCs w:val="22"/>
        </w:rPr>
        <w:t>cuatro</w:t>
      </w:r>
      <w:r w:rsidR="00CF78D4" w:rsidRPr="006F6F79">
        <w:rPr>
          <w:rFonts w:ascii="Palatino Linotype" w:eastAsia="Palatino Linotype" w:hAnsi="Palatino Linotype" w:cs="Palatino Linotype"/>
          <w:sz w:val="22"/>
          <w:szCs w:val="22"/>
        </w:rPr>
        <w:t>.</w:t>
      </w:r>
    </w:p>
    <w:p w14:paraId="6E44C24E" w14:textId="77777777" w:rsidR="00273312" w:rsidRPr="006F6F79" w:rsidRDefault="00273312" w:rsidP="003E657E">
      <w:pPr>
        <w:pStyle w:val="Prrafodelista"/>
        <w:spacing w:line="360" w:lineRule="auto"/>
        <w:ind w:left="0"/>
        <w:jc w:val="both"/>
        <w:rPr>
          <w:rFonts w:ascii="Palatino Linotype" w:eastAsia="Palatino Linotype" w:hAnsi="Palatino Linotype" w:cs="Palatino Linotype"/>
          <w:sz w:val="22"/>
          <w:szCs w:val="22"/>
        </w:rPr>
      </w:pPr>
    </w:p>
    <w:p w14:paraId="5EDF0A64" w14:textId="75E44C7E" w:rsidR="00273312" w:rsidRPr="006F6F79" w:rsidRDefault="00273312" w:rsidP="003E657E">
      <w:pPr>
        <w:spacing w:line="360" w:lineRule="auto"/>
        <w:ind w:right="49"/>
        <w:jc w:val="both"/>
        <w:rPr>
          <w:rFonts w:ascii="Palatino Linotype" w:hAnsi="Palatino Linotype"/>
          <w:sz w:val="22"/>
          <w:szCs w:val="22"/>
        </w:rPr>
      </w:pPr>
      <w:r w:rsidRPr="006F6F79">
        <w:rPr>
          <w:rFonts w:ascii="Palatino Linotype" w:hAnsi="Palatino Linotype"/>
          <w:sz w:val="22"/>
          <w:szCs w:val="22"/>
        </w:rPr>
        <w:t xml:space="preserve">Para ello, es importante traer a colación lo que establece el </w:t>
      </w:r>
      <w:r w:rsidR="00CF78D4" w:rsidRPr="006F6F79">
        <w:rPr>
          <w:rFonts w:ascii="Palatino Linotype" w:hAnsi="Palatino Linotype"/>
          <w:sz w:val="22"/>
          <w:szCs w:val="22"/>
        </w:rPr>
        <w:t xml:space="preserve">Bando Municipal de </w:t>
      </w:r>
      <w:r w:rsidR="0041656A" w:rsidRPr="006F6F79">
        <w:rPr>
          <w:rFonts w:ascii="Palatino Linotype" w:hAnsi="Palatino Linotype"/>
          <w:sz w:val="22"/>
          <w:szCs w:val="22"/>
        </w:rPr>
        <w:t>Metepec</w:t>
      </w:r>
      <w:r w:rsidRPr="006F6F79">
        <w:rPr>
          <w:rFonts w:ascii="Palatino Linotype" w:hAnsi="Palatino Linotype"/>
          <w:sz w:val="22"/>
          <w:szCs w:val="22"/>
        </w:rPr>
        <w:t xml:space="preserve">, el cual precisa que este cuenta con las siguientes unidades administrativas: </w:t>
      </w:r>
    </w:p>
    <w:p w14:paraId="2D9E9970" w14:textId="77777777" w:rsidR="00273312" w:rsidRPr="006F6F79" w:rsidRDefault="00273312" w:rsidP="003E657E">
      <w:pPr>
        <w:spacing w:line="360" w:lineRule="auto"/>
        <w:ind w:right="49"/>
        <w:jc w:val="both"/>
        <w:rPr>
          <w:rFonts w:ascii="Palatino Linotype" w:hAnsi="Palatino Linotype"/>
          <w:sz w:val="22"/>
          <w:szCs w:val="22"/>
        </w:rPr>
      </w:pPr>
    </w:p>
    <w:p w14:paraId="2A935512" w14:textId="32418343" w:rsidR="00CF78D4" w:rsidRPr="006F6F79" w:rsidRDefault="00CF78D4"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r w:rsidR="0041656A" w:rsidRPr="006F6F79">
        <w:rPr>
          <w:rFonts w:ascii="Palatino Linotype" w:eastAsia="Palatino Linotype" w:hAnsi="Palatino Linotype" w:cs="Palatino Linotype"/>
          <w:b/>
          <w:i/>
          <w:sz w:val="22"/>
          <w:szCs w:val="22"/>
        </w:rPr>
        <w:t xml:space="preserve">ARTÍCULO 37.- </w:t>
      </w:r>
      <w:r w:rsidR="0041656A" w:rsidRPr="006F6F79">
        <w:rPr>
          <w:rFonts w:ascii="Palatino Linotype" w:eastAsia="Palatino Linotype" w:hAnsi="Palatino Linotype" w:cs="Palatino Linotype"/>
          <w:i/>
          <w:sz w:val="22"/>
          <w:szCs w:val="22"/>
        </w:rPr>
        <w:t xml:space="preserve">La Administración Pública Centralizada es una de las formas de organización de la Administración Pública Municipal, cuyos órganos auxilian al Ayuntamiento para el cumplimiento de sus funciones y están subordinados jerárquicamente al </w:t>
      </w:r>
      <w:proofErr w:type="gramStart"/>
      <w:r w:rsidR="0041656A" w:rsidRPr="006F6F79">
        <w:rPr>
          <w:rFonts w:ascii="Palatino Linotype" w:eastAsia="Palatino Linotype" w:hAnsi="Palatino Linotype" w:cs="Palatino Linotype"/>
          <w:i/>
          <w:sz w:val="22"/>
          <w:szCs w:val="22"/>
        </w:rPr>
        <w:t>Presidente</w:t>
      </w:r>
      <w:proofErr w:type="gramEnd"/>
      <w:r w:rsidR="0041656A" w:rsidRPr="006F6F79">
        <w:rPr>
          <w:rFonts w:ascii="Palatino Linotype" w:eastAsia="Palatino Linotype" w:hAnsi="Palatino Linotype" w:cs="Palatino Linotype"/>
          <w:i/>
          <w:sz w:val="22"/>
          <w:szCs w:val="22"/>
        </w:rPr>
        <w:t xml:space="preserve"> Municipal, integrándose de la siguiente manera:</w:t>
      </w:r>
    </w:p>
    <w:p w14:paraId="54A7167C"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 Presidencia Municipal;</w:t>
      </w:r>
    </w:p>
    <w:p w14:paraId="2916785A"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II. Secretaría del Ayuntamiento;</w:t>
      </w:r>
    </w:p>
    <w:p w14:paraId="5E13DE59"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III. Tesorería Municipal;</w:t>
      </w:r>
    </w:p>
    <w:p w14:paraId="3B45EB60"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IV. Órgano Interno de Control Municipal;</w:t>
      </w:r>
    </w:p>
    <w:p w14:paraId="0463A310"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V. Consejería Jurídica;</w:t>
      </w:r>
    </w:p>
    <w:p w14:paraId="7D73407A" w14:textId="77777777" w:rsidR="0041656A" w:rsidRPr="006F6F79" w:rsidRDefault="0041656A" w:rsidP="003E657E">
      <w:pPr>
        <w:spacing w:line="276" w:lineRule="auto"/>
        <w:ind w:left="851" w:right="616"/>
        <w:jc w:val="both"/>
        <w:rPr>
          <w:rFonts w:ascii="Palatino Linotype" w:eastAsia="Palatino Linotype" w:hAnsi="Palatino Linotype" w:cs="Palatino Linotype"/>
          <w:b/>
          <w:i/>
          <w:sz w:val="22"/>
          <w:szCs w:val="22"/>
        </w:rPr>
      </w:pPr>
      <w:r w:rsidRPr="006F6F79">
        <w:rPr>
          <w:rFonts w:ascii="Palatino Linotype" w:eastAsia="Palatino Linotype" w:hAnsi="Palatino Linotype" w:cs="Palatino Linotype"/>
          <w:b/>
          <w:i/>
          <w:sz w:val="22"/>
          <w:szCs w:val="22"/>
        </w:rPr>
        <w:t>VI. Direcciones de:</w:t>
      </w:r>
    </w:p>
    <w:p w14:paraId="497D73D8"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a) Administración;</w:t>
      </w:r>
    </w:p>
    <w:p w14:paraId="6CD1F21E"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lastRenderedPageBreak/>
        <w:t>b) Cultura;</w:t>
      </w:r>
    </w:p>
    <w:p w14:paraId="4D426222"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c) Desarrollo Económico, Turístico y Artesanal;</w:t>
      </w:r>
    </w:p>
    <w:p w14:paraId="06BB884C"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d) Desarrollo Social y Asuntos Indígenas;</w:t>
      </w:r>
    </w:p>
    <w:p w14:paraId="63688C32"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e) Desarrollo Urbano y Metropolitano;</w:t>
      </w:r>
    </w:p>
    <w:p w14:paraId="3CD74A08"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f) Educación;</w:t>
      </w:r>
    </w:p>
    <w:p w14:paraId="2A3FF604" w14:textId="77777777" w:rsidR="0041656A" w:rsidRPr="006F6F79" w:rsidRDefault="0041656A" w:rsidP="003E657E">
      <w:pPr>
        <w:spacing w:line="276" w:lineRule="auto"/>
        <w:ind w:left="851" w:right="616"/>
        <w:jc w:val="both"/>
        <w:rPr>
          <w:rFonts w:ascii="Palatino Linotype" w:eastAsia="Palatino Linotype" w:hAnsi="Palatino Linotype" w:cs="Palatino Linotype"/>
          <w:b/>
          <w:i/>
          <w:sz w:val="22"/>
          <w:szCs w:val="22"/>
          <w:u w:val="single"/>
        </w:rPr>
      </w:pPr>
      <w:r w:rsidRPr="006F6F79">
        <w:rPr>
          <w:rFonts w:ascii="Palatino Linotype" w:eastAsia="Palatino Linotype" w:hAnsi="Palatino Linotype" w:cs="Palatino Linotype"/>
          <w:b/>
          <w:i/>
          <w:sz w:val="22"/>
          <w:szCs w:val="22"/>
          <w:u w:val="single"/>
        </w:rPr>
        <w:t>g) Gerencia de la Ciudad</w:t>
      </w:r>
    </w:p>
    <w:p w14:paraId="72CDBA83"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h) Gobernación;</w:t>
      </w:r>
    </w:p>
    <w:p w14:paraId="5979233B"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 Gobierno Digital y Electrónico</w:t>
      </w:r>
    </w:p>
    <w:p w14:paraId="17498127"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j) Gobierno por Resultados;</w:t>
      </w:r>
    </w:p>
    <w:p w14:paraId="79EC6C2A"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k) Igualdad de Género;</w:t>
      </w:r>
    </w:p>
    <w:p w14:paraId="3AEE319B" w14:textId="7DFE6D88"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l) Medio Ambiente</w:t>
      </w:r>
    </w:p>
    <w:p w14:paraId="73BD0D5E"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m) Obras Públicas;</w:t>
      </w:r>
    </w:p>
    <w:p w14:paraId="36B6D02D"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n) Seguridad Pública;</w:t>
      </w:r>
    </w:p>
    <w:p w14:paraId="1E5D2019"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o) Servicios Públicos; y</w:t>
      </w:r>
    </w:p>
    <w:p w14:paraId="75A51913" w14:textId="77777777" w:rsidR="0041656A"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p) Transparencia y Gobierno Abierto.</w:t>
      </w:r>
    </w:p>
    <w:p w14:paraId="39E07AD9" w14:textId="1F4A2545" w:rsidR="00273312" w:rsidRPr="006F6F79" w:rsidRDefault="0041656A"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Las competencias y atribuciones son las que se encuentran descritas en el Código de Reglamentación Municipal, de Metepec, Estado de México, las demás disposiciones aplicables y las que apruebe el Ayuntamiento.</w:t>
      </w:r>
      <w:r w:rsidR="00CF78D4" w:rsidRPr="006F6F79">
        <w:rPr>
          <w:rFonts w:ascii="Palatino Linotype" w:eastAsia="Palatino Linotype" w:hAnsi="Palatino Linotype" w:cs="Palatino Linotype"/>
          <w:i/>
          <w:sz w:val="22"/>
          <w:szCs w:val="22"/>
        </w:rPr>
        <w:t>”</w:t>
      </w:r>
    </w:p>
    <w:p w14:paraId="5D816AF3"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22964698" w14:textId="7788FCEF" w:rsidR="00BB789B" w:rsidRPr="006F6F79" w:rsidRDefault="00CF78D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Ahora bien, el </w:t>
      </w:r>
      <w:r w:rsidR="00BB789B" w:rsidRPr="006F6F79">
        <w:rPr>
          <w:rFonts w:ascii="Palatino Linotype" w:eastAsia="Palatino Linotype" w:hAnsi="Palatino Linotype" w:cs="Palatino Linotype"/>
          <w:sz w:val="22"/>
          <w:szCs w:val="22"/>
        </w:rPr>
        <w:t>Código de Reglamentación Municipal de Metepec</w:t>
      </w:r>
      <w:r w:rsidRPr="006F6F79">
        <w:rPr>
          <w:rFonts w:ascii="Palatino Linotype" w:eastAsia="Palatino Linotype" w:hAnsi="Palatino Linotype" w:cs="Palatino Linotype"/>
          <w:sz w:val="22"/>
          <w:szCs w:val="22"/>
        </w:rPr>
        <w:t xml:space="preserve">, señala que </w:t>
      </w:r>
      <w:r w:rsidR="00BB789B" w:rsidRPr="006F6F79">
        <w:rPr>
          <w:rFonts w:ascii="Palatino Linotype" w:eastAsia="Palatino Linotype" w:hAnsi="Palatino Linotype" w:cs="Palatino Linotype"/>
          <w:sz w:val="22"/>
          <w:szCs w:val="22"/>
        </w:rPr>
        <w:t xml:space="preserve">la Dirección de Gerencia de la Ciudad es la dependencia encargada de la atención eficiente en tiempo y calidad de los requerimientos en materia de servicios públicos por parte de la ciudadanía, con el objeto de </w:t>
      </w:r>
      <w:proofErr w:type="spellStart"/>
      <w:r w:rsidR="00BB789B" w:rsidRPr="006F6F79">
        <w:rPr>
          <w:rFonts w:ascii="Palatino Linotype" w:eastAsia="Palatino Linotype" w:hAnsi="Palatino Linotype" w:cs="Palatino Linotype"/>
          <w:sz w:val="22"/>
          <w:szCs w:val="22"/>
        </w:rPr>
        <w:t>eficientar</w:t>
      </w:r>
      <w:proofErr w:type="spellEnd"/>
      <w:r w:rsidR="00BB789B" w:rsidRPr="006F6F79">
        <w:rPr>
          <w:rFonts w:ascii="Palatino Linotype" w:eastAsia="Palatino Linotype" w:hAnsi="Palatino Linotype" w:cs="Palatino Linotype"/>
          <w:sz w:val="22"/>
          <w:szCs w:val="22"/>
        </w:rPr>
        <w:t xml:space="preserve"> los procesos de gestión y brindar un servicio más oportuno, con calidez humana y de manera expedita; aunado a ello, contara con las siguientes atribuciones: </w:t>
      </w:r>
    </w:p>
    <w:p w14:paraId="48F0D4CD" w14:textId="77777777" w:rsidR="00E84961" w:rsidRPr="006F6F79" w:rsidRDefault="00E84961" w:rsidP="003E657E">
      <w:pPr>
        <w:spacing w:line="276" w:lineRule="auto"/>
        <w:ind w:left="851" w:right="616"/>
        <w:jc w:val="both"/>
        <w:rPr>
          <w:rFonts w:ascii="Palatino Linotype" w:eastAsia="Palatino Linotype" w:hAnsi="Palatino Linotype" w:cs="Palatino Linotype"/>
          <w:i/>
          <w:sz w:val="22"/>
          <w:szCs w:val="22"/>
        </w:rPr>
      </w:pPr>
    </w:p>
    <w:p w14:paraId="63EFF918" w14:textId="0968E040"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r w:rsidRPr="006F6F79">
        <w:rPr>
          <w:rFonts w:ascii="Palatino Linotype" w:eastAsia="Palatino Linotype" w:hAnsi="Palatino Linotype" w:cs="Palatino Linotype"/>
          <w:b/>
          <w:i/>
          <w:sz w:val="22"/>
          <w:szCs w:val="22"/>
        </w:rPr>
        <w:t>Artículo 3.199</w:t>
      </w:r>
      <w:r w:rsidRPr="006F6F79">
        <w:rPr>
          <w:rFonts w:ascii="Palatino Linotype" w:eastAsia="Palatino Linotype" w:hAnsi="Palatino Linotype" w:cs="Palatino Linotype"/>
          <w:i/>
          <w:sz w:val="22"/>
          <w:szCs w:val="22"/>
        </w:rPr>
        <w:t xml:space="preserve">. Para el ejercicio de sus funciones la </w:t>
      </w:r>
      <w:r w:rsidRPr="006F6F79">
        <w:rPr>
          <w:rFonts w:ascii="Palatino Linotype" w:eastAsia="Palatino Linotype" w:hAnsi="Palatino Linotype" w:cs="Palatino Linotype"/>
          <w:b/>
          <w:i/>
          <w:sz w:val="22"/>
          <w:szCs w:val="22"/>
          <w:u w:val="single"/>
        </w:rPr>
        <w:t>Dirección de la Gerencia de la Ciudad</w:t>
      </w:r>
      <w:r w:rsidRPr="006F6F79">
        <w:rPr>
          <w:rFonts w:ascii="Palatino Linotype" w:eastAsia="Palatino Linotype" w:hAnsi="Palatino Linotype" w:cs="Palatino Linotype"/>
          <w:b/>
          <w:i/>
          <w:sz w:val="22"/>
          <w:szCs w:val="22"/>
        </w:rPr>
        <w:t xml:space="preserve">, </w:t>
      </w:r>
      <w:r w:rsidRPr="006F6F79">
        <w:rPr>
          <w:rFonts w:ascii="Palatino Linotype" w:eastAsia="Palatino Linotype" w:hAnsi="Palatino Linotype" w:cs="Palatino Linotype"/>
          <w:i/>
          <w:sz w:val="22"/>
          <w:szCs w:val="22"/>
        </w:rPr>
        <w:t xml:space="preserve">contará </w:t>
      </w:r>
      <w:r w:rsidRPr="006F6F79">
        <w:rPr>
          <w:rFonts w:ascii="Palatino Linotype" w:eastAsia="Palatino Linotype" w:hAnsi="Palatino Linotype" w:cs="Palatino Linotype"/>
          <w:b/>
          <w:i/>
          <w:sz w:val="22"/>
          <w:szCs w:val="22"/>
        </w:rPr>
        <w:t>las siguientes atribuciones</w:t>
      </w:r>
      <w:r w:rsidRPr="006F6F79">
        <w:rPr>
          <w:rFonts w:ascii="Palatino Linotype" w:eastAsia="Palatino Linotype" w:hAnsi="Palatino Linotype" w:cs="Palatino Linotype"/>
          <w:i/>
          <w:sz w:val="22"/>
          <w:szCs w:val="22"/>
        </w:rPr>
        <w:t>:</w:t>
      </w:r>
    </w:p>
    <w:p w14:paraId="6A1CFE42" w14:textId="5570F6C3"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 Coadyuvar en el cumplimiento de las leyes, reglamentos, acuerdos y demás disposiciones jurídicas y administrativas que tengan efecto en las vías y espacios públicos de la demarcación, con la finalidad de mejorar los servicios públicos del municipio;</w:t>
      </w:r>
    </w:p>
    <w:p w14:paraId="7045D911" w14:textId="60E4F016"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lastRenderedPageBreak/>
        <w:t xml:space="preserve">II. Gestionar los recursos necesarios para </w:t>
      </w:r>
      <w:proofErr w:type="spellStart"/>
      <w:r w:rsidRPr="006F6F79">
        <w:rPr>
          <w:rFonts w:ascii="Palatino Linotype" w:eastAsia="Palatino Linotype" w:hAnsi="Palatino Linotype" w:cs="Palatino Linotype"/>
          <w:i/>
          <w:sz w:val="22"/>
          <w:szCs w:val="22"/>
        </w:rPr>
        <w:t>eficientar</w:t>
      </w:r>
      <w:proofErr w:type="spellEnd"/>
      <w:r w:rsidRPr="006F6F79">
        <w:rPr>
          <w:rFonts w:ascii="Palatino Linotype" w:eastAsia="Palatino Linotype" w:hAnsi="Palatino Linotype" w:cs="Palatino Linotype"/>
          <w:i/>
          <w:sz w:val="22"/>
          <w:szCs w:val="22"/>
        </w:rPr>
        <w:t xml:space="preserve"> la prestación de los servicios públicos, con el objeto de agilizar las solicitudes presentadas por la ciudadanía de manera cotidiana;</w:t>
      </w:r>
    </w:p>
    <w:p w14:paraId="124ABDDB" w14:textId="2CA58400"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III. Coordinar y organizar las actividades en conjunto con las diferentes dependencias, organismos, coordinaciones y unidades de la administración pública municipal, responsables de brindar la atención de los diferentes servicios públicos en el ámbito de su competencia, con el propósito de garantizar el cumplimiento oportuno de las solicitudes de la ciudadanía;</w:t>
      </w:r>
    </w:p>
    <w:p w14:paraId="4975E1FA" w14:textId="13D83E62"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IV. Administrar los sistemas de desarrollo, para atender los requerimientos de la ciudadanía en materia de servicios públicos;</w:t>
      </w:r>
    </w:p>
    <w:p w14:paraId="19FB1816" w14:textId="7EB6D8B9"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V. Supervisar los procesos encaminados solventar quejas y/o solicitudes de la ciudadanía a través de sistemas desarrollados o comunicados internos, con la finalidad de asegurar el cumplimiento de los principales indicadores, reportes, informes y objetivos estratégicos del Municipio;</w:t>
      </w:r>
    </w:p>
    <w:p w14:paraId="033553C3" w14:textId="251DD512"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VI. Fungir como un vínculo con la ciudadanía, a fin de atender y resolver las solicitudes y necesidades en materia de servicios públicos;</w:t>
      </w:r>
    </w:p>
    <w:p w14:paraId="20FD836A" w14:textId="5F15A86F"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VII. Coadyuvar a solicitud de la Sindicatura Municipal, Secretaría del Ayuntamiento, Consejería Jurídica y/o Dirección de Desarrollo Urbano y Metropolitano, para realizar las acciones necesarias de la recuperación de los bienes inmuebles propiedad municipal, que han sido ocupados de manera irregular por terceros;</w:t>
      </w:r>
    </w:p>
    <w:p w14:paraId="2F711F18" w14:textId="5231FB42"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 xml:space="preserve">VIII. Presentar los reportes, informes y demás documentos necesarios de las solicitudes ciudadanas, relacionados a los servicios públicos municipales al </w:t>
      </w:r>
      <w:proofErr w:type="gramStart"/>
      <w:r w:rsidRPr="006F6F79">
        <w:rPr>
          <w:rFonts w:ascii="Palatino Linotype" w:eastAsia="Palatino Linotype" w:hAnsi="Palatino Linotype" w:cs="Palatino Linotype"/>
          <w:i/>
          <w:sz w:val="22"/>
          <w:szCs w:val="22"/>
        </w:rPr>
        <w:t>Presidente</w:t>
      </w:r>
      <w:proofErr w:type="gramEnd"/>
      <w:r w:rsidRPr="006F6F79">
        <w:rPr>
          <w:rFonts w:ascii="Palatino Linotype" w:eastAsia="Palatino Linotype" w:hAnsi="Palatino Linotype" w:cs="Palatino Linotype"/>
          <w:i/>
          <w:sz w:val="22"/>
          <w:szCs w:val="22"/>
        </w:rPr>
        <w:t xml:space="preserve"> Municipal para su análisis y toma de decisiones;</w:t>
      </w:r>
    </w:p>
    <w:p w14:paraId="6428D20B" w14:textId="51799867"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IX. Establecer canales de comunicación eficientes con las dependencias y organismos de la administración pública municipal, a fin de atender de manera eficaz las solicitudes de la ciudadanía;</w:t>
      </w:r>
    </w:p>
    <w:p w14:paraId="10B74AFD" w14:textId="4B8AA22B"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 xml:space="preserve">X. Proponer al </w:t>
      </w:r>
      <w:proofErr w:type="gramStart"/>
      <w:r w:rsidRPr="006F6F79">
        <w:rPr>
          <w:rFonts w:ascii="Palatino Linotype" w:eastAsia="Palatino Linotype" w:hAnsi="Palatino Linotype" w:cs="Palatino Linotype"/>
          <w:i/>
          <w:sz w:val="22"/>
          <w:szCs w:val="22"/>
        </w:rPr>
        <w:t>Presidente</w:t>
      </w:r>
      <w:proofErr w:type="gramEnd"/>
      <w:r w:rsidRPr="006F6F79">
        <w:rPr>
          <w:rFonts w:ascii="Palatino Linotype" w:eastAsia="Palatino Linotype" w:hAnsi="Palatino Linotype" w:cs="Palatino Linotype"/>
          <w:i/>
          <w:sz w:val="22"/>
          <w:szCs w:val="22"/>
        </w:rPr>
        <w:t xml:space="preserve"> Municipal, proyectos de políticas públicas encaminados a la mejora de los espacios públicos municipales; y</w:t>
      </w:r>
    </w:p>
    <w:p w14:paraId="5D5C499E" w14:textId="4DD330BA" w:rsidR="00BB789B" w:rsidRPr="006F6F79" w:rsidRDefault="00BB789B" w:rsidP="003E657E">
      <w:pPr>
        <w:spacing w:line="276" w:lineRule="auto"/>
        <w:ind w:left="851" w:right="616"/>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i/>
          <w:sz w:val="22"/>
          <w:szCs w:val="22"/>
        </w:rPr>
        <w:t xml:space="preserve">XI. Las demás que le señalen otros ordenamientos jurídicos aplicables, o aquellas que el </w:t>
      </w:r>
      <w:proofErr w:type="gramStart"/>
      <w:r w:rsidRPr="006F6F79">
        <w:rPr>
          <w:rFonts w:ascii="Palatino Linotype" w:eastAsia="Palatino Linotype" w:hAnsi="Palatino Linotype" w:cs="Palatino Linotype"/>
          <w:i/>
          <w:sz w:val="22"/>
          <w:szCs w:val="22"/>
        </w:rPr>
        <w:t>Presidente</w:t>
      </w:r>
      <w:proofErr w:type="gramEnd"/>
      <w:r w:rsidRPr="006F6F79">
        <w:rPr>
          <w:rFonts w:ascii="Palatino Linotype" w:eastAsia="Palatino Linotype" w:hAnsi="Palatino Linotype" w:cs="Palatino Linotype"/>
          <w:i/>
          <w:sz w:val="22"/>
          <w:szCs w:val="22"/>
        </w:rPr>
        <w:t xml:space="preserve"> Municipal le confiera</w:t>
      </w:r>
      <w:r w:rsidRPr="006F6F79">
        <w:rPr>
          <w:rFonts w:ascii="Palatino Linotype" w:eastAsia="Palatino Linotype" w:hAnsi="Palatino Linotype" w:cs="Palatino Linotype"/>
          <w:sz w:val="22"/>
          <w:szCs w:val="22"/>
        </w:rPr>
        <w:t>.”</w:t>
      </w:r>
    </w:p>
    <w:p w14:paraId="3A01254A" w14:textId="2DF93CF6" w:rsidR="00BB789B" w:rsidRPr="006F6F79" w:rsidRDefault="00BB789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(Énfasis Añadido)</w:t>
      </w:r>
    </w:p>
    <w:p w14:paraId="0953FB50" w14:textId="77777777" w:rsidR="00A336AC" w:rsidRPr="006F6F79" w:rsidRDefault="00A336AC" w:rsidP="003E657E">
      <w:pPr>
        <w:spacing w:line="276" w:lineRule="auto"/>
        <w:ind w:left="851" w:right="616"/>
        <w:jc w:val="both"/>
        <w:rPr>
          <w:rFonts w:ascii="Palatino Linotype" w:eastAsia="Palatino Linotype" w:hAnsi="Palatino Linotype" w:cs="Palatino Linotype"/>
          <w:sz w:val="22"/>
          <w:szCs w:val="22"/>
        </w:rPr>
      </w:pPr>
    </w:p>
    <w:p w14:paraId="4C98BA7C" w14:textId="5B51CB88" w:rsidR="004868C1" w:rsidRPr="006F6F79" w:rsidRDefault="004868C1" w:rsidP="003E657E">
      <w:pPr>
        <w:pStyle w:val="Prrafodelista"/>
        <w:spacing w:line="360" w:lineRule="auto"/>
        <w:ind w:left="0"/>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lastRenderedPageBreak/>
        <w:t>De lo anterior se advierte que el Servidor Público Habilitado que emitió respuesta es la unidad admi</w:t>
      </w:r>
      <w:r w:rsidR="00312245" w:rsidRPr="006F6F79">
        <w:rPr>
          <w:rFonts w:ascii="Palatino Linotype" w:eastAsia="Palatino Linotype" w:hAnsi="Palatino Linotype" w:cs="Palatino Linotype"/>
          <w:sz w:val="22"/>
          <w:szCs w:val="22"/>
        </w:rPr>
        <w:t>nistrativa competente, toda vez que e</w:t>
      </w:r>
      <w:r w:rsidR="00417C82" w:rsidRPr="006F6F79">
        <w:rPr>
          <w:rFonts w:ascii="Palatino Linotype" w:eastAsia="Palatino Linotype" w:hAnsi="Palatino Linotype" w:cs="Palatino Linotype"/>
          <w:sz w:val="22"/>
          <w:szCs w:val="22"/>
        </w:rPr>
        <w:t>s la</w:t>
      </w:r>
      <w:r w:rsidR="00417C82" w:rsidRPr="006F6F79">
        <w:rPr>
          <w:rFonts w:ascii="Palatino Linotype" w:hAnsi="Palatino Linotype"/>
          <w:sz w:val="22"/>
          <w:szCs w:val="22"/>
        </w:rPr>
        <w:t xml:space="preserve"> </w:t>
      </w:r>
      <w:r w:rsidR="00417C82" w:rsidRPr="006F6F79">
        <w:rPr>
          <w:rFonts w:ascii="Palatino Linotype" w:eastAsia="Palatino Linotype" w:hAnsi="Palatino Linotype" w:cs="Palatino Linotype"/>
          <w:sz w:val="22"/>
          <w:szCs w:val="22"/>
        </w:rPr>
        <w:t xml:space="preserve">dependencia de la cual se solicitó la información. </w:t>
      </w:r>
    </w:p>
    <w:p w14:paraId="5A20A539" w14:textId="77777777" w:rsidR="00E84961" w:rsidRPr="006F6F79" w:rsidRDefault="00E84961" w:rsidP="003E657E">
      <w:pPr>
        <w:pStyle w:val="Prrafodelista"/>
        <w:spacing w:line="360" w:lineRule="auto"/>
        <w:ind w:left="0"/>
        <w:jc w:val="both"/>
        <w:rPr>
          <w:rFonts w:ascii="Palatino Linotype" w:eastAsia="Palatino Linotype" w:hAnsi="Palatino Linotype" w:cs="Palatino Linotype"/>
          <w:sz w:val="22"/>
          <w:szCs w:val="22"/>
        </w:rPr>
      </w:pPr>
    </w:p>
    <w:p w14:paraId="7942A7DF" w14:textId="37E346A7" w:rsidR="00772F01" w:rsidRPr="006F6F79" w:rsidRDefault="00A93223" w:rsidP="003E657E">
      <w:pPr>
        <w:spacing w:line="360" w:lineRule="auto"/>
        <w:ind w:right="51"/>
        <w:contextualSpacing/>
        <w:jc w:val="both"/>
        <w:rPr>
          <w:rFonts w:ascii="Palatino Linotype" w:hAnsi="Palatino Linotype"/>
          <w:sz w:val="22"/>
          <w:szCs w:val="22"/>
        </w:rPr>
      </w:pPr>
      <w:r w:rsidRPr="006F6F79">
        <w:rPr>
          <w:rFonts w:ascii="Palatino Linotype" w:hAnsi="Palatino Linotype" w:cs="Arial"/>
          <w:sz w:val="22"/>
          <w:szCs w:val="22"/>
        </w:rPr>
        <w:t xml:space="preserve">En este orden de ideas, </w:t>
      </w:r>
      <w:r w:rsidR="00772F01" w:rsidRPr="006F6F79">
        <w:rPr>
          <w:rFonts w:ascii="Palatino Linotype" w:eastAsia="Palatino Linotype" w:hAnsi="Palatino Linotype" w:cs="Palatino Linotype"/>
          <w:sz w:val="22"/>
          <w:szCs w:val="22"/>
        </w:rPr>
        <w:t xml:space="preserve">el caso que nos ocupa, derivado de las constancias que obran en los expedientes en los que se actúa se advierte que la Unidad de Transparencia, en observancia de lo previsto en </w:t>
      </w:r>
      <w:r w:rsidR="00772F01" w:rsidRPr="006F6F79">
        <w:rPr>
          <w:rFonts w:ascii="Palatino Linotype" w:hAnsi="Palatino Linotype"/>
          <w:sz w:val="22"/>
          <w:szCs w:val="22"/>
        </w:rPr>
        <w:t>los artículos 53, fracciones II y IV</w:t>
      </w:r>
      <w:r w:rsidR="00772F01" w:rsidRPr="006F6F79">
        <w:rPr>
          <w:rStyle w:val="Refdenotaalpie"/>
          <w:rFonts w:ascii="Palatino Linotype" w:hAnsi="Palatino Linotype"/>
          <w:sz w:val="22"/>
          <w:szCs w:val="22"/>
        </w:rPr>
        <w:t xml:space="preserve"> </w:t>
      </w:r>
      <w:r w:rsidR="00772F01" w:rsidRPr="006F6F79">
        <w:rPr>
          <w:rStyle w:val="Refdenotaalpie"/>
          <w:rFonts w:ascii="Palatino Linotype" w:hAnsi="Palatino Linotype"/>
          <w:sz w:val="22"/>
          <w:szCs w:val="22"/>
        </w:rPr>
        <w:footnoteReference w:id="3"/>
      </w:r>
      <w:r w:rsidR="00772F01" w:rsidRPr="006F6F79">
        <w:rPr>
          <w:rFonts w:ascii="Palatino Linotype" w:hAnsi="Palatino Linotype"/>
          <w:sz w:val="22"/>
          <w:szCs w:val="22"/>
        </w:rPr>
        <w:t xml:space="preserve"> y 162</w:t>
      </w:r>
      <w:r w:rsidR="00772F01" w:rsidRPr="006F6F79">
        <w:rPr>
          <w:rStyle w:val="Refdenotaalpie"/>
          <w:rFonts w:ascii="Palatino Linotype" w:hAnsi="Palatino Linotype"/>
          <w:sz w:val="22"/>
          <w:szCs w:val="22"/>
        </w:rPr>
        <w:footnoteReference w:id="4"/>
      </w:r>
      <w:r w:rsidR="00772F01" w:rsidRPr="006F6F79">
        <w:rPr>
          <w:rFonts w:ascii="Palatino Linotype" w:hAnsi="Palatino Linotype"/>
          <w:sz w:val="22"/>
          <w:szCs w:val="22"/>
        </w:rPr>
        <w:t xml:space="preserve"> </w:t>
      </w:r>
      <w:r w:rsidR="00772F01" w:rsidRPr="006F6F79">
        <w:rPr>
          <w:rFonts w:ascii="Palatino Linotype" w:hAnsi="Palatino Linotype" w:cs="Arial"/>
          <w:sz w:val="22"/>
          <w:szCs w:val="22"/>
        </w:rPr>
        <w:t xml:space="preserve">de la Ley de Transparencia y Acceso a la Información Pública del Estado de México y Municipios, turnó las solicitudes de información al área que, de acuerdo con sus facultades, </w:t>
      </w:r>
      <w:r w:rsidR="00772F01" w:rsidRPr="006F6F79">
        <w:rPr>
          <w:rFonts w:ascii="Palatino Linotype" w:hAnsi="Palatino Linotype"/>
          <w:sz w:val="22"/>
          <w:szCs w:val="22"/>
        </w:rPr>
        <w:t xml:space="preserve">competencias y funciones, pudiera contar con la información materia de la solicitud, esto es la Dirección de Gerencia de la Ciudad, al ser la dependencia de la cual se solicitó la información. </w:t>
      </w:r>
    </w:p>
    <w:p w14:paraId="0D2F1159" w14:textId="77777777" w:rsidR="00772F01" w:rsidRPr="006F6F79" w:rsidRDefault="00772F01" w:rsidP="003E657E">
      <w:pPr>
        <w:spacing w:line="360" w:lineRule="auto"/>
        <w:contextualSpacing/>
        <w:jc w:val="both"/>
        <w:rPr>
          <w:rFonts w:ascii="Palatino Linotype" w:hAnsi="Palatino Linotype"/>
          <w:sz w:val="22"/>
          <w:szCs w:val="22"/>
        </w:rPr>
      </w:pPr>
    </w:p>
    <w:p w14:paraId="61B93635" w14:textId="77777777" w:rsidR="00772F01" w:rsidRPr="006F6F79" w:rsidRDefault="00772F01" w:rsidP="003E657E">
      <w:pPr>
        <w:spacing w:line="360" w:lineRule="auto"/>
        <w:ind w:right="49"/>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obra la información, de conformidad con la fracción XXXIX del artículo tercero de la legislación local vigente en materia de transparencia: </w:t>
      </w:r>
    </w:p>
    <w:p w14:paraId="196175E9" w14:textId="77777777" w:rsidR="00772F01" w:rsidRPr="006F6F79" w:rsidRDefault="00772F01" w:rsidP="003E657E">
      <w:pPr>
        <w:spacing w:line="360" w:lineRule="auto"/>
        <w:ind w:right="49"/>
        <w:jc w:val="both"/>
        <w:rPr>
          <w:rFonts w:ascii="Palatino Linotype" w:eastAsia="Palatino Linotype" w:hAnsi="Palatino Linotype" w:cs="Palatino Linotype"/>
          <w:sz w:val="22"/>
          <w:szCs w:val="22"/>
        </w:rPr>
      </w:pPr>
    </w:p>
    <w:p w14:paraId="4AF51947" w14:textId="77777777" w:rsidR="00772F01" w:rsidRPr="006F6F79" w:rsidRDefault="00772F01" w:rsidP="003E657E">
      <w:pPr>
        <w:pBdr>
          <w:top w:val="nil"/>
          <w:left w:val="nil"/>
          <w:bottom w:val="nil"/>
          <w:right w:val="nil"/>
          <w:between w:val="nil"/>
        </w:pBdr>
        <w:spacing w:line="276" w:lineRule="auto"/>
        <w:ind w:left="862"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w:t>
      </w:r>
      <w:r w:rsidRPr="006F6F79">
        <w:rPr>
          <w:rFonts w:ascii="Palatino Linotype" w:eastAsia="Palatino Linotype" w:hAnsi="Palatino Linotype" w:cs="Palatino Linotype"/>
          <w:b/>
          <w:i/>
          <w:sz w:val="22"/>
          <w:szCs w:val="22"/>
        </w:rPr>
        <w:t>XXXIX. Servidor público habilitado</w:t>
      </w:r>
      <w:r w:rsidRPr="006F6F79">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7D78406" w14:textId="77777777" w:rsidR="00772F01" w:rsidRPr="006F6F79" w:rsidRDefault="00772F01" w:rsidP="003E657E">
      <w:pPr>
        <w:pBdr>
          <w:top w:val="nil"/>
          <w:left w:val="nil"/>
          <w:bottom w:val="nil"/>
          <w:right w:val="nil"/>
          <w:between w:val="nil"/>
        </w:pBdr>
        <w:spacing w:line="360" w:lineRule="auto"/>
        <w:ind w:left="864" w:right="864"/>
        <w:jc w:val="both"/>
        <w:rPr>
          <w:rFonts w:ascii="Palatino Linotype" w:eastAsia="Palatino Linotype" w:hAnsi="Palatino Linotype" w:cs="Palatino Linotype"/>
          <w:sz w:val="22"/>
          <w:szCs w:val="22"/>
        </w:rPr>
      </w:pPr>
    </w:p>
    <w:p w14:paraId="61F09BBD" w14:textId="77777777" w:rsidR="00772F01" w:rsidRPr="006F6F79" w:rsidRDefault="00772F01"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Por consiguiente, se tiene que el procedimiento de búsqueda de la información se ejecutó conforme a derecho.</w:t>
      </w:r>
    </w:p>
    <w:p w14:paraId="66939F63" w14:textId="77777777" w:rsidR="00772F01" w:rsidRPr="006F6F79" w:rsidRDefault="00772F01" w:rsidP="003E657E">
      <w:pPr>
        <w:spacing w:line="360" w:lineRule="auto"/>
        <w:contextualSpacing/>
        <w:jc w:val="both"/>
        <w:rPr>
          <w:rFonts w:ascii="Palatino Linotype" w:hAnsi="Palatino Linotype"/>
          <w:sz w:val="22"/>
          <w:szCs w:val="22"/>
        </w:rPr>
      </w:pPr>
    </w:p>
    <w:p w14:paraId="48569139" w14:textId="77777777" w:rsidR="00772F01" w:rsidRPr="006F6F79" w:rsidRDefault="00772F01" w:rsidP="003E657E">
      <w:pPr>
        <w:tabs>
          <w:tab w:val="left" w:pos="4962"/>
        </w:tabs>
        <w:spacing w:line="360" w:lineRule="auto"/>
        <w:ind w:right="49"/>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Dicho lo anterior, es conviene señalar que los </w:t>
      </w:r>
      <w:r w:rsidRPr="006F6F79">
        <w:rPr>
          <w:rFonts w:ascii="Palatino Linotype" w:eastAsia="Palatino Linotype" w:hAnsi="Palatino Linotype" w:cs="Palatino Linotype"/>
          <w:b/>
          <w:i/>
          <w:sz w:val="22"/>
          <w:szCs w:val="22"/>
        </w:rPr>
        <w:t>oficios</w:t>
      </w:r>
      <w:r w:rsidRPr="006F6F79">
        <w:rPr>
          <w:rFonts w:ascii="Palatino Linotype" w:eastAsia="Palatino Linotype" w:hAnsi="Palatino Linotype" w:cs="Palatino Linotype"/>
          <w:sz w:val="22"/>
          <w:szCs w:val="22"/>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3C0E2601" w14:textId="77777777" w:rsidR="00772F01" w:rsidRPr="006F6F79" w:rsidRDefault="00772F01" w:rsidP="003E657E">
      <w:pPr>
        <w:tabs>
          <w:tab w:val="left" w:pos="4962"/>
        </w:tabs>
        <w:spacing w:line="276" w:lineRule="auto"/>
        <w:ind w:left="851" w:right="616"/>
        <w:jc w:val="both"/>
        <w:rPr>
          <w:rFonts w:ascii="Palatino Linotype" w:eastAsia="Palatino Linotype" w:hAnsi="Palatino Linotype" w:cs="Palatino Linotype"/>
          <w:i/>
          <w:sz w:val="22"/>
          <w:szCs w:val="22"/>
        </w:rPr>
      </w:pPr>
    </w:p>
    <w:p w14:paraId="05D4B63B" w14:textId="77777777" w:rsidR="00772F01" w:rsidRPr="006F6F79" w:rsidRDefault="00772F01" w:rsidP="003E657E">
      <w:pPr>
        <w:tabs>
          <w:tab w:val="left" w:pos="4962"/>
        </w:tabs>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“6. m. Comunicación escrita, referente a los asuntos de las Administraciones públicas.</w:t>
      </w:r>
    </w:p>
    <w:p w14:paraId="4C5F9BF2" w14:textId="77777777" w:rsidR="00772F01" w:rsidRPr="006F6F79" w:rsidRDefault="00772F01" w:rsidP="003E657E">
      <w:pPr>
        <w:tabs>
          <w:tab w:val="left" w:pos="4962"/>
        </w:tabs>
        <w:spacing w:line="276" w:lineRule="auto"/>
        <w:ind w:left="851" w:right="616"/>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i/>
          <w:sz w:val="22"/>
          <w:szCs w:val="22"/>
        </w:rPr>
        <w:t>Sin.: escrito, comunicado, comunicación, documento, expediente.” (Sic)</w:t>
      </w:r>
    </w:p>
    <w:p w14:paraId="316F5300" w14:textId="77777777" w:rsidR="00E84961" w:rsidRPr="006F6F79" w:rsidRDefault="00E84961" w:rsidP="003E657E">
      <w:pPr>
        <w:shd w:val="clear" w:color="auto" w:fill="FFFFFF"/>
        <w:spacing w:line="360" w:lineRule="auto"/>
        <w:jc w:val="both"/>
        <w:rPr>
          <w:rFonts w:ascii="Palatino Linotype" w:eastAsia="Palatino Linotype" w:hAnsi="Palatino Linotype" w:cs="Palatino Linotype"/>
          <w:sz w:val="22"/>
          <w:szCs w:val="22"/>
        </w:rPr>
      </w:pPr>
    </w:p>
    <w:p w14:paraId="0AEE7AB1" w14:textId="0BBACB31" w:rsidR="00772F01" w:rsidRPr="006F6F79" w:rsidRDefault="00772F01" w:rsidP="003E657E">
      <w:pPr>
        <w:shd w:val="clear" w:color="auto" w:fill="FFFFFF"/>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En ese sentido, resulta importante mencionar que como se precisó en líneas anteriores, el acceso a la información pública versa sobre documentos, en este caso, sobre oficios, por lo tanto, </w:t>
      </w:r>
      <w:r w:rsidRPr="006F6F79">
        <w:rPr>
          <w:rFonts w:ascii="Palatino Linotype" w:eastAsia="Palatino Linotype" w:hAnsi="Palatino Linotype" w:cs="Palatino Linotype"/>
          <w:b/>
          <w:sz w:val="22"/>
          <w:szCs w:val="22"/>
          <w:u w:val="single"/>
        </w:rPr>
        <w:t xml:space="preserve">sirve citar </w:t>
      </w:r>
      <w:r w:rsidR="006122B6" w:rsidRPr="006F6F79">
        <w:rPr>
          <w:rFonts w:ascii="Palatino Linotype" w:eastAsia="Palatino Linotype" w:hAnsi="Palatino Linotype" w:cs="Palatino Linotype"/>
          <w:b/>
          <w:sz w:val="22"/>
          <w:szCs w:val="22"/>
          <w:u w:val="single"/>
        </w:rPr>
        <w:t xml:space="preserve">como </w:t>
      </w:r>
      <w:proofErr w:type="gramStart"/>
      <w:r w:rsidR="006122B6" w:rsidRPr="006F6F79">
        <w:rPr>
          <w:rFonts w:ascii="Palatino Linotype" w:eastAsia="Palatino Linotype" w:hAnsi="Palatino Linotype" w:cs="Palatino Linotype"/>
          <w:b/>
          <w:sz w:val="22"/>
          <w:szCs w:val="22"/>
          <w:u w:val="single"/>
        </w:rPr>
        <w:t xml:space="preserve">referencia </w:t>
      </w:r>
      <w:r w:rsidRPr="006F6F79">
        <w:rPr>
          <w:rFonts w:ascii="Palatino Linotype" w:eastAsia="Palatino Linotype" w:hAnsi="Palatino Linotype" w:cs="Palatino Linotype"/>
          <w:sz w:val="22"/>
          <w:szCs w:val="22"/>
        </w:rPr>
        <w:t xml:space="preserve"> los</w:t>
      </w:r>
      <w:proofErr w:type="gramEnd"/>
      <w:r w:rsidRPr="006F6F79">
        <w:rPr>
          <w:rFonts w:ascii="Palatino Linotype" w:eastAsia="Palatino Linotype" w:hAnsi="Palatino Linotype" w:cs="Palatino Linotype"/>
          <w:sz w:val="22"/>
          <w:szCs w:val="22"/>
        </w:rPr>
        <w:t> </w:t>
      </w:r>
      <w:r w:rsidRPr="006F6F79">
        <w:rPr>
          <w:rFonts w:ascii="Palatino Linotype" w:eastAsia="Palatino Linotype" w:hAnsi="Palatino Linotype" w:cs="Palatino Linotype"/>
          <w:b/>
          <w:sz w:val="22"/>
          <w:szCs w:val="22"/>
        </w:rPr>
        <w:t>Lineamientos para el trámite de la correspondencia de las unidades orgánicas del Poder Ejecutivo</w:t>
      </w:r>
      <w:r w:rsidRPr="006F6F79">
        <w:rPr>
          <w:rFonts w:ascii="Palatino Linotype" w:eastAsia="Palatino Linotype" w:hAnsi="Palatino Linotype" w:cs="Palatino Linotype"/>
          <w:sz w:val="22"/>
          <w:szCs w:val="22"/>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16CFF1EE" w14:textId="77777777" w:rsidR="00E84961" w:rsidRPr="006F6F79" w:rsidRDefault="00E84961" w:rsidP="003E657E">
      <w:pPr>
        <w:shd w:val="clear" w:color="auto" w:fill="FFFFFF"/>
        <w:spacing w:line="276" w:lineRule="auto"/>
        <w:ind w:left="851" w:right="851"/>
        <w:rPr>
          <w:rFonts w:ascii="Palatino Linotype" w:eastAsia="Palatino Linotype" w:hAnsi="Palatino Linotype" w:cs="Palatino Linotype"/>
          <w:b/>
          <w:i/>
          <w:sz w:val="22"/>
          <w:szCs w:val="22"/>
        </w:rPr>
      </w:pPr>
    </w:p>
    <w:p w14:paraId="79E5A1BA" w14:textId="77777777" w:rsidR="00772F01" w:rsidRPr="006F6F79" w:rsidRDefault="00772F01" w:rsidP="003E657E">
      <w:pPr>
        <w:shd w:val="clear" w:color="auto" w:fill="FFFFFF"/>
        <w:spacing w:line="276" w:lineRule="auto"/>
        <w:ind w:left="851" w:right="851"/>
        <w:rPr>
          <w:rFonts w:ascii="Palatino Linotype" w:eastAsia="Palatino Linotype" w:hAnsi="Palatino Linotype" w:cs="Palatino Linotype"/>
          <w:sz w:val="22"/>
          <w:szCs w:val="22"/>
        </w:rPr>
      </w:pPr>
      <w:r w:rsidRPr="006F6F79">
        <w:rPr>
          <w:rFonts w:ascii="Palatino Linotype" w:eastAsia="Palatino Linotype" w:hAnsi="Palatino Linotype" w:cs="Palatino Linotype"/>
          <w:b/>
          <w:i/>
          <w:sz w:val="22"/>
          <w:szCs w:val="22"/>
        </w:rPr>
        <w:t>“2. Objetivo</w:t>
      </w:r>
    </w:p>
    <w:p w14:paraId="797A5D12"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i/>
          <w:sz w:val="22"/>
          <w:szCs w:val="22"/>
        </w:rPr>
        <w:t>Proporcionar a las áreas de recepción y despacho de correspondencia de las unidades orgánicas del Poder Ejecutivo</w:t>
      </w:r>
      <w:r w:rsidRPr="006F6F79">
        <w:rPr>
          <w:rFonts w:ascii="Palatino Linotype" w:eastAsia="Palatino Linotype" w:hAnsi="Palatino Linotype" w:cs="Palatino Linotype"/>
          <w:i/>
          <w:sz w:val="22"/>
          <w:szCs w:val="22"/>
        </w:rPr>
        <w:t>, un instrumento técnico que les permita homogeneizar y </w:t>
      </w:r>
      <w:proofErr w:type="spellStart"/>
      <w:r w:rsidRPr="006F6F79">
        <w:rPr>
          <w:rFonts w:ascii="Palatino Linotype" w:eastAsia="Palatino Linotype" w:hAnsi="Palatino Linotype" w:cs="Palatino Linotype"/>
          <w:b/>
          <w:i/>
          <w:sz w:val="22"/>
          <w:szCs w:val="22"/>
          <w:u w:val="single"/>
        </w:rPr>
        <w:t>eficientar</w:t>
      </w:r>
      <w:proofErr w:type="spellEnd"/>
      <w:r w:rsidRPr="006F6F79">
        <w:rPr>
          <w:rFonts w:ascii="Palatino Linotype" w:eastAsia="Palatino Linotype" w:hAnsi="Palatino Linotype" w:cs="Palatino Linotype"/>
          <w:b/>
          <w:i/>
          <w:sz w:val="22"/>
          <w:szCs w:val="22"/>
          <w:u w:val="single"/>
        </w:rPr>
        <w:t xml:space="preserve"> los servicios de correspondencia, a fin de agilizar la comunicación </w:t>
      </w:r>
      <w:proofErr w:type="gramStart"/>
      <w:r w:rsidRPr="006F6F79">
        <w:rPr>
          <w:rFonts w:ascii="Palatino Linotype" w:eastAsia="Palatino Linotype" w:hAnsi="Palatino Linotype" w:cs="Palatino Linotype"/>
          <w:b/>
          <w:i/>
          <w:sz w:val="22"/>
          <w:szCs w:val="22"/>
          <w:u w:val="single"/>
        </w:rPr>
        <w:t>formal</w:t>
      </w:r>
      <w:proofErr w:type="gramEnd"/>
      <w:r w:rsidRPr="006F6F79">
        <w:rPr>
          <w:rFonts w:ascii="Palatino Linotype" w:eastAsia="Palatino Linotype" w:hAnsi="Palatino Linotype" w:cs="Palatino Linotype"/>
          <w:b/>
          <w:i/>
          <w:sz w:val="22"/>
          <w:szCs w:val="22"/>
          <w:u w:val="single"/>
        </w:rPr>
        <w:t xml:space="preserve"> así como coadyuvar a la oportuna toma de decisiones por parte de los servidores públicos</w:t>
      </w:r>
      <w:r w:rsidRPr="006F6F79">
        <w:rPr>
          <w:rFonts w:ascii="Palatino Linotype" w:eastAsia="Palatino Linotype" w:hAnsi="Palatino Linotype" w:cs="Palatino Linotype"/>
          <w:i/>
          <w:sz w:val="22"/>
          <w:szCs w:val="22"/>
        </w:rPr>
        <w:t>.</w:t>
      </w:r>
    </w:p>
    <w:p w14:paraId="66516928"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i/>
          <w:sz w:val="22"/>
          <w:szCs w:val="22"/>
        </w:rPr>
        <w:t> </w:t>
      </w:r>
      <w:r w:rsidRPr="006F6F79">
        <w:rPr>
          <w:rFonts w:ascii="Palatino Linotype" w:eastAsia="Palatino Linotype" w:hAnsi="Palatino Linotype" w:cs="Palatino Linotype"/>
          <w:b/>
          <w:i/>
          <w:sz w:val="22"/>
          <w:szCs w:val="22"/>
        </w:rPr>
        <w:t>Administración de documentos:</w:t>
      </w:r>
    </w:p>
    <w:p w14:paraId="5C3C19D7"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i/>
          <w:sz w:val="22"/>
          <w:szCs w:val="22"/>
          <w:u w:val="single"/>
        </w:rPr>
        <w:lastRenderedPageBreak/>
        <w:t>Conjunto de actividades vinculadas con la</w:t>
      </w:r>
      <w:r w:rsidRPr="006F6F79">
        <w:rPr>
          <w:rFonts w:ascii="Palatino Linotype" w:eastAsia="Palatino Linotype" w:hAnsi="Palatino Linotype" w:cs="Palatino Linotype"/>
          <w:i/>
          <w:sz w:val="22"/>
          <w:szCs w:val="22"/>
        </w:rPr>
        <w:t> generación, adquisición</w:t>
      </w:r>
      <w:r w:rsidRPr="006F6F79">
        <w:rPr>
          <w:rFonts w:ascii="Palatino Linotype" w:eastAsia="Palatino Linotype" w:hAnsi="Palatino Linotype" w:cs="Palatino Linotype"/>
          <w:b/>
          <w:i/>
          <w:sz w:val="22"/>
          <w:szCs w:val="22"/>
          <w:u w:val="single"/>
        </w:rPr>
        <w:t>, recepción</w:t>
      </w:r>
      <w:r w:rsidRPr="006F6F79">
        <w:rPr>
          <w:rFonts w:ascii="Palatino Linotype" w:eastAsia="Palatino Linotype" w:hAnsi="Palatino Linotype" w:cs="Palatino Linotype"/>
          <w:i/>
          <w:sz w:val="22"/>
          <w:szCs w:val="22"/>
        </w:rPr>
        <w:t>, control, circulación, reproducción, organización, conservación, custodia, restauración, valoración, selección, eliminación</w:t>
      </w:r>
      <w:r w:rsidRPr="006F6F79">
        <w:rPr>
          <w:rFonts w:ascii="Palatino Linotype" w:eastAsia="Palatino Linotype" w:hAnsi="Palatino Linotype" w:cs="Palatino Linotype"/>
          <w:b/>
          <w:i/>
          <w:sz w:val="22"/>
          <w:szCs w:val="22"/>
        </w:rPr>
        <w:t>, </w:t>
      </w:r>
      <w:r w:rsidRPr="006F6F79">
        <w:rPr>
          <w:rFonts w:ascii="Palatino Linotype" w:eastAsia="Palatino Linotype" w:hAnsi="Palatino Linotype" w:cs="Palatino Linotype"/>
          <w:b/>
          <w:i/>
          <w:sz w:val="22"/>
          <w:szCs w:val="22"/>
          <w:u w:val="single"/>
        </w:rPr>
        <w:t>uso y divulgación de los documentos.</w:t>
      </w:r>
    </w:p>
    <w:p w14:paraId="08B8460B"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i/>
          <w:sz w:val="22"/>
          <w:szCs w:val="22"/>
        </w:rPr>
        <w:t>…</w:t>
      </w:r>
    </w:p>
    <w:p w14:paraId="2063CDEB"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i/>
          <w:sz w:val="22"/>
          <w:szCs w:val="22"/>
        </w:rPr>
        <w:t>Oficio:</w:t>
      </w:r>
    </w:p>
    <w:p w14:paraId="2FDF7382"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i/>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6F6F79">
        <w:rPr>
          <w:rFonts w:ascii="Palatino Linotype" w:eastAsia="Palatino Linotype" w:hAnsi="Palatino Linotype" w:cs="Palatino Linotype"/>
          <w:i/>
          <w:sz w:val="22"/>
          <w:szCs w:val="22"/>
        </w:rPr>
        <w:t>.</w:t>
      </w:r>
    </w:p>
    <w:p w14:paraId="2A5F127A"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i/>
          <w:sz w:val="22"/>
          <w:szCs w:val="22"/>
        </w:rPr>
        <w:t>…</w:t>
      </w:r>
    </w:p>
    <w:p w14:paraId="1C549A67"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i/>
          <w:sz w:val="22"/>
          <w:szCs w:val="22"/>
        </w:rPr>
        <w:t> </w:t>
      </w:r>
      <w:r w:rsidRPr="006F6F79">
        <w:rPr>
          <w:rFonts w:ascii="Palatino Linotype" w:eastAsia="Palatino Linotype" w:hAnsi="Palatino Linotype" w:cs="Palatino Linotype"/>
          <w:b/>
          <w:i/>
          <w:sz w:val="22"/>
          <w:szCs w:val="22"/>
        </w:rPr>
        <w:t>Recepción de documentos:</w:t>
      </w:r>
    </w:p>
    <w:p w14:paraId="74B43137"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i/>
          <w:sz w:val="22"/>
          <w:szCs w:val="22"/>
        </w:rPr>
        <w:t> </w:t>
      </w:r>
      <w:r w:rsidRPr="006F6F79">
        <w:rPr>
          <w:rFonts w:ascii="Palatino Linotype" w:eastAsia="Palatino Linotype" w:hAnsi="Palatino Linotype" w:cs="Palatino Linotype"/>
          <w:b/>
          <w:i/>
          <w:sz w:val="22"/>
          <w:szCs w:val="22"/>
          <w:u w:val="single"/>
        </w:rPr>
        <w:t>Acción de recibir e ingresar los documentos </w:t>
      </w:r>
      <w:r w:rsidRPr="006F6F79">
        <w:rPr>
          <w:rFonts w:ascii="Palatino Linotype" w:eastAsia="Palatino Linotype" w:hAnsi="Palatino Linotype" w:cs="Palatino Linotype"/>
          <w:i/>
          <w:sz w:val="22"/>
          <w:szCs w:val="22"/>
        </w:rPr>
        <w:t>a las unidades orgánicas del Poder Ejecutivo Estatal </w:t>
      </w:r>
      <w:r w:rsidRPr="006F6F79">
        <w:rPr>
          <w:rFonts w:ascii="Palatino Linotype" w:eastAsia="Palatino Linotype" w:hAnsi="Palatino Linotype" w:cs="Palatino Linotype"/>
          <w:b/>
          <w:i/>
          <w:sz w:val="22"/>
          <w:szCs w:val="22"/>
          <w:u w:val="single"/>
        </w:rPr>
        <w:t>para su atención, custodia o circulación</w:t>
      </w:r>
      <w:r w:rsidRPr="006F6F79">
        <w:rPr>
          <w:rFonts w:ascii="Palatino Linotype" w:eastAsia="Palatino Linotype" w:hAnsi="Palatino Linotype" w:cs="Palatino Linotype"/>
          <w:i/>
          <w:sz w:val="22"/>
          <w:szCs w:val="22"/>
        </w:rPr>
        <w:t>.</w:t>
      </w:r>
    </w:p>
    <w:p w14:paraId="3FD0F5FA"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i/>
          <w:sz w:val="22"/>
          <w:szCs w:val="22"/>
        </w:rPr>
        <w:t>…</w:t>
      </w:r>
    </w:p>
    <w:p w14:paraId="4E796058" w14:textId="77777777" w:rsidR="00772F01" w:rsidRPr="006F6F79" w:rsidRDefault="00772F01" w:rsidP="003E657E">
      <w:pPr>
        <w:shd w:val="clear" w:color="auto" w:fill="FFFFFF"/>
        <w:spacing w:line="276" w:lineRule="auto"/>
        <w:ind w:left="851" w:right="8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i/>
          <w:sz w:val="22"/>
          <w:szCs w:val="22"/>
        </w:rPr>
        <w:t>4.2 </w:t>
      </w:r>
      <w:r w:rsidRPr="006F6F79">
        <w:rPr>
          <w:rFonts w:ascii="Palatino Linotype" w:eastAsia="Palatino Linotype" w:hAnsi="Palatino Linotype" w:cs="Palatino Linotype"/>
          <w:b/>
          <w:i/>
          <w:sz w:val="22"/>
          <w:szCs w:val="22"/>
        </w:rPr>
        <w:t>Las disposiciones establecidas en los presentes lineamientos son de </w:t>
      </w:r>
      <w:r w:rsidRPr="006F6F79">
        <w:rPr>
          <w:rFonts w:ascii="Palatino Linotype" w:eastAsia="Palatino Linotype" w:hAnsi="Palatino Linotype" w:cs="Palatino Linotype"/>
          <w:b/>
          <w:i/>
          <w:sz w:val="22"/>
          <w:szCs w:val="22"/>
          <w:u w:val="single"/>
        </w:rPr>
        <w:t>observancia obligatoria para las unidades orgánicas del Poder Ejecutivo Estatal</w:t>
      </w:r>
      <w:r w:rsidRPr="006F6F79">
        <w:rPr>
          <w:rFonts w:ascii="Palatino Linotype" w:eastAsia="Palatino Linotype" w:hAnsi="Palatino Linotype" w:cs="Palatino Linotype"/>
          <w:sz w:val="22"/>
          <w:szCs w:val="22"/>
        </w:rPr>
        <w:t>…”</w:t>
      </w:r>
    </w:p>
    <w:p w14:paraId="42810383"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2171F8B8" w14:textId="77777777" w:rsidR="00772F01" w:rsidRPr="006F6F79" w:rsidRDefault="00772F01" w:rsidP="003E657E">
      <w:pPr>
        <w:spacing w:line="360" w:lineRule="auto"/>
        <w:jc w:val="both"/>
        <w:rPr>
          <w:rFonts w:ascii="Palatino Linotype" w:eastAsia="Palatino Linotype" w:hAnsi="Palatino Linotype" w:cs="Palatino Linotype"/>
          <w:b/>
          <w:sz w:val="22"/>
          <w:szCs w:val="22"/>
        </w:rPr>
      </w:pPr>
      <w:r w:rsidRPr="006F6F79">
        <w:rPr>
          <w:rFonts w:ascii="Palatino Linotype" w:eastAsia="Palatino Linotype" w:hAnsi="Palatino Linotype" w:cs="Palatino Linotype"/>
          <w:sz w:val="22"/>
          <w:szCs w:val="22"/>
        </w:rPr>
        <w:t xml:space="preserve">De lo anteriormente vertido, se tiene que un </w:t>
      </w:r>
      <w:r w:rsidRPr="006F6F79">
        <w:rPr>
          <w:rFonts w:ascii="Palatino Linotype" w:eastAsia="Palatino Linotype" w:hAnsi="Palatino Linotype" w:cs="Palatino Linotype"/>
          <w:b/>
          <w:sz w:val="22"/>
          <w:szCs w:val="22"/>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6A70A070"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2C5F8223" w14:textId="77777777" w:rsidR="00772F01" w:rsidRPr="006F6F79" w:rsidRDefault="00772F01"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De acuerdo a lo anterior, si bien el</w:t>
      </w:r>
      <w:r w:rsidRPr="006F6F79">
        <w:rPr>
          <w:rFonts w:ascii="Palatino Linotype" w:eastAsia="Palatino Linotype" w:hAnsi="Palatino Linotype" w:cs="Palatino Linotype"/>
          <w:b/>
          <w:sz w:val="22"/>
          <w:szCs w:val="22"/>
        </w:rPr>
        <w:t xml:space="preserve"> Sujeto Obligado </w:t>
      </w:r>
      <w:r w:rsidRPr="006F6F79">
        <w:rPr>
          <w:rFonts w:ascii="Palatino Linotype" w:eastAsia="Palatino Linotype" w:hAnsi="Palatino Linotype" w:cs="Palatino Linotype"/>
          <w:sz w:val="22"/>
          <w:szCs w:val="22"/>
        </w:rPr>
        <w:t>proporcionó diversos oficios, la parte</w:t>
      </w:r>
      <w:r w:rsidRPr="006F6F79">
        <w:rPr>
          <w:rFonts w:ascii="Palatino Linotype" w:eastAsia="Palatino Linotype" w:hAnsi="Palatino Linotype" w:cs="Palatino Linotype"/>
          <w:b/>
          <w:sz w:val="22"/>
          <w:szCs w:val="22"/>
        </w:rPr>
        <w:t xml:space="preserve"> Recurrente </w:t>
      </w:r>
      <w:r w:rsidRPr="006F6F79">
        <w:rPr>
          <w:rFonts w:ascii="Palatino Linotype" w:eastAsia="Palatino Linotype" w:hAnsi="Palatino Linotype" w:cs="Palatino Linotype"/>
          <w:sz w:val="22"/>
          <w:szCs w:val="22"/>
        </w:rPr>
        <w:t>se adolece en su recurso de revisión señalando que la información es incompleta, por lo que se analizará la información proporcionada bajo el siguiente orden:</w:t>
      </w:r>
    </w:p>
    <w:p w14:paraId="5FC185C4" w14:textId="77777777" w:rsidR="00075F86" w:rsidRPr="006F6F79" w:rsidRDefault="00075F86" w:rsidP="003E657E">
      <w:pPr>
        <w:spacing w:line="360" w:lineRule="auto"/>
        <w:jc w:val="both"/>
        <w:rPr>
          <w:rFonts w:ascii="Palatino Linotype" w:eastAsia="Palatino Linotype" w:hAnsi="Palatino Linotype" w:cs="Palatino Linotype"/>
          <w:sz w:val="22"/>
          <w:szCs w:val="22"/>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111"/>
      </w:tblGrid>
      <w:tr w:rsidR="008D2DD4" w:rsidRPr="006F6F79" w14:paraId="73CDE41F" w14:textId="77777777" w:rsidTr="0049272B">
        <w:trPr>
          <w:trHeight w:val="289"/>
          <w:jc w:val="center"/>
        </w:trPr>
        <w:tc>
          <w:tcPr>
            <w:tcW w:w="4531" w:type="dxa"/>
            <w:shd w:val="clear" w:color="auto" w:fill="DBE5F1" w:themeFill="accent1" w:themeFillTint="33"/>
          </w:tcPr>
          <w:p w14:paraId="671043A4" w14:textId="77777777" w:rsidR="00772F01" w:rsidRPr="006F6F79" w:rsidRDefault="00772F01" w:rsidP="003E657E">
            <w:pPr>
              <w:ind w:right="-93"/>
              <w:jc w:val="center"/>
              <w:rPr>
                <w:rFonts w:ascii="Palatino Linotype" w:eastAsia="Palatino Linotype" w:hAnsi="Palatino Linotype" w:cs="Palatino Linotype"/>
                <w:b/>
                <w:sz w:val="20"/>
                <w:szCs w:val="22"/>
              </w:rPr>
            </w:pPr>
            <w:r w:rsidRPr="006F6F79">
              <w:rPr>
                <w:rFonts w:ascii="Palatino Linotype" w:eastAsia="Palatino Linotype" w:hAnsi="Palatino Linotype" w:cs="Palatino Linotype"/>
                <w:b/>
                <w:sz w:val="20"/>
                <w:szCs w:val="22"/>
              </w:rPr>
              <w:t>Oficios entregados en respuesta</w:t>
            </w:r>
          </w:p>
        </w:tc>
        <w:tc>
          <w:tcPr>
            <w:tcW w:w="4111" w:type="dxa"/>
            <w:shd w:val="clear" w:color="auto" w:fill="DBE5F1" w:themeFill="accent1" w:themeFillTint="33"/>
          </w:tcPr>
          <w:p w14:paraId="75FFDCFE" w14:textId="77777777" w:rsidR="00772F01" w:rsidRPr="006F6F79" w:rsidRDefault="00772F01" w:rsidP="003E657E">
            <w:pPr>
              <w:ind w:right="-93"/>
              <w:jc w:val="center"/>
              <w:rPr>
                <w:rFonts w:ascii="Palatino Linotype" w:eastAsia="Palatino Linotype" w:hAnsi="Palatino Linotype" w:cs="Palatino Linotype"/>
                <w:b/>
                <w:sz w:val="20"/>
                <w:szCs w:val="22"/>
              </w:rPr>
            </w:pPr>
            <w:r w:rsidRPr="006F6F79">
              <w:rPr>
                <w:rFonts w:ascii="Palatino Linotype" w:eastAsia="Palatino Linotype" w:hAnsi="Palatino Linotype" w:cs="Palatino Linotype"/>
                <w:b/>
                <w:sz w:val="20"/>
                <w:szCs w:val="22"/>
              </w:rPr>
              <w:t>Observaciones</w:t>
            </w:r>
          </w:p>
        </w:tc>
      </w:tr>
      <w:tr w:rsidR="008D2DD4" w:rsidRPr="006F6F79" w14:paraId="2568C49F" w14:textId="77777777" w:rsidTr="0049272B">
        <w:trPr>
          <w:trHeight w:val="3763"/>
          <w:jc w:val="center"/>
        </w:trPr>
        <w:tc>
          <w:tcPr>
            <w:tcW w:w="4531" w:type="dxa"/>
          </w:tcPr>
          <w:p w14:paraId="28DB4B78" w14:textId="6F74FDDF" w:rsidR="00772F01" w:rsidRPr="006F6F79" w:rsidRDefault="00772F01" w:rsidP="003E657E">
            <w:pPr>
              <w:ind w:right="-93"/>
              <w:jc w:val="center"/>
              <w:rPr>
                <w:rFonts w:ascii="Palatino Linotype" w:eastAsia="Palatino Linotype" w:hAnsi="Palatino Linotype" w:cs="Palatino Linotype"/>
                <w:sz w:val="20"/>
                <w:szCs w:val="22"/>
              </w:rPr>
            </w:pPr>
            <w:r w:rsidRPr="006F6F79">
              <w:rPr>
                <w:rFonts w:ascii="Palatino Linotype" w:eastAsia="Palatino Linotype" w:hAnsi="Palatino Linotype" w:cs="Palatino Linotype"/>
                <w:sz w:val="20"/>
                <w:szCs w:val="22"/>
              </w:rPr>
              <w:t>Oficios enviados</w:t>
            </w:r>
            <w:r w:rsidR="00075F86" w:rsidRPr="006F6F79">
              <w:rPr>
                <w:rFonts w:ascii="Palatino Linotype" w:eastAsia="Palatino Linotype" w:hAnsi="Palatino Linotype" w:cs="Palatino Linotype"/>
                <w:sz w:val="20"/>
                <w:szCs w:val="22"/>
              </w:rPr>
              <w:t xml:space="preserve"> por la Gerencia de la Ciudad</w:t>
            </w:r>
          </w:p>
          <w:p w14:paraId="4978A8CB" w14:textId="388B9F27" w:rsidR="00772F01" w:rsidRPr="006F6F79" w:rsidRDefault="00772F01" w:rsidP="003E657E">
            <w:pPr>
              <w:ind w:right="-93"/>
              <w:jc w:val="both"/>
              <w:rPr>
                <w:rFonts w:ascii="Palatino Linotype" w:eastAsia="Palatino Linotype" w:hAnsi="Palatino Linotype" w:cs="Palatino Linotype"/>
                <w:b/>
                <w:sz w:val="20"/>
                <w:szCs w:val="22"/>
              </w:rPr>
            </w:pPr>
            <w:r w:rsidRPr="006F6F79">
              <w:rPr>
                <w:rFonts w:ascii="Palatino Linotype" w:eastAsia="Palatino Linotype" w:hAnsi="Palatino Linotype" w:cs="Palatino Linotype"/>
                <w:b/>
                <w:sz w:val="20"/>
                <w:szCs w:val="22"/>
              </w:rPr>
              <w:t xml:space="preserve">Diciembre </w:t>
            </w:r>
          </w:p>
          <w:p w14:paraId="5BDD6CB9" w14:textId="77777777" w:rsidR="00772F01" w:rsidRPr="006F6F79" w:rsidRDefault="00772F01" w:rsidP="003E657E">
            <w:pPr>
              <w:ind w:right="-93"/>
              <w:jc w:val="both"/>
              <w:rPr>
                <w:rFonts w:ascii="Palatino Linotype" w:eastAsia="Palatino Linotype" w:hAnsi="Palatino Linotype" w:cs="Palatino Linotype"/>
                <w:sz w:val="20"/>
                <w:szCs w:val="22"/>
              </w:rPr>
            </w:pPr>
            <w:r w:rsidRPr="006F6F79">
              <w:rPr>
                <w:rFonts w:ascii="Palatino Linotype" w:eastAsia="Palatino Linotype" w:hAnsi="Palatino Linotype" w:cs="Palatino Linotype"/>
                <w:sz w:val="20"/>
                <w:szCs w:val="22"/>
              </w:rPr>
              <w:t xml:space="preserve">872, 873, 859, 857, 856, 855, 854, 853, 852, 851, 850, 848, 847, 846, 845, 844, 843, 842, 838, 836, 835, 834, 833, 832, 831, 830, 828, 827, 826, 823, 821, 820, 819, 818, 817, 816, 815, 814, 813, 812, 811, 810, 809, 808, 807, 806, 805, 804, 803, 802, 801, 800, 798, </w:t>
            </w:r>
          </w:p>
          <w:p w14:paraId="75E4C982" w14:textId="77777777" w:rsidR="00075F86" w:rsidRPr="006F6F79" w:rsidRDefault="00075F86" w:rsidP="003E657E">
            <w:pPr>
              <w:ind w:right="-93"/>
              <w:jc w:val="both"/>
              <w:rPr>
                <w:rFonts w:ascii="Palatino Linotype" w:eastAsia="Palatino Linotype" w:hAnsi="Palatino Linotype" w:cs="Palatino Linotype"/>
                <w:sz w:val="20"/>
                <w:szCs w:val="22"/>
              </w:rPr>
            </w:pPr>
          </w:p>
          <w:p w14:paraId="2A4FC9D0" w14:textId="77777777" w:rsidR="00075F86" w:rsidRPr="006F6F79" w:rsidRDefault="00075F86" w:rsidP="003E657E">
            <w:pPr>
              <w:ind w:right="-93"/>
              <w:jc w:val="both"/>
              <w:rPr>
                <w:rFonts w:ascii="Palatino Linotype" w:eastAsia="Palatino Linotype" w:hAnsi="Palatino Linotype" w:cs="Palatino Linotype"/>
                <w:b/>
                <w:sz w:val="20"/>
                <w:szCs w:val="22"/>
              </w:rPr>
            </w:pPr>
            <w:r w:rsidRPr="006F6F79">
              <w:rPr>
                <w:rFonts w:ascii="Palatino Linotype" w:eastAsia="Palatino Linotype" w:hAnsi="Palatino Linotype" w:cs="Palatino Linotype"/>
                <w:b/>
                <w:sz w:val="20"/>
                <w:szCs w:val="22"/>
              </w:rPr>
              <w:t xml:space="preserve">Enero: </w:t>
            </w:r>
          </w:p>
          <w:p w14:paraId="3CB5702C" w14:textId="19F41E14" w:rsidR="00075F86" w:rsidRPr="006F6F79" w:rsidRDefault="00075F86" w:rsidP="003E657E">
            <w:pPr>
              <w:ind w:right="-93"/>
              <w:jc w:val="both"/>
              <w:rPr>
                <w:rFonts w:ascii="Palatino Linotype" w:eastAsia="Palatino Linotype" w:hAnsi="Palatino Linotype" w:cs="Palatino Linotype"/>
                <w:sz w:val="20"/>
                <w:szCs w:val="22"/>
              </w:rPr>
            </w:pPr>
            <w:r w:rsidRPr="006F6F79">
              <w:rPr>
                <w:rFonts w:ascii="Palatino Linotype" w:eastAsia="Palatino Linotype" w:hAnsi="Palatino Linotype" w:cs="Palatino Linotype"/>
                <w:sz w:val="20"/>
                <w:szCs w:val="22"/>
              </w:rPr>
              <w:t>64, 63, 62, 61, 60, 59, 58, 55, 54, 53, 52, 51, 49, 48, 47, 46, 45, 44, 43, 41, 40, 39, 38, 37, 36, 35, 34, 33, 32, 31, 30, 29, 27, 26, 25, 24, 23, 22, 21, 20, 19, 18, 16, 15, 14, 13, 12, 11, 10, 09, 08, 07, 06, 05, 04, 03, 02, 01</w:t>
            </w:r>
          </w:p>
        </w:tc>
        <w:tc>
          <w:tcPr>
            <w:tcW w:w="4111" w:type="dxa"/>
          </w:tcPr>
          <w:p w14:paraId="5F4CBB2C" w14:textId="77777777" w:rsidR="009026C7" w:rsidRPr="006F6F79" w:rsidRDefault="00772F01" w:rsidP="003E657E">
            <w:pPr>
              <w:ind w:right="-93"/>
              <w:jc w:val="both"/>
              <w:rPr>
                <w:rFonts w:ascii="Palatino Linotype" w:eastAsia="Palatino Linotype" w:hAnsi="Palatino Linotype" w:cs="Palatino Linotype"/>
                <w:sz w:val="20"/>
                <w:szCs w:val="22"/>
              </w:rPr>
            </w:pPr>
            <w:r w:rsidRPr="006F6F79">
              <w:rPr>
                <w:rFonts w:ascii="Palatino Linotype" w:eastAsia="Palatino Linotype" w:hAnsi="Palatino Linotype" w:cs="Palatino Linotype"/>
                <w:sz w:val="20"/>
                <w:szCs w:val="22"/>
              </w:rPr>
              <w:t>De la revisión a los oficios se advierte:</w:t>
            </w:r>
          </w:p>
          <w:p w14:paraId="179D2C04" w14:textId="575256A5" w:rsidR="00772F01" w:rsidRPr="006F6F79" w:rsidRDefault="00772F01" w:rsidP="003E657E">
            <w:pPr>
              <w:ind w:right="-93"/>
              <w:jc w:val="both"/>
              <w:rPr>
                <w:rFonts w:ascii="Palatino Linotype" w:eastAsia="Palatino Linotype" w:hAnsi="Palatino Linotype" w:cs="Palatino Linotype"/>
                <w:sz w:val="20"/>
                <w:szCs w:val="22"/>
              </w:rPr>
            </w:pPr>
          </w:p>
          <w:p w14:paraId="73E5ED28" w14:textId="06D1A435" w:rsidR="00075F86" w:rsidRPr="006F6F79" w:rsidRDefault="00772F01" w:rsidP="003E657E">
            <w:pPr>
              <w:pStyle w:val="Prrafodelista"/>
              <w:numPr>
                <w:ilvl w:val="0"/>
                <w:numId w:val="39"/>
              </w:numPr>
              <w:tabs>
                <w:tab w:val="left" w:pos="311"/>
              </w:tabs>
              <w:ind w:left="34" w:right="-93" w:firstLine="0"/>
              <w:contextualSpacing w:val="0"/>
              <w:jc w:val="both"/>
              <w:rPr>
                <w:rFonts w:ascii="Palatino Linotype" w:eastAsia="Palatino Linotype" w:hAnsi="Palatino Linotype" w:cs="Palatino Linotype"/>
                <w:sz w:val="20"/>
                <w:szCs w:val="22"/>
              </w:rPr>
            </w:pPr>
            <w:r w:rsidRPr="006F6F79">
              <w:rPr>
                <w:rFonts w:ascii="Palatino Linotype" w:eastAsia="Palatino Linotype" w:hAnsi="Palatino Linotype" w:cs="Palatino Linotype"/>
                <w:sz w:val="20"/>
                <w:szCs w:val="22"/>
              </w:rPr>
              <w:t>Hace falta</w:t>
            </w:r>
            <w:r w:rsidR="00075F86" w:rsidRPr="006F6F79">
              <w:rPr>
                <w:rFonts w:ascii="Palatino Linotype" w:eastAsia="Palatino Linotype" w:hAnsi="Palatino Linotype" w:cs="Palatino Linotype"/>
                <w:sz w:val="20"/>
                <w:szCs w:val="22"/>
              </w:rPr>
              <w:t xml:space="preserve"> del mes de diciembre los oficios con folio 799, 822, 824, 825, 829, 837, 839, 840, 841, 849, 858, 860, 861, 862, 863, 864, 865, 866, 867, 868, 869, 870 y 871 </w:t>
            </w:r>
          </w:p>
          <w:p w14:paraId="4D3FD755" w14:textId="00CC5F9F" w:rsidR="00075F86" w:rsidRPr="006F6F79" w:rsidRDefault="00075F86" w:rsidP="003E657E">
            <w:pPr>
              <w:pStyle w:val="Prrafodelista"/>
              <w:numPr>
                <w:ilvl w:val="0"/>
                <w:numId w:val="39"/>
              </w:numPr>
              <w:tabs>
                <w:tab w:val="left" w:pos="311"/>
              </w:tabs>
              <w:ind w:left="34" w:right="-93" w:firstLine="0"/>
              <w:contextualSpacing w:val="0"/>
              <w:jc w:val="both"/>
              <w:rPr>
                <w:rFonts w:ascii="Palatino Linotype" w:eastAsia="Palatino Linotype" w:hAnsi="Palatino Linotype" w:cs="Palatino Linotype"/>
                <w:sz w:val="20"/>
                <w:szCs w:val="22"/>
              </w:rPr>
            </w:pPr>
            <w:r w:rsidRPr="006F6F79">
              <w:rPr>
                <w:rFonts w:ascii="Palatino Linotype" w:eastAsia="Palatino Linotype" w:hAnsi="Palatino Linotype" w:cs="Palatino Linotype"/>
                <w:sz w:val="20"/>
                <w:szCs w:val="22"/>
              </w:rPr>
              <w:t xml:space="preserve">Del mes de enero faltan los consecutivos </w:t>
            </w:r>
            <w:r w:rsidR="009026C7" w:rsidRPr="006F6F79">
              <w:rPr>
                <w:rFonts w:ascii="Palatino Linotype" w:eastAsia="Palatino Linotype" w:hAnsi="Palatino Linotype" w:cs="Palatino Linotype"/>
                <w:sz w:val="20"/>
                <w:szCs w:val="22"/>
              </w:rPr>
              <w:t xml:space="preserve">17, 28, 42, 50, 56 </w:t>
            </w:r>
            <w:proofErr w:type="gramStart"/>
            <w:r w:rsidR="009026C7" w:rsidRPr="006F6F79">
              <w:rPr>
                <w:rFonts w:ascii="Palatino Linotype" w:eastAsia="Palatino Linotype" w:hAnsi="Palatino Linotype" w:cs="Palatino Linotype"/>
                <w:sz w:val="20"/>
                <w:szCs w:val="22"/>
              </w:rPr>
              <w:t>y  57</w:t>
            </w:r>
            <w:proofErr w:type="gramEnd"/>
            <w:r w:rsidR="009026C7" w:rsidRPr="006F6F79">
              <w:rPr>
                <w:rFonts w:ascii="Palatino Linotype" w:eastAsia="Palatino Linotype" w:hAnsi="Palatino Linotype" w:cs="Palatino Linotype"/>
                <w:sz w:val="20"/>
                <w:szCs w:val="22"/>
              </w:rPr>
              <w:t xml:space="preserve">. </w:t>
            </w:r>
          </w:p>
          <w:p w14:paraId="141F584D" w14:textId="77777777" w:rsidR="00772F01" w:rsidRPr="006F6F79" w:rsidRDefault="00772F01" w:rsidP="003E657E">
            <w:pPr>
              <w:ind w:right="-93"/>
              <w:jc w:val="both"/>
              <w:rPr>
                <w:rFonts w:ascii="Palatino Linotype" w:eastAsia="Palatino Linotype" w:hAnsi="Palatino Linotype" w:cs="Palatino Linotype"/>
                <w:sz w:val="20"/>
                <w:szCs w:val="22"/>
              </w:rPr>
            </w:pPr>
          </w:p>
          <w:p w14:paraId="118B3B25" w14:textId="1017D1FA" w:rsidR="00772F01" w:rsidRPr="006F6F79" w:rsidRDefault="00772F01" w:rsidP="003E657E">
            <w:pPr>
              <w:ind w:right="-93"/>
              <w:jc w:val="both"/>
              <w:rPr>
                <w:rFonts w:ascii="Palatino Linotype" w:eastAsia="Palatino Linotype" w:hAnsi="Palatino Linotype" w:cs="Palatino Linotype"/>
                <w:sz w:val="20"/>
                <w:szCs w:val="22"/>
              </w:rPr>
            </w:pPr>
            <w:r w:rsidRPr="006F6F79">
              <w:rPr>
                <w:rFonts w:ascii="Palatino Linotype" w:eastAsia="Palatino Linotype" w:hAnsi="Palatino Linotype" w:cs="Palatino Linotype"/>
                <w:sz w:val="20"/>
                <w:szCs w:val="22"/>
              </w:rPr>
              <w:t xml:space="preserve">Aunado a ello se advierte </w:t>
            </w:r>
            <w:proofErr w:type="gramStart"/>
            <w:r w:rsidRPr="006F6F79">
              <w:rPr>
                <w:rFonts w:ascii="Palatino Linotype" w:eastAsia="Palatino Linotype" w:hAnsi="Palatino Linotype" w:cs="Palatino Linotype"/>
                <w:sz w:val="20"/>
                <w:szCs w:val="22"/>
              </w:rPr>
              <w:t>que</w:t>
            </w:r>
            <w:proofErr w:type="gramEnd"/>
            <w:r w:rsidRPr="006F6F79">
              <w:rPr>
                <w:rFonts w:ascii="Palatino Linotype" w:eastAsia="Palatino Linotype" w:hAnsi="Palatino Linotype" w:cs="Palatino Linotype"/>
                <w:sz w:val="20"/>
                <w:szCs w:val="22"/>
              </w:rPr>
              <w:t xml:space="preserve"> si bien testa </w:t>
            </w:r>
            <w:r w:rsidR="009026C7" w:rsidRPr="006F6F79">
              <w:rPr>
                <w:rFonts w:ascii="Palatino Linotype" w:eastAsia="Palatino Linotype" w:hAnsi="Palatino Linotype" w:cs="Palatino Linotype"/>
                <w:sz w:val="20"/>
                <w:szCs w:val="22"/>
              </w:rPr>
              <w:t xml:space="preserve">correos electrónicos en algunos de los oficios, </w:t>
            </w:r>
            <w:r w:rsidRPr="006F6F79">
              <w:rPr>
                <w:rFonts w:ascii="Palatino Linotype" w:eastAsia="Palatino Linotype" w:hAnsi="Palatino Linotype" w:cs="Palatino Linotype"/>
                <w:sz w:val="20"/>
                <w:szCs w:val="22"/>
              </w:rPr>
              <w:t xml:space="preserve">lo cierto es que el </w:t>
            </w:r>
            <w:proofErr w:type="spellStart"/>
            <w:r w:rsidR="009026C7" w:rsidRPr="006F6F79">
              <w:rPr>
                <w:rFonts w:ascii="Palatino Linotype" w:eastAsia="Palatino Linotype" w:hAnsi="Palatino Linotype" w:cs="Palatino Linotype"/>
                <w:sz w:val="20"/>
                <w:szCs w:val="22"/>
              </w:rPr>
              <w:t>testado</w:t>
            </w:r>
            <w:proofErr w:type="spellEnd"/>
            <w:r w:rsidRPr="006F6F79">
              <w:rPr>
                <w:rFonts w:ascii="Palatino Linotype" w:eastAsia="Palatino Linotype" w:hAnsi="Palatino Linotype" w:cs="Palatino Linotype"/>
                <w:sz w:val="20"/>
                <w:szCs w:val="22"/>
              </w:rPr>
              <w:t xml:space="preserve"> no es permanente. </w:t>
            </w:r>
          </w:p>
        </w:tc>
      </w:tr>
      <w:tr w:rsidR="00772F01" w:rsidRPr="006F6F79" w14:paraId="4A58700F" w14:textId="77777777" w:rsidTr="0049272B">
        <w:trPr>
          <w:trHeight w:val="2112"/>
          <w:jc w:val="center"/>
        </w:trPr>
        <w:tc>
          <w:tcPr>
            <w:tcW w:w="4531" w:type="dxa"/>
          </w:tcPr>
          <w:p w14:paraId="4F020AF4" w14:textId="0D4B8E0A" w:rsidR="007415F3" w:rsidRPr="006F6F79" w:rsidRDefault="007415F3" w:rsidP="003E657E">
            <w:pPr>
              <w:ind w:right="-93"/>
              <w:jc w:val="center"/>
              <w:rPr>
                <w:rFonts w:ascii="Palatino Linotype" w:eastAsia="Palatino Linotype" w:hAnsi="Palatino Linotype" w:cs="Palatino Linotype"/>
                <w:sz w:val="20"/>
                <w:szCs w:val="22"/>
              </w:rPr>
            </w:pPr>
            <w:r w:rsidRPr="006F6F79">
              <w:rPr>
                <w:rFonts w:ascii="Palatino Linotype" w:eastAsia="Palatino Linotype" w:hAnsi="Palatino Linotype" w:cs="Palatino Linotype"/>
                <w:sz w:val="20"/>
                <w:szCs w:val="22"/>
              </w:rPr>
              <w:t>Oficios recibidos en la Gerencia de la Ciudad</w:t>
            </w:r>
          </w:p>
          <w:p w14:paraId="6E0D4664" w14:textId="5DC2F295" w:rsidR="007415F3" w:rsidRPr="006F6F79" w:rsidRDefault="007415F3" w:rsidP="003E657E">
            <w:pPr>
              <w:ind w:right="-93"/>
              <w:jc w:val="both"/>
              <w:rPr>
                <w:rFonts w:ascii="Palatino Linotype" w:eastAsia="Palatino Linotype" w:hAnsi="Palatino Linotype" w:cs="Palatino Linotype"/>
                <w:sz w:val="20"/>
                <w:szCs w:val="22"/>
              </w:rPr>
            </w:pPr>
            <w:r w:rsidRPr="006F6F79">
              <w:rPr>
                <w:rFonts w:ascii="Palatino Linotype" w:eastAsia="Palatino Linotype" w:hAnsi="Palatino Linotype" w:cs="Palatino Linotype"/>
                <w:b/>
                <w:sz w:val="20"/>
                <w:szCs w:val="22"/>
              </w:rPr>
              <w:t>Diciembre:</w:t>
            </w:r>
            <w:r w:rsidRPr="006F6F79">
              <w:rPr>
                <w:rFonts w:ascii="Palatino Linotype" w:eastAsia="Palatino Linotype" w:hAnsi="Palatino Linotype" w:cs="Palatino Linotype"/>
                <w:sz w:val="20"/>
                <w:szCs w:val="22"/>
              </w:rPr>
              <w:t xml:space="preserve"> se recibieron 8 oficios durante el mes de enero, de diversas áreas que integran el ayuntamiento. </w:t>
            </w:r>
          </w:p>
          <w:p w14:paraId="499CEC78" w14:textId="77777777" w:rsidR="007415F3" w:rsidRPr="006F6F79" w:rsidRDefault="007415F3" w:rsidP="003E657E">
            <w:pPr>
              <w:ind w:right="-93"/>
              <w:jc w:val="both"/>
              <w:rPr>
                <w:rFonts w:ascii="Palatino Linotype" w:eastAsia="Palatino Linotype" w:hAnsi="Palatino Linotype" w:cs="Palatino Linotype"/>
                <w:sz w:val="20"/>
                <w:szCs w:val="22"/>
              </w:rPr>
            </w:pPr>
          </w:p>
          <w:p w14:paraId="3F7CB8EA" w14:textId="1AE11A85" w:rsidR="007415F3" w:rsidRPr="006F6F79" w:rsidRDefault="007415F3" w:rsidP="003E657E">
            <w:pPr>
              <w:ind w:right="-93"/>
              <w:jc w:val="both"/>
              <w:rPr>
                <w:rFonts w:ascii="Palatino Linotype" w:eastAsia="Palatino Linotype" w:hAnsi="Palatino Linotype" w:cs="Palatino Linotype"/>
                <w:sz w:val="20"/>
                <w:szCs w:val="22"/>
              </w:rPr>
            </w:pPr>
            <w:r w:rsidRPr="006F6F79">
              <w:rPr>
                <w:rFonts w:ascii="Palatino Linotype" w:eastAsia="Palatino Linotype" w:hAnsi="Palatino Linotype" w:cs="Palatino Linotype"/>
                <w:b/>
                <w:sz w:val="20"/>
                <w:szCs w:val="22"/>
              </w:rPr>
              <w:t>Enero:</w:t>
            </w:r>
            <w:r w:rsidRPr="006F6F79">
              <w:rPr>
                <w:rFonts w:ascii="Palatino Linotype" w:eastAsia="Palatino Linotype" w:hAnsi="Palatino Linotype" w:cs="Palatino Linotype"/>
                <w:sz w:val="20"/>
                <w:szCs w:val="22"/>
              </w:rPr>
              <w:t xml:space="preserve"> se recibieron 15 oficios durante el mes de enero, de diversas áreas que integran el ayuntamiento. </w:t>
            </w:r>
          </w:p>
        </w:tc>
        <w:tc>
          <w:tcPr>
            <w:tcW w:w="4111" w:type="dxa"/>
          </w:tcPr>
          <w:p w14:paraId="6ADD75EC" w14:textId="63E38671" w:rsidR="0049272B" w:rsidRPr="006F6F79" w:rsidRDefault="0049272B" w:rsidP="003E657E">
            <w:pPr>
              <w:ind w:right="-93"/>
              <w:jc w:val="both"/>
              <w:rPr>
                <w:rFonts w:ascii="Palatino Linotype" w:eastAsia="Palatino Linotype" w:hAnsi="Palatino Linotype" w:cs="Palatino Linotype"/>
                <w:sz w:val="20"/>
                <w:szCs w:val="22"/>
              </w:rPr>
            </w:pPr>
            <w:r w:rsidRPr="006F6F79">
              <w:rPr>
                <w:rFonts w:ascii="Palatino Linotype" w:eastAsia="Palatino Linotype" w:hAnsi="Palatino Linotype" w:cs="Palatino Linotype"/>
                <w:sz w:val="20"/>
                <w:szCs w:val="22"/>
              </w:rPr>
              <w:t xml:space="preserve">De la revisión se advierte que los oficios entregados en respuesta por el </w:t>
            </w:r>
            <w:r w:rsidRPr="006F6F79">
              <w:rPr>
                <w:rFonts w:ascii="Palatino Linotype" w:eastAsia="Palatino Linotype" w:hAnsi="Palatino Linotype" w:cs="Palatino Linotype"/>
                <w:b/>
                <w:sz w:val="20"/>
                <w:szCs w:val="22"/>
              </w:rPr>
              <w:t>Sujeto Obligado</w:t>
            </w:r>
            <w:r w:rsidRPr="006F6F79">
              <w:rPr>
                <w:rFonts w:ascii="Palatino Linotype" w:eastAsia="Palatino Linotype" w:hAnsi="Palatino Linotype" w:cs="Palatino Linotype"/>
                <w:sz w:val="20"/>
                <w:szCs w:val="22"/>
              </w:rPr>
              <w:t>, en efecto corresponden a los recibidos por la Gerencia de la Ciudad, durante la temporalidad indicada por el particular, por ello, se logra establecer que el</w:t>
            </w:r>
            <w:r w:rsidRPr="006F6F79">
              <w:rPr>
                <w:rFonts w:ascii="Palatino Linotype" w:eastAsia="Palatino Linotype" w:hAnsi="Palatino Linotype" w:cs="Palatino Linotype"/>
                <w:b/>
                <w:sz w:val="20"/>
                <w:szCs w:val="22"/>
              </w:rPr>
              <w:t xml:space="preserve"> Sujeto Obligado</w:t>
            </w:r>
            <w:r w:rsidRPr="006F6F79">
              <w:rPr>
                <w:rFonts w:ascii="Palatino Linotype" w:eastAsia="Palatino Linotype" w:hAnsi="Palatino Linotype" w:cs="Palatino Linotype"/>
                <w:sz w:val="20"/>
                <w:szCs w:val="22"/>
              </w:rPr>
              <w:t xml:space="preserve">, hace entrega de la totalidad de información solicitada. </w:t>
            </w:r>
          </w:p>
          <w:p w14:paraId="7459AD27" w14:textId="77777777" w:rsidR="00572DB8" w:rsidRPr="006F6F79" w:rsidRDefault="00572DB8" w:rsidP="003E657E">
            <w:pPr>
              <w:ind w:right="-93"/>
              <w:jc w:val="both"/>
              <w:rPr>
                <w:rFonts w:ascii="Palatino Linotype" w:eastAsia="Palatino Linotype" w:hAnsi="Palatino Linotype" w:cs="Palatino Linotype"/>
                <w:sz w:val="20"/>
                <w:szCs w:val="22"/>
              </w:rPr>
            </w:pPr>
          </w:p>
          <w:p w14:paraId="47FD9A0B" w14:textId="2AC28C02" w:rsidR="007415F3" w:rsidRPr="006F6F79" w:rsidRDefault="0049272B" w:rsidP="003E657E">
            <w:pPr>
              <w:ind w:right="-93"/>
              <w:jc w:val="both"/>
              <w:rPr>
                <w:rFonts w:ascii="Palatino Linotype" w:eastAsia="Palatino Linotype" w:hAnsi="Palatino Linotype" w:cs="Palatino Linotype"/>
                <w:sz w:val="20"/>
                <w:szCs w:val="22"/>
              </w:rPr>
            </w:pPr>
            <w:proofErr w:type="gramStart"/>
            <w:r w:rsidRPr="006F6F79">
              <w:rPr>
                <w:rFonts w:ascii="Palatino Linotype" w:eastAsia="Palatino Linotype" w:hAnsi="Palatino Linotype" w:cs="Palatino Linotype"/>
                <w:sz w:val="20"/>
                <w:szCs w:val="22"/>
              </w:rPr>
              <w:t>Asimismo</w:t>
            </w:r>
            <w:proofErr w:type="gramEnd"/>
            <w:r w:rsidRPr="006F6F79">
              <w:rPr>
                <w:rFonts w:ascii="Palatino Linotype" w:eastAsia="Palatino Linotype" w:hAnsi="Palatino Linotype" w:cs="Palatino Linotype"/>
                <w:sz w:val="20"/>
                <w:szCs w:val="22"/>
              </w:rPr>
              <w:t xml:space="preserve"> al haber pronunciamiento por parte del servidor público habilitado competente, este Organismo Garante no está facultado para manifestarse sobre la veracidad de lo expresado por parte de este, pues no existe precepto legal alguno en la Ley de la materia que lo faculte para ello.</w:t>
            </w:r>
          </w:p>
          <w:p w14:paraId="670B80D2" w14:textId="77777777" w:rsidR="007415F3" w:rsidRPr="006F6F79" w:rsidRDefault="007415F3" w:rsidP="003E657E">
            <w:pPr>
              <w:ind w:right="-93"/>
              <w:jc w:val="both"/>
              <w:rPr>
                <w:rFonts w:ascii="Palatino Linotype" w:eastAsia="Palatino Linotype" w:hAnsi="Palatino Linotype" w:cs="Palatino Linotype"/>
                <w:sz w:val="20"/>
                <w:szCs w:val="22"/>
              </w:rPr>
            </w:pPr>
          </w:p>
          <w:p w14:paraId="2ECEB091" w14:textId="1D594230" w:rsidR="007415F3" w:rsidRPr="006F6F79" w:rsidRDefault="007415F3" w:rsidP="003E657E">
            <w:pPr>
              <w:ind w:right="-93"/>
              <w:jc w:val="both"/>
              <w:rPr>
                <w:rFonts w:ascii="Palatino Linotype" w:eastAsia="Palatino Linotype" w:hAnsi="Palatino Linotype" w:cs="Palatino Linotype"/>
                <w:sz w:val="20"/>
                <w:szCs w:val="22"/>
              </w:rPr>
            </w:pPr>
            <w:r w:rsidRPr="006F6F79">
              <w:rPr>
                <w:rFonts w:ascii="Palatino Linotype" w:eastAsia="Palatino Linotype" w:hAnsi="Palatino Linotype" w:cs="Palatino Linotype"/>
                <w:sz w:val="20"/>
                <w:szCs w:val="22"/>
              </w:rPr>
              <w:t xml:space="preserve">Aunado a ello se advierte </w:t>
            </w:r>
            <w:proofErr w:type="gramStart"/>
            <w:r w:rsidRPr="006F6F79">
              <w:rPr>
                <w:rFonts w:ascii="Palatino Linotype" w:eastAsia="Palatino Linotype" w:hAnsi="Palatino Linotype" w:cs="Palatino Linotype"/>
                <w:sz w:val="20"/>
                <w:szCs w:val="22"/>
              </w:rPr>
              <w:t>que</w:t>
            </w:r>
            <w:proofErr w:type="gramEnd"/>
            <w:r w:rsidRPr="006F6F79">
              <w:rPr>
                <w:rFonts w:ascii="Palatino Linotype" w:eastAsia="Palatino Linotype" w:hAnsi="Palatino Linotype" w:cs="Palatino Linotype"/>
                <w:sz w:val="20"/>
                <w:szCs w:val="22"/>
              </w:rPr>
              <w:t xml:space="preserve"> si bien testa teléfonos particulares en algunos de los oficios, lo cierto es que el </w:t>
            </w:r>
            <w:proofErr w:type="spellStart"/>
            <w:r w:rsidRPr="006F6F79">
              <w:rPr>
                <w:rFonts w:ascii="Palatino Linotype" w:eastAsia="Palatino Linotype" w:hAnsi="Palatino Linotype" w:cs="Palatino Linotype"/>
                <w:sz w:val="20"/>
                <w:szCs w:val="22"/>
              </w:rPr>
              <w:t>testado</w:t>
            </w:r>
            <w:proofErr w:type="spellEnd"/>
            <w:r w:rsidRPr="006F6F79">
              <w:rPr>
                <w:rFonts w:ascii="Palatino Linotype" w:eastAsia="Palatino Linotype" w:hAnsi="Palatino Linotype" w:cs="Palatino Linotype"/>
                <w:sz w:val="20"/>
                <w:szCs w:val="22"/>
              </w:rPr>
              <w:t xml:space="preserve"> no es permanente.</w:t>
            </w:r>
          </w:p>
        </w:tc>
      </w:tr>
    </w:tbl>
    <w:p w14:paraId="3F4BDADC" w14:textId="06FDD41D" w:rsidR="00772F01" w:rsidRPr="006F6F79" w:rsidRDefault="00772F01" w:rsidP="003E657E">
      <w:pPr>
        <w:spacing w:line="360" w:lineRule="auto"/>
        <w:contextualSpacing/>
        <w:jc w:val="both"/>
        <w:rPr>
          <w:rFonts w:ascii="Palatino Linotype" w:hAnsi="Palatino Linotype"/>
          <w:sz w:val="22"/>
          <w:szCs w:val="22"/>
        </w:rPr>
      </w:pPr>
    </w:p>
    <w:p w14:paraId="5C17EE41" w14:textId="618D511C" w:rsidR="00772F01" w:rsidRPr="006F6F79" w:rsidRDefault="00572DB8" w:rsidP="003E657E">
      <w:pPr>
        <w:spacing w:line="360" w:lineRule="auto"/>
        <w:contextualSpacing/>
        <w:jc w:val="both"/>
        <w:rPr>
          <w:rFonts w:ascii="Palatino Linotype" w:eastAsia="Palatino Linotype" w:hAnsi="Palatino Linotype" w:cs="Palatino Linotype"/>
          <w:sz w:val="22"/>
          <w:szCs w:val="22"/>
        </w:rPr>
      </w:pPr>
      <w:r w:rsidRPr="006F6F79">
        <w:rPr>
          <w:rFonts w:ascii="Palatino Linotype" w:hAnsi="Palatino Linotype"/>
          <w:sz w:val="22"/>
          <w:szCs w:val="22"/>
        </w:rPr>
        <w:lastRenderedPageBreak/>
        <w:t>Del cuadro de análisis se llega a la conclusión que, res</w:t>
      </w:r>
      <w:r w:rsidR="00F5717A" w:rsidRPr="006F6F79">
        <w:rPr>
          <w:rFonts w:ascii="Palatino Linotype" w:hAnsi="Palatino Linotype"/>
          <w:sz w:val="22"/>
          <w:szCs w:val="22"/>
        </w:rPr>
        <w:t xml:space="preserve">pecto al recurso </w:t>
      </w:r>
      <w:r w:rsidRPr="006F6F79">
        <w:rPr>
          <w:rFonts w:ascii="Palatino Linotype" w:hAnsi="Palatino Linotype"/>
          <w:sz w:val="22"/>
          <w:szCs w:val="22"/>
        </w:rPr>
        <w:t xml:space="preserve">de revisión número </w:t>
      </w:r>
      <w:r w:rsidRPr="006F6F79">
        <w:rPr>
          <w:rFonts w:ascii="Palatino Linotype" w:hAnsi="Palatino Linotype"/>
          <w:b/>
          <w:sz w:val="22"/>
          <w:szCs w:val="22"/>
        </w:rPr>
        <w:t>06359/INFOEM/IP/RR/2025</w:t>
      </w:r>
      <w:r w:rsidRPr="006F6F79">
        <w:rPr>
          <w:rFonts w:ascii="Palatino Linotype" w:hAnsi="Palatino Linotype"/>
          <w:sz w:val="22"/>
          <w:szCs w:val="22"/>
        </w:rPr>
        <w:t xml:space="preserve"> correspondiente a los oficios emitidos, este Organismo Garante </w:t>
      </w:r>
      <w:r w:rsidR="00772F01" w:rsidRPr="006F6F79">
        <w:rPr>
          <w:rFonts w:ascii="Palatino Linotype" w:eastAsia="Palatino Linotype" w:hAnsi="Palatino Linotype" w:cs="Palatino Linotype"/>
          <w:sz w:val="22"/>
          <w:szCs w:val="22"/>
        </w:rPr>
        <w:t>a</w:t>
      </w:r>
      <w:r w:rsidRPr="006F6F79">
        <w:rPr>
          <w:rFonts w:ascii="Palatino Linotype" w:eastAsia="Palatino Linotype" w:hAnsi="Palatino Linotype" w:cs="Palatino Linotype"/>
          <w:sz w:val="22"/>
          <w:szCs w:val="22"/>
        </w:rPr>
        <w:t xml:space="preserve">dvierte </w:t>
      </w:r>
      <w:r w:rsidR="00772F01" w:rsidRPr="006F6F79">
        <w:rPr>
          <w:rFonts w:ascii="Palatino Linotype" w:eastAsia="Palatino Linotype" w:hAnsi="Palatino Linotype" w:cs="Palatino Linotype"/>
          <w:sz w:val="22"/>
          <w:szCs w:val="22"/>
        </w:rPr>
        <w:t>que de los diferentes números de oficio</w:t>
      </w:r>
      <w:r w:rsidR="00B114FB" w:rsidRPr="006F6F79">
        <w:rPr>
          <w:rFonts w:ascii="Palatino Linotype" w:eastAsia="Palatino Linotype" w:hAnsi="Palatino Linotype" w:cs="Palatino Linotype"/>
          <w:sz w:val="22"/>
          <w:szCs w:val="22"/>
        </w:rPr>
        <w:t xml:space="preserve"> que envió la Dirección de la Gerencia de la Ciudad</w:t>
      </w:r>
      <w:r w:rsidR="00772F01" w:rsidRPr="006F6F79">
        <w:rPr>
          <w:rFonts w:ascii="Palatino Linotype" w:eastAsia="Palatino Linotype" w:hAnsi="Palatino Linotype" w:cs="Palatino Linotype"/>
          <w:sz w:val="22"/>
          <w:szCs w:val="22"/>
        </w:rPr>
        <w:t xml:space="preserve">, en relación a los consecutivos, </w:t>
      </w:r>
      <w:r w:rsidRPr="006F6F79">
        <w:rPr>
          <w:rFonts w:ascii="Palatino Linotype" w:eastAsia="Palatino Linotype" w:hAnsi="Palatino Linotype" w:cs="Palatino Linotype"/>
          <w:sz w:val="22"/>
          <w:szCs w:val="22"/>
        </w:rPr>
        <w:t>hacen</w:t>
      </w:r>
      <w:r w:rsidR="00772F01" w:rsidRPr="006F6F79">
        <w:rPr>
          <w:rFonts w:ascii="Palatino Linotype" w:eastAsia="Palatino Linotype" w:hAnsi="Palatino Linotype" w:cs="Palatino Linotype"/>
          <w:sz w:val="22"/>
          <w:szCs w:val="22"/>
        </w:rPr>
        <w:t xml:space="preserve"> falta</w:t>
      </w:r>
      <w:r w:rsidR="00B114FB" w:rsidRPr="006F6F79">
        <w:rPr>
          <w:rFonts w:ascii="Palatino Linotype" w:eastAsia="Palatino Linotype" w:hAnsi="Palatino Linotype" w:cs="Palatino Linotype"/>
          <w:sz w:val="22"/>
          <w:szCs w:val="22"/>
        </w:rPr>
        <w:t xml:space="preserve"> los oficios con número de registro 799, 822, 824, 825, 829, 837, 839, 840, 841, 849, 858, 860, 861, 862, 863, 864, 865, 866, 867, 868, 869, 870 y 871, correspondientes al mes de diciembre y para el mes de enero faltaron los oficios número 17, 28, 42, 50, 56 y 57;</w:t>
      </w:r>
      <w:r w:rsidR="00772F01" w:rsidRPr="006F6F79">
        <w:rPr>
          <w:rFonts w:ascii="Palatino Linotype" w:eastAsia="Palatino Linotype" w:hAnsi="Palatino Linotype" w:cs="Palatino Linotype"/>
          <w:sz w:val="22"/>
          <w:szCs w:val="22"/>
        </w:rPr>
        <w:t xml:space="preserve"> sin que expresara las razones por las cuales se omitió la entrega de dicha información, pudiendo ser por ejemplo, la cancelación de los mismos, que no fueron emitidos, entre otros motivos.</w:t>
      </w:r>
    </w:p>
    <w:p w14:paraId="221164B1" w14:textId="77777777" w:rsidR="00772F01" w:rsidRPr="006F6F79" w:rsidRDefault="00772F01" w:rsidP="003E657E">
      <w:pPr>
        <w:spacing w:line="360" w:lineRule="auto"/>
        <w:ind w:right="51"/>
        <w:contextualSpacing/>
        <w:jc w:val="both"/>
        <w:rPr>
          <w:rFonts w:ascii="Palatino Linotype" w:hAnsi="Palatino Linotype" w:cs="Arial"/>
          <w:sz w:val="22"/>
          <w:szCs w:val="22"/>
        </w:rPr>
      </w:pPr>
    </w:p>
    <w:p w14:paraId="254B0214" w14:textId="111D159E" w:rsidR="00B114FB" w:rsidRPr="006F6F79" w:rsidRDefault="00B114FB" w:rsidP="003E657E">
      <w:pPr>
        <w:spacing w:line="360" w:lineRule="auto"/>
        <w:ind w:right="51"/>
        <w:contextualSpacing/>
        <w:jc w:val="both"/>
        <w:rPr>
          <w:rFonts w:ascii="Palatino Linotype" w:eastAsia="Palatino Linotype" w:hAnsi="Palatino Linotype" w:cs="Palatino Linotype"/>
          <w:sz w:val="22"/>
          <w:szCs w:val="22"/>
        </w:rPr>
      </w:pPr>
      <w:r w:rsidRPr="006F6F79">
        <w:rPr>
          <w:rFonts w:ascii="Palatino Linotype" w:eastAsiaTheme="minorEastAsia" w:hAnsi="Palatino Linotype" w:cs="Arial"/>
          <w:sz w:val="22"/>
          <w:szCs w:val="22"/>
          <w:lang w:val="es-ES_tradnl"/>
        </w:rPr>
        <w:t xml:space="preserve">Bajo esta línea de pensamiento es claro que no puede tenerse por satisfecho el Derecho de acceso de la persona solicitante, puesto que no se tiene certeza de que se hubieran remitido todos los oficios firmados por la Dirección de la Gerencia de la Ciudad durante el periodo requerido, por consiguiente, </w:t>
      </w:r>
      <w:r w:rsidRPr="006F6F79">
        <w:rPr>
          <w:rFonts w:ascii="Palatino Linotype" w:eastAsia="Palatino Linotype" w:hAnsi="Palatino Linotype" w:cs="Palatino Linotype"/>
          <w:sz w:val="22"/>
          <w:szCs w:val="22"/>
        </w:rPr>
        <w:t>su respuesta careció de los principios de congruencia y exhaustividad, como refuerzo de lo anterior, resulta crucial el Criterio orientador 02/17, emitido por el Pleno del entonces Instituto Nacional de Transparencia y Acceso a la Información y Protección de Datos Personales, de título y texto siguientes:</w:t>
      </w:r>
    </w:p>
    <w:p w14:paraId="499B73DC" w14:textId="77777777" w:rsidR="00B114FB" w:rsidRPr="006F6F79" w:rsidRDefault="00B114FB" w:rsidP="003E657E">
      <w:pPr>
        <w:spacing w:line="276" w:lineRule="auto"/>
        <w:ind w:left="851" w:right="900"/>
        <w:jc w:val="both"/>
        <w:rPr>
          <w:rFonts w:ascii="Palatino Linotype" w:eastAsia="Palatino Linotype" w:hAnsi="Palatino Linotype" w:cs="Palatino Linotype"/>
          <w:sz w:val="22"/>
          <w:szCs w:val="22"/>
        </w:rPr>
      </w:pPr>
    </w:p>
    <w:p w14:paraId="6BB89A68" w14:textId="77777777" w:rsidR="00B114FB" w:rsidRPr="006F6F79" w:rsidRDefault="00B114FB" w:rsidP="003E657E">
      <w:pPr>
        <w:spacing w:line="276" w:lineRule="auto"/>
        <w:ind w:left="851" w:right="900"/>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r w:rsidRPr="006F6F79">
        <w:rPr>
          <w:rFonts w:ascii="Palatino Linotype" w:eastAsia="Palatino Linotype" w:hAnsi="Palatino Linotype" w:cs="Palatino Linotype"/>
          <w:b/>
          <w:i/>
          <w:sz w:val="22"/>
          <w:szCs w:val="22"/>
        </w:rPr>
        <w:t>Congruencia y exhaustividad.</w:t>
      </w:r>
      <w:r w:rsidRPr="006F6F7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w:t>
      </w:r>
      <w:r w:rsidRPr="006F6F79">
        <w:rPr>
          <w:rFonts w:ascii="Palatino Linotype" w:eastAsia="Palatino Linotype" w:hAnsi="Palatino Linotype" w:cs="Palatino Linotype"/>
          <w:i/>
          <w:sz w:val="22"/>
          <w:szCs w:val="22"/>
        </w:rPr>
        <w:lastRenderedPageBreak/>
        <w:t>principios de congruencia y exhaustividad, cuando las respuestas que emitan guarden una relación lógica con lo solicitado y atiendan de manera puntual y expresa, cada uno de los contenidos de información.” (Sic)</w:t>
      </w:r>
    </w:p>
    <w:p w14:paraId="24087FAB" w14:textId="77777777" w:rsidR="00B114FB" w:rsidRPr="006F6F79" w:rsidRDefault="00B114FB" w:rsidP="003E657E">
      <w:pPr>
        <w:spacing w:line="360" w:lineRule="auto"/>
        <w:jc w:val="both"/>
        <w:rPr>
          <w:rFonts w:ascii="Palatino Linotype" w:eastAsia="Palatino Linotype" w:hAnsi="Palatino Linotype" w:cs="Palatino Linotype"/>
          <w:sz w:val="22"/>
          <w:szCs w:val="22"/>
        </w:rPr>
      </w:pPr>
    </w:p>
    <w:p w14:paraId="75168E92" w14:textId="57221A87" w:rsidR="00B114FB" w:rsidRPr="006F6F79" w:rsidRDefault="00B114FB" w:rsidP="003E657E">
      <w:pPr>
        <w:spacing w:line="360" w:lineRule="auto"/>
        <w:contextualSpacing/>
        <w:jc w:val="both"/>
        <w:rPr>
          <w:rFonts w:ascii="Palatino Linotype" w:eastAsia="Palatino Linotype" w:hAnsi="Palatino Linotype" w:cs="Palatino Linotype"/>
          <w:sz w:val="22"/>
          <w:szCs w:val="22"/>
        </w:rPr>
      </w:pPr>
      <w:r w:rsidRPr="006F6F79">
        <w:rPr>
          <w:rFonts w:ascii="Palatino Linotype" w:hAnsi="Palatino Linotype"/>
          <w:sz w:val="22"/>
          <w:szCs w:val="22"/>
        </w:rPr>
        <w:t xml:space="preserve">Por tal motivo, se </w:t>
      </w:r>
      <w:r w:rsidRPr="006F6F79">
        <w:rPr>
          <w:rFonts w:ascii="Palatino Linotype" w:hAnsi="Palatino Linotype"/>
          <w:b/>
          <w:sz w:val="22"/>
          <w:szCs w:val="22"/>
        </w:rPr>
        <w:t xml:space="preserve">ordena </w:t>
      </w:r>
      <w:r w:rsidRPr="006F6F79">
        <w:rPr>
          <w:rFonts w:ascii="Palatino Linotype" w:hAnsi="Palatino Linotype"/>
          <w:sz w:val="22"/>
          <w:szCs w:val="22"/>
        </w:rPr>
        <w:t>previa búsqueda exhaustiva y razonable, haga entrega de los oficios firmados por la Dirección de la Gerencia de la Ciudad durante los meses de enero y diciembre de dos mil veinticuatro, faltantes, de ser procedente en versión pública, en términos del considerando quinto; s</w:t>
      </w:r>
      <w:r w:rsidRPr="006F6F79">
        <w:rPr>
          <w:rFonts w:ascii="Palatino Linotype" w:eastAsia="Palatino Linotype" w:hAnsi="Palatino Linotype" w:cs="Palatino Linotype"/>
          <w:sz w:val="22"/>
          <w:szCs w:val="22"/>
        </w:rPr>
        <w:t>in embargo, en caso de que derivado de la búsqueda que se ordena, no se llegara a localizar información adicional a la entregada, porque se hubieran cancelado, bastará con que así se haga del conocimiento de la persona solicitante para tener por colmado su derecho de acceso a la información, en términos de lo dispuesto por el segundo párrafo del artículo 19 de la Ley en la materia, que es del tenor literal siguiente:</w:t>
      </w:r>
    </w:p>
    <w:p w14:paraId="2B31FD2B" w14:textId="77777777" w:rsidR="00B114FB" w:rsidRPr="006F6F79" w:rsidRDefault="00B114F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r w:rsidRPr="006F6F79">
        <w:rPr>
          <w:rFonts w:ascii="Palatino Linotype" w:eastAsia="Palatino Linotype" w:hAnsi="Palatino Linotype" w:cs="Palatino Linotype"/>
          <w:b/>
          <w:i/>
          <w:sz w:val="22"/>
          <w:szCs w:val="22"/>
        </w:rPr>
        <w:t>Artículo 19</w:t>
      </w:r>
      <w:r w:rsidRPr="006F6F79">
        <w:rPr>
          <w:rFonts w:ascii="Palatino Linotype" w:eastAsia="Palatino Linotype" w:hAnsi="Palatino Linotype" w:cs="Palatino Linotype"/>
          <w:i/>
          <w:sz w:val="22"/>
          <w:szCs w:val="22"/>
        </w:rPr>
        <w:t>…</w:t>
      </w:r>
    </w:p>
    <w:p w14:paraId="37CA154A" w14:textId="77777777" w:rsidR="00B114FB" w:rsidRPr="006F6F79" w:rsidRDefault="00B114F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E9F9A56" w14:textId="77777777" w:rsidR="00B114FB" w:rsidRPr="006F6F79" w:rsidRDefault="00B114FB" w:rsidP="003E657E">
      <w:pPr>
        <w:spacing w:line="276" w:lineRule="auto"/>
        <w:ind w:left="851" w:right="616"/>
        <w:jc w:val="both"/>
        <w:rPr>
          <w:rFonts w:ascii="Palatino Linotype" w:eastAsia="Palatino Linotype" w:hAnsi="Palatino Linotype" w:cs="Palatino Linotype"/>
          <w:i/>
          <w:sz w:val="22"/>
          <w:szCs w:val="22"/>
        </w:rPr>
      </w:pPr>
    </w:p>
    <w:p w14:paraId="2BF0C902" w14:textId="77777777" w:rsidR="00B114FB" w:rsidRPr="006F6F79" w:rsidRDefault="00B114FB" w:rsidP="003E657E">
      <w:pPr>
        <w:pStyle w:val="NormalWeb"/>
        <w:spacing w:before="0" w:beforeAutospacing="0" w:after="0" w:afterAutospacing="0" w:line="360" w:lineRule="auto"/>
        <w:ind w:right="-91"/>
        <w:jc w:val="both"/>
        <w:rPr>
          <w:rFonts w:ascii="Palatino Linotype" w:hAnsi="Palatino Linotype"/>
          <w:sz w:val="22"/>
          <w:szCs w:val="22"/>
        </w:rPr>
      </w:pPr>
      <w:r w:rsidRPr="006F6F79">
        <w:rPr>
          <w:rFonts w:ascii="Palatino Linotype" w:hAnsi="Palatino Linotype"/>
          <w:sz w:val="22"/>
          <w:szCs w:val="22"/>
        </w:rPr>
        <w:t xml:space="preserve">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estatuido en el artículo 49, fracción </w:t>
      </w:r>
      <w:proofErr w:type="gramStart"/>
      <w:r w:rsidRPr="006F6F79">
        <w:rPr>
          <w:rFonts w:ascii="Palatino Linotype" w:hAnsi="Palatino Linotype"/>
          <w:sz w:val="22"/>
          <w:szCs w:val="22"/>
        </w:rPr>
        <w:t>XIII  de</w:t>
      </w:r>
      <w:proofErr w:type="gramEnd"/>
      <w:r w:rsidRPr="006F6F79">
        <w:rPr>
          <w:rFonts w:ascii="Palatino Linotype" w:hAnsi="Palatino Linotype"/>
          <w:sz w:val="22"/>
          <w:szCs w:val="22"/>
        </w:rPr>
        <w:t xml:space="preserve"> la Ley de Transparencia y Acceso a la Información Pública del Estado de México y Municipios.</w:t>
      </w:r>
    </w:p>
    <w:p w14:paraId="01567138" w14:textId="77777777" w:rsidR="00F5717A" w:rsidRPr="006F6F79" w:rsidRDefault="00F5717A" w:rsidP="00F5717A">
      <w:pPr>
        <w:pStyle w:val="NormalWeb"/>
        <w:spacing w:before="0" w:beforeAutospacing="0" w:after="0" w:afterAutospacing="0" w:line="360" w:lineRule="auto"/>
        <w:ind w:right="-91"/>
        <w:jc w:val="both"/>
        <w:rPr>
          <w:rFonts w:ascii="Palatino Linotype" w:hAnsi="Palatino Linotype"/>
          <w:sz w:val="22"/>
          <w:szCs w:val="22"/>
        </w:rPr>
      </w:pPr>
    </w:p>
    <w:p w14:paraId="0FBAA5F2" w14:textId="676AC6EB" w:rsidR="00F5717A" w:rsidRPr="006F6F79" w:rsidRDefault="00572DB8" w:rsidP="00F5717A">
      <w:pPr>
        <w:pStyle w:val="NormalWeb"/>
        <w:spacing w:before="0" w:beforeAutospacing="0" w:after="0" w:afterAutospacing="0" w:line="360" w:lineRule="auto"/>
        <w:ind w:right="-91"/>
        <w:jc w:val="both"/>
        <w:rPr>
          <w:rFonts w:ascii="Palatino Linotype" w:eastAsia="Palatino Linotype" w:hAnsi="Palatino Linotype" w:cs="Palatino Linotype"/>
          <w:sz w:val="22"/>
          <w:szCs w:val="22"/>
        </w:rPr>
      </w:pPr>
      <w:r w:rsidRPr="006F6F79">
        <w:rPr>
          <w:rFonts w:ascii="Palatino Linotype" w:hAnsi="Palatino Linotype"/>
          <w:sz w:val="22"/>
          <w:szCs w:val="22"/>
        </w:rPr>
        <w:t>Ahora bien</w:t>
      </w:r>
      <w:r w:rsidR="00F5717A" w:rsidRPr="006F6F79">
        <w:rPr>
          <w:rFonts w:ascii="Palatino Linotype" w:hAnsi="Palatino Linotype"/>
          <w:sz w:val="22"/>
          <w:szCs w:val="22"/>
        </w:rPr>
        <w:t xml:space="preserve">, no pasa desapercibido para este Instituto que de los oficios remitidos en respuesta, el </w:t>
      </w:r>
      <w:r w:rsidR="00F5717A" w:rsidRPr="006F6F79">
        <w:rPr>
          <w:rFonts w:ascii="Palatino Linotype" w:hAnsi="Palatino Linotype"/>
          <w:b/>
          <w:sz w:val="22"/>
          <w:szCs w:val="22"/>
        </w:rPr>
        <w:t>Sujeto Obligado</w:t>
      </w:r>
      <w:r w:rsidR="00F5717A" w:rsidRPr="006F6F79">
        <w:rPr>
          <w:rFonts w:ascii="Palatino Linotype" w:hAnsi="Palatino Linotype"/>
          <w:sz w:val="22"/>
          <w:szCs w:val="22"/>
        </w:rPr>
        <w:t xml:space="preserve"> dejo a la vista correos y teléfonos particulares, información que es clasificada en términos del artículo 143 fracción I de la Ley de Transparencia, Acceso </w:t>
      </w:r>
      <w:r w:rsidR="00F5717A" w:rsidRPr="006F6F79">
        <w:rPr>
          <w:rFonts w:ascii="Palatino Linotype" w:hAnsi="Palatino Linotype"/>
          <w:sz w:val="22"/>
          <w:szCs w:val="22"/>
        </w:rPr>
        <w:lastRenderedPageBreak/>
        <w:t>a la Información Pública y Protección de Datos Personales del Estado de México y Municipios</w:t>
      </w:r>
      <w:r w:rsidR="00F5717A" w:rsidRPr="006F6F79">
        <w:rPr>
          <w:rFonts w:ascii="Palatino Linotype" w:eastAsia="Palatino Linotype" w:hAnsi="Palatino Linotype" w:cs="Palatino Linotype"/>
          <w:sz w:val="22"/>
          <w:szCs w:val="22"/>
        </w:rPr>
        <w:t xml:space="preserve">; por lo que resulta procedente dar vista </w:t>
      </w:r>
      <w:r w:rsidR="00F5717A" w:rsidRPr="006F6F79">
        <w:rPr>
          <w:rFonts w:ascii="Palatino Linotype" w:eastAsia="Palatino Linotype" w:hAnsi="Palatino Linotype" w:cs="Palatino Linotype"/>
          <w:b/>
          <w:sz w:val="22"/>
          <w:szCs w:val="22"/>
        </w:rPr>
        <w:t>al Titular de la Dirección General de Protección de Datos Personales</w:t>
      </w:r>
      <w:r w:rsidR="00F5717A" w:rsidRPr="006F6F79">
        <w:rPr>
          <w:rFonts w:ascii="Palatino Linotype" w:eastAsia="Palatino Linotype" w:hAnsi="Palatino Linotype" w:cs="Palatino Linotype"/>
          <w:sz w:val="22"/>
          <w:szCs w:val="22"/>
        </w:rPr>
        <w:t xml:space="preserve"> de este Organismo,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determine lo conducente.</w:t>
      </w:r>
    </w:p>
    <w:p w14:paraId="2EE565BD" w14:textId="488724B5" w:rsidR="00AE6799" w:rsidRPr="006F6F79" w:rsidRDefault="00572DB8" w:rsidP="00EC73A7">
      <w:pPr>
        <w:pStyle w:val="NormalWeb"/>
        <w:spacing w:line="360" w:lineRule="auto"/>
        <w:ind w:right="-91"/>
        <w:jc w:val="both"/>
        <w:rPr>
          <w:rFonts w:ascii="Palatino Linotype" w:eastAsia="Palatino Linotype" w:hAnsi="Palatino Linotype" w:cs="Palatino Linotype"/>
          <w:sz w:val="22"/>
          <w:szCs w:val="22"/>
        </w:rPr>
      </w:pPr>
      <w:r w:rsidRPr="006F6F79">
        <w:rPr>
          <w:rFonts w:ascii="Palatino Linotype" w:hAnsi="Palatino Linotype"/>
          <w:sz w:val="22"/>
          <w:szCs w:val="22"/>
        </w:rPr>
        <w:t xml:space="preserve">Finalmente y por lo que hace al recurso de revisión número </w:t>
      </w:r>
      <w:r w:rsidRPr="006F6F79">
        <w:rPr>
          <w:rFonts w:ascii="Palatino Linotype" w:hAnsi="Palatino Linotype"/>
          <w:b/>
          <w:sz w:val="22"/>
          <w:szCs w:val="22"/>
        </w:rPr>
        <w:t>06360/INFOEM/IP/RR/2025</w:t>
      </w:r>
      <w:r w:rsidRPr="006F6F79">
        <w:rPr>
          <w:rFonts w:ascii="Palatino Linotype" w:hAnsi="Palatino Linotype"/>
          <w:sz w:val="22"/>
          <w:szCs w:val="22"/>
        </w:rPr>
        <w:t>,</w:t>
      </w:r>
      <w:r w:rsidR="00AE6799" w:rsidRPr="006F6F79">
        <w:rPr>
          <w:rFonts w:ascii="Palatino Linotype" w:hAnsi="Palatino Linotype"/>
          <w:sz w:val="22"/>
          <w:szCs w:val="22"/>
        </w:rPr>
        <w:t xml:space="preserve"> referente a los oficios recibidos,</w:t>
      </w:r>
      <w:r w:rsidRPr="006F6F79">
        <w:rPr>
          <w:rFonts w:ascii="Palatino Linotype" w:hAnsi="Palatino Linotype"/>
          <w:sz w:val="22"/>
          <w:szCs w:val="22"/>
        </w:rPr>
        <w:t xml:space="preserve"> del cuadro de análisis </w:t>
      </w:r>
      <w:r w:rsidR="00AE6799" w:rsidRPr="006F6F79">
        <w:rPr>
          <w:rFonts w:ascii="Palatino Linotype" w:hAnsi="Palatino Linotype"/>
          <w:sz w:val="22"/>
          <w:szCs w:val="22"/>
        </w:rPr>
        <w:t xml:space="preserve">se advierte que </w:t>
      </w:r>
      <w:r w:rsidR="00F5717A" w:rsidRPr="006F6F79">
        <w:rPr>
          <w:rFonts w:ascii="Palatino Linotype" w:hAnsi="Palatino Linotype"/>
          <w:sz w:val="22"/>
          <w:szCs w:val="22"/>
        </w:rPr>
        <w:t>si bien</w:t>
      </w:r>
      <w:r w:rsidR="00AE6799" w:rsidRPr="006F6F79">
        <w:rPr>
          <w:rFonts w:ascii="Palatino Linotype" w:hAnsi="Palatino Linotype"/>
          <w:sz w:val="22"/>
          <w:szCs w:val="22"/>
        </w:rPr>
        <w:t xml:space="preserve"> es cierto que el </w:t>
      </w:r>
      <w:r w:rsidR="00AE6799" w:rsidRPr="006F6F79">
        <w:rPr>
          <w:rFonts w:ascii="Palatino Linotype" w:hAnsi="Palatino Linotype"/>
          <w:b/>
          <w:sz w:val="22"/>
          <w:szCs w:val="22"/>
        </w:rPr>
        <w:t>Sujeto Obligado</w:t>
      </w:r>
      <w:r w:rsidR="00AE6799" w:rsidRPr="006F6F79">
        <w:rPr>
          <w:rFonts w:ascii="Palatino Linotype" w:hAnsi="Palatino Linotype"/>
          <w:sz w:val="22"/>
          <w:szCs w:val="22"/>
        </w:rPr>
        <w:t xml:space="preserve"> en respuesta proporciono </w:t>
      </w:r>
      <w:r w:rsidR="00F5717A" w:rsidRPr="006F6F79">
        <w:rPr>
          <w:rFonts w:ascii="Palatino Linotype" w:hAnsi="Palatino Linotype"/>
          <w:sz w:val="22"/>
          <w:szCs w:val="22"/>
        </w:rPr>
        <w:t>la información solicitada</w:t>
      </w:r>
      <w:r w:rsidR="00AE6799" w:rsidRPr="006F6F79">
        <w:rPr>
          <w:rFonts w:ascii="Palatino Linotype" w:hAnsi="Palatino Linotype"/>
          <w:sz w:val="22"/>
          <w:szCs w:val="22"/>
        </w:rPr>
        <w:t xml:space="preserve">, lo cierto es que, no se puede confirmar la misma, en razón de que </w:t>
      </w:r>
      <w:r w:rsidR="00EC73A7" w:rsidRPr="006F6F79">
        <w:rPr>
          <w:rFonts w:ascii="Palatino Linotype" w:hAnsi="Palatino Linotype"/>
          <w:sz w:val="22"/>
          <w:szCs w:val="22"/>
        </w:rPr>
        <w:t>no fueron protegidos de manera permanente los datos personales contenidos en los mismos, ya que de su selección permite conocer el dato que se intentó testar, s</w:t>
      </w:r>
      <w:r w:rsidR="00AE6799" w:rsidRPr="006F6F79">
        <w:rPr>
          <w:rFonts w:ascii="Palatino Linotype" w:eastAsia="Palatino Linotype" w:hAnsi="Palatino Linotype" w:cs="Palatino Linotype"/>
          <w:sz w:val="22"/>
          <w:szCs w:val="22"/>
        </w:rPr>
        <w:t>ituación por la que, atendiendo que en el caso se divulgó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 de que en ejercicio de sus atribuciones determine lo conducente.</w:t>
      </w:r>
    </w:p>
    <w:p w14:paraId="1DB4CFE6" w14:textId="0DC4F1C9" w:rsidR="00AE6799" w:rsidRPr="006F6F79" w:rsidRDefault="00AE6799" w:rsidP="00AE67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De esta manera, es que en el caso del recurso de revisión </w:t>
      </w:r>
      <w:r w:rsidRPr="006F6F79">
        <w:rPr>
          <w:rFonts w:ascii="Palatino Linotype" w:eastAsia="Palatino Linotype" w:hAnsi="Palatino Linotype" w:cs="Palatino Linotype"/>
          <w:b/>
          <w:sz w:val="22"/>
          <w:szCs w:val="22"/>
        </w:rPr>
        <w:t>0</w:t>
      </w:r>
      <w:r w:rsidR="00EC73A7" w:rsidRPr="006F6F79">
        <w:rPr>
          <w:rFonts w:ascii="Palatino Linotype" w:eastAsia="Palatino Linotype" w:hAnsi="Palatino Linotype" w:cs="Palatino Linotype"/>
          <w:b/>
          <w:sz w:val="22"/>
          <w:szCs w:val="22"/>
        </w:rPr>
        <w:t>6359</w:t>
      </w:r>
      <w:r w:rsidRPr="006F6F79">
        <w:rPr>
          <w:rFonts w:ascii="Palatino Linotype" w:eastAsia="Palatino Linotype" w:hAnsi="Palatino Linotype" w:cs="Palatino Linotype"/>
          <w:b/>
          <w:sz w:val="22"/>
          <w:szCs w:val="22"/>
        </w:rPr>
        <w:t>/INFOEM/IP/RR/2025</w:t>
      </w:r>
      <w:r w:rsidRPr="006F6F79">
        <w:rPr>
          <w:rFonts w:ascii="Palatino Linotype" w:eastAsia="Palatino Linotype" w:hAnsi="Palatino Linotype" w:cs="Palatino Linotype"/>
          <w:sz w:val="22"/>
          <w:szCs w:val="22"/>
        </w:rPr>
        <w:t>, procede sobreseer el mismo por quedarse sin materia, en términos del artículo 192 fracción V de la Ley de Transparencia Local, a saber:</w:t>
      </w:r>
    </w:p>
    <w:p w14:paraId="291FE45D" w14:textId="77777777" w:rsidR="00EC73A7" w:rsidRPr="006F6F79" w:rsidRDefault="00EC73A7" w:rsidP="00EC73A7">
      <w:pPr>
        <w:pBdr>
          <w:top w:val="nil"/>
          <w:left w:val="nil"/>
          <w:bottom w:val="nil"/>
          <w:right w:val="nil"/>
          <w:between w:val="nil"/>
        </w:pBdr>
        <w:spacing w:line="276" w:lineRule="auto"/>
        <w:ind w:left="851" w:right="701"/>
        <w:jc w:val="both"/>
        <w:rPr>
          <w:rFonts w:ascii="Palatino Linotype" w:eastAsia="Palatino Linotype" w:hAnsi="Palatino Linotype" w:cs="Palatino Linotype"/>
          <w:i/>
          <w:sz w:val="22"/>
          <w:szCs w:val="22"/>
        </w:rPr>
      </w:pPr>
    </w:p>
    <w:p w14:paraId="3FA9448E" w14:textId="77777777" w:rsidR="00AE6799" w:rsidRPr="006F6F79" w:rsidRDefault="00AE6799" w:rsidP="00EC73A7">
      <w:pPr>
        <w:pBdr>
          <w:top w:val="nil"/>
          <w:left w:val="nil"/>
          <w:bottom w:val="nil"/>
          <w:right w:val="nil"/>
          <w:between w:val="nil"/>
        </w:pBdr>
        <w:spacing w:line="276" w:lineRule="auto"/>
        <w:ind w:left="851" w:right="701"/>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r w:rsidRPr="006F6F79">
        <w:rPr>
          <w:rFonts w:ascii="Palatino Linotype" w:eastAsia="Palatino Linotype" w:hAnsi="Palatino Linotype" w:cs="Palatino Linotype"/>
          <w:b/>
          <w:i/>
          <w:sz w:val="22"/>
          <w:szCs w:val="22"/>
        </w:rPr>
        <w:t>Artículo 192.</w:t>
      </w:r>
      <w:r w:rsidRPr="006F6F79">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5BB7E502" w14:textId="77777777" w:rsidR="00AE6799" w:rsidRPr="006F6F79" w:rsidRDefault="00AE6799" w:rsidP="00EC73A7">
      <w:pPr>
        <w:pBdr>
          <w:top w:val="nil"/>
          <w:left w:val="nil"/>
          <w:bottom w:val="nil"/>
          <w:right w:val="nil"/>
          <w:between w:val="nil"/>
        </w:pBdr>
        <w:spacing w:line="276" w:lineRule="auto"/>
        <w:ind w:left="851" w:right="701"/>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p>
    <w:p w14:paraId="38D96D5F" w14:textId="77777777" w:rsidR="00AE6799" w:rsidRPr="006F6F79" w:rsidRDefault="00AE6799" w:rsidP="00EC73A7">
      <w:pPr>
        <w:pBdr>
          <w:top w:val="nil"/>
          <w:left w:val="nil"/>
          <w:bottom w:val="nil"/>
          <w:right w:val="nil"/>
          <w:between w:val="nil"/>
        </w:pBdr>
        <w:spacing w:line="276" w:lineRule="auto"/>
        <w:ind w:left="851" w:right="701"/>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lastRenderedPageBreak/>
        <w:t>V. Cuando por cualquier motivo quede sin materia el recurso.</w:t>
      </w:r>
      <w:r w:rsidRPr="006F6F79">
        <w:rPr>
          <w:rFonts w:ascii="Palatino Linotype" w:eastAsia="Palatino Linotype" w:hAnsi="Palatino Linotype" w:cs="Palatino Linotype"/>
          <w:i/>
          <w:sz w:val="22"/>
          <w:szCs w:val="22"/>
        </w:rPr>
        <w:t>”</w:t>
      </w:r>
    </w:p>
    <w:p w14:paraId="6EC9109C" w14:textId="77777777" w:rsidR="0049272B" w:rsidRPr="006F6F79" w:rsidRDefault="0049272B" w:rsidP="003E657E">
      <w:pPr>
        <w:pStyle w:val="NormalWeb"/>
        <w:spacing w:before="0" w:beforeAutospacing="0" w:after="0" w:afterAutospacing="0" w:line="360" w:lineRule="auto"/>
        <w:ind w:right="-91"/>
        <w:jc w:val="both"/>
        <w:rPr>
          <w:rFonts w:ascii="Palatino Linotype" w:eastAsia="Palatino Linotype" w:hAnsi="Palatino Linotype" w:cs="Palatino Linotype"/>
          <w:sz w:val="22"/>
          <w:szCs w:val="22"/>
        </w:rPr>
      </w:pPr>
    </w:p>
    <w:p w14:paraId="51A1DA09" w14:textId="77777777" w:rsidR="0049272B" w:rsidRPr="006F6F79" w:rsidRDefault="0049272B"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 xml:space="preserve">Quinto. Versión Pública. </w:t>
      </w:r>
      <w:r w:rsidRPr="006F6F79">
        <w:rPr>
          <w:rFonts w:ascii="Palatino Linotype" w:eastAsia="Palatino Linotype" w:hAnsi="Palatino Linotype" w:cs="Palatino Linotype"/>
          <w:sz w:val="22"/>
          <w:szCs w:val="22"/>
        </w:rPr>
        <w:t>Finalmente, debe señalarse que de ser el caso en que los documentos que vayan a ser entregados por el</w:t>
      </w:r>
      <w:r w:rsidRPr="006F6F79">
        <w:rPr>
          <w:rFonts w:ascii="Palatino Linotype" w:eastAsia="Palatino Linotype" w:hAnsi="Palatino Linotype" w:cs="Palatino Linotype"/>
          <w:b/>
          <w:sz w:val="22"/>
          <w:szCs w:val="22"/>
        </w:rPr>
        <w:t xml:space="preserve"> </w:t>
      </w:r>
      <w:r w:rsidRPr="006F6F79">
        <w:rPr>
          <w:rFonts w:ascii="Palatino Linotype" w:eastAsia="Palatino Linotype" w:hAnsi="Palatino Linotype" w:cs="Palatino Linotype"/>
          <w:sz w:val="22"/>
          <w:szCs w:val="22"/>
        </w:rPr>
        <w:t>sujeto obligado, para dar cumplimiento a la presente resolución, contengan datos que deban ser clasificados, el</w:t>
      </w:r>
      <w:r w:rsidRPr="006F6F79">
        <w:rPr>
          <w:rFonts w:ascii="Palatino Linotype" w:eastAsia="Palatino Linotype" w:hAnsi="Palatino Linotype" w:cs="Palatino Linotype"/>
          <w:b/>
          <w:sz w:val="22"/>
          <w:szCs w:val="22"/>
        </w:rPr>
        <w:t xml:space="preserve"> Sujeto Obligado</w:t>
      </w:r>
      <w:r w:rsidRPr="006F6F79">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49366568" w14:textId="77777777" w:rsidR="0049272B" w:rsidRPr="006F6F79" w:rsidRDefault="0049272B" w:rsidP="003E657E">
      <w:pPr>
        <w:spacing w:line="360" w:lineRule="auto"/>
        <w:jc w:val="both"/>
        <w:rPr>
          <w:rFonts w:ascii="Palatino Linotype" w:eastAsia="Palatino Linotype" w:hAnsi="Palatino Linotype" w:cs="Palatino Linotype"/>
          <w:sz w:val="22"/>
          <w:szCs w:val="22"/>
        </w:rPr>
      </w:pPr>
    </w:p>
    <w:p w14:paraId="46DD3454" w14:textId="77777777" w:rsidR="0049272B" w:rsidRPr="006F6F79" w:rsidRDefault="0049272B"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F2D436C"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r w:rsidRPr="006F6F79">
        <w:rPr>
          <w:rFonts w:ascii="Palatino Linotype" w:eastAsia="Palatino Linotype" w:hAnsi="Palatino Linotype" w:cs="Palatino Linotype"/>
          <w:b/>
          <w:i/>
          <w:sz w:val="22"/>
          <w:szCs w:val="22"/>
        </w:rPr>
        <w:t>Artículo 3</w:t>
      </w:r>
      <w:r w:rsidRPr="006F6F79">
        <w:rPr>
          <w:rFonts w:ascii="Palatino Linotype" w:eastAsia="Palatino Linotype" w:hAnsi="Palatino Linotype" w:cs="Palatino Linotype"/>
          <w:i/>
          <w:sz w:val="22"/>
          <w:szCs w:val="22"/>
        </w:rPr>
        <w:t>. Para los efectos de la presente Ley se entenderá por:</w:t>
      </w:r>
    </w:p>
    <w:p w14:paraId="768055F4"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p>
    <w:p w14:paraId="346E7C09"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IX. Datos personales</w:t>
      </w:r>
      <w:r w:rsidRPr="006F6F79">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D992BA1"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XX. Información clasificada</w:t>
      </w:r>
      <w:r w:rsidRPr="006F6F79">
        <w:rPr>
          <w:rFonts w:ascii="Palatino Linotype" w:eastAsia="Palatino Linotype" w:hAnsi="Palatino Linotype" w:cs="Palatino Linotype"/>
          <w:i/>
          <w:sz w:val="22"/>
          <w:szCs w:val="22"/>
        </w:rPr>
        <w:t>: Aquella considerada por la presente Ley como reservada o confidencial;</w:t>
      </w:r>
    </w:p>
    <w:p w14:paraId="482B8878"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 xml:space="preserve">XXI. Información confidencial: </w:t>
      </w:r>
      <w:r w:rsidRPr="006F6F79">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91F3A49"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XLV. Versión pública:</w:t>
      </w:r>
      <w:r w:rsidRPr="006F6F7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E0BE26D"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p>
    <w:p w14:paraId="38FA5C9E"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Artículo 91.</w:t>
      </w:r>
      <w:r w:rsidRPr="006F6F7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7BFFE40"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lastRenderedPageBreak/>
        <w:t>Artículo 132.</w:t>
      </w:r>
      <w:r w:rsidRPr="006F6F79">
        <w:rPr>
          <w:rFonts w:ascii="Palatino Linotype" w:eastAsia="Palatino Linotype" w:hAnsi="Palatino Linotype" w:cs="Palatino Linotype"/>
          <w:i/>
          <w:sz w:val="22"/>
          <w:szCs w:val="22"/>
        </w:rPr>
        <w:t xml:space="preserve"> La clasificación de la información se llevará a cabo en el momento en que:</w:t>
      </w:r>
    </w:p>
    <w:p w14:paraId="1B89C9D3"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I</w:t>
      </w:r>
      <w:r w:rsidRPr="006F6F79">
        <w:rPr>
          <w:rFonts w:ascii="Palatino Linotype" w:eastAsia="Palatino Linotype" w:hAnsi="Palatino Linotype" w:cs="Palatino Linotype"/>
          <w:i/>
          <w:sz w:val="22"/>
          <w:szCs w:val="22"/>
        </w:rPr>
        <w:t>. Se reciba una solicitud de acceso a la información;</w:t>
      </w:r>
    </w:p>
    <w:p w14:paraId="10105EC6"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II.</w:t>
      </w:r>
      <w:r w:rsidRPr="006F6F79">
        <w:rPr>
          <w:rFonts w:ascii="Palatino Linotype" w:eastAsia="Palatino Linotype" w:hAnsi="Palatino Linotype" w:cs="Palatino Linotype"/>
          <w:i/>
          <w:sz w:val="22"/>
          <w:szCs w:val="22"/>
        </w:rPr>
        <w:t xml:space="preserve"> Se determine mediante resolución de autoridad competente; o</w:t>
      </w:r>
    </w:p>
    <w:p w14:paraId="5F109178"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III.</w:t>
      </w:r>
      <w:r w:rsidRPr="006F6F7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9A983A2"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w:t>
      </w:r>
    </w:p>
    <w:p w14:paraId="172BABEE"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Artículo 143</w:t>
      </w:r>
      <w:r w:rsidRPr="006F6F7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16F8748"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I.</w:t>
      </w:r>
      <w:r w:rsidRPr="006F6F7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EA58304"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II.</w:t>
      </w:r>
      <w:r w:rsidRPr="006F6F7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E9FEA3A"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III.</w:t>
      </w:r>
      <w:r w:rsidRPr="006F6F79">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77E973C5"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20B33B4" w14:textId="77777777" w:rsidR="0049272B" w:rsidRPr="006F6F79" w:rsidRDefault="0049272B" w:rsidP="003E657E">
      <w:pP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2CB6E9D" w14:textId="77777777" w:rsidR="0049272B" w:rsidRPr="006F6F79" w:rsidRDefault="0049272B" w:rsidP="003E657E">
      <w:pPr>
        <w:spacing w:line="276" w:lineRule="auto"/>
        <w:ind w:left="851" w:right="902"/>
        <w:jc w:val="both"/>
        <w:rPr>
          <w:rFonts w:ascii="Palatino Linotype" w:eastAsia="Palatino Linotype" w:hAnsi="Palatino Linotype" w:cs="Palatino Linotype"/>
          <w:i/>
          <w:sz w:val="22"/>
          <w:szCs w:val="22"/>
        </w:rPr>
      </w:pPr>
    </w:p>
    <w:p w14:paraId="215F37EE" w14:textId="77777777" w:rsidR="0049272B" w:rsidRPr="006F6F79" w:rsidRDefault="0049272B" w:rsidP="003E657E">
      <w:pPr>
        <w:spacing w:line="360" w:lineRule="auto"/>
        <w:contextualSpacing/>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 xml:space="preserve">Al respecto, se destaca que la versión pública que elabore el </w:t>
      </w:r>
      <w:r w:rsidRPr="006F6F79">
        <w:rPr>
          <w:rFonts w:ascii="Palatino Linotype" w:eastAsia="Palatino Linotype" w:hAnsi="Palatino Linotype" w:cs="Palatino Linotype"/>
          <w:b/>
          <w:sz w:val="22"/>
          <w:szCs w:val="22"/>
        </w:rPr>
        <w:t>Sujeto Obligado</w:t>
      </w:r>
      <w:r w:rsidRPr="006F6F79">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6F6F79">
        <w:rPr>
          <w:rFonts w:ascii="Palatino Linotype" w:eastAsia="Palatino Linotype" w:hAnsi="Palatino Linotype" w:cs="Palatino Linotype"/>
          <w:b/>
          <w:sz w:val="22"/>
          <w:szCs w:val="22"/>
        </w:rPr>
        <w:t xml:space="preserve">LINEAMIENTOS GENERALES EN MATERIA DE CLASIFICACIÓN Y DESCLASIFICACIÓN DE LA INFORMACIÓN, ASÍ COMO PARA </w:t>
      </w:r>
      <w:r w:rsidRPr="006F6F79">
        <w:rPr>
          <w:rFonts w:ascii="Palatino Linotype" w:eastAsia="Palatino Linotype" w:hAnsi="Palatino Linotype" w:cs="Palatino Linotype"/>
          <w:b/>
          <w:sz w:val="22"/>
          <w:szCs w:val="22"/>
        </w:rPr>
        <w:lastRenderedPageBreak/>
        <w:t>LA ELABORACIÓN DE VERSIONES PÚBLICAS</w:t>
      </w:r>
      <w:r w:rsidRPr="006F6F79">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CF17675" w14:textId="77777777" w:rsidR="0049272B" w:rsidRPr="006F6F79" w:rsidRDefault="0049272B" w:rsidP="003E657E">
      <w:pPr>
        <w:pBdr>
          <w:top w:val="nil"/>
          <w:left w:val="nil"/>
          <w:bottom w:val="nil"/>
          <w:right w:val="nil"/>
          <w:between w:val="nil"/>
        </w:pBdr>
        <w:spacing w:line="276" w:lineRule="auto"/>
        <w:ind w:left="709" w:right="709"/>
        <w:contextualSpacing/>
        <w:jc w:val="both"/>
        <w:rPr>
          <w:rFonts w:ascii="Palatino Linotype" w:eastAsia="Palatino Linotype" w:hAnsi="Palatino Linotype" w:cs="Palatino Linotype"/>
          <w:b/>
          <w:i/>
          <w:sz w:val="22"/>
          <w:szCs w:val="22"/>
        </w:rPr>
      </w:pPr>
    </w:p>
    <w:p w14:paraId="365A4DE8" w14:textId="77777777" w:rsidR="0049272B" w:rsidRPr="006F6F79" w:rsidRDefault="0049272B" w:rsidP="003E657E">
      <w:pPr>
        <w:pBdr>
          <w:top w:val="nil"/>
          <w:left w:val="nil"/>
          <w:bottom w:val="nil"/>
          <w:right w:val="nil"/>
          <w:between w:val="nil"/>
        </w:pBdr>
        <w:spacing w:line="276" w:lineRule="auto"/>
        <w:ind w:left="851" w:right="616"/>
        <w:contextualSpacing/>
        <w:jc w:val="both"/>
        <w:rPr>
          <w:rFonts w:ascii="Palatino Linotype" w:hAnsi="Palatino Linotype"/>
          <w:sz w:val="22"/>
          <w:szCs w:val="22"/>
        </w:rPr>
      </w:pPr>
      <w:r w:rsidRPr="006F6F79">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416B8A3C" w14:textId="77777777" w:rsidR="0049272B" w:rsidRPr="006F6F79" w:rsidRDefault="0049272B" w:rsidP="003E657E">
      <w:pPr>
        <w:pBdr>
          <w:top w:val="nil"/>
          <w:left w:val="nil"/>
          <w:bottom w:val="nil"/>
          <w:right w:val="nil"/>
          <w:between w:val="nil"/>
        </w:pBdr>
        <w:spacing w:line="276" w:lineRule="auto"/>
        <w:ind w:left="851" w:right="616"/>
        <w:contextualSpacing/>
        <w:jc w:val="both"/>
        <w:rPr>
          <w:rFonts w:ascii="Palatino Linotype" w:hAnsi="Palatino Linotype"/>
          <w:sz w:val="22"/>
          <w:szCs w:val="22"/>
        </w:rPr>
      </w:pPr>
      <w:r w:rsidRPr="006F6F79">
        <w:rPr>
          <w:rFonts w:ascii="Palatino Linotype" w:eastAsia="Palatino Linotype" w:hAnsi="Palatino Linotype" w:cs="Palatino Linotype"/>
          <w:i/>
          <w:sz w:val="22"/>
          <w:szCs w:val="22"/>
        </w:rPr>
        <w:t>“</w:t>
      </w:r>
      <w:proofErr w:type="gramStart"/>
      <w:r w:rsidRPr="006F6F79">
        <w:rPr>
          <w:rFonts w:ascii="Palatino Linotype" w:eastAsia="Palatino Linotype" w:hAnsi="Palatino Linotype" w:cs="Palatino Linotype"/>
          <w:b/>
          <w:i/>
          <w:sz w:val="22"/>
          <w:szCs w:val="22"/>
        </w:rPr>
        <w:t>Segundo.-</w:t>
      </w:r>
      <w:proofErr w:type="gramEnd"/>
      <w:r w:rsidRPr="006F6F79">
        <w:rPr>
          <w:rFonts w:ascii="Palatino Linotype" w:eastAsia="Palatino Linotype" w:hAnsi="Palatino Linotype" w:cs="Palatino Linotype"/>
          <w:i/>
          <w:sz w:val="22"/>
          <w:szCs w:val="22"/>
        </w:rPr>
        <w:t xml:space="preserve"> Para efectos de los presentes Lineamientos Generales, se entenderá por:</w:t>
      </w:r>
    </w:p>
    <w:p w14:paraId="55A2E82D" w14:textId="77777777" w:rsidR="0049272B" w:rsidRPr="006F6F79" w:rsidRDefault="0049272B" w:rsidP="003E657E">
      <w:pPr>
        <w:pBdr>
          <w:top w:val="nil"/>
          <w:left w:val="nil"/>
          <w:bottom w:val="nil"/>
          <w:right w:val="nil"/>
          <w:between w:val="nil"/>
        </w:pBdr>
        <w:spacing w:line="276" w:lineRule="auto"/>
        <w:ind w:left="851" w:right="616"/>
        <w:contextualSpacing/>
        <w:jc w:val="both"/>
        <w:rPr>
          <w:rFonts w:ascii="Palatino Linotype" w:hAnsi="Palatino Linotype"/>
          <w:sz w:val="22"/>
          <w:szCs w:val="22"/>
        </w:rPr>
      </w:pPr>
      <w:r w:rsidRPr="006F6F79">
        <w:rPr>
          <w:rFonts w:ascii="Palatino Linotype" w:eastAsia="Palatino Linotype" w:hAnsi="Palatino Linotype" w:cs="Palatino Linotype"/>
          <w:b/>
          <w:i/>
          <w:sz w:val="22"/>
          <w:szCs w:val="22"/>
        </w:rPr>
        <w:t>XVIII.</w:t>
      </w:r>
      <w:r w:rsidRPr="006F6F79">
        <w:rPr>
          <w:rFonts w:ascii="Palatino Linotype" w:eastAsia="Palatino Linotype" w:hAnsi="Palatino Linotype" w:cs="Palatino Linotype"/>
          <w:i/>
          <w:sz w:val="22"/>
          <w:szCs w:val="22"/>
        </w:rPr>
        <w:t xml:space="preserve"> </w:t>
      </w:r>
      <w:r w:rsidRPr="006F6F79">
        <w:rPr>
          <w:rFonts w:ascii="Palatino Linotype" w:eastAsia="Palatino Linotype" w:hAnsi="Palatino Linotype" w:cs="Palatino Linotype"/>
          <w:b/>
          <w:i/>
          <w:sz w:val="22"/>
          <w:szCs w:val="22"/>
        </w:rPr>
        <w:t>Versión pública:</w:t>
      </w:r>
      <w:r w:rsidRPr="006F6F7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F6F79">
        <w:rPr>
          <w:rFonts w:ascii="Palatino Linotype" w:eastAsia="Palatino Linotype" w:hAnsi="Palatino Linotype" w:cs="Palatino Linotype"/>
          <w:b/>
          <w:i/>
          <w:sz w:val="22"/>
          <w:szCs w:val="22"/>
          <w:u w:val="single"/>
        </w:rPr>
        <w:t>fundando y motivando la</w:t>
      </w:r>
      <w:r w:rsidRPr="006F6F79">
        <w:rPr>
          <w:rFonts w:ascii="Palatino Linotype" w:eastAsia="Palatino Linotype" w:hAnsi="Palatino Linotype" w:cs="Palatino Linotype"/>
          <w:i/>
          <w:sz w:val="22"/>
          <w:szCs w:val="22"/>
        </w:rPr>
        <w:t xml:space="preserve"> reserva o </w:t>
      </w:r>
      <w:r w:rsidRPr="006F6F79">
        <w:rPr>
          <w:rFonts w:ascii="Palatino Linotype" w:eastAsia="Palatino Linotype" w:hAnsi="Palatino Linotype" w:cs="Palatino Linotype"/>
          <w:b/>
          <w:i/>
          <w:sz w:val="22"/>
          <w:szCs w:val="22"/>
          <w:u w:val="single"/>
        </w:rPr>
        <w:t>confidencialidad</w:t>
      </w:r>
      <w:r w:rsidRPr="006F6F79">
        <w:rPr>
          <w:rFonts w:ascii="Palatino Linotype" w:eastAsia="Palatino Linotype" w:hAnsi="Palatino Linotype" w:cs="Palatino Linotype"/>
          <w:i/>
          <w:sz w:val="22"/>
          <w:szCs w:val="22"/>
        </w:rPr>
        <w:t>, a través de la resolución que para tal efecto emita el Comité de Transparencia.</w:t>
      </w:r>
    </w:p>
    <w:p w14:paraId="65B1F205"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Cuarto.</w:t>
      </w:r>
      <w:r w:rsidRPr="006F6F7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9E8454"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A47748A"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Quinto.</w:t>
      </w:r>
      <w:r w:rsidRPr="006F6F7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4EACDF"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w:t>
      </w:r>
    </w:p>
    <w:p w14:paraId="7F4ABF93"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Séptimo.</w:t>
      </w:r>
      <w:r w:rsidRPr="006F6F79">
        <w:rPr>
          <w:rFonts w:ascii="Palatino Linotype" w:eastAsia="Palatino Linotype" w:hAnsi="Palatino Linotype" w:cs="Palatino Linotype"/>
          <w:i/>
          <w:sz w:val="22"/>
          <w:szCs w:val="22"/>
        </w:rPr>
        <w:t xml:space="preserve"> La clasificación de la información se llevará a cabo en el momento en que:</w:t>
      </w:r>
    </w:p>
    <w:p w14:paraId="71A45F10"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I.</w:t>
      </w:r>
      <w:r w:rsidRPr="006F6F79">
        <w:rPr>
          <w:rFonts w:ascii="Palatino Linotype" w:eastAsia="Palatino Linotype" w:hAnsi="Palatino Linotype" w:cs="Palatino Linotype"/>
          <w:i/>
          <w:sz w:val="22"/>
          <w:szCs w:val="22"/>
        </w:rPr>
        <w:t xml:space="preserve"> Se reciba una solicitud de acceso a la información;</w:t>
      </w:r>
    </w:p>
    <w:p w14:paraId="49DFE1F9"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lastRenderedPageBreak/>
        <w:t>II.</w:t>
      </w:r>
      <w:r w:rsidRPr="006F6F79">
        <w:rPr>
          <w:rFonts w:ascii="Palatino Linotype" w:eastAsia="Palatino Linotype" w:hAnsi="Palatino Linotype" w:cs="Palatino Linotype"/>
          <w:i/>
          <w:sz w:val="22"/>
          <w:szCs w:val="22"/>
        </w:rPr>
        <w:t xml:space="preserve"> </w:t>
      </w:r>
      <w:proofErr w:type="gramStart"/>
      <w:r w:rsidRPr="006F6F79">
        <w:rPr>
          <w:rFonts w:ascii="Palatino Linotype" w:eastAsia="Palatino Linotype" w:hAnsi="Palatino Linotype" w:cs="Palatino Linotype"/>
          <w:i/>
          <w:sz w:val="22"/>
          <w:szCs w:val="22"/>
        </w:rPr>
        <w:t>Se  determine</w:t>
      </w:r>
      <w:proofErr w:type="gramEnd"/>
      <w:r w:rsidRPr="006F6F79">
        <w:rPr>
          <w:rFonts w:ascii="Palatino Linotype" w:eastAsia="Palatino Linotype" w:hAnsi="Palatino Linotype" w:cs="Palatino Linotype"/>
          <w:i/>
          <w:sz w:val="22"/>
          <w:szCs w:val="22"/>
        </w:rPr>
        <w:t xml:space="preserve"> mediante resolución del Comité de Transparencia, el órgano garante </w:t>
      </w:r>
    </w:p>
    <w:p w14:paraId="2CECDC5C"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competente, o en cumplimiento a una sentencia del Poder Judicial; o</w:t>
      </w:r>
    </w:p>
    <w:p w14:paraId="15CE732A"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III.</w:t>
      </w:r>
      <w:r w:rsidRPr="006F6F7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C24DF83"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D9F627C"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Octavo.</w:t>
      </w:r>
      <w:r w:rsidRPr="006F6F7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91E3E0"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5DFBE07"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389C81F"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Noveno.</w:t>
      </w:r>
      <w:r w:rsidRPr="006F6F7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CEFBDE"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Décimo.</w:t>
      </w:r>
      <w:r w:rsidRPr="006F6F7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AA14CBD"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2909C761"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Décimo primero.</w:t>
      </w:r>
      <w:r w:rsidRPr="006F6F7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7328A1C"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i/>
          <w:sz w:val="22"/>
          <w:szCs w:val="22"/>
        </w:rPr>
        <w:t>[…]</w:t>
      </w:r>
    </w:p>
    <w:p w14:paraId="68E94503" w14:textId="77777777" w:rsidR="0049272B" w:rsidRPr="006F6F79" w:rsidRDefault="0049272B" w:rsidP="003E657E">
      <w:pPr>
        <w:pBdr>
          <w:top w:val="nil"/>
          <w:left w:val="nil"/>
          <w:bottom w:val="nil"/>
          <w:right w:val="nil"/>
          <w:between w:val="nil"/>
        </w:pBdr>
        <w:spacing w:line="276" w:lineRule="auto"/>
        <w:ind w:left="851" w:right="616"/>
        <w:jc w:val="center"/>
        <w:rPr>
          <w:rFonts w:ascii="Palatino Linotype" w:hAnsi="Palatino Linotype"/>
          <w:sz w:val="22"/>
          <w:szCs w:val="22"/>
        </w:rPr>
      </w:pPr>
      <w:r w:rsidRPr="006F6F79">
        <w:rPr>
          <w:rFonts w:ascii="Palatino Linotype" w:eastAsia="Palatino Linotype" w:hAnsi="Palatino Linotype" w:cs="Palatino Linotype"/>
          <w:b/>
          <w:i/>
          <w:sz w:val="22"/>
          <w:szCs w:val="22"/>
        </w:rPr>
        <w:t>CAPÍTULO VIII</w:t>
      </w:r>
    </w:p>
    <w:p w14:paraId="58097335" w14:textId="77777777" w:rsidR="0049272B" w:rsidRPr="006F6F79" w:rsidRDefault="0049272B" w:rsidP="003E657E">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sz w:val="22"/>
          <w:szCs w:val="22"/>
        </w:rPr>
      </w:pPr>
      <w:r w:rsidRPr="006F6F79">
        <w:rPr>
          <w:rFonts w:ascii="Palatino Linotype" w:eastAsia="Palatino Linotype" w:hAnsi="Palatino Linotype" w:cs="Palatino Linotype"/>
          <w:b/>
          <w:i/>
          <w:sz w:val="22"/>
          <w:szCs w:val="22"/>
        </w:rPr>
        <w:t>DE LOS ELEMENTOS PARA LA CLASIFICACIÓN</w:t>
      </w:r>
    </w:p>
    <w:p w14:paraId="7D95A067"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Quincuagésimo</w:t>
      </w:r>
      <w:r w:rsidRPr="006F6F79">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0377BB0"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Quincuagésimo primero</w:t>
      </w:r>
      <w:r w:rsidRPr="006F6F79">
        <w:rPr>
          <w:rFonts w:ascii="Palatino Linotype" w:eastAsia="Palatino Linotype" w:hAnsi="Palatino Linotype" w:cs="Palatino Linotype"/>
          <w:i/>
          <w:sz w:val="22"/>
          <w:szCs w:val="22"/>
        </w:rPr>
        <w:t>. Toda acta del Comité de Transparencia deberá contener:</w:t>
      </w:r>
    </w:p>
    <w:p w14:paraId="1B90FAE9"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 xml:space="preserve">I. El número de sesión y fecha; </w:t>
      </w:r>
    </w:p>
    <w:p w14:paraId="23F68CBF"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II. El nombre del área que solicitó la clasificación de información;</w:t>
      </w:r>
    </w:p>
    <w:p w14:paraId="44823588"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III. La fundamentación legal y motivación correspondiente;</w:t>
      </w:r>
    </w:p>
    <w:p w14:paraId="524C7A72"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IV. La resolución o resoluciones aprobadas; y</w:t>
      </w:r>
    </w:p>
    <w:p w14:paraId="5B0251A9"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 xml:space="preserve">V. La rúbrica o firma digital de cada integrante del Comité de Transparencia. </w:t>
      </w:r>
    </w:p>
    <w:p w14:paraId="0303AFF8"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F825BF7"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 Los motivos y razonamientos que sustenten la confirmación o modificación de la prueba de daño;</w:t>
      </w:r>
    </w:p>
    <w:p w14:paraId="070EE648"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II. Descripción de las partes o secciones reservadas, en caso de clasificación parcial;</w:t>
      </w:r>
    </w:p>
    <w:p w14:paraId="61A51093"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III. El periodo por el que mantendrá su clasificación y fecha de expiración; y</w:t>
      </w:r>
    </w:p>
    <w:p w14:paraId="1479CEFE"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IV. El nombre del titular y área encargada de realizar la versión pública del documento, en su caso.</w:t>
      </w:r>
    </w:p>
    <w:p w14:paraId="200695DB"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7AFB326"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A78824F"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lastRenderedPageBreak/>
        <w:t>Quincuagésimo segundo</w:t>
      </w:r>
      <w:r w:rsidRPr="006F6F7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C2BF1CF"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CE85543"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81BB49E"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9ED03F8"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III. Señalar las personas o instancias autorizadas a acceder a la información clasificada.</w:t>
      </w:r>
    </w:p>
    <w:p w14:paraId="64BDEA27"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4CCC8AF"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
          <w:i/>
          <w:sz w:val="22"/>
          <w:szCs w:val="22"/>
        </w:rPr>
        <w:t>Quincuagésimo cuarto.</w:t>
      </w:r>
      <w:r w:rsidRPr="006F6F79">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F3BDEB5" w14:textId="77777777" w:rsidR="0049272B" w:rsidRPr="006F6F79" w:rsidRDefault="0049272B" w:rsidP="003E657E">
      <w:pPr>
        <w:pBdr>
          <w:top w:val="nil"/>
          <w:left w:val="nil"/>
          <w:bottom w:val="nil"/>
          <w:right w:val="nil"/>
          <w:between w:val="nil"/>
        </w:pBdr>
        <w:spacing w:line="276" w:lineRule="auto"/>
        <w:ind w:left="851" w:right="616"/>
        <w:jc w:val="both"/>
        <w:rPr>
          <w:rFonts w:ascii="Palatino Linotype" w:hAnsi="Palatino Linotype"/>
          <w:sz w:val="22"/>
          <w:szCs w:val="22"/>
        </w:rPr>
      </w:pPr>
      <w:r w:rsidRPr="006F6F79">
        <w:rPr>
          <w:rFonts w:ascii="Palatino Linotype" w:eastAsia="Palatino Linotype" w:hAnsi="Palatino Linotype" w:cs="Palatino Linotype"/>
          <w:b/>
          <w:i/>
          <w:sz w:val="22"/>
          <w:szCs w:val="22"/>
        </w:rPr>
        <w:t>Quincuagésimo quinto.</w:t>
      </w:r>
      <w:r w:rsidRPr="006F6F79">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6F6F79">
        <w:rPr>
          <w:rFonts w:ascii="Palatino Linotype" w:eastAsia="Palatino Linotype" w:hAnsi="Palatino Linotype" w:cs="Palatino Linotype"/>
          <w:i/>
          <w:sz w:val="22"/>
          <w:szCs w:val="22"/>
        </w:rPr>
        <w:t>testado</w:t>
      </w:r>
      <w:proofErr w:type="spellEnd"/>
      <w:r w:rsidRPr="006F6F7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6F6F79">
        <w:rPr>
          <w:rFonts w:ascii="Palatino Linotype" w:hAnsi="Palatino Linotype"/>
          <w:sz w:val="22"/>
          <w:szCs w:val="22"/>
        </w:rPr>
        <w:t>.”</w:t>
      </w:r>
    </w:p>
    <w:p w14:paraId="56DB8644" w14:textId="77777777" w:rsidR="0049272B" w:rsidRPr="006F6F79" w:rsidRDefault="0049272B" w:rsidP="003E657E">
      <w:pPr>
        <w:spacing w:line="360" w:lineRule="auto"/>
        <w:jc w:val="both"/>
        <w:rPr>
          <w:rFonts w:ascii="Palatino Linotype" w:eastAsia="Palatino Linotype" w:hAnsi="Palatino Linotype" w:cs="Palatino Linotype"/>
          <w:sz w:val="22"/>
          <w:szCs w:val="22"/>
        </w:rPr>
      </w:pPr>
    </w:p>
    <w:p w14:paraId="3EBAC79A" w14:textId="77777777" w:rsidR="0049272B" w:rsidRPr="006F6F79" w:rsidRDefault="0049272B"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1E88442D" w14:textId="77777777" w:rsidR="0049272B" w:rsidRPr="006F6F79" w:rsidRDefault="0049272B" w:rsidP="003E657E">
      <w:pPr>
        <w:spacing w:line="360" w:lineRule="auto"/>
        <w:jc w:val="both"/>
        <w:rPr>
          <w:rFonts w:ascii="Palatino Linotype" w:eastAsia="Palatino Linotype" w:hAnsi="Palatino Linotype" w:cs="Palatino Linotype"/>
          <w:sz w:val="22"/>
          <w:szCs w:val="22"/>
        </w:rPr>
      </w:pPr>
    </w:p>
    <w:p w14:paraId="6CAC3508" w14:textId="77777777" w:rsidR="0049272B" w:rsidRPr="006F6F79" w:rsidRDefault="0049272B" w:rsidP="003E657E">
      <w:pPr>
        <w:shd w:val="clear" w:color="auto" w:fill="FFFFFF"/>
        <w:spacing w:line="360" w:lineRule="auto"/>
        <w:ind w:right="51"/>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w:t>
      </w:r>
      <w:r w:rsidRPr="006F6F79">
        <w:rPr>
          <w:rFonts w:ascii="Palatino Linotype" w:eastAsia="Palatino Linotype" w:hAnsi="Palatino Linotype" w:cs="Palatino Linotype"/>
          <w:b/>
          <w:sz w:val="22"/>
          <w:szCs w:val="22"/>
        </w:rPr>
        <w:t xml:space="preserve"> Recurrente</w:t>
      </w:r>
      <w:r w:rsidRPr="006F6F79">
        <w:rPr>
          <w:rFonts w:ascii="Palatino Linotype" w:eastAsia="Palatino Linotype" w:hAnsi="Palatino Linotype" w:cs="Palatino Linotype"/>
          <w:sz w:val="22"/>
          <w:szCs w:val="22"/>
        </w:rPr>
        <w:t>.</w:t>
      </w:r>
    </w:p>
    <w:p w14:paraId="257B6713" w14:textId="77777777" w:rsidR="0049272B" w:rsidRPr="006F6F79" w:rsidRDefault="0049272B" w:rsidP="003E657E">
      <w:pPr>
        <w:shd w:val="clear" w:color="auto" w:fill="FFFFFF"/>
        <w:spacing w:line="360" w:lineRule="auto"/>
        <w:ind w:right="51"/>
        <w:jc w:val="both"/>
        <w:rPr>
          <w:rFonts w:ascii="Palatino Linotype" w:eastAsia="Palatino Linotype" w:hAnsi="Palatino Linotype" w:cs="Palatino Linotype"/>
          <w:sz w:val="22"/>
          <w:szCs w:val="22"/>
        </w:rPr>
      </w:pPr>
    </w:p>
    <w:p w14:paraId="0A2DFE6D" w14:textId="77777777" w:rsidR="0049272B" w:rsidRPr="006F6F79" w:rsidRDefault="0049272B"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218649C1" w14:textId="77777777" w:rsidR="0049272B" w:rsidRPr="006F6F79" w:rsidRDefault="0049272B" w:rsidP="003E657E">
      <w:pPr>
        <w:spacing w:line="360" w:lineRule="auto"/>
        <w:jc w:val="both"/>
        <w:rPr>
          <w:rFonts w:ascii="Palatino Linotype" w:eastAsia="Palatino Linotype" w:hAnsi="Palatino Linotype" w:cs="Palatino Linotype"/>
          <w:sz w:val="22"/>
          <w:szCs w:val="22"/>
        </w:rPr>
      </w:pPr>
    </w:p>
    <w:p w14:paraId="37C846C2" w14:textId="3D2338F4" w:rsidR="0049272B" w:rsidRPr="006F6F79" w:rsidRDefault="0049272B"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de la Ley de Transparencia y Acceso a la Información Pública del Estado de México y Municipios, este Pleno:</w:t>
      </w:r>
    </w:p>
    <w:p w14:paraId="194F4B8F" w14:textId="77777777" w:rsidR="0049272B" w:rsidRPr="006F6F79" w:rsidRDefault="0049272B" w:rsidP="003E657E">
      <w:pPr>
        <w:numPr>
          <w:ilvl w:val="0"/>
          <w:numId w:val="41"/>
        </w:numPr>
        <w:pBdr>
          <w:top w:val="nil"/>
          <w:left w:val="nil"/>
          <w:bottom w:val="nil"/>
          <w:right w:val="nil"/>
          <w:between w:val="nil"/>
        </w:pBdr>
        <w:spacing w:line="360" w:lineRule="auto"/>
        <w:ind w:left="567" w:hanging="141"/>
        <w:jc w:val="center"/>
        <w:rPr>
          <w:rFonts w:ascii="Palatino Linotype" w:eastAsia="Palatino Linotype" w:hAnsi="Palatino Linotype" w:cs="Palatino Linotype"/>
          <w:b/>
          <w:sz w:val="22"/>
          <w:szCs w:val="22"/>
        </w:rPr>
      </w:pPr>
      <w:r w:rsidRPr="006F6F79">
        <w:rPr>
          <w:rFonts w:ascii="Palatino Linotype" w:eastAsia="Palatino Linotype" w:hAnsi="Palatino Linotype" w:cs="Palatino Linotype"/>
          <w:b/>
          <w:sz w:val="22"/>
          <w:szCs w:val="22"/>
        </w:rPr>
        <w:t>R E S U E L V E:</w:t>
      </w:r>
    </w:p>
    <w:p w14:paraId="2D1D7178" w14:textId="59C42133" w:rsidR="00B87D74" w:rsidRPr="006F6F79" w:rsidRDefault="00B87D74" w:rsidP="003E657E">
      <w:pPr>
        <w:spacing w:line="360" w:lineRule="auto"/>
        <w:ind w:right="49"/>
        <w:contextualSpacing/>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lastRenderedPageBreak/>
        <w:t>Primero.</w:t>
      </w:r>
      <w:r w:rsidRPr="006F6F79">
        <w:rPr>
          <w:rFonts w:ascii="Palatino Linotype" w:eastAsia="Palatino Linotype" w:hAnsi="Palatino Linotype" w:cs="Palatino Linotype"/>
          <w:sz w:val="22"/>
          <w:szCs w:val="22"/>
        </w:rPr>
        <w:t xml:space="preserve"> Resultan </w:t>
      </w:r>
      <w:r w:rsidRPr="006F6F79">
        <w:rPr>
          <w:rFonts w:ascii="Palatino Linotype" w:eastAsia="Palatino Linotype" w:hAnsi="Palatino Linotype" w:cs="Palatino Linotype"/>
          <w:b/>
          <w:sz w:val="22"/>
          <w:szCs w:val="22"/>
        </w:rPr>
        <w:t>infundados</w:t>
      </w:r>
      <w:r w:rsidRPr="006F6F79">
        <w:rPr>
          <w:rFonts w:ascii="Palatino Linotype" w:eastAsia="Palatino Linotype" w:hAnsi="Palatino Linotype" w:cs="Palatino Linotype"/>
          <w:sz w:val="22"/>
          <w:szCs w:val="22"/>
        </w:rPr>
        <w:t xml:space="preserve"> los motivos de inconformidad hechos valer por la parte </w:t>
      </w:r>
      <w:r w:rsidRPr="006F6F79">
        <w:rPr>
          <w:rFonts w:ascii="Palatino Linotype" w:eastAsia="Palatino Linotype" w:hAnsi="Palatino Linotype" w:cs="Palatino Linotype"/>
          <w:b/>
          <w:sz w:val="22"/>
          <w:szCs w:val="22"/>
        </w:rPr>
        <w:t>Recurrente</w:t>
      </w:r>
      <w:r w:rsidRPr="006F6F79">
        <w:rPr>
          <w:rFonts w:ascii="Palatino Linotype" w:eastAsia="Palatino Linotype" w:hAnsi="Palatino Linotype" w:cs="Palatino Linotype"/>
          <w:sz w:val="22"/>
          <w:szCs w:val="22"/>
        </w:rPr>
        <w:t xml:space="preserve"> en el recurso de revisión </w:t>
      </w:r>
      <w:r w:rsidRPr="006F6F79">
        <w:rPr>
          <w:rFonts w:ascii="Palatino Linotype" w:eastAsia="Palatino Linotype" w:hAnsi="Palatino Linotype" w:cs="Palatino Linotype"/>
          <w:b/>
          <w:sz w:val="22"/>
          <w:szCs w:val="22"/>
        </w:rPr>
        <w:t>06360</w:t>
      </w:r>
      <w:r w:rsidR="00E84961" w:rsidRPr="006F6F79">
        <w:rPr>
          <w:rFonts w:ascii="Palatino Linotype" w:eastAsia="Palatino Linotype" w:hAnsi="Palatino Linotype" w:cs="Palatino Linotype"/>
          <w:b/>
          <w:sz w:val="22"/>
          <w:szCs w:val="22"/>
        </w:rPr>
        <w:t>/</w:t>
      </w:r>
      <w:r w:rsidRPr="006F6F79">
        <w:rPr>
          <w:rFonts w:ascii="Palatino Linotype" w:eastAsia="Palatino Linotype" w:hAnsi="Palatino Linotype" w:cs="Palatino Linotype"/>
          <w:b/>
          <w:sz w:val="22"/>
          <w:szCs w:val="22"/>
        </w:rPr>
        <w:t>INFOEM/IP/RR/2025</w:t>
      </w:r>
      <w:r w:rsidRPr="006F6F79">
        <w:rPr>
          <w:rFonts w:ascii="Palatino Linotype" w:eastAsia="Palatino Linotype" w:hAnsi="Palatino Linotype" w:cs="Palatino Linotype"/>
          <w:sz w:val="22"/>
          <w:szCs w:val="22"/>
        </w:rPr>
        <w:t xml:space="preserve">, por lo que, en términos del Considerando </w:t>
      </w:r>
      <w:r w:rsidRPr="006F6F79">
        <w:rPr>
          <w:rFonts w:ascii="Palatino Linotype" w:eastAsia="Palatino Linotype" w:hAnsi="Palatino Linotype" w:cs="Palatino Linotype"/>
          <w:b/>
          <w:sz w:val="22"/>
          <w:szCs w:val="22"/>
        </w:rPr>
        <w:t xml:space="preserve">Cuarto </w:t>
      </w:r>
      <w:r w:rsidRPr="006F6F79">
        <w:rPr>
          <w:rFonts w:ascii="Palatino Linotype" w:eastAsia="Palatino Linotype" w:hAnsi="Palatino Linotype" w:cs="Palatino Linotype"/>
          <w:sz w:val="22"/>
          <w:szCs w:val="22"/>
        </w:rPr>
        <w:t xml:space="preserve">de esta resolución, se </w:t>
      </w:r>
      <w:r w:rsidR="00EC73A7" w:rsidRPr="006F6F79">
        <w:rPr>
          <w:rFonts w:ascii="Palatino Linotype" w:eastAsia="Palatino Linotype" w:hAnsi="Palatino Linotype" w:cs="Palatino Linotype"/>
          <w:b/>
          <w:sz w:val="22"/>
          <w:szCs w:val="22"/>
        </w:rPr>
        <w:t>Sobresee</w:t>
      </w:r>
      <w:r w:rsidRPr="006F6F79">
        <w:rPr>
          <w:rFonts w:ascii="Palatino Linotype" w:eastAsia="Palatino Linotype" w:hAnsi="Palatino Linotype" w:cs="Palatino Linotype"/>
          <w:sz w:val="22"/>
          <w:szCs w:val="22"/>
        </w:rPr>
        <w:t xml:space="preserve"> </w:t>
      </w:r>
      <w:r w:rsidR="00EC73A7" w:rsidRPr="006F6F79">
        <w:rPr>
          <w:rFonts w:ascii="Palatino Linotype" w:eastAsia="Palatino Linotype" w:hAnsi="Palatino Linotype" w:cs="Palatino Linotype"/>
          <w:sz w:val="22"/>
          <w:szCs w:val="22"/>
        </w:rPr>
        <w:t>el recurso de revisión, por actualizarse la causal prevista en la fracción V del artículo 192 de la Ley de Transparencia y Acceso a la Información Pública del Estado de México y Municipios, quedando sin materia dicho medio de impugnación.</w:t>
      </w:r>
    </w:p>
    <w:p w14:paraId="3448D6FE" w14:textId="77777777" w:rsidR="00B87D74" w:rsidRPr="006F6F79" w:rsidRDefault="00B87D74" w:rsidP="003E657E">
      <w:pPr>
        <w:spacing w:line="360" w:lineRule="auto"/>
        <w:ind w:right="49"/>
        <w:contextualSpacing/>
        <w:jc w:val="both"/>
        <w:rPr>
          <w:rFonts w:ascii="Palatino Linotype" w:eastAsia="Palatino Linotype" w:hAnsi="Palatino Linotype" w:cs="Palatino Linotype"/>
          <w:sz w:val="22"/>
          <w:szCs w:val="22"/>
        </w:rPr>
      </w:pPr>
    </w:p>
    <w:p w14:paraId="2775E577" w14:textId="64277F27" w:rsidR="00B87D74" w:rsidRPr="006F6F79" w:rsidRDefault="00B87D74" w:rsidP="003E657E">
      <w:pPr>
        <w:spacing w:line="360" w:lineRule="auto"/>
        <w:ind w:right="49"/>
        <w:contextualSpacing/>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 xml:space="preserve">Segundo. </w:t>
      </w:r>
      <w:r w:rsidRPr="006F6F79">
        <w:rPr>
          <w:rFonts w:ascii="Palatino Linotype" w:eastAsia="Palatino Linotype" w:hAnsi="Palatino Linotype" w:cs="Palatino Linotype"/>
          <w:sz w:val="22"/>
          <w:szCs w:val="22"/>
        </w:rPr>
        <w:t xml:space="preserve">Resultan </w:t>
      </w:r>
      <w:r w:rsidRPr="006F6F79">
        <w:rPr>
          <w:rFonts w:ascii="Palatino Linotype" w:eastAsia="Palatino Linotype" w:hAnsi="Palatino Linotype" w:cs="Palatino Linotype"/>
          <w:b/>
          <w:sz w:val="22"/>
          <w:szCs w:val="22"/>
        </w:rPr>
        <w:t>fundados</w:t>
      </w:r>
      <w:r w:rsidRPr="006F6F79">
        <w:rPr>
          <w:rFonts w:ascii="Palatino Linotype" w:eastAsia="Palatino Linotype" w:hAnsi="Palatino Linotype" w:cs="Palatino Linotype"/>
          <w:sz w:val="22"/>
          <w:szCs w:val="22"/>
        </w:rPr>
        <w:t xml:space="preserve"> los motivos de inconformidad hechos valer por la parte </w:t>
      </w:r>
      <w:r w:rsidRPr="006F6F79">
        <w:rPr>
          <w:rFonts w:ascii="Palatino Linotype" w:eastAsia="Palatino Linotype" w:hAnsi="Palatino Linotype" w:cs="Palatino Linotype"/>
          <w:b/>
          <w:sz w:val="22"/>
          <w:szCs w:val="22"/>
        </w:rPr>
        <w:t>Recurrente</w:t>
      </w:r>
      <w:r w:rsidRPr="006F6F79">
        <w:rPr>
          <w:rFonts w:ascii="Palatino Linotype" w:eastAsia="Palatino Linotype" w:hAnsi="Palatino Linotype" w:cs="Palatino Linotype"/>
          <w:sz w:val="22"/>
          <w:szCs w:val="22"/>
        </w:rPr>
        <w:t xml:space="preserve"> en el recurso de revisión </w:t>
      </w:r>
      <w:r w:rsidRPr="006F6F79">
        <w:rPr>
          <w:rFonts w:ascii="Palatino Linotype" w:eastAsia="Palatino Linotype" w:hAnsi="Palatino Linotype" w:cs="Palatino Linotype"/>
          <w:b/>
          <w:sz w:val="22"/>
          <w:szCs w:val="22"/>
        </w:rPr>
        <w:t>06359/INFOEM/IP/RR/2025</w:t>
      </w:r>
      <w:r w:rsidRPr="006F6F79">
        <w:rPr>
          <w:rFonts w:ascii="Palatino Linotype" w:eastAsia="Palatino Linotype" w:hAnsi="Palatino Linotype" w:cs="Palatino Linotype"/>
          <w:sz w:val="22"/>
          <w:szCs w:val="22"/>
        </w:rPr>
        <w:t xml:space="preserve">, por lo que, en términos del Considerando </w:t>
      </w:r>
      <w:r w:rsidRPr="006F6F79">
        <w:rPr>
          <w:rFonts w:ascii="Palatino Linotype" w:eastAsia="Palatino Linotype" w:hAnsi="Palatino Linotype" w:cs="Palatino Linotype"/>
          <w:b/>
          <w:sz w:val="22"/>
          <w:szCs w:val="22"/>
        </w:rPr>
        <w:t xml:space="preserve">Cuarto </w:t>
      </w:r>
      <w:r w:rsidRPr="006F6F79">
        <w:rPr>
          <w:rFonts w:ascii="Palatino Linotype" w:eastAsia="Palatino Linotype" w:hAnsi="Palatino Linotype" w:cs="Palatino Linotype"/>
          <w:sz w:val="22"/>
          <w:szCs w:val="22"/>
        </w:rPr>
        <w:t xml:space="preserve">de esta resolución, se </w:t>
      </w:r>
      <w:r w:rsidRPr="006F6F79">
        <w:rPr>
          <w:rFonts w:ascii="Palatino Linotype" w:eastAsia="Palatino Linotype" w:hAnsi="Palatino Linotype" w:cs="Palatino Linotype"/>
          <w:b/>
          <w:sz w:val="22"/>
          <w:szCs w:val="22"/>
        </w:rPr>
        <w:t>Modifica</w:t>
      </w:r>
      <w:r w:rsidRPr="006F6F79">
        <w:rPr>
          <w:rFonts w:ascii="Palatino Linotype" w:eastAsia="Palatino Linotype" w:hAnsi="Palatino Linotype" w:cs="Palatino Linotype"/>
          <w:sz w:val="22"/>
          <w:szCs w:val="22"/>
        </w:rPr>
        <w:t xml:space="preserve"> la respuesta emitida por el </w:t>
      </w:r>
      <w:r w:rsidRPr="006F6F79">
        <w:rPr>
          <w:rFonts w:ascii="Palatino Linotype" w:eastAsia="Palatino Linotype" w:hAnsi="Palatino Linotype" w:cs="Palatino Linotype"/>
          <w:b/>
          <w:sz w:val="22"/>
          <w:szCs w:val="22"/>
        </w:rPr>
        <w:t>Sujeto Obligado</w:t>
      </w:r>
      <w:r w:rsidRPr="006F6F79">
        <w:rPr>
          <w:rFonts w:ascii="Palatino Linotype" w:eastAsia="Palatino Linotype" w:hAnsi="Palatino Linotype" w:cs="Palatino Linotype"/>
          <w:sz w:val="22"/>
          <w:szCs w:val="22"/>
        </w:rPr>
        <w:t xml:space="preserve"> a la solicitud número 00172/METEPEC/IP/2025. </w:t>
      </w:r>
    </w:p>
    <w:p w14:paraId="30F44E8B" w14:textId="77777777" w:rsidR="00B87D74" w:rsidRPr="006F6F79" w:rsidRDefault="00B87D74" w:rsidP="003E657E">
      <w:pPr>
        <w:spacing w:line="360" w:lineRule="auto"/>
        <w:ind w:right="49"/>
        <w:contextualSpacing/>
        <w:jc w:val="both"/>
        <w:rPr>
          <w:rFonts w:ascii="Palatino Linotype" w:eastAsia="Palatino Linotype" w:hAnsi="Palatino Linotype" w:cs="Palatino Linotype"/>
          <w:sz w:val="22"/>
          <w:szCs w:val="22"/>
        </w:rPr>
      </w:pPr>
    </w:p>
    <w:p w14:paraId="660FC702" w14:textId="592F5A87" w:rsidR="0049272B" w:rsidRPr="006F6F79" w:rsidRDefault="00B87D74" w:rsidP="003E657E">
      <w:pPr>
        <w:spacing w:line="360" w:lineRule="auto"/>
        <w:ind w:right="49"/>
        <w:contextualSpacing/>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 xml:space="preserve">Tercero. </w:t>
      </w:r>
      <w:r w:rsidRPr="006F6F79">
        <w:rPr>
          <w:rFonts w:ascii="Palatino Linotype" w:eastAsia="Palatino Linotype" w:hAnsi="Palatino Linotype" w:cs="Palatino Linotype"/>
          <w:sz w:val="22"/>
          <w:szCs w:val="22"/>
        </w:rPr>
        <w:t xml:space="preserve">Se ordena al </w:t>
      </w:r>
      <w:r w:rsidRPr="006F6F79">
        <w:rPr>
          <w:rFonts w:ascii="Palatino Linotype" w:eastAsia="Palatino Linotype" w:hAnsi="Palatino Linotype" w:cs="Palatino Linotype"/>
          <w:b/>
          <w:sz w:val="22"/>
          <w:szCs w:val="22"/>
        </w:rPr>
        <w:t>Sujeto Obligado</w:t>
      </w:r>
      <w:r w:rsidRPr="006F6F79">
        <w:rPr>
          <w:rFonts w:ascii="Palatino Linotype" w:eastAsia="Palatino Linotype" w:hAnsi="Palatino Linotype" w:cs="Palatino Linotype"/>
          <w:sz w:val="22"/>
          <w:szCs w:val="22"/>
        </w:rPr>
        <w:t xml:space="preserve">, en términos de los Considerandos Cuarto y Quinto de esta resolución, haga entrega vía </w:t>
      </w:r>
      <w:r w:rsidRPr="006F6F79">
        <w:rPr>
          <w:rFonts w:ascii="Palatino Linotype" w:eastAsia="Palatino Linotype" w:hAnsi="Palatino Linotype" w:cs="Palatino Linotype"/>
          <w:b/>
          <w:sz w:val="22"/>
          <w:szCs w:val="22"/>
        </w:rPr>
        <w:t>SAIMEX</w:t>
      </w:r>
      <w:r w:rsidRPr="006F6F79">
        <w:rPr>
          <w:rFonts w:ascii="Palatino Linotype" w:eastAsia="Palatino Linotype" w:hAnsi="Palatino Linotype" w:cs="Palatino Linotype"/>
          <w:sz w:val="22"/>
          <w:szCs w:val="22"/>
        </w:rPr>
        <w:t>, de ser procedente en versión pública, de lo siguiente</w:t>
      </w:r>
      <w:r w:rsidR="0049272B" w:rsidRPr="006F6F79">
        <w:rPr>
          <w:rFonts w:ascii="Palatino Linotype" w:eastAsia="Palatino Linotype" w:hAnsi="Palatino Linotype" w:cs="Palatino Linotype"/>
          <w:sz w:val="22"/>
          <w:szCs w:val="22"/>
        </w:rPr>
        <w:t>:</w:t>
      </w:r>
    </w:p>
    <w:p w14:paraId="06528F3E" w14:textId="1700D9D4" w:rsidR="0049272B" w:rsidRPr="006F6F79" w:rsidRDefault="0049272B" w:rsidP="003E657E">
      <w:pPr>
        <w:numPr>
          <w:ilvl w:val="0"/>
          <w:numId w:val="40"/>
        </w:numPr>
        <w:pBdr>
          <w:top w:val="nil"/>
          <w:left w:val="nil"/>
          <w:bottom w:val="nil"/>
          <w:right w:val="nil"/>
          <w:between w:val="nil"/>
        </w:pBdr>
        <w:tabs>
          <w:tab w:val="left" w:pos="851"/>
        </w:tabs>
        <w:spacing w:line="276" w:lineRule="auto"/>
        <w:ind w:left="851" w:right="616" w:firstLine="0"/>
        <w:jc w:val="both"/>
        <w:rPr>
          <w:rFonts w:ascii="Palatino Linotype" w:eastAsia="Palatino Linotype" w:hAnsi="Palatino Linotype" w:cs="Palatino Linotype"/>
          <w:bCs/>
          <w:sz w:val="22"/>
          <w:szCs w:val="22"/>
        </w:rPr>
      </w:pPr>
      <w:r w:rsidRPr="006F6F79">
        <w:rPr>
          <w:rFonts w:ascii="Palatino Linotype" w:eastAsia="Palatino Linotype" w:hAnsi="Palatino Linotype" w:cs="Palatino Linotype"/>
          <w:bCs/>
          <w:sz w:val="22"/>
          <w:szCs w:val="22"/>
        </w:rPr>
        <w:t xml:space="preserve">Los oficios </w:t>
      </w:r>
      <w:r w:rsidR="00F5717A" w:rsidRPr="006F6F79">
        <w:rPr>
          <w:rFonts w:ascii="Palatino Linotype" w:eastAsia="Palatino Linotype" w:hAnsi="Palatino Linotype" w:cs="Palatino Linotype"/>
          <w:bCs/>
          <w:sz w:val="22"/>
          <w:szCs w:val="22"/>
        </w:rPr>
        <w:t>emitidos</w:t>
      </w:r>
      <w:r w:rsidR="003154E2" w:rsidRPr="006F6F79">
        <w:rPr>
          <w:rFonts w:ascii="Palatino Linotype" w:eastAsia="Palatino Linotype" w:hAnsi="Palatino Linotype" w:cs="Palatino Linotype"/>
          <w:bCs/>
          <w:sz w:val="22"/>
          <w:szCs w:val="22"/>
        </w:rPr>
        <w:t xml:space="preserve"> por la Titular de la Dirección de la Gerencia de la Ciudad</w:t>
      </w:r>
      <w:r w:rsidRPr="006F6F79">
        <w:rPr>
          <w:rFonts w:ascii="Palatino Linotype" w:eastAsia="Palatino Linotype" w:hAnsi="Palatino Linotype" w:cs="Palatino Linotype"/>
          <w:bCs/>
          <w:sz w:val="22"/>
          <w:szCs w:val="22"/>
        </w:rPr>
        <w:t xml:space="preserve"> en </w:t>
      </w:r>
      <w:r w:rsidR="003154E2" w:rsidRPr="006F6F79">
        <w:rPr>
          <w:rFonts w:ascii="Palatino Linotype" w:eastAsia="Palatino Linotype" w:hAnsi="Palatino Linotype" w:cs="Palatino Linotype"/>
          <w:bCs/>
          <w:sz w:val="22"/>
          <w:szCs w:val="22"/>
        </w:rPr>
        <w:t xml:space="preserve">enero y diciembre </w:t>
      </w:r>
      <w:r w:rsidRPr="006F6F79">
        <w:rPr>
          <w:rFonts w:ascii="Palatino Linotype" w:eastAsia="Palatino Linotype" w:hAnsi="Palatino Linotype" w:cs="Palatino Linotype"/>
          <w:bCs/>
          <w:sz w:val="22"/>
          <w:szCs w:val="22"/>
        </w:rPr>
        <w:t>de dos mil veinti</w:t>
      </w:r>
      <w:r w:rsidR="009E5C6C" w:rsidRPr="006F6F79">
        <w:rPr>
          <w:rFonts w:ascii="Palatino Linotype" w:eastAsia="Palatino Linotype" w:hAnsi="Palatino Linotype" w:cs="Palatino Linotype"/>
          <w:bCs/>
          <w:sz w:val="22"/>
          <w:szCs w:val="22"/>
        </w:rPr>
        <w:t>cuatro</w:t>
      </w:r>
      <w:r w:rsidRPr="006F6F79">
        <w:rPr>
          <w:rFonts w:ascii="Palatino Linotype" w:eastAsia="Palatino Linotype" w:hAnsi="Palatino Linotype" w:cs="Palatino Linotype"/>
          <w:bCs/>
          <w:sz w:val="22"/>
          <w:szCs w:val="22"/>
        </w:rPr>
        <w:t>, faltantes.</w:t>
      </w:r>
    </w:p>
    <w:p w14:paraId="284DE623" w14:textId="77777777" w:rsidR="0049272B" w:rsidRPr="006F6F79" w:rsidRDefault="0049272B" w:rsidP="003E657E">
      <w:pPr>
        <w:pBdr>
          <w:top w:val="nil"/>
          <w:left w:val="nil"/>
          <w:bottom w:val="nil"/>
          <w:right w:val="nil"/>
          <w:between w:val="nil"/>
        </w:pBdr>
        <w:tabs>
          <w:tab w:val="left" w:pos="851"/>
        </w:tabs>
        <w:ind w:left="851" w:right="616"/>
        <w:jc w:val="both"/>
        <w:rPr>
          <w:rFonts w:ascii="Palatino Linotype" w:eastAsia="Palatino Linotype" w:hAnsi="Palatino Linotype" w:cs="Palatino Linotype"/>
          <w:b/>
          <w:i/>
          <w:sz w:val="22"/>
          <w:szCs w:val="22"/>
        </w:rPr>
      </w:pPr>
    </w:p>
    <w:p w14:paraId="5C9898C0" w14:textId="072633D9" w:rsidR="00581B0A" w:rsidRPr="006F6F79" w:rsidRDefault="0049272B" w:rsidP="00581B0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F6F79">
        <w:rPr>
          <w:rFonts w:ascii="Palatino Linotype" w:eastAsia="Palatino Linotype" w:hAnsi="Palatino Linotype" w:cs="Palatino Linotype"/>
          <w:bCs/>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 que se formule y se ponga a disposición del </w:t>
      </w:r>
      <w:r w:rsidRPr="006F6F79">
        <w:rPr>
          <w:rFonts w:ascii="Palatino Linotype" w:eastAsia="Palatino Linotype" w:hAnsi="Palatino Linotype" w:cs="Palatino Linotype"/>
          <w:b/>
          <w:i/>
          <w:sz w:val="22"/>
          <w:szCs w:val="22"/>
        </w:rPr>
        <w:t>Recurrente</w:t>
      </w:r>
      <w:r w:rsidRPr="006F6F79">
        <w:rPr>
          <w:rFonts w:ascii="Palatino Linotype" w:eastAsia="Palatino Linotype" w:hAnsi="Palatino Linotype" w:cs="Palatino Linotype"/>
          <w:bCs/>
          <w:i/>
          <w:sz w:val="22"/>
          <w:szCs w:val="22"/>
        </w:rPr>
        <w:t>, mismo que igu</w:t>
      </w:r>
      <w:r w:rsidR="00581B0A" w:rsidRPr="006F6F79">
        <w:rPr>
          <w:rFonts w:ascii="Palatino Linotype" w:eastAsia="Palatino Linotype" w:hAnsi="Palatino Linotype" w:cs="Palatino Linotype"/>
          <w:bCs/>
          <w:i/>
          <w:sz w:val="22"/>
          <w:szCs w:val="22"/>
        </w:rPr>
        <w:t>almente hará de su conocimiento;</w:t>
      </w:r>
      <w:r w:rsidR="00C557B9" w:rsidRPr="006F6F79">
        <w:rPr>
          <w:rFonts w:ascii="Palatino Linotype" w:eastAsia="Palatino Linotype" w:hAnsi="Palatino Linotype" w:cs="Palatino Linotype"/>
          <w:bCs/>
          <w:i/>
          <w:sz w:val="22"/>
          <w:szCs w:val="22"/>
        </w:rPr>
        <w:t xml:space="preserve"> en el que se incluyan los fundamentos y motivos de </w:t>
      </w:r>
      <w:r w:rsidR="00581B0A" w:rsidRPr="006F6F79">
        <w:rPr>
          <w:rFonts w:ascii="Palatino Linotype" w:eastAsia="Palatino Linotype" w:hAnsi="Palatino Linotype" w:cs="Palatino Linotype"/>
          <w:bCs/>
          <w:i/>
          <w:sz w:val="22"/>
          <w:szCs w:val="22"/>
        </w:rPr>
        <w:t xml:space="preserve">la clasificación de los oficios remitidos en respuesta. </w:t>
      </w:r>
    </w:p>
    <w:p w14:paraId="6FC8D523" w14:textId="77777777" w:rsidR="00581B0A" w:rsidRPr="006F6F79" w:rsidRDefault="00581B0A" w:rsidP="00581B0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469EA6F3" w14:textId="696A2108" w:rsidR="00581B0A" w:rsidRPr="006F6F79" w:rsidRDefault="0049272B" w:rsidP="003E657E">
      <w:pPr>
        <w:pBdr>
          <w:top w:val="nil"/>
          <w:left w:val="nil"/>
          <w:bottom w:val="nil"/>
          <w:right w:val="nil"/>
          <w:between w:val="nil"/>
        </w:pBdr>
        <w:tabs>
          <w:tab w:val="left" w:pos="851"/>
        </w:tabs>
        <w:spacing w:line="276" w:lineRule="auto"/>
        <w:ind w:left="851" w:right="616"/>
        <w:jc w:val="both"/>
        <w:rPr>
          <w:rFonts w:ascii="Palatino Linotype" w:eastAsia="Palatino Linotype" w:hAnsi="Palatino Linotype" w:cs="Palatino Linotype"/>
          <w:bCs/>
          <w:i/>
          <w:sz w:val="22"/>
          <w:szCs w:val="22"/>
        </w:rPr>
      </w:pPr>
      <w:r w:rsidRPr="006F6F79">
        <w:rPr>
          <w:rFonts w:ascii="Palatino Linotype" w:eastAsia="Palatino Linotype" w:hAnsi="Palatino Linotype" w:cs="Palatino Linotype"/>
          <w:bCs/>
          <w:i/>
          <w:sz w:val="22"/>
          <w:szCs w:val="22"/>
        </w:rPr>
        <w:t xml:space="preserve">Para el caso de que el </w:t>
      </w:r>
      <w:r w:rsidRPr="006F6F79">
        <w:rPr>
          <w:rFonts w:ascii="Palatino Linotype" w:eastAsia="Palatino Linotype" w:hAnsi="Palatino Linotype" w:cs="Palatino Linotype"/>
          <w:b/>
          <w:bCs/>
          <w:i/>
          <w:sz w:val="22"/>
          <w:szCs w:val="22"/>
        </w:rPr>
        <w:t>Sujeto Obligado</w:t>
      </w:r>
      <w:r w:rsidRPr="006F6F79">
        <w:rPr>
          <w:rFonts w:ascii="Palatino Linotype" w:eastAsia="Palatino Linotype" w:hAnsi="Palatino Linotype" w:cs="Palatino Linotype"/>
          <w:bCs/>
          <w:i/>
          <w:sz w:val="22"/>
          <w:szCs w:val="22"/>
        </w:rPr>
        <w:t xml:space="preserve"> no cuente con </w:t>
      </w:r>
      <w:r w:rsidR="00F5717A" w:rsidRPr="006F6F79">
        <w:rPr>
          <w:rFonts w:ascii="Palatino Linotype" w:eastAsia="Palatino Linotype" w:hAnsi="Palatino Linotype" w:cs="Palatino Linotype"/>
          <w:bCs/>
          <w:i/>
          <w:sz w:val="22"/>
          <w:szCs w:val="22"/>
        </w:rPr>
        <w:t xml:space="preserve">alguno de los </w:t>
      </w:r>
      <w:r w:rsidRPr="006F6F79">
        <w:rPr>
          <w:rFonts w:ascii="Palatino Linotype" w:eastAsia="Palatino Linotype" w:hAnsi="Palatino Linotype" w:cs="Palatino Linotype"/>
          <w:bCs/>
          <w:i/>
          <w:sz w:val="22"/>
          <w:szCs w:val="22"/>
        </w:rPr>
        <w:t xml:space="preserve">oficios </w:t>
      </w:r>
      <w:r w:rsidR="00F5717A" w:rsidRPr="006F6F79">
        <w:rPr>
          <w:rFonts w:ascii="Palatino Linotype" w:eastAsia="Palatino Linotype" w:hAnsi="Palatino Linotype" w:cs="Palatino Linotype"/>
          <w:bCs/>
          <w:i/>
          <w:sz w:val="22"/>
          <w:szCs w:val="22"/>
        </w:rPr>
        <w:t xml:space="preserve">faltantes, por haber </w:t>
      </w:r>
      <w:r w:rsidRPr="006F6F79">
        <w:rPr>
          <w:rFonts w:ascii="Palatino Linotype" w:eastAsia="Palatino Linotype" w:hAnsi="Palatino Linotype" w:cs="Palatino Linotype"/>
          <w:bCs/>
          <w:i/>
          <w:sz w:val="22"/>
          <w:szCs w:val="22"/>
        </w:rPr>
        <w:t xml:space="preserve">sido cancelados, bastará con que así lo haga del conocimiento de la parte </w:t>
      </w:r>
      <w:r w:rsidRPr="006F6F79">
        <w:rPr>
          <w:rFonts w:ascii="Palatino Linotype" w:eastAsia="Palatino Linotype" w:hAnsi="Palatino Linotype" w:cs="Palatino Linotype"/>
          <w:b/>
          <w:bCs/>
          <w:i/>
          <w:sz w:val="22"/>
          <w:szCs w:val="22"/>
        </w:rPr>
        <w:t>Recurrente</w:t>
      </w:r>
      <w:r w:rsidRPr="006F6F79">
        <w:rPr>
          <w:rFonts w:ascii="Palatino Linotype" w:eastAsia="Palatino Linotype" w:hAnsi="Palatino Linotype" w:cs="Palatino Linotype"/>
          <w:bCs/>
          <w:i/>
          <w:sz w:val="22"/>
          <w:szCs w:val="22"/>
        </w:rPr>
        <w:t xml:space="preserve">, de manera clara y precisa, en términos del artículo 19, párrafo segundo </w:t>
      </w:r>
      <w:r w:rsidRPr="006F6F79">
        <w:rPr>
          <w:rFonts w:ascii="Palatino Linotype" w:eastAsia="Palatino Linotype" w:hAnsi="Palatino Linotype" w:cs="Palatino Linotype"/>
          <w:bCs/>
          <w:i/>
          <w:sz w:val="22"/>
          <w:szCs w:val="22"/>
        </w:rPr>
        <w:lastRenderedPageBreak/>
        <w:t xml:space="preserve">de la Ley de Transparencia y Acceso a la Información pública del Estado de México y Municipios para tener por colmado </w:t>
      </w:r>
      <w:r w:rsidR="00581B0A" w:rsidRPr="006F6F79">
        <w:rPr>
          <w:rFonts w:ascii="Palatino Linotype" w:eastAsia="Palatino Linotype" w:hAnsi="Palatino Linotype" w:cs="Palatino Linotype"/>
          <w:bCs/>
          <w:i/>
          <w:sz w:val="22"/>
          <w:szCs w:val="22"/>
        </w:rPr>
        <w:t xml:space="preserve">el requerimiento de información. </w:t>
      </w:r>
    </w:p>
    <w:p w14:paraId="42D31332" w14:textId="77777777" w:rsidR="0049272B" w:rsidRPr="006F6F79" w:rsidRDefault="0049272B" w:rsidP="003E657E">
      <w:pPr>
        <w:pBdr>
          <w:top w:val="nil"/>
          <w:left w:val="nil"/>
          <w:bottom w:val="nil"/>
          <w:right w:val="nil"/>
          <w:between w:val="nil"/>
        </w:pBdr>
        <w:spacing w:line="276" w:lineRule="auto"/>
        <w:ind w:left="567" w:right="900"/>
        <w:jc w:val="right"/>
        <w:rPr>
          <w:rFonts w:ascii="Palatino Linotype" w:eastAsia="Palatino Linotype" w:hAnsi="Palatino Linotype" w:cs="Palatino Linotype"/>
          <w:b/>
          <w:i/>
          <w:sz w:val="22"/>
          <w:szCs w:val="22"/>
        </w:rPr>
      </w:pPr>
    </w:p>
    <w:p w14:paraId="36942C92" w14:textId="5C4922B9" w:rsidR="0049272B" w:rsidRPr="006F6F79" w:rsidRDefault="00B87D7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Cuarto.</w:t>
      </w:r>
      <w:r w:rsidR="0049272B" w:rsidRPr="006F6F79">
        <w:rPr>
          <w:rFonts w:ascii="Palatino Linotype" w:eastAsia="Palatino Linotype" w:hAnsi="Palatino Linotype" w:cs="Palatino Linotype"/>
          <w:b/>
          <w:sz w:val="22"/>
          <w:szCs w:val="22"/>
        </w:rPr>
        <w:t xml:space="preserve"> Notifíquese </w:t>
      </w:r>
      <w:r w:rsidR="0049272B" w:rsidRPr="006F6F79">
        <w:rPr>
          <w:rFonts w:ascii="Palatino Linotype" w:eastAsia="Palatino Linotype" w:hAnsi="Palatino Linotype" w:cs="Palatino Linotype"/>
          <w:sz w:val="22"/>
          <w:szCs w:val="22"/>
        </w:rPr>
        <w:t>vía</w:t>
      </w:r>
      <w:r w:rsidR="0049272B" w:rsidRPr="006F6F79">
        <w:rPr>
          <w:rFonts w:ascii="Palatino Linotype" w:eastAsia="Palatino Linotype" w:hAnsi="Palatino Linotype" w:cs="Palatino Linotype"/>
          <w:b/>
          <w:sz w:val="22"/>
          <w:szCs w:val="22"/>
        </w:rPr>
        <w:t xml:space="preserve"> SAIMEX, </w:t>
      </w:r>
      <w:r w:rsidR="0049272B" w:rsidRPr="006F6F79">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7EBAD9" w14:textId="63842620" w:rsidR="0049272B" w:rsidRPr="006F6F79" w:rsidRDefault="00B87D74" w:rsidP="003E657E">
      <w:pP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Quinto</w:t>
      </w:r>
      <w:r w:rsidR="0049272B" w:rsidRPr="006F6F79">
        <w:rPr>
          <w:rFonts w:ascii="Palatino Linotype" w:eastAsia="Palatino Linotype" w:hAnsi="Palatino Linotype" w:cs="Palatino Linotype"/>
          <w:b/>
          <w:sz w:val="22"/>
          <w:szCs w:val="22"/>
        </w:rPr>
        <w:t xml:space="preserve">. </w:t>
      </w:r>
      <w:r w:rsidR="0049272B" w:rsidRPr="006F6F79">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0049272B" w:rsidRPr="006F6F79">
        <w:rPr>
          <w:rFonts w:ascii="Palatino Linotype" w:eastAsia="Palatino Linotype" w:hAnsi="Palatino Linotype" w:cs="Palatino Linotype"/>
          <w:b/>
          <w:sz w:val="22"/>
          <w:szCs w:val="22"/>
        </w:rPr>
        <w:t>Sujeto Obligado</w:t>
      </w:r>
      <w:r w:rsidR="0049272B" w:rsidRPr="006F6F79">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7D414CB" w14:textId="77777777" w:rsidR="00E84961" w:rsidRPr="006F6F79" w:rsidRDefault="00E84961" w:rsidP="003E657E">
      <w:pPr>
        <w:spacing w:line="360" w:lineRule="auto"/>
        <w:jc w:val="both"/>
        <w:rPr>
          <w:rFonts w:ascii="Palatino Linotype" w:eastAsia="Palatino Linotype" w:hAnsi="Palatino Linotype" w:cs="Palatino Linotype"/>
          <w:sz w:val="22"/>
          <w:szCs w:val="22"/>
        </w:rPr>
      </w:pPr>
    </w:p>
    <w:p w14:paraId="31D3008F" w14:textId="0F481546" w:rsidR="0049272B" w:rsidRPr="006F6F79" w:rsidRDefault="00B87D74" w:rsidP="003E65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Sexto</w:t>
      </w:r>
      <w:r w:rsidR="0049272B" w:rsidRPr="006F6F79">
        <w:rPr>
          <w:rFonts w:ascii="Palatino Linotype" w:eastAsia="Palatino Linotype" w:hAnsi="Palatino Linotype" w:cs="Palatino Linotype"/>
          <w:b/>
          <w:sz w:val="22"/>
          <w:szCs w:val="22"/>
        </w:rPr>
        <w:t xml:space="preserve">. Notifíquese, </w:t>
      </w:r>
      <w:r w:rsidR="0049272B" w:rsidRPr="006F6F79">
        <w:rPr>
          <w:rFonts w:ascii="Palatino Linotype" w:eastAsia="Palatino Linotype" w:hAnsi="Palatino Linotype" w:cs="Palatino Linotype"/>
          <w:sz w:val="22"/>
          <w:szCs w:val="22"/>
        </w:rPr>
        <w:t xml:space="preserve">vía </w:t>
      </w:r>
      <w:r w:rsidR="0049272B" w:rsidRPr="006F6F79">
        <w:rPr>
          <w:rFonts w:ascii="Palatino Linotype" w:eastAsia="Palatino Linotype" w:hAnsi="Palatino Linotype" w:cs="Palatino Linotype"/>
          <w:b/>
          <w:sz w:val="22"/>
          <w:szCs w:val="22"/>
        </w:rPr>
        <w:t>SAIMEX</w:t>
      </w:r>
      <w:r w:rsidR="0049272B" w:rsidRPr="006F6F79">
        <w:rPr>
          <w:rFonts w:ascii="Palatino Linotype" w:eastAsia="Palatino Linotype" w:hAnsi="Palatino Linotype" w:cs="Palatino Linotype"/>
          <w:sz w:val="22"/>
          <w:szCs w:val="22"/>
        </w:rPr>
        <w:t>, a la parte</w:t>
      </w:r>
      <w:r w:rsidR="0049272B" w:rsidRPr="006F6F79">
        <w:rPr>
          <w:rFonts w:ascii="Palatino Linotype" w:eastAsia="Palatino Linotype" w:hAnsi="Palatino Linotype" w:cs="Palatino Linotype"/>
          <w:b/>
          <w:sz w:val="22"/>
          <w:szCs w:val="22"/>
        </w:rPr>
        <w:t xml:space="preserve"> Recurrente</w:t>
      </w:r>
      <w:r w:rsidR="0049272B" w:rsidRPr="006F6F79">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E2E9DAB" w14:textId="77777777" w:rsidR="00E84961" w:rsidRPr="006F6F79" w:rsidRDefault="00E84961" w:rsidP="003E65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C92CD1" w14:textId="5F7DB5C9" w:rsidR="0049272B" w:rsidRPr="006F6F79" w:rsidRDefault="00B87D74" w:rsidP="003E657E">
      <w:pPr>
        <w:widowControl w:val="0"/>
        <w:tabs>
          <w:tab w:val="left" w:pos="1701"/>
        </w:tabs>
        <w:spacing w:line="360" w:lineRule="auto"/>
        <w:ind w:right="49"/>
        <w:jc w:val="both"/>
        <w:rPr>
          <w:rFonts w:ascii="Palatino Linotype" w:eastAsia="Palatino Linotype" w:hAnsi="Palatino Linotype" w:cs="Palatino Linotype"/>
          <w:sz w:val="22"/>
          <w:szCs w:val="22"/>
        </w:rPr>
      </w:pPr>
      <w:r w:rsidRPr="006F6F79">
        <w:rPr>
          <w:rFonts w:ascii="Palatino Linotype" w:eastAsia="Palatino Linotype" w:hAnsi="Palatino Linotype" w:cs="Palatino Linotype"/>
          <w:b/>
          <w:sz w:val="22"/>
          <w:szCs w:val="22"/>
        </w:rPr>
        <w:t>Séptimo</w:t>
      </w:r>
      <w:r w:rsidR="0049272B" w:rsidRPr="006F6F79">
        <w:rPr>
          <w:rFonts w:ascii="Palatino Linotype" w:eastAsia="Palatino Linotype" w:hAnsi="Palatino Linotype" w:cs="Palatino Linotype"/>
          <w:sz w:val="22"/>
          <w:szCs w:val="22"/>
        </w:rPr>
        <w:t xml:space="preserve">. </w:t>
      </w:r>
      <w:r w:rsidR="0049272B" w:rsidRPr="006F6F79">
        <w:rPr>
          <w:rFonts w:ascii="Palatino Linotype" w:eastAsia="Palatino Linotype" w:hAnsi="Palatino Linotype" w:cs="Palatino Linotype"/>
          <w:b/>
          <w:sz w:val="22"/>
          <w:szCs w:val="22"/>
        </w:rPr>
        <w:t xml:space="preserve">Gírese </w:t>
      </w:r>
      <w:r w:rsidR="0049272B" w:rsidRPr="006F6F79">
        <w:rPr>
          <w:rFonts w:ascii="Palatino Linotype" w:eastAsia="Palatino Linotype" w:hAnsi="Palatino Linotype" w:cs="Palatino Linotype"/>
          <w:sz w:val="22"/>
          <w:szCs w:val="22"/>
        </w:rPr>
        <w:t>oficio</w:t>
      </w:r>
      <w:r w:rsidR="0049272B" w:rsidRPr="006F6F79">
        <w:rPr>
          <w:rFonts w:ascii="Palatino Linotype" w:eastAsia="Palatino Linotype" w:hAnsi="Palatino Linotype" w:cs="Palatino Linotype"/>
          <w:b/>
          <w:sz w:val="22"/>
          <w:szCs w:val="22"/>
        </w:rPr>
        <w:t xml:space="preserve"> </w:t>
      </w:r>
      <w:r w:rsidR="0049272B" w:rsidRPr="006F6F79">
        <w:rPr>
          <w:rFonts w:ascii="Palatino Linotype" w:eastAsia="Palatino Linotype" w:hAnsi="Palatino Linotype" w:cs="Palatino Linotype"/>
          <w:sz w:val="22"/>
          <w:szCs w:val="22"/>
        </w:rPr>
        <w:t xml:space="preserve">a la </w:t>
      </w:r>
      <w:r w:rsidR="0049272B" w:rsidRPr="006F6F79">
        <w:rPr>
          <w:rFonts w:ascii="Palatino Linotype" w:eastAsia="Palatino Linotype" w:hAnsi="Palatino Linotype" w:cs="Palatino Linotype"/>
          <w:b/>
          <w:sz w:val="22"/>
          <w:szCs w:val="22"/>
        </w:rPr>
        <w:t>Dirección General de Protección de Datos Personales</w:t>
      </w:r>
      <w:r w:rsidR="0049272B" w:rsidRPr="006F6F79">
        <w:rPr>
          <w:rFonts w:ascii="Palatino Linotype" w:eastAsia="Palatino Linotype" w:hAnsi="Palatino Linotype" w:cs="Palatino Linotype"/>
          <w:sz w:val="22"/>
          <w:szCs w:val="22"/>
        </w:rPr>
        <w:t xml:space="preserve"> en atención al artículo 82, fracción XXVII de la Ley de Protección de Datos Personales del Estado de México y Municipios, a fin de que determine lo conducente en términos del </w:t>
      </w:r>
      <w:r w:rsidR="0049272B" w:rsidRPr="006F6F79">
        <w:rPr>
          <w:rFonts w:ascii="Palatino Linotype" w:eastAsia="Palatino Linotype" w:hAnsi="Palatino Linotype" w:cs="Palatino Linotype"/>
          <w:b/>
          <w:sz w:val="22"/>
          <w:szCs w:val="22"/>
        </w:rPr>
        <w:lastRenderedPageBreak/>
        <w:t>Considerando</w:t>
      </w:r>
      <w:r w:rsidR="0049272B" w:rsidRPr="006F6F79">
        <w:rPr>
          <w:rFonts w:ascii="Palatino Linotype" w:eastAsia="Palatino Linotype" w:hAnsi="Palatino Linotype" w:cs="Palatino Linotype"/>
          <w:sz w:val="22"/>
          <w:szCs w:val="22"/>
        </w:rPr>
        <w:t xml:space="preserve"> </w:t>
      </w:r>
      <w:r w:rsidR="0049272B" w:rsidRPr="006F6F79">
        <w:rPr>
          <w:rFonts w:ascii="Palatino Linotype" w:eastAsia="Palatino Linotype" w:hAnsi="Palatino Linotype" w:cs="Palatino Linotype"/>
          <w:b/>
          <w:sz w:val="22"/>
          <w:szCs w:val="22"/>
        </w:rPr>
        <w:t xml:space="preserve">Cuarto </w:t>
      </w:r>
      <w:r w:rsidR="0049272B" w:rsidRPr="006F6F79">
        <w:rPr>
          <w:rFonts w:ascii="Palatino Linotype" w:eastAsia="Palatino Linotype" w:hAnsi="Palatino Linotype" w:cs="Palatino Linotype"/>
          <w:sz w:val="22"/>
          <w:szCs w:val="22"/>
        </w:rPr>
        <w:t>de la presente resolución.</w:t>
      </w:r>
    </w:p>
    <w:p w14:paraId="7D636E94" w14:textId="77777777" w:rsidR="00E84961" w:rsidRPr="006F6F79" w:rsidRDefault="00E84961" w:rsidP="003E657E">
      <w:pPr>
        <w:widowControl w:val="0"/>
        <w:tabs>
          <w:tab w:val="left" w:pos="1701"/>
        </w:tabs>
        <w:spacing w:line="360" w:lineRule="auto"/>
        <w:ind w:right="49"/>
        <w:jc w:val="both"/>
        <w:rPr>
          <w:rFonts w:ascii="Palatino Linotype" w:eastAsia="Palatino Linotype" w:hAnsi="Palatino Linotype" w:cs="Palatino Linotype"/>
          <w:sz w:val="22"/>
          <w:szCs w:val="22"/>
        </w:rPr>
      </w:pPr>
    </w:p>
    <w:p w14:paraId="010A5AE4" w14:textId="4359CF6D" w:rsidR="00E34A1E" w:rsidRPr="008D2DD4" w:rsidRDefault="00185194" w:rsidP="003E657E">
      <w:pPr>
        <w:spacing w:line="360" w:lineRule="auto"/>
        <w:jc w:val="both"/>
        <w:rPr>
          <w:rFonts w:ascii="Palatino Linotype" w:eastAsia="Palatino Linotype" w:hAnsi="Palatino Linotype" w:cs="Palatino Linotype"/>
          <w:sz w:val="22"/>
          <w:szCs w:val="22"/>
        </w:rPr>
        <w:sectPr w:rsidR="00E34A1E" w:rsidRPr="008D2DD4">
          <w:headerReference w:type="even" r:id="rId9"/>
          <w:headerReference w:type="default" r:id="rId10"/>
          <w:footerReference w:type="even" r:id="rId11"/>
          <w:footerReference w:type="default" r:id="rId12"/>
          <w:headerReference w:type="first" r:id="rId13"/>
          <w:footerReference w:type="first" r:id="rId14"/>
          <w:pgSz w:w="12240" w:h="15840"/>
          <w:pgMar w:top="621" w:right="1701" w:bottom="1701" w:left="1701" w:header="618" w:footer="709" w:gutter="0"/>
          <w:pgNumType w:start="1"/>
          <w:cols w:space="720"/>
          <w:titlePg/>
        </w:sectPr>
      </w:pPr>
      <w:r w:rsidRPr="006F6F7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A6E4B" w:rsidRPr="006F6F79">
        <w:rPr>
          <w:rFonts w:ascii="Palatino Linotype" w:eastAsia="Palatino Linotype" w:hAnsi="Palatino Linotype" w:cs="Palatino Linotype"/>
          <w:sz w:val="22"/>
          <w:szCs w:val="22"/>
        </w:rPr>
        <w:t xml:space="preserve">TRIGÉSIMA </w:t>
      </w:r>
      <w:r w:rsidRPr="006F6F79">
        <w:rPr>
          <w:rFonts w:ascii="Palatino Linotype" w:eastAsia="Palatino Linotype" w:hAnsi="Palatino Linotype" w:cs="Palatino Linotype"/>
          <w:sz w:val="22"/>
          <w:szCs w:val="22"/>
        </w:rPr>
        <w:t xml:space="preserve">SESIÓN ORDINARIA CELEBRADA EL </w:t>
      </w:r>
      <w:r w:rsidR="003E657E" w:rsidRPr="006F6F79">
        <w:rPr>
          <w:rFonts w:ascii="Palatino Linotype" w:eastAsia="Palatino Linotype" w:hAnsi="Palatino Linotype" w:cs="Palatino Linotype"/>
          <w:sz w:val="22"/>
          <w:szCs w:val="22"/>
        </w:rPr>
        <w:t>VEINTISIETE</w:t>
      </w:r>
      <w:r w:rsidR="008A6E4B" w:rsidRPr="006F6F79">
        <w:rPr>
          <w:rFonts w:ascii="Palatino Linotype" w:eastAsia="Palatino Linotype" w:hAnsi="Palatino Linotype" w:cs="Palatino Linotype"/>
          <w:sz w:val="22"/>
          <w:szCs w:val="22"/>
        </w:rPr>
        <w:t xml:space="preserve"> DE AGOSTO </w:t>
      </w:r>
      <w:r w:rsidRPr="006F6F79">
        <w:rPr>
          <w:rFonts w:ascii="Palatino Linotype" w:eastAsia="Palatino Linotype" w:hAnsi="Palatino Linotype" w:cs="Palatino Linotype"/>
          <w:sz w:val="22"/>
          <w:szCs w:val="22"/>
        </w:rPr>
        <w:t>DE DOS MIL VEINTIC</w:t>
      </w:r>
      <w:r w:rsidR="003E657E" w:rsidRPr="006F6F79">
        <w:rPr>
          <w:rFonts w:ascii="Palatino Linotype" w:eastAsia="Palatino Linotype" w:hAnsi="Palatino Linotype" w:cs="Palatino Linotype"/>
          <w:sz w:val="22"/>
          <w:szCs w:val="22"/>
        </w:rPr>
        <w:t>INCO,</w:t>
      </w:r>
      <w:r w:rsidRPr="006F6F79">
        <w:rPr>
          <w:rFonts w:ascii="Palatino Linotype" w:eastAsia="Palatino Linotype" w:hAnsi="Palatino Linotype" w:cs="Palatino Linotype"/>
          <w:sz w:val="22"/>
          <w:szCs w:val="22"/>
        </w:rPr>
        <w:t xml:space="preserve"> ANTE EL SECRETARIO TÉCNICO DEL PLENO, ALEXIS TAPIA RAMÍREZ.</w:t>
      </w:r>
    </w:p>
    <w:p w14:paraId="054D8C1D" w14:textId="77777777" w:rsidR="00E34A1E" w:rsidRPr="008D2DD4" w:rsidRDefault="00E34A1E" w:rsidP="003E657E">
      <w:pPr>
        <w:jc w:val="both"/>
        <w:rPr>
          <w:rFonts w:ascii="Palatino Linotype" w:eastAsia="Palatino Linotype" w:hAnsi="Palatino Linotype" w:cs="Palatino Linotype"/>
          <w:sz w:val="22"/>
          <w:szCs w:val="22"/>
        </w:rPr>
      </w:pPr>
    </w:p>
    <w:p w14:paraId="0B04D941" w14:textId="77777777" w:rsidR="00E34A1E" w:rsidRPr="008D2DD4" w:rsidRDefault="00E34A1E" w:rsidP="003E657E">
      <w:pPr>
        <w:jc w:val="both"/>
        <w:rPr>
          <w:rFonts w:ascii="Palatino Linotype" w:eastAsia="Palatino Linotype" w:hAnsi="Palatino Linotype" w:cs="Palatino Linotype"/>
          <w:sz w:val="22"/>
          <w:szCs w:val="22"/>
        </w:rPr>
      </w:pPr>
      <w:bookmarkStart w:id="4" w:name="_heading=h.1fob9te" w:colFirst="0" w:colLast="0"/>
      <w:bookmarkEnd w:id="4"/>
    </w:p>
    <w:p w14:paraId="44BC667B" w14:textId="77777777" w:rsidR="00023E46" w:rsidRPr="008D2DD4" w:rsidRDefault="00023E46" w:rsidP="003E657E">
      <w:pPr>
        <w:jc w:val="both"/>
        <w:rPr>
          <w:rFonts w:ascii="Palatino Linotype" w:eastAsia="Palatino Linotype" w:hAnsi="Palatino Linotype" w:cs="Palatino Linotype"/>
          <w:sz w:val="22"/>
          <w:szCs w:val="22"/>
        </w:rPr>
      </w:pPr>
    </w:p>
    <w:sectPr w:rsidR="00023E46" w:rsidRPr="008D2DD4">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4B15" w14:textId="77777777" w:rsidR="000A735B" w:rsidRDefault="000A735B">
      <w:r>
        <w:separator/>
      </w:r>
    </w:p>
  </w:endnote>
  <w:endnote w:type="continuationSeparator" w:id="0">
    <w:p w14:paraId="04EEC83D" w14:textId="77777777" w:rsidR="000A735B" w:rsidRDefault="000A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2641" w14:textId="77777777" w:rsidR="00572DB8" w:rsidRDefault="00572DB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AFEF" w14:textId="77777777" w:rsidR="00572DB8" w:rsidRDefault="00572DB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6F79">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6F7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8FB465B" w14:textId="77777777" w:rsidR="00572DB8" w:rsidRDefault="00572DB8">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4AC6E56D" w14:textId="77777777" w:rsidR="00572DB8" w:rsidRDefault="00572DB8"/>
  <w:p w14:paraId="4B5C74AB" w14:textId="77777777" w:rsidR="00572DB8" w:rsidRDefault="00572D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15A0" w14:textId="77777777" w:rsidR="00572DB8" w:rsidRDefault="00572DB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F6F7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F6F7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1C327F28" w14:textId="77777777" w:rsidR="00572DB8" w:rsidRDefault="00572DB8">
    <w:pPr>
      <w:pBdr>
        <w:top w:val="nil"/>
        <w:left w:val="nil"/>
        <w:bottom w:val="nil"/>
        <w:right w:val="nil"/>
        <w:between w:val="nil"/>
      </w:pBdr>
      <w:tabs>
        <w:tab w:val="center" w:pos="4252"/>
        <w:tab w:val="right" w:pos="8504"/>
      </w:tabs>
      <w:rPr>
        <w:rFonts w:ascii="Cambria" w:eastAsia="Cambria" w:hAnsi="Cambria" w:cs="Cambria"/>
        <w:color w:val="000000"/>
      </w:rPr>
    </w:pPr>
  </w:p>
  <w:p w14:paraId="5844E7D0" w14:textId="77777777" w:rsidR="00572DB8" w:rsidRDefault="00572DB8"/>
  <w:p w14:paraId="667DFEF0" w14:textId="77777777" w:rsidR="00572DB8" w:rsidRDefault="00572D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D268" w14:textId="77777777" w:rsidR="000A735B" w:rsidRDefault="000A735B">
      <w:r>
        <w:separator/>
      </w:r>
    </w:p>
  </w:footnote>
  <w:footnote w:type="continuationSeparator" w:id="0">
    <w:p w14:paraId="51416E9C" w14:textId="77777777" w:rsidR="000A735B" w:rsidRDefault="000A735B">
      <w:r>
        <w:continuationSeparator/>
      </w:r>
    </w:p>
  </w:footnote>
  <w:footnote w:id="1">
    <w:p w14:paraId="3D97D333" w14:textId="77777777" w:rsidR="00572DB8" w:rsidRDefault="00572DB8">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48E1D47" w14:textId="77777777" w:rsidR="00572DB8" w:rsidRDefault="00572DB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D1C26A1" w14:textId="77777777" w:rsidR="00572DB8" w:rsidRPr="0009718E" w:rsidRDefault="00572DB8" w:rsidP="00772F01">
      <w:pPr>
        <w:pStyle w:val="Textonotapie"/>
        <w:jc w:val="both"/>
        <w:rPr>
          <w:rFonts w:ascii="Palatino Linotype" w:hAnsi="Palatino Linotype"/>
          <w:sz w:val="16"/>
          <w:szCs w:val="16"/>
        </w:rPr>
      </w:pPr>
      <w:r w:rsidRPr="00BC190B">
        <w:rPr>
          <w:rStyle w:val="Refdenotaalpie"/>
          <w:rFonts w:ascii="Palatino Linotype" w:hAnsi="Palatino Linotype"/>
          <w:b/>
          <w:sz w:val="16"/>
          <w:szCs w:val="16"/>
        </w:rPr>
        <w:footnoteRef/>
      </w:r>
      <w:r w:rsidRPr="00BC190B">
        <w:rPr>
          <w:rFonts w:ascii="Palatino Linotype" w:hAnsi="Palatino Linotype"/>
          <w:b/>
          <w:sz w:val="16"/>
          <w:szCs w:val="16"/>
        </w:rPr>
        <w:t xml:space="preserve"> Artículo 53</w:t>
      </w:r>
      <w:r w:rsidRPr="0009718E">
        <w:rPr>
          <w:rFonts w:ascii="Palatino Linotype" w:hAnsi="Palatino Linotype"/>
          <w:sz w:val="16"/>
          <w:szCs w:val="16"/>
        </w:rPr>
        <w:t>. Las Unidades de Transparencia tendrán las siguientes funciones:</w:t>
      </w:r>
    </w:p>
    <w:p w14:paraId="5C02C15C" w14:textId="77777777" w:rsidR="00572DB8" w:rsidRPr="0009718E" w:rsidRDefault="00572DB8" w:rsidP="00772F01">
      <w:pPr>
        <w:pStyle w:val="Textonotapie"/>
        <w:jc w:val="both"/>
        <w:rPr>
          <w:rFonts w:ascii="Palatino Linotype" w:hAnsi="Palatino Linotype"/>
          <w:sz w:val="16"/>
          <w:szCs w:val="16"/>
        </w:rPr>
      </w:pPr>
      <w:r w:rsidRPr="0009718E">
        <w:rPr>
          <w:rFonts w:ascii="Palatino Linotype" w:hAnsi="Palatino Linotype"/>
          <w:sz w:val="16"/>
          <w:szCs w:val="16"/>
        </w:rPr>
        <w:t>II. Recibir, tramitar y dar respuesta a las solicitudes de acceso a la información;</w:t>
      </w:r>
    </w:p>
    <w:p w14:paraId="70C0BC36" w14:textId="77777777" w:rsidR="00572DB8" w:rsidRPr="0009718E" w:rsidRDefault="00572DB8" w:rsidP="00772F01">
      <w:pPr>
        <w:pStyle w:val="Textonotapie"/>
        <w:jc w:val="both"/>
        <w:rPr>
          <w:rFonts w:ascii="Palatino Linotype" w:hAnsi="Palatino Linotype"/>
          <w:sz w:val="16"/>
          <w:szCs w:val="16"/>
        </w:rPr>
      </w:pPr>
      <w:r w:rsidRPr="0009718E">
        <w:rPr>
          <w:rFonts w:ascii="Palatino Linotype" w:hAnsi="Palatino Linotype"/>
          <w:sz w:val="16"/>
          <w:szCs w:val="16"/>
        </w:rPr>
        <w:t>IV. Realizar, con efectividad, los trámites internos necesarios para la atención de las solicitudes de acceso a la información;</w:t>
      </w:r>
    </w:p>
  </w:footnote>
  <w:footnote w:id="4">
    <w:p w14:paraId="2D0162FF" w14:textId="77777777" w:rsidR="00572DB8" w:rsidRPr="0009718E" w:rsidRDefault="00572DB8" w:rsidP="00772F01">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w:t>
      </w:r>
      <w:r w:rsidRPr="00BC190B">
        <w:rPr>
          <w:rFonts w:ascii="Palatino Linotype" w:hAnsi="Palatino Linotype"/>
          <w:b/>
          <w:sz w:val="16"/>
          <w:szCs w:val="16"/>
        </w:rPr>
        <w:t>Artículo 162.</w:t>
      </w:r>
      <w:r w:rsidRPr="0009718E">
        <w:rPr>
          <w:rFonts w:ascii="Palatino Linotype" w:hAnsi="Palatino Linotype"/>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F272" w14:textId="77777777" w:rsidR="00572DB8" w:rsidRDefault="00572DB8">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2942" w14:textId="77777777" w:rsidR="00572DB8" w:rsidRDefault="00572DB8">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6FFDC36" wp14:editId="40AFD045">
          <wp:simplePos x="0" y="0"/>
          <wp:positionH relativeFrom="column">
            <wp:posOffset>-1080129</wp:posOffset>
          </wp:positionH>
          <wp:positionV relativeFrom="paragraph">
            <wp:posOffset>-234308</wp:posOffset>
          </wp:positionV>
          <wp:extent cx="7809865" cy="10165715"/>
          <wp:effectExtent l="0" t="0" r="0" b="0"/>
          <wp:wrapNone/>
          <wp:docPr id="3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811" w:type="dxa"/>
      <w:tblInd w:w="3261" w:type="dxa"/>
      <w:tblLayout w:type="fixed"/>
      <w:tblLook w:val="0400" w:firstRow="0" w:lastRow="0" w:firstColumn="0" w:lastColumn="0" w:noHBand="0" w:noVBand="1"/>
    </w:tblPr>
    <w:tblGrid>
      <w:gridCol w:w="2390"/>
      <w:gridCol w:w="3421"/>
    </w:tblGrid>
    <w:tr w:rsidR="00572DB8" w14:paraId="48D7A7F6" w14:textId="77777777">
      <w:trPr>
        <w:trHeight w:val="502"/>
      </w:trPr>
      <w:tc>
        <w:tcPr>
          <w:tcW w:w="2390" w:type="dxa"/>
          <w:shd w:val="clear" w:color="auto" w:fill="auto"/>
        </w:tcPr>
        <w:p w14:paraId="7610910E" w14:textId="77777777" w:rsidR="00572DB8" w:rsidRDefault="00572DB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21" w:type="dxa"/>
          <w:shd w:val="clear" w:color="auto" w:fill="auto"/>
          <w:vAlign w:val="center"/>
        </w:tcPr>
        <w:p w14:paraId="7499BC3F" w14:textId="0AA729F6" w:rsidR="00572DB8" w:rsidRDefault="00572DB8" w:rsidP="00E634F4">
          <w:pPr>
            <w:ind w:right="184"/>
            <w:jc w:val="both"/>
            <w:rPr>
              <w:rFonts w:ascii="Palatino Linotype" w:eastAsia="Palatino Linotype" w:hAnsi="Palatino Linotype" w:cs="Palatino Linotype"/>
              <w:b/>
            </w:rPr>
          </w:pPr>
          <w:r>
            <w:rPr>
              <w:rFonts w:ascii="Palatino Linotype" w:eastAsia="Palatino Linotype" w:hAnsi="Palatino Linotype" w:cs="Palatino Linotype"/>
              <w:b/>
            </w:rPr>
            <w:t>06359/INFOEM/IP/RR/</w:t>
          </w:r>
          <w:r w:rsidRPr="00E634F4">
            <w:rPr>
              <w:rFonts w:ascii="Palatino Linotype" w:eastAsia="Palatino Linotype" w:hAnsi="Palatino Linotype" w:cs="Palatino Linotype"/>
              <w:b/>
            </w:rPr>
            <w:t xml:space="preserve">2025 </w:t>
          </w:r>
          <w:r>
            <w:rPr>
              <w:rFonts w:ascii="Palatino Linotype" w:eastAsia="Palatino Linotype" w:hAnsi="Palatino Linotype" w:cs="Palatino Linotype"/>
              <w:b/>
            </w:rPr>
            <w:t>y acumulado</w:t>
          </w:r>
        </w:p>
      </w:tc>
    </w:tr>
    <w:tr w:rsidR="00572DB8" w14:paraId="0848F5C3" w14:textId="77777777">
      <w:trPr>
        <w:trHeight w:val="190"/>
      </w:trPr>
      <w:tc>
        <w:tcPr>
          <w:tcW w:w="2390" w:type="dxa"/>
          <w:shd w:val="clear" w:color="auto" w:fill="auto"/>
          <w:vAlign w:val="center"/>
        </w:tcPr>
        <w:p w14:paraId="14535193" w14:textId="77777777" w:rsidR="00572DB8" w:rsidRDefault="00572DB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21" w:type="dxa"/>
          <w:shd w:val="clear" w:color="auto" w:fill="auto"/>
          <w:vAlign w:val="center"/>
        </w:tcPr>
        <w:p w14:paraId="5B6D39A2" w14:textId="69F525A5" w:rsidR="00572DB8" w:rsidRDefault="00572DB8">
          <w:pPr>
            <w:ind w:left="27" w:right="169"/>
            <w:jc w:val="both"/>
            <w:rPr>
              <w:rFonts w:ascii="Palatino Linotype" w:eastAsia="Palatino Linotype" w:hAnsi="Palatino Linotype" w:cs="Palatino Linotype"/>
              <w:b/>
            </w:rPr>
          </w:pPr>
          <w:r w:rsidRPr="00BD1E2F">
            <w:rPr>
              <w:rFonts w:ascii="Palatino Linotype" w:eastAsia="Palatino Linotype" w:hAnsi="Palatino Linotype" w:cs="Palatino Linotype"/>
              <w:b/>
            </w:rPr>
            <w:t>Ayuntamiento de Metepec</w:t>
          </w:r>
        </w:p>
      </w:tc>
    </w:tr>
    <w:tr w:rsidR="00572DB8" w14:paraId="5704C6EA" w14:textId="77777777">
      <w:trPr>
        <w:trHeight w:val="251"/>
      </w:trPr>
      <w:tc>
        <w:tcPr>
          <w:tcW w:w="2390" w:type="dxa"/>
          <w:shd w:val="clear" w:color="auto" w:fill="auto"/>
          <w:vAlign w:val="center"/>
        </w:tcPr>
        <w:p w14:paraId="7209019E" w14:textId="77777777" w:rsidR="00572DB8" w:rsidRDefault="00572DB8">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21" w:type="dxa"/>
          <w:shd w:val="clear" w:color="auto" w:fill="auto"/>
          <w:vAlign w:val="center"/>
        </w:tcPr>
        <w:p w14:paraId="5E900B0C" w14:textId="77777777" w:rsidR="00572DB8" w:rsidRDefault="00572DB8">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D4FED00" w14:textId="77777777" w:rsidR="00572DB8" w:rsidRDefault="00572DB8">
    <w:pPr>
      <w:rPr>
        <w:rFonts w:ascii="Cambria" w:eastAsia="Cambria" w:hAnsi="Cambria" w:cs="Cambria"/>
        <w:color w:val="000000"/>
      </w:rPr>
    </w:pPr>
    <w:r>
      <w:tab/>
    </w:r>
  </w:p>
  <w:p w14:paraId="2E440BB7" w14:textId="77777777" w:rsidR="00572DB8" w:rsidRDefault="00572DB8">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A34B" w14:textId="77777777" w:rsidR="00572DB8" w:rsidRDefault="00572DB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3D5B9F0" wp14:editId="5620EF29">
          <wp:simplePos x="0" y="0"/>
          <wp:positionH relativeFrom="column">
            <wp:posOffset>-1073782</wp:posOffset>
          </wp:positionH>
          <wp:positionV relativeFrom="paragraph">
            <wp:posOffset>-198752</wp:posOffset>
          </wp:positionV>
          <wp:extent cx="7809865" cy="10165715"/>
          <wp:effectExtent l="0" t="0" r="0" b="0"/>
          <wp:wrapNone/>
          <wp:docPr id="3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8"/>
      <w:tblW w:w="6378" w:type="dxa"/>
      <w:tblInd w:w="3261" w:type="dxa"/>
      <w:tblLayout w:type="fixed"/>
      <w:tblLook w:val="0400" w:firstRow="0" w:lastRow="0" w:firstColumn="0" w:lastColumn="0" w:noHBand="0" w:noVBand="1"/>
    </w:tblPr>
    <w:tblGrid>
      <w:gridCol w:w="2512"/>
      <w:gridCol w:w="3866"/>
    </w:tblGrid>
    <w:tr w:rsidR="00572DB8" w14:paraId="50AE0D6E" w14:textId="77777777">
      <w:trPr>
        <w:trHeight w:val="442"/>
      </w:trPr>
      <w:tc>
        <w:tcPr>
          <w:tcW w:w="2512" w:type="dxa"/>
          <w:shd w:val="clear" w:color="auto" w:fill="auto"/>
          <w:vAlign w:val="center"/>
        </w:tcPr>
        <w:p w14:paraId="311F3489" w14:textId="77777777" w:rsidR="00572DB8" w:rsidRDefault="00572DB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66" w:type="dxa"/>
          <w:shd w:val="clear" w:color="auto" w:fill="auto"/>
          <w:vAlign w:val="center"/>
        </w:tcPr>
        <w:p w14:paraId="152F3FC4" w14:textId="2CC3E1B6" w:rsidR="00572DB8" w:rsidRDefault="00572DB8" w:rsidP="00E634F4">
          <w:pPr>
            <w:tabs>
              <w:tab w:val="left" w:pos="2334"/>
            </w:tabs>
            <w:ind w:left="-45" w:right="877"/>
            <w:jc w:val="both"/>
            <w:rPr>
              <w:rFonts w:ascii="Palatino Linotype" w:eastAsia="Palatino Linotype" w:hAnsi="Palatino Linotype" w:cs="Palatino Linotype"/>
              <w:b/>
            </w:rPr>
          </w:pPr>
          <w:r>
            <w:rPr>
              <w:rFonts w:ascii="Palatino Linotype" w:eastAsia="Palatino Linotype" w:hAnsi="Palatino Linotype" w:cs="Palatino Linotype"/>
              <w:b/>
            </w:rPr>
            <w:t>06359/INFOEM/IP/RR</w:t>
          </w:r>
          <w:r w:rsidRPr="00E634F4">
            <w:rPr>
              <w:rFonts w:ascii="Palatino Linotype" w:eastAsia="Palatino Linotype" w:hAnsi="Palatino Linotype" w:cs="Palatino Linotype"/>
              <w:b/>
            </w:rPr>
            <w:t>/2025y acumulado</w:t>
          </w:r>
        </w:p>
      </w:tc>
    </w:tr>
    <w:tr w:rsidR="00572DB8" w14:paraId="0D6C4847" w14:textId="77777777">
      <w:trPr>
        <w:trHeight w:val="95"/>
      </w:trPr>
      <w:tc>
        <w:tcPr>
          <w:tcW w:w="2512" w:type="dxa"/>
          <w:shd w:val="clear" w:color="auto" w:fill="auto"/>
          <w:vAlign w:val="center"/>
        </w:tcPr>
        <w:p w14:paraId="40461CE3" w14:textId="77777777" w:rsidR="00572DB8" w:rsidRDefault="00572DB8">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66" w:type="dxa"/>
          <w:shd w:val="clear" w:color="auto" w:fill="auto"/>
          <w:vAlign w:val="center"/>
        </w:tcPr>
        <w:p w14:paraId="5CCF07D4" w14:textId="09EA77C7" w:rsidR="00572DB8" w:rsidRDefault="00572DB8">
          <w:pPr>
            <w:jc w:val="both"/>
            <w:rPr>
              <w:rFonts w:ascii="Palatino Linotype" w:eastAsia="Palatino Linotype" w:hAnsi="Palatino Linotype" w:cs="Palatino Linotype"/>
              <w:b/>
            </w:rPr>
          </w:pPr>
        </w:p>
      </w:tc>
    </w:tr>
    <w:tr w:rsidR="00572DB8" w14:paraId="18855734" w14:textId="77777777">
      <w:trPr>
        <w:trHeight w:val="168"/>
      </w:trPr>
      <w:tc>
        <w:tcPr>
          <w:tcW w:w="2512" w:type="dxa"/>
          <w:shd w:val="clear" w:color="auto" w:fill="auto"/>
          <w:vAlign w:val="center"/>
        </w:tcPr>
        <w:p w14:paraId="0E1D93BA" w14:textId="77777777" w:rsidR="00572DB8" w:rsidRDefault="00572DB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66" w:type="dxa"/>
          <w:shd w:val="clear" w:color="auto" w:fill="auto"/>
          <w:vAlign w:val="center"/>
        </w:tcPr>
        <w:p w14:paraId="1FB9086F" w14:textId="650CAF90" w:rsidR="00572DB8" w:rsidRDefault="00572DB8" w:rsidP="00007D04">
          <w:pPr>
            <w:ind w:left="-45" w:right="593"/>
            <w:jc w:val="both"/>
            <w:rPr>
              <w:rFonts w:ascii="Palatino Linotype" w:eastAsia="Palatino Linotype" w:hAnsi="Palatino Linotype" w:cs="Palatino Linotype"/>
              <w:b/>
            </w:rPr>
          </w:pPr>
          <w:r w:rsidRPr="00BD1E2F">
            <w:rPr>
              <w:rFonts w:ascii="Palatino Linotype" w:eastAsia="Palatino Linotype" w:hAnsi="Palatino Linotype" w:cs="Palatino Linotype"/>
              <w:b/>
            </w:rPr>
            <w:t>Ayuntamiento de Metepec</w:t>
          </w:r>
        </w:p>
      </w:tc>
    </w:tr>
    <w:tr w:rsidR="00572DB8" w14:paraId="5314CD57" w14:textId="77777777">
      <w:trPr>
        <w:trHeight w:val="221"/>
      </w:trPr>
      <w:tc>
        <w:tcPr>
          <w:tcW w:w="2512" w:type="dxa"/>
          <w:shd w:val="clear" w:color="auto" w:fill="auto"/>
          <w:vAlign w:val="center"/>
        </w:tcPr>
        <w:p w14:paraId="4E6F274D" w14:textId="77777777" w:rsidR="00572DB8" w:rsidRDefault="00572DB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66" w:type="dxa"/>
          <w:shd w:val="clear" w:color="auto" w:fill="auto"/>
          <w:vAlign w:val="center"/>
        </w:tcPr>
        <w:p w14:paraId="1943A4C5" w14:textId="77777777" w:rsidR="00572DB8" w:rsidRDefault="00572DB8">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0167026" w14:textId="77777777" w:rsidR="00572DB8" w:rsidRDefault="00572D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9789" w14:textId="77777777" w:rsidR="00572DB8" w:rsidRDefault="00572DB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0518"/>
    <w:multiLevelType w:val="hybridMultilevel"/>
    <w:tmpl w:val="AC641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80093"/>
    <w:multiLevelType w:val="hybridMultilevel"/>
    <w:tmpl w:val="52145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F2430E"/>
    <w:multiLevelType w:val="multilevel"/>
    <w:tmpl w:val="5816C52C"/>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09635040"/>
    <w:multiLevelType w:val="multilevel"/>
    <w:tmpl w:val="602CEDA2"/>
    <w:lvl w:ilvl="0">
      <w:start w:val="4"/>
      <w:numFmt w:val="lowerLetter"/>
      <w:lvlText w:val="%1)"/>
      <w:lvlJc w:val="left"/>
      <w:pPr>
        <w:ind w:left="0" w:firstLine="0"/>
      </w:pPr>
      <w:rPr>
        <w:rFonts w:ascii="Palatino Linotype" w:eastAsia="Palatino Linotype" w:hAnsi="Palatino Linotype" w:cs="Palatino Linotype" w:hint="default"/>
        <w:b/>
      </w:rPr>
    </w:lvl>
    <w:lvl w:ilvl="1">
      <w:start w:val="9"/>
      <w:numFmt w:val="upperRoman"/>
      <w:lvlText w:val="%2."/>
      <w:lvlJc w:val="left"/>
      <w:pPr>
        <w:ind w:left="1800" w:hanging="720"/>
      </w:pPr>
      <w:rPr>
        <w:rFonts w:hint="default"/>
        <w:b w:val="0"/>
      </w:rPr>
    </w:lvl>
    <w:lvl w:ilvl="2">
      <w:start w:val="1"/>
      <w:numFmt w:val="lowerLetter"/>
      <w:lvlText w:val="%3)"/>
      <w:lvlJc w:val="left"/>
      <w:pPr>
        <w:ind w:left="2160" w:hanging="360"/>
      </w:pPr>
      <w:rPr>
        <w:rFonts w:hint="default"/>
        <w:b/>
      </w:rPr>
    </w:lvl>
    <w:lvl w:ilvl="3">
      <w:start w:val="1"/>
      <w:numFmt w:val="decimal"/>
      <w:lvlText w:val="%4-"/>
      <w:lvlJc w:val="left"/>
      <w:pPr>
        <w:ind w:left="2880" w:hanging="360"/>
      </w:pPr>
      <w:rPr>
        <w:rFonts w:hint="default"/>
      </w:rPr>
    </w:lvl>
    <w:lvl w:ilvl="4">
      <w:start w:val="1"/>
      <w:numFmt w:val="decimal"/>
      <w:lvlText w:val="%5."/>
      <w:lvlJc w:val="left"/>
      <w:pPr>
        <w:ind w:left="360" w:hanging="360"/>
      </w:pPr>
      <w:rPr>
        <w:rFonts w:hint="default"/>
        <w:b/>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 w15:restartNumberingAfterBreak="0">
    <w:nsid w:val="0C74662F"/>
    <w:multiLevelType w:val="multilevel"/>
    <w:tmpl w:val="E342E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E139AF"/>
    <w:multiLevelType w:val="multilevel"/>
    <w:tmpl w:val="48565CF8"/>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364D8D"/>
    <w:multiLevelType w:val="multilevel"/>
    <w:tmpl w:val="CE7E4CD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3805CA9"/>
    <w:multiLevelType w:val="hybridMultilevel"/>
    <w:tmpl w:val="DDC43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E57F26"/>
    <w:multiLevelType w:val="hybridMultilevel"/>
    <w:tmpl w:val="6B561A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C760674"/>
    <w:multiLevelType w:val="hybridMultilevel"/>
    <w:tmpl w:val="9B70A7A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D306D82"/>
    <w:multiLevelType w:val="hybridMultilevel"/>
    <w:tmpl w:val="CEFE6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8E10A9"/>
    <w:multiLevelType w:val="hybridMultilevel"/>
    <w:tmpl w:val="CD54C0C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3A82DAC"/>
    <w:multiLevelType w:val="multilevel"/>
    <w:tmpl w:val="602CEDA2"/>
    <w:lvl w:ilvl="0">
      <w:start w:val="4"/>
      <w:numFmt w:val="lowerLetter"/>
      <w:lvlText w:val="%1)"/>
      <w:lvlJc w:val="left"/>
      <w:pPr>
        <w:ind w:left="0" w:firstLine="0"/>
      </w:pPr>
      <w:rPr>
        <w:rFonts w:ascii="Palatino Linotype" w:eastAsia="Palatino Linotype" w:hAnsi="Palatino Linotype" w:cs="Palatino Linotype" w:hint="default"/>
        <w:b/>
      </w:rPr>
    </w:lvl>
    <w:lvl w:ilvl="1">
      <w:start w:val="9"/>
      <w:numFmt w:val="upperRoman"/>
      <w:lvlText w:val="%2."/>
      <w:lvlJc w:val="left"/>
      <w:pPr>
        <w:ind w:left="1800" w:hanging="720"/>
      </w:pPr>
      <w:rPr>
        <w:rFonts w:hint="default"/>
        <w:b w:val="0"/>
      </w:rPr>
    </w:lvl>
    <w:lvl w:ilvl="2">
      <w:start w:val="1"/>
      <w:numFmt w:val="lowerLetter"/>
      <w:lvlText w:val="%3)"/>
      <w:lvlJc w:val="left"/>
      <w:pPr>
        <w:ind w:left="2160" w:hanging="360"/>
      </w:pPr>
      <w:rPr>
        <w:rFonts w:hint="default"/>
        <w:b/>
      </w:rPr>
    </w:lvl>
    <w:lvl w:ilvl="3">
      <w:start w:val="1"/>
      <w:numFmt w:val="decimal"/>
      <w:lvlText w:val="%4-"/>
      <w:lvlJc w:val="left"/>
      <w:pPr>
        <w:ind w:left="2880" w:hanging="360"/>
      </w:pPr>
      <w:rPr>
        <w:rFonts w:hint="default"/>
      </w:rPr>
    </w:lvl>
    <w:lvl w:ilvl="4">
      <w:start w:val="1"/>
      <w:numFmt w:val="decimal"/>
      <w:lvlText w:val="%5."/>
      <w:lvlJc w:val="left"/>
      <w:pPr>
        <w:ind w:left="360" w:hanging="360"/>
      </w:pPr>
      <w:rPr>
        <w:rFonts w:hint="default"/>
        <w:b/>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3" w15:restartNumberingAfterBreak="0">
    <w:nsid w:val="25BF4FE2"/>
    <w:multiLevelType w:val="hybridMultilevel"/>
    <w:tmpl w:val="D2F002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024560"/>
    <w:multiLevelType w:val="hybridMultilevel"/>
    <w:tmpl w:val="DE364996"/>
    <w:lvl w:ilvl="0" w:tplc="8D30ECE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68140B"/>
    <w:multiLevelType w:val="multilevel"/>
    <w:tmpl w:val="31F037F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26E5579"/>
    <w:multiLevelType w:val="hybridMultilevel"/>
    <w:tmpl w:val="239C6CEA"/>
    <w:lvl w:ilvl="0" w:tplc="67466FB0">
      <w:start w:val="1945"/>
      <w:numFmt w:val="bullet"/>
      <w:lvlText w:val="-"/>
      <w:lvlJc w:val="left"/>
      <w:pPr>
        <w:ind w:left="927" w:hanging="360"/>
      </w:pPr>
      <w:rPr>
        <w:rFonts w:ascii="Palatino Linotype" w:eastAsia="Palatino Linotype" w:hAnsi="Palatino Linotype" w:cs="Palatino Linotype" w:hint="default"/>
        <w:b/>
        <w: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8" w15:restartNumberingAfterBreak="0">
    <w:nsid w:val="35D736A7"/>
    <w:multiLevelType w:val="hybridMultilevel"/>
    <w:tmpl w:val="E13A0F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7D177B"/>
    <w:multiLevelType w:val="multilevel"/>
    <w:tmpl w:val="D954EB1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7FE4A11"/>
    <w:multiLevelType w:val="multilevel"/>
    <w:tmpl w:val="45AEAEF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15:restartNumberingAfterBreak="0">
    <w:nsid w:val="3871165B"/>
    <w:multiLevelType w:val="hybridMultilevel"/>
    <w:tmpl w:val="D0E6C410"/>
    <w:lvl w:ilvl="0" w:tplc="5142AA32">
      <w:start w:val="1"/>
      <w:numFmt w:val="lowerLetter"/>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23388B"/>
    <w:multiLevelType w:val="hybridMultilevel"/>
    <w:tmpl w:val="B644E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173B4B"/>
    <w:multiLevelType w:val="multilevel"/>
    <w:tmpl w:val="16480A62"/>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625B5"/>
    <w:multiLevelType w:val="hybridMultilevel"/>
    <w:tmpl w:val="7116D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582034"/>
    <w:multiLevelType w:val="hybridMultilevel"/>
    <w:tmpl w:val="2016765A"/>
    <w:lvl w:ilvl="0" w:tplc="8D30ECE4">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A3648C"/>
    <w:multiLevelType w:val="hybridMultilevel"/>
    <w:tmpl w:val="FF6EDD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831484"/>
    <w:multiLevelType w:val="hybridMultilevel"/>
    <w:tmpl w:val="635407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480FD7"/>
    <w:multiLevelType w:val="hybridMultilevel"/>
    <w:tmpl w:val="9F807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3C18D2"/>
    <w:multiLevelType w:val="hybridMultilevel"/>
    <w:tmpl w:val="A5C890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1502BE"/>
    <w:multiLevelType w:val="hybridMultilevel"/>
    <w:tmpl w:val="DB586C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656843"/>
    <w:multiLevelType w:val="hybridMultilevel"/>
    <w:tmpl w:val="4184CD7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F4083D"/>
    <w:multiLevelType w:val="hybridMultilevel"/>
    <w:tmpl w:val="EEA8391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A42D27"/>
    <w:multiLevelType w:val="multilevel"/>
    <w:tmpl w:val="940E5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921E37"/>
    <w:multiLevelType w:val="multilevel"/>
    <w:tmpl w:val="DBF2883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B2241"/>
    <w:multiLevelType w:val="hybridMultilevel"/>
    <w:tmpl w:val="8884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8F2C68"/>
    <w:multiLevelType w:val="hybridMultilevel"/>
    <w:tmpl w:val="E13A0F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67552E"/>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8703223"/>
    <w:multiLevelType w:val="multilevel"/>
    <w:tmpl w:val="53A8E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5"/>
  </w:num>
  <w:num w:numId="3">
    <w:abstractNumId w:val="41"/>
  </w:num>
  <w:num w:numId="4">
    <w:abstractNumId w:val="19"/>
  </w:num>
  <w:num w:numId="5">
    <w:abstractNumId w:val="4"/>
  </w:num>
  <w:num w:numId="6">
    <w:abstractNumId w:val="16"/>
  </w:num>
  <w:num w:numId="7">
    <w:abstractNumId w:val="9"/>
  </w:num>
  <w:num w:numId="8">
    <w:abstractNumId w:val="36"/>
  </w:num>
  <w:num w:numId="9">
    <w:abstractNumId w:val="17"/>
  </w:num>
  <w:num w:numId="10">
    <w:abstractNumId w:val="33"/>
  </w:num>
  <w:num w:numId="11">
    <w:abstractNumId w:val="29"/>
  </w:num>
  <w:num w:numId="12">
    <w:abstractNumId w:val="3"/>
  </w:num>
  <w:num w:numId="13">
    <w:abstractNumId w:val="38"/>
  </w:num>
  <w:num w:numId="14">
    <w:abstractNumId w:val="7"/>
  </w:num>
  <w:num w:numId="15">
    <w:abstractNumId w:val="6"/>
  </w:num>
  <w:num w:numId="16">
    <w:abstractNumId w:val="14"/>
  </w:num>
  <w:num w:numId="17">
    <w:abstractNumId w:val="11"/>
  </w:num>
  <w:num w:numId="18">
    <w:abstractNumId w:val="27"/>
  </w:num>
  <w:num w:numId="19">
    <w:abstractNumId w:val="8"/>
  </w:num>
  <w:num w:numId="20">
    <w:abstractNumId w:val="12"/>
  </w:num>
  <w:num w:numId="21">
    <w:abstractNumId w:val="0"/>
  </w:num>
  <w:num w:numId="22">
    <w:abstractNumId w:val="40"/>
  </w:num>
  <w:num w:numId="23">
    <w:abstractNumId w:val="13"/>
  </w:num>
  <w:num w:numId="24">
    <w:abstractNumId w:val="26"/>
  </w:num>
  <w:num w:numId="25">
    <w:abstractNumId w:val="34"/>
  </w:num>
  <w:num w:numId="26">
    <w:abstractNumId w:val="30"/>
  </w:num>
  <w:num w:numId="27">
    <w:abstractNumId w:val="18"/>
  </w:num>
  <w:num w:numId="28">
    <w:abstractNumId w:val="39"/>
  </w:num>
  <w:num w:numId="29">
    <w:abstractNumId w:val="23"/>
  </w:num>
  <w:num w:numId="30">
    <w:abstractNumId w:val="22"/>
  </w:num>
  <w:num w:numId="31">
    <w:abstractNumId w:val="2"/>
  </w:num>
  <w:num w:numId="32">
    <w:abstractNumId w:val="10"/>
  </w:num>
  <w:num w:numId="33">
    <w:abstractNumId w:val="31"/>
  </w:num>
  <w:num w:numId="34">
    <w:abstractNumId w:val="25"/>
  </w:num>
  <w:num w:numId="35">
    <w:abstractNumId w:val="35"/>
  </w:num>
  <w:num w:numId="36">
    <w:abstractNumId w:val="21"/>
  </w:num>
  <w:num w:numId="37">
    <w:abstractNumId w:val="1"/>
  </w:num>
  <w:num w:numId="38">
    <w:abstractNumId w:val="28"/>
  </w:num>
  <w:num w:numId="39">
    <w:abstractNumId w:val="32"/>
  </w:num>
  <w:num w:numId="40">
    <w:abstractNumId w:val="24"/>
  </w:num>
  <w:num w:numId="41">
    <w:abstractNumId w:val="37"/>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1E"/>
    <w:rsid w:val="0000558F"/>
    <w:rsid w:val="00007D04"/>
    <w:rsid w:val="00023E46"/>
    <w:rsid w:val="000316A4"/>
    <w:rsid w:val="000636B2"/>
    <w:rsid w:val="00065DE3"/>
    <w:rsid w:val="00075F86"/>
    <w:rsid w:val="00091D69"/>
    <w:rsid w:val="000A1641"/>
    <w:rsid w:val="000A735B"/>
    <w:rsid w:val="000B3612"/>
    <w:rsid w:val="000C587C"/>
    <w:rsid w:val="000D5076"/>
    <w:rsid w:val="000D7211"/>
    <w:rsid w:val="000E2F84"/>
    <w:rsid w:val="0010213E"/>
    <w:rsid w:val="00103CB2"/>
    <w:rsid w:val="0011316D"/>
    <w:rsid w:val="00116540"/>
    <w:rsid w:val="00123B02"/>
    <w:rsid w:val="00133324"/>
    <w:rsid w:val="0014372D"/>
    <w:rsid w:val="001445C8"/>
    <w:rsid w:val="0016443B"/>
    <w:rsid w:val="00167E4F"/>
    <w:rsid w:val="00185194"/>
    <w:rsid w:val="00186191"/>
    <w:rsid w:val="001A4BBC"/>
    <w:rsid w:val="001B4C2E"/>
    <w:rsid w:val="001C55C9"/>
    <w:rsid w:val="001D7B03"/>
    <w:rsid w:val="001E7A49"/>
    <w:rsid w:val="001F6FF8"/>
    <w:rsid w:val="00202CC5"/>
    <w:rsid w:val="0021021B"/>
    <w:rsid w:val="00214B44"/>
    <w:rsid w:val="0022293F"/>
    <w:rsid w:val="002304BF"/>
    <w:rsid w:val="00241C42"/>
    <w:rsid w:val="002471B7"/>
    <w:rsid w:val="00265E20"/>
    <w:rsid w:val="00271FEC"/>
    <w:rsid w:val="00273312"/>
    <w:rsid w:val="002772E8"/>
    <w:rsid w:val="0029131C"/>
    <w:rsid w:val="002A0588"/>
    <w:rsid w:val="002B191D"/>
    <w:rsid w:val="002C1CCF"/>
    <w:rsid w:val="002D51E7"/>
    <w:rsid w:val="002E6D17"/>
    <w:rsid w:val="002F1341"/>
    <w:rsid w:val="003074E5"/>
    <w:rsid w:val="00311A30"/>
    <w:rsid w:val="00312245"/>
    <w:rsid w:val="003154E2"/>
    <w:rsid w:val="003249F7"/>
    <w:rsid w:val="0033141C"/>
    <w:rsid w:val="00344E36"/>
    <w:rsid w:val="003537BA"/>
    <w:rsid w:val="00355D33"/>
    <w:rsid w:val="00373487"/>
    <w:rsid w:val="00392A99"/>
    <w:rsid w:val="00393852"/>
    <w:rsid w:val="00397E05"/>
    <w:rsid w:val="003A2773"/>
    <w:rsid w:val="003A5BAB"/>
    <w:rsid w:val="003B1D0F"/>
    <w:rsid w:val="003B2D20"/>
    <w:rsid w:val="003C7D7D"/>
    <w:rsid w:val="003D03B3"/>
    <w:rsid w:val="003D0A5F"/>
    <w:rsid w:val="003E657E"/>
    <w:rsid w:val="003F40F5"/>
    <w:rsid w:val="003F736D"/>
    <w:rsid w:val="00412BDD"/>
    <w:rsid w:val="0041656A"/>
    <w:rsid w:val="00417C82"/>
    <w:rsid w:val="00435CBE"/>
    <w:rsid w:val="00454BA7"/>
    <w:rsid w:val="00481945"/>
    <w:rsid w:val="004868C1"/>
    <w:rsid w:val="0049272B"/>
    <w:rsid w:val="004A0A29"/>
    <w:rsid w:val="004A6070"/>
    <w:rsid w:val="004B4123"/>
    <w:rsid w:val="004C0E2B"/>
    <w:rsid w:val="004C4A46"/>
    <w:rsid w:val="004D1678"/>
    <w:rsid w:val="004E7E87"/>
    <w:rsid w:val="005002FE"/>
    <w:rsid w:val="00503FF9"/>
    <w:rsid w:val="00505053"/>
    <w:rsid w:val="00521629"/>
    <w:rsid w:val="00530568"/>
    <w:rsid w:val="0053478C"/>
    <w:rsid w:val="00536A71"/>
    <w:rsid w:val="00554F91"/>
    <w:rsid w:val="00555D94"/>
    <w:rsid w:val="00572B47"/>
    <w:rsid w:val="00572DB8"/>
    <w:rsid w:val="00575E07"/>
    <w:rsid w:val="00581B0A"/>
    <w:rsid w:val="005A5D0E"/>
    <w:rsid w:val="005C0653"/>
    <w:rsid w:val="005C5435"/>
    <w:rsid w:val="005E62F9"/>
    <w:rsid w:val="005E7B8A"/>
    <w:rsid w:val="005F0AD7"/>
    <w:rsid w:val="005F7839"/>
    <w:rsid w:val="006122B6"/>
    <w:rsid w:val="0061260C"/>
    <w:rsid w:val="006328EC"/>
    <w:rsid w:val="00670E99"/>
    <w:rsid w:val="00674B53"/>
    <w:rsid w:val="00676B2B"/>
    <w:rsid w:val="0069379A"/>
    <w:rsid w:val="006A2151"/>
    <w:rsid w:val="006A3F81"/>
    <w:rsid w:val="006B42CA"/>
    <w:rsid w:val="006F081E"/>
    <w:rsid w:val="006F6F79"/>
    <w:rsid w:val="007119DF"/>
    <w:rsid w:val="00722CBD"/>
    <w:rsid w:val="0072610C"/>
    <w:rsid w:val="00734DEF"/>
    <w:rsid w:val="0073724A"/>
    <w:rsid w:val="007415F3"/>
    <w:rsid w:val="00772F01"/>
    <w:rsid w:val="007864B7"/>
    <w:rsid w:val="00787078"/>
    <w:rsid w:val="007920FF"/>
    <w:rsid w:val="007C21C9"/>
    <w:rsid w:val="007E375A"/>
    <w:rsid w:val="007F10B2"/>
    <w:rsid w:val="00833EF5"/>
    <w:rsid w:val="00855E6C"/>
    <w:rsid w:val="00881431"/>
    <w:rsid w:val="00886D0C"/>
    <w:rsid w:val="00886ED3"/>
    <w:rsid w:val="0089570E"/>
    <w:rsid w:val="008A1328"/>
    <w:rsid w:val="008A14F1"/>
    <w:rsid w:val="008A39B3"/>
    <w:rsid w:val="008A59AA"/>
    <w:rsid w:val="008A6E4B"/>
    <w:rsid w:val="008B52D1"/>
    <w:rsid w:val="008B7BEE"/>
    <w:rsid w:val="008C50E4"/>
    <w:rsid w:val="008D19BF"/>
    <w:rsid w:val="008D2DD4"/>
    <w:rsid w:val="008D7F50"/>
    <w:rsid w:val="008E25E2"/>
    <w:rsid w:val="008E4FB2"/>
    <w:rsid w:val="008F45E7"/>
    <w:rsid w:val="008F58F9"/>
    <w:rsid w:val="008F61EB"/>
    <w:rsid w:val="009026C7"/>
    <w:rsid w:val="00902746"/>
    <w:rsid w:val="00910A95"/>
    <w:rsid w:val="009450B6"/>
    <w:rsid w:val="009556EE"/>
    <w:rsid w:val="00956C1C"/>
    <w:rsid w:val="00983A38"/>
    <w:rsid w:val="009854C5"/>
    <w:rsid w:val="0099089D"/>
    <w:rsid w:val="0099406F"/>
    <w:rsid w:val="009A21E0"/>
    <w:rsid w:val="009B26BD"/>
    <w:rsid w:val="009C3DB9"/>
    <w:rsid w:val="009C7506"/>
    <w:rsid w:val="009E5C6C"/>
    <w:rsid w:val="009E6699"/>
    <w:rsid w:val="009E7CEB"/>
    <w:rsid w:val="00A17FD0"/>
    <w:rsid w:val="00A20945"/>
    <w:rsid w:val="00A253E9"/>
    <w:rsid w:val="00A26674"/>
    <w:rsid w:val="00A27667"/>
    <w:rsid w:val="00A336AC"/>
    <w:rsid w:val="00A457AF"/>
    <w:rsid w:val="00A57B69"/>
    <w:rsid w:val="00A7325E"/>
    <w:rsid w:val="00A823C7"/>
    <w:rsid w:val="00A831FA"/>
    <w:rsid w:val="00A86A3A"/>
    <w:rsid w:val="00A93223"/>
    <w:rsid w:val="00AA753F"/>
    <w:rsid w:val="00AE2B34"/>
    <w:rsid w:val="00AE6799"/>
    <w:rsid w:val="00B114FB"/>
    <w:rsid w:val="00B47044"/>
    <w:rsid w:val="00B72B5F"/>
    <w:rsid w:val="00B87D74"/>
    <w:rsid w:val="00BA7C80"/>
    <w:rsid w:val="00BB431E"/>
    <w:rsid w:val="00BB789B"/>
    <w:rsid w:val="00BC2EC3"/>
    <w:rsid w:val="00BD1662"/>
    <w:rsid w:val="00BD1E2F"/>
    <w:rsid w:val="00BD4D96"/>
    <w:rsid w:val="00BD5F3E"/>
    <w:rsid w:val="00BF27DA"/>
    <w:rsid w:val="00BF57C6"/>
    <w:rsid w:val="00C0274D"/>
    <w:rsid w:val="00C14C9B"/>
    <w:rsid w:val="00C33788"/>
    <w:rsid w:val="00C5535D"/>
    <w:rsid w:val="00C557B9"/>
    <w:rsid w:val="00C7368B"/>
    <w:rsid w:val="00C84121"/>
    <w:rsid w:val="00C85340"/>
    <w:rsid w:val="00C97D48"/>
    <w:rsid w:val="00CA2562"/>
    <w:rsid w:val="00CB2A54"/>
    <w:rsid w:val="00CD0D0B"/>
    <w:rsid w:val="00CD15D1"/>
    <w:rsid w:val="00CD5BFD"/>
    <w:rsid w:val="00CE052A"/>
    <w:rsid w:val="00CE528C"/>
    <w:rsid w:val="00CF06B0"/>
    <w:rsid w:val="00CF78D4"/>
    <w:rsid w:val="00D46602"/>
    <w:rsid w:val="00D46870"/>
    <w:rsid w:val="00DB361B"/>
    <w:rsid w:val="00DC4C20"/>
    <w:rsid w:val="00DC4ED2"/>
    <w:rsid w:val="00E016F8"/>
    <w:rsid w:val="00E16FD2"/>
    <w:rsid w:val="00E23941"/>
    <w:rsid w:val="00E34A1E"/>
    <w:rsid w:val="00E3623A"/>
    <w:rsid w:val="00E634F4"/>
    <w:rsid w:val="00E678DC"/>
    <w:rsid w:val="00E75EB2"/>
    <w:rsid w:val="00E84961"/>
    <w:rsid w:val="00E9466A"/>
    <w:rsid w:val="00EA35E9"/>
    <w:rsid w:val="00EC73A7"/>
    <w:rsid w:val="00ED65FD"/>
    <w:rsid w:val="00EE634A"/>
    <w:rsid w:val="00F11872"/>
    <w:rsid w:val="00F34BF7"/>
    <w:rsid w:val="00F40D2A"/>
    <w:rsid w:val="00F5717A"/>
    <w:rsid w:val="00F75821"/>
    <w:rsid w:val="00F84DD9"/>
    <w:rsid w:val="00F92A30"/>
    <w:rsid w:val="00F9343A"/>
    <w:rsid w:val="00F94C96"/>
    <w:rsid w:val="00F96C50"/>
    <w:rsid w:val="00FB08B7"/>
    <w:rsid w:val="00FB566F"/>
    <w:rsid w:val="00FC524D"/>
    <w:rsid w:val="00FD6564"/>
    <w:rsid w:val="00FE02F0"/>
    <w:rsid w:val="00FF05A3"/>
    <w:rsid w:val="00FF5F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9089"/>
  <w15:docId w15:val="{EAE5F08E-303A-4E86-A0AC-4432A1CE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1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4">
    <w:name w:val="44"/>
    <w:basedOn w:val="TableNormal20"/>
    <w:tblPr>
      <w:tblStyleRowBandSize w:val="1"/>
      <w:tblStyleColBandSize w:val="1"/>
      <w:tblCellMar>
        <w:left w:w="115" w:type="dxa"/>
        <w:right w:w="115" w:type="dxa"/>
      </w:tblCellMar>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table" w:customStyle="1" w:styleId="41">
    <w:name w:val="41"/>
    <w:basedOn w:val="TableNormal20"/>
    <w:tblPr>
      <w:tblStyleRowBandSize w:val="1"/>
      <w:tblStyleColBandSize w:val="1"/>
      <w:tblCellMar>
        <w:left w:w="115" w:type="dxa"/>
        <w:right w:w="115" w:type="dxa"/>
      </w:tblCellMar>
    </w:tblPr>
  </w:style>
  <w:style w:type="table" w:customStyle="1" w:styleId="40">
    <w:name w:val="40"/>
    <w:basedOn w:val="TableNormal2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9">
    <w:name w:val="39"/>
    <w:basedOn w:val="TableNormal20"/>
    <w:tblPr>
      <w:tblStyleRowBandSize w:val="1"/>
      <w:tblStyleColBandSize w:val="1"/>
      <w:tblCellMar>
        <w:left w:w="115" w:type="dxa"/>
        <w:right w:w="115" w:type="dxa"/>
      </w:tblCellMar>
    </w:tblPr>
  </w:style>
  <w:style w:type="table" w:customStyle="1" w:styleId="38">
    <w:name w:val="38"/>
    <w:basedOn w:val="TableNormal20"/>
    <w:tblPr>
      <w:tblStyleRowBandSize w:val="1"/>
      <w:tblStyleColBandSize w:val="1"/>
      <w:tblCellMar>
        <w:left w:w="115" w:type="dxa"/>
        <w:right w:w="115" w:type="dxa"/>
      </w:tblCellMar>
    </w:tblPr>
  </w:style>
  <w:style w:type="table" w:customStyle="1" w:styleId="37">
    <w:name w:val="37"/>
    <w:basedOn w:val="TableNormal20"/>
    <w:rPr>
      <w:sz w:val="22"/>
      <w:szCs w:val="22"/>
    </w:rPr>
    <w:tblPr>
      <w:tblStyleRowBandSize w:val="1"/>
      <w:tblStyleColBandSize w:val="1"/>
      <w:tblCellMar>
        <w:left w:w="115" w:type="dxa"/>
        <w:right w:w="115" w:type="dxa"/>
      </w:tblCellMar>
    </w:tblPr>
  </w:style>
  <w:style w:type="table" w:customStyle="1" w:styleId="36">
    <w:name w:val="36"/>
    <w:basedOn w:val="TableNormal20"/>
    <w:rPr>
      <w:sz w:val="22"/>
      <w:szCs w:val="22"/>
    </w:rPr>
    <w:tblPr>
      <w:tblStyleRowBandSize w:val="1"/>
      <w:tblStyleColBandSize w:val="1"/>
      <w:tblCellMar>
        <w:left w:w="115" w:type="dxa"/>
        <w:right w:w="115" w:type="dxa"/>
      </w:tblCellMar>
    </w:tblPr>
  </w:style>
  <w:style w:type="table" w:customStyle="1" w:styleId="35">
    <w:name w:val="35"/>
    <w:basedOn w:val="TableNormal20"/>
    <w:rPr>
      <w:sz w:val="22"/>
      <w:szCs w:val="22"/>
    </w:rPr>
    <w:tblPr>
      <w:tblStyleRowBandSize w:val="1"/>
      <w:tblStyleColBandSize w:val="1"/>
      <w:tblCellMar>
        <w:left w:w="115" w:type="dxa"/>
        <w:right w:w="115" w:type="dxa"/>
      </w:tblCellMar>
    </w:tblPr>
  </w:style>
  <w:style w:type="table" w:customStyle="1" w:styleId="34">
    <w:name w:val="34"/>
    <w:basedOn w:val="TableNormal20"/>
    <w:tblPr>
      <w:tblStyleRowBandSize w:val="1"/>
      <w:tblStyleColBandSize w:val="1"/>
      <w:tblCellMar>
        <w:left w:w="115" w:type="dxa"/>
        <w:right w:w="115" w:type="dxa"/>
      </w:tblCellMar>
    </w:tblPr>
  </w:style>
  <w:style w:type="table" w:customStyle="1" w:styleId="33">
    <w:name w:val="33"/>
    <w:basedOn w:val="TableNormal20"/>
    <w:tblPr>
      <w:tblStyleRowBandSize w:val="1"/>
      <w:tblStyleColBandSize w:val="1"/>
      <w:tblCellMar>
        <w:left w:w="115" w:type="dxa"/>
        <w:right w:w="115" w:type="dxa"/>
      </w:tblCellMar>
    </w:tblPr>
  </w:style>
  <w:style w:type="table" w:customStyle="1" w:styleId="32">
    <w:name w:val="32"/>
    <w:basedOn w:val="TableNormal20"/>
    <w:tblPr>
      <w:tblStyleRowBandSize w:val="1"/>
      <w:tblStyleColBandSize w:val="1"/>
      <w:tblCellMar>
        <w:left w:w="115" w:type="dxa"/>
        <w:right w:w="115" w:type="dxa"/>
      </w:tblCellMar>
    </w:tblPr>
  </w:style>
  <w:style w:type="table" w:customStyle="1" w:styleId="31">
    <w:name w:val="31"/>
    <w:basedOn w:val="TableNormal20"/>
    <w:tblPr>
      <w:tblStyleRowBandSize w:val="1"/>
      <w:tblStyleColBandSize w:val="1"/>
      <w:tblCellMar>
        <w:left w:w="115" w:type="dxa"/>
        <w:right w:w="115" w:type="dxa"/>
      </w:tblCellMar>
    </w:tblPr>
  </w:style>
  <w:style w:type="table" w:customStyle="1" w:styleId="30">
    <w:name w:val="30"/>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20"/>
    <w:rPr>
      <w:sz w:val="22"/>
      <w:szCs w:val="22"/>
    </w:rPr>
    <w:tblPr>
      <w:tblStyleRowBandSize w:val="1"/>
      <w:tblStyleColBandSize w:val="1"/>
      <w:tblCellMar>
        <w:left w:w="115" w:type="dxa"/>
        <w:right w:w="115" w:type="dxa"/>
      </w:tblCellMar>
    </w:tblPr>
  </w:style>
  <w:style w:type="table" w:customStyle="1" w:styleId="28">
    <w:name w:val="28"/>
    <w:basedOn w:val="TableNormal20"/>
    <w:rPr>
      <w:sz w:val="22"/>
      <w:szCs w:val="22"/>
    </w:rPr>
    <w:tblPr>
      <w:tblStyleRowBandSize w:val="1"/>
      <w:tblStyleColBandSize w:val="1"/>
      <w:tblCellMar>
        <w:left w:w="115" w:type="dxa"/>
        <w:right w:w="115" w:type="dxa"/>
      </w:tblCellMar>
    </w:tblPr>
  </w:style>
  <w:style w:type="table" w:customStyle="1" w:styleId="27">
    <w:name w:val="27"/>
    <w:basedOn w:val="TableNormal30"/>
    <w:rPr>
      <w:sz w:val="22"/>
      <w:szCs w:val="22"/>
    </w:rPr>
    <w:tblPr>
      <w:tblStyleRowBandSize w:val="1"/>
      <w:tblStyleColBandSize w:val="1"/>
      <w:tblCellMar>
        <w:left w:w="115" w:type="dxa"/>
        <w:right w:w="115" w:type="dxa"/>
      </w:tblCellMar>
    </w:tblPr>
  </w:style>
  <w:style w:type="table" w:customStyle="1" w:styleId="26">
    <w:name w:val="26"/>
    <w:basedOn w:val="TableNormal30"/>
    <w:rPr>
      <w:sz w:val="22"/>
      <w:szCs w:val="22"/>
    </w:rPr>
    <w:tblPr>
      <w:tblStyleRowBandSize w:val="1"/>
      <w:tblStyleColBandSize w:val="1"/>
      <w:tblCellMar>
        <w:left w:w="115" w:type="dxa"/>
        <w:right w:w="115" w:type="dxa"/>
      </w:tblCellMar>
    </w:tblPr>
  </w:style>
  <w:style w:type="table" w:customStyle="1" w:styleId="25">
    <w:name w:val="25"/>
    <w:basedOn w:val="TableNormal30"/>
    <w:tblPr>
      <w:tblStyleRowBandSize w:val="1"/>
      <w:tblStyleColBandSize w:val="1"/>
      <w:tblCellMar>
        <w:left w:w="115" w:type="dxa"/>
        <w:right w:w="115" w:type="dxa"/>
      </w:tblCellMar>
    </w:tblPr>
  </w:style>
  <w:style w:type="table" w:customStyle="1" w:styleId="24">
    <w:name w:val="24"/>
    <w:basedOn w:val="TableNormal30"/>
    <w:rPr>
      <w:sz w:val="22"/>
      <w:szCs w:val="22"/>
    </w:rPr>
    <w:tblPr>
      <w:tblStyleRowBandSize w:val="1"/>
      <w:tblStyleColBandSize w:val="1"/>
      <w:tblCellMar>
        <w:left w:w="115" w:type="dxa"/>
        <w:right w:w="115" w:type="dxa"/>
      </w:tblCellMar>
    </w:tblPr>
  </w:style>
  <w:style w:type="table" w:customStyle="1" w:styleId="23">
    <w:name w:val="23"/>
    <w:basedOn w:val="TableNormal30"/>
    <w:rPr>
      <w:sz w:val="22"/>
      <w:szCs w:val="22"/>
    </w:rPr>
    <w:tblPr>
      <w:tblStyleRowBandSize w:val="1"/>
      <w:tblStyleColBandSize w:val="1"/>
      <w:tblCellMar>
        <w:left w:w="115" w:type="dxa"/>
        <w:right w:w="115" w:type="dxa"/>
      </w:tblCellMar>
    </w:tblPr>
  </w:style>
  <w:style w:type="table" w:customStyle="1" w:styleId="22">
    <w:name w:val="22"/>
    <w:basedOn w:val="TableNormal40"/>
    <w:rPr>
      <w:sz w:val="22"/>
      <w:szCs w:val="22"/>
    </w:rPr>
    <w:tblPr>
      <w:tblStyleRowBandSize w:val="1"/>
      <w:tblStyleColBandSize w:val="1"/>
      <w:tblCellMar>
        <w:left w:w="115" w:type="dxa"/>
        <w:right w:w="115" w:type="dxa"/>
      </w:tblCellMar>
    </w:tblPr>
  </w:style>
  <w:style w:type="table" w:customStyle="1" w:styleId="21">
    <w:name w:val="21"/>
    <w:basedOn w:val="TableNormal40"/>
    <w:rPr>
      <w:sz w:val="22"/>
      <w:szCs w:val="22"/>
    </w:rPr>
    <w:tblPr>
      <w:tblStyleRowBandSize w:val="1"/>
      <w:tblStyleColBandSize w:val="1"/>
      <w:tblCellMar>
        <w:left w:w="115" w:type="dxa"/>
        <w:right w:w="115" w:type="dxa"/>
      </w:tblCellMar>
    </w:tblPr>
  </w:style>
  <w:style w:type="table" w:customStyle="1" w:styleId="20">
    <w:name w:val="20"/>
    <w:basedOn w:val="TableNormal40"/>
    <w:rPr>
      <w:sz w:val="22"/>
      <w:szCs w:val="22"/>
    </w:rPr>
    <w:tblPr>
      <w:tblStyleRowBandSize w:val="1"/>
      <w:tblStyleColBandSize w:val="1"/>
      <w:tblCellMar>
        <w:left w:w="115" w:type="dxa"/>
        <w:right w:w="115" w:type="dxa"/>
      </w:tblCellMar>
    </w:tblPr>
  </w:style>
  <w:style w:type="table" w:customStyle="1" w:styleId="19">
    <w:name w:val="19"/>
    <w:basedOn w:val="TableNormal40"/>
    <w:rPr>
      <w:sz w:val="22"/>
      <w:szCs w:val="22"/>
    </w:rPr>
    <w:tblPr>
      <w:tblStyleRowBandSize w:val="1"/>
      <w:tblStyleColBandSize w:val="1"/>
      <w:tblCellMar>
        <w:left w:w="115" w:type="dxa"/>
        <w:right w:w="115" w:type="dxa"/>
      </w:tblCellMar>
    </w:tblPr>
  </w:style>
  <w:style w:type="table" w:customStyle="1" w:styleId="18">
    <w:name w:val="18"/>
    <w:basedOn w:val="TableNormal4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50"/>
    <w:tblPr>
      <w:tblStyleRowBandSize w:val="1"/>
      <w:tblStyleColBandSize w:val="1"/>
      <w:tblCellMar>
        <w:left w:w="115" w:type="dxa"/>
        <w:right w:w="115" w:type="dxa"/>
      </w:tblCellMar>
    </w:tblPr>
  </w:style>
  <w:style w:type="table" w:customStyle="1" w:styleId="15">
    <w:name w:val="15"/>
    <w:basedOn w:val="TableNormal50"/>
    <w:rPr>
      <w:sz w:val="22"/>
      <w:szCs w:val="22"/>
    </w:rPr>
    <w:tblPr>
      <w:tblStyleRowBandSize w:val="1"/>
      <w:tblStyleColBandSize w:val="1"/>
      <w:tblCellMar>
        <w:left w:w="115" w:type="dxa"/>
        <w:right w:w="115" w:type="dxa"/>
      </w:tblCellMar>
    </w:tblPr>
  </w:style>
  <w:style w:type="table" w:customStyle="1" w:styleId="14">
    <w:name w:val="14"/>
    <w:basedOn w:val="TableNormal50"/>
    <w:rPr>
      <w:sz w:val="22"/>
      <w:szCs w:val="22"/>
    </w:rPr>
    <w:tblPr>
      <w:tblStyleRowBandSize w:val="1"/>
      <w:tblStyleColBandSize w:val="1"/>
      <w:tblCellMar>
        <w:left w:w="115" w:type="dxa"/>
        <w:right w:w="115" w:type="dxa"/>
      </w:tblCellMar>
    </w:tblPr>
  </w:style>
  <w:style w:type="table" w:customStyle="1" w:styleId="13">
    <w:name w:val="13"/>
    <w:basedOn w:val="TableNormal6"/>
    <w:rPr>
      <w:sz w:val="22"/>
      <w:szCs w:val="22"/>
    </w:rPr>
    <w:tblPr>
      <w:tblStyleRowBandSize w:val="1"/>
      <w:tblStyleColBandSize w:val="1"/>
      <w:tblCellMar>
        <w:left w:w="115" w:type="dxa"/>
        <w:right w:w="115" w:type="dxa"/>
      </w:tblCellMar>
    </w:tblPr>
  </w:style>
  <w:style w:type="table" w:customStyle="1" w:styleId="12">
    <w:name w:val="12"/>
    <w:basedOn w:val="TableNormal6"/>
    <w:rPr>
      <w:sz w:val="22"/>
      <w:szCs w:val="22"/>
    </w:rPr>
    <w:tblPr>
      <w:tblStyleRowBandSize w:val="1"/>
      <w:tblStyleColBandSize w:val="1"/>
      <w:tblCellMar>
        <w:left w:w="115" w:type="dxa"/>
        <w:right w:w="115" w:type="dxa"/>
      </w:tblCellMar>
    </w:tblPr>
  </w:style>
  <w:style w:type="table" w:customStyle="1" w:styleId="11">
    <w:name w:val="11"/>
    <w:basedOn w:val="TableNormal6"/>
    <w:rPr>
      <w:sz w:val="22"/>
      <w:szCs w:val="22"/>
    </w:rPr>
    <w:tblPr>
      <w:tblStyleRowBandSize w:val="1"/>
      <w:tblStyleColBandSize w:val="1"/>
      <w:tblCellMar>
        <w:left w:w="115" w:type="dxa"/>
        <w:right w:w="115" w:type="dxa"/>
      </w:tblCellMar>
    </w:tblPr>
  </w:style>
  <w:style w:type="table" w:customStyle="1" w:styleId="10">
    <w:name w:val="10"/>
    <w:basedOn w:val="TableNormal6"/>
    <w:rPr>
      <w:sz w:val="22"/>
      <w:szCs w:val="22"/>
    </w:rPr>
    <w:tblPr>
      <w:tblStyleRowBandSize w:val="1"/>
      <w:tblStyleColBandSize w:val="1"/>
      <w:tblCellMar>
        <w:left w:w="115" w:type="dxa"/>
        <w:right w:w="115" w:type="dxa"/>
      </w:tblCellMar>
    </w:tblPr>
  </w:style>
  <w:style w:type="table" w:customStyle="1" w:styleId="9">
    <w:name w:val="9"/>
    <w:basedOn w:val="TableNormal7"/>
    <w:rPr>
      <w:sz w:val="22"/>
      <w:szCs w:val="22"/>
    </w:rPr>
    <w:tblPr>
      <w:tblStyleRowBandSize w:val="1"/>
      <w:tblStyleColBandSize w:val="1"/>
      <w:tblCellMar>
        <w:left w:w="115" w:type="dxa"/>
        <w:right w:w="115" w:type="dxa"/>
      </w:tblCellMar>
    </w:tblPr>
  </w:style>
  <w:style w:type="table" w:customStyle="1" w:styleId="8">
    <w:name w:val="8"/>
    <w:basedOn w:val="TableNormal7"/>
    <w:rPr>
      <w:sz w:val="22"/>
      <w:szCs w:val="22"/>
    </w:rPr>
    <w:tblPr>
      <w:tblStyleRowBandSize w:val="1"/>
      <w:tblStyleColBandSize w:val="1"/>
      <w:tblCellMar>
        <w:left w:w="115" w:type="dxa"/>
        <w:right w:w="115" w:type="dxa"/>
      </w:tblCellMar>
    </w:tblPr>
  </w:style>
  <w:style w:type="table" w:customStyle="1" w:styleId="7">
    <w:name w:val="7"/>
    <w:basedOn w:val="TableNormal7"/>
    <w:rPr>
      <w:sz w:val="22"/>
      <w:szCs w:val="22"/>
    </w:rPr>
    <w:tblPr>
      <w:tblStyleRowBandSize w:val="1"/>
      <w:tblStyleColBandSize w:val="1"/>
      <w:tblCellMar>
        <w:left w:w="115" w:type="dxa"/>
        <w:right w:w="115" w:type="dxa"/>
      </w:tblCellMar>
    </w:tblPr>
  </w:style>
  <w:style w:type="table" w:customStyle="1" w:styleId="6">
    <w:name w:val="6"/>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5">
    <w:name w:val="5"/>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4">
    <w:name w:val="4"/>
    <w:basedOn w:val="TableNormal7"/>
    <w:rPr>
      <w:sz w:val="22"/>
      <w:szCs w:val="22"/>
    </w:rPr>
    <w:tblPr>
      <w:tblStyleRowBandSize w:val="1"/>
      <w:tblStyleColBandSize w:val="1"/>
      <w:tblCellMar>
        <w:left w:w="115" w:type="dxa"/>
        <w:right w:w="115" w:type="dxa"/>
      </w:tblCellMar>
    </w:tblPr>
  </w:style>
  <w:style w:type="table" w:customStyle="1" w:styleId="3">
    <w:name w:val="3"/>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
    <w:name w:val="2"/>
    <w:basedOn w:val="TableNormal7"/>
    <w:rPr>
      <w:sz w:val="22"/>
      <w:szCs w:val="22"/>
    </w:rPr>
    <w:tblPr>
      <w:tblStyleRowBandSize w:val="1"/>
      <w:tblStyleColBandSize w:val="1"/>
      <w:tblCellMar>
        <w:left w:w="115" w:type="dxa"/>
        <w:right w:w="115" w:type="dxa"/>
      </w:tblCellMar>
    </w:tblPr>
  </w:style>
  <w:style w:type="table" w:customStyle="1" w:styleId="1">
    <w:name w:val="1"/>
    <w:basedOn w:val="TableNormal7"/>
    <w:rPr>
      <w:sz w:val="22"/>
      <w:szCs w:val="22"/>
    </w:rPr>
    <w:tblPr>
      <w:tblStyleRowBandSize w:val="1"/>
      <w:tblStyleColBandSize w:val="1"/>
      <w:tblCellMar>
        <w:left w:w="115" w:type="dxa"/>
        <w:right w:w="115" w:type="dxa"/>
      </w:tblCellMar>
    </w:tblPr>
  </w:style>
  <w:style w:type="table" w:customStyle="1" w:styleId="a">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5"/>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eop">
    <w:name w:val="eop"/>
    <w:basedOn w:val="Fuentedeprrafopredeter"/>
    <w:rsid w:val="00652AFE"/>
  </w:style>
  <w:style w:type="table" w:customStyle="1" w:styleId="a6">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b">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c">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d">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1">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8F61EB"/>
    <w:rPr>
      <w:color w:val="605E5C"/>
      <w:shd w:val="clear" w:color="auto" w:fill="E1DFDD"/>
    </w:rPr>
  </w:style>
  <w:style w:type="paragraph" w:customStyle="1" w:styleId="Citas">
    <w:name w:val="Citas"/>
    <w:basedOn w:val="Normal"/>
    <w:qFormat/>
    <w:rsid w:val="00FB08B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75725">
      <w:bodyDiv w:val="1"/>
      <w:marLeft w:val="0"/>
      <w:marRight w:val="0"/>
      <w:marTop w:val="0"/>
      <w:marBottom w:val="0"/>
      <w:divBdr>
        <w:top w:val="none" w:sz="0" w:space="0" w:color="auto"/>
        <w:left w:val="none" w:sz="0" w:space="0" w:color="auto"/>
        <w:bottom w:val="none" w:sz="0" w:space="0" w:color="auto"/>
        <w:right w:val="none" w:sz="0" w:space="0" w:color="auto"/>
      </w:divBdr>
    </w:div>
    <w:div w:id="1421177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tItgCSOiJC7JsX+kTkA26CGNg==">CgMxLjAyCGguZ2pkZ3hzMgloLjJldDkycDAyCWguMzBqMHpsbDIJaC4xdDNoNXNmMgloLjN6bnlzaDcyCGgudHlqY3d0MgloLjFmb2I5dGU4AHIhMVBhd2I5c2ZtUXM0YVg1UVhXSV9pX3BFZmNyWG50NWtN</go:docsCustomData>
</go:gDocsCustomXmlDataStorage>
</file>

<file path=customXml/itemProps1.xml><?xml version="1.0" encoding="utf-8"?>
<ds:datastoreItem xmlns:ds="http://schemas.openxmlformats.org/officeDocument/2006/customXml" ds:itemID="{73FFDD30-6056-4411-ADEF-436B42D219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10725</Words>
  <Characters>58992</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2025-08-29T19:07:00Z</cp:lastPrinted>
  <dcterms:created xsi:type="dcterms:W3CDTF">2025-09-05T23:26:00Z</dcterms:created>
  <dcterms:modified xsi:type="dcterms:W3CDTF">2025-09-05T23:26:00Z</dcterms:modified>
</cp:coreProperties>
</file>