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49C3F" w14:textId="77777777" w:rsidR="00714FDE" w:rsidRDefault="00714FDE">
      <w:pPr>
        <w:widowControl w:val="0"/>
        <w:pBdr>
          <w:top w:val="nil"/>
          <w:left w:val="nil"/>
          <w:bottom w:val="nil"/>
          <w:right w:val="nil"/>
          <w:between w:val="nil"/>
        </w:pBdr>
        <w:spacing w:after="0" w:line="276" w:lineRule="auto"/>
        <w:jc w:val="left"/>
      </w:pPr>
    </w:p>
    <w:p w14:paraId="04CAF2FC" w14:textId="77777777" w:rsidR="00714FDE" w:rsidRDefault="00714FDE">
      <w:pPr>
        <w:widowControl w:val="0"/>
        <w:pBdr>
          <w:top w:val="nil"/>
          <w:left w:val="nil"/>
          <w:bottom w:val="nil"/>
          <w:right w:val="nil"/>
          <w:between w:val="nil"/>
        </w:pBdr>
        <w:spacing w:after="0" w:line="276" w:lineRule="auto"/>
        <w:jc w:val="left"/>
      </w:pPr>
    </w:p>
    <w:p w14:paraId="78D855B5" w14:textId="77777777" w:rsidR="00714FDE" w:rsidRDefault="00714FDE">
      <w:pPr>
        <w:tabs>
          <w:tab w:val="left" w:pos="8931"/>
        </w:tabs>
        <w:spacing w:after="0" w:line="360" w:lineRule="auto"/>
        <w:rPr>
          <w:color w:val="FF0000"/>
        </w:rPr>
      </w:pPr>
    </w:p>
    <w:p w14:paraId="1E5CE862" w14:textId="77777777" w:rsidR="00714FDE" w:rsidRPr="008965A0" w:rsidRDefault="00252DAE" w:rsidP="008965A0">
      <w:pPr>
        <w:keepNext/>
        <w:keepLines/>
        <w:pBdr>
          <w:top w:val="nil"/>
          <w:left w:val="nil"/>
          <w:bottom w:val="nil"/>
          <w:right w:val="nil"/>
          <w:between w:val="nil"/>
        </w:pBdr>
        <w:spacing w:after="0" w:line="360" w:lineRule="auto"/>
        <w:jc w:val="center"/>
        <w:rPr>
          <w:b/>
          <w:color w:val="000000"/>
        </w:rPr>
      </w:pPr>
      <w:r>
        <w:rPr>
          <w:b/>
          <w:color w:val="000000"/>
        </w:rPr>
        <w:t>RESOLUCIÓN DEL RECURSO DE REVISIÓN 09106/INFOEM/IP/RR/2025</w:t>
      </w:r>
    </w:p>
    <w:sdt>
      <w:sdtPr>
        <w:rPr>
          <w:rFonts w:ascii="Palatino Linotype" w:eastAsia="Palatino Linotype" w:hAnsi="Palatino Linotype" w:cs="Palatino Linotype"/>
          <w:color w:val="auto"/>
          <w:sz w:val="22"/>
          <w:szCs w:val="22"/>
          <w:lang w:val="es-ES"/>
        </w:rPr>
        <w:id w:val="1633206847"/>
        <w:docPartObj>
          <w:docPartGallery w:val="Table of Contents"/>
          <w:docPartUnique/>
        </w:docPartObj>
      </w:sdtPr>
      <w:sdtEndPr>
        <w:rPr>
          <w:b/>
          <w:bCs/>
        </w:rPr>
      </w:sdtEndPr>
      <w:sdtContent>
        <w:p w14:paraId="6D4BB32B" w14:textId="77777777" w:rsidR="008965A0" w:rsidRDefault="008965A0">
          <w:pPr>
            <w:pStyle w:val="TtulodeTDC"/>
          </w:pPr>
        </w:p>
        <w:p w14:paraId="0C2561F9" w14:textId="70E8DDE8" w:rsidR="008965A0" w:rsidRDefault="008965A0">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3338680" w:history="1">
            <w:r w:rsidRPr="00E37FA8">
              <w:rPr>
                <w:rStyle w:val="Hipervnculo"/>
                <w:noProof/>
              </w:rPr>
              <w:t>A N T E C E D E N T E S</w:t>
            </w:r>
            <w:r>
              <w:rPr>
                <w:noProof/>
                <w:webHidden/>
              </w:rPr>
              <w:tab/>
            </w:r>
            <w:r>
              <w:rPr>
                <w:noProof/>
                <w:webHidden/>
              </w:rPr>
              <w:fldChar w:fldCharType="begin"/>
            </w:r>
            <w:r>
              <w:rPr>
                <w:noProof/>
                <w:webHidden/>
              </w:rPr>
              <w:instrText xml:space="preserve"> PAGEREF _Toc213338680 \h </w:instrText>
            </w:r>
            <w:r>
              <w:rPr>
                <w:noProof/>
                <w:webHidden/>
              </w:rPr>
            </w:r>
            <w:r>
              <w:rPr>
                <w:noProof/>
                <w:webHidden/>
              </w:rPr>
              <w:fldChar w:fldCharType="separate"/>
            </w:r>
            <w:r w:rsidR="002534AF">
              <w:rPr>
                <w:noProof/>
                <w:webHidden/>
              </w:rPr>
              <w:t>2</w:t>
            </w:r>
            <w:r>
              <w:rPr>
                <w:noProof/>
                <w:webHidden/>
              </w:rPr>
              <w:fldChar w:fldCharType="end"/>
            </w:r>
          </w:hyperlink>
        </w:p>
        <w:p w14:paraId="112C4FEC" w14:textId="0A3BB05E" w:rsidR="008965A0" w:rsidRDefault="00883DA6">
          <w:pPr>
            <w:pStyle w:val="TDC2"/>
            <w:tabs>
              <w:tab w:val="right" w:leader="dot" w:pos="8921"/>
            </w:tabs>
            <w:rPr>
              <w:rFonts w:asciiTheme="minorHAnsi" w:eastAsiaTheme="minorEastAsia" w:hAnsiTheme="minorHAnsi" w:cstheme="minorBidi"/>
              <w:noProof/>
            </w:rPr>
          </w:pPr>
          <w:hyperlink w:anchor="_Toc213338681" w:history="1">
            <w:r w:rsidR="008965A0" w:rsidRPr="00E37FA8">
              <w:rPr>
                <w:rStyle w:val="Hipervnculo"/>
                <w:noProof/>
              </w:rPr>
              <w:t>I. Presentación de la solicitud de información</w:t>
            </w:r>
            <w:r w:rsidR="008965A0">
              <w:rPr>
                <w:noProof/>
                <w:webHidden/>
              </w:rPr>
              <w:tab/>
            </w:r>
            <w:r w:rsidR="008965A0">
              <w:rPr>
                <w:noProof/>
                <w:webHidden/>
              </w:rPr>
              <w:fldChar w:fldCharType="begin"/>
            </w:r>
            <w:r w:rsidR="008965A0">
              <w:rPr>
                <w:noProof/>
                <w:webHidden/>
              </w:rPr>
              <w:instrText xml:space="preserve"> PAGEREF _Toc213338681 \h </w:instrText>
            </w:r>
            <w:r w:rsidR="008965A0">
              <w:rPr>
                <w:noProof/>
                <w:webHidden/>
              </w:rPr>
            </w:r>
            <w:r w:rsidR="008965A0">
              <w:rPr>
                <w:noProof/>
                <w:webHidden/>
              </w:rPr>
              <w:fldChar w:fldCharType="separate"/>
            </w:r>
            <w:r w:rsidR="002534AF">
              <w:rPr>
                <w:noProof/>
                <w:webHidden/>
              </w:rPr>
              <w:t>2</w:t>
            </w:r>
            <w:r w:rsidR="008965A0">
              <w:rPr>
                <w:noProof/>
                <w:webHidden/>
              </w:rPr>
              <w:fldChar w:fldCharType="end"/>
            </w:r>
          </w:hyperlink>
        </w:p>
        <w:p w14:paraId="6C02C8A1" w14:textId="5688EC0C" w:rsidR="008965A0" w:rsidRDefault="00883DA6">
          <w:pPr>
            <w:pStyle w:val="TDC2"/>
            <w:tabs>
              <w:tab w:val="right" w:leader="dot" w:pos="8921"/>
            </w:tabs>
            <w:rPr>
              <w:rFonts w:asciiTheme="minorHAnsi" w:eastAsiaTheme="minorEastAsia" w:hAnsiTheme="minorHAnsi" w:cstheme="minorBidi"/>
              <w:noProof/>
            </w:rPr>
          </w:pPr>
          <w:hyperlink w:anchor="_Toc213338682" w:history="1">
            <w:r w:rsidR="008965A0" w:rsidRPr="00E37FA8">
              <w:rPr>
                <w:rStyle w:val="Hipervnculo"/>
                <w:noProof/>
              </w:rPr>
              <w:t>III. Respuesta del Sujeto Obligado</w:t>
            </w:r>
            <w:r w:rsidR="008965A0">
              <w:rPr>
                <w:noProof/>
                <w:webHidden/>
              </w:rPr>
              <w:tab/>
            </w:r>
            <w:r w:rsidR="008965A0">
              <w:rPr>
                <w:noProof/>
                <w:webHidden/>
              </w:rPr>
              <w:fldChar w:fldCharType="begin"/>
            </w:r>
            <w:r w:rsidR="008965A0">
              <w:rPr>
                <w:noProof/>
                <w:webHidden/>
              </w:rPr>
              <w:instrText xml:space="preserve"> PAGEREF _Toc213338682 \h </w:instrText>
            </w:r>
            <w:r w:rsidR="008965A0">
              <w:rPr>
                <w:noProof/>
                <w:webHidden/>
              </w:rPr>
            </w:r>
            <w:r w:rsidR="008965A0">
              <w:rPr>
                <w:noProof/>
                <w:webHidden/>
              </w:rPr>
              <w:fldChar w:fldCharType="separate"/>
            </w:r>
            <w:r w:rsidR="002534AF">
              <w:rPr>
                <w:noProof/>
                <w:webHidden/>
              </w:rPr>
              <w:t>3</w:t>
            </w:r>
            <w:r w:rsidR="008965A0">
              <w:rPr>
                <w:noProof/>
                <w:webHidden/>
              </w:rPr>
              <w:fldChar w:fldCharType="end"/>
            </w:r>
          </w:hyperlink>
        </w:p>
        <w:p w14:paraId="41D7B5A9" w14:textId="39B39A16" w:rsidR="008965A0" w:rsidRDefault="00883DA6">
          <w:pPr>
            <w:pStyle w:val="TDC2"/>
            <w:tabs>
              <w:tab w:val="right" w:leader="dot" w:pos="8921"/>
            </w:tabs>
            <w:rPr>
              <w:rFonts w:asciiTheme="minorHAnsi" w:eastAsiaTheme="minorEastAsia" w:hAnsiTheme="minorHAnsi" w:cstheme="minorBidi"/>
              <w:noProof/>
            </w:rPr>
          </w:pPr>
          <w:hyperlink w:anchor="_Toc213338683" w:history="1">
            <w:r w:rsidR="008965A0" w:rsidRPr="00E37FA8">
              <w:rPr>
                <w:rStyle w:val="Hipervnculo"/>
                <w:noProof/>
              </w:rPr>
              <w:t>III. Interposición del Recurso de Revisión</w:t>
            </w:r>
            <w:r w:rsidR="008965A0">
              <w:rPr>
                <w:noProof/>
                <w:webHidden/>
              </w:rPr>
              <w:tab/>
            </w:r>
            <w:r w:rsidR="008965A0">
              <w:rPr>
                <w:noProof/>
                <w:webHidden/>
              </w:rPr>
              <w:fldChar w:fldCharType="begin"/>
            </w:r>
            <w:r w:rsidR="008965A0">
              <w:rPr>
                <w:noProof/>
                <w:webHidden/>
              </w:rPr>
              <w:instrText xml:space="preserve"> PAGEREF _Toc213338683 \h </w:instrText>
            </w:r>
            <w:r w:rsidR="008965A0">
              <w:rPr>
                <w:noProof/>
                <w:webHidden/>
              </w:rPr>
            </w:r>
            <w:r w:rsidR="008965A0">
              <w:rPr>
                <w:noProof/>
                <w:webHidden/>
              </w:rPr>
              <w:fldChar w:fldCharType="separate"/>
            </w:r>
            <w:r w:rsidR="002534AF">
              <w:rPr>
                <w:noProof/>
                <w:webHidden/>
              </w:rPr>
              <w:t>4</w:t>
            </w:r>
            <w:r w:rsidR="008965A0">
              <w:rPr>
                <w:noProof/>
                <w:webHidden/>
              </w:rPr>
              <w:fldChar w:fldCharType="end"/>
            </w:r>
          </w:hyperlink>
        </w:p>
        <w:p w14:paraId="0B60E0E6" w14:textId="200D9146" w:rsidR="008965A0" w:rsidRDefault="00883DA6">
          <w:pPr>
            <w:pStyle w:val="TDC2"/>
            <w:tabs>
              <w:tab w:val="right" w:leader="dot" w:pos="8921"/>
            </w:tabs>
            <w:rPr>
              <w:rFonts w:asciiTheme="minorHAnsi" w:eastAsiaTheme="minorEastAsia" w:hAnsiTheme="minorHAnsi" w:cstheme="minorBidi"/>
              <w:noProof/>
            </w:rPr>
          </w:pPr>
          <w:hyperlink w:anchor="_Toc213338684" w:history="1">
            <w:r w:rsidR="008965A0" w:rsidRPr="00E37FA8">
              <w:rPr>
                <w:rStyle w:val="Hipervnculo"/>
                <w:noProof/>
              </w:rPr>
              <w:t>IV. Trámite del Recurso de Revisión ante este Instituto</w:t>
            </w:r>
            <w:r w:rsidR="008965A0">
              <w:rPr>
                <w:noProof/>
                <w:webHidden/>
              </w:rPr>
              <w:tab/>
            </w:r>
            <w:r w:rsidR="008965A0">
              <w:rPr>
                <w:noProof/>
                <w:webHidden/>
              </w:rPr>
              <w:fldChar w:fldCharType="begin"/>
            </w:r>
            <w:r w:rsidR="008965A0">
              <w:rPr>
                <w:noProof/>
                <w:webHidden/>
              </w:rPr>
              <w:instrText xml:space="preserve"> PAGEREF _Toc213338684 \h </w:instrText>
            </w:r>
            <w:r w:rsidR="008965A0">
              <w:rPr>
                <w:noProof/>
                <w:webHidden/>
              </w:rPr>
            </w:r>
            <w:r w:rsidR="008965A0">
              <w:rPr>
                <w:noProof/>
                <w:webHidden/>
              </w:rPr>
              <w:fldChar w:fldCharType="separate"/>
            </w:r>
            <w:r w:rsidR="002534AF">
              <w:rPr>
                <w:noProof/>
                <w:webHidden/>
              </w:rPr>
              <w:t>5</w:t>
            </w:r>
            <w:r w:rsidR="008965A0">
              <w:rPr>
                <w:noProof/>
                <w:webHidden/>
              </w:rPr>
              <w:fldChar w:fldCharType="end"/>
            </w:r>
          </w:hyperlink>
        </w:p>
        <w:p w14:paraId="1EA09C7E" w14:textId="41110339" w:rsidR="008965A0" w:rsidRDefault="00883DA6">
          <w:pPr>
            <w:pStyle w:val="TDC1"/>
            <w:tabs>
              <w:tab w:val="right" w:leader="dot" w:pos="8921"/>
            </w:tabs>
            <w:rPr>
              <w:rFonts w:asciiTheme="minorHAnsi" w:eastAsiaTheme="minorEastAsia" w:hAnsiTheme="minorHAnsi" w:cstheme="minorBidi"/>
              <w:noProof/>
            </w:rPr>
          </w:pPr>
          <w:hyperlink w:anchor="_Toc213338685" w:history="1">
            <w:r w:rsidR="008965A0" w:rsidRPr="00E37FA8">
              <w:rPr>
                <w:rStyle w:val="Hipervnculo"/>
                <w:noProof/>
              </w:rPr>
              <w:t>C O N S I D E R A N D O S</w:t>
            </w:r>
            <w:r w:rsidR="008965A0">
              <w:rPr>
                <w:noProof/>
                <w:webHidden/>
              </w:rPr>
              <w:tab/>
            </w:r>
            <w:r w:rsidR="008965A0">
              <w:rPr>
                <w:noProof/>
                <w:webHidden/>
              </w:rPr>
              <w:fldChar w:fldCharType="begin"/>
            </w:r>
            <w:r w:rsidR="008965A0">
              <w:rPr>
                <w:noProof/>
                <w:webHidden/>
              </w:rPr>
              <w:instrText xml:space="preserve"> PAGEREF _Toc213338685 \h </w:instrText>
            </w:r>
            <w:r w:rsidR="008965A0">
              <w:rPr>
                <w:noProof/>
                <w:webHidden/>
              </w:rPr>
            </w:r>
            <w:r w:rsidR="008965A0">
              <w:rPr>
                <w:noProof/>
                <w:webHidden/>
              </w:rPr>
              <w:fldChar w:fldCharType="separate"/>
            </w:r>
            <w:r w:rsidR="002534AF">
              <w:rPr>
                <w:noProof/>
                <w:webHidden/>
              </w:rPr>
              <w:t>6</w:t>
            </w:r>
            <w:r w:rsidR="008965A0">
              <w:rPr>
                <w:noProof/>
                <w:webHidden/>
              </w:rPr>
              <w:fldChar w:fldCharType="end"/>
            </w:r>
          </w:hyperlink>
        </w:p>
        <w:p w14:paraId="12A04573" w14:textId="7EA27A70" w:rsidR="008965A0" w:rsidRDefault="00883DA6">
          <w:pPr>
            <w:pStyle w:val="TDC2"/>
            <w:tabs>
              <w:tab w:val="right" w:leader="dot" w:pos="8921"/>
            </w:tabs>
            <w:rPr>
              <w:rFonts w:asciiTheme="minorHAnsi" w:eastAsiaTheme="minorEastAsia" w:hAnsiTheme="minorHAnsi" w:cstheme="minorBidi"/>
              <w:noProof/>
            </w:rPr>
          </w:pPr>
          <w:hyperlink w:anchor="_Toc213338686" w:history="1">
            <w:r w:rsidR="008965A0" w:rsidRPr="00E37FA8">
              <w:rPr>
                <w:rStyle w:val="Hipervnculo"/>
                <w:noProof/>
              </w:rPr>
              <w:t>PRIMERO. Competencia</w:t>
            </w:r>
            <w:r w:rsidR="008965A0">
              <w:rPr>
                <w:noProof/>
                <w:webHidden/>
              </w:rPr>
              <w:tab/>
            </w:r>
            <w:r w:rsidR="008965A0">
              <w:rPr>
                <w:noProof/>
                <w:webHidden/>
              </w:rPr>
              <w:fldChar w:fldCharType="begin"/>
            </w:r>
            <w:r w:rsidR="008965A0">
              <w:rPr>
                <w:noProof/>
                <w:webHidden/>
              </w:rPr>
              <w:instrText xml:space="preserve"> PAGEREF _Toc213338686 \h </w:instrText>
            </w:r>
            <w:r w:rsidR="008965A0">
              <w:rPr>
                <w:noProof/>
                <w:webHidden/>
              </w:rPr>
            </w:r>
            <w:r w:rsidR="008965A0">
              <w:rPr>
                <w:noProof/>
                <w:webHidden/>
              </w:rPr>
              <w:fldChar w:fldCharType="separate"/>
            </w:r>
            <w:r w:rsidR="002534AF">
              <w:rPr>
                <w:noProof/>
                <w:webHidden/>
              </w:rPr>
              <w:t>7</w:t>
            </w:r>
            <w:r w:rsidR="008965A0">
              <w:rPr>
                <w:noProof/>
                <w:webHidden/>
              </w:rPr>
              <w:fldChar w:fldCharType="end"/>
            </w:r>
          </w:hyperlink>
        </w:p>
        <w:p w14:paraId="2994FEAE" w14:textId="46632506" w:rsidR="008965A0" w:rsidRDefault="00883DA6">
          <w:pPr>
            <w:pStyle w:val="TDC2"/>
            <w:tabs>
              <w:tab w:val="right" w:leader="dot" w:pos="8921"/>
            </w:tabs>
            <w:rPr>
              <w:rFonts w:asciiTheme="minorHAnsi" w:eastAsiaTheme="minorEastAsia" w:hAnsiTheme="minorHAnsi" w:cstheme="minorBidi"/>
              <w:noProof/>
            </w:rPr>
          </w:pPr>
          <w:hyperlink w:anchor="_Toc213338687" w:history="1">
            <w:r w:rsidR="008965A0" w:rsidRPr="00E37FA8">
              <w:rPr>
                <w:rStyle w:val="Hipervnculo"/>
                <w:noProof/>
              </w:rPr>
              <w:t>SEGUNDO. Causales de improcedencia y sobreseimiento</w:t>
            </w:r>
            <w:r w:rsidR="008965A0">
              <w:rPr>
                <w:noProof/>
                <w:webHidden/>
              </w:rPr>
              <w:tab/>
            </w:r>
            <w:r w:rsidR="008965A0">
              <w:rPr>
                <w:noProof/>
                <w:webHidden/>
              </w:rPr>
              <w:fldChar w:fldCharType="begin"/>
            </w:r>
            <w:r w:rsidR="008965A0">
              <w:rPr>
                <w:noProof/>
                <w:webHidden/>
              </w:rPr>
              <w:instrText xml:space="preserve"> PAGEREF _Toc213338687 \h </w:instrText>
            </w:r>
            <w:r w:rsidR="008965A0">
              <w:rPr>
                <w:noProof/>
                <w:webHidden/>
              </w:rPr>
            </w:r>
            <w:r w:rsidR="008965A0">
              <w:rPr>
                <w:noProof/>
                <w:webHidden/>
              </w:rPr>
              <w:fldChar w:fldCharType="separate"/>
            </w:r>
            <w:r w:rsidR="002534AF">
              <w:rPr>
                <w:noProof/>
                <w:webHidden/>
              </w:rPr>
              <w:t>7</w:t>
            </w:r>
            <w:r w:rsidR="008965A0">
              <w:rPr>
                <w:noProof/>
                <w:webHidden/>
              </w:rPr>
              <w:fldChar w:fldCharType="end"/>
            </w:r>
          </w:hyperlink>
        </w:p>
        <w:p w14:paraId="53FB3200" w14:textId="0A5682C2" w:rsidR="008965A0" w:rsidRDefault="00883DA6">
          <w:pPr>
            <w:pStyle w:val="TDC2"/>
            <w:tabs>
              <w:tab w:val="right" w:leader="dot" w:pos="8921"/>
            </w:tabs>
            <w:rPr>
              <w:rFonts w:asciiTheme="minorHAnsi" w:eastAsiaTheme="minorEastAsia" w:hAnsiTheme="minorHAnsi" w:cstheme="minorBidi"/>
              <w:noProof/>
            </w:rPr>
          </w:pPr>
          <w:hyperlink w:anchor="_Toc213338688" w:history="1">
            <w:r w:rsidR="008965A0" w:rsidRPr="00E37FA8">
              <w:rPr>
                <w:rStyle w:val="Hipervnculo"/>
                <w:noProof/>
              </w:rPr>
              <w:t>TERCERO. Determinación de la Controversia</w:t>
            </w:r>
            <w:r w:rsidR="008965A0">
              <w:rPr>
                <w:noProof/>
                <w:webHidden/>
              </w:rPr>
              <w:tab/>
            </w:r>
            <w:r w:rsidR="008965A0">
              <w:rPr>
                <w:noProof/>
                <w:webHidden/>
              </w:rPr>
              <w:fldChar w:fldCharType="begin"/>
            </w:r>
            <w:r w:rsidR="008965A0">
              <w:rPr>
                <w:noProof/>
                <w:webHidden/>
              </w:rPr>
              <w:instrText xml:space="preserve"> PAGEREF _Toc213338688 \h </w:instrText>
            </w:r>
            <w:r w:rsidR="008965A0">
              <w:rPr>
                <w:noProof/>
                <w:webHidden/>
              </w:rPr>
            </w:r>
            <w:r w:rsidR="008965A0">
              <w:rPr>
                <w:noProof/>
                <w:webHidden/>
              </w:rPr>
              <w:fldChar w:fldCharType="separate"/>
            </w:r>
            <w:r w:rsidR="002534AF">
              <w:rPr>
                <w:noProof/>
                <w:webHidden/>
              </w:rPr>
              <w:t>9</w:t>
            </w:r>
            <w:r w:rsidR="008965A0">
              <w:rPr>
                <w:noProof/>
                <w:webHidden/>
              </w:rPr>
              <w:fldChar w:fldCharType="end"/>
            </w:r>
          </w:hyperlink>
        </w:p>
        <w:p w14:paraId="66BA0D34" w14:textId="2992C202" w:rsidR="008965A0" w:rsidRDefault="00883DA6">
          <w:pPr>
            <w:pStyle w:val="TDC2"/>
            <w:tabs>
              <w:tab w:val="right" w:leader="dot" w:pos="8921"/>
            </w:tabs>
            <w:rPr>
              <w:rFonts w:asciiTheme="minorHAnsi" w:eastAsiaTheme="minorEastAsia" w:hAnsiTheme="minorHAnsi" w:cstheme="minorBidi"/>
              <w:noProof/>
            </w:rPr>
          </w:pPr>
          <w:hyperlink w:anchor="_Toc213338689" w:history="1">
            <w:r w:rsidR="008965A0" w:rsidRPr="00E37FA8">
              <w:rPr>
                <w:rStyle w:val="Hipervnculo"/>
                <w:noProof/>
              </w:rPr>
              <w:t>CUARTO. Marco normativo aplicable en materia de transparencia y acceso a la información pública</w:t>
            </w:r>
            <w:r w:rsidR="008965A0">
              <w:rPr>
                <w:noProof/>
                <w:webHidden/>
              </w:rPr>
              <w:tab/>
            </w:r>
            <w:r w:rsidR="008965A0">
              <w:rPr>
                <w:noProof/>
                <w:webHidden/>
              </w:rPr>
              <w:fldChar w:fldCharType="begin"/>
            </w:r>
            <w:r w:rsidR="008965A0">
              <w:rPr>
                <w:noProof/>
                <w:webHidden/>
              </w:rPr>
              <w:instrText xml:space="preserve"> PAGEREF _Toc213338689 \h </w:instrText>
            </w:r>
            <w:r w:rsidR="008965A0">
              <w:rPr>
                <w:noProof/>
                <w:webHidden/>
              </w:rPr>
            </w:r>
            <w:r w:rsidR="008965A0">
              <w:rPr>
                <w:noProof/>
                <w:webHidden/>
              </w:rPr>
              <w:fldChar w:fldCharType="separate"/>
            </w:r>
            <w:r w:rsidR="002534AF">
              <w:rPr>
                <w:noProof/>
                <w:webHidden/>
              </w:rPr>
              <w:t>10</w:t>
            </w:r>
            <w:r w:rsidR="008965A0">
              <w:rPr>
                <w:noProof/>
                <w:webHidden/>
              </w:rPr>
              <w:fldChar w:fldCharType="end"/>
            </w:r>
          </w:hyperlink>
        </w:p>
        <w:p w14:paraId="0A99709D" w14:textId="1C1062B9" w:rsidR="008965A0" w:rsidRDefault="00883DA6">
          <w:pPr>
            <w:pStyle w:val="TDC2"/>
            <w:tabs>
              <w:tab w:val="right" w:leader="dot" w:pos="8921"/>
            </w:tabs>
            <w:rPr>
              <w:rFonts w:asciiTheme="minorHAnsi" w:eastAsiaTheme="minorEastAsia" w:hAnsiTheme="minorHAnsi" w:cstheme="minorBidi"/>
              <w:noProof/>
            </w:rPr>
          </w:pPr>
          <w:hyperlink w:anchor="_Toc213338690" w:history="1">
            <w:r w:rsidR="008965A0" w:rsidRPr="00E37FA8">
              <w:rPr>
                <w:rStyle w:val="Hipervnculo"/>
                <w:noProof/>
              </w:rPr>
              <w:t>QUINTO. Estudio de Fondo</w:t>
            </w:r>
            <w:r w:rsidR="008965A0">
              <w:rPr>
                <w:noProof/>
                <w:webHidden/>
              </w:rPr>
              <w:tab/>
            </w:r>
            <w:r w:rsidR="008965A0">
              <w:rPr>
                <w:noProof/>
                <w:webHidden/>
              </w:rPr>
              <w:fldChar w:fldCharType="begin"/>
            </w:r>
            <w:r w:rsidR="008965A0">
              <w:rPr>
                <w:noProof/>
                <w:webHidden/>
              </w:rPr>
              <w:instrText xml:space="preserve"> PAGEREF _Toc213338690 \h </w:instrText>
            </w:r>
            <w:r w:rsidR="008965A0">
              <w:rPr>
                <w:noProof/>
                <w:webHidden/>
              </w:rPr>
            </w:r>
            <w:r w:rsidR="008965A0">
              <w:rPr>
                <w:noProof/>
                <w:webHidden/>
              </w:rPr>
              <w:fldChar w:fldCharType="separate"/>
            </w:r>
            <w:r w:rsidR="002534AF">
              <w:rPr>
                <w:noProof/>
                <w:webHidden/>
              </w:rPr>
              <w:t>11</w:t>
            </w:r>
            <w:r w:rsidR="008965A0">
              <w:rPr>
                <w:noProof/>
                <w:webHidden/>
              </w:rPr>
              <w:fldChar w:fldCharType="end"/>
            </w:r>
          </w:hyperlink>
        </w:p>
        <w:p w14:paraId="3B820004" w14:textId="3B62533A" w:rsidR="008965A0" w:rsidRDefault="00883DA6">
          <w:pPr>
            <w:pStyle w:val="TDC2"/>
            <w:tabs>
              <w:tab w:val="right" w:leader="dot" w:pos="8921"/>
            </w:tabs>
            <w:rPr>
              <w:rFonts w:asciiTheme="minorHAnsi" w:eastAsiaTheme="minorEastAsia" w:hAnsiTheme="minorHAnsi" w:cstheme="minorBidi"/>
              <w:noProof/>
            </w:rPr>
          </w:pPr>
          <w:hyperlink w:anchor="_Toc213338691" w:history="1">
            <w:r w:rsidR="008965A0" w:rsidRPr="00E37FA8">
              <w:rPr>
                <w:rStyle w:val="Hipervnculo"/>
                <w:noProof/>
              </w:rPr>
              <w:t>SEXTO. Decisión</w:t>
            </w:r>
            <w:r w:rsidR="008965A0">
              <w:rPr>
                <w:noProof/>
                <w:webHidden/>
              </w:rPr>
              <w:tab/>
            </w:r>
            <w:r w:rsidR="008965A0">
              <w:rPr>
                <w:noProof/>
                <w:webHidden/>
              </w:rPr>
              <w:fldChar w:fldCharType="begin"/>
            </w:r>
            <w:r w:rsidR="008965A0">
              <w:rPr>
                <w:noProof/>
                <w:webHidden/>
              </w:rPr>
              <w:instrText xml:space="preserve"> PAGEREF _Toc213338691 \h </w:instrText>
            </w:r>
            <w:r w:rsidR="008965A0">
              <w:rPr>
                <w:noProof/>
                <w:webHidden/>
              </w:rPr>
            </w:r>
            <w:r w:rsidR="008965A0">
              <w:rPr>
                <w:noProof/>
                <w:webHidden/>
              </w:rPr>
              <w:fldChar w:fldCharType="separate"/>
            </w:r>
            <w:r w:rsidR="002534AF">
              <w:rPr>
                <w:noProof/>
                <w:webHidden/>
              </w:rPr>
              <w:t>19</w:t>
            </w:r>
            <w:r w:rsidR="008965A0">
              <w:rPr>
                <w:noProof/>
                <w:webHidden/>
              </w:rPr>
              <w:fldChar w:fldCharType="end"/>
            </w:r>
          </w:hyperlink>
        </w:p>
        <w:p w14:paraId="05477026" w14:textId="458F30A2" w:rsidR="008965A0" w:rsidRDefault="00883DA6">
          <w:pPr>
            <w:pStyle w:val="TDC1"/>
            <w:tabs>
              <w:tab w:val="right" w:leader="dot" w:pos="8921"/>
            </w:tabs>
            <w:rPr>
              <w:rFonts w:asciiTheme="minorHAnsi" w:eastAsiaTheme="minorEastAsia" w:hAnsiTheme="minorHAnsi" w:cstheme="minorBidi"/>
              <w:noProof/>
            </w:rPr>
          </w:pPr>
          <w:hyperlink w:anchor="_Toc213338692" w:history="1">
            <w:r w:rsidR="008965A0" w:rsidRPr="00E37FA8">
              <w:rPr>
                <w:rStyle w:val="Hipervnculo"/>
                <w:noProof/>
              </w:rPr>
              <w:t>R E S U E L V E</w:t>
            </w:r>
            <w:r w:rsidR="008965A0">
              <w:rPr>
                <w:noProof/>
                <w:webHidden/>
              </w:rPr>
              <w:tab/>
            </w:r>
            <w:r w:rsidR="008965A0">
              <w:rPr>
                <w:noProof/>
                <w:webHidden/>
              </w:rPr>
              <w:fldChar w:fldCharType="begin"/>
            </w:r>
            <w:r w:rsidR="008965A0">
              <w:rPr>
                <w:noProof/>
                <w:webHidden/>
              </w:rPr>
              <w:instrText xml:space="preserve"> PAGEREF _Toc213338692 \h </w:instrText>
            </w:r>
            <w:r w:rsidR="008965A0">
              <w:rPr>
                <w:noProof/>
                <w:webHidden/>
              </w:rPr>
            </w:r>
            <w:r w:rsidR="008965A0">
              <w:rPr>
                <w:noProof/>
                <w:webHidden/>
              </w:rPr>
              <w:fldChar w:fldCharType="separate"/>
            </w:r>
            <w:r w:rsidR="002534AF">
              <w:rPr>
                <w:noProof/>
                <w:webHidden/>
              </w:rPr>
              <w:t>20</w:t>
            </w:r>
            <w:r w:rsidR="008965A0">
              <w:rPr>
                <w:noProof/>
                <w:webHidden/>
              </w:rPr>
              <w:fldChar w:fldCharType="end"/>
            </w:r>
          </w:hyperlink>
        </w:p>
        <w:p w14:paraId="20A61B5A" w14:textId="77777777" w:rsidR="008965A0" w:rsidRDefault="008965A0">
          <w:r>
            <w:rPr>
              <w:b/>
              <w:bCs/>
              <w:lang w:val="es-ES"/>
            </w:rPr>
            <w:fldChar w:fldCharType="end"/>
          </w:r>
        </w:p>
      </w:sdtContent>
    </w:sdt>
    <w:p w14:paraId="1F74125B" w14:textId="77777777" w:rsidR="00714FDE" w:rsidRDefault="00714FDE">
      <w:pPr>
        <w:tabs>
          <w:tab w:val="left" w:pos="8931"/>
        </w:tabs>
        <w:spacing w:after="0" w:line="360" w:lineRule="auto"/>
      </w:pPr>
    </w:p>
    <w:p w14:paraId="42F0EB8D" w14:textId="77777777" w:rsidR="008965A0" w:rsidRDefault="008965A0">
      <w:pPr>
        <w:tabs>
          <w:tab w:val="left" w:pos="8931"/>
        </w:tabs>
        <w:spacing w:after="0" w:line="360" w:lineRule="auto"/>
      </w:pPr>
    </w:p>
    <w:p w14:paraId="2F89466F" w14:textId="77777777" w:rsidR="008965A0" w:rsidRDefault="008965A0">
      <w:pPr>
        <w:tabs>
          <w:tab w:val="left" w:pos="8931"/>
        </w:tabs>
        <w:spacing w:after="0" w:line="360" w:lineRule="auto"/>
      </w:pPr>
    </w:p>
    <w:p w14:paraId="405FCB5E" w14:textId="77777777" w:rsidR="008965A0" w:rsidRDefault="008965A0">
      <w:pPr>
        <w:tabs>
          <w:tab w:val="left" w:pos="8931"/>
        </w:tabs>
        <w:spacing w:after="0" w:line="360" w:lineRule="auto"/>
      </w:pPr>
    </w:p>
    <w:p w14:paraId="3609B415" w14:textId="77777777" w:rsidR="008965A0" w:rsidRDefault="008965A0">
      <w:pPr>
        <w:tabs>
          <w:tab w:val="left" w:pos="8931"/>
        </w:tabs>
        <w:spacing w:after="0" w:line="360" w:lineRule="auto"/>
      </w:pPr>
    </w:p>
    <w:p w14:paraId="2D4E68CA" w14:textId="77777777" w:rsidR="008965A0" w:rsidRDefault="008965A0">
      <w:pPr>
        <w:tabs>
          <w:tab w:val="left" w:pos="8931"/>
        </w:tabs>
        <w:spacing w:after="0" w:line="360" w:lineRule="auto"/>
      </w:pPr>
    </w:p>
    <w:p w14:paraId="3416DB16" w14:textId="77777777" w:rsidR="008965A0" w:rsidRDefault="008965A0">
      <w:pPr>
        <w:tabs>
          <w:tab w:val="left" w:pos="8931"/>
        </w:tabs>
        <w:spacing w:after="0" w:line="360" w:lineRule="auto"/>
      </w:pPr>
    </w:p>
    <w:p w14:paraId="6BDF9C54" w14:textId="77777777" w:rsidR="00714FDE" w:rsidRDefault="00714FDE">
      <w:pPr>
        <w:tabs>
          <w:tab w:val="left" w:pos="8931"/>
        </w:tabs>
        <w:spacing w:after="0" w:line="360" w:lineRule="auto"/>
        <w:rPr>
          <w:color w:val="000000"/>
        </w:rPr>
      </w:pPr>
    </w:p>
    <w:p w14:paraId="7C7D2B56" w14:textId="77777777" w:rsidR="00714FDE" w:rsidRDefault="00714FDE">
      <w:pPr>
        <w:tabs>
          <w:tab w:val="left" w:pos="8931"/>
        </w:tabs>
        <w:spacing w:after="0" w:line="360" w:lineRule="auto"/>
        <w:rPr>
          <w:color w:val="000000"/>
        </w:rPr>
      </w:pPr>
    </w:p>
    <w:p w14:paraId="68F486F0" w14:textId="77777777" w:rsidR="00714FDE" w:rsidRDefault="00252DAE">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cinco de </w:t>
      </w:r>
      <w:r>
        <w:t>noviembre de dos</w:t>
      </w:r>
      <w:r>
        <w:rPr>
          <w:color w:val="000000"/>
        </w:rPr>
        <w:t xml:space="preserve"> mil veinticinco. </w:t>
      </w:r>
    </w:p>
    <w:p w14:paraId="07E99968" w14:textId="77777777" w:rsidR="00714FDE" w:rsidRDefault="00714FDE">
      <w:pPr>
        <w:spacing w:after="0" w:line="360" w:lineRule="auto"/>
        <w:rPr>
          <w:b/>
          <w:color w:val="000000"/>
        </w:rPr>
      </w:pPr>
    </w:p>
    <w:p w14:paraId="27AED3B2" w14:textId="63B8A06A" w:rsidR="00714FDE" w:rsidRDefault="00252DAE">
      <w:pPr>
        <w:spacing w:after="0" w:line="360" w:lineRule="auto"/>
        <w:rPr>
          <w:color w:val="000000"/>
        </w:rPr>
      </w:pPr>
      <w:r>
        <w:rPr>
          <w:b/>
          <w:color w:val="000000"/>
        </w:rPr>
        <w:t xml:space="preserve">VISTO </w:t>
      </w:r>
      <w:r>
        <w:rPr>
          <w:color w:val="000000"/>
        </w:rPr>
        <w:t xml:space="preserve">el expediente electrónico conformado con motivo del Recurso de Revisión </w:t>
      </w:r>
      <w:r w:rsidRPr="0047782F">
        <w:rPr>
          <w:b/>
          <w:bCs/>
          <w:color w:val="000000"/>
        </w:rPr>
        <w:t>09106/INFOEM/IP/RR/2025</w:t>
      </w:r>
      <w:r>
        <w:rPr>
          <w:color w:val="000000"/>
        </w:rPr>
        <w:t xml:space="preserve">, interpuesto, en lo sucesivo por </w:t>
      </w:r>
      <w:r w:rsidR="00711C31" w:rsidRPr="00711C31">
        <w:rPr>
          <w:highlight w:val="black"/>
        </w:rPr>
        <w:t>XXXXXXXXXXXXXX</w:t>
      </w:r>
      <w:r>
        <w:t xml:space="preserve">, </w:t>
      </w:r>
      <w:r>
        <w:rPr>
          <w:color w:val="000000"/>
        </w:rPr>
        <w:t xml:space="preserve">la persona Recurrente o Particular, en contra de la respuesta del Sujeto Obligado, </w:t>
      </w:r>
      <w:r w:rsidRPr="0047782F">
        <w:rPr>
          <w:b/>
          <w:bCs/>
        </w:rPr>
        <w:t>Ayuntamiento de Cuautitlán Izcalli</w:t>
      </w:r>
      <w:r w:rsidRPr="0047782F">
        <w:rPr>
          <w:b/>
          <w:bCs/>
          <w:color w:val="000000"/>
        </w:rPr>
        <w:t>,</w:t>
      </w:r>
      <w:r>
        <w:rPr>
          <w:color w:val="000000"/>
        </w:rPr>
        <w:t xml:space="preserve"> a la solicitud de acceso a la información pública 01198/CUAUTIZC/IP/2025, se emite la presente Resolución, con base en los Antecedentes y Considerandos que se exponen a continuación:</w:t>
      </w:r>
      <w:bookmarkStart w:id="0" w:name="_GoBack"/>
      <w:bookmarkEnd w:id="0"/>
    </w:p>
    <w:p w14:paraId="78FC0DE1" w14:textId="77777777" w:rsidR="00714FDE" w:rsidRDefault="00714FDE">
      <w:pPr>
        <w:spacing w:after="0" w:line="360" w:lineRule="auto"/>
        <w:rPr>
          <w:b/>
          <w:color w:val="000000"/>
        </w:rPr>
      </w:pPr>
    </w:p>
    <w:p w14:paraId="78AD761C" w14:textId="77777777" w:rsidR="00714FDE" w:rsidRDefault="00252DAE">
      <w:pPr>
        <w:pStyle w:val="Ttulo1"/>
        <w:spacing w:before="0" w:after="0" w:line="360" w:lineRule="auto"/>
        <w:jc w:val="center"/>
        <w:rPr>
          <w:color w:val="000000"/>
          <w:sz w:val="22"/>
          <w:szCs w:val="22"/>
        </w:rPr>
      </w:pPr>
      <w:bookmarkStart w:id="1" w:name="_heading=h.j31atqp5plvo" w:colFirst="0" w:colLast="0"/>
      <w:bookmarkStart w:id="2" w:name="_Toc213338680"/>
      <w:bookmarkEnd w:id="1"/>
      <w:r>
        <w:rPr>
          <w:color w:val="000000"/>
          <w:sz w:val="22"/>
          <w:szCs w:val="22"/>
        </w:rPr>
        <w:t>A N T E C E D E N T E S</w:t>
      </w:r>
      <w:bookmarkEnd w:id="2"/>
    </w:p>
    <w:p w14:paraId="3198F64D" w14:textId="77777777" w:rsidR="00714FDE" w:rsidRDefault="00714FDE">
      <w:pPr>
        <w:spacing w:after="0" w:line="360" w:lineRule="auto"/>
        <w:jc w:val="center"/>
        <w:rPr>
          <w:b/>
          <w:color w:val="000000"/>
        </w:rPr>
      </w:pPr>
    </w:p>
    <w:p w14:paraId="542DB1A0" w14:textId="77777777" w:rsidR="00714FDE" w:rsidRDefault="00252DAE">
      <w:pPr>
        <w:pStyle w:val="Ttulo2"/>
        <w:spacing w:before="0" w:after="0" w:line="360" w:lineRule="auto"/>
        <w:rPr>
          <w:color w:val="000000"/>
          <w:sz w:val="22"/>
          <w:szCs w:val="22"/>
        </w:rPr>
      </w:pPr>
      <w:bookmarkStart w:id="3" w:name="_heading=h.sb42c4llpadu" w:colFirst="0" w:colLast="0"/>
      <w:bookmarkStart w:id="4" w:name="_Toc213338681"/>
      <w:bookmarkEnd w:id="3"/>
      <w:r>
        <w:rPr>
          <w:color w:val="000000"/>
          <w:sz w:val="22"/>
          <w:szCs w:val="22"/>
        </w:rPr>
        <w:t>I. Presentación de la solicitud de información</w:t>
      </w:r>
      <w:bookmarkEnd w:id="4"/>
    </w:p>
    <w:p w14:paraId="7804362A" w14:textId="77777777" w:rsidR="00714FDE" w:rsidRDefault="00714FDE">
      <w:pPr>
        <w:tabs>
          <w:tab w:val="left" w:pos="567"/>
        </w:tabs>
        <w:spacing w:after="0" w:line="360" w:lineRule="auto"/>
        <w:rPr>
          <w:color w:val="000000"/>
        </w:rPr>
      </w:pPr>
    </w:p>
    <w:p w14:paraId="549EF0CD" w14:textId="77777777" w:rsidR="00714FDE" w:rsidRDefault="00252DAE">
      <w:pPr>
        <w:spacing w:after="0" w:line="360" w:lineRule="auto"/>
        <w:rPr>
          <w:color w:val="000000"/>
        </w:rPr>
      </w:pPr>
      <w:r>
        <w:rPr>
          <w:color w:val="000000"/>
        </w:rPr>
        <w:t>El veinte de junio de dos mil veinticinco, el Particular presentó una solicitud de acceso a la información pública, a través del Sistema de Acceso a la Información Mexiquense (SAIMEX), ante el A</w:t>
      </w:r>
      <w:r>
        <w:t>yuntamiento de Cuautitlán Izcalli</w:t>
      </w:r>
      <w:r>
        <w:rPr>
          <w:color w:val="000000"/>
        </w:rPr>
        <w:t xml:space="preserve">, en los siguientes términos: </w:t>
      </w:r>
    </w:p>
    <w:p w14:paraId="7088D8F0" w14:textId="77777777" w:rsidR="00714FDE" w:rsidRDefault="00714FDE">
      <w:pPr>
        <w:spacing w:after="0" w:line="360" w:lineRule="auto"/>
        <w:rPr>
          <w:color w:val="FF0000"/>
        </w:rPr>
      </w:pPr>
    </w:p>
    <w:p w14:paraId="4CF761AD" w14:textId="77777777" w:rsidR="00714FDE" w:rsidRDefault="00252DAE">
      <w:pPr>
        <w:spacing w:after="0" w:line="360" w:lineRule="auto"/>
        <w:ind w:left="567" w:right="567"/>
        <w:rPr>
          <w:b/>
          <w:i/>
          <w:color w:val="000000"/>
          <w:sz w:val="20"/>
          <w:szCs w:val="20"/>
        </w:rPr>
      </w:pPr>
      <w:r>
        <w:rPr>
          <w:b/>
          <w:i/>
          <w:color w:val="000000"/>
          <w:sz w:val="20"/>
          <w:szCs w:val="20"/>
        </w:rPr>
        <w:t>“DESCRIPCIÓN CLARA Y PRECISA DE LA INFORMACIÓN SOLICITADA</w:t>
      </w:r>
    </w:p>
    <w:p w14:paraId="496B18AB" w14:textId="77777777" w:rsidR="00714FDE" w:rsidRDefault="00252DAE">
      <w:pPr>
        <w:spacing w:after="0" w:line="360" w:lineRule="auto"/>
        <w:ind w:left="567" w:right="567"/>
        <w:rPr>
          <w:i/>
          <w:color w:val="000000"/>
          <w:sz w:val="20"/>
          <w:szCs w:val="20"/>
        </w:rPr>
      </w:pPr>
      <w:r>
        <w:rPr>
          <w:i/>
          <w:color w:val="000000"/>
          <w:sz w:val="20"/>
          <w:szCs w:val="20"/>
        </w:rPr>
        <w:t xml:space="preserve">Por este medio y de conformidad a los artículos 1, 4, 23 fracciones IV, X y XI de la Ley de Transparencia y Acceso a la Información Pública del estado de México y Municipios, solicito se me proporcione en listado el personal que laboro durante la administraciones 2019-2021, 2022-2024; de la Primera sindicatura, Segunda sindicatura, </w:t>
      </w:r>
      <w:proofErr w:type="spellStart"/>
      <w:r>
        <w:rPr>
          <w:i/>
          <w:color w:val="000000"/>
          <w:sz w:val="20"/>
          <w:szCs w:val="20"/>
        </w:rPr>
        <w:t>Contraloria</w:t>
      </w:r>
      <w:proofErr w:type="spellEnd"/>
      <w:r>
        <w:rPr>
          <w:i/>
          <w:color w:val="000000"/>
          <w:sz w:val="20"/>
          <w:szCs w:val="20"/>
        </w:rPr>
        <w:t xml:space="preserve"> Municipal, Presidencia, Oficina de Presidencia, Secretaria del Ayuntamiento, </w:t>
      </w:r>
      <w:proofErr w:type="spellStart"/>
      <w:r>
        <w:rPr>
          <w:i/>
          <w:color w:val="000000"/>
          <w:sz w:val="20"/>
          <w:szCs w:val="20"/>
        </w:rPr>
        <w:t>Tesoreria</w:t>
      </w:r>
      <w:proofErr w:type="spellEnd"/>
      <w:r>
        <w:rPr>
          <w:i/>
          <w:color w:val="000000"/>
          <w:sz w:val="20"/>
          <w:szCs w:val="20"/>
        </w:rPr>
        <w:t xml:space="preserve"> </w:t>
      </w:r>
      <w:proofErr w:type="spellStart"/>
      <w:r>
        <w:rPr>
          <w:i/>
          <w:color w:val="000000"/>
          <w:sz w:val="20"/>
          <w:szCs w:val="20"/>
        </w:rPr>
        <w:t>Muncipal</w:t>
      </w:r>
      <w:proofErr w:type="spellEnd"/>
      <w:r>
        <w:rPr>
          <w:i/>
          <w:color w:val="000000"/>
          <w:sz w:val="20"/>
          <w:szCs w:val="20"/>
        </w:rPr>
        <w:t>. También señalar el Alta y Baja del personal en el listado.” (Sic)</w:t>
      </w:r>
    </w:p>
    <w:p w14:paraId="2C9E2466" w14:textId="77777777" w:rsidR="00714FDE" w:rsidRDefault="00714FDE">
      <w:pPr>
        <w:tabs>
          <w:tab w:val="left" w:pos="4667"/>
        </w:tabs>
        <w:spacing w:after="0" w:line="360" w:lineRule="auto"/>
        <w:ind w:left="567" w:right="567"/>
        <w:rPr>
          <w:b/>
          <w:i/>
          <w:color w:val="FF0000"/>
          <w:sz w:val="20"/>
          <w:szCs w:val="20"/>
        </w:rPr>
      </w:pPr>
    </w:p>
    <w:p w14:paraId="49E73372" w14:textId="77777777" w:rsidR="00714FDE" w:rsidRDefault="00252DAE">
      <w:pPr>
        <w:tabs>
          <w:tab w:val="left" w:pos="4667"/>
        </w:tabs>
        <w:spacing w:after="0" w:line="360" w:lineRule="auto"/>
        <w:ind w:left="567" w:right="567"/>
        <w:rPr>
          <w:b/>
          <w:i/>
          <w:color w:val="000000"/>
          <w:sz w:val="20"/>
          <w:szCs w:val="20"/>
        </w:rPr>
      </w:pPr>
      <w:r>
        <w:rPr>
          <w:b/>
          <w:i/>
          <w:color w:val="000000"/>
          <w:sz w:val="20"/>
          <w:szCs w:val="20"/>
        </w:rPr>
        <w:t>“MODALIDAD DE ENTREGA</w:t>
      </w:r>
    </w:p>
    <w:p w14:paraId="45AD86D0" w14:textId="77777777" w:rsidR="00714FDE" w:rsidRDefault="00252DAE">
      <w:pPr>
        <w:spacing w:after="0" w:line="360" w:lineRule="auto"/>
        <w:ind w:left="567" w:right="567"/>
        <w:rPr>
          <w:i/>
          <w:color w:val="000000"/>
          <w:sz w:val="20"/>
          <w:szCs w:val="20"/>
        </w:rPr>
      </w:pPr>
      <w:r>
        <w:rPr>
          <w:i/>
          <w:color w:val="000000"/>
          <w:sz w:val="20"/>
          <w:szCs w:val="20"/>
        </w:rPr>
        <w:t>A través del SAIMEX”</w:t>
      </w:r>
    </w:p>
    <w:p w14:paraId="2D19B0B5" w14:textId="77777777" w:rsidR="00714FDE" w:rsidRDefault="00714FDE">
      <w:pPr>
        <w:spacing w:after="0" w:line="360" w:lineRule="auto"/>
        <w:ind w:right="567"/>
        <w:rPr>
          <w:color w:val="FF0000"/>
          <w:sz w:val="20"/>
          <w:szCs w:val="20"/>
        </w:rPr>
      </w:pPr>
    </w:p>
    <w:p w14:paraId="4D9CCCBF" w14:textId="77777777" w:rsidR="00714FDE" w:rsidRDefault="00252DAE">
      <w:pPr>
        <w:spacing w:after="0" w:line="360" w:lineRule="auto"/>
        <w:ind w:right="567"/>
        <w:rPr>
          <w:b/>
          <w:color w:val="000000"/>
        </w:rPr>
      </w:pPr>
      <w:r>
        <w:rPr>
          <w:b/>
          <w:color w:val="000000"/>
        </w:rPr>
        <w:t>II: Prórroga</w:t>
      </w:r>
    </w:p>
    <w:p w14:paraId="13678FAF" w14:textId="77777777" w:rsidR="00714FDE" w:rsidRDefault="00714FDE">
      <w:pPr>
        <w:spacing w:after="0" w:line="360" w:lineRule="auto"/>
        <w:ind w:right="567"/>
        <w:rPr>
          <w:b/>
          <w:color w:val="000000"/>
        </w:rPr>
      </w:pPr>
    </w:p>
    <w:p w14:paraId="06FFED51" w14:textId="77777777" w:rsidR="00714FDE" w:rsidRDefault="00252DAE">
      <w:pPr>
        <w:spacing w:after="0" w:line="360" w:lineRule="auto"/>
        <w:ind w:right="567"/>
        <w:rPr>
          <w:color w:val="000000"/>
        </w:rPr>
      </w:pPr>
      <w:r>
        <w:rPr>
          <w:color w:val="000000"/>
        </w:rPr>
        <w:t>El diez de julio de dos mil veinticinco, el Sujeto Obligado, a través del Sistema de Acceso a la Información Mexiquense (SAIMEX), notificó la prórroga, mediante la cual se aprobó ampliar el término para atender la solicitud de información, de conformidad con lo siguiente:</w:t>
      </w:r>
    </w:p>
    <w:p w14:paraId="233FED82" w14:textId="77777777" w:rsidR="00714FDE" w:rsidRDefault="00714FDE">
      <w:pPr>
        <w:spacing w:after="0" w:line="360" w:lineRule="auto"/>
        <w:ind w:right="567"/>
        <w:rPr>
          <w:color w:val="000000"/>
        </w:rPr>
      </w:pPr>
    </w:p>
    <w:p w14:paraId="668746BA" w14:textId="77777777" w:rsidR="00714FDE" w:rsidRDefault="00252DAE">
      <w:pPr>
        <w:pBdr>
          <w:top w:val="nil"/>
          <w:left w:val="nil"/>
          <w:bottom w:val="nil"/>
          <w:right w:val="nil"/>
          <w:between w:val="nil"/>
        </w:pBdr>
        <w:spacing w:after="0" w:line="360" w:lineRule="auto"/>
        <w:ind w:left="720" w:right="567"/>
        <w:rPr>
          <w:i/>
          <w:color w:val="000000"/>
          <w:sz w:val="20"/>
          <w:szCs w:val="20"/>
        </w:rPr>
      </w:pPr>
      <w:r>
        <w:rPr>
          <w:color w:val="000000"/>
        </w:rPr>
        <w:t>“</w:t>
      </w:r>
      <w:r>
        <w:rPr>
          <w:i/>
          <w:color w:val="000000"/>
          <w:sz w:val="20"/>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Se aprueba por unanimidad la prórroga solicitada. Se anexa acuerdo correspondiente.”</w:t>
      </w:r>
    </w:p>
    <w:p w14:paraId="6EB137BE" w14:textId="77777777" w:rsidR="00714FDE" w:rsidRDefault="00714FDE">
      <w:pPr>
        <w:pBdr>
          <w:top w:val="nil"/>
          <w:left w:val="nil"/>
          <w:bottom w:val="nil"/>
          <w:right w:val="nil"/>
          <w:between w:val="nil"/>
        </w:pBdr>
        <w:spacing w:after="0" w:line="360" w:lineRule="auto"/>
        <w:ind w:left="720" w:right="567"/>
        <w:rPr>
          <w:i/>
          <w:color w:val="000000"/>
          <w:sz w:val="20"/>
          <w:szCs w:val="20"/>
        </w:rPr>
      </w:pPr>
    </w:p>
    <w:p w14:paraId="1FB45CA0" w14:textId="77777777" w:rsidR="00714FDE" w:rsidRDefault="00252DAE">
      <w:pPr>
        <w:spacing w:after="0" w:line="360" w:lineRule="auto"/>
        <w:ind w:right="567"/>
        <w:rPr>
          <w:color w:val="000000"/>
        </w:rPr>
      </w:pPr>
      <w:r>
        <w:rPr>
          <w:color w:val="000000"/>
        </w:rPr>
        <w:t xml:space="preserve">Cabe mencionar que no adjuntaron acta, donde se autorizó el requerimiento. </w:t>
      </w:r>
    </w:p>
    <w:p w14:paraId="65522F7A" w14:textId="77777777" w:rsidR="00714FDE" w:rsidRDefault="00714FDE">
      <w:pPr>
        <w:spacing w:after="0" w:line="360" w:lineRule="auto"/>
        <w:ind w:right="567"/>
        <w:rPr>
          <w:color w:val="FF0000"/>
          <w:sz w:val="20"/>
          <w:szCs w:val="20"/>
        </w:rPr>
      </w:pPr>
    </w:p>
    <w:p w14:paraId="1CF454DB" w14:textId="77777777" w:rsidR="00714FDE" w:rsidRDefault="00252DAE">
      <w:pPr>
        <w:pStyle w:val="Ttulo2"/>
        <w:spacing w:before="0" w:after="0" w:line="360" w:lineRule="auto"/>
        <w:rPr>
          <w:color w:val="000000"/>
          <w:sz w:val="22"/>
          <w:szCs w:val="22"/>
        </w:rPr>
      </w:pPr>
      <w:bookmarkStart w:id="5" w:name="_heading=h.m6l42n7zld5" w:colFirst="0" w:colLast="0"/>
      <w:bookmarkStart w:id="6" w:name="_Toc213338682"/>
      <w:bookmarkEnd w:id="5"/>
      <w:r>
        <w:rPr>
          <w:color w:val="000000"/>
          <w:sz w:val="22"/>
          <w:szCs w:val="22"/>
        </w:rPr>
        <w:t>III. Respuesta del Sujeto Obligado</w:t>
      </w:r>
      <w:bookmarkEnd w:id="6"/>
    </w:p>
    <w:p w14:paraId="646820DC" w14:textId="77777777" w:rsidR="00714FDE" w:rsidRDefault="00714FDE">
      <w:pPr>
        <w:spacing w:after="0" w:line="360" w:lineRule="auto"/>
        <w:rPr>
          <w:b/>
          <w:color w:val="FF0000"/>
        </w:rPr>
      </w:pPr>
    </w:p>
    <w:p w14:paraId="09C186D2" w14:textId="77777777" w:rsidR="00714FDE" w:rsidRDefault="00252DAE">
      <w:pPr>
        <w:spacing w:after="0" w:line="360" w:lineRule="auto"/>
        <w:rPr>
          <w:color w:val="000000"/>
        </w:rPr>
      </w:pPr>
      <w:r>
        <w:rPr>
          <w:color w:val="000000"/>
        </w:rPr>
        <w:t>El treinta de julio de dos mil veinticinco, el Sujeto Obligado notificó, a través del Sistema de Acceso a la Información Mexiquense (SAIMEX), la respuesta a la solicitud de acceso a la información pública, a través de la digitalización del siguiente documento:</w:t>
      </w:r>
    </w:p>
    <w:p w14:paraId="605DD32B" w14:textId="77777777" w:rsidR="00714FDE" w:rsidRDefault="00714FDE">
      <w:pPr>
        <w:spacing w:after="0" w:line="360" w:lineRule="auto"/>
        <w:rPr>
          <w:color w:val="000000"/>
        </w:rPr>
      </w:pPr>
    </w:p>
    <w:p w14:paraId="0A7B1142" w14:textId="77777777" w:rsidR="00714FDE" w:rsidRDefault="00252DAE">
      <w:pPr>
        <w:spacing w:after="0" w:line="360" w:lineRule="auto"/>
        <w:rPr>
          <w:color w:val="000000"/>
        </w:rPr>
      </w:pPr>
      <w:bookmarkStart w:id="7" w:name="_heading=h.f2jm5vpdkdx0" w:colFirst="0" w:colLast="0"/>
      <w:bookmarkEnd w:id="7"/>
      <w:r>
        <w:rPr>
          <w:color w:val="000000"/>
        </w:rPr>
        <w:t>i) Oficio número DA/TRANSP/0193/2025 del dieciséis de julio de dos mil veinticinco, suscrito por el Servidor Público Habilitado, y dirigido a la Coordinación de Transparencia, mediante el cual informa lo siguiente:</w:t>
      </w:r>
    </w:p>
    <w:p w14:paraId="2E51D563" w14:textId="77777777" w:rsidR="00714FDE" w:rsidRDefault="00252DAE">
      <w:pPr>
        <w:pBdr>
          <w:top w:val="nil"/>
          <w:left w:val="nil"/>
          <w:bottom w:val="nil"/>
          <w:right w:val="nil"/>
          <w:between w:val="nil"/>
        </w:pBdr>
        <w:spacing w:after="0" w:line="360" w:lineRule="auto"/>
        <w:ind w:left="780"/>
        <w:rPr>
          <w:i/>
          <w:color w:val="000000"/>
          <w:sz w:val="20"/>
          <w:szCs w:val="20"/>
        </w:rPr>
      </w:pPr>
      <w:r>
        <w:rPr>
          <w:color w:val="000000"/>
        </w:rPr>
        <w:lastRenderedPageBreak/>
        <w:t>“</w:t>
      </w:r>
      <w:r>
        <w:rPr>
          <w:i/>
          <w:color w:val="000000"/>
          <w:sz w:val="20"/>
          <w:szCs w:val="20"/>
        </w:rPr>
        <w:t xml:space="preserve">En relación a su solicitud y para mayor abundamiento en aras de la transparencia, se pone a su disposición la información referente a los servidores públicos adscritos a la Primera y Segunda sindicatura, </w:t>
      </w:r>
      <w:proofErr w:type="spellStart"/>
      <w:r>
        <w:rPr>
          <w:i/>
          <w:color w:val="000000"/>
          <w:sz w:val="20"/>
          <w:szCs w:val="20"/>
        </w:rPr>
        <w:t>Contraloria</w:t>
      </w:r>
      <w:proofErr w:type="spellEnd"/>
      <w:r>
        <w:rPr>
          <w:i/>
          <w:color w:val="000000"/>
          <w:sz w:val="20"/>
          <w:szCs w:val="20"/>
        </w:rPr>
        <w:t xml:space="preserve"> Municipal, Presidencia Municipal, Secretaria del Ayuntamiento y la </w:t>
      </w:r>
      <w:proofErr w:type="spellStart"/>
      <w:r>
        <w:rPr>
          <w:i/>
          <w:color w:val="000000"/>
          <w:sz w:val="20"/>
          <w:szCs w:val="20"/>
        </w:rPr>
        <w:t>Tesoreria</w:t>
      </w:r>
      <w:proofErr w:type="spellEnd"/>
      <w:r>
        <w:rPr>
          <w:i/>
          <w:color w:val="000000"/>
          <w:sz w:val="20"/>
          <w:szCs w:val="20"/>
        </w:rPr>
        <w:t xml:space="preserve"> Municipal, correspondientes a las administraciones publicas 2019-2021 y 2022-2024 que podrá consultar a través de las siguientes direcciones electrónicas. Así mismo se le hace saber que al ingresar en la dirección electrónica proporcionada, correspondiente al artículo 92 de la Ley de Transparencia y Acceso a la Información Pública, fracción VIII A Remuneraciones y detalle y al dar </w:t>
      </w:r>
      <w:proofErr w:type="spellStart"/>
      <w:r>
        <w:rPr>
          <w:i/>
          <w:color w:val="000000"/>
          <w:sz w:val="20"/>
          <w:szCs w:val="20"/>
        </w:rPr>
        <w:t>click</w:t>
      </w:r>
      <w:proofErr w:type="spellEnd"/>
      <w:r>
        <w:rPr>
          <w:i/>
          <w:color w:val="000000"/>
          <w:sz w:val="20"/>
          <w:szCs w:val="20"/>
        </w:rPr>
        <w:t xml:space="preserve"> se aprecian los datos del servidor público como nombre, área de adscripción, puesto, remuneración mensual bruta y neta.</w:t>
      </w:r>
    </w:p>
    <w:p w14:paraId="14740A96" w14:textId="77777777" w:rsidR="00714FDE" w:rsidRDefault="00714FDE">
      <w:pPr>
        <w:pBdr>
          <w:top w:val="nil"/>
          <w:left w:val="nil"/>
          <w:bottom w:val="nil"/>
          <w:right w:val="nil"/>
          <w:between w:val="nil"/>
        </w:pBdr>
        <w:spacing w:after="0" w:line="360" w:lineRule="auto"/>
        <w:ind w:left="780"/>
        <w:rPr>
          <w:i/>
          <w:color w:val="000000"/>
          <w:sz w:val="20"/>
          <w:szCs w:val="20"/>
        </w:rPr>
      </w:pPr>
    </w:p>
    <w:p w14:paraId="42C6EB3E" w14:textId="77777777" w:rsidR="00714FDE" w:rsidRDefault="00883DA6">
      <w:pPr>
        <w:numPr>
          <w:ilvl w:val="0"/>
          <w:numId w:val="1"/>
        </w:numPr>
        <w:pBdr>
          <w:top w:val="nil"/>
          <w:left w:val="nil"/>
          <w:bottom w:val="nil"/>
          <w:right w:val="nil"/>
          <w:between w:val="nil"/>
        </w:pBdr>
        <w:spacing w:after="0" w:line="360" w:lineRule="auto"/>
        <w:rPr>
          <w:i/>
          <w:color w:val="000000"/>
          <w:sz w:val="20"/>
          <w:szCs w:val="20"/>
        </w:rPr>
      </w:pPr>
      <w:hyperlink r:id="rId9">
        <w:r w:rsidR="00252DAE">
          <w:rPr>
            <w:i/>
            <w:color w:val="0000FF"/>
            <w:sz w:val="20"/>
            <w:szCs w:val="20"/>
            <w:u w:val="single"/>
          </w:rPr>
          <w:t>https://ipomex3.ipomex.org.mx/ipo3/lgt/indice/CUAUTITLANIZCALLI/art_92_viii.web</w:t>
        </w:r>
      </w:hyperlink>
    </w:p>
    <w:p w14:paraId="643B7FB0" w14:textId="77777777" w:rsidR="00714FDE" w:rsidRDefault="00883DA6">
      <w:pPr>
        <w:numPr>
          <w:ilvl w:val="0"/>
          <w:numId w:val="1"/>
        </w:numPr>
        <w:pBdr>
          <w:top w:val="nil"/>
          <w:left w:val="nil"/>
          <w:bottom w:val="nil"/>
          <w:right w:val="nil"/>
          <w:between w:val="nil"/>
        </w:pBdr>
        <w:spacing w:after="0" w:line="360" w:lineRule="auto"/>
        <w:rPr>
          <w:i/>
          <w:color w:val="000000"/>
          <w:sz w:val="20"/>
          <w:szCs w:val="20"/>
        </w:rPr>
      </w:pPr>
      <w:hyperlink r:id="rId10" w:anchor="/info-fraccion/11/121/28">
        <w:r w:rsidR="00252DAE">
          <w:rPr>
            <w:i/>
            <w:color w:val="0000FF"/>
            <w:sz w:val="20"/>
            <w:szCs w:val="20"/>
            <w:u w:val="single"/>
          </w:rPr>
          <w:t>https://ipomex3.ipomex.org.mx/ipomex/#/info-fraccion/11/121/28</w:t>
        </w:r>
      </w:hyperlink>
    </w:p>
    <w:p w14:paraId="599E7ECB" w14:textId="77777777" w:rsidR="00714FDE" w:rsidRDefault="00714FDE">
      <w:pPr>
        <w:pBdr>
          <w:top w:val="nil"/>
          <w:left w:val="nil"/>
          <w:bottom w:val="nil"/>
          <w:right w:val="nil"/>
          <w:between w:val="nil"/>
        </w:pBdr>
        <w:spacing w:after="0" w:line="360" w:lineRule="auto"/>
        <w:ind w:left="1140"/>
        <w:rPr>
          <w:i/>
          <w:color w:val="000000"/>
          <w:sz w:val="20"/>
          <w:szCs w:val="20"/>
        </w:rPr>
      </w:pPr>
    </w:p>
    <w:p w14:paraId="30731541" w14:textId="77777777" w:rsidR="00714FDE" w:rsidRDefault="00252DAE">
      <w:pPr>
        <w:pStyle w:val="Ttulo2"/>
        <w:spacing w:before="0" w:after="0" w:line="360" w:lineRule="auto"/>
        <w:rPr>
          <w:color w:val="000000"/>
          <w:sz w:val="22"/>
          <w:szCs w:val="22"/>
        </w:rPr>
      </w:pPr>
      <w:bookmarkStart w:id="8" w:name="_heading=h.liaeub1bk3gm" w:colFirst="0" w:colLast="0"/>
      <w:bookmarkStart w:id="9" w:name="_Toc213338683"/>
      <w:bookmarkEnd w:id="8"/>
      <w:r>
        <w:rPr>
          <w:color w:val="000000"/>
          <w:sz w:val="22"/>
          <w:szCs w:val="22"/>
        </w:rPr>
        <w:t>III. Interposición del Recurso de Revisión</w:t>
      </w:r>
      <w:bookmarkEnd w:id="9"/>
    </w:p>
    <w:p w14:paraId="4A031A7B" w14:textId="77777777" w:rsidR="00714FDE" w:rsidRDefault="00714FDE">
      <w:pPr>
        <w:spacing w:after="0" w:line="360" w:lineRule="auto"/>
        <w:rPr>
          <w:b/>
          <w:color w:val="FF0000"/>
        </w:rPr>
      </w:pPr>
    </w:p>
    <w:p w14:paraId="741BBF8A" w14:textId="77777777" w:rsidR="00714FDE" w:rsidRDefault="00252DAE">
      <w:pPr>
        <w:spacing w:after="0" w:line="360" w:lineRule="auto"/>
        <w:rPr>
          <w:color w:val="000000"/>
        </w:rPr>
      </w:pPr>
      <w:r>
        <w:rPr>
          <w:color w:val="000000"/>
        </w:rPr>
        <w:t>El cuatro de agosto de dos mil veinticinco, (si bien se presentó el día treinta de julio de dos mil veinticinco, mismo que fue inhábil, por lo que se recorre al siguiente día hábil),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67900FAF" w14:textId="77777777" w:rsidR="00714FDE" w:rsidRDefault="00714FDE">
      <w:pPr>
        <w:spacing w:after="0" w:line="360" w:lineRule="auto"/>
        <w:rPr>
          <w:color w:val="000000"/>
        </w:rPr>
      </w:pPr>
    </w:p>
    <w:p w14:paraId="1CB6A4D6" w14:textId="77777777" w:rsidR="00714FDE" w:rsidRDefault="00252DAE">
      <w:pPr>
        <w:spacing w:after="0" w:line="360" w:lineRule="auto"/>
        <w:ind w:left="567" w:right="567"/>
        <w:rPr>
          <w:b/>
          <w:i/>
          <w:color w:val="000000"/>
          <w:sz w:val="20"/>
          <w:szCs w:val="20"/>
        </w:rPr>
      </w:pPr>
      <w:r>
        <w:rPr>
          <w:b/>
          <w:i/>
          <w:color w:val="000000"/>
          <w:sz w:val="20"/>
          <w:szCs w:val="20"/>
        </w:rPr>
        <w:t>‘’ACTO IMPUGNADO</w:t>
      </w:r>
    </w:p>
    <w:p w14:paraId="25DE6DAD" w14:textId="77777777" w:rsidR="00714FDE" w:rsidRDefault="00252DAE">
      <w:pPr>
        <w:spacing w:after="0" w:line="360" w:lineRule="auto"/>
        <w:ind w:left="567" w:right="567"/>
        <w:rPr>
          <w:i/>
          <w:color w:val="000000"/>
          <w:sz w:val="20"/>
          <w:szCs w:val="20"/>
        </w:rPr>
      </w:pPr>
      <w:r>
        <w:rPr>
          <w:i/>
          <w:color w:val="000000"/>
          <w:sz w:val="20"/>
          <w:szCs w:val="20"/>
        </w:rPr>
        <w:t xml:space="preserve">Los links con los que contesta el sujeto obligado no da una respuesta concreta a lo que se le solicito que a la letra dice : "Solicito se me proporcione en listado el personal que laboro durante la administraciones 2019-2021, 2022-2024; de la Primera sindicatura, Segunda sindicatura, </w:t>
      </w:r>
      <w:proofErr w:type="spellStart"/>
      <w:r>
        <w:rPr>
          <w:i/>
          <w:color w:val="000000"/>
          <w:sz w:val="20"/>
          <w:szCs w:val="20"/>
        </w:rPr>
        <w:t>Contraloria</w:t>
      </w:r>
      <w:proofErr w:type="spellEnd"/>
      <w:r>
        <w:rPr>
          <w:i/>
          <w:color w:val="000000"/>
          <w:sz w:val="20"/>
          <w:szCs w:val="20"/>
        </w:rPr>
        <w:t xml:space="preserve"> Municipal, Presidencia, Oficina de Presidencia, Secretaria del Ayuntamiento, </w:t>
      </w:r>
      <w:proofErr w:type="spellStart"/>
      <w:r>
        <w:rPr>
          <w:i/>
          <w:color w:val="000000"/>
          <w:sz w:val="20"/>
          <w:szCs w:val="20"/>
        </w:rPr>
        <w:t>Tesoreria</w:t>
      </w:r>
      <w:proofErr w:type="spellEnd"/>
      <w:r>
        <w:rPr>
          <w:i/>
          <w:color w:val="000000"/>
          <w:sz w:val="20"/>
          <w:szCs w:val="20"/>
        </w:rPr>
        <w:t xml:space="preserve"> Municipal. También señalar el Alta y Baja del personal en el listado."” </w:t>
      </w:r>
    </w:p>
    <w:p w14:paraId="612247B5" w14:textId="77777777" w:rsidR="00714FDE" w:rsidRDefault="00714FDE">
      <w:pPr>
        <w:spacing w:after="0" w:line="360" w:lineRule="auto"/>
        <w:ind w:left="567" w:right="567"/>
        <w:rPr>
          <w:i/>
          <w:color w:val="FF0000"/>
          <w:sz w:val="20"/>
          <w:szCs w:val="20"/>
        </w:rPr>
      </w:pPr>
    </w:p>
    <w:p w14:paraId="7B25DDFE" w14:textId="77777777" w:rsidR="00714FDE" w:rsidRDefault="00252DAE">
      <w:pPr>
        <w:spacing w:after="0" w:line="360" w:lineRule="auto"/>
        <w:ind w:left="567" w:right="567"/>
        <w:rPr>
          <w:b/>
          <w:i/>
          <w:color w:val="000000"/>
          <w:sz w:val="20"/>
          <w:szCs w:val="20"/>
        </w:rPr>
      </w:pPr>
      <w:r>
        <w:rPr>
          <w:b/>
          <w:i/>
          <w:color w:val="000000"/>
          <w:sz w:val="20"/>
          <w:szCs w:val="20"/>
        </w:rPr>
        <w:lastRenderedPageBreak/>
        <w:t>‘’RAZONES O MOTIVOS DE LA INCONFORMIDAD</w:t>
      </w:r>
    </w:p>
    <w:p w14:paraId="76C2410C" w14:textId="77777777" w:rsidR="00714FDE" w:rsidRDefault="00252DAE">
      <w:pPr>
        <w:spacing w:after="0" w:line="360" w:lineRule="auto"/>
        <w:ind w:left="567" w:right="567"/>
        <w:rPr>
          <w:i/>
          <w:color w:val="000000"/>
          <w:sz w:val="20"/>
          <w:szCs w:val="20"/>
        </w:rPr>
      </w:pPr>
      <w:r>
        <w:rPr>
          <w:i/>
          <w:color w:val="000000"/>
          <w:sz w:val="20"/>
          <w:szCs w:val="20"/>
        </w:rPr>
        <w:t xml:space="preserve">La página de </w:t>
      </w:r>
      <w:proofErr w:type="spellStart"/>
      <w:r>
        <w:rPr>
          <w:i/>
          <w:color w:val="000000"/>
          <w:sz w:val="20"/>
          <w:szCs w:val="20"/>
        </w:rPr>
        <w:t>ipomex</w:t>
      </w:r>
      <w:proofErr w:type="spellEnd"/>
      <w:r>
        <w:rPr>
          <w:i/>
          <w:color w:val="000000"/>
          <w:sz w:val="20"/>
          <w:szCs w:val="20"/>
        </w:rPr>
        <w:t xml:space="preserve"> solo contiene los nombres de todos los servidores públicos que laboraron en general, cuando se le solicito de forma específica que </w:t>
      </w:r>
      <w:proofErr w:type="gramStart"/>
      <w:r>
        <w:rPr>
          <w:i/>
          <w:color w:val="000000"/>
          <w:sz w:val="20"/>
          <w:szCs w:val="20"/>
        </w:rPr>
        <w:t>áreas ,</w:t>
      </w:r>
      <w:proofErr w:type="gramEnd"/>
      <w:r>
        <w:rPr>
          <w:i/>
          <w:color w:val="000000"/>
          <w:sz w:val="20"/>
          <w:szCs w:val="20"/>
        </w:rPr>
        <w:t xml:space="preserve"> además no vienen las altas y bajas de estos servidores públicos. Así que no es como el formato en listado que se solicitó.”</w:t>
      </w:r>
    </w:p>
    <w:p w14:paraId="1546593B" w14:textId="77777777" w:rsidR="00714FDE" w:rsidRDefault="00714FDE">
      <w:pPr>
        <w:spacing w:after="0" w:line="360" w:lineRule="auto"/>
        <w:ind w:left="567" w:right="567" w:firstLine="32"/>
        <w:rPr>
          <w:i/>
          <w:color w:val="FF0000"/>
          <w:sz w:val="20"/>
          <w:szCs w:val="20"/>
        </w:rPr>
      </w:pPr>
    </w:p>
    <w:p w14:paraId="46D9E741" w14:textId="77777777" w:rsidR="00714FDE" w:rsidRDefault="00252DAE">
      <w:pPr>
        <w:pStyle w:val="Ttulo2"/>
        <w:spacing w:before="0" w:after="0" w:line="360" w:lineRule="auto"/>
        <w:rPr>
          <w:color w:val="000000"/>
          <w:sz w:val="22"/>
          <w:szCs w:val="22"/>
        </w:rPr>
      </w:pPr>
      <w:bookmarkStart w:id="10" w:name="_heading=h.o1somwxyi2tr" w:colFirst="0" w:colLast="0"/>
      <w:bookmarkStart w:id="11" w:name="_Toc213338684"/>
      <w:bookmarkEnd w:id="10"/>
      <w:r>
        <w:rPr>
          <w:color w:val="000000"/>
          <w:sz w:val="22"/>
          <w:szCs w:val="22"/>
        </w:rPr>
        <w:t>IV. Trámite del Recurso de Revisión ante este Instituto</w:t>
      </w:r>
      <w:bookmarkEnd w:id="11"/>
    </w:p>
    <w:p w14:paraId="308972A5" w14:textId="77777777" w:rsidR="00714FDE" w:rsidRDefault="00714FDE">
      <w:pPr>
        <w:spacing w:after="0" w:line="360" w:lineRule="auto"/>
        <w:rPr>
          <w:b/>
          <w:color w:val="FF0000"/>
        </w:rPr>
      </w:pPr>
    </w:p>
    <w:p w14:paraId="23FFE91A" w14:textId="77777777" w:rsidR="00714FDE" w:rsidRDefault="00252DAE">
      <w:pPr>
        <w:spacing w:after="0" w:line="360" w:lineRule="auto"/>
        <w:rPr>
          <w:color w:val="000000"/>
        </w:rPr>
      </w:pPr>
      <w:r>
        <w:rPr>
          <w:b/>
          <w:color w:val="000000"/>
        </w:rPr>
        <w:t>a) Turno del Medio de Impugnación.</w:t>
      </w:r>
      <w:r>
        <w:rPr>
          <w:color w:val="000000"/>
        </w:rPr>
        <w:t xml:space="preserve"> El treinta de julio de dos mil veinticinco, el Sistema de Acceso a la Información Mexiquense (SAIMEX), asignó el número de expediente </w:t>
      </w:r>
      <w:r>
        <w:rPr>
          <w:b/>
          <w:color w:val="000000"/>
        </w:rPr>
        <w:t>09106/INFOEM/IP/RR/2025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B9E5706" w14:textId="77777777" w:rsidR="00714FDE" w:rsidRDefault="00714FDE">
      <w:pPr>
        <w:spacing w:after="0" w:line="360" w:lineRule="auto"/>
        <w:rPr>
          <w:b/>
          <w:color w:val="FF0000"/>
        </w:rPr>
      </w:pPr>
    </w:p>
    <w:p w14:paraId="747D4D14" w14:textId="77777777" w:rsidR="00714FDE" w:rsidRDefault="00252DAE">
      <w:pPr>
        <w:spacing w:after="0" w:line="360" w:lineRule="auto"/>
        <w:rPr>
          <w:color w:val="000000"/>
        </w:rPr>
      </w:pPr>
      <w:r>
        <w:rPr>
          <w:b/>
          <w:color w:val="000000"/>
        </w:rPr>
        <w:t xml:space="preserve">b) Admisión del Recurso de Revisión. </w:t>
      </w:r>
      <w:r>
        <w:rPr>
          <w:color w:val="000000"/>
        </w:rPr>
        <w:t>El siete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602F88C" w14:textId="77777777" w:rsidR="00714FDE" w:rsidRDefault="00714FDE">
      <w:pPr>
        <w:spacing w:after="0" w:line="360" w:lineRule="auto"/>
        <w:rPr>
          <w:color w:val="000000"/>
        </w:rPr>
      </w:pPr>
    </w:p>
    <w:p w14:paraId="3B05C523" w14:textId="77777777" w:rsidR="00714FDE" w:rsidRDefault="00252DAE">
      <w:pPr>
        <w:spacing w:after="0" w:line="360" w:lineRule="auto"/>
        <w:rPr>
          <w:color w:val="000000"/>
        </w:rPr>
      </w:pPr>
      <w:r>
        <w:rPr>
          <w:b/>
          <w:color w:val="000000"/>
        </w:rPr>
        <w:t xml:space="preserve">c) Informe Justificado. </w:t>
      </w:r>
      <w:r>
        <w:rPr>
          <w:color w:val="000000"/>
        </w:rPr>
        <w:t>El dieciocho de agosto de dos mil veinticinco, se recibió, a través del Sistema de Acceso a la Información Mexiquense (SAIMEX), el Informe Justificado del Sujeto Obligado, por medio del siguiente documento número DA/TRANSP/0239/2025, de fecha once de agosto de dos mil veinticinco, suscrito por el Servidor Público Habilitado y dirigido a la Coordinadora de Transparencia, donde ratifica medularmente su respuesta inicial.</w:t>
      </w:r>
    </w:p>
    <w:p w14:paraId="6768A4FB" w14:textId="77777777" w:rsidR="00714FDE" w:rsidRDefault="00714FDE">
      <w:pPr>
        <w:spacing w:after="0" w:line="360" w:lineRule="auto"/>
        <w:rPr>
          <w:color w:val="000000"/>
        </w:rPr>
      </w:pPr>
    </w:p>
    <w:p w14:paraId="348E2626" w14:textId="77777777" w:rsidR="00714FDE" w:rsidRDefault="00252DAE">
      <w:pPr>
        <w:spacing w:after="0" w:line="360" w:lineRule="auto"/>
        <w:rPr>
          <w:color w:val="FF0000"/>
        </w:rPr>
      </w:pPr>
      <w:r>
        <w:rPr>
          <w:b/>
          <w:color w:val="000000"/>
        </w:rPr>
        <w:t>d) Vista del Informe Justificado.</w:t>
      </w:r>
      <w:r>
        <w:rPr>
          <w:color w:val="000000"/>
        </w:rPr>
        <w:t xml:space="preserve"> El veintitrés de octubre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color w:val="000000"/>
        </w:rPr>
        <w:t>Cabe señalar que el Particular fue omiso en realizar manifestación alguna.</w:t>
      </w:r>
    </w:p>
    <w:p w14:paraId="4C5A4809" w14:textId="77777777" w:rsidR="00714FDE" w:rsidRDefault="00714FDE">
      <w:pPr>
        <w:spacing w:after="0" w:line="360" w:lineRule="auto"/>
        <w:rPr>
          <w:b/>
          <w:color w:val="FF0000"/>
        </w:rPr>
      </w:pPr>
    </w:p>
    <w:p w14:paraId="3E8A5F01" w14:textId="77777777" w:rsidR="00714FDE" w:rsidRDefault="00252DAE">
      <w:pPr>
        <w:spacing w:after="0" w:line="360" w:lineRule="auto"/>
        <w:rPr>
          <w:color w:val="000000"/>
        </w:rPr>
      </w:pPr>
      <w:r>
        <w:rPr>
          <w:b/>
          <w:color w:val="000000"/>
        </w:rPr>
        <w:t xml:space="preserve">e) Ampliación de plazo para resolver. </w:t>
      </w:r>
      <w:r>
        <w:rPr>
          <w:color w:val="000000"/>
        </w:rPr>
        <w:t xml:space="preserve">El veintitrés de octubre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 </w:t>
      </w:r>
    </w:p>
    <w:p w14:paraId="5D6B8C1E" w14:textId="77777777" w:rsidR="00714FDE" w:rsidRDefault="00714FDE">
      <w:pPr>
        <w:spacing w:after="0" w:line="360" w:lineRule="auto"/>
        <w:rPr>
          <w:color w:val="FF0000"/>
        </w:rPr>
      </w:pPr>
    </w:p>
    <w:p w14:paraId="01EB442D" w14:textId="77777777" w:rsidR="00714FDE" w:rsidRDefault="00252DAE">
      <w:pPr>
        <w:spacing w:after="0" w:line="360" w:lineRule="auto"/>
        <w:rPr>
          <w:color w:val="000000"/>
        </w:rPr>
      </w:pPr>
      <w:r>
        <w:rPr>
          <w:b/>
          <w:color w:val="000000"/>
        </w:rPr>
        <w:t>f) Cierre de instrucción.</w:t>
      </w:r>
      <w:r>
        <w:rPr>
          <w:color w:val="000000"/>
        </w:rPr>
        <w:t xml:space="preserve"> El </w:t>
      </w:r>
      <w:r>
        <w:t>seis de noviembre</w:t>
      </w:r>
      <w:r>
        <w:rPr>
          <w:color w:val="000000"/>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39A32DB1" w14:textId="77777777" w:rsidR="00714FDE" w:rsidRDefault="00714FDE">
      <w:pPr>
        <w:spacing w:after="0" w:line="360" w:lineRule="auto"/>
        <w:rPr>
          <w:color w:val="FF0000"/>
        </w:rPr>
      </w:pPr>
    </w:p>
    <w:p w14:paraId="441CB3BF" w14:textId="77777777" w:rsidR="00714FDE" w:rsidRDefault="00252DAE">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1C288C11" w14:textId="77777777" w:rsidR="00714FDE" w:rsidRDefault="00714FDE">
      <w:pPr>
        <w:spacing w:after="0" w:line="360" w:lineRule="auto"/>
        <w:rPr>
          <w:color w:val="000000"/>
        </w:rPr>
      </w:pPr>
    </w:p>
    <w:p w14:paraId="5A922E4F" w14:textId="77777777" w:rsidR="00714FDE" w:rsidRDefault="00252DAE">
      <w:pPr>
        <w:pStyle w:val="Ttulo1"/>
        <w:spacing w:before="0" w:after="0" w:line="360" w:lineRule="auto"/>
        <w:jc w:val="center"/>
        <w:rPr>
          <w:color w:val="000000"/>
          <w:sz w:val="22"/>
          <w:szCs w:val="22"/>
        </w:rPr>
      </w:pPr>
      <w:bookmarkStart w:id="12" w:name="_heading=h.3rioqwekifm3" w:colFirst="0" w:colLast="0"/>
      <w:bookmarkStart w:id="13" w:name="_Toc213338685"/>
      <w:bookmarkEnd w:id="12"/>
      <w:r>
        <w:rPr>
          <w:color w:val="000000"/>
          <w:sz w:val="22"/>
          <w:szCs w:val="22"/>
        </w:rPr>
        <w:t>C O N S I D E R A N D O S</w:t>
      </w:r>
      <w:bookmarkEnd w:id="13"/>
    </w:p>
    <w:p w14:paraId="35076723" w14:textId="77777777" w:rsidR="00714FDE" w:rsidRDefault="00714FDE">
      <w:pPr>
        <w:spacing w:after="0" w:line="360" w:lineRule="auto"/>
        <w:jc w:val="center"/>
        <w:rPr>
          <w:b/>
          <w:color w:val="000000"/>
        </w:rPr>
      </w:pPr>
    </w:p>
    <w:p w14:paraId="780C8CC4" w14:textId="77777777" w:rsidR="00714FDE" w:rsidRDefault="00252DAE">
      <w:pPr>
        <w:pStyle w:val="Ttulo2"/>
        <w:spacing w:before="0" w:after="0" w:line="360" w:lineRule="auto"/>
        <w:rPr>
          <w:color w:val="000000"/>
          <w:sz w:val="22"/>
          <w:szCs w:val="22"/>
        </w:rPr>
      </w:pPr>
      <w:bookmarkStart w:id="14" w:name="_heading=h.rg3ex5jmm7af" w:colFirst="0" w:colLast="0"/>
      <w:bookmarkStart w:id="15" w:name="_Toc213338686"/>
      <w:bookmarkEnd w:id="14"/>
      <w:r>
        <w:rPr>
          <w:color w:val="000000"/>
          <w:sz w:val="22"/>
          <w:szCs w:val="22"/>
        </w:rPr>
        <w:lastRenderedPageBreak/>
        <w:t>PRIMERO. Competencia</w:t>
      </w:r>
      <w:bookmarkEnd w:id="15"/>
    </w:p>
    <w:p w14:paraId="1481405B" w14:textId="77777777" w:rsidR="00714FDE" w:rsidRDefault="00714FDE">
      <w:pPr>
        <w:spacing w:after="0" w:line="360" w:lineRule="auto"/>
        <w:rPr>
          <w:color w:val="FF0000"/>
        </w:rPr>
      </w:pPr>
      <w:bookmarkStart w:id="16" w:name="_heading=h.30j0zll" w:colFirst="0" w:colLast="0"/>
      <w:bookmarkEnd w:id="16"/>
    </w:p>
    <w:p w14:paraId="3D8E8DFE" w14:textId="77777777" w:rsidR="00714FDE" w:rsidRDefault="00252DAE">
      <w:pPr>
        <w:spacing w:after="0" w:line="360" w:lineRule="auto"/>
        <w:rPr>
          <w:color w:val="000000"/>
        </w:rPr>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0EA2630" w14:textId="77777777" w:rsidR="00714FDE" w:rsidRDefault="00714FDE">
      <w:pPr>
        <w:spacing w:after="0" w:line="360" w:lineRule="auto"/>
        <w:rPr>
          <w:b/>
          <w:color w:val="000000"/>
        </w:rPr>
      </w:pPr>
    </w:p>
    <w:p w14:paraId="51C7BBE7" w14:textId="77777777" w:rsidR="00714FDE" w:rsidRDefault="00252DAE">
      <w:pPr>
        <w:pStyle w:val="Ttulo2"/>
        <w:spacing w:before="0" w:after="0" w:line="360" w:lineRule="auto"/>
        <w:rPr>
          <w:color w:val="000000"/>
          <w:sz w:val="22"/>
          <w:szCs w:val="22"/>
        </w:rPr>
      </w:pPr>
      <w:bookmarkStart w:id="17" w:name="_heading=h.dgazl8n6cahg" w:colFirst="0" w:colLast="0"/>
      <w:bookmarkStart w:id="18" w:name="_Toc213338687"/>
      <w:bookmarkEnd w:id="17"/>
      <w:r>
        <w:rPr>
          <w:color w:val="000000"/>
          <w:sz w:val="22"/>
          <w:szCs w:val="22"/>
        </w:rPr>
        <w:t>SEGUNDO. Causales de improcedencia y sobreseimiento</w:t>
      </w:r>
      <w:bookmarkEnd w:id="18"/>
    </w:p>
    <w:p w14:paraId="76807D28" w14:textId="77777777" w:rsidR="00714FDE" w:rsidRDefault="00714FDE">
      <w:pPr>
        <w:spacing w:after="0" w:line="360" w:lineRule="auto"/>
        <w:rPr>
          <w:color w:val="000000"/>
        </w:rPr>
      </w:pPr>
    </w:p>
    <w:p w14:paraId="3A4E6B7B" w14:textId="77777777" w:rsidR="00714FDE" w:rsidRDefault="00252DAE">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6D7E2293" w14:textId="77777777" w:rsidR="00714FDE" w:rsidRDefault="00714FDE">
      <w:pPr>
        <w:spacing w:after="0" w:line="360" w:lineRule="auto"/>
        <w:rPr>
          <w:color w:val="000000"/>
        </w:rPr>
      </w:pPr>
    </w:p>
    <w:p w14:paraId="1B0159E4" w14:textId="77777777" w:rsidR="00714FDE" w:rsidRDefault="00252DAE">
      <w:pPr>
        <w:spacing w:after="0" w:line="360" w:lineRule="auto"/>
        <w:rPr>
          <w:b/>
          <w:color w:val="000000"/>
        </w:rPr>
      </w:pPr>
      <w:r>
        <w:rPr>
          <w:b/>
          <w:color w:val="000000"/>
        </w:rPr>
        <w:t>Causales de improcedencia</w:t>
      </w:r>
    </w:p>
    <w:p w14:paraId="1DE2364E" w14:textId="77777777" w:rsidR="00714FDE" w:rsidRDefault="00714FDE">
      <w:pPr>
        <w:spacing w:after="0" w:line="360" w:lineRule="auto"/>
        <w:rPr>
          <w:b/>
          <w:color w:val="000000"/>
        </w:rPr>
      </w:pPr>
    </w:p>
    <w:p w14:paraId="0A4A03D7" w14:textId="77777777" w:rsidR="00714FDE" w:rsidRDefault="00252DAE">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w:t>
      </w:r>
      <w:r>
        <w:rPr>
          <w:color w:val="000000"/>
        </w:rPr>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481F6BE" w14:textId="77777777" w:rsidR="00714FDE" w:rsidRDefault="00714FDE">
      <w:pPr>
        <w:spacing w:after="0" w:line="360" w:lineRule="auto"/>
        <w:rPr>
          <w:color w:val="000000"/>
        </w:rPr>
      </w:pPr>
    </w:p>
    <w:p w14:paraId="18E3B43D" w14:textId="77777777" w:rsidR="00714FDE" w:rsidRDefault="00252DAE">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2863A22" w14:textId="77777777" w:rsidR="00714FDE" w:rsidRDefault="00714FDE">
      <w:pPr>
        <w:spacing w:after="0" w:line="360" w:lineRule="auto"/>
        <w:rPr>
          <w:color w:val="000000"/>
        </w:rPr>
      </w:pPr>
    </w:p>
    <w:p w14:paraId="2271307A" w14:textId="77777777" w:rsidR="00714FDE" w:rsidRDefault="00252DAE">
      <w:pPr>
        <w:spacing w:after="0" w:line="360" w:lineRule="auto"/>
        <w:rPr>
          <w:color w:val="000000"/>
        </w:rPr>
      </w:pPr>
      <w:r>
        <w:rPr>
          <w:color w:val="000000"/>
        </w:rPr>
        <w:t xml:space="preserve">Por lo cual, se actualizan la causales de procedencia del Recurso de Revisión señalada en el artículo 179, fracciones VI y VII,  de la Ley en cita, pues la persona Recurrente se inconformó </w:t>
      </w:r>
      <w:r>
        <w:t>de la notificación, entrega o puesta a disposición de información en una modalidad o formato distinto al solicitado, además de la entrega que no corresponda con lo solicitado.</w:t>
      </w:r>
    </w:p>
    <w:p w14:paraId="6B5D7130" w14:textId="77777777" w:rsidR="00714FDE" w:rsidRDefault="00714FDE">
      <w:pPr>
        <w:spacing w:after="0" w:line="360" w:lineRule="auto"/>
        <w:rPr>
          <w:color w:val="000000"/>
        </w:rPr>
      </w:pPr>
    </w:p>
    <w:p w14:paraId="7ACC3977" w14:textId="77777777" w:rsidR="00714FDE" w:rsidRDefault="00252DAE">
      <w:pPr>
        <w:spacing w:after="0" w:line="360" w:lineRule="auto"/>
        <w:rPr>
          <w:color w:val="000000"/>
        </w:rPr>
      </w:pPr>
      <w:r>
        <w:rPr>
          <w:b/>
          <w:color w:val="000000"/>
        </w:rPr>
        <w:t>Causales de sobreseimiento</w:t>
      </w:r>
    </w:p>
    <w:p w14:paraId="07C59454" w14:textId="77777777" w:rsidR="00714FDE" w:rsidRDefault="00714FDE">
      <w:pPr>
        <w:spacing w:after="0" w:line="360" w:lineRule="auto"/>
        <w:rPr>
          <w:color w:val="FF0000"/>
        </w:rPr>
      </w:pPr>
    </w:p>
    <w:p w14:paraId="41D80500" w14:textId="77777777" w:rsidR="00714FDE" w:rsidRDefault="00252DAE">
      <w:pPr>
        <w:spacing w:after="0" w:line="360" w:lineRule="auto"/>
        <w:rPr>
          <w:color w:val="000000"/>
        </w:rPr>
      </w:pPr>
      <w:r>
        <w:rPr>
          <w:color w:val="000000"/>
        </w:rPr>
        <w:t>Por ser de previo y especial pronunciamiento, este Instituto analiza si se actualiza alguna causal de sobreseimiento.</w:t>
      </w:r>
    </w:p>
    <w:p w14:paraId="1744AA78" w14:textId="77777777" w:rsidR="00714FDE" w:rsidRDefault="00714FDE">
      <w:pPr>
        <w:spacing w:after="0" w:line="360" w:lineRule="auto"/>
        <w:rPr>
          <w:color w:val="000000"/>
        </w:rPr>
      </w:pPr>
    </w:p>
    <w:p w14:paraId="404C6C6D" w14:textId="77777777" w:rsidR="00714FDE" w:rsidRDefault="00252DAE">
      <w:pPr>
        <w:spacing w:after="0" w:line="360" w:lineRule="auto"/>
        <w:rPr>
          <w:color w:val="000000"/>
        </w:rPr>
      </w:pPr>
      <w:r>
        <w:rPr>
          <w:color w:val="000000"/>
        </w:rPr>
        <w:t xml:space="preserve">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w:t>
      </w:r>
      <w:r>
        <w:rPr>
          <w:color w:val="000000"/>
        </w:rPr>
        <w:lastRenderedPageBreak/>
        <w:t>Obligado hubiese modificado o revocado el acto impugnado o bien, haya quedado sin materia.</w:t>
      </w:r>
    </w:p>
    <w:p w14:paraId="4EE8593B" w14:textId="77777777" w:rsidR="00714FDE" w:rsidRDefault="00714FDE">
      <w:pPr>
        <w:spacing w:after="0" w:line="360" w:lineRule="auto"/>
        <w:rPr>
          <w:color w:val="000000"/>
        </w:rPr>
      </w:pPr>
    </w:p>
    <w:p w14:paraId="42B3F8C9" w14:textId="77777777" w:rsidR="00714FDE" w:rsidRDefault="00252DAE">
      <w:pPr>
        <w:spacing w:after="0" w:line="360" w:lineRule="auto"/>
        <w:rPr>
          <w:color w:val="000000"/>
        </w:rPr>
      </w:pPr>
      <w:r>
        <w:rPr>
          <w:color w:val="000000"/>
        </w:rPr>
        <w:t xml:space="preserve">Por tales motivos, se considera procedente entrar al fondo del presente asunto. </w:t>
      </w:r>
    </w:p>
    <w:p w14:paraId="0D5C1462" w14:textId="77777777" w:rsidR="00714FDE" w:rsidRDefault="00714FDE">
      <w:pPr>
        <w:spacing w:after="0" w:line="360" w:lineRule="auto"/>
        <w:rPr>
          <w:b/>
          <w:color w:val="000000"/>
        </w:rPr>
      </w:pPr>
    </w:p>
    <w:p w14:paraId="2086B385" w14:textId="77777777" w:rsidR="00714FDE" w:rsidRDefault="00252DAE">
      <w:pPr>
        <w:pStyle w:val="Ttulo2"/>
        <w:spacing w:before="0" w:after="0" w:line="360" w:lineRule="auto"/>
        <w:rPr>
          <w:color w:val="000000"/>
          <w:sz w:val="22"/>
          <w:szCs w:val="22"/>
        </w:rPr>
      </w:pPr>
      <w:bookmarkStart w:id="19" w:name="_heading=h.g1efke2yac84" w:colFirst="0" w:colLast="0"/>
      <w:bookmarkStart w:id="20" w:name="_Toc213338688"/>
      <w:bookmarkEnd w:id="19"/>
      <w:r>
        <w:rPr>
          <w:color w:val="000000"/>
          <w:sz w:val="22"/>
          <w:szCs w:val="22"/>
        </w:rPr>
        <w:t>TERCERO. Determinación de la Controversia</w:t>
      </w:r>
      <w:bookmarkEnd w:id="20"/>
    </w:p>
    <w:p w14:paraId="6AA1A678" w14:textId="77777777" w:rsidR="00714FDE" w:rsidRDefault="00714FDE">
      <w:pPr>
        <w:spacing w:after="0" w:line="360" w:lineRule="auto"/>
        <w:rPr>
          <w:b/>
          <w:color w:val="FF0000"/>
        </w:rPr>
      </w:pPr>
    </w:p>
    <w:p w14:paraId="567C296D" w14:textId="77777777" w:rsidR="00714FDE" w:rsidRDefault="00252DAE">
      <w:pPr>
        <w:spacing w:after="0" w:line="360" w:lineRule="auto"/>
        <w:rPr>
          <w:color w:val="000000"/>
          <w:u w:val="single"/>
        </w:rPr>
      </w:pPr>
      <w:bookmarkStart w:id="21" w:name="_heading=h.9bhanzc0er7o" w:colFirst="0" w:colLast="0"/>
      <w:bookmarkEnd w:id="21"/>
      <w:r>
        <w:rPr>
          <w:color w:val="000000"/>
        </w:rPr>
        <w:t xml:space="preserve">Con el objetivo de ilustrar la controversia planteada, resulta conveniente precisar, que una vez realizado el estudio de las constancias que integran el expediente en el que se actúa, se desprende que el Particular requirió, </w:t>
      </w:r>
      <w:r>
        <w:rPr>
          <w:color w:val="000000"/>
          <w:u w:val="single"/>
        </w:rPr>
        <w:t>el listado de personal que laboró en las administraciones, donde señale el alta y baja de los servidores públicos de dos mil diecinueve al dos mil veinticuatro de las siguientes áreas.</w:t>
      </w:r>
    </w:p>
    <w:p w14:paraId="744E20A6" w14:textId="77777777" w:rsidR="00714FDE" w:rsidRDefault="00714FDE">
      <w:pPr>
        <w:spacing w:after="0" w:line="360" w:lineRule="auto"/>
        <w:rPr>
          <w:color w:val="000000"/>
        </w:rPr>
      </w:pPr>
    </w:p>
    <w:p w14:paraId="74476947" w14:textId="77777777" w:rsidR="00714FDE" w:rsidRDefault="00252DAE">
      <w:pPr>
        <w:numPr>
          <w:ilvl w:val="0"/>
          <w:numId w:val="2"/>
        </w:numPr>
        <w:pBdr>
          <w:top w:val="nil"/>
          <w:left w:val="nil"/>
          <w:bottom w:val="nil"/>
          <w:right w:val="nil"/>
          <w:between w:val="nil"/>
        </w:pBdr>
        <w:spacing w:after="0" w:line="360" w:lineRule="auto"/>
        <w:rPr>
          <w:color w:val="000000"/>
        </w:rPr>
      </w:pPr>
      <w:r>
        <w:rPr>
          <w:color w:val="000000"/>
        </w:rPr>
        <w:t>Primera y Segunda sindicatura</w:t>
      </w:r>
    </w:p>
    <w:p w14:paraId="729EB510" w14:textId="77777777" w:rsidR="00714FDE" w:rsidRDefault="00252DAE">
      <w:pPr>
        <w:numPr>
          <w:ilvl w:val="0"/>
          <w:numId w:val="2"/>
        </w:numPr>
        <w:pBdr>
          <w:top w:val="nil"/>
          <w:left w:val="nil"/>
          <w:bottom w:val="nil"/>
          <w:right w:val="nil"/>
          <w:between w:val="nil"/>
        </w:pBdr>
        <w:spacing w:after="0" w:line="360" w:lineRule="auto"/>
        <w:rPr>
          <w:color w:val="000000"/>
        </w:rPr>
      </w:pPr>
      <w:r>
        <w:t>Contraloría</w:t>
      </w:r>
      <w:r>
        <w:rPr>
          <w:color w:val="000000"/>
        </w:rPr>
        <w:t xml:space="preserve"> Municipal</w:t>
      </w:r>
    </w:p>
    <w:p w14:paraId="4D9512C9" w14:textId="77777777" w:rsidR="00714FDE" w:rsidRDefault="00252DAE">
      <w:pPr>
        <w:numPr>
          <w:ilvl w:val="0"/>
          <w:numId w:val="2"/>
        </w:numPr>
        <w:pBdr>
          <w:top w:val="nil"/>
          <w:left w:val="nil"/>
          <w:bottom w:val="nil"/>
          <w:right w:val="nil"/>
          <w:between w:val="nil"/>
        </w:pBdr>
        <w:spacing w:after="0" w:line="360" w:lineRule="auto"/>
        <w:rPr>
          <w:color w:val="000000"/>
        </w:rPr>
      </w:pPr>
      <w:r>
        <w:rPr>
          <w:color w:val="000000"/>
        </w:rPr>
        <w:t>Presidencia</w:t>
      </w:r>
    </w:p>
    <w:p w14:paraId="6AFE791E" w14:textId="77777777" w:rsidR="00714FDE" w:rsidRDefault="00252DAE">
      <w:pPr>
        <w:numPr>
          <w:ilvl w:val="0"/>
          <w:numId w:val="2"/>
        </w:numPr>
        <w:pBdr>
          <w:top w:val="nil"/>
          <w:left w:val="nil"/>
          <w:bottom w:val="nil"/>
          <w:right w:val="nil"/>
          <w:between w:val="nil"/>
        </w:pBdr>
        <w:spacing w:after="0" w:line="360" w:lineRule="auto"/>
        <w:rPr>
          <w:color w:val="000000"/>
        </w:rPr>
      </w:pPr>
      <w:r>
        <w:rPr>
          <w:color w:val="000000"/>
        </w:rPr>
        <w:t>Oficina de Presidencia</w:t>
      </w:r>
    </w:p>
    <w:p w14:paraId="3F795468" w14:textId="77777777" w:rsidR="00714FDE" w:rsidRDefault="00252DAE">
      <w:pPr>
        <w:numPr>
          <w:ilvl w:val="0"/>
          <w:numId w:val="2"/>
        </w:numPr>
        <w:pBdr>
          <w:top w:val="nil"/>
          <w:left w:val="nil"/>
          <w:bottom w:val="nil"/>
          <w:right w:val="nil"/>
          <w:between w:val="nil"/>
        </w:pBdr>
        <w:spacing w:after="0" w:line="360" w:lineRule="auto"/>
        <w:rPr>
          <w:color w:val="000000"/>
        </w:rPr>
      </w:pPr>
      <w:r>
        <w:rPr>
          <w:color w:val="000000"/>
        </w:rPr>
        <w:t>Secretaria del Ayuntamiento</w:t>
      </w:r>
    </w:p>
    <w:p w14:paraId="2CA7F1D3" w14:textId="77777777" w:rsidR="00714FDE" w:rsidRDefault="00252DAE">
      <w:pPr>
        <w:numPr>
          <w:ilvl w:val="0"/>
          <w:numId w:val="2"/>
        </w:numPr>
        <w:pBdr>
          <w:top w:val="nil"/>
          <w:left w:val="nil"/>
          <w:bottom w:val="nil"/>
          <w:right w:val="nil"/>
          <w:between w:val="nil"/>
        </w:pBdr>
        <w:spacing w:after="0" w:line="360" w:lineRule="auto"/>
        <w:rPr>
          <w:color w:val="000000"/>
        </w:rPr>
      </w:pPr>
      <w:r>
        <w:rPr>
          <w:color w:val="000000"/>
        </w:rPr>
        <w:t xml:space="preserve">Tesorería </w:t>
      </w:r>
      <w:r>
        <w:t>Municipal</w:t>
      </w:r>
    </w:p>
    <w:p w14:paraId="41F4EF8A" w14:textId="77777777" w:rsidR="00714FDE" w:rsidRDefault="00714FDE">
      <w:pPr>
        <w:pBdr>
          <w:top w:val="nil"/>
          <w:left w:val="nil"/>
          <w:bottom w:val="nil"/>
          <w:right w:val="nil"/>
          <w:between w:val="nil"/>
        </w:pBdr>
        <w:spacing w:after="0" w:line="360" w:lineRule="auto"/>
        <w:ind w:left="720"/>
        <w:rPr>
          <w:color w:val="000000"/>
        </w:rPr>
      </w:pPr>
    </w:p>
    <w:p w14:paraId="6C964A56" w14:textId="77777777" w:rsidR="00714FDE" w:rsidRDefault="00252DAE">
      <w:pPr>
        <w:spacing w:after="0" w:line="360" w:lineRule="auto"/>
        <w:rPr>
          <w:color w:val="000000"/>
        </w:rPr>
      </w:pPr>
      <w:r>
        <w:rPr>
          <w:color w:val="000000"/>
        </w:rPr>
        <w:t>En respuesta, el Sujeto Obligado, a través del Servidor Público Habilitado de la Dirección de Administración, remitió dos links en formato cerrado para poder visualizar lo solicitado ante dicha circunstancia, el Particular se inconformó por la</w:t>
      </w:r>
      <w:r>
        <w:t xml:space="preserve"> entrega de la información que no corresponda con lo solicitado,</w:t>
      </w:r>
      <w:r>
        <w:rPr>
          <w:color w:val="000000"/>
        </w:rPr>
        <w:t xml:space="preserve"> lo cual actualiza la causal de procedencia previstas en las fracciones VI del artículo 179 de la Ley de Transparencia y Acceso a la Información Pública </w:t>
      </w:r>
      <w:r>
        <w:rPr>
          <w:color w:val="000000"/>
        </w:rPr>
        <w:lastRenderedPageBreak/>
        <w:t xml:space="preserve">del Estado de México y Municipios. Así, las cosas, una vez admitido y notificado el Recurso de Revisión a las partes, el Sujeto Obligado ratificó su respuesta. </w:t>
      </w:r>
    </w:p>
    <w:p w14:paraId="5CAEB0D6" w14:textId="77777777" w:rsidR="00714FDE" w:rsidRDefault="00252DAE">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el escrito </w:t>
      </w:r>
      <w:proofErr w:type="spellStart"/>
      <w:r>
        <w:rPr>
          <w:color w:val="000000"/>
        </w:rPr>
        <w:t>recursal</w:t>
      </w:r>
      <w:proofErr w:type="spellEnd"/>
      <w:r>
        <w:rPr>
          <w:color w:val="000000"/>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34C2FBA7" w14:textId="77777777" w:rsidR="00714FDE" w:rsidRDefault="00714FDE">
      <w:pPr>
        <w:spacing w:after="0" w:line="360" w:lineRule="auto"/>
        <w:rPr>
          <w:b/>
          <w:color w:val="FF0000"/>
        </w:rPr>
      </w:pPr>
    </w:p>
    <w:p w14:paraId="373CFD73" w14:textId="77777777" w:rsidR="00714FDE" w:rsidRDefault="00252DAE">
      <w:pPr>
        <w:pStyle w:val="Ttulo2"/>
        <w:spacing w:before="0" w:after="0" w:line="360" w:lineRule="auto"/>
        <w:rPr>
          <w:color w:val="000000"/>
          <w:sz w:val="22"/>
          <w:szCs w:val="22"/>
        </w:rPr>
      </w:pPr>
      <w:bookmarkStart w:id="22" w:name="_heading=h.1rob0xcxp7e1" w:colFirst="0" w:colLast="0"/>
      <w:bookmarkStart w:id="23" w:name="_Toc213338689"/>
      <w:bookmarkEnd w:id="22"/>
      <w:r>
        <w:rPr>
          <w:color w:val="000000"/>
          <w:sz w:val="22"/>
          <w:szCs w:val="22"/>
        </w:rPr>
        <w:t>CUARTO. Marco normativo aplicable en materia de transparencia y acceso a la información pública</w:t>
      </w:r>
      <w:bookmarkEnd w:id="23"/>
    </w:p>
    <w:p w14:paraId="39D3FF11" w14:textId="77777777" w:rsidR="00714FDE" w:rsidRDefault="00714FDE">
      <w:pPr>
        <w:spacing w:after="0" w:line="360" w:lineRule="auto"/>
        <w:rPr>
          <w:color w:val="000000"/>
        </w:rPr>
      </w:pPr>
    </w:p>
    <w:p w14:paraId="14ED044C" w14:textId="77777777" w:rsidR="00714FDE" w:rsidRDefault="00252DAE">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3CA9845" w14:textId="77777777" w:rsidR="00714FDE" w:rsidRDefault="00714FDE">
      <w:pPr>
        <w:spacing w:after="0" w:line="360" w:lineRule="auto"/>
        <w:rPr>
          <w:color w:val="000000"/>
        </w:rPr>
      </w:pPr>
    </w:p>
    <w:p w14:paraId="6E4085E6" w14:textId="77777777" w:rsidR="00714FDE" w:rsidRDefault="00252DAE">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C5DCBE8" w14:textId="77777777" w:rsidR="00714FDE" w:rsidRDefault="00714FDE">
      <w:pPr>
        <w:spacing w:after="0" w:line="360" w:lineRule="auto"/>
        <w:rPr>
          <w:color w:val="000000"/>
        </w:rPr>
      </w:pPr>
    </w:p>
    <w:p w14:paraId="756446CA" w14:textId="77777777" w:rsidR="00714FDE" w:rsidRDefault="00252DAE">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22FCA67A" w14:textId="77777777" w:rsidR="00714FDE" w:rsidRDefault="00714FDE">
      <w:pPr>
        <w:spacing w:after="0" w:line="360" w:lineRule="auto"/>
        <w:rPr>
          <w:color w:val="000000"/>
        </w:rPr>
      </w:pPr>
    </w:p>
    <w:p w14:paraId="518B49CC" w14:textId="77777777" w:rsidR="00714FDE" w:rsidRDefault="00252DAE">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679AE8C7" w14:textId="77777777" w:rsidR="00714FDE" w:rsidRDefault="00714FDE">
      <w:pPr>
        <w:spacing w:after="0" w:line="360" w:lineRule="auto"/>
        <w:rPr>
          <w:color w:val="000000"/>
        </w:rPr>
      </w:pPr>
    </w:p>
    <w:p w14:paraId="3CE11A0C" w14:textId="77777777" w:rsidR="00714FDE" w:rsidRDefault="00252DAE">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22B10C96" w14:textId="77777777" w:rsidR="00714FDE" w:rsidRDefault="00714FDE">
      <w:pPr>
        <w:widowControl w:val="0"/>
        <w:spacing w:after="0" w:line="360" w:lineRule="auto"/>
        <w:rPr>
          <w:color w:val="000000"/>
        </w:rPr>
      </w:pPr>
    </w:p>
    <w:p w14:paraId="7D3CA23E" w14:textId="77777777" w:rsidR="00714FDE" w:rsidRDefault="00252DAE">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A2916DE" w14:textId="77777777" w:rsidR="00714FDE" w:rsidRDefault="00714FDE">
      <w:pPr>
        <w:spacing w:after="0" w:line="360" w:lineRule="auto"/>
        <w:rPr>
          <w:color w:val="000000"/>
        </w:rPr>
      </w:pPr>
    </w:p>
    <w:p w14:paraId="355EFD51" w14:textId="77777777" w:rsidR="00714FDE" w:rsidRDefault="00252DAE">
      <w:pPr>
        <w:pStyle w:val="Ttulo2"/>
        <w:spacing w:before="0" w:after="0" w:line="360" w:lineRule="auto"/>
        <w:rPr>
          <w:color w:val="000000"/>
          <w:sz w:val="22"/>
          <w:szCs w:val="22"/>
        </w:rPr>
      </w:pPr>
      <w:bookmarkStart w:id="24" w:name="_heading=h.wjg774l7p27m" w:colFirst="0" w:colLast="0"/>
      <w:bookmarkStart w:id="25" w:name="_Toc213338690"/>
      <w:bookmarkEnd w:id="24"/>
      <w:r>
        <w:rPr>
          <w:color w:val="000000"/>
          <w:sz w:val="22"/>
          <w:szCs w:val="22"/>
        </w:rPr>
        <w:t>QUINTO. Estudio de Fondo</w:t>
      </w:r>
      <w:bookmarkEnd w:id="25"/>
    </w:p>
    <w:p w14:paraId="1828EEE2" w14:textId="77777777" w:rsidR="00714FDE" w:rsidRDefault="00714FDE">
      <w:pPr>
        <w:spacing w:after="0" w:line="360" w:lineRule="auto"/>
        <w:rPr>
          <w:b/>
          <w:color w:val="000000"/>
        </w:rPr>
      </w:pPr>
    </w:p>
    <w:p w14:paraId="75612180" w14:textId="77777777" w:rsidR="00714FDE" w:rsidRDefault="00252DAE">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2A4F1DB1" w14:textId="77777777" w:rsidR="00714FDE" w:rsidRDefault="00714FDE">
      <w:pPr>
        <w:spacing w:after="0" w:line="360" w:lineRule="auto"/>
        <w:rPr>
          <w:color w:val="000000"/>
        </w:rPr>
      </w:pPr>
    </w:p>
    <w:p w14:paraId="3832E23F" w14:textId="77777777" w:rsidR="00714FDE" w:rsidRDefault="00252DAE">
      <w:pPr>
        <w:spacing w:after="0" w:line="360" w:lineRule="auto"/>
        <w:ind w:right="-93"/>
      </w:pPr>
      <w:r>
        <w:t>Al respecto, es necesario traer a colación la Guía Técnica 9 “La Administración del Personal Municipal”, que establece que son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14:paraId="131E67A7" w14:textId="77777777" w:rsidR="00714FDE" w:rsidRDefault="00714FDE">
      <w:pPr>
        <w:spacing w:after="0" w:line="360" w:lineRule="auto"/>
        <w:ind w:right="-93"/>
      </w:pPr>
    </w:p>
    <w:p w14:paraId="107B2034" w14:textId="77777777" w:rsidR="00714FDE" w:rsidRDefault="00252DAE">
      <w:pPr>
        <w:spacing w:after="0" w:line="360" w:lineRule="auto"/>
        <w:ind w:right="-93"/>
      </w:pPr>
      <w:r>
        <w:t xml:space="preserve">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w:t>
      </w:r>
      <w:r>
        <w:lastRenderedPageBreak/>
        <w:t>de la Administración Pública. De la misma manera, el artículo 130 de la Constitución Política del Estado Libre y Soberano de México, precisa que son servidores públicos a todas las personas que desempeñen un empleo, cargo o comisión en los Municipios.</w:t>
      </w:r>
    </w:p>
    <w:p w14:paraId="5E8F16A6" w14:textId="77777777" w:rsidR="00714FDE" w:rsidRDefault="00714FDE">
      <w:pPr>
        <w:spacing w:after="0" w:line="360" w:lineRule="auto"/>
        <w:ind w:right="-28"/>
        <w:rPr>
          <w:color w:val="000000"/>
        </w:rPr>
      </w:pPr>
    </w:p>
    <w:p w14:paraId="3264BB24" w14:textId="77777777" w:rsidR="00714FDE" w:rsidRDefault="00252DAE">
      <w:pPr>
        <w:spacing w:after="0" w:line="360" w:lineRule="auto"/>
        <w:rPr>
          <w:color w:val="000000"/>
        </w:rPr>
      </w:pPr>
      <w:r>
        <w:t>En ese contexto, el artículo 92, fracción VII y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además</w:t>
      </w:r>
      <w:r>
        <w:rPr>
          <w:color w:val="000000"/>
        </w:rPr>
        <w:t xml:space="preserve">, el Directorio de servidores públicos, el cual debe incluir diversos datos, entre los cuales se encuentra el </w:t>
      </w:r>
      <w:r>
        <w:rPr>
          <w:b/>
          <w:color w:val="000000"/>
        </w:rPr>
        <w:t xml:space="preserve">nombre, cargo y adscripción, </w:t>
      </w:r>
      <w:r>
        <w:rPr>
          <w:b/>
        </w:rPr>
        <w:t>fecha de alta en el cargo</w:t>
      </w:r>
      <w:r>
        <w:t>,</w:t>
      </w:r>
      <w:r>
        <w:rPr>
          <w:color w:val="000000"/>
        </w:rPr>
        <w:t xml:space="preserve"> de todos los servidores públicos.</w:t>
      </w:r>
    </w:p>
    <w:p w14:paraId="5D6C2FF0" w14:textId="77777777" w:rsidR="00714FDE" w:rsidRDefault="00714FDE">
      <w:pPr>
        <w:spacing w:after="0" w:line="360" w:lineRule="auto"/>
        <w:ind w:right="-93"/>
      </w:pPr>
    </w:p>
    <w:p w14:paraId="1A77FE8E" w14:textId="77777777" w:rsidR="00714FDE" w:rsidRDefault="00252DAE">
      <w:pPr>
        <w:spacing w:after="0" w:line="360" w:lineRule="auto"/>
        <w:ind w:right="-93"/>
        <w:rPr>
          <w:color w:val="000000"/>
        </w:rPr>
      </w:pPr>
      <w:r>
        <w:rPr>
          <w:color w:val="000000"/>
        </w:rPr>
        <w:t>Además, se localizó en el apartado de Datos Abiertos, de la página oficial del Gobierno de México, del cual se desprende que la plantilla de personal es el listado de todos los servidores públicos con los que cuenta una institución pública y que contiene diversos datos, tales como el nombre y puesto.</w:t>
      </w:r>
    </w:p>
    <w:p w14:paraId="086D4470" w14:textId="77777777" w:rsidR="00714FDE" w:rsidRDefault="00714FDE">
      <w:pPr>
        <w:spacing w:after="0" w:line="360" w:lineRule="auto"/>
        <w:ind w:right="-93"/>
        <w:rPr>
          <w:color w:val="000000"/>
        </w:rPr>
      </w:pPr>
    </w:p>
    <w:p w14:paraId="62E72EAA" w14:textId="77777777" w:rsidR="00714FDE" w:rsidRDefault="00252DAE">
      <w:pPr>
        <w:spacing w:after="0" w:line="360" w:lineRule="auto"/>
        <w:ind w:right="-93"/>
      </w:pPr>
      <w:r>
        <w:t>Sobre el tema, las altas y bajas de personal, la Guía técnica 07. La administración del personal municipal del Instituto Nacional de Administración Pública establece que, dentro de las actividades básicas de la administración de personal, se encuentran las siguientes:</w:t>
      </w:r>
    </w:p>
    <w:p w14:paraId="59F60F84" w14:textId="77777777" w:rsidR="00714FDE" w:rsidRDefault="00252DAE">
      <w:pPr>
        <w:spacing w:after="0" w:line="360" w:lineRule="auto"/>
        <w:ind w:right="-93"/>
      </w:pPr>
      <w:r>
        <w:t xml:space="preserve"> </w:t>
      </w:r>
    </w:p>
    <w:p w14:paraId="4FBE1A09" w14:textId="77777777" w:rsidR="00714FDE" w:rsidRDefault="00252DAE">
      <w:pPr>
        <w:numPr>
          <w:ilvl w:val="0"/>
          <w:numId w:val="2"/>
        </w:numPr>
        <w:pBdr>
          <w:top w:val="nil"/>
          <w:left w:val="nil"/>
          <w:bottom w:val="nil"/>
          <w:right w:val="nil"/>
          <w:between w:val="nil"/>
        </w:pBdr>
        <w:spacing w:after="0" w:line="360" w:lineRule="auto"/>
        <w:ind w:right="-93"/>
      </w:pPr>
      <w:r>
        <w:rPr>
          <w:b/>
          <w:color w:val="000000"/>
        </w:rPr>
        <w:t>Formalización de la relación laboral:</w:t>
      </w:r>
      <w:r>
        <w:rPr>
          <w:color w:val="000000"/>
        </w:rPr>
        <w:t xml:space="preserve"> La formalización de la relación de trabajo se realiza a través del contrato y del nombramiento, mediante los cuales la administración municipal acepta y reconoce el ingreso de una persona para ocupar algún puesto vacante y otorga a sus trabajadores los derechos y obligaciones que fijan las leyes.</w:t>
      </w:r>
    </w:p>
    <w:p w14:paraId="4AF9B85D" w14:textId="77777777" w:rsidR="00714FDE" w:rsidRDefault="00714FDE">
      <w:pPr>
        <w:spacing w:after="0" w:line="360" w:lineRule="auto"/>
        <w:ind w:right="-93"/>
      </w:pPr>
    </w:p>
    <w:p w14:paraId="6922B39B" w14:textId="77777777" w:rsidR="00714FDE" w:rsidRDefault="00252DAE">
      <w:pPr>
        <w:numPr>
          <w:ilvl w:val="0"/>
          <w:numId w:val="2"/>
        </w:numPr>
        <w:pBdr>
          <w:top w:val="nil"/>
          <w:left w:val="nil"/>
          <w:bottom w:val="nil"/>
          <w:right w:val="nil"/>
          <w:between w:val="nil"/>
        </w:pBdr>
        <w:spacing w:after="0" w:line="360" w:lineRule="auto"/>
        <w:ind w:right="-93"/>
        <w:rPr>
          <w:color w:val="000000"/>
        </w:rPr>
      </w:pPr>
      <w:r>
        <w:rPr>
          <w:b/>
          <w:color w:val="000000"/>
        </w:rPr>
        <w:lastRenderedPageBreak/>
        <w:t>Terminación de la relación laboral</w:t>
      </w:r>
      <w:r>
        <w:rPr>
          <w:color w:val="000000"/>
        </w:rPr>
        <w:t xml:space="preserve">: Un empleado puede dejar de prestar sus servicios al municipio por diferentes casusas, como son: jubilación, renuncia, terminación, suspensión o rescisión del contrato. </w:t>
      </w:r>
    </w:p>
    <w:p w14:paraId="735129C1" w14:textId="77777777" w:rsidR="00714FDE" w:rsidRDefault="00714FDE">
      <w:pPr>
        <w:spacing w:line="360" w:lineRule="auto"/>
        <w:ind w:right="-93"/>
      </w:pPr>
    </w:p>
    <w:p w14:paraId="0BBBD943" w14:textId="77777777" w:rsidR="00714FDE" w:rsidRDefault="00252DAE">
      <w:pPr>
        <w:spacing w:line="360" w:lineRule="auto"/>
        <w:ind w:right="-93"/>
      </w:pPr>
      <w:r>
        <w:t>En ese contexto, los artículos 50 y 89 de la Ley del Trabajo de los Servidores Públicos del Estado y Municipios, precisan que el nombramiento, contrato o formato único de movimiento de personal son documentos que obligan al servidor público a cumplir los deberes inherentes al puesto especificado. Del mismo modo, son causas de terminación de la relación laboral sin responsabilidad para las instituciones públicas las siguientes: la renuncia del servidor público, el mutuo acuerdo de las partes, el vencimiento del término o conclusión de la administración en la cual fue contratado, la muerte del servidor público y la incapacidad permanente del servidor público.</w:t>
      </w:r>
    </w:p>
    <w:p w14:paraId="408A9477" w14:textId="77777777" w:rsidR="00714FDE" w:rsidRDefault="00714FDE">
      <w:pPr>
        <w:spacing w:after="0" w:line="360" w:lineRule="auto"/>
        <w:ind w:right="-93"/>
      </w:pPr>
    </w:p>
    <w:p w14:paraId="1F6E6AC1" w14:textId="77777777" w:rsidR="00714FDE" w:rsidRDefault="00252DAE">
      <w:pPr>
        <w:spacing w:after="0" w:line="360" w:lineRule="auto"/>
        <w:ind w:right="-93"/>
      </w:pPr>
      <w:r>
        <w:t>En ese orden de ideas, el Manual de Procedimientos para la afiliación y credencialización de los derechohabientes del ISSEMYM, que establece, que el servidor público designado por la institución pública, que incluye a los Municipios (Usuario Autorizado), será el responsable de generar y entregar con oportunidad a los trabajadores, los Avisos de Movimiento (Alta y Baja), para realizar sus respectivos trámites ante el Instituto de Seguridad Social del Estado de México y Municipios.</w:t>
      </w:r>
    </w:p>
    <w:p w14:paraId="6A023990" w14:textId="77777777" w:rsidR="00714FDE" w:rsidRDefault="00714FDE">
      <w:pPr>
        <w:spacing w:after="0" w:line="360" w:lineRule="auto"/>
        <w:ind w:right="-93"/>
      </w:pPr>
    </w:p>
    <w:p w14:paraId="72674624" w14:textId="77777777" w:rsidR="00714FDE" w:rsidRDefault="00252DAE">
      <w:pPr>
        <w:spacing w:after="0" w:line="360" w:lineRule="auto"/>
        <w:ind w:right="-93"/>
      </w:pPr>
      <w:r>
        <w:t>Ahora bien, derivado de la temporalidad, se eligieron a los nuevos ayuntamientos para el periodo 2019-2021 y 2022-2024 por lo que en ese entonces diversos servidores públicos causaron altas y bajas tal como se muestra a continuación:</w:t>
      </w:r>
    </w:p>
    <w:p w14:paraId="7EFAC471" w14:textId="77777777" w:rsidR="00714FDE" w:rsidRDefault="00714FDE">
      <w:pPr>
        <w:spacing w:after="0" w:line="360" w:lineRule="auto"/>
        <w:ind w:right="-93"/>
        <w:jc w:val="center"/>
      </w:pPr>
    </w:p>
    <w:p w14:paraId="754F1C82" w14:textId="77777777" w:rsidR="00714FDE" w:rsidRDefault="00252DAE">
      <w:pPr>
        <w:spacing w:after="0" w:line="360" w:lineRule="auto"/>
        <w:ind w:right="-93"/>
        <w:jc w:val="center"/>
        <w:rPr>
          <w:b/>
        </w:rPr>
      </w:pPr>
      <w:r>
        <w:rPr>
          <w:b/>
        </w:rPr>
        <w:t>2019-2021</w:t>
      </w:r>
    </w:p>
    <w:p w14:paraId="770591FF" w14:textId="77777777" w:rsidR="00714FDE" w:rsidRDefault="00252DAE">
      <w:pPr>
        <w:spacing w:after="0" w:line="360" w:lineRule="auto"/>
        <w:ind w:right="-93"/>
      </w:pPr>
      <w:r>
        <w:rPr>
          <w:noProof/>
        </w:rPr>
        <w:lastRenderedPageBreak/>
        <w:drawing>
          <wp:inline distT="0" distB="0" distL="0" distR="0" wp14:anchorId="3CDE31B4" wp14:editId="33259165">
            <wp:extent cx="5671185" cy="178117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71185" cy="1781175"/>
                    </a:xfrm>
                    <a:prstGeom prst="rect">
                      <a:avLst/>
                    </a:prstGeom>
                    <a:ln/>
                  </pic:spPr>
                </pic:pic>
              </a:graphicData>
            </a:graphic>
          </wp:inline>
        </w:drawing>
      </w:r>
    </w:p>
    <w:p w14:paraId="2BBEDDB2" w14:textId="77777777" w:rsidR="00714FDE" w:rsidRDefault="00252DAE">
      <w:pPr>
        <w:spacing w:after="0" w:line="360" w:lineRule="auto"/>
        <w:ind w:right="-93"/>
        <w:jc w:val="center"/>
        <w:rPr>
          <w:b/>
        </w:rPr>
      </w:pPr>
      <w:r>
        <w:rPr>
          <w:b/>
        </w:rPr>
        <w:t>2022-2024</w:t>
      </w:r>
    </w:p>
    <w:p w14:paraId="544BCB75" w14:textId="77777777" w:rsidR="00714FDE" w:rsidRDefault="00252DAE">
      <w:pPr>
        <w:spacing w:after="0" w:line="360" w:lineRule="auto"/>
        <w:ind w:right="-93"/>
      </w:pPr>
      <w:r>
        <w:rPr>
          <w:noProof/>
        </w:rPr>
        <w:drawing>
          <wp:inline distT="0" distB="0" distL="0" distR="0" wp14:anchorId="4347A2B6" wp14:editId="2E3A03D9">
            <wp:extent cx="5671185" cy="192278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71185" cy="1922780"/>
                    </a:xfrm>
                    <a:prstGeom prst="rect">
                      <a:avLst/>
                    </a:prstGeom>
                    <a:ln/>
                  </pic:spPr>
                </pic:pic>
              </a:graphicData>
            </a:graphic>
          </wp:inline>
        </w:drawing>
      </w:r>
    </w:p>
    <w:p w14:paraId="7AC92084" w14:textId="77777777" w:rsidR="00714FDE" w:rsidRDefault="00714FDE">
      <w:pPr>
        <w:spacing w:after="0" w:line="360" w:lineRule="auto"/>
        <w:ind w:right="-93"/>
      </w:pPr>
    </w:p>
    <w:p w14:paraId="10F16011" w14:textId="77777777" w:rsidR="00714FDE" w:rsidRDefault="00252DAE">
      <w:pPr>
        <w:spacing w:after="0" w:line="360" w:lineRule="auto"/>
        <w:ind w:right="-93"/>
      </w:pPr>
      <w:r>
        <w:t>Además, se realizaría la renovación de los titulares de las unidades administrativas, las cuales empezarían a efectuarse a partir del primero de enero del inicio de cada administración.</w:t>
      </w:r>
    </w:p>
    <w:p w14:paraId="16FF263F" w14:textId="77777777" w:rsidR="00714FDE" w:rsidRDefault="00714FDE">
      <w:pPr>
        <w:spacing w:after="0" w:line="360" w:lineRule="auto"/>
        <w:ind w:right="-93"/>
      </w:pPr>
    </w:p>
    <w:p w14:paraId="556B0FF5" w14:textId="77777777" w:rsidR="00714FDE" w:rsidRDefault="00252DAE">
      <w:pPr>
        <w:spacing w:after="0" w:line="360" w:lineRule="auto"/>
        <w:ind w:right="-93"/>
      </w:pPr>
      <w:r>
        <w:t>Por otro lado, se desprende que, en las administraciones 2019-2021 y 2022-2024, el Ayuntamiento de Cuautitlán Izcalli, contaba con las siguientes unidades administrativas:</w:t>
      </w:r>
    </w:p>
    <w:p w14:paraId="07501861" w14:textId="77777777" w:rsidR="00714FDE" w:rsidRDefault="00714FDE">
      <w:pPr>
        <w:spacing w:after="0" w:line="360" w:lineRule="auto"/>
        <w:ind w:right="-93"/>
      </w:pPr>
    </w:p>
    <w:p w14:paraId="26C3E3B5" w14:textId="77777777" w:rsidR="00714FDE" w:rsidRDefault="00252DAE">
      <w:pPr>
        <w:spacing w:after="0" w:line="276" w:lineRule="auto"/>
        <w:ind w:left="567" w:right="709"/>
        <w:rPr>
          <w:i/>
        </w:rPr>
      </w:pPr>
      <w:r>
        <w:rPr>
          <w:b/>
          <w:i/>
        </w:rPr>
        <w:t>Artículo 38.-</w:t>
      </w:r>
      <w:r>
        <w:rPr>
          <w:i/>
        </w:rPr>
        <w:t xml:space="preserve"> La Administración Pública Municipal estará conformada por dependencias, órganos desconcentrados y entidades que estarán subordinadas al Presidente Municipal. </w:t>
      </w:r>
    </w:p>
    <w:p w14:paraId="44035F82" w14:textId="77777777" w:rsidR="00714FDE" w:rsidRDefault="00714FDE">
      <w:pPr>
        <w:spacing w:after="0" w:line="276" w:lineRule="auto"/>
        <w:ind w:left="567" w:right="709"/>
        <w:rPr>
          <w:i/>
        </w:rPr>
      </w:pPr>
    </w:p>
    <w:p w14:paraId="5073E660" w14:textId="77777777" w:rsidR="00714FDE" w:rsidRDefault="00252DAE">
      <w:pPr>
        <w:spacing w:after="0" w:line="276" w:lineRule="auto"/>
        <w:ind w:left="567" w:right="709"/>
        <w:rPr>
          <w:i/>
        </w:rPr>
      </w:pPr>
      <w:r>
        <w:rPr>
          <w:b/>
          <w:i/>
        </w:rPr>
        <w:lastRenderedPageBreak/>
        <w:t>Artículo 39.-</w:t>
      </w:r>
      <w:r>
        <w:rPr>
          <w:i/>
        </w:rPr>
        <w:t xml:space="preserve"> Para el despacho, estudio y planeación de los diversos asuntos de la administración pública municipal, el Ayuntamiento contará con las siguientes Dependencias: </w:t>
      </w:r>
    </w:p>
    <w:p w14:paraId="0959DD26" w14:textId="77777777" w:rsidR="00714FDE" w:rsidRDefault="00252DAE">
      <w:pPr>
        <w:spacing w:after="0" w:line="276" w:lineRule="auto"/>
        <w:ind w:left="567" w:right="709"/>
        <w:rPr>
          <w:b/>
          <w:i/>
          <w:u w:val="single"/>
        </w:rPr>
      </w:pPr>
      <w:r>
        <w:rPr>
          <w:b/>
          <w:i/>
          <w:u w:val="single"/>
        </w:rPr>
        <w:t xml:space="preserve">I. Secretaría del Ayuntamiento; </w:t>
      </w:r>
    </w:p>
    <w:p w14:paraId="5785C056" w14:textId="77777777" w:rsidR="00714FDE" w:rsidRDefault="00252DAE">
      <w:pPr>
        <w:spacing w:after="0" w:line="276" w:lineRule="auto"/>
        <w:ind w:left="567" w:right="709"/>
        <w:rPr>
          <w:b/>
          <w:i/>
          <w:u w:val="single"/>
        </w:rPr>
      </w:pPr>
      <w:r>
        <w:rPr>
          <w:b/>
          <w:i/>
          <w:u w:val="single"/>
        </w:rPr>
        <w:t xml:space="preserve">II. Tesorería Municipal; </w:t>
      </w:r>
    </w:p>
    <w:p w14:paraId="413092A9" w14:textId="77777777" w:rsidR="00714FDE" w:rsidRDefault="00252DAE">
      <w:pPr>
        <w:spacing w:after="0" w:line="276" w:lineRule="auto"/>
        <w:ind w:left="567" w:right="709"/>
        <w:rPr>
          <w:b/>
          <w:i/>
          <w:u w:val="single"/>
        </w:rPr>
      </w:pPr>
      <w:r>
        <w:rPr>
          <w:b/>
          <w:i/>
          <w:u w:val="single"/>
        </w:rPr>
        <w:t xml:space="preserve">III. Contraloría Municipal; </w:t>
      </w:r>
    </w:p>
    <w:p w14:paraId="7F773B0D" w14:textId="77777777" w:rsidR="00714FDE" w:rsidRDefault="00252DAE">
      <w:pPr>
        <w:spacing w:after="0" w:line="276" w:lineRule="auto"/>
        <w:ind w:left="567" w:right="709"/>
        <w:rPr>
          <w:b/>
          <w:i/>
          <w:u w:val="single"/>
        </w:rPr>
      </w:pPr>
      <w:r>
        <w:rPr>
          <w:b/>
          <w:i/>
          <w:u w:val="single"/>
        </w:rPr>
        <w:t xml:space="preserve">IV. Oficina de Presidencia; </w:t>
      </w:r>
    </w:p>
    <w:p w14:paraId="1C2163E0" w14:textId="77777777" w:rsidR="00714FDE" w:rsidRDefault="00252DAE">
      <w:pPr>
        <w:spacing w:after="0" w:line="276" w:lineRule="auto"/>
        <w:ind w:left="567" w:right="709"/>
        <w:rPr>
          <w:i/>
        </w:rPr>
      </w:pPr>
      <w:r>
        <w:rPr>
          <w:i/>
        </w:rPr>
        <w:t xml:space="preserve">V. Comisaría General de Seguridad Pública y Tránsito; </w:t>
      </w:r>
    </w:p>
    <w:p w14:paraId="48014F7B" w14:textId="77777777" w:rsidR="00714FDE" w:rsidRDefault="00252DAE">
      <w:pPr>
        <w:spacing w:after="0" w:line="276" w:lineRule="auto"/>
        <w:ind w:left="567" w:right="709"/>
        <w:rPr>
          <w:i/>
        </w:rPr>
      </w:pPr>
      <w:r>
        <w:rPr>
          <w:i/>
        </w:rPr>
        <w:t xml:space="preserve">VI. Dirección General de Desarrollo Metropolitano; </w:t>
      </w:r>
    </w:p>
    <w:p w14:paraId="755309FB" w14:textId="77777777" w:rsidR="00714FDE" w:rsidRDefault="00252DAE">
      <w:pPr>
        <w:spacing w:after="0" w:line="276" w:lineRule="auto"/>
        <w:ind w:left="567" w:right="709"/>
        <w:rPr>
          <w:i/>
        </w:rPr>
      </w:pPr>
      <w:r>
        <w:rPr>
          <w:i/>
        </w:rPr>
        <w:t xml:space="preserve">VII. Dirección General de Desarrollo Humano; </w:t>
      </w:r>
    </w:p>
    <w:p w14:paraId="0DB2DC65" w14:textId="77777777" w:rsidR="00714FDE" w:rsidRDefault="00252DAE">
      <w:pPr>
        <w:spacing w:after="0" w:line="276" w:lineRule="auto"/>
        <w:ind w:left="567" w:right="709"/>
        <w:rPr>
          <w:i/>
        </w:rPr>
      </w:pPr>
      <w:r>
        <w:rPr>
          <w:i/>
        </w:rPr>
        <w:t>VIII. Dirección General de Desarrollo Económico;</w:t>
      </w:r>
    </w:p>
    <w:p w14:paraId="21BDCC0F" w14:textId="77777777" w:rsidR="00714FDE" w:rsidRDefault="00252DAE">
      <w:pPr>
        <w:spacing w:after="0" w:line="276" w:lineRule="auto"/>
        <w:ind w:left="567" w:right="709"/>
        <w:rPr>
          <w:i/>
        </w:rPr>
      </w:pPr>
      <w:r>
        <w:rPr>
          <w:i/>
        </w:rPr>
        <w:t xml:space="preserve"> IX. Dirección General de Servicios Públicos; </w:t>
      </w:r>
    </w:p>
    <w:p w14:paraId="094A2C3A" w14:textId="77777777" w:rsidR="00714FDE" w:rsidRDefault="00252DAE">
      <w:pPr>
        <w:spacing w:after="0" w:line="276" w:lineRule="auto"/>
        <w:ind w:left="567" w:right="709"/>
        <w:rPr>
          <w:i/>
        </w:rPr>
      </w:pPr>
      <w:r>
        <w:rPr>
          <w:i/>
        </w:rPr>
        <w:t xml:space="preserve">X. Dirección General de Administración; </w:t>
      </w:r>
    </w:p>
    <w:p w14:paraId="7D8F5933" w14:textId="77777777" w:rsidR="00714FDE" w:rsidRDefault="00252DAE">
      <w:pPr>
        <w:spacing w:after="0" w:line="276" w:lineRule="auto"/>
        <w:ind w:left="567" w:right="709"/>
        <w:rPr>
          <w:i/>
        </w:rPr>
      </w:pPr>
      <w:r>
        <w:rPr>
          <w:i/>
        </w:rPr>
        <w:t xml:space="preserve">XI. Dirección General de Servicios Jurídicos; </w:t>
      </w:r>
    </w:p>
    <w:p w14:paraId="7F5DF934" w14:textId="77777777" w:rsidR="00714FDE" w:rsidRDefault="00252DAE">
      <w:pPr>
        <w:spacing w:after="0" w:line="276" w:lineRule="auto"/>
        <w:ind w:left="567" w:right="709"/>
        <w:rPr>
          <w:i/>
        </w:rPr>
      </w:pPr>
      <w:r>
        <w:rPr>
          <w:i/>
        </w:rPr>
        <w:t xml:space="preserve">XII. Coordinación Municipal de Protección Civil y Bomberos; </w:t>
      </w:r>
    </w:p>
    <w:p w14:paraId="532E2D83" w14:textId="77777777" w:rsidR="00714FDE" w:rsidRDefault="00252DAE">
      <w:pPr>
        <w:spacing w:after="0" w:line="276" w:lineRule="auto"/>
        <w:ind w:left="567" w:right="709"/>
        <w:rPr>
          <w:i/>
        </w:rPr>
      </w:pPr>
      <w:r>
        <w:rPr>
          <w:i/>
        </w:rPr>
        <w:t xml:space="preserve">XIII. Coordinación General Municipal de Mejora Regulatoria. </w:t>
      </w:r>
    </w:p>
    <w:p w14:paraId="2D94CA8A" w14:textId="77777777" w:rsidR="00714FDE" w:rsidRDefault="00714FDE">
      <w:pPr>
        <w:spacing w:after="0" w:line="276" w:lineRule="auto"/>
        <w:ind w:left="567" w:right="709"/>
        <w:rPr>
          <w:i/>
        </w:rPr>
      </w:pPr>
    </w:p>
    <w:p w14:paraId="402AE2B4" w14:textId="77777777" w:rsidR="00714FDE" w:rsidRDefault="00252DAE">
      <w:pPr>
        <w:spacing w:after="0" w:line="276" w:lineRule="auto"/>
        <w:ind w:left="567" w:right="709"/>
        <w:rPr>
          <w:i/>
        </w:rPr>
      </w:pPr>
      <w:r>
        <w:rPr>
          <w:i/>
        </w:rPr>
        <w:t>Las atribuciones de las dependencias serán las que se determinen en las disposiciones legales y reglamentarias aplicables.</w:t>
      </w:r>
    </w:p>
    <w:p w14:paraId="4847F3AC" w14:textId="77777777" w:rsidR="00714FDE" w:rsidRDefault="00714FDE">
      <w:pPr>
        <w:spacing w:after="0" w:line="360" w:lineRule="auto"/>
        <w:ind w:right="-93"/>
      </w:pPr>
    </w:p>
    <w:p w14:paraId="0B5BF6FD" w14:textId="77777777" w:rsidR="00714FDE" w:rsidRDefault="00252DAE">
      <w:pPr>
        <w:spacing w:after="0" w:line="360" w:lineRule="auto"/>
        <w:ind w:right="-93"/>
      </w:pPr>
      <w:r>
        <w:t>Conforme a lo anterior, se logra vislumbrar que la pretensión del ahora Recurrente es obtener el listado de personal que laboró en la Primera y Segunda Sindicatura, Contraloría Municipal, Presidencia Municipal, Oficina de Presidencia, Secretaría del Ayuntamiento y Tesorería Municipal, donde señale el alta y baja de los servidores públicos de dos mil diecinueve al dos mil veinticuatro.</w:t>
      </w:r>
    </w:p>
    <w:p w14:paraId="621EF1CB" w14:textId="77777777" w:rsidR="00714FDE" w:rsidRDefault="00714FDE">
      <w:pPr>
        <w:spacing w:after="0" w:line="360" w:lineRule="auto"/>
        <w:rPr>
          <w:color w:val="000000"/>
        </w:rPr>
      </w:pPr>
    </w:p>
    <w:p w14:paraId="582EE730" w14:textId="77777777" w:rsidR="00714FDE" w:rsidRDefault="00252DAE">
      <w:pPr>
        <w:spacing w:after="0" w:line="360" w:lineRule="auto"/>
        <w:rPr>
          <w:color w:val="000000"/>
        </w:rPr>
      </w:pPr>
      <w:r>
        <w:rPr>
          <w:color w:val="000000"/>
        </w:rPr>
        <w:t xml:space="preserve">Ante dicha circunstancia, es necesario precisar que de las constancias que obran en el expediente electrónico, se logra advertir que el Sujeto Obligado turnó la solicitud de información al Servidor Público Habilitado de la </w:t>
      </w:r>
      <w:r>
        <w:rPr>
          <w:b/>
          <w:color w:val="000000"/>
        </w:rPr>
        <w:t>Dirección de Administración</w:t>
      </w:r>
      <w:r>
        <w:rPr>
          <w:color w:val="000000"/>
        </w:rPr>
        <w:t xml:space="preserve">, por lo que, resulta necesario hacer referencia al procedimiento de búsqueda que deben seguir los Sujetos Obligados para localizar la información, el cual se encuentra previsto en el artículo 162 de la </w:t>
      </w:r>
      <w:r>
        <w:rPr>
          <w:color w:val="000000"/>
        </w:rPr>
        <w:lastRenderedPageBreak/>
        <w:t>Ley de Transparencia y Acceso a la Información Pública del Estado de México y Municipios, el cual establece que las Unidades de Transparencia garantizarán que las solicitudes de acceso a la información se turnen a todas las áreas competentes que cuenten con la</w:t>
      </w:r>
      <w:r>
        <w:t xml:space="preserve"> </w:t>
      </w:r>
      <w:r>
        <w:rPr>
          <w:color w:val="000000"/>
        </w:rPr>
        <w:t>información o deban tenerla de acuerdo con las facultades, competencias y funciones-, con el objeto de que dichas áreas realicen una búsqueda exhaustiva y razonable de la información requerida.</w:t>
      </w:r>
    </w:p>
    <w:p w14:paraId="1A68129A" w14:textId="77777777" w:rsidR="00714FDE" w:rsidRDefault="00714FDE">
      <w:pPr>
        <w:spacing w:after="0" w:line="360" w:lineRule="auto"/>
        <w:rPr>
          <w:color w:val="000000"/>
        </w:rPr>
      </w:pPr>
    </w:p>
    <w:p w14:paraId="259E6295" w14:textId="77777777" w:rsidR="00714FDE" w:rsidRDefault="00252DAE">
      <w:pPr>
        <w:spacing w:after="0" w:line="360" w:lineRule="auto"/>
        <w:rPr>
          <w:color w:val="000000"/>
        </w:rPr>
      </w:pPr>
      <w:r>
        <w:rPr>
          <w:color w:val="000000"/>
        </w:rPr>
        <w:t xml:space="preserve">Así y de lo plasmado en párrafos anteriores, se logra colegir que el Sujeto Obligado cumplió con el procedimiento de búsqueda establecido en la Ley de Transparencia y Acceso a la Información Pública del Estado de México y Municipios, toda vez, que turnó la solicitud de información al área competente que conoce sobre </w:t>
      </w:r>
      <w:r>
        <w:t>las altas, bajas, cambios, permisos, licencias, comisiones del personal de la Administración Pública Municipal.</w:t>
      </w:r>
    </w:p>
    <w:p w14:paraId="4838B04A" w14:textId="77777777" w:rsidR="00714FDE" w:rsidRDefault="00714FDE">
      <w:pPr>
        <w:spacing w:after="0" w:line="360" w:lineRule="auto"/>
        <w:rPr>
          <w:color w:val="000000"/>
        </w:rPr>
      </w:pPr>
    </w:p>
    <w:p w14:paraId="41CFEFA2" w14:textId="77777777" w:rsidR="00714FDE" w:rsidRDefault="00252DAE">
      <w:pPr>
        <w:spacing w:after="0" w:line="360" w:lineRule="auto"/>
        <w:rPr>
          <w:color w:val="000000"/>
        </w:rPr>
      </w:pPr>
      <w:r>
        <w:t xml:space="preserve">Ahora bien, tanto en respuesta como en informe justificado, dicha área remitió dos ligas electrónicas, para consultar la información solicitada, sin embargo, </w:t>
      </w:r>
      <w:r>
        <w:rPr>
          <w:color w:val="000000"/>
        </w:rPr>
        <w:t xml:space="preserve">el dar clic sobre la liga no redirige a ninguna página de </w:t>
      </w:r>
      <w:r>
        <w:rPr>
          <w:i/>
          <w:color w:val="000000"/>
        </w:rPr>
        <w:t xml:space="preserve">internet, </w:t>
      </w:r>
      <w:r>
        <w:rPr>
          <w:color w:val="000000"/>
        </w:rPr>
        <w:t>y el documento no permite copiar y pegar dicha liga electrónica, por tanto, se advierte que se proporcionó una liga en formato cerrado.</w:t>
      </w:r>
    </w:p>
    <w:p w14:paraId="6128F124" w14:textId="77777777" w:rsidR="00714FDE" w:rsidRDefault="00714FDE">
      <w:pPr>
        <w:spacing w:after="0" w:line="360" w:lineRule="auto"/>
        <w:rPr>
          <w:color w:val="000000"/>
        </w:rPr>
      </w:pPr>
    </w:p>
    <w:p w14:paraId="7AB7E35E" w14:textId="77777777" w:rsidR="00714FDE" w:rsidRDefault="00252DAE">
      <w:pPr>
        <w:spacing w:after="0" w:line="360" w:lineRule="auto"/>
      </w:pPr>
      <w:r>
        <w:t xml:space="preserve">Es preciso establecer que al proporcionar información pública es necesario que sea en un formato que no tenga ninguna restricción en el acceso o reutilización, por lo que, es necesario que los datos digitales (como ligas electrónicas), se proporcionen en un formato abierto. </w:t>
      </w:r>
    </w:p>
    <w:p w14:paraId="7B9A7F90" w14:textId="77777777" w:rsidR="00714FDE" w:rsidRDefault="00714FDE">
      <w:pPr>
        <w:spacing w:after="0" w:line="360" w:lineRule="auto"/>
      </w:pPr>
    </w:p>
    <w:p w14:paraId="711C9F3C" w14:textId="77777777" w:rsidR="00714FDE" w:rsidRDefault="00252DAE">
      <w:pPr>
        <w:spacing w:after="0" w:line="360" w:lineRule="auto"/>
      </w:pPr>
      <w: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215BE99" w14:textId="77777777" w:rsidR="00714FDE" w:rsidRDefault="00252DAE">
      <w:pPr>
        <w:spacing w:after="0" w:line="360" w:lineRule="auto"/>
      </w:pPr>
      <w:r>
        <w:lastRenderedPageBreak/>
        <w:t> </w:t>
      </w:r>
    </w:p>
    <w:p w14:paraId="473DF2E3" w14:textId="77777777" w:rsidR="00714FDE" w:rsidRDefault="00252DAE">
      <w:pPr>
        <w:numPr>
          <w:ilvl w:val="0"/>
          <w:numId w:val="3"/>
        </w:numPr>
        <w:spacing w:after="0" w:line="360" w:lineRule="auto"/>
      </w:pPr>
      <w:r>
        <w:rPr>
          <w:b/>
        </w:rPr>
        <w:t>Dato abierto:</w:t>
      </w:r>
      <w: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E9BB952" w14:textId="77777777" w:rsidR="00714FDE" w:rsidRDefault="00252DAE">
      <w:pPr>
        <w:spacing w:after="0" w:line="360" w:lineRule="auto"/>
      </w:pPr>
      <w:r>
        <w:t> </w:t>
      </w:r>
    </w:p>
    <w:p w14:paraId="272143E0" w14:textId="77777777" w:rsidR="00714FDE" w:rsidRDefault="00252DAE">
      <w:pPr>
        <w:numPr>
          <w:ilvl w:val="0"/>
          <w:numId w:val="3"/>
        </w:numPr>
        <w:spacing w:after="0" w:line="360" w:lineRule="auto"/>
      </w:pPr>
      <w:r>
        <w:rPr>
          <w:b/>
        </w:rPr>
        <w:t>Formato accesible:</w:t>
      </w:r>
      <w: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235ADFC" w14:textId="77777777" w:rsidR="00714FDE" w:rsidRDefault="00252DAE">
      <w:pPr>
        <w:spacing w:after="0" w:line="360" w:lineRule="auto"/>
      </w:pPr>
      <w:r>
        <w:t> </w:t>
      </w:r>
    </w:p>
    <w:p w14:paraId="20606C93" w14:textId="77777777" w:rsidR="00714FDE" w:rsidRDefault="00252DAE">
      <w:pPr>
        <w:spacing w:after="0" w:line="360" w:lineRule="auto"/>
      </w:pPr>
      <w:r>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2E31F694" w14:textId="77777777" w:rsidR="00714FDE" w:rsidRDefault="00714FDE">
      <w:pPr>
        <w:spacing w:after="0" w:line="360" w:lineRule="auto"/>
        <w:rPr>
          <w:color w:val="000000"/>
        </w:rPr>
      </w:pPr>
    </w:p>
    <w:p w14:paraId="4DCD67ED" w14:textId="77777777" w:rsidR="00714FDE" w:rsidRDefault="00252DAE">
      <w:pPr>
        <w:spacing w:after="0" w:line="360" w:lineRule="auto"/>
      </w:pPr>
      <w: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5C18D8F8" w14:textId="77777777" w:rsidR="00714FDE" w:rsidRDefault="00714FDE">
      <w:pPr>
        <w:spacing w:after="0" w:line="360" w:lineRule="auto"/>
      </w:pPr>
    </w:p>
    <w:p w14:paraId="4048952F" w14:textId="77777777" w:rsidR="00714FDE" w:rsidRDefault="00252DAE">
      <w:pPr>
        <w:spacing w:after="0" w:line="360" w:lineRule="auto"/>
      </w:pPr>
      <w:r>
        <w:t>Sin menoscabar lo anterior, este Instituto revisó lo proporcionado por el Sujeto Obligado, a saber:</w:t>
      </w:r>
    </w:p>
    <w:p w14:paraId="3B9005EA" w14:textId="77777777" w:rsidR="00714FDE" w:rsidRDefault="00714FDE">
      <w:pPr>
        <w:spacing w:after="0" w:line="360" w:lineRule="auto"/>
        <w:rPr>
          <w:color w:val="000000"/>
        </w:rPr>
      </w:pPr>
    </w:p>
    <w:p w14:paraId="1F3FB3AF" w14:textId="77777777" w:rsidR="00714FDE" w:rsidRDefault="00252DAE">
      <w:pPr>
        <w:spacing w:after="0" w:line="360" w:lineRule="auto"/>
        <w:jc w:val="center"/>
        <w:rPr>
          <w:color w:val="000000"/>
        </w:rPr>
      </w:pPr>
      <w:r>
        <w:rPr>
          <w:noProof/>
          <w:color w:val="000000"/>
        </w:rPr>
        <w:drawing>
          <wp:inline distT="0" distB="0" distL="0" distR="0" wp14:anchorId="02B26C9C" wp14:editId="11FD48CF">
            <wp:extent cx="3640688" cy="124536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640688" cy="1245360"/>
                    </a:xfrm>
                    <a:prstGeom prst="rect">
                      <a:avLst/>
                    </a:prstGeom>
                    <a:ln/>
                  </pic:spPr>
                </pic:pic>
              </a:graphicData>
            </a:graphic>
          </wp:inline>
        </w:drawing>
      </w:r>
    </w:p>
    <w:p w14:paraId="69DCF399" w14:textId="77777777" w:rsidR="00714FDE" w:rsidRDefault="00714FDE">
      <w:pPr>
        <w:spacing w:after="0" w:line="360" w:lineRule="auto"/>
        <w:rPr>
          <w:color w:val="000000"/>
        </w:rPr>
      </w:pPr>
    </w:p>
    <w:p w14:paraId="5C7A292B" w14:textId="77777777" w:rsidR="00714FDE" w:rsidRDefault="00252DAE">
      <w:pPr>
        <w:spacing w:after="0" w:line="360" w:lineRule="auto"/>
        <w:jc w:val="center"/>
        <w:rPr>
          <w:color w:val="000000"/>
        </w:rPr>
      </w:pPr>
      <w:r>
        <w:rPr>
          <w:noProof/>
          <w:color w:val="000000"/>
        </w:rPr>
        <w:drawing>
          <wp:inline distT="0" distB="0" distL="0" distR="0" wp14:anchorId="3CDEE027" wp14:editId="4D4A166D">
            <wp:extent cx="4383433" cy="2058952"/>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383433" cy="2058952"/>
                    </a:xfrm>
                    <a:prstGeom prst="rect">
                      <a:avLst/>
                    </a:prstGeom>
                    <a:ln/>
                  </pic:spPr>
                </pic:pic>
              </a:graphicData>
            </a:graphic>
          </wp:inline>
        </w:drawing>
      </w:r>
    </w:p>
    <w:p w14:paraId="558A48BC" w14:textId="77777777" w:rsidR="00714FDE" w:rsidRDefault="00714FDE">
      <w:pPr>
        <w:spacing w:after="0" w:line="360" w:lineRule="auto"/>
        <w:rPr>
          <w:color w:val="000000"/>
        </w:rPr>
      </w:pPr>
    </w:p>
    <w:p w14:paraId="351546A3" w14:textId="77777777" w:rsidR="00714FDE" w:rsidRDefault="00252DAE">
      <w:pPr>
        <w:spacing w:after="0" w:line="360" w:lineRule="auto"/>
        <w:rPr>
          <w:b/>
        </w:rPr>
      </w:pPr>
      <w:r>
        <w:t xml:space="preserve">De tal circunstancia, se logra vislumbrar, que las ligas electrónicas remitidas no redirigen de manera directa a la información que requiere obtener la parte Recurrente, es así que, se considera que los agravios hechos valer en el medio de impugnación devienen </w:t>
      </w:r>
      <w:r>
        <w:rPr>
          <w:b/>
        </w:rPr>
        <w:t xml:space="preserve">FUNDADOS. </w:t>
      </w:r>
    </w:p>
    <w:p w14:paraId="0C43BC1A" w14:textId="77777777" w:rsidR="00714FDE" w:rsidRDefault="00714FDE">
      <w:pPr>
        <w:spacing w:after="0" w:line="360" w:lineRule="auto"/>
      </w:pPr>
    </w:p>
    <w:p w14:paraId="1D93DF9B" w14:textId="77777777" w:rsidR="00714FDE" w:rsidRDefault="00252DAE">
      <w:pPr>
        <w:spacing w:after="0" w:line="360" w:lineRule="auto"/>
        <w:rPr>
          <w:color w:val="000000"/>
        </w:rPr>
      </w:pPr>
      <w:r>
        <w:rPr>
          <w:color w:val="000000"/>
        </w:rPr>
        <w:t xml:space="preserve">Así es que este Instituto considera que, para atender el requerimiento de información, el Sujeto Obligado deberá realizar una búsqueda exhaustiva y razonable, a efecto de que proporcione el documento donde conste </w:t>
      </w:r>
      <w:r>
        <w:t>el nombre de los servidores públicos que laboraron en la Primera y Segunda Sindicatura, Contraloría Municipal, Presidencia Municipal, Oficina de Presidencia, Secretaría del Ayuntamiento y Tesorería Municipal, donde se advierta la fecha de su alta y baja, todo ello de dos mil diecinueve al dos mil veinticuatro.</w:t>
      </w:r>
    </w:p>
    <w:p w14:paraId="4CF5EC96" w14:textId="77777777" w:rsidR="00714FDE" w:rsidRDefault="00714FDE">
      <w:pPr>
        <w:pBdr>
          <w:top w:val="nil"/>
          <w:left w:val="nil"/>
          <w:bottom w:val="nil"/>
          <w:right w:val="nil"/>
          <w:between w:val="nil"/>
        </w:pBdr>
        <w:spacing w:after="0" w:line="360" w:lineRule="auto"/>
        <w:ind w:left="720"/>
        <w:rPr>
          <w:color w:val="000000"/>
        </w:rPr>
      </w:pPr>
    </w:p>
    <w:p w14:paraId="118227F0" w14:textId="77777777" w:rsidR="00714FDE" w:rsidRDefault="00252DAE">
      <w:pPr>
        <w:spacing w:after="0" w:line="360" w:lineRule="auto"/>
      </w:pPr>
      <w:r>
        <w:lastRenderedPageBreak/>
        <w:t>Para el caso, de que algún servidor público no haya causado baja en la temporalidad de la que se ordena la información, deberá hacerlo del conocimiento de la parte Recurrente, de manera clara y precisa.</w:t>
      </w:r>
    </w:p>
    <w:p w14:paraId="4942D5D0" w14:textId="77777777" w:rsidR="00714FDE" w:rsidRDefault="00714FDE">
      <w:pPr>
        <w:spacing w:after="0" w:line="360" w:lineRule="auto"/>
      </w:pPr>
    </w:p>
    <w:p w14:paraId="24116C2C" w14:textId="77777777" w:rsidR="00714FDE" w:rsidRDefault="00252DAE">
      <w:pPr>
        <w:spacing w:after="0" w:line="360" w:lineRule="auto"/>
      </w:pPr>
      <w:r>
        <w:t>Finalmente, no pasa desapercibido para este Instituto que la información solicitada pudieran contener datos o información clasificada como el CURP o RFC;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B6FA522" w14:textId="77777777" w:rsidR="00714FDE" w:rsidRDefault="00714FDE">
      <w:pPr>
        <w:spacing w:after="0" w:line="360" w:lineRule="auto"/>
      </w:pPr>
    </w:p>
    <w:p w14:paraId="151ED854" w14:textId="77777777" w:rsidR="00714FDE" w:rsidRDefault="00252DAE">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B5DD339" w14:textId="77777777" w:rsidR="00714FDE" w:rsidRDefault="00714FDE">
      <w:pPr>
        <w:spacing w:after="0" w:line="360" w:lineRule="auto"/>
        <w:ind w:right="-28"/>
        <w:rPr>
          <w:color w:val="FF0000"/>
        </w:rPr>
      </w:pPr>
    </w:p>
    <w:p w14:paraId="397D2133" w14:textId="77777777" w:rsidR="00714FDE" w:rsidRDefault="00252DAE">
      <w:pPr>
        <w:pStyle w:val="Ttulo2"/>
        <w:spacing w:before="0" w:after="0" w:line="360" w:lineRule="auto"/>
        <w:rPr>
          <w:color w:val="000000"/>
          <w:sz w:val="22"/>
          <w:szCs w:val="22"/>
        </w:rPr>
      </w:pPr>
      <w:bookmarkStart w:id="26" w:name="_heading=h.lw9lqt3nw8av" w:colFirst="0" w:colLast="0"/>
      <w:bookmarkStart w:id="27" w:name="_Toc213338691"/>
      <w:bookmarkEnd w:id="26"/>
      <w:r>
        <w:rPr>
          <w:color w:val="000000"/>
          <w:sz w:val="22"/>
          <w:szCs w:val="22"/>
        </w:rPr>
        <w:t>SEXTO. Decisión</w:t>
      </w:r>
      <w:bookmarkEnd w:id="27"/>
    </w:p>
    <w:p w14:paraId="106F8629" w14:textId="77777777" w:rsidR="00714FDE" w:rsidRDefault="00714FDE">
      <w:pPr>
        <w:spacing w:after="0" w:line="360" w:lineRule="auto"/>
        <w:rPr>
          <w:b/>
          <w:color w:val="000000"/>
        </w:rPr>
      </w:pPr>
    </w:p>
    <w:p w14:paraId="217A8433" w14:textId="77777777" w:rsidR="00714FDE" w:rsidRDefault="00252DAE">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rPr>
        <w:t>REVOCAR</w:t>
      </w:r>
      <w:r>
        <w:t xml:space="preserve"> la respuesta del Ayuntamiento de Cuautitlán Izcalli, a efecto de que entregue </w:t>
      </w:r>
      <w:r>
        <w:rPr>
          <w:color w:val="000000"/>
        </w:rPr>
        <w:t xml:space="preserve">la información solicitada. </w:t>
      </w:r>
    </w:p>
    <w:p w14:paraId="742E5FEE" w14:textId="77777777" w:rsidR="00714FDE" w:rsidRDefault="00714FDE">
      <w:pPr>
        <w:spacing w:after="0" w:line="360" w:lineRule="auto"/>
        <w:rPr>
          <w:color w:val="FF0000"/>
        </w:rPr>
      </w:pPr>
    </w:p>
    <w:p w14:paraId="322331A3" w14:textId="77777777" w:rsidR="00714FDE" w:rsidRDefault="00252DAE">
      <w:pPr>
        <w:spacing w:after="0" w:line="360" w:lineRule="auto"/>
        <w:rPr>
          <w:b/>
          <w:color w:val="000000"/>
        </w:rPr>
      </w:pPr>
      <w:r>
        <w:rPr>
          <w:b/>
          <w:color w:val="000000"/>
        </w:rPr>
        <w:t>Términos de la Resolución para conocimiento del Particular</w:t>
      </w:r>
    </w:p>
    <w:p w14:paraId="0B33FD94" w14:textId="77777777" w:rsidR="00714FDE" w:rsidRDefault="00714FDE">
      <w:pPr>
        <w:spacing w:after="0" w:line="360" w:lineRule="auto"/>
        <w:rPr>
          <w:b/>
          <w:color w:val="000000"/>
        </w:rPr>
      </w:pPr>
    </w:p>
    <w:p w14:paraId="6493D58E" w14:textId="77777777" w:rsidR="00714FDE" w:rsidRDefault="00252DAE">
      <w:pPr>
        <w:spacing w:after="0" w:line="360" w:lineRule="auto"/>
      </w:pPr>
      <w:r>
        <w:t xml:space="preserve">Se le hace del conocimiento al Particular, que, en el presente caso, se le concede la razón, pues el Sujetó Obligado, proporcionó ligas electrónicas de las cuales no se advierte la información requerida por la parte Recurrente. </w:t>
      </w:r>
    </w:p>
    <w:p w14:paraId="16748AAC" w14:textId="77777777" w:rsidR="00714FDE" w:rsidRDefault="00714FDE">
      <w:pPr>
        <w:spacing w:after="0" w:line="360" w:lineRule="auto"/>
        <w:rPr>
          <w:color w:val="000000"/>
        </w:rPr>
      </w:pPr>
    </w:p>
    <w:p w14:paraId="0FF8930C" w14:textId="77777777" w:rsidR="00714FDE" w:rsidRDefault="00252DAE">
      <w:pPr>
        <w:spacing w:after="0" w:line="360" w:lineRule="auto"/>
        <w:rPr>
          <w:color w:val="000000"/>
        </w:rPr>
      </w:pPr>
      <w:r>
        <w:rPr>
          <w:color w:val="000000"/>
        </w:rPr>
        <w:t>La labor del Instituto es apoyar a la población a acceder a la información pública y garantizar la protección de sus datos personales.</w:t>
      </w:r>
    </w:p>
    <w:p w14:paraId="4E2DED6E" w14:textId="77777777" w:rsidR="00714FDE" w:rsidRDefault="00714FDE">
      <w:pPr>
        <w:spacing w:after="0" w:line="360" w:lineRule="auto"/>
        <w:rPr>
          <w:color w:val="000000"/>
        </w:rPr>
      </w:pPr>
    </w:p>
    <w:p w14:paraId="52FA6608" w14:textId="77777777" w:rsidR="00714FDE" w:rsidRDefault="00252DAE">
      <w:pPr>
        <w:spacing w:after="0" w:line="360" w:lineRule="auto"/>
        <w:rPr>
          <w:color w:val="000000"/>
        </w:rPr>
      </w:pPr>
      <w:r>
        <w:rPr>
          <w:color w:val="000000"/>
        </w:rPr>
        <w:t>Por lo expuesto y fundado, este Pleno:</w:t>
      </w:r>
    </w:p>
    <w:p w14:paraId="6B292F46" w14:textId="77777777" w:rsidR="00714FDE" w:rsidRDefault="00714FDE">
      <w:pPr>
        <w:spacing w:after="0" w:line="360" w:lineRule="auto"/>
        <w:rPr>
          <w:color w:val="000000"/>
        </w:rPr>
      </w:pPr>
    </w:p>
    <w:p w14:paraId="26077FA0" w14:textId="77777777" w:rsidR="00714FDE" w:rsidRDefault="00252DAE">
      <w:pPr>
        <w:pStyle w:val="Ttulo1"/>
        <w:spacing w:before="0" w:after="0" w:line="360" w:lineRule="auto"/>
        <w:jc w:val="center"/>
        <w:rPr>
          <w:color w:val="000000"/>
          <w:sz w:val="22"/>
          <w:szCs w:val="22"/>
        </w:rPr>
      </w:pPr>
      <w:bookmarkStart w:id="28" w:name="_heading=h.s1pcfijzb5xt" w:colFirst="0" w:colLast="0"/>
      <w:bookmarkStart w:id="29" w:name="_Toc213338692"/>
      <w:bookmarkEnd w:id="28"/>
      <w:r>
        <w:rPr>
          <w:color w:val="000000"/>
          <w:sz w:val="22"/>
          <w:szCs w:val="22"/>
        </w:rPr>
        <w:t>R E S U E L V E</w:t>
      </w:r>
      <w:bookmarkEnd w:id="29"/>
    </w:p>
    <w:p w14:paraId="08B7E5E2" w14:textId="77777777" w:rsidR="00714FDE" w:rsidRDefault="00714FDE">
      <w:pPr>
        <w:spacing w:after="0" w:line="360" w:lineRule="auto"/>
        <w:rPr>
          <w:b/>
          <w:color w:val="000000"/>
        </w:rPr>
      </w:pPr>
    </w:p>
    <w:p w14:paraId="11FAD0E4" w14:textId="77777777" w:rsidR="00714FDE" w:rsidRDefault="00252DAE">
      <w:pPr>
        <w:spacing w:after="0" w:line="360" w:lineRule="auto"/>
        <w:rPr>
          <w:color w:val="000000"/>
        </w:rPr>
      </w:pPr>
      <w:r>
        <w:rPr>
          <w:b/>
          <w:color w:val="000000"/>
        </w:rPr>
        <w:t xml:space="preserve">PRIMERO. </w:t>
      </w:r>
      <w:r>
        <w:rPr>
          <w:color w:val="000000"/>
        </w:rPr>
        <w:t xml:space="preserve">Se </w:t>
      </w:r>
      <w:r>
        <w:rPr>
          <w:b/>
          <w:color w:val="000000"/>
        </w:rPr>
        <w:t xml:space="preserve">REVOCA </w:t>
      </w:r>
      <w:r>
        <w:rPr>
          <w:color w:val="000000"/>
        </w:rPr>
        <w:t>la respuesta entregada por el A</w:t>
      </w:r>
      <w:r>
        <w:t>yuntamiento de Cuautitlán Izcalli</w:t>
      </w:r>
      <w:r>
        <w:rPr>
          <w:color w:val="000000"/>
        </w:rPr>
        <w:t xml:space="preserve"> a la solicitud de información 01198/CUAUTIZC/IP/2025, por resultar </w:t>
      </w:r>
      <w:r>
        <w:rPr>
          <w:b/>
          <w:color w:val="000000"/>
        </w:rPr>
        <w:t xml:space="preserve">FUNDADAS </w:t>
      </w:r>
      <w:r>
        <w:rPr>
          <w:color w:val="000000"/>
        </w:rPr>
        <w:t>las razones o motivos de inconformidad hechos valer por el Recurrente, en términos de los considerandos QUINTO y SEXTO de la presente Resolución.</w:t>
      </w:r>
    </w:p>
    <w:p w14:paraId="5E2C80BC" w14:textId="77777777" w:rsidR="00714FDE" w:rsidRDefault="00714FDE">
      <w:pPr>
        <w:spacing w:after="0" w:line="360" w:lineRule="auto"/>
        <w:rPr>
          <w:color w:val="FF0000"/>
        </w:rPr>
      </w:pPr>
    </w:p>
    <w:p w14:paraId="6C539831" w14:textId="77777777" w:rsidR="00714FDE" w:rsidRDefault="00252DAE">
      <w:pPr>
        <w:spacing w:after="0" w:line="360" w:lineRule="auto"/>
        <w:rPr>
          <w:color w:val="000000"/>
        </w:rPr>
      </w:pPr>
      <w:r>
        <w:rPr>
          <w:b/>
        </w:rPr>
        <w:t xml:space="preserve">SEGUNDO. </w:t>
      </w:r>
      <w:r>
        <w:t xml:space="preserve">Se </w:t>
      </w:r>
      <w:r>
        <w:rPr>
          <w:b/>
        </w:rPr>
        <w:t>ORDENA</w:t>
      </w:r>
      <w:r>
        <w:t xml:space="preserve"> al Ente Recurrido, a efecto de que previa búsqueda exhaustica y razonable en los archivos de las unidades administrativas competentes, entregue a través del Sistema de Acceso a la Información Mexiquense (SAIMEX)</w:t>
      </w:r>
      <w:r>
        <w:rPr>
          <w:color w:val="000000"/>
        </w:rPr>
        <w:t xml:space="preserve">, de ser el caso, </w:t>
      </w:r>
      <w:r>
        <w:t>en versión pública,</w:t>
      </w:r>
      <w:r>
        <w:rPr>
          <w:color w:val="000000"/>
        </w:rPr>
        <w:t xml:space="preserve"> los documentos con los que contara al veinte de junio de dos mil veinticinco, donde conste lo siguiente: </w:t>
      </w:r>
    </w:p>
    <w:p w14:paraId="5E027F38" w14:textId="77777777" w:rsidR="00714FDE" w:rsidRDefault="00714FDE">
      <w:pPr>
        <w:spacing w:after="0" w:line="360" w:lineRule="auto"/>
      </w:pPr>
    </w:p>
    <w:p w14:paraId="20D76515" w14:textId="77777777" w:rsidR="00714FDE" w:rsidRDefault="00252DAE">
      <w:pPr>
        <w:numPr>
          <w:ilvl w:val="0"/>
          <w:numId w:val="2"/>
        </w:numPr>
        <w:pBdr>
          <w:top w:val="nil"/>
          <w:left w:val="nil"/>
          <w:bottom w:val="nil"/>
          <w:right w:val="nil"/>
          <w:between w:val="nil"/>
        </w:pBdr>
        <w:spacing w:after="0" w:line="360" w:lineRule="auto"/>
        <w:rPr>
          <w:color w:val="000000"/>
        </w:rPr>
      </w:pPr>
      <w:r>
        <w:rPr>
          <w:color w:val="000000"/>
        </w:rPr>
        <w:t xml:space="preserve">El nombre y cargo de los servidores públicos que laboraron en la Primera y Segunda Sindicatura, Contraloría Municipal, Presidencia Municipal, Oficina de Presidencia, </w:t>
      </w:r>
      <w:r>
        <w:rPr>
          <w:color w:val="000000"/>
        </w:rPr>
        <w:lastRenderedPageBreak/>
        <w:t>Secretaría del Ayuntamiento y Tesorería Municipal, durante la administración 2019-2021 y 2022-2024, así como, su fecha de alta y baja.</w:t>
      </w:r>
    </w:p>
    <w:p w14:paraId="024D9306" w14:textId="77777777" w:rsidR="00714FDE" w:rsidRDefault="00714FDE">
      <w:pPr>
        <w:pBdr>
          <w:top w:val="nil"/>
          <w:left w:val="nil"/>
          <w:bottom w:val="nil"/>
          <w:right w:val="nil"/>
          <w:between w:val="nil"/>
        </w:pBdr>
        <w:spacing w:after="0" w:line="360" w:lineRule="auto"/>
        <w:ind w:left="720"/>
      </w:pPr>
    </w:p>
    <w:p w14:paraId="750E1016" w14:textId="77777777" w:rsidR="00714FDE" w:rsidRDefault="00252DAE">
      <w:pPr>
        <w:spacing w:after="0" w:line="360" w:lineRule="auto"/>
      </w:pPr>
      <w:r>
        <w:t>Además, en su caso, deberá proporcionar el Acuerdo de Clasificación donde el Comité de Transparencia, confirme la eliminación de los datos, de conformidad con los artículos 49, fracciones II y VIII y 132, fracción II de la Ley de Transparencia y Acceso a la Información Pública del Estado de México y Municipios.</w:t>
      </w:r>
    </w:p>
    <w:p w14:paraId="378C2411" w14:textId="77777777" w:rsidR="00714FDE" w:rsidRDefault="00714FDE">
      <w:pPr>
        <w:spacing w:after="0" w:line="360" w:lineRule="auto"/>
      </w:pPr>
    </w:p>
    <w:p w14:paraId="16506556" w14:textId="77777777" w:rsidR="00714FDE" w:rsidRDefault="00252DAE">
      <w:pPr>
        <w:spacing w:after="0" w:line="360" w:lineRule="auto"/>
      </w:pPr>
      <w:r>
        <w:t>Para el caso, de que algún servidor público siga en funciones a la fecha de la solicitud y no haya causado baja, deberá hacerlo del conocimiento de la parte Recurrente, de manera clara y precisa.</w:t>
      </w:r>
    </w:p>
    <w:p w14:paraId="254C60D2" w14:textId="77777777" w:rsidR="00714FDE" w:rsidRDefault="00714FDE">
      <w:pPr>
        <w:spacing w:after="0" w:line="360" w:lineRule="auto"/>
        <w:ind w:right="-28"/>
        <w:rPr>
          <w:b/>
          <w:color w:val="000000"/>
        </w:rPr>
      </w:pPr>
    </w:p>
    <w:p w14:paraId="7E2B2430" w14:textId="77777777" w:rsidR="00714FDE" w:rsidRDefault="00252DAE">
      <w:pPr>
        <w:spacing w:after="0" w:line="360" w:lineRule="auto"/>
        <w:ind w:right="-28"/>
        <w:rPr>
          <w:color w:val="000000"/>
        </w:rPr>
      </w:pPr>
      <w:r>
        <w:rPr>
          <w:b/>
          <w:color w:val="000000"/>
        </w:rPr>
        <w:t xml:space="preserve">TERCERO. 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581845B7" w14:textId="77777777" w:rsidR="00714FDE" w:rsidRDefault="00714FDE">
      <w:pPr>
        <w:spacing w:after="0" w:line="360" w:lineRule="auto"/>
        <w:ind w:right="-28"/>
        <w:rPr>
          <w:color w:val="000000"/>
        </w:rPr>
      </w:pPr>
    </w:p>
    <w:p w14:paraId="3637561F" w14:textId="77777777" w:rsidR="00714FDE" w:rsidRDefault="00252DAE">
      <w:pPr>
        <w:spacing w:after="0" w:line="360" w:lineRule="auto"/>
        <w:ind w:right="-28"/>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03EFB889" w14:textId="77777777" w:rsidR="00714FDE" w:rsidRDefault="00714FDE">
      <w:pPr>
        <w:spacing w:after="0" w:line="360" w:lineRule="auto"/>
        <w:rPr>
          <w:color w:val="000000"/>
        </w:rPr>
      </w:pPr>
    </w:p>
    <w:p w14:paraId="1E870802" w14:textId="77777777" w:rsidR="00714FDE" w:rsidRDefault="00252DAE">
      <w:pPr>
        <w:spacing w:after="0" w:line="360" w:lineRule="auto"/>
        <w:rPr>
          <w:color w:val="000000"/>
        </w:rPr>
      </w:pPr>
      <w:r>
        <w:rPr>
          <w:b/>
          <w:color w:val="000000"/>
        </w:rPr>
        <w:lastRenderedPageBreak/>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D4AFCF5" w14:textId="77777777" w:rsidR="00714FDE" w:rsidRDefault="00714FDE">
      <w:pPr>
        <w:spacing w:after="0" w:line="360" w:lineRule="auto"/>
        <w:rPr>
          <w:b/>
          <w:color w:val="000000"/>
        </w:rPr>
      </w:pPr>
    </w:p>
    <w:p w14:paraId="00D720BE" w14:textId="77777777" w:rsidR="00714FDE" w:rsidRDefault="00252DAE">
      <w:pPr>
        <w:spacing w:after="0" w:line="360" w:lineRule="auto"/>
        <w:rPr>
          <w:b/>
          <w:color w:val="000000"/>
        </w:rPr>
      </w:pPr>
      <w:r>
        <w:rPr>
          <w:color w:val="000000"/>
        </w:rPr>
        <w:t>ASÍ LO RESUELVE, POR </w:t>
      </w:r>
      <w:r>
        <w:rPr>
          <w:b/>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w:t>
      </w:r>
      <w:r>
        <w:t xml:space="preserve"> (AUSENCIA JUSTIFICADA), </w:t>
      </w:r>
      <w:r>
        <w:rPr>
          <w:color w:val="000000"/>
        </w:rPr>
        <w:t xml:space="preserve"> SHARON CRISTINA MORALES MARTÍNEZ, LUIS GUSTAVO PARRA NORIEGA Y GUADALUPE RAMÍREZ PEÑA, EN LA </w:t>
      </w:r>
      <w:r>
        <w:t>TRIGÉSIMA NOVENA</w:t>
      </w:r>
      <w:r>
        <w:rPr>
          <w:color w:val="000000"/>
        </w:rPr>
        <w:t xml:space="preserve"> SESIÓN ORDINARIA, CELEBRADA EL CINCO DE NOVIEMBRE DE DOS MIL VEINTICINCO, ANTE EL SECRETARIO TÉCNICO DEL PLENO, ALEXIS TAPIA RAMÍREZ.</w:t>
      </w:r>
    </w:p>
    <w:p w14:paraId="580FD56A" w14:textId="77777777" w:rsidR="00714FDE" w:rsidRDefault="00714FDE">
      <w:pPr>
        <w:spacing w:after="0" w:line="360" w:lineRule="auto"/>
        <w:ind w:right="-28"/>
        <w:rPr>
          <w:color w:val="FF0000"/>
        </w:rPr>
      </w:pPr>
    </w:p>
    <w:p w14:paraId="727B2CC8" w14:textId="77777777" w:rsidR="00714FDE" w:rsidRDefault="00714FDE">
      <w:pPr>
        <w:spacing w:after="0" w:line="360" w:lineRule="auto"/>
        <w:rPr>
          <w:b/>
          <w:color w:val="FF0000"/>
        </w:rPr>
      </w:pPr>
    </w:p>
    <w:p w14:paraId="7A71E1D3" w14:textId="77777777" w:rsidR="00714FDE" w:rsidRDefault="00714FDE">
      <w:pPr>
        <w:spacing w:after="0" w:line="360" w:lineRule="auto"/>
        <w:rPr>
          <w:b/>
          <w:color w:val="FF0000"/>
        </w:rPr>
      </w:pPr>
    </w:p>
    <w:p w14:paraId="7DF14E84" w14:textId="77777777" w:rsidR="00714FDE" w:rsidRDefault="00714FDE">
      <w:pPr>
        <w:spacing w:after="0" w:line="360" w:lineRule="auto"/>
        <w:rPr>
          <w:color w:val="FF0000"/>
        </w:rPr>
      </w:pPr>
    </w:p>
    <w:p w14:paraId="2D5E0954" w14:textId="77777777" w:rsidR="00714FDE" w:rsidRDefault="00714FDE">
      <w:pPr>
        <w:spacing w:after="0" w:line="360" w:lineRule="auto"/>
        <w:rPr>
          <w:color w:val="FF0000"/>
        </w:rPr>
      </w:pPr>
    </w:p>
    <w:p w14:paraId="0B989A3C" w14:textId="77777777" w:rsidR="00714FDE" w:rsidRDefault="00714FDE">
      <w:pPr>
        <w:spacing w:after="0" w:line="360" w:lineRule="auto"/>
        <w:rPr>
          <w:color w:val="FF0000"/>
        </w:rPr>
      </w:pPr>
    </w:p>
    <w:p w14:paraId="7861A48B" w14:textId="77777777" w:rsidR="00714FDE" w:rsidRDefault="00714FDE">
      <w:pPr>
        <w:spacing w:after="0" w:line="360" w:lineRule="auto"/>
        <w:rPr>
          <w:color w:val="FF0000"/>
        </w:rPr>
      </w:pPr>
    </w:p>
    <w:p w14:paraId="54F263E7" w14:textId="77777777" w:rsidR="00714FDE" w:rsidRDefault="00714FDE">
      <w:pPr>
        <w:spacing w:after="0" w:line="360" w:lineRule="auto"/>
        <w:rPr>
          <w:color w:val="FF0000"/>
        </w:rPr>
      </w:pPr>
    </w:p>
    <w:p w14:paraId="71EF750C" w14:textId="77777777" w:rsidR="00714FDE" w:rsidRDefault="00714FDE">
      <w:pPr>
        <w:spacing w:after="0" w:line="360" w:lineRule="auto"/>
        <w:rPr>
          <w:color w:val="FF0000"/>
        </w:rPr>
      </w:pPr>
    </w:p>
    <w:p w14:paraId="0A6A4F4A" w14:textId="77777777" w:rsidR="00714FDE" w:rsidRDefault="00714FDE">
      <w:pPr>
        <w:tabs>
          <w:tab w:val="right" w:pos="8931"/>
        </w:tabs>
        <w:spacing w:after="0" w:line="360" w:lineRule="auto"/>
        <w:rPr>
          <w:color w:val="FF0000"/>
        </w:rPr>
      </w:pPr>
      <w:bookmarkStart w:id="30" w:name="_heading=h.b5qfkiqkdv97" w:colFirst="0" w:colLast="0"/>
      <w:bookmarkEnd w:id="30"/>
    </w:p>
    <w:p w14:paraId="2B707C29" w14:textId="77777777" w:rsidR="00714FDE" w:rsidRDefault="00714FDE">
      <w:pPr>
        <w:tabs>
          <w:tab w:val="right" w:pos="8931"/>
        </w:tabs>
        <w:spacing w:after="0" w:line="360" w:lineRule="auto"/>
        <w:rPr>
          <w:color w:val="FF0000"/>
        </w:rPr>
      </w:pPr>
    </w:p>
    <w:p w14:paraId="1558062A" w14:textId="77777777" w:rsidR="00714FDE" w:rsidRDefault="00714FDE">
      <w:pPr>
        <w:spacing w:after="0" w:line="360" w:lineRule="auto"/>
        <w:rPr>
          <w:color w:val="FF0000"/>
        </w:rPr>
      </w:pPr>
    </w:p>
    <w:p w14:paraId="6CF147DB" w14:textId="77777777" w:rsidR="00714FDE" w:rsidRDefault="00714FDE">
      <w:pPr>
        <w:spacing w:after="0" w:line="360" w:lineRule="auto"/>
        <w:rPr>
          <w:color w:val="FF0000"/>
        </w:rPr>
      </w:pPr>
    </w:p>
    <w:p w14:paraId="7F5E8B26" w14:textId="77777777" w:rsidR="00714FDE" w:rsidRDefault="00714FDE">
      <w:pPr>
        <w:spacing w:after="0" w:line="360" w:lineRule="auto"/>
        <w:rPr>
          <w:color w:val="FF0000"/>
        </w:rPr>
      </w:pPr>
    </w:p>
    <w:p w14:paraId="690D34E7" w14:textId="77777777" w:rsidR="00714FDE" w:rsidRDefault="00714FDE">
      <w:pPr>
        <w:spacing w:after="0" w:line="360" w:lineRule="auto"/>
        <w:rPr>
          <w:color w:val="FF0000"/>
        </w:rPr>
      </w:pPr>
    </w:p>
    <w:p w14:paraId="3AB364C0" w14:textId="77777777" w:rsidR="00714FDE" w:rsidRDefault="00714FDE">
      <w:pPr>
        <w:spacing w:after="0" w:line="360" w:lineRule="auto"/>
        <w:rPr>
          <w:color w:val="FF0000"/>
        </w:rPr>
      </w:pPr>
    </w:p>
    <w:p w14:paraId="0F2CE3A2" w14:textId="77777777" w:rsidR="00714FDE" w:rsidRDefault="00714FDE">
      <w:pPr>
        <w:spacing w:after="0" w:line="360" w:lineRule="auto"/>
        <w:rPr>
          <w:color w:val="FF0000"/>
        </w:rPr>
      </w:pPr>
    </w:p>
    <w:p w14:paraId="48257513" w14:textId="77777777" w:rsidR="00714FDE" w:rsidRDefault="00714FDE">
      <w:pPr>
        <w:spacing w:after="0" w:line="360" w:lineRule="auto"/>
        <w:rPr>
          <w:color w:val="FF0000"/>
        </w:rPr>
      </w:pPr>
    </w:p>
    <w:p w14:paraId="60092EB8" w14:textId="77777777" w:rsidR="00714FDE" w:rsidRDefault="00714FDE">
      <w:pPr>
        <w:spacing w:after="0" w:line="360" w:lineRule="auto"/>
        <w:rPr>
          <w:color w:val="FF0000"/>
        </w:rPr>
      </w:pPr>
    </w:p>
    <w:p w14:paraId="5B523A5C" w14:textId="77777777" w:rsidR="00714FDE" w:rsidRDefault="00714FDE">
      <w:pPr>
        <w:spacing w:after="0" w:line="360" w:lineRule="auto"/>
        <w:rPr>
          <w:color w:val="FF0000"/>
        </w:rPr>
      </w:pPr>
    </w:p>
    <w:p w14:paraId="7C95BC60" w14:textId="77777777" w:rsidR="00714FDE" w:rsidRDefault="00714FDE">
      <w:pPr>
        <w:spacing w:after="0" w:line="360" w:lineRule="auto"/>
        <w:rPr>
          <w:color w:val="FF0000"/>
        </w:rPr>
      </w:pPr>
    </w:p>
    <w:p w14:paraId="1768B0BB" w14:textId="77777777" w:rsidR="00714FDE" w:rsidRDefault="00714FDE">
      <w:pPr>
        <w:spacing w:after="0" w:line="360" w:lineRule="auto"/>
        <w:rPr>
          <w:color w:val="FF0000"/>
        </w:rPr>
      </w:pPr>
    </w:p>
    <w:p w14:paraId="2650A12B" w14:textId="77777777" w:rsidR="00714FDE" w:rsidRDefault="00714FDE">
      <w:pPr>
        <w:spacing w:after="0" w:line="360" w:lineRule="auto"/>
        <w:rPr>
          <w:color w:val="FF0000"/>
        </w:rPr>
      </w:pPr>
    </w:p>
    <w:p w14:paraId="7E43C10A" w14:textId="77777777" w:rsidR="00714FDE" w:rsidRDefault="00714FDE">
      <w:pPr>
        <w:spacing w:after="0" w:line="360" w:lineRule="auto"/>
        <w:rPr>
          <w:color w:val="FF0000"/>
        </w:rPr>
      </w:pPr>
    </w:p>
    <w:p w14:paraId="08519559" w14:textId="77777777" w:rsidR="00714FDE" w:rsidRDefault="00714FDE">
      <w:pPr>
        <w:spacing w:after="0" w:line="360" w:lineRule="auto"/>
        <w:rPr>
          <w:color w:val="FF0000"/>
        </w:rPr>
      </w:pPr>
    </w:p>
    <w:p w14:paraId="3CDB1C6C" w14:textId="77777777" w:rsidR="00714FDE" w:rsidRDefault="00714FDE">
      <w:pPr>
        <w:spacing w:after="0" w:line="360" w:lineRule="auto"/>
        <w:rPr>
          <w:color w:val="FF0000"/>
        </w:rPr>
      </w:pPr>
    </w:p>
    <w:sectPr w:rsidR="00714FDE">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5800F" w14:textId="77777777" w:rsidR="00883DA6" w:rsidRDefault="00883DA6">
      <w:pPr>
        <w:spacing w:after="0" w:line="240" w:lineRule="auto"/>
      </w:pPr>
      <w:r>
        <w:separator/>
      </w:r>
    </w:p>
  </w:endnote>
  <w:endnote w:type="continuationSeparator" w:id="0">
    <w:p w14:paraId="0B11C415" w14:textId="77777777" w:rsidR="00883DA6" w:rsidRDefault="00883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BD6B21B1-C22D-4E8C-821A-3BF8BD881BEE}"/>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3CD10F4-ABD9-41C1-98DF-92A760F14874}"/>
    <w:embedBold r:id="rId3" w:fontKey="{0685DFE6-0063-4A84-8088-1B7173FE73AE}"/>
    <w:embedItalic r:id="rId4" w:fontKey="{980BED55-5133-4C7D-A828-39F02F287858}"/>
    <w:embedBoldItalic r:id="rId5" w:fontKey="{CCCA24E1-A7DC-46F0-9F23-F8C173B31AC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0CE5472-642D-4201-B9C8-C170A25FE47D}"/>
  </w:font>
  <w:font w:name="Calibri">
    <w:panose1 w:val="020F0502020204030204"/>
    <w:charset w:val="00"/>
    <w:family w:val="swiss"/>
    <w:pitch w:val="variable"/>
    <w:sig w:usb0="E4002EFF" w:usb1="C200247B" w:usb2="00000009" w:usb3="00000000" w:csb0="000001FF" w:csb1="00000000"/>
    <w:embedRegular r:id="rId7" w:fontKey="{FACD694C-6BD8-4193-A925-AD4448723057}"/>
  </w:font>
  <w:font w:name="Georgia">
    <w:panose1 w:val="02040502050405020303"/>
    <w:charset w:val="00"/>
    <w:family w:val="roman"/>
    <w:pitch w:val="variable"/>
    <w:sig w:usb0="00000287" w:usb1="00000000" w:usb2="00000000" w:usb3="00000000" w:csb0="0000009F" w:csb1="00000000"/>
    <w:embedRegular r:id="rId8" w:fontKey="{47746EC9-82E4-47D8-8A6E-3D3BE841B4E5}"/>
    <w:embedItalic r:id="rId9" w:fontKey="{E30061CF-E7F3-4477-93DC-F68ABCCD92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DA3D" w14:textId="27D56B99" w:rsidR="00714FDE" w:rsidRDefault="00252DA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534AF">
      <w:rPr>
        <w:b/>
        <w:noProof/>
        <w:color w:val="000000"/>
        <w:sz w:val="24"/>
        <w:szCs w:val="24"/>
      </w:rPr>
      <w:t>23</w:t>
    </w:r>
    <w:r>
      <w:rPr>
        <w:b/>
        <w:color w:val="000000"/>
        <w:sz w:val="24"/>
        <w:szCs w:val="24"/>
      </w:rPr>
      <w:fldChar w:fldCharType="end"/>
    </w:r>
  </w:p>
  <w:p w14:paraId="021AFC74" w14:textId="77777777" w:rsidR="00714FDE" w:rsidRDefault="00714FD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0A81B" w14:textId="77777777" w:rsidR="00714FDE" w:rsidRDefault="00252DA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11C31">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11C31">
      <w:rPr>
        <w:b/>
        <w:noProof/>
        <w:color w:val="000000"/>
        <w:sz w:val="24"/>
        <w:szCs w:val="24"/>
      </w:rPr>
      <w:t>23</w:t>
    </w:r>
    <w:r>
      <w:rPr>
        <w:b/>
        <w:color w:val="000000"/>
        <w:sz w:val="24"/>
        <w:szCs w:val="24"/>
      </w:rPr>
      <w:fldChar w:fldCharType="end"/>
    </w:r>
  </w:p>
  <w:p w14:paraId="511DB719" w14:textId="77777777" w:rsidR="00714FDE" w:rsidRDefault="00714FD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E5F5B" w14:textId="77777777" w:rsidR="00714FDE" w:rsidRDefault="00252DA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11C3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11C31">
      <w:rPr>
        <w:b/>
        <w:noProof/>
        <w:color w:val="000000"/>
        <w:sz w:val="24"/>
        <w:szCs w:val="24"/>
      </w:rPr>
      <w:t>23</w:t>
    </w:r>
    <w:r>
      <w:rPr>
        <w:b/>
        <w:color w:val="000000"/>
        <w:sz w:val="24"/>
        <w:szCs w:val="24"/>
      </w:rPr>
      <w:fldChar w:fldCharType="end"/>
    </w:r>
  </w:p>
  <w:p w14:paraId="5BCCF69B" w14:textId="77777777" w:rsidR="00714FDE" w:rsidRDefault="00714FD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E0830" w14:textId="77777777" w:rsidR="00883DA6" w:rsidRDefault="00883DA6">
      <w:pPr>
        <w:spacing w:after="0" w:line="240" w:lineRule="auto"/>
      </w:pPr>
      <w:r>
        <w:separator/>
      </w:r>
    </w:p>
  </w:footnote>
  <w:footnote w:type="continuationSeparator" w:id="0">
    <w:p w14:paraId="51BAC7CA" w14:textId="77777777" w:rsidR="00883DA6" w:rsidRDefault="00883D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2EE64" w14:textId="77777777" w:rsidR="00714FDE" w:rsidRDefault="00714FDE">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14FDE" w14:paraId="1BE32684" w14:textId="77777777">
      <w:trPr>
        <w:trHeight w:val="132"/>
      </w:trPr>
      <w:tc>
        <w:tcPr>
          <w:tcW w:w="2691" w:type="dxa"/>
        </w:tcPr>
        <w:p w14:paraId="0A403445" w14:textId="77777777" w:rsidR="00714FDE" w:rsidRDefault="00252DAE">
          <w:pPr>
            <w:tabs>
              <w:tab w:val="right" w:pos="8838"/>
            </w:tabs>
            <w:ind w:right="-105"/>
            <w:rPr>
              <w:b/>
            </w:rPr>
          </w:pPr>
          <w:r>
            <w:rPr>
              <w:b/>
            </w:rPr>
            <w:t>Recurso de Revisión:</w:t>
          </w:r>
        </w:p>
      </w:tc>
      <w:tc>
        <w:tcPr>
          <w:tcW w:w="3405" w:type="dxa"/>
        </w:tcPr>
        <w:p w14:paraId="5C21E88C" w14:textId="77777777" w:rsidR="00714FDE" w:rsidRDefault="00252DAE">
          <w:pPr>
            <w:tabs>
              <w:tab w:val="right" w:pos="8838"/>
            </w:tabs>
            <w:ind w:left="-28" w:right="-32"/>
          </w:pPr>
          <w:r>
            <w:t>03846/INFOEM/IP/RR/2020</w:t>
          </w:r>
        </w:p>
      </w:tc>
    </w:tr>
    <w:tr w:rsidR="00714FDE" w14:paraId="0B9EADAA" w14:textId="77777777">
      <w:trPr>
        <w:trHeight w:val="261"/>
      </w:trPr>
      <w:tc>
        <w:tcPr>
          <w:tcW w:w="2691" w:type="dxa"/>
        </w:tcPr>
        <w:p w14:paraId="74495FC1" w14:textId="77777777" w:rsidR="00714FDE" w:rsidRDefault="00252DAE">
          <w:pPr>
            <w:tabs>
              <w:tab w:val="right" w:pos="8838"/>
            </w:tabs>
            <w:ind w:right="-105"/>
            <w:rPr>
              <w:b/>
            </w:rPr>
          </w:pPr>
          <w:r>
            <w:rPr>
              <w:b/>
            </w:rPr>
            <w:t>Sujeto Obligado:</w:t>
          </w:r>
        </w:p>
      </w:tc>
      <w:tc>
        <w:tcPr>
          <w:tcW w:w="3405" w:type="dxa"/>
        </w:tcPr>
        <w:p w14:paraId="3DEB6C18" w14:textId="77777777" w:rsidR="00714FDE" w:rsidRDefault="00252DAE">
          <w:pPr>
            <w:tabs>
              <w:tab w:val="right" w:pos="8838"/>
            </w:tabs>
            <w:ind w:right="-32"/>
          </w:pPr>
          <w:r>
            <w:t>Ayuntamiento de Temascalcingo</w:t>
          </w:r>
        </w:p>
      </w:tc>
    </w:tr>
    <w:tr w:rsidR="00714FDE" w14:paraId="74EF99F5" w14:textId="77777777">
      <w:trPr>
        <w:trHeight w:val="261"/>
      </w:trPr>
      <w:tc>
        <w:tcPr>
          <w:tcW w:w="2691" w:type="dxa"/>
        </w:tcPr>
        <w:p w14:paraId="6178F72C" w14:textId="77777777" w:rsidR="00714FDE" w:rsidRDefault="00252DAE">
          <w:pPr>
            <w:tabs>
              <w:tab w:val="right" w:pos="8838"/>
            </w:tabs>
            <w:ind w:right="-105"/>
            <w:rPr>
              <w:b/>
            </w:rPr>
          </w:pPr>
          <w:r>
            <w:rPr>
              <w:b/>
            </w:rPr>
            <w:t>Comisionado Ponente:</w:t>
          </w:r>
        </w:p>
      </w:tc>
      <w:tc>
        <w:tcPr>
          <w:tcW w:w="3405" w:type="dxa"/>
        </w:tcPr>
        <w:p w14:paraId="78AF3776" w14:textId="77777777" w:rsidR="00714FDE" w:rsidRDefault="00252DAE">
          <w:pPr>
            <w:tabs>
              <w:tab w:val="right" w:pos="8838"/>
            </w:tabs>
            <w:ind w:right="-32"/>
            <w:rPr>
              <w:b/>
            </w:rPr>
          </w:pPr>
          <w:r>
            <w:t>Luis Gustavo Parra Noriega</w:t>
          </w:r>
        </w:p>
      </w:tc>
    </w:tr>
  </w:tbl>
  <w:p w14:paraId="26F24205" w14:textId="77777777" w:rsidR="00714FDE" w:rsidRDefault="00883DA6">
    <w:pPr>
      <w:pBdr>
        <w:top w:val="nil"/>
        <w:left w:val="nil"/>
        <w:bottom w:val="nil"/>
        <w:right w:val="nil"/>
        <w:between w:val="nil"/>
      </w:pBdr>
      <w:tabs>
        <w:tab w:val="center" w:pos="4419"/>
        <w:tab w:val="right" w:pos="8838"/>
      </w:tabs>
      <w:spacing w:after="0" w:line="240" w:lineRule="auto"/>
      <w:rPr>
        <w:color w:val="000000"/>
      </w:rPr>
    </w:pPr>
    <w:r>
      <w:rPr>
        <w:color w:val="000000"/>
      </w:rPr>
      <w:pict w14:anchorId="62B51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B223B" w14:textId="77777777" w:rsidR="00714FDE" w:rsidRDefault="00883DA6">
    <w:pPr>
      <w:widowControl w:val="0"/>
      <w:pBdr>
        <w:top w:val="nil"/>
        <w:left w:val="nil"/>
        <w:bottom w:val="nil"/>
        <w:right w:val="nil"/>
        <w:between w:val="nil"/>
      </w:pBdr>
      <w:spacing w:after="0" w:line="276" w:lineRule="auto"/>
      <w:jc w:val="left"/>
    </w:pPr>
    <w:r>
      <w:rPr>
        <w:color w:val="000000"/>
      </w:rPr>
      <w:pict w14:anchorId="577E7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5"/>
          <w10:wrap anchorx="margin" anchory="margin"/>
        </v:shape>
      </w:pict>
    </w:r>
  </w:p>
  <w:tbl>
    <w:tblPr>
      <w:tblStyle w:val="a3"/>
      <w:tblW w:w="6662"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714FDE" w14:paraId="03988B3E" w14:textId="77777777">
      <w:trPr>
        <w:trHeight w:val="138"/>
      </w:trPr>
      <w:tc>
        <w:tcPr>
          <w:tcW w:w="2693" w:type="dxa"/>
          <w:vAlign w:val="center"/>
        </w:tcPr>
        <w:p w14:paraId="5DDCEEF3" w14:textId="77777777" w:rsidR="00714FDE" w:rsidRDefault="00714FDE">
          <w:pPr>
            <w:tabs>
              <w:tab w:val="right" w:pos="8838"/>
            </w:tabs>
            <w:ind w:left="-108" w:right="-105"/>
            <w:jc w:val="left"/>
            <w:rPr>
              <w:b/>
            </w:rPr>
          </w:pPr>
        </w:p>
        <w:p w14:paraId="7FC7BEFC" w14:textId="77777777" w:rsidR="00714FDE" w:rsidRDefault="00252DAE">
          <w:pPr>
            <w:tabs>
              <w:tab w:val="right" w:pos="8838"/>
            </w:tabs>
            <w:ind w:left="-108" w:right="-105"/>
            <w:jc w:val="left"/>
            <w:rPr>
              <w:b/>
            </w:rPr>
          </w:pPr>
          <w:r>
            <w:rPr>
              <w:b/>
            </w:rPr>
            <w:t>Recurso de Revisión:</w:t>
          </w:r>
        </w:p>
      </w:tc>
      <w:tc>
        <w:tcPr>
          <w:tcW w:w="3969" w:type="dxa"/>
        </w:tcPr>
        <w:p w14:paraId="2CF6BA2A" w14:textId="77777777" w:rsidR="00714FDE" w:rsidRDefault="00714FDE">
          <w:pPr>
            <w:tabs>
              <w:tab w:val="right" w:pos="8838"/>
            </w:tabs>
            <w:ind w:right="57"/>
          </w:pPr>
        </w:p>
        <w:p w14:paraId="1050B766" w14:textId="77777777" w:rsidR="00714FDE" w:rsidRDefault="00252DAE">
          <w:pPr>
            <w:tabs>
              <w:tab w:val="right" w:pos="8838"/>
            </w:tabs>
            <w:ind w:right="57"/>
          </w:pPr>
          <w:r>
            <w:t>09106/INFOEM/IP/RR/2025</w:t>
          </w:r>
        </w:p>
      </w:tc>
    </w:tr>
    <w:tr w:rsidR="00714FDE" w14:paraId="4E083695" w14:textId="77777777">
      <w:trPr>
        <w:trHeight w:val="273"/>
      </w:trPr>
      <w:tc>
        <w:tcPr>
          <w:tcW w:w="2693" w:type="dxa"/>
        </w:tcPr>
        <w:p w14:paraId="0E226C12" w14:textId="77777777" w:rsidR="00714FDE" w:rsidRDefault="00252DAE">
          <w:pPr>
            <w:tabs>
              <w:tab w:val="right" w:pos="8838"/>
            </w:tabs>
            <w:ind w:left="-108" w:right="-105"/>
            <w:rPr>
              <w:b/>
            </w:rPr>
          </w:pPr>
          <w:r>
            <w:rPr>
              <w:b/>
            </w:rPr>
            <w:t>Sujeto Obligado:</w:t>
          </w:r>
        </w:p>
      </w:tc>
      <w:tc>
        <w:tcPr>
          <w:tcW w:w="3969" w:type="dxa"/>
        </w:tcPr>
        <w:p w14:paraId="599897E6" w14:textId="77777777" w:rsidR="00714FDE" w:rsidRDefault="00252DAE">
          <w:pPr>
            <w:tabs>
              <w:tab w:val="right" w:pos="8838"/>
            </w:tabs>
            <w:ind w:right="180"/>
          </w:pPr>
          <w:r>
            <w:t>Ayuntamiento de Cuautitlán Izcalli</w:t>
          </w:r>
        </w:p>
      </w:tc>
    </w:tr>
    <w:tr w:rsidR="00714FDE" w14:paraId="5B6F9A56" w14:textId="77777777">
      <w:trPr>
        <w:trHeight w:val="273"/>
      </w:trPr>
      <w:tc>
        <w:tcPr>
          <w:tcW w:w="2693" w:type="dxa"/>
        </w:tcPr>
        <w:p w14:paraId="2C22DEC7" w14:textId="77777777" w:rsidR="00714FDE" w:rsidRDefault="00252DAE">
          <w:pPr>
            <w:tabs>
              <w:tab w:val="right" w:pos="8838"/>
            </w:tabs>
            <w:ind w:left="-108" w:right="-105"/>
            <w:rPr>
              <w:b/>
            </w:rPr>
          </w:pPr>
          <w:r>
            <w:rPr>
              <w:b/>
            </w:rPr>
            <w:t>Comisionado Ponente:</w:t>
          </w:r>
        </w:p>
      </w:tc>
      <w:tc>
        <w:tcPr>
          <w:tcW w:w="3969" w:type="dxa"/>
        </w:tcPr>
        <w:p w14:paraId="50C93A4E" w14:textId="77777777" w:rsidR="00714FDE" w:rsidRDefault="00252DAE">
          <w:pPr>
            <w:tabs>
              <w:tab w:val="right" w:pos="8838"/>
            </w:tabs>
            <w:ind w:right="-170"/>
          </w:pPr>
          <w:r>
            <w:t>Luis Gustavo Parra Noriega</w:t>
          </w:r>
        </w:p>
        <w:p w14:paraId="52CE9D26" w14:textId="77777777" w:rsidR="00714FDE" w:rsidRDefault="00714FDE">
          <w:pPr>
            <w:tabs>
              <w:tab w:val="right" w:pos="8838"/>
            </w:tabs>
            <w:ind w:right="-170"/>
            <w:rPr>
              <w:b/>
            </w:rPr>
          </w:pPr>
        </w:p>
      </w:tc>
    </w:tr>
  </w:tbl>
  <w:p w14:paraId="6380C5C8" w14:textId="77777777" w:rsidR="00714FDE" w:rsidRDefault="00714FD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4A8D0" w14:textId="77777777" w:rsidR="00714FDE" w:rsidRDefault="00714FDE">
    <w:pPr>
      <w:widowControl w:val="0"/>
      <w:pBdr>
        <w:top w:val="nil"/>
        <w:left w:val="nil"/>
        <w:bottom w:val="nil"/>
        <w:right w:val="nil"/>
        <w:between w:val="nil"/>
      </w:pBdr>
      <w:spacing w:after="0" w:line="276" w:lineRule="auto"/>
      <w:jc w:val="left"/>
      <w:rPr>
        <w:color w:val="000000"/>
      </w:rPr>
    </w:pPr>
  </w:p>
  <w:tbl>
    <w:tblPr>
      <w:tblStyle w:val="a4"/>
      <w:tblW w:w="6804"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714FDE" w14:paraId="2F20CA0C" w14:textId="77777777">
      <w:trPr>
        <w:trHeight w:val="132"/>
      </w:trPr>
      <w:tc>
        <w:tcPr>
          <w:tcW w:w="2551" w:type="dxa"/>
        </w:tcPr>
        <w:p w14:paraId="17ACF487" w14:textId="77777777" w:rsidR="00714FDE" w:rsidRDefault="00252DAE">
          <w:pPr>
            <w:tabs>
              <w:tab w:val="right" w:pos="8838"/>
            </w:tabs>
            <w:ind w:right="-105"/>
            <w:rPr>
              <w:b/>
            </w:rPr>
          </w:pPr>
          <w:r>
            <w:rPr>
              <w:b/>
            </w:rPr>
            <w:t>Recurso de Revisión:</w:t>
          </w:r>
        </w:p>
      </w:tc>
      <w:tc>
        <w:tcPr>
          <w:tcW w:w="4253" w:type="dxa"/>
        </w:tcPr>
        <w:p w14:paraId="612DA506" w14:textId="77777777" w:rsidR="00714FDE" w:rsidRDefault="00252DAE">
          <w:r>
            <w:t>09106/INFOEM/IP/RR/2025</w:t>
          </w:r>
        </w:p>
      </w:tc>
    </w:tr>
    <w:tr w:rsidR="00714FDE" w14:paraId="3CCC3C6C" w14:textId="77777777">
      <w:trPr>
        <w:trHeight w:val="132"/>
      </w:trPr>
      <w:tc>
        <w:tcPr>
          <w:tcW w:w="2551" w:type="dxa"/>
        </w:tcPr>
        <w:p w14:paraId="17F3F34C" w14:textId="77777777" w:rsidR="00714FDE" w:rsidRDefault="00252DAE">
          <w:pPr>
            <w:tabs>
              <w:tab w:val="left" w:pos="1875"/>
            </w:tabs>
            <w:ind w:right="-105"/>
            <w:rPr>
              <w:b/>
            </w:rPr>
          </w:pPr>
          <w:r>
            <w:rPr>
              <w:b/>
            </w:rPr>
            <w:t>Recurrente:</w:t>
          </w:r>
          <w:r>
            <w:rPr>
              <w:b/>
            </w:rPr>
            <w:tab/>
          </w:r>
        </w:p>
      </w:tc>
      <w:tc>
        <w:tcPr>
          <w:tcW w:w="4253" w:type="dxa"/>
        </w:tcPr>
        <w:p w14:paraId="04C96249" w14:textId="283CB3AD" w:rsidR="00714FDE" w:rsidRDefault="00711C31">
          <w:pPr>
            <w:tabs>
              <w:tab w:val="right" w:pos="8838"/>
            </w:tabs>
            <w:ind w:right="-32"/>
          </w:pPr>
          <w:r w:rsidRPr="00711C31">
            <w:rPr>
              <w:highlight w:val="black"/>
            </w:rPr>
            <w:t>XXXXXXXXXXXXXXX</w:t>
          </w:r>
        </w:p>
      </w:tc>
    </w:tr>
    <w:tr w:rsidR="00714FDE" w14:paraId="5E841553" w14:textId="77777777">
      <w:trPr>
        <w:trHeight w:val="261"/>
      </w:trPr>
      <w:tc>
        <w:tcPr>
          <w:tcW w:w="2551" w:type="dxa"/>
        </w:tcPr>
        <w:p w14:paraId="0236D407" w14:textId="77777777" w:rsidR="00714FDE" w:rsidRDefault="00252DAE">
          <w:pPr>
            <w:tabs>
              <w:tab w:val="right" w:pos="8838"/>
            </w:tabs>
            <w:ind w:right="-105"/>
            <w:rPr>
              <w:b/>
            </w:rPr>
          </w:pPr>
          <w:r>
            <w:rPr>
              <w:b/>
            </w:rPr>
            <w:t>Sujeto Obligado:</w:t>
          </w:r>
        </w:p>
      </w:tc>
      <w:tc>
        <w:tcPr>
          <w:tcW w:w="4253" w:type="dxa"/>
        </w:tcPr>
        <w:p w14:paraId="0C70CD63" w14:textId="77777777" w:rsidR="00714FDE" w:rsidRDefault="00252DAE">
          <w:pPr>
            <w:tabs>
              <w:tab w:val="right" w:pos="8838"/>
            </w:tabs>
            <w:ind w:right="-32"/>
          </w:pPr>
          <w:r>
            <w:t>Ayuntamiento de Cuautitlán Izcalli</w:t>
          </w:r>
        </w:p>
      </w:tc>
    </w:tr>
    <w:tr w:rsidR="00714FDE" w14:paraId="0F929E27" w14:textId="77777777">
      <w:trPr>
        <w:trHeight w:val="261"/>
      </w:trPr>
      <w:tc>
        <w:tcPr>
          <w:tcW w:w="2551" w:type="dxa"/>
        </w:tcPr>
        <w:p w14:paraId="0C32F121" w14:textId="77777777" w:rsidR="00714FDE" w:rsidRDefault="00252DAE">
          <w:pPr>
            <w:tabs>
              <w:tab w:val="right" w:pos="8838"/>
            </w:tabs>
            <w:ind w:right="-105"/>
            <w:rPr>
              <w:b/>
            </w:rPr>
          </w:pPr>
          <w:r>
            <w:rPr>
              <w:b/>
            </w:rPr>
            <w:t>Comisionado Ponente:</w:t>
          </w:r>
        </w:p>
      </w:tc>
      <w:tc>
        <w:tcPr>
          <w:tcW w:w="4253" w:type="dxa"/>
        </w:tcPr>
        <w:p w14:paraId="19593D55" w14:textId="77777777" w:rsidR="00714FDE" w:rsidRDefault="00252DAE">
          <w:pPr>
            <w:tabs>
              <w:tab w:val="right" w:pos="8838"/>
            </w:tabs>
            <w:ind w:right="-32"/>
            <w:rPr>
              <w:b/>
            </w:rPr>
          </w:pPr>
          <w:r>
            <w:t>Luis Gustavo Parra Noriega</w:t>
          </w:r>
        </w:p>
      </w:tc>
    </w:tr>
  </w:tbl>
  <w:p w14:paraId="06CA0175" w14:textId="77777777" w:rsidR="00714FDE" w:rsidRDefault="00883DA6">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8DD5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66C68"/>
    <w:multiLevelType w:val="multilevel"/>
    <w:tmpl w:val="5B206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C1700D"/>
    <w:multiLevelType w:val="multilevel"/>
    <w:tmpl w:val="F3A6A9F2"/>
    <w:lvl w:ilvl="0">
      <w:start w:val="1"/>
      <w:numFmt w:val="bullet"/>
      <w:lvlText w:val="-"/>
      <w:lvlJc w:val="left"/>
      <w:pPr>
        <w:ind w:left="1140" w:hanging="360"/>
      </w:pPr>
      <w:rPr>
        <w:rFonts w:ascii="Palatino Linotype" w:eastAsia="Palatino Linotype" w:hAnsi="Palatino Linotype" w:cs="Palatino Linotype"/>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2" w15:restartNumberingAfterBreak="0">
    <w:nsid w:val="1B2D4483"/>
    <w:multiLevelType w:val="multilevel"/>
    <w:tmpl w:val="38185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FDE"/>
    <w:rsid w:val="00232423"/>
    <w:rsid w:val="00252DAE"/>
    <w:rsid w:val="002534AF"/>
    <w:rsid w:val="0047782F"/>
    <w:rsid w:val="004C01F5"/>
    <w:rsid w:val="005102D4"/>
    <w:rsid w:val="00565454"/>
    <w:rsid w:val="00711C31"/>
    <w:rsid w:val="00714FDE"/>
    <w:rsid w:val="00883DA6"/>
    <w:rsid w:val="008965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2162D0"/>
  <w15:docId w15:val="{81102021-22B4-4382-9CEB-F2ED04F62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ipomex3.ipomex.org.mx/ipomex/"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ipomex3.ipomex.org.mx/ipo3/lgt/indice/CUAUTITLANIZCALLI/art_92_viii.web"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Ms1yWuU+70yr7uJNUtnobjOMCw==">CgMxLjAyDmguajMxYXRxcDVwbHZvMg5oLnNiNDJjNGxscGFkdTINaC5tNmw0Mm43emxkNTIOaC5mMmptNXZwZGtkeDAyDmgubGlhZXViMWJrM2dtMg5oLm8xc29td3h5aTJ0cjIOaC4zcmlvcXdla2lmbTMyDmgucmczZXg1am1tN2FmMgloLjMwajB6bGwyDmguZGdhemw4bjZjYWhnMg5oLmcxZWZrZTJ5YWM4NDIOaC45YmhhbnpjMGVyN28yDmguMXJvYjB4Y3hwN2UxMg5oLndqZzc3NGw3cDI3bTIOaC5sdzlscXQzbnc4YXYyDmguczFwY2ZpanpiNXh0Mg5oLmI1cWZraXFrZHY5NzgAciExNEVaTmdPYlVnWEhYLTJ5WUsxWU9NRldwR2QyZ1FnOF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4350E5-4017-44D0-8C9B-532A3F4B1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5161</Words>
  <Characters>28390</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2025-11-07T05:36:00Z</cp:lastPrinted>
  <dcterms:created xsi:type="dcterms:W3CDTF">2025-11-07T05:36:00Z</dcterms:created>
  <dcterms:modified xsi:type="dcterms:W3CDTF">2025-12-09T00:20:00Z</dcterms:modified>
</cp:coreProperties>
</file>