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30B9E" w14:textId="77777777" w:rsidR="00F40E3F" w:rsidRDefault="00F40E3F">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1664123502"/>
        <w:docPartObj>
          <w:docPartGallery w:val="Table of Contents"/>
          <w:docPartUnique/>
        </w:docPartObj>
      </w:sdtPr>
      <w:sdtEndPr>
        <w:rPr>
          <w:b/>
          <w:bCs/>
        </w:rPr>
      </w:sdtEndPr>
      <w:sdtContent>
        <w:p w14:paraId="1348027E" w14:textId="5099A695" w:rsidR="004E6CB4" w:rsidRPr="006E74F6" w:rsidRDefault="004E6CB4">
          <w:pPr>
            <w:pStyle w:val="TtulodeTDC"/>
          </w:pPr>
          <w:r w:rsidRPr="006E74F6">
            <w:rPr>
              <w:lang w:val="es-ES"/>
            </w:rPr>
            <w:t>Tabla de contenido</w:t>
          </w:r>
        </w:p>
        <w:p w14:paraId="22B9304A" w14:textId="58E93733" w:rsidR="00097DDF" w:rsidRPr="006E74F6" w:rsidRDefault="004E6CB4">
          <w:pPr>
            <w:pStyle w:val="TDC1"/>
            <w:tabs>
              <w:tab w:val="right" w:leader="dot" w:pos="9204"/>
            </w:tabs>
            <w:rPr>
              <w:rFonts w:asciiTheme="minorHAnsi" w:eastAsiaTheme="minorEastAsia" w:hAnsiTheme="minorHAnsi" w:cstheme="minorBidi"/>
              <w:noProof/>
            </w:rPr>
          </w:pPr>
          <w:r w:rsidRPr="006E74F6">
            <w:fldChar w:fldCharType="begin"/>
          </w:r>
          <w:r w:rsidRPr="006E74F6">
            <w:instrText xml:space="preserve"> TOC \o "1-3" \h \z \u </w:instrText>
          </w:r>
          <w:r w:rsidRPr="006E74F6">
            <w:fldChar w:fldCharType="separate"/>
          </w:r>
          <w:hyperlink w:anchor="_Toc207290171" w:history="1">
            <w:r w:rsidR="00097DDF" w:rsidRPr="006E74F6">
              <w:rPr>
                <w:rStyle w:val="Hipervnculo"/>
                <w:noProof/>
              </w:rPr>
              <w:t>A N T E C E D E N T E S</w:t>
            </w:r>
            <w:r w:rsidR="00097DDF" w:rsidRPr="006E74F6">
              <w:rPr>
                <w:noProof/>
                <w:webHidden/>
              </w:rPr>
              <w:tab/>
            </w:r>
            <w:r w:rsidR="00097DDF" w:rsidRPr="006E74F6">
              <w:rPr>
                <w:noProof/>
                <w:webHidden/>
              </w:rPr>
              <w:fldChar w:fldCharType="begin"/>
            </w:r>
            <w:r w:rsidR="00097DDF" w:rsidRPr="006E74F6">
              <w:rPr>
                <w:noProof/>
                <w:webHidden/>
              </w:rPr>
              <w:instrText xml:space="preserve"> PAGEREF _Toc207290171 \h </w:instrText>
            </w:r>
            <w:r w:rsidR="00097DDF" w:rsidRPr="006E74F6">
              <w:rPr>
                <w:noProof/>
                <w:webHidden/>
              </w:rPr>
            </w:r>
            <w:r w:rsidR="00097DDF" w:rsidRPr="006E74F6">
              <w:rPr>
                <w:noProof/>
                <w:webHidden/>
              </w:rPr>
              <w:fldChar w:fldCharType="separate"/>
            </w:r>
            <w:r w:rsidR="00023F91">
              <w:rPr>
                <w:noProof/>
                <w:webHidden/>
              </w:rPr>
              <w:t>2</w:t>
            </w:r>
            <w:r w:rsidR="00097DDF" w:rsidRPr="006E74F6">
              <w:rPr>
                <w:noProof/>
                <w:webHidden/>
              </w:rPr>
              <w:fldChar w:fldCharType="end"/>
            </w:r>
          </w:hyperlink>
        </w:p>
        <w:p w14:paraId="357E5E40" w14:textId="6D7E9AFB" w:rsidR="00097DDF" w:rsidRPr="006E74F6" w:rsidRDefault="00176741">
          <w:pPr>
            <w:pStyle w:val="TDC2"/>
            <w:tabs>
              <w:tab w:val="right" w:leader="dot" w:pos="9204"/>
            </w:tabs>
            <w:rPr>
              <w:rFonts w:asciiTheme="minorHAnsi" w:eastAsiaTheme="minorEastAsia" w:hAnsiTheme="minorHAnsi" w:cstheme="minorBidi"/>
              <w:noProof/>
            </w:rPr>
          </w:pPr>
          <w:hyperlink w:anchor="_Toc207290172" w:history="1">
            <w:r w:rsidR="00097DDF" w:rsidRPr="006E74F6">
              <w:rPr>
                <w:rStyle w:val="Hipervnculo"/>
                <w:noProof/>
              </w:rPr>
              <w:t>I. Presentación de la solicitud de información</w:t>
            </w:r>
            <w:r w:rsidR="00097DDF" w:rsidRPr="006E74F6">
              <w:rPr>
                <w:noProof/>
                <w:webHidden/>
              </w:rPr>
              <w:tab/>
            </w:r>
            <w:r w:rsidR="00097DDF" w:rsidRPr="006E74F6">
              <w:rPr>
                <w:noProof/>
                <w:webHidden/>
              </w:rPr>
              <w:fldChar w:fldCharType="begin"/>
            </w:r>
            <w:r w:rsidR="00097DDF" w:rsidRPr="006E74F6">
              <w:rPr>
                <w:noProof/>
                <w:webHidden/>
              </w:rPr>
              <w:instrText xml:space="preserve"> PAGEREF _Toc207290172 \h </w:instrText>
            </w:r>
            <w:r w:rsidR="00097DDF" w:rsidRPr="006E74F6">
              <w:rPr>
                <w:noProof/>
                <w:webHidden/>
              </w:rPr>
            </w:r>
            <w:r w:rsidR="00097DDF" w:rsidRPr="006E74F6">
              <w:rPr>
                <w:noProof/>
                <w:webHidden/>
              </w:rPr>
              <w:fldChar w:fldCharType="separate"/>
            </w:r>
            <w:r w:rsidR="00023F91">
              <w:rPr>
                <w:noProof/>
                <w:webHidden/>
              </w:rPr>
              <w:t>2</w:t>
            </w:r>
            <w:r w:rsidR="00097DDF" w:rsidRPr="006E74F6">
              <w:rPr>
                <w:noProof/>
                <w:webHidden/>
              </w:rPr>
              <w:fldChar w:fldCharType="end"/>
            </w:r>
          </w:hyperlink>
        </w:p>
        <w:p w14:paraId="4BF28F25" w14:textId="544A8D21" w:rsidR="00097DDF" w:rsidRPr="006E74F6" w:rsidRDefault="00176741">
          <w:pPr>
            <w:pStyle w:val="TDC2"/>
            <w:tabs>
              <w:tab w:val="right" w:leader="dot" w:pos="9204"/>
            </w:tabs>
            <w:rPr>
              <w:rFonts w:asciiTheme="minorHAnsi" w:eastAsiaTheme="minorEastAsia" w:hAnsiTheme="minorHAnsi" w:cstheme="minorBidi"/>
              <w:noProof/>
            </w:rPr>
          </w:pPr>
          <w:hyperlink w:anchor="_Toc207290173" w:history="1">
            <w:r w:rsidR="00097DDF" w:rsidRPr="006E74F6">
              <w:rPr>
                <w:rStyle w:val="Hipervnculo"/>
                <w:noProof/>
              </w:rPr>
              <w:t>II. Respuesta del Sujeto Obligado</w:t>
            </w:r>
            <w:r w:rsidR="00097DDF" w:rsidRPr="006E74F6">
              <w:rPr>
                <w:noProof/>
                <w:webHidden/>
              </w:rPr>
              <w:tab/>
            </w:r>
            <w:r w:rsidR="00097DDF" w:rsidRPr="006E74F6">
              <w:rPr>
                <w:noProof/>
                <w:webHidden/>
              </w:rPr>
              <w:fldChar w:fldCharType="begin"/>
            </w:r>
            <w:r w:rsidR="00097DDF" w:rsidRPr="006E74F6">
              <w:rPr>
                <w:noProof/>
                <w:webHidden/>
              </w:rPr>
              <w:instrText xml:space="preserve"> PAGEREF _Toc207290173 \h </w:instrText>
            </w:r>
            <w:r w:rsidR="00097DDF" w:rsidRPr="006E74F6">
              <w:rPr>
                <w:noProof/>
                <w:webHidden/>
              </w:rPr>
            </w:r>
            <w:r w:rsidR="00097DDF" w:rsidRPr="006E74F6">
              <w:rPr>
                <w:noProof/>
                <w:webHidden/>
              </w:rPr>
              <w:fldChar w:fldCharType="separate"/>
            </w:r>
            <w:r w:rsidR="00023F91">
              <w:rPr>
                <w:noProof/>
                <w:webHidden/>
              </w:rPr>
              <w:t>3</w:t>
            </w:r>
            <w:r w:rsidR="00097DDF" w:rsidRPr="006E74F6">
              <w:rPr>
                <w:noProof/>
                <w:webHidden/>
              </w:rPr>
              <w:fldChar w:fldCharType="end"/>
            </w:r>
          </w:hyperlink>
        </w:p>
        <w:p w14:paraId="336A6CBD" w14:textId="0269938B" w:rsidR="00097DDF" w:rsidRPr="006E74F6" w:rsidRDefault="00176741">
          <w:pPr>
            <w:pStyle w:val="TDC2"/>
            <w:tabs>
              <w:tab w:val="right" w:leader="dot" w:pos="9204"/>
            </w:tabs>
            <w:rPr>
              <w:rFonts w:asciiTheme="minorHAnsi" w:eastAsiaTheme="minorEastAsia" w:hAnsiTheme="minorHAnsi" w:cstheme="minorBidi"/>
              <w:noProof/>
            </w:rPr>
          </w:pPr>
          <w:hyperlink w:anchor="_Toc207290174" w:history="1">
            <w:r w:rsidR="00097DDF" w:rsidRPr="006E74F6">
              <w:rPr>
                <w:rStyle w:val="Hipervnculo"/>
                <w:noProof/>
              </w:rPr>
              <w:t>III. Interposición del Recurso de Revisión</w:t>
            </w:r>
            <w:r w:rsidR="00097DDF" w:rsidRPr="006E74F6">
              <w:rPr>
                <w:noProof/>
                <w:webHidden/>
              </w:rPr>
              <w:tab/>
            </w:r>
            <w:r w:rsidR="00097DDF" w:rsidRPr="006E74F6">
              <w:rPr>
                <w:noProof/>
                <w:webHidden/>
              </w:rPr>
              <w:fldChar w:fldCharType="begin"/>
            </w:r>
            <w:r w:rsidR="00097DDF" w:rsidRPr="006E74F6">
              <w:rPr>
                <w:noProof/>
                <w:webHidden/>
              </w:rPr>
              <w:instrText xml:space="preserve"> PAGEREF _Toc207290174 \h </w:instrText>
            </w:r>
            <w:r w:rsidR="00097DDF" w:rsidRPr="006E74F6">
              <w:rPr>
                <w:noProof/>
                <w:webHidden/>
              </w:rPr>
            </w:r>
            <w:r w:rsidR="00097DDF" w:rsidRPr="006E74F6">
              <w:rPr>
                <w:noProof/>
                <w:webHidden/>
              </w:rPr>
              <w:fldChar w:fldCharType="separate"/>
            </w:r>
            <w:r w:rsidR="00023F91">
              <w:rPr>
                <w:noProof/>
                <w:webHidden/>
              </w:rPr>
              <w:t>3</w:t>
            </w:r>
            <w:r w:rsidR="00097DDF" w:rsidRPr="006E74F6">
              <w:rPr>
                <w:noProof/>
                <w:webHidden/>
              </w:rPr>
              <w:fldChar w:fldCharType="end"/>
            </w:r>
          </w:hyperlink>
        </w:p>
        <w:p w14:paraId="14DA5086" w14:textId="72740809" w:rsidR="00097DDF" w:rsidRPr="006E74F6" w:rsidRDefault="00176741">
          <w:pPr>
            <w:pStyle w:val="TDC2"/>
            <w:tabs>
              <w:tab w:val="right" w:leader="dot" w:pos="9204"/>
            </w:tabs>
            <w:rPr>
              <w:rFonts w:asciiTheme="minorHAnsi" w:eastAsiaTheme="minorEastAsia" w:hAnsiTheme="minorHAnsi" w:cstheme="minorBidi"/>
              <w:noProof/>
            </w:rPr>
          </w:pPr>
          <w:hyperlink w:anchor="_Toc207290175" w:history="1">
            <w:r w:rsidR="00097DDF" w:rsidRPr="006E74F6">
              <w:rPr>
                <w:rStyle w:val="Hipervnculo"/>
                <w:noProof/>
              </w:rPr>
              <w:t>IV. Trámite del Recurso de Revisión ante este Instituto</w:t>
            </w:r>
            <w:r w:rsidR="00097DDF" w:rsidRPr="006E74F6">
              <w:rPr>
                <w:noProof/>
                <w:webHidden/>
              </w:rPr>
              <w:tab/>
            </w:r>
            <w:r w:rsidR="00097DDF" w:rsidRPr="006E74F6">
              <w:rPr>
                <w:noProof/>
                <w:webHidden/>
              </w:rPr>
              <w:fldChar w:fldCharType="begin"/>
            </w:r>
            <w:r w:rsidR="00097DDF" w:rsidRPr="006E74F6">
              <w:rPr>
                <w:noProof/>
                <w:webHidden/>
              </w:rPr>
              <w:instrText xml:space="preserve"> PAGEREF _Toc207290175 \h </w:instrText>
            </w:r>
            <w:r w:rsidR="00097DDF" w:rsidRPr="006E74F6">
              <w:rPr>
                <w:noProof/>
                <w:webHidden/>
              </w:rPr>
            </w:r>
            <w:r w:rsidR="00097DDF" w:rsidRPr="006E74F6">
              <w:rPr>
                <w:noProof/>
                <w:webHidden/>
              </w:rPr>
              <w:fldChar w:fldCharType="separate"/>
            </w:r>
            <w:r w:rsidR="00023F91">
              <w:rPr>
                <w:noProof/>
                <w:webHidden/>
              </w:rPr>
              <w:t>4</w:t>
            </w:r>
            <w:r w:rsidR="00097DDF" w:rsidRPr="006E74F6">
              <w:rPr>
                <w:noProof/>
                <w:webHidden/>
              </w:rPr>
              <w:fldChar w:fldCharType="end"/>
            </w:r>
          </w:hyperlink>
        </w:p>
        <w:p w14:paraId="164FF18F" w14:textId="0E685DE6" w:rsidR="00097DDF" w:rsidRPr="006E74F6" w:rsidRDefault="00176741">
          <w:pPr>
            <w:pStyle w:val="TDC1"/>
            <w:tabs>
              <w:tab w:val="right" w:leader="dot" w:pos="9204"/>
            </w:tabs>
            <w:rPr>
              <w:rFonts w:asciiTheme="minorHAnsi" w:eastAsiaTheme="minorEastAsia" w:hAnsiTheme="minorHAnsi" w:cstheme="minorBidi"/>
              <w:noProof/>
            </w:rPr>
          </w:pPr>
          <w:hyperlink w:anchor="_Toc207290176" w:history="1">
            <w:r w:rsidR="00097DDF" w:rsidRPr="006E74F6">
              <w:rPr>
                <w:rStyle w:val="Hipervnculo"/>
                <w:noProof/>
              </w:rPr>
              <w:t>C O N S I D E R A N D O S</w:t>
            </w:r>
            <w:r w:rsidR="00097DDF" w:rsidRPr="006E74F6">
              <w:rPr>
                <w:noProof/>
                <w:webHidden/>
              </w:rPr>
              <w:tab/>
            </w:r>
            <w:r w:rsidR="00097DDF" w:rsidRPr="006E74F6">
              <w:rPr>
                <w:noProof/>
                <w:webHidden/>
              </w:rPr>
              <w:fldChar w:fldCharType="begin"/>
            </w:r>
            <w:r w:rsidR="00097DDF" w:rsidRPr="006E74F6">
              <w:rPr>
                <w:noProof/>
                <w:webHidden/>
              </w:rPr>
              <w:instrText xml:space="preserve"> PAGEREF _Toc207290176 \h </w:instrText>
            </w:r>
            <w:r w:rsidR="00097DDF" w:rsidRPr="006E74F6">
              <w:rPr>
                <w:noProof/>
                <w:webHidden/>
              </w:rPr>
            </w:r>
            <w:r w:rsidR="00097DDF" w:rsidRPr="006E74F6">
              <w:rPr>
                <w:noProof/>
                <w:webHidden/>
              </w:rPr>
              <w:fldChar w:fldCharType="separate"/>
            </w:r>
            <w:r w:rsidR="00023F91">
              <w:rPr>
                <w:noProof/>
                <w:webHidden/>
              </w:rPr>
              <w:t>7</w:t>
            </w:r>
            <w:r w:rsidR="00097DDF" w:rsidRPr="006E74F6">
              <w:rPr>
                <w:noProof/>
                <w:webHidden/>
              </w:rPr>
              <w:fldChar w:fldCharType="end"/>
            </w:r>
          </w:hyperlink>
        </w:p>
        <w:p w14:paraId="13F2BC5D" w14:textId="3BE7802C" w:rsidR="00097DDF" w:rsidRPr="006E74F6" w:rsidRDefault="00176741">
          <w:pPr>
            <w:pStyle w:val="TDC2"/>
            <w:tabs>
              <w:tab w:val="right" w:leader="dot" w:pos="9204"/>
            </w:tabs>
            <w:rPr>
              <w:rFonts w:asciiTheme="minorHAnsi" w:eastAsiaTheme="minorEastAsia" w:hAnsiTheme="minorHAnsi" w:cstheme="minorBidi"/>
              <w:noProof/>
            </w:rPr>
          </w:pPr>
          <w:hyperlink w:anchor="_Toc207290177" w:history="1">
            <w:r w:rsidR="00097DDF" w:rsidRPr="006E74F6">
              <w:rPr>
                <w:rStyle w:val="Hipervnculo"/>
                <w:noProof/>
              </w:rPr>
              <w:t>PRIMERO. Competencia</w:t>
            </w:r>
            <w:r w:rsidR="00097DDF" w:rsidRPr="006E74F6">
              <w:rPr>
                <w:noProof/>
                <w:webHidden/>
              </w:rPr>
              <w:tab/>
            </w:r>
            <w:r w:rsidR="00097DDF" w:rsidRPr="006E74F6">
              <w:rPr>
                <w:noProof/>
                <w:webHidden/>
              </w:rPr>
              <w:fldChar w:fldCharType="begin"/>
            </w:r>
            <w:r w:rsidR="00097DDF" w:rsidRPr="006E74F6">
              <w:rPr>
                <w:noProof/>
                <w:webHidden/>
              </w:rPr>
              <w:instrText xml:space="preserve"> PAGEREF _Toc207290177 \h </w:instrText>
            </w:r>
            <w:r w:rsidR="00097DDF" w:rsidRPr="006E74F6">
              <w:rPr>
                <w:noProof/>
                <w:webHidden/>
              </w:rPr>
            </w:r>
            <w:r w:rsidR="00097DDF" w:rsidRPr="006E74F6">
              <w:rPr>
                <w:noProof/>
                <w:webHidden/>
              </w:rPr>
              <w:fldChar w:fldCharType="separate"/>
            </w:r>
            <w:r w:rsidR="00023F91">
              <w:rPr>
                <w:noProof/>
                <w:webHidden/>
              </w:rPr>
              <w:t>7</w:t>
            </w:r>
            <w:r w:rsidR="00097DDF" w:rsidRPr="006E74F6">
              <w:rPr>
                <w:noProof/>
                <w:webHidden/>
              </w:rPr>
              <w:fldChar w:fldCharType="end"/>
            </w:r>
          </w:hyperlink>
        </w:p>
        <w:p w14:paraId="62310537" w14:textId="464E9CF0" w:rsidR="00097DDF" w:rsidRPr="006E74F6" w:rsidRDefault="00176741">
          <w:pPr>
            <w:pStyle w:val="TDC2"/>
            <w:tabs>
              <w:tab w:val="right" w:leader="dot" w:pos="9204"/>
            </w:tabs>
            <w:rPr>
              <w:rFonts w:asciiTheme="minorHAnsi" w:eastAsiaTheme="minorEastAsia" w:hAnsiTheme="minorHAnsi" w:cstheme="minorBidi"/>
              <w:noProof/>
            </w:rPr>
          </w:pPr>
          <w:hyperlink w:anchor="_Toc207290178" w:history="1">
            <w:r w:rsidR="00097DDF" w:rsidRPr="006E74F6">
              <w:rPr>
                <w:rStyle w:val="Hipervnculo"/>
                <w:noProof/>
              </w:rPr>
              <w:t>SEGUNDO. Causales de improcedencia y sobreseimiento</w:t>
            </w:r>
            <w:r w:rsidR="00097DDF" w:rsidRPr="006E74F6">
              <w:rPr>
                <w:noProof/>
                <w:webHidden/>
              </w:rPr>
              <w:tab/>
            </w:r>
            <w:r w:rsidR="00097DDF" w:rsidRPr="006E74F6">
              <w:rPr>
                <w:noProof/>
                <w:webHidden/>
              </w:rPr>
              <w:fldChar w:fldCharType="begin"/>
            </w:r>
            <w:r w:rsidR="00097DDF" w:rsidRPr="006E74F6">
              <w:rPr>
                <w:noProof/>
                <w:webHidden/>
              </w:rPr>
              <w:instrText xml:space="preserve"> PAGEREF _Toc207290178 \h </w:instrText>
            </w:r>
            <w:r w:rsidR="00097DDF" w:rsidRPr="006E74F6">
              <w:rPr>
                <w:noProof/>
                <w:webHidden/>
              </w:rPr>
            </w:r>
            <w:r w:rsidR="00097DDF" w:rsidRPr="006E74F6">
              <w:rPr>
                <w:noProof/>
                <w:webHidden/>
              </w:rPr>
              <w:fldChar w:fldCharType="separate"/>
            </w:r>
            <w:r w:rsidR="00023F91">
              <w:rPr>
                <w:noProof/>
                <w:webHidden/>
              </w:rPr>
              <w:t>8</w:t>
            </w:r>
            <w:r w:rsidR="00097DDF" w:rsidRPr="006E74F6">
              <w:rPr>
                <w:noProof/>
                <w:webHidden/>
              </w:rPr>
              <w:fldChar w:fldCharType="end"/>
            </w:r>
          </w:hyperlink>
        </w:p>
        <w:p w14:paraId="0DA1E91F" w14:textId="59C8BD54" w:rsidR="00097DDF" w:rsidRPr="006E74F6" w:rsidRDefault="00176741">
          <w:pPr>
            <w:pStyle w:val="TDC2"/>
            <w:tabs>
              <w:tab w:val="right" w:leader="dot" w:pos="9204"/>
            </w:tabs>
            <w:rPr>
              <w:rFonts w:asciiTheme="minorHAnsi" w:eastAsiaTheme="minorEastAsia" w:hAnsiTheme="minorHAnsi" w:cstheme="minorBidi"/>
              <w:noProof/>
            </w:rPr>
          </w:pPr>
          <w:hyperlink w:anchor="_Toc207290179" w:history="1">
            <w:r w:rsidR="00097DDF" w:rsidRPr="006E74F6">
              <w:rPr>
                <w:rStyle w:val="Hipervnculo"/>
                <w:noProof/>
              </w:rPr>
              <w:t>TERCERO. Determinación de la Controversia</w:t>
            </w:r>
            <w:r w:rsidR="00097DDF" w:rsidRPr="006E74F6">
              <w:rPr>
                <w:noProof/>
                <w:webHidden/>
              </w:rPr>
              <w:tab/>
            </w:r>
            <w:r w:rsidR="00097DDF" w:rsidRPr="006E74F6">
              <w:rPr>
                <w:noProof/>
                <w:webHidden/>
              </w:rPr>
              <w:fldChar w:fldCharType="begin"/>
            </w:r>
            <w:r w:rsidR="00097DDF" w:rsidRPr="006E74F6">
              <w:rPr>
                <w:noProof/>
                <w:webHidden/>
              </w:rPr>
              <w:instrText xml:space="preserve"> PAGEREF _Toc207290179 \h </w:instrText>
            </w:r>
            <w:r w:rsidR="00097DDF" w:rsidRPr="006E74F6">
              <w:rPr>
                <w:noProof/>
                <w:webHidden/>
              </w:rPr>
            </w:r>
            <w:r w:rsidR="00097DDF" w:rsidRPr="006E74F6">
              <w:rPr>
                <w:noProof/>
                <w:webHidden/>
              </w:rPr>
              <w:fldChar w:fldCharType="separate"/>
            </w:r>
            <w:r w:rsidR="00023F91">
              <w:rPr>
                <w:noProof/>
                <w:webHidden/>
              </w:rPr>
              <w:t>9</w:t>
            </w:r>
            <w:r w:rsidR="00097DDF" w:rsidRPr="006E74F6">
              <w:rPr>
                <w:noProof/>
                <w:webHidden/>
              </w:rPr>
              <w:fldChar w:fldCharType="end"/>
            </w:r>
          </w:hyperlink>
        </w:p>
        <w:p w14:paraId="17791172" w14:textId="712B9210" w:rsidR="00097DDF" w:rsidRPr="006E74F6" w:rsidRDefault="00176741">
          <w:pPr>
            <w:pStyle w:val="TDC2"/>
            <w:tabs>
              <w:tab w:val="right" w:leader="dot" w:pos="9204"/>
            </w:tabs>
            <w:rPr>
              <w:rFonts w:asciiTheme="minorHAnsi" w:eastAsiaTheme="minorEastAsia" w:hAnsiTheme="minorHAnsi" w:cstheme="minorBidi"/>
              <w:noProof/>
            </w:rPr>
          </w:pPr>
          <w:hyperlink w:anchor="_Toc207290180" w:history="1">
            <w:r w:rsidR="00097DDF" w:rsidRPr="006E74F6">
              <w:rPr>
                <w:rStyle w:val="Hipervnculo"/>
                <w:noProof/>
              </w:rPr>
              <w:t>CUARTO. Marco normativo aplicable en materia de transparencia y acceso a la información pública</w:t>
            </w:r>
            <w:r w:rsidR="00097DDF" w:rsidRPr="006E74F6">
              <w:rPr>
                <w:noProof/>
                <w:webHidden/>
              </w:rPr>
              <w:tab/>
            </w:r>
            <w:r w:rsidR="00097DDF" w:rsidRPr="006E74F6">
              <w:rPr>
                <w:noProof/>
                <w:webHidden/>
              </w:rPr>
              <w:fldChar w:fldCharType="begin"/>
            </w:r>
            <w:r w:rsidR="00097DDF" w:rsidRPr="006E74F6">
              <w:rPr>
                <w:noProof/>
                <w:webHidden/>
              </w:rPr>
              <w:instrText xml:space="preserve"> PAGEREF _Toc207290180 \h </w:instrText>
            </w:r>
            <w:r w:rsidR="00097DDF" w:rsidRPr="006E74F6">
              <w:rPr>
                <w:noProof/>
                <w:webHidden/>
              </w:rPr>
            </w:r>
            <w:r w:rsidR="00097DDF" w:rsidRPr="006E74F6">
              <w:rPr>
                <w:noProof/>
                <w:webHidden/>
              </w:rPr>
              <w:fldChar w:fldCharType="separate"/>
            </w:r>
            <w:r w:rsidR="00023F91">
              <w:rPr>
                <w:noProof/>
                <w:webHidden/>
              </w:rPr>
              <w:t>11</w:t>
            </w:r>
            <w:r w:rsidR="00097DDF" w:rsidRPr="006E74F6">
              <w:rPr>
                <w:noProof/>
                <w:webHidden/>
              </w:rPr>
              <w:fldChar w:fldCharType="end"/>
            </w:r>
          </w:hyperlink>
        </w:p>
        <w:p w14:paraId="1A9F0B52" w14:textId="28EF277C" w:rsidR="00097DDF" w:rsidRPr="006E74F6" w:rsidRDefault="00176741">
          <w:pPr>
            <w:pStyle w:val="TDC2"/>
            <w:tabs>
              <w:tab w:val="right" w:leader="dot" w:pos="9204"/>
            </w:tabs>
            <w:rPr>
              <w:rFonts w:asciiTheme="minorHAnsi" w:eastAsiaTheme="minorEastAsia" w:hAnsiTheme="minorHAnsi" w:cstheme="minorBidi"/>
              <w:noProof/>
            </w:rPr>
          </w:pPr>
          <w:hyperlink w:anchor="_Toc207290181" w:history="1">
            <w:r w:rsidR="00097DDF" w:rsidRPr="006E74F6">
              <w:rPr>
                <w:rStyle w:val="Hipervnculo"/>
                <w:smallCaps/>
                <w:noProof/>
              </w:rPr>
              <w:t>QUINTO.</w:t>
            </w:r>
            <w:r w:rsidR="00097DDF" w:rsidRPr="006E74F6">
              <w:rPr>
                <w:rStyle w:val="Hipervnculo"/>
                <w:noProof/>
              </w:rPr>
              <w:t xml:space="preserve"> Estudio de Fondo</w:t>
            </w:r>
            <w:r w:rsidR="00097DDF" w:rsidRPr="006E74F6">
              <w:rPr>
                <w:noProof/>
                <w:webHidden/>
              </w:rPr>
              <w:tab/>
            </w:r>
            <w:r w:rsidR="00097DDF" w:rsidRPr="006E74F6">
              <w:rPr>
                <w:noProof/>
                <w:webHidden/>
              </w:rPr>
              <w:fldChar w:fldCharType="begin"/>
            </w:r>
            <w:r w:rsidR="00097DDF" w:rsidRPr="006E74F6">
              <w:rPr>
                <w:noProof/>
                <w:webHidden/>
              </w:rPr>
              <w:instrText xml:space="preserve"> PAGEREF _Toc207290181 \h </w:instrText>
            </w:r>
            <w:r w:rsidR="00097DDF" w:rsidRPr="006E74F6">
              <w:rPr>
                <w:noProof/>
                <w:webHidden/>
              </w:rPr>
            </w:r>
            <w:r w:rsidR="00097DDF" w:rsidRPr="006E74F6">
              <w:rPr>
                <w:noProof/>
                <w:webHidden/>
              </w:rPr>
              <w:fldChar w:fldCharType="separate"/>
            </w:r>
            <w:r w:rsidR="00023F91">
              <w:rPr>
                <w:noProof/>
                <w:webHidden/>
              </w:rPr>
              <w:t>12</w:t>
            </w:r>
            <w:r w:rsidR="00097DDF" w:rsidRPr="006E74F6">
              <w:rPr>
                <w:noProof/>
                <w:webHidden/>
              </w:rPr>
              <w:fldChar w:fldCharType="end"/>
            </w:r>
          </w:hyperlink>
        </w:p>
        <w:p w14:paraId="62821883" w14:textId="6B8A1621" w:rsidR="00097DDF" w:rsidRPr="006E74F6" w:rsidRDefault="00176741">
          <w:pPr>
            <w:pStyle w:val="TDC2"/>
            <w:tabs>
              <w:tab w:val="right" w:leader="dot" w:pos="9204"/>
            </w:tabs>
            <w:rPr>
              <w:rFonts w:asciiTheme="minorHAnsi" w:eastAsiaTheme="minorEastAsia" w:hAnsiTheme="minorHAnsi" w:cstheme="minorBidi"/>
              <w:noProof/>
            </w:rPr>
          </w:pPr>
          <w:hyperlink w:anchor="_Toc207290182" w:history="1">
            <w:r w:rsidR="00097DDF" w:rsidRPr="006E74F6">
              <w:rPr>
                <w:rStyle w:val="Hipervnculo"/>
                <w:noProof/>
              </w:rPr>
              <w:t>SEXTO. Decisión</w:t>
            </w:r>
            <w:r w:rsidR="00097DDF" w:rsidRPr="006E74F6">
              <w:rPr>
                <w:noProof/>
                <w:webHidden/>
              </w:rPr>
              <w:tab/>
            </w:r>
            <w:r w:rsidR="00097DDF" w:rsidRPr="006E74F6">
              <w:rPr>
                <w:noProof/>
                <w:webHidden/>
              </w:rPr>
              <w:fldChar w:fldCharType="begin"/>
            </w:r>
            <w:r w:rsidR="00097DDF" w:rsidRPr="006E74F6">
              <w:rPr>
                <w:noProof/>
                <w:webHidden/>
              </w:rPr>
              <w:instrText xml:space="preserve"> PAGEREF _Toc207290182 \h </w:instrText>
            </w:r>
            <w:r w:rsidR="00097DDF" w:rsidRPr="006E74F6">
              <w:rPr>
                <w:noProof/>
                <w:webHidden/>
              </w:rPr>
            </w:r>
            <w:r w:rsidR="00097DDF" w:rsidRPr="006E74F6">
              <w:rPr>
                <w:noProof/>
                <w:webHidden/>
              </w:rPr>
              <w:fldChar w:fldCharType="separate"/>
            </w:r>
            <w:r w:rsidR="00023F91">
              <w:rPr>
                <w:noProof/>
                <w:webHidden/>
              </w:rPr>
              <w:t>26</w:t>
            </w:r>
            <w:r w:rsidR="00097DDF" w:rsidRPr="006E74F6">
              <w:rPr>
                <w:noProof/>
                <w:webHidden/>
              </w:rPr>
              <w:fldChar w:fldCharType="end"/>
            </w:r>
          </w:hyperlink>
        </w:p>
        <w:p w14:paraId="33F33D9F" w14:textId="6120D3BE" w:rsidR="00097DDF" w:rsidRPr="006E74F6" w:rsidRDefault="00176741">
          <w:pPr>
            <w:pStyle w:val="TDC1"/>
            <w:tabs>
              <w:tab w:val="right" w:leader="dot" w:pos="9204"/>
            </w:tabs>
            <w:rPr>
              <w:rFonts w:asciiTheme="minorHAnsi" w:eastAsiaTheme="minorEastAsia" w:hAnsiTheme="minorHAnsi" w:cstheme="minorBidi"/>
              <w:noProof/>
            </w:rPr>
          </w:pPr>
          <w:hyperlink w:anchor="_Toc207290183" w:history="1">
            <w:r w:rsidR="00097DDF" w:rsidRPr="006E74F6">
              <w:rPr>
                <w:rStyle w:val="Hipervnculo"/>
                <w:noProof/>
              </w:rPr>
              <w:t>R E S U E L V E</w:t>
            </w:r>
            <w:r w:rsidR="00097DDF" w:rsidRPr="006E74F6">
              <w:rPr>
                <w:noProof/>
                <w:webHidden/>
              </w:rPr>
              <w:tab/>
            </w:r>
            <w:r w:rsidR="00097DDF" w:rsidRPr="006E74F6">
              <w:rPr>
                <w:noProof/>
                <w:webHidden/>
              </w:rPr>
              <w:fldChar w:fldCharType="begin"/>
            </w:r>
            <w:r w:rsidR="00097DDF" w:rsidRPr="006E74F6">
              <w:rPr>
                <w:noProof/>
                <w:webHidden/>
              </w:rPr>
              <w:instrText xml:space="preserve"> PAGEREF _Toc207290183 \h </w:instrText>
            </w:r>
            <w:r w:rsidR="00097DDF" w:rsidRPr="006E74F6">
              <w:rPr>
                <w:noProof/>
                <w:webHidden/>
              </w:rPr>
            </w:r>
            <w:r w:rsidR="00097DDF" w:rsidRPr="006E74F6">
              <w:rPr>
                <w:noProof/>
                <w:webHidden/>
              </w:rPr>
              <w:fldChar w:fldCharType="separate"/>
            </w:r>
            <w:r w:rsidR="00023F91">
              <w:rPr>
                <w:noProof/>
                <w:webHidden/>
              </w:rPr>
              <w:t>27</w:t>
            </w:r>
            <w:r w:rsidR="00097DDF" w:rsidRPr="006E74F6">
              <w:rPr>
                <w:noProof/>
                <w:webHidden/>
              </w:rPr>
              <w:fldChar w:fldCharType="end"/>
            </w:r>
          </w:hyperlink>
        </w:p>
        <w:p w14:paraId="4C944DE6" w14:textId="7E02E860" w:rsidR="004E6CB4" w:rsidRPr="006E74F6" w:rsidRDefault="004E6CB4">
          <w:r w:rsidRPr="006E74F6">
            <w:rPr>
              <w:b/>
              <w:bCs/>
              <w:lang w:val="es-ES"/>
            </w:rPr>
            <w:fldChar w:fldCharType="end"/>
          </w:r>
        </w:p>
      </w:sdtContent>
    </w:sdt>
    <w:p w14:paraId="63F7EA60" w14:textId="77777777" w:rsidR="00F40E3F" w:rsidRPr="006E74F6" w:rsidRDefault="00C52BF2">
      <w:pPr>
        <w:pStyle w:val="Ttulo2"/>
        <w:spacing w:before="0" w:after="0"/>
      </w:pPr>
      <w:r w:rsidRPr="006E74F6">
        <w:br w:type="page"/>
      </w:r>
    </w:p>
    <w:p w14:paraId="38E75259" w14:textId="77777777" w:rsidR="00F40E3F" w:rsidRPr="006E74F6" w:rsidRDefault="00C52BF2">
      <w:pPr>
        <w:spacing w:after="0" w:line="360" w:lineRule="auto"/>
      </w:pPr>
      <w:r w:rsidRPr="006E74F6">
        <w:lastRenderedPageBreak/>
        <w:t>Resolución del Pleno del Instituto de Transparencia, Acceso a la Información Pública y Protección de Datos Personales del Estado de México y Municipios, con domicilio en Metepec, Estado de México, de fecha veintisiete de agosto de dos mil veinticinco.</w:t>
      </w:r>
    </w:p>
    <w:p w14:paraId="1D4EE245" w14:textId="77777777" w:rsidR="00F40E3F" w:rsidRPr="006E74F6" w:rsidRDefault="00F40E3F">
      <w:pPr>
        <w:spacing w:after="0" w:line="360" w:lineRule="auto"/>
        <w:rPr>
          <w:b/>
        </w:rPr>
      </w:pPr>
    </w:p>
    <w:p w14:paraId="764B44E8" w14:textId="2E4E3A68" w:rsidR="00F40E3F" w:rsidRPr="006E74F6" w:rsidRDefault="00C52BF2">
      <w:pPr>
        <w:spacing w:after="0" w:line="360" w:lineRule="auto"/>
      </w:pPr>
      <w:r w:rsidRPr="006E74F6">
        <w:rPr>
          <w:b/>
        </w:rPr>
        <w:t>VISTO</w:t>
      </w:r>
      <w:r w:rsidRPr="006E74F6">
        <w:t xml:space="preserve"> el expediente conformado con motivo del Recurso de Revisión </w:t>
      </w:r>
      <w:r w:rsidRPr="000C2BB9">
        <w:rPr>
          <w:b/>
          <w:bCs/>
        </w:rPr>
        <w:t>05721/INFOEM/IP/RR/2025,</w:t>
      </w:r>
      <w:r w:rsidRPr="006E74F6">
        <w:t xml:space="preserve"> interpuesto por un </w:t>
      </w:r>
      <w:r w:rsidR="00E02959">
        <w:rPr>
          <w:b/>
          <w:highlight w:val="black"/>
        </w:rPr>
        <w:t>XXXXXXXXXXXXXXXXXXX</w:t>
      </w:r>
      <w:r w:rsidR="00E02959">
        <w:rPr>
          <w:b/>
          <w:highlight w:val="black"/>
        </w:rPr>
        <w:t>XX</w:t>
      </w:r>
      <w:bookmarkStart w:id="0" w:name="_GoBack"/>
      <w:bookmarkEnd w:id="0"/>
      <w:r w:rsidR="00E02959">
        <w:rPr>
          <w:b/>
          <w:highlight w:val="black"/>
        </w:rPr>
        <w:t>X</w:t>
      </w:r>
      <w:r w:rsidRPr="006E74F6">
        <w:t xml:space="preserve">, en lo sucesivo, la persona Recurrente o Particular, en contra de la respuesta del Sujeto Obligado, </w:t>
      </w:r>
      <w:r w:rsidRPr="000C2BB9">
        <w:rPr>
          <w:b/>
          <w:bCs/>
        </w:rPr>
        <w:t>Ayuntamiento de Capulhuac</w:t>
      </w:r>
      <w:r w:rsidRPr="006E74F6">
        <w:t>, se emite la presente Resolución, con base en los antecedentes y considerandos que se exponen a continuación:</w:t>
      </w:r>
    </w:p>
    <w:p w14:paraId="409F824D" w14:textId="77777777" w:rsidR="00F40E3F" w:rsidRPr="006E74F6" w:rsidRDefault="00F40E3F">
      <w:pPr>
        <w:spacing w:after="0" w:line="360" w:lineRule="auto"/>
      </w:pPr>
    </w:p>
    <w:p w14:paraId="42568DED" w14:textId="77777777" w:rsidR="00F40E3F" w:rsidRPr="006E74F6" w:rsidRDefault="00C52BF2">
      <w:pPr>
        <w:pStyle w:val="Ttulo1"/>
        <w:spacing w:before="0" w:after="0"/>
        <w:rPr>
          <w:sz w:val="22"/>
          <w:szCs w:val="22"/>
        </w:rPr>
      </w:pPr>
      <w:bookmarkStart w:id="1" w:name="_Toc207290171"/>
      <w:r w:rsidRPr="006E74F6">
        <w:rPr>
          <w:sz w:val="22"/>
          <w:szCs w:val="22"/>
        </w:rPr>
        <w:t>A N T E C E D E N T E S</w:t>
      </w:r>
      <w:bookmarkEnd w:id="1"/>
    </w:p>
    <w:p w14:paraId="0D8FA1A8" w14:textId="77777777" w:rsidR="00F40E3F" w:rsidRPr="006E74F6" w:rsidRDefault="00F40E3F">
      <w:pPr>
        <w:spacing w:after="0" w:line="360" w:lineRule="auto"/>
      </w:pPr>
      <w:bookmarkStart w:id="2" w:name="_heading=h.gjdgxs" w:colFirst="0" w:colLast="0"/>
      <w:bookmarkEnd w:id="2"/>
    </w:p>
    <w:p w14:paraId="5A39545D" w14:textId="77777777" w:rsidR="00F40E3F" w:rsidRPr="006E74F6" w:rsidRDefault="00C52BF2">
      <w:pPr>
        <w:pStyle w:val="Ttulo2"/>
        <w:spacing w:before="0" w:after="0"/>
      </w:pPr>
      <w:bookmarkStart w:id="3" w:name="_Toc207290172"/>
      <w:r w:rsidRPr="006E74F6">
        <w:t>I. Presentación de la solicitud de información</w:t>
      </w:r>
      <w:bookmarkEnd w:id="3"/>
    </w:p>
    <w:p w14:paraId="646665AD" w14:textId="77777777" w:rsidR="00F40E3F" w:rsidRPr="006E74F6" w:rsidRDefault="00F40E3F">
      <w:pPr>
        <w:tabs>
          <w:tab w:val="left" w:pos="567"/>
        </w:tabs>
        <w:spacing w:after="0" w:line="360" w:lineRule="auto"/>
      </w:pPr>
    </w:p>
    <w:p w14:paraId="47577B48" w14:textId="77777777" w:rsidR="00F40E3F" w:rsidRPr="006E74F6" w:rsidRDefault="00C52BF2">
      <w:pPr>
        <w:spacing w:after="0" w:line="360" w:lineRule="auto"/>
      </w:pPr>
      <w:bookmarkStart w:id="4" w:name="_heading=h.7z2hm1dstc2n" w:colFirst="0" w:colLast="0"/>
      <w:bookmarkEnd w:id="4"/>
      <w:r w:rsidRPr="006E74F6">
        <w:t>Con fecha siete de abril de dos mil veinticinco, la parte Solicitante presentó una solicitud de acceso a la información pública, a través del Sistema de Acceso a la Información Mexiquense, en lo sucesivo el SAIMEX, ante el Ayuntamiento de Capulhuac, en la que requirió lo siguiente:</w:t>
      </w:r>
    </w:p>
    <w:p w14:paraId="02216668" w14:textId="77777777" w:rsidR="00F40E3F" w:rsidRPr="006E74F6" w:rsidRDefault="00F40E3F">
      <w:pPr>
        <w:spacing w:after="0" w:line="360" w:lineRule="auto"/>
      </w:pPr>
    </w:p>
    <w:p w14:paraId="566250D0" w14:textId="77777777" w:rsidR="00F40E3F" w:rsidRPr="006E74F6" w:rsidRDefault="00C52BF2">
      <w:pPr>
        <w:tabs>
          <w:tab w:val="left" w:pos="567"/>
        </w:tabs>
        <w:spacing w:after="0" w:line="360" w:lineRule="auto"/>
        <w:ind w:left="567" w:right="709"/>
        <w:rPr>
          <w:b/>
          <w:sz w:val="20"/>
          <w:szCs w:val="20"/>
        </w:rPr>
      </w:pPr>
      <w:r w:rsidRPr="006E74F6">
        <w:rPr>
          <w:b/>
          <w:sz w:val="20"/>
          <w:szCs w:val="20"/>
        </w:rPr>
        <w:t>Folio de la solicitud: 00136/CAPULHUA/IP/2025</w:t>
      </w:r>
    </w:p>
    <w:p w14:paraId="14C31BC7" w14:textId="77777777" w:rsidR="00F40E3F" w:rsidRPr="006E74F6" w:rsidRDefault="00C52BF2">
      <w:pPr>
        <w:tabs>
          <w:tab w:val="left" w:pos="567"/>
        </w:tabs>
        <w:spacing w:after="0" w:line="360" w:lineRule="auto"/>
        <w:ind w:left="567" w:right="709"/>
        <w:rPr>
          <w:b/>
          <w:sz w:val="20"/>
          <w:szCs w:val="20"/>
        </w:rPr>
      </w:pPr>
      <w:r w:rsidRPr="006E74F6">
        <w:rPr>
          <w:b/>
          <w:sz w:val="20"/>
          <w:szCs w:val="20"/>
        </w:rPr>
        <w:t>DESCRIPCIÓN CLARA Y PRECISA DE LA INFORMACIÓN SOLICITADA</w:t>
      </w:r>
    </w:p>
    <w:p w14:paraId="1C0D4E1A" w14:textId="77777777" w:rsidR="00F40E3F" w:rsidRPr="006E74F6" w:rsidRDefault="00C52BF2">
      <w:pPr>
        <w:tabs>
          <w:tab w:val="left" w:pos="4667"/>
        </w:tabs>
        <w:spacing w:after="0" w:line="360" w:lineRule="auto"/>
        <w:ind w:left="567" w:right="709"/>
        <w:rPr>
          <w:i/>
          <w:sz w:val="20"/>
          <w:szCs w:val="20"/>
        </w:rPr>
      </w:pPr>
      <w:r w:rsidRPr="006E74F6">
        <w:rPr>
          <w:i/>
          <w:sz w:val="20"/>
          <w:szCs w:val="20"/>
        </w:rPr>
        <w:t>“LA SITUACION JURIDICA O ADMINISTRATIVA DE LAS RESPONSABILIDADES RESARCITPORIAS DETERMINADAS A DIVERSOS SERVIDORES PUBLÑICOS, SEGUN RELACION ANEXA.” (Sic.)</w:t>
      </w:r>
    </w:p>
    <w:p w14:paraId="457A06C0" w14:textId="77777777" w:rsidR="00F40E3F" w:rsidRPr="006E74F6" w:rsidRDefault="00F40E3F">
      <w:pPr>
        <w:tabs>
          <w:tab w:val="left" w:pos="4667"/>
        </w:tabs>
        <w:spacing w:after="0" w:line="360" w:lineRule="auto"/>
        <w:ind w:left="567" w:right="709"/>
        <w:rPr>
          <w:b/>
          <w:sz w:val="20"/>
          <w:szCs w:val="20"/>
        </w:rPr>
      </w:pPr>
    </w:p>
    <w:p w14:paraId="7561BC47" w14:textId="77777777" w:rsidR="00F40E3F" w:rsidRPr="006E74F6" w:rsidRDefault="00C52BF2">
      <w:pPr>
        <w:tabs>
          <w:tab w:val="left" w:pos="4667"/>
        </w:tabs>
        <w:spacing w:after="0" w:line="360" w:lineRule="auto"/>
        <w:ind w:left="567" w:right="709"/>
        <w:rPr>
          <w:b/>
          <w:sz w:val="20"/>
          <w:szCs w:val="20"/>
        </w:rPr>
      </w:pPr>
      <w:r w:rsidRPr="006E74F6">
        <w:rPr>
          <w:b/>
          <w:sz w:val="20"/>
          <w:szCs w:val="20"/>
        </w:rPr>
        <w:t xml:space="preserve">MODALIDAD DE ENTREGA </w:t>
      </w:r>
      <w:r w:rsidRPr="006E74F6">
        <w:rPr>
          <w:i/>
          <w:sz w:val="20"/>
          <w:szCs w:val="20"/>
        </w:rPr>
        <w:t>“A través del SAIMEX.”</w:t>
      </w:r>
    </w:p>
    <w:p w14:paraId="4180E967" w14:textId="77777777" w:rsidR="00F40E3F" w:rsidRPr="006E74F6" w:rsidRDefault="00F40E3F">
      <w:pPr>
        <w:tabs>
          <w:tab w:val="left" w:pos="4667"/>
        </w:tabs>
        <w:spacing w:after="0" w:line="360" w:lineRule="auto"/>
        <w:ind w:right="709"/>
      </w:pPr>
    </w:p>
    <w:p w14:paraId="0986E6C5" w14:textId="77777777" w:rsidR="00F40E3F" w:rsidRPr="006E74F6" w:rsidRDefault="00C52BF2" w:rsidP="00350D58">
      <w:pPr>
        <w:tabs>
          <w:tab w:val="left" w:pos="4667"/>
        </w:tabs>
        <w:spacing w:after="0" w:line="360" w:lineRule="auto"/>
      </w:pPr>
      <w:r w:rsidRPr="006E74F6">
        <w:lastRenderedPageBreak/>
        <w:t xml:space="preserve">La persona Solicitante adjuntó a su solicitud de información un listado de once personas con nombre, el monto determinado y el número de expediente del OSFEM turnado al Municipio. </w:t>
      </w:r>
    </w:p>
    <w:p w14:paraId="174FB895" w14:textId="77777777" w:rsidR="00F40E3F" w:rsidRPr="006E74F6" w:rsidRDefault="00F40E3F">
      <w:pPr>
        <w:tabs>
          <w:tab w:val="left" w:pos="4667"/>
        </w:tabs>
        <w:spacing w:after="0" w:line="360" w:lineRule="auto"/>
        <w:ind w:right="709"/>
      </w:pPr>
    </w:p>
    <w:p w14:paraId="6868FBA0" w14:textId="77777777" w:rsidR="00F40E3F" w:rsidRPr="006E74F6" w:rsidRDefault="00C52BF2">
      <w:pPr>
        <w:pStyle w:val="Ttulo2"/>
        <w:spacing w:before="0" w:after="0"/>
      </w:pPr>
      <w:bookmarkStart w:id="5" w:name="_Toc207290173"/>
      <w:r w:rsidRPr="006E74F6">
        <w:t>II. Respuesta del Sujeto Obligado</w:t>
      </w:r>
      <w:bookmarkEnd w:id="5"/>
    </w:p>
    <w:p w14:paraId="1E8A1E9D" w14:textId="77777777" w:rsidR="00F40E3F" w:rsidRPr="006E74F6" w:rsidRDefault="00F40E3F">
      <w:pPr>
        <w:spacing w:after="0" w:line="360" w:lineRule="auto"/>
      </w:pPr>
    </w:p>
    <w:p w14:paraId="33C53FAF" w14:textId="77777777" w:rsidR="00F40E3F" w:rsidRPr="006E74F6" w:rsidRDefault="00C52BF2">
      <w:pPr>
        <w:spacing w:after="0" w:line="360" w:lineRule="auto"/>
      </w:pPr>
      <w:r w:rsidRPr="006E74F6">
        <w:t>El ocho de mayo de dos mil veinticinco, el Sujeto Obligado a través de SAIMEX, dio respuesta mediante un oficio suscrito por el Contralor Interno Municipal, en el que informó lo siguiente:</w:t>
      </w:r>
    </w:p>
    <w:p w14:paraId="3128DD77" w14:textId="77777777" w:rsidR="00F40E3F" w:rsidRPr="006E74F6" w:rsidRDefault="00F40E3F">
      <w:pPr>
        <w:spacing w:after="0" w:line="360" w:lineRule="auto"/>
      </w:pPr>
    </w:p>
    <w:p w14:paraId="07C4DD40" w14:textId="77777777" w:rsidR="00F40E3F" w:rsidRPr="006E74F6" w:rsidRDefault="00C52BF2">
      <w:pPr>
        <w:spacing w:after="0" w:line="360" w:lineRule="auto"/>
        <w:ind w:left="567" w:right="709"/>
        <w:rPr>
          <w:i/>
          <w:sz w:val="20"/>
          <w:szCs w:val="20"/>
        </w:rPr>
      </w:pPr>
      <w:r w:rsidRPr="006E74F6">
        <w:rPr>
          <w:i/>
          <w:sz w:val="20"/>
          <w:szCs w:val="20"/>
        </w:rPr>
        <w:t>“Se le informa que se ha realizado una búsqueda exhaustiva de la información solicitada, en el archivó que obra en el área y derivado de este proceso le comento que no se encontró información alguna al respecto de su solicitud.”</w:t>
      </w:r>
    </w:p>
    <w:p w14:paraId="26688A83" w14:textId="77777777" w:rsidR="00F40E3F" w:rsidRPr="006E74F6" w:rsidRDefault="00F40E3F">
      <w:pPr>
        <w:spacing w:after="0" w:line="360" w:lineRule="auto"/>
      </w:pPr>
    </w:p>
    <w:p w14:paraId="13968827" w14:textId="77777777" w:rsidR="00F40E3F" w:rsidRPr="006E74F6" w:rsidRDefault="00C52BF2">
      <w:pPr>
        <w:pStyle w:val="Ttulo2"/>
        <w:spacing w:before="0" w:after="0"/>
      </w:pPr>
      <w:bookmarkStart w:id="6" w:name="_Toc207290174"/>
      <w:r w:rsidRPr="006E74F6">
        <w:t>III. Interposición del Recurso de Revisión</w:t>
      </w:r>
      <w:bookmarkEnd w:id="6"/>
    </w:p>
    <w:p w14:paraId="10F1FB5D" w14:textId="77777777" w:rsidR="00F40E3F" w:rsidRPr="006E74F6" w:rsidRDefault="00F40E3F">
      <w:pPr>
        <w:spacing w:after="0" w:line="360" w:lineRule="auto"/>
        <w:rPr>
          <w:b/>
        </w:rPr>
      </w:pPr>
    </w:p>
    <w:p w14:paraId="2E44E54B" w14:textId="77777777" w:rsidR="00F40E3F" w:rsidRPr="006E74F6" w:rsidRDefault="00C52BF2">
      <w:pPr>
        <w:spacing w:after="0" w:line="360" w:lineRule="auto"/>
      </w:pPr>
      <w:bookmarkStart w:id="7" w:name="_heading=h.2et92p0" w:colFirst="0" w:colLast="0"/>
      <w:bookmarkEnd w:id="7"/>
      <w:r w:rsidRPr="006E74F6">
        <w:t>Con fecha veintiuno de mayo de dos mil veinticinco, se recibió a través del SAIMEX, el Recurso de Revisión interpuesto por la persona Recurrente, en los siguientes términos:</w:t>
      </w:r>
    </w:p>
    <w:p w14:paraId="241D452A" w14:textId="77777777" w:rsidR="00F40E3F" w:rsidRPr="006E74F6" w:rsidRDefault="00F40E3F">
      <w:pPr>
        <w:spacing w:after="0" w:line="360" w:lineRule="auto"/>
      </w:pPr>
    </w:p>
    <w:p w14:paraId="11F32AB6" w14:textId="77777777" w:rsidR="00F40E3F" w:rsidRPr="006E74F6" w:rsidRDefault="00C52BF2">
      <w:pPr>
        <w:spacing w:after="0" w:line="360" w:lineRule="auto"/>
        <w:ind w:left="567" w:right="709"/>
        <w:rPr>
          <w:b/>
          <w:sz w:val="20"/>
          <w:szCs w:val="20"/>
        </w:rPr>
      </w:pPr>
      <w:r w:rsidRPr="006E74F6">
        <w:rPr>
          <w:b/>
          <w:sz w:val="20"/>
          <w:szCs w:val="20"/>
        </w:rPr>
        <w:t>ACTO IMPUGNADO</w:t>
      </w:r>
      <w:r w:rsidRPr="006E74F6">
        <w:rPr>
          <w:b/>
          <w:sz w:val="20"/>
          <w:szCs w:val="20"/>
        </w:rPr>
        <w:tab/>
      </w:r>
    </w:p>
    <w:p w14:paraId="38BA426A" w14:textId="77777777" w:rsidR="00F40E3F" w:rsidRPr="006E74F6" w:rsidRDefault="00C52BF2">
      <w:pPr>
        <w:spacing w:after="0" w:line="360" w:lineRule="auto"/>
        <w:ind w:left="567" w:right="709"/>
        <w:rPr>
          <w:b/>
          <w:sz w:val="20"/>
          <w:szCs w:val="20"/>
        </w:rPr>
      </w:pPr>
      <w:r w:rsidRPr="006E74F6">
        <w:rPr>
          <w:i/>
          <w:sz w:val="20"/>
          <w:szCs w:val="20"/>
        </w:rPr>
        <w:t>“LA RESPUESTA RECAIDA A MI SOLICITUD, EN LA QUE SE INDICA “QUE NO SE ENCONTRO INFORMACION”” (Sic.)</w:t>
      </w:r>
    </w:p>
    <w:p w14:paraId="5C929C1F" w14:textId="77777777" w:rsidR="00F40E3F" w:rsidRPr="006E74F6" w:rsidRDefault="00F40E3F">
      <w:pPr>
        <w:spacing w:after="0" w:line="360" w:lineRule="auto"/>
        <w:ind w:left="567" w:right="709"/>
        <w:rPr>
          <w:sz w:val="20"/>
          <w:szCs w:val="20"/>
        </w:rPr>
      </w:pPr>
    </w:p>
    <w:p w14:paraId="7F7C3344" w14:textId="77777777" w:rsidR="00F40E3F" w:rsidRPr="006E74F6" w:rsidRDefault="00C52BF2">
      <w:pPr>
        <w:spacing w:after="0" w:line="360" w:lineRule="auto"/>
        <w:ind w:left="567" w:right="709"/>
        <w:rPr>
          <w:b/>
          <w:sz w:val="20"/>
          <w:szCs w:val="20"/>
        </w:rPr>
      </w:pPr>
      <w:r w:rsidRPr="006E74F6">
        <w:rPr>
          <w:b/>
          <w:sz w:val="20"/>
          <w:szCs w:val="20"/>
        </w:rPr>
        <w:t>RAZONES O MOTIVOS DE LA INCONFORMIDAD</w:t>
      </w:r>
      <w:r w:rsidRPr="006E74F6">
        <w:rPr>
          <w:b/>
          <w:sz w:val="20"/>
          <w:szCs w:val="20"/>
        </w:rPr>
        <w:tab/>
      </w:r>
    </w:p>
    <w:p w14:paraId="5AC7A805" w14:textId="77777777" w:rsidR="00F40E3F" w:rsidRPr="006E74F6" w:rsidRDefault="00C52BF2">
      <w:pPr>
        <w:tabs>
          <w:tab w:val="left" w:pos="4667"/>
        </w:tabs>
        <w:spacing w:after="0" w:line="360" w:lineRule="auto"/>
        <w:ind w:left="567" w:right="709"/>
        <w:rPr>
          <w:i/>
          <w:sz w:val="20"/>
          <w:szCs w:val="20"/>
        </w:rPr>
      </w:pPr>
      <w:r w:rsidRPr="006E74F6">
        <w:rPr>
          <w:i/>
          <w:sz w:val="20"/>
          <w:szCs w:val="20"/>
        </w:rPr>
        <w:t>“LA RESPUESTA RECAIDA A MI SOLICITUD, EN LA QUE SE INDICA “QUE NO SE ENCONTRO INFORMACION”” (Sic.)</w:t>
      </w:r>
    </w:p>
    <w:p w14:paraId="3885AC72" w14:textId="77777777" w:rsidR="00F40E3F" w:rsidRPr="006E74F6" w:rsidRDefault="00F40E3F">
      <w:pPr>
        <w:tabs>
          <w:tab w:val="left" w:pos="4667"/>
        </w:tabs>
        <w:spacing w:after="0" w:line="360" w:lineRule="auto"/>
      </w:pPr>
    </w:p>
    <w:p w14:paraId="7B356914" w14:textId="77777777" w:rsidR="00F40E3F" w:rsidRPr="006E74F6" w:rsidRDefault="00C52BF2">
      <w:pPr>
        <w:tabs>
          <w:tab w:val="left" w:pos="4667"/>
        </w:tabs>
        <w:spacing w:after="0" w:line="360" w:lineRule="auto"/>
      </w:pPr>
      <w:r w:rsidRPr="006E74F6">
        <w:t xml:space="preserve">La parte Recurrente adjuntó a su Recurso de Revisión el documento entregado por el Sujeto Obligado en respuesta en los mismos términos antes descritos. </w:t>
      </w:r>
    </w:p>
    <w:p w14:paraId="4B0D1209" w14:textId="77777777" w:rsidR="00F40E3F" w:rsidRPr="006E74F6" w:rsidRDefault="00F40E3F">
      <w:pPr>
        <w:tabs>
          <w:tab w:val="left" w:pos="4667"/>
        </w:tabs>
        <w:spacing w:after="0" w:line="360" w:lineRule="auto"/>
      </w:pPr>
    </w:p>
    <w:p w14:paraId="4F79C127" w14:textId="77777777" w:rsidR="00F40E3F" w:rsidRPr="006E74F6" w:rsidRDefault="00C52BF2">
      <w:pPr>
        <w:pStyle w:val="Ttulo2"/>
        <w:spacing w:before="0" w:after="0"/>
      </w:pPr>
      <w:bookmarkStart w:id="8" w:name="_Toc207290175"/>
      <w:r w:rsidRPr="006E74F6">
        <w:lastRenderedPageBreak/>
        <w:t>IV. Trámite del Recurso de Revisión ante este Instituto</w:t>
      </w:r>
      <w:bookmarkEnd w:id="8"/>
    </w:p>
    <w:p w14:paraId="0CF3E5DD" w14:textId="77777777" w:rsidR="00F40E3F" w:rsidRPr="006E74F6" w:rsidRDefault="00F40E3F">
      <w:pPr>
        <w:spacing w:after="0" w:line="360" w:lineRule="auto"/>
        <w:rPr>
          <w:b/>
        </w:rPr>
      </w:pPr>
    </w:p>
    <w:p w14:paraId="03C609F5" w14:textId="77777777" w:rsidR="00F40E3F" w:rsidRPr="006E74F6" w:rsidRDefault="00C52BF2">
      <w:pPr>
        <w:spacing w:after="0" w:line="360" w:lineRule="auto"/>
      </w:pPr>
      <w:r w:rsidRPr="006E74F6">
        <w:rPr>
          <w:b/>
        </w:rPr>
        <w:t>a) Turno del Medio de Impugnación.</w:t>
      </w:r>
      <w:r w:rsidRPr="006E74F6">
        <w:t xml:space="preserve"> El veintiuno de mayo de dos mil veinticinco, el SAIMEX, asignó el número de expediente</w:t>
      </w:r>
      <w:r w:rsidRPr="006E74F6">
        <w:rPr>
          <w:b/>
        </w:rPr>
        <w:t xml:space="preserve"> 05721/INFOEM/IP/RR/2025, </w:t>
      </w:r>
      <w:r w:rsidRPr="006E74F6">
        <w:t>al medio de impugnación que nos ocupan, con base en el sistema aprobado por el Pleno de este Órgano Garante y se turnó a la Comisionada María Del Rosario Mejía Ayala, para los efectos del artículo 185, fracción I de la Ley de Transparencia y Acceso a la Información Pública del Estado de México y Municipios.</w:t>
      </w:r>
    </w:p>
    <w:p w14:paraId="5F78B818" w14:textId="77777777" w:rsidR="00F40E3F" w:rsidRPr="006E74F6" w:rsidRDefault="00F40E3F">
      <w:pPr>
        <w:spacing w:after="0" w:line="360" w:lineRule="auto"/>
      </w:pPr>
    </w:p>
    <w:p w14:paraId="353B647C" w14:textId="77777777" w:rsidR="00F40E3F" w:rsidRPr="006E74F6" w:rsidRDefault="00C52BF2">
      <w:pPr>
        <w:spacing w:after="0" w:line="360" w:lineRule="auto"/>
      </w:pPr>
      <w:r w:rsidRPr="006E74F6">
        <w:rPr>
          <w:b/>
        </w:rPr>
        <w:t>b) Admisión del Recurso de Revisión.</w:t>
      </w:r>
      <w:r w:rsidRPr="006E74F6">
        <w:t xml:space="preserve"> El veintiocho de mayo de dos mil veinticinco, se notificó el acuerdo de del Recurso de Revisión interpuesto por la persona Recurrente en contra del Sujeto Obligado, en términos del artículo 185, fracciones I y II de la Ley de Transparencia y Acceso a la Información Pública del Estado de México y Municipios, la cual fue notificada a las partes a través del SAIMEX, en el que se les otorgó un plazo de siete días hábiles posteriores a la misma, para que manifestara lo que a su derecho conviniera y formularán alegatos.</w:t>
      </w:r>
    </w:p>
    <w:p w14:paraId="428AB4E0" w14:textId="77777777" w:rsidR="00F40E3F" w:rsidRPr="006E74F6" w:rsidRDefault="00F40E3F">
      <w:pPr>
        <w:spacing w:after="0" w:line="360" w:lineRule="auto"/>
      </w:pPr>
    </w:p>
    <w:p w14:paraId="5EADF96A" w14:textId="75159A51" w:rsidR="004A5AE4" w:rsidRPr="006E74F6" w:rsidRDefault="004A5AE4">
      <w:pPr>
        <w:spacing w:after="0" w:line="360" w:lineRule="auto"/>
      </w:pPr>
      <w:r w:rsidRPr="006E74F6">
        <w:rPr>
          <w:b/>
          <w:bCs/>
        </w:rPr>
        <w:t>c) Returno del Recurso de Revisión.</w:t>
      </w:r>
      <w:r w:rsidRPr="006E74F6">
        <w:t xml:space="preserve"> Mediante acuerdo del Pleno de fecha dos de junio de dos mil veinticinco, se determinó el returno al Comisionado Ponente Luis Gustavo Parra Noriega, para los efectos del artículo 185, fracción I de la Ley de Transparencia y Acceso a la Información Pública del Estado de México y Municipios.</w:t>
      </w:r>
    </w:p>
    <w:p w14:paraId="31674895" w14:textId="77777777" w:rsidR="004A5AE4" w:rsidRPr="006E74F6" w:rsidRDefault="004A5AE4">
      <w:pPr>
        <w:spacing w:after="0" w:line="360" w:lineRule="auto"/>
      </w:pPr>
    </w:p>
    <w:p w14:paraId="5E49C852" w14:textId="5ADB2B24" w:rsidR="00F40E3F" w:rsidRPr="006E74F6" w:rsidRDefault="004A5AE4">
      <w:pPr>
        <w:spacing w:after="0" w:line="360" w:lineRule="auto"/>
      </w:pPr>
      <w:r w:rsidRPr="006E74F6">
        <w:rPr>
          <w:b/>
        </w:rPr>
        <w:t xml:space="preserve">d) Informe Justificado. </w:t>
      </w:r>
      <w:r w:rsidRPr="006E74F6">
        <w:t>En fechas treinta de mayo y doce de junio de dos mil veinticinco, el Sujeto Obligado rindió informe justificado a través de SAIMEX, en los siguientes términos:</w:t>
      </w:r>
    </w:p>
    <w:p w14:paraId="4F96CE8D" w14:textId="77777777" w:rsidR="00F40E3F" w:rsidRPr="006E74F6" w:rsidRDefault="00F40E3F">
      <w:pPr>
        <w:spacing w:after="0" w:line="360" w:lineRule="auto"/>
      </w:pPr>
    </w:p>
    <w:p w14:paraId="677ECC1D" w14:textId="77777777" w:rsidR="00F40E3F" w:rsidRPr="006E74F6" w:rsidRDefault="00C52BF2">
      <w:pPr>
        <w:numPr>
          <w:ilvl w:val="0"/>
          <w:numId w:val="3"/>
        </w:numPr>
        <w:pBdr>
          <w:top w:val="nil"/>
          <w:left w:val="nil"/>
          <w:bottom w:val="nil"/>
          <w:right w:val="nil"/>
          <w:between w:val="nil"/>
        </w:pBdr>
        <w:spacing w:after="0" w:line="360" w:lineRule="auto"/>
        <w:rPr>
          <w:b/>
          <w:i/>
          <w:color w:val="000000"/>
        </w:rPr>
      </w:pPr>
      <w:proofErr w:type="spellStart"/>
      <w:r w:rsidRPr="006E74F6">
        <w:rPr>
          <w:b/>
          <w:i/>
          <w:color w:val="000000"/>
        </w:rPr>
        <w:t>Manifestaciones_Recurso</w:t>
      </w:r>
      <w:proofErr w:type="spellEnd"/>
      <w:r w:rsidRPr="006E74F6">
        <w:rPr>
          <w:b/>
          <w:i/>
          <w:color w:val="000000"/>
        </w:rPr>
        <w:t xml:space="preserve"> 05721.pdf; </w:t>
      </w:r>
      <w:r w:rsidRPr="006E74F6">
        <w:rPr>
          <w:color w:val="000000"/>
        </w:rPr>
        <w:t xml:space="preserve">del que se desprende un oficio suscrito por la persona Titular de la Unidad de Transparencia en el que requirió a la Contralora Municipal a fin de </w:t>
      </w:r>
      <w:r w:rsidRPr="006E74F6">
        <w:t>manifestará</w:t>
      </w:r>
      <w:r w:rsidRPr="006E74F6">
        <w:rPr>
          <w:color w:val="000000"/>
        </w:rPr>
        <w:t xml:space="preserve"> lo que a su derecho convenga y ofrezca pruebas. </w:t>
      </w:r>
    </w:p>
    <w:p w14:paraId="06696D06" w14:textId="77777777" w:rsidR="00F40E3F" w:rsidRPr="006E74F6" w:rsidRDefault="00C52BF2">
      <w:pPr>
        <w:numPr>
          <w:ilvl w:val="0"/>
          <w:numId w:val="3"/>
        </w:numPr>
        <w:pBdr>
          <w:top w:val="nil"/>
          <w:left w:val="nil"/>
          <w:bottom w:val="nil"/>
          <w:right w:val="nil"/>
          <w:between w:val="nil"/>
        </w:pBdr>
        <w:spacing w:after="0" w:line="360" w:lineRule="auto"/>
        <w:rPr>
          <w:b/>
          <w:i/>
          <w:color w:val="000000"/>
        </w:rPr>
      </w:pPr>
      <w:r w:rsidRPr="006E74F6">
        <w:rPr>
          <w:color w:val="000000"/>
        </w:rPr>
        <w:lastRenderedPageBreak/>
        <w:t xml:space="preserve"> </w:t>
      </w:r>
      <w:r w:rsidRPr="006E74F6">
        <w:rPr>
          <w:b/>
          <w:i/>
          <w:color w:val="000000"/>
        </w:rPr>
        <w:t xml:space="preserve">MANIFESTACIONES 5721.1.pdf; </w:t>
      </w:r>
      <w:r w:rsidRPr="006E74F6">
        <w:rPr>
          <w:color w:val="000000"/>
        </w:rPr>
        <w:t>Oficio suscrito por la encargada de despacho de la Contraloría Municipal, en el que informó lo siguiente:</w:t>
      </w:r>
    </w:p>
    <w:p w14:paraId="158835A8" w14:textId="77777777" w:rsidR="00F40E3F" w:rsidRPr="006E74F6" w:rsidRDefault="00F40E3F">
      <w:pPr>
        <w:spacing w:after="0" w:line="360" w:lineRule="auto"/>
        <w:rPr>
          <w:b/>
          <w:i/>
        </w:rPr>
      </w:pPr>
    </w:p>
    <w:p w14:paraId="257F2388" w14:textId="77777777" w:rsidR="00F40E3F" w:rsidRPr="006E74F6" w:rsidRDefault="00C52BF2">
      <w:pPr>
        <w:spacing w:after="0" w:line="360" w:lineRule="auto"/>
        <w:ind w:left="567" w:right="425"/>
        <w:rPr>
          <w:i/>
          <w:sz w:val="20"/>
          <w:szCs w:val="20"/>
        </w:rPr>
      </w:pPr>
      <w:r w:rsidRPr="006E74F6">
        <w:rPr>
          <w:i/>
          <w:sz w:val="20"/>
          <w:szCs w:val="20"/>
        </w:rPr>
        <w:t xml:space="preserve">“En atención a lo expuesto en el párrafo anterior, me permito manifestarle que después de haber realizado una búsqueda exhaustiva y minuciosa </w:t>
      </w:r>
      <w:r w:rsidRPr="006E74F6">
        <w:rPr>
          <w:b/>
          <w:i/>
          <w:sz w:val="20"/>
          <w:szCs w:val="20"/>
        </w:rPr>
        <w:t>en los archivos de esta Área de Contraloría Municipa</w:t>
      </w:r>
      <w:r w:rsidRPr="006E74F6">
        <w:rPr>
          <w:i/>
          <w:sz w:val="20"/>
          <w:szCs w:val="20"/>
        </w:rPr>
        <w:t>l mi cargo, se encontró el oficio MCAP/CM/130/2025, signado por el otrora contralor, en donde manifestó lo siguiente:</w:t>
      </w:r>
    </w:p>
    <w:p w14:paraId="1982E669" w14:textId="77777777" w:rsidR="00F40E3F" w:rsidRPr="006E74F6" w:rsidRDefault="00C52BF2">
      <w:pPr>
        <w:spacing w:after="0" w:line="360" w:lineRule="auto"/>
        <w:ind w:left="567" w:right="425"/>
        <w:rPr>
          <w:i/>
          <w:sz w:val="20"/>
          <w:szCs w:val="20"/>
        </w:rPr>
      </w:pPr>
      <w:r w:rsidRPr="006E74F6">
        <w:rPr>
          <w:i/>
          <w:sz w:val="20"/>
          <w:szCs w:val="20"/>
        </w:rPr>
        <w:t xml:space="preserve">1. "Se le informa que se ha realizado una búsqueda exhaustiva de la información solicitada, en el archivo que obra en el área y derivado de este proceso le comentó que no se encontró información alguna respecto de una solicitud" (sic). </w:t>
      </w:r>
    </w:p>
    <w:p w14:paraId="4DCE00FE" w14:textId="77777777" w:rsidR="00F40E3F" w:rsidRPr="006E74F6" w:rsidRDefault="00C52BF2">
      <w:pPr>
        <w:spacing w:after="0" w:line="360" w:lineRule="auto"/>
        <w:ind w:left="567" w:right="425"/>
        <w:rPr>
          <w:i/>
          <w:sz w:val="20"/>
          <w:szCs w:val="20"/>
        </w:rPr>
      </w:pPr>
      <w:r w:rsidRPr="006E74F6">
        <w:rPr>
          <w:i/>
          <w:sz w:val="20"/>
          <w:szCs w:val="20"/>
        </w:rPr>
        <w:t xml:space="preserve">2. Así mismo y de conformidad a lo dispuesto por la normativa de Archivonomía aplicable al municipio de Capulhuac, México, </w:t>
      </w:r>
      <w:r w:rsidRPr="006E74F6">
        <w:rPr>
          <w:b/>
          <w:i/>
          <w:sz w:val="20"/>
          <w:szCs w:val="20"/>
        </w:rPr>
        <w:t>los expedientes deben transferirse al archivo municipal con una periodicidad de dos años previos al año que transcurre</w:t>
      </w:r>
      <w:r w:rsidRPr="006E74F6">
        <w:rPr>
          <w:i/>
          <w:sz w:val="20"/>
          <w:szCs w:val="20"/>
        </w:rPr>
        <w:t xml:space="preserve">, </w:t>
      </w:r>
      <w:r w:rsidRPr="006E74F6">
        <w:rPr>
          <w:b/>
          <w:i/>
          <w:sz w:val="20"/>
          <w:szCs w:val="20"/>
        </w:rPr>
        <w:t>o por conclusión de la gestión municipal,</w:t>
      </w:r>
      <w:r w:rsidRPr="006E74F6">
        <w:rPr>
          <w:i/>
          <w:sz w:val="20"/>
          <w:szCs w:val="20"/>
        </w:rPr>
        <w:t xml:space="preserve"> por lo que, se anexa en copia simple, como evidencia de lo anteriormente manifestado el oficio MCAP/1465/2024, del 27 de noviembre de 2024, mismo que sirve como constancia que efectivamente y en atención a lo dispuesto en los artículos 31 y 32 de la Ley General de Archivos, la documentación que es solicitada, ya no se encuentra ubicada en la contraloría municipal.” (Énfasis añadido)</w:t>
      </w:r>
    </w:p>
    <w:p w14:paraId="7308E89C" w14:textId="77777777" w:rsidR="00F40E3F" w:rsidRPr="006E74F6" w:rsidRDefault="00F40E3F">
      <w:pPr>
        <w:spacing w:after="0" w:line="360" w:lineRule="auto"/>
        <w:ind w:left="567" w:right="425"/>
        <w:rPr>
          <w:i/>
        </w:rPr>
      </w:pPr>
    </w:p>
    <w:p w14:paraId="37D0AECB" w14:textId="604E2CBD" w:rsidR="00F40E3F" w:rsidRPr="006E74F6" w:rsidRDefault="004A5AE4">
      <w:pPr>
        <w:spacing w:after="0" w:line="360" w:lineRule="auto"/>
      </w:pPr>
      <w:r w:rsidRPr="006E74F6">
        <w:rPr>
          <w:b/>
        </w:rPr>
        <w:t>e) Vista del Informe Justificado.</w:t>
      </w:r>
      <w:r w:rsidRPr="006E74F6">
        <w:t xml:space="preserve"> El cinco de agosto de dos mil veinticinco, se dictó acuerdo por medio del cual se puso a la vista de la persona Recurrente el informe justificado entregado por el Sujeto Obligado, el cual fue notificado a las partes, el mismo día, a través del SAIMEX.</w:t>
      </w:r>
    </w:p>
    <w:p w14:paraId="5BCE80FB" w14:textId="77777777" w:rsidR="00F40E3F" w:rsidRPr="006E74F6" w:rsidRDefault="00F40E3F">
      <w:pPr>
        <w:spacing w:after="0" w:line="360" w:lineRule="auto"/>
        <w:rPr>
          <w:b/>
        </w:rPr>
      </w:pPr>
    </w:p>
    <w:p w14:paraId="1C36F1DB" w14:textId="40D50181" w:rsidR="00F40E3F" w:rsidRPr="006E74F6" w:rsidRDefault="004A5AE4">
      <w:pPr>
        <w:spacing w:after="0" w:line="360" w:lineRule="auto"/>
      </w:pPr>
      <w:r w:rsidRPr="006E74F6">
        <w:rPr>
          <w:b/>
        </w:rPr>
        <w:t xml:space="preserve">f) Manifestaciones de la parte Recurrente. </w:t>
      </w:r>
      <w:r w:rsidRPr="006E74F6">
        <w:t xml:space="preserve">El doce de agosto de dos mil veinticinco, la parte Recurrente rindió manifestaciones, a través de SAIMEX, mediante un archivo denominado </w:t>
      </w:r>
      <w:r w:rsidRPr="006E74F6">
        <w:rPr>
          <w:i/>
        </w:rPr>
        <w:t>MANIFESTACIONES RECURSO DE REVISION.docx.,</w:t>
      </w:r>
      <w:r w:rsidRPr="006E74F6">
        <w:t xml:space="preserve"> en el que señaló, lo siguiente:</w:t>
      </w:r>
    </w:p>
    <w:p w14:paraId="02E91BC7" w14:textId="77777777" w:rsidR="00F40E3F" w:rsidRPr="006E74F6" w:rsidRDefault="00F40E3F">
      <w:pPr>
        <w:spacing w:after="0" w:line="360" w:lineRule="auto"/>
      </w:pPr>
    </w:p>
    <w:p w14:paraId="43DB6421" w14:textId="77777777" w:rsidR="00F40E3F" w:rsidRPr="006E74F6" w:rsidRDefault="00C52BF2">
      <w:pPr>
        <w:spacing w:after="0" w:line="360" w:lineRule="auto"/>
        <w:ind w:left="567" w:right="709"/>
        <w:rPr>
          <w:i/>
          <w:sz w:val="20"/>
          <w:szCs w:val="20"/>
        </w:rPr>
      </w:pPr>
      <w:r w:rsidRPr="006E74F6">
        <w:rPr>
          <w:i/>
          <w:sz w:val="20"/>
          <w:szCs w:val="20"/>
        </w:rPr>
        <w:t>“…</w:t>
      </w:r>
    </w:p>
    <w:p w14:paraId="529D20BA" w14:textId="77777777" w:rsidR="00F40E3F" w:rsidRPr="006E74F6" w:rsidRDefault="00C52BF2">
      <w:pPr>
        <w:spacing w:after="0" w:line="360" w:lineRule="auto"/>
        <w:ind w:left="567" w:right="709"/>
        <w:rPr>
          <w:i/>
          <w:sz w:val="20"/>
          <w:szCs w:val="20"/>
        </w:rPr>
      </w:pPr>
      <w:r w:rsidRPr="006E74F6">
        <w:rPr>
          <w:i/>
          <w:sz w:val="20"/>
          <w:szCs w:val="20"/>
        </w:rPr>
        <w:lastRenderedPageBreak/>
        <w:t xml:space="preserve">INFOEM </w:t>
      </w:r>
    </w:p>
    <w:p w14:paraId="70FD6F23" w14:textId="77777777" w:rsidR="00F40E3F" w:rsidRPr="006E74F6" w:rsidRDefault="00C52BF2">
      <w:pPr>
        <w:spacing w:after="0" w:line="360" w:lineRule="auto"/>
        <w:ind w:left="567" w:right="709"/>
        <w:rPr>
          <w:i/>
          <w:sz w:val="20"/>
          <w:szCs w:val="20"/>
        </w:rPr>
      </w:pPr>
      <w:r w:rsidRPr="006E74F6">
        <w:rPr>
          <w:i/>
          <w:sz w:val="20"/>
          <w:szCs w:val="20"/>
        </w:rPr>
        <w:t>PRESENTE</w:t>
      </w:r>
    </w:p>
    <w:p w14:paraId="459D7D50" w14:textId="77777777" w:rsidR="00F40E3F" w:rsidRPr="006E74F6" w:rsidRDefault="00F40E3F">
      <w:pPr>
        <w:spacing w:after="0" w:line="360" w:lineRule="auto"/>
        <w:ind w:left="567" w:right="709"/>
        <w:rPr>
          <w:i/>
          <w:sz w:val="20"/>
          <w:szCs w:val="20"/>
        </w:rPr>
      </w:pPr>
    </w:p>
    <w:p w14:paraId="45DD399C" w14:textId="77777777" w:rsidR="00F40E3F" w:rsidRPr="006E74F6" w:rsidRDefault="00C52BF2">
      <w:pPr>
        <w:spacing w:after="0" w:line="360" w:lineRule="auto"/>
        <w:ind w:left="567" w:right="709"/>
        <w:rPr>
          <w:i/>
          <w:sz w:val="20"/>
          <w:szCs w:val="20"/>
        </w:rPr>
      </w:pPr>
      <w:r w:rsidRPr="006E74F6">
        <w:rPr>
          <w:i/>
          <w:sz w:val="20"/>
          <w:szCs w:val="20"/>
        </w:rPr>
        <w:t>Con relación a las manifestaciones del sujeto obligado, de las cuales se me da vista, manifiesto lo siguiente:</w:t>
      </w:r>
    </w:p>
    <w:p w14:paraId="52F7DD74" w14:textId="77777777" w:rsidR="00F40E3F" w:rsidRPr="006E74F6" w:rsidRDefault="00F40E3F">
      <w:pPr>
        <w:spacing w:after="0" w:line="360" w:lineRule="auto"/>
        <w:ind w:left="567" w:right="709"/>
        <w:rPr>
          <w:i/>
          <w:sz w:val="20"/>
          <w:szCs w:val="20"/>
        </w:rPr>
      </w:pPr>
    </w:p>
    <w:p w14:paraId="09F7856F" w14:textId="77777777" w:rsidR="00F40E3F" w:rsidRPr="006E74F6" w:rsidRDefault="00C52BF2">
      <w:pPr>
        <w:spacing w:after="0" w:line="360" w:lineRule="auto"/>
        <w:ind w:left="567" w:right="709"/>
        <w:rPr>
          <w:i/>
          <w:sz w:val="20"/>
          <w:szCs w:val="20"/>
        </w:rPr>
      </w:pPr>
      <w:r w:rsidRPr="006E74F6">
        <w:rPr>
          <w:i/>
          <w:sz w:val="20"/>
          <w:szCs w:val="20"/>
        </w:rPr>
        <w:t xml:space="preserve">Dicho Sujeto Obligado, al que se le solicitó la información, es decir el AYUNTAMIENTO DE CAPULHUAC, por desconocimiento, dolo o negligencia, ha mantenido una conducta CONTUMAZ, al no dar la respuesta, toda vez y como consta en los autos del recurso y la solicitud, se agregó una relación de los EXPEDIENTES emitidos por el ORGANO SUPERIOR DE FISCALIZACION DEL ESTADO DE MÉXICO, el cual determino varias cifras relacionadas con las acciones u omisiones de los servidores públicos, por lo que el TITULAR DE LA UNIDAD DE TRANSPARENCIA DE dicho municipio de CAPULHUAC, debió de turnarlo a la DEPENDENCIA COMPETENTE, es decir, y toda vez que </w:t>
      </w:r>
      <w:r w:rsidRPr="006E74F6">
        <w:rPr>
          <w:b/>
          <w:i/>
          <w:sz w:val="20"/>
          <w:szCs w:val="20"/>
        </w:rPr>
        <w:t>dichas responsabilidades resarcitorias administrativas, al no ser cubiertas en su oportunidad, estas se convirtieron en créditos fiscales que debe de recuperar la TESORERIA MUNICPAL</w:t>
      </w:r>
      <w:r w:rsidRPr="006E74F6">
        <w:rPr>
          <w:i/>
          <w:sz w:val="20"/>
          <w:szCs w:val="20"/>
        </w:rPr>
        <w:t>, en su calidad de AUTORIDAD FISCAL, con atribuciones para DETERMINAR CREDITOS FISCALES, de conformidad con la LEY ORGANICA MUNICIPAL EN VIGOR, y no a la CONTRALORIA MUNICIPAL.</w:t>
      </w:r>
    </w:p>
    <w:p w14:paraId="77C6A214" w14:textId="77777777" w:rsidR="00F40E3F" w:rsidRPr="006E74F6" w:rsidRDefault="00F40E3F">
      <w:pPr>
        <w:spacing w:after="0" w:line="360" w:lineRule="auto"/>
        <w:ind w:right="709"/>
        <w:rPr>
          <w:i/>
          <w:sz w:val="20"/>
          <w:szCs w:val="20"/>
        </w:rPr>
      </w:pPr>
    </w:p>
    <w:p w14:paraId="1A44C04B" w14:textId="77777777" w:rsidR="00F40E3F" w:rsidRPr="006E74F6" w:rsidRDefault="00C52BF2">
      <w:pPr>
        <w:spacing w:after="0" w:line="360" w:lineRule="auto"/>
        <w:ind w:left="567" w:right="709"/>
        <w:rPr>
          <w:i/>
          <w:sz w:val="20"/>
          <w:szCs w:val="20"/>
        </w:rPr>
      </w:pPr>
      <w:r w:rsidRPr="006E74F6">
        <w:rPr>
          <w:i/>
          <w:sz w:val="20"/>
          <w:szCs w:val="20"/>
        </w:rPr>
        <w:t>EN TAL VIRTUD, SOLICITO A ESE INSTITUTO por conducto de quien corresponda, se establezcan las medidas de apremio correspondientes, y se obligue al SUJETO OBLIGADO, a que turne la solicitud a la TESORERIA MUNICIPAL, POR SER LA DEPENDENCIA COMPETENTE DE DAR RESPUESTA A LA SOLICITUD QUE MOTIVO EL PRESENTE RECURSO DE REVISION.</w:t>
      </w:r>
    </w:p>
    <w:p w14:paraId="5A91CDCB" w14:textId="77777777" w:rsidR="00F40E3F" w:rsidRPr="006E74F6" w:rsidRDefault="00F40E3F">
      <w:pPr>
        <w:spacing w:after="0" w:line="360" w:lineRule="auto"/>
        <w:ind w:right="709"/>
        <w:rPr>
          <w:i/>
          <w:sz w:val="20"/>
          <w:szCs w:val="20"/>
        </w:rPr>
      </w:pPr>
    </w:p>
    <w:p w14:paraId="2690C8B4" w14:textId="77777777" w:rsidR="00F40E3F" w:rsidRPr="006E74F6" w:rsidRDefault="00C52BF2">
      <w:pPr>
        <w:spacing w:after="0" w:line="360" w:lineRule="auto"/>
        <w:ind w:left="567" w:right="709"/>
        <w:rPr>
          <w:i/>
          <w:sz w:val="20"/>
          <w:szCs w:val="20"/>
        </w:rPr>
      </w:pPr>
      <w:r w:rsidRPr="006E74F6">
        <w:rPr>
          <w:i/>
          <w:sz w:val="20"/>
          <w:szCs w:val="20"/>
        </w:rPr>
        <w:t>ATENTAMENTE</w:t>
      </w:r>
    </w:p>
    <w:p w14:paraId="1B7060B5" w14:textId="77777777" w:rsidR="00F40E3F" w:rsidRPr="006E74F6" w:rsidRDefault="00C52BF2">
      <w:pPr>
        <w:spacing w:after="0" w:line="360" w:lineRule="auto"/>
        <w:ind w:left="567" w:right="709"/>
        <w:rPr>
          <w:i/>
          <w:sz w:val="20"/>
          <w:szCs w:val="20"/>
        </w:rPr>
      </w:pPr>
      <w:r w:rsidRPr="006E74F6">
        <w:rPr>
          <w:i/>
          <w:sz w:val="20"/>
          <w:szCs w:val="20"/>
        </w:rPr>
        <w:t>…”</w:t>
      </w:r>
    </w:p>
    <w:p w14:paraId="413AC5E3" w14:textId="77777777" w:rsidR="00F40E3F" w:rsidRPr="006E74F6" w:rsidRDefault="00F40E3F">
      <w:pPr>
        <w:spacing w:after="0" w:line="360" w:lineRule="auto"/>
        <w:ind w:left="567" w:right="709"/>
        <w:rPr>
          <w:i/>
          <w:sz w:val="20"/>
          <w:szCs w:val="20"/>
        </w:rPr>
      </w:pPr>
    </w:p>
    <w:p w14:paraId="06C66FE8" w14:textId="23E6B2BB" w:rsidR="00F40E3F" w:rsidRPr="006E74F6" w:rsidRDefault="004A5AE4">
      <w:pPr>
        <w:spacing w:after="0" w:line="360" w:lineRule="auto"/>
      </w:pPr>
      <w:r w:rsidRPr="006E74F6">
        <w:rPr>
          <w:b/>
        </w:rPr>
        <w:lastRenderedPageBreak/>
        <w:t>g)</w:t>
      </w:r>
      <w:r w:rsidRPr="006E74F6">
        <w:t xml:space="preserve"> </w:t>
      </w:r>
      <w:r w:rsidRPr="006E74F6">
        <w:rPr>
          <w:b/>
        </w:rPr>
        <w:t>Ampliación de plazo para resolver</w:t>
      </w:r>
      <w:r w:rsidRPr="006E74F6">
        <w:t>. El veinte de agosto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05BFD3FA" w14:textId="77777777" w:rsidR="00F40E3F" w:rsidRPr="006E74F6" w:rsidRDefault="00F40E3F">
      <w:pPr>
        <w:spacing w:after="0" w:line="360" w:lineRule="auto"/>
      </w:pPr>
    </w:p>
    <w:p w14:paraId="2B33D63E" w14:textId="54FA9888" w:rsidR="00F40E3F" w:rsidRPr="006E74F6" w:rsidRDefault="004A5AE4">
      <w:pPr>
        <w:spacing w:after="0" w:line="360" w:lineRule="auto"/>
      </w:pPr>
      <w:r w:rsidRPr="006E74F6">
        <w:rPr>
          <w:b/>
        </w:rPr>
        <w:t>h) Cierre de instrucción.</w:t>
      </w:r>
      <w:r w:rsidRPr="006E74F6">
        <w:t xml:space="preserve"> El veinte de agosto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2CAB2D7C" w14:textId="77777777" w:rsidR="00350D58" w:rsidRPr="006E74F6" w:rsidRDefault="00350D58">
      <w:pPr>
        <w:spacing w:after="0" w:line="360" w:lineRule="auto"/>
      </w:pPr>
    </w:p>
    <w:p w14:paraId="7EAED9BE" w14:textId="77777777" w:rsidR="00F40E3F" w:rsidRPr="006E74F6" w:rsidRDefault="00C52BF2">
      <w:pPr>
        <w:spacing w:after="0" w:line="360" w:lineRule="auto"/>
      </w:pPr>
      <w:r w:rsidRPr="006E74F6">
        <w:t xml:space="preserve">En razón de que fue debidamente sustanciado e integrado el expediente electrónico y no existir diligencia pendiente de desahogo, se emite la resolución que conforme a Derecho proceda, de acuerdo a los siguientes: </w:t>
      </w:r>
    </w:p>
    <w:p w14:paraId="14E44A55" w14:textId="77777777" w:rsidR="00F40E3F" w:rsidRPr="006E74F6" w:rsidRDefault="00F40E3F">
      <w:pPr>
        <w:spacing w:after="0" w:line="360" w:lineRule="auto"/>
      </w:pPr>
    </w:p>
    <w:p w14:paraId="15045F8C" w14:textId="77777777" w:rsidR="00F40E3F" w:rsidRPr="006E74F6" w:rsidRDefault="00C52BF2">
      <w:pPr>
        <w:pStyle w:val="Ttulo1"/>
        <w:spacing w:before="0" w:after="0"/>
        <w:rPr>
          <w:sz w:val="22"/>
          <w:szCs w:val="22"/>
        </w:rPr>
      </w:pPr>
      <w:bookmarkStart w:id="9" w:name="_Toc207290176"/>
      <w:r w:rsidRPr="006E74F6">
        <w:rPr>
          <w:sz w:val="22"/>
          <w:szCs w:val="22"/>
        </w:rPr>
        <w:t>C O N S I D E R A N D O S</w:t>
      </w:r>
      <w:bookmarkEnd w:id="9"/>
    </w:p>
    <w:p w14:paraId="63D227F8" w14:textId="77777777" w:rsidR="00F40E3F" w:rsidRPr="006E74F6" w:rsidRDefault="00F40E3F">
      <w:pPr>
        <w:spacing w:after="0" w:line="360" w:lineRule="auto"/>
        <w:rPr>
          <w:b/>
        </w:rPr>
      </w:pPr>
    </w:p>
    <w:p w14:paraId="10543215" w14:textId="77777777" w:rsidR="00F40E3F" w:rsidRPr="006E74F6" w:rsidRDefault="00C52BF2">
      <w:pPr>
        <w:pStyle w:val="Ttulo2"/>
        <w:spacing w:before="0" w:after="0"/>
      </w:pPr>
      <w:bookmarkStart w:id="10" w:name="_Toc207290177"/>
      <w:r w:rsidRPr="006E74F6">
        <w:t>PRIMERO. Competencia</w:t>
      </w:r>
      <w:bookmarkEnd w:id="10"/>
    </w:p>
    <w:p w14:paraId="09121311" w14:textId="77777777" w:rsidR="00F40E3F" w:rsidRPr="006E74F6" w:rsidRDefault="00F40E3F">
      <w:pPr>
        <w:spacing w:after="0" w:line="360" w:lineRule="auto"/>
      </w:pPr>
    </w:p>
    <w:p w14:paraId="157238F0" w14:textId="77777777" w:rsidR="00F40E3F" w:rsidRPr="006E74F6" w:rsidRDefault="00C52BF2">
      <w:pPr>
        <w:spacing w:after="0" w:line="360" w:lineRule="auto"/>
      </w:pPr>
      <w:r w:rsidRPr="006E74F6">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w:t>
      </w:r>
      <w:r w:rsidRPr="006E74F6">
        <w:lastRenderedPageBreak/>
        <w:t>Pública del Estado de México y Municipios: 7°, 9°, fracciones I y XXIII y 11 del Reglamento Interior del Instituto de Transparencia, Acceso a la Información Pública y Protección de Datos Personales del Estado de México y Municipios.</w:t>
      </w:r>
    </w:p>
    <w:p w14:paraId="59FF06C8" w14:textId="77777777" w:rsidR="00F40E3F" w:rsidRPr="006E74F6" w:rsidRDefault="00C52BF2">
      <w:pPr>
        <w:spacing w:after="0" w:line="360" w:lineRule="auto"/>
      </w:pPr>
      <w:r w:rsidRPr="006E74F6">
        <w:t xml:space="preserve">                                                                                                                                                                           </w:t>
      </w:r>
    </w:p>
    <w:p w14:paraId="27B41E52" w14:textId="77777777" w:rsidR="00F40E3F" w:rsidRPr="006E74F6" w:rsidRDefault="00C52BF2">
      <w:pPr>
        <w:pStyle w:val="Ttulo2"/>
        <w:spacing w:before="0" w:after="0"/>
      </w:pPr>
      <w:bookmarkStart w:id="11" w:name="_Toc207290178"/>
      <w:r w:rsidRPr="006E74F6">
        <w:t>SEGUNDO. Causales de improcedencia y sobreseimiento</w:t>
      </w:r>
      <w:bookmarkEnd w:id="11"/>
    </w:p>
    <w:p w14:paraId="43FBE656" w14:textId="77777777" w:rsidR="00F40E3F" w:rsidRPr="006E74F6" w:rsidRDefault="00F40E3F">
      <w:pPr>
        <w:spacing w:after="0" w:line="360" w:lineRule="auto"/>
      </w:pPr>
    </w:p>
    <w:p w14:paraId="31C05413" w14:textId="77777777" w:rsidR="00F40E3F" w:rsidRPr="006E74F6" w:rsidRDefault="00C52BF2">
      <w:pPr>
        <w:spacing w:after="0" w:line="360" w:lineRule="auto"/>
      </w:pPr>
      <w:r w:rsidRPr="006E74F6">
        <w:t xml:space="preserve">De las constancias que forman parte del Recurso de Revisión que se analiza, se advierte que previo al estudio del fondo de la </w:t>
      </w:r>
      <w:r w:rsidRPr="006E74F6">
        <w:rPr>
          <w:i/>
        </w:rPr>
        <w:t>litis</w:t>
      </w:r>
      <w:r w:rsidRPr="006E74F6">
        <w:t>, es necesario estudiar las causales de improcedencia y sobreseimiento que se adviertan, para determinar lo que en Derecho proceda.</w:t>
      </w:r>
    </w:p>
    <w:p w14:paraId="3A6626C8" w14:textId="77777777" w:rsidR="00F40E3F" w:rsidRPr="006E74F6" w:rsidRDefault="00F40E3F">
      <w:pPr>
        <w:spacing w:after="0" w:line="360" w:lineRule="auto"/>
      </w:pPr>
    </w:p>
    <w:p w14:paraId="7BEAA43D" w14:textId="77777777" w:rsidR="00F40E3F" w:rsidRPr="006E74F6" w:rsidRDefault="00C52BF2">
      <w:pPr>
        <w:spacing w:after="0" w:line="360" w:lineRule="auto"/>
        <w:rPr>
          <w:b/>
        </w:rPr>
      </w:pPr>
      <w:r w:rsidRPr="006E74F6">
        <w:rPr>
          <w:b/>
        </w:rPr>
        <w:t>Causales de improcedencia</w:t>
      </w:r>
    </w:p>
    <w:p w14:paraId="73ABB357" w14:textId="77777777" w:rsidR="00F40E3F" w:rsidRPr="006E74F6" w:rsidRDefault="00F40E3F">
      <w:pPr>
        <w:spacing w:after="0" w:line="360" w:lineRule="auto"/>
      </w:pPr>
    </w:p>
    <w:p w14:paraId="1D0C0220" w14:textId="77777777" w:rsidR="00F40E3F" w:rsidRPr="006E74F6" w:rsidRDefault="00C52BF2">
      <w:pPr>
        <w:spacing w:after="0" w:line="360" w:lineRule="auto"/>
      </w:pPr>
      <w:r w:rsidRPr="006E74F6">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6E74F6">
        <w:rPr>
          <w:b/>
        </w:rPr>
        <w:t xml:space="preserve"> </w:t>
      </w:r>
      <w:r w:rsidRPr="006E74F6">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70BA404B" w14:textId="77777777" w:rsidR="00F40E3F" w:rsidRPr="006E74F6" w:rsidRDefault="00F40E3F">
      <w:pPr>
        <w:spacing w:after="0" w:line="360" w:lineRule="auto"/>
      </w:pPr>
    </w:p>
    <w:p w14:paraId="34415FB4" w14:textId="77777777" w:rsidR="00F40E3F" w:rsidRPr="006E74F6" w:rsidRDefault="00C52BF2">
      <w:pPr>
        <w:spacing w:after="0" w:line="360" w:lineRule="auto"/>
      </w:pPr>
      <w:r w:rsidRPr="006E74F6">
        <w:t xml:space="preserve">En el presente caso, </w:t>
      </w:r>
      <w:r w:rsidRPr="006E74F6">
        <w:rPr>
          <w:b/>
        </w:rPr>
        <w:t>no se actualiza ninguna de las causales de improcedencia</w:t>
      </w:r>
      <w:r w:rsidRPr="006E74F6">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B0149F1" w14:textId="77777777" w:rsidR="00F40E3F" w:rsidRPr="006E74F6" w:rsidRDefault="00F40E3F">
      <w:pPr>
        <w:spacing w:after="0" w:line="360" w:lineRule="auto"/>
        <w:rPr>
          <w:b/>
        </w:rPr>
      </w:pPr>
    </w:p>
    <w:p w14:paraId="0B7E7C52" w14:textId="77777777" w:rsidR="00F40E3F" w:rsidRPr="006E74F6" w:rsidRDefault="00C52BF2">
      <w:pPr>
        <w:spacing w:after="0" w:line="360" w:lineRule="auto"/>
        <w:ind w:right="-28"/>
        <w:rPr>
          <w:b/>
        </w:rPr>
      </w:pPr>
      <w:r w:rsidRPr="006E74F6">
        <w:rPr>
          <w:b/>
        </w:rPr>
        <w:t>Causales de sobreseimiento</w:t>
      </w:r>
    </w:p>
    <w:p w14:paraId="0E73FA22" w14:textId="77777777" w:rsidR="00F40E3F" w:rsidRPr="006E74F6" w:rsidRDefault="00F40E3F">
      <w:pPr>
        <w:spacing w:after="0" w:line="360" w:lineRule="auto"/>
        <w:ind w:right="-28"/>
      </w:pPr>
    </w:p>
    <w:p w14:paraId="124FA180" w14:textId="77777777" w:rsidR="00F40E3F" w:rsidRPr="006E74F6" w:rsidRDefault="00C52BF2">
      <w:pPr>
        <w:spacing w:after="0" w:line="360" w:lineRule="auto"/>
      </w:pPr>
      <w:r w:rsidRPr="006E74F6">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6E74F6">
        <w:rPr>
          <w:b/>
        </w:rPr>
        <w:t xml:space="preserve"> </w:t>
      </w:r>
      <w:r w:rsidRPr="006E74F6">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13F3795A" w14:textId="77777777" w:rsidR="00F40E3F" w:rsidRPr="006E74F6" w:rsidRDefault="00F40E3F">
      <w:pPr>
        <w:spacing w:after="0" w:line="360" w:lineRule="auto"/>
      </w:pPr>
    </w:p>
    <w:p w14:paraId="7E8340F7" w14:textId="77777777" w:rsidR="00F40E3F" w:rsidRPr="006E74F6" w:rsidRDefault="00C52BF2">
      <w:pPr>
        <w:pStyle w:val="Ttulo2"/>
        <w:spacing w:before="0" w:after="0"/>
      </w:pPr>
      <w:bookmarkStart w:id="12" w:name="_Toc207290179"/>
      <w:r w:rsidRPr="006E74F6">
        <w:t>TERCERO. Determinación de la Controversia</w:t>
      </w:r>
      <w:bookmarkEnd w:id="12"/>
    </w:p>
    <w:p w14:paraId="0C604AAE" w14:textId="77777777" w:rsidR="00F40E3F" w:rsidRPr="006E74F6" w:rsidRDefault="00F40E3F">
      <w:pPr>
        <w:spacing w:after="0" w:line="360" w:lineRule="auto"/>
      </w:pPr>
    </w:p>
    <w:p w14:paraId="651DADEE" w14:textId="77777777" w:rsidR="00F40E3F" w:rsidRPr="006E74F6" w:rsidRDefault="00C52BF2">
      <w:pPr>
        <w:spacing w:after="0" w:line="360" w:lineRule="auto"/>
      </w:pPr>
      <w:r w:rsidRPr="006E74F6">
        <w:t>Con el objetivo de ilustrar la controversia planteada, resulta conveniente precisar, que una vez realizado el estudio de las constancias que integran el expediente en el que se actúa y en atención a la expresión documental que resulta de los cuestionamientos formulados en la solicitud de información,  se desprende que la parte Recurrente solicitó lo siguiente:</w:t>
      </w:r>
    </w:p>
    <w:p w14:paraId="3EA6708F" w14:textId="77777777" w:rsidR="00F40E3F" w:rsidRPr="006E74F6" w:rsidRDefault="00F40E3F">
      <w:pPr>
        <w:spacing w:after="0" w:line="360" w:lineRule="auto"/>
      </w:pPr>
    </w:p>
    <w:p w14:paraId="1238E369" w14:textId="77777777" w:rsidR="00F40E3F" w:rsidRPr="006E74F6" w:rsidRDefault="00C52BF2">
      <w:pPr>
        <w:numPr>
          <w:ilvl w:val="0"/>
          <w:numId w:val="1"/>
        </w:numPr>
        <w:pBdr>
          <w:top w:val="nil"/>
          <w:left w:val="nil"/>
          <w:bottom w:val="nil"/>
          <w:right w:val="nil"/>
          <w:between w:val="nil"/>
        </w:pBdr>
        <w:spacing w:after="0" w:line="360" w:lineRule="auto"/>
        <w:rPr>
          <w:color w:val="000000"/>
        </w:rPr>
      </w:pPr>
      <w:r w:rsidRPr="006E74F6">
        <w:rPr>
          <w:color w:val="000000"/>
        </w:rPr>
        <w:t xml:space="preserve">La situación jurídica o administrativa de las Responsabilidades resarcitorias según el listado adjunto a la solicitud. </w:t>
      </w:r>
    </w:p>
    <w:p w14:paraId="2B78F53C" w14:textId="77777777" w:rsidR="00F40E3F" w:rsidRPr="006E74F6" w:rsidRDefault="00F40E3F">
      <w:pPr>
        <w:spacing w:after="0" w:line="360" w:lineRule="auto"/>
      </w:pPr>
    </w:p>
    <w:p w14:paraId="5A64BA37" w14:textId="77777777" w:rsidR="00F40E3F" w:rsidRPr="006E74F6" w:rsidRDefault="00C52BF2">
      <w:pPr>
        <w:spacing w:after="0" w:line="360" w:lineRule="auto"/>
      </w:pPr>
      <w:r w:rsidRPr="006E74F6">
        <w:t xml:space="preserve">En respuesta, el Sujeto Obligado a trabes el entonces Contralor Interno Municipal informó que, de la búsqueda en los archivos de su área, no se localizó información alguna respecto a la solicitud. </w:t>
      </w:r>
    </w:p>
    <w:p w14:paraId="6548AB64" w14:textId="77777777" w:rsidR="00F40E3F" w:rsidRPr="006E74F6" w:rsidRDefault="00F40E3F">
      <w:pPr>
        <w:spacing w:after="0" w:line="360" w:lineRule="auto"/>
      </w:pPr>
    </w:p>
    <w:p w14:paraId="2FE40C3F" w14:textId="77777777" w:rsidR="00F40E3F" w:rsidRPr="006E74F6" w:rsidRDefault="00C52BF2">
      <w:pPr>
        <w:spacing w:after="0" w:line="360" w:lineRule="auto"/>
      </w:pPr>
      <w:r w:rsidRPr="006E74F6">
        <w:lastRenderedPageBreak/>
        <w:t xml:space="preserve">Ante dicha circunstancia, la parte Recurrente se inconformó al considerar que no se le entregó la información solicitada, lo cual actualiza la causal de procedencia previstas en la fracción I del artículo 179 de la Ley de Transparencia y Acceso a la Información Pública del Estado de México y Municipios, por la negativa a la entrega de la información.  </w:t>
      </w:r>
    </w:p>
    <w:p w14:paraId="5AB69C76" w14:textId="77777777" w:rsidR="00F40E3F" w:rsidRPr="006E74F6" w:rsidRDefault="00F40E3F">
      <w:pPr>
        <w:spacing w:after="0" w:line="360" w:lineRule="auto"/>
      </w:pPr>
    </w:p>
    <w:p w14:paraId="2A9D30F6" w14:textId="77777777" w:rsidR="00F40E3F" w:rsidRPr="006E74F6" w:rsidRDefault="00C52BF2">
      <w:pPr>
        <w:spacing w:after="0" w:line="360" w:lineRule="auto"/>
      </w:pPr>
      <w:r w:rsidRPr="006E74F6">
        <w:t>Así, las cosas, una vez admitido y notificado el Recurso de Revisión; el Sujeto Obligado rindió informe justificado en el que ratificó la respuesta inicial y añadió lo siguiente:</w:t>
      </w:r>
    </w:p>
    <w:p w14:paraId="6B6C1BE4" w14:textId="77777777" w:rsidR="00F40E3F" w:rsidRPr="006E74F6" w:rsidRDefault="00F40E3F">
      <w:pPr>
        <w:spacing w:after="0" w:line="360" w:lineRule="auto"/>
      </w:pPr>
    </w:p>
    <w:p w14:paraId="2D76E175" w14:textId="77777777" w:rsidR="00F40E3F" w:rsidRPr="006E74F6" w:rsidRDefault="00C52BF2">
      <w:pPr>
        <w:numPr>
          <w:ilvl w:val="0"/>
          <w:numId w:val="2"/>
        </w:numPr>
        <w:pBdr>
          <w:top w:val="nil"/>
          <w:left w:val="nil"/>
          <w:bottom w:val="nil"/>
          <w:right w:val="nil"/>
          <w:between w:val="nil"/>
        </w:pBdr>
        <w:spacing w:after="0" w:line="360" w:lineRule="auto"/>
        <w:rPr>
          <w:color w:val="000000"/>
        </w:rPr>
      </w:pPr>
      <w:r w:rsidRPr="006E74F6">
        <w:rPr>
          <w:color w:val="000000"/>
        </w:rPr>
        <w:t xml:space="preserve">Que derivado de la normatividad por archivonomía aplicable al Sujeto Obligado, los expedientes deben transferirse al archivo municipal con una periodicidad de dos años previos al año que transcurre, o por conclusión de la gestión municipal, por lo que señaló no contar con lo solicitado. </w:t>
      </w:r>
    </w:p>
    <w:p w14:paraId="44B40112" w14:textId="77777777" w:rsidR="00F40E3F" w:rsidRPr="006E74F6" w:rsidRDefault="00F40E3F">
      <w:pPr>
        <w:spacing w:after="0" w:line="360" w:lineRule="auto"/>
        <w:ind w:right="567"/>
      </w:pPr>
    </w:p>
    <w:p w14:paraId="4899F8E3" w14:textId="77777777" w:rsidR="00F40E3F" w:rsidRPr="006E74F6" w:rsidRDefault="00C52BF2">
      <w:pPr>
        <w:spacing w:after="0" w:line="360" w:lineRule="auto"/>
      </w:pPr>
      <w:r w:rsidRPr="006E74F6">
        <w:t xml:space="preserve">Por su parte, la persona Recurrente añadió a sus manifestaciones que, al tratarse de sanciones determinadas por el Órgano Superior de Fiscalización del Estado de México, dichas sanciones se convierten en créditos fiscales que son exigibles por la Tesorería Municipal, por lo que, señaló que se trata del área que puede conocer de lo solicitado y que debió buscarse la información en dicha área.  </w:t>
      </w:r>
    </w:p>
    <w:p w14:paraId="55EE0523" w14:textId="77777777" w:rsidR="00F40E3F" w:rsidRPr="006E74F6" w:rsidRDefault="00F40E3F">
      <w:pPr>
        <w:tabs>
          <w:tab w:val="left" w:pos="4962"/>
        </w:tabs>
        <w:spacing w:after="0" w:line="360" w:lineRule="auto"/>
      </w:pPr>
    </w:p>
    <w:p w14:paraId="27480667" w14:textId="77777777" w:rsidR="00F40E3F" w:rsidRPr="006E74F6" w:rsidRDefault="00C52BF2">
      <w:pPr>
        <w:tabs>
          <w:tab w:val="left" w:pos="4962"/>
        </w:tabs>
        <w:spacing w:after="0" w:line="360" w:lineRule="auto"/>
      </w:pPr>
      <w:r w:rsidRPr="006E74F6">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112A6C78" w14:textId="77777777" w:rsidR="00F40E3F" w:rsidRPr="006E74F6" w:rsidRDefault="00F40E3F">
      <w:pPr>
        <w:spacing w:after="0" w:line="360" w:lineRule="auto"/>
      </w:pPr>
    </w:p>
    <w:p w14:paraId="23900346" w14:textId="77777777" w:rsidR="00F40E3F" w:rsidRPr="006E74F6" w:rsidRDefault="00C52BF2">
      <w:pPr>
        <w:pStyle w:val="Ttulo2"/>
        <w:spacing w:before="0" w:after="0"/>
      </w:pPr>
      <w:bookmarkStart w:id="13" w:name="_Toc207290180"/>
      <w:r w:rsidRPr="006E74F6">
        <w:lastRenderedPageBreak/>
        <w:t>CUARTO. Marco normativo aplicable en materia de transparencia y acceso a la información pública</w:t>
      </w:r>
      <w:bookmarkEnd w:id="13"/>
    </w:p>
    <w:p w14:paraId="66DA5970" w14:textId="77777777" w:rsidR="00F40E3F" w:rsidRPr="006E74F6" w:rsidRDefault="00F40E3F">
      <w:pPr>
        <w:spacing w:after="0" w:line="360" w:lineRule="auto"/>
      </w:pPr>
    </w:p>
    <w:p w14:paraId="61A602B0" w14:textId="77777777" w:rsidR="00F40E3F" w:rsidRPr="006E74F6" w:rsidRDefault="00C52BF2">
      <w:pPr>
        <w:spacing w:after="0" w:line="360" w:lineRule="auto"/>
      </w:pPr>
      <w:r w:rsidRPr="006E74F6">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8C21472" w14:textId="77777777" w:rsidR="00F40E3F" w:rsidRPr="006E74F6" w:rsidRDefault="00F40E3F">
      <w:pPr>
        <w:spacing w:after="0" w:line="360" w:lineRule="auto"/>
      </w:pPr>
    </w:p>
    <w:p w14:paraId="08973295" w14:textId="77777777" w:rsidR="00F40E3F" w:rsidRPr="006E74F6" w:rsidRDefault="00C52BF2">
      <w:pPr>
        <w:spacing w:after="0" w:line="360" w:lineRule="auto"/>
      </w:pPr>
      <w:r w:rsidRPr="006E74F6">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7C3773" w14:textId="77777777" w:rsidR="00F40E3F" w:rsidRPr="006E74F6" w:rsidRDefault="00F40E3F">
      <w:pPr>
        <w:spacing w:after="0" w:line="360" w:lineRule="auto"/>
      </w:pPr>
    </w:p>
    <w:p w14:paraId="57680EE4" w14:textId="77777777" w:rsidR="00F40E3F" w:rsidRPr="006E74F6" w:rsidRDefault="00C52BF2">
      <w:pPr>
        <w:spacing w:after="0" w:line="360" w:lineRule="auto"/>
      </w:pPr>
      <w:r w:rsidRPr="006E74F6">
        <w:t>Por su parte, la Ley de Transparencia y Acceso a la Información Pública del Estado de México y Municipios (Reglamentaria del artículo 5° de la Constitución Local), establece lo siguiente:</w:t>
      </w:r>
    </w:p>
    <w:p w14:paraId="4E10320B" w14:textId="77777777" w:rsidR="00F40E3F" w:rsidRPr="006E74F6" w:rsidRDefault="00F40E3F">
      <w:pPr>
        <w:spacing w:after="0" w:line="360" w:lineRule="auto"/>
      </w:pPr>
    </w:p>
    <w:p w14:paraId="5E5CBB71" w14:textId="77777777" w:rsidR="00F40E3F" w:rsidRPr="006E74F6" w:rsidRDefault="00C52BF2">
      <w:pPr>
        <w:spacing w:after="0" w:line="360" w:lineRule="auto"/>
      </w:pPr>
      <w:r w:rsidRPr="006E74F6">
        <w:t>El artículo 12 dice que, quienes generen, recopilen, administren, manejen, procesen, archiven o conserven información pública serán responsables de la misma.</w:t>
      </w:r>
    </w:p>
    <w:p w14:paraId="268FCA06" w14:textId="77777777" w:rsidR="00F40E3F" w:rsidRPr="006E74F6" w:rsidRDefault="00F40E3F">
      <w:pPr>
        <w:spacing w:after="0" w:line="360" w:lineRule="auto"/>
      </w:pPr>
    </w:p>
    <w:p w14:paraId="75461833" w14:textId="77777777" w:rsidR="00F40E3F" w:rsidRPr="006E74F6" w:rsidRDefault="00C52BF2">
      <w:pPr>
        <w:spacing w:after="0" w:line="360" w:lineRule="auto"/>
      </w:pPr>
      <w:r w:rsidRPr="006E74F6">
        <w:t>El artículo 18, que, los Sujetos Obligados deberán documentar todo acto que derive del ejercicio de sus facultades, competencias o funciones, considerando desde su origen la eventual publicidad y reutilización de la información que generen.</w:t>
      </w:r>
    </w:p>
    <w:p w14:paraId="071A6940" w14:textId="77777777" w:rsidR="00350D58" w:rsidRPr="006E74F6" w:rsidRDefault="00350D58">
      <w:pPr>
        <w:spacing w:after="0" w:line="360" w:lineRule="auto"/>
      </w:pPr>
    </w:p>
    <w:p w14:paraId="1D1B5C6F" w14:textId="77777777" w:rsidR="00F40E3F" w:rsidRPr="006E74F6" w:rsidRDefault="00C52BF2">
      <w:pPr>
        <w:spacing w:after="0" w:line="360" w:lineRule="auto"/>
      </w:pPr>
      <w:r w:rsidRPr="006E74F6">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DB5C433" w14:textId="77777777" w:rsidR="00F40E3F" w:rsidRPr="006E74F6" w:rsidRDefault="00F40E3F">
      <w:pPr>
        <w:pStyle w:val="Ttulo2"/>
        <w:spacing w:before="0" w:after="0"/>
        <w:rPr>
          <w:smallCaps/>
        </w:rPr>
      </w:pPr>
    </w:p>
    <w:p w14:paraId="0134A303" w14:textId="77777777" w:rsidR="00F40E3F" w:rsidRPr="006E74F6" w:rsidRDefault="00C52BF2">
      <w:pPr>
        <w:pStyle w:val="Ttulo2"/>
        <w:spacing w:before="0" w:after="0"/>
      </w:pPr>
      <w:bookmarkStart w:id="14" w:name="_Toc207290181"/>
      <w:r w:rsidRPr="006E74F6">
        <w:rPr>
          <w:smallCaps/>
        </w:rPr>
        <w:t>QUINTO.</w:t>
      </w:r>
      <w:r w:rsidRPr="006E74F6">
        <w:t xml:space="preserve"> Estudio de Fondo</w:t>
      </w:r>
      <w:bookmarkEnd w:id="14"/>
    </w:p>
    <w:p w14:paraId="5B5E4C55" w14:textId="77777777" w:rsidR="00F40E3F" w:rsidRPr="006E74F6" w:rsidRDefault="00F40E3F">
      <w:pPr>
        <w:spacing w:after="0" w:line="360" w:lineRule="auto"/>
      </w:pPr>
    </w:p>
    <w:p w14:paraId="4BA33318" w14:textId="77777777" w:rsidR="00F40E3F" w:rsidRPr="006E74F6" w:rsidRDefault="00C52BF2">
      <w:pPr>
        <w:spacing w:after="0" w:line="360" w:lineRule="auto"/>
      </w:pPr>
      <w:r w:rsidRPr="006E74F6">
        <w:t xml:space="preserve">Una vez expuesto lo anterior, es menester contextualizar la solicitud de información, la cual se relaciona con sanciones por responsabilidades resarcitorias administrativas, emitidas por el Órgano Superior de Fiscalización del Estado de México. </w:t>
      </w:r>
    </w:p>
    <w:p w14:paraId="4EEBF955" w14:textId="77777777" w:rsidR="00F40E3F" w:rsidRPr="006E74F6" w:rsidRDefault="00F40E3F">
      <w:pPr>
        <w:spacing w:after="0" w:line="360" w:lineRule="auto"/>
      </w:pPr>
    </w:p>
    <w:p w14:paraId="4DC91502" w14:textId="77777777" w:rsidR="00F40E3F" w:rsidRPr="006E74F6" w:rsidRDefault="00C52BF2">
      <w:pPr>
        <w:spacing w:after="0" w:line="360" w:lineRule="auto"/>
      </w:pPr>
      <w:r w:rsidRPr="006E74F6">
        <w:t xml:space="preserve"> Al respecto, el artículo 95 de la Ley Orgánica del Poder Legislativo del Estado Libre y Soberano de México, prevé que para el control, fiscalización y revisión del ingreso y del gasto público de los entes públicos que manejen recursos del Estado y Municipios, la Legislatura contará con el Órgano Superior de Fiscalización, en lo sucesivo OSFEM. Por su parte el artículo 8 fracciones XX, XI y XXII  de la Ley de Fiscalización Superior del Estado de México, prevé que el OSFEM tiene facultades para ejercer las atribuciones de autoridad investigadora y substanciadora a la que refiere la Ley General de Responsabilidades Administrativas y la Ley de Responsabilidades Administrativas del Estado de México y Municipios, además podrá primer ante las autoridades competentes el fincamiento e imposición de las responsabilidades a que se refiere el Título Séptimo de la Constitución Política del Estado Libre y Soberano de México, así como presentar las denuncias o querellas penales que correspondan, en cualquier momento cuando se cuenten con los elementos que establezcan las leyes de la materia, con sustento en un expediente técnico</w:t>
      </w:r>
    </w:p>
    <w:p w14:paraId="3637D37B" w14:textId="77777777" w:rsidR="00F40E3F" w:rsidRPr="006E74F6" w:rsidRDefault="00F40E3F">
      <w:pPr>
        <w:spacing w:after="0" w:line="360" w:lineRule="auto"/>
      </w:pPr>
    </w:p>
    <w:p w14:paraId="16B8E2CA" w14:textId="77777777" w:rsidR="00F40E3F" w:rsidRPr="006E74F6" w:rsidRDefault="00C52BF2">
      <w:pPr>
        <w:spacing w:after="0" w:line="360" w:lineRule="auto"/>
      </w:pPr>
      <w:r w:rsidRPr="006E74F6">
        <w:t>Por su parte, el artículo 13, fracciones VII y IX de Ley de Fiscalización Superior del Estado de México, establece como atribuciones del Auditor Superior la de promover la imposición de las responsabilidades administrativas conforme a la normatividad aplicable, así como promover el financiamiento e imposición de las demás responsabilidades y sanciones que hubiera lugar ante las instancias competentes.</w:t>
      </w:r>
    </w:p>
    <w:p w14:paraId="4DE10F56" w14:textId="77777777" w:rsidR="00F40E3F" w:rsidRPr="006E74F6" w:rsidRDefault="00F40E3F">
      <w:pPr>
        <w:spacing w:after="0" w:line="360" w:lineRule="auto"/>
      </w:pPr>
    </w:p>
    <w:p w14:paraId="4E1639AC" w14:textId="77777777" w:rsidR="00F40E3F" w:rsidRPr="006E74F6" w:rsidRDefault="00C52BF2">
      <w:pPr>
        <w:spacing w:after="0" w:line="360" w:lineRule="auto"/>
      </w:pPr>
      <w:r w:rsidRPr="006E74F6">
        <w:lastRenderedPageBreak/>
        <w:t xml:space="preserve">Por su parte, el artículo 53 fracción I, de la misma Ley prevé que si del ejercicio de las atribuciones de fiscalización del OSFEM se detecta alguna probable irregular se emitirán observaciones, tales como informes de presunta responsabilidad administrativa promociones de responsabilidad administrativa sancionatoria ante la instancia competente, que puede ser el Tribunal de Justicia Administrativa, entre otros. </w:t>
      </w:r>
    </w:p>
    <w:p w14:paraId="45AF56BF" w14:textId="77777777" w:rsidR="00F40E3F" w:rsidRPr="006E74F6" w:rsidRDefault="00F40E3F">
      <w:pPr>
        <w:spacing w:after="0" w:line="360" w:lineRule="auto"/>
      </w:pPr>
    </w:p>
    <w:p w14:paraId="729FC05D" w14:textId="77777777" w:rsidR="00F40E3F" w:rsidRPr="006E74F6" w:rsidRDefault="00C52BF2">
      <w:pPr>
        <w:spacing w:after="0" w:line="360" w:lineRule="auto"/>
      </w:pPr>
      <w:r w:rsidRPr="006E74F6">
        <w:t xml:space="preserve">De igual forma, la Ley de Fiscalización Superior del Estado de México, también señala en su artículo 57 que el financiamiento de las responsabilidades resarcitorias a que haya lugar con motivo de la aplicación de esta Ley, se substanciará con arreglo al procedimiento previsto en la Ley General de Responsabilidades Administrativas y en la Ley de Responsabilidades Administrativas del Estado de México y Municipios. Así pues, </w:t>
      </w:r>
      <w:r w:rsidRPr="006E74F6">
        <w:rPr>
          <w:b/>
        </w:rPr>
        <w:t>se aprecia que el OSFEM pudo hacer del conocimiento al Sujeto Obligado de responsabilidades resarcitorias o el inicio de las mismas ante el Tribunal correspondiente.</w:t>
      </w:r>
    </w:p>
    <w:p w14:paraId="75A3ADF6" w14:textId="77777777" w:rsidR="00F40E3F" w:rsidRPr="006E74F6" w:rsidRDefault="00F40E3F">
      <w:pPr>
        <w:spacing w:after="0" w:line="360" w:lineRule="auto"/>
      </w:pPr>
    </w:p>
    <w:p w14:paraId="2355B213" w14:textId="77777777" w:rsidR="00F40E3F" w:rsidRPr="006E74F6" w:rsidRDefault="00C52BF2">
      <w:pPr>
        <w:spacing w:after="0" w:line="360" w:lineRule="auto"/>
      </w:pPr>
      <w:r w:rsidRPr="006E74F6">
        <w:t>Ahora bien, respecto a dichas responsabilidades resarcitorias vale la pena señalar que la Ley de Responsabilidades Administrativas del Estado de México y Municipios, precisa en su artículo 85, fracción I, inciso c, y fracción II, inciso e, que dentro de las sanciones por faltas de particulares se prevé la indemnización resarcitoria por daños y perjuicios ocasionados a la Hacienda Pública Estatal o Municipal o al patrimonio de los entes públicos.</w:t>
      </w:r>
    </w:p>
    <w:p w14:paraId="299D588C" w14:textId="77777777" w:rsidR="00F40E3F" w:rsidRPr="006E74F6" w:rsidRDefault="00F40E3F">
      <w:pPr>
        <w:spacing w:after="0" w:line="360" w:lineRule="auto"/>
      </w:pPr>
    </w:p>
    <w:p w14:paraId="145ABDF1" w14:textId="77777777" w:rsidR="00F40E3F" w:rsidRPr="006E74F6" w:rsidRDefault="00C52BF2">
      <w:pPr>
        <w:spacing w:after="0" w:line="360" w:lineRule="auto"/>
      </w:pPr>
      <w:r w:rsidRPr="006E74F6">
        <w:t xml:space="preserve">Asimismo, en su artículo 89 prevé que, en caso de sanciones económicas, el Tribunal de Justicia Administrativa ordenará a los responsables el pago que corresponda, con la posibilidad de aumentar el pago de indemnizaciones resarcitorias correspondientes, y dichas sanciones tienen el carácter de créditos fiscales. Los pagos correspondientes formarán parte de la Hacienda Pública Estatal o Municipal de los entes afectados. </w:t>
      </w:r>
    </w:p>
    <w:p w14:paraId="78357A2C" w14:textId="77777777" w:rsidR="00F40E3F" w:rsidRPr="006E74F6" w:rsidRDefault="00F40E3F">
      <w:pPr>
        <w:spacing w:after="0" w:line="360" w:lineRule="auto"/>
      </w:pPr>
    </w:p>
    <w:p w14:paraId="369CEFF5" w14:textId="77777777" w:rsidR="00F40E3F" w:rsidRPr="006E74F6" w:rsidRDefault="00C52BF2">
      <w:pPr>
        <w:spacing w:after="0" w:line="360" w:lineRule="auto"/>
      </w:pPr>
      <w:r w:rsidRPr="006E74F6">
        <w:lastRenderedPageBreak/>
        <w:t xml:space="preserve">Por otra parte, en el artículo 90 de la Ley en mención, señala que el monto de la sanción económica impuesta se actualizará para efectos de su pago conforme al código Financiero del Estado de México y Municipios y demás disposiciones de la materia. Y en su artículo 207 precisa que las indemnizaciones resarcitorias y sanciones económicas impuestas por el Tribunal de Justicia Administrativa constituirán créditos fiscales a favor de la Hacienda Pública Estatal o Municipal, o del patrimonio de los entes públicos, según corresponda y se harán efectivos por el procedimiento administrativo de ejecución, una vez notificada la resolución correspondiente, en términos del Código Financiero del Estado de México y Municipios. </w:t>
      </w:r>
    </w:p>
    <w:p w14:paraId="3DAE5B27" w14:textId="77777777" w:rsidR="00F40E3F" w:rsidRPr="006E74F6" w:rsidRDefault="00F40E3F">
      <w:pPr>
        <w:spacing w:after="0" w:line="360" w:lineRule="auto"/>
        <w:rPr>
          <w:b/>
        </w:rPr>
      </w:pPr>
    </w:p>
    <w:p w14:paraId="64EBB624" w14:textId="77777777" w:rsidR="00F40E3F" w:rsidRPr="006E74F6" w:rsidRDefault="00C52BF2">
      <w:pPr>
        <w:spacing w:after="0" w:line="360" w:lineRule="auto"/>
      </w:pPr>
      <w:r w:rsidRPr="006E74F6">
        <w:t>Así pues, se aprecia que las sanciones de indemnización resarcitorias o económicas, implican un crédito fiscal y, por tanto, su pago forma parte de la Hacienda Pública del ente afectado, en este caso, del Sujeto Obligado.</w:t>
      </w:r>
    </w:p>
    <w:p w14:paraId="41B76E27" w14:textId="77777777" w:rsidR="00F40E3F" w:rsidRPr="006E74F6" w:rsidRDefault="00F40E3F">
      <w:pPr>
        <w:spacing w:after="0" w:line="360" w:lineRule="auto"/>
      </w:pPr>
    </w:p>
    <w:p w14:paraId="3509974D" w14:textId="77777777" w:rsidR="00F40E3F" w:rsidRPr="006E74F6" w:rsidRDefault="00C52BF2">
      <w:pPr>
        <w:spacing w:after="0" w:line="360" w:lineRule="auto"/>
      </w:pPr>
      <w:r w:rsidRPr="006E74F6">
        <w:t xml:space="preserve">Por su parte el Código Financiero del Estado de México y Municipios, prevé en su artículo 24 que la obligación fiscal surge cuando se realizan las situaciones jurídicas o de hecho previstas en dicho Código, y que se determinará y liquidará conforme a las disposiciones normativas correspondiente, es decir, para el caso de las indemnización resarcitorias o económicas que derivan de procedimientos administrativos de responsabilidad, actualizan una situación jurídica concreta que da surgimiento a la obligación fiscal de pago. </w:t>
      </w:r>
    </w:p>
    <w:p w14:paraId="4BFE233D" w14:textId="77777777" w:rsidR="00F40E3F" w:rsidRPr="006E74F6" w:rsidRDefault="00F40E3F">
      <w:pPr>
        <w:spacing w:after="0" w:line="360" w:lineRule="auto"/>
        <w:rPr>
          <w:b/>
        </w:rPr>
      </w:pPr>
    </w:p>
    <w:p w14:paraId="6F9AB2D3" w14:textId="77777777" w:rsidR="00F40E3F" w:rsidRPr="006E74F6" w:rsidRDefault="00C52BF2">
      <w:pPr>
        <w:spacing w:after="0" w:line="360" w:lineRule="auto"/>
      </w:pPr>
      <w:r w:rsidRPr="006E74F6">
        <w:t xml:space="preserve">Ahora bien, el artículo 25 del mismo Código prevé que los créditos fiscales tienen diversas formas de pago y señala en su penúltimo párrafo que, al realizar el pago del crédito fiscal, se emitirá un recibo por parte de la oficina recaudadora, en el que conste el pago. Y el artículo 29 del mismo cuerpo normativo, prevé que los créditos fiscales deberán pagarse en la fecha y plazo señalado, sino se señal se deberá hacer dentro de los diez días siguientes a aquel en el que se produzca el hecho generador. </w:t>
      </w:r>
    </w:p>
    <w:p w14:paraId="1CCB366D" w14:textId="77777777" w:rsidR="00F40E3F" w:rsidRPr="006E74F6" w:rsidRDefault="00F40E3F">
      <w:pPr>
        <w:spacing w:after="0" w:line="360" w:lineRule="auto"/>
      </w:pPr>
    </w:p>
    <w:p w14:paraId="3AF3AB1F" w14:textId="77777777" w:rsidR="00F40E3F" w:rsidRPr="006E74F6" w:rsidRDefault="00C52BF2">
      <w:pPr>
        <w:spacing w:after="0" w:line="360" w:lineRule="auto"/>
      </w:pPr>
      <w:r w:rsidRPr="006E74F6">
        <w:lastRenderedPageBreak/>
        <w:t>Aunado a lo anterior, el artículo 30 del Código en mención, prevé que, ante la falta de pago de un crédito fiscal dentro del plazo concedido, se dará lugar a que se exigible mediante el procedimiento administrativo de ejecución; en el que se debe tomar en consideración que derivado del paso del tiempo se puede actualizar el adeudo con motivo de recargos o multas.</w:t>
      </w:r>
    </w:p>
    <w:p w14:paraId="30F88E98" w14:textId="77777777" w:rsidR="00F40E3F" w:rsidRPr="006E74F6" w:rsidRDefault="00F40E3F">
      <w:pPr>
        <w:spacing w:after="0" w:line="360" w:lineRule="auto"/>
      </w:pPr>
    </w:p>
    <w:p w14:paraId="4A8317E3" w14:textId="77777777" w:rsidR="00F40E3F" w:rsidRPr="006E74F6" w:rsidRDefault="00C52BF2">
      <w:pPr>
        <w:spacing w:after="0" w:line="360" w:lineRule="auto"/>
      </w:pPr>
      <w:r w:rsidRPr="006E74F6">
        <w:t xml:space="preserve">Por su parte, el artículo 35 del Código Financiero del Estado de México y Municipios prevé que los créditos fiscales pueden garantizarse en varias formas, como lo puede ser el depósito de dinero, la prenda o hipoteca, la fianza, la obligación solidaria asumida por un tercero, el embargo en vía administrativa, por títulos valor o cartera de créditos del contribuyente o retención de asignaciones federales y estatales que reciban los entes públicos. </w:t>
      </w:r>
    </w:p>
    <w:p w14:paraId="223841EC" w14:textId="77777777" w:rsidR="00F40E3F" w:rsidRPr="006E74F6" w:rsidRDefault="00F40E3F">
      <w:pPr>
        <w:spacing w:after="0" w:line="360" w:lineRule="auto"/>
      </w:pPr>
    </w:p>
    <w:p w14:paraId="6345C822" w14:textId="77777777" w:rsidR="00F40E3F" w:rsidRPr="006E74F6" w:rsidRDefault="00C52BF2">
      <w:pPr>
        <w:spacing w:after="0" w:line="360" w:lineRule="auto"/>
      </w:pPr>
      <w:r w:rsidRPr="006E74F6">
        <w:t>Cabe precisar que el artículo 43 prevé que el crédito fiscal puede extinguirse por prescripción en un término de cinco años contados a partir de la fecha en que el pago pudo ser legalmente exigible; salvo que exista la obligación a cargo del contribuyente de presentar declaraciones, manifestaciones o avisos, en que comenzará a partir del día siguiente a aquel en que las presente, o cuando se trate de créditos fiscales que deban pagarse periódicamente se computará en forma independiente por cada periodo, y que en ningún caso el plazo para que se configure la prescripción, podrá exceder de diez años contados a partir de que el crédito fiscal pudo ser legalmente exigido, incluyendo el periodo transcurrido cuando este se haya interrumpido. En el cómputo del plazo de prescripción no se comprenderán los periodos en los que este se encontraba suspendido.</w:t>
      </w:r>
    </w:p>
    <w:p w14:paraId="071BB28C" w14:textId="77777777" w:rsidR="00F40E3F" w:rsidRPr="006E74F6" w:rsidRDefault="00F40E3F">
      <w:pPr>
        <w:spacing w:after="0" w:line="360" w:lineRule="auto"/>
      </w:pPr>
    </w:p>
    <w:p w14:paraId="4C9D5171" w14:textId="77777777" w:rsidR="00F40E3F" w:rsidRPr="006E74F6" w:rsidRDefault="00C52BF2">
      <w:pPr>
        <w:spacing w:after="0" w:line="360" w:lineRule="auto"/>
      </w:pPr>
      <w:r w:rsidRPr="006E74F6">
        <w:t xml:space="preserve">Y el artículo 45 del mismo Código prevé la posibilidad de cancelación de los créditos fiscales cuando sean incosteables o imposibles de su cobro o bien, por insolvencia del deudor o de los responsables solidarios. </w:t>
      </w:r>
    </w:p>
    <w:p w14:paraId="4A4A38D0" w14:textId="77777777" w:rsidR="00F40E3F" w:rsidRPr="006E74F6" w:rsidRDefault="00F40E3F">
      <w:pPr>
        <w:spacing w:after="0" w:line="360" w:lineRule="auto"/>
      </w:pPr>
    </w:p>
    <w:p w14:paraId="1C725875" w14:textId="77777777" w:rsidR="00F40E3F" w:rsidRPr="006E74F6" w:rsidRDefault="00C52BF2">
      <w:pPr>
        <w:spacing w:after="0" w:line="360" w:lineRule="auto"/>
      </w:pPr>
      <w:r w:rsidRPr="006E74F6">
        <w:lastRenderedPageBreak/>
        <w:t>Ahora bien, es preciso tener en consideración algunas cuestiones trascendentes respecto al procedimiento administrativo de ejecución, previsto en el título Décimo Tercero del Código Financiero del Estado de México y Municipios, como lo es, que de acuerdo con el artículo 378 las autoridades fiscales para hacer efectivo un crédito fiscal exigible y sus accesorios, emitirán el mandamiento de ejecución, debidamente fundado y motivado, en el que designen al o a los ejecutores y ordenen requerir al deudor, que acredite el pago del crédito de que se trate y, o en su caso de que éste o la persona con quien se entienda la diligencia, no pruebe en el acto haberlo efectuado, se le embargarán bienes suficientes y/o negociaciones que aseguren la recuperación total del monto del crédito actualizado y sus accesorios.</w:t>
      </w:r>
    </w:p>
    <w:p w14:paraId="69B852A0" w14:textId="77777777" w:rsidR="00F40E3F" w:rsidRPr="006E74F6" w:rsidRDefault="00F40E3F">
      <w:pPr>
        <w:spacing w:after="0" w:line="360" w:lineRule="auto"/>
      </w:pPr>
    </w:p>
    <w:p w14:paraId="5F46A0F6" w14:textId="77777777" w:rsidR="00F40E3F" w:rsidRPr="006E74F6" w:rsidRDefault="00C52BF2">
      <w:pPr>
        <w:spacing w:after="0" w:line="360" w:lineRule="auto"/>
      </w:pPr>
      <w:r w:rsidRPr="006E74F6">
        <w:t>De lo antes expuesto, se advierte que la información solicitada corresponde indemnizaciones o sanciones resarcitorias por procedimientos administrativos de responsabilidad, por daños a la hacienda pública, los cuales, se traducen en créditos fiscales exigibles mediante la autoridad fiscal, en este caso, por el Sujeto Obligado.</w:t>
      </w:r>
    </w:p>
    <w:p w14:paraId="3399D93B" w14:textId="77777777" w:rsidR="00F40E3F" w:rsidRPr="006E74F6" w:rsidRDefault="00F40E3F">
      <w:pPr>
        <w:spacing w:after="0" w:line="360" w:lineRule="auto"/>
      </w:pPr>
    </w:p>
    <w:p w14:paraId="302F7A6F" w14:textId="77777777" w:rsidR="00F40E3F" w:rsidRPr="006E74F6" w:rsidRDefault="00C52BF2">
      <w:pPr>
        <w:spacing w:after="0" w:line="360" w:lineRule="auto"/>
        <w:rPr>
          <w:b/>
        </w:rPr>
      </w:pPr>
      <w:r w:rsidRPr="006E74F6">
        <w:t xml:space="preserve">Ahora bien, el artículo 97 de la Ley Orgánica Municipal del Estado de México prevé que los créditos fiscales a favor del Municipio constituyen parte de su hacienda pública municipal y en el artículo 95, fracciones I y XIX prevé que dentro de las atribuciones con las que cuenta la persona Titular de la Tesorería Municipal se encuentran las de administrar la hacienda pública municipal y la de recaudar y administrar los ingresos, entre ellos, por el importe de las sanciones por infracciones impuestas por las autoridades competentes, por la inobservancia de las diversas disposiciones y ordenamientos legales, constituyendo los créditos fiscales correspondientes. </w:t>
      </w:r>
      <w:r w:rsidRPr="006E74F6">
        <w:rPr>
          <w:b/>
        </w:rPr>
        <w:t xml:space="preserve"> Por lo que se aprecia que el área competente para conocer puede ser la Tesorería Municipal. </w:t>
      </w:r>
    </w:p>
    <w:p w14:paraId="2878D189" w14:textId="77777777" w:rsidR="00F40E3F" w:rsidRPr="006E74F6" w:rsidRDefault="00F40E3F">
      <w:pPr>
        <w:spacing w:after="0" w:line="360" w:lineRule="auto"/>
      </w:pPr>
    </w:p>
    <w:p w14:paraId="3E0B4D1C" w14:textId="77777777" w:rsidR="00F40E3F" w:rsidRPr="006E74F6" w:rsidRDefault="00C52BF2">
      <w:pPr>
        <w:spacing w:after="0" w:line="360" w:lineRule="auto"/>
      </w:pPr>
      <w:r w:rsidRPr="006E74F6">
        <w:t xml:space="preserve">Lo anterior, se concatena con lo dispuesto en el Bando Municipal vigente del Sujeto Obligado, que en su artículo 58 dispone que la Tesorería Municipal es el órgano encargado de la </w:t>
      </w:r>
      <w:r w:rsidRPr="006E74F6">
        <w:lastRenderedPageBreak/>
        <w:t xml:space="preserve">recaudación de ingresos y de las erogaciones del Municipios, asimismo, tiene atribuciones para aplicar procedimientos administrativos de ejecución, es decir, cobrar los créditos fiscales a su favor. </w:t>
      </w:r>
    </w:p>
    <w:p w14:paraId="748BE517" w14:textId="77777777" w:rsidR="00350D58" w:rsidRPr="006E74F6" w:rsidRDefault="00350D58">
      <w:pPr>
        <w:spacing w:after="0" w:line="360" w:lineRule="auto"/>
      </w:pPr>
    </w:p>
    <w:p w14:paraId="529A0AEE" w14:textId="77777777" w:rsidR="00F40E3F" w:rsidRPr="006E74F6" w:rsidRDefault="00C52BF2">
      <w:pPr>
        <w:spacing w:after="0" w:line="360" w:lineRule="auto"/>
      </w:pPr>
      <w:r w:rsidRPr="006E74F6">
        <w:t xml:space="preserve">Cabe precisar que de conformidad con lo dispuesto en el artículo 52 de la Ley Orgánica Municipal del Estado de México, se prevé que los Síndicos Municipales también tendrán a su cargo la procuración y defensa de los derechos e intereses del municipio, especialmente los de carácter patrimonial y contarán con funciones de contraloría interna que ejercen conjuntamente con el órgano de control y evaluación de los Ayuntamientos, por lo que dicha área también puede conocer de la información solicitada. </w:t>
      </w:r>
    </w:p>
    <w:p w14:paraId="7AA22B8B" w14:textId="77777777" w:rsidR="00F40E3F" w:rsidRPr="006E74F6" w:rsidRDefault="00F40E3F">
      <w:pPr>
        <w:spacing w:after="0" w:line="360" w:lineRule="auto"/>
      </w:pPr>
    </w:p>
    <w:p w14:paraId="3A6D6098" w14:textId="77777777" w:rsidR="00F40E3F" w:rsidRPr="006E74F6" w:rsidRDefault="00C52BF2">
      <w:pPr>
        <w:spacing w:after="0" w:line="360" w:lineRule="auto"/>
      </w:pPr>
      <w:r w:rsidRPr="006E74F6">
        <w:t>Por último, se advierte que de conformidad con lo dispuesto en el artículo 55, la Contraloría Interna Municipal es el órgano de control interno y vigilancia de la Administración Pública Municipal, y que en todo caso puede conocer de lo solicitado.</w:t>
      </w:r>
    </w:p>
    <w:p w14:paraId="111F6CAE" w14:textId="77777777" w:rsidR="00F40E3F" w:rsidRPr="006E74F6" w:rsidRDefault="00F40E3F">
      <w:pPr>
        <w:spacing w:after="0" w:line="360" w:lineRule="auto"/>
      </w:pPr>
    </w:p>
    <w:p w14:paraId="5AE641D0" w14:textId="73E54671" w:rsidR="00F40E3F" w:rsidRPr="006E74F6" w:rsidRDefault="00C52BF2" w:rsidP="00350D58">
      <w:pPr>
        <w:spacing w:after="0" w:line="360" w:lineRule="auto"/>
        <w:rPr>
          <w:color w:val="000000"/>
        </w:rPr>
      </w:pPr>
      <w:r w:rsidRPr="006E74F6">
        <w:t xml:space="preserve">Conforme a lo anterior, se logra vislumbrar que la pretensión del ahora Recurrente es obtener </w:t>
      </w:r>
      <w:r w:rsidR="00350D58" w:rsidRPr="006E74F6">
        <w:t>l</w:t>
      </w:r>
      <w:r w:rsidRPr="006E74F6">
        <w:rPr>
          <w:color w:val="000000"/>
        </w:rPr>
        <w:t>a situación jurídica o administrativa</w:t>
      </w:r>
      <w:r w:rsidR="00350D58" w:rsidRPr="006E74F6">
        <w:rPr>
          <w:color w:val="000000"/>
        </w:rPr>
        <w:t xml:space="preserve"> al siete de abril</w:t>
      </w:r>
      <w:r w:rsidRPr="006E74F6">
        <w:rPr>
          <w:color w:val="000000"/>
        </w:rPr>
        <w:t xml:space="preserve"> de las Responsabilidades resarcitorias según el listado adjunto a la solicitud. </w:t>
      </w:r>
    </w:p>
    <w:p w14:paraId="4E77C086" w14:textId="77777777" w:rsidR="00F40E3F" w:rsidRPr="006E74F6" w:rsidRDefault="00F40E3F">
      <w:pPr>
        <w:spacing w:after="0" w:line="360" w:lineRule="auto"/>
      </w:pPr>
    </w:p>
    <w:p w14:paraId="6321A719" w14:textId="77777777" w:rsidR="00F40E3F" w:rsidRPr="006E74F6" w:rsidRDefault="00C52BF2">
      <w:pPr>
        <w:spacing w:after="0" w:line="360" w:lineRule="auto"/>
      </w:pPr>
      <w:r w:rsidRPr="006E74F6">
        <w:t xml:space="preserve">Ante dicha circunstancia, es necesario precisar que de las constancias que obran en el expediente electrónico, se logra advertir que el Sujeto Obligado turnó la solicitud de información a la Contraloría Municipal, por lo que, resulta necesario hacer referencia al </w:t>
      </w:r>
      <w:r w:rsidRPr="006E74F6">
        <w:rPr>
          <w:b/>
        </w:rPr>
        <w:t>procedimiento de búsqueda que deben seguir los Sujetos Obligados para localizar la información,</w:t>
      </w:r>
      <w:r w:rsidRPr="006E74F6">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w:t>
      </w:r>
      <w:r w:rsidRPr="006E74F6">
        <w:lastRenderedPageBreak/>
        <w:t>competencias y funciones-, con el objeto de que dichas áreas realicen una búsqueda exhaustiva y razonable de la información requerida.</w:t>
      </w:r>
    </w:p>
    <w:p w14:paraId="2B7C2460" w14:textId="77777777" w:rsidR="00350D58" w:rsidRPr="006E74F6" w:rsidRDefault="00350D58">
      <w:pPr>
        <w:spacing w:after="0" w:line="360" w:lineRule="auto"/>
      </w:pPr>
    </w:p>
    <w:p w14:paraId="1D1462CB" w14:textId="77777777" w:rsidR="00F40E3F" w:rsidRPr="006E74F6" w:rsidRDefault="00C52BF2">
      <w:pPr>
        <w:spacing w:after="0" w:line="360" w:lineRule="auto"/>
      </w:pPr>
      <w:r w:rsidRPr="006E74F6">
        <w:t xml:space="preserve">Conforme a lo expuesto en líneas anteriores se logra advertir </w:t>
      </w:r>
      <w:r w:rsidRPr="006E74F6">
        <w:rPr>
          <w:b/>
        </w:rPr>
        <w:t xml:space="preserve">que el Sujeto Obligado cumplió parcialmente con el procedimiento de búsqueda </w:t>
      </w:r>
      <w:r w:rsidRPr="006E74F6">
        <w:t xml:space="preserve">previsto en el artículo 162 de la Ley de Transparencia y Acceso a la Información Pública del Estado de México y Municipios, toda vez que turnar la solicitud de información sólo a la Contraloría Municipal, sin embargo, existen otras áreas como la </w:t>
      </w:r>
      <w:r w:rsidRPr="006E74F6">
        <w:rPr>
          <w:b/>
        </w:rPr>
        <w:t>Tesorería Municipal y la Sindicatura</w:t>
      </w:r>
      <w:r w:rsidRPr="006E74F6">
        <w:t xml:space="preserve"> que pueden conocer de la información y las cuales no se pronunciaron respecto a dicha información. En atención a lo anterior, se advierte que no se realizó la búsqueda exhaustiva y razonable de la información.</w:t>
      </w:r>
    </w:p>
    <w:p w14:paraId="321ED120" w14:textId="77777777" w:rsidR="00F40E3F" w:rsidRPr="006E74F6" w:rsidRDefault="00F40E3F">
      <w:pPr>
        <w:spacing w:after="0" w:line="360" w:lineRule="auto"/>
      </w:pPr>
    </w:p>
    <w:p w14:paraId="6349881F" w14:textId="77777777" w:rsidR="00F40E3F" w:rsidRPr="006E74F6" w:rsidRDefault="00C52BF2">
      <w:pPr>
        <w:spacing w:after="0" w:line="360" w:lineRule="auto"/>
      </w:pPr>
      <w:r w:rsidRPr="006E74F6">
        <w:t>Ahora bien, respecto a la respuesta manifestada por el Sujeto Obligado, vale la pena recordar que la Contraloría Interna Municipal mediante respuesta informó que de la búsqueda en sus archivos no se localizó ninguna documentación al respecto, y en informe justificado señaló que no cuenta con lo solicitado, en virtud de que en atención a la normatividad de archivonomía, los expedientes deben transferirse al archivo municipal con una periodicidad de dos años previos al que transcurre o por conclusión de gestión municipal, en el que se advierte que derivado de la última conclusión de gestión municipal tuvo lugar una transferencia al archivo municipal.</w:t>
      </w:r>
    </w:p>
    <w:p w14:paraId="16F802C1" w14:textId="77777777" w:rsidR="00F40E3F" w:rsidRPr="006E74F6" w:rsidRDefault="00F40E3F">
      <w:pPr>
        <w:spacing w:after="0" w:line="360" w:lineRule="auto"/>
      </w:pPr>
    </w:p>
    <w:p w14:paraId="438E5265" w14:textId="77777777" w:rsidR="00F40E3F" w:rsidRPr="006E74F6" w:rsidRDefault="00C52BF2">
      <w:pPr>
        <w:spacing w:after="0" w:line="360" w:lineRule="auto"/>
      </w:pPr>
      <w:r w:rsidRPr="006E74F6">
        <w:t>Sobre el tema, el Criterio SO/014/2017, emitido por el Instituto Nacional de Transparencia, Acceso a la Información Pública y Protección de Datos Personales en el Estado de México y Municipios, que señala lo siguiente:</w:t>
      </w:r>
    </w:p>
    <w:p w14:paraId="45FBD3F1" w14:textId="77777777" w:rsidR="00F40E3F" w:rsidRPr="006E74F6" w:rsidRDefault="00F40E3F">
      <w:pPr>
        <w:spacing w:after="0" w:line="360" w:lineRule="auto"/>
      </w:pPr>
    </w:p>
    <w:p w14:paraId="68FEA9ED" w14:textId="77777777" w:rsidR="00F40E3F" w:rsidRPr="006E74F6" w:rsidRDefault="00C52BF2">
      <w:pPr>
        <w:spacing w:after="0" w:line="360" w:lineRule="auto"/>
        <w:ind w:left="567" w:right="567"/>
        <w:rPr>
          <w:i/>
          <w:sz w:val="20"/>
          <w:szCs w:val="20"/>
        </w:rPr>
      </w:pPr>
      <w:r w:rsidRPr="006E74F6">
        <w:rPr>
          <w:i/>
          <w:sz w:val="20"/>
          <w:szCs w:val="20"/>
        </w:rPr>
        <w:t>“</w:t>
      </w:r>
      <w:r w:rsidRPr="006E74F6">
        <w:rPr>
          <w:b/>
          <w:i/>
          <w:sz w:val="20"/>
          <w:szCs w:val="20"/>
        </w:rPr>
        <w:t>Inexistencia.</w:t>
      </w:r>
      <w:r w:rsidRPr="006E74F6">
        <w:rPr>
          <w:i/>
          <w:sz w:val="20"/>
          <w:szCs w:val="20"/>
        </w:rPr>
        <w:t xml:space="preserve"> La inexistencia es una cuestión de hecho que se atribuye a la información solicitada e implica que ésta no se encuentra en los archivos del sujeto obligado, no obstante que cuenta con facultades para poseerla.”</w:t>
      </w:r>
    </w:p>
    <w:p w14:paraId="0CC9E016" w14:textId="77777777" w:rsidR="00F40E3F" w:rsidRPr="006E74F6" w:rsidRDefault="00F40E3F">
      <w:pPr>
        <w:spacing w:after="0" w:line="360" w:lineRule="auto"/>
        <w:ind w:left="567" w:right="567"/>
        <w:rPr>
          <w:i/>
        </w:rPr>
      </w:pPr>
    </w:p>
    <w:p w14:paraId="37A6708D" w14:textId="77777777" w:rsidR="00F40E3F" w:rsidRPr="006E74F6" w:rsidRDefault="00C52BF2">
      <w:pPr>
        <w:spacing w:after="0" w:line="360" w:lineRule="auto"/>
      </w:pPr>
      <w:r w:rsidRPr="006E74F6">
        <w:t>Del citado criterio, se desprende que la inexistencia de la información, es una cuestión de hecho que se le atribuye a la misma, cuando ésta no se encuentra en los archivos del sujeto obligado. 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738B2C8" w14:textId="77777777" w:rsidR="00F40E3F" w:rsidRPr="006E74F6" w:rsidRDefault="00F40E3F">
      <w:pPr>
        <w:spacing w:after="0" w:line="360" w:lineRule="auto"/>
        <w:rPr>
          <w:b/>
        </w:rPr>
      </w:pPr>
    </w:p>
    <w:p w14:paraId="252F692A" w14:textId="77777777" w:rsidR="00F40E3F" w:rsidRPr="006E74F6" w:rsidRDefault="00C52BF2">
      <w:pPr>
        <w:spacing w:after="0" w:line="360" w:lineRule="auto"/>
      </w:pPr>
      <w:r w:rsidRPr="006E74F6">
        <w:t xml:space="preserve">Conforme a lo anterior, la </w:t>
      </w:r>
      <w:r w:rsidRPr="006E74F6">
        <w:rPr>
          <w:b/>
        </w:rPr>
        <w:t>inexistencia</w:t>
      </w:r>
      <w:r w:rsidRPr="006E74F6">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sidRPr="006E74F6">
        <w:rPr>
          <w:b/>
        </w:rPr>
        <w:t>primero deben realizar una indagación en todos los archivos de las áreas con funciones para conocer de lo peticionado.</w:t>
      </w:r>
    </w:p>
    <w:p w14:paraId="26E2472D" w14:textId="77777777" w:rsidR="00F40E3F" w:rsidRPr="006E74F6" w:rsidRDefault="00F40E3F">
      <w:pPr>
        <w:spacing w:after="0" w:line="360" w:lineRule="auto"/>
      </w:pPr>
    </w:p>
    <w:p w14:paraId="51D157CC" w14:textId="77777777" w:rsidR="00F40E3F" w:rsidRPr="006E74F6" w:rsidRDefault="00C52BF2">
      <w:pPr>
        <w:spacing w:after="0" w:line="360" w:lineRule="auto"/>
        <w:rPr>
          <w:b/>
        </w:rPr>
      </w:pPr>
      <w:r w:rsidRPr="006E74F6">
        <w:t xml:space="preserve">En ese sentido, según Jarquín, Soledad (2019), en el “Diccionario de Transparencia y Acceso a la Información Pública” (p. 68), </w:t>
      </w:r>
      <w:r w:rsidRPr="006E74F6">
        <w:rPr>
          <w:b/>
        </w:rPr>
        <w:t>la búsqueda exhaustiva</w:t>
      </w:r>
      <w:r w:rsidRPr="006E74F6">
        <w:t xml:space="preserve"> es la obligación del área administrativa del Sujeto Obligado que cuenta o puede contar con la información requerida, la cual consiste en localizar toda aquella que atienda la solicitud, </w:t>
      </w:r>
      <w:r w:rsidRPr="006E74F6">
        <w:rPr>
          <w:b/>
        </w:rPr>
        <w:t>hasta agotar por completo las posibilidades de indagación.</w:t>
      </w:r>
    </w:p>
    <w:p w14:paraId="67220DC4" w14:textId="77777777" w:rsidR="00F40E3F" w:rsidRPr="006E74F6" w:rsidRDefault="00F40E3F">
      <w:pPr>
        <w:spacing w:after="0" w:line="360" w:lineRule="auto"/>
        <w:rPr>
          <w:b/>
        </w:rPr>
      </w:pPr>
    </w:p>
    <w:p w14:paraId="2076FE2F" w14:textId="77777777" w:rsidR="00F40E3F" w:rsidRPr="006E74F6" w:rsidRDefault="00C52BF2">
      <w:pPr>
        <w:spacing w:after="0" w:line="360" w:lineRule="auto"/>
        <w:rPr>
          <w:b/>
        </w:rPr>
      </w:pPr>
      <w:r w:rsidRPr="006E74F6">
        <w:t xml:space="preserve">Además, según Calero, Natalia (2016), en la “Ley General de Transparencia y Acceso a la Información Pública Comentada” (p. 408), para que exista una búsqueda exhaustiva y razonable, se debe hacer una </w:t>
      </w:r>
      <w:r w:rsidRPr="006E74F6">
        <w:rPr>
          <w:b/>
        </w:rPr>
        <w:t xml:space="preserve">indagación consciente y minuciosa en sus archivos físicos y electrónicos. </w:t>
      </w:r>
    </w:p>
    <w:p w14:paraId="10020CB8" w14:textId="77777777" w:rsidR="00F40E3F" w:rsidRPr="006E74F6" w:rsidRDefault="00F40E3F">
      <w:pPr>
        <w:spacing w:after="0" w:line="360" w:lineRule="auto"/>
        <w:rPr>
          <w:b/>
        </w:rPr>
      </w:pPr>
    </w:p>
    <w:p w14:paraId="39AEB8CC" w14:textId="77777777" w:rsidR="00F40E3F" w:rsidRPr="006E74F6" w:rsidRDefault="00C52BF2">
      <w:pPr>
        <w:spacing w:after="0" w:line="360" w:lineRule="auto"/>
        <w:rPr>
          <w:b/>
        </w:rPr>
      </w:pPr>
      <w:r w:rsidRPr="006E74F6">
        <w:t xml:space="preserve">Conforme a lo anterior, para poder acreditar el carácter exhaustivo de la búsqueda realizada por los Sujetos Obligados, se deben motivar las razones por las que se buscó la información en </w:t>
      </w:r>
      <w:r w:rsidRPr="006E74F6">
        <w:lastRenderedPageBreak/>
        <w:t xml:space="preserve">determinadas áreas, </w:t>
      </w:r>
      <w:r w:rsidRPr="006E74F6">
        <w:rPr>
          <w:b/>
        </w:rPr>
        <w:t>los criterios de búsqueda utilizados y demás circunstancias que fueron tomadas en cuenta.</w:t>
      </w:r>
    </w:p>
    <w:p w14:paraId="7EF44EA9" w14:textId="77777777" w:rsidR="00F40E3F" w:rsidRPr="006E74F6" w:rsidRDefault="00F40E3F">
      <w:pPr>
        <w:spacing w:after="0" w:line="360" w:lineRule="auto"/>
      </w:pPr>
    </w:p>
    <w:p w14:paraId="7D7AA074" w14:textId="77777777" w:rsidR="00F40E3F" w:rsidRPr="006E74F6" w:rsidRDefault="00C52BF2">
      <w:pPr>
        <w:spacing w:after="0" w:line="360" w:lineRule="auto"/>
      </w:pPr>
      <w:r w:rsidRPr="006E74F6">
        <w:t>En ese contexto, de conformidad con los criterios con</w:t>
      </w:r>
      <w:r w:rsidRPr="006E74F6">
        <w:rPr>
          <w:color w:val="000000"/>
        </w:rPr>
        <w:t xml:space="preserve"> clave de control SO/012/2010 y SO/004/2019</w:t>
      </w:r>
      <w:r w:rsidRPr="006E74F6">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646A741B" w14:textId="77777777" w:rsidR="00F40E3F" w:rsidRPr="006E74F6" w:rsidRDefault="00F40E3F">
      <w:pPr>
        <w:spacing w:after="0" w:line="360" w:lineRule="auto"/>
      </w:pPr>
    </w:p>
    <w:p w14:paraId="62F51449" w14:textId="77777777" w:rsidR="00F40E3F" w:rsidRPr="006E74F6" w:rsidRDefault="00C52BF2">
      <w:pPr>
        <w:numPr>
          <w:ilvl w:val="0"/>
          <w:numId w:val="5"/>
        </w:numPr>
        <w:spacing w:after="0" w:line="360" w:lineRule="auto"/>
      </w:pPr>
      <w:r w:rsidRPr="006E74F6">
        <w:t>Motivación por las que se buscó la información, en determinadas unidades administrativas;</w:t>
      </w:r>
    </w:p>
    <w:p w14:paraId="6F18249C" w14:textId="77777777" w:rsidR="00F40E3F" w:rsidRPr="006E74F6" w:rsidRDefault="00C52BF2">
      <w:pPr>
        <w:numPr>
          <w:ilvl w:val="0"/>
          <w:numId w:val="5"/>
        </w:numPr>
        <w:spacing w:after="0" w:line="360" w:lineRule="auto"/>
      </w:pPr>
      <w:r w:rsidRPr="006E74F6">
        <w:t>Los criterios de búsqueda utilizados, y</w:t>
      </w:r>
    </w:p>
    <w:p w14:paraId="0C416AB0" w14:textId="77777777" w:rsidR="00F40E3F" w:rsidRPr="006E74F6" w:rsidRDefault="00C52BF2">
      <w:pPr>
        <w:numPr>
          <w:ilvl w:val="0"/>
          <w:numId w:val="5"/>
        </w:numPr>
        <w:spacing w:after="0" w:line="360" w:lineRule="auto"/>
      </w:pPr>
      <w:r w:rsidRPr="006E74F6">
        <w:t>Las circunstancias que fueron tomadas en cuenta.</w:t>
      </w:r>
    </w:p>
    <w:p w14:paraId="44A698B6" w14:textId="77777777" w:rsidR="00F40E3F" w:rsidRPr="006E74F6" w:rsidRDefault="00F40E3F">
      <w:pPr>
        <w:spacing w:after="0" w:line="360" w:lineRule="auto"/>
      </w:pPr>
    </w:p>
    <w:p w14:paraId="463D4F7D" w14:textId="77777777" w:rsidR="00F40E3F" w:rsidRPr="006E74F6" w:rsidRDefault="00C52BF2">
      <w:pPr>
        <w:spacing w:after="0" w:line="360" w:lineRule="auto"/>
      </w:pPr>
      <w:r w:rsidRPr="006E74F6">
        <w:t>De tales circunstancias, se considera que para que los Sujetos Obligado justifiquen que realizaron una búsqueda exhaustiva y razonable, deben indicar de manera clara, lo siguiente:</w:t>
      </w:r>
    </w:p>
    <w:p w14:paraId="391F524A" w14:textId="77777777" w:rsidR="00F40E3F" w:rsidRPr="006E74F6" w:rsidRDefault="00F40E3F">
      <w:pPr>
        <w:spacing w:after="0" w:line="360" w:lineRule="auto"/>
      </w:pPr>
    </w:p>
    <w:p w14:paraId="01A4BF99" w14:textId="77777777" w:rsidR="00F40E3F" w:rsidRPr="006E74F6" w:rsidRDefault="00C52BF2">
      <w:pPr>
        <w:numPr>
          <w:ilvl w:val="0"/>
          <w:numId w:val="6"/>
        </w:numPr>
        <w:spacing w:after="0" w:line="360" w:lineRule="auto"/>
      </w:pPr>
      <w:r w:rsidRPr="006E74F6">
        <w:t>Las áreas donde se buscó la información;</w:t>
      </w:r>
    </w:p>
    <w:p w14:paraId="2856F479" w14:textId="77777777" w:rsidR="00F40E3F" w:rsidRPr="006E74F6" w:rsidRDefault="00C52BF2">
      <w:pPr>
        <w:numPr>
          <w:ilvl w:val="0"/>
          <w:numId w:val="6"/>
        </w:numPr>
        <w:spacing w:after="0" w:line="360" w:lineRule="auto"/>
      </w:pPr>
      <w:r w:rsidRPr="006E74F6">
        <w:t>Tipo de archivos buscados (físicos o electrónicos);</w:t>
      </w:r>
    </w:p>
    <w:p w14:paraId="2AEDA006" w14:textId="77777777" w:rsidR="00F40E3F" w:rsidRPr="006E74F6" w:rsidRDefault="00C52BF2">
      <w:pPr>
        <w:numPr>
          <w:ilvl w:val="0"/>
          <w:numId w:val="6"/>
        </w:numPr>
        <w:spacing w:after="0" w:line="360" w:lineRule="auto"/>
      </w:pPr>
      <w:r w:rsidRPr="006E74F6">
        <w:t xml:space="preserve">Los criterios de búsqueda utilizados, y </w:t>
      </w:r>
    </w:p>
    <w:p w14:paraId="7920D1E4" w14:textId="77777777" w:rsidR="00F40E3F" w:rsidRPr="006E74F6" w:rsidRDefault="00C52BF2">
      <w:pPr>
        <w:numPr>
          <w:ilvl w:val="0"/>
          <w:numId w:val="6"/>
        </w:numPr>
        <w:spacing w:after="0" w:line="360" w:lineRule="auto"/>
      </w:pPr>
      <w:r w:rsidRPr="006E74F6">
        <w:t>Las circunstancias que fueron tomadas en cuenta.</w:t>
      </w:r>
      <w:r w:rsidRPr="006E74F6">
        <w:tab/>
      </w:r>
    </w:p>
    <w:p w14:paraId="7B2119DD" w14:textId="77777777" w:rsidR="00F40E3F" w:rsidRPr="006E74F6" w:rsidRDefault="00F40E3F">
      <w:pPr>
        <w:spacing w:after="0" w:line="360" w:lineRule="auto"/>
      </w:pPr>
    </w:p>
    <w:p w14:paraId="3FEA2973" w14:textId="77777777" w:rsidR="00F40E3F" w:rsidRPr="006E74F6" w:rsidRDefault="00C52BF2">
      <w:pPr>
        <w:spacing w:after="0" w:line="360" w:lineRule="auto"/>
        <w:ind w:right="-28"/>
        <w:rPr>
          <w:color w:val="000000"/>
        </w:rPr>
      </w:pPr>
      <w:r w:rsidRPr="006E74F6">
        <w:t xml:space="preserve">En este tenor, si bien la Contraloría Municipal señaló que realizó una búsqueda en sus archivos, </w:t>
      </w:r>
      <w:r w:rsidRPr="006E74F6">
        <w:rPr>
          <w:color w:val="000000"/>
        </w:rPr>
        <w:t xml:space="preserve">lo cierto es que no acreditó los criterios de búsqueda previamente establecido, pues no indicó en </w:t>
      </w:r>
      <w:r w:rsidRPr="006E74F6">
        <w:t>qué</w:t>
      </w:r>
      <w:r w:rsidRPr="006E74F6">
        <w:rPr>
          <w:color w:val="000000"/>
        </w:rPr>
        <w:t xml:space="preserve"> lugares buscó la documentación, ni los criterios de búsqueda utilizados, ya que no señaló si </w:t>
      </w:r>
      <w:r w:rsidRPr="006E74F6">
        <w:rPr>
          <w:color w:val="000000"/>
        </w:rPr>
        <w:lastRenderedPageBreak/>
        <w:t xml:space="preserve">indagó únicamente en los archivos de la administración actual, o también en aquellos correspondientes a los años que se señalan en los expedientes identificados en la solicitud, por lo que, tampoco estableció las circunstancias tomadas en cuenta, por lo que la respuesta </w:t>
      </w:r>
      <w:r w:rsidRPr="006E74F6">
        <w:t>no</w:t>
      </w:r>
      <w:r w:rsidRPr="006E74F6">
        <w:rPr>
          <w:color w:val="000000"/>
        </w:rPr>
        <w:t xml:space="preserve"> resulta suficiente para tener por colmado el punto de análisis.</w:t>
      </w:r>
    </w:p>
    <w:p w14:paraId="1544E57D" w14:textId="77777777" w:rsidR="00F40E3F" w:rsidRPr="006E74F6" w:rsidRDefault="00F40E3F">
      <w:pPr>
        <w:spacing w:after="0" w:line="360" w:lineRule="auto"/>
        <w:ind w:right="-28"/>
        <w:rPr>
          <w:color w:val="000000"/>
        </w:rPr>
      </w:pPr>
    </w:p>
    <w:p w14:paraId="0F24B58B" w14:textId="77777777" w:rsidR="00F40E3F" w:rsidRPr="006E74F6" w:rsidRDefault="00C52BF2">
      <w:pPr>
        <w:spacing w:after="0" w:line="360" w:lineRule="auto"/>
        <w:ind w:right="-28"/>
        <w:rPr>
          <w:color w:val="000000"/>
        </w:rPr>
      </w:pPr>
      <w:r w:rsidRPr="006E74F6">
        <w:rPr>
          <w:color w:val="000000"/>
        </w:rPr>
        <w:t xml:space="preserve">En consecuencia, se aprecia que el Sujeto Obligado no realizó la búsqueda exhaustiva de la información, dado que existen otras áreas que pueden resultar competentes como lo es la Tesorería Municipal y la Sindicatura, además de que la Contraloría Municipal debió realizar la búsqueda de la información en la documentación correspondiente a los años en los que pudieron emitirse los procedimientos a los que hace referencia la persona Recurrente en el anexo a la Solicitud de información. </w:t>
      </w:r>
    </w:p>
    <w:p w14:paraId="0E5553C4" w14:textId="77777777" w:rsidR="00F40E3F" w:rsidRPr="006E74F6" w:rsidRDefault="00F40E3F">
      <w:pPr>
        <w:spacing w:after="0" w:line="360" w:lineRule="auto"/>
      </w:pPr>
    </w:p>
    <w:p w14:paraId="6B024DBC" w14:textId="4DF701ED" w:rsidR="00F40E3F" w:rsidRPr="006E74F6" w:rsidRDefault="00C52BF2" w:rsidP="00350D58">
      <w:pPr>
        <w:spacing w:after="0" w:line="360" w:lineRule="auto"/>
      </w:pPr>
      <w:r w:rsidRPr="006E74F6">
        <w:t xml:space="preserve">En consecuencia, se tiene por </w:t>
      </w:r>
      <w:r w:rsidR="00350D58" w:rsidRPr="006E74F6">
        <w:rPr>
          <w:b/>
        </w:rPr>
        <w:t>FUNDADOS</w:t>
      </w:r>
      <w:r w:rsidR="00350D58" w:rsidRPr="006E74F6">
        <w:t xml:space="preserve"> </w:t>
      </w:r>
      <w:r w:rsidRPr="006E74F6">
        <w:t xml:space="preserve">los motivos de inconformidad planteados por el Recurrente, </w:t>
      </w:r>
      <w:r w:rsidR="00350D58" w:rsidRPr="006E74F6">
        <w:t xml:space="preserve">por lo que, </w:t>
      </w:r>
      <w:r w:rsidRPr="006E74F6">
        <w:t xml:space="preserve">para atender el requerimiento de información, el Sujeto Obligado deberá realizar la búsqueda exhaustiva y razonable en los archivos de las áreas faltantes y de aquella que dio respuesta y entregar la documentación que dé cuenta de lo solicitado, </w:t>
      </w:r>
    </w:p>
    <w:p w14:paraId="526D15FD" w14:textId="77777777" w:rsidR="00F40E3F" w:rsidRPr="006E74F6" w:rsidRDefault="00F40E3F">
      <w:pPr>
        <w:spacing w:after="0" w:line="360" w:lineRule="auto"/>
      </w:pPr>
    </w:p>
    <w:p w14:paraId="43DCA689" w14:textId="77777777" w:rsidR="00350D58" w:rsidRPr="006E74F6" w:rsidRDefault="00350D58" w:rsidP="00350D58">
      <w:pPr>
        <w:spacing w:line="360" w:lineRule="auto"/>
        <w:contextualSpacing/>
        <w:rPr>
          <w:rFonts w:eastAsia="Times New Roman" w:cs="Tahoma"/>
          <w:iCs/>
          <w:lang w:eastAsia="es-ES"/>
        </w:rPr>
      </w:pPr>
      <w:r w:rsidRPr="006E74F6">
        <w:rPr>
          <w:rFonts w:eastAsia="Times New Roman" w:cs="Tahoma"/>
          <w:bCs/>
          <w:iCs/>
          <w:lang w:eastAsia="es-ES"/>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71C6DF01" w14:textId="77777777" w:rsidR="00F40E3F" w:rsidRPr="006E74F6" w:rsidRDefault="00F40E3F">
      <w:pPr>
        <w:tabs>
          <w:tab w:val="left" w:pos="4962"/>
        </w:tabs>
        <w:spacing w:after="0" w:line="360" w:lineRule="auto"/>
      </w:pPr>
    </w:p>
    <w:p w14:paraId="75661D20" w14:textId="77777777" w:rsidR="00F40E3F" w:rsidRPr="006E74F6" w:rsidRDefault="00C52BF2">
      <w:pPr>
        <w:spacing w:after="0" w:line="360" w:lineRule="auto"/>
      </w:pPr>
      <w:r w:rsidRPr="006E74F6">
        <w:t xml:space="preserve">De esta manera, el derecho de acceso a la información pública se satisface en aquellos casos en que se entregue el soporte documental en el que conste la información solicitada, sin necesidad de elaborar documentos </w:t>
      </w:r>
      <w:r w:rsidRPr="006E74F6">
        <w:rPr>
          <w:i/>
        </w:rPr>
        <w:t>ad hoc</w:t>
      </w:r>
      <w:r w:rsidRPr="006E74F6">
        <w:t xml:space="preserve">, situación que toma sustento, toma sustento en el artículo 160 de </w:t>
      </w:r>
      <w:r w:rsidRPr="006E74F6">
        <w:lastRenderedPageBreak/>
        <w:t>la Ley de Transparencia y Acceso a la Información Pública del Estado de México y Municipios, el cual refiere que los sujetos obligados únicamente deberán entregar la información que obre en sus archivos.</w:t>
      </w:r>
    </w:p>
    <w:p w14:paraId="697846E3" w14:textId="77777777" w:rsidR="00F40E3F" w:rsidRPr="006E74F6" w:rsidRDefault="00F40E3F">
      <w:pPr>
        <w:spacing w:after="0" w:line="360" w:lineRule="auto"/>
        <w:ind w:right="-28"/>
      </w:pPr>
    </w:p>
    <w:p w14:paraId="464472D1" w14:textId="3938745D" w:rsidR="00F40E3F" w:rsidRPr="006E74F6" w:rsidRDefault="00C52BF2">
      <w:pPr>
        <w:spacing w:after="0" w:line="360" w:lineRule="auto"/>
        <w:rPr>
          <w:color w:val="000000"/>
        </w:rPr>
      </w:pPr>
      <w:r w:rsidRPr="006E74F6">
        <w:t>De tales circunstancias, se concluye que los sujetos obligados únicamente se encuentran constreñidos a proporcionar los documentos que den cuenta de la información solicitada, como obren en sus archivos, sin tener que elaborarlos a las necesidades del Recurrente</w:t>
      </w:r>
      <w:r w:rsidR="00350D58" w:rsidRPr="006E74F6">
        <w:rPr>
          <w:color w:val="000000"/>
        </w:rPr>
        <w:t>; por lo que, deberá entregar los documentos donde conste la situación jurídica o administrativa de lo solicitado.</w:t>
      </w:r>
    </w:p>
    <w:p w14:paraId="4FE08612" w14:textId="77777777" w:rsidR="00C22483" w:rsidRPr="006E74F6" w:rsidRDefault="00C22483">
      <w:pPr>
        <w:spacing w:after="0" w:line="360" w:lineRule="auto"/>
        <w:rPr>
          <w:color w:val="000000"/>
        </w:rPr>
      </w:pPr>
    </w:p>
    <w:p w14:paraId="3597AC31" w14:textId="05FFE8F9" w:rsidR="00C22483" w:rsidRPr="006E74F6" w:rsidRDefault="00C22483">
      <w:pPr>
        <w:spacing w:after="0" w:line="360" w:lineRule="auto"/>
        <w:rPr>
          <w:color w:val="000000"/>
        </w:rPr>
      </w:pPr>
      <w:r w:rsidRPr="006E74F6">
        <w:rPr>
          <w:color w:val="000000"/>
        </w:rPr>
        <w:t>Ahora bien, para el caso de que alguno de los expedientes referidos en la solicitud, no hayan sido notificados al Ayuntamiento de Capulhuac, deberá hacerlo del conocimiento de la persona Recurrente, de manera clara y precisa, en términos del artículo 19, párrafo segundo, de la Ley de Transparencia y Acceso a la Información Pública del Estado de México y Municipios.</w:t>
      </w:r>
    </w:p>
    <w:p w14:paraId="4AF59B89" w14:textId="77777777" w:rsidR="00F40E3F" w:rsidRPr="006E74F6" w:rsidRDefault="00F40E3F">
      <w:pPr>
        <w:spacing w:after="0" w:line="360" w:lineRule="auto"/>
      </w:pPr>
    </w:p>
    <w:p w14:paraId="4B5CA7EB" w14:textId="77777777" w:rsidR="00F40E3F" w:rsidRPr="006E74F6" w:rsidRDefault="00C52BF2">
      <w:pPr>
        <w:spacing w:after="0" w:line="360" w:lineRule="auto"/>
        <w:rPr>
          <w:color w:val="000000"/>
        </w:rPr>
      </w:pPr>
      <w:bookmarkStart w:id="15" w:name="_heading=h.48enxdlktcwg" w:colFirst="0" w:colLast="0"/>
      <w:bookmarkEnd w:id="15"/>
      <w:r w:rsidRPr="006E74F6">
        <w:rPr>
          <w:color w:val="000000"/>
        </w:rPr>
        <w:t xml:space="preserve">Ahora bien, toda vez que el Particular requirió la información respecto a procedimientos cuyo número de identificación corresponde a los años 2013, 2014, 2015 y 2017 y toda vez que los procedimientos administrativos de ejecución para el cobro de créditos fiscales puede prescribir por un plazo de cinco a diez años, se advierte que parte de la información pudo causar </w:t>
      </w:r>
      <w:r w:rsidRPr="006E74F6">
        <w:rPr>
          <w:b/>
          <w:color w:val="000000"/>
        </w:rPr>
        <w:t>baja documenta</w:t>
      </w:r>
      <w:r w:rsidRPr="006E74F6">
        <w:rPr>
          <w:color w:val="000000"/>
        </w:rPr>
        <w:t xml:space="preserve">l, en su caso, deberá proporcionar el acta del Comité de Transparencia, donde confirme la inexistencia de la información. Lo anterior, se robustece con el </w:t>
      </w:r>
      <w:r w:rsidRPr="006E74F6">
        <w:t>Criterio de interpretación, de la Primera Época, con clave de control SO/014/2009, emitido por el entonces Pleno del Instituto Nacional de Transparencia, Acceso a la Información y Protección de Datos Personales</w:t>
      </w:r>
      <w:r w:rsidRPr="006E74F6">
        <w:rPr>
          <w:color w:val="000000"/>
        </w:rPr>
        <w:t xml:space="preserve">, que establece que, en los casos, de que no se localice la información en los archivos del sujeto obligado, después de una búsqueda exhaustiva y razonable, el Comité de Transparencia, deberá confirmar la declaración de inexistencia. </w:t>
      </w:r>
    </w:p>
    <w:p w14:paraId="3CA2B159" w14:textId="77777777" w:rsidR="00F40E3F" w:rsidRPr="006E74F6" w:rsidRDefault="00F40E3F">
      <w:pPr>
        <w:spacing w:after="0" w:line="360" w:lineRule="auto"/>
        <w:rPr>
          <w:color w:val="000000"/>
        </w:rPr>
      </w:pPr>
    </w:p>
    <w:p w14:paraId="487A680B" w14:textId="77777777" w:rsidR="00F40E3F" w:rsidRPr="006E74F6" w:rsidRDefault="00C52BF2">
      <w:pPr>
        <w:spacing w:after="0" w:line="360" w:lineRule="auto"/>
      </w:pPr>
      <w:r w:rsidRPr="006E74F6">
        <w:lastRenderedPageBreak/>
        <w:t>Sobre el tema, el artículo 19, párrafo tercero de la Ley de Transparencia y Acceso a la Información Pública del Estado de México y Municipios, que establece que cuando los sujetos obligados, en el ejercicio de sus atribuciones, debía generar, poseer, administrar la información, pero está no se encuentra, el Comité de Transparencia, deberá emitir el acuerdo de inexistencia.</w:t>
      </w:r>
    </w:p>
    <w:p w14:paraId="1AF63721" w14:textId="77777777" w:rsidR="00F40E3F" w:rsidRPr="006E74F6" w:rsidRDefault="00F40E3F">
      <w:pPr>
        <w:spacing w:after="0" w:line="360" w:lineRule="auto"/>
        <w:ind w:left="567" w:right="567"/>
      </w:pPr>
    </w:p>
    <w:p w14:paraId="72ADAB40" w14:textId="77777777" w:rsidR="00F40E3F" w:rsidRPr="006E74F6" w:rsidRDefault="00C52BF2">
      <w:pPr>
        <w:spacing w:after="0" w:line="360" w:lineRule="auto"/>
      </w:pPr>
      <w:r w:rsidRPr="006E74F6">
        <w:rPr>
          <w:color w:val="000000"/>
        </w:rPr>
        <w:t>En ese orden de ideas</w:t>
      </w:r>
      <w:r w:rsidRPr="006E74F6">
        <w:t>, el Criterio de interpretación, de la Primera Época, con clave de control SO/012/2010, emitido por el Pleno del Instituto Nacional de Transparencia, Acceso a la Información y Protección de Datos Personales, mismo que se cita por analogía, establece lo siguiente:</w:t>
      </w:r>
    </w:p>
    <w:p w14:paraId="0B8FB448" w14:textId="77777777" w:rsidR="00F40E3F" w:rsidRPr="006E74F6" w:rsidRDefault="00F40E3F">
      <w:pPr>
        <w:tabs>
          <w:tab w:val="left" w:pos="4667"/>
        </w:tabs>
        <w:spacing w:after="0" w:line="360" w:lineRule="auto"/>
        <w:rPr>
          <w:color w:val="000000"/>
        </w:rPr>
      </w:pPr>
    </w:p>
    <w:p w14:paraId="2303F5B7" w14:textId="77777777" w:rsidR="00F40E3F" w:rsidRPr="006E74F6" w:rsidRDefault="00C52BF2">
      <w:pPr>
        <w:tabs>
          <w:tab w:val="left" w:pos="4253"/>
        </w:tabs>
        <w:spacing w:after="0" w:line="360" w:lineRule="auto"/>
        <w:ind w:left="567" w:right="559"/>
        <w:rPr>
          <w:b/>
          <w:i/>
          <w:sz w:val="20"/>
          <w:szCs w:val="20"/>
        </w:rPr>
      </w:pPr>
      <w:r w:rsidRPr="006E74F6">
        <w:rPr>
          <w:b/>
          <w:i/>
          <w:sz w:val="20"/>
          <w:szCs w:val="20"/>
        </w:rPr>
        <w:t xml:space="preserve">“Propósito de la declaración formal de inexistencia. </w:t>
      </w:r>
      <w:r w:rsidRPr="006E74F6">
        <w:rPr>
          <w:i/>
          <w:sz w:val="20"/>
          <w:szCs w:val="20"/>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6E74F6">
        <w:rPr>
          <w:b/>
          <w:i/>
          <w:sz w:val="20"/>
          <w:szCs w:val="20"/>
        </w:rPr>
        <w:t xml:space="preserve">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r w:rsidRPr="006E74F6">
        <w:rPr>
          <w:i/>
          <w:sz w:val="20"/>
          <w:szCs w:val="20"/>
        </w:rPr>
        <w:t>(Énfasis añadido)</w:t>
      </w:r>
    </w:p>
    <w:p w14:paraId="69F632DD" w14:textId="77777777" w:rsidR="00F40E3F" w:rsidRPr="006E74F6" w:rsidRDefault="00F40E3F">
      <w:pPr>
        <w:tabs>
          <w:tab w:val="left" w:pos="4667"/>
        </w:tabs>
        <w:spacing w:after="0" w:line="360" w:lineRule="auto"/>
        <w:rPr>
          <w:color w:val="000000"/>
        </w:rPr>
      </w:pPr>
    </w:p>
    <w:p w14:paraId="250A29C5" w14:textId="77777777" w:rsidR="00F40E3F" w:rsidRPr="006E74F6" w:rsidRDefault="00C52BF2">
      <w:pPr>
        <w:spacing w:after="0" w:line="360" w:lineRule="auto"/>
      </w:pPr>
      <w:r w:rsidRPr="006E74F6">
        <w:t xml:space="preserve">De la misma manera, el Criterio de interpretación, de la Segunda Época, con clave de control SO/004/2019, emitido por el del Instituto Nacional de Transparencia, Acceso a la Información y Protección de Datos Personales, cuyo texto y rubro son los siguientes: </w:t>
      </w:r>
    </w:p>
    <w:p w14:paraId="11F12A1C" w14:textId="77777777" w:rsidR="00F40E3F" w:rsidRPr="006E74F6" w:rsidRDefault="00F40E3F">
      <w:pPr>
        <w:tabs>
          <w:tab w:val="left" w:pos="4667"/>
        </w:tabs>
        <w:spacing w:after="0" w:line="360" w:lineRule="auto"/>
        <w:rPr>
          <w:color w:val="000000"/>
        </w:rPr>
      </w:pPr>
    </w:p>
    <w:p w14:paraId="6BE928D8" w14:textId="77777777" w:rsidR="00F40E3F" w:rsidRPr="006E74F6" w:rsidRDefault="00C52BF2">
      <w:pPr>
        <w:tabs>
          <w:tab w:val="left" w:pos="4667"/>
        </w:tabs>
        <w:spacing w:after="0" w:line="360" w:lineRule="auto"/>
        <w:ind w:left="567" w:right="567"/>
        <w:rPr>
          <w:i/>
          <w:sz w:val="20"/>
          <w:szCs w:val="20"/>
        </w:rPr>
      </w:pPr>
      <w:r w:rsidRPr="006E74F6">
        <w:rPr>
          <w:b/>
          <w:i/>
          <w:sz w:val="20"/>
          <w:szCs w:val="20"/>
        </w:rPr>
        <w:t>“Propósito de la declaración formal de inexistencia.</w:t>
      </w:r>
      <w:r w:rsidRPr="006E74F6">
        <w:rPr>
          <w:i/>
          <w:sz w:val="20"/>
          <w:szCs w:val="20"/>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6AD0DAE8" w14:textId="77777777" w:rsidR="00F40E3F" w:rsidRPr="006E74F6" w:rsidRDefault="00F40E3F">
      <w:pPr>
        <w:tabs>
          <w:tab w:val="left" w:pos="4667"/>
        </w:tabs>
        <w:spacing w:after="0" w:line="360" w:lineRule="auto"/>
        <w:rPr>
          <w:color w:val="000000"/>
        </w:rPr>
      </w:pPr>
    </w:p>
    <w:p w14:paraId="696ADA9C" w14:textId="77777777" w:rsidR="00F40E3F" w:rsidRPr="006E74F6" w:rsidRDefault="00C52BF2">
      <w:pPr>
        <w:tabs>
          <w:tab w:val="left" w:pos="4667"/>
        </w:tabs>
        <w:spacing w:after="0" w:line="360" w:lineRule="auto"/>
      </w:pPr>
      <w:r w:rsidRPr="006E74F6">
        <w:rPr>
          <w:color w:val="000000"/>
        </w:rPr>
        <w:t xml:space="preserve">De los criterios citados, se puede advertir que las declaraciones de inexistencia de los Comités de Transparencia, deben contener los elementos suficientes para generar en los solicitantes la certeza del carácter exhaustivo de la búsqueda de la información, esto es, que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 </w:t>
      </w:r>
      <w:r w:rsidRPr="006E74F6">
        <w:t>Además, según Calero, Natalia (2016), en la “Ley General de Transparencia y Acceso a la Información Pública Comentada” (p. 419), establece que las declaraciones de inexistencia, deben contener lo siguiente:</w:t>
      </w:r>
    </w:p>
    <w:p w14:paraId="435174E7" w14:textId="77777777" w:rsidR="00F40E3F" w:rsidRPr="006E74F6" w:rsidRDefault="00F40E3F">
      <w:pPr>
        <w:spacing w:after="0" w:line="360" w:lineRule="auto"/>
        <w:ind w:right="-93"/>
      </w:pPr>
    </w:p>
    <w:p w14:paraId="26FEA0C7" w14:textId="77777777" w:rsidR="00F40E3F" w:rsidRPr="006E74F6" w:rsidRDefault="00C52BF2">
      <w:pPr>
        <w:numPr>
          <w:ilvl w:val="0"/>
          <w:numId w:val="7"/>
        </w:numPr>
        <w:spacing w:after="0" w:line="360" w:lineRule="auto"/>
        <w:ind w:right="-93"/>
        <w:rPr>
          <w:b/>
        </w:rPr>
      </w:pPr>
      <w:r w:rsidRPr="006E74F6">
        <w:rPr>
          <w:b/>
        </w:rPr>
        <w:t>Los elementos que le permitan a los solicitantes tener certeza de que el Sujeto Obligado utilizó un criterio de búsqueda exhaustivo:</w:t>
      </w:r>
      <w:r w:rsidRPr="006E74F6">
        <w:t xml:space="preserve"> Para atender dicho supuesto, se debe precisar en qué unidades administrativas buscó, así como en el tipo de archivos y la manera en que realizó la indagación;</w:t>
      </w:r>
    </w:p>
    <w:p w14:paraId="116ACA7D" w14:textId="77777777" w:rsidR="00F40E3F" w:rsidRPr="006E74F6" w:rsidRDefault="00F40E3F">
      <w:pPr>
        <w:spacing w:after="0" w:line="360" w:lineRule="auto"/>
        <w:ind w:left="720" w:right="-93"/>
        <w:rPr>
          <w:b/>
        </w:rPr>
      </w:pPr>
    </w:p>
    <w:p w14:paraId="48E6C8DE" w14:textId="77777777" w:rsidR="00F40E3F" w:rsidRPr="006E74F6" w:rsidRDefault="00C52BF2">
      <w:pPr>
        <w:numPr>
          <w:ilvl w:val="0"/>
          <w:numId w:val="7"/>
        </w:numPr>
        <w:spacing w:after="0" w:line="360" w:lineRule="auto"/>
        <w:ind w:right="-93"/>
        <w:rPr>
          <w:b/>
        </w:rPr>
      </w:pPr>
      <w:r w:rsidRPr="006E74F6">
        <w:rPr>
          <w:b/>
        </w:rPr>
        <w:t xml:space="preserve">Las circunstancias de tiempo, modo y lugar que motiven las razones por las cuales la información es inexistente: </w:t>
      </w:r>
      <w:r w:rsidRPr="006E74F6">
        <w:t>Al respecto, los sujetos obligados para acreditar dicho punto, deberán proveer la mayor cantidad de elementos posibles que permitan evidencia las razones por las cuales la información requerida no existe</w:t>
      </w:r>
      <w:r w:rsidRPr="006E74F6">
        <w:rPr>
          <w:b/>
        </w:rPr>
        <w:t>,</w:t>
      </w:r>
      <w:r w:rsidRPr="006E74F6">
        <w:t xml:space="preserve"> y</w:t>
      </w:r>
    </w:p>
    <w:p w14:paraId="58B4D3F9" w14:textId="77777777" w:rsidR="00F40E3F" w:rsidRPr="006E74F6" w:rsidRDefault="00F40E3F">
      <w:pPr>
        <w:spacing w:after="0" w:line="360" w:lineRule="auto"/>
        <w:ind w:right="-93"/>
        <w:rPr>
          <w:b/>
        </w:rPr>
      </w:pPr>
    </w:p>
    <w:p w14:paraId="2C34E3CE" w14:textId="77777777" w:rsidR="00F40E3F" w:rsidRPr="006E74F6" w:rsidRDefault="00C52BF2">
      <w:pPr>
        <w:numPr>
          <w:ilvl w:val="0"/>
          <w:numId w:val="7"/>
        </w:numPr>
        <w:spacing w:after="0" w:line="360" w:lineRule="auto"/>
        <w:ind w:right="-93"/>
        <w:rPr>
          <w:b/>
        </w:rPr>
      </w:pPr>
      <w:r w:rsidRPr="006E74F6">
        <w:rPr>
          <w:b/>
        </w:rPr>
        <w:t>El servidor público responsable de contar con ésta</w:t>
      </w:r>
      <w:r w:rsidRPr="006E74F6">
        <w:t>: Es importante indicar, el cargo y las razones jurídicas por las cuales debió generar la información, es decir, que con base a la normatividad interna las facultades por las cuales tuvo que elaborar el documento requerido.</w:t>
      </w:r>
    </w:p>
    <w:p w14:paraId="1376288B" w14:textId="77777777" w:rsidR="00F40E3F" w:rsidRPr="006E74F6" w:rsidRDefault="00C52BF2">
      <w:pPr>
        <w:spacing w:after="0" w:line="360" w:lineRule="auto"/>
        <w:rPr>
          <w:color w:val="000000"/>
        </w:rPr>
      </w:pPr>
      <w:r w:rsidRPr="006E74F6">
        <w:rPr>
          <w:color w:val="000000"/>
        </w:rPr>
        <w:t xml:space="preserve">Conforme a lo citado, en caso de que la información </w:t>
      </w:r>
      <w:r w:rsidRPr="006E74F6">
        <w:t>causará</w:t>
      </w:r>
      <w:r w:rsidRPr="006E74F6">
        <w:rPr>
          <w:color w:val="000000"/>
        </w:rPr>
        <w:t xml:space="preserve"> baja documental, el Sujeto Obligado, deberá </w:t>
      </w:r>
      <w:r w:rsidRPr="006E74F6">
        <w:rPr>
          <w:b/>
          <w:color w:val="000000"/>
        </w:rPr>
        <w:t xml:space="preserve">declarar por medio de su Comité de Transparencia, la inexistencia de la información; </w:t>
      </w:r>
      <w:r w:rsidRPr="006E74F6">
        <w:rPr>
          <w:color w:val="000000"/>
        </w:rPr>
        <w:t>para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w:t>
      </w:r>
    </w:p>
    <w:p w14:paraId="36FE142B" w14:textId="77777777" w:rsidR="00F40E3F" w:rsidRPr="006E74F6" w:rsidRDefault="00F40E3F">
      <w:pPr>
        <w:spacing w:after="0" w:line="360" w:lineRule="auto"/>
        <w:rPr>
          <w:color w:val="000000"/>
        </w:rPr>
      </w:pPr>
    </w:p>
    <w:p w14:paraId="4C588DE3" w14:textId="77777777" w:rsidR="00F40E3F" w:rsidRPr="006E74F6" w:rsidRDefault="00C52BF2">
      <w:pPr>
        <w:numPr>
          <w:ilvl w:val="0"/>
          <w:numId w:val="8"/>
        </w:numPr>
        <w:spacing w:after="0" w:line="360" w:lineRule="auto"/>
        <w:jc w:val="left"/>
      </w:pPr>
      <w:r w:rsidRPr="006E74F6">
        <w:t>Analizar el caso y tomar las medidas necesarias para localizar la información;</w:t>
      </w:r>
    </w:p>
    <w:p w14:paraId="7C481640" w14:textId="77777777" w:rsidR="00F40E3F" w:rsidRPr="006E74F6" w:rsidRDefault="00F40E3F">
      <w:pPr>
        <w:spacing w:after="0" w:line="360" w:lineRule="auto"/>
        <w:ind w:left="720"/>
        <w:jc w:val="left"/>
      </w:pPr>
    </w:p>
    <w:p w14:paraId="748A9ED1" w14:textId="77777777" w:rsidR="00F40E3F" w:rsidRPr="006E74F6" w:rsidRDefault="00C52BF2">
      <w:pPr>
        <w:numPr>
          <w:ilvl w:val="0"/>
          <w:numId w:val="8"/>
        </w:numPr>
        <w:spacing w:after="0" w:line="360" w:lineRule="auto"/>
      </w:pPr>
      <w:r w:rsidRPr="006E74F6">
        <w:t>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 y</w:t>
      </w:r>
    </w:p>
    <w:p w14:paraId="04FBA4A7" w14:textId="77777777" w:rsidR="00F40E3F" w:rsidRPr="006E74F6" w:rsidRDefault="00F40E3F">
      <w:pPr>
        <w:spacing w:after="0" w:line="360" w:lineRule="auto"/>
        <w:jc w:val="left"/>
      </w:pPr>
    </w:p>
    <w:p w14:paraId="44E83D5C" w14:textId="77777777" w:rsidR="00F40E3F" w:rsidRPr="006E74F6" w:rsidRDefault="00C52BF2">
      <w:pPr>
        <w:numPr>
          <w:ilvl w:val="0"/>
          <w:numId w:val="8"/>
        </w:numPr>
        <w:spacing w:after="0" w:line="360" w:lineRule="auto"/>
      </w:pPr>
      <w:r w:rsidRPr="006E74F6">
        <w:t>Ordenar, siempre que sea materialmente posible, que se genere o reponga la información en caso que ésta tuviera que existir o previa acreditación de la imposibilidad de su generación, exponga de forma fundada y motivada las razones de dicha situación.</w:t>
      </w:r>
    </w:p>
    <w:p w14:paraId="1C86D016" w14:textId="77777777" w:rsidR="00F40E3F" w:rsidRPr="006E74F6" w:rsidRDefault="00F40E3F">
      <w:pPr>
        <w:spacing w:after="0" w:line="360" w:lineRule="auto"/>
        <w:rPr>
          <w:color w:val="000000"/>
        </w:rPr>
      </w:pPr>
    </w:p>
    <w:p w14:paraId="7AE9916A" w14:textId="77777777" w:rsidR="00F40E3F" w:rsidRPr="006E74F6" w:rsidRDefault="00C52BF2">
      <w:pPr>
        <w:spacing w:after="0" w:line="360" w:lineRule="auto"/>
        <w:rPr>
          <w:color w:val="000000"/>
        </w:rPr>
      </w:pPr>
      <w:bookmarkStart w:id="16" w:name="_heading=h.jt6exq1ltrkl" w:colFirst="0" w:colLast="0"/>
      <w:bookmarkEnd w:id="16"/>
      <w:r w:rsidRPr="006E74F6">
        <w:rPr>
          <w:color w:val="000000"/>
        </w:rPr>
        <w:t xml:space="preserve">Finalmente no pasa desapercibido para este Instituto que los documentos que den cuenta de lo solicitado, pudieran contener datos o información clasificada; al respecto, conforme al artículo 3°, fracción XLV, relacionado con el 137, ambos de la Ley de Transparencia y Acceso a la </w:t>
      </w:r>
      <w:r w:rsidRPr="006E74F6">
        <w:rPr>
          <w:color w:val="000000"/>
        </w:rPr>
        <w:lastRenderedPageBreak/>
        <w:t>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6D7C7CE7" w14:textId="77777777" w:rsidR="00F40E3F" w:rsidRPr="006E74F6" w:rsidRDefault="00F40E3F">
      <w:pPr>
        <w:spacing w:after="0" w:line="360" w:lineRule="auto"/>
        <w:rPr>
          <w:color w:val="000000"/>
        </w:rPr>
      </w:pPr>
    </w:p>
    <w:p w14:paraId="5BD08B40" w14:textId="77777777" w:rsidR="00F40E3F" w:rsidRPr="006E74F6" w:rsidRDefault="00C52BF2">
      <w:pPr>
        <w:spacing w:after="0" w:line="360" w:lineRule="auto"/>
        <w:rPr>
          <w:color w:val="000000"/>
        </w:rPr>
      </w:pPr>
      <w:r w:rsidRPr="006E74F6">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A7AEE4A" w14:textId="77777777" w:rsidR="00F40E3F" w:rsidRPr="006E74F6" w:rsidRDefault="00F40E3F">
      <w:pPr>
        <w:spacing w:after="0" w:line="360" w:lineRule="auto"/>
      </w:pPr>
    </w:p>
    <w:p w14:paraId="09147723" w14:textId="77777777" w:rsidR="00F40E3F" w:rsidRPr="006E74F6" w:rsidRDefault="00C52BF2">
      <w:pPr>
        <w:pStyle w:val="Ttulo2"/>
        <w:spacing w:before="0" w:after="0"/>
        <w:rPr>
          <w:b w:val="0"/>
        </w:rPr>
      </w:pPr>
      <w:bookmarkStart w:id="17" w:name="_Toc207290182"/>
      <w:r w:rsidRPr="006E74F6">
        <w:t>SEXTO. Decisión</w:t>
      </w:r>
      <w:bookmarkEnd w:id="17"/>
    </w:p>
    <w:p w14:paraId="712B1C8E" w14:textId="77777777" w:rsidR="00F40E3F" w:rsidRPr="006E74F6" w:rsidRDefault="00F40E3F">
      <w:pPr>
        <w:spacing w:after="0" w:line="360" w:lineRule="auto"/>
        <w:rPr>
          <w:b/>
        </w:rPr>
      </w:pPr>
    </w:p>
    <w:p w14:paraId="1DF35F2F" w14:textId="77777777" w:rsidR="00F40E3F" w:rsidRPr="006E74F6" w:rsidRDefault="00C52BF2">
      <w:pPr>
        <w:spacing w:after="0" w:line="360" w:lineRule="auto"/>
      </w:pPr>
      <w:r w:rsidRPr="006E74F6">
        <w:t xml:space="preserve">Con fundamento en el artículo 186, fracción III, de la Ley de Transparencia y Acceso a la Información Pública del Estado de México y Municipios, este Instituto considera procedente </w:t>
      </w:r>
      <w:r w:rsidRPr="006E74F6">
        <w:rPr>
          <w:b/>
        </w:rPr>
        <w:t xml:space="preserve">REVOCAR </w:t>
      </w:r>
      <w:r w:rsidRPr="006E74F6">
        <w:t xml:space="preserve">la respuesta otorgada por el Sujeto Obligado a la solicitud de información </w:t>
      </w:r>
      <w:r w:rsidRPr="006E74F6">
        <w:rPr>
          <w:b/>
        </w:rPr>
        <w:t>00136/CAPULHUA/IP/2025</w:t>
      </w:r>
      <w:r w:rsidRPr="006E74F6">
        <w:t xml:space="preserve">, por resultar parcialmente fundadas las razones o motivos de inconformidad hechos valer por la parte Recurrente, en el Recurso de Revisión </w:t>
      </w:r>
      <w:r w:rsidRPr="006E74F6">
        <w:rPr>
          <w:b/>
        </w:rPr>
        <w:t>05721/INFOEM/IP/RR/2025</w:t>
      </w:r>
      <w:r w:rsidRPr="006E74F6">
        <w:t xml:space="preserve">, en consecuencia procede </w:t>
      </w:r>
      <w:r w:rsidRPr="006E74F6">
        <w:rPr>
          <w:b/>
        </w:rPr>
        <w:t xml:space="preserve">ORDENAR, </w:t>
      </w:r>
      <w:r w:rsidRPr="006E74F6">
        <w:t>la entrega de la información en los términos expuestos.</w:t>
      </w:r>
    </w:p>
    <w:p w14:paraId="1C97619F" w14:textId="77777777" w:rsidR="00F40E3F" w:rsidRPr="006E74F6" w:rsidRDefault="00F40E3F">
      <w:pPr>
        <w:spacing w:after="0" w:line="360" w:lineRule="auto"/>
      </w:pPr>
    </w:p>
    <w:p w14:paraId="7688D88A" w14:textId="77777777" w:rsidR="00F40E3F" w:rsidRPr="006E74F6" w:rsidRDefault="00C52BF2">
      <w:pPr>
        <w:spacing w:after="0" w:line="360" w:lineRule="auto"/>
        <w:rPr>
          <w:b/>
          <w:u w:val="single"/>
        </w:rPr>
      </w:pPr>
      <w:r w:rsidRPr="006E74F6">
        <w:rPr>
          <w:b/>
          <w:u w:val="single"/>
        </w:rPr>
        <w:t>Términos de la Resolución para la parte Recurrente:</w:t>
      </w:r>
    </w:p>
    <w:p w14:paraId="7AE826C8" w14:textId="77777777" w:rsidR="00F40E3F" w:rsidRPr="006E74F6" w:rsidRDefault="00F40E3F">
      <w:pPr>
        <w:spacing w:after="0" w:line="360" w:lineRule="auto"/>
      </w:pPr>
    </w:p>
    <w:p w14:paraId="3724C237" w14:textId="77777777" w:rsidR="00F40E3F" w:rsidRPr="006E74F6" w:rsidRDefault="00C52BF2">
      <w:pPr>
        <w:spacing w:after="0" w:line="360" w:lineRule="auto"/>
        <w:rPr>
          <w:u w:val="single"/>
        </w:rPr>
      </w:pPr>
      <w:r w:rsidRPr="006E74F6">
        <w:rPr>
          <w:u w:val="single"/>
        </w:rPr>
        <w:t xml:space="preserve">Se hace del conocimiento de parte Recurrente que este Organismo Garante determinó concederle la razón, puesto que se advierte que el Sujeto Obligado no realizó la búsqueda exhaustiva y razonable de la información, por lo que se ordena su entrega. </w:t>
      </w:r>
    </w:p>
    <w:p w14:paraId="183B7FB1" w14:textId="77777777" w:rsidR="00F40E3F" w:rsidRPr="006E74F6" w:rsidRDefault="00F40E3F">
      <w:pPr>
        <w:spacing w:after="0" w:line="360" w:lineRule="auto"/>
        <w:rPr>
          <w:u w:val="single"/>
        </w:rPr>
      </w:pPr>
    </w:p>
    <w:p w14:paraId="3D9E5642" w14:textId="77777777" w:rsidR="00F40E3F" w:rsidRPr="006E74F6" w:rsidRDefault="00C52BF2">
      <w:pPr>
        <w:spacing w:after="0" w:line="360" w:lineRule="auto"/>
        <w:rPr>
          <w:u w:val="single"/>
        </w:rPr>
      </w:pPr>
      <w:r w:rsidRPr="006E74F6">
        <w:rPr>
          <w:u w:val="single"/>
        </w:rPr>
        <w:lastRenderedPageBreak/>
        <w:t>Cabe señalar que los Sujetos Obligados únicamente se encuentran obligados a entregar la información tal y como obre en sus archivos por lo que no están obligados a generar documentos nuevos, en atención a ello, para el caso de que la información tenga información confidencial o reservada, la misma debe ser testada y se entregará acompañada de un acuerdo en el que se expresen las razones por las que se protege dicha información.</w:t>
      </w:r>
    </w:p>
    <w:p w14:paraId="7E5FFB36" w14:textId="77777777" w:rsidR="00F40E3F" w:rsidRPr="006E74F6" w:rsidRDefault="00F40E3F">
      <w:pPr>
        <w:spacing w:after="0" w:line="360" w:lineRule="auto"/>
        <w:rPr>
          <w:u w:val="single"/>
        </w:rPr>
      </w:pPr>
    </w:p>
    <w:p w14:paraId="433553A2" w14:textId="77777777" w:rsidR="00F40E3F" w:rsidRPr="006E74F6" w:rsidRDefault="00C52BF2">
      <w:pPr>
        <w:spacing w:after="0" w:line="360" w:lineRule="auto"/>
        <w:rPr>
          <w:u w:val="single"/>
        </w:rPr>
      </w:pPr>
      <w:r w:rsidRPr="006E74F6">
        <w:rPr>
          <w:u w:val="single"/>
        </w:rPr>
        <w:t>La labor del INFOEM, es apoyar a la población para acceder a la información pública y garantizar la protección de sus datos personales.</w:t>
      </w:r>
    </w:p>
    <w:p w14:paraId="6FD641FE" w14:textId="77777777" w:rsidR="00F40E3F" w:rsidRPr="006E74F6" w:rsidRDefault="00F40E3F">
      <w:pPr>
        <w:spacing w:after="0" w:line="360" w:lineRule="auto"/>
        <w:rPr>
          <w:u w:val="single"/>
        </w:rPr>
      </w:pPr>
    </w:p>
    <w:p w14:paraId="09AEACCE" w14:textId="77777777" w:rsidR="00F40E3F" w:rsidRPr="006E74F6" w:rsidRDefault="00C52BF2">
      <w:pPr>
        <w:pStyle w:val="Ttulo1"/>
        <w:spacing w:before="0" w:after="0"/>
        <w:rPr>
          <w:b w:val="0"/>
          <w:sz w:val="22"/>
          <w:szCs w:val="22"/>
        </w:rPr>
      </w:pPr>
      <w:bookmarkStart w:id="18" w:name="_Toc207290183"/>
      <w:r w:rsidRPr="006E74F6">
        <w:rPr>
          <w:sz w:val="22"/>
          <w:szCs w:val="22"/>
        </w:rPr>
        <w:t>R E S U E L V E</w:t>
      </w:r>
      <w:bookmarkEnd w:id="18"/>
    </w:p>
    <w:p w14:paraId="0D28144F" w14:textId="77777777" w:rsidR="00F40E3F" w:rsidRPr="006E74F6" w:rsidRDefault="00F40E3F">
      <w:pPr>
        <w:spacing w:after="0" w:line="360" w:lineRule="auto"/>
        <w:rPr>
          <w:b/>
        </w:rPr>
      </w:pPr>
    </w:p>
    <w:p w14:paraId="559FDA63" w14:textId="77777777" w:rsidR="00F40E3F" w:rsidRPr="006E74F6" w:rsidRDefault="00C52BF2">
      <w:pPr>
        <w:spacing w:after="0" w:line="360" w:lineRule="auto"/>
      </w:pPr>
      <w:r w:rsidRPr="006E74F6">
        <w:rPr>
          <w:b/>
        </w:rPr>
        <w:t xml:space="preserve">PRIMERO. </w:t>
      </w:r>
      <w:r w:rsidRPr="006E74F6">
        <w:t xml:space="preserve">Se </w:t>
      </w:r>
      <w:r w:rsidRPr="006E74F6">
        <w:rPr>
          <w:b/>
        </w:rPr>
        <w:t>REVOCA</w:t>
      </w:r>
      <w:r w:rsidRPr="006E74F6">
        <w:t xml:space="preserve"> la respuesta entregada por el Ayuntamiento de Capulhuac a la solicitud de información 00136/CAPULHUA/IP/2025 por resultar parcialmente fundadas las razones o motivos de inconformidad hechos valer por la persona Recurrente en el Recurso de Revisión 05721/INFOEM/IP/RR/2025, en términos de los considerandos QUINTO y SEXTO de la presente Resolución.</w:t>
      </w:r>
    </w:p>
    <w:p w14:paraId="7089F0F0" w14:textId="77777777" w:rsidR="00F40E3F" w:rsidRPr="006E74F6" w:rsidRDefault="00F40E3F">
      <w:pPr>
        <w:spacing w:after="0" w:line="360" w:lineRule="auto"/>
      </w:pPr>
    </w:p>
    <w:p w14:paraId="76ED1362" w14:textId="036482AA" w:rsidR="00F40E3F" w:rsidRPr="006E74F6" w:rsidRDefault="00C52BF2">
      <w:pPr>
        <w:spacing w:after="0" w:line="360" w:lineRule="auto"/>
        <w:rPr>
          <w:b/>
        </w:rPr>
      </w:pPr>
      <w:bookmarkStart w:id="19" w:name="_heading=h.argy21qnkmhr" w:colFirst="0" w:colLast="0"/>
      <w:bookmarkEnd w:id="19"/>
      <w:r w:rsidRPr="006E74F6">
        <w:rPr>
          <w:b/>
        </w:rPr>
        <w:t xml:space="preserve">SEGUNDO. </w:t>
      </w:r>
      <w:r w:rsidRPr="006E74F6">
        <w:t xml:space="preserve">Se </w:t>
      </w:r>
      <w:r w:rsidRPr="006E74F6">
        <w:rPr>
          <w:b/>
        </w:rPr>
        <w:t>ORDENA</w:t>
      </w:r>
      <w:r w:rsidRPr="006E74F6">
        <w:t xml:space="preserve"> al Sujeto Obligado, a efecto de que previa búsqueda exhaustiva y razonable, en los archivos de las unidades administrativas competentes, entregue a través del Sistema de Acceso a la Información Mexiquense (SAIMEX), en su caso en versión pública, </w:t>
      </w:r>
      <w:r w:rsidRPr="006E74F6">
        <w:rPr>
          <w:bCs/>
        </w:rPr>
        <w:t xml:space="preserve">los documentos donde conste la situación jurídica o administrativa, al </w:t>
      </w:r>
      <w:r w:rsidR="00350D58" w:rsidRPr="006E74F6">
        <w:rPr>
          <w:bCs/>
        </w:rPr>
        <w:t>siete de abril de dos mil veinticinco</w:t>
      </w:r>
      <w:r w:rsidRPr="006E74F6">
        <w:rPr>
          <w:bCs/>
        </w:rPr>
        <w:t>, de las responsabilidades resarcitorias señaladas en el documento anexo a la solicitud de información</w:t>
      </w:r>
      <w:r w:rsidR="00350D58" w:rsidRPr="006E74F6">
        <w:rPr>
          <w:bCs/>
        </w:rPr>
        <w:t xml:space="preserve"> </w:t>
      </w:r>
      <w:r w:rsidR="00350D58" w:rsidRPr="006E74F6">
        <w:t>00136/CAPULHUA/IP/2025</w:t>
      </w:r>
      <w:r w:rsidRPr="006E74F6">
        <w:rPr>
          <w:bCs/>
        </w:rPr>
        <w:t xml:space="preserve">. </w:t>
      </w:r>
    </w:p>
    <w:p w14:paraId="000D7B89" w14:textId="77777777" w:rsidR="00F40E3F" w:rsidRPr="006E74F6" w:rsidRDefault="00F40E3F">
      <w:pPr>
        <w:spacing w:after="0" w:line="360" w:lineRule="auto"/>
        <w:rPr>
          <w:b/>
        </w:rPr>
      </w:pPr>
    </w:p>
    <w:p w14:paraId="2048DDA9" w14:textId="77777777" w:rsidR="00F40E3F" w:rsidRPr="006E74F6" w:rsidRDefault="00C52BF2">
      <w:pPr>
        <w:spacing w:after="0" w:line="360" w:lineRule="auto"/>
      </w:pPr>
      <w:r w:rsidRPr="006E74F6">
        <w:t>Además, de ser necesario, deberá proporcionar el Acuerdo de Clasificación donde el Comité de Transparencia, confirme la eliminación de los datos o información, en la versión pública, de conformidad con los artículos 49, fracciones II y VIII y 132, fracción II de la Ley de la materia.</w:t>
      </w:r>
    </w:p>
    <w:p w14:paraId="266C5A4A" w14:textId="77777777" w:rsidR="00F40E3F" w:rsidRPr="006E74F6" w:rsidRDefault="00F40E3F">
      <w:pPr>
        <w:spacing w:after="0" w:line="360" w:lineRule="auto"/>
      </w:pPr>
    </w:p>
    <w:p w14:paraId="25D08B59" w14:textId="77777777" w:rsidR="00F40E3F" w:rsidRPr="006E74F6" w:rsidRDefault="00C52BF2">
      <w:pPr>
        <w:spacing w:after="0" w:line="360" w:lineRule="auto"/>
        <w:ind w:right="-93"/>
      </w:pPr>
      <w:r w:rsidRPr="006E74F6">
        <w:t>Para el supuesto, que no cuente con lo ordenado, por haber causado baja documental, deberá proporcionar el Acuerdo emitido por el Comité de Transparencia, donde confirme la inexistencia de la información, de conformidad con lo previsto en los artículos 19, párrafo tercero, 169 y 170 de la Ley de Transparencia y Acceso a la Información Pública del Estado de México y Municipios.</w:t>
      </w:r>
    </w:p>
    <w:p w14:paraId="4AAD2308" w14:textId="77777777" w:rsidR="00C22483" w:rsidRPr="006E74F6" w:rsidRDefault="00C22483">
      <w:pPr>
        <w:spacing w:after="0" w:line="360" w:lineRule="auto"/>
        <w:ind w:right="-93"/>
      </w:pPr>
    </w:p>
    <w:p w14:paraId="2CE68CE7" w14:textId="3F296524" w:rsidR="007E5F9C" w:rsidRPr="006E74F6" w:rsidRDefault="007E5F9C">
      <w:pPr>
        <w:spacing w:after="0" w:line="360" w:lineRule="auto"/>
        <w:ind w:right="-93"/>
      </w:pPr>
      <w:r w:rsidRPr="006E74F6">
        <w:t>Para el caso</w:t>
      </w:r>
      <w:r w:rsidR="00C22483" w:rsidRPr="006E74F6">
        <w:t>,</w:t>
      </w:r>
      <w:r w:rsidRPr="006E74F6">
        <w:t xml:space="preserve"> de que al Sujeto Obligado no le hayan notificado alguno de los expedientes</w:t>
      </w:r>
      <w:r w:rsidR="00C22483" w:rsidRPr="006E74F6">
        <w:t xml:space="preserve"> referidos en la solicitud</w:t>
      </w:r>
      <w:r w:rsidRPr="006E74F6">
        <w:t xml:space="preserve">, </w:t>
      </w:r>
      <w:r w:rsidR="00C22483" w:rsidRPr="006E74F6">
        <w:t>deberá hacerlo</w:t>
      </w:r>
      <w:r w:rsidRPr="006E74F6">
        <w:t xml:space="preserve"> del conocimiento del Particular de manera precisa y clara.</w:t>
      </w:r>
    </w:p>
    <w:p w14:paraId="1B3958F4" w14:textId="77777777" w:rsidR="007E5F9C" w:rsidRPr="006E74F6" w:rsidRDefault="007E5F9C">
      <w:pPr>
        <w:spacing w:after="0" w:line="360" w:lineRule="auto"/>
        <w:ind w:right="-93"/>
      </w:pPr>
    </w:p>
    <w:p w14:paraId="2DFCD73E" w14:textId="41F5782B" w:rsidR="00F40E3F" w:rsidRPr="006E74F6" w:rsidRDefault="00C52BF2">
      <w:pPr>
        <w:spacing w:after="0" w:line="360" w:lineRule="auto"/>
      </w:pPr>
      <w:r w:rsidRPr="006E74F6">
        <w:rPr>
          <w:b/>
        </w:rPr>
        <w:t xml:space="preserve">TERCERO. NOTIFÍQUESE POR SAIMEX </w:t>
      </w:r>
      <w:r w:rsidRPr="006E74F6">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r w:rsidR="00350D58" w:rsidRPr="006E74F6">
        <w:t xml:space="preserve"> </w:t>
      </w:r>
    </w:p>
    <w:p w14:paraId="57DA31F3" w14:textId="77777777" w:rsidR="00F40E3F" w:rsidRPr="006E74F6" w:rsidRDefault="00F40E3F">
      <w:pPr>
        <w:spacing w:after="0" w:line="360" w:lineRule="auto"/>
      </w:pPr>
    </w:p>
    <w:p w14:paraId="68BB1B9B" w14:textId="77777777" w:rsidR="00F40E3F" w:rsidRPr="006E74F6" w:rsidRDefault="00C52BF2">
      <w:pPr>
        <w:spacing w:after="0" w:line="360" w:lineRule="auto"/>
      </w:pPr>
      <w:r w:rsidRPr="006E74F6">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D1EEB76" w14:textId="77777777" w:rsidR="00F40E3F" w:rsidRPr="006E74F6" w:rsidRDefault="00F40E3F">
      <w:pPr>
        <w:spacing w:after="0" w:line="360" w:lineRule="auto"/>
      </w:pPr>
    </w:p>
    <w:p w14:paraId="563C0C1F" w14:textId="77777777" w:rsidR="00F40E3F" w:rsidRPr="006E74F6" w:rsidRDefault="00C52BF2">
      <w:pPr>
        <w:spacing w:after="0" w:line="360" w:lineRule="auto"/>
      </w:pPr>
      <w:r w:rsidRPr="006E74F6">
        <w:rPr>
          <w:b/>
        </w:rPr>
        <w:t>CUARTO. NOTIFÍQUESE</w:t>
      </w:r>
      <w:r w:rsidRPr="006E74F6">
        <w:t xml:space="preserve"> </w:t>
      </w:r>
      <w:r w:rsidRPr="006E74F6">
        <w:rPr>
          <w:b/>
        </w:rPr>
        <w:t xml:space="preserve">POR SAIMEX </w:t>
      </w:r>
      <w:r w:rsidRPr="006E74F6">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8A9DDA6" w14:textId="77777777" w:rsidR="00F40E3F" w:rsidRPr="006E74F6" w:rsidRDefault="00F40E3F">
      <w:pPr>
        <w:spacing w:after="0" w:line="360" w:lineRule="auto"/>
      </w:pPr>
    </w:p>
    <w:p w14:paraId="07A901B9" w14:textId="4C1B89C9" w:rsidR="00F40E3F" w:rsidRDefault="00C52BF2">
      <w:pPr>
        <w:spacing w:after="0" w:line="360" w:lineRule="auto"/>
      </w:pPr>
      <w:r w:rsidRPr="006E74F6">
        <w:t xml:space="preserve">ASÍ LO RESUELVE, POR </w:t>
      </w:r>
      <w:r w:rsidRPr="006E74F6">
        <w:rPr>
          <w:b/>
        </w:rPr>
        <w:t>UNANIMIDAD</w:t>
      </w:r>
      <w:r w:rsidRPr="006E74F6">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VEINTISIETE DE AGOSTO DE DOS MIL VEINTICINCO, ANTE EL SECRETARIO TÉCNICO DEL PLENO, ALEXIS TAPIA RAMÍREZ.</w:t>
      </w:r>
    </w:p>
    <w:p w14:paraId="79B3D691" w14:textId="77777777" w:rsidR="00F40E3F" w:rsidRDefault="00F40E3F">
      <w:pPr>
        <w:pStyle w:val="Ttulo2"/>
        <w:spacing w:before="0" w:after="0"/>
        <w:rPr>
          <w:b w:val="0"/>
        </w:rPr>
      </w:pPr>
    </w:p>
    <w:p w14:paraId="033B7A02" w14:textId="77777777" w:rsidR="00F40E3F" w:rsidRDefault="00F40E3F">
      <w:pPr>
        <w:spacing w:after="0" w:line="360" w:lineRule="auto"/>
      </w:pPr>
    </w:p>
    <w:p w14:paraId="1BC43F9F" w14:textId="77777777" w:rsidR="00F40E3F" w:rsidRDefault="00F40E3F">
      <w:pPr>
        <w:spacing w:after="0" w:line="360" w:lineRule="auto"/>
      </w:pPr>
    </w:p>
    <w:p w14:paraId="52C986A3" w14:textId="77777777" w:rsidR="00F40E3F" w:rsidRDefault="00F40E3F">
      <w:pPr>
        <w:spacing w:after="0" w:line="360" w:lineRule="auto"/>
      </w:pPr>
    </w:p>
    <w:p w14:paraId="183EFDD3" w14:textId="77777777" w:rsidR="00F40E3F" w:rsidRDefault="00F40E3F">
      <w:pPr>
        <w:spacing w:after="0" w:line="360" w:lineRule="auto"/>
      </w:pPr>
    </w:p>
    <w:p w14:paraId="439C3CA0" w14:textId="77777777" w:rsidR="00F40E3F" w:rsidRDefault="00F40E3F">
      <w:pPr>
        <w:spacing w:after="0" w:line="360" w:lineRule="auto"/>
      </w:pPr>
    </w:p>
    <w:p w14:paraId="5BCEB012" w14:textId="77777777" w:rsidR="00F40E3F" w:rsidRDefault="00F40E3F">
      <w:pPr>
        <w:spacing w:after="0" w:line="360" w:lineRule="auto"/>
      </w:pPr>
    </w:p>
    <w:p w14:paraId="23459C99" w14:textId="77777777" w:rsidR="00F40E3F" w:rsidRDefault="00F40E3F">
      <w:pPr>
        <w:spacing w:after="0" w:line="360" w:lineRule="auto"/>
      </w:pPr>
    </w:p>
    <w:p w14:paraId="40956F4D" w14:textId="77777777" w:rsidR="00F40E3F" w:rsidRDefault="00F40E3F">
      <w:pPr>
        <w:spacing w:after="0" w:line="360" w:lineRule="auto"/>
      </w:pPr>
    </w:p>
    <w:p w14:paraId="3FDBAF05" w14:textId="77777777" w:rsidR="00F40E3F" w:rsidRDefault="00F40E3F">
      <w:pPr>
        <w:spacing w:after="0" w:line="360" w:lineRule="auto"/>
      </w:pPr>
    </w:p>
    <w:p w14:paraId="69D628AF" w14:textId="77777777" w:rsidR="00F40E3F" w:rsidRDefault="00F40E3F">
      <w:pPr>
        <w:spacing w:after="0" w:line="360" w:lineRule="auto"/>
      </w:pPr>
    </w:p>
    <w:p w14:paraId="57E3A18E" w14:textId="77777777" w:rsidR="00F40E3F" w:rsidRDefault="00F40E3F">
      <w:pPr>
        <w:spacing w:after="0" w:line="360" w:lineRule="auto"/>
      </w:pPr>
    </w:p>
    <w:p w14:paraId="52B9B893" w14:textId="77777777" w:rsidR="00F40E3F" w:rsidRDefault="00F40E3F">
      <w:pPr>
        <w:spacing w:after="0" w:line="360" w:lineRule="auto"/>
      </w:pPr>
    </w:p>
    <w:p w14:paraId="39EAC023" w14:textId="77777777" w:rsidR="00F40E3F" w:rsidRDefault="00F40E3F">
      <w:pPr>
        <w:spacing w:after="0" w:line="360" w:lineRule="auto"/>
      </w:pPr>
    </w:p>
    <w:p w14:paraId="7DD9C54B" w14:textId="77777777" w:rsidR="00F40E3F" w:rsidRDefault="00F40E3F">
      <w:pPr>
        <w:spacing w:after="0" w:line="360" w:lineRule="auto"/>
      </w:pPr>
    </w:p>
    <w:p w14:paraId="2672D27F" w14:textId="77777777" w:rsidR="00F40E3F" w:rsidRDefault="00F40E3F">
      <w:pPr>
        <w:spacing w:after="0" w:line="360" w:lineRule="auto"/>
      </w:pPr>
    </w:p>
    <w:p w14:paraId="1E021C8B" w14:textId="77777777" w:rsidR="00F40E3F" w:rsidRDefault="00F40E3F">
      <w:pPr>
        <w:spacing w:after="0" w:line="360" w:lineRule="auto"/>
      </w:pPr>
    </w:p>
    <w:p w14:paraId="520DC222" w14:textId="77777777" w:rsidR="00F40E3F" w:rsidRDefault="00F40E3F">
      <w:pPr>
        <w:spacing w:after="0" w:line="360" w:lineRule="auto"/>
      </w:pPr>
    </w:p>
    <w:p w14:paraId="74DD70AF" w14:textId="77777777" w:rsidR="00F40E3F" w:rsidRDefault="00F40E3F">
      <w:pPr>
        <w:spacing w:after="0" w:line="360" w:lineRule="auto"/>
      </w:pPr>
    </w:p>
    <w:p w14:paraId="6E38DDB6" w14:textId="77777777" w:rsidR="00F40E3F" w:rsidRDefault="00F40E3F">
      <w:pPr>
        <w:spacing w:after="0" w:line="360" w:lineRule="auto"/>
      </w:pPr>
    </w:p>
    <w:p w14:paraId="169E7DF0" w14:textId="77777777" w:rsidR="00F40E3F" w:rsidRDefault="00F40E3F">
      <w:pPr>
        <w:spacing w:after="0" w:line="360" w:lineRule="auto"/>
      </w:pPr>
    </w:p>
    <w:p w14:paraId="59522C8A" w14:textId="77777777" w:rsidR="00F40E3F" w:rsidRDefault="00F40E3F">
      <w:pPr>
        <w:spacing w:after="0" w:line="360" w:lineRule="auto"/>
      </w:pPr>
    </w:p>
    <w:p w14:paraId="4083877E" w14:textId="77777777" w:rsidR="00F40E3F" w:rsidRDefault="00F40E3F">
      <w:pPr>
        <w:spacing w:after="0" w:line="360" w:lineRule="auto"/>
      </w:pPr>
    </w:p>
    <w:p w14:paraId="10F1D30E" w14:textId="77777777" w:rsidR="00F40E3F" w:rsidRDefault="00F40E3F">
      <w:pPr>
        <w:spacing w:after="0" w:line="360" w:lineRule="auto"/>
      </w:pPr>
    </w:p>
    <w:sectPr w:rsidR="00F40E3F">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9D094D" w14:textId="77777777" w:rsidR="00784A62" w:rsidRDefault="00784A62">
      <w:pPr>
        <w:spacing w:after="0" w:line="240" w:lineRule="auto"/>
      </w:pPr>
      <w:r>
        <w:separator/>
      </w:r>
    </w:p>
  </w:endnote>
  <w:endnote w:type="continuationSeparator" w:id="0">
    <w:p w14:paraId="63A05F4D" w14:textId="77777777" w:rsidR="00784A62" w:rsidRDefault="00784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BCA41F2B-7B5C-4089-958E-39D3C070A69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CE54CA1-5ADA-4A76-A570-FFD97A139341}"/>
    <w:embedBold r:id="rId3" w:fontKey="{C9FAB50F-53B5-4F38-9B4D-0BD894872FBE}"/>
    <w:embedItalic r:id="rId4" w:fontKey="{1E13BE85-94E6-4352-B90B-D9B50E612AA6}"/>
    <w:embedBoldItalic r:id="rId5" w:fontKey="{2D62B508-AEB6-473E-9954-61DC4556CBF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54D87725-6CC7-42E3-B1BB-9A8332A4D57A}"/>
  </w:font>
  <w:font w:name="Georgia">
    <w:panose1 w:val="02040502050405020303"/>
    <w:charset w:val="00"/>
    <w:family w:val="roman"/>
    <w:pitch w:val="variable"/>
    <w:sig w:usb0="00000287" w:usb1="00000000" w:usb2="00000000" w:usb3="00000000" w:csb0="0000009F" w:csb1="00000000"/>
    <w:embedRegular r:id="rId7" w:fontKey="{029021EE-B432-4BDF-A8E3-DBF9CFC8AEB9}"/>
    <w:embedItalic r:id="rId8" w:fontKey="{783FB7DE-F607-4236-99EA-9D70FBA15FC4}"/>
  </w:font>
  <w:font w:name="Calibri">
    <w:panose1 w:val="020F0502020204030204"/>
    <w:charset w:val="00"/>
    <w:family w:val="swiss"/>
    <w:pitch w:val="variable"/>
    <w:sig w:usb0="E4002EFF" w:usb1="C200247B" w:usb2="00000009" w:usb3="00000000" w:csb0="000001FF" w:csb1="00000000"/>
    <w:embedRegular r:id="rId9" w:fontKey="{FE0EDF04-2847-419C-83E3-9D7C9A8F18FD}"/>
  </w:font>
  <w:font w:name="Tahoma">
    <w:panose1 w:val="020B0604030504040204"/>
    <w:charset w:val="00"/>
    <w:family w:val="swiss"/>
    <w:pitch w:val="variable"/>
    <w:sig w:usb0="E1002EFF" w:usb1="C000605B" w:usb2="00000029" w:usb3="00000000" w:csb0="000101FF" w:csb1="00000000"/>
    <w:embedItalic r:id="rId10" w:fontKey="{0DBF84B1-F443-43B6-8B7F-CDF26179FD32}"/>
    <w:embedBoldItalic r:id="rId11" w:fontKey="{A372B9CF-4347-451D-9BC6-E5FD60AB88B4}"/>
  </w:font>
  <w:font w:name="Garamond">
    <w:panose1 w:val="02020404030301010803"/>
    <w:charset w:val="00"/>
    <w:family w:val="roman"/>
    <w:pitch w:val="variable"/>
    <w:sig w:usb0="00000287" w:usb1="00000000" w:usb2="00000000" w:usb3="00000000" w:csb0="0000009F" w:csb1="00000000"/>
    <w:embedRegular r:id="rId12" w:fontKey="{38018881-B20F-487A-AE68-47FEB90C2A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E2D3A" w14:textId="42B65A26" w:rsidR="00F40E3F" w:rsidRDefault="00C52BF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23F91">
      <w:rPr>
        <w:b/>
        <w:noProof/>
        <w:color w:val="000000"/>
        <w:sz w:val="24"/>
        <w:szCs w:val="24"/>
      </w:rPr>
      <w:t>30</w:t>
    </w:r>
    <w:r>
      <w:rPr>
        <w:b/>
        <w:color w:val="000000"/>
        <w:sz w:val="24"/>
        <w:szCs w:val="24"/>
      </w:rPr>
      <w:fldChar w:fldCharType="end"/>
    </w:r>
  </w:p>
  <w:p w14:paraId="4759D85F" w14:textId="77777777" w:rsidR="00F40E3F" w:rsidRDefault="00F40E3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6D0A6" w14:textId="77777777" w:rsidR="00F40E3F" w:rsidRDefault="00C52BF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76741">
      <w:rPr>
        <w:b/>
        <w:noProof/>
        <w:color w:val="000000"/>
        <w:sz w:val="24"/>
        <w:szCs w:val="24"/>
      </w:rPr>
      <w:t>30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76741">
      <w:rPr>
        <w:b/>
        <w:noProof/>
        <w:color w:val="000000"/>
        <w:sz w:val="24"/>
        <w:szCs w:val="24"/>
      </w:rPr>
      <w:t>30</w:t>
    </w:r>
    <w:r>
      <w:rPr>
        <w:b/>
        <w:color w:val="000000"/>
        <w:sz w:val="24"/>
        <w:szCs w:val="24"/>
      </w:rPr>
      <w:fldChar w:fldCharType="end"/>
    </w:r>
  </w:p>
  <w:p w14:paraId="3E1F77ED" w14:textId="77777777" w:rsidR="00F40E3F" w:rsidRDefault="00F40E3F">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34638" w14:textId="77777777" w:rsidR="00F40E3F" w:rsidRDefault="00C52BF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7674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76741">
      <w:rPr>
        <w:b/>
        <w:noProof/>
        <w:color w:val="000000"/>
        <w:sz w:val="24"/>
        <w:szCs w:val="24"/>
      </w:rPr>
      <w:t>30</w:t>
    </w:r>
    <w:r>
      <w:rPr>
        <w:b/>
        <w:color w:val="000000"/>
        <w:sz w:val="24"/>
        <w:szCs w:val="24"/>
      </w:rPr>
      <w:fldChar w:fldCharType="end"/>
    </w:r>
  </w:p>
  <w:p w14:paraId="1A499AE1" w14:textId="77777777" w:rsidR="00F40E3F" w:rsidRDefault="00F40E3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EBB9C" w14:textId="77777777" w:rsidR="00784A62" w:rsidRDefault="00784A62">
      <w:pPr>
        <w:spacing w:after="0" w:line="240" w:lineRule="auto"/>
      </w:pPr>
      <w:r>
        <w:separator/>
      </w:r>
    </w:p>
  </w:footnote>
  <w:footnote w:type="continuationSeparator" w:id="0">
    <w:p w14:paraId="0C34D5BC" w14:textId="77777777" w:rsidR="00784A62" w:rsidRDefault="00784A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B5F32" w14:textId="77777777" w:rsidR="00F40E3F" w:rsidRDefault="00F40E3F">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F40E3F" w14:paraId="161AFB4F" w14:textId="77777777">
      <w:trPr>
        <w:trHeight w:val="141"/>
      </w:trPr>
      <w:tc>
        <w:tcPr>
          <w:tcW w:w="2404" w:type="dxa"/>
        </w:tcPr>
        <w:p w14:paraId="14DFE379" w14:textId="77777777" w:rsidR="00F40E3F" w:rsidRDefault="00C52BF2">
          <w:pPr>
            <w:tabs>
              <w:tab w:val="right" w:pos="8838"/>
            </w:tabs>
            <w:ind w:right="-105"/>
            <w:rPr>
              <w:b/>
            </w:rPr>
          </w:pPr>
          <w:r>
            <w:rPr>
              <w:b/>
            </w:rPr>
            <w:t>Recurso de Revisión:</w:t>
          </w:r>
        </w:p>
      </w:tc>
      <w:tc>
        <w:tcPr>
          <w:tcW w:w="3587" w:type="dxa"/>
        </w:tcPr>
        <w:p w14:paraId="6C26586B" w14:textId="77777777" w:rsidR="00F40E3F" w:rsidRDefault="00C52BF2">
          <w:pPr>
            <w:tabs>
              <w:tab w:val="right" w:pos="8838"/>
            </w:tabs>
            <w:ind w:left="-28" w:right="683"/>
          </w:pPr>
          <w:r>
            <w:t>04196/INFOEM/IP/RR/2020</w:t>
          </w:r>
        </w:p>
      </w:tc>
    </w:tr>
    <w:tr w:rsidR="00F40E3F" w14:paraId="02CCCD25" w14:textId="77777777">
      <w:trPr>
        <w:trHeight w:val="276"/>
      </w:trPr>
      <w:tc>
        <w:tcPr>
          <w:tcW w:w="2404" w:type="dxa"/>
        </w:tcPr>
        <w:p w14:paraId="2427B1AF" w14:textId="77777777" w:rsidR="00F40E3F" w:rsidRDefault="00C52BF2">
          <w:pPr>
            <w:tabs>
              <w:tab w:val="right" w:pos="8838"/>
            </w:tabs>
            <w:ind w:right="-105"/>
            <w:rPr>
              <w:b/>
            </w:rPr>
          </w:pPr>
          <w:r>
            <w:rPr>
              <w:b/>
            </w:rPr>
            <w:t>Sujeto Obligado:</w:t>
          </w:r>
        </w:p>
      </w:tc>
      <w:tc>
        <w:tcPr>
          <w:tcW w:w="3587" w:type="dxa"/>
        </w:tcPr>
        <w:p w14:paraId="21D851F4" w14:textId="77777777" w:rsidR="00F40E3F" w:rsidRDefault="00C52BF2">
          <w:pPr>
            <w:tabs>
              <w:tab w:val="right" w:pos="8838"/>
            </w:tabs>
            <w:ind w:right="116"/>
          </w:pPr>
          <w:r>
            <w:t>Ayuntamiento de Chapultepec</w:t>
          </w:r>
        </w:p>
      </w:tc>
    </w:tr>
    <w:tr w:rsidR="00F40E3F" w14:paraId="03C36405" w14:textId="77777777">
      <w:trPr>
        <w:trHeight w:val="276"/>
      </w:trPr>
      <w:tc>
        <w:tcPr>
          <w:tcW w:w="2404" w:type="dxa"/>
        </w:tcPr>
        <w:p w14:paraId="05E6AD35" w14:textId="77777777" w:rsidR="00F40E3F" w:rsidRDefault="00C52BF2">
          <w:pPr>
            <w:tabs>
              <w:tab w:val="right" w:pos="8838"/>
            </w:tabs>
            <w:ind w:right="-105"/>
            <w:rPr>
              <w:b/>
            </w:rPr>
          </w:pPr>
          <w:r>
            <w:rPr>
              <w:b/>
            </w:rPr>
            <w:t>Comisionado Ponente:</w:t>
          </w:r>
        </w:p>
      </w:tc>
      <w:tc>
        <w:tcPr>
          <w:tcW w:w="3587" w:type="dxa"/>
        </w:tcPr>
        <w:p w14:paraId="7D8F7689" w14:textId="77777777" w:rsidR="00F40E3F" w:rsidRDefault="00C52BF2">
          <w:pPr>
            <w:tabs>
              <w:tab w:val="right" w:pos="8838"/>
            </w:tabs>
            <w:ind w:right="-32"/>
          </w:pPr>
          <w:r>
            <w:t>Luis Gustavo Parra Noriega</w:t>
          </w:r>
        </w:p>
      </w:tc>
    </w:tr>
  </w:tbl>
  <w:p w14:paraId="79E0BA8D" w14:textId="77777777" w:rsidR="00F40E3F" w:rsidRDefault="00176741">
    <w:pPr>
      <w:pBdr>
        <w:top w:val="nil"/>
        <w:left w:val="nil"/>
        <w:bottom w:val="nil"/>
        <w:right w:val="nil"/>
        <w:between w:val="nil"/>
      </w:pBdr>
      <w:tabs>
        <w:tab w:val="center" w:pos="4419"/>
        <w:tab w:val="right" w:pos="8838"/>
      </w:tabs>
      <w:spacing w:after="0" w:line="240" w:lineRule="auto"/>
      <w:rPr>
        <w:color w:val="000000"/>
      </w:rPr>
    </w:pPr>
    <w:r>
      <w:rPr>
        <w:color w:val="000000"/>
      </w:rPr>
      <w:pict w14:anchorId="0D02F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61459" w14:textId="77777777" w:rsidR="00F40E3F" w:rsidRDefault="00F40E3F">
    <w:pPr>
      <w:rPr>
        <w:sz w:val="16"/>
        <w:szCs w:val="16"/>
      </w:rPr>
    </w:pPr>
  </w:p>
  <w:tbl>
    <w:tblPr>
      <w:tblStyle w:val="afffffd"/>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F40E3F" w14:paraId="30E11B58" w14:textId="77777777">
      <w:trPr>
        <w:trHeight w:val="141"/>
      </w:trPr>
      <w:tc>
        <w:tcPr>
          <w:tcW w:w="2409" w:type="dxa"/>
        </w:tcPr>
        <w:p w14:paraId="69677598" w14:textId="77777777" w:rsidR="00F40E3F" w:rsidRDefault="00C52BF2">
          <w:pPr>
            <w:tabs>
              <w:tab w:val="right" w:pos="8838"/>
            </w:tabs>
            <w:ind w:left="-395" w:right="-105" w:firstLine="395"/>
            <w:rPr>
              <w:b/>
            </w:rPr>
          </w:pPr>
          <w:r>
            <w:rPr>
              <w:b/>
            </w:rPr>
            <w:t>Recurso de Revisión:</w:t>
          </w:r>
        </w:p>
      </w:tc>
      <w:tc>
        <w:tcPr>
          <w:tcW w:w="3686" w:type="dxa"/>
        </w:tcPr>
        <w:p w14:paraId="41172B33" w14:textId="77777777" w:rsidR="00F40E3F" w:rsidRDefault="00C52BF2">
          <w:pPr>
            <w:tabs>
              <w:tab w:val="right" w:pos="8838"/>
            </w:tabs>
            <w:ind w:right="176"/>
            <w:rPr>
              <w:b/>
            </w:rPr>
          </w:pPr>
          <w:r>
            <w:rPr>
              <w:b/>
            </w:rPr>
            <w:t>05721/INFOEM/IP/RR/2025</w:t>
          </w:r>
        </w:p>
      </w:tc>
    </w:tr>
    <w:tr w:rsidR="00F40E3F" w14:paraId="6CF1C8F5" w14:textId="77777777">
      <w:trPr>
        <w:trHeight w:val="266"/>
      </w:trPr>
      <w:tc>
        <w:tcPr>
          <w:tcW w:w="2409" w:type="dxa"/>
        </w:tcPr>
        <w:p w14:paraId="46E2D450" w14:textId="77777777" w:rsidR="00F40E3F" w:rsidRDefault="00C52BF2">
          <w:pPr>
            <w:tabs>
              <w:tab w:val="right" w:pos="8838"/>
            </w:tabs>
            <w:ind w:right="-105"/>
            <w:rPr>
              <w:b/>
            </w:rPr>
          </w:pPr>
          <w:r>
            <w:rPr>
              <w:b/>
            </w:rPr>
            <w:t>Sujeto Obligado:</w:t>
          </w:r>
        </w:p>
      </w:tc>
      <w:tc>
        <w:tcPr>
          <w:tcW w:w="3686" w:type="dxa"/>
        </w:tcPr>
        <w:p w14:paraId="06F7D6A2" w14:textId="77777777" w:rsidR="00F40E3F" w:rsidRDefault="00C52BF2">
          <w:pPr>
            <w:tabs>
              <w:tab w:val="left" w:pos="3158"/>
              <w:tab w:val="left" w:pos="4292"/>
              <w:tab w:val="right" w:pos="8838"/>
            </w:tabs>
            <w:ind w:right="176"/>
          </w:pPr>
          <w:r>
            <w:t>Ayuntamiento de Capulhuac</w:t>
          </w:r>
        </w:p>
      </w:tc>
    </w:tr>
    <w:tr w:rsidR="00F40E3F" w14:paraId="26D05B32" w14:textId="77777777">
      <w:trPr>
        <w:trHeight w:val="276"/>
      </w:trPr>
      <w:tc>
        <w:tcPr>
          <w:tcW w:w="2409" w:type="dxa"/>
        </w:tcPr>
        <w:p w14:paraId="12B7637B" w14:textId="77777777" w:rsidR="00F40E3F" w:rsidRDefault="00C52BF2">
          <w:pPr>
            <w:tabs>
              <w:tab w:val="right" w:pos="8838"/>
            </w:tabs>
            <w:ind w:right="-105"/>
            <w:rPr>
              <w:b/>
            </w:rPr>
          </w:pPr>
          <w:r>
            <w:rPr>
              <w:b/>
            </w:rPr>
            <w:t>Comisionado Ponente:</w:t>
          </w:r>
        </w:p>
      </w:tc>
      <w:tc>
        <w:tcPr>
          <w:tcW w:w="3686" w:type="dxa"/>
        </w:tcPr>
        <w:p w14:paraId="20701E8E" w14:textId="77777777" w:rsidR="00F40E3F" w:rsidRDefault="00C52BF2">
          <w:pPr>
            <w:tabs>
              <w:tab w:val="right" w:pos="8838"/>
            </w:tabs>
            <w:ind w:right="176"/>
          </w:pPr>
          <w:r>
            <w:t>Luis Gustavo Parra Noriega</w:t>
          </w:r>
        </w:p>
        <w:p w14:paraId="08510242" w14:textId="77777777" w:rsidR="00F40E3F" w:rsidRDefault="00F40E3F">
          <w:pPr>
            <w:tabs>
              <w:tab w:val="right" w:pos="8838"/>
            </w:tabs>
            <w:ind w:right="176"/>
          </w:pPr>
        </w:p>
      </w:tc>
    </w:tr>
  </w:tbl>
  <w:p w14:paraId="22475001" w14:textId="77777777" w:rsidR="00F40E3F" w:rsidRDefault="00176741">
    <w:pPr>
      <w:pBdr>
        <w:top w:val="nil"/>
        <w:left w:val="nil"/>
        <w:bottom w:val="nil"/>
        <w:right w:val="nil"/>
        <w:between w:val="nil"/>
      </w:pBdr>
      <w:tabs>
        <w:tab w:val="center" w:pos="4419"/>
        <w:tab w:val="right" w:pos="8838"/>
      </w:tabs>
      <w:spacing w:after="0" w:line="240" w:lineRule="auto"/>
      <w:rPr>
        <w:color w:val="000000"/>
      </w:rPr>
    </w:pPr>
    <w:r>
      <w:rPr>
        <w:color w:val="000000"/>
      </w:rPr>
      <w:pict w14:anchorId="44FE7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28FDC" w14:textId="77777777" w:rsidR="00F40E3F" w:rsidRDefault="00176741">
    <w:pPr>
      <w:widowControl w:val="0"/>
      <w:pBdr>
        <w:top w:val="nil"/>
        <w:left w:val="nil"/>
        <w:bottom w:val="nil"/>
        <w:right w:val="nil"/>
        <w:between w:val="nil"/>
      </w:pBdr>
      <w:spacing w:after="0" w:line="276" w:lineRule="auto"/>
      <w:jc w:val="left"/>
      <w:rPr>
        <w:color w:val="000000"/>
      </w:rPr>
    </w:pPr>
    <w:r>
      <w:rPr>
        <w:color w:val="000000"/>
      </w:rPr>
      <w:pict w14:anchorId="70AE8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F40E3F" w14:paraId="2345F27F" w14:textId="77777777">
      <w:trPr>
        <w:trHeight w:val="1546"/>
      </w:trPr>
      <w:tc>
        <w:tcPr>
          <w:tcW w:w="2127" w:type="dxa"/>
        </w:tcPr>
        <w:p w14:paraId="12E5D5FF" w14:textId="77777777" w:rsidR="00F40E3F" w:rsidRDefault="00F40E3F">
          <w:pPr>
            <w:tabs>
              <w:tab w:val="right" w:pos="4273"/>
            </w:tabs>
            <w:rPr>
              <w:rFonts w:ascii="Garamond" w:eastAsia="Garamond" w:hAnsi="Garamond" w:cs="Garamond"/>
              <w:sz w:val="16"/>
              <w:szCs w:val="16"/>
            </w:rPr>
          </w:pPr>
        </w:p>
      </w:tc>
      <w:tc>
        <w:tcPr>
          <w:tcW w:w="7087" w:type="dxa"/>
        </w:tcPr>
        <w:p w14:paraId="164F60D8" w14:textId="77777777" w:rsidR="00F40E3F" w:rsidRDefault="00F40E3F">
          <w:pPr>
            <w:rPr>
              <w:sz w:val="10"/>
              <w:szCs w:val="10"/>
            </w:rPr>
          </w:pPr>
        </w:p>
        <w:tbl>
          <w:tblPr>
            <w:tblStyle w:val="affffff"/>
            <w:tblW w:w="5812" w:type="dxa"/>
            <w:tblInd w:w="1167" w:type="dxa"/>
            <w:tblLayout w:type="fixed"/>
            <w:tblLook w:val="0400" w:firstRow="0" w:lastRow="0" w:firstColumn="0" w:lastColumn="0" w:noHBand="0" w:noVBand="1"/>
          </w:tblPr>
          <w:tblGrid>
            <w:gridCol w:w="2410"/>
            <w:gridCol w:w="3402"/>
          </w:tblGrid>
          <w:tr w:rsidR="00F40E3F" w14:paraId="6AA02553" w14:textId="77777777">
            <w:trPr>
              <w:trHeight w:val="427"/>
            </w:trPr>
            <w:tc>
              <w:tcPr>
                <w:tcW w:w="2410" w:type="dxa"/>
                <w:vAlign w:val="bottom"/>
              </w:tcPr>
              <w:p w14:paraId="7E4303B3" w14:textId="77777777" w:rsidR="00F40E3F" w:rsidRDefault="00C52BF2">
                <w:pPr>
                  <w:tabs>
                    <w:tab w:val="right" w:pos="8838"/>
                  </w:tabs>
                  <w:ind w:right="-105"/>
                  <w:rPr>
                    <w:b/>
                  </w:rPr>
                </w:pPr>
                <w:r>
                  <w:rPr>
                    <w:b/>
                  </w:rPr>
                  <w:t>Recurso de Revisión:</w:t>
                </w:r>
              </w:p>
            </w:tc>
            <w:tc>
              <w:tcPr>
                <w:tcW w:w="3402" w:type="dxa"/>
              </w:tcPr>
              <w:p w14:paraId="6BF1E3EF" w14:textId="77777777" w:rsidR="00F40E3F" w:rsidRDefault="00F40E3F">
                <w:pPr>
                  <w:tabs>
                    <w:tab w:val="right" w:pos="8838"/>
                  </w:tabs>
                  <w:ind w:left="-28" w:right="-107"/>
                  <w:rPr>
                    <w:b/>
                  </w:rPr>
                </w:pPr>
              </w:p>
              <w:p w14:paraId="39C2360B" w14:textId="77777777" w:rsidR="00F40E3F" w:rsidRDefault="00C52BF2">
                <w:pPr>
                  <w:tabs>
                    <w:tab w:val="right" w:pos="8838"/>
                  </w:tabs>
                  <w:ind w:left="-28" w:right="-107"/>
                  <w:rPr>
                    <w:b/>
                  </w:rPr>
                </w:pPr>
                <w:r>
                  <w:rPr>
                    <w:b/>
                  </w:rPr>
                  <w:t>05721/INFOEM/IP/RR/2025</w:t>
                </w:r>
              </w:p>
            </w:tc>
          </w:tr>
          <w:tr w:rsidR="00F40E3F" w14:paraId="6BCE550E" w14:textId="77777777">
            <w:trPr>
              <w:trHeight w:val="141"/>
            </w:trPr>
            <w:tc>
              <w:tcPr>
                <w:tcW w:w="2410" w:type="dxa"/>
              </w:tcPr>
              <w:p w14:paraId="1CC4DF7C" w14:textId="77777777" w:rsidR="00F40E3F" w:rsidRDefault="00C52BF2">
                <w:pPr>
                  <w:tabs>
                    <w:tab w:val="right" w:pos="8838"/>
                  </w:tabs>
                  <w:ind w:right="-105"/>
                  <w:rPr>
                    <w:b/>
                  </w:rPr>
                </w:pPr>
                <w:r>
                  <w:rPr>
                    <w:b/>
                  </w:rPr>
                  <w:t>Recurrente:</w:t>
                </w:r>
              </w:p>
            </w:tc>
            <w:tc>
              <w:tcPr>
                <w:tcW w:w="3402" w:type="dxa"/>
              </w:tcPr>
              <w:p w14:paraId="47BE54F7" w14:textId="52806869" w:rsidR="00F40E3F" w:rsidRDefault="00E02959">
                <w:pPr>
                  <w:tabs>
                    <w:tab w:val="right" w:pos="8838"/>
                  </w:tabs>
                  <w:ind w:right="-107"/>
                </w:pPr>
                <w:r>
                  <w:rPr>
                    <w:b/>
                    <w:highlight w:val="black"/>
                  </w:rPr>
                  <w:t>XXXXXXXXXXXXXXXXXXXX</w:t>
                </w:r>
              </w:p>
            </w:tc>
          </w:tr>
          <w:tr w:rsidR="00F40E3F" w14:paraId="49FFC176" w14:textId="77777777">
            <w:trPr>
              <w:trHeight w:val="276"/>
            </w:trPr>
            <w:tc>
              <w:tcPr>
                <w:tcW w:w="2410" w:type="dxa"/>
              </w:tcPr>
              <w:p w14:paraId="65A1E54E" w14:textId="77777777" w:rsidR="00F40E3F" w:rsidRDefault="00C52BF2">
                <w:pPr>
                  <w:tabs>
                    <w:tab w:val="right" w:pos="8838"/>
                  </w:tabs>
                  <w:ind w:right="-105"/>
                  <w:rPr>
                    <w:b/>
                  </w:rPr>
                </w:pPr>
                <w:r>
                  <w:rPr>
                    <w:b/>
                  </w:rPr>
                  <w:t>Sujeto Obligado:</w:t>
                </w:r>
              </w:p>
            </w:tc>
            <w:tc>
              <w:tcPr>
                <w:tcW w:w="3402" w:type="dxa"/>
              </w:tcPr>
              <w:p w14:paraId="0EE6DED8" w14:textId="77777777" w:rsidR="00F40E3F" w:rsidRDefault="00C52BF2">
                <w:pPr>
                  <w:tabs>
                    <w:tab w:val="right" w:pos="8838"/>
                  </w:tabs>
                  <w:ind w:right="33"/>
                </w:pPr>
                <w:r>
                  <w:t>Ayuntamiento de Capulhuac</w:t>
                </w:r>
              </w:p>
            </w:tc>
          </w:tr>
          <w:tr w:rsidR="00F40E3F" w14:paraId="5E26B121" w14:textId="77777777">
            <w:trPr>
              <w:trHeight w:val="276"/>
            </w:trPr>
            <w:tc>
              <w:tcPr>
                <w:tcW w:w="2410" w:type="dxa"/>
              </w:tcPr>
              <w:p w14:paraId="73ADA029" w14:textId="77777777" w:rsidR="00F40E3F" w:rsidRDefault="00C52BF2">
                <w:pPr>
                  <w:tabs>
                    <w:tab w:val="right" w:pos="8838"/>
                  </w:tabs>
                  <w:ind w:right="-105"/>
                  <w:rPr>
                    <w:b/>
                  </w:rPr>
                </w:pPr>
                <w:r>
                  <w:rPr>
                    <w:b/>
                  </w:rPr>
                  <w:t>Comisionado Ponente:</w:t>
                </w:r>
              </w:p>
            </w:tc>
            <w:tc>
              <w:tcPr>
                <w:tcW w:w="3402" w:type="dxa"/>
              </w:tcPr>
              <w:p w14:paraId="66E62BFE" w14:textId="77777777" w:rsidR="00F40E3F" w:rsidRDefault="00C52BF2">
                <w:pPr>
                  <w:tabs>
                    <w:tab w:val="right" w:pos="8838"/>
                  </w:tabs>
                  <w:ind w:right="-107"/>
                </w:pPr>
                <w:r>
                  <w:t>Luis Gustavo Parra Noriega</w:t>
                </w:r>
              </w:p>
              <w:p w14:paraId="2732AD14" w14:textId="77777777" w:rsidR="00F40E3F" w:rsidRDefault="00F40E3F">
                <w:pPr>
                  <w:tabs>
                    <w:tab w:val="right" w:pos="8838"/>
                  </w:tabs>
                  <w:ind w:right="-107"/>
                </w:pPr>
              </w:p>
            </w:tc>
          </w:tr>
        </w:tbl>
        <w:p w14:paraId="0D66292A" w14:textId="77777777" w:rsidR="00F40E3F" w:rsidRDefault="00F40E3F">
          <w:pPr>
            <w:tabs>
              <w:tab w:val="right" w:pos="8838"/>
            </w:tabs>
            <w:ind w:left="-28"/>
            <w:rPr>
              <w:rFonts w:ascii="Arial" w:eastAsia="Arial" w:hAnsi="Arial" w:cs="Arial"/>
              <w:b/>
            </w:rPr>
          </w:pPr>
        </w:p>
      </w:tc>
    </w:tr>
  </w:tbl>
  <w:p w14:paraId="4D74BB7E" w14:textId="77777777" w:rsidR="00F40E3F" w:rsidRDefault="00F40E3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44AA8"/>
    <w:multiLevelType w:val="multilevel"/>
    <w:tmpl w:val="874CEA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C94FC5"/>
    <w:multiLevelType w:val="multilevel"/>
    <w:tmpl w:val="E11ECF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2453AA"/>
    <w:multiLevelType w:val="multilevel"/>
    <w:tmpl w:val="EFC05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B10BE7"/>
    <w:multiLevelType w:val="multilevel"/>
    <w:tmpl w:val="A6BE5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231388"/>
    <w:multiLevelType w:val="multilevel"/>
    <w:tmpl w:val="D4425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EB00E6"/>
    <w:multiLevelType w:val="multilevel"/>
    <w:tmpl w:val="5BBCC1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7FC0899"/>
    <w:multiLevelType w:val="multilevel"/>
    <w:tmpl w:val="F94456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C0F0FAC"/>
    <w:multiLevelType w:val="multilevel"/>
    <w:tmpl w:val="F62EC6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2"/>
  </w:num>
  <w:num w:numId="3">
    <w:abstractNumId w:val="4"/>
  </w:num>
  <w:num w:numId="4">
    <w:abstractNumId w:val="1"/>
  </w:num>
  <w:num w:numId="5">
    <w:abstractNumId w:val="3"/>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E3F"/>
    <w:rsid w:val="00023F91"/>
    <w:rsid w:val="00097DDF"/>
    <w:rsid w:val="000C2BB9"/>
    <w:rsid w:val="00163486"/>
    <w:rsid w:val="00176741"/>
    <w:rsid w:val="00342C51"/>
    <w:rsid w:val="00350D58"/>
    <w:rsid w:val="004A5AE4"/>
    <w:rsid w:val="004D749A"/>
    <w:rsid w:val="004E6CB4"/>
    <w:rsid w:val="006E74F6"/>
    <w:rsid w:val="00744F4A"/>
    <w:rsid w:val="00782C6D"/>
    <w:rsid w:val="00784A62"/>
    <w:rsid w:val="007E5F9C"/>
    <w:rsid w:val="008B6249"/>
    <w:rsid w:val="009D778F"/>
    <w:rsid w:val="00B32387"/>
    <w:rsid w:val="00C22483"/>
    <w:rsid w:val="00C52BF2"/>
    <w:rsid w:val="00E02959"/>
    <w:rsid w:val="00E6644E"/>
    <w:rsid w:val="00E76797"/>
    <w:rsid w:val="00F40E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8C52D"/>
  <w15:docId w15:val="{A9563271-2EA7-4992-BA2E-E29158530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E33F1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032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Ql9QWZu1Fl4uzXJ5qRNaIoOlhQ==">CgMxLjAyDmguYTRqamRtNDhyZnVmMghoLmdqZGd4czIOaC50OHJnNjV1MWpxb2oyDmguN3oyaG0xZHN0YzJuMg5oLmM5eXhmMjJ1ZTZwbjIOaC50ZDhlNGo3aTN6dzcyCWguMmV0OTJwMDIOaC44YXdyemZhejVmY2syDmgubWl5bm5ibjNrOWNwMg5oLmc4b3V3aW1vYnhqYzIOaC5pdXZreWFyY2t3dXAyDmguZjJrZnNsd3prejltMg5oLjhydmtrNmdqYnBlOTIOaC5jcmkwYTBwN205bDEyDmguNDhlbnhkbGt0Y3dnMg5oLmp0NmV4cTFsdHJrbDIOaC5wcDF2a203bmYxZ2EyDmgudWc5aGZ1bXBhbWJjMg5oLmFyZ3kyMXFua21ocjgAciExSU5zdXdSdy1HOEpRMU5XSS1WZWJXVXVsWU16aEJvS0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50FC2F-223A-4F17-BE4A-6FF9C93FD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7704</Words>
  <Characters>42374</Characters>
  <Application>Microsoft Office Word</Application>
  <DocSecurity>0</DocSecurity>
  <Lines>353</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Infoem-401</cp:lastModifiedBy>
  <cp:revision>5</cp:revision>
  <cp:lastPrinted>2025-08-29T12:17:00Z</cp:lastPrinted>
  <dcterms:created xsi:type="dcterms:W3CDTF">2025-08-29T12:17:00Z</dcterms:created>
  <dcterms:modified xsi:type="dcterms:W3CDTF">2025-09-25T21:27:00Z</dcterms:modified>
</cp:coreProperties>
</file>