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2D6168" w14:textId="79E2AA69" w:rsidR="00531207" w:rsidRPr="00415E43" w:rsidRDefault="00531207" w:rsidP="00531207">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415E4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w:t>
      </w:r>
      <w:r w:rsidRPr="00D21472">
        <w:rPr>
          <w:rFonts w:ascii="Palatino Linotype" w:eastAsia="Times New Roman" w:hAnsi="Palatino Linotype" w:cs="Arial"/>
          <w:color w:val="000000"/>
          <w:sz w:val="24"/>
          <w:szCs w:val="24"/>
          <w:lang w:eastAsia="es-MX"/>
        </w:rPr>
        <w:t xml:space="preserve">Municipios, con domicilio en Metepec, Estado de México, a </w:t>
      </w:r>
      <w:r>
        <w:rPr>
          <w:rFonts w:ascii="Palatino Linotype" w:eastAsia="Times New Roman" w:hAnsi="Palatino Linotype" w:cs="Arial"/>
          <w:color w:val="000000"/>
          <w:sz w:val="24"/>
          <w:szCs w:val="24"/>
          <w:lang w:eastAsia="es-MX"/>
        </w:rPr>
        <w:t xml:space="preserve">veintitrés de </w:t>
      </w:r>
      <w:r w:rsidR="00C17136">
        <w:rPr>
          <w:rFonts w:ascii="Palatino Linotype" w:eastAsia="Times New Roman" w:hAnsi="Palatino Linotype" w:cs="Arial"/>
          <w:color w:val="000000"/>
          <w:sz w:val="24"/>
          <w:szCs w:val="24"/>
          <w:lang w:eastAsia="es-MX"/>
        </w:rPr>
        <w:t>abril</w:t>
      </w:r>
      <w:r>
        <w:rPr>
          <w:rFonts w:ascii="Palatino Linotype" w:eastAsia="Times New Roman" w:hAnsi="Palatino Linotype" w:cs="Arial"/>
          <w:color w:val="000000"/>
          <w:sz w:val="24"/>
          <w:szCs w:val="24"/>
          <w:lang w:eastAsia="es-MX"/>
        </w:rPr>
        <w:t xml:space="preserve"> de dos mil veinticinco.   </w:t>
      </w:r>
    </w:p>
    <w:p w14:paraId="15266D61" w14:textId="7DA8F128" w:rsidR="00531207" w:rsidRPr="00531207" w:rsidRDefault="00531207" w:rsidP="00531207">
      <w:pPr>
        <w:spacing w:before="240" w:line="360" w:lineRule="auto"/>
        <w:jc w:val="both"/>
        <w:rPr>
          <w:rFonts w:ascii="Palatino Linotype" w:hAnsi="Palatino Linotype" w:cs="Arial"/>
          <w:sz w:val="24"/>
        </w:rPr>
      </w:pPr>
      <w:r w:rsidRPr="00415E43">
        <w:rPr>
          <w:rFonts w:ascii="Palatino Linotype" w:hAnsi="Palatino Linotype" w:cs="Arial"/>
          <w:b/>
          <w:sz w:val="24"/>
        </w:rPr>
        <w:t>VISTOS</w:t>
      </w:r>
      <w:r w:rsidRPr="00415E43">
        <w:rPr>
          <w:rFonts w:ascii="Palatino Linotype" w:hAnsi="Palatino Linotype" w:cs="Arial"/>
          <w:sz w:val="24"/>
        </w:rPr>
        <w:t xml:space="preserve"> los expedientes electrónicos formados con motivo de los recursos de revisión números </w:t>
      </w:r>
      <w:bookmarkStart w:id="1" w:name="_GoBack"/>
      <w:r>
        <w:rPr>
          <w:rFonts w:ascii="Palatino Linotype" w:hAnsi="Palatino Linotype" w:cs="Arial"/>
          <w:b/>
          <w:bCs/>
          <w:sz w:val="24"/>
        </w:rPr>
        <w:t xml:space="preserve">03330/INFOEM/IP/RR/2025 </w:t>
      </w:r>
      <w:bookmarkEnd w:id="1"/>
      <w:r>
        <w:rPr>
          <w:rFonts w:ascii="Palatino Linotype" w:hAnsi="Palatino Linotype" w:cs="Arial"/>
          <w:b/>
          <w:bCs/>
          <w:sz w:val="24"/>
        </w:rPr>
        <w:t xml:space="preserve">y 03331/INFOEM/IP/RR/2025, </w:t>
      </w:r>
      <w:r>
        <w:rPr>
          <w:rFonts w:ascii="Palatino Linotype" w:hAnsi="Palatino Linotype" w:cs="Arial"/>
          <w:sz w:val="24"/>
        </w:rPr>
        <w:t xml:space="preserve">interpuestos por un particular, en lo sucesivo </w:t>
      </w:r>
      <w:r>
        <w:rPr>
          <w:rFonts w:ascii="Palatino Linotype" w:hAnsi="Palatino Linotype" w:cs="Arial"/>
          <w:b/>
          <w:bCs/>
          <w:sz w:val="24"/>
        </w:rPr>
        <w:t xml:space="preserve">El Recurrente, </w:t>
      </w:r>
      <w:r>
        <w:rPr>
          <w:rFonts w:ascii="Palatino Linotype" w:hAnsi="Palatino Linotype" w:cs="Arial"/>
          <w:sz w:val="24"/>
        </w:rPr>
        <w:t xml:space="preserve">en contra de la respuesta del </w:t>
      </w:r>
      <w:r>
        <w:rPr>
          <w:rFonts w:ascii="Palatino Linotype" w:hAnsi="Palatino Linotype" w:cs="Arial"/>
          <w:b/>
          <w:bCs/>
          <w:sz w:val="24"/>
        </w:rPr>
        <w:t xml:space="preserve">Instituto Electoral del Estado de México, </w:t>
      </w:r>
      <w:r>
        <w:rPr>
          <w:rFonts w:ascii="Palatino Linotype" w:hAnsi="Palatino Linotype" w:cs="Arial"/>
          <w:sz w:val="24"/>
        </w:rPr>
        <w:t xml:space="preserve">en lo subsecuente </w:t>
      </w:r>
      <w:r>
        <w:rPr>
          <w:rFonts w:ascii="Palatino Linotype" w:hAnsi="Palatino Linotype" w:cs="Arial"/>
          <w:b/>
          <w:bCs/>
          <w:sz w:val="24"/>
        </w:rPr>
        <w:t xml:space="preserve">El Sujeto Obligado, </w:t>
      </w:r>
      <w:r>
        <w:rPr>
          <w:rFonts w:ascii="Palatino Linotype" w:hAnsi="Palatino Linotype" w:cs="Arial"/>
          <w:sz w:val="24"/>
        </w:rPr>
        <w:t xml:space="preserve">se procede a dictar la presente resolución. </w:t>
      </w:r>
    </w:p>
    <w:p w14:paraId="4F4594DD" w14:textId="77777777" w:rsidR="00531207" w:rsidRDefault="00531207" w:rsidP="00531207">
      <w:pPr>
        <w:spacing w:before="240" w:line="360" w:lineRule="auto"/>
        <w:jc w:val="both"/>
        <w:rPr>
          <w:rFonts w:ascii="Palatino Linotype" w:hAnsi="Palatino Linotype" w:cs="Arial"/>
          <w:sz w:val="24"/>
        </w:rPr>
      </w:pPr>
    </w:p>
    <w:p w14:paraId="38AFDAD8" w14:textId="77777777" w:rsidR="00531207" w:rsidRPr="00415E43" w:rsidRDefault="00531207" w:rsidP="00531207">
      <w:pPr>
        <w:spacing w:before="240" w:line="360" w:lineRule="auto"/>
        <w:jc w:val="center"/>
        <w:rPr>
          <w:rFonts w:ascii="Palatino Linotype" w:hAnsi="Palatino Linotype"/>
          <w:b/>
          <w:sz w:val="28"/>
        </w:rPr>
      </w:pPr>
      <w:r w:rsidRPr="00415E43">
        <w:rPr>
          <w:rFonts w:ascii="Palatino Linotype" w:hAnsi="Palatino Linotype"/>
          <w:b/>
          <w:sz w:val="28"/>
        </w:rPr>
        <w:t>A N T E C E D E N T E S   D E L   A S U N T O</w:t>
      </w:r>
    </w:p>
    <w:p w14:paraId="4D6B73C0" w14:textId="77777777" w:rsidR="00531207" w:rsidRPr="00415E43" w:rsidRDefault="00531207" w:rsidP="00531207">
      <w:pPr>
        <w:spacing w:before="240" w:after="240" w:line="360" w:lineRule="auto"/>
        <w:jc w:val="both"/>
        <w:rPr>
          <w:rFonts w:ascii="Palatino Linotype" w:hAnsi="Palatino Linotype"/>
        </w:rPr>
      </w:pPr>
      <w:r w:rsidRPr="00415E43">
        <w:rPr>
          <w:rFonts w:ascii="Palatino Linotype" w:hAnsi="Palatino Linotype" w:cs="Arial"/>
          <w:b/>
          <w:sz w:val="28"/>
        </w:rPr>
        <w:t>PRIMERO.</w:t>
      </w:r>
      <w:r w:rsidRPr="00415E43">
        <w:rPr>
          <w:rFonts w:ascii="Palatino Linotype" w:hAnsi="Palatino Linotype" w:cs="Arial"/>
        </w:rPr>
        <w:t xml:space="preserve"> </w:t>
      </w:r>
      <w:r w:rsidRPr="00415E43">
        <w:rPr>
          <w:rFonts w:ascii="Palatino Linotype" w:hAnsi="Palatino Linotype"/>
          <w:b/>
          <w:sz w:val="28"/>
          <w:szCs w:val="28"/>
        </w:rPr>
        <w:t>De la Solicitud de Información.</w:t>
      </w:r>
    </w:p>
    <w:p w14:paraId="2E445A14" w14:textId="6379051B" w:rsidR="00531207" w:rsidRDefault="00531207" w:rsidP="00531207">
      <w:pPr>
        <w:spacing w:before="240" w:line="360" w:lineRule="auto"/>
        <w:jc w:val="both"/>
        <w:rPr>
          <w:rFonts w:ascii="Palatino Linotype" w:hAnsi="Palatino Linotype" w:cs="Arial"/>
          <w:sz w:val="24"/>
        </w:rPr>
      </w:pPr>
      <w:r w:rsidRPr="00415E43">
        <w:rPr>
          <w:rFonts w:ascii="Palatino Linotype" w:hAnsi="Palatino Linotype" w:cs="Arial"/>
          <w:sz w:val="24"/>
        </w:rPr>
        <w:t>Con fecha</w:t>
      </w:r>
      <w:r>
        <w:rPr>
          <w:rFonts w:ascii="Palatino Linotype" w:hAnsi="Palatino Linotype" w:cs="Arial"/>
          <w:sz w:val="24"/>
        </w:rPr>
        <w:t xml:space="preserve"> </w:t>
      </w:r>
      <w:r>
        <w:rPr>
          <w:rFonts w:ascii="Palatino Linotype" w:hAnsi="Palatino Linotype" w:cs="Arial"/>
          <w:b/>
          <w:bCs/>
          <w:sz w:val="24"/>
        </w:rPr>
        <w:t xml:space="preserve">veintiséis de febrero de dos mil veinticinco, El Recurrente, </w:t>
      </w:r>
      <w:r w:rsidRPr="00415E43">
        <w:rPr>
          <w:rFonts w:ascii="Palatino Linotype" w:hAnsi="Palatino Linotype" w:cs="Arial"/>
          <w:sz w:val="24"/>
        </w:rPr>
        <w:t>presentó a través del Sistema de Acceso a la Información Mexiquense (</w:t>
      </w:r>
      <w:r w:rsidRPr="00415E43">
        <w:rPr>
          <w:rFonts w:ascii="Palatino Linotype" w:hAnsi="Palatino Linotype" w:cs="Arial"/>
          <w:b/>
          <w:sz w:val="24"/>
        </w:rPr>
        <w:t>SAIMEX)</w:t>
      </w:r>
      <w:r w:rsidRPr="00415E43">
        <w:rPr>
          <w:rFonts w:ascii="Palatino Linotype" w:hAnsi="Palatino Linotype" w:cs="Arial"/>
          <w:sz w:val="24"/>
        </w:rPr>
        <w:t xml:space="preserve"> ante </w:t>
      </w:r>
      <w:r w:rsidRPr="00415E43">
        <w:rPr>
          <w:rFonts w:ascii="Palatino Linotype" w:hAnsi="Palatino Linotype" w:cs="Arial"/>
          <w:b/>
          <w:sz w:val="24"/>
        </w:rPr>
        <w:t>El Sujeto Obligado</w:t>
      </w:r>
      <w:r w:rsidRPr="00415E43">
        <w:rPr>
          <w:rFonts w:ascii="Palatino Linotype" w:hAnsi="Palatino Linotype" w:cs="Arial"/>
          <w:sz w:val="24"/>
        </w:rPr>
        <w:t>, las solicitudes de acceso a la información pública, registradas bajo los números de expediente</w:t>
      </w:r>
      <w:r>
        <w:rPr>
          <w:rFonts w:ascii="Palatino Linotype" w:hAnsi="Palatino Linotype" w:cs="Arial"/>
          <w:sz w:val="24"/>
        </w:rPr>
        <w:t xml:space="preserve"> </w:t>
      </w:r>
      <w:r w:rsidR="00520630">
        <w:rPr>
          <w:rFonts w:ascii="Palatino Linotype" w:hAnsi="Palatino Linotype" w:cs="Arial"/>
          <w:b/>
          <w:bCs/>
          <w:sz w:val="24"/>
        </w:rPr>
        <w:t>00207/IEEM/IP/2025 y 00206/IEEM/IP/2025</w:t>
      </w:r>
      <w:r>
        <w:rPr>
          <w:rFonts w:ascii="Palatino Linotype" w:hAnsi="Palatino Linotype" w:cs="Arial"/>
          <w:b/>
          <w:bCs/>
          <w:sz w:val="24"/>
        </w:rPr>
        <w:t xml:space="preserve">, </w:t>
      </w:r>
      <w:r>
        <w:rPr>
          <w:rFonts w:ascii="Palatino Linotype" w:hAnsi="Palatino Linotype" w:cs="Arial"/>
          <w:sz w:val="24"/>
        </w:rPr>
        <w:t xml:space="preserve">mediante las </w:t>
      </w:r>
      <w:proofErr w:type="gramStart"/>
      <w:r>
        <w:rPr>
          <w:rFonts w:ascii="Palatino Linotype" w:hAnsi="Palatino Linotype" w:cs="Arial"/>
          <w:sz w:val="24"/>
        </w:rPr>
        <w:t>cuales</w:t>
      </w:r>
      <w:proofErr w:type="gramEnd"/>
      <w:r>
        <w:rPr>
          <w:rFonts w:ascii="Palatino Linotype" w:hAnsi="Palatino Linotype" w:cs="Arial"/>
          <w:sz w:val="24"/>
        </w:rPr>
        <w:t xml:space="preserve"> solicitó información en el tenor siguiente:</w:t>
      </w:r>
    </w:p>
    <w:p w14:paraId="1EA5C648" w14:textId="77777777" w:rsidR="00520630" w:rsidRPr="0033090B" w:rsidRDefault="00520630" w:rsidP="00531207">
      <w:pPr>
        <w:spacing w:before="240" w:line="360" w:lineRule="auto"/>
        <w:jc w:val="both"/>
        <w:rPr>
          <w:rFonts w:ascii="Palatino Linotype" w:hAnsi="Palatino Linotype" w:cs="Arial"/>
          <w:b/>
          <w:bCs/>
          <w:sz w:val="24"/>
        </w:rPr>
      </w:pPr>
      <w:r w:rsidRPr="0033090B">
        <w:rPr>
          <w:rFonts w:ascii="Palatino Linotype" w:hAnsi="Palatino Linotype" w:cs="Arial"/>
          <w:b/>
          <w:bCs/>
          <w:sz w:val="24"/>
        </w:rPr>
        <w:t xml:space="preserve">00207/IEEM/IP/2025 </w:t>
      </w:r>
    </w:p>
    <w:p w14:paraId="20CAC6E6" w14:textId="12C4FC94" w:rsidR="00520630" w:rsidRPr="00520630" w:rsidRDefault="00520630" w:rsidP="00520630">
      <w:pPr>
        <w:pStyle w:val="Citas"/>
        <w:rPr>
          <w:b/>
          <w:bCs/>
          <w:sz w:val="24"/>
        </w:rPr>
      </w:pPr>
      <w:r>
        <w:lastRenderedPageBreak/>
        <w:t>“</w:t>
      </w:r>
      <w:r w:rsidRPr="00520630">
        <w:t>Solicito el listado del personal de apoyo de los tres días que se desempeñó en cada uno de los 125 órganos desconcentrados municipales en la elección 2024 donde se indique el nombre de la persona y el órgano desconcentrado</w:t>
      </w:r>
      <w:r>
        <w:t xml:space="preserve">” </w:t>
      </w:r>
      <w:r>
        <w:rPr>
          <w:b/>
          <w:bCs/>
        </w:rPr>
        <w:t>(Sic)</w:t>
      </w:r>
    </w:p>
    <w:p w14:paraId="5E8527C1" w14:textId="58B487CE" w:rsidR="00520630" w:rsidRPr="0033090B" w:rsidRDefault="00520630" w:rsidP="00531207">
      <w:pPr>
        <w:spacing w:before="240" w:line="360" w:lineRule="auto"/>
        <w:jc w:val="both"/>
        <w:rPr>
          <w:rFonts w:ascii="Palatino Linotype" w:hAnsi="Palatino Linotype" w:cs="Arial"/>
          <w:b/>
          <w:bCs/>
          <w:sz w:val="24"/>
        </w:rPr>
      </w:pPr>
      <w:r w:rsidRPr="0033090B">
        <w:rPr>
          <w:rFonts w:ascii="Palatino Linotype" w:hAnsi="Palatino Linotype" w:cs="Arial"/>
          <w:b/>
          <w:bCs/>
          <w:sz w:val="24"/>
        </w:rPr>
        <w:t>00206/IEEM/IP/2025</w:t>
      </w:r>
    </w:p>
    <w:p w14:paraId="56250F6E" w14:textId="32052730" w:rsidR="00520630" w:rsidRPr="00520630" w:rsidRDefault="00520630" w:rsidP="00520630">
      <w:pPr>
        <w:pStyle w:val="Citas"/>
        <w:rPr>
          <w:b/>
          <w:bCs/>
        </w:rPr>
      </w:pPr>
      <w:r>
        <w:t>“</w:t>
      </w:r>
      <w:r w:rsidRPr="00520630">
        <w:t>Solicito el listado del personal de apoyo de los tres días que se desempeñó en cada uno de los 45 órganos desconcentrados distritales en la elección 2024 donde se indique el nombre de la persona y el órgano desconcentrado</w:t>
      </w:r>
      <w:r>
        <w:t xml:space="preserve">” </w:t>
      </w:r>
      <w:r>
        <w:rPr>
          <w:b/>
          <w:bCs/>
        </w:rPr>
        <w:t>(Sic)</w:t>
      </w:r>
    </w:p>
    <w:p w14:paraId="76C8B102" w14:textId="37A88413" w:rsidR="00531207" w:rsidRPr="00415E43" w:rsidRDefault="00531207" w:rsidP="00531207">
      <w:pPr>
        <w:spacing w:before="240" w:line="360" w:lineRule="auto"/>
        <w:ind w:right="850"/>
        <w:jc w:val="both"/>
        <w:rPr>
          <w:rFonts w:ascii="Palatino Linotype" w:eastAsia="Times New Roman" w:hAnsi="Palatino Linotype" w:cs="Times New Roman"/>
          <w:sz w:val="24"/>
          <w:szCs w:val="24"/>
          <w:lang w:eastAsia="es-ES"/>
        </w:rPr>
      </w:pPr>
      <w:r w:rsidRPr="00415E43">
        <w:rPr>
          <w:rFonts w:ascii="Palatino Linotype" w:eastAsia="Times New Roman" w:hAnsi="Palatino Linotype" w:cs="Times New Roman"/>
          <w:b/>
          <w:sz w:val="24"/>
          <w:szCs w:val="24"/>
          <w:lang w:eastAsia="es-ES"/>
        </w:rPr>
        <w:t xml:space="preserve">Modalidad de entrega: </w:t>
      </w:r>
      <w:r w:rsidRPr="00415E43">
        <w:rPr>
          <w:rFonts w:ascii="Palatino Linotype" w:eastAsia="Times New Roman" w:hAnsi="Palatino Linotype" w:cs="Times New Roman"/>
          <w:sz w:val="24"/>
          <w:szCs w:val="24"/>
          <w:lang w:eastAsia="es-ES"/>
        </w:rPr>
        <w:t xml:space="preserve">A través del SAIMEX, en los </w:t>
      </w:r>
      <w:r w:rsidR="00520630">
        <w:rPr>
          <w:rFonts w:ascii="Palatino Linotype" w:eastAsia="Times New Roman" w:hAnsi="Palatino Linotype" w:cs="Times New Roman"/>
          <w:sz w:val="24"/>
          <w:szCs w:val="24"/>
          <w:lang w:eastAsia="es-ES"/>
        </w:rPr>
        <w:t>dos</w:t>
      </w:r>
      <w:r>
        <w:rPr>
          <w:rFonts w:ascii="Palatino Linotype" w:eastAsia="Times New Roman" w:hAnsi="Palatino Linotype" w:cs="Times New Roman"/>
          <w:sz w:val="24"/>
          <w:szCs w:val="24"/>
          <w:lang w:eastAsia="es-ES"/>
        </w:rPr>
        <w:t xml:space="preserve"> casos. </w:t>
      </w:r>
    </w:p>
    <w:p w14:paraId="0C3BA3BF" w14:textId="77777777" w:rsidR="00531207" w:rsidRPr="00AD18E2" w:rsidRDefault="00531207" w:rsidP="00531207">
      <w:pPr>
        <w:spacing w:before="240" w:line="360" w:lineRule="auto"/>
        <w:ind w:right="850"/>
        <w:jc w:val="both"/>
        <w:rPr>
          <w:rFonts w:ascii="Palatino Linotype" w:eastAsia="Times New Roman" w:hAnsi="Palatino Linotype" w:cs="Times New Roman"/>
          <w:sz w:val="24"/>
          <w:szCs w:val="24"/>
          <w:highlight w:val="yellow"/>
          <w:lang w:eastAsia="es-ES"/>
        </w:rPr>
      </w:pPr>
    </w:p>
    <w:p w14:paraId="6705A057" w14:textId="77777777" w:rsidR="00531207" w:rsidRPr="00415E43" w:rsidRDefault="00531207" w:rsidP="00531207">
      <w:pPr>
        <w:spacing w:before="240" w:line="360" w:lineRule="auto"/>
        <w:jc w:val="both"/>
        <w:rPr>
          <w:rFonts w:ascii="Palatino Linotype" w:hAnsi="Palatino Linotype" w:cs="Arial"/>
          <w:b/>
          <w:sz w:val="28"/>
        </w:rPr>
      </w:pPr>
      <w:r w:rsidRPr="00415E43">
        <w:rPr>
          <w:rFonts w:ascii="Palatino Linotype" w:hAnsi="Palatino Linotype" w:cs="Arial"/>
          <w:b/>
          <w:sz w:val="28"/>
        </w:rPr>
        <w:t xml:space="preserve">SEGUNDO. </w:t>
      </w:r>
      <w:r w:rsidRPr="00415E43">
        <w:rPr>
          <w:rFonts w:ascii="Palatino Linotype" w:hAnsi="Palatino Linotype" w:cs="Arial"/>
          <w:b/>
          <w:sz w:val="28"/>
          <w:szCs w:val="20"/>
        </w:rPr>
        <w:t>De la respuesta del Sujeto Obligado.</w:t>
      </w:r>
    </w:p>
    <w:p w14:paraId="178D56D4" w14:textId="117E6265" w:rsidR="00520630" w:rsidRDefault="00531207" w:rsidP="00531207">
      <w:pPr>
        <w:pStyle w:val="Prrafodelista"/>
        <w:spacing w:after="240" w:line="360" w:lineRule="auto"/>
        <w:ind w:left="0"/>
        <w:jc w:val="both"/>
        <w:rPr>
          <w:rFonts w:ascii="Palatino Linotype" w:hAnsi="Palatino Linotype" w:cs="Arial"/>
          <w:lang w:val="es-MX"/>
        </w:rPr>
      </w:pPr>
      <w:r w:rsidRPr="00415E43">
        <w:rPr>
          <w:rFonts w:ascii="Palatino Linotype" w:hAnsi="Palatino Linotype" w:cs="Arial"/>
          <w:lang w:val="es-MX"/>
        </w:rPr>
        <w:t xml:space="preserve">De las constancias de los expedientes electrónicos del </w:t>
      </w:r>
      <w:r w:rsidRPr="00415E43">
        <w:rPr>
          <w:rFonts w:ascii="Palatino Linotype" w:hAnsi="Palatino Linotype" w:cs="Arial"/>
          <w:b/>
          <w:lang w:val="es-MX"/>
        </w:rPr>
        <w:t xml:space="preserve">SAIMEX, </w:t>
      </w:r>
      <w:r w:rsidRPr="00415E43">
        <w:rPr>
          <w:rFonts w:ascii="Palatino Linotype" w:hAnsi="Palatino Linotype" w:cs="Arial"/>
          <w:lang w:val="es-MX"/>
        </w:rPr>
        <w:t xml:space="preserve">se advierte que </w:t>
      </w:r>
      <w:r w:rsidRPr="00415E43">
        <w:rPr>
          <w:rFonts w:ascii="Palatino Linotype" w:hAnsi="Palatino Linotype" w:cs="Arial"/>
          <w:b/>
          <w:lang w:val="es-MX"/>
        </w:rPr>
        <w:t xml:space="preserve">El Sujeto Obligado </w:t>
      </w:r>
      <w:r w:rsidRPr="00415E43">
        <w:rPr>
          <w:rFonts w:ascii="Palatino Linotype" w:hAnsi="Palatino Linotype" w:cs="Arial"/>
          <w:lang w:val="es-MX"/>
        </w:rPr>
        <w:t xml:space="preserve">emitió respuestas </w:t>
      </w:r>
      <w:r w:rsidR="00520630">
        <w:rPr>
          <w:rFonts w:ascii="Palatino Linotype" w:hAnsi="Palatino Linotype" w:cs="Arial"/>
          <w:lang w:val="es-MX"/>
        </w:rPr>
        <w:t xml:space="preserve">coincidentes </w:t>
      </w:r>
      <w:r w:rsidRPr="00415E43">
        <w:rPr>
          <w:rFonts w:ascii="Palatino Linotype" w:hAnsi="Palatino Linotype" w:cs="Arial"/>
          <w:lang w:val="es-MX"/>
        </w:rPr>
        <w:t>a las solicitudes de información, en fecha</w:t>
      </w:r>
      <w:r>
        <w:rPr>
          <w:rFonts w:ascii="Palatino Linotype" w:hAnsi="Palatino Linotype" w:cs="Arial"/>
          <w:lang w:val="es-MX"/>
        </w:rPr>
        <w:t xml:space="preserve"> </w:t>
      </w:r>
      <w:r w:rsidR="00520630">
        <w:rPr>
          <w:rFonts w:ascii="Palatino Linotype" w:hAnsi="Palatino Linotype" w:cs="Arial"/>
          <w:b/>
          <w:bCs/>
          <w:lang w:val="es-MX"/>
        </w:rPr>
        <w:t xml:space="preserve">veinte de marzo de dos mil veinticinco, </w:t>
      </w:r>
      <w:r w:rsidR="00520630">
        <w:rPr>
          <w:rFonts w:ascii="Palatino Linotype" w:hAnsi="Palatino Linotype" w:cs="Arial"/>
          <w:lang w:val="es-MX"/>
        </w:rPr>
        <w:t>resultando de nuestro interés lo siguiente:</w:t>
      </w:r>
    </w:p>
    <w:p w14:paraId="54762087" w14:textId="1C1AF8DC" w:rsidR="00520630" w:rsidRDefault="00520630" w:rsidP="00520630">
      <w:pPr>
        <w:pStyle w:val="Citas"/>
      </w:pPr>
      <w:r>
        <w:t>“</w:t>
      </w:r>
      <w:r w:rsidRPr="00520630">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53C61FFA" w14:textId="2CDAEB70" w:rsidR="00520630" w:rsidRPr="00520630" w:rsidRDefault="00520630" w:rsidP="00520630">
      <w:pPr>
        <w:pStyle w:val="Citas"/>
        <w:rPr>
          <w:b/>
          <w:bCs/>
        </w:rPr>
      </w:pPr>
      <w:r w:rsidRPr="00520630">
        <w:t>Se adjunta respuesta a su solicitud de información</w:t>
      </w:r>
      <w:r>
        <w:t xml:space="preserve">” </w:t>
      </w:r>
      <w:r>
        <w:rPr>
          <w:b/>
          <w:bCs/>
        </w:rPr>
        <w:t>(Sic)</w:t>
      </w:r>
    </w:p>
    <w:p w14:paraId="2A952CC3" w14:textId="77777777" w:rsidR="00531207" w:rsidRPr="00415E43" w:rsidRDefault="00531207" w:rsidP="00531207">
      <w:pPr>
        <w:pStyle w:val="Citas"/>
        <w:ind w:left="0" w:right="-18"/>
        <w:rPr>
          <w:i w:val="0"/>
          <w:iCs/>
          <w:sz w:val="24"/>
          <w:szCs w:val="24"/>
        </w:rPr>
      </w:pPr>
      <w:r w:rsidRPr="00415E43">
        <w:rPr>
          <w:i w:val="0"/>
          <w:iCs/>
          <w:sz w:val="24"/>
          <w:szCs w:val="24"/>
        </w:rPr>
        <w:lastRenderedPageBreak/>
        <w:t xml:space="preserve">De forma complementaria, en los expedientes electrónicos de las solicitudes de información, </w:t>
      </w:r>
      <w:r w:rsidRPr="00415E43">
        <w:rPr>
          <w:b/>
          <w:bCs/>
          <w:i w:val="0"/>
          <w:iCs/>
          <w:sz w:val="24"/>
          <w:szCs w:val="24"/>
        </w:rPr>
        <w:t xml:space="preserve">El Sujeto Obligado </w:t>
      </w:r>
      <w:r w:rsidRPr="00415E43">
        <w:rPr>
          <w:i w:val="0"/>
          <w:iCs/>
          <w:sz w:val="24"/>
          <w:szCs w:val="24"/>
        </w:rPr>
        <w:t>adjuntó lo siguiente:</w:t>
      </w:r>
    </w:p>
    <w:tbl>
      <w:tblPr>
        <w:tblStyle w:val="Tablaconcuadrcula"/>
        <w:tblW w:w="0" w:type="auto"/>
        <w:tblLook w:val="04A0" w:firstRow="1" w:lastRow="0" w:firstColumn="1" w:lastColumn="0" w:noHBand="0" w:noVBand="1"/>
      </w:tblPr>
      <w:tblGrid>
        <w:gridCol w:w="3159"/>
        <w:gridCol w:w="5903"/>
      </w:tblGrid>
      <w:tr w:rsidR="00531207" w:rsidRPr="00AD18E2" w14:paraId="7A07393F" w14:textId="77777777" w:rsidTr="00F44B13">
        <w:tc>
          <w:tcPr>
            <w:tcW w:w="3159" w:type="dxa"/>
            <w:tcBorders>
              <w:right w:val="single" w:sz="12" w:space="0" w:color="FFFFFF" w:themeColor="background1"/>
            </w:tcBorders>
            <w:shd w:val="clear" w:color="auto" w:fill="000000" w:themeFill="text1"/>
          </w:tcPr>
          <w:p w14:paraId="37E2FFC5" w14:textId="77777777" w:rsidR="00531207" w:rsidRPr="00415E43" w:rsidRDefault="00531207" w:rsidP="00F44B13">
            <w:pPr>
              <w:pStyle w:val="Prrafodelista"/>
              <w:spacing w:after="240" w:line="360" w:lineRule="auto"/>
              <w:ind w:left="0"/>
              <w:jc w:val="center"/>
              <w:rPr>
                <w:rFonts w:ascii="Palatino Linotype" w:hAnsi="Palatino Linotype" w:cs="Arial"/>
                <w:b/>
                <w:bCs/>
                <w:lang w:val="es-MX"/>
              </w:rPr>
            </w:pPr>
            <w:r w:rsidRPr="00415E43">
              <w:rPr>
                <w:rFonts w:ascii="Palatino Linotype" w:hAnsi="Palatino Linotype" w:cs="Arial"/>
                <w:b/>
                <w:bCs/>
                <w:lang w:val="es-MX"/>
              </w:rPr>
              <w:t>Solicitud de información</w:t>
            </w:r>
          </w:p>
        </w:tc>
        <w:tc>
          <w:tcPr>
            <w:tcW w:w="5903" w:type="dxa"/>
            <w:tcBorders>
              <w:left w:val="single" w:sz="12" w:space="0" w:color="FFFFFF" w:themeColor="background1"/>
            </w:tcBorders>
            <w:shd w:val="clear" w:color="auto" w:fill="000000" w:themeFill="text1"/>
          </w:tcPr>
          <w:p w14:paraId="1A7AF49F" w14:textId="77777777" w:rsidR="00531207" w:rsidRPr="00415E43" w:rsidRDefault="00531207" w:rsidP="00F44B13">
            <w:pPr>
              <w:pStyle w:val="Prrafodelista"/>
              <w:spacing w:after="240" w:line="360" w:lineRule="auto"/>
              <w:ind w:left="0"/>
              <w:jc w:val="center"/>
              <w:rPr>
                <w:rFonts w:ascii="Palatino Linotype" w:hAnsi="Palatino Linotype" w:cs="Arial"/>
                <w:b/>
                <w:bCs/>
                <w:lang w:val="es-MX"/>
              </w:rPr>
            </w:pPr>
            <w:r w:rsidRPr="00415E43">
              <w:rPr>
                <w:rFonts w:ascii="Palatino Linotype" w:hAnsi="Palatino Linotype" w:cs="Arial"/>
                <w:b/>
                <w:bCs/>
                <w:lang w:val="es-MX"/>
              </w:rPr>
              <w:t>Anexos</w:t>
            </w:r>
          </w:p>
        </w:tc>
      </w:tr>
      <w:tr w:rsidR="00531207" w:rsidRPr="00AD18E2" w14:paraId="3A213195" w14:textId="77777777" w:rsidTr="00F44B13">
        <w:tc>
          <w:tcPr>
            <w:tcW w:w="3159" w:type="dxa"/>
            <w:vAlign w:val="bottom"/>
          </w:tcPr>
          <w:p w14:paraId="022C1CA7" w14:textId="18CADC62" w:rsidR="00531207" w:rsidRPr="00415E43" w:rsidRDefault="00520630" w:rsidP="00F44B13">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00207/IEEM/IP/2025</w:t>
            </w:r>
          </w:p>
        </w:tc>
        <w:tc>
          <w:tcPr>
            <w:tcW w:w="5903" w:type="dxa"/>
          </w:tcPr>
          <w:p w14:paraId="415B88B6" w14:textId="77777777" w:rsidR="00520630" w:rsidRDefault="00520630" w:rsidP="009956E1">
            <w:pPr>
              <w:pStyle w:val="Prrafodelista"/>
              <w:numPr>
                <w:ilvl w:val="0"/>
                <w:numId w:val="6"/>
              </w:numPr>
              <w:spacing w:after="240" w:line="360" w:lineRule="auto"/>
              <w:jc w:val="both"/>
              <w:rPr>
                <w:rFonts w:ascii="Palatino Linotype" w:hAnsi="Palatino Linotype" w:cs="Arial"/>
                <w:b/>
                <w:bCs/>
                <w:lang w:val="es-MX"/>
              </w:rPr>
            </w:pPr>
            <w:r>
              <w:rPr>
                <w:rFonts w:ascii="Palatino Linotype" w:hAnsi="Palatino Linotype" w:cs="Arial"/>
                <w:b/>
                <w:bCs/>
                <w:lang w:val="es-MX"/>
              </w:rPr>
              <w:t>“IEEM-DA-1369-2025 (4).</w:t>
            </w:r>
            <w:proofErr w:type="spellStart"/>
            <w:r>
              <w:rPr>
                <w:rFonts w:ascii="Palatino Linotype" w:hAnsi="Palatino Linotype" w:cs="Arial"/>
                <w:b/>
                <w:bCs/>
                <w:lang w:val="es-MX"/>
              </w:rPr>
              <w:t>docx</w:t>
            </w:r>
            <w:proofErr w:type="spellEnd"/>
            <w:r>
              <w:rPr>
                <w:rFonts w:ascii="Palatino Linotype" w:hAnsi="Palatino Linotype" w:cs="Arial"/>
                <w:b/>
                <w:bCs/>
                <w:lang w:val="es-MX"/>
              </w:rPr>
              <w:t>”</w:t>
            </w:r>
          </w:p>
          <w:p w14:paraId="43E015F4" w14:textId="77777777" w:rsidR="00520630" w:rsidRDefault="00520630" w:rsidP="009956E1">
            <w:pPr>
              <w:pStyle w:val="Prrafodelista"/>
              <w:numPr>
                <w:ilvl w:val="0"/>
                <w:numId w:val="6"/>
              </w:numPr>
              <w:spacing w:after="240" w:line="360" w:lineRule="auto"/>
              <w:jc w:val="both"/>
              <w:rPr>
                <w:rFonts w:ascii="Palatino Linotype" w:hAnsi="Palatino Linotype" w:cs="Arial"/>
                <w:b/>
                <w:bCs/>
                <w:lang w:val="es-MX"/>
              </w:rPr>
            </w:pPr>
            <w:r>
              <w:rPr>
                <w:rFonts w:ascii="Palatino Linotype" w:hAnsi="Palatino Linotype" w:cs="Arial"/>
                <w:b/>
                <w:bCs/>
                <w:lang w:val="es-MX"/>
              </w:rPr>
              <w:t>“IEEM-DA-1369-2025.pdf”</w:t>
            </w:r>
          </w:p>
          <w:p w14:paraId="6FDE84C6" w14:textId="77777777" w:rsidR="00520630" w:rsidRDefault="00520630" w:rsidP="009956E1">
            <w:pPr>
              <w:pStyle w:val="Prrafodelista"/>
              <w:numPr>
                <w:ilvl w:val="0"/>
                <w:numId w:val="6"/>
              </w:numPr>
              <w:spacing w:after="240" w:line="360" w:lineRule="auto"/>
              <w:jc w:val="both"/>
              <w:rPr>
                <w:rFonts w:ascii="Palatino Linotype" w:hAnsi="Palatino Linotype" w:cs="Arial"/>
                <w:b/>
                <w:bCs/>
                <w:lang w:val="es-MX"/>
              </w:rPr>
            </w:pPr>
            <w:r>
              <w:rPr>
                <w:rFonts w:ascii="Palatino Linotype" w:hAnsi="Palatino Linotype" w:cs="Arial"/>
                <w:b/>
                <w:bCs/>
                <w:lang w:val="es-MX"/>
              </w:rPr>
              <w:t>“Personal 3 díasvf.pdf”</w:t>
            </w:r>
          </w:p>
          <w:p w14:paraId="7153E265" w14:textId="54BF98CA" w:rsidR="00520630" w:rsidRPr="00520630" w:rsidRDefault="00520630" w:rsidP="009956E1">
            <w:pPr>
              <w:pStyle w:val="Prrafodelista"/>
              <w:numPr>
                <w:ilvl w:val="0"/>
                <w:numId w:val="6"/>
              </w:numPr>
              <w:spacing w:after="240" w:line="360" w:lineRule="auto"/>
              <w:jc w:val="both"/>
              <w:rPr>
                <w:rFonts w:ascii="Palatino Linotype" w:hAnsi="Palatino Linotype" w:cs="Arial"/>
                <w:b/>
                <w:bCs/>
                <w:lang w:val="es-MX"/>
              </w:rPr>
            </w:pPr>
            <w:r>
              <w:rPr>
                <w:rFonts w:ascii="Palatino Linotype" w:hAnsi="Palatino Linotype" w:cs="Arial"/>
                <w:b/>
                <w:bCs/>
                <w:lang w:val="es-MX"/>
              </w:rPr>
              <w:t>“OFICIO RESPUESTA 00207-2025 UT.pdf”</w:t>
            </w:r>
          </w:p>
        </w:tc>
      </w:tr>
      <w:tr w:rsidR="00531207" w:rsidRPr="00AD18E2" w14:paraId="0B089E64" w14:textId="77777777" w:rsidTr="00F44B13">
        <w:tc>
          <w:tcPr>
            <w:tcW w:w="3159" w:type="dxa"/>
            <w:vAlign w:val="bottom"/>
          </w:tcPr>
          <w:p w14:paraId="63AA505A" w14:textId="5A0F3501" w:rsidR="00531207" w:rsidRPr="00415E43" w:rsidRDefault="00520630" w:rsidP="00F44B13">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00206/IEEM/IP/2025</w:t>
            </w:r>
          </w:p>
        </w:tc>
        <w:tc>
          <w:tcPr>
            <w:tcW w:w="5903" w:type="dxa"/>
            <w:vAlign w:val="center"/>
          </w:tcPr>
          <w:p w14:paraId="6E0074DD" w14:textId="77777777" w:rsidR="00531207" w:rsidRDefault="00531207" w:rsidP="009956E1">
            <w:pPr>
              <w:pStyle w:val="Prrafodelista"/>
              <w:numPr>
                <w:ilvl w:val="0"/>
                <w:numId w:val="6"/>
              </w:numPr>
              <w:spacing w:after="240" w:line="360" w:lineRule="auto"/>
              <w:rPr>
                <w:rFonts w:ascii="Palatino Linotype" w:hAnsi="Palatino Linotype" w:cs="Arial"/>
                <w:b/>
                <w:bCs/>
                <w:lang w:val="es-MX"/>
              </w:rPr>
            </w:pPr>
            <w:r>
              <w:rPr>
                <w:rFonts w:ascii="Palatino Linotype" w:hAnsi="Palatino Linotype" w:cs="Arial"/>
                <w:b/>
                <w:bCs/>
                <w:lang w:val="es-MX"/>
              </w:rPr>
              <w:t>“</w:t>
            </w:r>
            <w:r w:rsidR="00520630">
              <w:rPr>
                <w:rFonts w:ascii="Palatino Linotype" w:hAnsi="Palatino Linotype" w:cs="Arial"/>
                <w:b/>
                <w:bCs/>
                <w:lang w:val="es-MX"/>
              </w:rPr>
              <w:t>Personal 3 días.pdf”</w:t>
            </w:r>
          </w:p>
          <w:p w14:paraId="4F2B43B1" w14:textId="77777777" w:rsidR="00520630" w:rsidRDefault="00520630" w:rsidP="009956E1">
            <w:pPr>
              <w:pStyle w:val="Prrafodelista"/>
              <w:numPr>
                <w:ilvl w:val="0"/>
                <w:numId w:val="6"/>
              </w:numPr>
              <w:spacing w:after="240" w:line="360" w:lineRule="auto"/>
              <w:rPr>
                <w:rFonts w:ascii="Palatino Linotype" w:hAnsi="Palatino Linotype" w:cs="Arial"/>
                <w:b/>
                <w:bCs/>
                <w:lang w:val="es-MX"/>
              </w:rPr>
            </w:pPr>
            <w:r>
              <w:rPr>
                <w:rFonts w:ascii="Palatino Linotype" w:hAnsi="Palatino Linotype" w:cs="Arial"/>
                <w:b/>
                <w:bCs/>
                <w:lang w:val="es-MX"/>
              </w:rPr>
              <w:t>“IEEM-DA-1368-2025 (4).</w:t>
            </w:r>
            <w:proofErr w:type="spellStart"/>
            <w:r>
              <w:rPr>
                <w:rFonts w:ascii="Palatino Linotype" w:hAnsi="Palatino Linotype" w:cs="Arial"/>
                <w:b/>
                <w:bCs/>
                <w:lang w:val="es-MX"/>
              </w:rPr>
              <w:t>pdf</w:t>
            </w:r>
            <w:proofErr w:type="spellEnd"/>
            <w:r>
              <w:rPr>
                <w:rFonts w:ascii="Palatino Linotype" w:hAnsi="Palatino Linotype" w:cs="Arial"/>
                <w:b/>
                <w:bCs/>
                <w:lang w:val="es-MX"/>
              </w:rPr>
              <w:t>”</w:t>
            </w:r>
          </w:p>
          <w:p w14:paraId="740F325D" w14:textId="77777777" w:rsidR="00520630" w:rsidRDefault="00520630" w:rsidP="009956E1">
            <w:pPr>
              <w:pStyle w:val="Prrafodelista"/>
              <w:numPr>
                <w:ilvl w:val="0"/>
                <w:numId w:val="6"/>
              </w:numPr>
              <w:spacing w:after="240" w:line="360" w:lineRule="auto"/>
              <w:rPr>
                <w:rFonts w:ascii="Palatino Linotype" w:hAnsi="Palatino Linotype" w:cs="Arial"/>
                <w:b/>
                <w:bCs/>
                <w:lang w:val="es-MX"/>
              </w:rPr>
            </w:pPr>
            <w:r>
              <w:rPr>
                <w:rFonts w:ascii="Palatino Linotype" w:hAnsi="Palatino Linotype" w:cs="Arial"/>
                <w:b/>
                <w:bCs/>
                <w:lang w:val="es-MX"/>
              </w:rPr>
              <w:t>“IEEM-DA-1368-2025 (4).</w:t>
            </w:r>
            <w:proofErr w:type="spellStart"/>
            <w:r>
              <w:rPr>
                <w:rFonts w:ascii="Palatino Linotype" w:hAnsi="Palatino Linotype" w:cs="Arial"/>
                <w:b/>
                <w:bCs/>
                <w:lang w:val="es-MX"/>
              </w:rPr>
              <w:t>docx</w:t>
            </w:r>
            <w:proofErr w:type="spellEnd"/>
            <w:r>
              <w:rPr>
                <w:rFonts w:ascii="Palatino Linotype" w:hAnsi="Palatino Linotype" w:cs="Arial"/>
                <w:b/>
                <w:bCs/>
                <w:lang w:val="es-MX"/>
              </w:rPr>
              <w:t>”</w:t>
            </w:r>
          </w:p>
          <w:p w14:paraId="17D96BC8" w14:textId="4D398D6B" w:rsidR="00520630" w:rsidRPr="00415E43" w:rsidRDefault="00520630" w:rsidP="009956E1">
            <w:pPr>
              <w:pStyle w:val="Prrafodelista"/>
              <w:numPr>
                <w:ilvl w:val="0"/>
                <w:numId w:val="6"/>
              </w:numPr>
              <w:spacing w:after="240" w:line="360" w:lineRule="auto"/>
              <w:rPr>
                <w:rFonts w:ascii="Palatino Linotype" w:hAnsi="Palatino Linotype" w:cs="Arial"/>
                <w:b/>
                <w:bCs/>
                <w:lang w:val="es-MX"/>
              </w:rPr>
            </w:pPr>
            <w:r>
              <w:rPr>
                <w:rFonts w:ascii="Palatino Linotype" w:hAnsi="Palatino Linotype" w:cs="Arial"/>
                <w:b/>
                <w:bCs/>
                <w:lang w:val="es-MX"/>
              </w:rPr>
              <w:t>“OFICIO RESPUESTA 00206-2025 UT.pdf”</w:t>
            </w:r>
          </w:p>
        </w:tc>
      </w:tr>
    </w:tbl>
    <w:p w14:paraId="51EAFD5D" w14:textId="77777777" w:rsidR="00531207" w:rsidRDefault="00531207" w:rsidP="00531207">
      <w:pPr>
        <w:pStyle w:val="Prrafodelista"/>
        <w:spacing w:after="240" w:line="360" w:lineRule="auto"/>
        <w:ind w:left="0"/>
        <w:jc w:val="both"/>
        <w:rPr>
          <w:rFonts w:ascii="Palatino Linotype" w:hAnsi="Palatino Linotype" w:cs="Arial"/>
          <w:lang w:val="es-MX"/>
        </w:rPr>
      </w:pPr>
    </w:p>
    <w:p w14:paraId="3F06BC84" w14:textId="77777777" w:rsidR="00531207" w:rsidRDefault="00531207" w:rsidP="00531207">
      <w:pPr>
        <w:pStyle w:val="Prrafodelista"/>
        <w:spacing w:after="240" w:line="360" w:lineRule="auto"/>
        <w:ind w:left="0"/>
        <w:jc w:val="both"/>
        <w:rPr>
          <w:rFonts w:ascii="Palatino Linotype" w:hAnsi="Palatino Linotype" w:cs="Arial"/>
          <w:lang w:val="es-MX"/>
        </w:rPr>
      </w:pPr>
      <w:r w:rsidRPr="00415E43">
        <w:rPr>
          <w:rFonts w:ascii="Palatino Linotype" w:hAnsi="Palatino Linotype" w:cs="Arial"/>
          <w:lang w:val="es-MX"/>
        </w:rPr>
        <w:t xml:space="preserve">Soportes documentales en cita que serán materia de análisis en el considerando respectivo. </w:t>
      </w:r>
    </w:p>
    <w:p w14:paraId="007AE4BB" w14:textId="77777777" w:rsidR="00531207" w:rsidRPr="00415E43" w:rsidRDefault="00531207" w:rsidP="00531207">
      <w:pPr>
        <w:pStyle w:val="Prrafodelista"/>
        <w:spacing w:after="240" w:line="360" w:lineRule="auto"/>
        <w:ind w:left="0"/>
        <w:jc w:val="both"/>
        <w:rPr>
          <w:rFonts w:ascii="Palatino Linotype" w:hAnsi="Palatino Linotype" w:cs="Arial"/>
          <w:lang w:val="es-MX"/>
        </w:rPr>
      </w:pPr>
    </w:p>
    <w:p w14:paraId="05A58612" w14:textId="77777777" w:rsidR="00531207" w:rsidRPr="00415E43" w:rsidRDefault="00531207" w:rsidP="00531207">
      <w:pPr>
        <w:spacing w:before="240" w:line="360" w:lineRule="auto"/>
        <w:jc w:val="both"/>
        <w:rPr>
          <w:rFonts w:ascii="Palatino Linotype" w:hAnsi="Palatino Linotype" w:cs="Arial"/>
          <w:b/>
          <w:sz w:val="28"/>
        </w:rPr>
      </w:pPr>
      <w:r w:rsidRPr="00415E43">
        <w:rPr>
          <w:rFonts w:ascii="Palatino Linotype" w:hAnsi="Palatino Linotype" w:cs="Arial"/>
          <w:b/>
          <w:sz w:val="28"/>
        </w:rPr>
        <w:t xml:space="preserve">TERCERO. </w:t>
      </w:r>
      <w:r w:rsidRPr="00415E43">
        <w:rPr>
          <w:rFonts w:ascii="Palatino Linotype" w:hAnsi="Palatino Linotype"/>
          <w:b/>
          <w:sz w:val="28"/>
        </w:rPr>
        <w:t>Del recurso de revisión.</w:t>
      </w:r>
    </w:p>
    <w:p w14:paraId="0DDA40BC" w14:textId="594735AB" w:rsidR="006D7ECA" w:rsidRPr="006D7ECA" w:rsidRDefault="00531207" w:rsidP="00531207">
      <w:pPr>
        <w:spacing w:before="240" w:line="360" w:lineRule="auto"/>
        <w:jc w:val="both"/>
        <w:rPr>
          <w:rFonts w:ascii="Palatino Linotype" w:hAnsi="Palatino Linotype" w:cs="Arial"/>
          <w:sz w:val="24"/>
          <w:szCs w:val="24"/>
        </w:rPr>
      </w:pPr>
      <w:r w:rsidRPr="00415E43">
        <w:rPr>
          <w:rFonts w:ascii="Palatino Linotype" w:hAnsi="Palatino Linotype" w:cs="Arial"/>
          <w:sz w:val="24"/>
          <w:szCs w:val="24"/>
        </w:rPr>
        <w:lastRenderedPageBreak/>
        <w:t xml:space="preserve">Inconforme con las respuestas notificadas por </w:t>
      </w:r>
      <w:r w:rsidRPr="00415E43">
        <w:rPr>
          <w:rFonts w:ascii="Palatino Linotype" w:hAnsi="Palatino Linotype" w:cs="Arial"/>
          <w:b/>
          <w:sz w:val="24"/>
          <w:szCs w:val="24"/>
        </w:rPr>
        <w:t xml:space="preserve">El Sujeto Obligado, </w:t>
      </w:r>
      <w:r>
        <w:rPr>
          <w:rFonts w:ascii="Palatino Linotype" w:hAnsi="Palatino Linotype" w:cs="Arial"/>
          <w:b/>
          <w:sz w:val="24"/>
          <w:szCs w:val="24"/>
        </w:rPr>
        <w:t>El</w:t>
      </w:r>
      <w:r w:rsidRPr="00415E43">
        <w:rPr>
          <w:rFonts w:ascii="Palatino Linotype" w:hAnsi="Palatino Linotype" w:cs="Arial"/>
          <w:b/>
          <w:sz w:val="24"/>
          <w:szCs w:val="24"/>
        </w:rPr>
        <w:t xml:space="preserve"> Recurrente </w:t>
      </w:r>
      <w:r w:rsidRPr="00415E43">
        <w:rPr>
          <w:rFonts w:ascii="Palatino Linotype" w:hAnsi="Palatino Linotype" w:cs="Arial"/>
          <w:sz w:val="24"/>
          <w:szCs w:val="24"/>
        </w:rPr>
        <w:t>interpuso recursos de revisión, en fecha</w:t>
      </w:r>
      <w:r w:rsidR="006D7ECA">
        <w:rPr>
          <w:rFonts w:ascii="Palatino Linotype" w:hAnsi="Palatino Linotype" w:cs="Arial"/>
          <w:sz w:val="24"/>
          <w:szCs w:val="24"/>
        </w:rPr>
        <w:t xml:space="preserve">s </w:t>
      </w:r>
      <w:r w:rsidR="006D7ECA">
        <w:rPr>
          <w:rFonts w:ascii="Palatino Linotype" w:hAnsi="Palatino Linotype" w:cs="Arial"/>
          <w:b/>
          <w:bCs/>
          <w:sz w:val="24"/>
          <w:szCs w:val="24"/>
        </w:rPr>
        <w:t xml:space="preserve">veinte y veintiuno de marzo de dos mil veinticinco, </w:t>
      </w:r>
      <w:r w:rsidR="006D7ECA">
        <w:rPr>
          <w:rFonts w:ascii="Palatino Linotype" w:hAnsi="Palatino Linotype" w:cs="Arial"/>
          <w:sz w:val="24"/>
          <w:szCs w:val="24"/>
        </w:rPr>
        <w:t xml:space="preserve">los cuales fueron registrados en el sistema electrónico con los expedientes </w:t>
      </w:r>
      <w:r w:rsidR="006D7ECA">
        <w:rPr>
          <w:rFonts w:ascii="Palatino Linotype" w:hAnsi="Palatino Linotype" w:cs="Arial"/>
          <w:b/>
          <w:bCs/>
          <w:sz w:val="24"/>
          <w:szCs w:val="24"/>
        </w:rPr>
        <w:t xml:space="preserve">03330/INFOEM/IP/RR/2025 </w:t>
      </w:r>
      <w:r w:rsidR="006D7ECA">
        <w:rPr>
          <w:rFonts w:ascii="Palatino Linotype" w:hAnsi="Palatino Linotype" w:cs="Arial"/>
          <w:sz w:val="24"/>
          <w:szCs w:val="24"/>
        </w:rPr>
        <w:t xml:space="preserve">y </w:t>
      </w:r>
      <w:r w:rsidR="006D7ECA">
        <w:rPr>
          <w:rFonts w:ascii="Palatino Linotype" w:hAnsi="Palatino Linotype" w:cs="Arial"/>
          <w:b/>
          <w:bCs/>
          <w:sz w:val="24"/>
          <w:szCs w:val="24"/>
        </w:rPr>
        <w:t xml:space="preserve">03331/INFOEM/IP/RR/2025, </w:t>
      </w:r>
      <w:r w:rsidR="006D7ECA">
        <w:rPr>
          <w:rFonts w:ascii="Palatino Linotype" w:hAnsi="Palatino Linotype" w:cs="Arial"/>
          <w:sz w:val="24"/>
          <w:szCs w:val="24"/>
        </w:rPr>
        <w:t xml:space="preserve">en los cuales arguye las siguientes manifestaciones: </w:t>
      </w:r>
    </w:p>
    <w:p w14:paraId="4DD0688C" w14:textId="1BE2D257" w:rsidR="006D7ECA" w:rsidRDefault="006D7ECA" w:rsidP="00531207">
      <w:pPr>
        <w:spacing w:before="240" w:line="360" w:lineRule="auto"/>
        <w:jc w:val="both"/>
        <w:rPr>
          <w:rFonts w:ascii="Palatino Linotype" w:hAnsi="Palatino Linotype" w:cs="Arial"/>
          <w:sz w:val="24"/>
          <w:szCs w:val="24"/>
        </w:rPr>
      </w:pPr>
      <w:r>
        <w:rPr>
          <w:rFonts w:ascii="Palatino Linotype" w:hAnsi="Palatino Linotype" w:cs="Arial"/>
          <w:b/>
          <w:bCs/>
          <w:sz w:val="24"/>
          <w:szCs w:val="24"/>
        </w:rPr>
        <w:t>03330/INFOEM/IP/RR/2025</w:t>
      </w:r>
    </w:p>
    <w:p w14:paraId="00F060F7" w14:textId="77777777" w:rsidR="00531207" w:rsidRPr="00C24CA5" w:rsidRDefault="00531207" w:rsidP="00531207">
      <w:pPr>
        <w:pStyle w:val="Citas"/>
        <w:ind w:left="0" w:right="72"/>
        <w:rPr>
          <w:b/>
          <w:bCs/>
          <w:i w:val="0"/>
          <w:iCs/>
          <w:color w:val="000000"/>
          <w:sz w:val="24"/>
          <w:szCs w:val="24"/>
        </w:rPr>
      </w:pPr>
      <w:r w:rsidRPr="00C24CA5">
        <w:rPr>
          <w:b/>
          <w:bCs/>
          <w:i w:val="0"/>
          <w:iCs/>
          <w:color w:val="000000"/>
          <w:sz w:val="24"/>
          <w:szCs w:val="24"/>
        </w:rPr>
        <w:t xml:space="preserve">Acto impugnado: </w:t>
      </w:r>
    </w:p>
    <w:p w14:paraId="20C48BD2" w14:textId="4F5BCBC4" w:rsidR="00531207" w:rsidRPr="00C24CA5" w:rsidRDefault="00531207" w:rsidP="00531207">
      <w:pPr>
        <w:pStyle w:val="Citas"/>
        <w:rPr>
          <w:b/>
          <w:bCs/>
        </w:rPr>
      </w:pPr>
      <w:r w:rsidRPr="00C24CA5">
        <w:t>“</w:t>
      </w:r>
      <w:r w:rsidR="006D7ECA" w:rsidRPr="006D7ECA">
        <w:t>La documentación está en PDF, lo que no me permite hacer uso libre de los datos, debiendo entregar la respuesta en formatos abiertos como lo establece la Ley</w:t>
      </w:r>
      <w:r w:rsidRPr="00C24CA5">
        <w:t xml:space="preserve">” </w:t>
      </w:r>
      <w:r w:rsidRPr="00C24CA5">
        <w:rPr>
          <w:b/>
          <w:bCs/>
        </w:rPr>
        <w:t>(Sic)</w:t>
      </w:r>
    </w:p>
    <w:p w14:paraId="2F34B196" w14:textId="77777777" w:rsidR="00531207" w:rsidRPr="00C24CA5" w:rsidRDefault="00531207" w:rsidP="00531207">
      <w:pPr>
        <w:pStyle w:val="Citas"/>
        <w:ind w:left="0" w:right="72"/>
        <w:rPr>
          <w:b/>
          <w:bCs/>
          <w:i w:val="0"/>
          <w:iCs/>
          <w:color w:val="000000"/>
          <w:sz w:val="24"/>
          <w:szCs w:val="24"/>
        </w:rPr>
      </w:pPr>
      <w:r w:rsidRPr="00C24CA5">
        <w:rPr>
          <w:b/>
          <w:bCs/>
          <w:i w:val="0"/>
          <w:iCs/>
          <w:color w:val="000000"/>
          <w:sz w:val="24"/>
          <w:szCs w:val="24"/>
        </w:rPr>
        <w:t xml:space="preserve">Razones o motivos de la inconformidad: </w:t>
      </w:r>
    </w:p>
    <w:p w14:paraId="138D929C" w14:textId="2E2E20D2" w:rsidR="00531207" w:rsidRPr="00C24CA5" w:rsidRDefault="00531207" w:rsidP="00531207">
      <w:pPr>
        <w:pStyle w:val="Citas"/>
      </w:pPr>
      <w:r>
        <w:t>“</w:t>
      </w:r>
      <w:r w:rsidR="006D7ECA" w:rsidRPr="006D7ECA">
        <w:t xml:space="preserve">La documentación está en PDF, lo que no me permite hacer uso libre de los datos, debiendo entregar la respuesta en formatos abiertos como lo establece la Ley, es así que pido se ordene la entrega del archivo </w:t>
      </w:r>
      <w:proofErr w:type="spellStart"/>
      <w:r w:rsidR="006D7ECA" w:rsidRPr="006D7ECA">
        <w:t>excel</w:t>
      </w:r>
      <w:proofErr w:type="spellEnd"/>
      <w:r>
        <w:t xml:space="preserve">” </w:t>
      </w:r>
      <w:r>
        <w:rPr>
          <w:b/>
          <w:bCs/>
        </w:rPr>
        <w:t>(Sic)</w:t>
      </w:r>
      <w:r w:rsidRPr="00C24CA5">
        <w:t xml:space="preserve"> </w:t>
      </w:r>
    </w:p>
    <w:p w14:paraId="393E34F7" w14:textId="77777777" w:rsidR="00531207" w:rsidRDefault="00531207" w:rsidP="00531207">
      <w:pPr>
        <w:pStyle w:val="Citas"/>
        <w:ind w:left="0" w:right="72"/>
        <w:rPr>
          <w:b/>
          <w:bCs/>
          <w:i w:val="0"/>
          <w:iCs/>
          <w:sz w:val="24"/>
        </w:rPr>
      </w:pPr>
    </w:p>
    <w:p w14:paraId="12F950A3" w14:textId="0B5C8E7B" w:rsidR="006D7ECA" w:rsidRDefault="006D7ECA" w:rsidP="006D7ECA">
      <w:pPr>
        <w:spacing w:before="240" w:line="360" w:lineRule="auto"/>
        <w:jc w:val="both"/>
        <w:rPr>
          <w:rFonts w:ascii="Palatino Linotype" w:hAnsi="Palatino Linotype" w:cs="Arial"/>
          <w:sz w:val="24"/>
          <w:szCs w:val="24"/>
        </w:rPr>
      </w:pPr>
      <w:r>
        <w:rPr>
          <w:rFonts w:ascii="Palatino Linotype" w:hAnsi="Palatino Linotype" w:cs="Arial"/>
          <w:b/>
          <w:bCs/>
          <w:sz w:val="24"/>
          <w:szCs w:val="24"/>
        </w:rPr>
        <w:t>03331/INFOEM/IP/RR/2025</w:t>
      </w:r>
    </w:p>
    <w:p w14:paraId="01973797" w14:textId="77777777" w:rsidR="006D7ECA" w:rsidRPr="00C24CA5" w:rsidRDefault="006D7ECA" w:rsidP="006D7ECA">
      <w:pPr>
        <w:pStyle w:val="Citas"/>
        <w:ind w:left="0" w:right="72"/>
        <w:rPr>
          <w:b/>
          <w:bCs/>
          <w:i w:val="0"/>
          <w:iCs/>
          <w:color w:val="000000"/>
          <w:sz w:val="24"/>
          <w:szCs w:val="24"/>
        </w:rPr>
      </w:pPr>
      <w:r w:rsidRPr="00C24CA5">
        <w:rPr>
          <w:b/>
          <w:bCs/>
          <w:i w:val="0"/>
          <w:iCs/>
          <w:color w:val="000000"/>
          <w:sz w:val="24"/>
          <w:szCs w:val="24"/>
        </w:rPr>
        <w:t xml:space="preserve">Acto impugnado: </w:t>
      </w:r>
    </w:p>
    <w:p w14:paraId="213C3C14" w14:textId="6C6E04D5" w:rsidR="006D7ECA" w:rsidRPr="00C24CA5" w:rsidRDefault="006D7ECA" w:rsidP="006D7ECA">
      <w:pPr>
        <w:pStyle w:val="Citas"/>
        <w:rPr>
          <w:b/>
          <w:bCs/>
        </w:rPr>
      </w:pPr>
      <w:r w:rsidRPr="00C24CA5">
        <w:t>“</w:t>
      </w:r>
      <w:r w:rsidRPr="006D7ECA">
        <w:t xml:space="preserve">La documentación está en PDF, lo que no me permite hacer uso libre de los datos, debiendo entregar la respuesta en formatos abiertos como lo establece la Ley. También se menciona que las Juntas Distritales 4 Lerma de Villada y 27 Valle de Chalco </w:t>
      </w:r>
      <w:r w:rsidRPr="006D7ECA">
        <w:lastRenderedPageBreak/>
        <w:t>Solidaridad, no contaron con ese tipo de personal, pero no se motiva, ni se funda la respuesta. De no contar con esa información, el Comité de Transparencia debió pronunciarse al respecto</w:t>
      </w:r>
      <w:r w:rsidRPr="00C24CA5">
        <w:t xml:space="preserve">” </w:t>
      </w:r>
      <w:r w:rsidRPr="00C24CA5">
        <w:rPr>
          <w:b/>
          <w:bCs/>
        </w:rPr>
        <w:t>(Sic)</w:t>
      </w:r>
    </w:p>
    <w:p w14:paraId="1ED982CA" w14:textId="77777777" w:rsidR="006D7ECA" w:rsidRPr="00C24CA5" w:rsidRDefault="006D7ECA" w:rsidP="006D7ECA">
      <w:pPr>
        <w:pStyle w:val="Citas"/>
        <w:ind w:left="0" w:right="72"/>
        <w:rPr>
          <w:b/>
          <w:bCs/>
          <w:i w:val="0"/>
          <w:iCs/>
          <w:color w:val="000000"/>
          <w:sz w:val="24"/>
          <w:szCs w:val="24"/>
        </w:rPr>
      </w:pPr>
      <w:r w:rsidRPr="00C24CA5">
        <w:rPr>
          <w:b/>
          <w:bCs/>
          <w:i w:val="0"/>
          <w:iCs/>
          <w:color w:val="000000"/>
          <w:sz w:val="24"/>
          <w:szCs w:val="24"/>
        </w:rPr>
        <w:t xml:space="preserve">Razones o motivos de la inconformidad: </w:t>
      </w:r>
    </w:p>
    <w:p w14:paraId="197B5537" w14:textId="2669A0EE" w:rsidR="006D7ECA" w:rsidRPr="00C24CA5" w:rsidRDefault="006D7ECA" w:rsidP="006D7ECA">
      <w:pPr>
        <w:pStyle w:val="Citas"/>
      </w:pPr>
      <w:r>
        <w:t>“</w:t>
      </w:r>
      <w:r w:rsidRPr="006D7ECA">
        <w:t xml:space="preserve">La documentación está en PDF, lo que no me permite hacer uso libre de los datos, debiendo entregar la respuesta en formatos abiertos como lo establece la Ley, es así que pido se ordene la entrega del archivo </w:t>
      </w:r>
      <w:proofErr w:type="spellStart"/>
      <w:r w:rsidRPr="006D7ECA">
        <w:t>excel</w:t>
      </w:r>
      <w:proofErr w:type="spellEnd"/>
      <w:r w:rsidRPr="006D7ECA">
        <w:t>. También se menciona que las Juntas Distritales 4 Lerma de Villada y 27 Valle de Chalco Solidaridad, no contaron con ese tipo de personal, pero no se motiva, ni se funda la respuesta. De no contar con esa información, el Comité de Transparencia debió pronunciarse al respecto</w:t>
      </w:r>
      <w:r>
        <w:t xml:space="preserve">” </w:t>
      </w:r>
      <w:r>
        <w:rPr>
          <w:b/>
          <w:bCs/>
        </w:rPr>
        <w:t>(Sic)</w:t>
      </w:r>
      <w:r w:rsidRPr="00C24CA5">
        <w:t xml:space="preserve"> </w:t>
      </w:r>
    </w:p>
    <w:p w14:paraId="19392EFF" w14:textId="77777777" w:rsidR="00531207" w:rsidRDefault="00531207" w:rsidP="00531207">
      <w:pPr>
        <w:pStyle w:val="Citas"/>
        <w:ind w:left="0" w:right="72"/>
        <w:rPr>
          <w:rFonts w:ascii="Verdana" w:hAnsi="Verdana"/>
          <w:color w:val="000000"/>
          <w:sz w:val="14"/>
          <w:szCs w:val="14"/>
          <w:highlight w:val="yellow"/>
        </w:rPr>
      </w:pPr>
    </w:p>
    <w:p w14:paraId="41CC9CE4" w14:textId="77777777" w:rsidR="00531207" w:rsidRDefault="00531207" w:rsidP="00531207">
      <w:pPr>
        <w:pStyle w:val="Citas"/>
        <w:ind w:left="0" w:right="72"/>
        <w:rPr>
          <w:rFonts w:ascii="Verdana" w:hAnsi="Verdana"/>
          <w:color w:val="000000"/>
          <w:sz w:val="14"/>
          <w:szCs w:val="14"/>
          <w:highlight w:val="yellow"/>
        </w:rPr>
      </w:pPr>
    </w:p>
    <w:p w14:paraId="61ABAFC4" w14:textId="77777777" w:rsidR="00531207" w:rsidRPr="00415E43" w:rsidRDefault="00531207" w:rsidP="00531207">
      <w:pPr>
        <w:spacing w:before="240" w:line="360" w:lineRule="auto"/>
        <w:jc w:val="both"/>
        <w:rPr>
          <w:rFonts w:ascii="Palatino Linotype" w:hAnsi="Palatino Linotype" w:cs="Arial"/>
          <w:b/>
          <w:sz w:val="24"/>
          <w:szCs w:val="24"/>
        </w:rPr>
      </w:pPr>
      <w:r w:rsidRPr="00415E43">
        <w:rPr>
          <w:rFonts w:ascii="Palatino Linotype" w:hAnsi="Palatino Linotype" w:cs="Arial"/>
          <w:b/>
          <w:sz w:val="28"/>
        </w:rPr>
        <w:t>CUARTO</w:t>
      </w:r>
      <w:r w:rsidRPr="00415E43">
        <w:rPr>
          <w:rFonts w:ascii="Palatino Linotype" w:hAnsi="Palatino Linotype" w:cs="Arial"/>
          <w:b/>
          <w:sz w:val="24"/>
          <w:szCs w:val="24"/>
        </w:rPr>
        <w:t xml:space="preserve">. </w:t>
      </w:r>
      <w:r w:rsidRPr="00EC57B6">
        <w:rPr>
          <w:rFonts w:ascii="Palatino Linotype" w:hAnsi="Palatino Linotype" w:cs="Arial"/>
          <w:b/>
          <w:sz w:val="28"/>
          <w:szCs w:val="28"/>
        </w:rPr>
        <w:t>Del turno del recurso de</w:t>
      </w:r>
      <w:r w:rsidRPr="00415E43">
        <w:rPr>
          <w:rFonts w:ascii="Palatino Linotype" w:hAnsi="Palatino Linotype" w:cs="Arial"/>
          <w:b/>
          <w:sz w:val="28"/>
          <w:szCs w:val="28"/>
        </w:rPr>
        <w:t xml:space="preserve"> revisión.</w:t>
      </w:r>
    </w:p>
    <w:p w14:paraId="1282E359" w14:textId="4E8DA608" w:rsidR="00531207" w:rsidRDefault="00531207" w:rsidP="00531207">
      <w:pPr>
        <w:pStyle w:val="Prrafodelista"/>
        <w:spacing w:line="360" w:lineRule="auto"/>
        <w:ind w:left="0"/>
        <w:jc w:val="both"/>
        <w:rPr>
          <w:rFonts w:ascii="Palatino Linotype" w:hAnsi="Palatino Linotype" w:cs="Arial"/>
          <w:lang w:val="es-MX"/>
        </w:rPr>
      </w:pPr>
      <w:r w:rsidRPr="00415E43">
        <w:rPr>
          <w:rFonts w:ascii="Palatino Linotype" w:hAnsi="Palatino Linotype" w:cs="Arial"/>
          <w:lang w:val="es-MX"/>
        </w:rPr>
        <w:t>Medios de impugnación que le fueron turnados por medio del sistema electrónico a los Comisionados José Martínez Vilchis</w:t>
      </w:r>
      <w:r w:rsidR="006D7ECA">
        <w:rPr>
          <w:rFonts w:ascii="Palatino Linotype" w:hAnsi="Palatino Linotype" w:cs="Arial"/>
          <w:lang w:val="es-MX"/>
        </w:rPr>
        <w:t xml:space="preserve"> y</w:t>
      </w:r>
      <w:r>
        <w:rPr>
          <w:rFonts w:ascii="Palatino Linotype" w:hAnsi="Palatino Linotype" w:cs="Arial"/>
          <w:lang w:val="es-MX"/>
        </w:rPr>
        <w:t xml:space="preserve"> Luis Gustavo Parra Noriega, </w:t>
      </w:r>
      <w:r w:rsidRPr="00415E43">
        <w:rPr>
          <w:rFonts w:ascii="Palatino Linotype" w:hAnsi="Palatino Linotype" w:cs="Arial"/>
          <w:lang w:val="es-MX"/>
        </w:rPr>
        <w:t>en términos del arábigo 185 fracción I de la Ley de Transparencia y Acceso a la información Pública del Estado de México y Municipios, de los cuales recayeron en acuerdos de admisión en fecha</w:t>
      </w:r>
      <w:r>
        <w:rPr>
          <w:rFonts w:ascii="Palatino Linotype" w:hAnsi="Palatino Linotype" w:cs="Arial"/>
          <w:lang w:val="es-MX"/>
        </w:rPr>
        <w:t>s</w:t>
      </w:r>
      <w:r w:rsidR="006D7ECA">
        <w:rPr>
          <w:rFonts w:ascii="Palatino Linotype" w:hAnsi="Palatino Linotype" w:cs="Arial"/>
          <w:b/>
          <w:bCs/>
          <w:lang w:val="es-MX"/>
        </w:rPr>
        <w:t xml:space="preserve"> veinticinco y veintisiete de marzo de dos mil veinticinco, </w:t>
      </w:r>
      <w:r w:rsidRPr="00415E43">
        <w:rPr>
          <w:rFonts w:ascii="Palatino Linotype" w:hAnsi="Palatino Linotype" w:cs="Arial"/>
          <w:lang w:val="es-MX"/>
        </w:rPr>
        <w:t xml:space="preserve">determinándose, un plazo de siete días para que las partes manifestaran lo que a su derecho corresponda en términos de los numerales ya citados. </w:t>
      </w:r>
    </w:p>
    <w:p w14:paraId="42588B73" w14:textId="77777777" w:rsidR="00531207" w:rsidRPr="00AD18E2" w:rsidRDefault="00531207" w:rsidP="00531207">
      <w:pPr>
        <w:pStyle w:val="Prrafodelista"/>
        <w:spacing w:line="360" w:lineRule="auto"/>
        <w:ind w:left="0"/>
        <w:jc w:val="both"/>
        <w:rPr>
          <w:rFonts w:ascii="Palatino Linotype" w:hAnsi="Palatino Linotype" w:cs="Arial"/>
          <w:highlight w:val="yellow"/>
          <w:lang w:val="es-MX"/>
        </w:rPr>
      </w:pPr>
    </w:p>
    <w:p w14:paraId="59EA8481" w14:textId="77777777" w:rsidR="00531207" w:rsidRPr="00415E43" w:rsidRDefault="00531207" w:rsidP="00531207">
      <w:pPr>
        <w:pStyle w:val="Prrafodelista"/>
        <w:spacing w:line="360" w:lineRule="auto"/>
        <w:ind w:left="0"/>
        <w:jc w:val="both"/>
        <w:rPr>
          <w:rFonts w:ascii="Palatino Linotype" w:hAnsi="Palatino Linotype" w:cs="Arial"/>
          <w:b/>
          <w:sz w:val="28"/>
          <w:szCs w:val="28"/>
          <w:lang w:val="es-MX"/>
        </w:rPr>
      </w:pPr>
      <w:r w:rsidRPr="00415E43">
        <w:rPr>
          <w:rFonts w:ascii="Palatino Linotype" w:hAnsi="Palatino Linotype" w:cs="Arial"/>
          <w:b/>
          <w:sz w:val="28"/>
          <w:lang w:val="es-MX"/>
        </w:rPr>
        <w:lastRenderedPageBreak/>
        <w:t>QUINTO</w:t>
      </w:r>
      <w:r w:rsidRPr="00415E43">
        <w:rPr>
          <w:rFonts w:ascii="Palatino Linotype" w:hAnsi="Palatino Linotype" w:cs="Arial"/>
          <w:b/>
          <w:sz w:val="28"/>
          <w:szCs w:val="28"/>
          <w:lang w:val="es-MX"/>
        </w:rPr>
        <w:t>. De la acumulación.</w:t>
      </w:r>
    </w:p>
    <w:p w14:paraId="14EA3EE1" w14:textId="3FF8DCE3" w:rsidR="00531207" w:rsidRPr="00415E43" w:rsidRDefault="00531207" w:rsidP="00531207">
      <w:pPr>
        <w:pStyle w:val="Prrafodelista"/>
        <w:spacing w:line="360" w:lineRule="auto"/>
        <w:ind w:left="0"/>
        <w:jc w:val="both"/>
        <w:rPr>
          <w:rFonts w:ascii="Palatino Linotype" w:hAnsi="Palatino Linotype" w:cs="Arial"/>
          <w:lang w:val="es-MX"/>
        </w:rPr>
      </w:pPr>
      <w:r w:rsidRPr="00415E43">
        <w:rPr>
          <w:rFonts w:ascii="Palatino Linotype" w:hAnsi="Palatino Linotype" w:cs="Arial"/>
          <w:lang w:val="es-MX"/>
        </w:rPr>
        <w:t xml:space="preserve">Posteriormente por acuerdo del Pleno del Instituto, en la </w:t>
      </w:r>
      <w:r w:rsidR="006D7ECA">
        <w:rPr>
          <w:rFonts w:ascii="Palatino Linotype" w:hAnsi="Palatino Linotype" w:cs="Arial"/>
          <w:lang w:val="es-MX"/>
        </w:rPr>
        <w:t xml:space="preserve">Décima segunda sesión ordinaria celebrada el </w:t>
      </w:r>
      <w:r w:rsidR="006D7ECA">
        <w:rPr>
          <w:rFonts w:ascii="Palatino Linotype" w:hAnsi="Palatino Linotype" w:cs="Arial"/>
          <w:b/>
          <w:bCs/>
          <w:lang w:val="es-MX"/>
        </w:rPr>
        <w:t xml:space="preserve">dos de abril de dos mil veinticinco, </w:t>
      </w:r>
      <w:r w:rsidR="006D7ECA">
        <w:rPr>
          <w:rFonts w:ascii="Palatino Linotype" w:hAnsi="Palatino Linotype" w:cs="Arial"/>
          <w:lang w:val="es-MX"/>
        </w:rPr>
        <w:t xml:space="preserve">se determinó </w:t>
      </w:r>
      <w:r>
        <w:rPr>
          <w:rFonts w:ascii="Palatino Linotype" w:hAnsi="Palatino Linotype" w:cs="Arial"/>
          <w:lang w:val="es-MX"/>
        </w:rPr>
        <w:t xml:space="preserve">acumular los </w:t>
      </w:r>
      <w:r w:rsidRPr="00415E43">
        <w:rPr>
          <w:rFonts w:ascii="Palatino Linotype" w:hAnsi="Palatino Linotype" w:cs="Arial"/>
          <w:lang w:val="es-MX"/>
        </w:rPr>
        <w:t xml:space="preserve">recursos de revisión en estudio, ya que existe identidad del solicitante, del sujeto obligado y similitud de causas y objeto de solicitud. </w:t>
      </w:r>
    </w:p>
    <w:p w14:paraId="797AF46F" w14:textId="77777777" w:rsidR="00531207" w:rsidRPr="00415E43" w:rsidRDefault="00531207" w:rsidP="00531207">
      <w:pPr>
        <w:pStyle w:val="Prrafodelista"/>
        <w:spacing w:line="360" w:lineRule="auto"/>
        <w:ind w:left="0"/>
        <w:jc w:val="both"/>
        <w:rPr>
          <w:rFonts w:ascii="Palatino Linotype" w:hAnsi="Palatino Linotype" w:cs="Arial"/>
          <w:lang w:val="es-MX"/>
        </w:rPr>
      </w:pPr>
    </w:p>
    <w:p w14:paraId="7D003717" w14:textId="77777777" w:rsidR="00531207" w:rsidRPr="00415E43" w:rsidRDefault="00531207" w:rsidP="00531207">
      <w:pPr>
        <w:spacing w:after="0" w:line="360" w:lineRule="auto"/>
        <w:jc w:val="both"/>
        <w:rPr>
          <w:rFonts w:ascii="Palatino Linotype" w:hAnsi="Palatino Linotype"/>
          <w:sz w:val="24"/>
          <w:szCs w:val="24"/>
        </w:rPr>
      </w:pPr>
      <w:r w:rsidRPr="00415E43">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0C4E556F" w14:textId="77777777" w:rsidR="00531207" w:rsidRPr="00415E43" w:rsidRDefault="00531207" w:rsidP="00531207">
      <w:pPr>
        <w:spacing w:before="240" w:line="360" w:lineRule="auto"/>
        <w:ind w:left="851" w:right="851"/>
        <w:jc w:val="center"/>
        <w:rPr>
          <w:rFonts w:ascii="Palatino Linotype" w:hAnsi="Palatino Linotype"/>
          <w:b/>
          <w:i/>
        </w:rPr>
      </w:pPr>
      <w:r w:rsidRPr="00415E43">
        <w:rPr>
          <w:rFonts w:ascii="Palatino Linotype" w:hAnsi="Palatino Linotype"/>
          <w:b/>
          <w:i/>
        </w:rPr>
        <w:t>Ley de Transparencia y Acceso a la Información Pública del Estado de México y Municipios</w:t>
      </w:r>
    </w:p>
    <w:p w14:paraId="34304257" w14:textId="77777777" w:rsidR="00531207" w:rsidRPr="00415E43" w:rsidRDefault="00531207" w:rsidP="00531207">
      <w:pPr>
        <w:spacing w:before="240" w:line="360" w:lineRule="auto"/>
        <w:ind w:left="851" w:right="851"/>
        <w:jc w:val="both"/>
        <w:rPr>
          <w:rFonts w:ascii="Palatino Linotype" w:hAnsi="Palatino Linotype"/>
          <w:b/>
          <w:i/>
        </w:rPr>
      </w:pPr>
      <w:r w:rsidRPr="00415E43">
        <w:rPr>
          <w:rFonts w:ascii="Palatino Linotype" w:hAnsi="Palatino Linotype"/>
          <w:i/>
        </w:rPr>
        <w:t xml:space="preserve">“Artículo 195. En la tramitación del recurso de revisión se aplicarán supletoriamente las disposiciones contenidas en el </w:t>
      </w:r>
      <w:r w:rsidRPr="00415E43">
        <w:rPr>
          <w:rFonts w:ascii="Palatino Linotype" w:hAnsi="Palatino Linotype"/>
          <w:b/>
          <w:i/>
          <w:u w:val="single"/>
        </w:rPr>
        <w:t>Código de Procedimientos Administrativos del Estado de México</w:t>
      </w:r>
      <w:r w:rsidRPr="00415E43">
        <w:rPr>
          <w:rFonts w:ascii="Palatino Linotype" w:hAnsi="Palatino Linotype"/>
          <w:i/>
        </w:rPr>
        <w:t xml:space="preserve">.” </w:t>
      </w:r>
      <w:r w:rsidRPr="00415E43">
        <w:rPr>
          <w:rFonts w:ascii="Palatino Linotype" w:hAnsi="Palatino Linotype"/>
          <w:b/>
          <w:i/>
        </w:rPr>
        <w:t>[Sic]</w:t>
      </w:r>
    </w:p>
    <w:p w14:paraId="3A6DD43B" w14:textId="77777777" w:rsidR="00531207" w:rsidRDefault="00531207" w:rsidP="00531207">
      <w:pPr>
        <w:spacing w:before="240" w:line="360" w:lineRule="auto"/>
        <w:ind w:left="851" w:right="851"/>
        <w:jc w:val="center"/>
        <w:rPr>
          <w:rFonts w:ascii="Palatino Linotype" w:hAnsi="Palatino Linotype"/>
          <w:b/>
          <w:i/>
        </w:rPr>
      </w:pPr>
    </w:p>
    <w:p w14:paraId="22739FFF" w14:textId="77777777" w:rsidR="00531207" w:rsidRPr="00415E43" w:rsidRDefault="00531207" w:rsidP="00531207">
      <w:pPr>
        <w:spacing w:before="240" w:line="360" w:lineRule="auto"/>
        <w:ind w:left="851" w:right="851"/>
        <w:jc w:val="center"/>
        <w:rPr>
          <w:rFonts w:ascii="Palatino Linotype" w:hAnsi="Palatino Linotype"/>
          <w:b/>
          <w:i/>
        </w:rPr>
      </w:pPr>
      <w:r w:rsidRPr="00415E43">
        <w:rPr>
          <w:rFonts w:ascii="Palatino Linotype" w:hAnsi="Palatino Linotype"/>
          <w:b/>
          <w:i/>
        </w:rPr>
        <w:t>Código de Procedimientos Administrativos del Estado de México</w:t>
      </w:r>
    </w:p>
    <w:p w14:paraId="48CDB4D4" w14:textId="77777777" w:rsidR="00531207" w:rsidRPr="00415E43" w:rsidRDefault="00531207" w:rsidP="00531207">
      <w:pPr>
        <w:spacing w:before="240" w:line="360" w:lineRule="auto"/>
        <w:ind w:left="851" w:right="851"/>
        <w:jc w:val="both"/>
        <w:rPr>
          <w:rFonts w:ascii="Palatino Linotype" w:hAnsi="Palatino Linotype"/>
          <w:b/>
          <w:i/>
        </w:rPr>
      </w:pPr>
      <w:r w:rsidRPr="00415E43">
        <w:rPr>
          <w:rFonts w:ascii="Palatino Linotype" w:hAnsi="Palatino Linotype"/>
          <w:i/>
        </w:rPr>
        <w:t xml:space="preserve">“Artículo 18.- </w:t>
      </w:r>
      <w:r w:rsidRPr="00415E43">
        <w:rPr>
          <w:rFonts w:ascii="Palatino Linotype" w:hAnsi="Palatino Linotype"/>
          <w:b/>
          <w:i/>
          <w:u w:val="single"/>
        </w:rPr>
        <w:t>La autoridad administrativa</w:t>
      </w:r>
      <w:r w:rsidRPr="00415E43">
        <w:rPr>
          <w:rFonts w:ascii="Palatino Linotype" w:hAnsi="Palatino Linotype"/>
          <w:i/>
        </w:rPr>
        <w:t xml:space="preserve"> o el Tribunal </w:t>
      </w:r>
      <w:r w:rsidRPr="00415E43">
        <w:rPr>
          <w:rFonts w:ascii="Palatino Linotype" w:hAnsi="Palatino Linotype"/>
          <w:b/>
          <w:i/>
          <w:u w:val="single"/>
        </w:rPr>
        <w:t>acordarán la acumulación</w:t>
      </w:r>
      <w:r w:rsidRPr="00415E43">
        <w:rPr>
          <w:rFonts w:ascii="Palatino Linotype" w:hAnsi="Palatino Linotype"/>
          <w:i/>
        </w:rPr>
        <w:t xml:space="preserve"> de los expedientes del procedimiento y proceso administrativo que ante ellos se sigan</w:t>
      </w:r>
      <w:r w:rsidRPr="00415E43">
        <w:rPr>
          <w:rFonts w:ascii="Palatino Linotype" w:hAnsi="Palatino Linotype"/>
          <w:b/>
          <w:i/>
          <w:u w:val="single"/>
        </w:rPr>
        <w:t>, de oficio</w:t>
      </w:r>
      <w:r w:rsidRPr="00415E43">
        <w:rPr>
          <w:rFonts w:ascii="Palatino Linotype" w:hAnsi="Palatino Linotype"/>
          <w:i/>
        </w:rPr>
        <w:t xml:space="preserve"> o a petición de parte, </w:t>
      </w:r>
      <w:r w:rsidRPr="00415E43">
        <w:rPr>
          <w:rFonts w:ascii="Palatino Linotype" w:hAnsi="Palatino Linotype"/>
          <w:b/>
          <w:i/>
          <w:u w:val="single"/>
        </w:rPr>
        <w:t xml:space="preserve">cuando las partes o los actos administrativos sean iguales, se trate de actos conexos o resulte conveniente </w:t>
      </w:r>
      <w:r w:rsidRPr="00415E43">
        <w:rPr>
          <w:rFonts w:ascii="Palatino Linotype" w:hAnsi="Palatino Linotype"/>
          <w:b/>
          <w:i/>
          <w:u w:val="single"/>
        </w:rPr>
        <w:lastRenderedPageBreak/>
        <w:t>el trámite unificado de los asuntos</w:t>
      </w:r>
      <w:r w:rsidRPr="00415E43">
        <w:rPr>
          <w:rFonts w:ascii="Palatino Linotype" w:hAnsi="Palatino Linotype"/>
          <w:i/>
        </w:rPr>
        <w:t xml:space="preserve">, para evitar la emisión de resoluciones contradictorias. La misma regla se aplicará, en lo conducente, para la separación de los expedientes.” </w:t>
      </w:r>
      <w:r w:rsidRPr="00415E43">
        <w:rPr>
          <w:rFonts w:ascii="Palatino Linotype" w:hAnsi="Palatino Linotype"/>
          <w:b/>
          <w:i/>
        </w:rPr>
        <w:t>[Sic]</w:t>
      </w:r>
    </w:p>
    <w:p w14:paraId="169F15E4" w14:textId="77777777" w:rsidR="00531207" w:rsidRPr="00AD18E2" w:rsidRDefault="00531207" w:rsidP="00531207">
      <w:pPr>
        <w:spacing w:before="240" w:line="360" w:lineRule="auto"/>
        <w:jc w:val="both"/>
        <w:rPr>
          <w:rFonts w:ascii="Palatino Linotype" w:hAnsi="Palatino Linotype" w:cs="Arial"/>
          <w:b/>
          <w:sz w:val="28"/>
          <w:highlight w:val="yellow"/>
        </w:rPr>
      </w:pPr>
    </w:p>
    <w:p w14:paraId="70177C61" w14:textId="77777777" w:rsidR="00531207" w:rsidRPr="00415E43" w:rsidRDefault="00531207" w:rsidP="00531207">
      <w:pPr>
        <w:spacing w:before="240" w:line="360" w:lineRule="auto"/>
        <w:jc w:val="both"/>
        <w:rPr>
          <w:rFonts w:ascii="Palatino Linotype" w:hAnsi="Palatino Linotype" w:cs="Arial"/>
          <w:b/>
          <w:sz w:val="24"/>
          <w:szCs w:val="24"/>
        </w:rPr>
      </w:pPr>
      <w:r w:rsidRPr="00415E43">
        <w:rPr>
          <w:rFonts w:ascii="Palatino Linotype" w:hAnsi="Palatino Linotype" w:cs="Arial"/>
          <w:b/>
          <w:sz w:val="28"/>
        </w:rPr>
        <w:t>SEXTO</w:t>
      </w:r>
      <w:r w:rsidRPr="00415E43">
        <w:rPr>
          <w:rFonts w:ascii="Palatino Linotype" w:hAnsi="Palatino Linotype" w:cs="Arial"/>
          <w:b/>
          <w:sz w:val="24"/>
          <w:szCs w:val="24"/>
        </w:rPr>
        <w:t xml:space="preserve">. </w:t>
      </w:r>
      <w:r w:rsidRPr="00415E43">
        <w:rPr>
          <w:rFonts w:ascii="Palatino Linotype" w:hAnsi="Palatino Linotype" w:cs="Arial"/>
          <w:b/>
          <w:sz w:val="28"/>
          <w:szCs w:val="28"/>
        </w:rPr>
        <w:t>De la etapa de instrucción.</w:t>
      </w:r>
    </w:p>
    <w:p w14:paraId="06C1BC95" w14:textId="5988DBC5" w:rsidR="006D7ECA" w:rsidRPr="006D7ECA" w:rsidRDefault="00531207" w:rsidP="00531207">
      <w:pPr>
        <w:spacing w:before="240" w:line="360" w:lineRule="auto"/>
        <w:jc w:val="both"/>
        <w:rPr>
          <w:rFonts w:ascii="Palatino Linotype" w:hAnsi="Palatino Linotype" w:cs="Arial"/>
          <w:b/>
          <w:bCs/>
          <w:sz w:val="24"/>
          <w:szCs w:val="24"/>
        </w:rPr>
      </w:pPr>
      <w:r w:rsidRPr="00415E43">
        <w:rPr>
          <w:rFonts w:ascii="Palatino Linotype" w:hAnsi="Palatino Linotype" w:cs="Arial"/>
          <w:sz w:val="24"/>
          <w:szCs w:val="24"/>
        </w:rPr>
        <w:t xml:space="preserve">Así, una vez transcurrido el término legal referido, se advierte en los expedientes electrónicos </w:t>
      </w:r>
      <w:r w:rsidRPr="00415E43">
        <w:rPr>
          <w:rFonts w:ascii="Palatino Linotype" w:hAnsi="Palatino Linotype" w:cs="Arial"/>
          <w:b/>
          <w:bCs/>
          <w:sz w:val="24"/>
          <w:szCs w:val="24"/>
        </w:rPr>
        <w:t xml:space="preserve">El Sujeto Obligado </w:t>
      </w:r>
      <w:r>
        <w:rPr>
          <w:rFonts w:ascii="Palatino Linotype" w:hAnsi="Palatino Linotype" w:cs="Arial"/>
          <w:sz w:val="24"/>
          <w:szCs w:val="24"/>
        </w:rPr>
        <w:t>rindió sus informes justificados en fecha</w:t>
      </w:r>
      <w:r w:rsidR="006D7ECA">
        <w:rPr>
          <w:rFonts w:ascii="Palatino Linotype" w:hAnsi="Palatino Linotype" w:cs="Arial"/>
          <w:sz w:val="24"/>
          <w:szCs w:val="24"/>
        </w:rPr>
        <w:t xml:space="preserve"> </w:t>
      </w:r>
      <w:r w:rsidR="006D7ECA">
        <w:rPr>
          <w:rFonts w:ascii="Palatino Linotype" w:hAnsi="Palatino Linotype" w:cs="Arial"/>
          <w:b/>
          <w:bCs/>
          <w:sz w:val="24"/>
          <w:szCs w:val="24"/>
        </w:rPr>
        <w:t xml:space="preserve">dos de abril de dos mil veinticinco, </w:t>
      </w:r>
      <w:r w:rsidR="006D7ECA">
        <w:rPr>
          <w:rFonts w:ascii="Palatino Linotype" w:hAnsi="Palatino Linotype" w:cs="Arial"/>
          <w:sz w:val="24"/>
          <w:szCs w:val="24"/>
        </w:rPr>
        <w:t xml:space="preserve">mismos que fueron puestos a la vista el </w:t>
      </w:r>
      <w:r w:rsidR="006D7ECA">
        <w:rPr>
          <w:rFonts w:ascii="Palatino Linotype" w:hAnsi="Palatino Linotype" w:cs="Arial"/>
          <w:b/>
          <w:bCs/>
          <w:sz w:val="24"/>
          <w:szCs w:val="24"/>
        </w:rPr>
        <w:t xml:space="preserve">ocho de abril de los corrientes. </w:t>
      </w:r>
    </w:p>
    <w:p w14:paraId="65BBF574" w14:textId="57B4915E" w:rsidR="00531207" w:rsidRDefault="00531207" w:rsidP="00531207">
      <w:pPr>
        <w:spacing w:before="240" w:line="360" w:lineRule="auto"/>
        <w:jc w:val="both"/>
        <w:rPr>
          <w:rFonts w:ascii="Palatino Linotype" w:hAnsi="Palatino Linotype" w:cs="Arial"/>
          <w:sz w:val="24"/>
          <w:szCs w:val="24"/>
        </w:rPr>
      </w:pPr>
      <w:r w:rsidRPr="00415E43">
        <w:rPr>
          <w:rFonts w:ascii="Palatino Linotype" w:hAnsi="Palatino Linotype" w:cs="Arial"/>
          <w:sz w:val="24"/>
          <w:szCs w:val="24"/>
        </w:rPr>
        <w:t>Por lo que una vez transcurrido el plazo establecido para que las partes manifestaran lo que a su derecho conviniera, en fecha</w:t>
      </w:r>
      <w:r>
        <w:rPr>
          <w:rFonts w:ascii="Palatino Linotype" w:hAnsi="Palatino Linotype" w:cs="Arial"/>
          <w:sz w:val="24"/>
          <w:szCs w:val="24"/>
        </w:rPr>
        <w:t xml:space="preserve"> </w:t>
      </w:r>
      <w:r w:rsidR="006D7ECA">
        <w:rPr>
          <w:rFonts w:ascii="Palatino Linotype" w:hAnsi="Palatino Linotype" w:cs="Arial"/>
          <w:b/>
          <w:bCs/>
          <w:sz w:val="24"/>
          <w:szCs w:val="24"/>
        </w:rPr>
        <w:t xml:space="preserve">veintiuno de abril del año en curso, </w:t>
      </w:r>
      <w:r w:rsidRPr="00415E43">
        <w:rPr>
          <w:rFonts w:ascii="Palatino Linotype" w:hAnsi="Palatino Linotype" w:cs="Arial"/>
          <w:sz w:val="24"/>
          <w:szCs w:val="24"/>
        </w:rPr>
        <w:t>se decretó el cierre de instrucción, en términos del artículo 185 fracción VI de la Ley de Transparencia y Acceso a la Información Pública del Estado de México y Municipios, iniciando el término legal para dictar resolución definitiva del asunto.</w:t>
      </w:r>
    </w:p>
    <w:p w14:paraId="580944A0" w14:textId="77777777" w:rsidR="00531207" w:rsidRDefault="00531207" w:rsidP="006F5F55">
      <w:pPr>
        <w:spacing w:before="240" w:line="360" w:lineRule="auto"/>
        <w:jc w:val="both"/>
        <w:rPr>
          <w:rFonts w:ascii="Palatino Linotype" w:eastAsia="Times New Roman" w:hAnsi="Palatino Linotype" w:cs="Arial"/>
          <w:color w:val="000000"/>
          <w:sz w:val="24"/>
          <w:szCs w:val="24"/>
          <w:lang w:eastAsia="es-MX"/>
        </w:rPr>
      </w:pPr>
    </w:p>
    <w:p w14:paraId="6F208A92" w14:textId="77777777" w:rsidR="006D7ECA" w:rsidRPr="005D0901" w:rsidRDefault="006D7ECA" w:rsidP="006D7ECA">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4E70E844" w14:textId="77777777" w:rsidR="006D7ECA" w:rsidRDefault="006D7ECA" w:rsidP="006D7ECA">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68AA443F" w14:textId="77777777" w:rsidR="005E6992" w:rsidRPr="008A2022" w:rsidRDefault="005E6992" w:rsidP="005E6992">
      <w:pPr>
        <w:spacing w:line="360" w:lineRule="auto"/>
        <w:jc w:val="both"/>
        <w:rPr>
          <w:rFonts w:ascii="Palatino Linotype" w:hAnsi="Palatino Linotype"/>
          <w:sz w:val="24"/>
          <w:szCs w:val="24"/>
        </w:rPr>
      </w:pPr>
      <w:r w:rsidRPr="008A2022">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w:t>
      </w:r>
      <w:r w:rsidRPr="008A2022">
        <w:rPr>
          <w:rFonts w:ascii="Palatino Linotype" w:hAnsi="Palatino Linotype"/>
          <w:sz w:val="24"/>
          <w:szCs w:val="24"/>
        </w:rPr>
        <w:lastRenderedPageBreak/>
        <w:t xml:space="preserve">el presente Recurso de Revisión, conforme a lo </w:t>
      </w:r>
      <w:r w:rsidRPr="001C062A">
        <w:rPr>
          <w:rFonts w:ascii="Palatino Linotype" w:hAnsi="Palatino Linotype"/>
          <w:sz w:val="24"/>
          <w:szCs w:val="24"/>
        </w:rPr>
        <w:t>dispuesto en el artículo 5, párrafos trigésimo séptimo, trigésimo octavo y trigésimo noveno fracciones IV y V de la Constitución Política del Estado Libre y Soberano de México</w:t>
      </w:r>
      <w:r w:rsidRPr="008A2022">
        <w:rPr>
          <w:rFonts w:ascii="Palatino Linotype" w:hAnsi="Palatino Linotype"/>
          <w:sz w:val="24"/>
          <w:szCs w:val="24"/>
        </w:rPr>
        <w:t>;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sz w:val="24"/>
          <w:szCs w:val="24"/>
        </w:rPr>
        <w:t xml:space="preserve">. </w:t>
      </w:r>
    </w:p>
    <w:p w14:paraId="6A34D5C9" w14:textId="77777777" w:rsidR="006D7ECA" w:rsidRDefault="006D7ECA" w:rsidP="006D7ECA">
      <w:pPr>
        <w:pStyle w:val="Prrafodelista"/>
        <w:autoSpaceDE w:val="0"/>
        <w:autoSpaceDN w:val="0"/>
        <w:adjustRightInd w:val="0"/>
        <w:spacing w:before="240" w:after="160" w:line="360" w:lineRule="auto"/>
        <w:ind w:left="0"/>
        <w:jc w:val="both"/>
        <w:rPr>
          <w:rFonts w:ascii="Palatino Linotype" w:hAnsi="Palatino Linotype" w:cs="Arial"/>
          <w:bCs/>
          <w:lang w:val="es-MX"/>
        </w:rPr>
      </w:pPr>
    </w:p>
    <w:p w14:paraId="07FA5CB6" w14:textId="77777777" w:rsidR="006D7ECA" w:rsidRDefault="006D7ECA" w:rsidP="006D7ECA">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AC359AE" w14:textId="77777777" w:rsidR="006D7ECA" w:rsidRDefault="006D7ECA" w:rsidP="006D7ECA">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3543E75" w14:textId="77777777" w:rsidR="006D7ECA" w:rsidRDefault="006D7ECA" w:rsidP="006D7ECA">
      <w:pPr>
        <w:pStyle w:val="Prrafodelista"/>
        <w:autoSpaceDE w:val="0"/>
        <w:autoSpaceDN w:val="0"/>
        <w:adjustRightInd w:val="0"/>
        <w:spacing w:before="240" w:after="160" w:line="360" w:lineRule="auto"/>
        <w:ind w:left="0"/>
        <w:jc w:val="both"/>
        <w:rPr>
          <w:rFonts w:ascii="Palatino Linotype" w:hAnsi="Palatino Linotype" w:cs="Arial"/>
        </w:rPr>
      </w:pPr>
    </w:p>
    <w:p w14:paraId="60CE4BEC" w14:textId="77777777" w:rsidR="00430043" w:rsidRPr="00AF17B1" w:rsidRDefault="006D7ECA" w:rsidP="00430043">
      <w:pPr>
        <w:autoSpaceDE w:val="0"/>
        <w:autoSpaceDN w:val="0"/>
        <w:adjustRightInd w:val="0"/>
        <w:spacing w:after="0" w:line="360" w:lineRule="auto"/>
        <w:jc w:val="both"/>
        <w:rPr>
          <w:rFonts w:ascii="Palatino Linotype" w:hAnsi="Palatino Linotype" w:cs="Arial"/>
          <w:b/>
        </w:rPr>
      </w:pPr>
      <w:r w:rsidRPr="007822E6">
        <w:rPr>
          <w:rFonts w:ascii="Palatino Linotype" w:hAnsi="Palatino Linotype" w:cs="Arial"/>
          <w:b/>
          <w:sz w:val="28"/>
        </w:rPr>
        <w:t>TERCERO</w:t>
      </w:r>
      <w:r w:rsidRPr="007822E6">
        <w:rPr>
          <w:rFonts w:ascii="Palatino Linotype" w:hAnsi="Palatino Linotype" w:cs="Arial"/>
          <w:b/>
        </w:rPr>
        <w:t xml:space="preserve">. </w:t>
      </w:r>
      <w:r w:rsidR="00430043" w:rsidRPr="00AF17B1">
        <w:rPr>
          <w:rFonts w:ascii="Palatino Linotype" w:hAnsi="Palatino Linotype" w:cs="Arial"/>
          <w:b/>
          <w:sz w:val="28"/>
        </w:rPr>
        <w:t>Cuestiones de previo y especial pronunciamiento</w:t>
      </w:r>
      <w:r w:rsidR="00430043" w:rsidRPr="00AF17B1">
        <w:rPr>
          <w:rFonts w:ascii="Palatino Linotype" w:hAnsi="Palatino Linotype" w:cs="Arial"/>
          <w:b/>
        </w:rPr>
        <w:t>.</w:t>
      </w:r>
    </w:p>
    <w:p w14:paraId="233F2755" w14:textId="77777777" w:rsidR="006D7ECA" w:rsidRPr="00AF17B1" w:rsidRDefault="006D7ECA" w:rsidP="006D7ECA">
      <w:pPr>
        <w:spacing w:after="0" w:line="360" w:lineRule="auto"/>
        <w:jc w:val="both"/>
        <w:rPr>
          <w:rFonts w:ascii="Palatino Linotype" w:eastAsia="Times New Roman" w:hAnsi="Palatino Linotype" w:cs="Times New Roman"/>
          <w:sz w:val="24"/>
          <w:szCs w:val="24"/>
          <w:lang w:eastAsia="es-ES"/>
        </w:rPr>
      </w:pPr>
      <w:r w:rsidRPr="00AF17B1">
        <w:rPr>
          <w:rFonts w:ascii="Palatino Linotype" w:eastAsia="Times New Roman" w:hAnsi="Palatino Linotype" w:cs="Times New Roman"/>
          <w:sz w:val="24"/>
          <w:szCs w:val="24"/>
          <w:lang w:eastAsia="es-ES"/>
        </w:rPr>
        <w:lastRenderedPageBreak/>
        <w:t>El Recurso de Revisión en estudio contiene los elementos normativos de validez exigidos en la Ley de Transparencia y Acceso a la Información Pública del Estado de México y Municipios, establecidos en el artículo 180 que enuncia:</w:t>
      </w:r>
    </w:p>
    <w:p w14:paraId="48D4A432" w14:textId="77777777" w:rsidR="006D7ECA" w:rsidRPr="00AF17B1" w:rsidRDefault="006D7ECA" w:rsidP="006D7ECA">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b/>
          <w:i/>
          <w:lang w:eastAsia="es-ES"/>
        </w:rPr>
        <w:t xml:space="preserve">“Artículo 180. </w:t>
      </w:r>
      <w:r w:rsidRPr="00AF17B1">
        <w:rPr>
          <w:rFonts w:ascii="Palatino Linotype" w:eastAsia="Times New Roman" w:hAnsi="Palatino Linotype" w:cs="Arial"/>
          <w:i/>
          <w:lang w:eastAsia="es-ES"/>
        </w:rPr>
        <w:t>El recurso de revisión contendrá:</w:t>
      </w:r>
    </w:p>
    <w:p w14:paraId="20ABF479" w14:textId="77777777" w:rsidR="006D7ECA" w:rsidRPr="00AF17B1" w:rsidRDefault="006D7ECA" w:rsidP="006D7ECA">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 El sujeto obligado ante la cual se presentó la solicitud;</w:t>
      </w:r>
    </w:p>
    <w:p w14:paraId="7FCE856B" w14:textId="77777777" w:rsidR="006D7ECA" w:rsidRPr="00AF17B1" w:rsidRDefault="006D7ECA" w:rsidP="006D7ECA">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b/>
          <w:i/>
          <w:u w:val="single"/>
          <w:lang w:eastAsia="es-ES"/>
        </w:rPr>
        <w:t>II. El nombre del solicitante que recurre</w:t>
      </w:r>
      <w:r w:rsidRPr="00AF17B1">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30E1544E" w14:textId="77777777" w:rsidR="006D7ECA" w:rsidRPr="00AF17B1" w:rsidRDefault="006D7ECA" w:rsidP="006D7ECA">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III. El número de folio de respuesta de la solicitud de acceso;</w:t>
      </w:r>
    </w:p>
    <w:p w14:paraId="4F6C06AE" w14:textId="77777777" w:rsidR="006D7ECA" w:rsidRPr="00AF17B1" w:rsidRDefault="006D7ECA" w:rsidP="006D7ECA">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7E4932F3" w14:textId="77777777" w:rsidR="006D7ECA" w:rsidRPr="00AF17B1" w:rsidRDefault="006D7ECA" w:rsidP="006D7ECA">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 El acto que se recurre;</w:t>
      </w:r>
    </w:p>
    <w:p w14:paraId="59348A23" w14:textId="77777777" w:rsidR="006D7ECA" w:rsidRPr="00AF17B1" w:rsidRDefault="006D7ECA" w:rsidP="006D7ECA">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 Las razones o motivos de inconformidad;</w:t>
      </w:r>
    </w:p>
    <w:p w14:paraId="4FA45647" w14:textId="77777777" w:rsidR="006D7ECA" w:rsidRPr="00AF17B1" w:rsidRDefault="006D7ECA" w:rsidP="006D7ECA">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6E8EBB68" w14:textId="77777777" w:rsidR="006D7ECA" w:rsidRPr="00AF17B1" w:rsidRDefault="006D7ECA" w:rsidP="006D7ECA">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VIII. Firma del recurrente, en su caso, cuando se presente por escrito, requisito sin el cual se dará trámite al recurso.</w:t>
      </w:r>
    </w:p>
    <w:p w14:paraId="74B867E9" w14:textId="77777777" w:rsidR="006D7ECA" w:rsidRPr="00AF17B1" w:rsidRDefault="006D7ECA" w:rsidP="006D7ECA">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Adicionalmente, se podrán anexar las pruebas y demás elementos que considere procedentes someter a juicio del Instituto.</w:t>
      </w:r>
    </w:p>
    <w:p w14:paraId="61773B78" w14:textId="77777777" w:rsidR="006D7ECA" w:rsidRPr="00AF17B1" w:rsidRDefault="006D7ECA" w:rsidP="006D7ECA">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lastRenderedPageBreak/>
        <w:t>En ningún caso será necesario que el particular ratifique el recurso de revisión interpuesto.</w:t>
      </w:r>
    </w:p>
    <w:p w14:paraId="3631651A" w14:textId="77777777" w:rsidR="006D7ECA" w:rsidRPr="00AF17B1" w:rsidRDefault="006D7ECA" w:rsidP="006D7ECA">
      <w:pPr>
        <w:spacing w:before="240" w:line="360" w:lineRule="auto"/>
        <w:ind w:left="851" w:right="851"/>
        <w:jc w:val="both"/>
        <w:rPr>
          <w:rFonts w:ascii="Palatino Linotype" w:eastAsia="Times New Roman" w:hAnsi="Palatino Linotype" w:cs="Arial"/>
          <w:i/>
          <w:sz w:val="24"/>
          <w:szCs w:val="24"/>
          <w:lang w:eastAsia="es-ES"/>
        </w:rPr>
      </w:pPr>
      <w:r w:rsidRPr="00AF17B1">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AF17B1">
        <w:rPr>
          <w:rFonts w:ascii="Palatino Linotype" w:eastAsia="Times New Roman" w:hAnsi="Palatino Linotype" w:cs="Arial"/>
          <w:b/>
          <w:i/>
          <w:lang w:eastAsia="es-ES"/>
        </w:rPr>
        <w:t xml:space="preserve"> [Sic] </w:t>
      </w:r>
    </w:p>
    <w:p w14:paraId="20006F9D" w14:textId="77777777" w:rsidR="006D7ECA" w:rsidRPr="00AF17B1" w:rsidRDefault="006D7ECA" w:rsidP="006D7ECA">
      <w:pPr>
        <w:spacing w:after="0" w:line="360" w:lineRule="auto"/>
        <w:jc w:val="both"/>
        <w:rPr>
          <w:rFonts w:ascii="Palatino Linotype" w:eastAsia="Times New Roman" w:hAnsi="Palatino Linotype" w:cs="Arial"/>
          <w:b/>
          <w:i/>
          <w:sz w:val="24"/>
          <w:szCs w:val="24"/>
          <w:lang w:eastAsia="es-ES"/>
        </w:rPr>
      </w:pPr>
    </w:p>
    <w:p w14:paraId="4BC6935B" w14:textId="77777777" w:rsidR="006D7ECA" w:rsidRPr="00AF17B1" w:rsidRDefault="006D7ECA" w:rsidP="006D7ECA">
      <w:pPr>
        <w:spacing w:after="0" w:line="360" w:lineRule="auto"/>
        <w:jc w:val="both"/>
        <w:rPr>
          <w:rFonts w:ascii="Palatino Linotype" w:hAnsi="Palatino Linotype" w:cs="Arial"/>
          <w:sz w:val="24"/>
          <w:szCs w:val="24"/>
          <w:lang w:eastAsia="es-ES"/>
        </w:rPr>
      </w:pPr>
      <w:r w:rsidRPr="00AF17B1">
        <w:rPr>
          <w:rFonts w:ascii="Palatino Linotype" w:hAnsi="Palatino Linotype" w:cs="Segoe UI"/>
          <w:sz w:val="24"/>
          <w:szCs w:val="24"/>
          <w:lang w:eastAsia="es-ES"/>
        </w:rPr>
        <w:t xml:space="preserve">Cabe señalar que </w:t>
      </w:r>
      <w:r w:rsidRPr="00AF17B1">
        <w:rPr>
          <w:rFonts w:ascii="Palatino Linotype" w:hAnsi="Palatino Linotype" w:cs="Segoe UI"/>
          <w:b/>
          <w:sz w:val="24"/>
          <w:szCs w:val="24"/>
          <w:lang w:eastAsia="es-ES"/>
        </w:rPr>
        <w:t>El Recurrente</w:t>
      </w:r>
      <w:r w:rsidRPr="00AF17B1">
        <w:rPr>
          <w:rFonts w:ascii="Palatino Linotype" w:hAnsi="Palatino Linotype" w:cs="Segoe UI"/>
          <w:sz w:val="24"/>
          <w:szCs w:val="24"/>
          <w:lang w:eastAsia="es-ES"/>
        </w:rPr>
        <w:t xml:space="preserve"> ejerció de manera anónima su derecho de acceso a la información pública</w:t>
      </w:r>
      <w:r w:rsidRPr="00AF17B1">
        <w:rPr>
          <w:rFonts w:ascii="Palatino Linotype" w:hAnsi="Palatino Linotype" w:cs="Times New Roman"/>
          <w:sz w:val="24"/>
          <w:szCs w:val="24"/>
          <w:lang w:eastAsia="es-ES"/>
        </w:rPr>
        <w:t xml:space="preserve">, sin embargo, no es motivo para desechar las </w:t>
      </w:r>
      <w:r w:rsidRPr="00AF17B1">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1C0FE22D" w14:textId="77777777" w:rsidR="006D7ECA" w:rsidRPr="00AF17B1" w:rsidRDefault="006D7ECA" w:rsidP="006D7ECA">
      <w:pPr>
        <w:spacing w:before="240" w:line="360" w:lineRule="auto"/>
        <w:ind w:left="851" w:right="851"/>
        <w:jc w:val="both"/>
        <w:rPr>
          <w:rFonts w:ascii="Palatino Linotype" w:hAnsi="Palatino Linotype" w:cs="Arial"/>
          <w:b/>
          <w:i/>
          <w:lang w:eastAsia="es-ES"/>
        </w:rPr>
      </w:pPr>
      <w:r w:rsidRPr="00AF17B1">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AF17B1">
        <w:rPr>
          <w:rFonts w:ascii="Palatino Linotype" w:hAnsi="Palatino Linotype" w:cs="Arial"/>
          <w:b/>
          <w:i/>
          <w:lang w:eastAsia="es-ES"/>
        </w:rPr>
        <w:t>[Sic]</w:t>
      </w:r>
    </w:p>
    <w:p w14:paraId="2864A334" w14:textId="77777777" w:rsidR="006D7ECA" w:rsidRPr="00AF17B1" w:rsidRDefault="006D7ECA" w:rsidP="006D7ECA">
      <w:pPr>
        <w:spacing w:before="240" w:line="360" w:lineRule="auto"/>
        <w:ind w:left="851" w:right="851"/>
        <w:jc w:val="both"/>
        <w:rPr>
          <w:rFonts w:ascii="Palatino Linotype" w:hAnsi="Palatino Linotype" w:cs="Arial"/>
          <w:b/>
          <w:i/>
          <w:lang w:eastAsia="es-ES"/>
        </w:rPr>
      </w:pPr>
    </w:p>
    <w:p w14:paraId="37D5C6FA" w14:textId="77777777" w:rsidR="006D7ECA" w:rsidRPr="00AF17B1" w:rsidRDefault="006D7ECA" w:rsidP="006D7ECA">
      <w:pPr>
        <w:spacing w:after="0" w:line="360" w:lineRule="auto"/>
        <w:jc w:val="both"/>
        <w:rPr>
          <w:rFonts w:ascii="Palatino Linotype" w:hAnsi="Palatino Linotype" w:cs="Times New Roman"/>
          <w:sz w:val="24"/>
          <w:szCs w:val="24"/>
          <w:lang w:eastAsia="es-ES"/>
        </w:rPr>
      </w:pPr>
      <w:r w:rsidRPr="00AF17B1">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AF17B1">
        <w:rPr>
          <w:rFonts w:ascii="Palatino Linotype" w:hAnsi="Palatino Linotype" w:cs="Arial"/>
          <w:sz w:val="24"/>
          <w:szCs w:val="24"/>
          <w:lang w:eastAsia="es-ES"/>
        </w:rPr>
        <w:t>vigésimo, vigésimo primero</w:t>
      </w:r>
      <w:r w:rsidRPr="00AF17B1">
        <w:rPr>
          <w:rFonts w:ascii="Palatino Linotype" w:eastAsia="Times New Roman" w:hAnsi="Palatino Linotype" w:cs="Arial"/>
          <w:sz w:val="24"/>
          <w:szCs w:val="24"/>
          <w:lang w:eastAsia="es-ES"/>
        </w:rPr>
        <w:t xml:space="preserve"> y vigésimo segundo</w:t>
      </w:r>
      <w:r w:rsidRPr="00AF17B1">
        <w:rPr>
          <w:rFonts w:ascii="Palatino Linotype" w:hAnsi="Palatino Linotype" w:cs="Times New Roman"/>
          <w:sz w:val="24"/>
          <w:szCs w:val="24"/>
          <w:lang w:eastAsia="es-ES"/>
        </w:rPr>
        <w:t>, de la Constitución Política del Estado Libre y Soberano de México, se establece lo siguiente:</w:t>
      </w:r>
    </w:p>
    <w:p w14:paraId="1F3F2A6E" w14:textId="77777777" w:rsidR="006D7ECA" w:rsidRPr="00AF17B1" w:rsidRDefault="006D7ECA" w:rsidP="006D7ECA">
      <w:pPr>
        <w:spacing w:before="240" w:line="360" w:lineRule="auto"/>
        <w:ind w:left="851" w:right="851"/>
        <w:jc w:val="center"/>
        <w:rPr>
          <w:rFonts w:ascii="Palatino Linotype" w:eastAsia="Times New Roman" w:hAnsi="Palatino Linotype" w:cs="Times New Roman"/>
          <w:b/>
          <w:i/>
          <w:u w:val="single"/>
          <w:lang w:eastAsia="es-ES"/>
        </w:rPr>
      </w:pPr>
      <w:r w:rsidRPr="00AF17B1">
        <w:rPr>
          <w:rFonts w:ascii="Palatino Linotype" w:eastAsia="Times New Roman" w:hAnsi="Palatino Linotype" w:cs="Times New Roman"/>
          <w:b/>
          <w:i/>
          <w:u w:val="single"/>
          <w:lang w:eastAsia="es-ES"/>
        </w:rPr>
        <w:t>Constitución Política de los Estados Unidos Mexicanos</w:t>
      </w:r>
    </w:p>
    <w:p w14:paraId="554B8DFC" w14:textId="77777777" w:rsidR="006D7ECA" w:rsidRPr="00AF17B1" w:rsidRDefault="006D7ECA" w:rsidP="006D7ECA">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b/>
          <w:i/>
          <w:lang w:eastAsia="es-ES"/>
        </w:rPr>
        <w:lastRenderedPageBreak/>
        <w:t>“Artículo 6</w:t>
      </w:r>
      <w:r w:rsidRPr="00AF17B1">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E92D616" w14:textId="77777777" w:rsidR="006D7ECA" w:rsidRPr="00AF17B1" w:rsidRDefault="006D7ECA" w:rsidP="006D7ECA">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722BE627" w14:textId="77777777" w:rsidR="006D7ECA" w:rsidRPr="00AF17B1" w:rsidRDefault="006D7ECA" w:rsidP="006D7ECA">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Para efectos de lo dispuesto en el presente artículo se observará lo siguiente: </w:t>
      </w:r>
    </w:p>
    <w:p w14:paraId="1929500B" w14:textId="77777777" w:rsidR="006D7ECA" w:rsidRPr="00AF17B1" w:rsidRDefault="006D7ECA" w:rsidP="006D7ECA">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60F082CC" w14:textId="77777777" w:rsidR="006D7ECA" w:rsidRPr="00AF17B1" w:rsidRDefault="006D7ECA" w:rsidP="006D7ECA">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05D6ACEC" w14:textId="77777777" w:rsidR="006D7ECA" w:rsidRPr="00AF17B1" w:rsidRDefault="006D7ECA" w:rsidP="006D7ECA">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17B480ED" w14:textId="77777777" w:rsidR="006D7ECA" w:rsidRPr="00AF17B1" w:rsidRDefault="006D7ECA" w:rsidP="006D7ECA">
      <w:pPr>
        <w:spacing w:before="240" w:line="360" w:lineRule="auto"/>
        <w:ind w:left="851" w:right="851"/>
        <w:jc w:val="both"/>
        <w:rPr>
          <w:rFonts w:ascii="Palatino Linotype" w:eastAsia="Times New Roman" w:hAnsi="Palatino Linotype" w:cs="Times New Roman"/>
          <w:b/>
          <w:i/>
          <w:lang w:eastAsia="es-ES"/>
        </w:rPr>
      </w:pPr>
      <w:r w:rsidRPr="00AF17B1">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AF17B1">
        <w:rPr>
          <w:rFonts w:ascii="Palatino Linotype" w:eastAsia="Times New Roman" w:hAnsi="Palatino Linotype" w:cs="Times New Roman"/>
          <w:b/>
          <w:i/>
          <w:lang w:eastAsia="es-ES"/>
        </w:rPr>
        <w:t>[Sic]</w:t>
      </w:r>
    </w:p>
    <w:p w14:paraId="02C2B781" w14:textId="77777777" w:rsidR="006D7ECA" w:rsidRPr="00AF17B1" w:rsidRDefault="006D7ECA" w:rsidP="006D7ECA">
      <w:pPr>
        <w:spacing w:before="240" w:line="360" w:lineRule="auto"/>
        <w:ind w:left="851" w:right="851"/>
        <w:jc w:val="both"/>
        <w:rPr>
          <w:rFonts w:ascii="Palatino Linotype" w:eastAsia="Times New Roman" w:hAnsi="Palatino Linotype" w:cs="Times New Roman"/>
          <w:b/>
          <w:i/>
          <w:lang w:eastAsia="es-ES"/>
        </w:rPr>
      </w:pPr>
    </w:p>
    <w:p w14:paraId="03067435" w14:textId="77777777" w:rsidR="006D7ECA" w:rsidRPr="00AF17B1" w:rsidRDefault="006D7ECA" w:rsidP="006D7ECA">
      <w:pPr>
        <w:spacing w:before="240" w:line="360" w:lineRule="auto"/>
        <w:ind w:left="851" w:right="851"/>
        <w:jc w:val="center"/>
        <w:rPr>
          <w:rFonts w:ascii="Palatino Linotype" w:eastAsia="Times New Roman" w:hAnsi="Palatino Linotype" w:cs="Times New Roman"/>
          <w:b/>
          <w:i/>
          <w:u w:val="single"/>
          <w:lang w:eastAsia="es-ES"/>
        </w:rPr>
      </w:pPr>
      <w:r w:rsidRPr="00AF17B1">
        <w:rPr>
          <w:rFonts w:ascii="Palatino Linotype" w:eastAsia="Times New Roman" w:hAnsi="Palatino Linotype" w:cs="Times New Roman"/>
          <w:b/>
          <w:i/>
          <w:u w:val="single"/>
          <w:lang w:eastAsia="es-ES"/>
        </w:rPr>
        <w:t>Constitución Política del Estado Libre y Soberano de México</w:t>
      </w:r>
    </w:p>
    <w:p w14:paraId="29A4CC68" w14:textId="77777777" w:rsidR="006D7ECA" w:rsidRPr="00AF17B1" w:rsidRDefault="006D7ECA" w:rsidP="006D7ECA">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lastRenderedPageBreak/>
        <w:t>“</w:t>
      </w:r>
      <w:r w:rsidRPr="00AF17B1">
        <w:rPr>
          <w:rFonts w:ascii="Palatino Linotype" w:eastAsia="Times New Roman" w:hAnsi="Palatino Linotype" w:cs="Times New Roman"/>
          <w:b/>
          <w:i/>
          <w:lang w:eastAsia="es-ES"/>
        </w:rPr>
        <w:t>Artículo 5</w:t>
      </w:r>
      <w:r w:rsidRPr="00AF17B1">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2427045" w14:textId="77777777" w:rsidR="006D7ECA" w:rsidRPr="00AF17B1" w:rsidRDefault="006D7ECA" w:rsidP="006D7ECA">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39D9C5A2" w14:textId="77777777" w:rsidR="006D7ECA" w:rsidRPr="00AF17B1" w:rsidRDefault="006D7ECA" w:rsidP="006D7ECA">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727FA506" w14:textId="77777777" w:rsidR="006D7ECA" w:rsidRPr="00AF17B1" w:rsidRDefault="006D7ECA" w:rsidP="006D7ECA">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 (…)</w:t>
      </w:r>
    </w:p>
    <w:p w14:paraId="25EADAD5" w14:textId="77777777" w:rsidR="006D7ECA" w:rsidRPr="00AF17B1" w:rsidRDefault="006D7ECA" w:rsidP="006D7ECA">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3DD9D666" w14:textId="77777777" w:rsidR="006D7ECA" w:rsidRPr="00AF17B1" w:rsidRDefault="006D7ECA" w:rsidP="006D7ECA">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902E9A8" w14:textId="77777777" w:rsidR="006D7ECA" w:rsidRPr="00AF17B1" w:rsidRDefault="006D7ECA" w:rsidP="006D7ECA">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2FCAD3BC" w14:textId="77777777" w:rsidR="006D7ECA" w:rsidRPr="00AF17B1" w:rsidRDefault="006D7ECA" w:rsidP="006D7ECA">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lastRenderedPageBreak/>
        <w:t>III. Toda persona, sin necesidad de acreditar interés alguno o justificar su utilización, tendrá acceso gratuito a la información pública, a sus datos personales o a la rectificación de éstos;</w:t>
      </w:r>
    </w:p>
    <w:p w14:paraId="132996E3" w14:textId="77777777" w:rsidR="006D7ECA" w:rsidRPr="00AF17B1" w:rsidRDefault="006D7ECA" w:rsidP="006D7ECA">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3D8E2FCC" w14:textId="77777777" w:rsidR="006D7ECA" w:rsidRPr="00AF17B1" w:rsidRDefault="006D7ECA" w:rsidP="006D7ECA">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12CC7AD5" w14:textId="77777777" w:rsidR="006D7ECA" w:rsidRPr="00AF17B1" w:rsidRDefault="006D7ECA" w:rsidP="006D7ECA">
      <w:pPr>
        <w:spacing w:before="240" w:line="360" w:lineRule="auto"/>
        <w:ind w:left="851" w:right="851"/>
        <w:jc w:val="both"/>
        <w:rPr>
          <w:rFonts w:ascii="Palatino Linotype" w:eastAsia="Times New Roman" w:hAnsi="Palatino Linotype" w:cs="Times New Roman"/>
          <w:b/>
          <w:i/>
          <w:lang w:eastAsia="es-ES"/>
        </w:rPr>
      </w:pPr>
      <w:r w:rsidRPr="00AF17B1">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F17B1">
        <w:rPr>
          <w:rFonts w:ascii="Palatino Linotype" w:eastAsia="Times New Roman" w:hAnsi="Palatino Linotype" w:cs="Times New Roman"/>
          <w:b/>
          <w:i/>
          <w:lang w:eastAsia="es-ES"/>
        </w:rPr>
        <w:t>[Sic]</w:t>
      </w:r>
    </w:p>
    <w:p w14:paraId="4990E910" w14:textId="77777777" w:rsidR="006D7ECA" w:rsidRDefault="006D7ECA" w:rsidP="006D7ECA">
      <w:pPr>
        <w:spacing w:after="0" w:line="360" w:lineRule="auto"/>
        <w:jc w:val="both"/>
        <w:rPr>
          <w:rFonts w:ascii="Palatino Linotype" w:eastAsia="Times New Roman" w:hAnsi="Palatino Linotype" w:cs="Times New Roman"/>
          <w:sz w:val="24"/>
          <w:szCs w:val="24"/>
          <w:lang w:eastAsia="es-ES"/>
        </w:rPr>
      </w:pPr>
    </w:p>
    <w:p w14:paraId="5749E0AE" w14:textId="77777777" w:rsidR="006D7ECA" w:rsidRPr="00AF17B1" w:rsidRDefault="006D7ECA" w:rsidP="006D7ECA">
      <w:pPr>
        <w:spacing w:after="0" w:line="360" w:lineRule="auto"/>
        <w:jc w:val="both"/>
        <w:rPr>
          <w:rFonts w:ascii="Palatino Linotype" w:eastAsia="Times New Roman" w:hAnsi="Palatino Linotype" w:cs="Times New Roman"/>
          <w:sz w:val="24"/>
          <w:szCs w:val="24"/>
          <w:lang w:eastAsia="es-ES"/>
        </w:rPr>
      </w:pPr>
      <w:r w:rsidRPr="00AF17B1">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483D5332" w14:textId="77777777" w:rsidR="006D7ECA" w:rsidRPr="00AF17B1" w:rsidRDefault="006D7ECA" w:rsidP="006D7ECA">
      <w:pPr>
        <w:spacing w:before="240" w:line="360" w:lineRule="auto"/>
        <w:ind w:left="851" w:right="851"/>
        <w:jc w:val="both"/>
        <w:rPr>
          <w:rFonts w:ascii="Palatino Linotype" w:hAnsi="Palatino Linotype" w:cs="Times New Roman"/>
          <w:i/>
          <w:lang w:eastAsia="es-ES"/>
        </w:rPr>
      </w:pPr>
      <w:r w:rsidRPr="00AF17B1">
        <w:rPr>
          <w:rFonts w:ascii="Palatino Linotype" w:hAnsi="Palatino Linotype" w:cs="Times New Roman"/>
          <w:i/>
          <w:lang w:eastAsia="es-ES"/>
        </w:rPr>
        <w:t>“</w:t>
      </w:r>
      <w:r w:rsidRPr="00AF17B1">
        <w:rPr>
          <w:rFonts w:ascii="Palatino Linotype" w:hAnsi="Palatino Linotype" w:cs="Times New Roman"/>
          <w:b/>
          <w:i/>
          <w:lang w:eastAsia="es-ES"/>
        </w:rPr>
        <w:t>Artículo 1o</w:t>
      </w:r>
      <w:r w:rsidRPr="00AF17B1">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3AD72C9" w14:textId="77777777" w:rsidR="006D7ECA" w:rsidRPr="00AF17B1" w:rsidRDefault="006D7ECA" w:rsidP="006D7ECA">
      <w:pPr>
        <w:spacing w:before="240" w:line="360" w:lineRule="auto"/>
        <w:ind w:left="851" w:right="851"/>
        <w:jc w:val="both"/>
        <w:rPr>
          <w:rFonts w:ascii="Palatino Linotype" w:hAnsi="Palatino Linotype" w:cs="Times New Roman"/>
          <w:i/>
          <w:lang w:eastAsia="es-ES"/>
        </w:rPr>
      </w:pPr>
      <w:r w:rsidRPr="00AF17B1">
        <w:rPr>
          <w:rFonts w:ascii="Palatino Linotype" w:hAnsi="Palatino Linotype" w:cs="Times New Roman"/>
          <w:i/>
          <w:lang w:eastAsia="es-ES"/>
        </w:rPr>
        <w:lastRenderedPageBreak/>
        <w:t>Las normas relativas a los derechos humanos se interpretarán de conformidad con esta Constitución y con los tratados internacionales de la materia favoreciendo en todo tiempo a las personas la protección más amplia.</w:t>
      </w:r>
    </w:p>
    <w:p w14:paraId="6019901D" w14:textId="77777777" w:rsidR="006D7ECA" w:rsidRPr="00AF17B1" w:rsidRDefault="006D7ECA" w:rsidP="006D7ECA">
      <w:pPr>
        <w:spacing w:before="240" w:line="360" w:lineRule="auto"/>
        <w:ind w:left="851" w:right="851"/>
        <w:jc w:val="both"/>
        <w:rPr>
          <w:rFonts w:ascii="Palatino Linotype" w:hAnsi="Palatino Linotype" w:cs="Times New Roman"/>
          <w:b/>
          <w:i/>
          <w:lang w:eastAsia="es-ES"/>
        </w:rPr>
      </w:pPr>
      <w:r w:rsidRPr="00AF17B1">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AF17B1">
        <w:rPr>
          <w:rFonts w:ascii="Palatino Linotype" w:hAnsi="Palatino Linotype" w:cs="Times New Roman"/>
          <w:b/>
          <w:i/>
          <w:lang w:eastAsia="es-ES"/>
        </w:rPr>
        <w:t>[Sic]</w:t>
      </w:r>
    </w:p>
    <w:p w14:paraId="3C79EB14" w14:textId="77777777" w:rsidR="00BA718F" w:rsidRDefault="00BA718F" w:rsidP="006D7ECA">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4FBA958E" w14:textId="51F844F2" w:rsidR="006D7ECA" w:rsidRDefault="006D7ECA" w:rsidP="006D7ECA">
      <w:pPr>
        <w:tabs>
          <w:tab w:val="left" w:pos="709"/>
        </w:tabs>
        <w:spacing w:before="240" w:line="360" w:lineRule="auto"/>
        <w:ind w:right="51"/>
        <w:jc w:val="both"/>
        <w:rPr>
          <w:rFonts w:ascii="Palatino Linotype" w:hAnsi="Palatino Linotype"/>
          <w:b/>
          <w:sz w:val="28"/>
          <w:szCs w:val="28"/>
        </w:rPr>
      </w:pPr>
      <w:r w:rsidRPr="00AF17B1">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AF17B1">
        <w:rPr>
          <w:rFonts w:ascii="Palatino Linotype" w:eastAsia="Times New Roman" w:hAnsi="Palatino Linotype" w:cs="Times New Roman"/>
          <w:b/>
          <w:sz w:val="24"/>
          <w:szCs w:val="24"/>
          <w:u w:val="single"/>
          <w:lang w:eastAsia="es-ES"/>
        </w:rPr>
        <w:t>incluso, la solicitud de acceso a la información pueda ser anónima</w:t>
      </w:r>
      <w:r w:rsidRPr="00AF17B1">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AF17B1">
        <w:rPr>
          <w:rFonts w:ascii="Palatino Linotype" w:hAnsi="Palatino Linotype" w:cs="Arial"/>
          <w:sz w:val="24"/>
          <w:szCs w:val="24"/>
        </w:rPr>
        <w:t xml:space="preserve">En conclusión, se cubrieron los requisitos de procedencia y </w:t>
      </w:r>
      <w:proofErr w:type="spellStart"/>
      <w:r w:rsidRPr="00AF17B1">
        <w:rPr>
          <w:rFonts w:ascii="Palatino Linotype" w:hAnsi="Palatino Linotype" w:cs="Arial"/>
          <w:sz w:val="24"/>
          <w:szCs w:val="24"/>
        </w:rPr>
        <w:t>procedibilidad</w:t>
      </w:r>
      <w:proofErr w:type="spellEnd"/>
      <w:r w:rsidRPr="00AF17B1">
        <w:rPr>
          <w:rFonts w:ascii="Palatino Linotype" w:hAnsi="Palatino Linotype" w:cs="Arial"/>
          <w:sz w:val="24"/>
          <w:szCs w:val="24"/>
        </w:rPr>
        <w:t xml:space="preserve"> y conforme a las constancias que obran en el expediente.</w:t>
      </w:r>
    </w:p>
    <w:p w14:paraId="44084D71" w14:textId="77777777" w:rsidR="006D7ECA" w:rsidRDefault="006D7ECA" w:rsidP="006D7ECA">
      <w:pPr>
        <w:tabs>
          <w:tab w:val="left" w:pos="709"/>
        </w:tabs>
        <w:spacing w:before="240" w:line="360" w:lineRule="auto"/>
        <w:ind w:right="51"/>
        <w:jc w:val="both"/>
        <w:rPr>
          <w:rFonts w:ascii="Palatino Linotype" w:hAnsi="Palatino Linotype"/>
          <w:b/>
          <w:sz w:val="28"/>
          <w:szCs w:val="28"/>
        </w:rPr>
      </w:pPr>
    </w:p>
    <w:p w14:paraId="0D8FAE43" w14:textId="77777777" w:rsidR="006D7ECA" w:rsidRPr="009A0D0A" w:rsidRDefault="006D7ECA" w:rsidP="006D7ECA">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5C1CFB62" w14:textId="77777777" w:rsidR="006D7ECA" w:rsidRDefault="006D7ECA" w:rsidP="006D7ECA">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5EE4BD89" w14:textId="77777777" w:rsidR="006D7ECA" w:rsidRPr="002869E1" w:rsidRDefault="006D7ECA" w:rsidP="006D7ECA">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08480FEF" w14:textId="77777777" w:rsidR="006D7ECA" w:rsidRPr="006010FE" w:rsidRDefault="006D7ECA" w:rsidP="006D7ECA">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F97EB29" w14:textId="77777777" w:rsidR="006D7ECA" w:rsidRPr="006010FE" w:rsidRDefault="006D7ECA" w:rsidP="006D7EC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6010FE">
        <w:rPr>
          <w:rFonts w:ascii="Palatino Linotype" w:eastAsia="Times New Roman" w:hAnsi="Palatino Linotype" w:cs="Times New Roman"/>
          <w:i/>
          <w:lang w:eastAsia="es-ES"/>
        </w:rPr>
        <w:lastRenderedPageBreak/>
        <w:t>reservada temporalmente por razones de interés público, en los términos de las causas legítimas y estrictamente necesarias previstas por esta Ley.</w:t>
      </w:r>
    </w:p>
    <w:p w14:paraId="12256B99" w14:textId="77777777" w:rsidR="006D7ECA" w:rsidRPr="006010FE" w:rsidRDefault="006D7ECA" w:rsidP="006D7EC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409D8F0B" w14:textId="77777777" w:rsidR="006D7ECA" w:rsidRPr="006010FE" w:rsidRDefault="006D7ECA" w:rsidP="006D7EC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7857741" w14:textId="77777777" w:rsidR="006D7ECA" w:rsidRPr="006010FE" w:rsidRDefault="006D7ECA" w:rsidP="006D7EC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63CE5C8" w14:textId="77777777" w:rsidR="006D7ECA" w:rsidRPr="006010FE" w:rsidRDefault="006D7ECA" w:rsidP="006D7EC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9481C85" w14:textId="77777777" w:rsidR="006D7ECA" w:rsidRPr="006010FE" w:rsidRDefault="006D7ECA" w:rsidP="006D7ECA">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5E7B059D" w14:textId="77777777" w:rsidR="006D7ECA" w:rsidRPr="006010FE" w:rsidRDefault="006D7ECA" w:rsidP="006D7EC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0933612" w14:textId="77777777" w:rsidR="006D7ECA" w:rsidRPr="006010FE" w:rsidRDefault="006D7ECA" w:rsidP="006D7EC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1A8E28CF" w14:textId="77777777" w:rsidR="006D7ECA" w:rsidRPr="006010FE" w:rsidRDefault="006D7ECA" w:rsidP="006D7EC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AC03FA0" w14:textId="77777777" w:rsidR="006D7ECA" w:rsidRPr="006010FE" w:rsidRDefault="006D7ECA" w:rsidP="006D7EC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C55C055" w14:textId="77777777" w:rsidR="006D7ECA" w:rsidRDefault="006D7ECA" w:rsidP="006D7ECA">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20C0433D" w14:textId="77777777" w:rsidR="006D7ECA" w:rsidRDefault="006D7ECA" w:rsidP="006D7ECA">
      <w:pPr>
        <w:spacing w:after="0" w:line="360" w:lineRule="auto"/>
        <w:jc w:val="both"/>
        <w:rPr>
          <w:rFonts w:ascii="Palatino Linotype" w:eastAsia="Times New Roman" w:hAnsi="Palatino Linotype" w:cs="Times New Roman"/>
          <w:sz w:val="24"/>
          <w:szCs w:val="24"/>
          <w:lang w:eastAsia="es-ES"/>
        </w:rPr>
      </w:pPr>
    </w:p>
    <w:p w14:paraId="0AE04425" w14:textId="77777777" w:rsidR="006D7ECA" w:rsidRPr="006010FE" w:rsidRDefault="006D7ECA" w:rsidP="006D7ECA">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58A2EFC5" w14:textId="77777777" w:rsidR="006D7ECA" w:rsidRDefault="006D7ECA" w:rsidP="006D7ECA">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7DD53879" w14:textId="77777777" w:rsidR="006D7ECA" w:rsidRDefault="006D7ECA" w:rsidP="006D7ECA">
      <w:pPr>
        <w:autoSpaceDE w:val="0"/>
        <w:autoSpaceDN w:val="0"/>
        <w:adjustRightInd w:val="0"/>
        <w:spacing w:before="240" w:line="360" w:lineRule="auto"/>
        <w:jc w:val="both"/>
        <w:rPr>
          <w:rFonts w:ascii="Palatino Linotype" w:hAnsi="Palatino Linotype" w:cs="Arial"/>
          <w:sz w:val="24"/>
          <w:szCs w:val="24"/>
        </w:rPr>
      </w:pPr>
    </w:p>
    <w:p w14:paraId="77E466FA" w14:textId="2566A919" w:rsidR="006D7ECA" w:rsidRDefault="006D7ECA" w:rsidP="006D7ECA">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a las solicitudes de información </w:t>
      </w:r>
      <w:r w:rsidR="00A46045">
        <w:rPr>
          <w:rFonts w:ascii="Palatino Linotype" w:hAnsi="Palatino Linotype" w:cs="Arial"/>
          <w:b/>
          <w:bCs/>
          <w:sz w:val="24"/>
          <w:szCs w:val="24"/>
        </w:rPr>
        <w:t xml:space="preserve">00207/IEEM/IP/2025 y 00206/IEEM/IP/2025, </w:t>
      </w:r>
      <w:r w:rsidR="00A46045">
        <w:rPr>
          <w:rFonts w:ascii="Palatino Linotype" w:hAnsi="Palatino Linotype" w:cs="Arial"/>
          <w:sz w:val="24"/>
          <w:szCs w:val="24"/>
        </w:rPr>
        <w:t>se desprenden las siguientes consideraciones:</w:t>
      </w:r>
    </w:p>
    <w:p w14:paraId="02A72AE1" w14:textId="77777777" w:rsidR="00A46045" w:rsidRDefault="00A46045" w:rsidP="009956E1">
      <w:pPr>
        <w:pStyle w:val="Prrafodelista"/>
        <w:numPr>
          <w:ilvl w:val="0"/>
          <w:numId w:val="7"/>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lastRenderedPageBreak/>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 xml:space="preserve">Sujetos Obligados. </w:t>
      </w:r>
    </w:p>
    <w:p w14:paraId="144A5677" w14:textId="39B42517" w:rsidR="00A46045" w:rsidRPr="00A46045" w:rsidRDefault="00A46045" w:rsidP="009956E1">
      <w:pPr>
        <w:pStyle w:val="Prrafodelista"/>
        <w:numPr>
          <w:ilvl w:val="0"/>
          <w:numId w:val="1"/>
        </w:numPr>
        <w:autoSpaceDE w:val="0"/>
        <w:autoSpaceDN w:val="0"/>
        <w:adjustRightInd w:val="0"/>
        <w:spacing w:before="240" w:line="360" w:lineRule="auto"/>
        <w:jc w:val="both"/>
        <w:rPr>
          <w:rFonts w:ascii="Palatino Linotype" w:hAnsi="Palatino Linotype"/>
        </w:rPr>
      </w:pPr>
      <w:r>
        <w:rPr>
          <w:rFonts w:ascii="Palatino Linotype" w:hAnsi="Palatino Linotype" w:cs="Arial"/>
        </w:rPr>
        <w:t xml:space="preserve">Que de manera conjunta fueron formulados </w:t>
      </w:r>
      <w:r>
        <w:rPr>
          <w:rFonts w:ascii="Palatino Linotype" w:hAnsi="Palatino Linotype" w:cs="Arial"/>
          <w:b/>
          <w:bCs/>
        </w:rPr>
        <w:t xml:space="preserve">2 -dos- </w:t>
      </w:r>
      <w:r>
        <w:rPr>
          <w:rFonts w:ascii="Palatino Linotype" w:hAnsi="Palatino Linotype" w:cs="Arial"/>
        </w:rPr>
        <w:t xml:space="preserve">requerimientos, respecto de los cuales no fue señalado elemento temporal, debiendo de ser fijados a la fecha en que se ejerció el derecho de acceso a la información, es decir, al veintiséis de febrero de dos mil veinticinco. </w:t>
      </w:r>
    </w:p>
    <w:p w14:paraId="336F3028" w14:textId="77777777" w:rsidR="00A46045" w:rsidRPr="00334899" w:rsidRDefault="00A46045" w:rsidP="009956E1">
      <w:pPr>
        <w:pStyle w:val="Prrafodelista"/>
        <w:numPr>
          <w:ilvl w:val="0"/>
          <w:numId w:val="1"/>
        </w:numPr>
        <w:autoSpaceDE w:val="0"/>
        <w:autoSpaceDN w:val="0"/>
        <w:adjustRightInd w:val="0"/>
        <w:spacing w:before="240" w:line="360" w:lineRule="auto"/>
        <w:jc w:val="both"/>
        <w:rPr>
          <w:rFonts w:ascii="Palatino Linotype" w:hAnsi="Palatino Linotype"/>
        </w:rPr>
      </w:pPr>
      <w:r w:rsidRPr="00334899">
        <w:rPr>
          <w:rFonts w:ascii="Palatino Linotype" w:hAnsi="Palatino Linotype"/>
        </w:rPr>
        <w:t xml:space="preserve">Que </w:t>
      </w:r>
      <w:r>
        <w:rPr>
          <w:rFonts w:ascii="Palatino Linotype" w:hAnsi="Palatino Linotype"/>
        </w:rPr>
        <w:t>cuando los particulares</w:t>
      </w:r>
      <w:r w:rsidRPr="00334899">
        <w:rPr>
          <w:rFonts w:ascii="Palatino Linotype" w:hAnsi="Palatino Linotype"/>
        </w:rPr>
        <w:t xml:space="preserve"> no identifica</w:t>
      </w:r>
      <w:r>
        <w:rPr>
          <w:rFonts w:ascii="Palatino Linotype" w:hAnsi="Palatino Linotype"/>
        </w:rPr>
        <w:t>n</w:t>
      </w:r>
      <w:r w:rsidRPr="00334899">
        <w:rPr>
          <w:rFonts w:ascii="Palatino Linotype" w:hAnsi="Palatino Linotype"/>
        </w:rPr>
        <w:t xml:space="preserve"> de forma precisa el documento requerido, bastará con que se remita cualquiera que refleje la información requerida. Al respecto, cobra relevancia el criterio </w:t>
      </w:r>
      <w:r>
        <w:rPr>
          <w:rFonts w:ascii="Palatino Linotype" w:hAnsi="Palatino Linotype"/>
        </w:rPr>
        <w:t xml:space="preserve">orientador </w:t>
      </w:r>
      <w:r w:rsidRPr="00334899">
        <w:rPr>
          <w:rFonts w:ascii="Palatino Linotype" w:hAnsi="Palatino Linotype"/>
        </w:rPr>
        <w:t xml:space="preserve">emitido por el </w:t>
      </w:r>
      <w:r>
        <w:rPr>
          <w:rFonts w:ascii="Palatino Linotype" w:hAnsi="Palatino Linotype"/>
        </w:rPr>
        <w:t xml:space="preserve">entonces </w:t>
      </w:r>
      <w:r w:rsidRPr="00334899">
        <w:rPr>
          <w:rFonts w:ascii="Palatino Linotype" w:hAnsi="Palatino Linotype"/>
        </w:rPr>
        <w:t xml:space="preserve">Órgano Garante Nacional con número </w:t>
      </w:r>
      <w:r w:rsidRPr="00334899">
        <w:rPr>
          <w:rFonts w:ascii="Palatino Linotype" w:hAnsi="Palatino Linotype"/>
          <w:b/>
          <w:bCs/>
        </w:rPr>
        <w:t xml:space="preserve">16/17 </w:t>
      </w:r>
      <w:r w:rsidRPr="00334899">
        <w:rPr>
          <w:rFonts w:ascii="Palatino Linotype" w:hAnsi="Palatino Linotype"/>
        </w:rPr>
        <w:t>cuyo rubro y texto disponen a la literalidad lo siguiente:</w:t>
      </w:r>
    </w:p>
    <w:p w14:paraId="4B974167" w14:textId="77777777" w:rsidR="00A46045" w:rsidRPr="00AB5B4A" w:rsidRDefault="00A46045" w:rsidP="00A46045">
      <w:pPr>
        <w:pStyle w:val="Citas"/>
        <w:jc w:val="center"/>
        <w:rPr>
          <w:b/>
          <w:bCs/>
          <w:sz w:val="24"/>
          <w:szCs w:val="24"/>
        </w:rPr>
      </w:pPr>
      <w:r w:rsidRPr="00AB5B4A">
        <w:rPr>
          <w:b/>
          <w:bCs/>
          <w:sz w:val="24"/>
          <w:szCs w:val="24"/>
        </w:rPr>
        <w:t>“EXPRESIÓN DOCUMENTAL.</w:t>
      </w:r>
    </w:p>
    <w:p w14:paraId="04B4E237" w14:textId="77777777" w:rsidR="00A46045" w:rsidRPr="00AB5B4A" w:rsidRDefault="00A46045" w:rsidP="00A46045">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2A570AA2" w14:textId="77777777" w:rsidR="00A46045" w:rsidRPr="00AB5B4A" w:rsidRDefault="00A46045" w:rsidP="00A46045">
      <w:pPr>
        <w:pStyle w:val="Citas"/>
        <w:rPr>
          <w:b/>
        </w:rPr>
      </w:pPr>
      <w:r w:rsidRPr="00AB5B4A">
        <w:rPr>
          <w:b/>
        </w:rPr>
        <w:t>Precedentes:</w:t>
      </w:r>
    </w:p>
    <w:p w14:paraId="683FBA99" w14:textId="77777777" w:rsidR="00A46045" w:rsidRPr="00AB5B4A" w:rsidRDefault="00A46045" w:rsidP="009956E1">
      <w:pPr>
        <w:pStyle w:val="Citas"/>
        <w:numPr>
          <w:ilvl w:val="0"/>
          <w:numId w:val="2"/>
        </w:numPr>
        <w:rPr>
          <w:color w:val="000000"/>
        </w:rPr>
      </w:pPr>
      <w:r w:rsidRPr="00AB5B4A">
        <w:lastRenderedPageBreak/>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6FE65FF0" w14:textId="77777777" w:rsidR="00A46045" w:rsidRPr="00AB5B4A" w:rsidRDefault="00A46045" w:rsidP="009956E1">
      <w:pPr>
        <w:pStyle w:val="Citas"/>
        <w:numPr>
          <w:ilvl w:val="0"/>
          <w:numId w:val="2"/>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73FB6AA7" w14:textId="77777777" w:rsidR="00A46045" w:rsidRPr="00AB5B4A" w:rsidRDefault="00A46045" w:rsidP="009956E1">
      <w:pPr>
        <w:pStyle w:val="Citas"/>
        <w:numPr>
          <w:ilvl w:val="0"/>
          <w:numId w:val="2"/>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0F377B3D" w14:textId="77777777" w:rsidR="00A46045" w:rsidRPr="000A78E0" w:rsidRDefault="00A46045" w:rsidP="00A46045">
      <w:pPr>
        <w:autoSpaceDE w:val="0"/>
        <w:autoSpaceDN w:val="0"/>
        <w:adjustRightInd w:val="0"/>
        <w:spacing w:before="240" w:line="360" w:lineRule="auto"/>
        <w:jc w:val="both"/>
        <w:rPr>
          <w:rFonts w:ascii="Palatino Linotype" w:hAnsi="Palatino Linotype" w:cs="Arial"/>
          <w:b/>
          <w:bCs/>
          <w:i/>
          <w:iCs/>
          <w:sz w:val="20"/>
          <w:szCs w:val="20"/>
        </w:rPr>
      </w:pPr>
    </w:p>
    <w:p w14:paraId="5E7F7C4B" w14:textId="77777777" w:rsidR="00A46045" w:rsidRPr="0051062B" w:rsidRDefault="00A46045" w:rsidP="00A46045">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5BD03EBB" w14:textId="77777777" w:rsidR="00A46045" w:rsidRPr="0051062B" w:rsidRDefault="00A46045" w:rsidP="00A46045">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5F0384F1" w14:textId="77777777" w:rsidR="00A46045" w:rsidRPr="0051062B" w:rsidRDefault="00A46045" w:rsidP="00A46045">
      <w:pPr>
        <w:pStyle w:val="Citas"/>
        <w:rPr>
          <w:b/>
        </w:rPr>
      </w:pPr>
      <w:r w:rsidRPr="0051062B">
        <w:rPr>
          <w:b/>
        </w:rPr>
        <w:t xml:space="preserve">Artículo 181. … </w:t>
      </w:r>
    </w:p>
    <w:p w14:paraId="250FF8CE" w14:textId="77777777" w:rsidR="00A46045" w:rsidRDefault="00A46045" w:rsidP="00A46045">
      <w:pPr>
        <w:pStyle w:val="Citas"/>
        <w:rPr>
          <w:b/>
        </w:rPr>
      </w:pPr>
      <w:r w:rsidRPr="0051062B">
        <w:t xml:space="preserve">Durante el procedimiento deberá aplicarse la suplencia de la queja a favor del recurrente, sin cambiar los hechos expuestos, asegurándose de que las partes puedan </w:t>
      </w:r>
      <w:r w:rsidRPr="0051062B">
        <w:lastRenderedPageBreak/>
        <w:t xml:space="preserve">presentar, de manera oral o escrita, los argumentos que funden y motiven sus pretensiones.” </w:t>
      </w:r>
      <w:r w:rsidRPr="0051062B">
        <w:rPr>
          <w:b/>
        </w:rPr>
        <w:t>[Sic]</w:t>
      </w:r>
    </w:p>
    <w:p w14:paraId="70C8B5D9" w14:textId="77777777" w:rsidR="00A46045" w:rsidRDefault="00A46045" w:rsidP="00A46045">
      <w:pPr>
        <w:spacing w:before="240" w:line="360" w:lineRule="auto"/>
        <w:jc w:val="both"/>
        <w:rPr>
          <w:rFonts w:ascii="Palatino Linotype" w:hAnsi="Palatino Linotype"/>
          <w:sz w:val="24"/>
          <w:szCs w:val="24"/>
        </w:rPr>
      </w:pPr>
    </w:p>
    <w:p w14:paraId="5EF53CD1" w14:textId="64D4FD55" w:rsidR="00A46045" w:rsidRDefault="00A46045" w:rsidP="00A46045">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w:t>
      </w:r>
      <w:r w:rsidR="00430043">
        <w:rPr>
          <w:rFonts w:ascii="Palatino Linotype" w:hAnsi="Palatino Linotype"/>
          <w:sz w:val="24"/>
          <w:szCs w:val="24"/>
        </w:rPr>
        <w:t>el</w:t>
      </w:r>
      <w:r>
        <w:rPr>
          <w:rFonts w:ascii="Palatino Linotype" w:hAnsi="Palatino Linotype"/>
          <w:sz w:val="24"/>
          <w:szCs w:val="24"/>
        </w:rPr>
        <w:t xml:space="preserve">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2302539F" w14:textId="0F5DA65A" w:rsidR="00A46045" w:rsidRPr="00A46045" w:rsidRDefault="00A46045" w:rsidP="006D7ECA">
      <w:pPr>
        <w:autoSpaceDE w:val="0"/>
        <w:autoSpaceDN w:val="0"/>
        <w:adjustRightInd w:val="0"/>
        <w:spacing w:before="240" w:line="360" w:lineRule="auto"/>
        <w:jc w:val="both"/>
        <w:rPr>
          <w:rFonts w:ascii="Palatino Linotype" w:hAnsi="Palatino Linotype" w:cs="Arial"/>
          <w:b/>
          <w:bCs/>
          <w:sz w:val="24"/>
          <w:szCs w:val="24"/>
        </w:rPr>
      </w:pPr>
      <w:r w:rsidRPr="00A46045">
        <w:rPr>
          <w:rFonts w:ascii="Palatino Linotype" w:hAnsi="Palatino Linotype" w:cs="Arial"/>
          <w:b/>
          <w:bCs/>
          <w:sz w:val="24"/>
          <w:szCs w:val="24"/>
        </w:rPr>
        <w:t xml:space="preserve">Respecto de la elección celebrada en el año 2024 </w:t>
      </w:r>
    </w:p>
    <w:p w14:paraId="6530CB21" w14:textId="4EC0ACA0" w:rsidR="00A46045" w:rsidRPr="00A46045" w:rsidRDefault="00A46045" w:rsidP="009956E1">
      <w:pPr>
        <w:pStyle w:val="Prrafodelista"/>
        <w:numPr>
          <w:ilvl w:val="0"/>
          <w:numId w:val="8"/>
        </w:numPr>
        <w:autoSpaceDE w:val="0"/>
        <w:autoSpaceDN w:val="0"/>
        <w:adjustRightInd w:val="0"/>
        <w:spacing w:before="240" w:line="360" w:lineRule="auto"/>
        <w:jc w:val="both"/>
        <w:rPr>
          <w:rFonts w:ascii="Palatino Linotype" w:hAnsi="Palatino Linotype" w:cs="Arial"/>
        </w:rPr>
      </w:pPr>
      <w:r w:rsidRPr="00A46045">
        <w:rPr>
          <w:rFonts w:ascii="Palatino Linotype" w:hAnsi="Palatino Linotype" w:cs="Arial"/>
        </w:rPr>
        <w:t xml:space="preserve">El o los documentos donde conste el listado del personal de apoyo de los tres </w:t>
      </w:r>
      <w:r>
        <w:rPr>
          <w:rFonts w:ascii="Palatino Linotype" w:hAnsi="Palatino Linotype" w:cs="Arial"/>
        </w:rPr>
        <w:t>días</w:t>
      </w:r>
      <w:r w:rsidRPr="00A46045">
        <w:rPr>
          <w:rFonts w:ascii="Palatino Linotype" w:hAnsi="Palatino Linotype" w:cs="Arial"/>
        </w:rPr>
        <w:t xml:space="preserve"> </w:t>
      </w:r>
      <w:r w:rsidRPr="00A46045">
        <w:rPr>
          <w:rFonts w:ascii="Palatino Linotype" w:hAnsi="Palatino Linotype"/>
        </w:rPr>
        <w:t xml:space="preserve">que se desempeñó en cada uno de los 125 órganos desconcentrados </w:t>
      </w:r>
      <w:r w:rsidRPr="00A46045">
        <w:rPr>
          <w:rFonts w:ascii="Palatino Linotype" w:hAnsi="Palatino Linotype"/>
          <w:b/>
          <w:bCs/>
          <w:u w:val="single"/>
        </w:rPr>
        <w:t>municipales,</w:t>
      </w:r>
      <w:r w:rsidRPr="00A46045">
        <w:rPr>
          <w:rFonts w:ascii="Palatino Linotype" w:hAnsi="Palatino Linotype"/>
        </w:rPr>
        <w:t xml:space="preserve"> donde se indique nombre de la persona y el órgano desconcentrado, al veintiséis de febrero de dos mil veinticinco. </w:t>
      </w:r>
    </w:p>
    <w:p w14:paraId="67ACFB74" w14:textId="0293E0DC" w:rsidR="00A46045" w:rsidRPr="00A46045" w:rsidRDefault="00A46045" w:rsidP="009956E1">
      <w:pPr>
        <w:pStyle w:val="Prrafodelista"/>
        <w:numPr>
          <w:ilvl w:val="0"/>
          <w:numId w:val="8"/>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El o los documentos donde conste el listado del personal de apoyo de los tres días que se desempeñó en cada uno de los 45 órganos desconcentrados </w:t>
      </w:r>
      <w:r w:rsidRPr="00A46045">
        <w:rPr>
          <w:rFonts w:ascii="Palatino Linotype" w:hAnsi="Palatino Linotype" w:cs="Arial"/>
          <w:b/>
          <w:bCs/>
          <w:u w:val="single"/>
        </w:rPr>
        <w:t>distritales,</w:t>
      </w:r>
      <w:r>
        <w:rPr>
          <w:rFonts w:ascii="Palatino Linotype" w:hAnsi="Palatino Linotype" w:cs="Arial"/>
        </w:rPr>
        <w:t xml:space="preserve"> donde se indique el nombre de la persona y el órgano desconcentrado, al veintiséis de febrero de dos mil veinticinco. </w:t>
      </w:r>
    </w:p>
    <w:p w14:paraId="0231EA13" w14:textId="77777777" w:rsidR="00B13CF9" w:rsidRPr="00B13CF9" w:rsidRDefault="00B13CF9" w:rsidP="001352A7">
      <w:pPr>
        <w:autoSpaceDE w:val="0"/>
        <w:autoSpaceDN w:val="0"/>
        <w:adjustRightInd w:val="0"/>
        <w:spacing w:line="360" w:lineRule="auto"/>
        <w:jc w:val="both"/>
        <w:rPr>
          <w:rFonts w:ascii="Palatino Linotype" w:hAnsi="Palatino Linotype" w:cs="Arial"/>
          <w:sz w:val="24"/>
          <w:szCs w:val="24"/>
          <w:lang w:val="es-ES"/>
        </w:rPr>
      </w:pPr>
    </w:p>
    <w:p w14:paraId="6E771439" w14:textId="2D53FFD1" w:rsidR="00AC4E05" w:rsidRDefault="00AC4E05" w:rsidP="00907F0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virtud de lo anterior, para delimitar las </w:t>
      </w:r>
      <w:r w:rsidR="00373BBA">
        <w:rPr>
          <w:rFonts w:ascii="Palatino Linotype" w:hAnsi="Palatino Linotype" w:cs="Arial"/>
          <w:sz w:val="24"/>
          <w:szCs w:val="24"/>
        </w:rPr>
        <w:t xml:space="preserve">fronteras conceptuales de los órganos desconcentrados en materia electoral, debemos referir que son organismos temporales que auxiliar la labor del Instituto Electoral en cada proceso </w:t>
      </w:r>
      <w:r w:rsidR="00373BBA" w:rsidRPr="00373BBA">
        <w:rPr>
          <w:rFonts w:ascii="Palatino Linotype" w:hAnsi="Palatino Linotype" w:cs="Arial"/>
          <w:sz w:val="24"/>
          <w:szCs w:val="24"/>
        </w:rPr>
        <w:t xml:space="preserve">electoral en todo el territorio mexiquense. Están conformados de tal manera que fungen como sede del </w:t>
      </w:r>
      <w:r w:rsidR="00373BBA" w:rsidRPr="00373BBA">
        <w:rPr>
          <w:rFonts w:ascii="Palatino Linotype" w:hAnsi="Palatino Linotype" w:cs="Arial"/>
          <w:sz w:val="24"/>
          <w:szCs w:val="24"/>
        </w:rPr>
        <w:lastRenderedPageBreak/>
        <w:t>proceso electoral en cada distrito electoral y municipio en que se instalan. Es desde estos espacios donde se reciben los paquetes electorales y el material que se distribuye en las casillas, previo al día de la votación.</w:t>
      </w:r>
      <w:r w:rsidR="00373BBA">
        <w:rPr>
          <w:rFonts w:ascii="Palatino Linotype" w:hAnsi="Palatino Linotype" w:cs="Arial"/>
          <w:sz w:val="24"/>
          <w:szCs w:val="24"/>
        </w:rPr>
        <w:t xml:space="preserve"> </w:t>
      </w:r>
    </w:p>
    <w:p w14:paraId="30F9097C" w14:textId="77777777" w:rsidR="00AC4E05" w:rsidRDefault="00AC4E05" w:rsidP="00907F0B">
      <w:pPr>
        <w:spacing w:after="0" w:line="360" w:lineRule="auto"/>
        <w:jc w:val="both"/>
        <w:rPr>
          <w:rFonts w:ascii="Palatino Linotype" w:hAnsi="Palatino Linotype" w:cs="Arial"/>
          <w:sz w:val="24"/>
          <w:szCs w:val="24"/>
        </w:rPr>
      </w:pPr>
    </w:p>
    <w:p w14:paraId="642A02BC" w14:textId="7176D594" w:rsidR="00373BBA" w:rsidRDefault="00373BBA" w:rsidP="00907F0B">
      <w:pPr>
        <w:spacing w:after="0" w:line="360" w:lineRule="auto"/>
        <w:jc w:val="both"/>
        <w:rPr>
          <w:rFonts w:ascii="Palatino Linotype" w:hAnsi="Palatino Linotype" w:cs="Arial"/>
          <w:sz w:val="24"/>
          <w:szCs w:val="24"/>
        </w:rPr>
      </w:pPr>
      <w:r>
        <w:rPr>
          <w:rFonts w:ascii="Palatino Linotype" w:hAnsi="Palatino Linotype" w:cs="Arial"/>
          <w:sz w:val="24"/>
          <w:szCs w:val="24"/>
        </w:rPr>
        <w:t>Dicho en otras palabras, la función de los órganos desconcentrados distritales radica en colaborar temporalmente durante las elecciones de diputaciones locales y de gubernatura con el Instituto Electoral del Estado de México, integrado por la junta y el consejo distrital.</w:t>
      </w:r>
    </w:p>
    <w:p w14:paraId="6DACD061" w14:textId="77777777" w:rsidR="00373BBA" w:rsidRDefault="00373BBA" w:rsidP="00907F0B">
      <w:pPr>
        <w:spacing w:after="0" w:line="360" w:lineRule="auto"/>
        <w:jc w:val="both"/>
        <w:rPr>
          <w:rFonts w:ascii="Palatino Linotype" w:hAnsi="Palatino Linotype" w:cs="Arial"/>
          <w:sz w:val="24"/>
          <w:szCs w:val="24"/>
        </w:rPr>
      </w:pPr>
    </w:p>
    <w:p w14:paraId="57207C1E" w14:textId="74A46A49" w:rsidR="00373BBA" w:rsidRDefault="00373BBA" w:rsidP="00907F0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cambio, los órganos desconcentrados municipales en materia electoral se encuentran integrados por la junta municipal y el consejo municipal electoral, </w:t>
      </w:r>
      <w:r w:rsidRPr="00373BBA">
        <w:rPr>
          <w:rFonts w:ascii="Palatino Linotype" w:hAnsi="Palatino Linotype" w:cs="Arial"/>
          <w:sz w:val="24"/>
          <w:szCs w:val="24"/>
        </w:rPr>
        <w:t>los cuales representan órganos auxiliares de la función electoral que tienen diversas responsabilidades operativas y administrativas en elecciones de Ayuntamientos</w:t>
      </w:r>
    </w:p>
    <w:p w14:paraId="104BFD2A" w14:textId="77777777" w:rsidR="00373BBA" w:rsidRDefault="00373BBA" w:rsidP="00907F0B">
      <w:pPr>
        <w:spacing w:after="0" w:line="360" w:lineRule="auto"/>
        <w:jc w:val="both"/>
        <w:rPr>
          <w:rFonts w:ascii="Palatino Linotype" w:hAnsi="Palatino Linotype" w:cs="Arial"/>
          <w:sz w:val="24"/>
          <w:szCs w:val="24"/>
        </w:rPr>
      </w:pPr>
    </w:p>
    <w:p w14:paraId="3CD6CB4A" w14:textId="6A1A285B" w:rsidR="00907F0B" w:rsidRDefault="00373BBA" w:rsidP="00907F0B">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Una vez sentado lo anterior, </w:t>
      </w:r>
      <w:r w:rsidR="00907F0B">
        <w:rPr>
          <w:rFonts w:ascii="Palatino Linotype" w:hAnsi="Palatino Linotype" w:cs="Arial"/>
          <w:sz w:val="24"/>
          <w:szCs w:val="24"/>
        </w:rPr>
        <w:t xml:space="preserve">a efecto de identificar las unidades administrativas competentes se traen a colación los </w:t>
      </w:r>
      <w:r w:rsidR="00907F0B">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1741A5C2" w14:textId="77777777" w:rsidR="00907F0B" w:rsidRPr="009535E0" w:rsidRDefault="00907F0B" w:rsidP="00907F0B">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4C80CF14" w14:textId="77777777" w:rsidR="00907F0B" w:rsidRPr="009535E0" w:rsidRDefault="00907F0B" w:rsidP="00907F0B">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lastRenderedPageBreak/>
        <w:t>XII. Publicar y mantener actualizada la información relativa a las obligaciones generales de transparencia previstas en la presente Ley o determinadas así por el Instituto, y en general aquella que sea de interés público;</w:t>
      </w:r>
    </w:p>
    <w:p w14:paraId="049516AC" w14:textId="77777777" w:rsidR="00907F0B" w:rsidRPr="00C231A5" w:rsidRDefault="00907F0B" w:rsidP="00907F0B">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6693873E" w14:textId="77777777" w:rsidR="00907F0B" w:rsidRDefault="00907F0B" w:rsidP="00907F0B">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B6C849A" w14:textId="0DBF8A30" w:rsidR="001F5C67" w:rsidRPr="009535E0" w:rsidRDefault="001F5C67" w:rsidP="00907F0B">
      <w:pPr>
        <w:tabs>
          <w:tab w:val="left" w:pos="709"/>
        </w:tabs>
        <w:spacing w:before="240" w:line="360" w:lineRule="auto"/>
        <w:ind w:left="851" w:right="851"/>
        <w:jc w:val="both"/>
        <w:rPr>
          <w:rFonts w:ascii="Palatino Linotype" w:hAnsi="Palatino Linotype"/>
          <w:i/>
        </w:rPr>
      </w:pPr>
      <w:r>
        <w:rPr>
          <w:rFonts w:ascii="Palatino Linotype" w:hAnsi="Palatino Linotype"/>
          <w:i/>
        </w:rPr>
        <w:t>(…)</w:t>
      </w:r>
    </w:p>
    <w:p w14:paraId="44B84FA8" w14:textId="77777777" w:rsidR="00907F0B" w:rsidRDefault="00907F0B" w:rsidP="00907F0B">
      <w:pPr>
        <w:pStyle w:val="INFOEM"/>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6DD4BCB7" w14:textId="77777777" w:rsidR="00907F0B" w:rsidRPr="00A94BBE" w:rsidRDefault="00907F0B" w:rsidP="00907F0B">
      <w:pPr>
        <w:pStyle w:val="INFOEM"/>
        <w:rPr>
          <w:b/>
        </w:rPr>
      </w:pPr>
      <w:r>
        <w:t xml:space="preserve"> (…)” </w:t>
      </w:r>
      <w:r>
        <w:rPr>
          <w:b/>
        </w:rPr>
        <w:t xml:space="preserve">[Sic] </w:t>
      </w:r>
    </w:p>
    <w:p w14:paraId="456A79B7" w14:textId="7C7DCA96" w:rsidR="0069414F" w:rsidRDefault="0069414F" w:rsidP="000E5F05">
      <w:pPr>
        <w:autoSpaceDE w:val="0"/>
        <w:autoSpaceDN w:val="0"/>
        <w:adjustRightInd w:val="0"/>
        <w:spacing w:line="360" w:lineRule="auto"/>
        <w:jc w:val="both"/>
        <w:rPr>
          <w:rFonts w:ascii="Palatino Linotype" w:hAnsi="Palatino Linotype" w:cs="Arial"/>
          <w:sz w:val="24"/>
          <w:szCs w:val="24"/>
        </w:rPr>
      </w:pPr>
    </w:p>
    <w:p w14:paraId="098B07F2" w14:textId="59E87E53" w:rsidR="00907F0B" w:rsidRDefault="00907F0B" w:rsidP="00907F0B">
      <w:pPr>
        <w:pStyle w:val="Sinespaciado"/>
        <w:spacing w:line="360" w:lineRule="auto"/>
        <w:jc w:val="both"/>
        <w:rPr>
          <w:rFonts w:ascii="Palatino Linotype" w:hAnsi="Palatino Linotype"/>
        </w:rPr>
      </w:pPr>
      <w:r>
        <w:rPr>
          <w:rFonts w:ascii="Palatino Linotype" w:hAnsi="Palatino Linotype"/>
        </w:rPr>
        <w:t xml:space="preserve">Resulta oportuno traer a colación las siguientes imágenes ilustrativas, correspondientes al organigrama del </w:t>
      </w:r>
      <w:r>
        <w:rPr>
          <w:rFonts w:ascii="Palatino Linotype" w:hAnsi="Palatino Linotype"/>
          <w:b/>
          <w:bCs/>
        </w:rPr>
        <w:t xml:space="preserve">Sujeto Obligado: </w:t>
      </w:r>
    </w:p>
    <w:p w14:paraId="0DA4CFC1" w14:textId="2C3C3F13" w:rsidR="00907F0B" w:rsidRDefault="00907F0B" w:rsidP="000E5F05">
      <w:pPr>
        <w:autoSpaceDE w:val="0"/>
        <w:autoSpaceDN w:val="0"/>
        <w:adjustRightInd w:val="0"/>
        <w:spacing w:line="360" w:lineRule="auto"/>
        <w:jc w:val="both"/>
        <w:rPr>
          <w:rFonts w:ascii="Palatino Linotype" w:hAnsi="Palatino Linotype" w:cs="Arial"/>
          <w:sz w:val="24"/>
          <w:szCs w:val="24"/>
        </w:rPr>
      </w:pPr>
    </w:p>
    <w:p w14:paraId="3BF2BB83" w14:textId="76A020CE" w:rsidR="00126ED9" w:rsidRDefault="00690A35" w:rsidP="00A07282">
      <w:pPr>
        <w:pStyle w:val="Prrafodelista"/>
        <w:autoSpaceDE w:val="0"/>
        <w:autoSpaceDN w:val="0"/>
        <w:adjustRightInd w:val="0"/>
        <w:spacing w:before="240" w:after="160" w:line="360" w:lineRule="auto"/>
        <w:ind w:left="0"/>
        <w:jc w:val="both"/>
        <w:rPr>
          <w:rFonts w:ascii="Palatino Linotype" w:hAnsi="Palatino Linotype" w:cs="Arial"/>
          <w:noProof/>
        </w:rPr>
      </w:pPr>
      <w:r w:rsidRPr="00690A35">
        <w:rPr>
          <w:rFonts w:ascii="Palatino Linotype" w:hAnsi="Palatino Linotype" w:cs="Arial"/>
          <w:noProof/>
          <w:lang w:val="es-MX" w:eastAsia="es-MX"/>
        </w:rPr>
        <w:lastRenderedPageBreak/>
        <w:drawing>
          <wp:anchor distT="0" distB="0" distL="114300" distR="114300" simplePos="0" relativeHeight="251798518" behindDoc="0" locked="0" layoutInCell="1" allowOverlap="1" wp14:anchorId="208BC60E" wp14:editId="78178807">
            <wp:simplePos x="0" y="0"/>
            <wp:positionH relativeFrom="page">
              <wp:align>center</wp:align>
            </wp:positionH>
            <wp:positionV relativeFrom="paragraph">
              <wp:posOffset>3924300</wp:posOffset>
            </wp:positionV>
            <wp:extent cx="2114550" cy="619125"/>
            <wp:effectExtent l="0" t="0" r="0" b="9525"/>
            <wp:wrapThrough wrapText="bothSides">
              <wp:wrapPolygon edited="0">
                <wp:start x="0" y="0"/>
                <wp:lineTo x="0" y="21268"/>
                <wp:lineTo x="21405" y="21268"/>
                <wp:lineTo x="21405" y="0"/>
                <wp:lineTo x="0" y="0"/>
              </wp:wrapPolygon>
            </wp:wrapThrough>
            <wp:docPr id="975380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8068" name=""/>
                    <pic:cNvPicPr/>
                  </pic:nvPicPr>
                  <pic:blipFill>
                    <a:blip r:embed="rId8">
                      <a:extLst>
                        <a:ext uri="{28A0092B-C50C-407E-A947-70E740481C1C}">
                          <a14:useLocalDpi xmlns:a14="http://schemas.microsoft.com/office/drawing/2010/main" val="0"/>
                        </a:ext>
                      </a:extLst>
                    </a:blip>
                    <a:stretch>
                      <a:fillRect/>
                    </a:stretch>
                  </pic:blipFill>
                  <pic:spPr>
                    <a:xfrm>
                      <a:off x="0" y="0"/>
                      <a:ext cx="2114550" cy="619125"/>
                    </a:xfrm>
                    <a:prstGeom prst="rect">
                      <a:avLst/>
                    </a:prstGeom>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lang w:val="es-MX" w:eastAsia="es-MX"/>
        </w:rPr>
        <w:drawing>
          <wp:anchor distT="0" distB="0" distL="114300" distR="114300" simplePos="0" relativeHeight="251771890" behindDoc="0" locked="0" layoutInCell="1" allowOverlap="1" wp14:anchorId="49D9128B" wp14:editId="2009B976">
            <wp:simplePos x="0" y="0"/>
            <wp:positionH relativeFrom="column">
              <wp:posOffset>-78105</wp:posOffset>
            </wp:positionH>
            <wp:positionV relativeFrom="paragraph">
              <wp:posOffset>19050</wp:posOffset>
            </wp:positionV>
            <wp:extent cx="5753100" cy="3516630"/>
            <wp:effectExtent l="19050" t="19050" r="19050" b="26670"/>
            <wp:wrapThrough wrapText="bothSides">
              <wp:wrapPolygon edited="0">
                <wp:start x="-72" y="-117"/>
                <wp:lineTo x="-72" y="21647"/>
                <wp:lineTo x="21600" y="21647"/>
                <wp:lineTo x="21600" y="-117"/>
                <wp:lineTo x="-72" y="-117"/>
              </wp:wrapPolygon>
            </wp:wrapThrough>
            <wp:docPr id="5857669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5166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84D850E" w14:textId="3767386A" w:rsidR="00907F0B" w:rsidRDefault="00907F0B" w:rsidP="00A07282">
      <w:pPr>
        <w:pStyle w:val="Prrafodelista"/>
        <w:autoSpaceDE w:val="0"/>
        <w:autoSpaceDN w:val="0"/>
        <w:adjustRightInd w:val="0"/>
        <w:spacing w:before="240" w:after="160" w:line="360" w:lineRule="auto"/>
        <w:ind w:left="0"/>
        <w:jc w:val="both"/>
        <w:rPr>
          <w:rFonts w:ascii="Palatino Linotype" w:hAnsi="Palatino Linotype" w:cs="Arial"/>
        </w:rPr>
      </w:pPr>
    </w:p>
    <w:p w14:paraId="239A911E" w14:textId="04B3891F" w:rsidR="00126ED9" w:rsidRDefault="00126ED9" w:rsidP="00907F0B">
      <w:pPr>
        <w:autoSpaceDE w:val="0"/>
        <w:autoSpaceDN w:val="0"/>
        <w:adjustRightInd w:val="0"/>
        <w:spacing w:before="240" w:line="360" w:lineRule="auto"/>
        <w:jc w:val="both"/>
        <w:rPr>
          <w:rFonts w:ascii="Palatino Linotype" w:hAnsi="Palatino Linotype" w:cs="Arial"/>
          <w:noProof/>
          <w:sz w:val="24"/>
          <w:szCs w:val="24"/>
        </w:rPr>
      </w:pPr>
    </w:p>
    <w:p w14:paraId="57B87B30" w14:textId="74AF4BFF" w:rsidR="00AA7E0C" w:rsidRDefault="00907F0B" w:rsidP="00907F0B">
      <w:pPr>
        <w:autoSpaceDE w:val="0"/>
        <w:autoSpaceDN w:val="0"/>
        <w:adjustRightInd w:val="0"/>
        <w:spacing w:before="240" w:line="360" w:lineRule="auto"/>
        <w:jc w:val="both"/>
        <w:rPr>
          <w:rFonts w:ascii="Palatino Linotype" w:hAnsi="Palatino Linotype"/>
          <w:sz w:val="24"/>
          <w:szCs w:val="24"/>
        </w:rPr>
      </w:pPr>
      <w:r w:rsidRPr="000064FD">
        <w:rPr>
          <w:rFonts w:ascii="Palatino Linotype" w:hAnsi="Palatino Linotype" w:cs="Arial"/>
          <w:noProof/>
          <w:sz w:val="24"/>
          <w:szCs w:val="24"/>
        </w:rPr>
        <w:t>D</w:t>
      </w:r>
      <w:proofErr w:type="spellStart"/>
      <w:r w:rsidRPr="000064FD">
        <w:rPr>
          <w:rFonts w:ascii="Palatino Linotype" w:hAnsi="Palatino Linotype"/>
          <w:sz w:val="24"/>
          <w:szCs w:val="24"/>
        </w:rPr>
        <w:t>e</w:t>
      </w:r>
      <w:proofErr w:type="spellEnd"/>
      <w:r w:rsidRPr="000064FD">
        <w:rPr>
          <w:rFonts w:ascii="Palatino Linotype" w:hAnsi="Palatino Linotype"/>
          <w:sz w:val="24"/>
          <w:szCs w:val="24"/>
        </w:rPr>
        <w:t xml:space="preserve"> lo expuesto con anterioridad, se desprende que </w:t>
      </w:r>
      <w:r w:rsidRPr="000064FD">
        <w:rPr>
          <w:rFonts w:ascii="Palatino Linotype" w:hAnsi="Palatino Linotype"/>
          <w:b/>
          <w:bCs/>
          <w:sz w:val="24"/>
          <w:szCs w:val="24"/>
        </w:rPr>
        <w:t xml:space="preserve">El Sujeto Obligado </w:t>
      </w:r>
      <w:r w:rsidRPr="000064FD">
        <w:rPr>
          <w:rFonts w:ascii="Palatino Linotype" w:hAnsi="Palatino Linotype"/>
          <w:sz w:val="24"/>
          <w:szCs w:val="24"/>
        </w:rPr>
        <w:t xml:space="preserve">se auxilia de </w:t>
      </w:r>
      <w:r w:rsidR="00126ED9">
        <w:rPr>
          <w:rFonts w:ascii="Palatino Linotype" w:hAnsi="Palatino Linotype"/>
          <w:sz w:val="24"/>
          <w:szCs w:val="24"/>
        </w:rPr>
        <w:t xml:space="preserve">diversas direcciones, departamentos y unidades administrativas, resultando de nuestro más amplio interés la </w:t>
      </w:r>
      <w:r w:rsidR="001352A7">
        <w:rPr>
          <w:rFonts w:ascii="Palatino Linotype" w:hAnsi="Palatino Linotype"/>
          <w:sz w:val="24"/>
          <w:szCs w:val="24"/>
        </w:rPr>
        <w:t xml:space="preserve">Dirección de Administración, así como sus unidades administrativas: </w:t>
      </w:r>
      <w:r w:rsidR="00430043">
        <w:rPr>
          <w:rFonts w:ascii="Palatino Linotype" w:hAnsi="Palatino Linotype"/>
          <w:sz w:val="24"/>
          <w:szCs w:val="24"/>
        </w:rPr>
        <w:t xml:space="preserve">Subdirección de Recursos Humanos y Servicios Generales, así como el Departamento de Personal. </w:t>
      </w:r>
    </w:p>
    <w:p w14:paraId="437ADE06" w14:textId="77777777" w:rsidR="00AA7E0C" w:rsidRDefault="00AA7E0C" w:rsidP="00907F0B">
      <w:pPr>
        <w:autoSpaceDE w:val="0"/>
        <w:autoSpaceDN w:val="0"/>
        <w:adjustRightInd w:val="0"/>
        <w:spacing w:before="240" w:line="360" w:lineRule="auto"/>
        <w:jc w:val="both"/>
        <w:rPr>
          <w:rFonts w:ascii="Palatino Linotype" w:hAnsi="Palatino Linotype"/>
          <w:sz w:val="24"/>
          <w:szCs w:val="24"/>
        </w:rPr>
      </w:pPr>
    </w:p>
    <w:p w14:paraId="12745983" w14:textId="7FEBF2DC" w:rsidR="00373BBA" w:rsidRDefault="00126ED9" w:rsidP="00907F0B">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lastRenderedPageBreak/>
        <w:t>En este tenor, para delimitar las fronteras competenciales de la</w:t>
      </w:r>
      <w:r w:rsidR="00A66B72">
        <w:rPr>
          <w:rFonts w:ascii="Palatino Linotype" w:hAnsi="Palatino Linotype"/>
          <w:sz w:val="24"/>
          <w:szCs w:val="24"/>
        </w:rPr>
        <w:t>s</w:t>
      </w:r>
      <w:r>
        <w:rPr>
          <w:rFonts w:ascii="Palatino Linotype" w:hAnsi="Palatino Linotype"/>
          <w:sz w:val="24"/>
          <w:szCs w:val="24"/>
        </w:rPr>
        <w:t xml:space="preserve"> unidad</w:t>
      </w:r>
      <w:r w:rsidR="00A66B72">
        <w:rPr>
          <w:rFonts w:ascii="Palatino Linotype" w:hAnsi="Palatino Linotype"/>
          <w:sz w:val="24"/>
          <w:szCs w:val="24"/>
        </w:rPr>
        <w:t>es</w:t>
      </w:r>
      <w:r>
        <w:rPr>
          <w:rFonts w:ascii="Palatino Linotype" w:hAnsi="Palatino Linotype"/>
          <w:sz w:val="24"/>
          <w:szCs w:val="24"/>
        </w:rPr>
        <w:t xml:space="preserve"> administrativa</w:t>
      </w:r>
      <w:r w:rsidR="00A66B72">
        <w:rPr>
          <w:rFonts w:ascii="Palatino Linotype" w:hAnsi="Palatino Linotype"/>
          <w:sz w:val="24"/>
          <w:szCs w:val="24"/>
        </w:rPr>
        <w:t>s</w:t>
      </w:r>
      <w:r>
        <w:rPr>
          <w:rFonts w:ascii="Palatino Linotype" w:hAnsi="Palatino Linotype"/>
          <w:sz w:val="24"/>
          <w:szCs w:val="24"/>
        </w:rPr>
        <w:t xml:space="preserve"> en cita, resulta oportuno traer a colación </w:t>
      </w:r>
      <w:r w:rsidR="00A66B72">
        <w:rPr>
          <w:rFonts w:ascii="Palatino Linotype" w:hAnsi="Palatino Linotype"/>
          <w:sz w:val="24"/>
          <w:szCs w:val="24"/>
        </w:rPr>
        <w:t xml:space="preserve">el </w:t>
      </w:r>
      <w:r w:rsidR="00E673AE">
        <w:rPr>
          <w:rFonts w:ascii="Palatino Linotype" w:hAnsi="Palatino Linotype"/>
          <w:sz w:val="24"/>
          <w:szCs w:val="24"/>
        </w:rPr>
        <w:t>artículo 203</w:t>
      </w:r>
      <w:r w:rsidR="00CF0172">
        <w:rPr>
          <w:rFonts w:ascii="Palatino Linotype" w:hAnsi="Palatino Linotype"/>
          <w:sz w:val="24"/>
          <w:szCs w:val="24"/>
        </w:rPr>
        <w:t xml:space="preserve"> del Código Electoral del Estado de México</w:t>
      </w:r>
      <w:r w:rsidR="00A66B72">
        <w:rPr>
          <w:rFonts w:ascii="Palatino Linotype" w:hAnsi="Palatino Linotype"/>
          <w:sz w:val="24"/>
          <w:szCs w:val="24"/>
        </w:rPr>
        <w:t xml:space="preserve">; </w:t>
      </w:r>
      <w:r w:rsidR="00712AB2">
        <w:rPr>
          <w:rFonts w:ascii="Palatino Linotype" w:hAnsi="Palatino Linotype"/>
          <w:sz w:val="24"/>
          <w:szCs w:val="24"/>
        </w:rPr>
        <w:t xml:space="preserve">así como </w:t>
      </w:r>
      <w:r w:rsidR="00A66B72">
        <w:rPr>
          <w:rFonts w:ascii="Palatino Linotype" w:hAnsi="Palatino Linotype"/>
          <w:sz w:val="24"/>
          <w:szCs w:val="24"/>
        </w:rPr>
        <w:t xml:space="preserve">los apartados </w:t>
      </w:r>
      <w:r w:rsidR="00373BBA">
        <w:rPr>
          <w:rFonts w:ascii="Palatino Linotype" w:hAnsi="Palatino Linotype"/>
          <w:sz w:val="24"/>
          <w:szCs w:val="24"/>
        </w:rPr>
        <w:t xml:space="preserve">16.1 “Subdirección de Recursos Humanos y Servicios Generales” y 16.1.1 “Departamento de Personal” del </w:t>
      </w:r>
      <w:r w:rsidR="00A66B72">
        <w:rPr>
          <w:rFonts w:ascii="Palatino Linotype" w:hAnsi="Palatino Linotype"/>
          <w:sz w:val="24"/>
          <w:szCs w:val="24"/>
        </w:rPr>
        <w:t>Manual de Organización del Instituto Electoral del Estado de México</w:t>
      </w:r>
      <w:r w:rsidR="00FF68DB">
        <w:rPr>
          <w:rFonts w:ascii="Palatino Linotype" w:hAnsi="Palatino Linotype"/>
          <w:sz w:val="24"/>
          <w:szCs w:val="24"/>
        </w:rPr>
        <w:t xml:space="preserve">; </w:t>
      </w:r>
      <w:r w:rsidR="00373BBA">
        <w:rPr>
          <w:rFonts w:ascii="Palatino Linotype" w:hAnsi="Palatino Linotype"/>
          <w:sz w:val="24"/>
          <w:szCs w:val="24"/>
        </w:rPr>
        <w:t xml:space="preserve">porciones normativas que disponen a la literalidad lo siguiente: </w:t>
      </w:r>
    </w:p>
    <w:p w14:paraId="790B4F89" w14:textId="6705111A" w:rsidR="001352A7" w:rsidRPr="00373BBA" w:rsidRDefault="00E96DDB" w:rsidP="00E96DDB">
      <w:pPr>
        <w:pStyle w:val="Citas"/>
        <w:jc w:val="center"/>
        <w:rPr>
          <w:b/>
          <w:bCs/>
          <w:i w:val="0"/>
          <w:iCs/>
        </w:rPr>
      </w:pPr>
      <w:r w:rsidRPr="00373BBA">
        <w:rPr>
          <w:b/>
          <w:bCs/>
          <w:i w:val="0"/>
          <w:iCs/>
        </w:rPr>
        <w:t xml:space="preserve">CÓDIGO </w:t>
      </w:r>
      <w:r w:rsidR="00CF0172" w:rsidRPr="00373BBA">
        <w:rPr>
          <w:b/>
          <w:bCs/>
          <w:i w:val="0"/>
          <w:iCs/>
        </w:rPr>
        <w:t>ELECTORAL</w:t>
      </w:r>
      <w:r w:rsidRPr="00373BBA">
        <w:rPr>
          <w:b/>
          <w:bCs/>
          <w:i w:val="0"/>
          <w:iCs/>
        </w:rPr>
        <w:t xml:space="preserve"> DEL ESTADO DE MÉXICO</w:t>
      </w:r>
    </w:p>
    <w:p w14:paraId="538D4B77" w14:textId="783D79DE" w:rsidR="00E96DDB" w:rsidRDefault="00A66B72" w:rsidP="00E96DDB">
      <w:pPr>
        <w:pStyle w:val="Citas"/>
      </w:pPr>
      <w:r>
        <w:t>“</w:t>
      </w:r>
      <w:r w:rsidR="001352A7">
        <w:t xml:space="preserve">Artículo 203. La Dirección de Administración tiene las siguientes atribuciones: </w:t>
      </w:r>
    </w:p>
    <w:p w14:paraId="635E301F" w14:textId="77777777" w:rsidR="00E96DDB" w:rsidRPr="00E96DDB" w:rsidRDefault="001352A7" w:rsidP="00E96DDB">
      <w:pPr>
        <w:pStyle w:val="Citas"/>
        <w:rPr>
          <w:b/>
          <w:bCs/>
          <w:u w:val="single"/>
        </w:rPr>
      </w:pPr>
      <w:r w:rsidRPr="00E96DDB">
        <w:rPr>
          <w:b/>
          <w:bCs/>
          <w:u w:val="single"/>
        </w:rPr>
        <w:t xml:space="preserve">I. Aplicar las políticas, normas y procedimientos para la administración de los recursos financieros y materiales del Instituto. </w:t>
      </w:r>
    </w:p>
    <w:p w14:paraId="53BE4559" w14:textId="77777777" w:rsidR="00E96DDB" w:rsidRPr="00E96DDB" w:rsidRDefault="001352A7" w:rsidP="00E96DDB">
      <w:pPr>
        <w:pStyle w:val="Citas"/>
        <w:rPr>
          <w:b/>
          <w:bCs/>
          <w:u w:val="single"/>
        </w:rPr>
      </w:pPr>
      <w:r w:rsidRPr="00E96DDB">
        <w:rPr>
          <w:b/>
          <w:bCs/>
          <w:u w:val="single"/>
        </w:rPr>
        <w:t xml:space="preserve">II. Organizar y dirigir la administración de los recursos materiales y financieros, así como la prestación de los servicios generales en el Instituto. </w:t>
      </w:r>
    </w:p>
    <w:p w14:paraId="30D7D0F1" w14:textId="77777777" w:rsidR="00E96DDB" w:rsidRDefault="001352A7" w:rsidP="00E96DDB">
      <w:pPr>
        <w:pStyle w:val="Citas"/>
      </w:pPr>
      <w:r>
        <w:t xml:space="preserve">III. Formular el anteproyecto anual de presupuesto del Instituto. </w:t>
      </w:r>
    </w:p>
    <w:p w14:paraId="1DE840A2" w14:textId="77777777" w:rsidR="00E96DDB" w:rsidRDefault="001352A7" w:rsidP="00E96DDB">
      <w:pPr>
        <w:pStyle w:val="Citas"/>
      </w:pPr>
      <w:r>
        <w:t xml:space="preserve">IV. Establecer y operar los sistemas administrativos para el ejercicio y control del presupuesto. </w:t>
      </w:r>
    </w:p>
    <w:p w14:paraId="291E8497" w14:textId="77777777" w:rsidR="00E96DDB" w:rsidRDefault="001352A7" w:rsidP="00E96DDB">
      <w:pPr>
        <w:pStyle w:val="Citas"/>
      </w:pPr>
      <w:r>
        <w:t xml:space="preserve">V. Elaborar el proyecto de manual de organización y el Catálogo de cargos y puestos del Instituto y someterlo para su aprobación a la Junta General, con excepción de los puestos permanentes relacionados con el Servicio Profesional Electoral Nacional. </w:t>
      </w:r>
    </w:p>
    <w:p w14:paraId="07DB30FA" w14:textId="77777777" w:rsidR="00E96DDB" w:rsidRDefault="001352A7" w:rsidP="00E96DDB">
      <w:pPr>
        <w:pStyle w:val="Citas"/>
      </w:pPr>
      <w:r>
        <w:t xml:space="preserve">VI. Atender las necesidades administrativas de los órganos del Instituto. </w:t>
      </w:r>
    </w:p>
    <w:p w14:paraId="3D359A59" w14:textId="77777777" w:rsidR="00E96DDB" w:rsidRDefault="001352A7" w:rsidP="00E96DDB">
      <w:pPr>
        <w:pStyle w:val="Citas"/>
      </w:pPr>
      <w:r>
        <w:lastRenderedPageBreak/>
        <w:t xml:space="preserve">VII. Suministrar a los partidos políticos nacionales o locales con registro y a los candidatos independientes el financiamiento público al que tienen derecho. </w:t>
      </w:r>
    </w:p>
    <w:p w14:paraId="5FEEB31A" w14:textId="77777777" w:rsidR="00E96DDB" w:rsidRDefault="001352A7" w:rsidP="00E96DDB">
      <w:pPr>
        <w:pStyle w:val="Citas"/>
      </w:pPr>
      <w:r>
        <w:t>VIII. Acordar con el Secretario Ejecutivo los asuntos de su competencia.</w:t>
      </w:r>
    </w:p>
    <w:p w14:paraId="01DB9291" w14:textId="572C98A6" w:rsidR="00126ED9" w:rsidRPr="00A66B72" w:rsidRDefault="001352A7" w:rsidP="00E96DDB">
      <w:pPr>
        <w:pStyle w:val="Citas"/>
        <w:rPr>
          <w:b/>
          <w:bCs/>
          <w:sz w:val="24"/>
          <w:szCs w:val="24"/>
        </w:rPr>
      </w:pPr>
      <w:r>
        <w:t xml:space="preserve"> IX. Las demás que le confiera este Código</w:t>
      </w:r>
      <w:r w:rsidR="00A66B72">
        <w:t xml:space="preserve">” </w:t>
      </w:r>
      <w:r w:rsidR="00A66B72">
        <w:rPr>
          <w:b/>
          <w:bCs/>
        </w:rPr>
        <w:t>(Sic)</w:t>
      </w:r>
    </w:p>
    <w:p w14:paraId="67418F58" w14:textId="77777777" w:rsidR="001352A7" w:rsidRDefault="001352A7" w:rsidP="00907F0B">
      <w:pPr>
        <w:autoSpaceDE w:val="0"/>
        <w:autoSpaceDN w:val="0"/>
        <w:adjustRightInd w:val="0"/>
        <w:spacing w:before="240" w:line="360" w:lineRule="auto"/>
        <w:jc w:val="both"/>
        <w:rPr>
          <w:rFonts w:ascii="Palatino Linotype" w:hAnsi="Palatino Linotype"/>
          <w:sz w:val="24"/>
          <w:szCs w:val="24"/>
        </w:rPr>
      </w:pPr>
    </w:p>
    <w:p w14:paraId="2F842936" w14:textId="57C4A0EA" w:rsidR="00A66B72" w:rsidRPr="00373BBA" w:rsidRDefault="00A66B72" w:rsidP="00A66B72">
      <w:pPr>
        <w:pStyle w:val="Citas"/>
        <w:rPr>
          <w:b/>
          <w:bCs/>
          <w:i w:val="0"/>
          <w:iCs/>
        </w:rPr>
      </w:pPr>
      <w:r w:rsidRPr="00373BBA">
        <w:rPr>
          <w:b/>
          <w:bCs/>
          <w:i w:val="0"/>
          <w:iCs/>
        </w:rPr>
        <w:t>MANUAL DE ORGANIZACIÓN DEL INSTITUTO ELECTORAL DEL ESTADO DE MÉXICO</w:t>
      </w:r>
    </w:p>
    <w:p w14:paraId="070BB0AD" w14:textId="77777777" w:rsidR="00AC4E05" w:rsidRPr="00AC4E05" w:rsidRDefault="00A66B72" w:rsidP="00AC4E05">
      <w:pPr>
        <w:pStyle w:val="Citas"/>
        <w:rPr>
          <w:b/>
          <w:bCs/>
        </w:rPr>
      </w:pPr>
      <w:r w:rsidRPr="00A66B72">
        <w:rPr>
          <w:b/>
          <w:bCs/>
        </w:rPr>
        <w:t>“</w:t>
      </w:r>
      <w:r w:rsidR="00AC4E05" w:rsidRPr="00AC4E05">
        <w:rPr>
          <w:b/>
          <w:bCs/>
        </w:rPr>
        <w:t xml:space="preserve">16.1. </w:t>
      </w:r>
      <w:bookmarkStart w:id="2" w:name="_Hlk195013242"/>
      <w:r w:rsidR="00AC4E05" w:rsidRPr="00AC4E05">
        <w:rPr>
          <w:b/>
          <w:bCs/>
        </w:rPr>
        <w:t>Subdirección de Recursos Humanos y Servicios Generales</w:t>
      </w:r>
      <w:bookmarkEnd w:id="2"/>
    </w:p>
    <w:p w14:paraId="6685A1DB" w14:textId="77777777" w:rsidR="00AC4E05" w:rsidRPr="00AC4E05" w:rsidRDefault="00AC4E05" w:rsidP="00AC4E05">
      <w:pPr>
        <w:pStyle w:val="Citas"/>
      </w:pPr>
      <w:r w:rsidRPr="00AC4E05">
        <w:t>Objetivo:</w:t>
      </w:r>
    </w:p>
    <w:p w14:paraId="0989EF76" w14:textId="35E2ADF4" w:rsidR="00AC4E05" w:rsidRPr="00AC4E05" w:rsidRDefault="00AC4E05" w:rsidP="00AC4E05">
      <w:pPr>
        <w:pStyle w:val="Citas"/>
      </w:pPr>
      <w:r w:rsidRPr="00AC4E05">
        <w:t>Aplicar las políticas, normas y procedimientos para la administración de los recursos</w:t>
      </w:r>
      <w:r>
        <w:t xml:space="preserve"> </w:t>
      </w:r>
      <w:r w:rsidRPr="00AC4E05">
        <w:t>humanos y servicios generales del IEEM.</w:t>
      </w:r>
    </w:p>
    <w:p w14:paraId="0749E0C6" w14:textId="0BB434AC" w:rsidR="00FF68DB" w:rsidRPr="00AC4E05" w:rsidRDefault="00AC4E05" w:rsidP="00AC4E05">
      <w:pPr>
        <w:pStyle w:val="Citas"/>
      </w:pPr>
      <w:r w:rsidRPr="00AC4E05">
        <w:t>Funciones:</w:t>
      </w:r>
    </w:p>
    <w:p w14:paraId="63F19D73" w14:textId="06D6705F" w:rsidR="00FF68DB" w:rsidRDefault="00AC4E05" w:rsidP="00AA7E0C">
      <w:pPr>
        <w:pStyle w:val="Citas"/>
        <w:rPr>
          <w:b/>
          <w:bCs/>
        </w:rPr>
      </w:pPr>
      <w:r>
        <w:rPr>
          <w:b/>
          <w:bCs/>
        </w:rPr>
        <w:t>(…)</w:t>
      </w:r>
    </w:p>
    <w:p w14:paraId="12461E55" w14:textId="304E4CAE" w:rsidR="00AC4E05" w:rsidRPr="004A3A41" w:rsidRDefault="00AC4E05" w:rsidP="00AC4E05">
      <w:pPr>
        <w:pStyle w:val="Citas"/>
      </w:pPr>
      <w:r w:rsidRPr="004A3A41">
        <w:t>Coordinar la elaboración del anteproyecto de presupuesto en lo relativo a las Remuneraciones al Personal del IEEM.</w:t>
      </w:r>
    </w:p>
    <w:p w14:paraId="3A98C24F" w14:textId="122DBAC0" w:rsidR="00AC4E05" w:rsidRPr="004A3A41" w:rsidRDefault="00AC4E05" w:rsidP="00AC4E05">
      <w:pPr>
        <w:pStyle w:val="Citas"/>
        <w:rPr>
          <w:b/>
          <w:bCs/>
          <w:u w:val="single"/>
        </w:rPr>
      </w:pPr>
      <w:r w:rsidRPr="004A3A41">
        <w:rPr>
          <w:b/>
          <w:bCs/>
          <w:u w:val="single"/>
        </w:rPr>
        <w:t xml:space="preserve"> Coordinar la elaboración y actualización del tabulador de sueldos y la plantilla de personal del IEEM.</w:t>
      </w:r>
    </w:p>
    <w:p w14:paraId="308C7537" w14:textId="27BBFEC2" w:rsidR="00AC4E05" w:rsidRPr="004A3A41" w:rsidRDefault="00AC4E05" w:rsidP="00AC4E05">
      <w:pPr>
        <w:pStyle w:val="Citas"/>
        <w:rPr>
          <w:b/>
          <w:bCs/>
          <w:u w:val="single"/>
        </w:rPr>
      </w:pPr>
      <w:r w:rsidRPr="004A3A41">
        <w:rPr>
          <w:b/>
          <w:bCs/>
          <w:u w:val="single"/>
        </w:rPr>
        <w:lastRenderedPageBreak/>
        <w:t>Establecer y ejecutar los procesos de ingreso, permanencia y término de las relaciones laborales entre el IEEM y el personal</w:t>
      </w:r>
    </w:p>
    <w:p w14:paraId="673FCD3B" w14:textId="0939736B" w:rsidR="00AC4E05" w:rsidRDefault="00AC4E05" w:rsidP="00AC4E05">
      <w:pPr>
        <w:pStyle w:val="Citas"/>
        <w:rPr>
          <w:b/>
          <w:bCs/>
        </w:rPr>
      </w:pPr>
      <w:r>
        <w:rPr>
          <w:b/>
          <w:bCs/>
        </w:rPr>
        <w:t>(…)</w:t>
      </w:r>
    </w:p>
    <w:p w14:paraId="65131318" w14:textId="77777777" w:rsidR="00AC4E05" w:rsidRPr="00373BBA" w:rsidRDefault="00AC4E05" w:rsidP="00AC4E05">
      <w:pPr>
        <w:pStyle w:val="Citas"/>
        <w:rPr>
          <w:b/>
          <w:bCs/>
        </w:rPr>
      </w:pPr>
      <w:r w:rsidRPr="00373BBA">
        <w:rPr>
          <w:b/>
          <w:bCs/>
        </w:rPr>
        <w:t xml:space="preserve">16.1.1.- </w:t>
      </w:r>
      <w:bookmarkStart w:id="3" w:name="_Hlk195013251"/>
      <w:r w:rsidRPr="00373BBA">
        <w:rPr>
          <w:b/>
          <w:bCs/>
        </w:rPr>
        <w:t>Departamento de Personal</w:t>
      </w:r>
      <w:bookmarkEnd w:id="3"/>
    </w:p>
    <w:p w14:paraId="27D07835" w14:textId="77777777" w:rsidR="00AC4E05" w:rsidRPr="00373BBA" w:rsidRDefault="00AC4E05" w:rsidP="00AC4E05">
      <w:pPr>
        <w:pStyle w:val="Citas"/>
      </w:pPr>
      <w:r w:rsidRPr="00373BBA">
        <w:t>Objetivo:</w:t>
      </w:r>
    </w:p>
    <w:p w14:paraId="2CB427AC" w14:textId="0438CC8F" w:rsidR="00AC4E05" w:rsidRPr="00373BBA" w:rsidRDefault="00AC4E05" w:rsidP="00AC4E05">
      <w:pPr>
        <w:pStyle w:val="Citas"/>
      </w:pPr>
      <w:r w:rsidRPr="00373BBA">
        <w:t>Formular y coordinar los procesos de ingreso, permanencia y término de las relaciones laborales entre el IEEM y el personal; administrar las remuneraciones del personal del IEEM, de acuerdo con las disposiciones vigentes.</w:t>
      </w:r>
    </w:p>
    <w:p w14:paraId="7CE7B5E2" w14:textId="7CAEAD9F" w:rsidR="00AC4E05" w:rsidRPr="00373BBA" w:rsidRDefault="00AC4E05" w:rsidP="00AC4E05">
      <w:pPr>
        <w:pStyle w:val="Citas"/>
      </w:pPr>
      <w:r w:rsidRPr="00373BBA">
        <w:t>Funciones:</w:t>
      </w:r>
    </w:p>
    <w:p w14:paraId="5CFFAEAF" w14:textId="738CCD97" w:rsidR="00AC4E05" w:rsidRDefault="00AC4E05" w:rsidP="00AC4E05">
      <w:pPr>
        <w:pStyle w:val="Citas"/>
        <w:rPr>
          <w:b/>
          <w:bCs/>
        </w:rPr>
      </w:pPr>
      <w:r>
        <w:rPr>
          <w:b/>
          <w:bCs/>
        </w:rPr>
        <w:t>(…)</w:t>
      </w:r>
    </w:p>
    <w:p w14:paraId="605C682A" w14:textId="51433871" w:rsidR="00AC4E05" w:rsidRPr="004A3A41" w:rsidRDefault="00AC4E05" w:rsidP="00AC4E05">
      <w:pPr>
        <w:pStyle w:val="Citas"/>
      </w:pPr>
      <w:r w:rsidRPr="004A3A41">
        <w:t>Elaborar y mantener actualizada la plantilla de personal del IEEM</w:t>
      </w:r>
    </w:p>
    <w:p w14:paraId="1A3C550F" w14:textId="164A9C28" w:rsidR="00AC4E05" w:rsidRPr="004A3A41" w:rsidRDefault="00AC4E05" w:rsidP="00AC4E05">
      <w:pPr>
        <w:pStyle w:val="Citas"/>
      </w:pPr>
      <w:r w:rsidRPr="004A3A41">
        <w:t>(…)</w:t>
      </w:r>
    </w:p>
    <w:p w14:paraId="4B26ED85" w14:textId="7FE77D7A" w:rsidR="00AC4E05" w:rsidRPr="004A3A41" w:rsidRDefault="004A3A41" w:rsidP="00AC4E05">
      <w:pPr>
        <w:pStyle w:val="Citas"/>
      </w:pPr>
      <w:r>
        <w:t>L</w:t>
      </w:r>
      <w:r w:rsidR="00AC4E05" w:rsidRPr="004A3A41">
        <w:t>aborar y gestionar la suscripción de los nombramientos y contratos del personal</w:t>
      </w:r>
      <w:r>
        <w:t xml:space="preserve"> </w:t>
      </w:r>
      <w:r w:rsidR="00AC4E05" w:rsidRPr="004A3A41">
        <w:t>del IEEM.</w:t>
      </w:r>
    </w:p>
    <w:p w14:paraId="4BFD7B96" w14:textId="4EDC6CBF" w:rsidR="00AC4E05" w:rsidRPr="004A3A41" w:rsidRDefault="00AC4E05" w:rsidP="00AC4E05">
      <w:pPr>
        <w:pStyle w:val="Citas"/>
      </w:pPr>
      <w:r w:rsidRPr="004A3A41">
        <w:t>Llevar el control de las plazas autorizadas con que cuenta el IEEM, registrando los</w:t>
      </w:r>
      <w:r w:rsidR="004A3A41" w:rsidRPr="004A3A41">
        <w:t xml:space="preserve"> </w:t>
      </w:r>
      <w:r w:rsidRPr="004A3A41">
        <w:t>movimientos de altas, bajas, promociones y cualquier otro cambio de nivel y rango</w:t>
      </w:r>
      <w:r w:rsidR="004A3A41" w:rsidRPr="004A3A41">
        <w:t xml:space="preserve"> </w:t>
      </w:r>
      <w:r w:rsidRPr="004A3A41">
        <w:t>de personal.</w:t>
      </w:r>
    </w:p>
    <w:p w14:paraId="31773F3A" w14:textId="27E30C99" w:rsidR="00AC4E05" w:rsidRPr="004A3A41" w:rsidRDefault="00AC4E05" w:rsidP="00AC4E05">
      <w:pPr>
        <w:pStyle w:val="Citas"/>
        <w:rPr>
          <w:b/>
          <w:bCs/>
        </w:rPr>
      </w:pPr>
      <w:r w:rsidRPr="004A3A41">
        <w:t>Diseñar, actualizar y operar el sistema de remuneraciones al personal del IEEM,</w:t>
      </w:r>
      <w:r w:rsidR="004A3A41">
        <w:t xml:space="preserve"> </w:t>
      </w:r>
      <w:r w:rsidRPr="004A3A41">
        <w:t>verificando que las mismas correspondan a las autorizadas presupuestalmente, así</w:t>
      </w:r>
      <w:r w:rsidR="004A3A41" w:rsidRPr="004A3A41">
        <w:t xml:space="preserve"> </w:t>
      </w:r>
      <w:r w:rsidRPr="004A3A41">
        <w:lastRenderedPageBreak/>
        <w:t>como que se les apliquen los descuentos por conceptos de impuestos, cuotas de</w:t>
      </w:r>
      <w:r w:rsidR="004A3A41" w:rsidRPr="004A3A41">
        <w:t xml:space="preserve"> </w:t>
      </w:r>
      <w:r w:rsidRPr="004A3A41">
        <w:t>seguridad social, préstamos, incidencias del personal y otros conforme a las</w:t>
      </w:r>
      <w:r w:rsidR="004A3A41" w:rsidRPr="004A3A41">
        <w:t xml:space="preserve"> </w:t>
      </w:r>
      <w:r w:rsidRPr="004A3A41">
        <w:t>disposiciones legales y administrativas que resulten aplicables.</w:t>
      </w:r>
      <w:r w:rsidR="004A3A41">
        <w:t xml:space="preserve">” </w:t>
      </w:r>
      <w:r w:rsidR="004A3A41">
        <w:rPr>
          <w:b/>
          <w:bCs/>
        </w:rPr>
        <w:t>(Sic)</w:t>
      </w:r>
    </w:p>
    <w:p w14:paraId="0E50A309" w14:textId="77777777" w:rsidR="00AC4E05" w:rsidRDefault="00AC4E05" w:rsidP="002A51EA">
      <w:pPr>
        <w:spacing w:line="360" w:lineRule="auto"/>
        <w:jc w:val="both"/>
        <w:rPr>
          <w:rFonts w:ascii="Palatino Linotype" w:hAnsi="Palatino Linotype" w:cs="Arial"/>
          <w:sz w:val="24"/>
          <w:szCs w:val="24"/>
        </w:rPr>
      </w:pPr>
    </w:p>
    <w:p w14:paraId="7D9452D9" w14:textId="05EDC950" w:rsidR="00FA5962" w:rsidRDefault="002A51EA" w:rsidP="002A51EA">
      <w:pPr>
        <w:spacing w:line="360" w:lineRule="auto"/>
        <w:jc w:val="both"/>
        <w:rPr>
          <w:rFonts w:ascii="Palatino Linotype" w:hAnsi="Palatino Linotype" w:cs="Arial"/>
          <w:sz w:val="24"/>
          <w:szCs w:val="24"/>
        </w:rPr>
      </w:pPr>
      <w:r w:rsidRPr="00B61C39">
        <w:rPr>
          <w:rFonts w:ascii="Palatino Linotype" w:hAnsi="Palatino Linotype" w:cs="Arial"/>
          <w:sz w:val="24"/>
          <w:szCs w:val="24"/>
        </w:rPr>
        <w:t xml:space="preserve">Del análisis sistemático y armónico de la normatividad previamente plasmada se desprende que la </w:t>
      </w:r>
      <w:r w:rsidR="00FA5962">
        <w:rPr>
          <w:rFonts w:ascii="Palatino Linotype" w:hAnsi="Palatino Linotype" w:cs="Arial"/>
          <w:sz w:val="24"/>
          <w:szCs w:val="24"/>
        </w:rPr>
        <w:t xml:space="preserve">Dirección de Administración y sus unidades administrativas tienen competencia para generar, poseer o administrar soportes documentales vinculados con los siguientes tópicos: </w:t>
      </w:r>
    </w:p>
    <w:p w14:paraId="7FEF82BA" w14:textId="3DD3E8E1" w:rsidR="002A51EA" w:rsidRDefault="002A51EA" w:rsidP="009956E1">
      <w:pPr>
        <w:pStyle w:val="Prrafodelista"/>
        <w:numPr>
          <w:ilvl w:val="0"/>
          <w:numId w:val="3"/>
        </w:numPr>
        <w:spacing w:before="240" w:line="360" w:lineRule="auto"/>
        <w:jc w:val="both"/>
        <w:rPr>
          <w:rFonts w:ascii="Palatino Linotype" w:hAnsi="Palatino Linotype"/>
          <w:bCs/>
        </w:rPr>
      </w:pPr>
      <w:r>
        <w:rPr>
          <w:rFonts w:ascii="Palatino Linotype" w:hAnsi="Palatino Linotype"/>
          <w:bCs/>
        </w:rPr>
        <w:t>Alta</w:t>
      </w:r>
      <w:r w:rsidR="004A3A41">
        <w:rPr>
          <w:rFonts w:ascii="Palatino Linotype" w:hAnsi="Palatino Linotype"/>
          <w:bCs/>
        </w:rPr>
        <w:t xml:space="preserve"> de personal permanente o eventual. </w:t>
      </w:r>
    </w:p>
    <w:p w14:paraId="22770C36" w14:textId="5D295A00" w:rsidR="002A51EA" w:rsidRDefault="002A51EA" w:rsidP="009956E1">
      <w:pPr>
        <w:pStyle w:val="Prrafodelista"/>
        <w:numPr>
          <w:ilvl w:val="0"/>
          <w:numId w:val="3"/>
        </w:numPr>
        <w:spacing w:before="240" w:line="360" w:lineRule="auto"/>
        <w:jc w:val="both"/>
        <w:rPr>
          <w:rFonts w:ascii="Palatino Linotype" w:hAnsi="Palatino Linotype"/>
          <w:bCs/>
        </w:rPr>
      </w:pPr>
      <w:r>
        <w:rPr>
          <w:rFonts w:ascii="Palatino Linotype" w:hAnsi="Palatino Linotype"/>
          <w:bCs/>
        </w:rPr>
        <w:t>Baja</w:t>
      </w:r>
      <w:r w:rsidR="004A3A41">
        <w:rPr>
          <w:rFonts w:ascii="Palatino Linotype" w:hAnsi="Palatino Linotype"/>
          <w:bCs/>
        </w:rPr>
        <w:t xml:space="preserve"> de personal permanente o eventual. </w:t>
      </w:r>
    </w:p>
    <w:p w14:paraId="4C1C4A29" w14:textId="77777777" w:rsidR="002A51EA" w:rsidRPr="00FA5962" w:rsidRDefault="002A51EA" w:rsidP="009956E1">
      <w:pPr>
        <w:pStyle w:val="Prrafodelista"/>
        <w:numPr>
          <w:ilvl w:val="0"/>
          <w:numId w:val="3"/>
        </w:numPr>
        <w:spacing w:before="240" w:line="360" w:lineRule="auto"/>
        <w:jc w:val="both"/>
        <w:rPr>
          <w:rFonts w:ascii="Palatino Linotype" w:hAnsi="Palatino Linotype"/>
          <w:bCs/>
        </w:rPr>
      </w:pPr>
      <w:r w:rsidRPr="00FA5962">
        <w:rPr>
          <w:rFonts w:ascii="Palatino Linotype" w:hAnsi="Palatino Linotype"/>
          <w:bCs/>
        </w:rPr>
        <w:t>Pago de remuneraciones</w:t>
      </w:r>
    </w:p>
    <w:p w14:paraId="1C6D8B8D" w14:textId="3F7C836C" w:rsidR="002A51EA" w:rsidRPr="004A3A41" w:rsidRDefault="00FA5962" w:rsidP="009956E1">
      <w:pPr>
        <w:pStyle w:val="Prrafodelista"/>
        <w:numPr>
          <w:ilvl w:val="0"/>
          <w:numId w:val="3"/>
        </w:numPr>
        <w:spacing w:before="240" w:line="360" w:lineRule="auto"/>
        <w:jc w:val="both"/>
        <w:rPr>
          <w:rFonts w:ascii="Palatino Linotype" w:hAnsi="Palatino Linotype"/>
          <w:bCs/>
        </w:rPr>
      </w:pPr>
      <w:r w:rsidRPr="004A3A41">
        <w:rPr>
          <w:rFonts w:ascii="Palatino Linotype" w:hAnsi="Palatino Linotype"/>
          <w:bCs/>
        </w:rPr>
        <w:t>Egresos</w:t>
      </w:r>
    </w:p>
    <w:p w14:paraId="44FEBB00" w14:textId="417EEFA7" w:rsidR="00FA5962" w:rsidRPr="004A3A41" w:rsidRDefault="00FA5962" w:rsidP="009956E1">
      <w:pPr>
        <w:pStyle w:val="Prrafodelista"/>
        <w:numPr>
          <w:ilvl w:val="0"/>
          <w:numId w:val="3"/>
        </w:numPr>
        <w:spacing w:before="240" w:line="360" w:lineRule="auto"/>
        <w:jc w:val="both"/>
        <w:rPr>
          <w:rFonts w:ascii="Palatino Linotype" w:hAnsi="Palatino Linotype"/>
          <w:bCs/>
        </w:rPr>
      </w:pPr>
      <w:r w:rsidRPr="004A3A41">
        <w:rPr>
          <w:rFonts w:ascii="Palatino Linotype" w:hAnsi="Palatino Linotype"/>
          <w:bCs/>
        </w:rPr>
        <w:t xml:space="preserve">Estados financieros y presupuestales </w:t>
      </w:r>
    </w:p>
    <w:p w14:paraId="5FBBF4C4" w14:textId="583314E8" w:rsidR="00AA7E0C" w:rsidRPr="004A3A41" w:rsidRDefault="00AA7E0C" w:rsidP="009956E1">
      <w:pPr>
        <w:pStyle w:val="Prrafodelista"/>
        <w:numPr>
          <w:ilvl w:val="0"/>
          <w:numId w:val="3"/>
        </w:numPr>
        <w:spacing w:before="240" w:line="360" w:lineRule="auto"/>
        <w:jc w:val="both"/>
        <w:rPr>
          <w:rFonts w:ascii="Palatino Linotype" w:hAnsi="Palatino Linotype"/>
          <w:bCs/>
        </w:rPr>
      </w:pPr>
      <w:r w:rsidRPr="004A3A41">
        <w:rPr>
          <w:rFonts w:ascii="Palatino Linotype" w:hAnsi="Palatino Linotype"/>
          <w:bCs/>
        </w:rPr>
        <w:t>Adquisiciones, contratación de servicios, suministro de bienes muebles y consumibles.</w:t>
      </w:r>
    </w:p>
    <w:p w14:paraId="641779DA" w14:textId="77777777" w:rsidR="002A51EA" w:rsidRDefault="002A51EA" w:rsidP="009956E1">
      <w:pPr>
        <w:pStyle w:val="Prrafodelista"/>
        <w:numPr>
          <w:ilvl w:val="0"/>
          <w:numId w:val="3"/>
        </w:numPr>
        <w:spacing w:before="240" w:line="360" w:lineRule="auto"/>
        <w:jc w:val="both"/>
        <w:rPr>
          <w:rFonts w:ascii="Palatino Linotype" w:hAnsi="Palatino Linotype"/>
          <w:bCs/>
        </w:rPr>
      </w:pPr>
      <w:r>
        <w:rPr>
          <w:rFonts w:ascii="Palatino Linotype" w:hAnsi="Palatino Linotype"/>
          <w:bCs/>
        </w:rPr>
        <w:t xml:space="preserve">Otros. </w:t>
      </w:r>
    </w:p>
    <w:p w14:paraId="566060E2" w14:textId="77777777" w:rsidR="00F1664B" w:rsidRPr="00F1664B" w:rsidRDefault="00F1664B" w:rsidP="00F1664B">
      <w:pPr>
        <w:pStyle w:val="Citas"/>
      </w:pPr>
    </w:p>
    <w:p w14:paraId="57FDD96C" w14:textId="6E153806" w:rsidR="004A3A41" w:rsidRDefault="00FA5962" w:rsidP="00FA5962">
      <w:pPr>
        <w:pStyle w:val="Citas"/>
        <w:ind w:left="0" w:right="72"/>
        <w:rPr>
          <w:bCs/>
          <w:i w:val="0"/>
          <w:iCs/>
          <w:sz w:val="24"/>
          <w:szCs w:val="24"/>
        </w:rPr>
      </w:pPr>
      <w:r>
        <w:rPr>
          <w:bCs/>
          <w:i w:val="0"/>
          <w:iCs/>
          <w:sz w:val="24"/>
          <w:szCs w:val="24"/>
        </w:rPr>
        <w:lastRenderedPageBreak/>
        <w:t xml:space="preserve">Una vez sentado lo anterior, como se mencionó en el antecedente segundo, </w:t>
      </w:r>
      <w:r>
        <w:rPr>
          <w:b/>
          <w:i w:val="0"/>
          <w:iCs/>
          <w:sz w:val="24"/>
          <w:szCs w:val="24"/>
        </w:rPr>
        <w:t xml:space="preserve">El Sujeto Obligado </w:t>
      </w:r>
      <w:r>
        <w:rPr>
          <w:bCs/>
          <w:i w:val="0"/>
          <w:iCs/>
          <w:sz w:val="24"/>
          <w:szCs w:val="24"/>
        </w:rPr>
        <w:t xml:space="preserve">con fecha </w:t>
      </w:r>
      <w:r w:rsidR="004A3A41">
        <w:rPr>
          <w:b/>
          <w:i w:val="0"/>
          <w:iCs/>
          <w:sz w:val="24"/>
          <w:szCs w:val="24"/>
        </w:rPr>
        <w:t xml:space="preserve">veinte de marzo de dos mil veinticinco, </w:t>
      </w:r>
      <w:r w:rsidR="004A3A41">
        <w:rPr>
          <w:bCs/>
          <w:i w:val="0"/>
          <w:iCs/>
          <w:sz w:val="24"/>
          <w:szCs w:val="24"/>
        </w:rPr>
        <w:t>rindió su respuesta a la solicitud de información, adjuntando para tal efecto lo siguiente:</w:t>
      </w:r>
    </w:p>
    <w:p w14:paraId="5EC618EF" w14:textId="0495C59D" w:rsidR="004A3A41" w:rsidRDefault="00325573" w:rsidP="00FA5962">
      <w:pPr>
        <w:pStyle w:val="Citas"/>
        <w:ind w:left="0" w:right="72"/>
        <w:rPr>
          <w:b/>
          <w:i w:val="0"/>
          <w:iCs/>
          <w:sz w:val="24"/>
          <w:szCs w:val="24"/>
        </w:rPr>
      </w:pPr>
      <w:r>
        <w:rPr>
          <w:b/>
          <w:i w:val="0"/>
          <w:iCs/>
          <w:sz w:val="24"/>
          <w:szCs w:val="24"/>
        </w:rPr>
        <w:t xml:space="preserve">Solicitud de información </w:t>
      </w:r>
      <w:r w:rsidR="004A3A41">
        <w:rPr>
          <w:b/>
          <w:i w:val="0"/>
          <w:iCs/>
          <w:sz w:val="24"/>
          <w:szCs w:val="24"/>
        </w:rPr>
        <w:t>00207/IEEM/IP/2025</w:t>
      </w:r>
    </w:p>
    <w:p w14:paraId="2DAA0BFE" w14:textId="6AFB3CDF" w:rsidR="004A3A41" w:rsidRPr="006201B7" w:rsidRDefault="004A3A41" w:rsidP="009956E1">
      <w:pPr>
        <w:pStyle w:val="Prrafodelista"/>
        <w:numPr>
          <w:ilvl w:val="0"/>
          <w:numId w:val="9"/>
        </w:numPr>
        <w:spacing w:after="240" w:line="360" w:lineRule="auto"/>
        <w:jc w:val="both"/>
        <w:rPr>
          <w:rFonts w:ascii="Palatino Linotype" w:hAnsi="Palatino Linotype" w:cs="Arial"/>
          <w:b/>
          <w:bCs/>
        </w:rPr>
      </w:pPr>
      <w:r w:rsidRPr="008412E6">
        <w:rPr>
          <w:rFonts w:ascii="Palatino Linotype" w:hAnsi="Palatino Linotype" w:cs="Arial"/>
          <w:b/>
          <w:bCs/>
        </w:rPr>
        <w:t>“IEEM-DA-1369-2025 (4).</w:t>
      </w:r>
      <w:proofErr w:type="spellStart"/>
      <w:r w:rsidRPr="008412E6">
        <w:rPr>
          <w:rFonts w:ascii="Palatino Linotype" w:hAnsi="Palatino Linotype" w:cs="Arial"/>
          <w:b/>
          <w:bCs/>
        </w:rPr>
        <w:t>docx</w:t>
      </w:r>
      <w:proofErr w:type="spellEnd"/>
      <w:r w:rsidRPr="008412E6">
        <w:rPr>
          <w:rFonts w:ascii="Palatino Linotype" w:hAnsi="Palatino Linotype" w:cs="Arial"/>
          <w:b/>
          <w:bCs/>
        </w:rPr>
        <w:t>”</w:t>
      </w:r>
      <w:r w:rsidR="008412E6">
        <w:rPr>
          <w:rFonts w:ascii="Palatino Linotype" w:hAnsi="Palatino Linotype" w:cs="Arial"/>
          <w:b/>
          <w:bCs/>
        </w:rPr>
        <w:t xml:space="preserve">: </w:t>
      </w:r>
      <w:r w:rsidR="0033090B">
        <w:rPr>
          <w:rFonts w:ascii="Palatino Linotype" w:hAnsi="Palatino Linotype" w:cs="Arial"/>
          <w:b/>
          <w:bCs/>
        </w:rPr>
        <w:t xml:space="preserve"> </w:t>
      </w:r>
      <w:r w:rsidR="0033090B">
        <w:rPr>
          <w:rFonts w:ascii="Palatino Linotype" w:hAnsi="Palatino Linotype" w:cs="Arial"/>
        </w:rPr>
        <w:t xml:space="preserve">Oficio número </w:t>
      </w:r>
      <w:r w:rsidR="0033090B">
        <w:rPr>
          <w:rFonts w:ascii="Palatino Linotype" w:hAnsi="Palatino Linotype" w:cs="Arial"/>
          <w:b/>
          <w:bCs/>
        </w:rPr>
        <w:t xml:space="preserve">IEEM/DA/1369/2025 </w:t>
      </w:r>
      <w:r w:rsidR="0033090B">
        <w:rPr>
          <w:rFonts w:ascii="Palatino Linotype" w:hAnsi="Palatino Linotype" w:cs="Arial"/>
        </w:rPr>
        <w:t>emitido por el director de administración, dirigido a la jefa de la unidad de transparencia, de fecha dieciocho de marzo de dos mil veinticinco, en términos generales describe la respuesta emitida por la subdirección de recursos humanos y servicios generales.</w:t>
      </w:r>
    </w:p>
    <w:p w14:paraId="6C270D6B" w14:textId="77777777" w:rsidR="006201B7" w:rsidRPr="008412E6" w:rsidRDefault="006201B7" w:rsidP="006201B7">
      <w:pPr>
        <w:pStyle w:val="Prrafodelista"/>
        <w:spacing w:after="240" w:line="360" w:lineRule="auto"/>
        <w:ind w:left="720"/>
        <w:jc w:val="both"/>
        <w:rPr>
          <w:rFonts w:ascii="Palatino Linotype" w:hAnsi="Palatino Linotype" w:cs="Arial"/>
          <w:b/>
          <w:bCs/>
        </w:rPr>
      </w:pPr>
    </w:p>
    <w:p w14:paraId="6F9ADB40" w14:textId="41F7CB86" w:rsidR="004A3A41" w:rsidRPr="006201B7" w:rsidRDefault="004A3A41" w:rsidP="009956E1">
      <w:pPr>
        <w:pStyle w:val="Prrafodelista"/>
        <w:numPr>
          <w:ilvl w:val="0"/>
          <w:numId w:val="9"/>
        </w:numPr>
        <w:spacing w:after="240" w:line="360" w:lineRule="auto"/>
        <w:jc w:val="both"/>
        <w:rPr>
          <w:rFonts w:ascii="Palatino Linotype" w:hAnsi="Palatino Linotype" w:cs="Arial"/>
          <w:b/>
          <w:bCs/>
        </w:rPr>
      </w:pPr>
      <w:r w:rsidRPr="008412E6">
        <w:rPr>
          <w:rFonts w:ascii="Palatino Linotype" w:hAnsi="Palatino Linotype" w:cs="Arial"/>
          <w:b/>
          <w:bCs/>
        </w:rPr>
        <w:t>“IEEM-DA-1369-2025.pdf”</w:t>
      </w:r>
      <w:r w:rsidR="0033090B">
        <w:rPr>
          <w:rFonts w:ascii="Palatino Linotype" w:hAnsi="Palatino Linotype" w:cs="Arial"/>
          <w:b/>
          <w:bCs/>
        </w:rPr>
        <w:t xml:space="preserve">: </w:t>
      </w:r>
      <w:r w:rsidR="0033090B">
        <w:rPr>
          <w:rFonts w:ascii="Palatino Linotype" w:hAnsi="Palatino Linotype" w:cs="Arial"/>
        </w:rPr>
        <w:t xml:space="preserve">Oficio </w:t>
      </w:r>
      <w:r w:rsidR="0033090B">
        <w:rPr>
          <w:rFonts w:ascii="Palatino Linotype" w:hAnsi="Palatino Linotype" w:cs="Arial"/>
          <w:b/>
          <w:bCs/>
        </w:rPr>
        <w:t xml:space="preserve">IEEM/DA/1369/2025 </w:t>
      </w:r>
      <w:r w:rsidR="0033090B">
        <w:rPr>
          <w:rFonts w:ascii="Palatino Linotype" w:hAnsi="Palatino Linotype" w:cs="Arial"/>
        </w:rPr>
        <w:t xml:space="preserve">signado por el director de administración, dirigido a la jefa de la unidad de transparencia, de fecha dieciocho de marzo de dos mil veinticinco, </w:t>
      </w:r>
      <w:r w:rsidR="00325573">
        <w:rPr>
          <w:rFonts w:ascii="Palatino Linotype" w:hAnsi="Palatino Linotype" w:cs="Arial"/>
        </w:rPr>
        <w:t xml:space="preserve">en términos generales refiere adjuntar lista de personas que apoyaron previo, durante y posterior a la jornada electoral 2024 en los </w:t>
      </w:r>
      <w:bookmarkStart w:id="4" w:name="_Hlk194949214"/>
      <w:r w:rsidR="00325573" w:rsidRPr="00191AB7">
        <w:rPr>
          <w:rFonts w:ascii="Palatino Linotype" w:hAnsi="Palatino Linotype" w:cs="Arial"/>
          <w:b/>
          <w:bCs/>
          <w:u w:val="single"/>
        </w:rPr>
        <w:t>125 órganos desconcentrados municipales.</w:t>
      </w:r>
      <w:r w:rsidR="00325573">
        <w:rPr>
          <w:rFonts w:ascii="Palatino Linotype" w:hAnsi="Palatino Linotype" w:cs="Arial"/>
        </w:rPr>
        <w:t xml:space="preserve"> </w:t>
      </w:r>
      <w:bookmarkEnd w:id="4"/>
    </w:p>
    <w:p w14:paraId="62C691FA" w14:textId="77777777" w:rsidR="006201B7" w:rsidRPr="006201B7" w:rsidRDefault="006201B7" w:rsidP="006201B7">
      <w:pPr>
        <w:pStyle w:val="Prrafodelista"/>
        <w:rPr>
          <w:rFonts w:ascii="Palatino Linotype" w:hAnsi="Palatino Linotype" w:cs="Arial"/>
          <w:b/>
          <w:bCs/>
        </w:rPr>
      </w:pPr>
    </w:p>
    <w:p w14:paraId="31C4B7A9" w14:textId="77777777" w:rsidR="006201B7" w:rsidRPr="008412E6" w:rsidRDefault="006201B7" w:rsidP="006201B7">
      <w:pPr>
        <w:pStyle w:val="Prrafodelista"/>
        <w:spacing w:after="240" w:line="360" w:lineRule="auto"/>
        <w:ind w:left="720"/>
        <w:jc w:val="both"/>
        <w:rPr>
          <w:rFonts w:ascii="Palatino Linotype" w:hAnsi="Palatino Linotype" w:cs="Arial"/>
          <w:b/>
          <w:bCs/>
        </w:rPr>
      </w:pPr>
    </w:p>
    <w:p w14:paraId="0B77981A" w14:textId="22A11D07" w:rsidR="00325573" w:rsidRPr="006201B7" w:rsidRDefault="004A3A41" w:rsidP="009956E1">
      <w:pPr>
        <w:pStyle w:val="Prrafodelista"/>
        <w:numPr>
          <w:ilvl w:val="0"/>
          <w:numId w:val="9"/>
        </w:numPr>
        <w:spacing w:after="240" w:line="360" w:lineRule="auto"/>
        <w:jc w:val="both"/>
        <w:rPr>
          <w:rFonts w:ascii="Palatino Linotype" w:hAnsi="Palatino Linotype" w:cs="Arial"/>
        </w:rPr>
      </w:pPr>
      <w:r w:rsidRPr="006201B7">
        <w:rPr>
          <w:rFonts w:ascii="Palatino Linotype" w:hAnsi="Palatino Linotype" w:cs="Arial"/>
          <w:b/>
          <w:bCs/>
        </w:rPr>
        <w:t>“Personal 3 díasvf.pdf”</w:t>
      </w:r>
      <w:r w:rsidR="00325573" w:rsidRPr="006201B7">
        <w:rPr>
          <w:rFonts w:ascii="Palatino Linotype" w:hAnsi="Palatino Linotype" w:cs="Arial"/>
          <w:b/>
          <w:bCs/>
        </w:rPr>
        <w:t xml:space="preserve">: </w:t>
      </w:r>
      <w:r w:rsidR="00325573" w:rsidRPr="006201B7">
        <w:rPr>
          <w:rFonts w:ascii="Palatino Linotype" w:hAnsi="Palatino Linotype" w:cs="Arial"/>
        </w:rPr>
        <w:t>Lista de personal de tres días para la elección 2024, refleja diversos apartados tales como número progresivo, puesto, nombre y área. A manera de ejemplo, sirve de sustento la siguiente ilustrativa:</w:t>
      </w:r>
    </w:p>
    <w:p w14:paraId="491DE485" w14:textId="322C9679" w:rsidR="00325573" w:rsidRDefault="00325573" w:rsidP="00325573">
      <w:pPr>
        <w:pStyle w:val="Prrafodelista"/>
        <w:spacing w:after="240" w:line="360" w:lineRule="auto"/>
        <w:ind w:left="720"/>
        <w:jc w:val="both"/>
        <w:rPr>
          <w:rFonts w:ascii="Palatino Linotype" w:hAnsi="Palatino Linotype" w:cs="Arial"/>
        </w:rPr>
      </w:pPr>
      <w:r>
        <w:rPr>
          <w:rFonts w:ascii="Palatino Linotype" w:hAnsi="Palatino Linotype" w:cs="Arial"/>
          <w:noProof/>
          <w:lang w:val="es-MX" w:eastAsia="es-MX"/>
        </w:rPr>
        <w:lastRenderedPageBreak/>
        <w:drawing>
          <wp:anchor distT="0" distB="0" distL="114300" distR="114300" simplePos="0" relativeHeight="251800566" behindDoc="0" locked="0" layoutInCell="1" allowOverlap="1" wp14:anchorId="63C4D1EB" wp14:editId="73956D21">
            <wp:simplePos x="0" y="0"/>
            <wp:positionH relativeFrom="page">
              <wp:align>center</wp:align>
            </wp:positionH>
            <wp:positionV relativeFrom="paragraph">
              <wp:posOffset>19050</wp:posOffset>
            </wp:positionV>
            <wp:extent cx="5760720" cy="7120890"/>
            <wp:effectExtent l="19050" t="19050" r="11430" b="22860"/>
            <wp:wrapThrough wrapText="bothSides">
              <wp:wrapPolygon edited="0">
                <wp:start x="-71" y="-58"/>
                <wp:lineTo x="-71" y="21612"/>
                <wp:lineTo x="21571" y="21612"/>
                <wp:lineTo x="21571" y="-58"/>
                <wp:lineTo x="-71" y="-58"/>
              </wp:wrapPolygon>
            </wp:wrapThrough>
            <wp:docPr id="11354343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1208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10A151F" w14:textId="56225BB6" w:rsidR="004A3A41" w:rsidRPr="008412E6" w:rsidRDefault="004A3A41" w:rsidP="009956E1">
      <w:pPr>
        <w:pStyle w:val="Citas"/>
        <w:numPr>
          <w:ilvl w:val="0"/>
          <w:numId w:val="9"/>
        </w:numPr>
        <w:ind w:right="72"/>
        <w:rPr>
          <w:b/>
          <w:i w:val="0"/>
          <w:sz w:val="24"/>
          <w:szCs w:val="24"/>
        </w:rPr>
      </w:pPr>
      <w:r w:rsidRPr="008412E6">
        <w:rPr>
          <w:b/>
          <w:bCs/>
          <w:i w:val="0"/>
        </w:rPr>
        <w:lastRenderedPageBreak/>
        <w:t>“OFICIO RESPUESTA 00207-2025 UT.pdf”</w:t>
      </w:r>
      <w:r w:rsidR="00325573">
        <w:rPr>
          <w:b/>
          <w:bCs/>
          <w:i w:val="0"/>
        </w:rPr>
        <w:t xml:space="preserve">: </w:t>
      </w:r>
      <w:r w:rsidR="00325573">
        <w:rPr>
          <w:i w:val="0"/>
        </w:rPr>
        <w:t xml:space="preserve">Oficio número </w:t>
      </w:r>
      <w:r w:rsidR="00325573">
        <w:rPr>
          <w:b/>
          <w:bCs/>
          <w:i w:val="0"/>
        </w:rPr>
        <w:t xml:space="preserve">IEEM/UT/768/2025 </w:t>
      </w:r>
      <w:r w:rsidR="00325573">
        <w:rPr>
          <w:i w:val="0"/>
        </w:rPr>
        <w:t xml:space="preserve">signado por la jefa de la unidad de transparencia, dirigido al solicitante de información, de fecha veinte de marzo de dos mil veinticinco, refiere adjuntar oficio de respuesta emitido por el servidor público habilitado adscrito a la dirección de administración. </w:t>
      </w:r>
    </w:p>
    <w:p w14:paraId="1FC21101" w14:textId="77777777" w:rsidR="004A3A41" w:rsidRDefault="004A3A41" w:rsidP="00FA5962">
      <w:pPr>
        <w:pStyle w:val="Citas"/>
        <w:ind w:left="0" w:right="72"/>
        <w:rPr>
          <w:b/>
          <w:i w:val="0"/>
          <w:iCs/>
          <w:sz w:val="24"/>
          <w:szCs w:val="24"/>
        </w:rPr>
      </w:pPr>
    </w:p>
    <w:p w14:paraId="23EE36EF" w14:textId="3B06D808" w:rsidR="004A3A41" w:rsidRPr="004A3A41" w:rsidRDefault="006201B7" w:rsidP="00FA5962">
      <w:pPr>
        <w:pStyle w:val="Citas"/>
        <w:ind w:left="0" w:right="72"/>
        <w:rPr>
          <w:b/>
          <w:i w:val="0"/>
          <w:iCs/>
          <w:sz w:val="24"/>
          <w:szCs w:val="24"/>
        </w:rPr>
      </w:pPr>
      <w:r>
        <w:rPr>
          <w:b/>
          <w:i w:val="0"/>
          <w:iCs/>
          <w:sz w:val="24"/>
          <w:szCs w:val="24"/>
        </w:rPr>
        <w:t xml:space="preserve">Solicitud de información </w:t>
      </w:r>
      <w:r w:rsidR="004A3A41">
        <w:rPr>
          <w:b/>
          <w:i w:val="0"/>
          <w:iCs/>
          <w:sz w:val="24"/>
          <w:szCs w:val="24"/>
        </w:rPr>
        <w:t>00206/IEEM/IP/2025</w:t>
      </w:r>
    </w:p>
    <w:p w14:paraId="38C183D9" w14:textId="0B7DE997" w:rsidR="006201B7" w:rsidRPr="006201B7" w:rsidRDefault="006201B7" w:rsidP="009956E1">
      <w:pPr>
        <w:pStyle w:val="Prrafodelista"/>
        <w:numPr>
          <w:ilvl w:val="0"/>
          <w:numId w:val="10"/>
        </w:numPr>
        <w:spacing w:after="240" w:line="360" w:lineRule="auto"/>
        <w:jc w:val="both"/>
        <w:rPr>
          <w:rFonts w:ascii="Palatino Linotype" w:hAnsi="Palatino Linotype" w:cs="Arial"/>
          <w:b/>
          <w:bCs/>
        </w:rPr>
      </w:pPr>
      <w:r w:rsidRPr="006201B7">
        <w:rPr>
          <w:rFonts w:ascii="Palatino Linotype" w:hAnsi="Palatino Linotype" w:cs="Arial"/>
          <w:b/>
          <w:bCs/>
        </w:rPr>
        <w:t xml:space="preserve">“Personal 3 días.pdf”: </w:t>
      </w:r>
      <w:r>
        <w:rPr>
          <w:rFonts w:ascii="Palatino Linotype" w:hAnsi="Palatino Linotype" w:cs="Arial"/>
        </w:rPr>
        <w:t>Lista de personal de tres días para la elección 2024, refleja diversos apartados tales como número progresivo, puesto, nombre y área. A manera de ejemplo, sirve de sustento la siguiente imagen ilustrativa:</w:t>
      </w:r>
    </w:p>
    <w:p w14:paraId="083F386F" w14:textId="355A5ABE" w:rsidR="006201B7" w:rsidRDefault="006201B7" w:rsidP="006201B7">
      <w:pPr>
        <w:spacing w:after="240" w:line="360" w:lineRule="auto"/>
        <w:jc w:val="both"/>
        <w:rPr>
          <w:rFonts w:ascii="Palatino Linotype" w:hAnsi="Palatino Linotype" w:cs="Arial"/>
          <w:b/>
          <w:bCs/>
        </w:rPr>
      </w:pPr>
      <w:r>
        <w:rPr>
          <w:rFonts w:ascii="Palatino Linotype" w:hAnsi="Palatino Linotype" w:cs="Arial"/>
          <w:b/>
          <w:bCs/>
          <w:noProof/>
          <w:lang w:eastAsia="es-MX"/>
        </w:rPr>
        <mc:AlternateContent>
          <mc:Choice Requires="wps">
            <w:drawing>
              <wp:anchor distT="0" distB="0" distL="114300" distR="114300" simplePos="0" relativeHeight="251801590" behindDoc="0" locked="0" layoutInCell="1" allowOverlap="1" wp14:anchorId="665804DC" wp14:editId="5A45321F">
                <wp:simplePos x="0" y="0"/>
                <wp:positionH relativeFrom="column">
                  <wp:posOffset>85725</wp:posOffset>
                </wp:positionH>
                <wp:positionV relativeFrom="paragraph">
                  <wp:posOffset>144145</wp:posOffset>
                </wp:positionV>
                <wp:extent cx="5989320" cy="3611880"/>
                <wp:effectExtent l="0" t="0" r="30480" b="26670"/>
                <wp:wrapNone/>
                <wp:docPr id="633062138" name="Conector recto 4"/>
                <wp:cNvGraphicFramePr/>
                <a:graphic xmlns:a="http://schemas.openxmlformats.org/drawingml/2006/main">
                  <a:graphicData uri="http://schemas.microsoft.com/office/word/2010/wordprocessingShape">
                    <wps:wsp>
                      <wps:cNvCnPr/>
                      <wps:spPr>
                        <a:xfrm>
                          <a:off x="0" y="0"/>
                          <a:ext cx="5989320" cy="3611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09F3B1" id="Conector recto 4" o:spid="_x0000_s1026" style="position:absolute;z-index:251801590;visibility:visible;mso-wrap-style:square;mso-wrap-distance-left:9pt;mso-wrap-distance-top:0;mso-wrap-distance-right:9pt;mso-wrap-distance-bottom:0;mso-position-horizontal:absolute;mso-position-horizontal-relative:text;mso-position-vertical:absolute;mso-position-vertical-relative:text" from="6.75pt,11.35pt" to="478.35pt,2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" strokecolor="#5b9bd5 [3204]" strokeweight=".5pt">
                <v:stroke joinstyle="miter"/>
              </v:line>
            </w:pict>
          </mc:Fallback>
        </mc:AlternateContent>
      </w:r>
    </w:p>
    <w:p w14:paraId="22FF8469" w14:textId="77777777" w:rsidR="006201B7" w:rsidRDefault="006201B7" w:rsidP="006201B7">
      <w:pPr>
        <w:spacing w:after="240" w:line="360" w:lineRule="auto"/>
        <w:jc w:val="both"/>
        <w:rPr>
          <w:rFonts w:ascii="Palatino Linotype" w:hAnsi="Palatino Linotype" w:cs="Arial"/>
          <w:b/>
          <w:bCs/>
        </w:rPr>
      </w:pPr>
    </w:p>
    <w:p w14:paraId="49F9C5EE" w14:textId="77777777" w:rsidR="006201B7" w:rsidRDefault="006201B7" w:rsidP="006201B7">
      <w:pPr>
        <w:spacing w:after="240" w:line="360" w:lineRule="auto"/>
        <w:jc w:val="both"/>
        <w:rPr>
          <w:rFonts w:ascii="Palatino Linotype" w:hAnsi="Palatino Linotype" w:cs="Arial"/>
          <w:b/>
          <w:bCs/>
        </w:rPr>
      </w:pPr>
    </w:p>
    <w:p w14:paraId="2791E8FD" w14:textId="77777777" w:rsidR="006201B7" w:rsidRDefault="006201B7" w:rsidP="006201B7">
      <w:pPr>
        <w:spacing w:after="240" w:line="360" w:lineRule="auto"/>
        <w:jc w:val="both"/>
        <w:rPr>
          <w:rFonts w:ascii="Palatino Linotype" w:hAnsi="Palatino Linotype" w:cs="Arial"/>
          <w:b/>
          <w:bCs/>
        </w:rPr>
      </w:pPr>
    </w:p>
    <w:p w14:paraId="656F6CEC" w14:textId="77777777" w:rsidR="006201B7" w:rsidRDefault="006201B7" w:rsidP="006201B7">
      <w:pPr>
        <w:spacing w:after="240" w:line="360" w:lineRule="auto"/>
        <w:jc w:val="both"/>
        <w:rPr>
          <w:rFonts w:ascii="Palatino Linotype" w:hAnsi="Palatino Linotype" w:cs="Arial"/>
          <w:b/>
          <w:bCs/>
        </w:rPr>
      </w:pPr>
    </w:p>
    <w:p w14:paraId="22F0F312" w14:textId="77777777" w:rsidR="006201B7" w:rsidRDefault="006201B7" w:rsidP="006201B7">
      <w:pPr>
        <w:spacing w:after="240" w:line="360" w:lineRule="auto"/>
        <w:jc w:val="both"/>
        <w:rPr>
          <w:rFonts w:ascii="Palatino Linotype" w:hAnsi="Palatino Linotype" w:cs="Arial"/>
          <w:b/>
          <w:bCs/>
        </w:rPr>
      </w:pPr>
    </w:p>
    <w:p w14:paraId="5BE01BC6" w14:textId="77777777" w:rsidR="006201B7" w:rsidRDefault="006201B7" w:rsidP="006201B7">
      <w:pPr>
        <w:spacing w:after="240" w:line="360" w:lineRule="auto"/>
        <w:jc w:val="both"/>
        <w:rPr>
          <w:rFonts w:ascii="Palatino Linotype" w:hAnsi="Palatino Linotype" w:cs="Arial"/>
          <w:b/>
          <w:bCs/>
        </w:rPr>
      </w:pPr>
    </w:p>
    <w:p w14:paraId="07F67BF2" w14:textId="77777777" w:rsidR="006201B7" w:rsidRDefault="006201B7" w:rsidP="006201B7">
      <w:pPr>
        <w:spacing w:after="240" w:line="360" w:lineRule="auto"/>
        <w:jc w:val="both"/>
        <w:rPr>
          <w:rFonts w:ascii="Palatino Linotype" w:hAnsi="Palatino Linotype" w:cs="Arial"/>
          <w:b/>
          <w:bCs/>
        </w:rPr>
      </w:pPr>
    </w:p>
    <w:p w14:paraId="3ED99C85" w14:textId="19B3CF11" w:rsidR="006201B7" w:rsidRDefault="006201B7" w:rsidP="006201B7">
      <w:pPr>
        <w:spacing w:after="240" w:line="360" w:lineRule="auto"/>
        <w:jc w:val="both"/>
        <w:rPr>
          <w:rFonts w:ascii="Palatino Linotype" w:hAnsi="Palatino Linotype" w:cs="Arial"/>
          <w:b/>
          <w:bCs/>
        </w:rPr>
      </w:pPr>
      <w:r>
        <w:rPr>
          <w:rFonts w:ascii="Palatino Linotype" w:hAnsi="Palatino Linotype" w:cs="Arial"/>
          <w:b/>
          <w:bCs/>
          <w:noProof/>
          <w:lang w:eastAsia="es-MX"/>
        </w:rPr>
        <w:lastRenderedPageBreak/>
        <mc:AlternateContent>
          <mc:Choice Requires="wps">
            <w:drawing>
              <wp:anchor distT="0" distB="0" distL="114300" distR="114300" simplePos="0" relativeHeight="251803638" behindDoc="0" locked="0" layoutInCell="1" allowOverlap="1" wp14:anchorId="221B8BC1" wp14:editId="72C244BC">
                <wp:simplePos x="0" y="0"/>
                <wp:positionH relativeFrom="column">
                  <wp:posOffset>1669992</wp:posOffset>
                </wp:positionH>
                <wp:positionV relativeFrom="paragraph">
                  <wp:posOffset>765464</wp:posOffset>
                </wp:positionV>
                <wp:extent cx="2521528" cy="290945"/>
                <wp:effectExtent l="0" t="0" r="12700" b="13970"/>
                <wp:wrapNone/>
                <wp:docPr id="708453644" name="Rectángulo 6"/>
                <wp:cNvGraphicFramePr/>
                <a:graphic xmlns:a="http://schemas.openxmlformats.org/drawingml/2006/main">
                  <a:graphicData uri="http://schemas.microsoft.com/office/word/2010/wordprocessingShape">
                    <wps:wsp>
                      <wps:cNvSpPr/>
                      <wps:spPr>
                        <a:xfrm>
                          <a:off x="0" y="0"/>
                          <a:ext cx="2521528" cy="29094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F457FF" id="Rectángulo 6" o:spid="_x0000_s1026" style="position:absolute;margin-left:131.5pt;margin-top:60.25pt;width:198.55pt;height:22.9pt;z-index:2518036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" filled="f" strokecolor="red" strokeweight="1.5pt"/>
            </w:pict>
          </mc:Fallback>
        </mc:AlternateContent>
      </w:r>
      <w:r w:rsidRPr="006201B7">
        <w:rPr>
          <w:rFonts w:ascii="Palatino Linotype" w:hAnsi="Palatino Linotype" w:cs="Arial"/>
          <w:b/>
          <w:bCs/>
          <w:noProof/>
          <w:lang w:eastAsia="es-MX"/>
        </w:rPr>
        <w:drawing>
          <wp:anchor distT="0" distB="0" distL="114300" distR="114300" simplePos="0" relativeHeight="251802614" behindDoc="0" locked="0" layoutInCell="1" allowOverlap="1" wp14:anchorId="49C8758A" wp14:editId="0F0FF4B5">
            <wp:simplePos x="0" y="0"/>
            <wp:positionH relativeFrom="page">
              <wp:align>center</wp:align>
            </wp:positionH>
            <wp:positionV relativeFrom="paragraph">
              <wp:posOffset>19413</wp:posOffset>
            </wp:positionV>
            <wp:extent cx="5760720" cy="7047230"/>
            <wp:effectExtent l="19050" t="19050" r="11430" b="20320"/>
            <wp:wrapThrough wrapText="bothSides">
              <wp:wrapPolygon edited="0">
                <wp:start x="-71" y="-58"/>
                <wp:lineTo x="-71" y="21604"/>
                <wp:lineTo x="21571" y="21604"/>
                <wp:lineTo x="21571" y="-58"/>
                <wp:lineTo x="-71" y="-58"/>
              </wp:wrapPolygon>
            </wp:wrapThrough>
            <wp:docPr id="21398645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64584" name=""/>
                    <pic:cNvPicPr/>
                  </pic:nvPicPr>
                  <pic:blipFill>
                    <a:blip r:embed="rId11">
                      <a:extLst>
                        <a:ext uri="{28A0092B-C50C-407E-A947-70E740481C1C}">
                          <a14:useLocalDpi xmlns:a14="http://schemas.microsoft.com/office/drawing/2010/main" val="0"/>
                        </a:ext>
                      </a:extLst>
                    </a:blip>
                    <a:stretch>
                      <a:fillRect/>
                    </a:stretch>
                  </pic:blipFill>
                  <pic:spPr>
                    <a:xfrm>
                      <a:off x="0" y="0"/>
                      <a:ext cx="5760720" cy="70472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2EBE350" w14:textId="18B8EC4C" w:rsidR="006201B7" w:rsidRPr="006201B7" w:rsidRDefault="006201B7" w:rsidP="009956E1">
      <w:pPr>
        <w:pStyle w:val="Prrafodelista"/>
        <w:numPr>
          <w:ilvl w:val="0"/>
          <w:numId w:val="10"/>
        </w:numPr>
        <w:spacing w:after="240" w:line="360" w:lineRule="auto"/>
        <w:jc w:val="both"/>
        <w:rPr>
          <w:rFonts w:ascii="Palatino Linotype" w:hAnsi="Palatino Linotype" w:cs="Arial"/>
          <w:b/>
          <w:bCs/>
        </w:rPr>
      </w:pPr>
      <w:r w:rsidRPr="006201B7">
        <w:rPr>
          <w:rFonts w:ascii="Palatino Linotype" w:hAnsi="Palatino Linotype" w:cs="Arial"/>
          <w:b/>
          <w:bCs/>
        </w:rPr>
        <w:lastRenderedPageBreak/>
        <w:t>“IEEM-DA-1368-2025 (4).</w:t>
      </w:r>
      <w:proofErr w:type="spellStart"/>
      <w:r w:rsidRPr="006201B7">
        <w:rPr>
          <w:rFonts w:ascii="Palatino Linotype" w:hAnsi="Palatino Linotype" w:cs="Arial"/>
          <w:b/>
          <w:bCs/>
        </w:rPr>
        <w:t>pdf</w:t>
      </w:r>
      <w:proofErr w:type="spellEnd"/>
      <w:r w:rsidRPr="006201B7">
        <w:rPr>
          <w:rFonts w:ascii="Palatino Linotype" w:hAnsi="Palatino Linotype" w:cs="Arial"/>
          <w:b/>
          <w:bCs/>
        </w:rPr>
        <w:t>”</w:t>
      </w:r>
      <w:r>
        <w:rPr>
          <w:rFonts w:ascii="Palatino Linotype" w:hAnsi="Palatino Linotype" w:cs="Arial"/>
          <w:b/>
          <w:bCs/>
        </w:rPr>
        <w:t xml:space="preserve">: </w:t>
      </w:r>
      <w:r>
        <w:rPr>
          <w:rFonts w:ascii="Palatino Linotype" w:hAnsi="Palatino Linotype" w:cs="Arial"/>
        </w:rPr>
        <w:t xml:space="preserve">Oficio número </w:t>
      </w:r>
      <w:r>
        <w:rPr>
          <w:rFonts w:ascii="Palatino Linotype" w:hAnsi="Palatino Linotype" w:cs="Arial"/>
          <w:b/>
          <w:bCs/>
        </w:rPr>
        <w:t xml:space="preserve">IEEM/DA/1368/2025 </w:t>
      </w:r>
      <w:r>
        <w:rPr>
          <w:rFonts w:ascii="Palatino Linotype" w:hAnsi="Palatino Linotype" w:cs="Arial"/>
        </w:rPr>
        <w:t xml:space="preserve">signado por el director de administración, dirigido a la jefa de la unidad de transparencia, de fecha dieciocho de marzo de dos mil veinticinco, refiere adjuntar lista de las personas que apoyaron previo, durante y posterior a la jornada electoral 2024 en </w:t>
      </w:r>
      <w:bookmarkStart w:id="5" w:name="_Hlk194949221"/>
      <w:r>
        <w:rPr>
          <w:rFonts w:ascii="Palatino Linotype" w:hAnsi="Palatino Linotype" w:cs="Arial"/>
        </w:rPr>
        <w:t>43 órganos desconcentrados distritales</w:t>
      </w:r>
      <w:bookmarkEnd w:id="5"/>
      <w:r>
        <w:rPr>
          <w:rFonts w:ascii="Palatino Linotype" w:hAnsi="Palatino Linotype" w:cs="Arial"/>
        </w:rPr>
        <w:t xml:space="preserve">, precisando que las juntas distritales 4 Lerma de Villada y 27 Valle de Chalco Solidaridad no contaron con ese tipo de personal. </w:t>
      </w:r>
    </w:p>
    <w:p w14:paraId="13DC7E21" w14:textId="77777777" w:rsidR="006201B7" w:rsidRPr="006201B7" w:rsidRDefault="006201B7" w:rsidP="006201B7">
      <w:pPr>
        <w:pStyle w:val="Prrafodelista"/>
        <w:spacing w:after="240" w:line="360" w:lineRule="auto"/>
        <w:ind w:left="720"/>
        <w:jc w:val="both"/>
        <w:rPr>
          <w:rFonts w:ascii="Palatino Linotype" w:hAnsi="Palatino Linotype" w:cs="Arial"/>
          <w:b/>
          <w:bCs/>
        </w:rPr>
      </w:pPr>
    </w:p>
    <w:p w14:paraId="5E7C58D7" w14:textId="11F174A6" w:rsidR="006201B7" w:rsidRDefault="006201B7" w:rsidP="009956E1">
      <w:pPr>
        <w:pStyle w:val="Prrafodelista"/>
        <w:numPr>
          <w:ilvl w:val="0"/>
          <w:numId w:val="10"/>
        </w:numPr>
        <w:spacing w:after="240" w:line="360" w:lineRule="auto"/>
        <w:rPr>
          <w:rFonts w:ascii="Palatino Linotype" w:hAnsi="Palatino Linotype" w:cs="Arial"/>
          <w:b/>
          <w:bCs/>
        </w:rPr>
      </w:pPr>
      <w:r w:rsidRPr="006201B7">
        <w:rPr>
          <w:rFonts w:ascii="Palatino Linotype" w:hAnsi="Palatino Linotype" w:cs="Arial"/>
          <w:b/>
          <w:bCs/>
        </w:rPr>
        <w:t>“IEEM-DA-1368-2025 (4).</w:t>
      </w:r>
      <w:proofErr w:type="spellStart"/>
      <w:r w:rsidRPr="006201B7">
        <w:rPr>
          <w:rFonts w:ascii="Palatino Linotype" w:hAnsi="Palatino Linotype" w:cs="Arial"/>
          <w:b/>
          <w:bCs/>
        </w:rPr>
        <w:t>docx</w:t>
      </w:r>
      <w:proofErr w:type="spellEnd"/>
      <w:r w:rsidRPr="006201B7">
        <w:rPr>
          <w:rFonts w:ascii="Palatino Linotype" w:hAnsi="Palatino Linotype" w:cs="Arial"/>
          <w:b/>
          <w:bCs/>
        </w:rPr>
        <w:t>”</w:t>
      </w:r>
      <w:r>
        <w:rPr>
          <w:rFonts w:ascii="Palatino Linotype" w:hAnsi="Palatino Linotype" w:cs="Arial"/>
          <w:b/>
          <w:bCs/>
        </w:rPr>
        <w:t xml:space="preserve">: </w:t>
      </w:r>
      <w:r w:rsidR="0041611A">
        <w:rPr>
          <w:rFonts w:ascii="Palatino Linotype" w:hAnsi="Palatino Linotype" w:cs="Arial"/>
        </w:rPr>
        <w:t xml:space="preserve">Oficio número </w:t>
      </w:r>
      <w:r w:rsidR="0041611A">
        <w:rPr>
          <w:rFonts w:ascii="Palatino Linotype" w:hAnsi="Palatino Linotype" w:cs="Arial"/>
          <w:b/>
          <w:bCs/>
        </w:rPr>
        <w:t xml:space="preserve">IEEM/DA/1368/2025 </w:t>
      </w:r>
      <w:r w:rsidR="0041611A">
        <w:rPr>
          <w:rFonts w:ascii="Palatino Linotype" w:hAnsi="Palatino Linotype" w:cs="Arial"/>
        </w:rPr>
        <w:t xml:space="preserve">cuyo contenido fue descrito con antelación. </w:t>
      </w:r>
    </w:p>
    <w:p w14:paraId="7F46006C" w14:textId="77777777" w:rsidR="0041611A" w:rsidRPr="0041611A" w:rsidRDefault="0041611A" w:rsidP="0041611A">
      <w:pPr>
        <w:pStyle w:val="Prrafodelista"/>
        <w:rPr>
          <w:rFonts w:ascii="Palatino Linotype" w:hAnsi="Palatino Linotype" w:cs="Arial"/>
          <w:b/>
          <w:bCs/>
        </w:rPr>
      </w:pPr>
    </w:p>
    <w:p w14:paraId="2EC05F2C" w14:textId="036BAA46" w:rsidR="004A3A41" w:rsidRPr="0041611A" w:rsidRDefault="006201B7" w:rsidP="009956E1">
      <w:pPr>
        <w:pStyle w:val="Citas"/>
        <w:numPr>
          <w:ilvl w:val="0"/>
          <w:numId w:val="10"/>
        </w:numPr>
        <w:ind w:right="72"/>
        <w:rPr>
          <w:bCs/>
          <w:i w:val="0"/>
          <w:sz w:val="24"/>
          <w:szCs w:val="24"/>
        </w:rPr>
      </w:pPr>
      <w:r w:rsidRPr="0041611A">
        <w:rPr>
          <w:b/>
          <w:bCs/>
          <w:i w:val="0"/>
          <w:sz w:val="24"/>
          <w:szCs w:val="24"/>
        </w:rPr>
        <w:t>“OFICIO RESPUESTA 00206-2025 UT.pdf”</w:t>
      </w:r>
      <w:r w:rsidR="0041611A">
        <w:rPr>
          <w:b/>
          <w:bCs/>
          <w:i w:val="0"/>
          <w:sz w:val="24"/>
          <w:szCs w:val="24"/>
        </w:rPr>
        <w:t xml:space="preserve">: </w:t>
      </w:r>
      <w:r w:rsidR="0041611A">
        <w:rPr>
          <w:i w:val="0"/>
          <w:sz w:val="24"/>
          <w:szCs w:val="24"/>
        </w:rPr>
        <w:t xml:space="preserve">Oficio número </w:t>
      </w:r>
      <w:r w:rsidR="0041611A">
        <w:rPr>
          <w:b/>
          <w:bCs/>
          <w:i w:val="0"/>
          <w:sz w:val="24"/>
          <w:szCs w:val="24"/>
        </w:rPr>
        <w:t xml:space="preserve">IEEM/UT/767/2025 </w:t>
      </w:r>
      <w:r w:rsidR="0041611A">
        <w:rPr>
          <w:i w:val="0"/>
          <w:sz w:val="24"/>
          <w:szCs w:val="24"/>
        </w:rPr>
        <w:t xml:space="preserve">signado por la jefa de la unidad de transparencia, dirigido al solicitante de información, de fecha veinte de marzo de dos mil veinticinco, refiere adjuntar oficio emitido por el servidor público habilitado adscrito a la dirección de administración. </w:t>
      </w:r>
    </w:p>
    <w:p w14:paraId="593997E0" w14:textId="77777777" w:rsidR="008225D3" w:rsidRDefault="008225D3" w:rsidP="00FA5962">
      <w:pPr>
        <w:pStyle w:val="Citas"/>
        <w:ind w:left="0" w:right="72"/>
        <w:rPr>
          <w:bCs/>
          <w:i w:val="0"/>
          <w:iCs/>
          <w:sz w:val="24"/>
          <w:szCs w:val="24"/>
        </w:rPr>
      </w:pPr>
    </w:p>
    <w:p w14:paraId="581B2D32" w14:textId="77777777" w:rsidR="00191AB7" w:rsidRPr="00886A26" w:rsidRDefault="00191AB7" w:rsidP="00191AB7">
      <w:pPr>
        <w:spacing w:after="240" w:line="360" w:lineRule="auto"/>
        <w:jc w:val="both"/>
        <w:rPr>
          <w:rFonts w:ascii="Palatino Linotype" w:hAnsi="Palatino Linotype"/>
          <w:sz w:val="24"/>
          <w:szCs w:val="24"/>
          <w:lang w:eastAsia="es-MX"/>
        </w:rPr>
      </w:pPr>
      <w:r w:rsidRPr="00DA6502">
        <w:rPr>
          <w:rFonts w:ascii="Palatino Linotype" w:hAnsi="Palatino Linotype"/>
          <w:bCs/>
          <w:sz w:val="24"/>
          <w:szCs w:val="24"/>
        </w:rPr>
        <w:t xml:space="preserve">Ahora bien, con relación al contenido de las listas de personal relativas a órganos desconcentrados municipales y órganos desconcentrados municipales, resulta </w:t>
      </w:r>
      <w:r w:rsidRPr="00DA6502">
        <w:rPr>
          <w:rFonts w:ascii="Palatino Linotype" w:hAnsi="Palatino Linotype"/>
          <w:sz w:val="24"/>
          <w:szCs w:val="24"/>
        </w:rPr>
        <w:t>oportuno señalar que este</w:t>
      </w:r>
      <w:r w:rsidRPr="00DA6502">
        <w:rPr>
          <w:rFonts w:ascii="Palatino Linotype" w:hAnsi="Palatino Linotype"/>
          <w:sz w:val="28"/>
          <w:szCs w:val="28"/>
        </w:rPr>
        <w:t xml:space="preserve"> </w:t>
      </w:r>
      <w:r w:rsidRPr="00886A26">
        <w:rPr>
          <w:rFonts w:ascii="Palatino Linotype" w:hAnsi="Palatino Linotype"/>
          <w:sz w:val="24"/>
          <w:szCs w:val="24"/>
        </w:rPr>
        <w:t xml:space="preserve">Instituto no está facultado para manifestarse sobre la </w:t>
      </w:r>
      <w:r w:rsidRPr="00886A26">
        <w:rPr>
          <w:rFonts w:ascii="Palatino Linotype" w:hAnsi="Palatino Linotype"/>
          <w:sz w:val="24"/>
          <w:szCs w:val="24"/>
        </w:rPr>
        <w:lastRenderedPageBreak/>
        <w:t xml:space="preserve">veracidad de la información proporcionada, pues este Órgano Garante, conforme al artículo 36 de la Ley de la Materia, no se encuentra facultado para pronunciarse acerca de la autenticidad de dicho pronunciamiento. </w:t>
      </w:r>
      <w:r w:rsidRPr="00886A26">
        <w:rPr>
          <w:rFonts w:ascii="Palatino Linotype" w:hAnsi="Palatino Linotype"/>
          <w:sz w:val="24"/>
          <w:szCs w:val="24"/>
          <w:lang w:eastAsia="es-MX"/>
        </w:rPr>
        <w:t xml:space="preserve"> </w:t>
      </w:r>
    </w:p>
    <w:p w14:paraId="1817343F" w14:textId="7F79A09B" w:rsidR="00AA7FFC" w:rsidRDefault="00712AB2" w:rsidP="00AA7FFC">
      <w:pPr>
        <w:pStyle w:val="Citas"/>
        <w:ind w:left="0" w:right="-18"/>
        <w:rPr>
          <w:i w:val="0"/>
          <w:iCs/>
          <w:sz w:val="24"/>
          <w:szCs w:val="24"/>
        </w:rPr>
      </w:pPr>
      <w:r>
        <w:rPr>
          <w:bCs/>
          <w:i w:val="0"/>
          <w:iCs/>
          <w:sz w:val="24"/>
          <w:szCs w:val="24"/>
        </w:rPr>
        <w:t>De manera</w:t>
      </w:r>
      <w:r w:rsidR="005054B0">
        <w:rPr>
          <w:bCs/>
          <w:i w:val="0"/>
          <w:iCs/>
          <w:sz w:val="24"/>
          <w:szCs w:val="24"/>
        </w:rPr>
        <w:t xml:space="preserve"> complementaria, se plantea que</w:t>
      </w:r>
      <w:r w:rsidR="00AA7FFC">
        <w:rPr>
          <w:bCs/>
          <w:i w:val="0"/>
          <w:iCs/>
          <w:sz w:val="24"/>
          <w:szCs w:val="24"/>
        </w:rPr>
        <w:t xml:space="preserve"> el derecho de acceso a la información </w:t>
      </w:r>
      <w:r w:rsidR="00AA7FFC" w:rsidRPr="00C92D10">
        <w:rPr>
          <w:i w:val="0"/>
          <w:iCs/>
          <w:sz w:val="24"/>
          <w:szCs w:val="24"/>
        </w:rPr>
        <w:t>excluye la obligación de generar, documentos, procesar información o incluso generar soportes documentales encauzados a atender la pretensión de los particulares</w:t>
      </w:r>
      <w:r w:rsidR="00AA7FFC">
        <w:rPr>
          <w:i w:val="0"/>
          <w:iCs/>
          <w:sz w:val="24"/>
          <w:szCs w:val="24"/>
        </w:rPr>
        <w:t xml:space="preserve">, es decir no tiene obligación de documentos para colmar la pretensión del particular. </w:t>
      </w:r>
    </w:p>
    <w:p w14:paraId="4D3C02F8" w14:textId="63357943" w:rsidR="00AA7FFC" w:rsidRPr="00C94BC0" w:rsidRDefault="00AA7FFC" w:rsidP="00AA7FFC">
      <w:pPr>
        <w:spacing w:line="360" w:lineRule="auto"/>
        <w:jc w:val="both"/>
        <w:rPr>
          <w:sz w:val="24"/>
          <w:szCs w:val="24"/>
          <w:lang w:val="es-ES_tradnl"/>
        </w:rPr>
      </w:pPr>
      <w:r w:rsidRPr="00C94BC0">
        <w:rPr>
          <w:rFonts w:ascii="Palatino Linotype" w:hAnsi="Palatino Linotype"/>
          <w:iCs/>
          <w:sz w:val="24"/>
          <w:szCs w:val="24"/>
        </w:rPr>
        <w:t xml:space="preserve">Robustece lo anterior, el criterio </w:t>
      </w:r>
      <w:r w:rsidR="005054B0">
        <w:rPr>
          <w:rFonts w:ascii="Palatino Linotype" w:hAnsi="Palatino Linotype"/>
          <w:iCs/>
          <w:sz w:val="24"/>
          <w:szCs w:val="24"/>
        </w:rPr>
        <w:t xml:space="preserve">orientador </w:t>
      </w:r>
      <w:r w:rsidRPr="005054B0">
        <w:rPr>
          <w:rFonts w:ascii="Palatino Linotype" w:hAnsi="Palatino Linotype" w:cs="Arial"/>
          <w:b/>
          <w:bCs/>
          <w:color w:val="000000"/>
          <w:sz w:val="24"/>
          <w:szCs w:val="24"/>
          <w:lang w:val="es-ES_tradnl"/>
        </w:rPr>
        <w:t>03</w:t>
      </w:r>
      <w:r w:rsidR="005054B0" w:rsidRPr="005054B0">
        <w:rPr>
          <w:rFonts w:ascii="Palatino Linotype" w:hAnsi="Palatino Linotype" w:cs="Arial"/>
          <w:b/>
          <w:bCs/>
          <w:color w:val="000000"/>
          <w:sz w:val="24"/>
          <w:szCs w:val="24"/>
          <w:lang w:val="es-ES_tradnl"/>
        </w:rPr>
        <w:t>/</w:t>
      </w:r>
      <w:r w:rsidRPr="005054B0">
        <w:rPr>
          <w:rFonts w:ascii="Palatino Linotype" w:hAnsi="Palatino Linotype" w:cs="Arial"/>
          <w:b/>
          <w:bCs/>
          <w:color w:val="000000"/>
          <w:sz w:val="24"/>
          <w:szCs w:val="24"/>
          <w:lang w:val="es-ES_tradnl"/>
        </w:rPr>
        <w:t>17,</w:t>
      </w:r>
      <w:r w:rsidRPr="00C94BC0">
        <w:rPr>
          <w:rFonts w:ascii="Palatino Linotype" w:hAnsi="Palatino Linotype" w:cs="Arial"/>
          <w:color w:val="000000"/>
          <w:sz w:val="24"/>
          <w:szCs w:val="24"/>
          <w:lang w:val="es-ES_tradnl"/>
        </w:rPr>
        <w:t xml:space="preserve"> emitido por </w:t>
      </w:r>
      <w:r w:rsidRPr="00C94BC0">
        <w:rPr>
          <w:rFonts w:ascii="Palatino Linotype" w:eastAsia="Arial Unicode MS" w:hAnsi="Palatino Linotype" w:cs="Arial"/>
          <w:color w:val="000000"/>
          <w:sz w:val="24"/>
          <w:szCs w:val="24"/>
          <w:lang w:val="es-ES_tradnl"/>
        </w:rPr>
        <w:t xml:space="preserve">el </w:t>
      </w:r>
      <w:r w:rsidR="005054B0">
        <w:rPr>
          <w:rFonts w:ascii="Palatino Linotype" w:eastAsia="Arial Unicode MS" w:hAnsi="Palatino Linotype" w:cs="Arial"/>
          <w:color w:val="000000"/>
          <w:sz w:val="24"/>
          <w:szCs w:val="24"/>
          <w:lang w:val="es-ES_tradnl"/>
        </w:rPr>
        <w:t xml:space="preserve">entonces </w:t>
      </w:r>
      <w:r w:rsidRPr="00C94BC0">
        <w:rPr>
          <w:rFonts w:ascii="Palatino Linotype" w:eastAsia="Arial Unicode MS" w:hAnsi="Palatino Linotype" w:cs="Arial"/>
          <w:color w:val="000000"/>
          <w:sz w:val="24"/>
          <w:szCs w:val="24"/>
          <w:lang w:val="es-ES_tradnl"/>
        </w:rPr>
        <w:t xml:space="preserve">Instituto Nacional de Transparencia, Acceso a la Información y Protección de Datos Personales cuyo rubro y texto dispone a la literalidad los siguiente: </w:t>
      </w:r>
    </w:p>
    <w:p w14:paraId="124AB2C6" w14:textId="77777777" w:rsidR="00AA7FFC" w:rsidRDefault="00AA7FFC" w:rsidP="00AA7FFC">
      <w:pPr>
        <w:pStyle w:val="Citas"/>
        <w:rPr>
          <w:b/>
          <w:spacing w:val="18"/>
        </w:rPr>
      </w:pPr>
      <w:r>
        <w:rPr>
          <w:b/>
        </w:rPr>
        <w:t xml:space="preserve">“NO EXISTE OBLIGACIÓN DE ELABORAR </w:t>
      </w:r>
      <w:r w:rsidRPr="00465B9A">
        <w:rPr>
          <w:b/>
          <w:spacing w:val="-3"/>
        </w:rPr>
        <w:t>D</w:t>
      </w:r>
      <w:r w:rsidRPr="00465B9A">
        <w:rPr>
          <w:b/>
        </w:rPr>
        <w:t>OCUM</w:t>
      </w:r>
      <w:r w:rsidRPr="00465B9A">
        <w:rPr>
          <w:b/>
          <w:spacing w:val="1"/>
        </w:rPr>
        <w:t>E</w:t>
      </w:r>
      <w:r w:rsidRPr="00465B9A">
        <w:rPr>
          <w:b/>
        </w:rPr>
        <w:t>N</w:t>
      </w:r>
      <w:r w:rsidRPr="00465B9A">
        <w:rPr>
          <w:b/>
          <w:spacing w:val="-1"/>
        </w:rPr>
        <w:t>T</w:t>
      </w:r>
      <w:r w:rsidRPr="00465B9A">
        <w:rPr>
          <w:b/>
        </w:rPr>
        <w:t>OS</w:t>
      </w:r>
      <w:r w:rsidRPr="00465B9A">
        <w:rPr>
          <w:b/>
          <w:spacing w:val="14"/>
        </w:rPr>
        <w:t xml:space="preserve"> </w:t>
      </w:r>
      <w:r w:rsidRPr="00465B9A">
        <w:rPr>
          <w:b/>
          <w:spacing w:val="-1"/>
        </w:rPr>
        <w:t xml:space="preserve">AD </w:t>
      </w:r>
      <w:r w:rsidRPr="00465B9A">
        <w:rPr>
          <w:b/>
        </w:rPr>
        <w:t>HOC</w:t>
      </w:r>
      <w:r w:rsidRPr="00465B9A">
        <w:rPr>
          <w:b/>
          <w:spacing w:val="11"/>
        </w:rPr>
        <w:t xml:space="preserve"> </w:t>
      </w:r>
      <w:r w:rsidRPr="00465B9A">
        <w:rPr>
          <w:b/>
        </w:rPr>
        <w:t>PARA</w:t>
      </w:r>
      <w:r w:rsidRPr="00465B9A">
        <w:rPr>
          <w:b/>
          <w:spacing w:val="10"/>
        </w:rPr>
        <w:t xml:space="preserve"> </w:t>
      </w:r>
      <w:r>
        <w:rPr>
          <w:b/>
        </w:rPr>
        <w:t>ATENDER LAS S</w:t>
      </w:r>
      <w:r w:rsidRPr="00465B9A">
        <w:rPr>
          <w:b/>
        </w:rPr>
        <w:t>OL</w:t>
      </w:r>
      <w:r w:rsidRPr="00465B9A">
        <w:rPr>
          <w:b/>
          <w:spacing w:val="-2"/>
        </w:rPr>
        <w:t>I</w:t>
      </w:r>
      <w:r w:rsidRPr="00465B9A">
        <w:rPr>
          <w:b/>
          <w:spacing w:val="1"/>
        </w:rPr>
        <w:t>C</w:t>
      </w:r>
      <w:r w:rsidRPr="00465B9A">
        <w:rPr>
          <w:b/>
        </w:rPr>
        <w:t>ITUD</w:t>
      </w:r>
      <w:r>
        <w:rPr>
          <w:b/>
        </w:rPr>
        <w:t>ES</w:t>
      </w:r>
      <w:r w:rsidRPr="00465B9A">
        <w:rPr>
          <w:b/>
          <w:spacing w:val="10"/>
        </w:rPr>
        <w:t xml:space="preserve"> </w:t>
      </w:r>
      <w:r w:rsidRPr="00465B9A">
        <w:rPr>
          <w:b/>
        </w:rPr>
        <w:t>DE</w:t>
      </w:r>
      <w:r w:rsidRPr="00465B9A">
        <w:rPr>
          <w:b/>
          <w:spacing w:val="9"/>
        </w:rPr>
        <w:t xml:space="preserve"> </w:t>
      </w:r>
      <w:r w:rsidRPr="00465B9A">
        <w:rPr>
          <w:b/>
          <w:spacing w:val="1"/>
        </w:rPr>
        <w:t>AC</w:t>
      </w:r>
      <w:r w:rsidRPr="00465B9A">
        <w:rPr>
          <w:b/>
          <w:spacing w:val="-1"/>
        </w:rPr>
        <w:t>C</w:t>
      </w:r>
      <w:r w:rsidRPr="00465B9A">
        <w:rPr>
          <w:b/>
          <w:spacing w:val="1"/>
        </w:rPr>
        <w:t>ES</w:t>
      </w:r>
      <w:r w:rsidRPr="00465B9A">
        <w:rPr>
          <w:b/>
        </w:rPr>
        <w:t>O</w:t>
      </w:r>
      <w:r w:rsidRPr="00465B9A">
        <w:rPr>
          <w:b/>
          <w:spacing w:val="11"/>
        </w:rPr>
        <w:t xml:space="preserve"> </w:t>
      </w:r>
      <w:r w:rsidRPr="00465B9A">
        <w:rPr>
          <w:b/>
        </w:rPr>
        <w:t>A</w:t>
      </w:r>
      <w:r w:rsidRPr="00465B9A">
        <w:rPr>
          <w:b/>
          <w:spacing w:val="9"/>
        </w:rPr>
        <w:t xml:space="preserve"> </w:t>
      </w:r>
      <w:r w:rsidRPr="00465B9A">
        <w:rPr>
          <w:b/>
        </w:rPr>
        <w:t>LA</w:t>
      </w:r>
      <w:r w:rsidRPr="00465B9A">
        <w:rPr>
          <w:b/>
          <w:spacing w:val="10"/>
        </w:rPr>
        <w:t xml:space="preserve"> </w:t>
      </w:r>
      <w:r w:rsidRPr="00465B9A">
        <w:rPr>
          <w:b/>
        </w:rPr>
        <w:t>INFORMA</w:t>
      </w:r>
      <w:r w:rsidRPr="00465B9A">
        <w:rPr>
          <w:b/>
          <w:spacing w:val="1"/>
        </w:rPr>
        <w:t>C</w:t>
      </w:r>
      <w:r w:rsidRPr="00465B9A">
        <w:rPr>
          <w:b/>
        </w:rPr>
        <w:t>IÓ</w:t>
      </w:r>
      <w:r w:rsidRPr="00465B9A">
        <w:rPr>
          <w:b/>
          <w:spacing w:val="-2"/>
        </w:rPr>
        <w:t>N</w:t>
      </w:r>
      <w:r w:rsidRPr="00465B9A">
        <w:rPr>
          <w:b/>
        </w:rPr>
        <w:t>.</w:t>
      </w:r>
      <w:r w:rsidRPr="00465B9A">
        <w:rPr>
          <w:b/>
          <w:spacing w:val="18"/>
        </w:rPr>
        <w:t xml:space="preserve"> </w:t>
      </w:r>
    </w:p>
    <w:p w14:paraId="56B8FEC4" w14:textId="77777777" w:rsidR="00AA7FFC" w:rsidRPr="00465B9A" w:rsidRDefault="00AA7FFC" w:rsidP="00AA7FFC">
      <w:pPr>
        <w:pStyle w:val="Citas"/>
      </w:pPr>
      <w:r w:rsidRPr="009805D7">
        <w:rPr>
          <w:spacing w:val="18"/>
        </w:rPr>
        <w:t>L</w:t>
      </w:r>
      <w:r>
        <w:rPr>
          <w:spacing w:val="-1"/>
        </w:rPr>
        <w:t xml:space="preserve">os </w:t>
      </w:r>
      <w:r w:rsidRPr="00465B9A">
        <w:rPr>
          <w:spacing w:val="1"/>
        </w:rPr>
        <w:t>a</w:t>
      </w:r>
      <w:r w:rsidRPr="00465B9A">
        <w:t>rt</w:t>
      </w:r>
      <w:r w:rsidRPr="00465B9A">
        <w:rPr>
          <w:spacing w:val="-2"/>
        </w:rPr>
        <w:t>í</w:t>
      </w:r>
      <w:r w:rsidRPr="00465B9A">
        <w:t>c</w:t>
      </w:r>
      <w:r w:rsidRPr="00465B9A">
        <w:rPr>
          <w:spacing w:val="1"/>
        </w:rPr>
        <w:t>u</w:t>
      </w:r>
      <w:r w:rsidRPr="00465B9A">
        <w:t>lo</w:t>
      </w:r>
      <w:r>
        <w:t>s</w:t>
      </w:r>
      <w:r w:rsidRPr="00465B9A">
        <w:rPr>
          <w:spacing w:val="8"/>
        </w:rPr>
        <w:t xml:space="preserve"> </w:t>
      </w:r>
      <w:r>
        <w:rPr>
          <w:spacing w:val="8"/>
        </w:rPr>
        <w:t xml:space="preserve">129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t>General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y </w:t>
      </w:r>
      <w:r>
        <w:rPr>
          <w:spacing w:val="8"/>
        </w:rPr>
        <w:t xml:space="preserve">130, párrafo cuarto,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rsidRPr="00465B9A">
        <w:t>Fe</w:t>
      </w:r>
      <w:r w:rsidRPr="00465B9A">
        <w:rPr>
          <w:spacing w:val="1"/>
        </w:rPr>
        <w:t>de</w:t>
      </w:r>
      <w:r w:rsidRPr="00465B9A">
        <w:t>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w:t>
      </w:r>
      <w:r>
        <w:rPr>
          <w:spacing w:val="-1"/>
        </w:rPr>
        <w:t>señalan</w:t>
      </w:r>
      <w:r w:rsidRPr="00465B9A">
        <w:rPr>
          <w:spacing w:val="1"/>
        </w:rPr>
        <w:t xml:space="preserve"> </w:t>
      </w:r>
      <w:r w:rsidRPr="00465B9A">
        <w:rPr>
          <w:spacing w:val="-1"/>
        </w:rPr>
        <w:t>q</w:t>
      </w:r>
      <w:r w:rsidRPr="00465B9A">
        <w:rPr>
          <w:spacing w:val="1"/>
        </w:rPr>
        <w:t>u</w:t>
      </w:r>
      <w:r w:rsidRPr="00465B9A">
        <w:t>e</w:t>
      </w:r>
      <w:r>
        <w:t xml:space="preserve"> los sujetos obligados</w:t>
      </w:r>
      <w:r w:rsidRPr="00465B9A">
        <w:t xml:space="preserve"> </w:t>
      </w:r>
      <w:r>
        <w:t>deberán otorgar acceso a los d</w:t>
      </w:r>
      <w:r w:rsidRPr="00465B9A">
        <w:t xml:space="preserve">ocumentos que se encuentren en </w:t>
      </w:r>
      <w:r>
        <w:t>sus</w:t>
      </w:r>
      <w:r w:rsidRPr="00465B9A">
        <w:t xml:space="preserve"> archivos</w:t>
      </w:r>
      <w:r>
        <w:t xml:space="preserve"> </w:t>
      </w:r>
      <w:r w:rsidRPr="00465B9A">
        <w:t>o que estén obligados a documentar</w:t>
      </w:r>
      <w:r>
        <w:t>,</w:t>
      </w:r>
      <w:r w:rsidRPr="00465B9A">
        <w:t xml:space="preserve"> de acuerdo con sus facultades, competencias o funciones</w:t>
      </w:r>
      <w:r>
        <w:t>,</w:t>
      </w:r>
      <w:r w:rsidRPr="00465B9A">
        <w:t xml:space="preserve"> conforme a las características físicas de la información o del lugar donde se encuentre</w:t>
      </w:r>
      <w:r>
        <w:t xml:space="preserve">. Por lo anterior, los sujetos obligados </w:t>
      </w:r>
      <w:r w:rsidRPr="007B5B03">
        <w:t xml:space="preserve">deben garantizar el </w:t>
      </w:r>
      <w:r>
        <w:t xml:space="preserve">derecho de </w:t>
      </w:r>
      <w:r w:rsidRPr="007B5B03">
        <w:t>acceso a la información</w:t>
      </w:r>
      <w:r>
        <w:t xml:space="preserve"> del particular, proporcionando la información con la que cuentan en el formato en que la misma obre en sus archivos;</w:t>
      </w:r>
      <w:r w:rsidRPr="00465B9A">
        <w:rPr>
          <w:spacing w:val="-1"/>
        </w:rPr>
        <w:t xml:space="preserve"> </w:t>
      </w:r>
      <w:r>
        <w:rPr>
          <w:spacing w:val="-1"/>
        </w:rPr>
        <w:t>sin necesidad de</w:t>
      </w:r>
      <w:r>
        <w:rPr>
          <w:spacing w:val="1"/>
        </w:rPr>
        <w:t xml:space="preserve"> </w:t>
      </w:r>
      <w:r w:rsidRPr="00465B9A">
        <w:rPr>
          <w:spacing w:val="1"/>
        </w:rPr>
        <w:t>e</w:t>
      </w:r>
      <w:r w:rsidRPr="00465B9A">
        <w:t>la</w:t>
      </w:r>
      <w:r w:rsidRPr="00465B9A">
        <w:rPr>
          <w:spacing w:val="1"/>
        </w:rPr>
        <w:t>bo</w:t>
      </w:r>
      <w:r w:rsidRPr="00465B9A">
        <w:t xml:space="preserve">rar </w:t>
      </w:r>
      <w:r w:rsidRPr="00465B9A">
        <w:rPr>
          <w:spacing w:val="1"/>
        </w:rPr>
        <w:t>do</w:t>
      </w:r>
      <w:r w:rsidRPr="00465B9A">
        <w:rPr>
          <w:spacing w:val="-2"/>
        </w:rPr>
        <w:t>c</w:t>
      </w:r>
      <w:r w:rsidRPr="00465B9A">
        <w:rPr>
          <w:spacing w:val="1"/>
        </w:rPr>
        <w:t>u</w:t>
      </w:r>
      <w:r w:rsidRPr="00465B9A">
        <w:rPr>
          <w:spacing w:val="-1"/>
        </w:rPr>
        <w:t>m</w:t>
      </w:r>
      <w:r w:rsidRPr="00465B9A">
        <w:rPr>
          <w:spacing w:val="1"/>
        </w:rPr>
        <w:t>en</w:t>
      </w:r>
      <w:r w:rsidRPr="00465B9A">
        <w:rPr>
          <w:spacing w:val="-2"/>
        </w:rPr>
        <w:t>t</w:t>
      </w:r>
      <w:r w:rsidRPr="00465B9A">
        <w:rPr>
          <w:spacing w:val="1"/>
        </w:rPr>
        <w:t>o</w:t>
      </w:r>
      <w:r w:rsidRPr="00465B9A">
        <w:t>s</w:t>
      </w:r>
      <w:r w:rsidRPr="00465B9A">
        <w:rPr>
          <w:spacing w:val="3"/>
        </w:rPr>
        <w:t xml:space="preserve"> </w:t>
      </w:r>
      <w:r w:rsidRPr="00465B9A">
        <w:rPr>
          <w:spacing w:val="1"/>
        </w:rPr>
        <w:t>a</w:t>
      </w:r>
      <w:r w:rsidRPr="00465B9A">
        <w:t>d</w:t>
      </w:r>
      <w:r w:rsidRPr="00465B9A">
        <w:rPr>
          <w:spacing w:val="1"/>
        </w:rPr>
        <w:t xml:space="preserve"> ho</w:t>
      </w:r>
      <w:r w:rsidRPr="00465B9A">
        <w:t>c</w:t>
      </w:r>
      <w:r w:rsidRPr="00465B9A">
        <w:rPr>
          <w:spacing w:val="2"/>
        </w:rPr>
        <w:t xml:space="preserve"> </w:t>
      </w:r>
      <w:r w:rsidRPr="00465B9A">
        <w:rPr>
          <w:spacing w:val="1"/>
        </w:rPr>
        <w:t>pa</w:t>
      </w:r>
      <w:r w:rsidRPr="00465B9A">
        <w:t xml:space="preserve">ra </w:t>
      </w:r>
      <w:r w:rsidRPr="00465B9A">
        <w:rPr>
          <w:spacing w:val="1"/>
        </w:rPr>
        <w:t>a</w:t>
      </w:r>
      <w:r w:rsidRPr="00465B9A">
        <w:t>t</w:t>
      </w:r>
      <w:r w:rsidRPr="00465B9A">
        <w:rPr>
          <w:spacing w:val="-1"/>
        </w:rPr>
        <w:t>e</w:t>
      </w:r>
      <w:r w:rsidRPr="00465B9A">
        <w:rPr>
          <w:spacing w:val="1"/>
        </w:rPr>
        <w:t>n</w:t>
      </w:r>
      <w:r w:rsidRPr="00465B9A">
        <w:rPr>
          <w:spacing w:val="-1"/>
        </w:rPr>
        <w:t>d</w:t>
      </w:r>
      <w:r w:rsidRPr="00465B9A">
        <w:rPr>
          <w:spacing w:val="1"/>
        </w:rPr>
        <w:t>e</w:t>
      </w:r>
      <w:r w:rsidRPr="00465B9A">
        <w:t>r</w:t>
      </w:r>
      <w:r w:rsidRPr="00465B9A">
        <w:rPr>
          <w:spacing w:val="2"/>
        </w:rPr>
        <w:t xml:space="preserve"> </w:t>
      </w:r>
      <w:r w:rsidRPr="00465B9A">
        <w:t>l</w:t>
      </w:r>
      <w:r w:rsidRPr="00465B9A">
        <w:rPr>
          <w:spacing w:val="-2"/>
        </w:rPr>
        <w:t>a</w:t>
      </w:r>
      <w:r w:rsidRPr="00465B9A">
        <w:t>s</w:t>
      </w:r>
      <w:r w:rsidRPr="00465B9A">
        <w:rPr>
          <w:spacing w:val="2"/>
        </w:rPr>
        <w:t xml:space="preserve"> </w:t>
      </w:r>
      <w:r w:rsidRPr="00465B9A">
        <w:t>s</w:t>
      </w:r>
      <w:r w:rsidRPr="00465B9A">
        <w:rPr>
          <w:spacing w:val="1"/>
        </w:rPr>
        <w:t>o</w:t>
      </w:r>
      <w:r w:rsidRPr="00465B9A">
        <w:t>l</w:t>
      </w:r>
      <w:r w:rsidRPr="00465B9A">
        <w:rPr>
          <w:spacing w:val="-1"/>
        </w:rPr>
        <w:t>i</w:t>
      </w:r>
      <w:r w:rsidRPr="00465B9A">
        <w:t>cit</w:t>
      </w:r>
      <w:r w:rsidRPr="00465B9A">
        <w:rPr>
          <w:spacing w:val="1"/>
        </w:rPr>
        <w:t>ude</w:t>
      </w:r>
      <w:r w:rsidRPr="00465B9A">
        <w:t>s</w:t>
      </w:r>
      <w:r w:rsidRPr="00465B9A">
        <w:rPr>
          <w:spacing w:val="4"/>
        </w:rPr>
        <w:t xml:space="preserve"> </w:t>
      </w:r>
      <w:r w:rsidRPr="00465B9A">
        <w:rPr>
          <w:spacing w:val="-1"/>
        </w:rPr>
        <w:t>d</w:t>
      </w:r>
      <w:r w:rsidRPr="00465B9A">
        <w:t>e</w:t>
      </w:r>
      <w:r w:rsidRPr="00465B9A">
        <w:rPr>
          <w:spacing w:val="3"/>
        </w:rPr>
        <w:t xml:space="preserve"> </w:t>
      </w:r>
      <w:r w:rsidRPr="00465B9A">
        <w:t>i</w:t>
      </w:r>
      <w:r w:rsidRPr="00465B9A">
        <w:rPr>
          <w:spacing w:val="-2"/>
        </w:rPr>
        <w:t>n</w:t>
      </w:r>
      <w:r w:rsidRPr="00465B9A">
        <w:t>f</w:t>
      </w:r>
      <w:r w:rsidRPr="00465B9A">
        <w:rPr>
          <w:spacing w:val="1"/>
        </w:rPr>
        <w:t>o</w:t>
      </w:r>
      <w:r w:rsidRPr="00465B9A">
        <w:t>r</w:t>
      </w:r>
      <w:r w:rsidRPr="00465B9A">
        <w:rPr>
          <w:spacing w:val="-1"/>
        </w:rPr>
        <w:t>m</w:t>
      </w:r>
      <w:r w:rsidRPr="00465B9A">
        <w:rPr>
          <w:spacing w:val="1"/>
        </w:rPr>
        <w:t>a</w:t>
      </w:r>
      <w:r w:rsidRPr="00465B9A">
        <w:t>ció</w:t>
      </w:r>
      <w:r w:rsidRPr="00465B9A">
        <w:rPr>
          <w:spacing w:val="1"/>
        </w:rPr>
        <w:t>n</w:t>
      </w:r>
      <w:r w:rsidRPr="007B5B03">
        <w:t>.</w:t>
      </w:r>
    </w:p>
    <w:p w14:paraId="12127ED2" w14:textId="77777777" w:rsidR="00AA7FFC" w:rsidRDefault="00AA7FFC" w:rsidP="00AA7FFC">
      <w:pPr>
        <w:pStyle w:val="Citas"/>
        <w:rPr>
          <w:b/>
        </w:rPr>
      </w:pPr>
      <w:r>
        <w:rPr>
          <w:b/>
        </w:rPr>
        <w:lastRenderedPageBreak/>
        <w:t>Resoluciones</w:t>
      </w:r>
      <w:r w:rsidRPr="00015541">
        <w:rPr>
          <w:b/>
        </w:rPr>
        <w:t>:</w:t>
      </w:r>
    </w:p>
    <w:p w14:paraId="6A97FB0E" w14:textId="77777777" w:rsidR="00AA7FFC" w:rsidRDefault="00AA7FFC" w:rsidP="00AA7FFC">
      <w:pPr>
        <w:pStyle w:val="Citas"/>
      </w:pPr>
      <w:r w:rsidRPr="00015541">
        <w:rPr>
          <w:b/>
        </w:rPr>
        <w:t xml:space="preserve">RRA </w:t>
      </w:r>
      <w:r>
        <w:rPr>
          <w:b/>
        </w:rPr>
        <w:t>0050</w:t>
      </w:r>
      <w:r w:rsidRPr="00015541">
        <w:rPr>
          <w:b/>
        </w:rPr>
        <w:t>/16.</w:t>
      </w:r>
      <w:r w:rsidRPr="00015541">
        <w:t xml:space="preserve"> </w:t>
      </w:r>
      <w:r w:rsidRPr="004D1288">
        <w:t>Instituto Nacional para la Evaluación de la Educación</w:t>
      </w:r>
      <w:r w:rsidRPr="00015541">
        <w:t xml:space="preserve">. </w:t>
      </w:r>
      <w:r>
        <w:t>13 julio d</w:t>
      </w:r>
      <w:r w:rsidRPr="00015541">
        <w:t xml:space="preserve">e 2016. Por unanimidad. </w:t>
      </w:r>
      <w:r>
        <w:t>Comisionado Ponente</w:t>
      </w:r>
      <w:r w:rsidRPr="004D1288">
        <w:t>: Francisco Javier Acuña Llamas</w:t>
      </w:r>
      <w:r w:rsidRPr="00015541">
        <w:t>.</w:t>
      </w:r>
    </w:p>
    <w:p w14:paraId="63872DD6" w14:textId="77777777" w:rsidR="00AA7FFC" w:rsidRPr="008C50C4" w:rsidRDefault="00AA7FFC" w:rsidP="00AA7FFC">
      <w:pPr>
        <w:pStyle w:val="Citas"/>
        <w:rPr>
          <w:rFonts w:ascii="Times New Roman" w:hAnsi="Times New Roman" w:cs="Times New Roman"/>
        </w:rPr>
      </w:pPr>
      <w:r w:rsidRPr="008C50C4">
        <w:rPr>
          <w:b/>
        </w:rPr>
        <w:t xml:space="preserve">RRA 0310/16. </w:t>
      </w:r>
      <w:r>
        <w:t>Instituto Nacional de Transparencia, Acceso a la Información y Protección de Datos Personales</w:t>
      </w:r>
      <w:r w:rsidRPr="00015541">
        <w:t xml:space="preserve">. </w:t>
      </w:r>
      <w:r>
        <w:t>10</w:t>
      </w:r>
      <w:r w:rsidRPr="00015541">
        <w:t xml:space="preserve"> de </w:t>
      </w:r>
      <w:r>
        <w:t>agosto</w:t>
      </w:r>
      <w:r w:rsidRPr="00015541">
        <w:t xml:space="preserve"> de 2016. Por unanimidad. Comisionada Ponente. Areli Cano Guadiana.</w:t>
      </w:r>
    </w:p>
    <w:p w14:paraId="53F65E35" w14:textId="77777777" w:rsidR="00AA7FFC" w:rsidRPr="003A136D" w:rsidRDefault="00AA7FFC" w:rsidP="00AA7FFC">
      <w:pPr>
        <w:pStyle w:val="Citas"/>
        <w:rPr>
          <w:b/>
        </w:rPr>
      </w:pPr>
      <w:r w:rsidRPr="008C50C4">
        <w:rPr>
          <w:b/>
        </w:rPr>
        <w:t xml:space="preserve">RRA 1889/16. </w:t>
      </w:r>
      <w:r w:rsidRPr="002A3CCA">
        <w:t>Secretaría de Hacienda y Crédito Público. 05 de octubre de 2016. Por unanimidad. Comisionada Ponente. Ximena Puente de la Mora</w:t>
      </w:r>
      <w:r>
        <w:t xml:space="preserve">” </w:t>
      </w:r>
      <w:r>
        <w:rPr>
          <w:b/>
        </w:rPr>
        <w:t>[Sic]</w:t>
      </w:r>
    </w:p>
    <w:p w14:paraId="1FC8C859" w14:textId="2D88ED93" w:rsidR="00972780" w:rsidRDefault="00972780" w:rsidP="00FA5962">
      <w:pPr>
        <w:pStyle w:val="Citas"/>
        <w:ind w:left="0" w:right="72"/>
        <w:rPr>
          <w:bCs/>
          <w:i w:val="0"/>
          <w:iCs/>
          <w:sz w:val="24"/>
          <w:szCs w:val="24"/>
        </w:rPr>
      </w:pPr>
    </w:p>
    <w:p w14:paraId="4AF8D85F" w14:textId="77777777" w:rsidR="008E4472" w:rsidRDefault="00AA7FFC" w:rsidP="008E4472">
      <w:pPr>
        <w:pStyle w:val="Prrafodelista"/>
        <w:autoSpaceDE w:val="0"/>
        <w:autoSpaceDN w:val="0"/>
        <w:adjustRightInd w:val="0"/>
        <w:spacing w:before="240" w:after="160" w:line="360" w:lineRule="auto"/>
        <w:ind w:left="0"/>
        <w:jc w:val="both"/>
        <w:rPr>
          <w:rFonts w:ascii="Palatino Linotype" w:hAnsi="Palatino Linotype" w:cs="Arial"/>
          <w:b/>
          <w:bCs/>
          <w:noProof/>
          <w:color w:val="000000"/>
          <w:lang w:eastAsia="es-MX"/>
        </w:rPr>
      </w:pPr>
      <w:r>
        <w:rPr>
          <w:rFonts w:ascii="Palatino Linotype" w:hAnsi="Palatino Linotype" w:cs="Arial"/>
          <w:noProof/>
          <w:color w:val="000000"/>
          <w:lang w:eastAsia="es-MX"/>
        </w:rPr>
        <w:t xml:space="preserve">Inconforme con la respuesta del </w:t>
      </w:r>
      <w:r>
        <w:rPr>
          <w:rFonts w:ascii="Palatino Linotype" w:hAnsi="Palatino Linotype" w:cs="Arial"/>
          <w:b/>
          <w:bCs/>
          <w:noProof/>
          <w:color w:val="000000"/>
          <w:lang w:eastAsia="es-MX"/>
        </w:rPr>
        <w:t xml:space="preserve">Sujeto Obligado, El Recurrente </w:t>
      </w:r>
      <w:r>
        <w:rPr>
          <w:rFonts w:ascii="Palatino Linotype" w:hAnsi="Palatino Linotype" w:cs="Arial"/>
          <w:noProof/>
          <w:color w:val="000000"/>
          <w:lang w:eastAsia="es-MX"/>
        </w:rPr>
        <w:t>interpuso recurso de revisión en fecha</w:t>
      </w:r>
      <w:r w:rsidR="005054B0">
        <w:rPr>
          <w:rFonts w:ascii="Palatino Linotype" w:hAnsi="Palatino Linotype" w:cs="Arial"/>
          <w:noProof/>
          <w:color w:val="000000"/>
          <w:lang w:eastAsia="es-MX"/>
        </w:rPr>
        <w:t xml:space="preserve">s </w:t>
      </w:r>
      <w:r w:rsidR="005054B0">
        <w:rPr>
          <w:rFonts w:ascii="Palatino Linotype" w:hAnsi="Palatino Linotype" w:cs="Arial"/>
          <w:b/>
          <w:bCs/>
          <w:noProof/>
          <w:color w:val="000000"/>
          <w:lang w:eastAsia="es-MX"/>
        </w:rPr>
        <w:t xml:space="preserve">veinte y veintiuno de marzo, </w:t>
      </w:r>
      <w:r w:rsidR="005054B0">
        <w:rPr>
          <w:rFonts w:ascii="Palatino Linotype" w:hAnsi="Palatino Linotype" w:cs="Arial"/>
          <w:noProof/>
          <w:color w:val="000000"/>
          <w:lang w:eastAsia="es-MX"/>
        </w:rPr>
        <w:t xml:space="preserve">admitiendose los días </w:t>
      </w:r>
      <w:r w:rsidR="005054B0">
        <w:rPr>
          <w:rFonts w:ascii="Palatino Linotype" w:hAnsi="Palatino Linotype" w:cs="Arial"/>
          <w:b/>
          <w:bCs/>
          <w:noProof/>
          <w:color w:val="000000"/>
          <w:lang w:eastAsia="es-MX"/>
        </w:rPr>
        <w:t xml:space="preserve">veinticinco y veintisiete de marzo, ambos de dos mil veinticinco. </w:t>
      </w:r>
      <w:r w:rsidR="005054B0">
        <w:rPr>
          <w:rFonts w:ascii="Palatino Linotype" w:hAnsi="Palatino Linotype" w:cs="Arial"/>
          <w:b/>
          <w:bCs/>
          <w:noProof/>
          <w:color w:val="000000"/>
          <w:lang w:eastAsia="es-MX"/>
        </w:rPr>
        <w:tab/>
      </w:r>
    </w:p>
    <w:p w14:paraId="336D541A" w14:textId="0451202D" w:rsidR="008E4472" w:rsidRDefault="008E4472" w:rsidP="008E4472">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noProof/>
          <w:lang w:val="es-MX" w:eastAsia="es-MX"/>
        </w:rPr>
        <mc:AlternateContent>
          <mc:Choice Requires="wps">
            <w:drawing>
              <wp:anchor distT="0" distB="0" distL="114300" distR="114300" simplePos="0" relativeHeight="251804662" behindDoc="0" locked="0" layoutInCell="1" allowOverlap="1" wp14:anchorId="374C1E30" wp14:editId="122B5097">
                <wp:simplePos x="0" y="0"/>
                <wp:positionH relativeFrom="column">
                  <wp:posOffset>21300</wp:posOffset>
                </wp:positionH>
                <wp:positionV relativeFrom="paragraph">
                  <wp:posOffset>742660</wp:posOffset>
                </wp:positionV>
                <wp:extent cx="5846619" cy="2168237"/>
                <wp:effectExtent l="0" t="0" r="20955" b="22860"/>
                <wp:wrapNone/>
                <wp:docPr id="2019369306" name="Conector recto 7"/>
                <wp:cNvGraphicFramePr/>
                <a:graphic xmlns:a="http://schemas.openxmlformats.org/drawingml/2006/main">
                  <a:graphicData uri="http://schemas.microsoft.com/office/word/2010/wordprocessingShape">
                    <wps:wsp>
                      <wps:cNvCnPr/>
                      <wps:spPr>
                        <a:xfrm>
                          <a:off x="0" y="0"/>
                          <a:ext cx="5846619" cy="21682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D32024" id="Conector recto 7" o:spid="_x0000_s1026" style="position:absolute;z-index:251804662;visibility:visible;mso-wrap-style:square;mso-wrap-distance-left:9pt;mso-wrap-distance-top:0;mso-wrap-distance-right:9pt;mso-wrap-distance-bottom:0;mso-position-horizontal:absolute;mso-position-horizontal-relative:text;mso-position-vertical:absolute;mso-position-vertical-relative:text" from="1.7pt,58.5pt" to="462.05pt,2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" strokecolor="#5b9bd5 [3204]" strokeweight=".5pt">
                <v:stroke joinstyle="miter"/>
              </v:line>
            </w:pict>
          </mc:Fallback>
        </mc:AlternateContent>
      </w:r>
      <w:r w:rsidRPr="008E4472">
        <w:rPr>
          <w:rFonts w:ascii="Palatino Linotype" w:hAnsi="Palatino Linotype" w:cs="Arial"/>
          <w:lang w:val="es-MX"/>
        </w:rPr>
        <w:t>Para su mejor entendimiento, la información solicitada, el acto impugnado y los motivos de inconformidad se muestran a continuación:</w:t>
      </w:r>
      <w:r>
        <w:rPr>
          <w:rFonts w:ascii="Palatino Linotype" w:hAnsi="Palatino Linotype" w:cs="Arial"/>
          <w:lang w:val="es-MX"/>
        </w:rPr>
        <w:t xml:space="preserve"> </w:t>
      </w:r>
    </w:p>
    <w:p w14:paraId="38655612" w14:textId="04404948" w:rsidR="004523D4" w:rsidRDefault="004523D4" w:rsidP="009D4C29">
      <w:pPr>
        <w:spacing w:before="240" w:line="360" w:lineRule="auto"/>
        <w:jc w:val="both"/>
        <w:rPr>
          <w:rFonts w:ascii="Palatino Linotype" w:hAnsi="Palatino Linotype" w:cs="Arial"/>
          <w:noProof/>
          <w:color w:val="000000"/>
          <w:sz w:val="24"/>
          <w:lang w:eastAsia="es-MX"/>
        </w:rPr>
      </w:pPr>
    </w:p>
    <w:p w14:paraId="02EFF56F" w14:textId="77777777" w:rsidR="008E4472" w:rsidRDefault="008E4472" w:rsidP="009D4C29">
      <w:pPr>
        <w:spacing w:before="240" w:line="360" w:lineRule="auto"/>
        <w:jc w:val="both"/>
        <w:rPr>
          <w:rFonts w:ascii="Palatino Linotype" w:hAnsi="Palatino Linotype" w:cs="Arial"/>
          <w:noProof/>
          <w:color w:val="000000"/>
          <w:sz w:val="24"/>
          <w:lang w:eastAsia="es-MX"/>
        </w:rPr>
      </w:pPr>
    </w:p>
    <w:p w14:paraId="356B0BBD" w14:textId="77777777" w:rsidR="008E4472" w:rsidRDefault="008E4472" w:rsidP="009D4C29">
      <w:pPr>
        <w:spacing w:before="240" w:line="360" w:lineRule="auto"/>
        <w:jc w:val="both"/>
        <w:rPr>
          <w:rFonts w:ascii="Palatino Linotype" w:hAnsi="Palatino Linotype" w:cs="Arial"/>
          <w:noProof/>
          <w:color w:val="000000"/>
          <w:sz w:val="24"/>
          <w:lang w:eastAsia="es-MX"/>
        </w:rPr>
      </w:pPr>
    </w:p>
    <w:p w14:paraId="436B77CD" w14:textId="77777777" w:rsidR="008E4472" w:rsidRDefault="008E4472" w:rsidP="009D4C29">
      <w:pPr>
        <w:spacing w:before="240" w:line="360" w:lineRule="auto"/>
        <w:jc w:val="both"/>
        <w:rPr>
          <w:rFonts w:ascii="Palatino Linotype" w:hAnsi="Palatino Linotype" w:cs="Arial"/>
          <w:noProof/>
          <w:color w:val="000000"/>
          <w:sz w:val="24"/>
          <w:lang w:eastAsia="es-MX"/>
        </w:rPr>
      </w:pPr>
    </w:p>
    <w:tbl>
      <w:tblPr>
        <w:tblStyle w:val="Tablaconcuadrcula"/>
        <w:tblW w:w="0" w:type="auto"/>
        <w:tblLook w:val="04A0" w:firstRow="1" w:lastRow="0" w:firstColumn="1" w:lastColumn="0" w:noHBand="0" w:noVBand="1"/>
      </w:tblPr>
      <w:tblGrid>
        <w:gridCol w:w="1523"/>
        <w:gridCol w:w="2441"/>
        <w:gridCol w:w="2381"/>
        <w:gridCol w:w="2717"/>
      </w:tblGrid>
      <w:tr w:rsidR="008E4472" w14:paraId="78671E5A" w14:textId="77777777" w:rsidTr="00712AB2">
        <w:tc>
          <w:tcPr>
            <w:tcW w:w="1523" w:type="dxa"/>
            <w:tcBorders>
              <w:right w:val="single" w:sz="12" w:space="0" w:color="FFFFFF" w:themeColor="background1"/>
            </w:tcBorders>
            <w:shd w:val="clear" w:color="auto" w:fill="000000" w:themeFill="text1"/>
          </w:tcPr>
          <w:p w14:paraId="475005F6" w14:textId="499F1F4D" w:rsidR="008E4472" w:rsidRPr="001F0525" w:rsidRDefault="008E4472" w:rsidP="00C14633">
            <w:pPr>
              <w:pStyle w:val="Prrafodelista"/>
              <w:autoSpaceDE w:val="0"/>
              <w:autoSpaceDN w:val="0"/>
              <w:adjustRightInd w:val="0"/>
              <w:spacing w:before="240" w:after="160" w:line="360" w:lineRule="auto"/>
              <w:ind w:left="0"/>
              <w:jc w:val="center"/>
              <w:rPr>
                <w:rFonts w:ascii="Palatino Linotype" w:hAnsi="Palatino Linotype" w:cs="Arial"/>
                <w:b/>
                <w:bCs/>
                <w:lang w:val="es-MX"/>
              </w:rPr>
            </w:pPr>
            <w:r>
              <w:rPr>
                <w:rFonts w:ascii="Palatino Linotype" w:hAnsi="Palatino Linotype" w:cs="Arial"/>
                <w:b/>
                <w:bCs/>
                <w:lang w:val="es-MX"/>
              </w:rPr>
              <w:lastRenderedPageBreak/>
              <w:t xml:space="preserve">Recurso de revisión </w:t>
            </w:r>
          </w:p>
        </w:tc>
        <w:tc>
          <w:tcPr>
            <w:tcW w:w="2441" w:type="dxa"/>
            <w:tcBorders>
              <w:right w:val="single" w:sz="12" w:space="0" w:color="FFFFFF" w:themeColor="background1"/>
            </w:tcBorders>
            <w:shd w:val="clear" w:color="auto" w:fill="000000" w:themeFill="text1"/>
            <w:vAlign w:val="center"/>
          </w:tcPr>
          <w:p w14:paraId="7A42C61E" w14:textId="22699398" w:rsidR="008E4472" w:rsidRPr="001F0525" w:rsidRDefault="008E4472" w:rsidP="00C14633">
            <w:pPr>
              <w:pStyle w:val="Prrafodelista"/>
              <w:autoSpaceDE w:val="0"/>
              <w:autoSpaceDN w:val="0"/>
              <w:adjustRightInd w:val="0"/>
              <w:spacing w:before="240" w:after="160" w:line="360" w:lineRule="auto"/>
              <w:ind w:left="0"/>
              <w:jc w:val="center"/>
              <w:rPr>
                <w:rFonts w:ascii="Palatino Linotype" w:hAnsi="Palatino Linotype" w:cs="Arial"/>
                <w:b/>
                <w:bCs/>
                <w:lang w:val="es-MX"/>
              </w:rPr>
            </w:pPr>
            <w:r w:rsidRPr="001F0525">
              <w:rPr>
                <w:rFonts w:ascii="Palatino Linotype" w:hAnsi="Palatino Linotype" w:cs="Arial"/>
                <w:b/>
                <w:bCs/>
                <w:lang w:val="es-MX"/>
              </w:rPr>
              <w:t>INFORMACIÓN SOLICITADA</w:t>
            </w:r>
          </w:p>
        </w:tc>
        <w:tc>
          <w:tcPr>
            <w:tcW w:w="2381" w:type="dxa"/>
            <w:tcBorders>
              <w:left w:val="single" w:sz="12" w:space="0" w:color="FFFFFF" w:themeColor="background1"/>
              <w:right w:val="single" w:sz="12" w:space="0" w:color="FFFFFF" w:themeColor="background1"/>
            </w:tcBorders>
            <w:shd w:val="clear" w:color="auto" w:fill="000000" w:themeFill="text1"/>
            <w:vAlign w:val="center"/>
          </w:tcPr>
          <w:p w14:paraId="6EB768E7" w14:textId="77777777" w:rsidR="008E4472" w:rsidRPr="001F0525" w:rsidRDefault="008E4472" w:rsidP="00C14633">
            <w:pPr>
              <w:pStyle w:val="Prrafodelista"/>
              <w:autoSpaceDE w:val="0"/>
              <w:autoSpaceDN w:val="0"/>
              <w:adjustRightInd w:val="0"/>
              <w:spacing w:before="240" w:after="160" w:line="360" w:lineRule="auto"/>
              <w:ind w:left="0"/>
              <w:jc w:val="center"/>
              <w:rPr>
                <w:rFonts w:ascii="Palatino Linotype" w:hAnsi="Palatino Linotype" w:cs="Arial"/>
                <w:b/>
                <w:bCs/>
                <w:lang w:val="es-MX"/>
              </w:rPr>
            </w:pPr>
            <w:r w:rsidRPr="001F0525">
              <w:rPr>
                <w:rFonts w:ascii="Palatino Linotype" w:hAnsi="Palatino Linotype" w:cs="Arial"/>
                <w:b/>
                <w:bCs/>
                <w:lang w:val="es-MX"/>
              </w:rPr>
              <w:t>ACTO IMPUGNADO</w:t>
            </w:r>
          </w:p>
        </w:tc>
        <w:tc>
          <w:tcPr>
            <w:tcW w:w="2717" w:type="dxa"/>
            <w:tcBorders>
              <w:left w:val="single" w:sz="12" w:space="0" w:color="FFFFFF" w:themeColor="background1"/>
            </w:tcBorders>
            <w:shd w:val="clear" w:color="auto" w:fill="000000" w:themeFill="text1"/>
            <w:vAlign w:val="center"/>
          </w:tcPr>
          <w:p w14:paraId="0D405770" w14:textId="77777777" w:rsidR="008E4472" w:rsidRPr="001F0525" w:rsidRDefault="008E4472" w:rsidP="00C14633">
            <w:pPr>
              <w:pStyle w:val="Prrafodelista"/>
              <w:autoSpaceDE w:val="0"/>
              <w:autoSpaceDN w:val="0"/>
              <w:adjustRightInd w:val="0"/>
              <w:spacing w:before="240" w:after="160" w:line="360" w:lineRule="auto"/>
              <w:ind w:left="0"/>
              <w:jc w:val="center"/>
              <w:rPr>
                <w:rFonts w:ascii="Palatino Linotype" w:hAnsi="Palatino Linotype" w:cs="Arial"/>
                <w:b/>
                <w:bCs/>
                <w:lang w:val="es-MX"/>
              </w:rPr>
            </w:pPr>
            <w:r w:rsidRPr="001F0525">
              <w:rPr>
                <w:rFonts w:ascii="Palatino Linotype" w:hAnsi="Palatino Linotype" w:cs="Arial"/>
                <w:b/>
                <w:bCs/>
                <w:lang w:val="es-MX"/>
              </w:rPr>
              <w:t>RAZONES O MOTIVOS DE INCONFORMIDAD</w:t>
            </w:r>
          </w:p>
        </w:tc>
      </w:tr>
      <w:tr w:rsidR="008E4472" w14:paraId="16D108B1" w14:textId="77777777" w:rsidTr="00712AB2">
        <w:tc>
          <w:tcPr>
            <w:tcW w:w="1523" w:type="dxa"/>
            <w:vAlign w:val="center"/>
          </w:tcPr>
          <w:p w14:paraId="281B5EB7" w14:textId="781364A0" w:rsidR="008E4472" w:rsidRPr="00712AB2" w:rsidRDefault="00712AB2" w:rsidP="00BF182F">
            <w:pPr>
              <w:pStyle w:val="Prrafodelista"/>
              <w:autoSpaceDE w:val="0"/>
              <w:autoSpaceDN w:val="0"/>
              <w:adjustRightInd w:val="0"/>
              <w:spacing w:before="240" w:after="160"/>
              <w:ind w:left="0"/>
              <w:jc w:val="center"/>
              <w:rPr>
                <w:rFonts w:ascii="Palatino Linotype" w:hAnsi="Palatino Linotype" w:cs="Arial"/>
                <w:b/>
                <w:bCs/>
                <w:iCs/>
                <w:sz w:val="22"/>
                <w:szCs w:val="22"/>
                <w:lang w:val="es-MX"/>
              </w:rPr>
            </w:pPr>
            <w:r>
              <w:rPr>
                <w:rFonts w:ascii="Palatino Linotype" w:hAnsi="Palatino Linotype" w:cs="Arial"/>
                <w:b/>
                <w:bCs/>
                <w:iCs/>
                <w:sz w:val="22"/>
                <w:szCs w:val="22"/>
                <w:lang w:val="es-MX"/>
              </w:rPr>
              <w:t>0</w:t>
            </w:r>
            <w:r w:rsidR="008E4472" w:rsidRPr="00712AB2">
              <w:rPr>
                <w:rFonts w:ascii="Palatino Linotype" w:hAnsi="Palatino Linotype" w:cs="Arial"/>
                <w:b/>
                <w:bCs/>
                <w:iCs/>
                <w:sz w:val="22"/>
                <w:szCs w:val="22"/>
                <w:lang w:val="es-MX"/>
              </w:rPr>
              <w:t>3330</w:t>
            </w:r>
          </w:p>
        </w:tc>
        <w:tc>
          <w:tcPr>
            <w:tcW w:w="2441" w:type="dxa"/>
          </w:tcPr>
          <w:p w14:paraId="0780B8B5" w14:textId="77777777" w:rsidR="008E4472" w:rsidRPr="008E4472" w:rsidRDefault="008E4472" w:rsidP="008E4472">
            <w:pPr>
              <w:pStyle w:val="Citas"/>
              <w:spacing w:line="240" w:lineRule="auto"/>
              <w:ind w:left="0" w:right="209"/>
              <w:rPr>
                <w:b/>
                <w:bCs/>
                <w:sz w:val="18"/>
                <w:szCs w:val="18"/>
              </w:rPr>
            </w:pPr>
            <w:r w:rsidRPr="008E4472">
              <w:rPr>
                <w:sz w:val="18"/>
                <w:szCs w:val="18"/>
              </w:rPr>
              <w:t xml:space="preserve">“Solicito el listado del personal de apoyo de los tres días que se desempeñó en cada uno de los 125 órganos desconcentrados municipales en la elección 2024 donde se indique el nombre de la persona y el órgano desconcentrado” </w:t>
            </w:r>
            <w:r w:rsidRPr="008E4472">
              <w:rPr>
                <w:b/>
                <w:bCs/>
                <w:sz w:val="18"/>
                <w:szCs w:val="18"/>
              </w:rPr>
              <w:t>(Sic)</w:t>
            </w:r>
          </w:p>
          <w:p w14:paraId="6F9D7480" w14:textId="64017CBE" w:rsidR="008E4472" w:rsidRPr="008E4472" w:rsidRDefault="008E4472" w:rsidP="008E4472">
            <w:pPr>
              <w:pStyle w:val="Prrafodelista"/>
              <w:autoSpaceDE w:val="0"/>
              <w:autoSpaceDN w:val="0"/>
              <w:adjustRightInd w:val="0"/>
              <w:spacing w:before="240" w:after="160"/>
              <w:ind w:left="0"/>
              <w:jc w:val="both"/>
              <w:rPr>
                <w:rFonts w:ascii="Palatino Linotype" w:hAnsi="Palatino Linotype" w:cs="Arial"/>
                <w:i/>
                <w:sz w:val="18"/>
                <w:szCs w:val="18"/>
                <w:highlight w:val="cyan"/>
                <w:lang w:val="es-MX"/>
              </w:rPr>
            </w:pPr>
          </w:p>
        </w:tc>
        <w:tc>
          <w:tcPr>
            <w:tcW w:w="2381" w:type="dxa"/>
          </w:tcPr>
          <w:p w14:paraId="48EC185F" w14:textId="77777777" w:rsidR="008E4472" w:rsidRPr="008E4472" w:rsidRDefault="008E4472" w:rsidP="008E4472">
            <w:pPr>
              <w:pStyle w:val="Citas"/>
              <w:spacing w:line="240" w:lineRule="auto"/>
              <w:ind w:left="0" w:right="188"/>
              <w:rPr>
                <w:b/>
                <w:bCs/>
                <w:sz w:val="18"/>
                <w:szCs w:val="18"/>
              </w:rPr>
            </w:pPr>
            <w:r w:rsidRPr="008E4472">
              <w:rPr>
                <w:sz w:val="18"/>
                <w:szCs w:val="18"/>
              </w:rPr>
              <w:t xml:space="preserve">“La documentación está en PDF, lo que no me permite hacer uso libre de los datos, debiendo entregar la respuesta en formatos abiertos como lo establece la Ley” </w:t>
            </w:r>
            <w:r w:rsidRPr="008E4472">
              <w:rPr>
                <w:b/>
                <w:bCs/>
                <w:sz w:val="18"/>
                <w:szCs w:val="18"/>
              </w:rPr>
              <w:t>(Sic)</w:t>
            </w:r>
          </w:p>
          <w:p w14:paraId="29EDB558" w14:textId="77777777" w:rsidR="008E4472" w:rsidRPr="008E4472" w:rsidRDefault="008E4472" w:rsidP="008E4472">
            <w:pPr>
              <w:pStyle w:val="Prrafodelista"/>
              <w:autoSpaceDE w:val="0"/>
              <w:autoSpaceDN w:val="0"/>
              <w:adjustRightInd w:val="0"/>
              <w:spacing w:before="240" w:after="160"/>
              <w:ind w:left="0"/>
              <w:jc w:val="both"/>
              <w:rPr>
                <w:rFonts w:ascii="Palatino Linotype" w:hAnsi="Palatino Linotype" w:cs="Arial"/>
                <w:b/>
                <w:bCs/>
                <w:i/>
                <w:sz w:val="18"/>
                <w:szCs w:val="18"/>
                <w:highlight w:val="cyan"/>
                <w:lang w:val="es-MX"/>
              </w:rPr>
            </w:pPr>
          </w:p>
        </w:tc>
        <w:tc>
          <w:tcPr>
            <w:tcW w:w="2717" w:type="dxa"/>
          </w:tcPr>
          <w:p w14:paraId="7096E101" w14:textId="77777777" w:rsidR="008E4472" w:rsidRPr="008E4472" w:rsidRDefault="008E4472" w:rsidP="008E4472">
            <w:pPr>
              <w:pStyle w:val="Citas"/>
              <w:spacing w:line="240" w:lineRule="auto"/>
              <w:ind w:left="0" w:right="168"/>
              <w:rPr>
                <w:sz w:val="18"/>
                <w:szCs w:val="18"/>
              </w:rPr>
            </w:pPr>
            <w:r w:rsidRPr="008E4472">
              <w:rPr>
                <w:sz w:val="18"/>
                <w:szCs w:val="18"/>
              </w:rPr>
              <w:t>“La documentación está en PDF, lo que no me permite hacer uso libre de los datos, debiendo entregar la respuesta en formatos abiertos como lo establece la Ley</w:t>
            </w:r>
            <w:r w:rsidRPr="000E5BAA">
              <w:rPr>
                <w:b/>
                <w:bCs/>
                <w:sz w:val="18"/>
                <w:szCs w:val="18"/>
                <w:u w:val="single"/>
              </w:rPr>
              <w:t xml:space="preserve">, es así que pido se ordene la entrega del archivo </w:t>
            </w:r>
            <w:proofErr w:type="spellStart"/>
            <w:r w:rsidRPr="000E5BAA">
              <w:rPr>
                <w:b/>
                <w:bCs/>
                <w:sz w:val="18"/>
                <w:szCs w:val="18"/>
                <w:u w:val="single"/>
              </w:rPr>
              <w:t>excel</w:t>
            </w:r>
            <w:proofErr w:type="spellEnd"/>
            <w:r w:rsidRPr="000E5BAA">
              <w:rPr>
                <w:b/>
                <w:bCs/>
                <w:sz w:val="18"/>
                <w:szCs w:val="18"/>
                <w:u w:val="single"/>
              </w:rPr>
              <w:t>”</w:t>
            </w:r>
            <w:r w:rsidRPr="008E4472">
              <w:rPr>
                <w:sz w:val="18"/>
                <w:szCs w:val="18"/>
              </w:rPr>
              <w:t xml:space="preserve"> </w:t>
            </w:r>
            <w:r w:rsidRPr="008E4472">
              <w:rPr>
                <w:b/>
                <w:bCs/>
                <w:sz w:val="18"/>
                <w:szCs w:val="18"/>
              </w:rPr>
              <w:t>(Sic)</w:t>
            </w:r>
            <w:r w:rsidRPr="008E4472">
              <w:rPr>
                <w:sz w:val="18"/>
                <w:szCs w:val="18"/>
              </w:rPr>
              <w:t xml:space="preserve"> </w:t>
            </w:r>
          </w:p>
          <w:p w14:paraId="431EFCB2" w14:textId="77777777" w:rsidR="008E4472" w:rsidRPr="008E4472" w:rsidRDefault="008E4472" w:rsidP="008E4472">
            <w:pPr>
              <w:pStyle w:val="Prrafodelista"/>
              <w:autoSpaceDE w:val="0"/>
              <w:autoSpaceDN w:val="0"/>
              <w:adjustRightInd w:val="0"/>
              <w:spacing w:before="240" w:after="160"/>
              <w:ind w:left="0"/>
              <w:jc w:val="both"/>
              <w:rPr>
                <w:rFonts w:ascii="Palatino Linotype" w:hAnsi="Palatino Linotype" w:cs="Arial"/>
                <w:b/>
                <w:bCs/>
                <w:i/>
                <w:sz w:val="18"/>
                <w:szCs w:val="18"/>
                <w:highlight w:val="cyan"/>
                <w:lang w:val="es-MX"/>
              </w:rPr>
            </w:pPr>
          </w:p>
        </w:tc>
      </w:tr>
      <w:tr w:rsidR="008E4472" w14:paraId="3B5E6A8F" w14:textId="77777777" w:rsidTr="00712AB2">
        <w:tc>
          <w:tcPr>
            <w:tcW w:w="1523" w:type="dxa"/>
            <w:vAlign w:val="center"/>
          </w:tcPr>
          <w:p w14:paraId="5F380265" w14:textId="1B0833F5" w:rsidR="008E4472" w:rsidRPr="00712AB2" w:rsidRDefault="00712AB2" w:rsidP="00BF182F">
            <w:pPr>
              <w:pStyle w:val="Prrafodelista"/>
              <w:autoSpaceDE w:val="0"/>
              <w:autoSpaceDN w:val="0"/>
              <w:adjustRightInd w:val="0"/>
              <w:spacing w:before="240" w:after="160"/>
              <w:ind w:left="0"/>
              <w:jc w:val="center"/>
              <w:rPr>
                <w:rFonts w:ascii="Palatino Linotype" w:hAnsi="Palatino Linotype" w:cs="Arial"/>
                <w:b/>
                <w:bCs/>
                <w:iCs/>
                <w:sz w:val="22"/>
                <w:szCs w:val="22"/>
                <w:lang w:val="es-MX"/>
              </w:rPr>
            </w:pPr>
            <w:r>
              <w:rPr>
                <w:rFonts w:ascii="Palatino Linotype" w:hAnsi="Palatino Linotype" w:cs="Arial"/>
                <w:b/>
                <w:bCs/>
                <w:iCs/>
                <w:sz w:val="22"/>
                <w:szCs w:val="22"/>
                <w:lang w:val="es-MX"/>
              </w:rPr>
              <w:t>0</w:t>
            </w:r>
            <w:r w:rsidR="008E4472" w:rsidRPr="00712AB2">
              <w:rPr>
                <w:rFonts w:ascii="Palatino Linotype" w:hAnsi="Palatino Linotype" w:cs="Arial"/>
                <w:b/>
                <w:bCs/>
                <w:iCs/>
                <w:sz w:val="22"/>
                <w:szCs w:val="22"/>
                <w:lang w:val="es-MX"/>
              </w:rPr>
              <w:t>3331</w:t>
            </w:r>
          </w:p>
        </w:tc>
        <w:tc>
          <w:tcPr>
            <w:tcW w:w="2441" w:type="dxa"/>
          </w:tcPr>
          <w:p w14:paraId="183D4BC9" w14:textId="77777777" w:rsidR="008E4472" w:rsidRPr="008E4472" w:rsidRDefault="008E4472" w:rsidP="008E4472">
            <w:pPr>
              <w:pStyle w:val="Citas"/>
              <w:spacing w:line="240" w:lineRule="auto"/>
              <w:ind w:left="0" w:right="0"/>
              <w:rPr>
                <w:b/>
                <w:bCs/>
                <w:sz w:val="18"/>
                <w:szCs w:val="18"/>
              </w:rPr>
            </w:pPr>
            <w:r w:rsidRPr="008E4472">
              <w:rPr>
                <w:sz w:val="18"/>
                <w:szCs w:val="18"/>
              </w:rPr>
              <w:t xml:space="preserve">“Solicito el listado del personal de apoyo de los tres días que se desempeñó en cada uno de los 45 órganos desconcentrados distritales en la elección 2024 donde se indique el nombre de la persona y el órgano desconcentrado” </w:t>
            </w:r>
            <w:r w:rsidRPr="008E4472">
              <w:rPr>
                <w:b/>
                <w:bCs/>
                <w:sz w:val="18"/>
                <w:szCs w:val="18"/>
              </w:rPr>
              <w:t>(Sic)</w:t>
            </w:r>
          </w:p>
          <w:p w14:paraId="02C0B93B" w14:textId="77777777" w:rsidR="008E4472" w:rsidRPr="008E4472" w:rsidRDefault="008E4472" w:rsidP="008E4472">
            <w:pPr>
              <w:pStyle w:val="Prrafodelista"/>
              <w:autoSpaceDE w:val="0"/>
              <w:autoSpaceDN w:val="0"/>
              <w:adjustRightInd w:val="0"/>
              <w:spacing w:before="240" w:after="160"/>
              <w:ind w:left="0"/>
              <w:jc w:val="both"/>
              <w:rPr>
                <w:rFonts w:ascii="Palatino Linotype" w:hAnsi="Palatino Linotype" w:cs="Arial"/>
                <w:i/>
                <w:sz w:val="18"/>
                <w:szCs w:val="18"/>
                <w:highlight w:val="cyan"/>
                <w:lang w:val="es-MX"/>
              </w:rPr>
            </w:pPr>
          </w:p>
        </w:tc>
        <w:tc>
          <w:tcPr>
            <w:tcW w:w="2381" w:type="dxa"/>
          </w:tcPr>
          <w:p w14:paraId="368ECC6C" w14:textId="63B95A9D" w:rsidR="008E4472" w:rsidRPr="008E4472" w:rsidRDefault="008E4472" w:rsidP="00712AB2">
            <w:pPr>
              <w:pStyle w:val="Citas"/>
              <w:spacing w:line="240" w:lineRule="auto"/>
              <w:ind w:left="0" w:right="69"/>
              <w:rPr>
                <w:b/>
                <w:bCs/>
                <w:i w:val="0"/>
                <w:sz w:val="18"/>
                <w:szCs w:val="18"/>
                <w:highlight w:val="cyan"/>
              </w:rPr>
            </w:pPr>
            <w:r w:rsidRPr="008E4472">
              <w:rPr>
                <w:sz w:val="18"/>
                <w:szCs w:val="18"/>
              </w:rPr>
              <w:t xml:space="preserve">“La documentación está en PDF, lo que no me permite hacer uso libre de los datos, debiendo entregar la respuesta en formatos abiertos como lo establece la Ley. También se menciona que las Juntas Distritales 4 Lerma de Villada y 27 Valle de Chalco Solidaridad, no contaron con ese tipo de personal, pero no se motiva, ni se funda la respuesta. De no contar con esa información, el Comité de Transparencia debió pronunciarse al respecto” </w:t>
            </w:r>
            <w:r w:rsidRPr="008E4472">
              <w:rPr>
                <w:b/>
                <w:bCs/>
                <w:sz w:val="18"/>
                <w:szCs w:val="18"/>
              </w:rPr>
              <w:t>(Sic)</w:t>
            </w:r>
          </w:p>
        </w:tc>
        <w:tc>
          <w:tcPr>
            <w:tcW w:w="2717" w:type="dxa"/>
          </w:tcPr>
          <w:p w14:paraId="294D7258" w14:textId="77777777" w:rsidR="008E4472" w:rsidRPr="008E4472" w:rsidRDefault="008E4472" w:rsidP="00712AB2">
            <w:pPr>
              <w:pStyle w:val="Citas"/>
              <w:spacing w:line="240" w:lineRule="auto"/>
              <w:ind w:left="0" w:right="32"/>
              <w:rPr>
                <w:sz w:val="18"/>
                <w:szCs w:val="18"/>
              </w:rPr>
            </w:pPr>
            <w:r w:rsidRPr="008E4472">
              <w:rPr>
                <w:sz w:val="18"/>
                <w:szCs w:val="18"/>
              </w:rPr>
              <w:t xml:space="preserve">“La documentación está en PDF, lo que no me permite hacer uso libre de los datos, debiendo entregar la respuesta en formatos abiertos como lo establece la Ley, </w:t>
            </w:r>
            <w:r w:rsidRPr="000E5BAA">
              <w:rPr>
                <w:b/>
                <w:bCs/>
                <w:sz w:val="18"/>
                <w:szCs w:val="18"/>
                <w:u w:val="single"/>
              </w:rPr>
              <w:t xml:space="preserve">es así que pido se ordene la entrega del archivo </w:t>
            </w:r>
            <w:proofErr w:type="spellStart"/>
            <w:r w:rsidRPr="000E5BAA">
              <w:rPr>
                <w:b/>
                <w:bCs/>
                <w:sz w:val="18"/>
                <w:szCs w:val="18"/>
                <w:u w:val="single"/>
              </w:rPr>
              <w:t>excel</w:t>
            </w:r>
            <w:proofErr w:type="spellEnd"/>
            <w:r w:rsidRPr="000E5BAA">
              <w:rPr>
                <w:b/>
                <w:bCs/>
                <w:sz w:val="18"/>
                <w:szCs w:val="18"/>
                <w:u w:val="single"/>
              </w:rPr>
              <w:t>.</w:t>
            </w:r>
            <w:r w:rsidRPr="008E4472">
              <w:rPr>
                <w:sz w:val="18"/>
                <w:szCs w:val="18"/>
              </w:rPr>
              <w:t xml:space="preserve"> También se menciona que las Juntas Distritales 4 Lerma de Villada y 27 Valle de Chalco Solidaridad, no contaron con ese tipo de personal, pero no se motiva, ni se funda la respuesta. De no contar con esa información, el Comité de Transparencia debió pronunciarse al respecto” </w:t>
            </w:r>
            <w:r w:rsidRPr="008E4472">
              <w:rPr>
                <w:b/>
                <w:bCs/>
                <w:sz w:val="18"/>
                <w:szCs w:val="18"/>
              </w:rPr>
              <w:t>(Sic)</w:t>
            </w:r>
            <w:r w:rsidRPr="008E4472">
              <w:rPr>
                <w:sz w:val="18"/>
                <w:szCs w:val="18"/>
              </w:rPr>
              <w:t xml:space="preserve"> </w:t>
            </w:r>
          </w:p>
          <w:p w14:paraId="1F4529B9" w14:textId="77777777" w:rsidR="008E4472" w:rsidRPr="008E4472" w:rsidRDefault="008E4472" w:rsidP="008E4472">
            <w:pPr>
              <w:pStyle w:val="Prrafodelista"/>
              <w:autoSpaceDE w:val="0"/>
              <w:autoSpaceDN w:val="0"/>
              <w:adjustRightInd w:val="0"/>
              <w:spacing w:before="240" w:after="160"/>
              <w:ind w:left="0"/>
              <w:jc w:val="both"/>
              <w:rPr>
                <w:rFonts w:ascii="Palatino Linotype" w:hAnsi="Palatino Linotype" w:cs="Arial"/>
                <w:b/>
                <w:bCs/>
                <w:i/>
                <w:sz w:val="18"/>
                <w:szCs w:val="18"/>
                <w:highlight w:val="cyan"/>
                <w:lang w:val="es-MX"/>
              </w:rPr>
            </w:pPr>
          </w:p>
        </w:tc>
      </w:tr>
    </w:tbl>
    <w:p w14:paraId="72A2BBF5" w14:textId="77777777" w:rsidR="00AA7FFC" w:rsidRDefault="00AA7FFC" w:rsidP="009D4C29">
      <w:pPr>
        <w:spacing w:before="240" w:line="360" w:lineRule="auto"/>
        <w:jc w:val="both"/>
        <w:rPr>
          <w:rFonts w:ascii="Palatino Linotype" w:hAnsi="Palatino Linotype" w:cs="Arial"/>
          <w:noProof/>
          <w:color w:val="000000"/>
          <w:sz w:val="24"/>
          <w:lang w:eastAsia="es-MX"/>
        </w:rPr>
      </w:pPr>
    </w:p>
    <w:p w14:paraId="4509E02E" w14:textId="2242FA07" w:rsidR="000E5BAA" w:rsidRDefault="000E5BAA" w:rsidP="000E5BAA">
      <w:pPr>
        <w:pStyle w:val="Prrafodelista"/>
        <w:spacing w:line="360" w:lineRule="auto"/>
        <w:ind w:left="0"/>
        <w:contextualSpacing/>
        <w:jc w:val="both"/>
        <w:rPr>
          <w:rFonts w:ascii="Palatino Linotype" w:hAnsi="Palatino Linotype"/>
          <w:color w:val="000000"/>
          <w:lang w:val="es-ES_tradnl"/>
        </w:rPr>
      </w:pPr>
      <w:r w:rsidRPr="000E5BAA">
        <w:rPr>
          <w:rFonts w:ascii="Palatino Linotype" w:hAnsi="Palatino Linotype" w:cs="Arial"/>
          <w:bCs/>
        </w:rPr>
        <w:lastRenderedPageBreak/>
        <w:t xml:space="preserve">En este sentido, con relación a </w:t>
      </w:r>
      <w:r w:rsidRPr="000E5BAA">
        <w:rPr>
          <w:rFonts w:ascii="Palatino Linotype" w:hAnsi="Palatino Linotype" w:cs="Arial"/>
          <w:bCs/>
          <w:i/>
          <w:iCs/>
        </w:rPr>
        <w:t>“</w:t>
      </w:r>
      <w:r w:rsidRPr="00712AB2">
        <w:rPr>
          <w:rFonts w:ascii="Palatino Linotype" w:hAnsi="Palatino Linotype"/>
          <w:b/>
          <w:i/>
          <w:iCs/>
          <w:u w:val="single"/>
        </w:rPr>
        <w:t xml:space="preserve">es así que pido se ordene la entrega del archivo </w:t>
      </w:r>
      <w:proofErr w:type="spellStart"/>
      <w:r w:rsidRPr="00712AB2">
        <w:rPr>
          <w:rFonts w:ascii="Palatino Linotype" w:hAnsi="Palatino Linotype"/>
          <w:b/>
          <w:i/>
          <w:iCs/>
          <w:u w:val="single"/>
        </w:rPr>
        <w:t>excel</w:t>
      </w:r>
      <w:proofErr w:type="spellEnd"/>
      <w:r w:rsidRPr="00712AB2">
        <w:rPr>
          <w:rFonts w:ascii="Palatino Linotype" w:hAnsi="Palatino Linotype"/>
          <w:b/>
          <w:i/>
          <w:iCs/>
          <w:u w:val="single"/>
        </w:rPr>
        <w:t>”,</w:t>
      </w:r>
      <w:r>
        <w:rPr>
          <w:rFonts w:ascii="Palatino Linotype" w:hAnsi="Palatino Linotype"/>
          <w:bCs/>
          <w:i/>
          <w:iCs/>
          <w:u w:val="single"/>
        </w:rPr>
        <w:t xml:space="preserve"> </w:t>
      </w:r>
      <w:r>
        <w:rPr>
          <w:rFonts w:ascii="Palatino Linotype" w:hAnsi="Palatino Linotype"/>
          <w:bCs/>
        </w:rPr>
        <w:t xml:space="preserve">resulta claro que se añade un nuevo punto a su solicitud de información (formato) y se aleja de la materia que dio origen a la respuesta del </w:t>
      </w:r>
      <w:r>
        <w:rPr>
          <w:rFonts w:ascii="Palatino Linotype" w:hAnsi="Palatino Linotype"/>
          <w:b/>
        </w:rPr>
        <w:t xml:space="preserve">Sujeto Obligado, </w:t>
      </w:r>
      <w:r>
        <w:rPr>
          <w:rFonts w:ascii="Palatino Linotype" w:hAnsi="Palatino Linotype"/>
          <w:bCs/>
        </w:rPr>
        <w:t xml:space="preserve">dicho en otras </w:t>
      </w:r>
      <w:r w:rsidR="00712AB2">
        <w:rPr>
          <w:rFonts w:ascii="Palatino Linotype" w:hAnsi="Palatino Linotype"/>
          <w:bCs/>
        </w:rPr>
        <w:t>palabras,</w:t>
      </w:r>
      <w:r>
        <w:rPr>
          <w:rFonts w:ascii="Palatino Linotype" w:hAnsi="Palatino Linotype"/>
          <w:bCs/>
        </w:rPr>
        <w:t xml:space="preserve"> el nuevo formato es </w:t>
      </w:r>
      <w:r w:rsidRPr="000E5BAA">
        <w:rPr>
          <w:rFonts w:ascii="Palatino Linotype" w:hAnsi="Palatino Linotype"/>
          <w:bCs/>
        </w:rPr>
        <w:t xml:space="preserve">considerado como </w:t>
      </w:r>
      <w:r w:rsidRPr="000E5BAA">
        <w:rPr>
          <w:rFonts w:ascii="Palatino Linotype" w:hAnsi="Palatino Linotype"/>
          <w:b/>
          <w:bCs/>
          <w:i/>
          <w:iCs/>
          <w:color w:val="000000"/>
          <w:lang w:val="es-ES_tradnl"/>
        </w:rPr>
        <w:t xml:space="preserve">plus </w:t>
      </w:r>
      <w:proofErr w:type="spellStart"/>
      <w:r w:rsidRPr="000E5BAA">
        <w:rPr>
          <w:rFonts w:ascii="Palatino Linotype" w:hAnsi="Palatino Linotype"/>
          <w:b/>
          <w:bCs/>
          <w:i/>
          <w:iCs/>
          <w:color w:val="000000"/>
          <w:lang w:val="es-ES_tradnl"/>
        </w:rPr>
        <w:t>petitio</w:t>
      </w:r>
      <w:proofErr w:type="spellEnd"/>
      <w:r w:rsidRPr="000E5BAA">
        <w:rPr>
          <w:rFonts w:ascii="Palatino Linotype" w:hAnsi="Palatino Linotype"/>
          <w:b/>
          <w:bCs/>
          <w:i/>
          <w:iCs/>
          <w:color w:val="000000"/>
          <w:lang w:val="es-ES_tradnl"/>
        </w:rPr>
        <w:t xml:space="preserve"> </w:t>
      </w:r>
      <w:r w:rsidRPr="000E5BAA">
        <w:rPr>
          <w:rFonts w:ascii="Palatino Linotype" w:hAnsi="Palatino Linotype"/>
          <w:color w:val="000000"/>
          <w:lang w:val="es-ES_tradnl"/>
        </w:rPr>
        <w:t xml:space="preserve">y no es susceptible de ser valorado. </w:t>
      </w:r>
    </w:p>
    <w:p w14:paraId="5B3E3E42" w14:textId="77777777" w:rsidR="00712AB2" w:rsidRPr="000E5BAA" w:rsidRDefault="00712AB2" w:rsidP="000E5BAA">
      <w:pPr>
        <w:pStyle w:val="Prrafodelista"/>
        <w:spacing w:line="360" w:lineRule="auto"/>
        <w:ind w:left="0"/>
        <w:contextualSpacing/>
        <w:jc w:val="both"/>
        <w:rPr>
          <w:rFonts w:ascii="Palatino Linotype" w:hAnsi="Palatino Linotype"/>
          <w:color w:val="000000"/>
          <w:lang w:val="es-ES_tradnl"/>
        </w:rPr>
      </w:pPr>
    </w:p>
    <w:p w14:paraId="26EA1197" w14:textId="77777777" w:rsidR="000E5BAA" w:rsidRPr="000E5BAA" w:rsidRDefault="000E5BAA" w:rsidP="000E5BAA">
      <w:pPr>
        <w:pStyle w:val="Prrafodelista"/>
        <w:tabs>
          <w:tab w:val="left" w:pos="7088"/>
        </w:tabs>
        <w:autoSpaceDE w:val="0"/>
        <w:autoSpaceDN w:val="0"/>
        <w:adjustRightInd w:val="0"/>
        <w:spacing w:line="360" w:lineRule="auto"/>
        <w:ind w:left="0"/>
        <w:jc w:val="both"/>
        <w:rPr>
          <w:rFonts w:ascii="Palatino Linotype" w:hAnsi="Palatino Linotype" w:cs="Arial"/>
        </w:rPr>
      </w:pPr>
      <w:r w:rsidRPr="000E5BAA">
        <w:rPr>
          <w:rFonts w:ascii="Palatino Linotype" w:hAnsi="Palatino Linotype" w:cs="Arial"/>
        </w:rPr>
        <w:t xml:space="preserve">Viene a colación, el artículo 36 fracción II de la Ley de Transparencia y Acceso a la Información Pública del Estado de México y Municipios, por el cual este Instituto no está facultado para resolver con respecto a ampliaciones a solicitudes de información presentadas por medios distintos a los que señala el artículo 155 del multicitado ordenamiento, por lo que el recurso de revisión no constituye un medio válido para solicitar información adicional.  </w:t>
      </w:r>
    </w:p>
    <w:p w14:paraId="7CB18F44" w14:textId="77777777" w:rsidR="000E5BAA" w:rsidRPr="000E5BAA" w:rsidRDefault="000E5BAA" w:rsidP="000E5BAA">
      <w:pPr>
        <w:tabs>
          <w:tab w:val="left" w:pos="7088"/>
        </w:tabs>
        <w:spacing w:before="240" w:line="360" w:lineRule="auto"/>
        <w:jc w:val="both"/>
        <w:rPr>
          <w:rFonts w:ascii="Palatino Linotype" w:hAnsi="Palatino Linotype" w:cs="Arial"/>
          <w:bCs/>
          <w:sz w:val="24"/>
          <w:szCs w:val="24"/>
          <w:lang w:eastAsia="es-MX"/>
        </w:rPr>
      </w:pPr>
      <w:r w:rsidRPr="000E5BAA">
        <w:rPr>
          <w:rFonts w:ascii="Palatino Linotype" w:hAnsi="Palatino Linotype" w:cs="Arial"/>
          <w:bCs/>
          <w:sz w:val="24"/>
          <w:szCs w:val="24"/>
          <w:lang w:eastAsia="es-MX"/>
        </w:rPr>
        <w:t>Sirve de apoyo a lo anterior por analogía, la Jurisprudencia No. 29 visible a foja 19 del Apéndice al Semanario Judicial de la Federación 1917-1995, Tomo IV, Materia Común, Primera Parte, Tesis de la Suprema Corte de Justicia, que señala:</w:t>
      </w:r>
    </w:p>
    <w:p w14:paraId="42D2137F" w14:textId="77777777" w:rsidR="000E5BAA" w:rsidRPr="000E5BAA" w:rsidRDefault="000E5BAA" w:rsidP="000E5BAA">
      <w:pPr>
        <w:spacing w:before="240" w:line="360" w:lineRule="auto"/>
        <w:ind w:left="851" w:right="851"/>
        <w:jc w:val="both"/>
        <w:rPr>
          <w:rFonts w:ascii="Palatino Linotype" w:hAnsi="Palatino Linotype" w:cs="Arial"/>
          <w:b/>
          <w:bCs/>
          <w:i/>
          <w:lang w:eastAsia="es-MX"/>
        </w:rPr>
      </w:pPr>
      <w:r w:rsidRPr="000E5BAA">
        <w:rPr>
          <w:rFonts w:ascii="Palatino Linotype" w:hAnsi="Palatino Linotype" w:cs="Arial"/>
          <w:b/>
          <w:bCs/>
          <w:i/>
          <w:lang w:eastAsia="es-MX"/>
        </w:rPr>
        <w:t>“AGRAVIOS EN LA REVISIÓN. DEBEN ESTAR EN RELACIÓN DIRECTA CON LOS FUNDAMENTOS Y CONSIDERACIONES DE LA SENTENCIA</w:t>
      </w:r>
    </w:p>
    <w:p w14:paraId="1042C947" w14:textId="77777777" w:rsidR="000E5BAA" w:rsidRPr="000E5BAA" w:rsidRDefault="000E5BAA" w:rsidP="000E5BAA">
      <w:pPr>
        <w:tabs>
          <w:tab w:val="left" w:pos="7797"/>
        </w:tabs>
        <w:spacing w:before="240" w:line="360" w:lineRule="auto"/>
        <w:ind w:left="851" w:right="851"/>
        <w:jc w:val="both"/>
        <w:rPr>
          <w:rFonts w:ascii="Palatino Linotype" w:hAnsi="Palatino Linotype" w:cs="Arial"/>
          <w:bCs/>
          <w:i/>
          <w:lang w:eastAsia="es-MX"/>
        </w:rPr>
      </w:pPr>
      <w:r w:rsidRPr="000E5BAA">
        <w:rPr>
          <w:rFonts w:ascii="Palatino Linotype" w:hAnsi="Palatino Linotype" w:cs="Arial"/>
          <w:b/>
          <w:bCs/>
          <w:i/>
          <w:u w:val="single"/>
          <w:lang w:eastAsia="es-MX"/>
        </w:rPr>
        <w:t>Los agravios deben estar en relación directa e inmediata con los fundamentos contenidos en la sentencia que se recurre</w:t>
      </w:r>
      <w:r w:rsidRPr="000E5BAA">
        <w:rPr>
          <w:rFonts w:ascii="Palatino Linotype" w:hAnsi="Palatino Linotype" w:cs="Arial"/>
          <w:bCs/>
          <w:i/>
          <w:lang w:eastAsia="es-MX"/>
        </w:rPr>
        <w:t xml:space="preserve">, y forzosamente deben contener, no sólo la cita de las disposiciones legales que se estimen infringidas y su concepto, sino también la concordancia entre aquellas, este y las consideraciones que fundamenten esa propia sentencia, pues de adoptar lo contrario, resultaría  la </w:t>
      </w:r>
      <w:r w:rsidRPr="000E5BAA">
        <w:rPr>
          <w:rFonts w:ascii="Palatino Linotype" w:hAnsi="Palatino Linotype" w:cs="Arial"/>
          <w:bCs/>
          <w:i/>
          <w:lang w:eastAsia="es-MX"/>
        </w:rPr>
        <w:lastRenderedPageBreak/>
        <w:t xml:space="preserve">introducción de nuevas cuestiones en la revisión, que no constituyen su materia, toda vez que esta se limita al estudio integral del fallo que se combate, con vista de los motivos de inconformidad que plantean los recurrentes.” </w:t>
      </w:r>
      <w:r w:rsidRPr="000E5BAA">
        <w:rPr>
          <w:rFonts w:ascii="Palatino Linotype" w:eastAsia="Times New Roman" w:hAnsi="Palatino Linotype" w:cs="Times New Roman"/>
          <w:b/>
          <w:i/>
          <w:sz w:val="24"/>
          <w:szCs w:val="24"/>
          <w:lang w:val="es-ES_tradnl" w:eastAsia="es-ES"/>
        </w:rPr>
        <w:t>[Sic]</w:t>
      </w:r>
    </w:p>
    <w:p w14:paraId="6D306FF9" w14:textId="77777777" w:rsidR="000E5BAA" w:rsidRPr="000E5BAA" w:rsidRDefault="000E5BAA" w:rsidP="000E5BAA">
      <w:pPr>
        <w:tabs>
          <w:tab w:val="left" w:pos="1301"/>
        </w:tabs>
        <w:spacing w:before="240" w:line="360" w:lineRule="auto"/>
        <w:ind w:right="51"/>
        <w:jc w:val="both"/>
        <w:rPr>
          <w:rFonts w:ascii="Palatino Linotype" w:hAnsi="Palatino Linotype" w:cs="Arial"/>
          <w:sz w:val="24"/>
          <w:szCs w:val="24"/>
        </w:rPr>
      </w:pPr>
      <w:r w:rsidRPr="000E5BAA">
        <w:rPr>
          <w:rFonts w:ascii="Palatino Linotype" w:hAnsi="Palatino Linotype" w:cs="Arial"/>
          <w:sz w:val="24"/>
          <w:szCs w:val="24"/>
        </w:rPr>
        <w:tab/>
      </w:r>
    </w:p>
    <w:p w14:paraId="764492B9" w14:textId="77777777" w:rsidR="000E5BAA" w:rsidRPr="000E5BAA" w:rsidRDefault="000E5BAA" w:rsidP="000E5BAA">
      <w:pPr>
        <w:tabs>
          <w:tab w:val="left" w:pos="7088"/>
          <w:tab w:val="left" w:pos="7230"/>
        </w:tabs>
        <w:spacing w:before="240" w:line="360" w:lineRule="auto"/>
        <w:jc w:val="both"/>
        <w:rPr>
          <w:rFonts w:ascii="Palatino Linotype" w:hAnsi="Palatino Linotype" w:cs="Arial"/>
          <w:bCs/>
          <w:sz w:val="24"/>
          <w:szCs w:val="24"/>
          <w:lang w:eastAsia="es-MX"/>
        </w:rPr>
      </w:pPr>
      <w:r w:rsidRPr="000E5BAA">
        <w:rPr>
          <w:rFonts w:ascii="Palatino Linotype" w:hAnsi="Palatino Linotype" w:cs="Arial"/>
          <w:bCs/>
          <w:sz w:val="24"/>
          <w:szCs w:val="24"/>
          <w:lang w:eastAsia="es-MX"/>
        </w:rPr>
        <w:t xml:space="preserve">Por lo anterior, se establece que dentro del recurso de revisión presentado por </w:t>
      </w:r>
      <w:r w:rsidRPr="000E5BAA">
        <w:rPr>
          <w:rFonts w:ascii="Palatino Linotype" w:hAnsi="Palatino Linotype" w:cs="Arial"/>
          <w:b/>
          <w:bCs/>
          <w:sz w:val="24"/>
          <w:szCs w:val="24"/>
          <w:lang w:eastAsia="es-MX"/>
        </w:rPr>
        <w:t xml:space="preserve">El Recurrente </w:t>
      </w:r>
      <w:r w:rsidRPr="000E5BAA">
        <w:rPr>
          <w:rFonts w:ascii="Palatino Linotype" w:hAnsi="Palatino Linotype" w:cs="Arial"/>
          <w:bCs/>
          <w:sz w:val="24"/>
          <w:szCs w:val="24"/>
          <w:lang w:eastAsia="es-MX"/>
        </w:rPr>
        <w:t xml:space="preserve">no debe variar el fondo de </w:t>
      </w:r>
      <w:r w:rsidRPr="000E5BAA">
        <w:rPr>
          <w:rFonts w:ascii="Palatino Linotype" w:hAnsi="Palatino Linotype" w:cs="Arial"/>
          <w:bCs/>
          <w:i/>
          <w:sz w:val="24"/>
          <w:szCs w:val="24"/>
          <w:lang w:eastAsia="es-MX"/>
        </w:rPr>
        <w:t xml:space="preserve">la </w:t>
      </w:r>
      <w:proofErr w:type="spellStart"/>
      <w:r w:rsidRPr="000E5BAA">
        <w:rPr>
          <w:rFonts w:ascii="Palatino Linotype" w:hAnsi="Palatino Linotype" w:cs="Arial"/>
          <w:bCs/>
          <w:i/>
          <w:sz w:val="24"/>
          <w:szCs w:val="24"/>
          <w:lang w:eastAsia="es-MX"/>
        </w:rPr>
        <w:t>litis</w:t>
      </w:r>
      <w:proofErr w:type="spellEnd"/>
      <w:r w:rsidRPr="000E5BAA">
        <w:rPr>
          <w:rFonts w:ascii="Palatino Linotype" w:hAnsi="Palatino Linotype" w:cs="Arial"/>
          <w:bCs/>
          <w:i/>
          <w:sz w:val="24"/>
          <w:szCs w:val="24"/>
          <w:lang w:eastAsia="es-MX"/>
        </w:rPr>
        <w:t>,</w:t>
      </w:r>
      <w:r w:rsidRPr="000E5BAA">
        <w:rPr>
          <w:rFonts w:ascii="Palatino Linotype" w:hAnsi="Palatino Linotype" w:cs="Arial"/>
          <w:bCs/>
          <w:sz w:val="24"/>
          <w:szCs w:val="24"/>
          <w:lang w:eastAsia="es-MX"/>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14:paraId="3FBDB95F" w14:textId="77777777" w:rsidR="000E5BAA" w:rsidRPr="000E5BAA" w:rsidRDefault="000E5BAA" w:rsidP="000E5BAA">
      <w:pPr>
        <w:tabs>
          <w:tab w:val="left" w:pos="7088"/>
          <w:tab w:val="left" w:pos="7230"/>
        </w:tabs>
        <w:spacing w:before="240" w:line="360" w:lineRule="auto"/>
        <w:jc w:val="both"/>
        <w:rPr>
          <w:rFonts w:ascii="Palatino Linotype" w:hAnsi="Palatino Linotype" w:cs="Arial"/>
          <w:bCs/>
          <w:sz w:val="24"/>
          <w:szCs w:val="24"/>
          <w:lang w:eastAsia="es-MX"/>
        </w:rPr>
      </w:pPr>
      <w:r w:rsidRPr="000E5BAA">
        <w:rPr>
          <w:rFonts w:ascii="Palatino Linotype" w:hAnsi="Palatino Linotype" w:cs="Arial"/>
          <w:bCs/>
          <w:sz w:val="24"/>
          <w:szCs w:val="24"/>
          <w:lang w:eastAsia="es-MX"/>
        </w:rPr>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14:paraId="6C7D3638" w14:textId="77777777" w:rsidR="000E5BAA" w:rsidRPr="000E5BAA" w:rsidRDefault="000E5BAA" w:rsidP="000E5BAA">
      <w:pPr>
        <w:tabs>
          <w:tab w:val="left" w:pos="6237"/>
        </w:tabs>
        <w:spacing w:before="240" w:line="360" w:lineRule="auto"/>
        <w:ind w:left="851" w:right="851"/>
        <w:jc w:val="both"/>
        <w:rPr>
          <w:rFonts w:ascii="Palatino Linotype" w:hAnsi="Palatino Linotype" w:cs="Arial"/>
          <w:b/>
          <w:bCs/>
          <w:i/>
          <w:u w:val="single"/>
          <w:lang w:eastAsia="es-MX"/>
        </w:rPr>
      </w:pPr>
      <w:r w:rsidRPr="000E5BAA">
        <w:rPr>
          <w:rFonts w:ascii="Palatino Linotype" w:hAnsi="Palatino Linotype" w:cs="Arial"/>
          <w:b/>
          <w:bCs/>
          <w:i/>
          <w:lang w:eastAsia="es-MX"/>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w:t>
      </w:r>
      <w:r w:rsidRPr="000E5BAA">
        <w:rPr>
          <w:rFonts w:ascii="Palatino Linotype" w:hAnsi="Palatino Linotype" w:cs="Arial"/>
          <w:b/>
          <w:bCs/>
          <w:i/>
          <w:u w:val="single"/>
          <w:lang w:eastAsia="es-MX"/>
        </w:rPr>
        <w:t xml:space="preserve">O SEAN DISTINTOS A LOS DE SU PETICIÓN INICIAL. </w:t>
      </w:r>
    </w:p>
    <w:p w14:paraId="1A95F1D7" w14:textId="77777777" w:rsidR="000E5BAA" w:rsidRPr="000E5BAA" w:rsidRDefault="000E5BAA" w:rsidP="000E5BAA">
      <w:pPr>
        <w:tabs>
          <w:tab w:val="left" w:pos="6237"/>
        </w:tabs>
        <w:spacing w:before="240" w:line="360" w:lineRule="auto"/>
        <w:ind w:left="851" w:right="851"/>
        <w:jc w:val="both"/>
        <w:rPr>
          <w:rFonts w:ascii="Palatino Linotype" w:hAnsi="Palatino Linotype" w:cs="Arial"/>
          <w:b/>
          <w:bCs/>
          <w:i/>
          <w:lang w:eastAsia="es-MX"/>
        </w:rPr>
      </w:pPr>
      <w:r w:rsidRPr="000E5BAA">
        <w:rPr>
          <w:rFonts w:ascii="Palatino Linotype" w:hAnsi="Palatino Linotype" w:cs="Arial"/>
          <w:bCs/>
          <w:i/>
          <w:lang w:eastAsia="es-MX"/>
        </w:rPr>
        <w:lastRenderedPageBreak/>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w:t>
      </w:r>
      <w:r w:rsidRPr="000E5BAA">
        <w:rPr>
          <w:rFonts w:ascii="Palatino Linotype" w:hAnsi="Palatino Linotype" w:cs="Arial"/>
          <w:b/>
          <w:bCs/>
          <w:i/>
          <w:u w:val="single"/>
          <w:lang w:eastAsia="es-MX"/>
        </w:rPr>
        <w:t>el precepto 6 de la propia legislación prevé el principio de máxima publicidad y disponibilidad de la información en posesión de los sujetos obligados;</w:t>
      </w:r>
      <w:r w:rsidRPr="000E5BAA">
        <w:rPr>
          <w:rFonts w:ascii="Palatino Linotype" w:hAnsi="Palatino Linotype" w:cs="Arial"/>
          <w:bCs/>
          <w:i/>
          <w:lang w:eastAsia="es-MX"/>
        </w:rPr>
        <w:t xml:space="preserve"> también lo es que ello no implica que tales numerales deban interpretarse en el sentido de permitir al gobernado que a su arbitrio solicite copia de documentos que no obren en los expedientes de los sujetos obligados</w:t>
      </w:r>
      <w:r w:rsidRPr="000E5BAA">
        <w:rPr>
          <w:rFonts w:ascii="Palatino Linotype" w:hAnsi="Palatino Linotype" w:cs="Arial"/>
          <w:b/>
          <w:bCs/>
          <w:i/>
          <w:lang w:eastAsia="es-MX"/>
        </w:rPr>
        <w:t xml:space="preserve">, </w:t>
      </w:r>
      <w:r w:rsidRPr="000E5BAA">
        <w:rPr>
          <w:rFonts w:ascii="Palatino Linotype" w:hAnsi="Palatino Linotype" w:cs="Arial"/>
          <w:b/>
          <w:bCs/>
          <w:i/>
          <w:u w:val="single"/>
          <w:lang w:eastAsia="es-MX"/>
        </w:rPr>
        <w:t>o sean distintos a los de su petición inicial, pues ello contravendría el artículo 42 de la citada ley, que señala que las dependencias y entidades sólo estarán obligadas a entregar los documentos que se encuentran en sus archivos –los solicitados- y que la obligación de acceso a la información se dará por cumplida cuando se pongan a disposición del solicitante para consulta en el sitio donde se encuentren.</w:t>
      </w:r>
    </w:p>
    <w:p w14:paraId="056B8360" w14:textId="77777777" w:rsidR="000E5BAA" w:rsidRPr="000E5BAA" w:rsidRDefault="000E5BAA" w:rsidP="000E5BAA">
      <w:pPr>
        <w:tabs>
          <w:tab w:val="left" w:pos="6237"/>
        </w:tabs>
        <w:spacing w:before="240" w:line="360" w:lineRule="auto"/>
        <w:ind w:left="851" w:right="851"/>
        <w:jc w:val="both"/>
        <w:rPr>
          <w:rFonts w:ascii="Palatino Linotype" w:hAnsi="Palatino Linotype" w:cs="Arial"/>
          <w:bCs/>
          <w:i/>
          <w:lang w:eastAsia="es-MX"/>
        </w:rPr>
      </w:pPr>
      <w:r w:rsidRPr="000E5BAA">
        <w:rPr>
          <w:rFonts w:ascii="Palatino Linotype" w:hAnsi="Palatino Linotype" w:cs="Arial"/>
          <w:bCs/>
          <w:i/>
          <w:lang w:eastAsia="es-MX"/>
        </w:rPr>
        <w:t xml:space="preserve">OCTAVO TRIBUNAL COLEGIADO EN MATERIA ADMINISTRATIVA DEL PRIMER CIRCUITO.” </w:t>
      </w:r>
      <w:r w:rsidRPr="000E5BAA">
        <w:rPr>
          <w:rFonts w:ascii="Palatino Linotype" w:eastAsia="Times New Roman" w:hAnsi="Palatino Linotype" w:cs="Times New Roman"/>
          <w:b/>
          <w:i/>
          <w:sz w:val="24"/>
          <w:szCs w:val="24"/>
          <w:lang w:val="es-ES_tradnl" w:eastAsia="es-ES"/>
        </w:rPr>
        <w:t>[Sic]</w:t>
      </w:r>
    </w:p>
    <w:p w14:paraId="089BAB2E" w14:textId="77777777" w:rsidR="000E5BAA" w:rsidRPr="00A5460E" w:rsidRDefault="000E5BAA" w:rsidP="000E5BAA">
      <w:pPr>
        <w:spacing w:before="240" w:line="360" w:lineRule="auto"/>
        <w:jc w:val="both"/>
        <w:rPr>
          <w:rFonts w:ascii="Palatino Linotype" w:hAnsi="Palatino Linotype" w:cs="Arial"/>
          <w:bCs/>
          <w:sz w:val="24"/>
          <w:szCs w:val="24"/>
          <w:highlight w:val="cyan"/>
          <w:lang w:eastAsia="es-MX"/>
        </w:rPr>
      </w:pPr>
    </w:p>
    <w:p w14:paraId="5702CB1E" w14:textId="3037CB86" w:rsidR="000E5BAA" w:rsidRPr="000E5BAA" w:rsidRDefault="000E5BAA" w:rsidP="000E5BAA">
      <w:pPr>
        <w:spacing w:before="240" w:line="360" w:lineRule="auto"/>
        <w:jc w:val="both"/>
        <w:rPr>
          <w:rFonts w:ascii="Palatino Linotype" w:hAnsi="Palatino Linotype" w:cs="Arial"/>
          <w:bCs/>
          <w:sz w:val="24"/>
          <w:szCs w:val="24"/>
          <w:lang w:eastAsia="es-MX"/>
        </w:rPr>
      </w:pPr>
      <w:r w:rsidRPr="000E5BAA">
        <w:rPr>
          <w:rFonts w:ascii="Palatino Linotype" w:hAnsi="Palatino Linotype" w:cs="Arial"/>
          <w:bCs/>
          <w:sz w:val="24"/>
          <w:szCs w:val="24"/>
          <w:lang w:eastAsia="es-MX"/>
        </w:rPr>
        <w:t xml:space="preserve">De manera complementaria, el entonces Instituto Nacional de Transparencia, Acceso a la Información y Protección de Datos Personales ha sostenido la improcedencia de </w:t>
      </w:r>
      <w:r w:rsidRPr="000E5BAA">
        <w:rPr>
          <w:rFonts w:ascii="Palatino Linotype" w:hAnsi="Palatino Linotype" w:cs="Arial"/>
          <w:bCs/>
          <w:sz w:val="24"/>
          <w:szCs w:val="24"/>
          <w:lang w:eastAsia="es-MX"/>
        </w:rPr>
        <w:lastRenderedPageBreak/>
        <w:t xml:space="preserve">ampliar las solicitudes de información pública o de datos personales a través de la interposición del recurso de revisión, como se estima acontece en el anterior asunto. Lo anterior de conformidad con el criterio </w:t>
      </w:r>
      <w:r w:rsidR="00712AB2" w:rsidRPr="000E5BAA">
        <w:rPr>
          <w:rFonts w:ascii="Palatino Linotype" w:hAnsi="Palatino Linotype" w:cs="Arial"/>
          <w:bCs/>
          <w:sz w:val="24"/>
          <w:szCs w:val="24"/>
          <w:lang w:eastAsia="es-MX"/>
        </w:rPr>
        <w:t xml:space="preserve">orientador </w:t>
      </w:r>
      <w:r w:rsidR="00712AB2" w:rsidRPr="00712AB2">
        <w:rPr>
          <w:rFonts w:ascii="Palatino Linotype" w:hAnsi="Palatino Linotype" w:cs="Arial"/>
          <w:b/>
          <w:sz w:val="24"/>
          <w:szCs w:val="24"/>
          <w:lang w:eastAsia="es-MX"/>
        </w:rPr>
        <w:t>27</w:t>
      </w:r>
      <w:r w:rsidRPr="00712AB2">
        <w:rPr>
          <w:rFonts w:ascii="Palatino Linotype" w:hAnsi="Palatino Linotype" w:cs="Arial"/>
          <w:b/>
          <w:sz w:val="24"/>
          <w:szCs w:val="24"/>
          <w:lang w:eastAsia="es-MX"/>
        </w:rPr>
        <w:t>/10;</w:t>
      </w:r>
      <w:r w:rsidRPr="000E5BAA">
        <w:rPr>
          <w:rFonts w:ascii="Palatino Linotype" w:hAnsi="Palatino Linotype" w:cs="Arial"/>
          <w:bCs/>
          <w:sz w:val="24"/>
          <w:szCs w:val="24"/>
          <w:lang w:eastAsia="es-MX"/>
        </w:rPr>
        <w:t xml:space="preserve"> por lo que este Órgano Garante insiste en la imposibilidad de entrar al estudio de información novedosa. Criterio que es de la literalidad siguiente: </w:t>
      </w:r>
    </w:p>
    <w:p w14:paraId="21371BB6" w14:textId="77777777" w:rsidR="000E5BAA" w:rsidRPr="000E5BAA" w:rsidRDefault="000E5BAA" w:rsidP="000E5BAA">
      <w:pPr>
        <w:tabs>
          <w:tab w:val="left" w:pos="7513"/>
        </w:tabs>
        <w:spacing w:before="240" w:line="360" w:lineRule="auto"/>
        <w:ind w:left="851" w:right="851"/>
        <w:jc w:val="both"/>
        <w:rPr>
          <w:rFonts w:ascii="Palatino Linotype" w:hAnsi="Palatino Linotype" w:cs="Arial"/>
          <w:b/>
          <w:bCs/>
          <w:i/>
          <w:lang w:eastAsia="es-MX"/>
        </w:rPr>
      </w:pPr>
      <w:r w:rsidRPr="000E5BAA">
        <w:rPr>
          <w:rFonts w:ascii="Palatino Linotype" w:hAnsi="Palatino Linotype" w:cs="Arial"/>
          <w:b/>
          <w:bCs/>
          <w:i/>
          <w:lang w:eastAsia="es-MX"/>
        </w:rPr>
        <w:t>“ES IMPROCEDENTE AMPLIAR LAS SOLICITUDES DE ACCESO A INFORMACIÓN PÚBLICA O DATOS PERSONALES, A TRAVÉS DE LA INTERPOSICIÓN DEL RECURSO DE REVISIÓN</w:t>
      </w:r>
    </w:p>
    <w:p w14:paraId="5A2ED87A" w14:textId="77777777" w:rsidR="000E5BAA" w:rsidRPr="000E5BAA" w:rsidRDefault="000E5BAA" w:rsidP="000E5BAA">
      <w:pPr>
        <w:tabs>
          <w:tab w:val="left" w:pos="7513"/>
        </w:tabs>
        <w:spacing w:before="240" w:line="360" w:lineRule="auto"/>
        <w:ind w:left="851" w:right="851"/>
        <w:jc w:val="both"/>
        <w:rPr>
          <w:rFonts w:ascii="Palatino Linotype" w:hAnsi="Palatino Linotype" w:cs="Arial"/>
          <w:bCs/>
          <w:i/>
          <w:lang w:eastAsia="es-MX"/>
        </w:rPr>
      </w:pPr>
      <w:r w:rsidRPr="000E5BAA">
        <w:rPr>
          <w:rFonts w:ascii="Palatino Linotype" w:hAnsi="Palatino Linotype" w:cs="Arial"/>
          <w:b/>
          <w:bCs/>
          <w:i/>
          <w:u w:val="single"/>
          <w:lang w:eastAsia="es-MX"/>
        </w:rPr>
        <w:t>En aquellos casos en los que los recurrentes amplíen los alcances de la solicitud de información o acceso a datos personales a través de un recurso de revisión, esta</w:t>
      </w:r>
      <w:r w:rsidRPr="000E5BAA">
        <w:rPr>
          <w:rFonts w:ascii="Palatino Linotype" w:hAnsi="Palatino Linotype" w:cs="Arial"/>
          <w:bCs/>
          <w:i/>
          <w:u w:val="single"/>
          <w:lang w:eastAsia="es-MX"/>
        </w:rPr>
        <w:t xml:space="preserve"> </w:t>
      </w:r>
      <w:r w:rsidRPr="000E5BAA">
        <w:rPr>
          <w:rFonts w:ascii="Palatino Linotype" w:hAnsi="Palatino Linotype" w:cs="Arial"/>
          <w:b/>
          <w:bCs/>
          <w:i/>
          <w:u w:val="single"/>
          <w:lang w:eastAsia="es-MX"/>
        </w:rPr>
        <w:t>ampliación no podrá constituir materia del procedimiento a sustanciarse</w:t>
      </w:r>
      <w:r w:rsidRPr="000E5BAA">
        <w:rPr>
          <w:rFonts w:ascii="Palatino Linotype" w:hAnsi="Palatino Linotype" w:cs="Arial"/>
          <w:bCs/>
          <w:i/>
          <w:lang w:eastAsia="es-MX"/>
        </w:rPr>
        <w:t xml:space="preserve"> por el Instituto Federal de Acceso a la Información y Protección de Datos. Lo anterior, sin perjuicio de que los recurrentes puedan ejercer su derecho a realizar una nueva solicitud en términos de la Ley de la materia. </w:t>
      </w:r>
    </w:p>
    <w:p w14:paraId="5233A579" w14:textId="77777777" w:rsidR="000E5BAA" w:rsidRPr="000E5BAA" w:rsidRDefault="000E5BAA" w:rsidP="000E5BAA">
      <w:pPr>
        <w:tabs>
          <w:tab w:val="left" w:pos="7513"/>
        </w:tabs>
        <w:spacing w:before="240" w:line="360" w:lineRule="auto"/>
        <w:ind w:left="851" w:right="851"/>
        <w:jc w:val="both"/>
        <w:rPr>
          <w:rFonts w:ascii="Palatino Linotype" w:hAnsi="Palatino Linotype" w:cs="Arial"/>
          <w:bCs/>
          <w:i/>
          <w:lang w:eastAsia="es-MX"/>
        </w:rPr>
      </w:pPr>
      <w:r w:rsidRPr="000E5BAA">
        <w:rPr>
          <w:rFonts w:ascii="Palatino Linotype" w:hAnsi="Palatino Linotype" w:cs="Arial"/>
          <w:bCs/>
          <w:i/>
          <w:lang w:eastAsia="es-MX"/>
        </w:rPr>
        <w:t xml:space="preserve">Expedientes: 5871/08 Secretaría de Educación Pública –Alonso Gómez- Robledo Verduzco 3468/09 Instituto de Seguridad y Servicios Sociales de los Trabajadores del Estado – Ángel Trinidad Zaldívar 5417/09 Procuraduría General de la República  - María </w:t>
      </w:r>
      <w:proofErr w:type="spellStart"/>
      <w:r w:rsidRPr="000E5BAA">
        <w:rPr>
          <w:rFonts w:ascii="Palatino Linotype" w:hAnsi="Palatino Linotype" w:cs="Arial"/>
          <w:bCs/>
          <w:i/>
          <w:lang w:eastAsia="es-MX"/>
        </w:rPr>
        <w:t>Marván</w:t>
      </w:r>
      <w:proofErr w:type="spellEnd"/>
      <w:r w:rsidRPr="000E5BAA">
        <w:rPr>
          <w:rFonts w:ascii="Palatino Linotype" w:hAnsi="Palatino Linotype" w:cs="Arial"/>
          <w:bCs/>
          <w:i/>
          <w:lang w:eastAsia="es-MX"/>
        </w:rPr>
        <w:t xml:space="preserve"> Laborde1523 1006/10 Instituto Mexicano del Seguro Social – Sigrid </w:t>
      </w:r>
      <w:proofErr w:type="spellStart"/>
      <w:r w:rsidRPr="000E5BAA">
        <w:rPr>
          <w:rFonts w:ascii="Palatino Linotype" w:hAnsi="Palatino Linotype" w:cs="Arial"/>
          <w:bCs/>
          <w:i/>
          <w:lang w:eastAsia="es-MX"/>
        </w:rPr>
        <w:t>Arzt</w:t>
      </w:r>
      <w:proofErr w:type="spellEnd"/>
      <w:r w:rsidRPr="000E5BAA">
        <w:rPr>
          <w:rFonts w:ascii="Palatino Linotype" w:hAnsi="Palatino Linotype" w:cs="Arial"/>
          <w:bCs/>
          <w:i/>
          <w:lang w:eastAsia="es-MX"/>
        </w:rPr>
        <w:t xml:space="preserve"> Colunga 1378/10 Instituto de Seguridad y Servicios Sociales de los Trabajadores del Estado – María Elena Pérez-Jaén Zermeño.” </w:t>
      </w:r>
      <w:r w:rsidRPr="000E5BAA">
        <w:rPr>
          <w:rFonts w:ascii="Palatino Linotype" w:eastAsia="Times New Roman" w:hAnsi="Palatino Linotype" w:cs="Times New Roman"/>
          <w:b/>
          <w:i/>
          <w:sz w:val="24"/>
          <w:szCs w:val="24"/>
          <w:lang w:val="es-ES_tradnl" w:eastAsia="es-ES"/>
        </w:rPr>
        <w:t>[Sic]</w:t>
      </w:r>
    </w:p>
    <w:p w14:paraId="225FF50A" w14:textId="77777777" w:rsidR="000E5BAA" w:rsidRPr="000E5BAA" w:rsidRDefault="000E5BAA" w:rsidP="000E5BAA">
      <w:pPr>
        <w:pStyle w:val="Sinespaciado"/>
        <w:spacing w:line="360" w:lineRule="auto"/>
        <w:ind w:right="141"/>
        <w:jc w:val="both"/>
        <w:rPr>
          <w:rFonts w:ascii="Palatino Linotype" w:hAnsi="Palatino Linotype"/>
          <w:bCs/>
        </w:rPr>
      </w:pPr>
    </w:p>
    <w:p w14:paraId="5648518E" w14:textId="1EB1D865" w:rsidR="000E5BAA" w:rsidRDefault="000E5BAA" w:rsidP="000E5BAA">
      <w:pPr>
        <w:pStyle w:val="Sinespaciado"/>
        <w:spacing w:line="360" w:lineRule="auto"/>
        <w:ind w:right="141"/>
        <w:jc w:val="both"/>
        <w:rPr>
          <w:rFonts w:ascii="Palatino Linotype" w:hAnsi="Palatino Linotype"/>
          <w:bCs/>
        </w:rPr>
      </w:pPr>
      <w:r w:rsidRPr="000E5BAA">
        <w:rPr>
          <w:rFonts w:ascii="Palatino Linotype" w:hAnsi="Palatino Linotype"/>
          <w:bCs/>
        </w:rPr>
        <w:lastRenderedPageBreak/>
        <w:t xml:space="preserve">En consecuencia, </w:t>
      </w:r>
      <w:r w:rsidRPr="000E5BAA">
        <w:rPr>
          <w:rFonts w:ascii="Palatino Linotype" w:hAnsi="Palatino Linotype"/>
          <w:b/>
          <w:bCs/>
        </w:rPr>
        <w:t>El Sujeto Obligado</w:t>
      </w:r>
      <w:r w:rsidRPr="000E5BAA">
        <w:rPr>
          <w:rFonts w:ascii="Palatino Linotype" w:hAnsi="Palatino Linotype"/>
          <w:bCs/>
        </w:rPr>
        <w:t xml:space="preserve"> no se encontraba en condiciones de proporcionar la información </w:t>
      </w:r>
      <w:r>
        <w:rPr>
          <w:rFonts w:ascii="Palatino Linotype" w:hAnsi="Palatino Linotype"/>
          <w:bCs/>
        </w:rPr>
        <w:t xml:space="preserve">requerida en formato Excel, en razón de que dicho formato fue solicitado en los motivos de inconformidad, </w:t>
      </w:r>
      <w:r w:rsidR="00712AB2">
        <w:rPr>
          <w:rFonts w:ascii="Palatino Linotype" w:hAnsi="Palatino Linotype"/>
          <w:bCs/>
        </w:rPr>
        <w:t xml:space="preserve">es decir </w:t>
      </w:r>
      <w:r>
        <w:rPr>
          <w:rFonts w:ascii="Palatino Linotype" w:hAnsi="Palatino Linotype"/>
          <w:bCs/>
        </w:rPr>
        <w:t xml:space="preserve">no fue requerido en la solicitud de información </w:t>
      </w:r>
      <w:r w:rsidRPr="000E5BAA">
        <w:rPr>
          <w:rFonts w:ascii="Palatino Linotype" w:hAnsi="Palatino Linotype"/>
          <w:bCs/>
        </w:rPr>
        <w:t xml:space="preserve">primigenia, </w:t>
      </w:r>
      <w:r w:rsidRPr="000E5BAA">
        <w:rPr>
          <w:rFonts w:ascii="Palatino Linotype" w:hAnsi="Palatino Linotype"/>
          <w:color w:val="000000"/>
          <w:lang w:val="es-ES_tradnl"/>
        </w:rPr>
        <w:t xml:space="preserve">resultando injustificado examinar tales argumentos pues </w:t>
      </w:r>
      <w:r w:rsidRPr="000E5BAA">
        <w:rPr>
          <w:rFonts w:ascii="Palatino Linotype" w:hAnsi="Palatino Linotype"/>
          <w:bCs/>
        </w:rPr>
        <w:t xml:space="preserve">éstos no fueron del conocimiento del </w:t>
      </w:r>
      <w:r w:rsidRPr="000E5BAA">
        <w:rPr>
          <w:rFonts w:ascii="Palatino Linotype" w:hAnsi="Palatino Linotype"/>
          <w:b/>
          <w:bCs/>
        </w:rPr>
        <w:t>Sujeto Obligado</w:t>
      </w:r>
      <w:r w:rsidRPr="000E5BAA">
        <w:rPr>
          <w:rFonts w:ascii="Palatino Linotype" w:hAnsi="Palatino Linotype"/>
          <w:bCs/>
        </w:rPr>
        <w:t xml:space="preserve"> inicialmente, por lo que este no tuvo la oportunidad legal de analizarla ni de pronunciarse sobre la misma. Lo anterior, al tomar en consideración que </w:t>
      </w:r>
      <w:r w:rsidR="00BF182F">
        <w:rPr>
          <w:rFonts w:ascii="Palatino Linotype" w:hAnsi="Palatino Linotype"/>
          <w:bCs/>
        </w:rPr>
        <w:t xml:space="preserve">mediante las solicitudes de información </w:t>
      </w:r>
      <w:r w:rsidR="00BF182F">
        <w:rPr>
          <w:rFonts w:ascii="Palatino Linotype" w:hAnsi="Palatino Linotype"/>
          <w:b/>
        </w:rPr>
        <w:t xml:space="preserve">00207/IEEM/IP/2025 </w:t>
      </w:r>
      <w:r w:rsidR="00BF182F">
        <w:rPr>
          <w:rFonts w:ascii="Palatino Linotype" w:hAnsi="Palatino Linotype"/>
          <w:bCs/>
        </w:rPr>
        <w:t xml:space="preserve">y </w:t>
      </w:r>
      <w:r w:rsidR="00BF182F">
        <w:rPr>
          <w:rFonts w:ascii="Palatino Linotype" w:hAnsi="Palatino Linotype"/>
          <w:b/>
        </w:rPr>
        <w:t xml:space="preserve">00206/IEEM/IP/2025 </w:t>
      </w:r>
      <w:r w:rsidR="00BF182F">
        <w:rPr>
          <w:rFonts w:ascii="Palatino Linotype" w:hAnsi="Palatino Linotype"/>
          <w:bCs/>
        </w:rPr>
        <w:t xml:space="preserve">no fue señalado un formato en particular para hacer entrega de la información. </w:t>
      </w:r>
    </w:p>
    <w:p w14:paraId="3008E48E" w14:textId="77777777" w:rsidR="00BF182F" w:rsidRDefault="00BF182F" w:rsidP="000E5BAA">
      <w:pPr>
        <w:pStyle w:val="Sinespaciado"/>
        <w:spacing w:line="360" w:lineRule="auto"/>
        <w:ind w:right="141"/>
        <w:jc w:val="both"/>
        <w:rPr>
          <w:rFonts w:ascii="Palatino Linotype" w:hAnsi="Palatino Linotype"/>
          <w:bCs/>
        </w:rPr>
      </w:pPr>
    </w:p>
    <w:p w14:paraId="2183E1F2" w14:textId="2B799FC4" w:rsidR="00BF182F" w:rsidRDefault="00BF182F" w:rsidP="000E5BAA">
      <w:pPr>
        <w:pStyle w:val="Sinespaciado"/>
        <w:spacing w:line="360" w:lineRule="auto"/>
        <w:ind w:right="141"/>
        <w:jc w:val="both"/>
        <w:rPr>
          <w:rFonts w:ascii="Palatino Linotype" w:hAnsi="Palatino Linotype"/>
          <w:bCs/>
        </w:rPr>
      </w:pPr>
      <w:r>
        <w:rPr>
          <w:rFonts w:ascii="Palatino Linotype" w:hAnsi="Palatino Linotype"/>
          <w:bCs/>
        </w:rPr>
        <w:t xml:space="preserve">Ahora bien, con relación al motivo de inconformidad </w:t>
      </w:r>
      <w:r w:rsidR="00426E60">
        <w:rPr>
          <w:rFonts w:ascii="Palatino Linotype" w:hAnsi="Palatino Linotype"/>
          <w:bCs/>
        </w:rPr>
        <w:t xml:space="preserve">del recurso de </w:t>
      </w:r>
      <w:r>
        <w:rPr>
          <w:rFonts w:ascii="Palatino Linotype" w:hAnsi="Palatino Linotype"/>
          <w:bCs/>
        </w:rPr>
        <w:t>relativo a:</w:t>
      </w:r>
    </w:p>
    <w:p w14:paraId="262517A3" w14:textId="2336C2CF" w:rsidR="00BF182F" w:rsidRDefault="00BF182F" w:rsidP="00BF182F">
      <w:pPr>
        <w:pStyle w:val="Citas"/>
        <w:rPr>
          <w:b/>
          <w:bCs/>
        </w:rPr>
      </w:pPr>
      <w:r>
        <w:rPr>
          <w:b/>
          <w:bCs/>
          <w:u w:val="single"/>
        </w:rPr>
        <w:t>“</w:t>
      </w:r>
      <w:r w:rsidRPr="00BF182F">
        <w:t>También se menciona que las Juntas Distritales 4 Lerma de Villada y 27 Valle de Chalco Solidaridad, no contaron con ese tipo de personal, pero no se motiva, ni se funda la respuesta. De no contar con esa información, el Comité de Transparencia debió pronunciarse al respecto</w:t>
      </w:r>
      <w:r>
        <w:t xml:space="preserve">” </w:t>
      </w:r>
      <w:r>
        <w:rPr>
          <w:b/>
          <w:bCs/>
        </w:rPr>
        <w:t>(Sic)</w:t>
      </w:r>
    </w:p>
    <w:p w14:paraId="6D431A11" w14:textId="77777777" w:rsidR="00BF182F" w:rsidRDefault="00BF182F" w:rsidP="00BF182F">
      <w:pPr>
        <w:pStyle w:val="Citas"/>
        <w:ind w:left="0" w:right="0"/>
        <w:rPr>
          <w:i w:val="0"/>
          <w:iCs/>
        </w:rPr>
      </w:pPr>
    </w:p>
    <w:p w14:paraId="3645FB11" w14:textId="076949DB" w:rsidR="00BF182F" w:rsidRPr="00BF182F" w:rsidRDefault="00BF182F" w:rsidP="00BF182F">
      <w:pPr>
        <w:pStyle w:val="Citas"/>
        <w:ind w:left="0" w:right="0"/>
        <w:rPr>
          <w:rFonts w:ascii="Arial" w:hAnsi="Arial"/>
          <w:i w:val="0"/>
          <w:iCs/>
          <w:color w:val="222222"/>
          <w:sz w:val="24"/>
          <w:szCs w:val="24"/>
          <w:lang w:eastAsia="es-MX"/>
        </w:rPr>
      </w:pPr>
      <w:r w:rsidRPr="00BF182F">
        <w:rPr>
          <w:i w:val="0"/>
          <w:iCs/>
          <w:sz w:val="24"/>
          <w:szCs w:val="24"/>
        </w:rPr>
        <w:t>Resulta oportuno mencionar que el Pleno del Órgano Garante local ha sostenido que, 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Pr="00BF182F">
        <w:rPr>
          <w:i w:val="0"/>
          <w:iCs/>
          <w:color w:val="222222"/>
          <w:sz w:val="24"/>
          <w:szCs w:val="24"/>
        </w:rPr>
        <w:t>:</w:t>
      </w:r>
    </w:p>
    <w:p w14:paraId="35BD9936" w14:textId="77777777" w:rsidR="00BF182F" w:rsidRPr="005778AD" w:rsidRDefault="00BF182F" w:rsidP="00BF182F">
      <w:pPr>
        <w:pStyle w:val="Prrafodelista"/>
        <w:spacing w:before="240" w:line="360" w:lineRule="auto"/>
        <w:ind w:left="720" w:right="851"/>
        <w:jc w:val="both"/>
        <w:rPr>
          <w:rFonts w:ascii="Arial" w:hAnsi="Arial" w:cs="Arial"/>
          <w:color w:val="222222"/>
        </w:rPr>
      </w:pPr>
      <w:r w:rsidRPr="005778AD">
        <w:rPr>
          <w:rFonts w:ascii="Palatino Linotype" w:hAnsi="Palatino Linotype" w:cs="Arial"/>
          <w:color w:val="222222"/>
        </w:rPr>
        <w:lastRenderedPageBreak/>
        <w:t> </w:t>
      </w:r>
      <w:r w:rsidRPr="005778AD">
        <w:rPr>
          <w:rFonts w:ascii="Palatino Linotype" w:hAnsi="Palatino Linotype" w:cs="Arial"/>
          <w:b/>
          <w:bCs/>
          <w:i/>
          <w:iCs/>
          <w:color w:val="222222"/>
        </w:rPr>
        <w:t>“HECHOS NEGATIVOS, NO SON SUSCEPTIBLES DE DEMOSTRACION.</w:t>
      </w:r>
    </w:p>
    <w:p w14:paraId="45AB84E2" w14:textId="77777777" w:rsidR="00BF182F" w:rsidRPr="005778AD" w:rsidRDefault="00BF182F" w:rsidP="00BF182F">
      <w:pPr>
        <w:pStyle w:val="Prrafodelista"/>
        <w:spacing w:before="240" w:line="360" w:lineRule="auto"/>
        <w:ind w:left="720" w:right="851"/>
        <w:jc w:val="both"/>
        <w:rPr>
          <w:rFonts w:ascii="Palatino Linotype" w:hAnsi="Palatino Linotype" w:cs="Arial"/>
          <w:i/>
          <w:iCs/>
          <w:color w:val="222222"/>
        </w:rPr>
      </w:pPr>
      <w:r w:rsidRPr="005778AD">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5778AD">
        <w:rPr>
          <w:rFonts w:ascii="Palatino Linotype" w:hAnsi="Palatino Linotype" w:cs="Arial"/>
          <w:b/>
          <w:i/>
          <w:iCs/>
          <w:color w:val="222222"/>
        </w:rPr>
        <w:t>[Sic]</w:t>
      </w:r>
    </w:p>
    <w:p w14:paraId="7673978A" w14:textId="77777777" w:rsidR="00BF182F" w:rsidRDefault="00BF182F" w:rsidP="000E5BAA">
      <w:pPr>
        <w:pStyle w:val="infoemcitas"/>
        <w:tabs>
          <w:tab w:val="left" w:pos="7655"/>
        </w:tabs>
        <w:ind w:left="0" w:right="0"/>
        <w:rPr>
          <w:i w:val="0"/>
          <w:sz w:val="24"/>
          <w:szCs w:val="24"/>
        </w:rPr>
      </w:pPr>
    </w:p>
    <w:p w14:paraId="70C3E841" w14:textId="424BF144" w:rsidR="000E5BAA" w:rsidRDefault="000E5BAA" w:rsidP="000E5BAA">
      <w:pPr>
        <w:pStyle w:val="infoemcitas"/>
        <w:tabs>
          <w:tab w:val="left" w:pos="7655"/>
        </w:tabs>
        <w:ind w:left="0" w:right="0"/>
        <w:rPr>
          <w:rFonts w:cs="Arial"/>
          <w:i w:val="0"/>
          <w:noProof/>
          <w:color w:val="000000"/>
          <w:sz w:val="24"/>
          <w:lang w:eastAsia="es-MX"/>
        </w:rPr>
      </w:pPr>
      <w:r w:rsidRPr="00EA378A">
        <w:rPr>
          <w:i w:val="0"/>
          <w:sz w:val="24"/>
          <w:szCs w:val="24"/>
        </w:rPr>
        <w:t xml:space="preserve">Así las cosas, hasta aquí lo expuesto, resulta inconcuso que </w:t>
      </w:r>
      <w:r w:rsidRPr="00EA378A">
        <w:rPr>
          <w:bCs/>
          <w:i w:val="0"/>
          <w:sz w:val="24"/>
          <w:szCs w:val="24"/>
        </w:rPr>
        <w:t>los motivos de inconformidad aducidos por</w:t>
      </w:r>
      <w:r w:rsidRPr="00EA378A">
        <w:rPr>
          <w:rFonts w:cs="Arial"/>
          <w:i w:val="0"/>
          <w:noProof/>
          <w:color w:val="000000"/>
          <w:sz w:val="24"/>
          <w:lang w:eastAsia="es-MX"/>
        </w:rPr>
        <w:t xml:space="preserve"> </w:t>
      </w:r>
      <w:r w:rsidR="00BF182F">
        <w:rPr>
          <w:rFonts w:cs="Arial"/>
          <w:b/>
          <w:i w:val="0"/>
          <w:noProof/>
          <w:color w:val="000000"/>
          <w:sz w:val="24"/>
          <w:lang w:eastAsia="es-MX"/>
        </w:rPr>
        <w:t>El</w:t>
      </w:r>
      <w:r w:rsidRPr="00EA378A">
        <w:rPr>
          <w:rFonts w:cs="Arial"/>
          <w:b/>
          <w:i w:val="0"/>
          <w:noProof/>
          <w:color w:val="000000"/>
          <w:sz w:val="24"/>
          <w:lang w:eastAsia="es-MX"/>
        </w:rPr>
        <w:t xml:space="preserve"> Recurrente, </w:t>
      </w:r>
      <w:r w:rsidRPr="00EA378A">
        <w:rPr>
          <w:rFonts w:cs="Arial"/>
          <w:i w:val="0"/>
          <w:noProof/>
          <w:color w:val="000000"/>
          <w:sz w:val="24"/>
          <w:lang w:eastAsia="es-MX"/>
        </w:rPr>
        <w:t>actualizan</w:t>
      </w:r>
      <w:r w:rsidRPr="00535EDD">
        <w:rPr>
          <w:rFonts w:cs="Arial"/>
          <w:i w:val="0"/>
          <w:noProof/>
          <w:color w:val="000000"/>
          <w:sz w:val="24"/>
          <w:lang w:eastAsia="es-MX"/>
        </w:rPr>
        <w:t xml:space="preserve"> la hipotesis normativa prevista en el artículo 179, </w:t>
      </w:r>
      <w:r>
        <w:rPr>
          <w:rFonts w:cs="Arial"/>
          <w:i w:val="0"/>
          <w:noProof/>
          <w:color w:val="000000"/>
          <w:sz w:val="24"/>
          <w:lang w:eastAsia="es-MX"/>
        </w:rPr>
        <w:t xml:space="preserve">fracciones I, IX y XIII de la Ley de Transparencia y Acceso a la Información Pública del Estado de Mexico y Municipios, cuyo contenido literal es el siguiente: </w:t>
      </w:r>
    </w:p>
    <w:p w14:paraId="26B1EC58" w14:textId="77777777" w:rsidR="000E5BAA" w:rsidRDefault="000E5BAA" w:rsidP="000E5BAA">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12C4A0A5" w14:textId="77777777" w:rsidR="000E5BAA" w:rsidRDefault="000E5BAA" w:rsidP="000E5BAA">
      <w:pPr>
        <w:pStyle w:val="Citas"/>
      </w:pPr>
      <w:r>
        <w:t xml:space="preserve">I. La negativa a la información solicitada. </w:t>
      </w:r>
    </w:p>
    <w:p w14:paraId="1C53A805" w14:textId="77777777" w:rsidR="000E5BAA" w:rsidRDefault="000E5BAA" w:rsidP="000E5BAA">
      <w:pPr>
        <w:pStyle w:val="Citas"/>
      </w:pPr>
      <w:r>
        <w:t>(…)</w:t>
      </w:r>
    </w:p>
    <w:p w14:paraId="506185A2" w14:textId="77777777" w:rsidR="000E5BAA" w:rsidRDefault="000E5BAA" w:rsidP="000E5BAA">
      <w:pPr>
        <w:pStyle w:val="Citas"/>
        <w:rPr>
          <w:noProof/>
          <w:color w:val="000000"/>
          <w:sz w:val="24"/>
          <w:lang w:eastAsia="es-MX"/>
        </w:rPr>
      </w:pPr>
      <w:r>
        <w:t>IX. La entrega o puesta a disposición de información en un formato incomprensible y/o no accesible para el solicitante;</w:t>
      </w:r>
      <w:r>
        <w:rPr>
          <w:noProof/>
          <w:color w:val="000000"/>
          <w:sz w:val="24"/>
          <w:lang w:eastAsia="es-MX"/>
        </w:rPr>
        <w:t xml:space="preserve"> </w:t>
      </w:r>
    </w:p>
    <w:p w14:paraId="48506C12" w14:textId="77777777" w:rsidR="000E5BAA" w:rsidRDefault="000E5BAA" w:rsidP="000E5BAA">
      <w:pPr>
        <w:pStyle w:val="Citas"/>
        <w:rPr>
          <w:noProof/>
          <w:color w:val="000000"/>
          <w:sz w:val="24"/>
          <w:lang w:eastAsia="es-MX"/>
        </w:rPr>
      </w:pPr>
      <w:r>
        <w:rPr>
          <w:noProof/>
          <w:color w:val="000000"/>
          <w:sz w:val="24"/>
          <w:lang w:eastAsia="es-MX"/>
        </w:rPr>
        <w:t>(…)</w:t>
      </w:r>
    </w:p>
    <w:p w14:paraId="504ECEAC" w14:textId="77777777" w:rsidR="000E5BAA" w:rsidRDefault="000E5BAA" w:rsidP="000E5BAA">
      <w:pPr>
        <w:pStyle w:val="Citas"/>
        <w:rPr>
          <w:noProof/>
          <w:color w:val="000000"/>
          <w:sz w:val="24"/>
          <w:lang w:eastAsia="es-MX"/>
        </w:rPr>
      </w:pPr>
      <w:r w:rsidRPr="00DA6502">
        <w:rPr>
          <w:noProof/>
          <w:color w:val="000000"/>
          <w:sz w:val="24"/>
          <w:lang w:eastAsia="es-MX"/>
        </w:rPr>
        <w:lastRenderedPageBreak/>
        <w:t>XIII. La falta, deficiencia o insuficiencia de la fundamentación y/o motivación en la respuesta; y</w:t>
      </w:r>
    </w:p>
    <w:p w14:paraId="7A5B780B" w14:textId="77777777" w:rsidR="000E5BAA" w:rsidRPr="000E5BAA" w:rsidRDefault="000E5BAA" w:rsidP="000E5BAA">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79DF8582" w14:textId="77777777" w:rsidR="000E5BAA" w:rsidRDefault="000E5BAA" w:rsidP="009D4C29">
      <w:pPr>
        <w:spacing w:before="240" w:line="360" w:lineRule="auto"/>
        <w:jc w:val="both"/>
        <w:rPr>
          <w:rFonts w:ascii="Palatino Linotype" w:hAnsi="Palatino Linotype"/>
          <w:sz w:val="24"/>
          <w:szCs w:val="24"/>
        </w:rPr>
      </w:pPr>
    </w:p>
    <w:p w14:paraId="74ABDEAD" w14:textId="16AC123F" w:rsidR="00E71497" w:rsidRDefault="00E71497" w:rsidP="009D4C29">
      <w:pPr>
        <w:spacing w:before="240" w:line="360" w:lineRule="auto"/>
        <w:jc w:val="both"/>
        <w:rPr>
          <w:rFonts w:ascii="Palatino Linotype" w:hAnsi="Palatino Linotype"/>
          <w:sz w:val="24"/>
          <w:szCs w:val="24"/>
        </w:rPr>
      </w:pPr>
      <w:r>
        <w:rPr>
          <w:rFonts w:ascii="Palatino Linotype" w:hAnsi="Palatino Linotype"/>
          <w:sz w:val="24"/>
          <w:szCs w:val="24"/>
        </w:rPr>
        <w:t xml:space="preserve">Por otra parte, en etapa de manifestaciones, </w:t>
      </w:r>
      <w:r>
        <w:rPr>
          <w:rFonts w:ascii="Palatino Linotype" w:hAnsi="Palatino Linotype"/>
          <w:b/>
          <w:bCs/>
          <w:sz w:val="24"/>
          <w:szCs w:val="24"/>
        </w:rPr>
        <w:t xml:space="preserve">El Sujeto Obligado </w:t>
      </w:r>
      <w:r w:rsidR="00437A71">
        <w:rPr>
          <w:rFonts w:ascii="Palatino Linotype" w:hAnsi="Palatino Linotype"/>
          <w:sz w:val="24"/>
          <w:szCs w:val="24"/>
        </w:rPr>
        <w:t>rindió su informe justificado en los siguientes términos:</w:t>
      </w:r>
    </w:p>
    <w:p w14:paraId="6ED1C317" w14:textId="1C9E4E2D" w:rsidR="000E5BAA" w:rsidRDefault="00596A24" w:rsidP="009D4C29">
      <w:pPr>
        <w:spacing w:before="240" w:line="360" w:lineRule="auto"/>
        <w:jc w:val="both"/>
        <w:rPr>
          <w:rFonts w:ascii="Palatino Linotype" w:hAnsi="Palatino Linotype"/>
          <w:b/>
          <w:bCs/>
          <w:sz w:val="24"/>
          <w:szCs w:val="24"/>
        </w:rPr>
      </w:pPr>
      <w:r>
        <w:rPr>
          <w:rFonts w:ascii="Palatino Linotype" w:hAnsi="Palatino Linotype"/>
          <w:b/>
          <w:bCs/>
          <w:sz w:val="24"/>
          <w:szCs w:val="24"/>
        </w:rPr>
        <w:t xml:space="preserve">Recurso de revisión </w:t>
      </w:r>
      <w:r w:rsidR="000E5BAA">
        <w:rPr>
          <w:rFonts w:ascii="Palatino Linotype" w:hAnsi="Palatino Linotype"/>
          <w:b/>
          <w:bCs/>
          <w:sz w:val="24"/>
          <w:szCs w:val="24"/>
        </w:rPr>
        <w:t>03330/INFOEM/IP/RR/2025</w:t>
      </w:r>
    </w:p>
    <w:p w14:paraId="19905496" w14:textId="79C89A41" w:rsidR="000E5BAA" w:rsidRPr="00BF182F" w:rsidRDefault="000E5BAA" w:rsidP="009956E1">
      <w:pPr>
        <w:pStyle w:val="Prrafodelista"/>
        <w:numPr>
          <w:ilvl w:val="0"/>
          <w:numId w:val="11"/>
        </w:numPr>
        <w:spacing w:before="240" w:line="360" w:lineRule="auto"/>
        <w:jc w:val="both"/>
        <w:rPr>
          <w:rFonts w:ascii="Palatino Linotype" w:hAnsi="Palatino Linotype"/>
          <w:b/>
          <w:bCs/>
        </w:rPr>
      </w:pPr>
      <w:r>
        <w:rPr>
          <w:rFonts w:ascii="Palatino Linotype" w:hAnsi="Palatino Linotype"/>
          <w:b/>
          <w:bCs/>
        </w:rPr>
        <w:t>“</w:t>
      </w:r>
      <w:r w:rsidRPr="000E5BAA">
        <w:rPr>
          <w:rFonts w:ascii="Palatino Linotype" w:hAnsi="Palatino Linotype"/>
          <w:b/>
          <w:bCs/>
          <w:lang w:val="es-MX"/>
        </w:rPr>
        <w:t>IEEM-DA-1850-2025 INFORME JUSTIFICADO RR 3030-2025 Y ACUMULADO DA.pdf</w:t>
      </w:r>
      <w:r>
        <w:rPr>
          <w:rFonts w:ascii="Palatino Linotype" w:hAnsi="Palatino Linotype"/>
          <w:b/>
          <w:bCs/>
        </w:rPr>
        <w:t xml:space="preserve">”: </w:t>
      </w:r>
      <w:r w:rsidR="00BF182F">
        <w:rPr>
          <w:rFonts w:ascii="Palatino Linotype" w:hAnsi="Palatino Linotype"/>
        </w:rPr>
        <w:t xml:space="preserve">Oficio número </w:t>
      </w:r>
      <w:r w:rsidR="00BF182F">
        <w:rPr>
          <w:rFonts w:ascii="Palatino Linotype" w:hAnsi="Palatino Linotype"/>
          <w:b/>
          <w:bCs/>
        </w:rPr>
        <w:t xml:space="preserve">IEEM/DA/1850/2025 </w:t>
      </w:r>
      <w:r w:rsidR="00BF182F">
        <w:rPr>
          <w:rFonts w:ascii="Palatino Linotype" w:hAnsi="Palatino Linotype"/>
        </w:rPr>
        <w:t xml:space="preserve">signado por el director de administración, dirigido a la jefa de la unidad de transparencia, de fecha treinta y uno de marzo de dos mil veinticinco, en términos generales refiere adjuntar los soportes documentales remitidos en respuesta primigenia en formato TXT. </w:t>
      </w:r>
    </w:p>
    <w:p w14:paraId="716D6E22" w14:textId="77777777" w:rsidR="00BF182F" w:rsidRDefault="00BF182F" w:rsidP="00BF182F">
      <w:pPr>
        <w:pStyle w:val="Prrafodelista"/>
        <w:spacing w:before="240" w:line="360" w:lineRule="auto"/>
        <w:ind w:left="720"/>
        <w:jc w:val="both"/>
        <w:rPr>
          <w:rFonts w:ascii="Palatino Linotype" w:hAnsi="Palatino Linotype"/>
          <w:b/>
          <w:bCs/>
        </w:rPr>
      </w:pPr>
    </w:p>
    <w:p w14:paraId="19A6D1EA" w14:textId="7C504D8D" w:rsidR="000E5BAA" w:rsidRPr="00596A24" w:rsidRDefault="000E5BAA" w:rsidP="009956E1">
      <w:pPr>
        <w:pStyle w:val="Prrafodelista"/>
        <w:numPr>
          <w:ilvl w:val="0"/>
          <w:numId w:val="11"/>
        </w:numPr>
        <w:spacing w:before="240" w:line="360" w:lineRule="auto"/>
        <w:jc w:val="both"/>
        <w:rPr>
          <w:rFonts w:ascii="Palatino Linotype" w:hAnsi="Palatino Linotype"/>
          <w:b/>
          <w:bCs/>
        </w:rPr>
      </w:pPr>
      <w:r>
        <w:rPr>
          <w:rFonts w:ascii="Palatino Linotype" w:hAnsi="Palatino Linotype"/>
          <w:b/>
          <w:bCs/>
          <w:lang w:val="es-MX"/>
        </w:rPr>
        <w:t>“I</w:t>
      </w:r>
      <w:r w:rsidRPr="000E5BAA">
        <w:rPr>
          <w:rFonts w:ascii="Palatino Linotype" w:hAnsi="Palatino Linotype"/>
          <w:b/>
          <w:bCs/>
          <w:lang w:val="es-MX"/>
        </w:rPr>
        <w:t>NFORME JUSTIFICADO RR 3330-2025 Y ACUMULADO UT.pdf</w:t>
      </w:r>
      <w:r>
        <w:rPr>
          <w:rFonts w:ascii="Palatino Linotype" w:hAnsi="Palatino Linotype"/>
          <w:b/>
          <w:bCs/>
          <w:lang w:val="es-MX"/>
        </w:rPr>
        <w:t>”</w:t>
      </w:r>
      <w:r w:rsidR="00BF182F">
        <w:rPr>
          <w:rFonts w:ascii="Palatino Linotype" w:hAnsi="Palatino Linotype"/>
          <w:b/>
          <w:bCs/>
          <w:lang w:val="es-MX"/>
        </w:rPr>
        <w:t xml:space="preserve">: </w:t>
      </w:r>
      <w:r w:rsidR="00BF182F">
        <w:rPr>
          <w:rFonts w:ascii="Palatino Linotype" w:hAnsi="Palatino Linotype"/>
          <w:lang w:val="es-MX"/>
        </w:rPr>
        <w:t xml:space="preserve">Informe justificado </w:t>
      </w:r>
      <w:r w:rsidR="00F231BD">
        <w:rPr>
          <w:rFonts w:ascii="Palatino Linotype" w:hAnsi="Palatino Linotype"/>
          <w:lang w:val="es-MX"/>
        </w:rPr>
        <w:t xml:space="preserve">relativo al recurso de revisión </w:t>
      </w:r>
      <w:r w:rsidR="00F231BD">
        <w:rPr>
          <w:rFonts w:ascii="Palatino Linotype" w:hAnsi="Palatino Linotype"/>
          <w:b/>
          <w:bCs/>
          <w:lang w:val="es-MX"/>
        </w:rPr>
        <w:t xml:space="preserve">03330/INFOEM/IP/RR/2025 y acumulado, </w:t>
      </w:r>
      <w:r w:rsidR="00BF182F">
        <w:rPr>
          <w:rFonts w:ascii="Palatino Linotype" w:hAnsi="Palatino Linotype"/>
          <w:lang w:val="es-MX"/>
        </w:rPr>
        <w:t xml:space="preserve">signado por la jefa de la unidad de transparencia, dirigido al comisionado ponente, de fecha dos de abril de dos mil veinticinco, </w:t>
      </w:r>
      <w:r w:rsidR="00596A24">
        <w:rPr>
          <w:rFonts w:ascii="Palatino Linotype" w:hAnsi="Palatino Linotype"/>
          <w:lang w:val="es-MX"/>
        </w:rPr>
        <w:t>en términos generales expone las siguientes premisas argumentativas:</w:t>
      </w:r>
    </w:p>
    <w:p w14:paraId="398A6CD9" w14:textId="77777777" w:rsidR="00596A24" w:rsidRPr="00596A24" w:rsidRDefault="00596A24" w:rsidP="00596A24">
      <w:pPr>
        <w:pStyle w:val="Prrafodelista"/>
        <w:rPr>
          <w:rFonts w:ascii="Palatino Linotype" w:hAnsi="Palatino Linotype"/>
          <w:b/>
          <w:bCs/>
        </w:rPr>
      </w:pPr>
    </w:p>
    <w:p w14:paraId="5377E49E" w14:textId="45135BDF" w:rsidR="00596A24" w:rsidRPr="00596A24" w:rsidRDefault="00596A24" w:rsidP="009956E1">
      <w:pPr>
        <w:pStyle w:val="Prrafodelista"/>
        <w:numPr>
          <w:ilvl w:val="0"/>
          <w:numId w:val="13"/>
        </w:numPr>
        <w:spacing w:before="240" w:line="360" w:lineRule="auto"/>
        <w:jc w:val="both"/>
        <w:rPr>
          <w:rFonts w:ascii="Palatino Linotype" w:hAnsi="Palatino Linotype"/>
          <w:b/>
          <w:bCs/>
        </w:rPr>
      </w:pPr>
      <w:r>
        <w:rPr>
          <w:rFonts w:ascii="Palatino Linotype" w:hAnsi="Palatino Linotype"/>
        </w:rPr>
        <w:t xml:space="preserve">Que mediante las solicitudes de información no fue señalado un formato en </w:t>
      </w:r>
      <w:proofErr w:type="spellStart"/>
      <w:proofErr w:type="gramStart"/>
      <w:r>
        <w:rPr>
          <w:rFonts w:ascii="Palatino Linotype" w:hAnsi="Palatino Linotype"/>
        </w:rPr>
        <w:t>especifico</w:t>
      </w:r>
      <w:proofErr w:type="spellEnd"/>
      <w:proofErr w:type="gramEnd"/>
      <w:r>
        <w:rPr>
          <w:rFonts w:ascii="Palatino Linotype" w:hAnsi="Palatino Linotype"/>
        </w:rPr>
        <w:t xml:space="preserve"> para hacer entrega de la información. </w:t>
      </w:r>
    </w:p>
    <w:p w14:paraId="436A4FE5" w14:textId="65C4834C" w:rsidR="00596A24" w:rsidRPr="00596A24" w:rsidRDefault="00596A24" w:rsidP="009956E1">
      <w:pPr>
        <w:pStyle w:val="Prrafodelista"/>
        <w:numPr>
          <w:ilvl w:val="0"/>
          <w:numId w:val="13"/>
        </w:numPr>
        <w:spacing w:before="240" w:line="360" w:lineRule="auto"/>
        <w:jc w:val="both"/>
        <w:rPr>
          <w:rFonts w:ascii="Palatino Linotype" w:hAnsi="Palatino Linotype"/>
          <w:b/>
          <w:bCs/>
        </w:rPr>
      </w:pPr>
      <w:r>
        <w:rPr>
          <w:rFonts w:ascii="Palatino Linotype" w:hAnsi="Palatino Linotype"/>
        </w:rPr>
        <w:t xml:space="preserve">Que la información requerida no se genera, posee o administra en formato Excel, sin embargo, se remite en formato abierto TXT. </w:t>
      </w:r>
    </w:p>
    <w:p w14:paraId="7B1862B6" w14:textId="37D7DDEE" w:rsidR="00596A24" w:rsidRPr="00BF182F" w:rsidRDefault="00596A24" w:rsidP="009956E1">
      <w:pPr>
        <w:pStyle w:val="Prrafodelista"/>
        <w:numPr>
          <w:ilvl w:val="0"/>
          <w:numId w:val="13"/>
        </w:numPr>
        <w:spacing w:before="240" w:line="360" w:lineRule="auto"/>
        <w:jc w:val="both"/>
        <w:rPr>
          <w:rFonts w:ascii="Palatino Linotype" w:hAnsi="Palatino Linotype"/>
          <w:b/>
          <w:bCs/>
        </w:rPr>
      </w:pPr>
      <w:r>
        <w:rPr>
          <w:rFonts w:ascii="Palatino Linotype" w:hAnsi="Palatino Linotype"/>
        </w:rPr>
        <w:t xml:space="preserve">Que en referencia a la solicitud de información </w:t>
      </w:r>
      <w:r>
        <w:rPr>
          <w:rFonts w:ascii="Palatino Linotype" w:hAnsi="Palatino Linotype"/>
          <w:b/>
          <w:bCs/>
        </w:rPr>
        <w:t xml:space="preserve">00206/IEEM/IP/2025, </w:t>
      </w:r>
      <w:r>
        <w:rPr>
          <w:rFonts w:ascii="Palatino Linotype" w:hAnsi="Palatino Linotype"/>
        </w:rPr>
        <w:t xml:space="preserve">se hizo del conocimiento que no se contó con personal de apoyo de tres días en las juntas distritales 4 Lerma de Villada y 27 Valle de Chalco Solidaridad. </w:t>
      </w:r>
    </w:p>
    <w:p w14:paraId="4E924CB0" w14:textId="77777777" w:rsidR="00BF182F" w:rsidRPr="00BF182F" w:rsidRDefault="00BF182F" w:rsidP="00BF182F">
      <w:pPr>
        <w:pStyle w:val="Prrafodelista"/>
        <w:rPr>
          <w:rFonts w:ascii="Palatino Linotype" w:hAnsi="Palatino Linotype"/>
          <w:b/>
          <w:bCs/>
        </w:rPr>
      </w:pPr>
    </w:p>
    <w:p w14:paraId="138A92E2" w14:textId="48C34448" w:rsidR="000E5BAA" w:rsidRPr="00596A24" w:rsidRDefault="000E5BAA" w:rsidP="009956E1">
      <w:pPr>
        <w:pStyle w:val="Prrafodelista"/>
        <w:numPr>
          <w:ilvl w:val="0"/>
          <w:numId w:val="11"/>
        </w:numPr>
        <w:spacing w:before="240" w:line="360" w:lineRule="auto"/>
        <w:jc w:val="both"/>
        <w:rPr>
          <w:rFonts w:ascii="Palatino Linotype" w:hAnsi="Palatino Linotype"/>
          <w:b/>
          <w:bCs/>
        </w:rPr>
      </w:pPr>
      <w:r>
        <w:rPr>
          <w:rFonts w:ascii="Palatino Linotype" w:hAnsi="Palatino Linotype"/>
          <w:b/>
          <w:bCs/>
          <w:lang w:val="es-MX"/>
        </w:rPr>
        <w:t>“</w:t>
      </w:r>
      <w:r w:rsidRPr="000E5BAA">
        <w:rPr>
          <w:rFonts w:ascii="Palatino Linotype" w:hAnsi="Palatino Linotype"/>
          <w:b/>
          <w:bCs/>
          <w:lang w:val="es-MX"/>
        </w:rPr>
        <w:t>INFORME JUSTIFICADO RR 3330-2025 Y ACUMULADO UT.docx</w:t>
      </w:r>
      <w:r>
        <w:rPr>
          <w:rFonts w:ascii="Palatino Linotype" w:hAnsi="Palatino Linotype"/>
          <w:b/>
          <w:bCs/>
          <w:lang w:val="es-MX"/>
        </w:rPr>
        <w:t>”</w:t>
      </w:r>
      <w:r w:rsidR="00BF182F">
        <w:rPr>
          <w:rFonts w:ascii="Palatino Linotype" w:hAnsi="Palatino Linotype"/>
          <w:b/>
          <w:bCs/>
          <w:lang w:val="es-MX"/>
        </w:rPr>
        <w:t>:</w:t>
      </w:r>
      <w:r w:rsidR="00596A24">
        <w:rPr>
          <w:rFonts w:ascii="Palatino Linotype" w:hAnsi="Palatino Linotype"/>
          <w:b/>
          <w:bCs/>
          <w:lang w:val="es-MX"/>
        </w:rPr>
        <w:t xml:space="preserve"> </w:t>
      </w:r>
      <w:r w:rsidR="00596A24">
        <w:rPr>
          <w:rFonts w:ascii="Palatino Linotype" w:hAnsi="Palatino Linotype"/>
          <w:lang w:val="es-MX"/>
        </w:rPr>
        <w:t xml:space="preserve">Informe justificado relativo al recurso de revisión </w:t>
      </w:r>
      <w:r w:rsidR="00596A24">
        <w:rPr>
          <w:rFonts w:ascii="Palatino Linotype" w:hAnsi="Palatino Linotype"/>
          <w:b/>
          <w:bCs/>
          <w:lang w:val="es-MX"/>
        </w:rPr>
        <w:t>03330/INFOEM/IP/RR/2025</w:t>
      </w:r>
      <w:r w:rsidR="00F231BD">
        <w:rPr>
          <w:rFonts w:ascii="Palatino Linotype" w:hAnsi="Palatino Linotype"/>
          <w:b/>
          <w:bCs/>
          <w:lang w:val="es-MX"/>
        </w:rPr>
        <w:t xml:space="preserve"> y acumulado</w:t>
      </w:r>
      <w:r w:rsidR="00596A24">
        <w:rPr>
          <w:rFonts w:ascii="Palatino Linotype" w:hAnsi="Palatino Linotype"/>
          <w:b/>
          <w:bCs/>
          <w:lang w:val="es-MX"/>
        </w:rPr>
        <w:t xml:space="preserve">, </w:t>
      </w:r>
      <w:r w:rsidR="00596A24">
        <w:rPr>
          <w:rFonts w:ascii="Palatino Linotype" w:hAnsi="Palatino Linotype"/>
          <w:lang w:val="es-MX"/>
        </w:rPr>
        <w:t xml:space="preserve">cuyo contenido fue descrito con antelación. </w:t>
      </w:r>
    </w:p>
    <w:p w14:paraId="391B51EA" w14:textId="77777777" w:rsidR="00596A24" w:rsidRDefault="00596A24" w:rsidP="00596A24">
      <w:pPr>
        <w:pStyle w:val="Prrafodelista"/>
        <w:spacing w:before="240" w:line="360" w:lineRule="auto"/>
        <w:ind w:left="720"/>
        <w:jc w:val="both"/>
        <w:rPr>
          <w:rFonts w:ascii="Palatino Linotype" w:hAnsi="Palatino Linotype"/>
          <w:b/>
          <w:bCs/>
        </w:rPr>
      </w:pPr>
    </w:p>
    <w:p w14:paraId="58E3E9CE" w14:textId="13232278" w:rsidR="000E5BAA" w:rsidRPr="00BF182F" w:rsidRDefault="000E5BAA" w:rsidP="009956E1">
      <w:pPr>
        <w:pStyle w:val="Prrafodelista"/>
        <w:numPr>
          <w:ilvl w:val="0"/>
          <w:numId w:val="11"/>
        </w:numPr>
        <w:spacing w:before="240" w:line="360" w:lineRule="auto"/>
        <w:jc w:val="both"/>
        <w:rPr>
          <w:rFonts w:ascii="Palatino Linotype" w:hAnsi="Palatino Linotype"/>
          <w:b/>
          <w:bCs/>
        </w:rPr>
      </w:pPr>
      <w:r>
        <w:rPr>
          <w:rFonts w:ascii="Palatino Linotype" w:hAnsi="Palatino Linotype"/>
          <w:b/>
          <w:bCs/>
        </w:rPr>
        <w:t xml:space="preserve">“INFORMACIÓN DATOS </w:t>
      </w:r>
      <w:proofErr w:type="spellStart"/>
      <w:r>
        <w:rPr>
          <w:rFonts w:ascii="Palatino Linotype" w:hAnsi="Palatino Linotype"/>
          <w:b/>
          <w:bCs/>
        </w:rPr>
        <w:t>ABIERTOS.rar</w:t>
      </w:r>
      <w:proofErr w:type="spellEnd"/>
      <w:r>
        <w:rPr>
          <w:rFonts w:ascii="Palatino Linotype" w:hAnsi="Palatino Linotype"/>
          <w:b/>
          <w:bCs/>
        </w:rPr>
        <w:t>”</w:t>
      </w:r>
      <w:r w:rsidR="00BF182F">
        <w:rPr>
          <w:rFonts w:ascii="Palatino Linotype" w:hAnsi="Palatino Linotype"/>
          <w:b/>
          <w:bCs/>
        </w:rPr>
        <w:t xml:space="preserve">: </w:t>
      </w:r>
      <w:r w:rsidR="00BF182F">
        <w:rPr>
          <w:rFonts w:ascii="Palatino Linotype" w:hAnsi="Palatino Linotype"/>
        </w:rPr>
        <w:t>Compila lo siguiente:</w:t>
      </w:r>
    </w:p>
    <w:p w14:paraId="570CF2A7" w14:textId="3EDD8BB1" w:rsidR="00BF182F" w:rsidRDefault="00596A24" w:rsidP="009956E1">
      <w:pPr>
        <w:pStyle w:val="Prrafodelista"/>
        <w:numPr>
          <w:ilvl w:val="0"/>
          <w:numId w:val="12"/>
        </w:numPr>
        <w:spacing w:before="240" w:line="360" w:lineRule="auto"/>
        <w:jc w:val="both"/>
        <w:rPr>
          <w:rFonts w:ascii="Palatino Linotype" w:hAnsi="Palatino Linotype"/>
          <w:b/>
          <w:bCs/>
        </w:rPr>
      </w:pPr>
      <w:r>
        <w:rPr>
          <w:rFonts w:ascii="Palatino Linotype" w:hAnsi="Palatino Linotype"/>
          <w:b/>
          <w:bCs/>
        </w:rPr>
        <w:t>“206-2025”</w:t>
      </w:r>
      <w:proofErr w:type="gramStart"/>
      <w:r>
        <w:rPr>
          <w:rFonts w:ascii="Palatino Linotype" w:hAnsi="Palatino Linotype"/>
          <w:b/>
          <w:bCs/>
        </w:rPr>
        <w:t>:</w:t>
      </w:r>
      <w:r>
        <w:rPr>
          <w:rFonts w:ascii="Palatino Linotype" w:hAnsi="Palatino Linotype"/>
        </w:rPr>
        <w:t>Lista</w:t>
      </w:r>
      <w:proofErr w:type="gramEnd"/>
      <w:r>
        <w:rPr>
          <w:rFonts w:ascii="Palatino Linotype" w:hAnsi="Palatino Linotype"/>
        </w:rPr>
        <w:t xml:space="preserve"> de personal de tres días para la elección 2024 relativa a los </w:t>
      </w:r>
      <w:r w:rsidRPr="00596A24">
        <w:rPr>
          <w:rFonts w:ascii="Palatino Linotype" w:hAnsi="Palatino Linotype"/>
          <w:b/>
          <w:bCs/>
          <w:u w:val="single"/>
        </w:rPr>
        <w:t>órganos desconcentrados municipales,</w:t>
      </w:r>
      <w:r>
        <w:rPr>
          <w:rFonts w:ascii="Palatino Linotype" w:hAnsi="Palatino Linotype"/>
        </w:rPr>
        <w:t xml:space="preserve"> refleja número progresivo, puesto, nombre y área. </w:t>
      </w:r>
    </w:p>
    <w:p w14:paraId="75E45C4B" w14:textId="0DE7F278" w:rsidR="00596A24" w:rsidRPr="00596A24" w:rsidRDefault="00596A24" w:rsidP="009956E1">
      <w:pPr>
        <w:pStyle w:val="Prrafodelista"/>
        <w:numPr>
          <w:ilvl w:val="0"/>
          <w:numId w:val="12"/>
        </w:numPr>
        <w:spacing w:before="240" w:line="360" w:lineRule="auto"/>
        <w:jc w:val="both"/>
        <w:rPr>
          <w:rFonts w:ascii="Palatino Linotype" w:hAnsi="Palatino Linotype"/>
          <w:b/>
          <w:bCs/>
        </w:rPr>
      </w:pPr>
      <w:r w:rsidRPr="00596A24">
        <w:rPr>
          <w:rFonts w:ascii="Palatino Linotype" w:hAnsi="Palatino Linotype"/>
          <w:b/>
          <w:bCs/>
        </w:rPr>
        <w:lastRenderedPageBreak/>
        <w:t>“207-2025”</w:t>
      </w:r>
      <w:proofErr w:type="gramStart"/>
      <w:r w:rsidRPr="00596A24">
        <w:rPr>
          <w:rFonts w:ascii="Palatino Linotype" w:hAnsi="Palatino Linotype"/>
          <w:b/>
          <w:bCs/>
        </w:rPr>
        <w:t xml:space="preserve">:  </w:t>
      </w:r>
      <w:r w:rsidRPr="00596A24">
        <w:rPr>
          <w:rFonts w:ascii="Palatino Linotype" w:hAnsi="Palatino Linotype"/>
        </w:rPr>
        <w:t>Lista</w:t>
      </w:r>
      <w:proofErr w:type="gramEnd"/>
      <w:r w:rsidRPr="00596A24">
        <w:rPr>
          <w:rFonts w:ascii="Palatino Linotype" w:hAnsi="Palatino Linotype"/>
        </w:rPr>
        <w:t xml:space="preserve"> de personal de tres días para la elección 2024 relativa a los </w:t>
      </w:r>
      <w:r w:rsidRPr="00596A24">
        <w:rPr>
          <w:rFonts w:ascii="Palatino Linotype" w:hAnsi="Palatino Linotype"/>
          <w:b/>
          <w:bCs/>
          <w:u w:val="single"/>
        </w:rPr>
        <w:t>órganos desconcentrados municipales,</w:t>
      </w:r>
      <w:r w:rsidRPr="00596A24">
        <w:rPr>
          <w:rFonts w:ascii="Palatino Linotype" w:hAnsi="Palatino Linotype"/>
        </w:rPr>
        <w:t xml:space="preserve"> refleja número progresivo, puesto, nombre y área.</w:t>
      </w:r>
    </w:p>
    <w:p w14:paraId="011414D3" w14:textId="77777777" w:rsidR="00596A24" w:rsidRPr="006201B7" w:rsidRDefault="00596A24" w:rsidP="00596A24">
      <w:pPr>
        <w:pStyle w:val="Prrafodelista"/>
        <w:rPr>
          <w:rFonts w:ascii="Palatino Linotype" w:hAnsi="Palatino Linotype" w:cs="Arial"/>
          <w:b/>
          <w:bCs/>
        </w:rPr>
      </w:pPr>
    </w:p>
    <w:p w14:paraId="7A6F929A" w14:textId="77777777" w:rsidR="00596A24" w:rsidRPr="008412E6" w:rsidRDefault="00596A24" w:rsidP="00596A24">
      <w:pPr>
        <w:pStyle w:val="Prrafodelista"/>
        <w:spacing w:after="240" w:line="360" w:lineRule="auto"/>
        <w:ind w:left="720"/>
        <w:jc w:val="both"/>
        <w:rPr>
          <w:rFonts w:ascii="Palatino Linotype" w:hAnsi="Palatino Linotype" w:cs="Arial"/>
          <w:b/>
          <w:bCs/>
        </w:rPr>
      </w:pPr>
    </w:p>
    <w:p w14:paraId="41706888" w14:textId="2B8E9AE3" w:rsidR="000E5BAA" w:rsidRPr="000E5BAA" w:rsidRDefault="00596A24" w:rsidP="009D4C29">
      <w:pPr>
        <w:spacing w:before="240" w:line="360" w:lineRule="auto"/>
        <w:jc w:val="both"/>
        <w:rPr>
          <w:rFonts w:ascii="Palatino Linotype" w:hAnsi="Palatino Linotype"/>
          <w:b/>
          <w:bCs/>
          <w:sz w:val="24"/>
          <w:szCs w:val="24"/>
        </w:rPr>
      </w:pPr>
      <w:r>
        <w:rPr>
          <w:rFonts w:ascii="Palatino Linotype" w:hAnsi="Palatino Linotype"/>
          <w:b/>
          <w:bCs/>
          <w:sz w:val="24"/>
          <w:szCs w:val="24"/>
        </w:rPr>
        <w:t xml:space="preserve">Recurso de revisión </w:t>
      </w:r>
      <w:r w:rsidR="000E5BAA">
        <w:rPr>
          <w:rFonts w:ascii="Palatino Linotype" w:hAnsi="Palatino Linotype"/>
          <w:b/>
          <w:bCs/>
          <w:sz w:val="24"/>
          <w:szCs w:val="24"/>
        </w:rPr>
        <w:t>03331/INFOEM/IP/RR/2025</w:t>
      </w:r>
    </w:p>
    <w:p w14:paraId="588890EA" w14:textId="1EF620E3" w:rsidR="007A32CC" w:rsidRDefault="00437A71" w:rsidP="009956E1">
      <w:pPr>
        <w:pStyle w:val="Prrafodelista"/>
        <w:numPr>
          <w:ilvl w:val="0"/>
          <w:numId w:val="5"/>
        </w:numPr>
        <w:spacing w:before="240" w:line="360" w:lineRule="auto"/>
        <w:jc w:val="both"/>
        <w:rPr>
          <w:rFonts w:ascii="Palatino Linotype" w:hAnsi="Palatino Linotype"/>
        </w:rPr>
      </w:pPr>
      <w:r w:rsidRPr="00F231BD">
        <w:rPr>
          <w:rFonts w:ascii="Palatino Linotype" w:hAnsi="Palatino Linotype"/>
          <w:b/>
          <w:bCs/>
        </w:rPr>
        <w:t>“</w:t>
      </w:r>
      <w:r w:rsidR="00F231BD" w:rsidRPr="00F231BD">
        <w:rPr>
          <w:rFonts w:ascii="Palatino Linotype" w:hAnsi="Palatino Linotype"/>
          <w:b/>
          <w:bCs/>
          <w:lang w:val="es-MX"/>
        </w:rPr>
        <w:t>IEEM-DA-1850-2025 INFORME JUSTIFICADO RR 3030-2025 Y ACUMULADO DA.pdf</w:t>
      </w:r>
      <w:r w:rsidR="00F231BD" w:rsidRPr="00F231BD">
        <w:rPr>
          <w:rFonts w:ascii="Palatino Linotype" w:hAnsi="Palatino Linotype"/>
          <w:b/>
          <w:bCs/>
        </w:rPr>
        <w:t>:</w:t>
      </w:r>
      <w:r w:rsidR="00F231BD">
        <w:rPr>
          <w:rFonts w:ascii="Palatino Linotype" w:hAnsi="Palatino Linotype"/>
          <w:b/>
          <w:bCs/>
        </w:rPr>
        <w:t xml:space="preserve"> </w:t>
      </w:r>
      <w:r w:rsidR="00F231BD">
        <w:rPr>
          <w:rFonts w:ascii="Palatino Linotype" w:hAnsi="Palatino Linotype"/>
        </w:rPr>
        <w:t xml:space="preserve">Oficio </w:t>
      </w:r>
      <w:r w:rsidR="00F231BD">
        <w:rPr>
          <w:rFonts w:ascii="Palatino Linotype" w:hAnsi="Palatino Linotype"/>
          <w:b/>
          <w:bCs/>
        </w:rPr>
        <w:t xml:space="preserve">IEEM/DA/1850/2025 </w:t>
      </w:r>
      <w:r w:rsidR="00F231BD">
        <w:rPr>
          <w:rFonts w:ascii="Palatino Linotype" w:hAnsi="Palatino Linotype"/>
        </w:rPr>
        <w:t xml:space="preserve">cuyo contenido fue descrito con antelación.  </w:t>
      </w:r>
    </w:p>
    <w:p w14:paraId="45123841" w14:textId="77777777" w:rsidR="00F231BD" w:rsidRPr="00F231BD" w:rsidRDefault="00F231BD" w:rsidP="00F231BD">
      <w:pPr>
        <w:pStyle w:val="Prrafodelista"/>
        <w:spacing w:before="240" w:line="360" w:lineRule="auto"/>
        <w:ind w:left="720"/>
        <w:jc w:val="both"/>
        <w:rPr>
          <w:rFonts w:ascii="Palatino Linotype" w:hAnsi="Palatino Linotype"/>
        </w:rPr>
      </w:pPr>
    </w:p>
    <w:p w14:paraId="12485410" w14:textId="016EAE23" w:rsidR="00F231BD" w:rsidRPr="00F231BD" w:rsidRDefault="00F231BD" w:rsidP="009956E1">
      <w:pPr>
        <w:pStyle w:val="Prrafodelista"/>
        <w:numPr>
          <w:ilvl w:val="0"/>
          <w:numId w:val="5"/>
        </w:numPr>
        <w:spacing w:before="240" w:line="360" w:lineRule="auto"/>
        <w:jc w:val="both"/>
        <w:rPr>
          <w:rFonts w:ascii="Palatino Linotype" w:hAnsi="Palatino Linotype"/>
          <w:b/>
          <w:bCs/>
        </w:rPr>
      </w:pPr>
      <w:r>
        <w:rPr>
          <w:rFonts w:ascii="Palatino Linotype" w:hAnsi="Palatino Linotype"/>
          <w:b/>
          <w:bCs/>
          <w:lang w:val="es-MX"/>
        </w:rPr>
        <w:t>“</w:t>
      </w:r>
      <w:r w:rsidRPr="00F231BD">
        <w:rPr>
          <w:rFonts w:ascii="Palatino Linotype" w:hAnsi="Palatino Linotype"/>
          <w:b/>
          <w:bCs/>
          <w:lang w:val="es-MX"/>
        </w:rPr>
        <w:t xml:space="preserve">INFORMACIÓN DATOS </w:t>
      </w:r>
      <w:proofErr w:type="spellStart"/>
      <w:r w:rsidRPr="00F231BD">
        <w:rPr>
          <w:rFonts w:ascii="Palatino Linotype" w:hAnsi="Palatino Linotype"/>
          <w:b/>
          <w:bCs/>
          <w:lang w:val="es-MX"/>
        </w:rPr>
        <w:t>ABIERTOS.rar</w:t>
      </w:r>
      <w:proofErr w:type="spellEnd"/>
      <w:r>
        <w:rPr>
          <w:rFonts w:ascii="Palatino Linotype" w:hAnsi="Palatino Linotype"/>
          <w:b/>
          <w:bCs/>
        </w:rPr>
        <w:t xml:space="preserve">”: </w:t>
      </w:r>
      <w:r>
        <w:rPr>
          <w:rFonts w:ascii="Palatino Linotype" w:hAnsi="Palatino Linotype"/>
        </w:rPr>
        <w:t xml:space="preserve">Compila los documentos electrónicos </w:t>
      </w:r>
      <w:r>
        <w:rPr>
          <w:rFonts w:ascii="Palatino Linotype" w:hAnsi="Palatino Linotype"/>
          <w:b/>
          <w:bCs/>
        </w:rPr>
        <w:t xml:space="preserve">“206-2025” </w:t>
      </w:r>
      <w:r>
        <w:rPr>
          <w:rFonts w:ascii="Palatino Linotype" w:hAnsi="Palatino Linotype"/>
        </w:rPr>
        <w:t xml:space="preserve">y </w:t>
      </w:r>
      <w:r>
        <w:rPr>
          <w:rFonts w:ascii="Palatino Linotype" w:hAnsi="Palatino Linotype"/>
          <w:b/>
          <w:bCs/>
        </w:rPr>
        <w:t xml:space="preserve">“207-2025” </w:t>
      </w:r>
      <w:r>
        <w:rPr>
          <w:rFonts w:ascii="Palatino Linotype" w:hAnsi="Palatino Linotype"/>
        </w:rPr>
        <w:t xml:space="preserve">correspondientes a lista de personal de tres días para la elección 2024 relativas a los órganos desconcentrados municipales. </w:t>
      </w:r>
    </w:p>
    <w:p w14:paraId="19065DA8" w14:textId="77777777" w:rsidR="00F231BD" w:rsidRPr="00F231BD" w:rsidRDefault="00F231BD" w:rsidP="00F231BD">
      <w:pPr>
        <w:spacing w:before="240" w:line="360" w:lineRule="auto"/>
        <w:jc w:val="both"/>
        <w:rPr>
          <w:rFonts w:ascii="Palatino Linotype" w:hAnsi="Palatino Linotype"/>
          <w:b/>
          <w:bCs/>
        </w:rPr>
      </w:pPr>
    </w:p>
    <w:p w14:paraId="35A9B981" w14:textId="4888215B" w:rsidR="00F231BD" w:rsidRPr="00F231BD" w:rsidRDefault="00F231BD" w:rsidP="009956E1">
      <w:pPr>
        <w:pStyle w:val="Prrafodelista"/>
        <w:numPr>
          <w:ilvl w:val="0"/>
          <w:numId w:val="5"/>
        </w:numPr>
        <w:spacing w:before="240" w:line="360" w:lineRule="auto"/>
        <w:jc w:val="both"/>
        <w:rPr>
          <w:rFonts w:ascii="Palatino Linotype" w:hAnsi="Palatino Linotype"/>
          <w:b/>
          <w:bCs/>
        </w:rPr>
      </w:pPr>
      <w:r w:rsidRPr="00F231BD">
        <w:rPr>
          <w:rFonts w:ascii="Palatino Linotype" w:hAnsi="Palatino Linotype"/>
          <w:b/>
          <w:bCs/>
        </w:rPr>
        <w:t xml:space="preserve">“INFORME JUSTIFICADO RR 3330-2025 Y ACUMULADO UT.pdf”: </w:t>
      </w:r>
      <w:r w:rsidRPr="00F231BD">
        <w:rPr>
          <w:rFonts w:ascii="Palatino Linotype" w:hAnsi="Palatino Linotype"/>
          <w:lang w:val="es-MX"/>
        </w:rPr>
        <w:t xml:space="preserve">Informe justificado relativo al recurso de revisión </w:t>
      </w:r>
      <w:r w:rsidRPr="00F231BD">
        <w:rPr>
          <w:rFonts w:ascii="Palatino Linotype" w:hAnsi="Palatino Linotype"/>
          <w:b/>
          <w:bCs/>
          <w:lang w:val="es-MX"/>
        </w:rPr>
        <w:t xml:space="preserve">03330/INFOEM/IP/RR/2025 y acumulado, </w:t>
      </w:r>
      <w:r w:rsidRPr="00F231BD">
        <w:rPr>
          <w:rFonts w:ascii="Palatino Linotype" w:hAnsi="Palatino Linotype"/>
          <w:lang w:val="es-MX"/>
        </w:rPr>
        <w:t xml:space="preserve">cuyo contenido fue descrito con antelación. </w:t>
      </w:r>
    </w:p>
    <w:p w14:paraId="30AF346C" w14:textId="77777777" w:rsidR="00F231BD" w:rsidRPr="00F231BD" w:rsidRDefault="00F231BD" w:rsidP="00F231BD">
      <w:pPr>
        <w:pStyle w:val="Prrafodelista"/>
        <w:spacing w:before="240" w:line="360" w:lineRule="auto"/>
        <w:ind w:left="720"/>
        <w:jc w:val="both"/>
        <w:rPr>
          <w:rFonts w:ascii="Palatino Linotype" w:hAnsi="Palatino Linotype"/>
          <w:b/>
          <w:bCs/>
        </w:rPr>
      </w:pPr>
    </w:p>
    <w:p w14:paraId="28B2AE01" w14:textId="1F4FE2DB" w:rsidR="00F231BD" w:rsidRPr="00712AB2" w:rsidRDefault="00F231BD" w:rsidP="009956E1">
      <w:pPr>
        <w:pStyle w:val="Prrafodelista"/>
        <w:numPr>
          <w:ilvl w:val="0"/>
          <w:numId w:val="5"/>
        </w:numPr>
        <w:spacing w:before="240" w:line="360" w:lineRule="auto"/>
        <w:jc w:val="both"/>
        <w:rPr>
          <w:rFonts w:ascii="Palatino Linotype" w:hAnsi="Palatino Linotype"/>
          <w:b/>
          <w:bCs/>
        </w:rPr>
      </w:pPr>
      <w:r w:rsidRPr="00712AB2">
        <w:rPr>
          <w:rFonts w:ascii="Palatino Linotype" w:hAnsi="Palatino Linotype"/>
          <w:b/>
          <w:bCs/>
        </w:rPr>
        <w:lastRenderedPageBreak/>
        <w:t xml:space="preserve">“INFORME JUSTIFICADO RR 3330-2025 Y ACUMULADO UT.docx”: </w:t>
      </w:r>
      <w:r w:rsidRPr="00712AB2">
        <w:rPr>
          <w:rFonts w:ascii="Palatino Linotype" w:hAnsi="Palatino Linotype"/>
          <w:lang w:val="es-MX"/>
        </w:rPr>
        <w:t xml:space="preserve">Informe justificado relativo al recurso de revisión </w:t>
      </w:r>
      <w:r w:rsidRPr="00712AB2">
        <w:rPr>
          <w:rFonts w:ascii="Palatino Linotype" w:hAnsi="Palatino Linotype"/>
          <w:b/>
          <w:bCs/>
          <w:lang w:val="es-MX"/>
        </w:rPr>
        <w:t xml:space="preserve">03330/INFOEM/IP/RR/2025 y acumulado, </w:t>
      </w:r>
      <w:r w:rsidRPr="00712AB2">
        <w:rPr>
          <w:rFonts w:ascii="Palatino Linotype" w:hAnsi="Palatino Linotype"/>
          <w:lang w:val="es-MX"/>
        </w:rPr>
        <w:t xml:space="preserve">cuyo contenido fue descrito con antelación. </w:t>
      </w:r>
    </w:p>
    <w:p w14:paraId="71F15B31" w14:textId="77777777" w:rsidR="00F231BD" w:rsidRPr="00712AB2" w:rsidRDefault="00F231BD" w:rsidP="00E017B4">
      <w:pPr>
        <w:spacing w:before="240" w:line="360" w:lineRule="auto"/>
        <w:jc w:val="both"/>
        <w:rPr>
          <w:rFonts w:ascii="Palatino Linotype" w:hAnsi="Palatino Linotype"/>
          <w:b/>
          <w:bCs/>
          <w:sz w:val="24"/>
          <w:szCs w:val="24"/>
          <w:lang w:val="es-ES"/>
        </w:rPr>
      </w:pPr>
    </w:p>
    <w:p w14:paraId="12A332E6" w14:textId="1746E2D9" w:rsidR="00E017B4" w:rsidRPr="00712AB2" w:rsidRDefault="00E017B4" w:rsidP="00E017B4">
      <w:pPr>
        <w:spacing w:before="240" w:line="360" w:lineRule="auto"/>
        <w:jc w:val="both"/>
        <w:rPr>
          <w:rFonts w:ascii="Palatino Linotype" w:hAnsi="Palatino Linotype"/>
          <w:sz w:val="24"/>
          <w:szCs w:val="24"/>
          <w:lang w:val="es-ES"/>
        </w:rPr>
      </w:pPr>
      <w:r w:rsidRPr="00712AB2">
        <w:rPr>
          <w:rFonts w:ascii="Palatino Linotype" w:hAnsi="Palatino Linotype"/>
          <w:sz w:val="24"/>
          <w:szCs w:val="24"/>
          <w:lang w:val="es-ES"/>
        </w:rPr>
        <w:t>Con base en lo anteriormente expuesto, se arriba a las siguientes conclusiones:</w:t>
      </w:r>
    </w:p>
    <w:p w14:paraId="170F9CC0" w14:textId="77777777" w:rsidR="00E017B4" w:rsidRDefault="00E017B4" w:rsidP="00E017B4">
      <w:pPr>
        <w:spacing w:before="240" w:line="360" w:lineRule="auto"/>
        <w:jc w:val="both"/>
        <w:rPr>
          <w:rFonts w:ascii="Palatino Linotype" w:hAnsi="Palatino Linotype"/>
          <w:lang w:val="es-ES"/>
        </w:rPr>
      </w:pPr>
    </w:p>
    <w:p w14:paraId="6A1B1516" w14:textId="64B1BCEF" w:rsidR="00E017B4" w:rsidRPr="00E017B4" w:rsidRDefault="00E017B4" w:rsidP="009956E1">
      <w:pPr>
        <w:pStyle w:val="Prrafodelista"/>
        <w:numPr>
          <w:ilvl w:val="0"/>
          <w:numId w:val="14"/>
        </w:numPr>
        <w:spacing w:before="240" w:line="360" w:lineRule="auto"/>
        <w:jc w:val="both"/>
        <w:rPr>
          <w:rFonts w:ascii="Palatino Linotype" w:hAnsi="Palatino Linotype"/>
          <w:b/>
          <w:bCs/>
        </w:rPr>
      </w:pPr>
      <w:r w:rsidRPr="00E017B4">
        <w:rPr>
          <w:rFonts w:ascii="Palatino Linotype" w:hAnsi="Palatino Linotype"/>
          <w:b/>
          <w:bCs/>
        </w:rPr>
        <w:t>DEL RECURSO DE REVISIÓN 03330/INFOEM/IP/RR/2025</w:t>
      </w:r>
    </w:p>
    <w:p w14:paraId="3EF0F472" w14:textId="19B1E11C" w:rsidR="00E017B4" w:rsidRPr="009F13EF" w:rsidRDefault="00E017B4" w:rsidP="00E017B4">
      <w:pPr>
        <w:spacing w:before="240" w:line="360" w:lineRule="auto"/>
        <w:jc w:val="both"/>
        <w:rPr>
          <w:rFonts w:ascii="Palatino Linotype" w:eastAsia="Times New Roman" w:hAnsi="Palatino Linotype" w:cs="Times New Roman"/>
          <w:iCs/>
          <w:sz w:val="24"/>
          <w:szCs w:val="24"/>
          <w:lang w:val="es-ES" w:eastAsia="es-ES"/>
        </w:rPr>
      </w:pPr>
      <w:r w:rsidRPr="003A64B6">
        <w:rPr>
          <w:rFonts w:ascii="Palatino Linotype" w:eastAsia="Times New Roman" w:hAnsi="Palatino Linotype" w:cs="Times New Roman"/>
          <w:iCs/>
          <w:sz w:val="24"/>
          <w:szCs w:val="24"/>
          <w:lang w:val="es-ES" w:eastAsia="es-ES"/>
        </w:rPr>
        <w:t xml:space="preserve">En función de lo planteado, respecto de la solicitud de información </w:t>
      </w:r>
      <w:r w:rsidRPr="003A64B6">
        <w:rPr>
          <w:rFonts w:ascii="Palatino Linotype" w:eastAsia="Times New Roman" w:hAnsi="Palatino Linotype" w:cs="Times New Roman"/>
          <w:b/>
          <w:bCs/>
          <w:iCs/>
          <w:sz w:val="24"/>
          <w:szCs w:val="24"/>
          <w:lang w:val="es-ES" w:eastAsia="es-ES"/>
        </w:rPr>
        <w:t xml:space="preserve">00207/IEEM/IP/2025, </w:t>
      </w:r>
      <w:r w:rsidRPr="003A64B6">
        <w:rPr>
          <w:rFonts w:ascii="Palatino Linotype" w:eastAsia="Times New Roman" w:hAnsi="Palatino Linotype" w:cs="Times New Roman"/>
          <w:iCs/>
          <w:sz w:val="24"/>
          <w:szCs w:val="24"/>
          <w:lang w:val="es-ES" w:eastAsia="es-ES"/>
        </w:rPr>
        <w:t xml:space="preserve">correspondiente al recurso de revisión </w:t>
      </w:r>
      <w:r w:rsidRPr="003A64B6">
        <w:rPr>
          <w:rFonts w:ascii="Palatino Linotype" w:eastAsia="Times New Roman" w:hAnsi="Palatino Linotype" w:cs="Times New Roman"/>
          <w:b/>
          <w:bCs/>
          <w:iCs/>
          <w:sz w:val="24"/>
          <w:szCs w:val="24"/>
          <w:lang w:val="es-ES" w:eastAsia="es-ES"/>
        </w:rPr>
        <w:t xml:space="preserve">03330/INFOEM/IP/RR/2025, </w:t>
      </w:r>
      <w:r w:rsidRPr="003A64B6">
        <w:rPr>
          <w:rFonts w:ascii="Palatino Linotype" w:eastAsia="Times New Roman" w:hAnsi="Palatino Linotype" w:cs="Times New Roman"/>
          <w:iCs/>
          <w:sz w:val="24"/>
          <w:szCs w:val="24"/>
          <w:lang w:val="es-ES" w:eastAsia="es-ES"/>
        </w:rPr>
        <w:t xml:space="preserve">se destaca que mediante respuesta primigenia fue remitido en </w:t>
      </w:r>
      <w:r w:rsidR="003A64B6" w:rsidRPr="003A64B6">
        <w:rPr>
          <w:rFonts w:ascii="Palatino Linotype" w:eastAsia="Times New Roman" w:hAnsi="Palatino Linotype" w:cs="Times New Roman"/>
          <w:b/>
          <w:bCs/>
          <w:iCs/>
          <w:sz w:val="24"/>
          <w:szCs w:val="24"/>
          <w:u w:val="single"/>
          <w:lang w:val="es-ES" w:eastAsia="es-ES"/>
        </w:rPr>
        <w:t>formato cerrado,</w:t>
      </w:r>
      <w:r w:rsidR="003A64B6" w:rsidRPr="003A64B6">
        <w:rPr>
          <w:rFonts w:ascii="Palatino Linotype" w:eastAsia="Times New Roman" w:hAnsi="Palatino Linotype" w:cs="Times New Roman"/>
          <w:iCs/>
          <w:sz w:val="24"/>
          <w:szCs w:val="24"/>
          <w:lang w:val="es-ES" w:eastAsia="es-ES"/>
        </w:rPr>
        <w:t xml:space="preserve"> la lista de personas que apoyaron previo, durante y </w:t>
      </w:r>
      <w:r w:rsidR="003A64B6" w:rsidRPr="009F13EF">
        <w:rPr>
          <w:rFonts w:ascii="Palatino Linotype" w:eastAsia="Times New Roman" w:hAnsi="Palatino Linotype" w:cs="Times New Roman"/>
          <w:iCs/>
          <w:sz w:val="24"/>
          <w:szCs w:val="24"/>
          <w:lang w:val="es-ES" w:eastAsia="es-ES"/>
        </w:rPr>
        <w:t xml:space="preserve">posterior a la jornada electoral 2024 en los 125 órganos desconcentrados municipales. </w:t>
      </w:r>
    </w:p>
    <w:p w14:paraId="6C998D8D" w14:textId="3722761B" w:rsidR="003A64B6" w:rsidRPr="009F13EF" w:rsidRDefault="003A64B6" w:rsidP="00E017B4">
      <w:pPr>
        <w:spacing w:before="240" w:line="360" w:lineRule="auto"/>
        <w:jc w:val="both"/>
        <w:rPr>
          <w:rFonts w:ascii="Palatino Linotype" w:hAnsi="Palatino Linotype"/>
          <w:sz w:val="24"/>
          <w:szCs w:val="24"/>
        </w:rPr>
      </w:pPr>
      <w:r w:rsidRPr="009F13EF">
        <w:rPr>
          <w:rFonts w:ascii="Palatino Linotype" w:hAnsi="Palatino Linotype"/>
          <w:sz w:val="24"/>
          <w:szCs w:val="24"/>
        </w:rPr>
        <w:t>Inconformándose por la imposibilidad de hacer uso libre de los datos, requiriendo la respuesta en formatos abiertos (formato Excel).</w:t>
      </w:r>
    </w:p>
    <w:p w14:paraId="3828A0D4" w14:textId="33EE4158" w:rsidR="003A64B6" w:rsidRPr="009F13EF" w:rsidRDefault="003A64B6" w:rsidP="00E017B4">
      <w:pPr>
        <w:spacing w:before="240" w:line="360" w:lineRule="auto"/>
        <w:jc w:val="both"/>
        <w:rPr>
          <w:rFonts w:ascii="Palatino Linotype" w:hAnsi="Palatino Linotype"/>
          <w:sz w:val="24"/>
          <w:szCs w:val="24"/>
        </w:rPr>
      </w:pPr>
      <w:r w:rsidRPr="009F13EF">
        <w:rPr>
          <w:rFonts w:ascii="Palatino Linotype" w:hAnsi="Palatino Linotype"/>
          <w:sz w:val="24"/>
          <w:szCs w:val="24"/>
        </w:rPr>
        <w:t xml:space="preserve">Dentro de este marco, mediante informe justificado, </w:t>
      </w:r>
      <w:r w:rsidRPr="009F13EF">
        <w:rPr>
          <w:rFonts w:ascii="Palatino Linotype" w:hAnsi="Palatino Linotype"/>
          <w:b/>
          <w:bCs/>
          <w:sz w:val="24"/>
          <w:szCs w:val="24"/>
        </w:rPr>
        <w:t xml:space="preserve">El Sujeto Obligado </w:t>
      </w:r>
      <w:r w:rsidRPr="009F13EF">
        <w:rPr>
          <w:rFonts w:ascii="Palatino Linotype" w:hAnsi="Palatino Linotype"/>
          <w:sz w:val="24"/>
          <w:szCs w:val="24"/>
        </w:rPr>
        <w:t xml:space="preserve">remitió la información que resulta de interés del ciudadano en formato TXT, es decir, texto plano que no refleja formato como negrita, marcas, fuentes, tamaños o colores, siendo uno de los más básicos y compatibles. </w:t>
      </w:r>
    </w:p>
    <w:p w14:paraId="7989E173" w14:textId="6681D727" w:rsidR="003A64B6" w:rsidRPr="009F13EF" w:rsidRDefault="003A64B6" w:rsidP="00E017B4">
      <w:pPr>
        <w:spacing w:before="240" w:line="360" w:lineRule="auto"/>
        <w:jc w:val="both"/>
        <w:rPr>
          <w:rFonts w:ascii="Palatino Linotype" w:hAnsi="Palatino Linotype"/>
          <w:sz w:val="24"/>
          <w:szCs w:val="24"/>
        </w:rPr>
      </w:pPr>
      <w:r w:rsidRPr="009F13EF">
        <w:rPr>
          <w:rFonts w:ascii="Palatino Linotype" w:hAnsi="Palatino Linotype"/>
          <w:sz w:val="24"/>
          <w:szCs w:val="24"/>
        </w:rPr>
        <w:lastRenderedPageBreak/>
        <w:t xml:space="preserve">Visto de esta forma, aunque mediante la solicitud de información </w:t>
      </w:r>
      <w:r w:rsidRPr="009F13EF">
        <w:rPr>
          <w:rFonts w:ascii="Palatino Linotype" w:hAnsi="Palatino Linotype"/>
          <w:b/>
          <w:bCs/>
          <w:sz w:val="24"/>
          <w:szCs w:val="24"/>
        </w:rPr>
        <w:t xml:space="preserve">00207/IEEM/IP/2025 </w:t>
      </w:r>
      <w:r w:rsidRPr="009F13EF">
        <w:rPr>
          <w:rFonts w:ascii="Palatino Linotype" w:hAnsi="Palatino Linotype"/>
          <w:sz w:val="24"/>
          <w:szCs w:val="24"/>
        </w:rPr>
        <w:t xml:space="preserve">no fue requerido un formato en </w:t>
      </w:r>
      <w:r w:rsidR="009F13EF" w:rsidRPr="009F13EF">
        <w:rPr>
          <w:rFonts w:ascii="Palatino Linotype" w:hAnsi="Palatino Linotype"/>
          <w:sz w:val="24"/>
          <w:szCs w:val="24"/>
        </w:rPr>
        <w:t>específ</w:t>
      </w:r>
      <w:r w:rsidR="009F13EF">
        <w:rPr>
          <w:rFonts w:ascii="Palatino Linotype" w:hAnsi="Palatino Linotype"/>
          <w:sz w:val="24"/>
          <w:szCs w:val="24"/>
        </w:rPr>
        <w:t>ic</w:t>
      </w:r>
      <w:r w:rsidR="009F13EF" w:rsidRPr="009F13EF">
        <w:rPr>
          <w:rFonts w:ascii="Palatino Linotype" w:hAnsi="Palatino Linotype"/>
          <w:sz w:val="24"/>
          <w:szCs w:val="24"/>
        </w:rPr>
        <w:t>o</w:t>
      </w:r>
      <w:r w:rsidRPr="009F13EF">
        <w:rPr>
          <w:rFonts w:ascii="Palatino Linotype" w:hAnsi="Palatino Linotype"/>
          <w:sz w:val="24"/>
          <w:szCs w:val="24"/>
        </w:rPr>
        <w:t xml:space="preserve">, </w:t>
      </w:r>
      <w:r w:rsidR="00955B0E" w:rsidRPr="009F13EF">
        <w:rPr>
          <w:rFonts w:ascii="Palatino Linotype" w:hAnsi="Palatino Linotype"/>
          <w:sz w:val="24"/>
          <w:szCs w:val="24"/>
        </w:rPr>
        <w:t>lo cierto</w:t>
      </w:r>
      <w:r w:rsidRPr="009F13EF">
        <w:rPr>
          <w:rFonts w:ascii="Palatino Linotype" w:hAnsi="Palatino Linotype"/>
          <w:sz w:val="24"/>
          <w:szCs w:val="24"/>
        </w:rPr>
        <w:t xml:space="preserve"> también es que mediante informe justificado atendió los motivos de inconformidad del particular. </w:t>
      </w:r>
    </w:p>
    <w:p w14:paraId="6D7B754A" w14:textId="77777777" w:rsidR="009F13EF" w:rsidRPr="00FE3579" w:rsidRDefault="003A64B6" w:rsidP="009F13EF">
      <w:pPr>
        <w:spacing w:line="360" w:lineRule="auto"/>
        <w:jc w:val="both"/>
        <w:rPr>
          <w:rFonts w:ascii="Palatino Linotype" w:hAnsi="Palatino Linotype" w:cs="Arial"/>
          <w:sz w:val="24"/>
          <w:szCs w:val="24"/>
        </w:rPr>
      </w:pPr>
      <w:r w:rsidRPr="009F13EF">
        <w:rPr>
          <w:rFonts w:ascii="Palatino Linotype" w:hAnsi="Palatino Linotype"/>
          <w:sz w:val="24"/>
          <w:szCs w:val="24"/>
        </w:rPr>
        <w:t>Una vez precisado lo anterior</w:t>
      </w:r>
      <w:r w:rsidR="009F13EF" w:rsidRPr="009F13EF">
        <w:rPr>
          <w:rFonts w:ascii="Palatino Linotype" w:hAnsi="Palatino Linotype"/>
          <w:sz w:val="24"/>
          <w:szCs w:val="24"/>
        </w:rPr>
        <w:t xml:space="preserve">, </w:t>
      </w:r>
      <w:r w:rsidR="009F13EF" w:rsidRPr="009F13EF">
        <w:rPr>
          <w:rFonts w:ascii="Palatino Linotype" w:eastAsia="Times New Roman" w:hAnsi="Palatino Linotype" w:cs="Times New Roman"/>
          <w:sz w:val="24"/>
          <w:szCs w:val="24"/>
          <w:lang w:eastAsia="es-ES"/>
        </w:rPr>
        <w:t>se destaca que la doctrina del sobreseimiento</w:t>
      </w:r>
      <w:r w:rsidR="009F13EF" w:rsidRPr="009F13EF">
        <w:rPr>
          <w:rFonts w:ascii="Palatino Linotype" w:eastAsia="Times New Roman" w:hAnsi="Palatino Linotype" w:cs="Times New Roman"/>
          <w:i/>
          <w:iCs/>
          <w:sz w:val="24"/>
          <w:szCs w:val="24"/>
          <w:lang w:eastAsia="es-ES"/>
        </w:rPr>
        <w:t xml:space="preserve"> </w:t>
      </w:r>
      <w:r w:rsidR="009F13EF" w:rsidRPr="009F13EF">
        <w:rPr>
          <w:rFonts w:ascii="Palatino Linotype" w:hAnsi="Palatino Linotype" w:cs="Arial"/>
          <w:sz w:val="24"/>
          <w:szCs w:val="24"/>
        </w:rPr>
        <w:t>provoca que un procedimiento se suspenda o se resuelva en definitiva sin que se entre al estudio de los agravios o motivos de inconformidad. Este mismo</w:t>
      </w:r>
      <w:r w:rsidR="009F13EF" w:rsidRPr="00FE3579">
        <w:rPr>
          <w:rFonts w:ascii="Palatino Linotype" w:hAnsi="Palatino Linotype" w:cs="Arial"/>
          <w:sz w:val="24"/>
          <w:szCs w:val="24"/>
        </w:rPr>
        <w:t xml:space="preserve"> criterio es compartido por el más alto tribunal del país en múltiples jurisprudencias, por lo que a continuación se agrega una de ellas que sirve como orientador en esta resolución:</w:t>
      </w:r>
    </w:p>
    <w:p w14:paraId="344F7E89" w14:textId="77777777" w:rsidR="009F13EF" w:rsidRPr="00FE3579" w:rsidRDefault="009F13EF" w:rsidP="009F13EF">
      <w:pPr>
        <w:spacing w:line="360" w:lineRule="auto"/>
        <w:ind w:left="851" w:right="851"/>
        <w:jc w:val="both"/>
        <w:rPr>
          <w:rFonts w:ascii="Palatino Linotype" w:hAnsi="Palatino Linotype" w:cs="Arial"/>
          <w:b/>
          <w:i/>
        </w:rPr>
      </w:pPr>
      <w:r w:rsidRPr="00FE3579">
        <w:rPr>
          <w:rFonts w:ascii="Palatino Linotype" w:hAnsi="Palatino Linotype" w:cs="Arial"/>
          <w:b/>
          <w:i/>
        </w:rPr>
        <w:t>“SOBRESEIMIENTO EN EL JUICIO DE AMPARO DIRECTO. IMPIDE EL ESTUDIO DE LAS VIOLACIONES PROCESALES PLANTEADAS EN LOS CONCEPTOS DE VIOLACIÓN.</w:t>
      </w:r>
    </w:p>
    <w:p w14:paraId="68B621E9" w14:textId="77777777" w:rsidR="009F13EF" w:rsidRPr="00FE3579" w:rsidRDefault="009F13EF" w:rsidP="009F13EF">
      <w:pPr>
        <w:spacing w:line="360" w:lineRule="auto"/>
        <w:ind w:left="851" w:right="851"/>
        <w:jc w:val="both"/>
        <w:rPr>
          <w:rFonts w:ascii="Palatino Linotype" w:hAnsi="Palatino Linotype"/>
          <w:i/>
          <w:color w:val="000000"/>
        </w:rPr>
      </w:pPr>
      <w:r w:rsidRPr="00FE3579">
        <w:rPr>
          <w:rFonts w:ascii="Palatino Linotype" w:hAnsi="Palatino Linotype" w:cs="Arial"/>
          <w:b/>
          <w:i/>
          <w:u w:val="single"/>
        </w:rPr>
        <w:t>El sobreseimiento</w:t>
      </w:r>
      <w:r w:rsidRPr="00FE3579">
        <w:rPr>
          <w:rFonts w:ascii="Palatino Linotype" w:hAnsi="Palatino Linotype" w:cs="Arial"/>
          <w:b/>
          <w:i/>
        </w:rPr>
        <w:t xml:space="preserve"> </w:t>
      </w:r>
      <w:r w:rsidRPr="00FE3579">
        <w:rPr>
          <w:rFonts w:ascii="Palatino Linotype" w:hAnsi="Palatino Linotype" w:cs="Arial"/>
          <w:i/>
        </w:rPr>
        <w:t xml:space="preserve">en el juicio de amparo directo </w:t>
      </w:r>
      <w:r w:rsidRPr="00FE3579">
        <w:rPr>
          <w:rFonts w:ascii="Palatino Linotype" w:hAnsi="Palatino Linotype" w:cs="Arial"/>
          <w:b/>
          <w:i/>
          <w:u w:val="single"/>
        </w:rPr>
        <w:t>provoca la terminación de la controversia planteada</w:t>
      </w:r>
      <w:r w:rsidRPr="00FE3579">
        <w:rPr>
          <w:rFonts w:ascii="Palatino Linotype" w:hAnsi="Palatino Linotype" w:cs="Arial"/>
          <w:b/>
          <w:i/>
        </w:rPr>
        <w:t xml:space="preserve"> </w:t>
      </w:r>
      <w:r w:rsidRPr="00FE3579">
        <w:rPr>
          <w:rFonts w:ascii="Palatino Linotype" w:hAnsi="Palatino Linotype" w:cs="Arial"/>
          <w:i/>
        </w:rPr>
        <w:t>por el quejoso en la demanda de amparo</w:t>
      </w:r>
      <w:r w:rsidRPr="00FE3579">
        <w:rPr>
          <w:rFonts w:ascii="Calibri" w:hAnsi="Calibri"/>
          <w:color w:val="000000"/>
          <w:sz w:val="26"/>
          <w:szCs w:val="26"/>
        </w:rPr>
        <w:t xml:space="preserve"> </w:t>
      </w:r>
      <w:r w:rsidRPr="00FE3579">
        <w:rPr>
          <w:rFonts w:ascii="Palatino Linotype" w:hAnsi="Palatino Linotype"/>
          <w:i/>
          <w:color w:val="000000"/>
        </w:rPr>
        <w:t xml:space="preserve">provoca la terminación de la controversia planteada por el quejoso en la demanda de </w:t>
      </w:r>
      <w:r w:rsidRPr="00FE3579">
        <w:rPr>
          <w:rFonts w:ascii="Palatino Linotype" w:hAnsi="Palatino Linotype"/>
          <w:b/>
          <w:i/>
          <w:color w:val="000000"/>
        </w:rPr>
        <w:t>amparo</w:t>
      </w:r>
      <w:r w:rsidRPr="00FE3579">
        <w:rPr>
          <w:rFonts w:ascii="Palatino Linotype" w:hAnsi="Palatino Linotype"/>
          <w:i/>
          <w:color w:val="000000"/>
        </w:rPr>
        <w:t>, sin hacer un pronunciamiento de fondo sobre la legalidad o ilegalidad de la sentencia reclamada. Por consiguiente, si al sobreseerse en el</w:t>
      </w:r>
      <w:r w:rsidRPr="00FE3579">
        <w:rPr>
          <w:rFonts w:ascii="Palatino Linotype" w:hAnsi="Palatino Linotype"/>
          <w:b/>
          <w:i/>
          <w:color w:val="000000"/>
        </w:rPr>
        <w:t xml:space="preserve"> juicio </w:t>
      </w:r>
      <w:r w:rsidRPr="00FE3579">
        <w:rPr>
          <w:rFonts w:ascii="Palatino Linotype" w:hAnsi="Palatino Linotype"/>
          <w:i/>
          <w:color w:val="000000"/>
        </w:rPr>
        <w:t xml:space="preserve">de </w:t>
      </w:r>
      <w:r w:rsidRPr="00FE3579">
        <w:rPr>
          <w:rFonts w:ascii="Palatino Linotype" w:hAnsi="Palatino Linotype"/>
          <w:b/>
          <w:i/>
          <w:color w:val="000000"/>
        </w:rPr>
        <w:t>amparo</w:t>
      </w:r>
      <w:r w:rsidRPr="00FE3579">
        <w:rPr>
          <w:rFonts w:ascii="Palatino Linotype" w:hAnsi="Palatino Linotype"/>
          <w:i/>
          <w:color w:val="000000"/>
        </w:rPr>
        <w:t xml:space="preserve"> no se pueden estudiar los planteamientos que se hacen valer en contra del fallo reclamado, tampoco se deben analizar las</w:t>
      </w:r>
      <w:r w:rsidRPr="00FE3579">
        <w:rPr>
          <w:rFonts w:ascii="Palatino Linotype" w:hAnsi="Palatino Linotype"/>
          <w:b/>
          <w:i/>
          <w:color w:val="000000"/>
        </w:rPr>
        <w:t xml:space="preserve"> violaciones procesales</w:t>
      </w:r>
      <w:r w:rsidRPr="00FE3579">
        <w:rPr>
          <w:rFonts w:ascii="Palatino Linotype" w:hAnsi="Palatino Linotype"/>
          <w:i/>
          <w:color w:val="000000"/>
        </w:rPr>
        <w:t xml:space="preserve"> propuestas en los </w:t>
      </w:r>
      <w:r w:rsidRPr="00FE3579">
        <w:rPr>
          <w:rFonts w:ascii="Palatino Linotype" w:hAnsi="Palatino Linotype"/>
          <w:b/>
          <w:i/>
          <w:color w:val="000000"/>
        </w:rPr>
        <w:t xml:space="preserve">conceptos </w:t>
      </w:r>
      <w:r w:rsidRPr="00FE3579">
        <w:rPr>
          <w:rFonts w:ascii="Palatino Linotype" w:hAnsi="Palatino Linotype"/>
          <w:i/>
          <w:color w:val="000000"/>
        </w:rPr>
        <w:t xml:space="preserve">de </w:t>
      </w:r>
      <w:r w:rsidRPr="00FE3579">
        <w:rPr>
          <w:rFonts w:ascii="Palatino Linotype" w:hAnsi="Palatino Linotype"/>
          <w:b/>
          <w:i/>
          <w:color w:val="000000"/>
        </w:rPr>
        <w:t>violación</w:t>
      </w:r>
      <w:r w:rsidRPr="00FE3579">
        <w:rPr>
          <w:rFonts w:ascii="Palatino Linotype" w:hAnsi="Palatino Linotype"/>
          <w:i/>
          <w:color w:val="000000"/>
        </w:rPr>
        <w:t xml:space="preserve">, dado que, la principal consecuencia del </w:t>
      </w:r>
      <w:r w:rsidRPr="00FE3579">
        <w:rPr>
          <w:rFonts w:ascii="Palatino Linotype" w:hAnsi="Palatino Linotype"/>
          <w:b/>
          <w:i/>
          <w:color w:val="000000"/>
        </w:rPr>
        <w:t>sobreseimiento</w:t>
      </w:r>
      <w:r w:rsidRPr="00FE3579">
        <w:rPr>
          <w:rFonts w:ascii="Palatino Linotype" w:hAnsi="Palatino Linotype"/>
          <w:i/>
          <w:color w:val="000000"/>
        </w:rPr>
        <w:t xml:space="preserve"> es poner fin al </w:t>
      </w:r>
      <w:r w:rsidRPr="00FE3579">
        <w:rPr>
          <w:rFonts w:ascii="Palatino Linotype" w:hAnsi="Palatino Linotype"/>
          <w:b/>
          <w:i/>
          <w:color w:val="000000"/>
        </w:rPr>
        <w:t xml:space="preserve">juicio </w:t>
      </w:r>
      <w:r w:rsidRPr="00FE3579">
        <w:rPr>
          <w:rFonts w:ascii="Palatino Linotype" w:hAnsi="Palatino Linotype"/>
          <w:i/>
          <w:color w:val="000000"/>
        </w:rPr>
        <w:t xml:space="preserve">de </w:t>
      </w:r>
      <w:r w:rsidRPr="00FE3579">
        <w:rPr>
          <w:rFonts w:ascii="Palatino Linotype" w:hAnsi="Palatino Linotype"/>
          <w:b/>
          <w:i/>
          <w:color w:val="000000"/>
        </w:rPr>
        <w:t xml:space="preserve">amparo </w:t>
      </w:r>
      <w:r w:rsidRPr="00FE3579">
        <w:rPr>
          <w:rFonts w:ascii="Palatino Linotype" w:hAnsi="Palatino Linotype"/>
          <w:i/>
          <w:color w:val="000000"/>
        </w:rPr>
        <w:t>sin resolver la controversia en sus méritos.  </w:t>
      </w:r>
    </w:p>
    <w:p w14:paraId="2E3FE72D" w14:textId="77777777" w:rsidR="009F13EF" w:rsidRPr="00FE3579" w:rsidRDefault="009F13EF" w:rsidP="009F13EF">
      <w:pPr>
        <w:spacing w:line="360" w:lineRule="auto"/>
        <w:ind w:left="851" w:right="851"/>
        <w:jc w:val="both"/>
        <w:rPr>
          <w:rFonts w:ascii="Palatino Linotype" w:hAnsi="Palatino Linotype" w:cs="Arial"/>
          <w:b/>
          <w:i/>
        </w:rPr>
      </w:pPr>
      <w:r w:rsidRPr="00FE3579">
        <w:rPr>
          <w:rFonts w:ascii="Palatino Linotype" w:hAnsi="Palatino Linotype" w:cs="Arial"/>
          <w:b/>
          <w:i/>
        </w:rPr>
        <w:t>SÉPTIMO TRIBUNAL COLEGIADO EN MATERIA CIVIL DEL PRIMER CIRCUITO.</w:t>
      </w:r>
    </w:p>
    <w:p w14:paraId="649462AA" w14:textId="173EA75A" w:rsidR="009F13EF" w:rsidRPr="00FE3579" w:rsidRDefault="009F13EF" w:rsidP="009F13EF">
      <w:pPr>
        <w:spacing w:line="360" w:lineRule="auto"/>
        <w:ind w:left="851" w:right="851"/>
        <w:jc w:val="both"/>
        <w:rPr>
          <w:rFonts w:ascii="Palatino Linotype" w:hAnsi="Palatino Linotype" w:cs="Arial"/>
          <w:i/>
        </w:rPr>
      </w:pPr>
      <w:r w:rsidRPr="00FE3579">
        <w:rPr>
          <w:rFonts w:ascii="Palatino Linotype" w:hAnsi="Palatino Linotype" w:cs="Arial"/>
          <w:i/>
        </w:rPr>
        <w:lastRenderedPageBreak/>
        <w:t xml:space="preserve">Amparo directo 699/2008. Mariana Leticia González </w:t>
      </w:r>
      <w:proofErr w:type="spellStart"/>
      <w:r w:rsidRPr="00FE3579">
        <w:rPr>
          <w:rFonts w:ascii="Palatino Linotype" w:hAnsi="Palatino Linotype" w:cs="Arial"/>
          <w:i/>
        </w:rPr>
        <w:t>Steele</w:t>
      </w:r>
      <w:proofErr w:type="spellEnd"/>
      <w:r w:rsidRPr="00FE3579">
        <w:rPr>
          <w:rFonts w:ascii="Palatino Linotype" w:hAnsi="Palatino Linotype" w:cs="Arial"/>
          <w:i/>
        </w:rPr>
        <w:t>. 13 de noviembre de 2008. Unanimidad de votos. Ponente: Sara Judith Montalvo Trejo. Secretario: Arnulfo Mateos García.”</w:t>
      </w:r>
      <w:r w:rsidRPr="00FE3579">
        <w:rPr>
          <w:rFonts w:ascii="Palatino Linotype" w:eastAsia="Times New Roman" w:hAnsi="Palatino Linotype" w:cs="Times New Roman"/>
          <w:b/>
          <w:i/>
          <w:lang w:val="es-ES_tradnl" w:eastAsia="es-ES"/>
        </w:rPr>
        <w:t xml:space="preserve"> </w:t>
      </w:r>
      <w:r>
        <w:rPr>
          <w:rFonts w:ascii="Palatino Linotype" w:eastAsia="Times New Roman" w:hAnsi="Palatino Linotype" w:cs="Times New Roman"/>
          <w:b/>
          <w:i/>
          <w:lang w:val="es-ES_tradnl" w:eastAsia="es-ES"/>
        </w:rPr>
        <w:t>(Sic)</w:t>
      </w:r>
    </w:p>
    <w:p w14:paraId="2B9A123D" w14:textId="77777777" w:rsidR="009F13EF" w:rsidRPr="00FE3579" w:rsidRDefault="009F13EF" w:rsidP="009F13EF">
      <w:pPr>
        <w:ind w:right="141"/>
        <w:jc w:val="both"/>
        <w:rPr>
          <w:rFonts w:ascii="Palatino Linotype" w:hAnsi="Palatino Linotype" w:cs="Arial"/>
        </w:rPr>
      </w:pPr>
    </w:p>
    <w:p w14:paraId="50BA7903" w14:textId="77777777" w:rsidR="009F13EF" w:rsidRPr="00FE3579" w:rsidRDefault="009F13EF" w:rsidP="009F13EF">
      <w:pPr>
        <w:spacing w:line="360" w:lineRule="auto"/>
        <w:jc w:val="both"/>
        <w:rPr>
          <w:rFonts w:ascii="Palatino Linotype" w:hAnsi="Palatino Linotype" w:cs="Arial"/>
          <w:sz w:val="24"/>
          <w:szCs w:val="24"/>
        </w:rPr>
      </w:pPr>
      <w:r w:rsidRPr="00FE3579">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FE3579">
        <w:rPr>
          <w:rFonts w:ascii="Palatino Linotype" w:hAnsi="Palatino Linotype" w:cs="Arial"/>
          <w:b/>
          <w:sz w:val="24"/>
          <w:szCs w:val="24"/>
        </w:rPr>
        <w:t xml:space="preserve">artículo 192 </w:t>
      </w:r>
      <w:r w:rsidRPr="00FE3579">
        <w:rPr>
          <w:rFonts w:ascii="Palatino Linotype" w:hAnsi="Palatino Linotype" w:cs="Arial"/>
          <w:sz w:val="24"/>
          <w:szCs w:val="24"/>
        </w:rPr>
        <w:t xml:space="preserve">de la </w:t>
      </w:r>
      <w:r w:rsidRPr="00FE3579">
        <w:rPr>
          <w:rFonts w:ascii="Palatino Linotype" w:hAnsi="Palatino Linotype" w:cs="Arial"/>
          <w:b/>
          <w:sz w:val="24"/>
          <w:szCs w:val="24"/>
        </w:rPr>
        <w:t xml:space="preserve">Ley de Transparencia y Acceso a la Información Pública del Estado de México y Municipios, </w:t>
      </w:r>
      <w:r w:rsidRPr="00FE3579">
        <w:rPr>
          <w:rFonts w:ascii="Palatino Linotype" w:hAnsi="Palatino Linotype" w:cs="Arial"/>
          <w:sz w:val="24"/>
          <w:szCs w:val="24"/>
        </w:rPr>
        <w:t xml:space="preserve">nos encontramos ante un sobreseimiento definitivo toda vez que pone fin al procedimiento sin entrar al estudio de fondo del mismo. </w:t>
      </w:r>
    </w:p>
    <w:p w14:paraId="660CBBDB" w14:textId="77777777" w:rsidR="009F13EF" w:rsidRDefault="009F13EF" w:rsidP="009F13EF">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lang w:val="es-ES"/>
        </w:rPr>
        <w:t>Ahora bien, por</w:t>
      </w:r>
      <w:r w:rsidRPr="000613C9">
        <w:rPr>
          <w:rFonts w:ascii="Palatino Linotype" w:hAnsi="Palatino Linotype" w:cs="Arial"/>
          <w:sz w:val="24"/>
          <w:szCs w:val="24"/>
        </w:rPr>
        <w:t xml:space="preserve"> lo que hace a las causas de sobreseimiento contenidas en el artículo 192 de la Ley de Transparencia y Acceso a la Información Pública del Estado de México y Municipios, es oportuno señalar que estos requisitos privilegian la existencia de elementos de fondo, tales como el desistimiento o fallecimiento del</w:t>
      </w:r>
      <w:r w:rsidRPr="000613C9">
        <w:rPr>
          <w:rFonts w:ascii="Palatino Linotype" w:hAnsi="Palatino Linotype" w:cs="Arial"/>
          <w:b/>
          <w:sz w:val="24"/>
          <w:szCs w:val="24"/>
        </w:rPr>
        <w:t xml:space="preserve"> Recurrente </w:t>
      </w:r>
      <w:r w:rsidRPr="000613C9">
        <w:rPr>
          <w:rFonts w:ascii="Palatino Linotype" w:hAnsi="Palatino Linotype" w:cs="Arial"/>
          <w:sz w:val="24"/>
          <w:szCs w:val="24"/>
        </w:rPr>
        <w:t xml:space="preserve">o que el </w:t>
      </w:r>
      <w:r w:rsidRPr="000613C9">
        <w:rPr>
          <w:rFonts w:ascii="Palatino Linotype" w:hAnsi="Palatino Linotype" w:cs="Arial"/>
          <w:b/>
          <w:sz w:val="24"/>
          <w:szCs w:val="24"/>
        </w:rPr>
        <w:t>Sujeto Obligado</w:t>
      </w:r>
      <w:r>
        <w:rPr>
          <w:rFonts w:ascii="Palatino Linotype" w:hAnsi="Palatino Linotype" w:cs="Arial"/>
          <w:b/>
          <w:sz w:val="24"/>
          <w:szCs w:val="24"/>
        </w:rPr>
        <w:t xml:space="preserve"> </w:t>
      </w:r>
      <w:r>
        <w:rPr>
          <w:rFonts w:ascii="Palatino Linotype" w:hAnsi="Palatino Linotype" w:cs="Arial"/>
          <w:b/>
          <w:sz w:val="24"/>
          <w:szCs w:val="24"/>
          <w:u w:val="single"/>
        </w:rPr>
        <w:t xml:space="preserve">modifique el acto; </w:t>
      </w:r>
      <w:r>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118FBE4B" w14:textId="77777777" w:rsidR="009F13EF" w:rsidRDefault="009F13EF" w:rsidP="009F13EF">
      <w:pPr>
        <w:spacing w:line="360" w:lineRule="auto"/>
        <w:jc w:val="both"/>
        <w:rPr>
          <w:rFonts w:ascii="Palatino Linotype" w:hAnsi="Palatino Linotype" w:cs="Arial"/>
          <w:b/>
          <w:sz w:val="24"/>
          <w:szCs w:val="24"/>
        </w:rPr>
      </w:pPr>
      <w:r>
        <w:rPr>
          <w:rFonts w:ascii="Palatino Linotype" w:hAnsi="Palatino Linotype" w:cs="Arial"/>
          <w:sz w:val="24"/>
          <w:szCs w:val="24"/>
        </w:rPr>
        <w:t xml:space="preserve">Para los efectos de esta resolución, resulta oportuno precisar los alcances jurídicos de la </w:t>
      </w:r>
      <w:r>
        <w:rPr>
          <w:rFonts w:ascii="Palatino Linotype" w:hAnsi="Palatino Linotype" w:cs="Arial"/>
          <w:b/>
          <w:sz w:val="24"/>
          <w:szCs w:val="24"/>
        </w:rPr>
        <w:t xml:space="preserve">fracción III </w:t>
      </w:r>
      <w:r>
        <w:rPr>
          <w:rFonts w:ascii="Palatino Linotype" w:hAnsi="Palatino Linotype" w:cs="Arial"/>
          <w:sz w:val="24"/>
          <w:szCs w:val="24"/>
        </w:rPr>
        <w:t xml:space="preserve">de la disposición legal transcrita. Así, procede el sobreseimiento del recurso de revisión cuando el </w:t>
      </w:r>
      <w:r>
        <w:rPr>
          <w:rFonts w:ascii="Palatino Linotype" w:hAnsi="Palatino Linotype" w:cs="Arial"/>
          <w:b/>
          <w:sz w:val="24"/>
          <w:szCs w:val="24"/>
        </w:rPr>
        <w:t xml:space="preserve">Sujeto Obligado: </w:t>
      </w:r>
    </w:p>
    <w:p w14:paraId="5283EEC7" w14:textId="77777777" w:rsidR="009F13EF" w:rsidRDefault="009F13EF" w:rsidP="009956E1">
      <w:pPr>
        <w:pStyle w:val="Prrafodelista"/>
        <w:numPr>
          <w:ilvl w:val="0"/>
          <w:numId w:val="15"/>
        </w:numPr>
        <w:spacing w:line="360" w:lineRule="auto"/>
        <w:ind w:right="851"/>
        <w:jc w:val="both"/>
        <w:rPr>
          <w:rFonts w:ascii="Palatino Linotype" w:hAnsi="Palatino Linotype" w:cs="Arial"/>
          <w:b/>
        </w:rPr>
      </w:pPr>
      <w:r>
        <w:rPr>
          <w:rFonts w:ascii="Palatino Linotype" w:hAnsi="Palatino Linotype" w:cs="Arial"/>
          <w:b/>
        </w:rPr>
        <w:t xml:space="preserve">Modifique el acto impugnado: </w:t>
      </w:r>
      <w:r>
        <w:rPr>
          <w:rFonts w:ascii="Palatino Linotype" w:hAnsi="Palatino Linotype" w:cs="Arial"/>
        </w:rPr>
        <w:t xml:space="preserve">Se actualiza cuando el </w:t>
      </w:r>
      <w:r>
        <w:rPr>
          <w:rFonts w:ascii="Palatino Linotype" w:hAnsi="Palatino Linotype" w:cs="Arial"/>
          <w:b/>
        </w:rPr>
        <w:t xml:space="preserve">Sujeto Obligado </w:t>
      </w:r>
      <w:r>
        <w:rPr>
          <w:rFonts w:ascii="Palatino Linotype" w:hAnsi="Palatino Linotype" w:cs="Arial"/>
        </w:rPr>
        <w:t xml:space="preserve">después de haber otorgado una respuesta y hasta antes de dictada la </w:t>
      </w:r>
      <w:r>
        <w:rPr>
          <w:rFonts w:ascii="Palatino Linotype" w:hAnsi="Palatino Linotype" w:cs="Arial"/>
        </w:rPr>
        <w:lastRenderedPageBreak/>
        <w:t xml:space="preserve">resolución del recurso de revisión, emite una diversa en la que subsane las deficiencias que hubiere tenido. </w:t>
      </w:r>
    </w:p>
    <w:p w14:paraId="2A6C3697" w14:textId="77777777" w:rsidR="009F13EF" w:rsidRDefault="009F13EF" w:rsidP="009F13EF">
      <w:pPr>
        <w:pStyle w:val="Prrafodelista"/>
        <w:spacing w:line="360" w:lineRule="auto"/>
        <w:ind w:left="720" w:right="851"/>
        <w:jc w:val="both"/>
        <w:rPr>
          <w:rFonts w:ascii="Palatino Linotype" w:hAnsi="Palatino Linotype" w:cs="Arial"/>
          <w:b/>
        </w:rPr>
      </w:pPr>
    </w:p>
    <w:p w14:paraId="147700B8" w14:textId="77777777" w:rsidR="009F13EF" w:rsidRDefault="009F13EF" w:rsidP="009F13EF">
      <w:pPr>
        <w:spacing w:line="360" w:lineRule="auto"/>
        <w:jc w:val="both"/>
        <w:rPr>
          <w:rFonts w:ascii="Palatino Linotype" w:hAnsi="Palatino Linotype" w:cs="Arial"/>
          <w:sz w:val="24"/>
          <w:szCs w:val="24"/>
          <w:u w:val="single"/>
        </w:rPr>
      </w:pPr>
      <w:r>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Pr>
          <w:rFonts w:ascii="Palatino Linotype" w:hAnsi="Palatino Linotype" w:cs="Arial"/>
          <w:b/>
          <w:sz w:val="24"/>
          <w:szCs w:val="24"/>
          <w:u w:val="single"/>
        </w:rPr>
        <w:t xml:space="preserve">cuando ha sido satisfecha la pretensión del particular, </w:t>
      </w:r>
      <w:r>
        <w:rPr>
          <w:rFonts w:ascii="Palatino Linotype" w:hAnsi="Palatino Linotype" w:cs="Arial"/>
          <w:sz w:val="24"/>
          <w:szCs w:val="24"/>
        </w:rPr>
        <w:t>ya sea porque se hizo la entrega de la información solicitada o porque se completó la misma.</w:t>
      </w:r>
      <w:r>
        <w:rPr>
          <w:rFonts w:ascii="Palatino Linotype" w:hAnsi="Palatino Linotype" w:cs="Arial"/>
          <w:sz w:val="24"/>
          <w:szCs w:val="24"/>
          <w:u w:val="single"/>
        </w:rPr>
        <w:t xml:space="preserve"> </w:t>
      </w:r>
    </w:p>
    <w:p w14:paraId="34635FB9" w14:textId="77777777" w:rsidR="009F13EF" w:rsidRDefault="009F13EF" w:rsidP="009F13EF">
      <w:pPr>
        <w:spacing w:line="360" w:lineRule="auto"/>
        <w:jc w:val="both"/>
        <w:rPr>
          <w:rFonts w:ascii="Palatino Linotype" w:hAnsi="Palatino Linotype" w:cs="Arial"/>
          <w:sz w:val="24"/>
          <w:szCs w:val="24"/>
        </w:rPr>
      </w:pPr>
      <w:r>
        <w:rPr>
          <w:rFonts w:ascii="Palatino Linotype" w:hAnsi="Palatino Linotype" w:cs="Arial"/>
          <w:sz w:val="24"/>
          <w:szCs w:val="24"/>
        </w:rPr>
        <w:t xml:space="preserve">En este tenor, se advierte que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con la información enviada a este Órgano Garante, </w:t>
      </w:r>
      <w:r>
        <w:rPr>
          <w:rFonts w:ascii="Palatino Linotype" w:hAnsi="Palatino Linotype" w:cs="Arial"/>
          <w:b/>
          <w:sz w:val="24"/>
          <w:szCs w:val="24"/>
        </w:rPr>
        <w:t xml:space="preserve">modifica </w:t>
      </w:r>
      <w:r>
        <w:rPr>
          <w:rFonts w:ascii="Palatino Linotype" w:hAnsi="Palatino Linotype" w:cs="Arial"/>
          <w:sz w:val="24"/>
          <w:szCs w:val="24"/>
        </w:rPr>
        <w:t xml:space="preserve">el acto que le dio origen al recurso de revisión, </w:t>
      </w:r>
      <w:r>
        <w:rPr>
          <w:rFonts w:ascii="Palatino Linotype" w:hAnsi="Palatino Linotype" w:cs="Arial"/>
          <w:b/>
          <w:sz w:val="24"/>
          <w:szCs w:val="24"/>
        </w:rPr>
        <w:t xml:space="preserve">por lo que trae como consecuencia que el mismo quede sin materia, </w:t>
      </w:r>
      <w:r>
        <w:rPr>
          <w:rFonts w:ascii="Palatino Linotype" w:hAnsi="Palatino Linotype" w:cs="Arial"/>
          <w:sz w:val="24"/>
          <w:szCs w:val="24"/>
        </w:rPr>
        <w:t xml:space="preserve">actualizándose de este modo, la hipótesis jurídica contenida en la fracción III del artículo 192. </w:t>
      </w:r>
    </w:p>
    <w:p w14:paraId="635BFD9E" w14:textId="77777777" w:rsidR="009F13EF" w:rsidRDefault="009F13EF" w:rsidP="009F13EF">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cuando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Sujeto Obligado</w:t>
      </w:r>
      <w:r>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proofErr w:type="spellStart"/>
      <w:r>
        <w:rPr>
          <w:rFonts w:ascii="Palatino Linotype" w:hAnsi="Palatino Linotype" w:cs="Arial"/>
          <w:b/>
          <w:i/>
          <w:sz w:val="24"/>
          <w:szCs w:val="24"/>
        </w:rPr>
        <w:t>litis</w:t>
      </w:r>
      <w:proofErr w:type="spellEnd"/>
      <w:r>
        <w:rPr>
          <w:rFonts w:ascii="Palatino Linotype" w:hAnsi="Palatino Linotype" w:cs="Arial"/>
          <w:b/>
          <w:i/>
          <w:sz w:val="24"/>
          <w:szCs w:val="24"/>
        </w:rPr>
        <w:t xml:space="preserve"> </w:t>
      </w:r>
      <w:r>
        <w:rPr>
          <w:rFonts w:ascii="Palatino Linotype" w:hAnsi="Palatino Linotype" w:cs="Arial"/>
          <w:sz w:val="24"/>
          <w:szCs w:val="24"/>
        </w:rPr>
        <w:t xml:space="preserve">planteada, debido a que la afectación en su esfera de derechos fue restituida por la propia autoridad que emitió el acto de impugnación. </w:t>
      </w:r>
    </w:p>
    <w:p w14:paraId="5B1D8631" w14:textId="77777777" w:rsidR="009F13EF" w:rsidRDefault="009F13EF" w:rsidP="009F13EF">
      <w:pPr>
        <w:tabs>
          <w:tab w:val="left" w:pos="7797"/>
        </w:tabs>
        <w:spacing w:line="360" w:lineRule="auto"/>
        <w:jc w:val="both"/>
        <w:rPr>
          <w:rFonts w:ascii="Palatino Linotype" w:hAnsi="Palatino Linotype" w:cs="Arial"/>
          <w:sz w:val="24"/>
          <w:szCs w:val="24"/>
        </w:rPr>
      </w:pPr>
      <w:r>
        <w:rPr>
          <w:rFonts w:ascii="Palatino Linotype" w:hAnsi="Palatino Linotype" w:cs="Arial"/>
          <w:sz w:val="24"/>
          <w:szCs w:val="24"/>
        </w:rPr>
        <w:t xml:space="preserve">Por lo tanto, para que se actualice el sobreseimiento de un recurso de revisión,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puede entregar o completar la información al momento de rendir su </w:t>
      </w:r>
      <w:r>
        <w:rPr>
          <w:rFonts w:ascii="Palatino Linotype" w:hAnsi="Palatino Linotype" w:cs="Arial"/>
          <w:b/>
          <w:sz w:val="24"/>
          <w:szCs w:val="24"/>
          <w:u w:val="single"/>
        </w:rPr>
        <w:lastRenderedPageBreak/>
        <w:t>informe de justificación dentro de los siete días</w:t>
      </w:r>
      <w:r>
        <w:rPr>
          <w:rFonts w:ascii="Palatino Linotype" w:hAnsi="Palatino Linotype" w:cs="Arial"/>
          <w:b/>
          <w:sz w:val="24"/>
          <w:szCs w:val="24"/>
        </w:rPr>
        <w:t xml:space="preserve"> </w:t>
      </w:r>
      <w:r>
        <w:rPr>
          <w:rFonts w:ascii="Palatino Linotype" w:hAnsi="Palatino Linotype" w:cs="Arial"/>
          <w:sz w:val="24"/>
          <w:szCs w:val="24"/>
        </w:rPr>
        <w:t>previstos para manifestar lo que a su derecho convenga.</w:t>
      </w:r>
    </w:p>
    <w:p w14:paraId="18ABF0E2" w14:textId="50B5F5FE" w:rsidR="009F13EF" w:rsidRPr="009F13EF" w:rsidRDefault="009F13EF" w:rsidP="009F13EF">
      <w:pPr>
        <w:tabs>
          <w:tab w:val="left" w:pos="8080"/>
        </w:tabs>
        <w:spacing w:line="360" w:lineRule="auto"/>
        <w:jc w:val="both"/>
        <w:rPr>
          <w:rFonts w:ascii="Palatino Linotype" w:hAnsi="Palatino Linotype" w:cs="Arial"/>
          <w:bCs/>
          <w:sz w:val="24"/>
          <w:szCs w:val="24"/>
        </w:rPr>
      </w:pPr>
      <w:r>
        <w:rPr>
          <w:rFonts w:ascii="Palatino Linotype" w:hAnsi="Palatino Linotype" w:cs="Arial"/>
          <w:sz w:val="24"/>
          <w:szCs w:val="24"/>
        </w:rPr>
        <w:t xml:space="preserve">En mérito de lo expuesto en líneas anteriores, resultan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su medio de impugnación que fue materia de estudio, por ello </w:t>
      </w:r>
      <w:r>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Pr>
          <w:rFonts w:ascii="Palatino Linotype" w:hAnsi="Palatino Linotype" w:cs="Arial"/>
          <w:sz w:val="24"/>
          <w:szCs w:val="24"/>
        </w:rPr>
        <w:t xml:space="preserve">se </w:t>
      </w:r>
      <w:r>
        <w:rPr>
          <w:rFonts w:ascii="Palatino Linotype" w:hAnsi="Palatino Linotype" w:cs="Arial"/>
          <w:b/>
          <w:sz w:val="24"/>
          <w:szCs w:val="24"/>
        </w:rPr>
        <w:t xml:space="preserve">SOBRESEE </w:t>
      </w:r>
      <w:r>
        <w:rPr>
          <w:rFonts w:ascii="Palatino Linotype" w:hAnsi="Palatino Linotype" w:cs="Arial"/>
          <w:bCs/>
          <w:sz w:val="24"/>
          <w:szCs w:val="24"/>
        </w:rPr>
        <w:t xml:space="preserve">el recurso de revisión </w:t>
      </w:r>
      <w:r>
        <w:rPr>
          <w:rFonts w:ascii="Palatino Linotype" w:hAnsi="Palatino Linotype" w:cs="Arial"/>
          <w:b/>
          <w:sz w:val="24"/>
          <w:szCs w:val="24"/>
        </w:rPr>
        <w:t xml:space="preserve">03330/INFOEM/IP/RR/2025, </w:t>
      </w:r>
      <w:r>
        <w:rPr>
          <w:rFonts w:ascii="Palatino Linotype" w:hAnsi="Palatino Linotype" w:cs="Arial"/>
          <w:bCs/>
          <w:sz w:val="24"/>
          <w:szCs w:val="24"/>
        </w:rPr>
        <w:t xml:space="preserve">que ha sido materia del presente fallo. </w:t>
      </w:r>
    </w:p>
    <w:p w14:paraId="2BC33DE9" w14:textId="77777777" w:rsidR="003A64B6" w:rsidRDefault="003A64B6" w:rsidP="00E017B4">
      <w:pPr>
        <w:spacing w:before="240" w:line="360" w:lineRule="auto"/>
        <w:jc w:val="both"/>
        <w:rPr>
          <w:rFonts w:ascii="Palatino Linotype" w:eastAsia="Times New Roman" w:hAnsi="Palatino Linotype" w:cs="Times New Roman"/>
          <w:iCs/>
          <w:sz w:val="24"/>
          <w:szCs w:val="24"/>
          <w:lang w:val="es-ES" w:eastAsia="es-ES"/>
        </w:rPr>
      </w:pPr>
    </w:p>
    <w:p w14:paraId="004C8C1F" w14:textId="363B7100" w:rsidR="009F13EF" w:rsidRPr="00E017B4" w:rsidRDefault="009F13EF" w:rsidP="009956E1">
      <w:pPr>
        <w:pStyle w:val="Prrafodelista"/>
        <w:numPr>
          <w:ilvl w:val="0"/>
          <w:numId w:val="14"/>
        </w:numPr>
        <w:spacing w:before="240" w:line="360" w:lineRule="auto"/>
        <w:jc w:val="both"/>
        <w:rPr>
          <w:rFonts w:ascii="Palatino Linotype" w:hAnsi="Palatino Linotype"/>
          <w:b/>
          <w:bCs/>
        </w:rPr>
      </w:pPr>
      <w:r w:rsidRPr="00E017B4">
        <w:rPr>
          <w:rFonts w:ascii="Palatino Linotype" w:hAnsi="Palatino Linotype"/>
          <w:b/>
          <w:bCs/>
        </w:rPr>
        <w:t>DEL RECURSO DE REVISIÓN 0333</w:t>
      </w:r>
      <w:r>
        <w:rPr>
          <w:rFonts w:ascii="Palatino Linotype" w:hAnsi="Palatino Linotype"/>
          <w:b/>
          <w:bCs/>
        </w:rPr>
        <w:t>1</w:t>
      </w:r>
      <w:r w:rsidRPr="00E017B4">
        <w:rPr>
          <w:rFonts w:ascii="Palatino Linotype" w:hAnsi="Palatino Linotype"/>
          <w:b/>
          <w:bCs/>
        </w:rPr>
        <w:t>/INFOEM/IP/RR/2025</w:t>
      </w:r>
    </w:p>
    <w:p w14:paraId="67406A2F" w14:textId="7177D5AD" w:rsidR="009F13EF" w:rsidRDefault="009F13EF" w:rsidP="009F13EF">
      <w:pPr>
        <w:spacing w:before="240" w:line="360" w:lineRule="auto"/>
        <w:jc w:val="both"/>
        <w:rPr>
          <w:rFonts w:ascii="Palatino Linotype" w:hAnsi="Palatino Linotype"/>
          <w:iCs/>
        </w:rPr>
      </w:pPr>
      <w:r w:rsidRPr="009F13EF">
        <w:rPr>
          <w:rFonts w:ascii="Palatino Linotype" w:hAnsi="Palatino Linotype"/>
          <w:iCs/>
        </w:rPr>
        <w:t xml:space="preserve">En función de lo planteado, respecto de la solicitud de información </w:t>
      </w:r>
      <w:r>
        <w:rPr>
          <w:rFonts w:ascii="Palatino Linotype" w:hAnsi="Palatino Linotype"/>
          <w:b/>
          <w:bCs/>
          <w:iCs/>
        </w:rPr>
        <w:t>00206</w:t>
      </w:r>
      <w:r w:rsidRPr="009F13EF">
        <w:rPr>
          <w:rFonts w:ascii="Palatino Linotype" w:hAnsi="Palatino Linotype"/>
          <w:b/>
          <w:bCs/>
          <w:iCs/>
        </w:rPr>
        <w:t xml:space="preserve">/IEEM/IP/2025, </w:t>
      </w:r>
      <w:r w:rsidRPr="009F13EF">
        <w:rPr>
          <w:rFonts w:ascii="Palatino Linotype" w:hAnsi="Palatino Linotype"/>
          <w:iCs/>
        </w:rPr>
        <w:t xml:space="preserve">correspondiente al recurso de revisión </w:t>
      </w:r>
      <w:r w:rsidRPr="009F13EF">
        <w:rPr>
          <w:rFonts w:ascii="Palatino Linotype" w:hAnsi="Palatino Linotype"/>
          <w:b/>
          <w:bCs/>
          <w:iCs/>
        </w:rPr>
        <w:t>0333</w:t>
      </w:r>
      <w:r>
        <w:rPr>
          <w:rFonts w:ascii="Palatino Linotype" w:hAnsi="Palatino Linotype"/>
          <w:b/>
          <w:bCs/>
          <w:iCs/>
        </w:rPr>
        <w:t>1</w:t>
      </w:r>
      <w:r w:rsidRPr="009F13EF">
        <w:rPr>
          <w:rFonts w:ascii="Palatino Linotype" w:hAnsi="Palatino Linotype"/>
          <w:b/>
          <w:bCs/>
          <w:iCs/>
        </w:rPr>
        <w:t xml:space="preserve">/INFOEM/IP/RR/2025, </w:t>
      </w:r>
      <w:r w:rsidRPr="009F13EF">
        <w:rPr>
          <w:rFonts w:ascii="Palatino Linotype" w:hAnsi="Palatino Linotype"/>
          <w:iCs/>
        </w:rPr>
        <w:t xml:space="preserve">se destaca que mediante respuesta primigenia fue remitido en </w:t>
      </w:r>
      <w:r w:rsidRPr="009F13EF">
        <w:rPr>
          <w:rFonts w:ascii="Palatino Linotype" w:hAnsi="Palatino Linotype"/>
          <w:b/>
          <w:bCs/>
          <w:iCs/>
          <w:u w:val="single"/>
        </w:rPr>
        <w:t>formato cerrado,</w:t>
      </w:r>
      <w:r w:rsidRPr="009F13EF">
        <w:rPr>
          <w:rFonts w:ascii="Palatino Linotype" w:hAnsi="Palatino Linotype"/>
          <w:iCs/>
        </w:rPr>
        <w:t xml:space="preserve"> la lista de personas que apoyaron previo, durante y posterior a la jornada electoral 2024 en los </w:t>
      </w:r>
      <w:r>
        <w:rPr>
          <w:rFonts w:ascii="Palatino Linotype" w:hAnsi="Palatino Linotype"/>
          <w:iCs/>
        </w:rPr>
        <w:t xml:space="preserve">órganos desconcentrados distritales. Adicionalmente, fue precisado que las juntas distritales 4 Lerma de Villada y 27 Valle de Chalco Solidaridad no contaron con ese tipo de personal (hechos negativos). </w:t>
      </w:r>
    </w:p>
    <w:p w14:paraId="0DA09911" w14:textId="0838D730" w:rsidR="009F13EF" w:rsidRDefault="009F13EF" w:rsidP="009F13EF">
      <w:pPr>
        <w:spacing w:before="240" w:line="360" w:lineRule="auto"/>
        <w:jc w:val="both"/>
        <w:rPr>
          <w:rFonts w:ascii="Palatino Linotype" w:hAnsi="Palatino Linotype"/>
        </w:rPr>
      </w:pPr>
      <w:r w:rsidRPr="009F13EF">
        <w:rPr>
          <w:rFonts w:ascii="Palatino Linotype" w:hAnsi="Palatino Linotype"/>
        </w:rPr>
        <w:t xml:space="preserve">Inconformándose por la imposibilidad de hacer uso libre de los datos, requiriendo la respuesta en formatos abiertos </w:t>
      </w:r>
      <w:r>
        <w:rPr>
          <w:rFonts w:ascii="Palatino Linotype" w:hAnsi="Palatino Linotype"/>
        </w:rPr>
        <w:t xml:space="preserve">/ Excel (plus </w:t>
      </w:r>
      <w:proofErr w:type="spellStart"/>
      <w:r>
        <w:rPr>
          <w:rFonts w:ascii="Palatino Linotype" w:hAnsi="Palatino Linotype"/>
        </w:rPr>
        <w:t>petitio</w:t>
      </w:r>
      <w:proofErr w:type="spellEnd"/>
      <w:r>
        <w:rPr>
          <w:rFonts w:ascii="Palatino Linotype" w:hAnsi="Palatino Linotype"/>
        </w:rPr>
        <w:t xml:space="preserve">). E incluso por el pronunciamiento </w:t>
      </w:r>
      <w:r w:rsidR="00955B0E">
        <w:rPr>
          <w:rFonts w:ascii="Palatino Linotype" w:hAnsi="Palatino Linotype"/>
        </w:rPr>
        <w:t xml:space="preserve">negativo </w:t>
      </w:r>
      <w:r>
        <w:rPr>
          <w:rFonts w:ascii="Palatino Linotype" w:hAnsi="Palatino Linotype"/>
        </w:rPr>
        <w:t xml:space="preserve">relativo a </w:t>
      </w:r>
      <w:r w:rsidR="00955B0E">
        <w:rPr>
          <w:rFonts w:ascii="Palatino Linotype" w:hAnsi="Palatino Linotype"/>
        </w:rPr>
        <w:t xml:space="preserve">personal eventual en las </w:t>
      </w:r>
      <w:r>
        <w:rPr>
          <w:rFonts w:ascii="Palatino Linotype" w:hAnsi="Palatino Linotype"/>
        </w:rPr>
        <w:t>juntas distritales de Lerma de Villada y Valle de Chalco Solidaridad</w:t>
      </w:r>
      <w:r w:rsidR="00955B0E">
        <w:rPr>
          <w:rFonts w:ascii="Palatino Linotype" w:hAnsi="Palatino Linotype"/>
        </w:rPr>
        <w:t xml:space="preserve"> durante el proceso de elección 2024.  </w:t>
      </w:r>
    </w:p>
    <w:p w14:paraId="2CA41C69" w14:textId="3664BE2C" w:rsidR="009F13EF" w:rsidRPr="009F13EF" w:rsidRDefault="009F13EF" w:rsidP="009F13EF">
      <w:pPr>
        <w:spacing w:before="240" w:line="360" w:lineRule="auto"/>
        <w:jc w:val="both"/>
        <w:rPr>
          <w:rFonts w:ascii="Palatino Linotype" w:hAnsi="Palatino Linotype"/>
        </w:rPr>
      </w:pPr>
      <w:r>
        <w:rPr>
          <w:rFonts w:ascii="Palatino Linotype" w:hAnsi="Palatino Linotype"/>
        </w:rPr>
        <w:lastRenderedPageBreak/>
        <w:t xml:space="preserve">En </w:t>
      </w:r>
      <w:proofErr w:type="gramStart"/>
      <w:r>
        <w:rPr>
          <w:rFonts w:ascii="Palatino Linotype" w:hAnsi="Palatino Linotype"/>
        </w:rPr>
        <w:t>este</w:t>
      </w:r>
      <w:proofErr w:type="gramEnd"/>
      <w:r>
        <w:rPr>
          <w:rFonts w:ascii="Palatino Linotype" w:hAnsi="Palatino Linotype"/>
        </w:rPr>
        <w:t xml:space="preserve"> perspectiva, resulta oportuno traer a colación los artículos 2 y 41 de la Ley de Transparencia y Acceso a la Información Pública del Estado de México y Municipios cuyo contenido dispone a la literalidad lo siguiente: </w:t>
      </w:r>
    </w:p>
    <w:p w14:paraId="29A49E0C" w14:textId="27FB9C94" w:rsidR="003A64B6" w:rsidRDefault="009F13EF" w:rsidP="009F13EF">
      <w:pPr>
        <w:pStyle w:val="Citas"/>
        <w:rPr>
          <w:lang w:val="es-ES" w:eastAsia="es-ES"/>
        </w:rPr>
      </w:pPr>
      <w:r>
        <w:rPr>
          <w:lang w:val="es-ES" w:eastAsia="es-ES"/>
        </w:rPr>
        <w:t>“</w:t>
      </w:r>
      <w:r w:rsidR="003A64B6" w:rsidRPr="003A64B6">
        <w:rPr>
          <w:lang w:val="es-ES" w:eastAsia="es-ES"/>
        </w:rPr>
        <w:t>Artículo 2. Son objetivos de esta Ley:</w:t>
      </w:r>
    </w:p>
    <w:p w14:paraId="395CC1A7" w14:textId="2899A6E6" w:rsidR="00E017B4" w:rsidRDefault="003A64B6" w:rsidP="009F13EF">
      <w:pPr>
        <w:pStyle w:val="Citas"/>
        <w:rPr>
          <w:lang w:val="es-ES" w:eastAsia="es-ES"/>
        </w:rPr>
      </w:pPr>
      <w:r w:rsidRPr="003A64B6">
        <w:rPr>
          <w:lang w:val="es-ES" w:eastAsia="es-ES"/>
        </w:rPr>
        <w:t>VIII. Datos abiertos: Los datos digitales de carácter público que son accesibles en línea que pueden</w:t>
      </w:r>
      <w:r>
        <w:rPr>
          <w:lang w:val="es-ES" w:eastAsia="es-ES"/>
        </w:rPr>
        <w:t xml:space="preserve"> </w:t>
      </w:r>
      <w:r w:rsidRPr="003A64B6">
        <w:rPr>
          <w:lang w:val="es-ES" w:eastAsia="es-ES"/>
        </w:rPr>
        <w:t>ser usados, reutilizados y redistribuidos por cualquier interesado y que tienen las siguientes</w:t>
      </w:r>
      <w:r>
        <w:rPr>
          <w:lang w:val="es-ES" w:eastAsia="es-ES"/>
        </w:rPr>
        <w:t xml:space="preserve"> </w:t>
      </w:r>
      <w:r w:rsidRPr="003A64B6">
        <w:rPr>
          <w:lang w:val="es-ES" w:eastAsia="es-ES"/>
        </w:rPr>
        <w:t>características:</w:t>
      </w:r>
    </w:p>
    <w:p w14:paraId="07A86FD4" w14:textId="1BDDD74F" w:rsidR="003A64B6" w:rsidRDefault="003A64B6" w:rsidP="009F13EF">
      <w:pPr>
        <w:pStyle w:val="Citas"/>
        <w:rPr>
          <w:lang w:val="es-ES" w:eastAsia="es-ES"/>
        </w:rPr>
      </w:pPr>
      <w:r>
        <w:rPr>
          <w:lang w:val="es-ES" w:eastAsia="es-ES"/>
        </w:rPr>
        <w:t>(…)</w:t>
      </w:r>
    </w:p>
    <w:p w14:paraId="273762B8" w14:textId="5C91DF17" w:rsidR="003A64B6" w:rsidRPr="009F13EF" w:rsidRDefault="003A64B6" w:rsidP="009F13EF">
      <w:pPr>
        <w:pStyle w:val="Citas"/>
        <w:rPr>
          <w:b/>
          <w:bCs/>
          <w:lang w:val="es-ES" w:eastAsia="es-ES"/>
        </w:rPr>
      </w:pPr>
      <w:r w:rsidRPr="003A64B6">
        <w:rPr>
          <w:lang w:val="es-ES" w:eastAsia="es-ES"/>
        </w:rPr>
        <w:t>Artículo 41. El Instituto promoverá la publicación de la información en datos abiertos y accesibles.</w:t>
      </w:r>
      <w:r w:rsidR="009F13EF">
        <w:rPr>
          <w:lang w:val="es-ES" w:eastAsia="es-ES"/>
        </w:rPr>
        <w:t xml:space="preserve">” </w:t>
      </w:r>
      <w:r w:rsidR="009F13EF">
        <w:rPr>
          <w:b/>
          <w:bCs/>
          <w:lang w:val="es-ES" w:eastAsia="es-ES"/>
        </w:rPr>
        <w:t>(Sic)</w:t>
      </w:r>
    </w:p>
    <w:p w14:paraId="4169FF24" w14:textId="77777777" w:rsidR="003A64B6" w:rsidRDefault="003A64B6" w:rsidP="00E017B4">
      <w:pPr>
        <w:spacing w:before="240" w:line="360" w:lineRule="auto"/>
        <w:jc w:val="both"/>
        <w:rPr>
          <w:rFonts w:ascii="Palatino Linotype" w:eastAsia="Times New Roman" w:hAnsi="Palatino Linotype" w:cs="Times New Roman"/>
          <w:b/>
          <w:bCs/>
          <w:iCs/>
          <w:sz w:val="24"/>
          <w:szCs w:val="24"/>
          <w:lang w:val="es-ES" w:eastAsia="es-ES"/>
        </w:rPr>
      </w:pPr>
    </w:p>
    <w:p w14:paraId="5295AE68" w14:textId="26990A11" w:rsidR="00AF1143" w:rsidRDefault="009F13EF" w:rsidP="00E017B4">
      <w:pPr>
        <w:spacing w:before="240" w:line="360" w:lineRule="auto"/>
        <w:jc w:val="both"/>
        <w:rPr>
          <w:rFonts w:ascii="Palatino Linotype" w:eastAsia="Times New Roman" w:hAnsi="Palatino Linotype" w:cs="Times New Roman"/>
          <w:iCs/>
          <w:sz w:val="24"/>
          <w:szCs w:val="24"/>
          <w:lang w:val="es-ES" w:eastAsia="es-ES"/>
        </w:rPr>
      </w:pPr>
      <w:r>
        <w:rPr>
          <w:rFonts w:ascii="Palatino Linotype" w:eastAsia="Times New Roman" w:hAnsi="Palatino Linotype" w:cs="Times New Roman"/>
          <w:iCs/>
          <w:sz w:val="24"/>
          <w:szCs w:val="24"/>
          <w:lang w:val="es-ES" w:eastAsia="es-ES"/>
        </w:rPr>
        <w:t xml:space="preserve">Se plantea entonces que por mandato legal el uso de datos abiertos y accesibles se </w:t>
      </w:r>
      <w:r w:rsidRPr="004115AF">
        <w:rPr>
          <w:rFonts w:ascii="Palatino Linotype" w:eastAsia="Times New Roman" w:hAnsi="Palatino Linotype" w:cs="Times New Roman"/>
          <w:b/>
          <w:bCs/>
          <w:iCs/>
          <w:sz w:val="24"/>
          <w:szCs w:val="24"/>
          <w:u w:val="single"/>
          <w:lang w:val="es-ES" w:eastAsia="es-ES"/>
        </w:rPr>
        <w:t>promoverá,</w:t>
      </w:r>
      <w:r w:rsidR="00AF1143">
        <w:rPr>
          <w:rFonts w:ascii="Palatino Linotype" w:eastAsia="Times New Roman" w:hAnsi="Palatino Linotype" w:cs="Times New Roman"/>
          <w:iCs/>
          <w:sz w:val="24"/>
          <w:szCs w:val="24"/>
          <w:lang w:val="es-ES" w:eastAsia="es-ES"/>
        </w:rPr>
        <w:t xml:space="preserve"> es decir, no constituye un imperativo</w:t>
      </w:r>
      <w:r w:rsidR="006D278F">
        <w:rPr>
          <w:rFonts w:ascii="Palatino Linotype" w:eastAsia="Times New Roman" w:hAnsi="Palatino Linotype" w:cs="Times New Roman"/>
          <w:iCs/>
          <w:sz w:val="24"/>
          <w:szCs w:val="24"/>
          <w:lang w:val="es-ES" w:eastAsia="es-ES"/>
        </w:rPr>
        <w:t xml:space="preserve"> u obligación</w:t>
      </w:r>
      <w:r w:rsidR="00AF1143">
        <w:rPr>
          <w:rFonts w:ascii="Palatino Linotype" w:eastAsia="Times New Roman" w:hAnsi="Palatino Linotype" w:cs="Times New Roman"/>
          <w:iCs/>
          <w:sz w:val="24"/>
          <w:szCs w:val="24"/>
          <w:lang w:val="es-ES" w:eastAsia="es-ES"/>
        </w:rPr>
        <w:t xml:space="preserve">, sino que </w:t>
      </w:r>
      <w:r w:rsidR="006D278F">
        <w:rPr>
          <w:rFonts w:ascii="Palatino Linotype" w:eastAsia="Times New Roman" w:hAnsi="Palatino Linotype" w:cs="Times New Roman"/>
          <w:iCs/>
          <w:sz w:val="24"/>
          <w:szCs w:val="24"/>
          <w:lang w:val="es-ES" w:eastAsia="es-ES"/>
        </w:rPr>
        <w:t>la información requerida por los ciudadanos</w:t>
      </w:r>
      <w:r w:rsidR="004115AF">
        <w:rPr>
          <w:rFonts w:ascii="Palatino Linotype" w:eastAsia="Times New Roman" w:hAnsi="Palatino Linotype" w:cs="Times New Roman"/>
          <w:iCs/>
          <w:sz w:val="24"/>
          <w:szCs w:val="24"/>
          <w:lang w:val="es-ES" w:eastAsia="es-ES"/>
        </w:rPr>
        <w:t xml:space="preserve"> </w:t>
      </w:r>
      <w:r w:rsidR="00AF1143">
        <w:rPr>
          <w:rFonts w:ascii="Palatino Linotype" w:eastAsia="Times New Roman" w:hAnsi="Palatino Linotype" w:cs="Times New Roman"/>
          <w:iCs/>
          <w:sz w:val="24"/>
          <w:szCs w:val="24"/>
          <w:lang w:val="es-ES" w:eastAsia="es-ES"/>
        </w:rPr>
        <w:t xml:space="preserve">habrá de </w:t>
      </w:r>
      <w:r w:rsidR="004115AF">
        <w:rPr>
          <w:rFonts w:ascii="Palatino Linotype" w:eastAsia="Times New Roman" w:hAnsi="Palatino Linotype" w:cs="Times New Roman"/>
          <w:iCs/>
          <w:sz w:val="24"/>
          <w:szCs w:val="24"/>
          <w:lang w:val="es-ES" w:eastAsia="es-ES"/>
        </w:rPr>
        <w:t>entregada</w:t>
      </w:r>
      <w:r w:rsidR="00AF1143">
        <w:rPr>
          <w:rFonts w:ascii="Palatino Linotype" w:eastAsia="Times New Roman" w:hAnsi="Palatino Linotype" w:cs="Times New Roman"/>
          <w:iCs/>
          <w:sz w:val="24"/>
          <w:szCs w:val="24"/>
          <w:lang w:val="es-ES" w:eastAsia="es-ES"/>
        </w:rPr>
        <w:t xml:space="preserve"> de forma preferente en </w:t>
      </w:r>
      <w:r w:rsidR="004115AF">
        <w:rPr>
          <w:rFonts w:ascii="Palatino Linotype" w:eastAsia="Times New Roman" w:hAnsi="Palatino Linotype" w:cs="Times New Roman"/>
          <w:iCs/>
          <w:sz w:val="24"/>
          <w:szCs w:val="24"/>
          <w:lang w:val="es-ES" w:eastAsia="es-ES"/>
        </w:rPr>
        <w:t xml:space="preserve">una forma accesible que permita su uso, reutilización y redistribución. </w:t>
      </w:r>
      <w:r w:rsidR="00AF1143">
        <w:rPr>
          <w:rFonts w:ascii="Palatino Linotype" w:eastAsia="Times New Roman" w:hAnsi="Palatino Linotype" w:cs="Times New Roman"/>
          <w:iCs/>
          <w:sz w:val="24"/>
          <w:szCs w:val="24"/>
          <w:lang w:val="es-ES" w:eastAsia="es-ES"/>
        </w:rPr>
        <w:t xml:space="preserve"> </w:t>
      </w:r>
    </w:p>
    <w:p w14:paraId="713E1151" w14:textId="5E5E9B7A" w:rsidR="004115AF" w:rsidRDefault="00AF1143" w:rsidP="00E017B4">
      <w:pPr>
        <w:spacing w:before="240" w:line="360" w:lineRule="auto"/>
        <w:jc w:val="both"/>
        <w:rPr>
          <w:rFonts w:ascii="Palatino Linotype" w:eastAsia="Times New Roman" w:hAnsi="Palatino Linotype" w:cs="Times New Roman"/>
          <w:b/>
          <w:bCs/>
          <w:iCs/>
          <w:sz w:val="24"/>
          <w:szCs w:val="24"/>
          <w:lang w:val="es-ES" w:eastAsia="es-ES"/>
        </w:rPr>
      </w:pPr>
      <w:r>
        <w:rPr>
          <w:rFonts w:ascii="Palatino Linotype" w:eastAsia="Times New Roman" w:hAnsi="Palatino Linotype" w:cs="Times New Roman"/>
          <w:iCs/>
          <w:sz w:val="24"/>
          <w:szCs w:val="24"/>
          <w:lang w:val="es-ES" w:eastAsia="es-ES"/>
        </w:rPr>
        <w:t xml:space="preserve">En las generalizaciones anteriores, mediante informe justificado no fue remitido en formato abierto </w:t>
      </w:r>
      <w:r w:rsidR="004115AF">
        <w:rPr>
          <w:rFonts w:ascii="Palatino Linotype" w:eastAsia="Times New Roman" w:hAnsi="Palatino Linotype" w:cs="Times New Roman"/>
          <w:iCs/>
          <w:sz w:val="24"/>
          <w:szCs w:val="24"/>
          <w:lang w:val="es-ES" w:eastAsia="es-ES"/>
        </w:rPr>
        <w:t xml:space="preserve">el listado de órganos desconcentrados distritales, sino el listado de órganos desconcentrados municipales por duplicado mediante los documentos electrónicos </w:t>
      </w:r>
      <w:r w:rsidR="004115AF">
        <w:rPr>
          <w:rFonts w:ascii="Palatino Linotype" w:eastAsia="Times New Roman" w:hAnsi="Palatino Linotype" w:cs="Times New Roman"/>
          <w:b/>
          <w:bCs/>
          <w:iCs/>
          <w:sz w:val="24"/>
          <w:szCs w:val="24"/>
          <w:lang w:val="es-ES" w:eastAsia="es-ES"/>
        </w:rPr>
        <w:t xml:space="preserve">“206-2025” </w:t>
      </w:r>
      <w:r w:rsidR="004115AF">
        <w:rPr>
          <w:rFonts w:ascii="Palatino Linotype" w:eastAsia="Times New Roman" w:hAnsi="Palatino Linotype" w:cs="Times New Roman"/>
          <w:iCs/>
          <w:sz w:val="24"/>
          <w:szCs w:val="24"/>
          <w:lang w:val="es-ES" w:eastAsia="es-ES"/>
        </w:rPr>
        <w:t xml:space="preserve">y </w:t>
      </w:r>
      <w:r w:rsidR="004115AF">
        <w:rPr>
          <w:rFonts w:ascii="Palatino Linotype" w:eastAsia="Times New Roman" w:hAnsi="Palatino Linotype" w:cs="Times New Roman"/>
          <w:b/>
          <w:bCs/>
          <w:iCs/>
          <w:sz w:val="24"/>
          <w:szCs w:val="24"/>
          <w:lang w:val="es-ES" w:eastAsia="es-ES"/>
        </w:rPr>
        <w:t xml:space="preserve">“207-2025”. </w:t>
      </w:r>
    </w:p>
    <w:p w14:paraId="7CDCDE5F" w14:textId="7FA67AAA" w:rsidR="004115AF" w:rsidRDefault="004115AF" w:rsidP="00E017B4">
      <w:pPr>
        <w:spacing w:before="240" w:line="360" w:lineRule="auto"/>
        <w:jc w:val="both"/>
        <w:rPr>
          <w:rFonts w:ascii="Palatino Linotype" w:eastAsia="Times New Roman" w:hAnsi="Palatino Linotype" w:cs="Times New Roman"/>
          <w:iCs/>
          <w:sz w:val="24"/>
          <w:szCs w:val="24"/>
          <w:lang w:eastAsia="es-ES"/>
        </w:rPr>
      </w:pPr>
      <w:r>
        <w:rPr>
          <w:rFonts w:ascii="Palatino Linotype" w:eastAsia="Times New Roman" w:hAnsi="Palatino Linotype" w:cs="Times New Roman"/>
          <w:iCs/>
          <w:sz w:val="24"/>
          <w:szCs w:val="24"/>
          <w:lang w:val="es-ES" w:eastAsia="es-ES"/>
        </w:rPr>
        <w:lastRenderedPageBreak/>
        <w:t xml:space="preserve">Visto de esta forma, si bien </w:t>
      </w:r>
      <w:r>
        <w:rPr>
          <w:rFonts w:ascii="Palatino Linotype" w:eastAsia="Times New Roman" w:hAnsi="Palatino Linotype" w:cs="Times New Roman"/>
          <w:b/>
          <w:bCs/>
          <w:iCs/>
          <w:sz w:val="24"/>
          <w:szCs w:val="24"/>
          <w:lang w:val="es-ES" w:eastAsia="es-ES"/>
        </w:rPr>
        <w:t xml:space="preserve">El Sujeto Obligado </w:t>
      </w:r>
      <w:r>
        <w:rPr>
          <w:rFonts w:ascii="Palatino Linotype" w:eastAsia="Times New Roman" w:hAnsi="Palatino Linotype" w:cs="Times New Roman"/>
          <w:iCs/>
          <w:sz w:val="24"/>
          <w:szCs w:val="24"/>
          <w:lang w:val="es-ES" w:eastAsia="es-ES"/>
        </w:rPr>
        <w:t xml:space="preserve">no atendió la solicitud de formato abierto del ciudadano, lo cierto también es que esta constituye un plus </w:t>
      </w:r>
      <w:proofErr w:type="spellStart"/>
      <w:r>
        <w:rPr>
          <w:rFonts w:ascii="Palatino Linotype" w:eastAsia="Times New Roman" w:hAnsi="Palatino Linotype" w:cs="Times New Roman"/>
          <w:iCs/>
          <w:sz w:val="24"/>
          <w:szCs w:val="24"/>
          <w:lang w:val="es-ES" w:eastAsia="es-ES"/>
        </w:rPr>
        <w:t>petitio</w:t>
      </w:r>
      <w:proofErr w:type="spellEnd"/>
      <w:r>
        <w:rPr>
          <w:rFonts w:ascii="Palatino Linotype" w:eastAsia="Times New Roman" w:hAnsi="Palatino Linotype" w:cs="Times New Roman"/>
          <w:iCs/>
          <w:sz w:val="24"/>
          <w:szCs w:val="24"/>
          <w:lang w:val="es-ES" w:eastAsia="es-ES"/>
        </w:rPr>
        <w:t>. Por otra parte, con relación al motivo de inconformidad relativo a “</w:t>
      </w:r>
      <w:r w:rsidRPr="004115AF">
        <w:rPr>
          <w:rFonts w:ascii="Palatino Linotype" w:eastAsia="Times New Roman" w:hAnsi="Palatino Linotype" w:cs="Times New Roman"/>
          <w:i/>
          <w:sz w:val="24"/>
          <w:szCs w:val="24"/>
          <w:lang w:eastAsia="es-ES"/>
        </w:rPr>
        <w:t>También se menciona que las Juntas Distritales 4 Lerma de Villada y 27 Valle de Chalco Solidaridad, no contaron con ese tipo de personal, pero no se motiva, ni se funda la respuesta. De no contar con esa información, el Comité de Transparencia debió pronunciarse al respecto</w:t>
      </w:r>
      <w:r>
        <w:rPr>
          <w:rFonts w:ascii="Palatino Linotype" w:eastAsia="Times New Roman" w:hAnsi="Palatino Linotype" w:cs="Times New Roman"/>
          <w:i/>
          <w:sz w:val="24"/>
          <w:szCs w:val="24"/>
          <w:lang w:eastAsia="es-ES"/>
        </w:rPr>
        <w:t xml:space="preserve">”, </w:t>
      </w:r>
      <w:r>
        <w:rPr>
          <w:rFonts w:ascii="Palatino Linotype" w:eastAsia="Times New Roman" w:hAnsi="Palatino Linotype" w:cs="Times New Roman"/>
          <w:iCs/>
          <w:sz w:val="24"/>
          <w:szCs w:val="24"/>
          <w:lang w:eastAsia="es-ES"/>
        </w:rPr>
        <w:t xml:space="preserve">fue dilucidado en párrafos precedentes que los hechos negativos no son </w:t>
      </w:r>
      <w:r w:rsidR="00EE34D0">
        <w:rPr>
          <w:rFonts w:ascii="Palatino Linotype" w:eastAsia="Times New Roman" w:hAnsi="Palatino Linotype" w:cs="Times New Roman"/>
          <w:iCs/>
          <w:sz w:val="24"/>
          <w:szCs w:val="24"/>
          <w:lang w:eastAsia="es-ES"/>
        </w:rPr>
        <w:t xml:space="preserve">materia de demostración, en términos de la corriente legal y doctrinal aplicable. </w:t>
      </w:r>
    </w:p>
    <w:p w14:paraId="52BB8BFE" w14:textId="1AFDAF30" w:rsidR="00623FA7" w:rsidRPr="000F7BB3" w:rsidRDefault="00EE34D0" w:rsidP="00623FA7">
      <w:pPr>
        <w:spacing w:line="360" w:lineRule="auto"/>
        <w:contextualSpacing/>
        <w:jc w:val="both"/>
        <w:rPr>
          <w:rFonts w:ascii="Palatino Linotype" w:hAnsi="Palatino Linotype" w:cs="Arial"/>
          <w:sz w:val="24"/>
          <w:szCs w:val="24"/>
        </w:rPr>
      </w:pPr>
      <w:r>
        <w:rPr>
          <w:rFonts w:ascii="Palatino Linotype" w:hAnsi="Palatino Linotype" w:cs="Arial"/>
          <w:noProof/>
          <w:color w:val="000000"/>
          <w:sz w:val="24"/>
          <w:lang w:eastAsia="es-MX"/>
        </w:rPr>
        <w:t xml:space="preserve">Luego entonces, en referencia al recurso de revisión </w:t>
      </w:r>
      <w:r>
        <w:rPr>
          <w:rFonts w:ascii="Palatino Linotype" w:hAnsi="Palatino Linotype" w:cs="Arial"/>
          <w:b/>
          <w:bCs/>
          <w:noProof/>
          <w:color w:val="000000"/>
          <w:sz w:val="24"/>
          <w:lang w:eastAsia="es-MX"/>
        </w:rPr>
        <w:t>03331/INFOEM/IP/RR/2025</w:t>
      </w:r>
      <w:r w:rsidR="00623FA7" w:rsidRPr="000F7BB3">
        <w:rPr>
          <w:rFonts w:ascii="Palatino Linotype" w:hAnsi="Palatino Linotype" w:cs="Arial"/>
          <w:noProof/>
          <w:color w:val="000000"/>
          <w:sz w:val="24"/>
          <w:lang w:eastAsia="es-MX"/>
        </w:rPr>
        <w:t xml:space="preserve">, este Órgano Garante arriba a la conclusión de que la respuesta primigenia del </w:t>
      </w:r>
      <w:r w:rsidR="00623FA7" w:rsidRPr="000F7BB3">
        <w:rPr>
          <w:rFonts w:ascii="Palatino Linotype" w:hAnsi="Palatino Linotype" w:cs="Arial"/>
          <w:b/>
          <w:noProof/>
          <w:color w:val="000000"/>
          <w:sz w:val="24"/>
          <w:lang w:eastAsia="es-MX"/>
        </w:rPr>
        <w:t xml:space="preserve">Sujeto Obligado </w:t>
      </w:r>
      <w:r w:rsidR="00623FA7" w:rsidRPr="000F7BB3">
        <w:rPr>
          <w:rFonts w:ascii="Palatino Linotype" w:hAnsi="Palatino Linotype" w:cs="Arial"/>
          <w:noProof/>
          <w:color w:val="000000"/>
          <w:sz w:val="24"/>
          <w:lang w:eastAsia="es-MX"/>
        </w:rPr>
        <w:t xml:space="preserve">se encuentra dotada de los principios de </w:t>
      </w:r>
      <w:r w:rsidR="00623FA7" w:rsidRPr="000F7BB3">
        <w:rPr>
          <w:rFonts w:ascii="Palatino Linotype" w:hAnsi="Palatino Linotype" w:cs="Arial"/>
          <w:sz w:val="24"/>
          <w:szCs w:val="24"/>
        </w:rPr>
        <w:t xml:space="preserve">congruencia y exhaustividad, los cuales a toda luz garantizan el derecho de acceso a la información pública. Robustece lo anterior el criterio </w:t>
      </w:r>
      <w:r w:rsidR="00623FA7" w:rsidRPr="000F7BB3">
        <w:rPr>
          <w:rFonts w:ascii="Palatino Linotype" w:hAnsi="Palatino Linotype" w:cs="Arial"/>
          <w:b/>
          <w:sz w:val="24"/>
          <w:szCs w:val="24"/>
        </w:rPr>
        <w:t xml:space="preserve">02/17 </w:t>
      </w:r>
      <w:r w:rsidR="00623FA7" w:rsidRPr="000F7BB3">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7FF66D3B" w14:textId="77777777" w:rsidR="00623FA7" w:rsidRPr="000F7BB3" w:rsidRDefault="00623FA7" w:rsidP="00623FA7">
      <w:pPr>
        <w:spacing w:before="240" w:line="360" w:lineRule="auto"/>
        <w:ind w:left="851" w:right="851"/>
        <w:jc w:val="both"/>
        <w:rPr>
          <w:rFonts w:ascii="Palatino Linotype" w:hAnsi="Palatino Linotype" w:cs="Arial"/>
          <w:b/>
          <w:i/>
        </w:rPr>
      </w:pPr>
      <w:r w:rsidRPr="000F7BB3">
        <w:rPr>
          <w:rFonts w:ascii="Palatino Linotype" w:hAnsi="Palatino Linotype" w:cs="Arial"/>
          <w:b/>
          <w:i/>
        </w:rPr>
        <w:t xml:space="preserve">“CONGRUENCIA Y EXHAUSTIVIDAD. SUS ALCANCES PARA GARANTIZAR EL DERECHO DE ACCESO A LA INFORMACIÓN. </w:t>
      </w:r>
    </w:p>
    <w:p w14:paraId="2BC96818" w14:textId="77777777" w:rsidR="00623FA7" w:rsidRPr="000F7BB3" w:rsidRDefault="00623FA7" w:rsidP="00623FA7">
      <w:pPr>
        <w:spacing w:before="240" w:line="360" w:lineRule="auto"/>
        <w:ind w:left="851" w:right="851"/>
        <w:jc w:val="both"/>
        <w:rPr>
          <w:rFonts w:ascii="Palatino Linotype" w:hAnsi="Palatino Linotype" w:cs="Arial"/>
          <w:i/>
        </w:rPr>
      </w:pPr>
      <w:r w:rsidRPr="000F7BB3">
        <w:rPr>
          <w:rFonts w:ascii="Palatino Linotype" w:hAnsi="Palatino Linotype" w:cs="Arial"/>
          <w:i/>
        </w:rPr>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de aplicación supletoria a la Ley Federal de Transparencia y Acceso a la Información Pública, en términos de su artículo 7</w:t>
      </w:r>
      <w:r w:rsidRPr="000F7BB3">
        <w:rPr>
          <w:rFonts w:ascii="Palatino Linotype" w:hAnsi="Palatino Linotype" w:cs="Arial"/>
          <w:b/>
          <w:i/>
          <w:u w:val="single"/>
        </w:rPr>
        <w:t>; todo acto administrativo debe cumplir con los principios de congruencia y exhaustividad.</w:t>
      </w:r>
      <w:r w:rsidRPr="000F7BB3">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w:t>
      </w:r>
      <w:r w:rsidRPr="000F7BB3">
        <w:rPr>
          <w:rFonts w:ascii="Palatino Linotype" w:hAnsi="Palatino Linotype" w:cs="Arial"/>
          <w:i/>
        </w:rPr>
        <w:lastRenderedPageBreak/>
        <w:t>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8AB3DB4" w14:textId="77777777" w:rsidR="00623FA7" w:rsidRPr="000F7BB3" w:rsidRDefault="00623FA7" w:rsidP="009956E1">
      <w:pPr>
        <w:pStyle w:val="Prrafodelista"/>
        <w:numPr>
          <w:ilvl w:val="0"/>
          <w:numId w:val="4"/>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0003/16 Comisión Nacional de las Zonas Áridas. 29 de junio de 2016. Por unanimidad. Comisionado Ponente Oscar Mauricio Guerra Ford. </w:t>
      </w:r>
    </w:p>
    <w:p w14:paraId="0C6B0C31" w14:textId="77777777" w:rsidR="00623FA7" w:rsidRPr="000F7BB3" w:rsidRDefault="00623FA7" w:rsidP="009956E1">
      <w:pPr>
        <w:pStyle w:val="Prrafodelista"/>
        <w:numPr>
          <w:ilvl w:val="0"/>
          <w:numId w:val="4"/>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0100/16. Sindicato Nacional de Trabajadores de la Educación. 13 de julio de 2016. Por unanimidad. Comisionada Ponente Areli Cano Guadiana. </w:t>
      </w:r>
    </w:p>
    <w:p w14:paraId="01BF7990" w14:textId="77777777" w:rsidR="00623FA7" w:rsidRPr="000F7BB3" w:rsidRDefault="00623FA7" w:rsidP="009956E1">
      <w:pPr>
        <w:pStyle w:val="Prrafodelista"/>
        <w:numPr>
          <w:ilvl w:val="0"/>
          <w:numId w:val="4"/>
        </w:numPr>
        <w:spacing w:before="240" w:line="360" w:lineRule="auto"/>
        <w:ind w:right="851"/>
        <w:jc w:val="both"/>
        <w:rPr>
          <w:rFonts w:ascii="Palatino Linotype" w:hAnsi="Palatino Linotype"/>
          <w:b/>
          <w:lang w:val="es-ES_tradnl"/>
        </w:rPr>
      </w:pPr>
      <w:r w:rsidRPr="000F7BB3">
        <w:rPr>
          <w:rFonts w:ascii="Palatino Linotype" w:hAnsi="Palatino Linotype" w:cs="Arial"/>
          <w:i/>
        </w:rPr>
        <w:t xml:space="preserve">RRA 1419/16 Secretaría de Educación Pública. 14 de septiembre de 2016. Por unanimidad. Comisionado Ponente </w:t>
      </w:r>
      <w:proofErr w:type="spellStart"/>
      <w:r w:rsidRPr="000F7BB3">
        <w:rPr>
          <w:rFonts w:ascii="Palatino Linotype" w:hAnsi="Palatino Linotype" w:cs="Arial"/>
          <w:i/>
        </w:rPr>
        <w:t>Rosendoevgueni</w:t>
      </w:r>
      <w:proofErr w:type="spellEnd"/>
      <w:r w:rsidRPr="000F7BB3">
        <w:rPr>
          <w:rFonts w:ascii="Palatino Linotype" w:hAnsi="Palatino Linotype" w:cs="Arial"/>
          <w:i/>
        </w:rPr>
        <w:t xml:space="preserve"> Monterrey </w:t>
      </w:r>
      <w:proofErr w:type="spellStart"/>
      <w:r w:rsidRPr="000F7BB3">
        <w:rPr>
          <w:rFonts w:ascii="Palatino Linotype" w:hAnsi="Palatino Linotype" w:cs="Arial"/>
          <w:i/>
        </w:rPr>
        <w:t>Chepov</w:t>
      </w:r>
      <w:proofErr w:type="spellEnd"/>
      <w:r w:rsidRPr="000F7BB3">
        <w:rPr>
          <w:rFonts w:ascii="Palatino Linotype" w:hAnsi="Palatino Linotype" w:cs="Arial"/>
          <w:i/>
        </w:rPr>
        <w:t xml:space="preserve">.” </w:t>
      </w:r>
      <w:r>
        <w:rPr>
          <w:rFonts w:ascii="Palatino Linotype" w:hAnsi="Palatino Linotype"/>
          <w:b/>
          <w:i/>
          <w:lang w:val="es-ES_tradnl"/>
        </w:rPr>
        <w:t>(Sic)</w:t>
      </w:r>
    </w:p>
    <w:p w14:paraId="29A740E9" w14:textId="77777777" w:rsidR="00623FA7" w:rsidRPr="000F7BB3" w:rsidRDefault="00623FA7" w:rsidP="00623FA7">
      <w:pPr>
        <w:spacing w:after="0" w:line="360" w:lineRule="auto"/>
        <w:jc w:val="both"/>
        <w:rPr>
          <w:rFonts w:ascii="Palatino Linotype" w:hAnsi="Palatino Linotype" w:cs="Arial"/>
          <w:noProof/>
          <w:color w:val="000000"/>
          <w:sz w:val="24"/>
          <w:lang w:eastAsia="es-MX"/>
        </w:rPr>
      </w:pPr>
    </w:p>
    <w:p w14:paraId="1071FBF3" w14:textId="77777777" w:rsidR="00623FA7" w:rsidRDefault="00623FA7" w:rsidP="00623FA7">
      <w:pPr>
        <w:spacing w:after="0" w:line="360" w:lineRule="auto"/>
        <w:jc w:val="both"/>
        <w:rPr>
          <w:rFonts w:ascii="Palatino Linotype" w:hAnsi="Palatino Linotype" w:cs="Arial"/>
          <w:noProof/>
          <w:color w:val="000000"/>
          <w:sz w:val="24"/>
          <w:lang w:eastAsia="es-MX"/>
        </w:rPr>
      </w:pPr>
    </w:p>
    <w:p w14:paraId="7FDB4076" w14:textId="77777777" w:rsidR="00623FA7" w:rsidRDefault="00623FA7" w:rsidP="00623FA7">
      <w:pPr>
        <w:spacing w:after="0" w:line="360" w:lineRule="auto"/>
        <w:jc w:val="both"/>
        <w:rPr>
          <w:rFonts w:ascii="Palatino Linotype" w:hAnsi="Palatino Linotype" w:cs="Arial"/>
          <w:noProof/>
          <w:color w:val="000000"/>
          <w:sz w:val="24"/>
          <w:lang w:eastAsia="es-MX"/>
        </w:rPr>
      </w:pPr>
      <w:r w:rsidRPr="000F7BB3">
        <w:rPr>
          <w:rFonts w:ascii="Palatino Linotype" w:hAnsi="Palatino Linotype" w:cs="Arial"/>
          <w:noProof/>
          <w:color w:val="000000"/>
          <w:sz w:val="24"/>
          <w:lang w:eastAsia="es-MX"/>
        </w:rPr>
        <w:t xml:space="preserve">Con base en lo anteriormente expuesto, se arriba a la conclusión de que la respuesta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colmó el derecho de acceso a la información ejercido por el particular. </w:t>
      </w:r>
    </w:p>
    <w:p w14:paraId="1CC2DF14" w14:textId="77777777" w:rsidR="003E5989" w:rsidRDefault="003E5989" w:rsidP="00623FA7">
      <w:pPr>
        <w:spacing w:after="0" w:line="360" w:lineRule="auto"/>
        <w:jc w:val="both"/>
        <w:rPr>
          <w:rFonts w:ascii="Palatino Linotype" w:hAnsi="Palatino Linotype" w:cs="Arial"/>
          <w:noProof/>
          <w:color w:val="000000"/>
          <w:sz w:val="24"/>
          <w:lang w:eastAsia="es-MX"/>
        </w:rPr>
      </w:pPr>
    </w:p>
    <w:p w14:paraId="1944EEFF" w14:textId="5ED73A36" w:rsidR="00623FA7" w:rsidRPr="00F92F0A" w:rsidRDefault="00623FA7" w:rsidP="00623FA7">
      <w:pPr>
        <w:spacing w:after="0" w:line="360" w:lineRule="auto"/>
        <w:jc w:val="both"/>
        <w:rPr>
          <w:rFonts w:ascii="Palatino Linotype" w:hAnsi="Palatino Linotype"/>
          <w:bCs/>
          <w:sz w:val="24"/>
          <w:szCs w:val="24"/>
        </w:rPr>
      </w:pPr>
      <w:r w:rsidRPr="000F7BB3">
        <w:rPr>
          <w:rFonts w:ascii="Palatino Linotype" w:hAnsi="Palatino Linotype"/>
          <w:sz w:val="24"/>
          <w:szCs w:val="24"/>
        </w:rPr>
        <w:t xml:space="preserve">En mérito de lo expuesto en líneas anteriores, resultan infundados los motivos de inconformidad que arguye </w:t>
      </w:r>
      <w:r w:rsidR="00EE34D0">
        <w:rPr>
          <w:rFonts w:ascii="Palatino Linotype" w:hAnsi="Palatino Linotype"/>
          <w:b/>
          <w:sz w:val="24"/>
          <w:szCs w:val="24"/>
        </w:rPr>
        <w:t>El</w:t>
      </w:r>
      <w:r>
        <w:rPr>
          <w:rFonts w:ascii="Palatino Linotype" w:hAnsi="Palatino Linotype"/>
          <w:b/>
          <w:sz w:val="24"/>
          <w:szCs w:val="24"/>
        </w:rPr>
        <w:t xml:space="preserve"> Recurrente</w:t>
      </w:r>
      <w:r w:rsidRPr="000F7BB3">
        <w:rPr>
          <w:rFonts w:ascii="Palatino Linotype" w:hAnsi="Palatino Linotype"/>
          <w:b/>
          <w:sz w:val="24"/>
          <w:szCs w:val="24"/>
        </w:rPr>
        <w:t xml:space="preserve"> </w:t>
      </w:r>
      <w:r w:rsidRPr="000F7BB3">
        <w:rPr>
          <w:rFonts w:ascii="Palatino Linotype" w:hAnsi="Palatino Linotype"/>
          <w:sz w:val="24"/>
          <w:szCs w:val="24"/>
        </w:rPr>
        <w:t xml:space="preserve">en su medio de impugnación que fuera </w:t>
      </w:r>
      <w:r w:rsidRPr="000F7BB3">
        <w:rPr>
          <w:rFonts w:ascii="Palatino Linotype" w:hAnsi="Palatino Linotype"/>
          <w:sz w:val="24"/>
          <w:szCs w:val="24"/>
        </w:rPr>
        <w:lastRenderedPageBreak/>
        <w:t xml:space="preserve">materia de estudio, por ello con fundamento en el artículo 186 fracción II de la Ley de Transparencia y Acceso a la Información Pública del Estado de México y Municipios, se </w:t>
      </w:r>
      <w:r w:rsidRPr="000F7BB3">
        <w:rPr>
          <w:rFonts w:ascii="Palatino Linotype" w:hAnsi="Palatino Linotype"/>
          <w:b/>
          <w:sz w:val="24"/>
          <w:szCs w:val="24"/>
        </w:rPr>
        <w:t>CONFIRMA</w:t>
      </w:r>
      <w:r>
        <w:rPr>
          <w:rFonts w:ascii="Palatino Linotype" w:hAnsi="Palatino Linotype"/>
          <w:b/>
          <w:sz w:val="24"/>
          <w:szCs w:val="24"/>
        </w:rPr>
        <w:t xml:space="preserve"> </w:t>
      </w:r>
      <w:r>
        <w:rPr>
          <w:rFonts w:ascii="Palatino Linotype" w:hAnsi="Palatino Linotype"/>
          <w:bCs/>
          <w:sz w:val="24"/>
          <w:szCs w:val="24"/>
        </w:rPr>
        <w:t xml:space="preserve">la respuesta a la solicitud de información número </w:t>
      </w:r>
      <w:r w:rsidR="00EE34D0">
        <w:rPr>
          <w:rFonts w:ascii="Palatino Linotype" w:hAnsi="Palatino Linotype"/>
          <w:b/>
          <w:sz w:val="24"/>
          <w:szCs w:val="24"/>
        </w:rPr>
        <w:t>00206/IEEM/IP/2025</w:t>
      </w:r>
      <w:r>
        <w:rPr>
          <w:rFonts w:ascii="Palatino Linotype" w:hAnsi="Palatino Linotype"/>
          <w:b/>
          <w:sz w:val="24"/>
          <w:szCs w:val="24"/>
        </w:rPr>
        <w:t xml:space="preserve"> </w:t>
      </w:r>
      <w:r>
        <w:rPr>
          <w:rFonts w:ascii="Palatino Linotype" w:hAnsi="Palatino Linotype"/>
          <w:bCs/>
          <w:sz w:val="24"/>
          <w:szCs w:val="24"/>
        </w:rPr>
        <w:t xml:space="preserve">que ha sido materia del presente fallo. </w:t>
      </w:r>
    </w:p>
    <w:p w14:paraId="0491777E" w14:textId="77777777" w:rsidR="00623FA7" w:rsidRDefault="00623FA7" w:rsidP="00623FA7">
      <w:pPr>
        <w:tabs>
          <w:tab w:val="left" w:pos="709"/>
        </w:tabs>
        <w:spacing w:before="240" w:line="360" w:lineRule="auto"/>
        <w:ind w:right="51"/>
        <w:jc w:val="both"/>
        <w:rPr>
          <w:rFonts w:ascii="Palatino Linotype" w:hAnsi="Palatino Linotype"/>
          <w:sz w:val="24"/>
          <w:szCs w:val="24"/>
        </w:rPr>
      </w:pPr>
      <w:r w:rsidRPr="000F7BB3">
        <w:rPr>
          <w:rFonts w:ascii="Palatino Linotype" w:hAnsi="Palatino Linotype"/>
          <w:sz w:val="24"/>
          <w:szCs w:val="24"/>
        </w:rPr>
        <w:t xml:space="preserve">Por lo antes expuesto y fundado es de resolverse y, </w:t>
      </w:r>
    </w:p>
    <w:p w14:paraId="285BFE9B" w14:textId="77777777" w:rsidR="00910634" w:rsidRDefault="00910634" w:rsidP="00623FA7">
      <w:pPr>
        <w:spacing w:before="240" w:line="360" w:lineRule="auto"/>
        <w:jc w:val="center"/>
        <w:rPr>
          <w:rFonts w:ascii="Palatino Linotype" w:eastAsia="Times New Roman" w:hAnsi="Palatino Linotype"/>
          <w:b/>
          <w:bCs/>
          <w:spacing w:val="60"/>
          <w:sz w:val="28"/>
          <w:lang w:val="es-ES_tradnl"/>
        </w:rPr>
      </w:pPr>
    </w:p>
    <w:p w14:paraId="6C627A87" w14:textId="79F0DD05" w:rsidR="00623FA7" w:rsidRPr="000F7BB3" w:rsidRDefault="00623FA7" w:rsidP="00623FA7">
      <w:pPr>
        <w:spacing w:before="240" w:line="360" w:lineRule="auto"/>
        <w:jc w:val="center"/>
        <w:rPr>
          <w:rFonts w:ascii="Palatino Linotype" w:eastAsia="Times New Roman" w:hAnsi="Palatino Linotype"/>
          <w:b/>
          <w:bCs/>
          <w:spacing w:val="60"/>
          <w:sz w:val="28"/>
          <w:lang w:val="es-ES_tradnl"/>
        </w:rPr>
      </w:pPr>
      <w:r w:rsidRPr="000F7BB3">
        <w:rPr>
          <w:rFonts w:ascii="Palatino Linotype" w:eastAsia="Times New Roman" w:hAnsi="Palatino Linotype"/>
          <w:b/>
          <w:bCs/>
          <w:spacing w:val="60"/>
          <w:sz w:val="28"/>
          <w:lang w:val="es-ES_tradnl"/>
        </w:rPr>
        <w:t>SE    RESUELVE</w:t>
      </w:r>
    </w:p>
    <w:p w14:paraId="47D2936B" w14:textId="661C6628" w:rsidR="00EE34D0" w:rsidRDefault="00EE34D0" w:rsidP="00EE34D0">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0F7BB3">
        <w:rPr>
          <w:rFonts w:ascii="Palatino Linotype" w:hAnsi="Palatino Linotype" w:cs="Arial"/>
          <w:b/>
          <w:sz w:val="28"/>
          <w:szCs w:val="28"/>
          <w:lang w:val="es-ES_tradnl"/>
        </w:rPr>
        <w:t>PRIMERO.</w:t>
      </w:r>
      <w:r>
        <w:rPr>
          <w:rFonts w:ascii="Palatino Linotype" w:hAnsi="Palatino Linotype" w:cs="Arial"/>
          <w:b/>
          <w:sz w:val="28"/>
          <w:szCs w:val="28"/>
          <w:lang w:val="es-ES_tradnl"/>
        </w:rPr>
        <w:t xml:space="preserve"> </w:t>
      </w:r>
      <w:r w:rsidRPr="00CE4289">
        <w:rPr>
          <w:rFonts w:ascii="Palatino Linotype" w:hAnsi="Palatino Linotype" w:cs="Arial"/>
          <w:sz w:val="24"/>
          <w:szCs w:val="24"/>
        </w:rPr>
        <w:t>Se</w:t>
      </w:r>
      <w:r>
        <w:rPr>
          <w:rFonts w:ascii="Palatino Linotype" w:hAnsi="Palatino Linotype" w:cs="Arial"/>
          <w:sz w:val="24"/>
          <w:szCs w:val="24"/>
        </w:rPr>
        <w:t xml:space="preserve"> </w:t>
      </w:r>
      <w:r w:rsidRPr="00C40C29">
        <w:rPr>
          <w:rFonts w:ascii="Palatino Linotype" w:eastAsiaTheme="minorEastAsia" w:hAnsi="Palatino Linotype" w:cs="Arial"/>
          <w:b/>
          <w:sz w:val="24"/>
          <w:szCs w:val="24"/>
          <w:lang w:val="es-ES_tradnl" w:eastAsia="es-ES"/>
        </w:rPr>
        <w:t>SOBRESEE</w:t>
      </w:r>
      <w:r>
        <w:rPr>
          <w:rFonts w:ascii="Palatino Linotype" w:eastAsiaTheme="minorEastAsia" w:hAnsi="Palatino Linotype" w:cs="Arial"/>
          <w:b/>
          <w:sz w:val="24"/>
          <w:szCs w:val="24"/>
          <w:lang w:val="es-ES_tradnl" w:eastAsia="es-ES"/>
        </w:rPr>
        <w:t xml:space="preserve"> </w:t>
      </w:r>
      <w:r>
        <w:rPr>
          <w:rFonts w:ascii="Palatino Linotype" w:eastAsiaTheme="minorEastAsia" w:hAnsi="Palatino Linotype" w:cs="Arial"/>
          <w:bCs/>
          <w:sz w:val="24"/>
          <w:szCs w:val="24"/>
          <w:lang w:val="es-ES_tradnl" w:eastAsia="es-ES"/>
        </w:rPr>
        <w:t xml:space="preserve">el recurso de revisión número </w:t>
      </w:r>
      <w:r>
        <w:rPr>
          <w:rFonts w:ascii="Palatino Linotype" w:eastAsiaTheme="minorEastAsia" w:hAnsi="Palatino Linotype" w:cs="Arial"/>
          <w:b/>
          <w:sz w:val="24"/>
          <w:szCs w:val="24"/>
          <w:lang w:val="es-ES_tradnl" w:eastAsia="es-ES"/>
        </w:rPr>
        <w:t xml:space="preserve">03330/INFOEM/IP/RR/2025, </w:t>
      </w:r>
      <w:r w:rsidRPr="00EE34D0">
        <w:rPr>
          <w:rFonts w:ascii="Palatino Linotype" w:eastAsiaTheme="minorEastAsia" w:hAnsi="Palatino Linotype" w:cs="Arial"/>
          <w:bCs/>
          <w:sz w:val="24"/>
          <w:szCs w:val="24"/>
          <w:lang w:val="es-ES_tradnl" w:eastAsia="es-ES"/>
        </w:rPr>
        <w:t>p</w:t>
      </w:r>
      <w:r w:rsidRPr="00C40C29">
        <w:rPr>
          <w:rFonts w:ascii="Palatino Linotype" w:eastAsiaTheme="minorEastAsia" w:hAnsi="Palatino Linotype" w:cs="Arial"/>
          <w:sz w:val="24"/>
          <w:szCs w:val="24"/>
          <w:lang w:val="es-ES_tradnl" w:eastAsia="es-ES"/>
        </w:rPr>
        <w:t>or</w:t>
      </w:r>
      <w:r>
        <w:rPr>
          <w:rFonts w:ascii="Palatino Linotype" w:eastAsiaTheme="minorEastAsia" w:hAnsi="Palatino Linotype" w:cs="Arial"/>
          <w:sz w:val="24"/>
          <w:szCs w:val="24"/>
          <w:lang w:val="es-ES_tradnl" w:eastAsia="es-ES"/>
        </w:rPr>
        <w:t xml:space="preserve">que </w:t>
      </w:r>
      <w:r w:rsidRPr="00DB139B">
        <w:rPr>
          <w:rFonts w:ascii="Palatino Linotype" w:eastAsiaTheme="minorEastAsia" w:hAnsi="Palatino Linotype" w:cs="Arial"/>
          <w:b/>
          <w:bCs/>
          <w:sz w:val="24"/>
          <w:szCs w:val="24"/>
          <w:lang w:val="es-ES_tradnl" w:eastAsia="es-ES"/>
        </w:rPr>
        <w:t>EL SUJETO OBLIGADO</w:t>
      </w:r>
      <w:r>
        <w:rPr>
          <w:rFonts w:ascii="Palatino Linotype" w:eastAsiaTheme="minorEastAsia" w:hAnsi="Palatino Linotype" w:cs="Arial"/>
          <w:sz w:val="24"/>
          <w:szCs w:val="24"/>
          <w:lang w:val="es-ES_tradnl" w:eastAsia="es-ES"/>
        </w:rPr>
        <w:t xml:space="preserve"> al modificar su respuesta, el recurso de revisión quedó sin materia, en términos del </w:t>
      </w:r>
      <w:r w:rsidRPr="00C40C29">
        <w:rPr>
          <w:rFonts w:ascii="Palatino Linotype" w:eastAsiaTheme="minorEastAsia" w:hAnsi="Palatino Linotype" w:cs="Arial"/>
          <w:sz w:val="24"/>
          <w:szCs w:val="24"/>
          <w:lang w:val="es-ES_tradnl" w:eastAsia="es-ES"/>
        </w:rPr>
        <w:t xml:space="preserve">artículo 192 fracción III de la Ley de Transparencia y Acceso a la Información Pública del Estado de México y Municipios, en términos del Considerando </w:t>
      </w:r>
      <w:r>
        <w:rPr>
          <w:rFonts w:ascii="Palatino Linotype" w:eastAsiaTheme="minorEastAsia" w:hAnsi="Palatino Linotype" w:cs="Arial"/>
          <w:b/>
          <w:sz w:val="24"/>
          <w:szCs w:val="24"/>
          <w:lang w:val="es-ES_tradnl" w:eastAsia="es-ES"/>
        </w:rPr>
        <w:t>CUARTO</w:t>
      </w:r>
      <w:r w:rsidRPr="00C40C29">
        <w:rPr>
          <w:rFonts w:ascii="Palatino Linotype" w:eastAsiaTheme="minorEastAsia" w:hAnsi="Palatino Linotype" w:cs="Arial"/>
          <w:sz w:val="24"/>
          <w:szCs w:val="24"/>
          <w:lang w:val="es-ES_tradnl" w:eastAsia="es-ES"/>
        </w:rPr>
        <w:t xml:space="preserve"> de la presente resolución.</w:t>
      </w:r>
      <w:r>
        <w:rPr>
          <w:rFonts w:ascii="Palatino Linotype" w:eastAsiaTheme="minorEastAsia" w:hAnsi="Palatino Linotype" w:cs="Arial"/>
          <w:sz w:val="24"/>
          <w:szCs w:val="24"/>
          <w:lang w:val="es-ES_tradnl" w:eastAsia="es-ES"/>
        </w:rPr>
        <w:t xml:space="preserve"> </w:t>
      </w:r>
    </w:p>
    <w:p w14:paraId="7F942305" w14:textId="77777777" w:rsidR="00EE34D0" w:rsidRDefault="00EE34D0" w:rsidP="00623FA7">
      <w:pPr>
        <w:spacing w:before="240" w:line="360" w:lineRule="auto"/>
        <w:jc w:val="both"/>
        <w:rPr>
          <w:rFonts w:ascii="Palatino Linotype" w:hAnsi="Palatino Linotype" w:cs="Arial"/>
          <w:b/>
          <w:sz w:val="28"/>
          <w:szCs w:val="28"/>
          <w:lang w:val="es-ES_tradnl"/>
        </w:rPr>
      </w:pPr>
    </w:p>
    <w:p w14:paraId="1903836F" w14:textId="2EEC6C1E" w:rsidR="00623FA7" w:rsidRDefault="00EE34D0" w:rsidP="00623FA7">
      <w:pPr>
        <w:spacing w:before="240" w:line="360" w:lineRule="auto"/>
        <w:jc w:val="both"/>
        <w:rPr>
          <w:rFonts w:ascii="Palatino Linotype" w:hAnsi="Palatino Linotype" w:cs="Arial"/>
          <w:sz w:val="24"/>
          <w:szCs w:val="24"/>
        </w:rPr>
      </w:pPr>
      <w:r>
        <w:rPr>
          <w:rFonts w:ascii="Palatino Linotype" w:hAnsi="Palatino Linotype" w:cs="Arial"/>
          <w:b/>
          <w:sz w:val="28"/>
          <w:szCs w:val="28"/>
          <w:lang w:val="es-ES_tradnl"/>
        </w:rPr>
        <w:t>SEGUNDO</w:t>
      </w:r>
      <w:r w:rsidR="00623FA7" w:rsidRPr="000F7BB3">
        <w:rPr>
          <w:rFonts w:ascii="Palatino Linotype" w:hAnsi="Palatino Linotype" w:cs="Arial"/>
          <w:b/>
          <w:sz w:val="28"/>
          <w:szCs w:val="28"/>
          <w:lang w:val="es-ES_tradnl"/>
        </w:rPr>
        <w:t>.</w:t>
      </w:r>
      <w:r w:rsidR="00623FA7" w:rsidRPr="000F7BB3">
        <w:rPr>
          <w:rFonts w:ascii="Palatino Linotype" w:hAnsi="Palatino Linotype" w:cs="Arial"/>
          <w:lang w:val="es-ES_tradnl"/>
        </w:rPr>
        <w:t xml:space="preserve"> </w:t>
      </w:r>
      <w:r w:rsidR="00623FA7" w:rsidRPr="000F7BB3">
        <w:rPr>
          <w:rFonts w:ascii="Palatino Linotype" w:hAnsi="Palatino Linotype" w:cs="Arial"/>
          <w:sz w:val="24"/>
          <w:szCs w:val="24"/>
          <w:lang w:val="es-ES_tradnl"/>
        </w:rPr>
        <w:t xml:space="preserve">Se </w:t>
      </w:r>
      <w:r w:rsidR="00623FA7" w:rsidRPr="000F7BB3">
        <w:rPr>
          <w:rFonts w:ascii="Palatino Linotype" w:hAnsi="Palatino Linotype" w:cs="Arial"/>
          <w:b/>
          <w:sz w:val="24"/>
          <w:szCs w:val="24"/>
          <w:lang w:val="es-ES_tradnl"/>
        </w:rPr>
        <w:t>CONFIRMA</w:t>
      </w:r>
      <w:r w:rsidR="00623FA7">
        <w:rPr>
          <w:rFonts w:ascii="Palatino Linotype" w:hAnsi="Palatino Linotype" w:cs="Arial"/>
          <w:b/>
          <w:sz w:val="24"/>
          <w:szCs w:val="24"/>
          <w:lang w:val="es-ES_tradnl"/>
        </w:rPr>
        <w:t xml:space="preserve"> </w:t>
      </w:r>
      <w:r w:rsidR="00623FA7">
        <w:rPr>
          <w:rFonts w:ascii="Palatino Linotype" w:hAnsi="Palatino Linotype" w:cs="Arial"/>
          <w:bCs/>
          <w:sz w:val="24"/>
          <w:szCs w:val="24"/>
          <w:lang w:val="es-ES_tradnl"/>
        </w:rPr>
        <w:t xml:space="preserve">la respuesta entregada por </w:t>
      </w:r>
      <w:r w:rsidR="00623FA7">
        <w:rPr>
          <w:rFonts w:ascii="Palatino Linotype" w:hAnsi="Palatino Linotype" w:cs="Arial"/>
          <w:b/>
          <w:sz w:val="24"/>
          <w:szCs w:val="24"/>
          <w:lang w:val="es-ES_tradnl"/>
        </w:rPr>
        <w:t xml:space="preserve">El Sujeto Obligado </w:t>
      </w:r>
      <w:r w:rsidR="00623FA7">
        <w:rPr>
          <w:rFonts w:ascii="Palatino Linotype" w:hAnsi="Palatino Linotype" w:cs="Arial"/>
          <w:bCs/>
          <w:sz w:val="24"/>
          <w:szCs w:val="24"/>
          <w:lang w:val="es-ES_tradnl"/>
        </w:rPr>
        <w:t xml:space="preserve">a la solicitud de información número </w:t>
      </w:r>
      <w:r>
        <w:rPr>
          <w:rFonts w:ascii="Palatino Linotype" w:hAnsi="Palatino Linotype"/>
          <w:b/>
          <w:sz w:val="24"/>
          <w:szCs w:val="24"/>
        </w:rPr>
        <w:t>00206/IEEM/IP/2025</w:t>
      </w:r>
      <w:r w:rsidR="00623FA7">
        <w:rPr>
          <w:rFonts w:ascii="Palatino Linotype" w:hAnsi="Palatino Linotype" w:cs="Arial"/>
          <w:b/>
          <w:sz w:val="24"/>
          <w:szCs w:val="24"/>
          <w:lang w:val="es-ES_tradnl"/>
        </w:rPr>
        <w:t xml:space="preserve">, </w:t>
      </w:r>
      <w:r w:rsidR="00623FA7">
        <w:rPr>
          <w:rFonts w:ascii="Palatino Linotype" w:hAnsi="Palatino Linotype" w:cs="Arial"/>
          <w:bCs/>
          <w:sz w:val="24"/>
          <w:szCs w:val="24"/>
          <w:lang w:val="es-ES_tradnl"/>
        </w:rPr>
        <w:t xml:space="preserve">por resultar infundados los motivos de inconformidad que arguye </w:t>
      </w:r>
      <w:r>
        <w:rPr>
          <w:rFonts w:ascii="Palatino Linotype" w:hAnsi="Palatino Linotype" w:cs="Arial"/>
          <w:b/>
          <w:sz w:val="24"/>
          <w:szCs w:val="24"/>
          <w:lang w:val="es-ES_tradnl"/>
        </w:rPr>
        <w:t>EL</w:t>
      </w:r>
      <w:r w:rsidR="00623FA7">
        <w:rPr>
          <w:rFonts w:ascii="Palatino Linotype" w:hAnsi="Palatino Linotype" w:cs="Arial"/>
          <w:b/>
          <w:sz w:val="24"/>
          <w:szCs w:val="24"/>
          <w:lang w:val="es-ES_tradnl"/>
        </w:rPr>
        <w:t xml:space="preserve"> RECURRENTE, </w:t>
      </w:r>
      <w:r w:rsidR="00623FA7">
        <w:rPr>
          <w:rFonts w:ascii="Palatino Linotype" w:hAnsi="Palatino Linotype" w:cs="Arial"/>
          <w:bCs/>
          <w:sz w:val="24"/>
          <w:szCs w:val="24"/>
          <w:lang w:val="es-ES_tradnl"/>
        </w:rPr>
        <w:t xml:space="preserve">en términos del </w:t>
      </w:r>
      <w:r w:rsidR="00623FA7" w:rsidRPr="000F7BB3">
        <w:rPr>
          <w:rFonts w:ascii="Palatino Linotype" w:hAnsi="Palatino Linotype" w:cs="Arial"/>
          <w:b/>
          <w:sz w:val="24"/>
          <w:szCs w:val="24"/>
        </w:rPr>
        <w:t>Considerando CUARTO</w:t>
      </w:r>
      <w:r w:rsidR="00623FA7" w:rsidRPr="000F7BB3">
        <w:rPr>
          <w:rFonts w:ascii="Palatino Linotype" w:hAnsi="Palatino Linotype" w:cs="Arial"/>
          <w:sz w:val="24"/>
          <w:szCs w:val="24"/>
        </w:rPr>
        <w:t xml:space="preserve"> de la presente resolución.</w:t>
      </w:r>
    </w:p>
    <w:p w14:paraId="4614B9ED" w14:textId="77777777" w:rsidR="00623FA7" w:rsidRDefault="00623FA7" w:rsidP="00623FA7">
      <w:pPr>
        <w:spacing w:before="240" w:line="360" w:lineRule="auto"/>
        <w:jc w:val="both"/>
        <w:rPr>
          <w:rFonts w:ascii="Palatino Linotype" w:hAnsi="Palatino Linotype" w:cs="Arial"/>
          <w:sz w:val="24"/>
          <w:szCs w:val="24"/>
        </w:rPr>
      </w:pPr>
    </w:p>
    <w:p w14:paraId="6DFC9A5F" w14:textId="51452B93" w:rsidR="00EE34D0" w:rsidRDefault="00EE34D0" w:rsidP="00EE34D0">
      <w:pPr>
        <w:tabs>
          <w:tab w:val="left" w:pos="8647"/>
        </w:tabs>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8"/>
          <w:szCs w:val="24"/>
          <w:lang w:val="es-ES" w:eastAsia="es-ES"/>
        </w:rPr>
        <w:lastRenderedPageBreak/>
        <w:t>TERCERO</w:t>
      </w:r>
      <w:r w:rsidRPr="000227FF">
        <w:rPr>
          <w:rFonts w:ascii="Palatino Linotype" w:eastAsia="Times New Roman" w:hAnsi="Palatino Linotype" w:cs="Arial"/>
          <w:b/>
          <w:sz w:val="24"/>
          <w:szCs w:val="24"/>
          <w:lang w:val="es-ES" w:eastAsia="es-ES"/>
        </w:rPr>
        <w:t>.</w:t>
      </w:r>
      <w:r w:rsidRPr="000227FF">
        <w:rPr>
          <w:rFonts w:ascii="Palatino Linotype" w:eastAsia="Times New Roman" w:hAnsi="Palatino Linotype" w:cs="Arial"/>
          <w:sz w:val="24"/>
          <w:szCs w:val="24"/>
          <w:lang w:val="es-ES" w:eastAsia="es-ES"/>
        </w:rPr>
        <w:t xml:space="preserve"> </w:t>
      </w:r>
      <w:r w:rsidRPr="000227FF">
        <w:rPr>
          <w:rFonts w:ascii="Palatino Linotype" w:eastAsia="Times New Roman" w:hAnsi="Palatino Linotype" w:cs="Arial"/>
          <w:b/>
          <w:sz w:val="24"/>
          <w:szCs w:val="24"/>
          <w:lang w:val="es-ES" w:eastAsia="es-ES"/>
        </w:rPr>
        <w:t>NOTIFÍQUESE</w:t>
      </w:r>
      <w:r w:rsidRPr="000227FF">
        <w:rPr>
          <w:rFonts w:ascii="Palatino Linotype" w:eastAsia="Times New Roman" w:hAnsi="Palatino Linotype" w:cs="Arial"/>
          <w:sz w:val="24"/>
          <w:szCs w:val="24"/>
          <w:lang w:val="es-ES" w:eastAsia="es-ES"/>
        </w:rPr>
        <w:t xml:space="preserve"> la presente resolución</w:t>
      </w:r>
      <w:r w:rsidRPr="000227FF">
        <w:rPr>
          <w:rFonts w:ascii="Palatino Linotype" w:eastAsia="Times New Roman" w:hAnsi="Palatino Linotype" w:cs="Arial"/>
          <w:bCs/>
          <w:sz w:val="24"/>
          <w:szCs w:val="24"/>
          <w:lang w:val="es-ES" w:eastAsia="es-MX"/>
        </w:rPr>
        <w:t xml:space="preserve"> vía Sistema de Acceso a la Información Mexiquense </w:t>
      </w:r>
      <w:r w:rsidRPr="00FA4037">
        <w:rPr>
          <w:rFonts w:ascii="Palatino Linotype" w:eastAsia="Times New Roman" w:hAnsi="Palatino Linotype" w:cs="Arial"/>
          <w:b/>
          <w:sz w:val="24"/>
          <w:szCs w:val="24"/>
          <w:lang w:val="es-ES" w:eastAsia="es-MX"/>
        </w:rPr>
        <w:t>(</w:t>
      </w:r>
      <w:r w:rsidRPr="00FA4037">
        <w:rPr>
          <w:rFonts w:ascii="Palatino Linotype" w:eastAsia="Times New Roman" w:hAnsi="Palatino Linotype" w:cs="Arial"/>
          <w:b/>
          <w:sz w:val="24"/>
          <w:szCs w:val="24"/>
          <w:lang w:val="es-ES" w:eastAsia="es-ES"/>
        </w:rPr>
        <w:t>SAIMEX),</w:t>
      </w:r>
      <w:r w:rsidRPr="000227FF">
        <w:rPr>
          <w:rFonts w:ascii="Palatino Linotype" w:eastAsia="Times New Roman" w:hAnsi="Palatino Linotype" w:cs="Arial"/>
          <w:sz w:val="24"/>
          <w:szCs w:val="24"/>
          <w:lang w:val="es-ES" w:eastAsia="es-ES"/>
        </w:rPr>
        <w:t xml:space="preserve"> al Titular de la Unidad de Transparencia del </w:t>
      </w:r>
      <w:r w:rsidRPr="000227FF">
        <w:rPr>
          <w:rFonts w:ascii="Palatino Linotype" w:eastAsia="Times New Roman" w:hAnsi="Palatino Linotype" w:cs="Arial"/>
          <w:b/>
          <w:sz w:val="24"/>
          <w:szCs w:val="24"/>
          <w:lang w:val="es-ES" w:eastAsia="es-ES"/>
        </w:rPr>
        <w:t>Sujeto Obligado</w:t>
      </w:r>
      <w:r w:rsidRPr="000227FF">
        <w:rPr>
          <w:rFonts w:ascii="Palatino Linotype" w:eastAsia="Times New Roman" w:hAnsi="Palatino Linotype" w:cs="Arial"/>
          <w:sz w:val="24"/>
          <w:szCs w:val="24"/>
          <w:lang w:val="es-ES" w:eastAsia="es-ES"/>
        </w:rPr>
        <w:t>.</w:t>
      </w:r>
    </w:p>
    <w:p w14:paraId="0EBB1DA2" w14:textId="77777777" w:rsidR="00EE34D0" w:rsidRPr="000227FF" w:rsidRDefault="00EE34D0" w:rsidP="00EE34D0">
      <w:pPr>
        <w:tabs>
          <w:tab w:val="left" w:pos="8647"/>
        </w:tabs>
        <w:spacing w:after="0" w:line="360" w:lineRule="auto"/>
        <w:jc w:val="both"/>
        <w:rPr>
          <w:rFonts w:ascii="Palatino Linotype" w:eastAsia="Times New Roman" w:hAnsi="Palatino Linotype" w:cs="Arial"/>
          <w:sz w:val="24"/>
          <w:szCs w:val="24"/>
          <w:lang w:val="es-ES" w:eastAsia="es-ES"/>
        </w:rPr>
      </w:pPr>
    </w:p>
    <w:p w14:paraId="3B6C91B7" w14:textId="77777777" w:rsidR="00EE34D0" w:rsidRPr="000227FF" w:rsidRDefault="00EE34D0" w:rsidP="00EE34D0">
      <w:pPr>
        <w:tabs>
          <w:tab w:val="left" w:pos="8647"/>
        </w:tabs>
        <w:spacing w:after="0" w:line="360" w:lineRule="auto"/>
        <w:jc w:val="both"/>
        <w:rPr>
          <w:rFonts w:ascii="Palatino Linotype" w:eastAsia="Times New Roman" w:hAnsi="Palatino Linotype" w:cs="Arial"/>
          <w:sz w:val="24"/>
          <w:szCs w:val="24"/>
          <w:lang w:val="es-ES" w:eastAsia="es-ES"/>
        </w:rPr>
      </w:pPr>
    </w:p>
    <w:p w14:paraId="4F1EE65B" w14:textId="4B58E8BD" w:rsidR="00EE34D0" w:rsidRDefault="00EE34D0" w:rsidP="00EE34D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Times New Roman"/>
          <w:b/>
          <w:sz w:val="28"/>
          <w:szCs w:val="28"/>
          <w:lang w:val="es-ES" w:eastAsia="es-ES"/>
        </w:rPr>
        <w:t>CUARTO</w:t>
      </w:r>
      <w:r w:rsidRPr="000227FF">
        <w:rPr>
          <w:rFonts w:ascii="Palatino Linotype" w:eastAsia="Times New Roman" w:hAnsi="Palatino Linotype" w:cs="Times New Roman"/>
          <w:b/>
          <w:sz w:val="24"/>
          <w:szCs w:val="24"/>
          <w:lang w:val="es-ES" w:eastAsia="es-ES"/>
        </w:rPr>
        <w:t xml:space="preserve">. </w:t>
      </w:r>
      <w:r w:rsidRPr="000227FF">
        <w:rPr>
          <w:rFonts w:ascii="Palatino Linotype" w:eastAsia="Times New Roman" w:hAnsi="Palatino Linotype" w:cs="Arial"/>
          <w:b/>
          <w:sz w:val="24"/>
          <w:szCs w:val="24"/>
          <w:lang w:val="es-ES" w:eastAsia="es-ES"/>
        </w:rPr>
        <w:t>NOTIFÍQUESE</w:t>
      </w:r>
      <w:r w:rsidRPr="000227FF">
        <w:rPr>
          <w:rFonts w:ascii="Palatino Linotype" w:eastAsia="Times New Roman" w:hAnsi="Palatino Linotype" w:cs="Arial"/>
          <w:sz w:val="24"/>
          <w:szCs w:val="24"/>
          <w:lang w:val="es-ES" w:eastAsia="es-ES"/>
        </w:rPr>
        <w:t xml:space="preserve"> a través del Sistema de Acceso a la Información Mexiquense </w:t>
      </w:r>
      <w:r w:rsidRPr="00FA4037">
        <w:rPr>
          <w:rFonts w:ascii="Palatino Linotype" w:eastAsia="Times New Roman" w:hAnsi="Palatino Linotype" w:cs="Arial"/>
          <w:b/>
          <w:bCs/>
          <w:sz w:val="24"/>
          <w:szCs w:val="24"/>
          <w:lang w:val="es-ES" w:eastAsia="es-ES"/>
        </w:rPr>
        <w:t>(SAIMEX),</w:t>
      </w:r>
      <w:r w:rsidRPr="000227FF">
        <w:rPr>
          <w:rFonts w:ascii="Palatino Linotype" w:eastAsia="Times New Roman" w:hAnsi="Palatino Linotype" w:cs="Arial"/>
          <w:sz w:val="24"/>
          <w:szCs w:val="24"/>
          <w:lang w:val="es-ES" w:eastAsia="es-ES"/>
        </w:rPr>
        <w:t xml:space="preserve"> al </w:t>
      </w:r>
      <w:r w:rsidRPr="000227FF">
        <w:rPr>
          <w:rFonts w:ascii="Palatino Linotype" w:eastAsia="Times New Roman" w:hAnsi="Palatino Linotype" w:cs="Arial"/>
          <w:b/>
          <w:sz w:val="24"/>
          <w:szCs w:val="24"/>
          <w:lang w:val="es-ES" w:eastAsia="es-ES"/>
        </w:rPr>
        <w:t>Recurrente</w:t>
      </w:r>
      <w:r w:rsidRPr="000227FF">
        <w:rPr>
          <w:rFonts w:ascii="Palatino Linotype" w:eastAsia="Times New Roman" w:hAnsi="Palatino Linotype" w:cs="Arial"/>
          <w:sz w:val="24"/>
          <w:szCs w:val="24"/>
          <w:lang w:val="es-ES" w:eastAsia="es-ES"/>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F7818D5" w14:textId="77777777" w:rsidR="00EE34D0" w:rsidRPr="000227FF" w:rsidRDefault="00EE34D0" w:rsidP="00EE34D0">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BF13AFE" w14:textId="6CAC2597" w:rsidR="00EE34D0" w:rsidRPr="00627D99" w:rsidRDefault="006E5585" w:rsidP="00EE34D0">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AA7E8A">
        <w:rPr>
          <w:rFonts w:ascii="Palatino Linotype" w:hAnsi="Palatino Linotype" w:cs="Arial"/>
        </w:rPr>
        <w:t>ASÍ LO ACORDÓ, POR UNANIMIDAD DE VOTOS, EL PLENO DEL</w:t>
      </w:r>
      <w:r w:rsidRPr="00AA7E8A">
        <w:rPr>
          <w:rFonts w:ascii="Palatino Linotype" w:eastAsia="Arial Unicode MS" w:hAnsi="Palatino Linotype" w:cs="Arial"/>
        </w:rPr>
        <w:t xml:space="preserve"> INSTITUTO DE TRANSPARENCIA, ACCESO A LA INFORMACIÓN PÚBLICA Y PROTECCIÓN DE DATOS PERSONALES DEL ESTADO DE MÉXICO Y MUNICIPIOS</w:t>
      </w:r>
      <w:r w:rsidRPr="00AA7E8A">
        <w:rPr>
          <w:rFonts w:ascii="Palatino Linotype" w:hAnsi="Palatino Linotype" w:cs="Arial"/>
        </w:rPr>
        <w:t xml:space="preserve">, CONFORMADO POR LOS COMISIONADOS JOSÉ MARTÍNEZ VILCHIS, MARÍA DEL ROSARIO MEJÍA AYALA, SHARON CRISTINA MORALES </w:t>
      </w:r>
      <w:r w:rsidR="007A32CC" w:rsidRPr="00AA7E8A">
        <w:rPr>
          <w:rFonts w:ascii="Palatino Linotype" w:hAnsi="Palatino Linotype" w:cs="Arial"/>
        </w:rPr>
        <w:t>MARTÍNEZ, LUIS GUSTAVO PARRA NORIEGA Y GUADALUPE RAMÍREZ PEÑA; EN LA</w:t>
      </w:r>
      <w:r w:rsidR="007A32CC">
        <w:rPr>
          <w:rFonts w:ascii="Palatino Linotype" w:hAnsi="Palatino Linotype" w:cs="Arial"/>
        </w:rPr>
        <w:t xml:space="preserve"> </w:t>
      </w:r>
      <w:r w:rsidR="00EE34D0">
        <w:rPr>
          <w:rFonts w:ascii="Palatino Linotype" w:hAnsi="Palatino Linotype" w:cs="Arial"/>
        </w:rPr>
        <w:t xml:space="preserve">DÉCIMA </w:t>
      </w:r>
      <w:r w:rsidR="00BA718F">
        <w:rPr>
          <w:rFonts w:ascii="Palatino Linotype" w:hAnsi="Palatino Linotype" w:cs="Arial"/>
        </w:rPr>
        <w:t xml:space="preserve">CUARTA </w:t>
      </w:r>
      <w:r w:rsidR="00EE34D0">
        <w:rPr>
          <w:rFonts w:ascii="Palatino Linotype" w:hAnsi="Palatino Linotype" w:cs="Arial"/>
        </w:rPr>
        <w:t xml:space="preserve">SESIÓN ORDINARIA CELEBRADA EL </w:t>
      </w:r>
      <w:r w:rsidR="00BA718F">
        <w:rPr>
          <w:rFonts w:ascii="Palatino Linotype" w:hAnsi="Palatino Linotype" w:cs="Arial"/>
        </w:rPr>
        <w:t>VEINTITRÉS DE ABRIL</w:t>
      </w:r>
      <w:r w:rsidR="00EE34D0">
        <w:rPr>
          <w:rFonts w:ascii="Palatino Linotype" w:hAnsi="Palatino Linotype" w:cs="Arial"/>
        </w:rPr>
        <w:t xml:space="preserve"> DE DOS MIL VEINTICINCO, ANTE EL SECRETARIO </w:t>
      </w:r>
      <w:r w:rsidR="00EE34D0" w:rsidRPr="00627D99">
        <w:rPr>
          <w:rFonts w:ascii="Palatino Linotype" w:hAnsi="Palatino Linotype" w:cs="Arial"/>
          <w:sz w:val="23"/>
          <w:szCs w:val="23"/>
        </w:rPr>
        <w:t xml:space="preserve">TÉCNICO DEL PLENO, ALEXIS TAPIA RAMÍREZ. </w:t>
      </w:r>
    </w:p>
    <w:p w14:paraId="3070EC14" w14:textId="77777777" w:rsidR="00EE34D0" w:rsidRDefault="00EE34D0" w:rsidP="00EE34D0">
      <w:pPr>
        <w:spacing w:line="360" w:lineRule="auto"/>
        <w:jc w:val="both"/>
        <w:rPr>
          <w:rFonts w:ascii="Palatino Linotype" w:hAnsi="Palatino Linotype"/>
          <w:bCs/>
          <w:sz w:val="24"/>
          <w:szCs w:val="24"/>
        </w:rPr>
      </w:pPr>
      <w:r>
        <w:rPr>
          <w:rFonts w:ascii="Palatino Linotype" w:hAnsi="Palatino Linotype"/>
          <w:bCs/>
          <w:sz w:val="18"/>
          <w:szCs w:val="18"/>
        </w:rPr>
        <w:t>CCR/J</w:t>
      </w:r>
      <w:r w:rsidRPr="00280B8B">
        <w:rPr>
          <w:rFonts w:ascii="Palatino Linotype" w:hAnsi="Palatino Linotype"/>
          <w:bCs/>
          <w:sz w:val="18"/>
          <w:szCs w:val="18"/>
        </w:rPr>
        <w:t>CMA</w:t>
      </w:r>
    </w:p>
    <w:p w14:paraId="74023ABA" w14:textId="07A40EAE" w:rsidR="006E5585" w:rsidRDefault="006E5585" w:rsidP="00EE34D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D341182" w14:textId="789970D8" w:rsidR="006E5585" w:rsidRDefault="006E5585" w:rsidP="006E5585">
      <w:pPr>
        <w:spacing w:after="0" w:line="360" w:lineRule="auto"/>
        <w:jc w:val="both"/>
        <w:rPr>
          <w:rFonts w:ascii="Palatino Linotype" w:hAnsi="Palatino Linotype" w:cs="Arial"/>
          <w:noProof/>
          <w:color w:val="000000"/>
          <w:sz w:val="24"/>
          <w:lang w:val="es-ES" w:eastAsia="es-MX"/>
        </w:rPr>
      </w:pPr>
      <w:r>
        <w:rPr>
          <w:rFonts w:ascii="Palatino Linotype" w:hAnsi="Palatino Linotype" w:cs="Arial"/>
          <w:noProof/>
          <w:color w:val="000000"/>
          <w:sz w:val="24"/>
          <w:lang w:val="es-ES" w:eastAsia="es-MX"/>
        </w:rPr>
        <w:t xml:space="preserve"> </w:t>
      </w:r>
    </w:p>
    <w:p w14:paraId="53674802" w14:textId="77777777" w:rsidR="006E5585" w:rsidRDefault="006E5585" w:rsidP="006E5585">
      <w:pPr>
        <w:spacing w:after="0" w:line="360" w:lineRule="auto"/>
        <w:jc w:val="both"/>
        <w:rPr>
          <w:rFonts w:ascii="Palatino Linotype" w:hAnsi="Palatino Linotype" w:cs="Arial"/>
          <w:noProof/>
          <w:color w:val="000000"/>
          <w:sz w:val="24"/>
          <w:lang w:val="es-ES" w:eastAsia="es-MX"/>
        </w:rPr>
      </w:pPr>
    </w:p>
    <w:p w14:paraId="5AC0B4D3" w14:textId="77777777" w:rsidR="006E5585" w:rsidRDefault="006E5585" w:rsidP="006E5585">
      <w:pPr>
        <w:spacing w:after="0" w:line="360" w:lineRule="auto"/>
        <w:jc w:val="both"/>
        <w:rPr>
          <w:rFonts w:ascii="Palatino Linotype" w:hAnsi="Palatino Linotype" w:cs="Arial"/>
          <w:noProof/>
          <w:color w:val="000000"/>
          <w:sz w:val="24"/>
          <w:lang w:val="es-ES" w:eastAsia="es-MX"/>
        </w:rPr>
      </w:pPr>
    </w:p>
    <w:p w14:paraId="6C629FE0" w14:textId="77777777" w:rsidR="00E71497" w:rsidRPr="006E5585" w:rsidRDefault="00E71497" w:rsidP="009D4C29">
      <w:pPr>
        <w:spacing w:before="240" w:line="360" w:lineRule="auto"/>
        <w:jc w:val="both"/>
        <w:rPr>
          <w:rFonts w:ascii="Palatino Linotype" w:hAnsi="Palatino Linotype"/>
          <w:sz w:val="24"/>
          <w:szCs w:val="24"/>
          <w:lang w:val="es-ES"/>
        </w:rPr>
      </w:pPr>
    </w:p>
    <w:p w14:paraId="00CBDD3D" w14:textId="1103BB83" w:rsidR="009A7DBA" w:rsidRDefault="009A7DBA" w:rsidP="00866F25">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p>
    <w:p w14:paraId="07AF086E"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0E316E9"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3DD2238" w14:textId="77777777" w:rsidR="008B3A59" w:rsidRDefault="008B3A59" w:rsidP="00787D06">
      <w:pPr>
        <w:spacing w:line="360" w:lineRule="auto"/>
        <w:contextualSpacing/>
        <w:jc w:val="both"/>
        <w:rPr>
          <w:rFonts w:ascii="Palatino Linotype" w:eastAsia="MS Mincho" w:hAnsi="Palatino Linotype"/>
        </w:rPr>
      </w:pPr>
    </w:p>
    <w:p w14:paraId="7A7DB574" w14:textId="77777777" w:rsidR="006329AB" w:rsidRDefault="006329AB" w:rsidP="00787D06">
      <w:pPr>
        <w:spacing w:line="360" w:lineRule="auto"/>
        <w:contextualSpacing/>
        <w:jc w:val="both"/>
        <w:rPr>
          <w:rFonts w:ascii="Palatino Linotype" w:eastAsia="MS Mincho" w:hAnsi="Palatino Linotype"/>
        </w:rPr>
      </w:pPr>
    </w:p>
    <w:p w14:paraId="43A714A8" w14:textId="77777777" w:rsidR="006329AB" w:rsidRDefault="006329AB" w:rsidP="00787D06">
      <w:pPr>
        <w:spacing w:line="360" w:lineRule="auto"/>
        <w:contextualSpacing/>
        <w:jc w:val="both"/>
        <w:rPr>
          <w:rFonts w:ascii="Palatino Linotype" w:eastAsia="MS Mincho" w:hAnsi="Palatino Linotype"/>
        </w:rPr>
      </w:pPr>
    </w:p>
    <w:p w14:paraId="7BD0520F" w14:textId="77777777" w:rsidR="006329AB" w:rsidRDefault="006329AB" w:rsidP="00787D06">
      <w:pPr>
        <w:spacing w:line="360" w:lineRule="auto"/>
        <w:contextualSpacing/>
        <w:jc w:val="both"/>
        <w:rPr>
          <w:rFonts w:ascii="Palatino Linotype" w:eastAsia="MS Mincho" w:hAnsi="Palatino Linotype"/>
        </w:rPr>
      </w:pPr>
    </w:p>
    <w:p w14:paraId="01E91246" w14:textId="77777777" w:rsidR="006329AB" w:rsidRDefault="006329AB" w:rsidP="00787D06">
      <w:pPr>
        <w:spacing w:line="360" w:lineRule="auto"/>
        <w:contextualSpacing/>
        <w:jc w:val="both"/>
        <w:rPr>
          <w:rFonts w:ascii="Palatino Linotype" w:eastAsia="MS Mincho" w:hAnsi="Palatino Linotype"/>
        </w:rPr>
      </w:pPr>
    </w:p>
    <w:p w14:paraId="656EAE9D" w14:textId="77777777" w:rsidR="006329AB" w:rsidRDefault="006329AB" w:rsidP="00787D06">
      <w:pPr>
        <w:spacing w:line="360" w:lineRule="auto"/>
        <w:contextualSpacing/>
        <w:jc w:val="both"/>
        <w:rPr>
          <w:rFonts w:ascii="Palatino Linotype" w:eastAsia="MS Mincho" w:hAnsi="Palatino Linotype"/>
        </w:rPr>
      </w:pPr>
    </w:p>
    <w:p w14:paraId="622DBD2A" w14:textId="77777777" w:rsidR="006329AB" w:rsidRDefault="006329AB" w:rsidP="00787D06">
      <w:pPr>
        <w:spacing w:line="360" w:lineRule="auto"/>
        <w:contextualSpacing/>
        <w:jc w:val="both"/>
        <w:rPr>
          <w:rFonts w:ascii="Palatino Linotype" w:eastAsia="MS Mincho" w:hAnsi="Palatino Linotype"/>
        </w:rPr>
      </w:pPr>
    </w:p>
    <w:p w14:paraId="0FBED5F8" w14:textId="77777777" w:rsidR="006329AB" w:rsidRDefault="006329AB" w:rsidP="00787D06">
      <w:pPr>
        <w:spacing w:line="360" w:lineRule="auto"/>
        <w:contextualSpacing/>
        <w:jc w:val="both"/>
        <w:rPr>
          <w:rFonts w:ascii="Palatino Linotype" w:eastAsia="MS Mincho" w:hAnsi="Palatino Linotype"/>
        </w:rPr>
      </w:pPr>
    </w:p>
    <w:p w14:paraId="2723392D" w14:textId="77777777" w:rsidR="006329AB" w:rsidRDefault="006329AB" w:rsidP="00787D06">
      <w:pPr>
        <w:spacing w:line="360" w:lineRule="auto"/>
        <w:contextualSpacing/>
        <w:jc w:val="both"/>
        <w:rPr>
          <w:rFonts w:ascii="Palatino Linotype" w:eastAsia="MS Mincho" w:hAnsi="Palatino Linotype"/>
        </w:rPr>
      </w:pPr>
    </w:p>
    <w:p w14:paraId="0D554207" w14:textId="77777777" w:rsidR="006329AB" w:rsidRDefault="006329AB" w:rsidP="00787D06">
      <w:pPr>
        <w:spacing w:line="360" w:lineRule="auto"/>
        <w:contextualSpacing/>
        <w:jc w:val="both"/>
        <w:rPr>
          <w:rFonts w:ascii="Palatino Linotype" w:eastAsia="MS Mincho" w:hAnsi="Palatino Linotype"/>
        </w:rPr>
      </w:pPr>
    </w:p>
    <w:p w14:paraId="1AD2AF62" w14:textId="77777777" w:rsidR="006329AB" w:rsidRDefault="006329AB" w:rsidP="00787D06">
      <w:pPr>
        <w:spacing w:line="360" w:lineRule="auto"/>
        <w:contextualSpacing/>
        <w:jc w:val="both"/>
        <w:rPr>
          <w:rFonts w:ascii="Palatino Linotype" w:eastAsia="MS Mincho" w:hAnsi="Palatino Linotype"/>
        </w:rPr>
      </w:pPr>
    </w:p>
    <w:p w14:paraId="4E7A3EC8" w14:textId="77777777" w:rsidR="00292975" w:rsidRDefault="00292975" w:rsidP="00787D06">
      <w:pPr>
        <w:spacing w:line="360" w:lineRule="auto"/>
        <w:contextualSpacing/>
        <w:jc w:val="both"/>
        <w:rPr>
          <w:rFonts w:ascii="Palatino Linotype" w:eastAsia="MS Mincho" w:hAnsi="Palatino Linotype"/>
        </w:rPr>
      </w:pPr>
    </w:p>
    <w:p w14:paraId="2DCD5BDB" w14:textId="77777777" w:rsidR="00292975" w:rsidRDefault="00292975" w:rsidP="00787D06">
      <w:pPr>
        <w:spacing w:line="360" w:lineRule="auto"/>
        <w:contextualSpacing/>
        <w:jc w:val="both"/>
        <w:rPr>
          <w:rFonts w:ascii="Palatino Linotype" w:eastAsia="MS Mincho" w:hAnsi="Palatino Linotype"/>
        </w:rPr>
      </w:pPr>
    </w:p>
    <w:sectPr w:rsidR="00292975" w:rsidSect="00FB4AA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5257B5" w14:textId="77777777" w:rsidR="00CC2645" w:rsidRDefault="00CC2645" w:rsidP="006168E4">
      <w:pPr>
        <w:spacing w:after="0" w:line="240" w:lineRule="auto"/>
      </w:pPr>
      <w:r>
        <w:separator/>
      </w:r>
    </w:p>
  </w:endnote>
  <w:endnote w:type="continuationSeparator" w:id="0">
    <w:p w14:paraId="78874D33" w14:textId="77777777" w:rsidR="00CC2645" w:rsidRDefault="00CC2645"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956E1">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956E1">
      <w:rPr>
        <w:rFonts w:ascii="Palatino Linotype" w:hAnsi="Palatino Linotype"/>
        <w:bCs/>
        <w:noProof/>
        <w:sz w:val="20"/>
      </w:rPr>
      <w:t>55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956E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956E1">
      <w:rPr>
        <w:rFonts w:ascii="Palatino Linotype" w:hAnsi="Palatino Linotype"/>
        <w:bCs/>
        <w:noProof/>
        <w:sz w:val="20"/>
      </w:rPr>
      <w:t>55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A2883E" w14:textId="77777777" w:rsidR="00CC2645" w:rsidRDefault="00CC2645" w:rsidP="006168E4">
      <w:pPr>
        <w:spacing w:after="0" w:line="240" w:lineRule="auto"/>
      </w:pPr>
      <w:r>
        <w:separator/>
      </w:r>
    </w:p>
  </w:footnote>
  <w:footnote w:type="continuationSeparator" w:id="0">
    <w:p w14:paraId="37DBB973" w14:textId="77777777" w:rsidR="00CC2645" w:rsidRDefault="00CC2645"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1B590F02"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531207">
            <w:rPr>
              <w:rFonts w:ascii="Palatino Linotype" w:hAnsi="Palatino Linotype" w:cs="Arial"/>
              <w:bCs/>
              <w:sz w:val="24"/>
              <w:lang w:eastAsia="es-MX"/>
            </w:rPr>
            <w:t>3330</w:t>
          </w:r>
          <w:r w:rsidR="00D338F0">
            <w:rPr>
              <w:rFonts w:ascii="Palatino Linotype" w:hAnsi="Palatino Linotype" w:cs="Arial"/>
              <w:bCs/>
              <w:sz w:val="24"/>
              <w:lang w:eastAsia="es-MX"/>
            </w:rPr>
            <w:t>/INFOEM/IP/RR/202</w:t>
          </w:r>
          <w:r w:rsidR="00531207">
            <w:rPr>
              <w:rFonts w:ascii="Palatino Linotype" w:hAnsi="Palatino Linotype" w:cs="Arial"/>
              <w:bCs/>
              <w:sz w:val="24"/>
              <w:lang w:eastAsia="es-MX"/>
            </w:rPr>
            <w:t>5 y acumulado</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33EABD9D" w:rsidR="00D338F0" w:rsidRPr="00F06FED" w:rsidRDefault="00712264" w:rsidP="00F4623D">
          <w:pPr>
            <w:spacing w:after="120" w:line="256" w:lineRule="auto"/>
            <w:ind w:left="639" w:right="214"/>
            <w:jc w:val="both"/>
            <w:rPr>
              <w:rFonts w:ascii="Palatino Linotype" w:hAnsi="Palatino Linotype" w:cs="Arial"/>
            </w:rPr>
          </w:pPr>
          <w:r>
            <w:rPr>
              <w:rFonts w:ascii="Palatino Linotype" w:hAnsi="Palatino Linotype" w:cs="Arial"/>
            </w:rPr>
            <w:t xml:space="preserve">Instituto Electoral del Estado de México </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2BA58AD7"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531207">
            <w:rPr>
              <w:rFonts w:ascii="Palatino Linotype" w:hAnsi="Palatino Linotype" w:cs="Arial"/>
              <w:bCs/>
              <w:sz w:val="24"/>
              <w:lang w:eastAsia="es-MX"/>
            </w:rPr>
            <w:t>3330</w:t>
          </w:r>
          <w:r w:rsidR="00D338F0">
            <w:rPr>
              <w:rFonts w:ascii="Palatino Linotype" w:hAnsi="Palatino Linotype" w:cs="Arial"/>
              <w:bCs/>
              <w:sz w:val="24"/>
              <w:lang w:eastAsia="es-MX"/>
            </w:rPr>
            <w:t>/INFOEM/IP/RR/202</w:t>
          </w:r>
          <w:r w:rsidR="00531207">
            <w:rPr>
              <w:rFonts w:ascii="Palatino Linotype" w:hAnsi="Palatino Linotype" w:cs="Arial"/>
              <w:bCs/>
              <w:sz w:val="24"/>
              <w:lang w:eastAsia="es-MX"/>
            </w:rPr>
            <w:t>5 y acumulado</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1DD08BBC" w:rsidR="00D338F0" w:rsidRPr="00F06FED" w:rsidRDefault="009956E1" w:rsidP="00CC0C5F">
          <w:pPr>
            <w:spacing w:after="120" w:line="256" w:lineRule="auto"/>
            <w:ind w:left="639" w:right="214"/>
            <w:jc w:val="both"/>
            <w:rPr>
              <w:rFonts w:ascii="Palatino Linotype" w:hAnsi="Palatino Linotype" w:cs="Arial"/>
            </w:rPr>
          </w:pPr>
          <w:r>
            <w:rPr>
              <w:rFonts w:ascii="Palatino Linotype" w:hAnsi="Palatino Linotype" w:cs="Arial"/>
            </w:rPr>
            <w:t>XXXX</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52C1FCA4" w:rsidR="00D338F0" w:rsidRDefault="00712264"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Instituto Electoral del Estado de México </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113C"/>
    <w:multiLevelType w:val="hybridMultilevel"/>
    <w:tmpl w:val="CD4C89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B87D3B"/>
    <w:multiLevelType w:val="hybridMultilevel"/>
    <w:tmpl w:val="3CE482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A02D52"/>
    <w:multiLevelType w:val="hybridMultilevel"/>
    <w:tmpl w:val="DD0A7FD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36D4212A"/>
    <w:multiLevelType w:val="hybridMultilevel"/>
    <w:tmpl w:val="2690B6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93856F2"/>
    <w:multiLevelType w:val="hybridMultilevel"/>
    <w:tmpl w:val="8030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4033679"/>
    <w:multiLevelType w:val="hybridMultilevel"/>
    <w:tmpl w:val="EB7234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15:restartNumberingAfterBreak="0">
    <w:nsid w:val="5B581BB9"/>
    <w:multiLevelType w:val="hybridMultilevel"/>
    <w:tmpl w:val="C3F4DF3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2E95FCE"/>
    <w:multiLevelType w:val="hybridMultilevel"/>
    <w:tmpl w:val="4B821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201514"/>
    <w:multiLevelType w:val="hybridMultilevel"/>
    <w:tmpl w:val="25BC0006"/>
    <w:lvl w:ilvl="0" w:tplc="3104B898">
      <w:start w:val="13"/>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6512A0"/>
    <w:multiLevelType w:val="hybridMultilevel"/>
    <w:tmpl w:val="CB96F572"/>
    <w:lvl w:ilvl="0" w:tplc="27C2923E">
      <w:start w:val="13"/>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3"/>
  </w:num>
  <w:num w:numId="2">
    <w:abstractNumId w:val="3"/>
  </w:num>
  <w:num w:numId="3">
    <w:abstractNumId w:val="11"/>
  </w:num>
  <w:num w:numId="4">
    <w:abstractNumId w:val="9"/>
  </w:num>
  <w:num w:numId="5">
    <w:abstractNumId w:val="0"/>
  </w:num>
  <w:num w:numId="6">
    <w:abstractNumId w:val="5"/>
  </w:num>
  <w:num w:numId="7">
    <w:abstractNumId w:val="6"/>
  </w:num>
  <w:num w:numId="8">
    <w:abstractNumId w:val="1"/>
  </w:num>
  <w:num w:numId="9">
    <w:abstractNumId w:val="10"/>
  </w:num>
  <w:num w:numId="10">
    <w:abstractNumId w:val="8"/>
  </w:num>
  <w:num w:numId="11">
    <w:abstractNumId w:val="2"/>
  </w:num>
  <w:num w:numId="12">
    <w:abstractNumId w:val="14"/>
  </w:num>
  <w:num w:numId="13">
    <w:abstractNumId w:val="12"/>
  </w:num>
  <w:num w:numId="14">
    <w:abstractNumId w:val="4"/>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14DC"/>
    <w:rsid w:val="00012201"/>
    <w:rsid w:val="00012220"/>
    <w:rsid w:val="00014FD1"/>
    <w:rsid w:val="000159AF"/>
    <w:rsid w:val="00015D83"/>
    <w:rsid w:val="000213BA"/>
    <w:rsid w:val="00022EAF"/>
    <w:rsid w:val="00023875"/>
    <w:rsid w:val="000306A7"/>
    <w:rsid w:val="00031605"/>
    <w:rsid w:val="00032CE7"/>
    <w:rsid w:val="0004190A"/>
    <w:rsid w:val="00041F04"/>
    <w:rsid w:val="000420E4"/>
    <w:rsid w:val="000426E3"/>
    <w:rsid w:val="00045379"/>
    <w:rsid w:val="00045B3C"/>
    <w:rsid w:val="0004682D"/>
    <w:rsid w:val="00047EAF"/>
    <w:rsid w:val="00055224"/>
    <w:rsid w:val="00061821"/>
    <w:rsid w:val="000623F9"/>
    <w:rsid w:val="00063A10"/>
    <w:rsid w:val="00063AE3"/>
    <w:rsid w:val="000662F8"/>
    <w:rsid w:val="00066B01"/>
    <w:rsid w:val="00071571"/>
    <w:rsid w:val="00073CC6"/>
    <w:rsid w:val="00073E78"/>
    <w:rsid w:val="00090501"/>
    <w:rsid w:val="00090745"/>
    <w:rsid w:val="00091552"/>
    <w:rsid w:val="00091C3A"/>
    <w:rsid w:val="00092586"/>
    <w:rsid w:val="00094155"/>
    <w:rsid w:val="00094C05"/>
    <w:rsid w:val="00096CA4"/>
    <w:rsid w:val="000A03E0"/>
    <w:rsid w:val="000A04D9"/>
    <w:rsid w:val="000A3486"/>
    <w:rsid w:val="000A378C"/>
    <w:rsid w:val="000A79DA"/>
    <w:rsid w:val="000B3E98"/>
    <w:rsid w:val="000B426F"/>
    <w:rsid w:val="000B4B51"/>
    <w:rsid w:val="000B6D7D"/>
    <w:rsid w:val="000B7158"/>
    <w:rsid w:val="000B7D23"/>
    <w:rsid w:val="000C06C3"/>
    <w:rsid w:val="000C0F57"/>
    <w:rsid w:val="000C4AB1"/>
    <w:rsid w:val="000C51A0"/>
    <w:rsid w:val="000C5B8B"/>
    <w:rsid w:val="000D1B34"/>
    <w:rsid w:val="000D1B55"/>
    <w:rsid w:val="000D3C75"/>
    <w:rsid w:val="000D6422"/>
    <w:rsid w:val="000E0F23"/>
    <w:rsid w:val="000E2252"/>
    <w:rsid w:val="000E365E"/>
    <w:rsid w:val="000E5BAA"/>
    <w:rsid w:val="000E5F05"/>
    <w:rsid w:val="000E686B"/>
    <w:rsid w:val="000F1FAB"/>
    <w:rsid w:val="000F2554"/>
    <w:rsid w:val="000F4793"/>
    <w:rsid w:val="001022E8"/>
    <w:rsid w:val="0010372C"/>
    <w:rsid w:val="0010467A"/>
    <w:rsid w:val="00105C41"/>
    <w:rsid w:val="001116B1"/>
    <w:rsid w:val="00111DCD"/>
    <w:rsid w:val="00113D3E"/>
    <w:rsid w:val="00114CF9"/>
    <w:rsid w:val="00115F16"/>
    <w:rsid w:val="001164A1"/>
    <w:rsid w:val="001179DB"/>
    <w:rsid w:val="00121ED7"/>
    <w:rsid w:val="00122EC2"/>
    <w:rsid w:val="00124855"/>
    <w:rsid w:val="001254F5"/>
    <w:rsid w:val="001263A6"/>
    <w:rsid w:val="00126ED9"/>
    <w:rsid w:val="001352A7"/>
    <w:rsid w:val="00136FAD"/>
    <w:rsid w:val="0014029B"/>
    <w:rsid w:val="00146C08"/>
    <w:rsid w:val="00146F0A"/>
    <w:rsid w:val="00152C2B"/>
    <w:rsid w:val="0015319B"/>
    <w:rsid w:val="00156EC9"/>
    <w:rsid w:val="001611CC"/>
    <w:rsid w:val="001612E6"/>
    <w:rsid w:val="00161D54"/>
    <w:rsid w:val="00162A4D"/>
    <w:rsid w:val="001649A0"/>
    <w:rsid w:val="001678DF"/>
    <w:rsid w:val="00172C77"/>
    <w:rsid w:val="00172CEE"/>
    <w:rsid w:val="00173E45"/>
    <w:rsid w:val="00175897"/>
    <w:rsid w:val="00176157"/>
    <w:rsid w:val="00180B9F"/>
    <w:rsid w:val="00181CC5"/>
    <w:rsid w:val="00182911"/>
    <w:rsid w:val="00183207"/>
    <w:rsid w:val="0018726A"/>
    <w:rsid w:val="00191AB7"/>
    <w:rsid w:val="00193784"/>
    <w:rsid w:val="0019396C"/>
    <w:rsid w:val="001957D7"/>
    <w:rsid w:val="001A02EC"/>
    <w:rsid w:val="001A1D9B"/>
    <w:rsid w:val="001A1FF5"/>
    <w:rsid w:val="001A318E"/>
    <w:rsid w:val="001A577E"/>
    <w:rsid w:val="001A7C9B"/>
    <w:rsid w:val="001B05B9"/>
    <w:rsid w:val="001B48E2"/>
    <w:rsid w:val="001B7B88"/>
    <w:rsid w:val="001C01B7"/>
    <w:rsid w:val="001C1363"/>
    <w:rsid w:val="001C2D1E"/>
    <w:rsid w:val="001C3E7E"/>
    <w:rsid w:val="001C5B3C"/>
    <w:rsid w:val="001C7319"/>
    <w:rsid w:val="001C7D87"/>
    <w:rsid w:val="001D3DE9"/>
    <w:rsid w:val="001D3E87"/>
    <w:rsid w:val="001D4438"/>
    <w:rsid w:val="001D4669"/>
    <w:rsid w:val="001D7575"/>
    <w:rsid w:val="001E249B"/>
    <w:rsid w:val="001E456C"/>
    <w:rsid w:val="001F2281"/>
    <w:rsid w:val="001F3F3C"/>
    <w:rsid w:val="001F4025"/>
    <w:rsid w:val="001F5C67"/>
    <w:rsid w:val="00211C66"/>
    <w:rsid w:val="0021296D"/>
    <w:rsid w:val="00212CB5"/>
    <w:rsid w:val="0021501E"/>
    <w:rsid w:val="00215A83"/>
    <w:rsid w:val="00216ABF"/>
    <w:rsid w:val="00217852"/>
    <w:rsid w:val="00220339"/>
    <w:rsid w:val="002205C0"/>
    <w:rsid w:val="0022589E"/>
    <w:rsid w:val="00226760"/>
    <w:rsid w:val="002303A7"/>
    <w:rsid w:val="00231D77"/>
    <w:rsid w:val="002324F1"/>
    <w:rsid w:val="0023373D"/>
    <w:rsid w:val="0023423C"/>
    <w:rsid w:val="00236C82"/>
    <w:rsid w:val="00241631"/>
    <w:rsid w:val="0024638F"/>
    <w:rsid w:val="00246807"/>
    <w:rsid w:val="00247537"/>
    <w:rsid w:val="00247D10"/>
    <w:rsid w:val="00250470"/>
    <w:rsid w:val="00252985"/>
    <w:rsid w:val="002577FE"/>
    <w:rsid w:val="00266E00"/>
    <w:rsid w:val="002674C9"/>
    <w:rsid w:val="00271EED"/>
    <w:rsid w:val="002725E3"/>
    <w:rsid w:val="00273D0E"/>
    <w:rsid w:val="00282628"/>
    <w:rsid w:val="00286050"/>
    <w:rsid w:val="0028788A"/>
    <w:rsid w:val="002915F2"/>
    <w:rsid w:val="00292885"/>
    <w:rsid w:val="00292975"/>
    <w:rsid w:val="002938A3"/>
    <w:rsid w:val="002942AD"/>
    <w:rsid w:val="00297140"/>
    <w:rsid w:val="00297368"/>
    <w:rsid w:val="002A0104"/>
    <w:rsid w:val="002A2034"/>
    <w:rsid w:val="002A24F4"/>
    <w:rsid w:val="002A38BF"/>
    <w:rsid w:val="002A51EA"/>
    <w:rsid w:val="002A597E"/>
    <w:rsid w:val="002B1410"/>
    <w:rsid w:val="002B1C1D"/>
    <w:rsid w:val="002B5069"/>
    <w:rsid w:val="002B5DBD"/>
    <w:rsid w:val="002B70DD"/>
    <w:rsid w:val="002C51F7"/>
    <w:rsid w:val="002C72D2"/>
    <w:rsid w:val="002D29D7"/>
    <w:rsid w:val="002D4C5A"/>
    <w:rsid w:val="002D64A8"/>
    <w:rsid w:val="002D662C"/>
    <w:rsid w:val="002E0725"/>
    <w:rsid w:val="002E0A1A"/>
    <w:rsid w:val="002E1E52"/>
    <w:rsid w:val="002E2D7B"/>
    <w:rsid w:val="002E3488"/>
    <w:rsid w:val="002E5721"/>
    <w:rsid w:val="002E5E6A"/>
    <w:rsid w:val="002F0D76"/>
    <w:rsid w:val="002F37BE"/>
    <w:rsid w:val="002F5A7C"/>
    <w:rsid w:val="002F5BA9"/>
    <w:rsid w:val="002F700B"/>
    <w:rsid w:val="00300D0B"/>
    <w:rsid w:val="0030471E"/>
    <w:rsid w:val="00305FF7"/>
    <w:rsid w:val="00306096"/>
    <w:rsid w:val="00306848"/>
    <w:rsid w:val="00311566"/>
    <w:rsid w:val="0031645D"/>
    <w:rsid w:val="00320A67"/>
    <w:rsid w:val="0032220E"/>
    <w:rsid w:val="00325573"/>
    <w:rsid w:val="003266DA"/>
    <w:rsid w:val="003272FB"/>
    <w:rsid w:val="0033090B"/>
    <w:rsid w:val="00330F3C"/>
    <w:rsid w:val="003349F3"/>
    <w:rsid w:val="003406C5"/>
    <w:rsid w:val="003410F2"/>
    <w:rsid w:val="003507D3"/>
    <w:rsid w:val="00350C01"/>
    <w:rsid w:val="00353C25"/>
    <w:rsid w:val="00356E3E"/>
    <w:rsid w:val="00357457"/>
    <w:rsid w:val="00361B9C"/>
    <w:rsid w:val="0036339F"/>
    <w:rsid w:val="003641AD"/>
    <w:rsid w:val="00364209"/>
    <w:rsid w:val="00365DA0"/>
    <w:rsid w:val="00367CC7"/>
    <w:rsid w:val="003733F5"/>
    <w:rsid w:val="00373BBA"/>
    <w:rsid w:val="003749D9"/>
    <w:rsid w:val="00375BBA"/>
    <w:rsid w:val="00376CEC"/>
    <w:rsid w:val="00380010"/>
    <w:rsid w:val="00380758"/>
    <w:rsid w:val="003812E0"/>
    <w:rsid w:val="003869DF"/>
    <w:rsid w:val="00390894"/>
    <w:rsid w:val="00394A1E"/>
    <w:rsid w:val="00397C0C"/>
    <w:rsid w:val="003A378D"/>
    <w:rsid w:val="003A61F9"/>
    <w:rsid w:val="003A64B6"/>
    <w:rsid w:val="003B1E88"/>
    <w:rsid w:val="003B4030"/>
    <w:rsid w:val="003B56F1"/>
    <w:rsid w:val="003B5FD0"/>
    <w:rsid w:val="003C4F65"/>
    <w:rsid w:val="003C5DEB"/>
    <w:rsid w:val="003D08E9"/>
    <w:rsid w:val="003D2D99"/>
    <w:rsid w:val="003D5CFF"/>
    <w:rsid w:val="003D78A3"/>
    <w:rsid w:val="003E05A5"/>
    <w:rsid w:val="003E128A"/>
    <w:rsid w:val="003E16E1"/>
    <w:rsid w:val="003E1E60"/>
    <w:rsid w:val="003E5144"/>
    <w:rsid w:val="003E5989"/>
    <w:rsid w:val="003F3A54"/>
    <w:rsid w:val="004005AB"/>
    <w:rsid w:val="004012CF"/>
    <w:rsid w:val="00402A46"/>
    <w:rsid w:val="00402FF3"/>
    <w:rsid w:val="00403A1E"/>
    <w:rsid w:val="004069EB"/>
    <w:rsid w:val="004071A7"/>
    <w:rsid w:val="00407A07"/>
    <w:rsid w:val="004115AF"/>
    <w:rsid w:val="00412901"/>
    <w:rsid w:val="0041611A"/>
    <w:rsid w:val="00417E4F"/>
    <w:rsid w:val="004215B3"/>
    <w:rsid w:val="00423213"/>
    <w:rsid w:val="00423ECD"/>
    <w:rsid w:val="0042416D"/>
    <w:rsid w:val="00426B98"/>
    <w:rsid w:val="00426E60"/>
    <w:rsid w:val="0042798A"/>
    <w:rsid w:val="00430043"/>
    <w:rsid w:val="00433D7C"/>
    <w:rsid w:val="00433E61"/>
    <w:rsid w:val="00433F2D"/>
    <w:rsid w:val="00437A71"/>
    <w:rsid w:val="00442582"/>
    <w:rsid w:val="00442C1A"/>
    <w:rsid w:val="004469CB"/>
    <w:rsid w:val="004512DF"/>
    <w:rsid w:val="004516EB"/>
    <w:rsid w:val="004523D4"/>
    <w:rsid w:val="004529B6"/>
    <w:rsid w:val="00453DBD"/>
    <w:rsid w:val="00454CE6"/>
    <w:rsid w:val="00455C30"/>
    <w:rsid w:val="00462530"/>
    <w:rsid w:val="00462881"/>
    <w:rsid w:val="004639CF"/>
    <w:rsid w:val="004668C1"/>
    <w:rsid w:val="00472678"/>
    <w:rsid w:val="00473342"/>
    <w:rsid w:val="00475F48"/>
    <w:rsid w:val="00477CC2"/>
    <w:rsid w:val="0048180A"/>
    <w:rsid w:val="00481C7A"/>
    <w:rsid w:val="004855D1"/>
    <w:rsid w:val="004857CF"/>
    <w:rsid w:val="0049054A"/>
    <w:rsid w:val="004906C8"/>
    <w:rsid w:val="004924B8"/>
    <w:rsid w:val="004967E2"/>
    <w:rsid w:val="004A290F"/>
    <w:rsid w:val="004A3A41"/>
    <w:rsid w:val="004A5FFD"/>
    <w:rsid w:val="004A7CE2"/>
    <w:rsid w:val="004B15D1"/>
    <w:rsid w:val="004B38AC"/>
    <w:rsid w:val="004B7109"/>
    <w:rsid w:val="004D08EB"/>
    <w:rsid w:val="004D0C64"/>
    <w:rsid w:val="004D2B23"/>
    <w:rsid w:val="004D2C8F"/>
    <w:rsid w:val="004D2D18"/>
    <w:rsid w:val="004E0136"/>
    <w:rsid w:val="004E1318"/>
    <w:rsid w:val="004E2371"/>
    <w:rsid w:val="004E6BE9"/>
    <w:rsid w:val="004F17FE"/>
    <w:rsid w:val="00503655"/>
    <w:rsid w:val="005037B3"/>
    <w:rsid w:val="005039A0"/>
    <w:rsid w:val="00504FB2"/>
    <w:rsid w:val="005054B0"/>
    <w:rsid w:val="00506846"/>
    <w:rsid w:val="00512DA7"/>
    <w:rsid w:val="00515090"/>
    <w:rsid w:val="005202C4"/>
    <w:rsid w:val="00520630"/>
    <w:rsid w:val="00520D7E"/>
    <w:rsid w:val="005211D9"/>
    <w:rsid w:val="00521E57"/>
    <w:rsid w:val="00522FD2"/>
    <w:rsid w:val="005245A9"/>
    <w:rsid w:val="00524E8D"/>
    <w:rsid w:val="005305C0"/>
    <w:rsid w:val="005305EA"/>
    <w:rsid w:val="00530F74"/>
    <w:rsid w:val="00531170"/>
    <w:rsid w:val="00531207"/>
    <w:rsid w:val="00531D39"/>
    <w:rsid w:val="00531E18"/>
    <w:rsid w:val="00534EBF"/>
    <w:rsid w:val="00535F50"/>
    <w:rsid w:val="005371E7"/>
    <w:rsid w:val="005404AB"/>
    <w:rsid w:val="00540538"/>
    <w:rsid w:val="00540ACB"/>
    <w:rsid w:val="00545E93"/>
    <w:rsid w:val="005472FB"/>
    <w:rsid w:val="0054773D"/>
    <w:rsid w:val="00547D93"/>
    <w:rsid w:val="005520FE"/>
    <w:rsid w:val="005523D5"/>
    <w:rsid w:val="00556513"/>
    <w:rsid w:val="005575CB"/>
    <w:rsid w:val="0056015B"/>
    <w:rsid w:val="0056134C"/>
    <w:rsid w:val="00562653"/>
    <w:rsid w:val="00567998"/>
    <w:rsid w:val="00572979"/>
    <w:rsid w:val="005733EB"/>
    <w:rsid w:val="00575651"/>
    <w:rsid w:val="005759BB"/>
    <w:rsid w:val="00576BCC"/>
    <w:rsid w:val="00577C61"/>
    <w:rsid w:val="005803A1"/>
    <w:rsid w:val="00580802"/>
    <w:rsid w:val="00581A22"/>
    <w:rsid w:val="00582A33"/>
    <w:rsid w:val="0058671A"/>
    <w:rsid w:val="00593E91"/>
    <w:rsid w:val="00596A24"/>
    <w:rsid w:val="005A0B49"/>
    <w:rsid w:val="005A5930"/>
    <w:rsid w:val="005A6D57"/>
    <w:rsid w:val="005B36D5"/>
    <w:rsid w:val="005B5B70"/>
    <w:rsid w:val="005B5F05"/>
    <w:rsid w:val="005B60F0"/>
    <w:rsid w:val="005C04BB"/>
    <w:rsid w:val="005C123F"/>
    <w:rsid w:val="005C6605"/>
    <w:rsid w:val="005C6867"/>
    <w:rsid w:val="005C6982"/>
    <w:rsid w:val="005D15A3"/>
    <w:rsid w:val="005D1602"/>
    <w:rsid w:val="005D2B59"/>
    <w:rsid w:val="005D362F"/>
    <w:rsid w:val="005D370F"/>
    <w:rsid w:val="005D3D96"/>
    <w:rsid w:val="005E2749"/>
    <w:rsid w:val="005E46D0"/>
    <w:rsid w:val="005E48E4"/>
    <w:rsid w:val="005E4D7C"/>
    <w:rsid w:val="005E5834"/>
    <w:rsid w:val="005E6992"/>
    <w:rsid w:val="005F048E"/>
    <w:rsid w:val="005F4734"/>
    <w:rsid w:val="005F57F0"/>
    <w:rsid w:val="005F7598"/>
    <w:rsid w:val="00607168"/>
    <w:rsid w:val="0061042F"/>
    <w:rsid w:val="00610C37"/>
    <w:rsid w:val="006114BA"/>
    <w:rsid w:val="00612B04"/>
    <w:rsid w:val="006165F4"/>
    <w:rsid w:val="006168E4"/>
    <w:rsid w:val="006201B7"/>
    <w:rsid w:val="00621725"/>
    <w:rsid w:val="00623FA7"/>
    <w:rsid w:val="00624EB5"/>
    <w:rsid w:val="00626A70"/>
    <w:rsid w:val="006323CA"/>
    <w:rsid w:val="006329AB"/>
    <w:rsid w:val="00633DE8"/>
    <w:rsid w:val="006360F3"/>
    <w:rsid w:val="00636327"/>
    <w:rsid w:val="006369B4"/>
    <w:rsid w:val="00637512"/>
    <w:rsid w:val="00640EE4"/>
    <w:rsid w:val="006466F5"/>
    <w:rsid w:val="0064761A"/>
    <w:rsid w:val="00650C5E"/>
    <w:rsid w:val="0065263E"/>
    <w:rsid w:val="00652A6B"/>
    <w:rsid w:val="00654718"/>
    <w:rsid w:val="00657DAD"/>
    <w:rsid w:val="00660A6A"/>
    <w:rsid w:val="00660C59"/>
    <w:rsid w:val="00661753"/>
    <w:rsid w:val="006620AC"/>
    <w:rsid w:val="00662B51"/>
    <w:rsid w:val="00667DD9"/>
    <w:rsid w:val="00673C2F"/>
    <w:rsid w:val="00677379"/>
    <w:rsid w:val="006848B7"/>
    <w:rsid w:val="00686FD5"/>
    <w:rsid w:val="00690743"/>
    <w:rsid w:val="00690A35"/>
    <w:rsid w:val="0069414F"/>
    <w:rsid w:val="00697278"/>
    <w:rsid w:val="006A04CA"/>
    <w:rsid w:val="006A1058"/>
    <w:rsid w:val="006A2BEC"/>
    <w:rsid w:val="006A4785"/>
    <w:rsid w:val="006B10D7"/>
    <w:rsid w:val="006B1312"/>
    <w:rsid w:val="006B1953"/>
    <w:rsid w:val="006B1BF1"/>
    <w:rsid w:val="006B26E3"/>
    <w:rsid w:val="006B34A6"/>
    <w:rsid w:val="006B4B63"/>
    <w:rsid w:val="006B5DDC"/>
    <w:rsid w:val="006B68FC"/>
    <w:rsid w:val="006B7294"/>
    <w:rsid w:val="006B7444"/>
    <w:rsid w:val="006C698B"/>
    <w:rsid w:val="006D1F6B"/>
    <w:rsid w:val="006D23FC"/>
    <w:rsid w:val="006D278F"/>
    <w:rsid w:val="006D4745"/>
    <w:rsid w:val="006D7ECA"/>
    <w:rsid w:val="006D7FD9"/>
    <w:rsid w:val="006E5585"/>
    <w:rsid w:val="006E7430"/>
    <w:rsid w:val="006E7563"/>
    <w:rsid w:val="006F3452"/>
    <w:rsid w:val="006F3C14"/>
    <w:rsid w:val="006F5F55"/>
    <w:rsid w:val="00701033"/>
    <w:rsid w:val="00701B61"/>
    <w:rsid w:val="00702C82"/>
    <w:rsid w:val="00703614"/>
    <w:rsid w:val="00712264"/>
    <w:rsid w:val="00712AB2"/>
    <w:rsid w:val="007164CD"/>
    <w:rsid w:val="007172F5"/>
    <w:rsid w:val="00717E41"/>
    <w:rsid w:val="00720ED9"/>
    <w:rsid w:val="0072689F"/>
    <w:rsid w:val="007316B6"/>
    <w:rsid w:val="00732104"/>
    <w:rsid w:val="00736D41"/>
    <w:rsid w:val="00741327"/>
    <w:rsid w:val="00742EAF"/>
    <w:rsid w:val="00744EEF"/>
    <w:rsid w:val="007456B7"/>
    <w:rsid w:val="00754CAE"/>
    <w:rsid w:val="007568AD"/>
    <w:rsid w:val="00763C1A"/>
    <w:rsid w:val="00770CD1"/>
    <w:rsid w:val="00770FCE"/>
    <w:rsid w:val="00771AC2"/>
    <w:rsid w:val="00772E31"/>
    <w:rsid w:val="007748C4"/>
    <w:rsid w:val="00774A9C"/>
    <w:rsid w:val="007754B2"/>
    <w:rsid w:val="00777164"/>
    <w:rsid w:val="00780B57"/>
    <w:rsid w:val="00781530"/>
    <w:rsid w:val="007830E9"/>
    <w:rsid w:val="007835B9"/>
    <w:rsid w:val="00783A07"/>
    <w:rsid w:val="007851D5"/>
    <w:rsid w:val="00787D06"/>
    <w:rsid w:val="0079486A"/>
    <w:rsid w:val="00794F80"/>
    <w:rsid w:val="00796EDA"/>
    <w:rsid w:val="0079735D"/>
    <w:rsid w:val="007A1C9E"/>
    <w:rsid w:val="007A3206"/>
    <w:rsid w:val="007A32CC"/>
    <w:rsid w:val="007A4692"/>
    <w:rsid w:val="007B0046"/>
    <w:rsid w:val="007B2303"/>
    <w:rsid w:val="007B2C77"/>
    <w:rsid w:val="007B3414"/>
    <w:rsid w:val="007B403C"/>
    <w:rsid w:val="007B68F7"/>
    <w:rsid w:val="007C4168"/>
    <w:rsid w:val="007C45D8"/>
    <w:rsid w:val="007D1A27"/>
    <w:rsid w:val="007D1B24"/>
    <w:rsid w:val="007D1F15"/>
    <w:rsid w:val="007D25B1"/>
    <w:rsid w:val="007D2878"/>
    <w:rsid w:val="007D3203"/>
    <w:rsid w:val="007D4303"/>
    <w:rsid w:val="007E6161"/>
    <w:rsid w:val="007E7BAB"/>
    <w:rsid w:val="007E7DCE"/>
    <w:rsid w:val="007F1441"/>
    <w:rsid w:val="007F20AC"/>
    <w:rsid w:val="007F53A0"/>
    <w:rsid w:val="007F7A92"/>
    <w:rsid w:val="0080158F"/>
    <w:rsid w:val="008024BA"/>
    <w:rsid w:val="00802C56"/>
    <w:rsid w:val="00807A3D"/>
    <w:rsid w:val="00811205"/>
    <w:rsid w:val="00812C48"/>
    <w:rsid w:val="008146F9"/>
    <w:rsid w:val="00817A08"/>
    <w:rsid w:val="00822215"/>
    <w:rsid w:val="008225D3"/>
    <w:rsid w:val="00824DCD"/>
    <w:rsid w:val="0083056E"/>
    <w:rsid w:val="00833011"/>
    <w:rsid w:val="00836B8D"/>
    <w:rsid w:val="008412E6"/>
    <w:rsid w:val="008427E4"/>
    <w:rsid w:val="00843314"/>
    <w:rsid w:val="00844569"/>
    <w:rsid w:val="008466EC"/>
    <w:rsid w:val="008474E1"/>
    <w:rsid w:val="00847D23"/>
    <w:rsid w:val="008511E3"/>
    <w:rsid w:val="0085196B"/>
    <w:rsid w:val="00853BED"/>
    <w:rsid w:val="00863327"/>
    <w:rsid w:val="00866F25"/>
    <w:rsid w:val="00870F44"/>
    <w:rsid w:val="00871DC1"/>
    <w:rsid w:val="008724F6"/>
    <w:rsid w:val="008779A9"/>
    <w:rsid w:val="008838E2"/>
    <w:rsid w:val="00884054"/>
    <w:rsid w:val="00885DF7"/>
    <w:rsid w:val="00887CDA"/>
    <w:rsid w:val="00891C7A"/>
    <w:rsid w:val="008936E7"/>
    <w:rsid w:val="00895089"/>
    <w:rsid w:val="008951ED"/>
    <w:rsid w:val="008A0A23"/>
    <w:rsid w:val="008A68CA"/>
    <w:rsid w:val="008A75BE"/>
    <w:rsid w:val="008B02FB"/>
    <w:rsid w:val="008B0679"/>
    <w:rsid w:val="008B3A59"/>
    <w:rsid w:val="008B42B1"/>
    <w:rsid w:val="008B5224"/>
    <w:rsid w:val="008B7382"/>
    <w:rsid w:val="008C0375"/>
    <w:rsid w:val="008C2908"/>
    <w:rsid w:val="008C32A8"/>
    <w:rsid w:val="008C55A3"/>
    <w:rsid w:val="008C5A03"/>
    <w:rsid w:val="008C5E94"/>
    <w:rsid w:val="008C70C9"/>
    <w:rsid w:val="008D038F"/>
    <w:rsid w:val="008D1D2A"/>
    <w:rsid w:val="008D4154"/>
    <w:rsid w:val="008D4EB7"/>
    <w:rsid w:val="008D6297"/>
    <w:rsid w:val="008D6D04"/>
    <w:rsid w:val="008E3791"/>
    <w:rsid w:val="008E4472"/>
    <w:rsid w:val="008E46CA"/>
    <w:rsid w:val="008E6375"/>
    <w:rsid w:val="008F0117"/>
    <w:rsid w:val="008F4C65"/>
    <w:rsid w:val="00905422"/>
    <w:rsid w:val="00907F0B"/>
    <w:rsid w:val="00910634"/>
    <w:rsid w:val="00913133"/>
    <w:rsid w:val="00913221"/>
    <w:rsid w:val="00920128"/>
    <w:rsid w:val="00921DB9"/>
    <w:rsid w:val="0092403D"/>
    <w:rsid w:val="009268BB"/>
    <w:rsid w:val="00926D4D"/>
    <w:rsid w:val="009309D1"/>
    <w:rsid w:val="00935D2F"/>
    <w:rsid w:val="00936B04"/>
    <w:rsid w:val="00940116"/>
    <w:rsid w:val="009402DB"/>
    <w:rsid w:val="009449B8"/>
    <w:rsid w:val="00944DC9"/>
    <w:rsid w:val="00945479"/>
    <w:rsid w:val="00946380"/>
    <w:rsid w:val="009464B0"/>
    <w:rsid w:val="00947A9B"/>
    <w:rsid w:val="009502C8"/>
    <w:rsid w:val="009517DA"/>
    <w:rsid w:val="00955B0E"/>
    <w:rsid w:val="0095731A"/>
    <w:rsid w:val="009574B9"/>
    <w:rsid w:val="009611E0"/>
    <w:rsid w:val="00961369"/>
    <w:rsid w:val="00964DA7"/>
    <w:rsid w:val="00965B02"/>
    <w:rsid w:val="00965FEE"/>
    <w:rsid w:val="0096643B"/>
    <w:rsid w:val="009706B5"/>
    <w:rsid w:val="00970CB5"/>
    <w:rsid w:val="00972780"/>
    <w:rsid w:val="00972BDF"/>
    <w:rsid w:val="0098182D"/>
    <w:rsid w:val="00990C92"/>
    <w:rsid w:val="00991F20"/>
    <w:rsid w:val="009923E0"/>
    <w:rsid w:val="009950AD"/>
    <w:rsid w:val="009956E1"/>
    <w:rsid w:val="00997E87"/>
    <w:rsid w:val="009A0AF8"/>
    <w:rsid w:val="009A1139"/>
    <w:rsid w:val="009A3D4D"/>
    <w:rsid w:val="009A49FE"/>
    <w:rsid w:val="009A686F"/>
    <w:rsid w:val="009A77EC"/>
    <w:rsid w:val="009A7DBA"/>
    <w:rsid w:val="009B33A8"/>
    <w:rsid w:val="009B3487"/>
    <w:rsid w:val="009B5FB5"/>
    <w:rsid w:val="009B7C61"/>
    <w:rsid w:val="009C2422"/>
    <w:rsid w:val="009C2AE5"/>
    <w:rsid w:val="009C3793"/>
    <w:rsid w:val="009C5799"/>
    <w:rsid w:val="009C5DB9"/>
    <w:rsid w:val="009C7074"/>
    <w:rsid w:val="009D0A4B"/>
    <w:rsid w:val="009D25FE"/>
    <w:rsid w:val="009D4C29"/>
    <w:rsid w:val="009D55E3"/>
    <w:rsid w:val="009E0867"/>
    <w:rsid w:val="009E1411"/>
    <w:rsid w:val="009E45A0"/>
    <w:rsid w:val="009E49A3"/>
    <w:rsid w:val="009E52F2"/>
    <w:rsid w:val="009F0515"/>
    <w:rsid w:val="009F13EF"/>
    <w:rsid w:val="009F1A4C"/>
    <w:rsid w:val="009F3C1F"/>
    <w:rsid w:val="009F614E"/>
    <w:rsid w:val="009F6571"/>
    <w:rsid w:val="009F762B"/>
    <w:rsid w:val="00A00E96"/>
    <w:rsid w:val="00A02047"/>
    <w:rsid w:val="00A036BE"/>
    <w:rsid w:val="00A06A6F"/>
    <w:rsid w:val="00A07282"/>
    <w:rsid w:val="00A12205"/>
    <w:rsid w:val="00A155B9"/>
    <w:rsid w:val="00A214B4"/>
    <w:rsid w:val="00A32D63"/>
    <w:rsid w:val="00A345F6"/>
    <w:rsid w:val="00A348B5"/>
    <w:rsid w:val="00A34DDD"/>
    <w:rsid w:val="00A4436A"/>
    <w:rsid w:val="00A453DC"/>
    <w:rsid w:val="00A45721"/>
    <w:rsid w:val="00A457D1"/>
    <w:rsid w:val="00A46045"/>
    <w:rsid w:val="00A47E87"/>
    <w:rsid w:val="00A516E8"/>
    <w:rsid w:val="00A51885"/>
    <w:rsid w:val="00A520C9"/>
    <w:rsid w:val="00A525D9"/>
    <w:rsid w:val="00A565E7"/>
    <w:rsid w:val="00A6185A"/>
    <w:rsid w:val="00A625E2"/>
    <w:rsid w:val="00A66B72"/>
    <w:rsid w:val="00A67B13"/>
    <w:rsid w:val="00A70F97"/>
    <w:rsid w:val="00A71080"/>
    <w:rsid w:val="00A72465"/>
    <w:rsid w:val="00A72DCB"/>
    <w:rsid w:val="00A75001"/>
    <w:rsid w:val="00A80C92"/>
    <w:rsid w:val="00A82461"/>
    <w:rsid w:val="00A83323"/>
    <w:rsid w:val="00A840E9"/>
    <w:rsid w:val="00A85006"/>
    <w:rsid w:val="00A851D8"/>
    <w:rsid w:val="00A86352"/>
    <w:rsid w:val="00A90295"/>
    <w:rsid w:val="00A9227B"/>
    <w:rsid w:val="00A93540"/>
    <w:rsid w:val="00A953BA"/>
    <w:rsid w:val="00AA1A2C"/>
    <w:rsid w:val="00AA207C"/>
    <w:rsid w:val="00AA5D62"/>
    <w:rsid w:val="00AA7E0C"/>
    <w:rsid w:val="00AA7FFC"/>
    <w:rsid w:val="00AB3710"/>
    <w:rsid w:val="00AB37EB"/>
    <w:rsid w:val="00AB4B0F"/>
    <w:rsid w:val="00AB6C3B"/>
    <w:rsid w:val="00AC1971"/>
    <w:rsid w:val="00AC4E05"/>
    <w:rsid w:val="00AC5848"/>
    <w:rsid w:val="00AC7E01"/>
    <w:rsid w:val="00AD15A7"/>
    <w:rsid w:val="00AD6BEE"/>
    <w:rsid w:val="00AE008F"/>
    <w:rsid w:val="00AE1EF2"/>
    <w:rsid w:val="00AE33FE"/>
    <w:rsid w:val="00AF1143"/>
    <w:rsid w:val="00AF1248"/>
    <w:rsid w:val="00AF55AC"/>
    <w:rsid w:val="00AF6FAB"/>
    <w:rsid w:val="00AF7008"/>
    <w:rsid w:val="00B012D1"/>
    <w:rsid w:val="00B07D6D"/>
    <w:rsid w:val="00B1003A"/>
    <w:rsid w:val="00B11E08"/>
    <w:rsid w:val="00B12E48"/>
    <w:rsid w:val="00B12FA5"/>
    <w:rsid w:val="00B13C33"/>
    <w:rsid w:val="00B13CF9"/>
    <w:rsid w:val="00B26C37"/>
    <w:rsid w:val="00B32CD3"/>
    <w:rsid w:val="00B34141"/>
    <w:rsid w:val="00B35A93"/>
    <w:rsid w:val="00B3635B"/>
    <w:rsid w:val="00B3672D"/>
    <w:rsid w:val="00B36D2B"/>
    <w:rsid w:val="00B47192"/>
    <w:rsid w:val="00B4745C"/>
    <w:rsid w:val="00B477AC"/>
    <w:rsid w:val="00B60DFD"/>
    <w:rsid w:val="00B61D75"/>
    <w:rsid w:val="00B62F0D"/>
    <w:rsid w:val="00B650CF"/>
    <w:rsid w:val="00B66DB3"/>
    <w:rsid w:val="00B7258D"/>
    <w:rsid w:val="00B72B0F"/>
    <w:rsid w:val="00B72D1B"/>
    <w:rsid w:val="00B741B2"/>
    <w:rsid w:val="00B75A86"/>
    <w:rsid w:val="00B80028"/>
    <w:rsid w:val="00B833EA"/>
    <w:rsid w:val="00B85271"/>
    <w:rsid w:val="00B85EF3"/>
    <w:rsid w:val="00B9223B"/>
    <w:rsid w:val="00B97604"/>
    <w:rsid w:val="00BA11EC"/>
    <w:rsid w:val="00BA4D1F"/>
    <w:rsid w:val="00BA718F"/>
    <w:rsid w:val="00BA7AD1"/>
    <w:rsid w:val="00BB04EC"/>
    <w:rsid w:val="00BB2250"/>
    <w:rsid w:val="00BB4A68"/>
    <w:rsid w:val="00BB739A"/>
    <w:rsid w:val="00BC0FDD"/>
    <w:rsid w:val="00BC14E6"/>
    <w:rsid w:val="00BC22E0"/>
    <w:rsid w:val="00BC2E99"/>
    <w:rsid w:val="00BD2C53"/>
    <w:rsid w:val="00BD30FE"/>
    <w:rsid w:val="00BD65B1"/>
    <w:rsid w:val="00BD7A5F"/>
    <w:rsid w:val="00BE0F79"/>
    <w:rsid w:val="00BE21EF"/>
    <w:rsid w:val="00BE28ED"/>
    <w:rsid w:val="00BE3E18"/>
    <w:rsid w:val="00BE673B"/>
    <w:rsid w:val="00BE688D"/>
    <w:rsid w:val="00BE7C9B"/>
    <w:rsid w:val="00BF01A7"/>
    <w:rsid w:val="00BF0686"/>
    <w:rsid w:val="00BF0A4C"/>
    <w:rsid w:val="00BF0D34"/>
    <w:rsid w:val="00BF182F"/>
    <w:rsid w:val="00BF1ECA"/>
    <w:rsid w:val="00BF3F7C"/>
    <w:rsid w:val="00BF7E1E"/>
    <w:rsid w:val="00C00463"/>
    <w:rsid w:val="00C0147E"/>
    <w:rsid w:val="00C03F20"/>
    <w:rsid w:val="00C04FE4"/>
    <w:rsid w:val="00C17136"/>
    <w:rsid w:val="00C219E6"/>
    <w:rsid w:val="00C22B21"/>
    <w:rsid w:val="00C25084"/>
    <w:rsid w:val="00C30A4F"/>
    <w:rsid w:val="00C31401"/>
    <w:rsid w:val="00C41665"/>
    <w:rsid w:val="00C41758"/>
    <w:rsid w:val="00C429E1"/>
    <w:rsid w:val="00C462F8"/>
    <w:rsid w:val="00C5061C"/>
    <w:rsid w:val="00C52141"/>
    <w:rsid w:val="00C70B66"/>
    <w:rsid w:val="00C71CD1"/>
    <w:rsid w:val="00C73143"/>
    <w:rsid w:val="00C77685"/>
    <w:rsid w:val="00C77815"/>
    <w:rsid w:val="00C80100"/>
    <w:rsid w:val="00C8239D"/>
    <w:rsid w:val="00C84901"/>
    <w:rsid w:val="00C8491D"/>
    <w:rsid w:val="00C85378"/>
    <w:rsid w:val="00C928F1"/>
    <w:rsid w:val="00C9297C"/>
    <w:rsid w:val="00C9700F"/>
    <w:rsid w:val="00CA201A"/>
    <w:rsid w:val="00CA2566"/>
    <w:rsid w:val="00CA621B"/>
    <w:rsid w:val="00CA6FDA"/>
    <w:rsid w:val="00CB0AFB"/>
    <w:rsid w:val="00CB266D"/>
    <w:rsid w:val="00CB3B6F"/>
    <w:rsid w:val="00CC0C5F"/>
    <w:rsid w:val="00CC14B6"/>
    <w:rsid w:val="00CC2645"/>
    <w:rsid w:val="00CC2F3D"/>
    <w:rsid w:val="00CC3508"/>
    <w:rsid w:val="00CC5144"/>
    <w:rsid w:val="00CC548B"/>
    <w:rsid w:val="00CC5FF3"/>
    <w:rsid w:val="00CD08E2"/>
    <w:rsid w:val="00CD422C"/>
    <w:rsid w:val="00CD783C"/>
    <w:rsid w:val="00CE2ADF"/>
    <w:rsid w:val="00CE3713"/>
    <w:rsid w:val="00CF0172"/>
    <w:rsid w:val="00CF0807"/>
    <w:rsid w:val="00CF1976"/>
    <w:rsid w:val="00CF1D7D"/>
    <w:rsid w:val="00CF45D3"/>
    <w:rsid w:val="00CF5787"/>
    <w:rsid w:val="00CF6B6C"/>
    <w:rsid w:val="00D01197"/>
    <w:rsid w:val="00D042BB"/>
    <w:rsid w:val="00D058B0"/>
    <w:rsid w:val="00D05C8E"/>
    <w:rsid w:val="00D06CA0"/>
    <w:rsid w:val="00D11F7D"/>
    <w:rsid w:val="00D11FC3"/>
    <w:rsid w:val="00D13098"/>
    <w:rsid w:val="00D17789"/>
    <w:rsid w:val="00D1789C"/>
    <w:rsid w:val="00D179FC"/>
    <w:rsid w:val="00D17B5C"/>
    <w:rsid w:val="00D17EDC"/>
    <w:rsid w:val="00D20AC2"/>
    <w:rsid w:val="00D21565"/>
    <w:rsid w:val="00D22411"/>
    <w:rsid w:val="00D226BE"/>
    <w:rsid w:val="00D25860"/>
    <w:rsid w:val="00D2737E"/>
    <w:rsid w:val="00D274A9"/>
    <w:rsid w:val="00D32347"/>
    <w:rsid w:val="00D32644"/>
    <w:rsid w:val="00D33229"/>
    <w:rsid w:val="00D33619"/>
    <w:rsid w:val="00D338F0"/>
    <w:rsid w:val="00D405BE"/>
    <w:rsid w:val="00D40FD4"/>
    <w:rsid w:val="00D42688"/>
    <w:rsid w:val="00D43AC0"/>
    <w:rsid w:val="00D52AC7"/>
    <w:rsid w:val="00D53772"/>
    <w:rsid w:val="00D54CA9"/>
    <w:rsid w:val="00D556EC"/>
    <w:rsid w:val="00D56D67"/>
    <w:rsid w:val="00D6340F"/>
    <w:rsid w:val="00D72D16"/>
    <w:rsid w:val="00D74213"/>
    <w:rsid w:val="00D763C9"/>
    <w:rsid w:val="00D7792E"/>
    <w:rsid w:val="00D8049E"/>
    <w:rsid w:val="00D804D4"/>
    <w:rsid w:val="00D81032"/>
    <w:rsid w:val="00D81914"/>
    <w:rsid w:val="00D8195B"/>
    <w:rsid w:val="00D8561C"/>
    <w:rsid w:val="00D8619F"/>
    <w:rsid w:val="00D86764"/>
    <w:rsid w:val="00D90DA7"/>
    <w:rsid w:val="00D924C9"/>
    <w:rsid w:val="00D957E3"/>
    <w:rsid w:val="00D970E2"/>
    <w:rsid w:val="00DA5ABC"/>
    <w:rsid w:val="00DA6502"/>
    <w:rsid w:val="00DB0873"/>
    <w:rsid w:val="00DB235D"/>
    <w:rsid w:val="00DB2772"/>
    <w:rsid w:val="00DB5528"/>
    <w:rsid w:val="00DB5C0A"/>
    <w:rsid w:val="00DB5E40"/>
    <w:rsid w:val="00DC0C93"/>
    <w:rsid w:val="00DC0E09"/>
    <w:rsid w:val="00DC168A"/>
    <w:rsid w:val="00DC68EB"/>
    <w:rsid w:val="00DD13E2"/>
    <w:rsid w:val="00DE153B"/>
    <w:rsid w:val="00DE3B70"/>
    <w:rsid w:val="00DF003C"/>
    <w:rsid w:val="00DF4501"/>
    <w:rsid w:val="00DF723C"/>
    <w:rsid w:val="00DF783E"/>
    <w:rsid w:val="00DF78AE"/>
    <w:rsid w:val="00E017B4"/>
    <w:rsid w:val="00E029A8"/>
    <w:rsid w:val="00E117EC"/>
    <w:rsid w:val="00E11E2E"/>
    <w:rsid w:val="00E17E73"/>
    <w:rsid w:val="00E2092E"/>
    <w:rsid w:val="00E23EF1"/>
    <w:rsid w:val="00E24CF4"/>
    <w:rsid w:val="00E26A43"/>
    <w:rsid w:val="00E27279"/>
    <w:rsid w:val="00E31699"/>
    <w:rsid w:val="00E316D8"/>
    <w:rsid w:val="00E32707"/>
    <w:rsid w:val="00E348A5"/>
    <w:rsid w:val="00E371EC"/>
    <w:rsid w:val="00E422D7"/>
    <w:rsid w:val="00E47348"/>
    <w:rsid w:val="00E546E0"/>
    <w:rsid w:val="00E6063A"/>
    <w:rsid w:val="00E62A59"/>
    <w:rsid w:val="00E62E86"/>
    <w:rsid w:val="00E64A3C"/>
    <w:rsid w:val="00E65AC5"/>
    <w:rsid w:val="00E673AE"/>
    <w:rsid w:val="00E679CA"/>
    <w:rsid w:val="00E703E8"/>
    <w:rsid w:val="00E71497"/>
    <w:rsid w:val="00E71E1C"/>
    <w:rsid w:val="00E72AE3"/>
    <w:rsid w:val="00E73643"/>
    <w:rsid w:val="00E73B0B"/>
    <w:rsid w:val="00E73B51"/>
    <w:rsid w:val="00E743B7"/>
    <w:rsid w:val="00E75CF5"/>
    <w:rsid w:val="00E76D3D"/>
    <w:rsid w:val="00E77A52"/>
    <w:rsid w:val="00E81B17"/>
    <w:rsid w:val="00E8308B"/>
    <w:rsid w:val="00E83125"/>
    <w:rsid w:val="00E83F26"/>
    <w:rsid w:val="00E86A13"/>
    <w:rsid w:val="00E86CA7"/>
    <w:rsid w:val="00E96DDB"/>
    <w:rsid w:val="00EA1F89"/>
    <w:rsid w:val="00EA5BCC"/>
    <w:rsid w:val="00EB117B"/>
    <w:rsid w:val="00EB15E0"/>
    <w:rsid w:val="00EB39C0"/>
    <w:rsid w:val="00EB40D6"/>
    <w:rsid w:val="00EB5F75"/>
    <w:rsid w:val="00EB79CD"/>
    <w:rsid w:val="00EB7F18"/>
    <w:rsid w:val="00EC305D"/>
    <w:rsid w:val="00EC3BF2"/>
    <w:rsid w:val="00EC3C36"/>
    <w:rsid w:val="00ED6131"/>
    <w:rsid w:val="00EE0578"/>
    <w:rsid w:val="00EE0F2E"/>
    <w:rsid w:val="00EE1454"/>
    <w:rsid w:val="00EE2A41"/>
    <w:rsid w:val="00EE2C8C"/>
    <w:rsid w:val="00EE3054"/>
    <w:rsid w:val="00EE3257"/>
    <w:rsid w:val="00EE34D0"/>
    <w:rsid w:val="00EE575D"/>
    <w:rsid w:val="00EE5F8D"/>
    <w:rsid w:val="00EF09FB"/>
    <w:rsid w:val="00EF22EE"/>
    <w:rsid w:val="00EF5956"/>
    <w:rsid w:val="00F02923"/>
    <w:rsid w:val="00F02B2C"/>
    <w:rsid w:val="00F0351B"/>
    <w:rsid w:val="00F04E34"/>
    <w:rsid w:val="00F06472"/>
    <w:rsid w:val="00F06F04"/>
    <w:rsid w:val="00F0721E"/>
    <w:rsid w:val="00F0754E"/>
    <w:rsid w:val="00F110DB"/>
    <w:rsid w:val="00F13693"/>
    <w:rsid w:val="00F16026"/>
    <w:rsid w:val="00F1664B"/>
    <w:rsid w:val="00F22566"/>
    <w:rsid w:val="00F22963"/>
    <w:rsid w:val="00F231BD"/>
    <w:rsid w:val="00F25D50"/>
    <w:rsid w:val="00F2654F"/>
    <w:rsid w:val="00F32B23"/>
    <w:rsid w:val="00F37993"/>
    <w:rsid w:val="00F403EA"/>
    <w:rsid w:val="00F42753"/>
    <w:rsid w:val="00F4623D"/>
    <w:rsid w:val="00F47DEC"/>
    <w:rsid w:val="00F510DB"/>
    <w:rsid w:val="00F54525"/>
    <w:rsid w:val="00F56678"/>
    <w:rsid w:val="00F56B30"/>
    <w:rsid w:val="00F62C8C"/>
    <w:rsid w:val="00F64643"/>
    <w:rsid w:val="00F7260C"/>
    <w:rsid w:val="00F727B0"/>
    <w:rsid w:val="00F72B5D"/>
    <w:rsid w:val="00F750BE"/>
    <w:rsid w:val="00F7581F"/>
    <w:rsid w:val="00F84FFF"/>
    <w:rsid w:val="00F85D92"/>
    <w:rsid w:val="00F90E93"/>
    <w:rsid w:val="00F91F36"/>
    <w:rsid w:val="00F946D3"/>
    <w:rsid w:val="00F94BD5"/>
    <w:rsid w:val="00F95A73"/>
    <w:rsid w:val="00F97F52"/>
    <w:rsid w:val="00FA2545"/>
    <w:rsid w:val="00FA5036"/>
    <w:rsid w:val="00FA5363"/>
    <w:rsid w:val="00FA5962"/>
    <w:rsid w:val="00FB2CFE"/>
    <w:rsid w:val="00FB4AAD"/>
    <w:rsid w:val="00FB4E3D"/>
    <w:rsid w:val="00FB5348"/>
    <w:rsid w:val="00FB5F2A"/>
    <w:rsid w:val="00FB6049"/>
    <w:rsid w:val="00FC02ED"/>
    <w:rsid w:val="00FC4E89"/>
    <w:rsid w:val="00FC4F9B"/>
    <w:rsid w:val="00FC59F0"/>
    <w:rsid w:val="00FC5E56"/>
    <w:rsid w:val="00FD2899"/>
    <w:rsid w:val="00FD4599"/>
    <w:rsid w:val="00FD4784"/>
    <w:rsid w:val="00FD65FE"/>
    <w:rsid w:val="00FD68C0"/>
    <w:rsid w:val="00FD6B1B"/>
    <w:rsid w:val="00FE3D5E"/>
    <w:rsid w:val="00FE4640"/>
    <w:rsid w:val="00FE62CF"/>
    <w:rsid w:val="00FF6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paragraph" w:styleId="Textoindependiente">
    <w:name w:val="Body Text"/>
    <w:basedOn w:val="Normal"/>
    <w:link w:val="TextoindependienteCar"/>
    <w:uiPriority w:val="1"/>
    <w:qFormat/>
    <w:rsid w:val="00AF7008"/>
    <w:pPr>
      <w:widowControl w:val="0"/>
      <w:spacing w:after="0" w:line="240" w:lineRule="auto"/>
      <w:ind w:left="109"/>
    </w:pPr>
    <w:rPr>
      <w:rFonts w:ascii="Palatino Linotype" w:eastAsia="Palatino Linotype" w:hAnsi="Palatino Linotype"/>
      <w:sz w:val="23"/>
      <w:szCs w:val="23"/>
    </w:rPr>
  </w:style>
  <w:style w:type="character" w:customStyle="1" w:styleId="TextoindependienteCar">
    <w:name w:val="Texto independiente Car"/>
    <w:basedOn w:val="Fuentedeprrafopredeter"/>
    <w:link w:val="Textoindependiente"/>
    <w:uiPriority w:val="1"/>
    <w:rsid w:val="00AF7008"/>
    <w:rPr>
      <w:rFonts w:ascii="Palatino Linotype" w:eastAsia="Palatino Linotype" w:hAnsi="Palatino Linotype"/>
      <w:sz w:val="23"/>
      <w:szCs w:val="23"/>
    </w:rPr>
  </w:style>
  <w:style w:type="character" w:customStyle="1" w:styleId="UnresolvedMention">
    <w:name w:val="Unresolved Mention"/>
    <w:basedOn w:val="Fuentedeprrafopredeter"/>
    <w:uiPriority w:val="99"/>
    <w:semiHidden/>
    <w:unhideWhenUsed/>
    <w:rsid w:val="000E5B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196774695">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5546174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48337904">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920EC-6A4D-4E0E-8C95-34CA762E6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55</Pages>
  <Words>9687</Words>
  <Characters>53282</Characters>
  <Application>Microsoft Office Word</Application>
  <DocSecurity>0</DocSecurity>
  <Lines>444</Lines>
  <Paragraphs>125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13</cp:revision>
  <cp:lastPrinted>2020-01-30T23:10:00Z</cp:lastPrinted>
  <dcterms:created xsi:type="dcterms:W3CDTF">2025-04-07T20:34:00Z</dcterms:created>
  <dcterms:modified xsi:type="dcterms:W3CDTF">2025-05-09T18:31:00Z</dcterms:modified>
</cp:coreProperties>
</file>