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B81EA" w14:textId="77777777" w:rsidR="00463FE7" w:rsidRPr="00FD468F" w:rsidRDefault="00463FE7" w:rsidP="00463FE7">
      <w:pPr>
        <w:pStyle w:val="Prrafodelista"/>
        <w:spacing w:line="360" w:lineRule="auto"/>
        <w:ind w:left="0"/>
        <w:jc w:val="both"/>
        <w:rPr>
          <w:rFonts w:ascii="Palatino Linotype" w:eastAsia="Calibri" w:hAnsi="Palatino Linotype" w:cs="Arial"/>
        </w:rPr>
      </w:pPr>
      <w:r w:rsidRPr="00FD468F">
        <w:rPr>
          <w:rFonts w:ascii="Palatino Linotype" w:eastAsia="Calibri" w:hAnsi="Palatino Linotype" w:cs="Arial"/>
        </w:rPr>
        <w:t>Resolución del Pleno del Instituto de Transparencia, Acceso a la Información Pública y Protección de Datos Personales del Estado de México y Municipios, con domicilio en Metepec, Estado de México; de</w:t>
      </w:r>
      <w:r w:rsidR="00C7192A" w:rsidRPr="00FD468F">
        <w:rPr>
          <w:rFonts w:ascii="Palatino Linotype" w:eastAsia="Calibri" w:hAnsi="Palatino Linotype" w:cs="Arial"/>
        </w:rPr>
        <w:t>l</w:t>
      </w:r>
      <w:r w:rsidRPr="00FD468F">
        <w:rPr>
          <w:rFonts w:ascii="Palatino Linotype" w:eastAsia="Calibri" w:hAnsi="Palatino Linotype" w:cs="Arial"/>
        </w:rPr>
        <w:t xml:space="preserve"> </w:t>
      </w:r>
      <w:r w:rsidR="00C7192A" w:rsidRPr="00FD468F">
        <w:rPr>
          <w:rFonts w:ascii="Palatino Linotype" w:eastAsia="Calibri" w:hAnsi="Palatino Linotype" w:cs="Arial"/>
        </w:rPr>
        <w:t xml:space="preserve">doce de marzo </w:t>
      </w:r>
      <w:r w:rsidR="005E1319" w:rsidRPr="00FD468F">
        <w:rPr>
          <w:rFonts w:ascii="Palatino Linotype" w:eastAsia="Calibri" w:hAnsi="Palatino Linotype" w:cs="Arial"/>
        </w:rPr>
        <w:t>de dos mil veinticinco</w:t>
      </w:r>
      <w:r w:rsidRPr="00FD468F">
        <w:rPr>
          <w:rFonts w:ascii="Palatino Linotype" w:eastAsia="Calibri" w:hAnsi="Palatino Linotype" w:cs="Arial"/>
        </w:rPr>
        <w:t>.</w:t>
      </w:r>
    </w:p>
    <w:p w14:paraId="68E3E49E" w14:textId="77777777" w:rsidR="00463FE7" w:rsidRPr="00FD468F" w:rsidRDefault="00463FE7" w:rsidP="00463FE7">
      <w:pPr>
        <w:pStyle w:val="Prrafodelista"/>
        <w:spacing w:line="360" w:lineRule="auto"/>
        <w:ind w:left="0"/>
        <w:jc w:val="both"/>
        <w:rPr>
          <w:rFonts w:ascii="Palatino Linotype" w:eastAsia="Calibri" w:hAnsi="Palatino Linotype" w:cs="Arial"/>
        </w:rPr>
      </w:pPr>
    </w:p>
    <w:p w14:paraId="09C66FD9" w14:textId="77777777" w:rsidR="00463FE7" w:rsidRPr="00FD468F" w:rsidRDefault="00463FE7" w:rsidP="00463FE7">
      <w:pPr>
        <w:pStyle w:val="Prrafodelista"/>
        <w:spacing w:line="360" w:lineRule="auto"/>
        <w:ind w:left="0"/>
        <w:jc w:val="both"/>
        <w:rPr>
          <w:rFonts w:ascii="Palatino Linotype" w:eastAsia="Calibri" w:hAnsi="Palatino Linotype" w:cs="Arial"/>
        </w:rPr>
      </w:pPr>
      <w:r w:rsidRPr="00FD468F">
        <w:rPr>
          <w:rFonts w:ascii="Palatino Linotype" w:eastAsia="Calibri" w:hAnsi="Palatino Linotype" w:cs="Arial"/>
        </w:rPr>
        <w:t xml:space="preserve">VISTO </w:t>
      </w:r>
      <w:r w:rsidR="00096357" w:rsidRPr="00FD468F">
        <w:rPr>
          <w:rFonts w:ascii="Palatino Linotype" w:eastAsia="Calibri" w:hAnsi="Palatino Linotype" w:cs="Arial"/>
        </w:rPr>
        <w:t xml:space="preserve">el </w:t>
      </w:r>
      <w:r w:rsidRPr="00FD468F">
        <w:rPr>
          <w:rFonts w:ascii="Palatino Linotype" w:eastAsia="Calibri" w:hAnsi="Palatino Linotype" w:cs="Arial"/>
        </w:rPr>
        <w:t>expediente electrónico formado</w:t>
      </w:r>
      <w:r w:rsidR="00096357" w:rsidRPr="00FD468F">
        <w:rPr>
          <w:rFonts w:ascii="Palatino Linotype" w:eastAsia="Calibri" w:hAnsi="Palatino Linotype" w:cs="Arial"/>
        </w:rPr>
        <w:t xml:space="preserve"> con motivo de</w:t>
      </w:r>
      <w:r w:rsidRPr="00FD468F">
        <w:rPr>
          <w:rFonts w:ascii="Palatino Linotype" w:eastAsia="Calibri" w:hAnsi="Palatino Linotype" w:cs="Arial"/>
        </w:rPr>
        <w:t>l</w:t>
      </w:r>
      <w:r w:rsidR="00096357" w:rsidRPr="00FD468F">
        <w:rPr>
          <w:rFonts w:ascii="Palatino Linotype" w:eastAsia="Calibri" w:hAnsi="Palatino Linotype" w:cs="Arial"/>
        </w:rPr>
        <w:t xml:space="preserve"> Recurso</w:t>
      </w:r>
      <w:r w:rsidRPr="00FD468F">
        <w:rPr>
          <w:rFonts w:ascii="Palatino Linotype" w:eastAsia="Calibri" w:hAnsi="Palatino Linotype" w:cs="Arial"/>
        </w:rPr>
        <w:t xml:space="preserve"> de Revisión </w:t>
      </w:r>
      <w:r w:rsidR="00C7192A" w:rsidRPr="00CB39D8">
        <w:rPr>
          <w:rFonts w:ascii="Palatino Linotype" w:eastAsia="Calibri" w:hAnsi="Palatino Linotype" w:cs="Arial"/>
          <w:b/>
        </w:rPr>
        <w:t>07263</w:t>
      </w:r>
      <w:r w:rsidR="005E1319" w:rsidRPr="00CB39D8">
        <w:rPr>
          <w:rFonts w:ascii="Palatino Linotype" w:eastAsia="Calibri" w:hAnsi="Palatino Linotype" w:cs="Arial"/>
          <w:b/>
        </w:rPr>
        <w:t>/INFOEM/IP/RR/202</w:t>
      </w:r>
      <w:r w:rsidR="00096357" w:rsidRPr="00CB39D8">
        <w:rPr>
          <w:rFonts w:ascii="Palatino Linotype" w:eastAsia="Calibri" w:hAnsi="Palatino Linotype" w:cs="Arial"/>
          <w:b/>
        </w:rPr>
        <w:t>4</w:t>
      </w:r>
      <w:r w:rsidRPr="00FD468F">
        <w:rPr>
          <w:rFonts w:ascii="Palatino Linotype" w:eastAsia="Calibri" w:hAnsi="Palatino Linotype" w:cs="Arial"/>
        </w:rPr>
        <w:t xml:space="preserve">, promovido por </w:t>
      </w:r>
      <w:r w:rsidR="00CA434F" w:rsidRPr="00FD468F">
        <w:rPr>
          <w:rFonts w:ascii="Palatino Linotype" w:eastAsia="Calibri" w:hAnsi="Palatino Linotype" w:cs="Arial"/>
          <w:b/>
        </w:rPr>
        <w:t>una</w:t>
      </w:r>
      <w:r w:rsidR="00CA434F" w:rsidRPr="00FD468F">
        <w:rPr>
          <w:rFonts w:ascii="Palatino Linotype" w:eastAsia="Calibri" w:hAnsi="Palatino Linotype" w:cs="Arial"/>
        </w:rPr>
        <w:t xml:space="preserve"> </w:t>
      </w:r>
      <w:r w:rsidR="00096357" w:rsidRPr="00FD468F">
        <w:rPr>
          <w:rFonts w:ascii="Palatino Linotype" w:eastAsia="Calibri" w:hAnsi="Palatino Linotype" w:cs="Arial"/>
          <w:b/>
          <w:bCs/>
          <w:lang w:val="es-MX"/>
        </w:rPr>
        <w:t>persona que no proporciona datos</w:t>
      </w:r>
      <w:r w:rsidR="00CA434F" w:rsidRPr="00FD468F">
        <w:rPr>
          <w:rFonts w:ascii="Palatino Linotype" w:eastAsia="Calibri" w:hAnsi="Palatino Linotype" w:cs="Arial"/>
          <w:b/>
          <w:bCs/>
          <w:lang w:val="es-MX"/>
        </w:rPr>
        <w:t xml:space="preserve"> de identificación</w:t>
      </w:r>
      <w:r w:rsidRPr="00FD468F">
        <w:rPr>
          <w:rFonts w:ascii="Palatino Linotype" w:eastAsia="Calibri" w:hAnsi="Palatino Linotype" w:cs="Arial"/>
        </w:rPr>
        <w:t xml:space="preserve">, a través del Sistema de Acceso a la Información Mexiquense (SAIMEX), a quien en lo sucesivo se le identificará como </w:t>
      </w:r>
      <w:r w:rsidRPr="00FD468F">
        <w:rPr>
          <w:rFonts w:ascii="Palatino Linotype" w:eastAsia="Calibri" w:hAnsi="Palatino Linotype" w:cs="Arial"/>
          <w:b/>
        </w:rPr>
        <w:t>EL RECURRENTE</w:t>
      </w:r>
      <w:r w:rsidRPr="00FD468F">
        <w:rPr>
          <w:rFonts w:ascii="Palatino Linotype" w:eastAsia="Calibri" w:hAnsi="Palatino Linotype" w:cs="Arial"/>
        </w:rPr>
        <w:t xml:space="preserve">, en contra de la respuesta </w:t>
      </w:r>
      <w:r w:rsidR="00C7192A" w:rsidRPr="00FD468F">
        <w:rPr>
          <w:rFonts w:ascii="Palatino Linotype" w:eastAsia="Calibri" w:hAnsi="Palatino Linotype" w:cs="Arial"/>
        </w:rPr>
        <w:t xml:space="preserve">de la </w:t>
      </w:r>
      <w:r w:rsidR="00C7192A" w:rsidRPr="00FD468F">
        <w:rPr>
          <w:rFonts w:ascii="Palatino Linotype" w:eastAsia="Calibri" w:hAnsi="Palatino Linotype" w:cs="Arial"/>
          <w:b/>
        </w:rPr>
        <w:t>Secretaría de Movilidad</w:t>
      </w:r>
      <w:r w:rsidRPr="00FD468F">
        <w:rPr>
          <w:rFonts w:ascii="Palatino Linotype" w:eastAsia="Calibri" w:hAnsi="Palatino Linotype" w:cs="Arial"/>
        </w:rPr>
        <w:t xml:space="preserve">, en lo sucesivo </w:t>
      </w:r>
      <w:r w:rsidRPr="00FD468F">
        <w:rPr>
          <w:rFonts w:ascii="Palatino Linotype" w:eastAsia="Calibri" w:hAnsi="Palatino Linotype" w:cs="Arial"/>
          <w:b/>
        </w:rPr>
        <w:t>EL SUJETO OBLIGADO</w:t>
      </w:r>
      <w:r w:rsidRPr="00FD468F">
        <w:rPr>
          <w:rFonts w:ascii="Palatino Linotype" w:eastAsia="Calibri" w:hAnsi="Palatino Linotype" w:cs="Arial"/>
        </w:rPr>
        <w:t>, se procede a dictar la presente resolución, con base en los siguientes:</w:t>
      </w:r>
      <w:bookmarkStart w:id="0" w:name="_Toc85733154"/>
    </w:p>
    <w:p w14:paraId="1CBD8145" w14:textId="77777777" w:rsidR="00463FE7" w:rsidRPr="00FD468F" w:rsidRDefault="00463FE7" w:rsidP="00463FE7">
      <w:pPr>
        <w:pStyle w:val="Prrafodelista"/>
        <w:spacing w:line="360" w:lineRule="auto"/>
        <w:ind w:left="0"/>
        <w:jc w:val="both"/>
        <w:rPr>
          <w:rFonts w:ascii="Palatino Linotype" w:eastAsia="Calibri" w:hAnsi="Palatino Linotype" w:cs="Arial"/>
        </w:rPr>
      </w:pPr>
    </w:p>
    <w:p w14:paraId="2D14F8B4" w14:textId="77777777" w:rsidR="00463FE7" w:rsidRPr="00FD468F" w:rsidRDefault="00463FE7" w:rsidP="00463FE7">
      <w:pPr>
        <w:pStyle w:val="Prrafodelista"/>
        <w:spacing w:line="360" w:lineRule="auto"/>
        <w:ind w:left="0"/>
        <w:jc w:val="center"/>
        <w:rPr>
          <w:rFonts w:ascii="Palatino Linotype" w:eastAsia="Calibri" w:hAnsi="Palatino Linotype" w:cs="Arial"/>
          <w:b/>
        </w:rPr>
      </w:pPr>
      <w:r w:rsidRPr="00FD468F">
        <w:rPr>
          <w:rFonts w:ascii="Palatino Linotype" w:eastAsia="Calibri" w:hAnsi="Palatino Linotype" w:cs="Arial"/>
          <w:b/>
        </w:rPr>
        <w:t>A N T E C E D E N T E S</w:t>
      </w:r>
      <w:bookmarkEnd w:id="0"/>
    </w:p>
    <w:p w14:paraId="1895D38E" w14:textId="77777777" w:rsidR="00463FE7" w:rsidRPr="00FD468F" w:rsidRDefault="00463FE7" w:rsidP="00463FE7">
      <w:pPr>
        <w:spacing w:line="360" w:lineRule="auto"/>
        <w:rPr>
          <w:rFonts w:ascii="Palatino Linotype" w:hAnsi="Palatino Linotype"/>
          <w:sz w:val="22"/>
          <w:szCs w:val="22"/>
          <w:lang w:val="es-ES" w:eastAsia="es-ES"/>
        </w:rPr>
      </w:pPr>
    </w:p>
    <w:p w14:paraId="46E1B0F9" w14:textId="77777777" w:rsidR="00463FE7" w:rsidRPr="00FD468F" w:rsidRDefault="00463FE7" w:rsidP="00463FE7">
      <w:pPr>
        <w:pStyle w:val="Prrafodelista"/>
        <w:numPr>
          <w:ilvl w:val="0"/>
          <w:numId w:val="2"/>
        </w:numPr>
        <w:spacing w:line="360" w:lineRule="auto"/>
        <w:ind w:left="0" w:firstLine="0"/>
        <w:jc w:val="both"/>
        <w:rPr>
          <w:rFonts w:ascii="Palatino Linotype" w:eastAsia="Calibri" w:hAnsi="Palatino Linotype" w:cs="Arial"/>
        </w:rPr>
      </w:pPr>
      <w:r w:rsidRPr="00FD468F">
        <w:rPr>
          <w:rFonts w:ascii="Palatino Linotype" w:eastAsia="Calibri" w:hAnsi="Palatino Linotype" w:cs="Arial"/>
        </w:rPr>
        <w:t xml:space="preserve">El </w:t>
      </w:r>
      <w:r w:rsidR="00C7192A" w:rsidRPr="00FD468F">
        <w:rPr>
          <w:rFonts w:ascii="Palatino Linotype" w:eastAsia="Calibri" w:hAnsi="Palatino Linotype" w:cs="Arial"/>
          <w:b/>
        </w:rPr>
        <w:t xml:space="preserve">veintitrés de octubre </w:t>
      </w:r>
      <w:r w:rsidR="005E1319" w:rsidRPr="00FD468F">
        <w:rPr>
          <w:rFonts w:ascii="Palatino Linotype" w:eastAsia="Calibri" w:hAnsi="Palatino Linotype" w:cs="Arial"/>
          <w:b/>
        </w:rPr>
        <w:t>de dos mil veinticuatro</w:t>
      </w:r>
      <w:r w:rsidRPr="00FD468F">
        <w:rPr>
          <w:rFonts w:ascii="Palatino Linotype" w:hAnsi="Palatino Linotype"/>
          <w:b/>
        </w:rPr>
        <w:t xml:space="preserve">, </w:t>
      </w:r>
      <w:r w:rsidRPr="00FD468F">
        <w:rPr>
          <w:rFonts w:ascii="Palatino Linotype" w:eastAsia="Calibri" w:hAnsi="Palatino Linotype" w:cs="Arial"/>
        </w:rPr>
        <w:t xml:space="preserve">se presentó ante el </w:t>
      </w:r>
      <w:r w:rsidRPr="00FD468F">
        <w:rPr>
          <w:rFonts w:ascii="Palatino Linotype" w:eastAsia="Calibri" w:hAnsi="Palatino Linotype" w:cs="Arial"/>
          <w:b/>
        </w:rPr>
        <w:t>SUJETO OBLIGADO</w:t>
      </w:r>
      <w:r w:rsidRPr="00FD468F">
        <w:rPr>
          <w:rFonts w:ascii="Palatino Linotype" w:eastAsia="Calibri" w:hAnsi="Palatino Linotype" w:cs="Arial"/>
        </w:rPr>
        <w:t xml:space="preserve"> vía </w:t>
      </w:r>
      <w:r w:rsidRPr="00FD468F">
        <w:rPr>
          <w:rFonts w:ascii="Palatino Linotype" w:eastAsia="Calibri" w:hAnsi="Palatino Linotype" w:cs="Arial"/>
          <w:b/>
        </w:rPr>
        <w:t>SAIMEX</w:t>
      </w:r>
      <w:r w:rsidR="00C7192A" w:rsidRPr="00FD468F">
        <w:rPr>
          <w:rFonts w:ascii="Palatino Linotype" w:eastAsia="Calibri" w:hAnsi="Palatino Linotype" w:cs="Arial"/>
        </w:rPr>
        <w:t>, la</w:t>
      </w:r>
      <w:r w:rsidRPr="00FD468F">
        <w:rPr>
          <w:rFonts w:ascii="Palatino Linotype" w:eastAsia="Calibri" w:hAnsi="Palatino Linotype" w:cs="Arial"/>
        </w:rPr>
        <w:t xml:space="preserve"> solicitud de información pública registrada con </w:t>
      </w:r>
      <w:r w:rsidR="00096357" w:rsidRPr="00FD468F">
        <w:rPr>
          <w:rFonts w:ascii="Palatino Linotype" w:eastAsia="Calibri" w:hAnsi="Palatino Linotype" w:cs="Arial"/>
        </w:rPr>
        <w:t>el número</w:t>
      </w:r>
      <w:r w:rsidRPr="00FD468F">
        <w:rPr>
          <w:rFonts w:ascii="Palatino Linotype" w:hAnsi="Palatino Linotype"/>
          <w:b/>
          <w:bCs/>
        </w:rPr>
        <w:t xml:space="preserve"> </w:t>
      </w:r>
      <w:r w:rsidR="00C7192A" w:rsidRPr="00FD468F">
        <w:rPr>
          <w:rFonts w:ascii="Palatino Linotype" w:hAnsi="Palatino Linotype"/>
          <w:b/>
          <w:bCs/>
        </w:rPr>
        <w:t>00761/SMOV</w:t>
      </w:r>
      <w:r w:rsidR="005E1319" w:rsidRPr="00FD468F">
        <w:rPr>
          <w:rFonts w:ascii="Palatino Linotype" w:hAnsi="Palatino Linotype"/>
          <w:b/>
          <w:bCs/>
          <w:lang w:val="es-MX"/>
        </w:rPr>
        <w:t>/IP/2024</w:t>
      </w:r>
      <w:r w:rsidRPr="00FD468F">
        <w:rPr>
          <w:rFonts w:ascii="Palatino Linotype" w:hAnsi="Palatino Linotype"/>
          <w:b/>
          <w:bCs/>
          <w:lang w:val="es-MX"/>
        </w:rPr>
        <w:t xml:space="preserve">, </w:t>
      </w:r>
      <w:r w:rsidR="00096357" w:rsidRPr="00FD468F">
        <w:rPr>
          <w:rFonts w:ascii="Palatino Linotype" w:eastAsia="Calibri" w:hAnsi="Palatino Linotype" w:cs="Arial"/>
        </w:rPr>
        <w:t>mediante el cual</w:t>
      </w:r>
      <w:r w:rsidRPr="00FD468F">
        <w:rPr>
          <w:rFonts w:ascii="Palatino Linotype" w:eastAsia="Calibri" w:hAnsi="Palatino Linotype" w:cs="Arial"/>
        </w:rPr>
        <w:t xml:space="preserve"> se solicitó la siguiente información:</w:t>
      </w:r>
    </w:p>
    <w:p w14:paraId="5B4F17BF" w14:textId="77777777" w:rsidR="00463FE7" w:rsidRPr="00FD468F" w:rsidRDefault="00463FE7" w:rsidP="00B861F3">
      <w:pPr>
        <w:pStyle w:val="Prrafodelista"/>
        <w:ind w:left="0"/>
        <w:jc w:val="both"/>
        <w:rPr>
          <w:rFonts w:ascii="Palatino Linotype" w:eastAsia="Calibri" w:hAnsi="Palatino Linotype" w:cs="Arial"/>
          <w:strike/>
        </w:rPr>
      </w:pPr>
    </w:p>
    <w:p w14:paraId="37C57831" w14:textId="77777777" w:rsidR="00096357" w:rsidRPr="00FD468F" w:rsidRDefault="00096357" w:rsidP="00B861F3">
      <w:pPr>
        <w:pStyle w:val="Prrafodelista"/>
        <w:ind w:left="567" w:right="567"/>
        <w:jc w:val="both"/>
        <w:rPr>
          <w:rFonts w:ascii="Palatino Linotype" w:eastAsia="Calibri" w:hAnsi="Palatino Linotype" w:cs="Arial"/>
          <w:bCs/>
          <w:i/>
          <w:lang w:val="es-MX"/>
        </w:rPr>
      </w:pPr>
      <w:r w:rsidRPr="00FD468F">
        <w:rPr>
          <w:rFonts w:ascii="Palatino Linotype" w:eastAsia="Calibri" w:hAnsi="Palatino Linotype" w:cs="Arial"/>
          <w:bCs/>
          <w:i/>
          <w:lang w:val="es-MX"/>
        </w:rPr>
        <w:t>“</w:t>
      </w:r>
      <w:r w:rsidR="00C7192A" w:rsidRPr="00FD468F">
        <w:rPr>
          <w:rFonts w:ascii="Palatino Linotype" w:eastAsia="Calibri" w:hAnsi="Palatino Linotype" w:cs="Arial"/>
          <w:bCs/>
          <w:i/>
          <w:lang w:val="es-MX"/>
        </w:rPr>
        <w:t xml:space="preserve">solicito el nombre, grado de estudios con documento oficial probatorio, credencial de servidor público y documento oficial que </w:t>
      </w:r>
      <w:proofErr w:type="spellStart"/>
      <w:r w:rsidR="00C7192A" w:rsidRPr="00FD468F">
        <w:rPr>
          <w:rFonts w:ascii="Palatino Linotype" w:eastAsia="Calibri" w:hAnsi="Palatino Linotype" w:cs="Arial"/>
          <w:bCs/>
          <w:i/>
          <w:lang w:val="es-MX"/>
        </w:rPr>
        <w:t>de</w:t>
      </w:r>
      <w:proofErr w:type="spellEnd"/>
      <w:r w:rsidR="00C7192A" w:rsidRPr="00FD468F">
        <w:rPr>
          <w:rFonts w:ascii="Palatino Linotype" w:eastAsia="Calibri" w:hAnsi="Palatino Linotype" w:cs="Arial"/>
          <w:bCs/>
          <w:i/>
          <w:lang w:val="es-MX"/>
        </w:rPr>
        <w:t xml:space="preserve"> cuenta de la remuneración quincenal neta de todos los adscritos a la </w:t>
      </w:r>
      <w:proofErr w:type="spellStart"/>
      <w:r w:rsidR="00C7192A" w:rsidRPr="00FD468F">
        <w:rPr>
          <w:rFonts w:ascii="Palatino Linotype" w:eastAsia="Calibri" w:hAnsi="Palatino Linotype" w:cs="Arial"/>
          <w:bCs/>
          <w:i/>
          <w:lang w:val="es-MX"/>
        </w:rPr>
        <w:t>uippe</w:t>
      </w:r>
      <w:proofErr w:type="spellEnd"/>
      <w:r w:rsidR="00C7192A" w:rsidRPr="00FD468F">
        <w:rPr>
          <w:rFonts w:ascii="Palatino Linotype" w:eastAsia="Calibri" w:hAnsi="Palatino Linotype" w:cs="Arial"/>
          <w:bCs/>
          <w:i/>
          <w:lang w:val="es-MX"/>
        </w:rPr>
        <w:t xml:space="preserve"> de este sujeto obligado</w:t>
      </w:r>
      <w:r w:rsidRPr="00FD468F">
        <w:rPr>
          <w:rFonts w:ascii="Palatino Linotype" w:eastAsia="Calibri" w:hAnsi="Palatino Linotype" w:cs="Arial"/>
          <w:bCs/>
          <w:i/>
          <w:lang w:val="es-MX"/>
        </w:rPr>
        <w:t>”. (Sic.)</w:t>
      </w:r>
    </w:p>
    <w:p w14:paraId="2DA0C033" w14:textId="77777777" w:rsidR="00463FE7" w:rsidRPr="00FD468F" w:rsidRDefault="00463FE7" w:rsidP="00B861F3">
      <w:pPr>
        <w:pStyle w:val="Prrafodelista"/>
        <w:ind w:left="0"/>
        <w:jc w:val="both"/>
        <w:rPr>
          <w:rFonts w:ascii="Palatino Linotype" w:eastAsia="Calibri" w:hAnsi="Palatino Linotype" w:cs="Arial"/>
          <w:bCs/>
          <w:i/>
          <w:lang w:val="es-MX"/>
        </w:rPr>
      </w:pPr>
    </w:p>
    <w:p w14:paraId="0AFA3A8C" w14:textId="77777777" w:rsidR="00463FE7" w:rsidRPr="00FD468F" w:rsidRDefault="00463FE7" w:rsidP="00B861F3">
      <w:pPr>
        <w:pStyle w:val="Prrafodelista"/>
        <w:numPr>
          <w:ilvl w:val="0"/>
          <w:numId w:val="1"/>
        </w:numPr>
        <w:ind w:left="709" w:right="474"/>
        <w:contextualSpacing/>
        <w:jc w:val="both"/>
        <w:rPr>
          <w:rFonts w:ascii="Palatino Linotype" w:eastAsia="Calibri" w:hAnsi="Palatino Linotype" w:cs="Arial"/>
        </w:rPr>
      </w:pPr>
      <w:r w:rsidRPr="00FD468F">
        <w:rPr>
          <w:rFonts w:ascii="Palatino Linotype" w:eastAsia="Calibri" w:hAnsi="Palatino Linotype" w:cs="Arial"/>
          <w:b/>
        </w:rPr>
        <w:t>Modalidad de entrega</w:t>
      </w:r>
      <w:r w:rsidRPr="00FD468F">
        <w:rPr>
          <w:rFonts w:ascii="Palatino Linotype" w:eastAsia="Calibri" w:hAnsi="Palatino Linotype" w:cs="Arial"/>
        </w:rPr>
        <w:t>: Vía SAIMEX.</w:t>
      </w:r>
    </w:p>
    <w:p w14:paraId="3CA4D46B" w14:textId="77777777" w:rsidR="006719BA" w:rsidRPr="00FD468F" w:rsidRDefault="006719BA" w:rsidP="006719BA">
      <w:pPr>
        <w:pStyle w:val="Prrafodelista"/>
        <w:spacing w:line="360" w:lineRule="auto"/>
        <w:ind w:left="0"/>
        <w:jc w:val="both"/>
        <w:rPr>
          <w:rFonts w:ascii="Palatino Linotype" w:eastAsiaTheme="minorEastAsia" w:hAnsi="Palatino Linotype" w:cs="Arial"/>
          <w:lang w:val="es-ES_tradnl"/>
        </w:rPr>
      </w:pPr>
    </w:p>
    <w:p w14:paraId="1A75D242" w14:textId="77777777" w:rsidR="00642339" w:rsidRPr="00FD468F" w:rsidRDefault="005E1319" w:rsidP="00463FE7">
      <w:pPr>
        <w:pStyle w:val="Prrafodelista"/>
        <w:numPr>
          <w:ilvl w:val="0"/>
          <w:numId w:val="2"/>
        </w:numPr>
        <w:spacing w:line="360" w:lineRule="auto"/>
        <w:ind w:left="0" w:firstLine="0"/>
        <w:jc w:val="both"/>
        <w:rPr>
          <w:rFonts w:ascii="Palatino Linotype" w:eastAsiaTheme="minorEastAsia" w:hAnsi="Palatino Linotype" w:cs="Arial"/>
          <w:lang w:val="es-ES_tradnl"/>
        </w:rPr>
      </w:pPr>
      <w:r w:rsidRPr="00FD468F">
        <w:rPr>
          <w:rFonts w:ascii="Palatino Linotype" w:eastAsiaTheme="minorEastAsia" w:hAnsi="Palatino Linotype" w:cs="Arial"/>
          <w:lang w:val="es-ES_tradnl"/>
        </w:rPr>
        <w:t xml:space="preserve">El </w:t>
      </w:r>
      <w:r w:rsidR="00C7192A" w:rsidRPr="00FD468F">
        <w:rPr>
          <w:rFonts w:ascii="Palatino Linotype" w:eastAsiaTheme="minorEastAsia" w:hAnsi="Palatino Linotype" w:cs="Arial"/>
          <w:b/>
          <w:lang w:val="es-ES_tradnl"/>
        </w:rPr>
        <w:t>catorce</w:t>
      </w:r>
      <w:r w:rsidRPr="00FD468F">
        <w:rPr>
          <w:rFonts w:ascii="Palatino Linotype" w:eastAsiaTheme="minorEastAsia" w:hAnsi="Palatino Linotype" w:cs="Arial"/>
          <w:b/>
          <w:lang w:val="es-ES_tradnl"/>
        </w:rPr>
        <w:t xml:space="preserve"> de </w:t>
      </w:r>
      <w:r w:rsidR="00C7192A" w:rsidRPr="00FD468F">
        <w:rPr>
          <w:rFonts w:ascii="Palatino Linotype" w:eastAsiaTheme="minorEastAsia" w:hAnsi="Palatino Linotype" w:cs="Arial"/>
          <w:b/>
          <w:lang w:val="es-ES_tradnl"/>
        </w:rPr>
        <w:t xml:space="preserve">noviembre </w:t>
      </w:r>
      <w:r w:rsidRPr="00FD468F">
        <w:rPr>
          <w:rFonts w:ascii="Palatino Linotype" w:eastAsiaTheme="minorEastAsia" w:hAnsi="Palatino Linotype" w:cs="Arial"/>
          <w:b/>
          <w:lang w:val="es-ES_tradnl"/>
        </w:rPr>
        <w:t xml:space="preserve">de dos mil </w:t>
      </w:r>
      <w:r w:rsidR="00C7192A" w:rsidRPr="00FD468F">
        <w:rPr>
          <w:rFonts w:ascii="Palatino Linotype" w:eastAsiaTheme="minorEastAsia" w:hAnsi="Palatino Linotype" w:cs="Arial"/>
          <w:b/>
          <w:lang w:val="es-ES_tradnl"/>
        </w:rPr>
        <w:t>veinticuatro</w:t>
      </w:r>
      <w:r w:rsidRPr="00FD468F">
        <w:rPr>
          <w:rFonts w:ascii="Palatino Linotype" w:eastAsiaTheme="minorEastAsia" w:hAnsi="Palatino Linotype" w:cs="Arial"/>
          <w:b/>
          <w:lang w:val="es-ES_tradnl"/>
        </w:rPr>
        <w:t xml:space="preserve">, </w:t>
      </w:r>
      <w:r w:rsidRPr="00FD468F">
        <w:rPr>
          <w:rFonts w:ascii="Palatino Linotype" w:eastAsiaTheme="minorEastAsia" w:hAnsi="Palatino Linotype" w:cs="Arial"/>
          <w:lang w:val="es-ES_tradnl"/>
        </w:rPr>
        <w:t xml:space="preserve">el </w:t>
      </w:r>
      <w:r w:rsidRPr="00FD468F">
        <w:rPr>
          <w:rFonts w:ascii="Palatino Linotype" w:eastAsiaTheme="minorEastAsia" w:hAnsi="Palatino Linotype" w:cs="Arial"/>
          <w:b/>
          <w:lang w:val="es-ES_tradnl"/>
        </w:rPr>
        <w:t xml:space="preserve">SUJETO OBLIGADO </w:t>
      </w:r>
      <w:r w:rsidR="00642339" w:rsidRPr="00FD468F">
        <w:rPr>
          <w:rFonts w:ascii="Palatino Linotype" w:eastAsiaTheme="minorEastAsia" w:hAnsi="Palatino Linotype" w:cs="Arial"/>
          <w:lang w:val="es-ES_tradnl"/>
        </w:rPr>
        <w:t>dio respuesta, en los siguientes términos:</w:t>
      </w:r>
    </w:p>
    <w:p w14:paraId="350FE919" w14:textId="77777777" w:rsidR="00642339" w:rsidRPr="00FD468F" w:rsidRDefault="00642339" w:rsidP="00642339">
      <w:pPr>
        <w:pStyle w:val="Prrafodelista"/>
        <w:spacing w:line="360" w:lineRule="auto"/>
        <w:ind w:left="567" w:right="567"/>
        <w:jc w:val="both"/>
        <w:rPr>
          <w:rFonts w:ascii="Palatino Linotype" w:eastAsiaTheme="minorEastAsia" w:hAnsi="Palatino Linotype" w:cs="Arial"/>
          <w:i/>
          <w:lang w:val="es-ES_tradnl"/>
        </w:rPr>
      </w:pPr>
    </w:p>
    <w:p w14:paraId="3E6E239F" w14:textId="77777777" w:rsidR="00642339" w:rsidRPr="00FD468F" w:rsidRDefault="00642339" w:rsidP="00B861F3">
      <w:pPr>
        <w:ind w:left="567" w:right="567"/>
        <w:jc w:val="both"/>
        <w:rPr>
          <w:rFonts w:ascii="Palatino Linotype" w:eastAsia="Calibri" w:hAnsi="Palatino Linotype" w:cs="Arial"/>
          <w:bCs/>
          <w:i/>
          <w:sz w:val="22"/>
          <w:szCs w:val="22"/>
          <w:lang w:eastAsia="en-US"/>
        </w:rPr>
      </w:pPr>
      <w:r w:rsidRPr="00FD468F">
        <w:rPr>
          <w:rFonts w:ascii="Palatino Linotype" w:eastAsia="Calibri" w:hAnsi="Palatino Linotype" w:cs="Arial"/>
          <w:bCs/>
          <w:i/>
          <w:sz w:val="22"/>
          <w:szCs w:val="22"/>
          <w:lang w:eastAsia="en-US"/>
        </w:rPr>
        <w:lastRenderedPageBreak/>
        <w:t>“</w:t>
      </w:r>
      <w:bookmarkStart w:id="1" w:name="_GoBack"/>
      <w:bookmarkEnd w:id="1"/>
      <w:r w:rsidR="00C7192A" w:rsidRPr="00FD468F">
        <w:rPr>
          <w:rFonts w:ascii="Palatino Linotype" w:eastAsia="Calibri" w:hAnsi="Palatino Linotype" w:cs="Arial"/>
          <w:bCs/>
          <w:i/>
          <w:sz w:val="22"/>
          <w:szCs w:val="22"/>
          <w:lang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r w:rsidRPr="00FD468F">
        <w:rPr>
          <w:rFonts w:ascii="Palatino Linotype" w:eastAsia="Calibri" w:hAnsi="Palatino Linotype" w:cs="Arial"/>
          <w:bCs/>
          <w:i/>
          <w:sz w:val="22"/>
          <w:szCs w:val="22"/>
          <w:lang w:eastAsia="en-US"/>
        </w:rPr>
        <w:t>” (Sic)</w:t>
      </w:r>
    </w:p>
    <w:p w14:paraId="225965CD" w14:textId="77777777" w:rsidR="00642339" w:rsidRPr="00FD468F" w:rsidRDefault="00642339" w:rsidP="00B861F3">
      <w:pPr>
        <w:pStyle w:val="Prrafodelista"/>
        <w:ind w:left="0"/>
        <w:jc w:val="both"/>
        <w:rPr>
          <w:rFonts w:ascii="Palatino Linotype" w:eastAsiaTheme="minorEastAsia" w:hAnsi="Palatino Linotype" w:cs="Arial"/>
          <w:lang w:val="es-ES_tradnl"/>
        </w:rPr>
      </w:pPr>
    </w:p>
    <w:p w14:paraId="5AA3378C" w14:textId="77777777" w:rsidR="00B861F3" w:rsidRPr="00FD468F" w:rsidRDefault="00B861F3" w:rsidP="00B861F3">
      <w:pPr>
        <w:pStyle w:val="Prrafodelista"/>
        <w:ind w:left="0"/>
        <w:jc w:val="both"/>
        <w:rPr>
          <w:rFonts w:ascii="Palatino Linotype" w:eastAsiaTheme="minorEastAsia" w:hAnsi="Palatino Linotype" w:cs="Arial"/>
          <w:lang w:val="es-ES_tradnl"/>
        </w:rPr>
      </w:pPr>
      <w:r w:rsidRPr="00FD468F">
        <w:rPr>
          <w:rFonts w:ascii="Palatino Linotype" w:eastAsiaTheme="minorEastAsia" w:hAnsi="Palatino Linotype" w:cs="Arial"/>
          <w:lang w:val="es-ES_tradnl"/>
        </w:rPr>
        <w:t>Se adjuntaron los siguientes archivos electrónicos:</w:t>
      </w:r>
    </w:p>
    <w:p w14:paraId="4296DA0A" w14:textId="77777777" w:rsidR="00B861F3" w:rsidRPr="00FD468F" w:rsidRDefault="00B861F3" w:rsidP="00B861F3">
      <w:pPr>
        <w:pStyle w:val="Prrafodelista"/>
        <w:ind w:left="0"/>
        <w:jc w:val="both"/>
        <w:rPr>
          <w:rFonts w:ascii="Palatino Linotype" w:eastAsiaTheme="minorEastAsia" w:hAnsi="Palatino Linotype" w:cs="Arial"/>
          <w:lang w:val="es-ES_tradnl"/>
        </w:rPr>
      </w:pPr>
    </w:p>
    <w:p w14:paraId="303785DA" w14:textId="7B2DBE4A" w:rsidR="00901BC5" w:rsidRPr="00FD468F" w:rsidRDefault="006B0A36" w:rsidP="00F11E03">
      <w:pPr>
        <w:pStyle w:val="Prrafodelista"/>
        <w:numPr>
          <w:ilvl w:val="0"/>
          <w:numId w:val="1"/>
        </w:numPr>
        <w:ind w:left="567" w:right="567" w:firstLine="0"/>
        <w:jc w:val="both"/>
        <w:rPr>
          <w:rFonts w:ascii="Palatino Linotype" w:eastAsiaTheme="minorEastAsia" w:hAnsi="Palatino Linotype" w:cs="Arial"/>
          <w:b/>
          <w:lang w:val="es-ES_tradnl"/>
        </w:rPr>
      </w:pPr>
      <w:hyperlink r:id="rId8" w:tgtFrame="_blank" w:history="1">
        <w:r w:rsidR="00C7192A" w:rsidRPr="00FD468F">
          <w:rPr>
            <w:rStyle w:val="Hipervnculo"/>
            <w:rFonts w:ascii="Palatino Linotype" w:eastAsiaTheme="majorEastAsia" w:hAnsi="Palatino Linotype" w:cs="Arial"/>
            <w:b/>
            <w:bCs/>
            <w:color w:val="auto"/>
            <w:u w:val="none"/>
          </w:rPr>
          <w:t>SAIMEX</w:t>
        </w:r>
      </w:hyperlink>
      <w:r w:rsidR="004D5D82" w:rsidRPr="00FD468F">
        <w:rPr>
          <w:rStyle w:val="Hipervnculo"/>
          <w:rFonts w:ascii="Palatino Linotype" w:eastAsiaTheme="majorEastAsia" w:hAnsi="Palatino Linotype" w:cs="Arial"/>
          <w:b/>
          <w:bCs/>
          <w:color w:val="auto"/>
          <w:u w:val="none"/>
        </w:rPr>
        <w:t xml:space="preserve"> 2024-00761 CH</w:t>
      </w:r>
      <w:r w:rsidR="00C7192A" w:rsidRPr="00FD468F">
        <w:rPr>
          <w:rStyle w:val="Hipervnculo"/>
          <w:rFonts w:ascii="Palatino Linotype" w:eastAsiaTheme="majorEastAsia" w:hAnsi="Palatino Linotype" w:cs="Arial"/>
          <w:b/>
          <w:bCs/>
          <w:color w:val="auto"/>
          <w:u w:val="none"/>
        </w:rPr>
        <w:t>.pdf</w:t>
      </w:r>
      <w:r w:rsidR="004F491E" w:rsidRPr="00FD468F">
        <w:rPr>
          <w:rFonts w:ascii="Palatino Linotype" w:eastAsiaTheme="minorEastAsia" w:hAnsi="Palatino Linotype" w:cs="Arial"/>
          <w:lang w:val="es-ES_tradnl"/>
        </w:rPr>
        <w:t>: C</w:t>
      </w:r>
      <w:r w:rsidR="00C7192A" w:rsidRPr="00FD468F">
        <w:rPr>
          <w:rFonts w:ascii="Palatino Linotype" w:eastAsiaTheme="minorEastAsia" w:hAnsi="Palatino Linotype" w:cs="Arial"/>
          <w:lang w:val="es-ES_tradnl"/>
        </w:rPr>
        <w:t>onstante de 12 p</w:t>
      </w:r>
      <w:r w:rsidR="00F74576" w:rsidRPr="00FD468F">
        <w:rPr>
          <w:rFonts w:ascii="Palatino Linotype" w:eastAsiaTheme="minorEastAsia" w:hAnsi="Palatino Linotype" w:cs="Arial"/>
          <w:lang w:val="es-ES_tradnl"/>
        </w:rPr>
        <w:t xml:space="preserve">áginas, </w:t>
      </w:r>
      <w:r w:rsidR="00B861F3" w:rsidRPr="00FD468F">
        <w:rPr>
          <w:rFonts w:ascii="Palatino Linotype" w:eastAsiaTheme="minorEastAsia" w:hAnsi="Palatino Linotype" w:cs="Arial"/>
          <w:lang w:val="es-ES_tradnl"/>
        </w:rPr>
        <w:t xml:space="preserve">del </w:t>
      </w:r>
      <w:r w:rsidR="00F74576" w:rsidRPr="00FD468F">
        <w:rPr>
          <w:rFonts w:ascii="Palatino Linotype" w:eastAsiaTheme="minorEastAsia" w:hAnsi="Palatino Linotype" w:cs="Arial"/>
          <w:lang w:val="es-ES_tradnl"/>
        </w:rPr>
        <w:t>que se desprende</w:t>
      </w:r>
      <w:r w:rsidR="00901BC5" w:rsidRPr="00FD468F">
        <w:rPr>
          <w:rFonts w:ascii="Palatino Linotype" w:eastAsiaTheme="minorEastAsia" w:hAnsi="Palatino Linotype" w:cs="Arial"/>
          <w:lang w:val="es-ES_tradnl"/>
        </w:rPr>
        <w:t xml:space="preserve"> el oficio </w:t>
      </w:r>
      <w:r w:rsidR="00F74576" w:rsidRPr="00FD468F">
        <w:rPr>
          <w:rFonts w:ascii="Palatino Linotype" w:eastAsiaTheme="minorEastAsia" w:hAnsi="Palatino Linotype" w:cs="Arial"/>
          <w:lang w:val="es-ES_tradnl"/>
        </w:rPr>
        <w:t>22000011000100S/5413/2024, de fecha seis de noviembre de dos mil veinticuatro, signado por el Subdirector de Administración de Capital Humano de la Secretaría de Movilidad</w:t>
      </w:r>
      <w:r w:rsidR="00901BC5" w:rsidRPr="00FD468F">
        <w:rPr>
          <w:rFonts w:ascii="Palatino Linotype" w:eastAsiaTheme="minorEastAsia" w:hAnsi="Palatino Linotype" w:cs="Arial"/>
          <w:lang w:val="es-ES_tradnl"/>
        </w:rPr>
        <w:t xml:space="preserve">, </w:t>
      </w:r>
      <w:r w:rsidR="005E1319" w:rsidRPr="00FD468F">
        <w:rPr>
          <w:rFonts w:ascii="Palatino Linotype" w:eastAsiaTheme="minorEastAsia" w:hAnsi="Palatino Linotype" w:cs="Arial"/>
          <w:lang w:val="es-ES_tradnl"/>
        </w:rPr>
        <w:t>cuyo contenido es</w:t>
      </w:r>
      <w:r w:rsidR="00642339" w:rsidRPr="00FD468F">
        <w:rPr>
          <w:rFonts w:ascii="Palatino Linotype" w:eastAsiaTheme="minorEastAsia" w:hAnsi="Palatino Linotype" w:cs="Arial"/>
          <w:lang w:val="es-ES_tradnl"/>
        </w:rPr>
        <w:t xml:space="preserve">, el siguiente: </w:t>
      </w:r>
      <w:r w:rsidR="00901BC5" w:rsidRPr="00FD468F">
        <w:rPr>
          <w:rFonts w:ascii="Palatino Linotype" w:eastAsiaTheme="minorEastAsia" w:hAnsi="Palatino Linotype" w:cs="Arial"/>
          <w:lang w:val="es-ES_tradnl"/>
        </w:rPr>
        <w:t>:</w:t>
      </w:r>
    </w:p>
    <w:p w14:paraId="5D16DC54" w14:textId="77777777" w:rsidR="00901BC5" w:rsidRPr="00FD468F" w:rsidRDefault="00901BC5" w:rsidP="00F11E03">
      <w:pPr>
        <w:pStyle w:val="Prrafodelista"/>
        <w:ind w:left="567" w:right="567"/>
        <w:jc w:val="both"/>
        <w:rPr>
          <w:rFonts w:ascii="Palatino Linotype" w:eastAsiaTheme="minorEastAsia" w:hAnsi="Palatino Linotype" w:cs="Arial"/>
          <w:b/>
          <w:lang w:val="es-ES_tradnl"/>
        </w:rPr>
      </w:pPr>
    </w:p>
    <w:p w14:paraId="510F5E14" w14:textId="77777777" w:rsidR="00F74576" w:rsidRPr="00FD468F" w:rsidRDefault="00775DCE" w:rsidP="00F11E03">
      <w:pPr>
        <w:pStyle w:val="Prrafodelista"/>
        <w:tabs>
          <w:tab w:val="left" w:pos="8222"/>
        </w:tabs>
        <w:ind w:left="567" w:right="567"/>
        <w:jc w:val="both"/>
        <w:rPr>
          <w:rFonts w:ascii="Palatino Linotype" w:eastAsiaTheme="minorEastAsia" w:hAnsi="Palatino Linotype" w:cs="Arial"/>
          <w:i/>
          <w:lang w:val="es-ES_tradnl"/>
        </w:rPr>
      </w:pPr>
      <w:r w:rsidRPr="00FD468F">
        <w:rPr>
          <w:rFonts w:ascii="Palatino Linotype" w:eastAsiaTheme="minorEastAsia" w:hAnsi="Palatino Linotype" w:cs="Arial"/>
          <w:i/>
          <w:lang w:val="es-ES_tradnl"/>
        </w:rPr>
        <w:t>“…</w:t>
      </w:r>
      <w:r w:rsidR="00F74576" w:rsidRPr="00FD468F">
        <w:rPr>
          <w:rFonts w:ascii="Palatino Linotype" w:eastAsiaTheme="minorEastAsia" w:hAnsi="Palatino Linotype" w:cs="Arial"/>
          <w:i/>
          <w:lang w:val="es-ES_tradnl"/>
        </w:rPr>
        <w:t xml:space="preserve">si se refiere a la unidad administrativa denominada como "DIPPE" que es la DIRECCIÓN DE INFORMACIÓN,PLANEACIÓN, PROGRAMACIÓN Y EVALUACIÓN; que depende de la Coordinación de Control Técnico, en atención al principio de máxima publicidad, se entregará la siguiente documentación en versión pública de los servidores públicos adscritos a la Dirección de Información, Planeación, Programación y Evaluación: </w:t>
      </w:r>
    </w:p>
    <w:p w14:paraId="5598FDC1" w14:textId="77777777" w:rsidR="00F74576" w:rsidRPr="00FD468F" w:rsidRDefault="00F74576"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i/>
          <w:lang w:val="es-ES_tradnl"/>
        </w:rPr>
        <w:t xml:space="preserve">Comprobante de ultimo grado de estudios </w:t>
      </w:r>
    </w:p>
    <w:p w14:paraId="694BC2CE" w14:textId="77777777" w:rsidR="00F74576" w:rsidRPr="00FD468F" w:rsidRDefault="00F74576"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i/>
          <w:lang w:val="es-ES_tradnl"/>
        </w:rPr>
        <w:t xml:space="preserve">FUMP </w:t>
      </w:r>
    </w:p>
    <w:p w14:paraId="1A7D560B" w14:textId="77777777" w:rsidR="00F74576" w:rsidRPr="00FD468F" w:rsidRDefault="00F74576" w:rsidP="00F11E03">
      <w:pPr>
        <w:pStyle w:val="Prrafodelista"/>
        <w:tabs>
          <w:tab w:val="left" w:pos="567"/>
          <w:tab w:val="left" w:pos="8222"/>
        </w:tabs>
        <w:ind w:left="567" w:right="567"/>
        <w:jc w:val="both"/>
        <w:rPr>
          <w:rFonts w:ascii="Palatino Linotype" w:eastAsiaTheme="minorEastAsia" w:hAnsi="Palatino Linotype" w:cs="Arial"/>
          <w:i/>
          <w:lang w:val="es-ES_tradnl"/>
        </w:rPr>
      </w:pPr>
      <w:r w:rsidRPr="00FD468F">
        <w:rPr>
          <w:rFonts w:ascii="Palatino Linotype" w:eastAsiaTheme="minorEastAsia" w:hAnsi="Palatino Linotype" w:cs="Arial"/>
          <w:i/>
          <w:lang w:val="es-ES_tradnl"/>
        </w:rPr>
        <w:t>Derivado de lo anterior se hace de conocimiento al solicitante que al entregar el FUMP de alta de los servidores públicos se colma lo peticionado en cuanto a "la remuneración quincenal neta "ya que en este documento se encuentra la siguiente información:</w:t>
      </w:r>
    </w:p>
    <w:p w14:paraId="555AAB7A" w14:textId="77777777" w:rsidR="00F74576" w:rsidRPr="00FD468F" w:rsidRDefault="00F74576"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i/>
          <w:lang w:val="es-ES_tradnl"/>
        </w:rPr>
        <w:t xml:space="preserve">Percepciones y Deducciones </w:t>
      </w:r>
    </w:p>
    <w:p w14:paraId="1F8140B0" w14:textId="32641B44" w:rsidR="00F74576" w:rsidRPr="00FD468F" w:rsidRDefault="00F74576" w:rsidP="00F11E03">
      <w:pPr>
        <w:tabs>
          <w:tab w:val="left" w:pos="567"/>
          <w:tab w:val="left" w:pos="8222"/>
        </w:tabs>
        <w:ind w:left="567" w:right="567"/>
        <w:jc w:val="both"/>
        <w:rPr>
          <w:rFonts w:ascii="Palatino Linotype" w:eastAsiaTheme="minorEastAsia" w:hAnsi="Palatino Linotype" w:cs="Arial"/>
          <w:i/>
          <w:sz w:val="22"/>
          <w:szCs w:val="22"/>
          <w:lang w:val="es-ES_tradnl"/>
        </w:rPr>
      </w:pPr>
      <w:r w:rsidRPr="00FD468F">
        <w:rPr>
          <w:rFonts w:ascii="Palatino Linotype" w:eastAsiaTheme="minorEastAsia" w:hAnsi="Palatino Linotype" w:cs="Arial"/>
          <w:i/>
          <w:sz w:val="22"/>
          <w:szCs w:val="22"/>
          <w:lang w:val="es-ES_tradnl"/>
        </w:rPr>
        <w:t>De igual forma se hace de su conocimiento que esta información se encuentra publicada en el Portal de Información Pública de Oficio Mexiquense (IPOMEX 4.0) Artículo 92 Estructura Organizacional; Remuneraciones, que podrá visualizar en el siguiente enlace:</w:t>
      </w:r>
    </w:p>
    <w:p w14:paraId="7942B529" w14:textId="28FFD95F" w:rsidR="00F11E03" w:rsidRPr="00FD468F" w:rsidRDefault="00F11E03" w:rsidP="00F11E03">
      <w:pPr>
        <w:tabs>
          <w:tab w:val="left" w:pos="567"/>
          <w:tab w:val="left" w:pos="8222"/>
        </w:tabs>
        <w:ind w:left="567" w:right="567"/>
        <w:jc w:val="both"/>
        <w:rPr>
          <w:rFonts w:ascii="Palatino Linotype" w:eastAsiaTheme="minorEastAsia" w:hAnsi="Palatino Linotype" w:cs="Arial"/>
          <w:i/>
          <w:sz w:val="22"/>
          <w:szCs w:val="22"/>
          <w:lang w:val="es-ES_tradnl"/>
        </w:rPr>
      </w:pPr>
      <w:r w:rsidRPr="00FD468F">
        <w:rPr>
          <w:rFonts w:ascii="Palatino Linotype" w:eastAsiaTheme="minorEastAsia" w:hAnsi="Palatino Linotype" w:cs="Arial"/>
          <w:i/>
          <w:sz w:val="22"/>
          <w:szCs w:val="22"/>
          <w:lang w:val="es-ES_tradnl"/>
        </w:rPr>
        <w:t>(…)</w:t>
      </w:r>
    </w:p>
    <w:p w14:paraId="3C9B5F1A" w14:textId="77777777" w:rsidR="00F74576" w:rsidRPr="00FD468F" w:rsidRDefault="00F74576" w:rsidP="00F11E03">
      <w:pPr>
        <w:tabs>
          <w:tab w:val="left" w:pos="8222"/>
        </w:tabs>
        <w:ind w:left="567" w:right="567"/>
        <w:jc w:val="both"/>
        <w:rPr>
          <w:rFonts w:ascii="Palatino Linotype" w:eastAsiaTheme="minorEastAsia" w:hAnsi="Palatino Linotype" w:cs="Arial"/>
          <w:b/>
          <w:i/>
          <w:sz w:val="22"/>
          <w:szCs w:val="22"/>
          <w:lang w:val="es-ES_tradnl" w:eastAsia="en-US"/>
        </w:rPr>
      </w:pPr>
      <w:r w:rsidRPr="00FD468F">
        <w:rPr>
          <w:rFonts w:ascii="Palatino Linotype" w:eastAsiaTheme="minorEastAsia" w:hAnsi="Palatino Linotype" w:cs="Arial"/>
          <w:i/>
          <w:sz w:val="22"/>
          <w:szCs w:val="22"/>
          <w:lang w:val="es-ES_tradnl" w:eastAsia="en-US"/>
        </w:rPr>
        <w:t xml:space="preserve">En cuanto a "credencial de servidor público", no se encuentra en las funciones y/o atribuciones de esta Subdirección de Administración del Capital Humano contar con esta documentación. Lo anterior, tomando en cuenta lo establecido en el </w:t>
      </w:r>
      <w:r w:rsidRPr="00FD468F">
        <w:rPr>
          <w:rFonts w:ascii="Palatino Linotype" w:eastAsiaTheme="minorEastAsia" w:hAnsi="Palatino Linotype" w:cs="Arial"/>
          <w:b/>
          <w:i/>
          <w:sz w:val="22"/>
          <w:szCs w:val="22"/>
          <w:lang w:val="es-ES_tradnl" w:eastAsia="en-US"/>
        </w:rPr>
        <w:t>MANUAL DE NORMASY PROCEDIMIENTOS DE DESARROLLO Y ADMINISTRACIÓN DE PERSONAL PROCEDIMIENTO: 190 EXPEDICIÓN Y REEXPEDICIÓN DE GAFETE-CREDENCIAL</w:t>
      </w:r>
    </w:p>
    <w:p w14:paraId="2F9C4702" w14:textId="77777777" w:rsidR="00F74576" w:rsidRPr="00FD468F" w:rsidRDefault="00F74576" w:rsidP="00F11E03">
      <w:pPr>
        <w:tabs>
          <w:tab w:val="left" w:pos="7513"/>
        </w:tabs>
        <w:ind w:left="567" w:right="567"/>
        <w:jc w:val="both"/>
        <w:rPr>
          <w:rFonts w:ascii="Palatino Linotype" w:eastAsiaTheme="minorEastAsia" w:hAnsi="Palatino Linotype" w:cs="Arial"/>
          <w:i/>
          <w:sz w:val="22"/>
          <w:szCs w:val="22"/>
          <w:lang w:val="es-ES_tradnl" w:eastAsia="en-US"/>
        </w:rPr>
      </w:pPr>
      <w:r w:rsidRPr="00FD468F">
        <w:rPr>
          <w:rFonts w:ascii="Palatino Linotype" w:eastAsiaTheme="minorEastAsia" w:hAnsi="Palatino Linotype" w:cs="Arial"/>
          <w:i/>
          <w:sz w:val="22"/>
          <w:szCs w:val="22"/>
          <w:lang w:val="es-ES_tradnl" w:eastAsia="en-US"/>
        </w:rPr>
        <w:t>"20301/190-03 •Es responsabilidad de las coordinaciones administrativas o equivalentes de las dependencias informar a las personas servidoras públicas que ingresen a prestar sus servicios, así como aquéllas que cambien de puesto o adscripción, los trámites que deberán realizar para obtener su gafete-credencial."</w:t>
      </w:r>
    </w:p>
    <w:p w14:paraId="193F8C4E" w14:textId="77777777" w:rsidR="00F74576" w:rsidRPr="00FD468F" w:rsidRDefault="00F74576" w:rsidP="00F11E03">
      <w:pPr>
        <w:tabs>
          <w:tab w:val="left" w:pos="8222"/>
        </w:tabs>
        <w:ind w:left="567" w:right="567"/>
        <w:jc w:val="both"/>
        <w:rPr>
          <w:rFonts w:ascii="Palatino Linotype" w:eastAsiaTheme="minorEastAsia" w:hAnsi="Palatino Linotype" w:cs="Arial"/>
          <w:i/>
          <w:sz w:val="22"/>
          <w:szCs w:val="22"/>
          <w:lang w:val="es-ES_tradnl" w:eastAsia="en-US"/>
        </w:rPr>
      </w:pPr>
      <w:r w:rsidRPr="00FD468F">
        <w:rPr>
          <w:rFonts w:ascii="Palatino Linotype" w:eastAsiaTheme="minorEastAsia" w:hAnsi="Palatino Linotype" w:cs="Arial"/>
          <w:i/>
          <w:sz w:val="22"/>
          <w:szCs w:val="22"/>
          <w:lang w:val="es-ES_tradnl" w:eastAsia="en-US"/>
        </w:rPr>
        <w:lastRenderedPageBreak/>
        <w:t>Se solicita el Acuerdo de Clasificación de la Información ante el Comité de Transparencia don motivo de versión pública, debido que se advierten datos personales, la información fue clasificada conforme a la Ley General de Transparencia y Acceso a la Información Pública, los Criterios de Interpretación emitidos por el Pleno del instituto de Transparencia, Acceso a la Información y Protección de Datos INAI y a la Ley de Protección de Datos Personales en Posesión de Sujetos Obligados del Estado de México y Municipios, la información es la</w:t>
      </w:r>
      <w:r w:rsidR="00D27FEC" w:rsidRPr="00FD468F">
        <w:rPr>
          <w:rFonts w:ascii="Palatino Linotype" w:eastAsiaTheme="minorEastAsia" w:hAnsi="Palatino Linotype" w:cs="Arial"/>
          <w:i/>
          <w:sz w:val="22"/>
          <w:szCs w:val="22"/>
          <w:lang w:val="es-ES_tradnl" w:eastAsia="en-US"/>
        </w:rPr>
        <w:t xml:space="preserve"> </w:t>
      </w:r>
      <w:r w:rsidRPr="00FD468F">
        <w:rPr>
          <w:rFonts w:ascii="Palatino Linotype" w:eastAsiaTheme="minorEastAsia" w:hAnsi="Palatino Linotype" w:cs="Arial"/>
          <w:i/>
          <w:sz w:val="22"/>
          <w:szCs w:val="22"/>
          <w:lang w:val="es-ES_tradnl" w:eastAsia="en-US"/>
        </w:rPr>
        <w:t>siguiente:</w:t>
      </w:r>
    </w:p>
    <w:p w14:paraId="35F64BCD" w14:textId="77777777" w:rsidR="00F74576" w:rsidRPr="00FD468F" w:rsidRDefault="00F74576" w:rsidP="00F11E03">
      <w:pPr>
        <w:pStyle w:val="Prrafodelista"/>
        <w:ind w:left="567" w:right="567"/>
        <w:jc w:val="both"/>
        <w:rPr>
          <w:rFonts w:ascii="Palatino Linotype" w:eastAsiaTheme="minorEastAsia" w:hAnsi="Palatino Linotype" w:cs="Arial"/>
          <w:i/>
          <w:lang w:val="es-ES_tradnl"/>
        </w:rPr>
      </w:pPr>
    </w:p>
    <w:p w14:paraId="44C6CB8B" w14:textId="77777777" w:rsidR="00D27FEC" w:rsidRPr="00FD468F" w:rsidRDefault="00D27FEC"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b/>
          <w:i/>
          <w:lang w:val="es-ES_tradnl"/>
        </w:rPr>
        <w:t>CURP</w:t>
      </w:r>
      <w:r w:rsidRPr="00FD468F">
        <w:rPr>
          <w:rFonts w:ascii="Palatino Linotype" w:eastAsiaTheme="minorEastAsia" w:hAnsi="Palatino Linotype" w:cs="Arial"/>
          <w:i/>
          <w:lang w:val="es-ES_tradnl"/>
        </w:rPr>
        <w:t xml:space="preserve"> (Conforme al Criterio de Interpretación 18/17.) </w:t>
      </w:r>
    </w:p>
    <w:p w14:paraId="197B65B2" w14:textId="77777777" w:rsidR="00D27FEC" w:rsidRPr="00FD468F" w:rsidRDefault="00D27FEC"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b/>
          <w:i/>
          <w:lang w:val="es-ES_tradnl"/>
        </w:rPr>
        <w:t>RFC</w:t>
      </w:r>
      <w:r w:rsidRPr="00FD468F">
        <w:rPr>
          <w:rFonts w:ascii="Palatino Linotype" w:eastAsiaTheme="minorEastAsia" w:hAnsi="Palatino Linotype" w:cs="Arial"/>
          <w:i/>
          <w:lang w:val="es-ES_tradnl"/>
        </w:rPr>
        <w:t xml:space="preserve"> (Conforme al Criterio de Interpretación 19/17) </w:t>
      </w:r>
    </w:p>
    <w:p w14:paraId="2DF91B1B" w14:textId="77777777" w:rsidR="00D27FEC" w:rsidRPr="00FD468F" w:rsidRDefault="00D27FEC"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b/>
          <w:i/>
          <w:lang w:val="es-ES_tradnl"/>
        </w:rPr>
        <w:t>CLAVE DE SERVIDOR PÚBLICO</w:t>
      </w:r>
      <w:r w:rsidRPr="00FD468F">
        <w:rPr>
          <w:rFonts w:ascii="Palatino Linotype" w:eastAsiaTheme="minorEastAsia" w:hAnsi="Palatino Linotype" w:cs="Arial"/>
          <w:i/>
          <w:lang w:val="es-ES_tradnl"/>
        </w:rPr>
        <w:t xml:space="preserve"> (Conforme al Criterio de Interpretación 6/19) </w:t>
      </w:r>
    </w:p>
    <w:p w14:paraId="4891B28D" w14:textId="77777777" w:rsidR="005E1319" w:rsidRPr="00FD468F" w:rsidRDefault="00D27FEC" w:rsidP="00F11E03">
      <w:pPr>
        <w:pStyle w:val="Prrafodelista"/>
        <w:numPr>
          <w:ilvl w:val="0"/>
          <w:numId w:val="1"/>
        </w:numPr>
        <w:ind w:left="567" w:right="567" w:firstLine="0"/>
        <w:jc w:val="both"/>
        <w:rPr>
          <w:rFonts w:ascii="Palatino Linotype" w:eastAsiaTheme="minorEastAsia" w:hAnsi="Palatino Linotype" w:cs="Arial"/>
          <w:i/>
          <w:lang w:val="es-ES_tradnl"/>
        </w:rPr>
      </w:pPr>
      <w:r w:rsidRPr="00FD468F">
        <w:rPr>
          <w:rFonts w:ascii="Palatino Linotype" w:eastAsiaTheme="minorEastAsia" w:hAnsi="Palatino Linotype" w:cs="Arial"/>
          <w:b/>
          <w:i/>
          <w:lang w:val="es-ES_tradnl"/>
        </w:rPr>
        <w:t>DATOS PERSONALES</w:t>
      </w:r>
      <w:r w:rsidRPr="00FD468F">
        <w:rPr>
          <w:rFonts w:ascii="Palatino Linotype" w:eastAsiaTheme="minorEastAsia" w:hAnsi="Palatino Linotype" w:cs="Arial"/>
          <w:i/>
          <w:lang w:val="es-ES_tradnl"/>
        </w:rPr>
        <w:t xml:space="preserve"> (De conformidad con la Ley General de Transparencia y Acceso a la Información Pública, Capitulo III "De la información Confidencial" Articulo 143; y de los </w:t>
      </w:r>
      <w:r w:rsidRPr="00FD468F">
        <w:rPr>
          <w:rFonts w:ascii="Palatino Linotype" w:eastAsiaTheme="minorEastAsia" w:hAnsi="Palatino Linotype" w:cs="Arial"/>
          <w:b/>
          <w:i/>
          <w:lang w:val="es-ES_tradnl"/>
        </w:rPr>
        <w:t>LINEAMIENTOS GENERALES DE CLASIFICACIÓN Y DESCLASIFICACIÓN DE LA INFORMACIÓN, ASÍ COMO PARA LA ELABORACIÓN DE VERSIONES PÚBLICA,</w:t>
      </w:r>
      <w:r w:rsidR="00E6255C" w:rsidRPr="00FD468F">
        <w:rPr>
          <w:rFonts w:ascii="Palatino Linotype" w:eastAsiaTheme="minorEastAsia" w:hAnsi="Palatino Linotype" w:cs="Arial"/>
          <w:b/>
          <w:i/>
          <w:lang w:val="es-ES_tradnl"/>
        </w:rPr>
        <w:t xml:space="preserve"> </w:t>
      </w:r>
      <w:r w:rsidRPr="00FD468F">
        <w:rPr>
          <w:rFonts w:ascii="Palatino Linotype" w:eastAsiaTheme="minorEastAsia" w:hAnsi="Palatino Linotype" w:cs="Arial"/>
          <w:b/>
          <w:i/>
          <w:lang w:val="es-ES_tradnl"/>
        </w:rPr>
        <w:t>CAPÍTULO VI, DE LA INFORMACIÓN CONFIDENCIAL)</w:t>
      </w:r>
      <w:r w:rsidRPr="00FD468F">
        <w:rPr>
          <w:rFonts w:ascii="Palatino Linotype" w:eastAsiaTheme="minorEastAsia" w:hAnsi="Palatino Linotype" w:cs="Arial"/>
          <w:i/>
          <w:lang w:val="es-ES_tradnl"/>
        </w:rPr>
        <w:t xml:space="preserve"> Dirección, Estado Civil, Lugar y fecha de nacimiento, Número telefónico, Estado Civil, Promedio, Número de cuenta у Tipo de sindicato.)</w:t>
      </w:r>
      <w:r w:rsidR="00775DCE" w:rsidRPr="00FD468F">
        <w:rPr>
          <w:rFonts w:ascii="Palatino Linotype" w:eastAsiaTheme="minorEastAsia" w:hAnsi="Palatino Linotype" w:cs="Arial"/>
          <w:i/>
          <w:lang w:val="es-ES_tradnl"/>
        </w:rPr>
        <w:t>” (Sic.)</w:t>
      </w:r>
    </w:p>
    <w:p w14:paraId="187B999A" w14:textId="77777777" w:rsidR="00D27FEC" w:rsidRPr="00FD468F" w:rsidRDefault="00D27FEC" w:rsidP="00F11E03">
      <w:pPr>
        <w:ind w:left="567" w:right="567"/>
        <w:jc w:val="both"/>
        <w:rPr>
          <w:rFonts w:ascii="Palatino Linotype" w:eastAsiaTheme="minorEastAsia" w:hAnsi="Palatino Linotype" w:cs="Arial"/>
          <w:i/>
          <w:sz w:val="22"/>
          <w:szCs w:val="22"/>
          <w:lang w:val="es-ES_tradnl"/>
        </w:rPr>
      </w:pPr>
    </w:p>
    <w:p w14:paraId="58C05C45" w14:textId="77777777" w:rsidR="00D27FEC" w:rsidRPr="00FD468F" w:rsidRDefault="00D27FEC" w:rsidP="00F11E03">
      <w:pPr>
        <w:tabs>
          <w:tab w:val="left" w:pos="7797"/>
        </w:tabs>
        <w:ind w:left="567" w:right="567"/>
        <w:jc w:val="both"/>
        <w:rPr>
          <w:rFonts w:ascii="Palatino Linotype" w:eastAsiaTheme="minorEastAsia" w:hAnsi="Palatino Linotype" w:cs="Arial"/>
          <w:sz w:val="22"/>
          <w:szCs w:val="22"/>
          <w:lang w:val="es-ES_tradnl"/>
        </w:rPr>
      </w:pPr>
      <w:r w:rsidRPr="00FD468F">
        <w:rPr>
          <w:rFonts w:ascii="Palatino Linotype" w:eastAsiaTheme="minorEastAsia" w:hAnsi="Palatino Linotype" w:cs="Arial"/>
          <w:sz w:val="22"/>
          <w:szCs w:val="22"/>
          <w:lang w:val="es-ES_tradnl"/>
        </w:rPr>
        <w:t>No se omite mencionar que en el archivo mencionado con antelación, obra el Procedimiento 190 Expedición y Reexpedición de Gafete-Credencial del Manual de Normas y Procedimientos de Desarrollo y Administración de Personal, el documento oficial que avala el ultimo grado de estudios</w:t>
      </w:r>
      <w:r w:rsidR="000B7D75" w:rsidRPr="00FD468F">
        <w:rPr>
          <w:rFonts w:ascii="Palatino Linotype" w:eastAsiaTheme="minorEastAsia" w:hAnsi="Palatino Linotype" w:cs="Arial"/>
          <w:sz w:val="22"/>
          <w:szCs w:val="22"/>
          <w:lang w:val="es-ES_tradnl"/>
        </w:rPr>
        <w:t xml:space="preserve">; así como el Formato Único de Movimiento de Personal </w:t>
      </w:r>
      <w:r w:rsidRPr="00FD468F">
        <w:rPr>
          <w:rFonts w:ascii="Palatino Linotype" w:eastAsiaTheme="minorEastAsia" w:hAnsi="Palatino Linotype" w:cs="Arial"/>
          <w:sz w:val="22"/>
          <w:szCs w:val="22"/>
          <w:lang w:val="es-ES_tradnl"/>
        </w:rPr>
        <w:t>de los servidores públicos adscritos a la Dirección de Información, Planeación, Programación y Evaluación de la Secretaría de Movilidad</w:t>
      </w:r>
      <w:r w:rsidR="000B7D75" w:rsidRPr="00FD468F">
        <w:rPr>
          <w:rFonts w:ascii="Palatino Linotype" w:eastAsiaTheme="minorEastAsia" w:hAnsi="Palatino Linotype" w:cs="Arial"/>
          <w:sz w:val="22"/>
          <w:szCs w:val="22"/>
          <w:lang w:val="es-ES_tradnl"/>
        </w:rPr>
        <w:t>.</w:t>
      </w:r>
    </w:p>
    <w:p w14:paraId="66A0AD2A" w14:textId="77777777" w:rsidR="00B861F3" w:rsidRPr="00FD468F" w:rsidRDefault="00B861F3" w:rsidP="00F11E03">
      <w:pPr>
        <w:tabs>
          <w:tab w:val="left" w:pos="7797"/>
        </w:tabs>
        <w:ind w:left="567" w:right="567"/>
        <w:jc w:val="both"/>
        <w:rPr>
          <w:rFonts w:ascii="Palatino Linotype" w:eastAsiaTheme="minorEastAsia" w:hAnsi="Palatino Linotype" w:cs="Arial"/>
          <w:sz w:val="22"/>
          <w:szCs w:val="22"/>
          <w:lang w:val="es-ES_tradnl"/>
        </w:rPr>
      </w:pPr>
    </w:p>
    <w:p w14:paraId="3D2005E4" w14:textId="77777777" w:rsidR="000B7D75" w:rsidRPr="00FD468F" w:rsidRDefault="000B7D75" w:rsidP="00F11E03">
      <w:pPr>
        <w:pStyle w:val="Prrafodelista"/>
        <w:numPr>
          <w:ilvl w:val="0"/>
          <w:numId w:val="1"/>
        </w:numPr>
        <w:ind w:left="567" w:right="567" w:firstLine="0"/>
        <w:jc w:val="both"/>
        <w:rPr>
          <w:rFonts w:ascii="Palatino Linotype" w:eastAsiaTheme="minorEastAsia" w:hAnsi="Palatino Linotype" w:cs="Arial"/>
          <w:b/>
          <w:lang w:val="es-ES_tradnl"/>
        </w:rPr>
      </w:pPr>
      <w:r w:rsidRPr="00FD468F">
        <w:rPr>
          <w:rStyle w:val="Hipervnculo"/>
          <w:rFonts w:ascii="Palatino Linotype" w:eastAsiaTheme="majorEastAsia" w:hAnsi="Palatino Linotype" w:cs="Arial"/>
          <w:b/>
          <w:bCs/>
          <w:color w:val="auto"/>
          <w:u w:val="none"/>
        </w:rPr>
        <w:t xml:space="preserve">Acta 199 </w:t>
      </w:r>
      <w:proofErr w:type="spellStart"/>
      <w:r w:rsidRPr="00FD468F">
        <w:rPr>
          <w:rStyle w:val="Hipervnculo"/>
          <w:rFonts w:ascii="Palatino Linotype" w:eastAsiaTheme="majorEastAsia" w:hAnsi="Palatino Linotype" w:cs="Arial"/>
          <w:b/>
          <w:bCs/>
          <w:color w:val="auto"/>
          <w:u w:val="none"/>
        </w:rPr>
        <w:t>Extraord</w:t>
      </w:r>
      <w:proofErr w:type="spellEnd"/>
      <w:r w:rsidRPr="00FD468F">
        <w:rPr>
          <w:rStyle w:val="Hipervnculo"/>
          <w:rFonts w:ascii="Palatino Linotype" w:eastAsiaTheme="majorEastAsia" w:hAnsi="Palatino Linotype" w:cs="Arial"/>
          <w:b/>
          <w:bCs/>
          <w:color w:val="auto"/>
          <w:u w:val="none"/>
        </w:rPr>
        <w:t xml:space="preserve"> sol 761(VP)(1).pdf</w:t>
      </w:r>
      <w:r w:rsidR="004F491E" w:rsidRPr="00FD468F">
        <w:rPr>
          <w:rFonts w:ascii="Palatino Linotype" w:eastAsiaTheme="minorEastAsia" w:hAnsi="Palatino Linotype" w:cs="Arial"/>
          <w:lang w:val="es-ES_tradnl"/>
        </w:rPr>
        <w:t>: C</w:t>
      </w:r>
      <w:r w:rsidRPr="00FD468F">
        <w:rPr>
          <w:rFonts w:ascii="Palatino Linotype" w:eastAsiaTheme="minorEastAsia" w:hAnsi="Palatino Linotype" w:cs="Arial"/>
          <w:lang w:val="es-ES_tradnl"/>
        </w:rPr>
        <w:t xml:space="preserve">onstante de siete páginas, de la que se desprende el Acta de la Centésima Nonagésima Novena Sesión Extraordinaria del Año dos mil veinticuatro, del Comité de Transparencia de la Secretaría de Movilidad del Gobierno del Estado de México, de fecha catorce de noviembre de dos mil veinticuatro, </w:t>
      </w:r>
      <w:r w:rsidR="00152882" w:rsidRPr="00FD468F">
        <w:rPr>
          <w:rFonts w:ascii="Palatino Linotype" w:eastAsiaTheme="minorEastAsia" w:hAnsi="Palatino Linotype" w:cs="Arial"/>
          <w:lang w:val="es-ES_tradnl"/>
        </w:rPr>
        <w:t>llevado a cabo por el Presidente del Comité de Trasparencia y Coordinador Técnico de Control, Titular del Órgano interno de Control; así como del Coordinador Administrativo</w:t>
      </w:r>
      <w:r w:rsidRPr="00FD468F">
        <w:rPr>
          <w:rFonts w:ascii="Palatino Linotype" w:eastAsiaTheme="minorEastAsia" w:hAnsi="Palatino Linotype" w:cs="Arial"/>
          <w:lang w:val="es-ES_tradnl"/>
        </w:rPr>
        <w:t>, cuyo contenido grosso modo es, el siguiente: :</w:t>
      </w:r>
    </w:p>
    <w:p w14:paraId="108EC94F" w14:textId="77777777" w:rsidR="000B7D75" w:rsidRPr="00FD468F" w:rsidRDefault="000B7D75" w:rsidP="00F11E03">
      <w:pPr>
        <w:tabs>
          <w:tab w:val="left" w:pos="7797"/>
        </w:tabs>
        <w:ind w:left="567" w:right="567"/>
        <w:jc w:val="both"/>
        <w:rPr>
          <w:rFonts w:ascii="Palatino Linotype" w:eastAsiaTheme="minorEastAsia" w:hAnsi="Palatino Linotype" w:cs="Arial"/>
          <w:sz w:val="22"/>
          <w:szCs w:val="22"/>
          <w:lang w:val="es-ES_tradnl"/>
        </w:rPr>
      </w:pPr>
    </w:p>
    <w:p w14:paraId="50CD8822" w14:textId="77777777" w:rsidR="00463FE7" w:rsidRPr="00FD468F" w:rsidRDefault="00152882" w:rsidP="00F11E03">
      <w:pPr>
        <w:pStyle w:val="Prrafodelista"/>
        <w:ind w:left="567" w:right="567"/>
        <w:jc w:val="both"/>
        <w:rPr>
          <w:rFonts w:ascii="Palatino Linotype" w:hAnsi="Palatino Linotype"/>
          <w:i/>
        </w:rPr>
      </w:pPr>
      <w:r w:rsidRPr="00FD468F">
        <w:rPr>
          <w:rFonts w:ascii="Palatino Linotype" w:hAnsi="Palatino Linotype"/>
          <w:i/>
        </w:rPr>
        <w:lastRenderedPageBreak/>
        <w:t xml:space="preserve">… la Coordinación Administrativa, mediante oficio T-500/2024, solicito someter a consideración del Pleno del Comité de Transparencia confirmar las Versiones Publicas de la información requeridas a través de la solicitud de información 00761/SMOV/IP/2024. Dicha área, señalo que la documentación contiene información privada y datos personales clasificados como confidenciales concernientes a personas físicas y jurídicas colectivas identificadas o identificables, debido a que dentro de los expedientes que se encuentran bajo el resguardo de su Unidad Administrativa, arrojan dichos datos al consultar lo referente a: “solicito el nombre, grado de estudios con documento oficial probatorio, credencial de servidor público y documento oficial que </w:t>
      </w:r>
      <w:proofErr w:type="spellStart"/>
      <w:r w:rsidRPr="00FD468F">
        <w:rPr>
          <w:rFonts w:ascii="Palatino Linotype" w:hAnsi="Palatino Linotype"/>
          <w:i/>
        </w:rPr>
        <w:t>de</w:t>
      </w:r>
      <w:proofErr w:type="spellEnd"/>
      <w:r w:rsidRPr="00FD468F">
        <w:rPr>
          <w:rFonts w:ascii="Palatino Linotype" w:hAnsi="Palatino Linotype"/>
          <w:i/>
        </w:rPr>
        <w:t xml:space="preserve"> cuenta de la remuneración quincenal neta de todos los adscritos a la </w:t>
      </w:r>
      <w:proofErr w:type="spellStart"/>
      <w:r w:rsidRPr="00FD468F">
        <w:rPr>
          <w:rFonts w:ascii="Palatino Linotype" w:hAnsi="Palatino Linotype"/>
          <w:i/>
        </w:rPr>
        <w:t>uippe</w:t>
      </w:r>
      <w:proofErr w:type="spellEnd"/>
      <w:r w:rsidRPr="00FD468F">
        <w:rPr>
          <w:rFonts w:ascii="Palatino Linotype" w:hAnsi="Palatino Linotype"/>
          <w:i/>
        </w:rPr>
        <w:t xml:space="preserve"> de este sujeto obligado” Una vez analizada la motivación para la realización de las Versiones Públicas derivada de la solicitud de información en comento, el Comité de Transparencia de la Secretaría de Movilidad por unanimidad, acordó lo siguiente:</w:t>
      </w:r>
    </w:p>
    <w:p w14:paraId="77EC4F2C" w14:textId="77777777" w:rsidR="00152882" w:rsidRPr="00FD468F" w:rsidRDefault="00152882" w:rsidP="00F11E03">
      <w:pPr>
        <w:pStyle w:val="Prrafodelista"/>
        <w:ind w:left="567" w:right="567"/>
        <w:jc w:val="both"/>
        <w:rPr>
          <w:rFonts w:ascii="Palatino Linotype" w:hAnsi="Palatino Linotype"/>
          <w:i/>
        </w:rPr>
      </w:pPr>
    </w:p>
    <w:p w14:paraId="3FA64E7C" w14:textId="77777777" w:rsidR="00152882" w:rsidRPr="00FD468F" w:rsidRDefault="00152882" w:rsidP="00F11E03">
      <w:pPr>
        <w:pStyle w:val="Prrafodelista"/>
        <w:ind w:left="567" w:right="567"/>
        <w:jc w:val="both"/>
        <w:rPr>
          <w:rFonts w:ascii="Palatino Linotype" w:hAnsi="Palatino Linotype"/>
          <w:b/>
          <w:i/>
        </w:rPr>
      </w:pPr>
      <w:r w:rsidRPr="00FD468F">
        <w:rPr>
          <w:rFonts w:ascii="Palatino Linotype" w:hAnsi="Palatino Linotype"/>
          <w:i/>
        </w:rPr>
        <w:t>Con fundamento en lo dispuesto en los artículos 6, apartado A, 8 y 16 de la Constitución Política de los Estados Unidos Mexicanos; 143 de la Constitución Política del Estado Libre y Soberano de México; 54 de la Ley Orgánica de la Administración Pública del Estado de México; 3 fracción XXI, 11, 106 fracción III, y 116 de la Ley General de Transparencia y Acceso a la Información Pública; 3 fracción IX, 25, 91, 122, 132 fracción II, 135, 136, 137, 139 y 143 fracción I, de la Ley de Transparencia y Acceso a la Información Pública del Estado de México y Municipios; 2 fracción IV, 4 fracción XI, y 6 de la Ley de Protección de Datos Personales en Posesión de Sujetos Obligados del Estado de México y Municipios; y el Numeral Trigésimo Octavo, fracción I, de los Lineamientos Generales en Materia de Clasificación y Desclasificación de la Información, así como la Elaboración de Versiones Públicas conforme al Anexo del Acuerdo CONAIP/SNT/ACUERDO/EXT18/03/2016-03, publicado en el Diario Oficial de la Federación, en fecha quince de abril de dos mil dieciséis, el cual se aplica en términos del artículo 135 de la Ley de Transparencia y Acceso a la Información Pública del Estado de México y Municipios</w:t>
      </w:r>
      <w:r w:rsidRPr="00FD468F">
        <w:rPr>
          <w:rFonts w:ascii="Palatino Linotype" w:hAnsi="Palatino Linotype"/>
          <w:b/>
          <w:i/>
        </w:rPr>
        <w:t>; se acuerda por todos los integrantes del Comité, que se clasifiquen como confidenciales, los datos personales contenidos en la solicitud de información pública 00761/SMOV/IP/2024</w:t>
      </w:r>
      <w:r w:rsidR="005D7203" w:rsidRPr="00FD468F">
        <w:rPr>
          <w:rFonts w:ascii="Palatino Linotype" w:hAnsi="Palatino Linotype"/>
          <w:b/>
          <w:i/>
        </w:rPr>
        <w:t>…</w:t>
      </w:r>
    </w:p>
    <w:p w14:paraId="6A1DBC7E" w14:textId="77777777" w:rsidR="00152882" w:rsidRPr="00FD468F" w:rsidRDefault="00152882" w:rsidP="00B861F3">
      <w:pPr>
        <w:pStyle w:val="Prrafodelista"/>
        <w:ind w:left="0"/>
        <w:jc w:val="both"/>
        <w:rPr>
          <w:rFonts w:ascii="Palatino Linotype" w:eastAsiaTheme="minorEastAsia" w:hAnsi="Palatino Linotype" w:cs="Arial"/>
          <w:lang w:val="es-ES_tradnl"/>
        </w:rPr>
      </w:pPr>
    </w:p>
    <w:p w14:paraId="11D518A0" w14:textId="2995F233" w:rsidR="00463FE7" w:rsidRPr="00FD468F" w:rsidRDefault="00463FE7" w:rsidP="00463FE7">
      <w:pPr>
        <w:pStyle w:val="Prrafodelista"/>
        <w:numPr>
          <w:ilvl w:val="0"/>
          <w:numId w:val="2"/>
        </w:numPr>
        <w:spacing w:line="360" w:lineRule="auto"/>
        <w:ind w:left="0" w:firstLine="0"/>
        <w:jc w:val="both"/>
        <w:rPr>
          <w:rFonts w:ascii="Palatino Linotype" w:hAnsi="Palatino Linotype"/>
        </w:rPr>
      </w:pPr>
      <w:r w:rsidRPr="00FD468F">
        <w:rPr>
          <w:rFonts w:ascii="Palatino Linotype" w:eastAsia="Calibri" w:hAnsi="Palatino Linotype" w:cs="Arial"/>
          <w:lang w:val="es-AR"/>
        </w:rPr>
        <w:t xml:space="preserve">El </w:t>
      </w:r>
      <w:r w:rsidR="000B7D75" w:rsidRPr="00FD468F">
        <w:rPr>
          <w:rFonts w:ascii="Palatino Linotype" w:eastAsia="Calibri" w:hAnsi="Palatino Linotype" w:cs="Arial"/>
          <w:b/>
          <w:lang w:val="es-AR"/>
        </w:rPr>
        <w:t xml:space="preserve">diecinueve de noviembre </w:t>
      </w:r>
      <w:r w:rsidR="002F7B33" w:rsidRPr="00FD468F">
        <w:rPr>
          <w:rFonts w:ascii="Palatino Linotype" w:eastAsia="Calibri" w:hAnsi="Palatino Linotype" w:cs="Arial"/>
          <w:b/>
          <w:lang w:val="es-AR"/>
        </w:rPr>
        <w:t xml:space="preserve">de dos mil </w:t>
      </w:r>
      <w:r w:rsidR="00775DCE" w:rsidRPr="00FD468F">
        <w:rPr>
          <w:rFonts w:ascii="Palatino Linotype" w:eastAsia="Calibri" w:hAnsi="Palatino Linotype" w:cs="Arial"/>
          <w:b/>
          <w:lang w:val="es-AR"/>
        </w:rPr>
        <w:t>veinticuatro</w:t>
      </w:r>
      <w:r w:rsidR="00B861F3" w:rsidRPr="00FD468F">
        <w:rPr>
          <w:rFonts w:ascii="Palatino Linotype" w:hAnsi="Palatino Linotype"/>
        </w:rPr>
        <w:t>, el S</w:t>
      </w:r>
      <w:r w:rsidRPr="00FD468F">
        <w:rPr>
          <w:rFonts w:ascii="Palatino Linotype" w:hAnsi="Palatino Linotype"/>
        </w:rPr>
        <w:t xml:space="preserve">olicitante interpuso </w:t>
      </w:r>
      <w:r w:rsidR="00F11E03" w:rsidRPr="00FD468F">
        <w:rPr>
          <w:rFonts w:ascii="Palatino Linotype" w:hAnsi="Palatino Linotype"/>
          <w:b/>
        </w:rPr>
        <w:t>RECURSO DE REVISIÓN 07263/INFOEM/IP/RR/2024</w:t>
      </w:r>
      <w:r w:rsidRPr="00FD468F">
        <w:rPr>
          <w:rFonts w:ascii="Palatino Linotype" w:hAnsi="Palatino Linotype"/>
          <w:b/>
          <w:bCs/>
          <w:lang w:val="es-MX"/>
        </w:rPr>
        <w:t xml:space="preserve">, </w:t>
      </w:r>
      <w:r w:rsidRPr="00FD468F">
        <w:rPr>
          <w:rFonts w:ascii="Palatino Linotype" w:hAnsi="Palatino Linotype"/>
        </w:rPr>
        <w:t>en con</w:t>
      </w:r>
      <w:r w:rsidR="00775DCE" w:rsidRPr="00FD468F">
        <w:rPr>
          <w:rFonts w:ascii="Palatino Linotype" w:hAnsi="Palatino Linotype"/>
        </w:rPr>
        <w:t xml:space="preserve">tra de las respuestas emitidas </w:t>
      </w:r>
      <w:r w:rsidRPr="00FD468F">
        <w:rPr>
          <w:rFonts w:ascii="Palatino Linotype" w:hAnsi="Palatino Linotype"/>
        </w:rPr>
        <w:t xml:space="preserve">por el </w:t>
      </w:r>
      <w:r w:rsidRPr="00FD468F">
        <w:rPr>
          <w:rFonts w:ascii="Palatino Linotype" w:hAnsi="Palatino Linotype"/>
          <w:b/>
        </w:rPr>
        <w:t>SUJETO OBLIGADO</w:t>
      </w:r>
      <w:r w:rsidRPr="00FD468F">
        <w:rPr>
          <w:rFonts w:ascii="Palatino Linotype" w:hAnsi="Palatino Linotype" w:cs="Arial"/>
        </w:rPr>
        <w:t>, señalando las siguientes razones o motivos de inconformidad:</w:t>
      </w:r>
    </w:p>
    <w:p w14:paraId="24495553" w14:textId="77777777" w:rsidR="00A0311A" w:rsidRPr="00FD468F" w:rsidRDefault="00A0311A" w:rsidP="004F491E">
      <w:pPr>
        <w:pStyle w:val="Prrafodelista"/>
        <w:ind w:left="567" w:right="567"/>
        <w:jc w:val="both"/>
        <w:rPr>
          <w:rFonts w:ascii="Palatino Linotype" w:hAnsi="Palatino Linotype"/>
          <w:b/>
          <w:bCs/>
          <w:lang w:val="es-MX"/>
        </w:rPr>
      </w:pPr>
      <w:r w:rsidRPr="00FD468F">
        <w:rPr>
          <w:rFonts w:ascii="Palatino Linotype" w:hAnsi="Palatino Linotype"/>
          <w:b/>
          <w:bCs/>
          <w:lang w:val="es-MX"/>
        </w:rPr>
        <w:lastRenderedPageBreak/>
        <w:t>Acto Impugnado</w:t>
      </w:r>
    </w:p>
    <w:p w14:paraId="2C5B27B2" w14:textId="77777777" w:rsidR="00A0311A" w:rsidRPr="00FD468F" w:rsidRDefault="00A0311A" w:rsidP="004F491E">
      <w:pPr>
        <w:pStyle w:val="Prrafodelista"/>
        <w:ind w:left="567" w:right="567"/>
        <w:jc w:val="both"/>
        <w:rPr>
          <w:rFonts w:ascii="Palatino Linotype" w:hAnsi="Palatino Linotype"/>
          <w:bCs/>
          <w:i/>
          <w:lang w:val="es-MX"/>
        </w:rPr>
      </w:pPr>
      <w:r w:rsidRPr="00FD468F">
        <w:rPr>
          <w:rFonts w:ascii="Palatino Linotype" w:hAnsi="Palatino Linotype"/>
          <w:bCs/>
          <w:i/>
          <w:lang w:val="es-MX"/>
        </w:rPr>
        <w:t>“</w:t>
      </w:r>
      <w:r w:rsidR="005D7203" w:rsidRPr="00FD468F">
        <w:rPr>
          <w:rFonts w:ascii="Palatino Linotype" w:hAnsi="Palatino Linotype"/>
          <w:bCs/>
          <w:i/>
          <w:lang w:val="es-MX"/>
        </w:rPr>
        <w:t>la respuesta</w:t>
      </w:r>
      <w:r w:rsidRPr="00FD468F">
        <w:rPr>
          <w:rFonts w:ascii="Palatino Linotype" w:hAnsi="Palatino Linotype"/>
          <w:bCs/>
          <w:i/>
          <w:lang w:val="es-MX"/>
        </w:rPr>
        <w:t>”</w:t>
      </w:r>
    </w:p>
    <w:p w14:paraId="400EA9A3" w14:textId="77777777" w:rsidR="004F491E" w:rsidRPr="00FD468F" w:rsidRDefault="004F491E" w:rsidP="004F491E">
      <w:pPr>
        <w:pStyle w:val="Prrafodelista"/>
        <w:ind w:left="567" w:right="567"/>
        <w:jc w:val="both"/>
        <w:rPr>
          <w:rFonts w:ascii="Palatino Linotype" w:hAnsi="Palatino Linotype"/>
          <w:bCs/>
          <w:i/>
          <w:lang w:val="es-MX"/>
        </w:rPr>
      </w:pPr>
    </w:p>
    <w:p w14:paraId="0D8EA11E" w14:textId="77777777" w:rsidR="00A0311A" w:rsidRPr="00FD468F" w:rsidRDefault="00A0311A" w:rsidP="004F491E">
      <w:pPr>
        <w:pStyle w:val="Prrafodelista"/>
        <w:ind w:left="567" w:right="567"/>
        <w:jc w:val="both"/>
        <w:rPr>
          <w:rFonts w:ascii="Palatino Linotype" w:hAnsi="Palatino Linotype"/>
          <w:b/>
          <w:bCs/>
          <w:lang w:val="es-MX"/>
        </w:rPr>
      </w:pPr>
      <w:r w:rsidRPr="00FD468F">
        <w:rPr>
          <w:rFonts w:ascii="Palatino Linotype" w:hAnsi="Palatino Linotype"/>
          <w:b/>
          <w:bCs/>
          <w:lang w:val="es-MX"/>
        </w:rPr>
        <w:t>Razones o Motivos de la Inconformidad</w:t>
      </w:r>
    </w:p>
    <w:p w14:paraId="33C7B9A4" w14:textId="77777777" w:rsidR="00A0311A" w:rsidRPr="00FD468F" w:rsidRDefault="00A0311A" w:rsidP="004F491E">
      <w:pPr>
        <w:pStyle w:val="Prrafodelista"/>
        <w:ind w:left="567" w:right="567"/>
        <w:jc w:val="both"/>
        <w:rPr>
          <w:rFonts w:ascii="Palatino Linotype" w:hAnsi="Palatino Linotype"/>
          <w:bCs/>
          <w:i/>
          <w:lang w:val="es-MX"/>
        </w:rPr>
      </w:pPr>
      <w:r w:rsidRPr="00FD468F">
        <w:rPr>
          <w:rFonts w:ascii="Palatino Linotype" w:hAnsi="Palatino Linotype"/>
          <w:bCs/>
          <w:i/>
          <w:lang w:val="es-MX"/>
        </w:rPr>
        <w:t>“</w:t>
      </w:r>
      <w:r w:rsidR="005D7203" w:rsidRPr="00FD468F">
        <w:rPr>
          <w:rFonts w:ascii="Palatino Linotype" w:hAnsi="Palatino Linotype"/>
          <w:bCs/>
          <w:i/>
          <w:lang w:val="es-MX"/>
        </w:rPr>
        <w:t>No entregan todo lo solicitado, así como las versiones públicas no están conforme a los lineamientos de clasificación</w:t>
      </w:r>
      <w:r w:rsidRPr="00FD468F">
        <w:rPr>
          <w:rFonts w:ascii="Palatino Linotype" w:hAnsi="Palatino Linotype"/>
          <w:bCs/>
          <w:i/>
          <w:lang w:val="es-MX"/>
        </w:rPr>
        <w:t>”</w:t>
      </w:r>
    </w:p>
    <w:p w14:paraId="102995D5" w14:textId="77777777" w:rsidR="00463FE7" w:rsidRPr="00FD468F" w:rsidRDefault="00463FE7" w:rsidP="007F6514">
      <w:pPr>
        <w:spacing w:line="360" w:lineRule="auto"/>
        <w:ind w:right="567"/>
        <w:jc w:val="both"/>
        <w:rPr>
          <w:rFonts w:ascii="Palatino Linotype" w:hAnsi="Palatino Linotype"/>
          <w:b/>
          <w:i/>
        </w:rPr>
      </w:pPr>
    </w:p>
    <w:p w14:paraId="2665CA46" w14:textId="77777777" w:rsidR="00463FE7" w:rsidRPr="00FD468F" w:rsidRDefault="00463FE7" w:rsidP="00463FE7">
      <w:pPr>
        <w:pStyle w:val="Prrafodelista"/>
        <w:numPr>
          <w:ilvl w:val="0"/>
          <w:numId w:val="2"/>
        </w:numPr>
        <w:spacing w:line="360" w:lineRule="auto"/>
        <w:ind w:left="0" w:firstLine="0"/>
        <w:jc w:val="both"/>
        <w:rPr>
          <w:rFonts w:ascii="Palatino Linotype" w:hAnsi="Palatino Linotype"/>
        </w:rPr>
      </w:pPr>
      <w:r w:rsidRPr="00FD468F">
        <w:rPr>
          <w:rFonts w:ascii="Palatino Linotype" w:hAnsi="Palatino Linotype"/>
        </w:rPr>
        <w:t>Consecutivamente</w:t>
      </w:r>
      <w:r w:rsidRPr="00FD468F">
        <w:rPr>
          <w:rFonts w:ascii="Palatino Linotype" w:hAnsi="Palatino Linotype"/>
          <w:i/>
        </w:rPr>
        <w:t xml:space="preserve">, </w:t>
      </w:r>
      <w:r w:rsidRPr="00FD468F">
        <w:rPr>
          <w:rFonts w:ascii="Palatino Linotype" w:hAnsi="Palatino Linotype"/>
        </w:rPr>
        <w:t xml:space="preserve">con fundamento en lo dispuesto por el artículo 185 </w:t>
      </w:r>
      <w:r w:rsidR="006719BA" w:rsidRPr="00FD468F">
        <w:rPr>
          <w:rFonts w:ascii="Palatino Linotype" w:hAnsi="Palatino Linotype"/>
        </w:rPr>
        <w:t>fracción</w:t>
      </w:r>
      <w:r w:rsidRPr="00FD468F">
        <w:rPr>
          <w:rFonts w:ascii="Palatino Linotype" w:hAnsi="Palatino Linotype"/>
        </w:rPr>
        <w:t xml:space="preserve"> I de la Ley de Transparencia y Acceso a la Información Pública del Estado de México y Municipios, </w:t>
      </w:r>
      <w:r w:rsidR="00A0311A" w:rsidRPr="00FD468F">
        <w:rPr>
          <w:rFonts w:ascii="Palatino Linotype" w:hAnsi="Palatino Linotype"/>
        </w:rPr>
        <w:t>el recurso de referencia, fue turnado</w:t>
      </w:r>
      <w:r w:rsidRPr="00FD468F">
        <w:rPr>
          <w:rFonts w:ascii="Palatino Linotype" w:hAnsi="Palatino Linotype"/>
          <w:b/>
        </w:rPr>
        <w:t xml:space="preserve"> </w:t>
      </w:r>
      <w:r w:rsidRPr="00FD468F">
        <w:rPr>
          <w:rFonts w:ascii="Palatino Linotype" w:hAnsi="Palatino Linotype"/>
        </w:rPr>
        <w:t>a</w:t>
      </w:r>
      <w:r w:rsidR="00A0311A" w:rsidRPr="00FD468F">
        <w:rPr>
          <w:rFonts w:ascii="Palatino Linotype" w:hAnsi="Palatino Linotype"/>
        </w:rPr>
        <w:t xml:space="preserve"> </w:t>
      </w:r>
      <w:r w:rsidR="00ED72D7" w:rsidRPr="00FD468F">
        <w:rPr>
          <w:rFonts w:ascii="Palatino Linotype" w:hAnsi="Palatino Linotype"/>
        </w:rPr>
        <w:t>l</w:t>
      </w:r>
      <w:r w:rsidR="00A0311A" w:rsidRPr="00FD468F">
        <w:rPr>
          <w:rFonts w:ascii="Palatino Linotype" w:hAnsi="Palatino Linotype"/>
        </w:rPr>
        <w:t>a</w:t>
      </w:r>
      <w:r w:rsidR="00ED72D7" w:rsidRPr="00FD468F">
        <w:rPr>
          <w:rFonts w:ascii="Palatino Linotype" w:hAnsi="Palatino Linotype"/>
        </w:rPr>
        <w:t xml:space="preserve"> Comisionada </w:t>
      </w:r>
      <w:r w:rsidR="00ED72D7" w:rsidRPr="00FD468F">
        <w:rPr>
          <w:rFonts w:ascii="Palatino Linotype" w:hAnsi="Palatino Linotype"/>
          <w:b/>
        </w:rPr>
        <w:t>María del Rosario Mejía Ayala</w:t>
      </w:r>
      <w:r w:rsidRPr="00FD468F">
        <w:rPr>
          <w:rFonts w:ascii="Palatino Linotype" w:hAnsi="Palatino Linotype"/>
          <w:b/>
        </w:rPr>
        <w:t>,</w:t>
      </w:r>
      <w:r w:rsidRPr="00FD468F">
        <w:rPr>
          <w:rFonts w:ascii="Palatino Linotype" w:hAnsi="Palatino Linotype"/>
        </w:rPr>
        <w:t xml:space="preserve"> respectivamente,</w:t>
      </w:r>
      <w:r w:rsidRPr="00FD468F">
        <w:rPr>
          <w:rFonts w:ascii="Palatino Linotype" w:hAnsi="Palatino Linotype"/>
          <w:b/>
        </w:rPr>
        <w:t xml:space="preserve"> </w:t>
      </w:r>
      <w:r w:rsidRPr="00FD468F">
        <w:rPr>
          <w:rFonts w:ascii="Palatino Linotype" w:hAnsi="Palatino Linotype"/>
        </w:rPr>
        <w:t>con el objeto de su análisis.</w:t>
      </w:r>
    </w:p>
    <w:p w14:paraId="2A0D9441" w14:textId="77777777" w:rsidR="00463FE7" w:rsidRPr="00FD468F" w:rsidRDefault="00463FE7" w:rsidP="00463FE7">
      <w:pPr>
        <w:pStyle w:val="Prrafodelista"/>
        <w:spacing w:line="360" w:lineRule="auto"/>
        <w:ind w:left="0"/>
        <w:jc w:val="both"/>
        <w:rPr>
          <w:rFonts w:ascii="Palatino Linotype" w:hAnsi="Palatino Linotype"/>
        </w:rPr>
      </w:pPr>
    </w:p>
    <w:p w14:paraId="65FD5DA0" w14:textId="77777777" w:rsidR="005D7203" w:rsidRPr="00FD468F" w:rsidRDefault="00A0311A" w:rsidP="005D7203">
      <w:pPr>
        <w:pStyle w:val="Prrafodelista"/>
        <w:numPr>
          <w:ilvl w:val="0"/>
          <w:numId w:val="2"/>
        </w:numPr>
        <w:spacing w:line="360" w:lineRule="auto"/>
        <w:ind w:left="0" w:firstLine="0"/>
        <w:jc w:val="both"/>
        <w:rPr>
          <w:rFonts w:ascii="Palatino Linotype" w:hAnsi="Palatino Linotype"/>
        </w:rPr>
      </w:pPr>
      <w:r w:rsidRPr="00FD468F">
        <w:rPr>
          <w:rFonts w:ascii="Palatino Linotype" w:hAnsi="Palatino Linotype"/>
        </w:rPr>
        <w:t>La Comisionada</w:t>
      </w:r>
      <w:r w:rsidR="00463FE7" w:rsidRPr="00FD468F">
        <w:rPr>
          <w:rFonts w:ascii="Palatino Linotype" w:hAnsi="Palatino Linotype"/>
        </w:rPr>
        <w:t xml:space="preserve"> Ponente con fundamento en lo dispuesto por el artículo 185 </w:t>
      </w:r>
      <w:r w:rsidR="00463FE7" w:rsidRPr="00FD468F">
        <w:rPr>
          <w:rFonts w:ascii="Palatino Linotype" w:eastAsia="Calibri" w:hAnsi="Palatino Linotype" w:cs="Arial"/>
        </w:rPr>
        <w:t>fracción</w:t>
      </w:r>
      <w:r w:rsidR="00463FE7" w:rsidRPr="00FD468F">
        <w:rPr>
          <w:rFonts w:ascii="Palatino Linotype" w:hAnsi="Palatino Linotype"/>
        </w:rPr>
        <w:t xml:space="preserve"> II de la ley de la materia, a través del </w:t>
      </w:r>
      <w:r w:rsidR="00463FE7" w:rsidRPr="00FD468F">
        <w:rPr>
          <w:rFonts w:ascii="Palatino Linotype" w:hAnsi="Palatino Linotype"/>
          <w:b/>
        </w:rPr>
        <w:t xml:space="preserve">acuerdo de admisión </w:t>
      </w:r>
      <w:r w:rsidR="00463FE7" w:rsidRPr="00FD468F">
        <w:rPr>
          <w:rFonts w:ascii="Palatino Linotype" w:hAnsi="Palatino Linotype"/>
        </w:rPr>
        <w:t xml:space="preserve">de fecha </w:t>
      </w:r>
      <w:r w:rsidR="005D7203" w:rsidRPr="00FD468F">
        <w:rPr>
          <w:rFonts w:ascii="Palatino Linotype" w:hAnsi="Palatino Linotype"/>
          <w:b/>
        </w:rPr>
        <w:t xml:space="preserve">veinticinco </w:t>
      </w:r>
      <w:r w:rsidRPr="00FD468F">
        <w:rPr>
          <w:rFonts w:ascii="Palatino Linotype" w:hAnsi="Palatino Linotype"/>
          <w:b/>
        </w:rPr>
        <w:t xml:space="preserve">de </w:t>
      </w:r>
      <w:r w:rsidR="005D7203" w:rsidRPr="00FD468F">
        <w:rPr>
          <w:rFonts w:ascii="Palatino Linotype" w:hAnsi="Palatino Linotype"/>
          <w:b/>
        </w:rPr>
        <w:t xml:space="preserve">noviembre </w:t>
      </w:r>
      <w:r w:rsidRPr="00FD468F">
        <w:rPr>
          <w:rFonts w:ascii="Palatino Linotype" w:hAnsi="Palatino Linotype"/>
          <w:b/>
        </w:rPr>
        <w:t>de dos mil veinticuatro</w:t>
      </w:r>
      <w:r w:rsidR="00463FE7" w:rsidRPr="00FD468F">
        <w:rPr>
          <w:rFonts w:ascii="Palatino Linotype" w:hAnsi="Palatino Linotype"/>
        </w:rPr>
        <w:t xml:space="preserve">, </w:t>
      </w:r>
      <w:r w:rsidRPr="00FD468F">
        <w:rPr>
          <w:rFonts w:ascii="Palatino Linotype" w:hAnsi="Palatino Linotype"/>
        </w:rPr>
        <w:t>puso</w:t>
      </w:r>
      <w:r w:rsidR="00463FE7" w:rsidRPr="00FD468F">
        <w:rPr>
          <w:rFonts w:ascii="Palatino Linotype" w:hAnsi="Palatino Linotype"/>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463FE7" w:rsidRPr="00FD468F">
        <w:rPr>
          <w:rFonts w:ascii="Palatino Linotype" w:hAnsi="Palatino Linotype"/>
          <w:b/>
        </w:rPr>
        <w:t xml:space="preserve">SUJETO OBLIGADO </w:t>
      </w:r>
      <w:r w:rsidR="00463FE7" w:rsidRPr="00FD468F">
        <w:rPr>
          <w:rFonts w:ascii="Palatino Linotype" w:hAnsi="Palatino Linotype"/>
        </w:rPr>
        <w:t>presentara el Informe Justificado procedente.</w:t>
      </w:r>
    </w:p>
    <w:p w14:paraId="43FD9F10" w14:textId="77777777" w:rsidR="005D7203" w:rsidRPr="00FD468F" w:rsidRDefault="005D7203" w:rsidP="005D7203">
      <w:pPr>
        <w:pStyle w:val="Prrafodelista"/>
        <w:rPr>
          <w:rFonts w:ascii="Palatino Linotype" w:eastAsia="Palatino Linotype" w:hAnsi="Palatino Linotype" w:cs="Palatino Linotype"/>
        </w:rPr>
      </w:pPr>
    </w:p>
    <w:p w14:paraId="73CBFDC7" w14:textId="78796A9C" w:rsidR="005D7203" w:rsidRPr="00FD468F" w:rsidRDefault="004F491E" w:rsidP="005D7203">
      <w:pPr>
        <w:pStyle w:val="Prrafodelista"/>
        <w:numPr>
          <w:ilvl w:val="0"/>
          <w:numId w:val="2"/>
        </w:numPr>
        <w:spacing w:line="360" w:lineRule="auto"/>
        <w:ind w:left="0" w:firstLine="0"/>
        <w:jc w:val="both"/>
        <w:rPr>
          <w:rFonts w:ascii="Palatino Linotype" w:hAnsi="Palatino Linotype"/>
        </w:rPr>
      </w:pPr>
      <w:r w:rsidRPr="00FD468F">
        <w:rPr>
          <w:rFonts w:ascii="Palatino Linotype" w:eastAsia="Palatino Linotype" w:hAnsi="Palatino Linotype" w:cs="Palatino Linotype"/>
        </w:rPr>
        <w:t>E</w:t>
      </w:r>
      <w:r w:rsidR="005D7203" w:rsidRPr="00FD468F">
        <w:rPr>
          <w:rFonts w:ascii="Palatino Linotype" w:eastAsia="Palatino Linotype" w:hAnsi="Palatino Linotype" w:cs="Palatino Linotype"/>
        </w:rPr>
        <w:t xml:space="preserve">l </w:t>
      </w:r>
      <w:r w:rsidR="005D7203" w:rsidRPr="00FD468F">
        <w:rPr>
          <w:rFonts w:ascii="Palatino Linotype" w:eastAsia="Palatino Linotype" w:hAnsi="Palatino Linotype" w:cs="Palatino Linotype"/>
          <w:b/>
        </w:rPr>
        <w:t xml:space="preserve">SUJETO OBLIGADO </w:t>
      </w:r>
      <w:r w:rsidR="005D7203" w:rsidRPr="00FD468F">
        <w:rPr>
          <w:rFonts w:ascii="Palatino Linotype" w:eastAsia="Palatino Linotype" w:hAnsi="Palatino Linotype" w:cs="Palatino Linotype"/>
        </w:rPr>
        <w:t xml:space="preserve">en fecha </w:t>
      </w:r>
      <w:r w:rsidR="005D7203" w:rsidRPr="00FD468F">
        <w:rPr>
          <w:rFonts w:ascii="Palatino Linotype" w:eastAsia="Palatino Linotype" w:hAnsi="Palatino Linotype" w:cs="Palatino Linotype"/>
          <w:b/>
        </w:rPr>
        <w:t>cuatro de diciembre de dos mil veinticuatro</w:t>
      </w:r>
      <w:r w:rsidR="005D7203" w:rsidRPr="00FD468F">
        <w:rPr>
          <w:rFonts w:ascii="Palatino Linotype" w:eastAsia="Palatino Linotype" w:hAnsi="Palatino Linotype" w:cs="Palatino Linotype"/>
        </w:rPr>
        <w:t xml:space="preserve">, </w:t>
      </w:r>
      <w:r w:rsidRPr="00FD468F">
        <w:rPr>
          <w:rFonts w:ascii="Palatino Linotype" w:eastAsia="Palatino Linotype" w:hAnsi="Palatino Linotype" w:cs="Palatino Linotype"/>
        </w:rPr>
        <w:t xml:space="preserve">rindió el informe justificado correspondiente, por medio de </w:t>
      </w:r>
      <w:r w:rsidR="005D7203" w:rsidRPr="00FD468F">
        <w:rPr>
          <w:rFonts w:ascii="Palatino Linotype" w:eastAsia="Palatino Linotype" w:hAnsi="Palatino Linotype" w:cs="Palatino Linotype"/>
        </w:rPr>
        <w:t xml:space="preserve">tres archivos electrónicos en formato </w:t>
      </w:r>
      <w:proofErr w:type="spellStart"/>
      <w:r w:rsidR="005D7203" w:rsidRPr="00FD468F">
        <w:rPr>
          <w:rFonts w:ascii="Palatino Linotype" w:eastAsia="Palatino Linotype" w:hAnsi="Palatino Linotype" w:cs="Palatino Linotype"/>
        </w:rPr>
        <w:t>pdf</w:t>
      </w:r>
      <w:proofErr w:type="spellEnd"/>
      <w:r w:rsidR="005D7203" w:rsidRPr="00FD468F">
        <w:rPr>
          <w:rFonts w:ascii="Palatino Linotype" w:eastAsia="Palatino Linotype" w:hAnsi="Palatino Linotype" w:cs="Palatino Linotype"/>
        </w:rPr>
        <w:t xml:space="preserve">, cuyo contenido </w:t>
      </w:r>
      <w:r w:rsidR="005D7203" w:rsidRPr="00FD468F">
        <w:rPr>
          <w:rFonts w:ascii="Palatino Linotype" w:eastAsia="Palatino Linotype" w:hAnsi="Palatino Linotype" w:cs="Palatino Linotype"/>
          <w:strike/>
        </w:rPr>
        <w:t xml:space="preserve">toral </w:t>
      </w:r>
      <w:r w:rsidR="005D7203" w:rsidRPr="00FD468F">
        <w:rPr>
          <w:rFonts w:ascii="Palatino Linotype" w:eastAsia="Palatino Linotype" w:hAnsi="Palatino Linotype" w:cs="Palatino Linotype"/>
        </w:rPr>
        <w:t xml:space="preserve">es el siguiente: </w:t>
      </w:r>
    </w:p>
    <w:p w14:paraId="73D3BABE" w14:textId="77777777" w:rsidR="005D7203" w:rsidRPr="00FD468F" w:rsidRDefault="005D7203" w:rsidP="005D7203">
      <w:pPr>
        <w:pBdr>
          <w:top w:val="nil"/>
          <w:left w:val="nil"/>
          <w:bottom w:val="nil"/>
          <w:right w:val="nil"/>
          <w:between w:val="nil"/>
        </w:pBdr>
        <w:ind w:left="1134" w:right="900"/>
        <w:rPr>
          <w:rFonts w:ascii="Palatino Linotype" w:eastAsia="Palatino Linotype" w:hAnsi="Palatino Linotype" w:cs="Palatino Linotype"/>
          <w:sz w:val="22"/>
          <w:szCs w:val="22"/>
        </w:rPr>
      </w:pPr>
    </w:p>
    <w:p w14:paraId="1CB00A2E" w14:textId="77777777" w:rsidR="00CC19DC" w:rsidRPr="00FD468F" w:rsidRDefault="00C923D7" w:rsidP="004F491E">
      <w:pPr>
        <w:pStyle w:val="Prrafodelista"/>
        <w:numPr>
          <w:ilvl w:val="0"/>
          <w:numId w:val="1"/>
        </w:numPr>
        <w:pBdr>
          <w:top w:val="nil"/>
          <w:left w:val="nil"/>
          <w:bottom w:val="nil"/>
          <w:right w:val="nil"/>
          <w:between w:val="nil"/>
        </w:pBdr>
        <w:ind w:left="567" w:right="567" w:firstLine="0"/>
        <w:jc w:val="both"/>
        <w:rPr>
          <w:rFonts w:ascii="Palatino Linotype" w:eastAsia="Palatino Linotype" w:hAnsi="Palatino Linotype" w:cs="Palatino Linotype"/>
          <w:i/>
        </w:rPr>
      </w:pPr>
      <w:r w:rsidRPr="00FD468F">
        <w:rPr>
          <w:rFonts w:ascii="Palatino Linotype" w:eastAsia="Palatino Linotype" w:hAnsi="Palatino Linotype" w:cs="Palatino Linotype"/>
          <w:b/>
          <w:i/>
        </w:rPr>
        <w:t>ACTA 199 TRANSPARENCIA.pdf</w:t>
      </w:r>
      <w:r w:rsidR="005D7203" w:rsidRPr="00FD468F">
        <w:rPr>
          <w:rFonts w:ascii="Palatino Linotype" w:eastAsia="Palatino Linotype" w:hAnsi="Palatino Linotype" w:cs="Palatino Linotype"/>
          <w:b/>
          <w:i/>
        </w:rPr>
        <w:t xml:space="preserve">: </w:t>
      </w:r>
      <w:r w:rsidRPr="00FD468F">
        <w:rPr>
          <w:rFonts w:ascii="Palatino Linotype" w:eastAsia="Palatino Linotype" w:hAnsi="Palatino Linotype" w:cs="Palatino Linotype"/>
        </w:rPr>
        <w:t xml:space="preserve">Consistente en el </w:t>
      </w:r>
      <w:r w:rsidR="000116CD" w:rsidRPr="00FD468F">
        <w:rPr>
          <w:rFonts w:ascii="Palatino Linotype" w:eastAsia="Palatino Linotype" w:hAnsi="Palatino Linotype" w:cs="Palatino Linotype"/>
        </w:rPr>
        <w:t>“</w:t>
      </w:r>
      <w:r w:rsidRPr="00FD468F">
        <w:rPr>
          <w:rFonts w:ascii="Palatino Linotype" w:eastAsia="Palatino Linotype" w:hAnsi="Palatino Linotype" w:cs="Palatino Linotype"/>
        </w:rPr>
        <w:t>Acta de la Centésima Nonagésima Novena Sesión</w:t>
      </w:r>
      <w:r w:rsidR="000116CD" w:rsidRPr="00FD468F">
        <w:rPr>
          <w:rFonts w:ascii="Palatino Linotype" w:eastAsia="Palatino Linotype" w:hAnsi="Palatino Linotype" w:cs="Palatino Linotype"/>
        </w:rPr>
        <w:t xml:space="preserve"> Extraordinaria del Año Dos Mil Veinticuatro, del Comité de Transparencia de la Secretaría de Movilidad del Gobierno del Estado de México”,</w:t>
      </w:r>
      <w:r w:rsidR="004F491E" w:rsidRPr="00FD468F">
        <w:rPr>
          <w:rFonts w:ascii="Palatino Linotype" w:eastAsia="Palatino Linotype" w:hAnsi="Palatino Linotype" w:cs="Palatino Linotype"/>
        </w:rPr>
        <w:t xml:space="preserve"> por medio del cual, se pr</w:t>
      </w:r>
      <w:r w:rsidR="00BA5A2D" w:rsidRPr="00FD468F">
        <w:rPr>
          <w:rFonts w:ascii="Palatino Linotype" w:eastAsia="Palatino Linotype" w:hAnsi="Palatino Linotype" w:cs="Palatino Linotype"/>
        </w:rPr>
        <w:t>opuso y aprobó</w:t>
      </w:r>
      <w:r w:rsidR="00CC19DC" w:rsidRPr="00FD468F">
        <w:rPr>
          <w:rFonts w:ascii="Palatino Linotype" w:eastAsia="Palatino Linotype" w:hAnsi="Palatino Linotype" w:cs="Palatino Linotype"/>
        </w:rPr>
        <w:t xml:space="preserve"> la versión pública de la información requerida a través de la solicitud de información 00761/SMOV/IP/2024.</w:t>
      </w:r>
      <w:r w:rsidR="00BA5A2D" w:rsidRPr="00FD468F">
        <w:rPr>
          <w:rFonts w:ascii="Palatino Linotype" w:eastAsia="Palatino Linotype" w:hAnsi="Palatino Linotype" w:cs="Palatino Linotype"/>
        </w:rPr>
        <w:t xml:space="preserve"> </w:t>
      </w:r>
    </w:p>
    <w:p w14:paraId="005757E1" w14:textId="58467338" w:rsidR="005D7203" w:rsidRPr="00FD468F" w:rsidRDefault="0010654E" w:rsidP="004F491E">
      <w:pPr>
        <w:pStyle w:val="Prrafodelista"/>
        <w:numPr>
          <w:ilvl w:val="0"/>
          <w:numId w:val="1"/>
        </w:numPr>
        <w:pBdr>
          <w:top w:val="nil"/>
          <w:left w:val="nil"/>
          <w:bottom w:val="nil"/>
          <w:right w:val="nil"/>
          <w:between w:val="nil"/>
        </w:pBdr>
        <w:ind w:left="567" w:right="567" w:firstLine="0"/>
        <w:jc w:val="both"/>
        <w:rPr>
          <w:rFonts w:ascii="Palatino Linotype" w:eastAsia="Palatino Linotype" w:hAnsi="Palatino Linotype" w:cs="Palatino Linotype"/>
          <w:i/>
        </w:rPr>
      </w:pPr>
      <w:r w:rsidRPr="00FD468F">
        <w:rPr>
          <w:rFonts w:ascii="Palatino Linotype" w:eastAsia="Palatino Linotype" w:hAnsi="Palatino Linotype" w:cs="Palatino Linotype"/>
          <w:b/>
        </w:rPr>
        <w:lastRenderedPageBreak/>
        <w:t>RR</w:t>
      </w:r>
      <w:r w:rsidR="00CC19DC" w:rsidRPr="00FD468F">
        <w:rPr>
          <w:rFonts w:ascii="Palatino Linotype" w:eastAsia="Palatino Linotype" w:hAnsi="Palatino Linotype" w:cs="Palatino Linotype"/>
          <w:b/>
        </w:rPr>
        <w:t xml:space="preserve"> 07263 04-Dec-2024 15-56-51.pdf:</w:t>
      </w:r>
      <w:r w:rsidRPr="00FD468F">
        <w:rPr>
          <w:rFonts w:ascii="Palatino Linotype" w:eastAsia="Palatino Linotype" w:hAnsi="Palatino Linotype" w:cs="Palatino Linotype"/>
          <w:b/>
        </w:rPr>
        <w:t xml:space="preserve"> </w:t>
      </w:r>
      <w:r w:rsidR="00CC19DC" w:rsidRPr="00FD468F">
        <w:rPr>
          <w:rFonts w:ascii="Palatino Linotype" w:eastAsia="Palatino Linotype" w:hAnsi="Palatino Linotype" w:cs="Palatino Linotype"/>
        </w:rPr>
        <w:t xml:space="preserve">Consistente en </w:t>
      </w:r>
      <w:r w:rsidR="00555C8D" w:rsidRPr="00FD468F">
        <w:rPr>
          <w:rFonts w:ascii="Palatino Linotype" w:eastAsia="Palatino Linotype" w:hAnsi="Palatino Linotype" w:cs="Palatino Linotype"/>
        </w:rPr>
        <w:t>los siguientes oficios:</w:t>
      </w:r>
    </w:p>
    <w:p w14:paraId="31D2F4AF" w14:textId="77777777" w:rsidR="006F218F" w:rsidRPr="00FD468F" w:rsidRDefault="006F218F" w:rsidP="004F491E">
      <w:pPr>
        <w:pStyle w:val="Prrafodelista"/>
        <w:pBdr>
          <w:top w:val="nil"/>
          <w:left w:val="nil"/>
          <w:bottom w:val="nil"/>
          <w:right w:val="nil"/>
          <w:between w:val="nil"/>
        </w:pBdr>
        <w:ind w:left="567" w:right="567"/>
        <w:jc w:val="both"/>
        <w:rPr>
          <w:rFonts w:ascii="Palatino Linotype" w:eastAsia="Palatino Linotype" w:hAnsi="Palatino Linotype" w:cs="Palatino Linotype"/>
          <w:i/>
        </w:rPr>
      </w:pPr>
    </w:p>
    <w:p w14:paraId="05019BEC" w14:textId="77777777" w:rsidR="00555C8D" w:rsidRPr="00FD468F" w:rsidRDefault="00555C8D" w:rsidP="004F491E">
      <w:pPr>
        <w:pStyle w:val="Prrafodelista"/>
        <w:numPr>
          <w:ilvl w:val="1"/>
          <w:numId w:val="1"/>
        </w:numPr>
        <w:pBdr>
          <w:top w:val="nil"/>
          <w:left w:val="nil"/>
          <w:bottom w:val="nil"/>
          <w:right w:val="nil"/>
          <w:between w:val="nil"/>
        </w:pBdr>
        <w:ind w:left="567" w:right="567" w:firstLine="0"/>
        <w:jc w:val="both"/>
        <w:rPr>
          <w:rFonts w:ascii="Palatino Linotype" w:eastAsia="Palatino Linotype" w:hAnsi="Palatino Linotype" w:cs="Palatino Linotype"/>
          <w:i/>
        </w:rPr>
      </w:pPr>
      <w:r w:rsidRPr="00FD468F">
        <w:rPr>
          <w:rFonts w:ascii="Palatino Linotype" w:eastAsia="Palatino Linotype" w:hAnsi="Palatino Linotype" w:cs="Palatino Linotype"/>
          <w:b/>
        </w:rPr>
        <w:t xml:space="preserve">Oficio T-553/2024, </w:t>
      </w:r>
      <w:r w:rsidRPr="00FD468F">
        <w:rPr>
          <w:rFonts w:ascii="Palatino Linotype" w:eastAsia="Palatino Linotype" w:hAnsi="Palatino Linotype" w:cs="Palatino Linotype"/>
        </w:rPr>
        <w:t>de fecha</w:t>
      </w:r>
      <w:r w:rsidRPr="00FD468F">
        <w:rPr>
          <w:rFonts w:ascii="Palatino Linotype" w:eastAsia="Palatino Linotype" w:hAnsi="Palatino Linotype" w:cs="Palatino Linotype"/>
          <w:b/>
        </w:rPr>
        <w:t xml:space="preserve"> </w:t>
      </w:r>
      <w:r w:rsidRPr="00FD468F">
        <w:rPr>
          <w:rFonts w:ascii="Palatino Linotype" w:eastAsia="Palatino Linotype" w:hAnsi="Palatino Linotype" w:cs="Palatino Linotype"/>
        </w:rPr>
        <w:t>25 de novie</w:t>
      </w:r>
      <w:r w:rsidR="006F218F" w:rsidRPr="00FD468F">
        <w:rPr>
          <w:rFonts w:ascii="Palatino Linotype" w:eastAsia="Palatino Linotype" w:hAnsi="Palatino Linotype" w:cs="Palatino Linotype"/>
        </w:rPr>
        <w:t>mbre de 2024, signado por el Se</w:t>
      </w:r>
      <w:r w:rsidRPr="00FD468F">
        <w:rPr>
          <w:rFonts w:ascii="Palatino Linotype" w:eastAsia="Palatino Linotype" w:hAnsi="Palatino Linotype" w:cs="Palatino Linotype"/>
        </w:rPr>
        <w:t>r</w:t>
      </w:r>
      <w:r w:rsidR="006F218F" w:rsidRPr="00FD468F">
        <w:rPr>
          <w:rFonts w:ascii="Palatino Linotype" w:eastAsia="Palatino Linotype" w:hAnsi="Palatino Linotype" w:cs="Palatino Linotype"/>
        </w:rPr>
        <w:t>v</w:t>
      </w:r>
      <w:r w:rsidRPr="00FD468F">
        <w:rPr>
          <w:rFonts w:ascii="Palatino Linotype" w:eastAsia="Palatino Linotype" w:hAnsi="Palatino Linotype" w:cs="Palatino Linotype"/>
        </w:rPr>
        <w:t xml:space="preserve">idor Público Habilitado en Materia de Transparencia </w:t>
      </w:r>
      <w:r w:rsidR="006F218F" w:rsidRPr="00FD468F">
        <w:rPr>
          <w:rFonts w:ascii="Palatino Linotype" w:eastAsia="Palatino Linotype" w:hAnsi="Palatino Linotype" w:cs="Palatino Linotype"/>
        </w:rPr>
        <w:t>de la Coordinación Administrativa de la Secretaría de Movilidad del Estado de México, mediante el cual remite el Informe Justificado a través del oficio 22000011000200S/5617/2024.</w:t>
      </w:r>
    </w:p>
    <w:p w14:paraId="29C74D08" w14:textId="77777777" w:rsidR="006F218F" w:rsidRPr="00FD468F" w:rsidRDefault="006F218F" w:rsidP="004F491E">
      <w:pPr>
        <w:pStyle w:val="Prrafodelista"/>
        <w:pBdr>
          <w:top w:val="nil"/>
          <w:left w:val="nil"/>
          <w:bottom w:val="nil"/>
          <w:right w:val="nil"/>
          <w:between w:val="nil"/>
        </w:pBdr>
        <w:ind w:left="567" w:right="567"/>
        <w:jc w:val="both"/>
        <w:rPr>
          <w:rFonts w:ascii="Palatino Linotype" w:eastAsia="Palatino Linotype" w:hAnsi="Palatino Linotype" w:cs="Palatino Linotype"/>
          <w:i/>
          <w:sz w:val="12"/>
        </w:rPr>
      </w:pPr>
    </w:p>
    <w:p w14:paraId="5DE2EA65" w14:textId="77777777" w:rsidR="006F218F" w:rsidRPr="00FD468F" w:rsidRDefault="006F218F" w:rsidP="004F491E">
      <w:pPr>
        <w:pStyle w:val="Prrafodelista"/>
        <w:numPr>
          <w:ilvl w:val="1"/>
          <w:numId w:val="1"/>
        </w:numPr>
        <w:pBdr>
          <w:top w:val="nil"/>
          <w:left w:val="nil"/>
          <w:bottom w:val="nil"/>
          <w:right w:val="nil"/>
          <w:between w:val="nil"/>
        </w:pBdr>
        <w:ind w:left="567" w:right="567" w:firstLine="0"/>
        <w:jc w:val="both"/>
        <w:rPr>
          <w:rFonts w:ascii="Palatino Linotype" w:eastAsia="Palatino Linotype" w:hAnsi="Palatino Linotype" w:cs="Palatino Linotype"/>
          <w:b/>
          <w:i/>
        </w:rPr>
      </w:pPr>
      <w:r w:rsidRPr="00FD468F">
        <w:rPr>
          <w:rFonts w:ascii="Palatino Linotype" w:eastAsia="Palatino Linotype" w:hAnsi="Palatino Linotype" w:cs="Palatino Linotype"/>
          <w:b/>
        </w:rPr>
        <w:t xml:space="preserve">Oficio 22000011000100S/5617/2024, </w:t>
      </w:r>
      <w:r w:rsidRPr="00FD468F">
        <w:rPr>
          <w:rFonts w:ascii="Palatino Linotype" w:eastAsia="Palatino Linotype" w:hAnsi="Palatino Linotype" w:cs="Palatino Linotype"/>
        </w:rPr>
        <w:t xml:space="preserve">de fecha 25 de noviembre de 2024, signado por el Subdirector de Administración del Capital Humano, de la Coordinación Administrativa de la Secretaría de Movilidad del Estado de México, </w:t>
      </w:r>
      <w:r w:rsidR="00216155" w:rsidRPr="00FD468F">
        <w:rPr>
          <w:rFonts w:ascii="Palatino Linotype" w:eastAsia="Palatino Linotype" w:hAnsi="Palatino Linotype" w:cs="Palatino Linotype"/>
        </w:rPr>
        <w:t xml:space="preserve">mediante el cual le hacen del conocimiento al </w:t>
      </w:r>
      <w:r w:rsidR="00216155" w:rsidRPr="00FD468F">
        <w:rPr>
          <w:rFonts w:ascii="Palatino Linotype" w:eastAsia="Palatino Linotype" w:hAnsi="Palatino Linotype" w:cs="Palatino Linotype"/>
          <w:b/>
        </w:rPr>
        <w:t>RECURRENTE</w:t>
      </w:r>
      <w:r w:rsidR="00216155" w:rsidRPr="00FD468F">
        <w:rPr>
          <w:rFonts w:ascii="Palatino Linotype" w:eastAsia="Palatino Linotype" w:hAnsi="Palatino Linotype" w:cs="Palatino Linotype"/>
        </w:rPr>
        <w:t xml:space="preserve"> el nombre correcto de la Unidad Administrativa del que solicitó información; así como, a través de que documentos brindaron respuesta a su solicitud de acceso a la información. </w:t>
      </w:r>
    </w:p>
    <w:p w14:paraId="65471143" w14:textId="77777777" w:rsidR="00555C8D" w:rsidRPr="00FD468F" w:rsidRDefault="00555C8D" w:rsidP="004F491E">
      <w:pPr>
        <w:pStyle w:val="Prrafodelista"/>
        <w:pBdr>
          <w:top w:val="nil"/>
          <w:left w:val="nil"/>
          <w:bottom w:val="nil"/>
          <w:right w:val="nil"/>
          <w:between w:val="nil"/>
        </w:pBdr>
        <w:ind w:left="567" w:right="567"/>
        <w:jc w:val="both"/>
        <w:rPr>
          <w:rFonts w:ascii="Palatino Linotype" w:eastAsia="Palatino Linotype" w:hAnsi="Palatino Linotype" w:cs="Palatino Linotype"/>
          <w:i/>
          <w:sz w:val="12"/>
        </w:rPr>
      </w:pPr>
    </w:p>
    <w:p w14:paraId="726E18BE" w14:textId="77777777" w:rsidR="00555C8D" w:rsidRPr="00FD468F" w:rsidRDefault="00555C8D" w:rsidP="004F491E">
      <w:pPr>
        <w:pStyle w:val="Prrafodelista"/>
        <w:numPr>
          <w:ilvl w:val="0"/>
          <w:numId w:val="1"/>
        </w:numPr>
        <w:pBdr>
          <w:top w:val="nil"/>
          <w:left w:val="nil"/>
          <w:bottom w:val="nil"/>
          <w:right w:val="nil"/>
          <w:between w:val="nil"/>
        </w:pBdr>
        <w:ind w:left="567" w:right="567" w:firstLine="0"/>
        <w:jc w:val="both"/>
        <w:rPr>
          <w:rFonts w:ascii="Palatino Linotype" w:eastAsia="Palatino Linotype" w:hAnsi="Palatino Linotype" w:cs="Palatino Linotype"/>
          <w:i/>
        </w:rPr>
      </w:pPr>
      <w:r w:rsidRPr="00FD468F">
        <w:rPr>
          <w:rFonts w:ascii="Palatino Linotype" w:eastAsia="Palatino Linotype" w:hAnsi="Palatino Linotype" w:cs="Palatino Linotype"/>
          <w:b/>
        </w:rPr>
        <w:t xml:space="preserve">Informe justificado 7263.pdf, </w:t>
      </w:r>
      <w:r w:rsidRPr="00FD468F">
        <w:rPr>
          <w:rFonts w:ascii="Palatino Linotype" w:eastAsia="Palatino Linotype" w:hAnsi="Palatino Linotype" w:cs="Palatino Linotype"/>
        </w:rPr>
        <w:t xml:space="preserve">consistente en el oficio CCT/UT/1574/2024 de fecha 4 de diciembre de 2024, constante de dos páginas, signado por el Titular de la Unidad de Transparencia y Coordinador de Control Técnico de la Secretaría de Movilidad, </w:t>
      </w:r>
      <w:r w:rsidRPr="00FD468F">
        <w:rPr>
          <w:rFonts w:ascii="Palatino Linotype" w:eastAsia="Palatino Linotype" w:hAnsi="Palatino Linotype" w:cs="Palatino Linotype"/>
          <w:b/>
        </w:rPr>
        <w:t>mediante el cual ratifican su respuesta.</w:t>
      </w:r>
    </w:p>
    <w:p w14:paraId="04B83653" w14:textId="77777777" w:rsidR="00555C8D" w:rsidRPr="00FD468F" w:rsidRDefault="00555C8D" w:rsidP="005D7203">
      <w:pPr>
        <w:rPr>
          <w:rFonts w:ascii="Palatino Linotype" w:hAnsi="Palatino Linotype"/>
          <w:sz w:val="22"/>
          <w:szCs w:val="22"/>
          <w:lang w:val="es-ES" w:eastAsia="en-US"/>
        </w:rPr>
      </w:pPr>
    </w:p>
    <w:p w14:paraId="2A08C706" w14:textId="77777777" w:rsidR="005D7203" w:rsidRPr="00FD468F" w:rsidRDefault="005D7203" w:rsidP="005D7203">
      <w:pPr>
        <w:pStyle w:val="Prrafodelista"/>
        <w:numPr>
          <w:ilvl w:val="0"/>
          <w:numId w:val="2"/>
        </w:numPr>
        <w:pBdr>
          <w:top w:val="nil"/>
          <w:left w:val="nil"/>
          <w:bottom w:val="nil"/>
          <w:right w:val="nil"/>
          <w:between w:val="nil"/>
        </w:pBdr>
        <w:ind w:left="0" w:firstLine="0"/>
        <w:jc w:val="both"/>
        <w:rPr>
          <w:rFonts w:ascii="Palatino Linotype" w:hAnsi="Palatino Linotype"/>
        </w:rPr>
      </w:pPr>
      <w:r w:rsidRPr="00FD468F">
        <w:rPr>
          <w:rFonts w:ascii="Palatino Linotype" w:hAnsi="Palatino Linotype"/>
        </w:rPr>
        <w:t>Por su parte</w:t>
      </w:r>
      <w:r w:rsidR="00CC19DC" w:rsidRPr="00FD468F">
        <w:rPr>
          <w:rFonts w:ascii="Palatino Linotype" w:hAnsi="Palatino Linotype"/>
        </w:rPr>
        <w:t>,</w:t>
      </w:r>
      <w:r w:rsidRPr="00FD468F">
        <w:rPr>
          <w:rFonts w:ascii="Palatino Linotype" w:hAnsi="Palatino Linotype"/>
        </w:rPr>
        <w:t xml:space="preserve"> el </w:t>
      </w:r>
      <w:r w:rsidR="00CC19DC" w:rsidRPr="00FD468F">
        <w:rPr>
          <w:rFonts w:ascii="Palatino Linotype" w:hAnsi="Palatino Linotype"/>
          <w:b/>
        </w:rPr>
        <w:t>RECURRENTE</w:t>
      </w:r>
      <w:r w:rsidRPr="00FD468F">
        <w:rPr>
          <w:rFonts w:ascii="Palatino Linotype" w:hAnsi="Palatino Linotype"/>
        </w:rPr>
        <w:t xml:space="preserve"> dejó de realizar manifestaciones que a su derecho conviniera y asistiera. </w:t>
      </w:r>
      <w:bookmarkStart w:id="2" w:name="_heading=h.3znysh7" w:colFirst="0" w:colLast="0"/>
      <w:bookmarkEnd w:id="2"/>
    </w:p>
    <w:p w14:paraId="2DC805DA" w14:textId="77777777" w:rsidR="005D7203" w:rsidRPr="00FD468F" w:rsidRDefault="005D7203" w:rsidP="005D7203">
      <w:pPr>
        <w:pStyle w:val="Prrafodelista"/>
        <w:spacing w:line="360" w:lineRule="auto"/>
        <w:ind w:left="0"/>
        <w:jc w:val="both"/>
        <w:rPr>
          <w:rFonts w:ascii="Palatino Linotype" w:hAnsi="Palatino Linotype"/>
        </w:rPr>
      </w:pPr>
    </w:p>
    <w:p w14:paraId="6D953969" w14:textId="77777777" w:rsidR="002F1887" w:rsidRPr="00FD468F" w:rsidRDefault="00A0311A" w:rsidP="00642339">
      <w:pPr>
        <w:pStyle w:val="Prrafodelista"/>
        <w:numPr>
          <w:ilvl w:val="0"/>
          <w:numId w:val="2"/>
        </w:numPr>
        <w:spacing w:line="360" w:lineRule="auto"/>
        <w:ind w:left="0" w:firstLine="0"/>
        <w:jc w:val="both"/>
        <w:rPr>
          <w:rFonts w:ascii="Palatino Linotype" w:hAnsi="Palatino Linotype"/>
        </w:rPr>
      </w:pPr>
      <w:r w:rsidRPr="00FD468F">
        <w:rPr>
          <w:rFonts w:ascii="Palatino Linotype" w:hAnsi="Palatino Linotype"/>
        </w:rPr>
        <w:t xml:space="preserve">El </w:t>
      </w:r>
      <w:r w:rsidR="00216155" w:rsidRPr="00FD468F">
        <w:rPr>
          <w:rFonts w:ascii="Palatino Linotype" w:hAnsi="Palatino Linotype"/>
          <w:b/>
        </w:rPr>
        <w:t>catorce de enero de dos mil veinticinco</w:t>
      </w:r>
      <w:r w:rsidRPr="00FD468F">
        <w:rPr>
          <w:rFonts w:ascii="Palatino Linotype" w:hAnsi="Palatino Linotype"/>
        </w:rPr>
        <w:t>, se notificó el acuerdo mediante el cual se amplió el plazo para emitir resolución por un término de 15 días adicionales.</w:t>
      </w:r>
    </w:p>
    <w:p w14:paraId="10C85A59" w14:textId="77777777" w:rsidR="00901BC5" w:rsidRPr="00FD468F" w:rsidRDefault="00901BC5" w:rsidP="00901BC5">
      <w:pPr>
        <w:pStyle w:val="Prrafodelista"/>
        <w:spacing w:line="360" w:lineRule="auto"/>
        <w:ind w:left="0"/>
        <w:jc w:val="both"/>
        <w:rPr>
          <w:rFonts w:ascii="Palatino Linotype" w:hAnsi="Palatino Linotype"/>
        </w:rPr>
      </w:pPr>
    </w:p>
    <w:p w14:paraId="713EBCB4" w14:textId="77777777" w:rsidR="002F1887" w:rsidRPr="00FD468F" w:rsidRDefault="00A0311A" w:rsidP="002F1887">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DA4453" w14:textId="77777777" w:rsidR="002F1887" w:rsidRPr="00FD468F" w:rsidRDefault="002F1887" w:rsidP="002F1887">
      <w:pPr>
        <w:pStyle w:val="Prrafodelista"/>
        <w:rPr>
          <w:rFonts w:ascii="Palatino Linotype" w:hAnsi="Palatino Linotype"/>
        </w:rPr>
      </w:pPr>
    </w:p>
    <w:p w14:paraId="667BCC3D" w14:textId="77777777" w:rsidR="002F1887" w:rsidRPr="00FD468F" w:rsidRDefault="00A0311A" w:rsidP="002F1887">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5720D2" w14:textId="77777777" w:rsidR="002F1887" w:rsidRPr="00FD468F" w:rsidRDefault="002F1887" w:rsidP="002F1887">
      <w:pPr>
        <w:pStyle w:val="Prrafodelista"/>
        <w:rPr>
          <w:rFonts w:ascii="Palatino Linotype" w:hAnsi="Palatino Linotype"/>
        </w:rPr>
      </w:pPr>
    </w:p>
    <w:p w14:paraId="4792D7E7" w14:textId="77777777" w:rsidR="002F1887" w:rsidRPr="00FD468F" w:rsidRDefault="00A0311A" w:rsidP="002F1887">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719AEC" w14:textId="77777777" w:rsidR="002F1887" w:rsidRPr="00FD468F" w:rsidRDefault="002F1887" w:rsidP="002F1887">
      <w:pPr>
        <w:pStyle w:val="Prrafodelista"/>
        <w:rPr>
          <w:rFonts w:ascii="Palatino Linotype" w:hAnsi="Palatino Linotype"/>
        </w:rPr>
      </w:pPr>
    </w:p>
    <w:p w14:paraId="0C51400E" w14:textId="77777777" w:rsidR="002F1887" w:rsidRPr="00FD468F" w:rsidRDefault="00A0311A" w:rsidP="002F1887">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131747" w14:textId="77777777" w:rsidR="002F1887" w:rsidRPr="00FD468F" w:rsidRDefault="002F1887" w:rsidP="002F1887">
      <w:pPr>
        <w:pStyle w:val="Prrafodelista"/>
        <w:rPr>
          <w:rFonts w:ascii="Palatino Linotype" w:hAnsi="Palatino Linotype"/>
        </w:rPr>
      </w:pPr>
    </w:p>
    <w:p w14:paraId="0B70CF7F" w14:textId="77777777" w:rsidR="00A0311A" w:rsidRPr="00FD468F" w:rsidRDefault="00A0311A" w:rsidP="002F1887">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01D4E04E" w14:textId="77777777" w:rsidR="00A0311A" w:rsidRPr="00FD468F" w:rsidRDefault="00A0311A" w:rsidP="002158DA">
      <w:pPr>
        <w:pStyle w:val="Prrafodelista"/>
        <w:numPr>
          <w:ilvl w:val="1"/>
          <w:numId w:val="10"/>
        </w:numPr>
        <w:spacing w:before="240" w:after="240"/>
        <w:ind w:left="567" w:right="565" w:hanging="141"/>
        <w:jc w:val="both"/>
        <w:rPr>
          <w:rFonts w:ascii="Palatino Linotype" w:hAnsi="Palatino Linotype"/>
        </w:rPr>
      </w:pPr>
      <w:r w:rsidRPr="00FD468F">
        <w:rPr>
          <w:rFonts w:ascii="Palatino Linotype" w:hAnsi="Palatino Linotype"/>
        </w:rPr>
        <w:t>Complejidad del asunto: La complejidad de la prueba, la pluralidad de sujetos procesales, el tiempo transcurrido, las características y contexto del recurso.</w:t>
      </w:r>
    </w:p>
    <w:p w14:paraId="5EADC768" w14:textId="77777777" w:rsidR="00A0311A" w:rsidRPr="00FD468F" w:rsidRDefault="00A0311A" w:rsidP="002158DA">
      <w:pPr>
        <w:pStyle w:val="Prrafodelista"/>
        <w:numPr>
          <w:ilvl w:val="1"/>
          <w:numId w:val="10"/>
        </w:numPr>
        <w:spacing w:before="240" w:after="240"/>
        <w:ind w:left="567" w:right="565" w:hanging="141"/>
        <w:jc w:val="both"/>
        <w:rPr>
          <w:rFonts w:ascii="Palatino Linotype" w:hAnsi="Palatino Linotype"/>
        </w:rPr>
      </w:pPr>
      <w:r w:rsidRPr="00FD468F">
        <w:rPr>
          <w:rFonts w:ascii="Palatino Linotype" w:hAnsi="Palatino Linotype"/>
        </w:rPr>
        <w:t>Actividad Procesal del interesado: Acciones u omisiones del interesado.</w:t>
      </w:r>
    </w:p>
    <w:p w14:paraId="4BC7CE07" w14:textId="77777777" w:rsidR="00A0311A" w:rsidRPr="00FD468F" w:rsidRDefault="00A0311A" w:rsidP="002158DA">
      <w:pPr>
        <w:pStyle w:val="Prrafodelista"/>
        <w:numPr>
          <w:ilvl w:val="1"/>
          <w:numId w:val="10"/>
        </w:numPr>
        <w:spacing w:before="240" w:after="240"/>
        <w:ind w:left="567" w:right="565" w:hanging="141"/>
        <w:jc w:val="both"/>
        <w:rPr>
          <w:rFonts w:ascii="Palatino Linotype" w:hAnsi="Palatino Linotype"/>
        </w:rPr>
      </w:pPr>
      <w:r w:rsidRPr="00FD468F">
        <w:rPr>
          <w:rFonts w:ascii="Palatino Linotype" w:hAnsi="Palatino Linotype"/>
        </w:rPr>
        <w:t>Conducta de la Autoridad: Las Acciones u omisiones realizadas en el procedimiento. Así como si la autoridad actuó con la debida diligencia.</w:t>
      </w:r>
    </w:p>
    <w:p w14:paraId="4B37CCF1" w14:textId="77777777" w:rsidR="00A0311A" w:rsidRPr="00FD468F" w:rsidRDefault="00A0311A" w:rsidP="002158DA">
      <w:pPr>
        <w:pStyle w:val="Prrafodelista"/>
        <w:numPr>
          <w:ilvl w:val="1"/>
          <w:numId w:val="10"/>
        </w:numPr>
        <w:spacing w:before="240" w:after="240"/>
        <w:ind w:left="567" w:right="565" w:hanging="141"/>
        <w:jc w:val="both"/>
        <w:rPr>
          <w:rFonts w:ascii="Palatino Linotype" w:hAnsi="Palatino Linotype"/>
        </w:rPr>
      </w:pPr>
      <w:r w:rsidRPr="00FD468F">
        <w:rPr>
          <w:rFonts w:ascii="Palatino Linotype" w:hAnsi="Palatino Linotype"/>
        </w:rPr>
        <w:t>La afectación generada en la situación jurídica de la persona involucrada en el proceso: Violación a sus derechos humanos.</w:t>
      </w:r>
    </w:p>
    <w:p w14:paraId="36BE10B1" w14:textId="77777777" w:rsidR="002F1887" w:rsidRPr="00FD468F" w:rsidRDefault="00A0311A" w:rsidP="002F1887">
      <w:pPr>
        <w:pStyle w:val="Prrafodelista"/>
        <w:numPr>
          <w:ilvl w:val="0"/>
          <w:numId w:val="2"/>
        </w:numPr>
        <w:spacing w:line="360" w:lineRule="auto"/>
        <w:ind w:left="0" w:firstLine="0"/>
        <w:jc w:val="both"/>
        <w:rPr>
          <w:rFonts w:ascii="Palatino Linotype" w:eastAsia="Calibri" w:hAnsi="Palatino Linotype" w:cs="Arial"/>
          <w:b/>
          <w:bCs/>
          <w:i/>
        </w:rPr>
      </w:pPr>
      <w:r w:rsidRPr="00FD468F">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9339A8" w14:textId="77777777" w:rsidR="002F1887" w:rsidRPr="00FD468F" w:rsidRDefault="002F1887" w:rsidP="002F1887">
      <w:pPr>
        <w:pStyle w:val="Prrafodelista"/>
        <w:tabs>
          <w:tab w:val="left" w:pos="426"/>
          <w:tab w:val="left" w:pos="567"/>
        </w:tabs>
        <w:spacing w:line="360" w:lineRule="auto"/>
        <w:ind w:left="0"/>
        <w:contextualSpacing/>
        <w:jc w:val="both"/>
        <w:rPr>
          <w:rFonts w:ascii="Palatino Linotype" w:eastAsia="Calibri" w:hAnsi="Palatino Linotype" w:cs="Arial"/>
          <w:b/>
          <w:bCs/>
          <w:i/>
        </w:rPr>
      </w:pPr>
    </w:p>
    <w:p w14:paraId="0F17B654" w14:textId="77777777" w:rsidR="002F1887" w:rsidRPr="00FD468F" w:rsidRDefault="00A0311A" w:rsidP="002F1887">
      <w:pPr>
        <w:pStyle w:val="Prrafodelista"/>
        <w:numPr>
          <w:ilvl w:val="0"/>
          <w:numId w:val="2"/>
        </w:numPr>
        <w:spacing w:line="360" w:lineRule="auto"/>
        <w:ind w:left="0" w:firstLine="0"/>
        <w:jc w:val="both"/>
        <w:rPr>
          <w:rFonts w:ascii="Palatino Linotype" w:eastAsia="Calibri" w:hAnsi="Palatino Linotype" w:cs="Arial"/>
          <w:b/>
          <w:bCs/>
          <w:i/>
        </w:rPr>
      </w:pPr>
      <w:r w:rsidRPr="00FD468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BBA7542" w14:textId="77777777" w:rsidR="00642339" w:rsidRPr="00FD468F" w:rsidRDefault="00642339" w:rsidP="00642339">
      <w:pPr>
        <w:pStyle w:val="Prrafodelista"/>
        <w:spacing w:line="360" w:lineRule="auto"/>
        <w:ind w:left="0"/>
        <w:jc w:val="both"/>
        <w:rPr>
          <w:rFonts w:ascii="Palatino Linotype" w:eastAsia="Calibri" w:hAnsi="Palatino Linotype" w:cs="Arial"/>
          <w:b/>
          <w:bCs/>
          <w:i/>
        </w:rPr>
      </w:pPr>
    </w:p>
    <w:p w14:paraId="5B31160E" w14:textId="77777777" w:rsidR="000D0850" w:rsidRPr="00FD468F" w:rsidRDefault="00A0311A" w:rsidP="00CC19DC">
      <w:pPr>
        <w:pStyle w:val="Prrafodelista"/>
        <w:numPr>
          <w:ilvl w:val="0"/>
          <w:numId w:val="2"/>
        </w:numPr>
        <w:spacing w:line="360" w:lineRule="auto"/>
        <w:ind w:left="0" w:firstLine="0"/>
        <w:jc w:val="both"/>
        <w:rPr>
          <w:rFonts w:ascii="Palatino Linotype" w:eastAsia="Calibri" w:hAnsi="Palatino Linotype" w:cs="Arial"/>
          <w:b/>
          <w:bCs/>
          <w:i/>
        </w:rPr>
      </w:pPr>
      <w:r w:rsidRPr="00FD468F">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84C98B" w14:textId="77777777" w:rsidR="00740539" w:rsidRPr="00FD468F" w:rsidRDefault="00740539" w:rsidP="00740539">
      <w:pPr>
        <w:pStyle w:val="Prrafodelista"/>
        <w:rPr>
          <w:rFonts w:ascii="Palatino Linotype" w:eastAsia="Calibri" w:hAnsi="Palatino Linotype" w:cs="Arial"/>
          <w:b/>
          <w:bCs/>
          <w:i/>
        </w:rPr>
      </w:pPr>
    </w:p>
    <w:p w14:paraId="0527EFF4" w14:textId="77777777" w:rsidR="000D0850" w:rsidRPr="00FD468F" w:rsidRDefault="000D0850" w:rsidP="000D0850">
      <w:pPr>
        <w:pStyle w:val="Prrafodelista"/>
        <w:numPr>
          <w:ilvl w:val="0"/>
          <w:numId w:val="2"/>
        </w:numPr>
        <w:spacing w:line="360" w:lineRule="auto"/>
        <w:ind w:left="0" w:firstLine="0"/>
        <w:jc w:val="both"/>
        <w:rPr>
          <w:rFonts w:ascii="Palatino Linotype" w:eastAsia="Calibri" w:hAnsi="Palatino Linotype" w:cs="Arial"/>
          <w:b/>
          <w:bCs/>
          <w:i/>
        </w:rPr>
      </w:pPr>
      <w:r w:rsidRPr="00FD468F">
        <w:rPr>
          <w:rFonts w:ascii="Palatino Linotype" w:hAnsi="Palatino Linotype"/>
        </w:rPr>
        <w:t>Por ello, este organismo garante comprometido con la tutela de los derechos</w:t>
      </w:r>
      <w:r w:rsidRPr="00FD468F">
        <w:rPr>
          <w:rFonts w:ascii="Palatino Linotype" w:eastAsia="Calibri" w:hAnsi="Palatino Linotype" w:cs="Arial"/>
          <w:b/>
          <w:bCs/>
          <w:i/>
        </w:rPr>
        <w:t xml:space="preserve"> </w:t>
      </w:r>
      <w:r w:rsidRPr="00FD468F">
        <w:rPr>
          <w:rFonts w:ascii="Palatino Linotype" w:hAnsi="Palatino Linotype"/>
        </w:rPr>
        <w:t>humanos confiados, señala que este exceso del plazo legal para resolver el presente asunto, resulta de carácter excepcional.</w:t>
      </w:r>
    </w:p>
    <w:p w14:paraId="274F4F61" w14:textId="77777777" w:rsidR="00A0311A" w:rsidRPr="00FD468F" w:rsidRDefault="00A0311A" w:rsidP="002F1887">
      <w:pPr>
        <w:pStyle w:val="Prrafodelista"/>
        <w:numPr>
          <w:ilvl w:val="0"/>
          <w:numId w:val="2"/>
        </w:numPr>
        <w:spacing w:line="360" w:lineRule="auto"/>
        <w:ind w:left="0" w:firstLine="0"/>
        <w:jc w:val="both"/>
        <w:rPr>
          <w:rFonts w:ascii="Palatino Linotype" w:eastAsia="Calibri" w:hAnsi="Palatino Linotype" w:cs="Arial"/>
          <w:b/>
          <w:bCs/>
          <w:i/>
        </w:rPr>
      </w:pPr>
      <w:r w:rsidRPr="00FD468F">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28A50598" w14:textId="77777777" w:rsidR="00A0311A" w:rsidRPr="00FD468F" w:rsidRDefault="00A0311A" w:rsidP="00CC19DC">
      <w:pPr>
        <w:pStyle w:val="Prrafodelista"/>
        <w:tabs>
          <w:tab w:val="left" w:pos="8364"/>
        </w:tabs>
        <w:spacing w:before="240" w:after="240"/>
        <w:ind w:left="567" w:right="567"/>
        <w:jc w:val="both"/>
        <w:rPr>
          <w:rFonts w:ascii="Palatino Linotype" w:hAnsi="Palatino Linotype"/>
        </w:rPr>
      </w:pPr>
      <w:r w:rsidRPr="00FD468F">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DD46B63" w14:textId="77777777" w:rsidR="00A0311A" w:rsidRPr="00FD468F" w:rsidRDefault="00A0311A" w:rsidP="00CC19DC">
      <w:pPr>
        <w:pStyle w:val="Prrafodelista"/>
        <w:tabs>
          <w:tab w:val="left" w:pos="8364"/>
        </w:tabs>
        <w:spacing w:before="240" w:after="240"/>
        <w:ind w:left="567" w:right="567"/>
        <w:jc w:val="both"/>
        <w:rPr>
          <w:rFonts w:ascii="Palatino Linotype" w:hAnsi="Palatino Linotype"/>
        </w:rPr>
      </w:pPr>
      <w:r w:rsidRPr="00FD468F">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3928A6A2" w14:textId="77777777" w:rsidR="00A0311A" w:rsidRPr="00FD468F" w:rsidRDefault="00A0311A" w:rsidP="00CC19DC">
      <w:pPr>
        <w:pStyle w:val="Prrafodelista"/>
        <w:tabs>
          <w:tab w:val="left" w:pos="8364"/>
        </w:tabs>
        <w:ind w:left="567" w:right="567"/>
        <w:rPr>
          <w:rFonts w:ascii="Palatino Linotype" w:hAnsi="Palatino Linotype"/>
        </w:rPr>
      </w:pPr>
      <w:r w:rsidRPr="00FD468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78D5D61" w14:textId="77777777" w:rsidR="00ED72D7" w:rsidRPr="00FD468F" w:rsidRDefault="00ED72D7" w:rsidP="00ED72D7">
      <w:pPr>
        <w:pStyle w:val="Prrafodelista"/>
        <w:spacing w:line="360" w:lineRule="auto"/>
        <w:ind w:left="0"/>
        <w:jc w:val="both"/>
        <w:rPr>
          <w:rFonts w:ascii="Palatino Linotype" w:hAnsi="Palatino Linotype"/>
          <w:b/>
        </w:rPr>
      </w:pPr>
    </w:p>
    <w:p w14:paraId="35444BD9" w14:textId="4EB249F0" w:rsidR="00463FE7" w:rsidRPr="00FD468F" w:rsidRDefault="00CC19DC" w:rsidP="00D9625A">
      <w:pPr>
        <w:pStyle w:val="Prrafodelista"/>
        <w:numPr>
          <w:ilvl w:val="0"/>
          <w:numId w:val="2"/>
        </w:numPr>
        <w:spacing w:line="360" w:lineRule="auto"/>
        <w:ind w:left="0" w:firstLine="0"/>
        <w:jc w:val="both"/>
        <w:rPr>
          <w:rFonts w:ascii="Palatino Linotype" w:hAnsi="Palatino Linotype"/>
          <w:b/>
        </w:rPr>
      </w:pPr>
      <w:r w:rsidRPr="00FD468F">
        <w:rPr>
          <w:rFonts w:ascii="Palatino Linotype" w:hAnsi="Palatino Linotype"/>
        </w:rPr>
        <w:t>L</w:t>
      </w:r>
      <w:r w:rsidR="00463FE7" w:rsidRPr="00FD468F">
        <w:rPr>
          <w:rFonts w:ascii="Palatino Linotype" w:hAnsi="Palatino Linotype"/>
        </w:rPr>
        <w:t>a Comis</w:t>
      </w:r>
      <w:r w:rsidR="00642339" w:rsidRPr="00FD468F">
        <w:rPr>
          <w:rFonts w:ascii="Palatino Linotype" w:hAnsi="Palatino Linotype"/>
        </w:rPr>
        <w:t>ionada Ponente mediante acuerdo</w:t>
      </w:r>
      <w:r w:rsidR="00463FE7" w:rsidRPr="00FD468F">
        <w:rPr>
          <w:rFonts w:ascii="Palatino Linotype" w:hAnsi="Palatino Linotype"/>
        </w:rPr>
        <w:t xml:space="preserve"> de</w:t>
      </w:r>
      <w:r w:rsidR="00642339" w:rsidRPr="00FD468F">
        <w:rPr>
          <w:rFonts w:ascii="Palatino Linotype" w:hAnsi="Palatino Linotype"/>
        </w:rPr>
        <w:t>l</w:t>
      </w:r>
      <w:r w:rsidRPr="00FD468F">
        <w:rPr>
          <w:rFonts w:ascii="Palatino Linotype" w:hAnsi="Palatino Linotype"/>
        </w:rPr>
        <w:t xml:space="preserve"> </w:t>
      </w:r>
      <w:r w:rsidR="00D9625A" w:rsidRPr="00FD468F">
        <w:rPr>
          <w:rFonts w:ascii="Palatino Linotype" w:hAnsi="Palatino Linotype"/>
          <w:b/>
        </w:rPr>
        <w:t xml:space="preserve">doce </w:t>
      </w:r>
      <w:r w:rsidR="00216155" w:rsidRPr="00FD468F">
        <w:rPr>
          <w:rFonts w:ascii="Palatino Linotype" w:hAnsi="Palatino Linotype"/>
          <w:b/>
        </w:rPr>
        <w:t>de marzo</w:t>
      </w:r>
      <w:r w:rsidR="00D9625A" w:rsidRPr="00FD468F">
        <w:rPr>
          <w:rFonts w:ascii="Palatino Linotype" w:hAnsi="Palatino Linotype"/>
          <w:b/>
        </w:rPr>
        <w:t xml:space="preserve"> </w:t>
      </w:r>
      <w:r w:rsidR="00ED72D7" w:rsidRPr="00FD468F">
        <w:rPr>
          <w:rFonts w:ascii="Palatino Linotype" w:hAnsi="Palatino Linotype"/>
          <w:b/>
        </w:rPr>
        <w:t xml:space="preserve">de dos mil </w:t>
      </w:r>
      <w:r w:rsidR="002F1887" w:rsidRPr="00FD468F">
        <w:rPr>
          <w:rFonts w:ascii="Palatino Linotype" w:hAnsi="Palatino Linotype"/>
          <w:b/>
        </w:rPr>
        <w:t>veinti</w:t>
      </w:r>
      <w:r w:rsidR="00216155" w:rsidRPr="00FD468F">
        <w:rPr>
          <w:rFonts w:ascii="Palatino Linotype" w:hAnsi="Palatino Linotype"/>
          <w:b/>
        </w:rPr>
        <w:t>cinco</w:t>
      </w:r>
      <w:r w:rsidR="00463FE7" w:rsidRPr="00FD468F">
        <w:rPr>
          <w:rFonts w:ascii="Palatino Linotype" w:hAnsi="Palatino Linotype"/>
        </w:rPr>
        <w:t>, decr</w:t>
      </w:r>
      <w:r w:rsidR="00FD72E0" w:rsidRPr="00FD468F">
        <w:rPr>
          <w:rFonts w:ascii="Palatino Linotype" w:hAnsi="Palatino Linotype"/>
        </w:rPr>
        <w:t>etó el cierre de instrucción de</w:t>
      </w:r>
      <w:r w:rsidR="00463FE7" w:rsidRPr="00FD468F">
        <w:rPr>
          <w:rFonts w:ascii="Palatino Linotype" w:hAnsi="Palatino Linotype"/>
        </w:rPr>
        <w:t>l expediente</w:t>
      </w:r>
      <w:r w:rsidR="00463FE7" w:rsidRPr="00FD468F">
        <w:rPr>
          <w:rFonts w:ascii="Palatino Linotype" w:hAnsi="Palatino Linotype" w:cs="Arial"/>
        </w:rPr>
        <w:t>, por lo que no habiendo más que hacer constar, y ---</w:t>
      </w:r>
      <w:bookmarkStart w:id="3" w:name="_Toc491791302"/>
      <w:bookmarkStart w:id="4" w:name="_Toc74778592"/>
      <w:r w:rsidR="00463FE7" w:rsidRPr="00FD468F">
        <w:rPr>
          <w:rFonts w:ascii="Palatino Linotype" w:hAnsi="Palatino Linotype" w:cs="Arial"/>
        </w:rPr>
        <w:t>----------------</w:t>
      </w:r>
      <w:bookmarkStart w:id="5" w:name="_Toc85733157"/>
      <w:r w:rsidR="00463FE7" w:rsidRPr="00FD468F">
        <w:rPr>
          <w:rFonts w:ascii="Palatino Linotype" w:hAnsi="Palatino Linotype" w:cs="Arial"/>
        </w:rPr>
        <w:t>---</w:t>
      </w:r>
      <w:r w:rsidR="002F1887" w:rsidRPr="00FD468F">
        <w:rPr>
          <w:rFonts w:ascii="Palatino Linotype" w:hAnsi="Palatino Linotype" w:cs="Arial"/>
        </w:rPr>
        <w:t>------</w:t>
      </w:r>
      <w:r w:rsidR="00642339" w:rsidRPr="00FD468F">
        <w:rPr>
          <w:rFonts w:ascii="Palatino Linotype" w:hAnsi="Palatino Linotype" w:cs="Arial"/>
        </w:rPr>
        <w:t>-----------------</w:t>
      </w:r>
      <w:r w:rsidRPr="00FD468F">
        <w:rPr>
          <w:rFonts w:ascii="Palatino Linotype" w:hAnsi="Palatino Linotype" w:cs="Arial"/>
        </w:rPr>
        <w:t>-----------------------------------------------------</w:t>
      </w:r>
    </w:p>
    <w:p w14:paraId="181E961B" w14:textId="77777777" w:rsidR="00463FE7" w:rsidRPr="00FD468F" w:rsidRDefault="00463FE7" w:rsidP="00463FE7">
      <w:pPr>
        <w:spacing w:line="360" w:lineRule="auto"/>
        <w:rPr>
          <w:rFonts w:ascii="Palatino Linotype" w:hAnsi="Palatino Linotype"/>
          <w:b/>
          <w:sz w:val="22"/>
          <w:szCs w:val="22"/>
        </w:rPr>
      </w:pPr>
    </w:p>
    <w:p w14:paraId="68714E37" w14:textId="77777777" w:rsidR="00463FE7" w:rsidRPr="00FD468F" w:rsidRDefault="00463FE7" w:rsidP="00463FE7">
      <w:pPr>
        <w:pStyle w:val="Prrafodelista"/>
        <w:spacing w:line="360" w:lineRule="auto"/>
        <w:ind w:left="0"/>
        <w:jc w:val="center"/>
        <w:rPr>
          <w:rFonts w:ascii="Palatino Linotype" w:hAnsi="Palatino Linotype"/>
          <w:b/>
        </w:rPr>
      </w:pPr>
      <w:r w:rsidRPr="00FD468F">
        <w:rPr>
          <w:rFonts w:ascii="Palatino Linotype" w:hAnsi="Palatino Linotype"/>
          <w:b/>
        </w:rPr>
        <w:t>CONSIDERANDO</w:t>
      </w:r>
      <w:bookmarkEnd w:id="3"/>
      <w:bookmarkEnd w:id="4"/>
      <w:bookmarkEnd w:id="5"/>
    </w:p>
    <w:p w14:paraId="5DD28DF6" w14:textId="77777777" w:rsidR="00463FE7" w:rsidRPr="00FD468F" w:rsidRDefault="00463FE7" w:rsidP="00463FE7">
      <w:pPr>
        <w:pStyle w:val="Ttulo2"/>
        <w:spacing w:before="0" w:line="360" w:lineRule="auto"/>
        <w:rPr>
          <w:rFonts w:ascii="Palatino Linotype" w:hAnsi="Palatino Linotype"/>
          <w:b/>
          <w:color w:val="auto"/>
          <w:sz w:val="22"/>
          <w:szCs w:val="22"/>
        </w:rPr>
      </w:pPr>
      <w:bookmarkStart w:id="6" w:name="_Toc491791303"/>
      <w:bookmarkStart w:id="7" w:name="_Toc74778593"/>
      <w:bookmarkStart w:id="8" w:name="_Toc85733158"/>
      <w:r w:rsidRPr="00FD468F">
        <w:rPr>
          <w:rFonts w:ascii="Palatino Linotype" w:hAnsi="Palatino Linotype"/>
          <w:b/>
          <w:color w:val="auto"/>
          <w:sz w:val="22"/>
          <w:szCs w:val="22"/>
        </w:rPr>
        <w:t>PRIMERO. De la competencia</w:t>
      </w:r>
      <w:bookmarkEnd w:id="6"/>
      <w:bookmarkEnd w:id="7"/>
      <w:bookmarkEnd w:id="8"/>
    </w:p>
    <w:p w14:paraId="719D0B7A" w14:textId="77777777" w:rsidR="00463FE7" w:rsidRPr="00FD468F" w:rsidRDefault="00463FE7" w:rsidP="00463FE7">
      <w:pPr>
        <w:pStyle w:val="Prrafodelista"/>
        <w:numPr>
          <w:ilvl w:val="0"/>
          <w:numId w:val="2"/>
        </w:numPr>
        <w:spacing w:line="360" w:lineRule="auto"/>
        <w:ind w:left="0" w:firstLine="0"/>
        <w:jc w:val="both"/>
        <w:rPr>
          <w:rFonts w:ascii="Palatino Linotype" w:hAnsi="Palatino Linotype"/>
        </w:rPr>
      </w:pPr>
      <w:r w:rsidRPr="00FD468F">
        <w:rPr>
          <w:rFonts w:ascii="Palatino Linotype" w:hAnsi="Palatino Linotype"/>
        </w:rPr>
        <w:t xml:space="preserve">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w:t>
      </w:r>
      <w:r w:rsidRPr="00FD468F">
        <w:rPr>
          <w:rFonts w:ascii="Palatino Linotype" w:hAnsi="Palatino Linotype"/>
        </w:rPr>
        <w:lastRenderedPageBreak/>
        <w:t>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0CE43DA" w14:textId="77777777" w:rsidR="00463FE7" w:rsidRPr="00FD468F" w:rsidRDefault="00463FE7" w:rsidP="00463FE7">
      <w:pPr>
        <w:pStyle w:val="Prrafodelista"/>
        <w:tabs>
          <w:tab w:val="left" w:pos="426"/>
        </w:tabs>
        <w:spacing w:line="360" w:lineRule="auto"/>
        <w:ind w:left="0"/>
        <w:jc w:val="both"/>
        <w:outlineLvl w:val="1"/>
        <w:rPr>
          <w:rFonts w:ascii="Palatino Linotype" w:hAnsi="Palatino Linotype"/>
          <w:b/>
          <w:bCs/>
        </w:rPr>
      </w:pPr>
      <w:bookmarkStart w:id="9" w:name="_Toc80699770"/>
      <w:bookmarkStart w:id="10" w:name="_Toc81260548"/>
    </w:p>
    <w:p w14:paraId="740DD7D6" w14:textId="77777777" w:rsidR="00642339" w:rsidRPr="00FD468F" w:rsidRDefault="00463FE7" w:rsidP="00463FE7">
      <w:pPr>
        <w:pStyle w:val="Prrafodelista"/>
        <w:tabs>
          <w:tab w:val="left" w:pos="426"/>
        </w:tabs>
        <w:spacing w:line="360" w:lineRule="auto"/>
        <w:ind w:left="0"/>
        <w:jc w:val="both"/>
        <w:outlineLvl w:val="1"/>
        <w:rPr>
          <w:rFonts w:ascii="Palatino Linotype" w:hAnsi="Palatino Linotype"/>
          <w:b/>
        </w:rPr>
      </w:pPr>
      <w:bookmarkStart w:id="11" w:name="_Toc85733159"/>
      <w:r w:rsidRPr="00FD468F">
        <w:rPr>
          <w:rFonts w:ascii="Palatino Linotype" w:hAnsi="Palatino Linotype"/>
          <w:b/>
          <w:bCs/>
        </w:rPr>
        <w:t>SEGUNDO.</w:t>
      </w:r>
      <w:bookmarkStart w:id="12" w:name="_Toc491791304"/>
      <w:bookmarkStart w:id="13" w:name="_Toc74778594"/>
      <w:bookmarkEnd w:id="9"/>
      <w:bookmarkEnd w:id="10"/>
      <w:r w:rsidRPr="00FD468F">
        <w:rPr>
          <w:rFonts w:ascii="Palatino Linotype" w:hAnsi="Palatino Linotype"/>
          <w:b/>
        </w:rPr>
        <w:t xml:space="preserve"> De la oportunidad y procedencia.</w:t>
      </w:r>
      <w:bookmarkEnd w:id="11"/>
      <w:bookmarkEnd w:id="12"/>
      <w:bookmarkEnd w:id="13"/>
    </w:p>
    <w:p w14:paraId="521E1E2F" w14:textId="77777777" w:rsidR="00642339" w:rsidRPr="00FD468F" w:rsidRDefault="00642339" w:rsidP="00463FE7">
      <w:pPr>
        <w:pStyle w:val="Prrafodelista"/>
        <w:tabs>
          <w:tab w:val="left" w:pos="426"/>
        </w:tabs>
        <w:spacing w:line="360" w:lineRule="auto"/>
        <w:ind w:left="0"/>
        <w:jc w:val="both"/>
        <w:outlineLvl w:val="1"/>
        <w:rPr>
          <w:rFonts w:ascii="Palatino Linotype" w:hAnsi="Palatino Linotype"/>
          <w:b/>
        </w:rPr>
      </w:pPr>
    </w:p>
    <w:p w14:paraId="6878CB36" w14:textId="77777777" w:rsidR="00463FE7" w:rsidRPr="00FD468F" w:rsidRDefault="00463FE7" w:rsidP="00463FE7">
      <w:pPr>
        <w:pStyle w:val="Prrafodelista"/>
        <w:numPr>
          <w:ilvl w:val="0"/>
          <w:numId w:val="2"/>
        </w:numPr>
        <w:spacing w:line="360" w:lineRule="auto"/>
        <w:ind w:left="0" w:firstLine="0"/>
        <w:jc w:val="both"/>
        <w:rPr>
          <w:rFonts w:ascii="Palatino Linotype" w:hAnsi="Palatino Linotype"/>
        </w:rPr>
      </w:pPr>
      <w:bookmarkStart w:id="14" w:name="_Toc521431830"/>
      <w:bookmarkStart w:id="15" w:name="_Toc27653760"/>
      <w:r w:rsidRPr="00FD468F">
        <w:rPr>
          <w:rFonts w:ascii="Palatino Linotype" w:eastAsia="Calibri" w:hAnsi="Palatino Linotype" w:cs="Arial"/>
        </w:rPr>
        <w:t xml:space="preserve">Los medios de impugnación fueron presentados a través del </w:t>
      </w:r>
      <w:r w:rsidRPr="00FD468F">
        <w:rPr>
          <w:rFonts w:ascii="Palatino Linotype" w:eastAsia="Calibri" w:hAnsi="Palatino Linotype" w:cs="Arial"/>
          <w:b/>
        </w:rPr>
        <w:t>SAIMEX,</w:t>
      </w:r>
      <w:r w:rsidRPr="00FD468F">
        <w:rPr>
          <w:rFonts w:ascii="Palatino Linotype" w:eastAsia="Calibri" w:hAnsi="Palatino Linotype" w:cs="Arial"/>
        </w:rPr>
        <w:t xml:space="preserve"> en el </w:t>
      </w:r>
      <w:r w:rsidRPr="00FD468F">
        <w:rPr>
          <w:rFonts w:ascii="Palatino Linotype" w:hAnsi="Palatino Linotype"/>
        </w:rPr>
        <w:t>formato</w:t>
      </w:r>
      <w:r w:rsidRPr="00FD468F">
        <w:rPr>
          <w:rFonts w:ascii="Palatino Linotype" w:eastAsia="Calibri" w:hAnsi="Palatino Linotype" w:cs="Arial"/>
        </w:rPr>
        <w:t xml:space="preserve"> previamente aprobado para tal efecto y dentro del plazo legal de quince días hábiles otorgados; para el caso en particular es de señalar que el </w:t>
      </w:r>
      <w:r w:rsidRPr="00FD468F">
        <w:rPr>
          <w:rFonts w:ascii="Palatino Linotype" w:eastAsia="Calibri" w:hAnsi="Palatino Linotype" w:cs="Arial"/>
          <w:b/>
        </w:rPr>
        <w:t>SUJETO OBLIGADO</w:t>
      </w:r>
      <w:r w:rsidRPr="00FD468F">
        <w:rPr>
          <w:rFonts w:ascii="Palatino Linotype" w:eastAsia="Calibri" w:hAnsi="Palatino Linotype" w:cs="Arial"/>
        </w:rPr>
        <w:t xml:space="preserve"> entregó su respuesta el </w:t>
      </w:r>
      <w:r w:rsidR="00216155" w:rsidRPr="00FD468F">
        <w:rPr>
          <w:rFonts w:ascii="Palatino Linotype" w:eastAsia="Calibri" w:hAnsi="Palatino Linotype" w:cs="Arial"/>
          <w:b/>
        </w:rPr>
        <w:t>catorce</w:t>
      </w:r>
      <w:r w:rsidR="002F1887" w:rsidRPr="00FD468F">
        <w:rPr>
          <w:rFonts w:ascii="Palatino Linotype" w:eastAsia="Calibri" w:hAnsi="Palatino Linotype" w:cs="Arial"/>
          <w:b/>
        </w:rPr>
        <w:t xml:space="preserve"> de </w:t>
      </w:r>
      <w:r w:rsidR="00216155" w:rsidRPr="00FD468F">
        <w:rPr>
          <w:rFonts w:ascii="Palatino Linotype" w:eastAsia="Calibri" w:hAnsi="Palatino Linotype" w:cs="Arial"/>
          <w:b/>
        </w:rPr>
        <w:t xml:space="preserve">noviembre </w:t>
      </w:r>
      <w:r w:rsidR="00ED632E" w:rsidRPr="00FD468F">
        <w:rPr>
          <w:rFonts w:ascii="Palatino Linotype" w:eastAsia="Calibri" w:hAnsi="Palatino Linotype" w:cs="Arial"/>
          <w:b/>
        </w:rPr>
        <w:t xml:space="preserve">de dos mil </w:t>
      </w:r>
      <w:r w:rsidR="002F1887" w:rsidRPr="00FD468F">
        <w:rPr>
          <w:rFonts w:ascii="Palatino Linotype" w:eastAsia="Calibri" w:hAnsi="Palatino Linotype" w:cs="Arial"/>
          <w:b/>
        </w:rPr>
        <w:t xml:space="preserve">veinticuatro </w:t>
      </w:r>
      <w:r w:rsidRPr="00FD468F">
        <w:rPr>
          <w:rFonts w:ascii="Palatino Linotype" w:hAnsi="Palatino Linotype" w:cs="Arial"/>
        </w:rPr>
        <w:t xml:space="preserve">de tal forma que el plazo para interponer el recurso de revisión transcurrió del día </w:t>
      </w:r>
      <w:r w:rsidR="00C90EC4" w:rsidRPr="00FD468F">
        <w:rPr>
          <w:rFonts w:ascii="Palatino Linotype" w:hAnsi="Palatino Linotype" w:cs="Arial"/>
          <w:b/>
        </w:rPr>
        <w:t xml:space="preserve">quince de noviembre al seis de diciembre </w:t>
      </w:r>
      <w:r w:rsidR="00882C4B" w:rsidRPr="00FD468F">
        <w:rPr>
          <w:rFonts w:ascii="Palatino Linotype" w:hAnsi="Palatino Linotype" w:cs="Arial"/>
          <w:b/>
        </w:rPr>
        <w:t xml:space="preserve">de dos mil </w:t>
      </w:r>
      <w:r w:rsidR="002F1887" w:rsidRPr="00FD468F">
        <w:rPr>
          <w:rFonts w:ascii="Palatino Linotype" w:hAnsi="Palatino Linotype" w:cs="Arial"/>
          <w:b/>
        </w:rPr>
        <w:t>veintic</w:t>
      </w:r>
      <w:r w:rsidR="00C90EC4" w:rsidRPr="00FD468F">
        <w:rPr>
          <w:rFonts w:ascii="Palatino Linotype" w:hAnsi="Palatino Linotype" w:cs="Arial"/>
          <w:b/>
        </w:rPr>
        <w:t>inco</w:t>
      </w:r>
      <w:r w:rsidRPr="00FD468F">
        <w:rPr>
          <w:rFonts w:ascii="Palatino Linotype" w:hAnsi="Palatino Linotype" w:cs="Arial"/>
        </w:rPr>
        <w:t xml:space="preserve">; en consecuencia, el ahora </w:t>
      </w:r>
      <w:r w:rsidRPr="00FD468F">
        <w:rPr>
          <w:rFonts w:ascii="Palatino Linotype" w:hAnsi="Palatino Linotype" w:cs="Arial"/>
          <w:b/>
        </w:rPr>
        <w:t>RECURRENTE</w:t>
      </w:r>
      <w:r w:rsidR="002F1887" w:rsidRPr="00FD468F">
        <w:rPr>
          <w:rFonts w:ascii="Palatino Linotype" w:hAnsi="Palatino Linotype" w:cs="Arial"/>
        </w:rPr>
        <w:t xml:space="preserve"> presentó su inconformidad</w:t>
      </w:r>
      <w:r w:rsidRPr="00FD468F">
        <w:rPr>
          <w:rFonts w:ascii="Palatino Linotype" w:hAnsi="Palatino Linotype" w:cs="Arial"/>
        </w:rPr>
        <w:t xml:space="preserve"> </w:t>
      </w:r>
      <w:r w:rsidR="00882C4B" w:rsidRPr="00FD468F">
        <w:rPr>
          <w:rFonts w:ascii="Palatino Linotype" w:hAnsi="Palatino Linotype" w:cs="Arial"/>
        </w:rPr>
        <w:t xml:space="preserve">el </w:t>
      </w:r>
      <w:r w:rsidR="00C90EC4" w:rsidRPr="00FD468F">
        <w:rPr>
          <w:rFonts w:ascii="Palatino Linotype" w:hAnsi="Palatino Linotype" w:cs="Arial"/>
          <w:b/>
        </w:rPr>
        <w:t xml:space="preserve">diecinueve </w:t>
      </w:r>
      <w:r w:rsidR="002F1887" w:rsidRPr="00FD468F">
        <w:rPr>
          <w:rFonts w:ascii="Palatino Linotype" w:hAnsi="Palatino Linotype" w:cs="Arial"/>
          <w:b/>
        </w:rPr>
        <w:t xml:space="preserve">de </w:t>
      </w:r>
      <w:r w:rsidR="00C90EC4" w:rsidRPr="00FD468F">
        <w:rPr>
          <w:rFonts w:ascii="Palatino Linotype" w:hAnsi="Palatino Linotype" w:cs="Arial"/>
          <w:b/>
        </w:rPr>
        <w:t xml:space="preserve">noviembre </w:t>
      </w:r>
      <w:r w:rsidR="00882C4B" w:rsidRPr="00FD468F">
        <w:rPr>
          <w:rFonts w:ascii="Palatino Linotype" w:hAnsi="Palatino Linotype" w:cs="Arial"/>
          <w:b/>
        </w:rPr>
        <w:t xml:space="preserve">de dos mil </w:t>
      </w:r>
      <w:r w:rsidR="002F1887" w:rsidRPr="00FD468F">
        <w:rPr>
          <w:rFonts w:ascii="Palatino Linotype" w:hAnsi="Palatino Linotype" w:cs="Arial"/>
          <w:b/>
        </w:rPr>
        <w:t>veinticuatro</w:t>
      </w:r>
      <w:r w:rsidR="00882C4B" w:rsidRPr="00FD468F">
        <w:rPr>
          <w:rFonts w:ascii="Palatino Linotype" w:hAnsi="Palatino Linotype" w:cs="Arial"/>
          <w:b/>
        </w:rPr>
        <w:t>,</w:t>
      </w:r>
      <w:r w:rsidRPr="00FD468F">
        <w:rPr>
          <w:rFonts w:ascii="Palatino Linotype" w:hAnsi="Palatino Linotype" w:cs="Arial"/>
        </w:rPr>
        <w:t xml:space="preserve"> es decir dentro del lapso legalmente establecido para tal efecto.</w:t>
      </w:r>
    </w:p>
    <w:p w14:paraId="7D18C429" w14:textId="77777777" w:rsidR="00FD72E0" w:rsidRPr="00FD468F" w:rsidRDefault="00FD72E0" w:rsidP="00FD72E0">
      <w:pPr>
        <w:pStyle w:val="Prrafodelista"/>
        <w:rPr>
          <w:rFonts w:ascii="Palatino Linotype" w:hAnsi="Palatino Linotype"/>
        </w:rPr>
      </w:pPr>
    </w:p>
    <w:p w14:paraId="3A2A482A" w14:textId="77777777" w:rsidR="00FD72E0" w:rsidRPr="00FD468F"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rPr>
      </w:pPr>
      <w:r w:rsidRPr="00FD468F">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31F430F" w14:textId="77777777" w:rsidR="00FD72E0" w:rsidRPr="00FD468F" w:rsidRDefault="00FD72E0" w:rsidP="00FD72E0">
      <w:pPr>
        <w:pStyle w:val="Prrafodelista"/>
        <w:rPr>
          <w:rFonts w:ascii="Palatino Linotype" w:eastAsia="Calibri" w:hAnsi="Palatino Linotype" w:cs="Arial"/>
        </w:rPr>
      </w:pPr>
    </w:p>
    <w:p w14:paraId="615C5B15" w14:textId="77777777" w:rsidR="00FD72E0" w:rsidRPr="00FD468F" w:rsidRDefault="00FD72E0" w:rsidP="00FC3E7A">
      <w:pPr>
        <w:tabs>
          <w:tab w:val="left" w:pos="7655"/>
        </w:tabs>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r w:rsidRPr="00FD468F">
        <w:rPr>
          <w:rFonts w:ascii="Palatino Linotype" w:eastAsia="Palatino Linotype" w:hAnsi="Palatino Linotype" w:cs="Palatino Linotype"/>
          <w:b/>
          <w:i/>
          <w:sz w:val="22"/>
          <w:szCs w:val="22"/>
        </w:rPr>
        <w:t>Las solicitudes anónimas</w:t>
      </w:r>
      <w:r w:rsidRPr="00FD468F">
        <w:rPr>
          <w:rFonts w:ascii="Palatino Linotype" w:eastAsia="Palatino Linotype" w:hAnsi="Palatino Linotype" w:cs="Palatino Linotype"/>
          <w:i/>
          <w:sz w:val="22"/>
          <w:szCs w:val="22"/>
        </w:rPr>
        <w:t xml:space="preserve">, con nombre incompleto o seudónimo </w:t>
      </w:r>
      <w:r w:rsidRPr="00FD468F">
        <w:rPr>
          <w:rFonts w:ascii="Palatino Linotype" w:eastAsia="Palatino Linotype" w:hAnsi="Palatino Linotype" w:cs="Palatino Linotype"/>
          <w:b/>
          <w:i/>
          <w:sz w:val="22"/>
          <w:szCs w:val="22"/>
        </w:rPr>
        <w:t>serán procedentes para su trámite por parte del sujeto obligado ante quien se presente</w:t>
      </w:r>
      <w:r w:rsidRPr="00FD468F">
        <w:rPr>
          <w:rFonts w:ascii="Palatino Linotype" w:eastAsia="Palatino Linotype" w:hAnsi="Palatino Linotype" w:cs="Palatino Linotype"/>
          <w:i/>
          <w:sz w:val="22"/>
          <w:szCs w:val="22"/>
        </w:rPr>
        <w:t xml:space="preserve">. No podrá </w:t>
      </w:r>
      <w:r w:rsidRPr="00FD468F">
        <w:rPr>
          <w:rFonts w:ascii="Palatino Linotype" w:eastAsia="Palatino Linotype" w:hAnsi="Palatino Linotype" w:cs="Palatino Linotype"/>
          <w:i/>
          <w:sz w:val="22"/>
          <w:szCs w:val="22"/>
        </w:rPr>
        <w:lastRenderedPageBreak/>
        <w:t>requerirse información adicional con motivo del nombre proporcionado por el solicitante."</w:t>
      </w:r>
    </w:p>
    <w:p w14:paraId="2F1F1D28" w14:textId="77777777" w:rsidR="00FD72E0" w:rsidRPr="00FD468F" w:rsidRDefault="00FD72E0" w:rsidP="00FD72E0">
      <w:pPr>
        <w:pStyle w:val="Prrafodelista"/>
        <w:rPr>
          <w:rFonts w:ascii="Palatino Linotype" w:eastAsia="Calibri" w:hAnsi="Palatino Linotype" w:cs="Arial"/>
        </w:rPr>
      </w:pPr>
    </w:p>
    <w:p w14:paraId="57AE60EB" w14:textId="77777777" w:rsidR="00FD72E0" w:rsidRPr="00FD468F"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rPr>
      </w:pPr>
      <w:r w:rsidRPr="00FD468F">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57C90BF5" w14:textId="77777777" w:rsidR="00CC19DC" w:rsidRPr="00FD468F" w:rsidRDefault="00CC19DC" w:rsidP="00CC19DC">
      <w:pPr>
        <w:pStyle w:val="Prrafodelista"/>
        <w:spacing w:line="360" w:lineRule="auto"/>
        <w:ind w:left="0"/>
        <w:contextualSpacing/>
        <w:jc w:val="both"/>
        <w:rPr>
          <w:rFonts w:ascii="Palatino Linotype" w:eastAsia="Calibri" w:hAnsi="Palatino Linotype" w:cs="Arial"/>
        </w:rPr>
      </w:pPr>
    </w:p>
    <w:p w14:paraId="56DCA81E" w14:textId="77777777" w:rsidR="00FD72E0" w:rsidRPr="00FD468F" w:rsidRDefault="00FD72E0" w:rsidP="00FC3E7A">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r w:rsidRPr="00FD468F">
        <w:rPr>
          <w:rFonts w:ascii="Palatino Linotype" w:eastAsia="Palatino Linotype" w:hAnsi="Palatino Linotype" w:cs="Palatino Linotype"/>
          <w:b/>
          <w:i/>
          <w:sz w:val="22"/>
          <w:szCs w:val="22"/>
        </w:rPr>
        <w:t>Artículo 6.-</w:t>
      </w:r>
      <w:r w:rsidRPr="00FD468F">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A2A793D" w14:textId="77777777" w:rsidR="00FD72E0" w:rsidRPr="00FD468F" w:rsidRDefault="00FD72E0" w:rsidP="00FC3E7A">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Para efectos de lo dispuesto en el presente artículo se observará lo siguiente:</w:t>
      </w:r>
    </w:p>
    <w:p w14:paraId="7A79FA0A" w14:textId="77777777" w:rsidR="00FD72E0" w:rsidRPr="00FD468F" w:rsidRDefault="00FD72E0" w:rsidP="00FC3E7A">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347A4C84" w14:textId="77777777" w:rsidR="00FD72E0" w:rsidRPr="00FD468F" w:rsidRDefault="00FD72E0" w:rsidP="00FC3E7A">
      <w:pPr>
        <w:ind w:left="567" w:right="567"/>
        <w:jc w:val="both"/>
        <w:rPr>
          <w:rFonts w:ascii="Palatino Linotype" w:eastAsia="Palatino Linotype" w:hAnsi="Palatino Linotype" w:cs="Palatino Linotype"/>
          <w:i/>
          <w:sz w:val="22"/>
          <w:szCs w:val="22"/>
        </w:rPr>
      </w:pPr>
    </w:p>
    <w:p w14:paraId="52D63998" w14:textId="77777777" w:rsidR="00FD72E0" w:rsidRPr="00FD468F" w:rsidRDefault="00FD72E0" w:rsidP="00FC3E7A">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FD468F">
        <w:rPr>
          <w:rFonts w:ascii="Palatino Linotype" w:eastAsia="Palatino Linotype" w:hAnsi="Palatino Linotype" w:cs="Palatino Linotype"/>
          <w:sz w:val="22"/>
          <w:szCs w:val="22"/>
        </w:rPr>
        <w:t>(Sic)</w:t>
      </w:r>
    </w:p>
    <w:p w14:paraId="7F6C6DA8" w14:textId="77777777" w:rsidR="00FD72E0" w:rsidRPr="00FD468F" w:rsidRDefault="00FD72E0" w:rsidP="00FD72E0">
      <w:pPr>
        <w:spacing w:line="360" w:lineRule="auto"/>
        <w:contextualSpacing/>
        <w:jc w:val="both"/>
        <w:rPr>
          <w:rFonts w:ascii="Palatino Linotype" w:eastAsia="Calibri" w:hAnsi="Palatino Linotype" w:cs="Arial"/>
          <w:sz w:val="22"/>
          <w:szCs w:val="22"/>
        </w:rPr>
      </w:pPr>
    </w:p>
    <w:p w14:paraId="7DB7C661" w14:textId="77777777" w:rsidR="00FD72E0" w:rsidRPr="00FD468F"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rPr>
      </w:pPr>
      <w:r w:rsidRPr="00FD468F">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0E427D4A" w14:textId="77777777" w:rsidR="00642339" w:rsidRPr="00FD468F" w:rsidRDefault="00642339" w:rsidP="00642339">
      <w:pPr>
        <w:pStyle w:val="Prrafodelista"/>
        <w:spacing w:line="360" w:lineRule="auto"/>
        <w:ind w:left="0"/>
        <w:contextualSpacing/>
        <w:jc w:val="both"/>
        <w:rPr>
          <w:rFonts w:ascii="Palatino Linotype" w:eastAsia="Calibri" w:hAnsi="Palatino Linotype" w:cs="Arial"/>
        </w:rPr>
      </w:pPr>
    </w:p>
    <w:p w14:paraId="27CD31B6"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r w:rsidRPr="00FD468F">
        <w:rPr>
          <w:rFonts w:ascii="Palatino Linotype" w:eastAsia="Palatino Linotype" w:hAnsi="Palatino Linotype" w:cs="Palatino Linotype"/>
          <w:b/>
          <w:i/>
        </w:rPr>
        <w:t>Artículo 5.-</w:t>
      </w:r>
      <w:r w:rsidRPr="00FD468F">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5F8E4F1"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3873B284"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lastRenderedPageBreak/>
        <w:t>Toda persona en el Estado de México, tiene derecho al libre acceso a la información plural y oportuna, así como a buscar recibir y difundir información e ideas de toda índole por cualquier medio de expresión.</w:t>
      </w:r>
    </w:p>
    <w:p w14:paraId="499437F0"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5632BEB0"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73CA513B"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39B48D5"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6745EBB8"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0070D19B" w14:textId="77777777" w:rsidR="00FD72E0" w:rsidRPr="00FD468F" w:rsidRDefault="00FD72E0"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D468F">
        <w:rPr>
          <w:rFonts w:ascii="Palatino Linotype" w:eastAsia="Palatino Linotype" w:hAnsi="Palatino Linotype" w:cs="Palatino Linotype"/>
        </w:rPr>
        <w:t>(Sic)</w:t>
      </w:r>
    </w:p>
    <w:p w14:paraId="0325E009" w14:textId="77777777" w:rsidR="00FD72E0" w:rsidRPr="00FD468F" w:rsidRDefault="00FD72E0" w:rsidP="00FC3E7A">
      <w:pPr>
        <w:pStyle w:val="Prrafodelista"/>
        <w:spacing w:line="360" w:lineRule="auto"/>
        <w:ind w:left="567" w:right="567"/>
        <w:contextualSpacing/>
        <w:jc w:val="both"/>
        <w:rPr>
          <w:rFonts w:ascii="Palatino Linotype" w:eastAsia="Calibri" w:hAnsi="Palatino Linotype" w:cs="Arial"/>
        </w:rPr>
      </w:pPr>
    </w:p>
    <w:p w14:paraId="5F1059A3" w14:textId="77777777" w:rsidR="00FD72E0" w:rsidRPr="00FD468F" w:rsidRDefault="00FD72E0" w:rsidP="00DF3063">
      <w:pPr>
        <w:pStyle w:val="Prrafodelista"/>
        <w:numPr>
          <w:ilvl w:val="0"/>
          <w:numId w:val="2"/>
        </w:numPr>
        <w:spacing w:line="360" w:lineRule="auto"/>
        <w:ind w:left="0" w:firstLine="0"/>
        <w:contextualSpacing/>
        <w:jc w:val="both"/>
        <w:rPr>
          <w:rFonts w:ascii="Palatino Linotype" w:eastAsia="Calibri" w:hAnsi="Palatino Linotype" w:cs="Arial"/>
        </w:rPr>
      </w:pPr>
      <w:r w:rsidRPr="00FD468F">
        <w:rPr>
          <w:rFonts w:ascii="Palatino Linotype" w:eastAsia="Calibri" w:hAnsi="Palatino Linotype" w:cs="Arial"/>
        </w:rPr>
        <w:t>Por otra parte, del contenido del artículo 1 de la Constitución Política de los Estados Unidos mexicanos, se destaca lo siguiente:</w:t>
      </w:r>
    </w:p>
    <w:p w14:paraId="114BB98A" w14:textId="77777777" w:rsidR="00642339" w:rsidRPr="00FD468F" w:rsidRDefault="00642339" w:rsidP="00642339">
      <w:pPr>
        <w:pStyle w:val="Prrafodelista"/>
        <w:spacing w:line="360" w:lineRule="auto"/>
        <w:ind w:left="0"/>
        <w:contextualSpacing/>
        <w:jc w:val="both"/>
        <w:rPr>
          <w:rFonts w:ascii="Palatino Linotype" w:eastAsia="Calibri" w:hAnsi="Palatino Linotype" w:cs="Arial"/>
        </w:rPr>
      </w:pPr>
    </w:p>
    <w:p w14:paraId="21199CE8" w14:textId="77777777" w:rsidR="00471CCB" w:rsidRPr="00FD468F" w:rsidRDefault="00471CCB"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r w:rsidRPr="00FD468F">
        <w:rPr>
          <w:rFonts w:ascii="Palatino Linotype" w:eastAsia="Palatino Linotype" w:hAnsi="Palatino Linotype" w:cs="Palatino Linotype"/>
          <w:b/>
          <w:i/>
        </w:rPr>
        <w:t>Artículo 1</w:t>
      </w:r>
      <w:r w:rsidRPr="00FD468F">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EA5257A" w14:textId="77777777" w:rsidR="00471CCB" w:rsidRPr="00FD468F" w:rsidRDefault="00471CCB"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09BB82C" w14:textId="77777777" w:rsidR="00471CCB" w:rsidRPr="00FD468F" w:rsidRDefault="00471CCB" w:rsidP="00FC3E7A">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FD468F">
        <w:rPr>
          <w:rFonts w:ascii="Palatino Linotype" w:eastAsia="Palatino Linotype" w:hAnsi="Palatino Linotype" w:cs="Palatino Linotype"/>
          <w:i/>
        </w:rPr>
        <w:lastRenderedPageBreak/>
        <w:t>consecuencia, el Estado deberá prevenir, investigar, sancionar y reparar las violaciones a los derechos humanos, en los términos que establezca la ley."(Sic)</w:t>
      </w:r>
    </w:p>
    <w:p w14:paraId="00F55DC2" w14:textId="77777777" w:rsidR="00FD72E0" w:rsidRPr="00FD468F" w:rsidRDefault="00FD72E0" w:rsidP="00471CCB">
      <w:pPr>
        <w:pStyle w:val="Prrafodelista"/>
        <w:spacing w:line="360" w:lineRule="auto"/>
        <w:contextualSpacing/>
        <w:jc w:val="both"/>
        <w:rPr>
          <w:rFonts w:ascii="Palatino Linotype" w:eastAsia="Calibri" w:hAnsi="Palatino Linotype" w:cs="Arial"/>
        </w:rPr>
      </w:pPr>
    </w:p>
    <w:p w14:paraId="601A92EC" w14:textId="77777777" w:rsidR="00471CCB" w:rsidRPr="00FD468F" w:rsidRDefault="00471CCB" w:rsidP="00471CCB">
      <w:pPr>
        <w:numPr>
          <w:ilvl w:val="0"/>
          <w:numId w:val="2"/>
        </w:numPr>
        <w:spacing w:line="360" w:lineRule="auto"/>
        <w:ind w:left="0" w:firstLine="0"/>
        <w:jc w:val="both"/>
        <w:rPr>
          <w:rFonts w:ascii="Palatino Linotype" w:eastAsia="Calibri" w:hAnsi="Palatino Linotype" w:cs="Arial"/>
          <w:sz w:val="22"/>
          <w:szCs w:val="22"/>
        </w:rPr>
      </w:pPr>
      <w:r w:rsidRPr="00FD468F">
        <w:rPr>
          <w:rFonts w:ascii="Palatino Linotype" w:eastAsia="Calibri" w:hAnsi="Palatino Linotype" w:cs="Arial"/>
          <w:sz w:val="22"/>
          <w:szCs w:val="22"/>
        </w:rPr>
        <w:t>Esto es, que el derecho humano de acceso a la información pública, se aprecia que toda persona, sin necesidad de acreditar interés alguno o justificar su interposición, deberá tener acceso a la información pública, es decir, dicho</w:t>
      </w:r>
      <w:r w:rsidRPr="00FD468F">
        <w:rPr>
          <w:rFonts w:ascii="Palatino Linotype" w:eastAsia="Palatino Linotype" w:hAnsi="Palatino Linotype" w:cs="Palatino Linotype"/>
          <w:sz w:val="22"/>
          <w:szCs w:val="22"/>
          <w:lang w:val="es-ES" w:eastAsia="en-US"/>
        </w:rPr>
        <w:t xml:space="preserve"> </w:t>
      </w:r>
      <w:r w:rsidRPr="00FD468F">
        <w:rPr>
          <w:rFonts w:ascii="Palatino Linotype" w:eastAsia="Palatino Linotype" w:hAnsi="Palatino Linotype" w:cs="Palatino Linotype"/>
          <w:i/>
          <w:sz w:val="22"/>
          <w:szCs w:val="22"/>
          <w:lang w:val="es-ES" w:eastAsia="en-US"/>
        </w:rPr>
        <w:t>derecho fundamental exime a quien lo ejerce</w:t>
      </w:r>
      <w:r w:rsidRPr="00FD468F">
        <w:rPr>
          <w:rFonts w:ascii="Palatino Linotype" w:eastAsia="Palatino Linotype" w:hAnsi="Palatino Linotype" w:cs="Palatino Linotype"/>
          <w:sz w:val="22"/>
          <w:szCs w:val="22"/>
          <w:lang w:val="es-ES" w:eastAsia="en-US"/>
        </w:rPr>
        <w:t xml:space="preserve">, </w:t>
      </w:r>
      <w:r w:rsidRPr="00FD468F">
        <w:rPr>
          <w:rFonts w:ascii="Palatino Linotype" w:eastAsia="Calibri" w:hAnsi="Palatino Linotype" w:cs="Arial"/>
          <w:sz w:val="22"/>
          <w:szCs w:val="22"/>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6835175" w14:textId="77777777" w:rsidR="00471CCB" w:rsidRPr="00FD468F" w:rsidRDefault="00471CCB" w:rsidP="00471CCB">
      <w:pPr>
        <w:spacing w:line="360" w:lineRule="auto"/>
        <w:jc w:val="both"/>
        <w:rPr>
          <w:rFonts w:ascii="Palatino Linotype" w:eastAsia="Calibri" w:hAnsi="Palatino Linotype" w:cs="Arial"/>
          <w:sz w:val="22"/>
          <w:szCs w:val="22"/>
        </w:rPr>
      </w:pPr>
    </w:p>
    <w:p w14:paraId="26D8E61F" w14:textId="77777777" w:rsidR="00471CCB" w:rsidRPr="00FD468F" w:rsidRDefault="00471CCB" w:rsidP="00471CCB">
      <w:pPr>
        <w:numPr>
          <w:ilvl w:val="0"/>
          <w:numId w:val="2"/>
        </w:numPr>
        <w:spacing w:line="360" w:lineRule="auto"/>
        <w:ind w:left="0" w:firstLine="0"/>
        <w:jc w:val="both"/>
        <w:rPr>
          <w:rFonts w:ascii="Palatino Linotype" w:eastAsia="Calibri" w:hAnsi="Palatino Linotype" w:cs="Arial"/>
          <w:sz w:val="22"/>
          <w:szCs w:val="22"/>
        </w:rPr>
      </w:pPr>
      <w:r w:rsidRPr="00FD468F">
        <w:rPr>
          <w:rFonts w:ascii="Palatino Linotype" w:eastAsia="Calibri" w:hAnsi="Palatino Linotype" w:cs="Arial"/>
          <w:sz w:val="22"/>
          <w:szCs w:val="22"/>
        </w:rPr>
        <w:t xml:space="preserve">En consecuencia, dado lo expuesto y fundado con anterioridad, se estima que el requisito relativo al nombre del </w:t>
      </w:r>
      <w:r w:rsidRPr="00FD468F">
        <w:rPr>
          <w:rFonts w:ascii="Palatino Linotype" w:eastAsia="Calibri" w:hAnsi="Palatino Linotype" w:cs="Arial"/>
          <w:b/>
          <w:sz w:val="22"/>
          <w:szCs w:val="22"/>
        </w:rPr>
        <w:t>RECURRENTE</w:t>
      </w:r>
      <w:r w:rsidRPr="00FD468F">
        <w:rPr>
          <w:rFonts w:ascii="Palatino Linotype" w:eastAsia="Calibri" w:hAnsi="Palatino Linotype" w:cs="Arial"/>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A010D66" w14:textId="77777777" w:rsidR="00471CCB" w:rsidRPr="00FD468F" w:rsidRDefault="00471CCB" w:rsidP="00471CCB">
      <w:pPr>
        <w:pStyle w:val="Prrafodelista"/>
        <w:rPr>
          <w:rFonts w:ascii="Palatino Linotype" w:eastAsia="Calibri" w:hAnsi="Palatino Linotype" w:cs="Arial"/>
        </w:rPr>
      </w:pPr>
    </w:p>
    <w:p w14:paraId="456BEF9A" w14:textId="77777777" w:rsidR="00463FE7" w:rsidRPr="00FD468F" w:rsidRDefault="00471CCB" w:rsidP="00463FE7">
      <w:pPr>
        <w:pStyle w:val="Prrafodelista"/>
        <w:numPr>
          <w:ilvl w:val="0"/>
          <w:numId w:val="2"/>
        </w:numPr>
        <w:spacing w:line="360" w:lineRule="auto"/>
        <w:ind w:left="0" w:firstLine="0"/>
        <w:jc w:val="both"/>
        <w:rPr>
          <w:rFonts w:ascii="Palatino Linotype" w:hAnsi="Palatino Linotype"/>
        </w:rPr>
      </w:pPr>
      <w:r w:rsidRPr="00FD468F">
        <w:rPr>
          <w:rFonts w:ascii="Palatino Linotype" w:eastAsia="Calibri" w:hAnsi="Palatino Linotype" w:cs="Arial"/>
        </w:rPr>
        <w:t xml:space="preserve">Asimismo, los escritos contienen las formalidades previstas por el artículo 180 último párrafo de la Ley de la materia actual, por lo que es procedente que este Instituto de </w:t>
      </w:r>
      <w:r w:rsidRPr="00FD468F">
        <w:rPr>
          <w:rFonts w:ascii="Palatino Linotype" w:eastAsia="Calibri" w:hAnsi="Palatino Linotype" w:cs="Arial"/>
        </w:rPr>
        <w:lastRenderedPageBreak/>
        <w:t>Transparencia, Acceso a la Información Pública y Protección de Datos Personales del Estado de México y Municipios, conozca y resuelva el presente recurso.</w:t>
      </w:r>
    </w:p>
    <w:p w14:paraId="58D3AFD9" w14:textId="77777777" w:rsidR="00C90EC4" w:rsidRPr="00FD468F" w:rsidRDefault="00C90EC4" w:rsidP="00C90EC4">
      <w:pPr>
        <w:pStyle w:val="Prrafodelista"/>
        <w:rPr>
          <w:rFonts w:ascii="Palatino Linotype" w:hAnsi="Palatino Linotype"/>
        </w:rPr>
      </w:pPr>
    </w:p>
    <w:p w14:paraId="4C0E0DEB" w14:textId="77777777" w:rsidR="00463FE7" w:rsidRPr="00FD468F" w:rsidRDefault="00463FE7" w:rsidP="00463FE7">
      <w:pPr>
        <w:pStyle w:val="Ttulo1"/>
        <w:spacing w:before="0" w:line="360" w:lineRule="auto"/>
        <w:rPr>
          <w:rFonts w:ascii="Palatino Linotype" w:hAnsi="Palatino Linotype"/>
          <w:b/>
          <w:color w:val="auto"/>
          <w:sz w:val="22"/>
          <w:szCs w:val="22"/>
        </w:rPr>
      </w:pPr>
      <w:bookmarkStart w:id="16" w:name="_Toc85733160"/>
      <w:r w:rsidRPr="00FD468F">
        <w:rPr>
          <w:rFonts w:ascii="Palatino Linotype" w:hAnsi="Palatino Linotype" w:cs="Arial"/>
          <w:b/>
          <w:color w:val="auto"/>
          <w:sz w:val="22"/>
          <w:szCs w:val="22"/>
        </w:rPr>
        <w:t xml:space="preserve">TERCERO. </w:t>
      </w:r>
      <w:bookmarkEnd w:id="14"/>
      <w:bookmarkEnd w:id="15"/>
      <w:bookmarkEnd w:id="16"/>
      <w:r w:rsidRPr="00FD468F">
        <w:rPr>
          <w:rFonts w:ascii="Palatino Linotype" w:hAnsi="Palatino Linotype"/>
          <w:b/>
          <w:color w:val="auto"/>
          <w:sz w:val="22"/>
          <w:szCs w:val="22"/>
        </w:rPr>
        <w:t xml:space="preserve">Del planteamiento de la </w:t>
      </w:r>
      <w:r w:rsidRPr="00FD468F">
        <w:rPr>
          <w:rFonts w:ascii="Palatino Linotype" w:hAnsi="Palatino Linotype"/>
          <w:b/>
          <w:i/>
          <w:color w:val="auto"/>
          <w:sz w:val="22"/>
          <w:szCs w:val="22"/>
        </w:rPr>
        <w:t>Litis</w:t>
      </w:r>
      <w:r w:rsidRPr="00FD468F">
        <w:rPr>
          <w:rFonts w:ascii="Palatino Linotype" w:hAnsi="Palatino Linotype"/>
          <w:b/>
          <w:color w:val="auto"/>
          <w:sz w:val="22"/>
          <w:szCs w:val="22"/>
        </w:rPr>
        <w:t>.</w:t>
      </w:r>
    </w:p>
    <w:p w14:paraId="5238D466" w14:textId="77777777" w:rsidR="00642339" w:rsidRPr="00FD468F" w:rsidRDefault="00642339" w:rsidP="00642339">
      <w:pPr>
        <w:rPr>
          <w:rFonts w:ascii="Palatino Linotype" w:hAnsi="Palatino Linotype"/>
          <w:sz w:val="22"/>
          <w:szCs w:val="22"/>
          <w:lang w:eastAsia="es-ES"/>
        </w:rPr>
      </w:pPr>
    </w:p>
    <w:p w14:paraId="693939B3" w14:textId="77777777" w:rsidR="00463FE7" w:rsidRPr="00FD468F" w:rsidRDefault="009D4D43" w:rsidP="009D4D43">
      <w:pPr>
        <w:pStyle w:val="Prrafodelista"/>
        <w:numPr>
          <w:ilvl w:val="0"/>
          <w:numId w:val="2"/>
        </w:numPr>
        <w:spacing w:line="360" w:lineRule="auto"/>
        <w:ind w:left="0" w:firstLine="0"/>
        <w:contextualSpacing/>
        <w:jc w:val="both"/>
        <w:rPr>
          <w:rFonts w:ascii="Palatino Linotype" w:eastAsiaTheme="minorEastAsia" w:hAnsi="Palatino Linotype" w:cs="Arial"/>
          <w:b/>
          <w:lang w:val="es-ES_tradnl"/>
        </w:rPr>
      </w:pPr>
      <w:r w:rsidRPr="00FD468F">
        <w:rPr>
          <w:rFonts w:ascii="Palatino Linotype" w:eastAsiaTheme="minorEastAsia" w:hAnsi="Palatino Linotype" w:cs="Arial"/>
          <w:lang w:val="es-ES_tradnl"/>
        </w:rPr>
        <w:t xml:space="preserve">El </w:t>
      </w:r>
      <w:r w:rsidRPr="00FD468F">
        <w:rPr>
          <w:rFonts w:ascii="Palatino Linotype" w:eastAsiaTheme="minorEastAsia" w:hAnsi="Palatino Linotype" w:cs="Arial"/>
          <w:b/>
          <w:lang w:val="es-ES_tradnl"/>
        </w:rPr>
        <w:t>RECURRENTE</w:t>
      </w:r>
      <w:r w:rsidRPr="00FD468F">
        <w:rPr>
          <w:rFonts w:ascii="Palatino Linotype" w:eastAsiaTheme="minorEastAsia" w:hAnsi="Palatino Linotype" w:cs="Arial"/>
          <w:lang w:val="es-ES_tradnl"/>
        </w:rPr>
        <w:t xml:space="preserve"> solicitó el</w:t>
      </w:r>
      <w:r w:rsidR="00C90EC4" w:rsidRPr="00FD468F">
        <w:rPr>
          <w:rFonts w:ascii="Palatino Linotype" w:eastAsiaTheme="minorEastAsia" w:hAnsi="Palatino Linotype" w:cs="Arial"/>
          <w:lang w:val="es-ES_tradnl"/>
        </w:rPr>
        <w:t xml:space="preserve"> Nombre, Grado de Estudios (documento oficial probatorio)</w:t>
      </w:r>
      <w:r w:rsidR="00642339" w:rsidRPr="00FD468F">
        <w:rPr>
          <w:rFonts w:ascii="Palatino Linotype" w:hAnsi="Palatino Linotype" w:cs="Arial"/>
        </w:rPr>
        <w:t>,</w:t>
      </w:r>
      <w:r w:rsidR="00C90EC4" w:rsidRPr="00FD468F">
        <w:rPr>
          <w:rFonts w:ascii="Palatino Linotype" w:hAnsi="Palatino Linotype" w:cs="Arial"/>
        </w:rPr>
        <w:t xml:space="preserve"> Credencial de Servidor Público y </w:t>
      </w:r>
      <w:r w:rsidR="00CC19DC" w:rsidRPr="00FD468F">
        <w:rPr>
          <w:rFonts w:ascii="Palatino Linotype" w:hAnsi="Palatino Linotype" w:cs="Arial"/>
        </w:rPr>
        <w:t>el documento donde conste la r</w:t>
      </w:r>
      <w:r w:rsidR="00C90EC4" w:rsidRPr="00FD468F">
        <w:rPr>
          <w:rFonts w:ascii="Palatino Linotype" w:hAnsi="Palatino Linotype" w:cs="Arial"/>
        </w:rPr>
        <w:t xml:space="preserve">emuneración neta </w:t>
      </w:r>
      <w:r w:rsidR="00C90EC4" w:rsidRPr="00FD468F">
        <w:rPr>
          <w:rFonts w:ascii="Palatino Linotype" w:hAnsi="Palatino Linotype" w:cs="Arial"/>
          <w:lang w:val="es-MX"/>
        </w:rPr>
        <w:t xml:space="preserve">del personal adscrito a la Dirección de Información Planeación, Programación y Evaluación (DIPPE). </w:t>
      </w:r>
    </w:p>
    <w:p w14:paraId="53677067" w14:textId="77777777" w:rsidR="00463FE7" w:rsidRPr="00FD468F" w:rsidRDefault="00463FE7" w:rsidP="00463FE7">
      <w:pPr>
        <w:pStyle w:val="Prrafodelista"/>
        <w:spacing w:line="360" w:lineRule="auto"/>
        <w:ind w:left="778"/>
        <w:contextualSpacing/>
        <w:jc w:val="both"/>
        <w:rPr>
          <w:rFonts w:ascii="Palatino Linotype" w:hAnsi="Palatino Linotype" w:cs="Arial"/>
          <w:b/>
        </w:rPr>
      </w:pPr>
    </w:p>
    <w:p w14:paraId="424FFA3B" w14:textId="51DDF9B5" w:rsidR="0057069B" w:rsidRPr="00FD468F" w:rsidRDefault="00463FE7" w:rsidP="0057069B">
      <w:pPr>
        <w:pStyle w:val="Prrafodelista"/>
        <w:numPr>
          <w:ilvl w:val="0"/>
          <w:numId w:val="2"/>
        </w:numPr>
        <w:spacing w:line="360" w:lineRule="auto"/>
        <w:ind w:left="0" w:firstLine="0"/>
        <w:contextualSpacing/>
        <w:jc w:val="both"/>
        <w:rPr>
          <w:rFonts w:ascii="Palatino Linotype" w:hAnsi="Palatino Linotype" w:cs="Arial"/>
        </w:rPr>
      </w:pPr>
      <w:r w:rsidRPr="00FD468F">
        <w:rPr>
          <w:rFonts w:ascii="Palatino Linotype" w:hAnsi="Palatino Linotype" w:cs="Arial"/>
        </w:rPr>
        <w:t xml:space="preserve">En respuesta, el </w:t>
      </w:r>
      <w:r w:rsidRPr="00FD468F">
        <w:rPr>
          <w:rFonts w:ascii="Palatino Linotype" w:hAnsi="Palatino Linotype" w:cs="Arial"/>
          <w:b/>
        </w:rPr>
        <w:t xml:space="preserve">SUJETO OBLIGADO </w:t>
      </w:r>
      <w:r w:rsidR="008036D1" w:rsidRPr="00FD468F">
        <w:rPr>
          <w:rFonts w:ascii="Palatino Linotype" w:hAnsi="Palatino Linotype" w:cs="Arial"/>
        </w:rPr>
        <w:t>a través</w:t>
      </w:r>
      <w:r w:rsidR="00642339" w:rsidRPr="00FD468F">
        <w:rPr>
          <w:rFonts w:ascii="Palatino Linotype" w:hAnsi="Palatino Linotype" w:cs="Arial"/>
        </w:rPr>
        <w:t xml:space="preserve"> del Titular de la </w:t>
      </w:r>
      <w:r w:rsidR="00C90EC4" w:rsidRPr="00FD468F">
        <w:rPr>
          <w:rFonts w:ascii="Palatino Linotype" w:hAnsi="Palatino Linotype" w:cs="Arial"/>
        </w:rPr>
        <w:t xml:space="preserve">Unidad de </w:t>
      </w:r>
      <w:r w:rsidR="008036D1" w:rsidRPr="00FD468F">
        <w:rPr>
          <w:rFonts w:ascii="Palatino Linotype" w:hAnsi="Palatino Linotype" w:cs="Arial"/>
        </w:rPr>
        <w:t>Transparencia y Coordinador de Control Técnico de la Secretaría de Movilidad del Gobierno del Estado de México</w:t>
      </w:r>
      <w:r w:rsidR="00642339" w:rsidRPr="00FD468F">
        <w:rPr>
          <w:rFonts w:ascii="Palatino Linotype" w:hAnsi="Palatino Linotype" w:cs="Arial"/>
        </w:rPr>
        <w:t>,</w:t>
      </w:r>
      <w:r w:rsidR="00642339" w:rsidRPr="00FD468F">
        <w:rPr>
          <w:rFonts w:ascii="Palatino Linotype" w:hAnsi="Palatino Linotype" w:cs="Arial"/>
          <w:b/>
        </w:rPr>
        <w:t xml:space="preserve"> </w:t>
      </w:r>
      <w:r w:rsidR="008036D1" w:rsidRPr="00FD468F">
        <w:rPr>
          <w:rFonts w:ascii="Palatino Linotype" w:hAnsi="Palatino Linotype" w:cs="Arial"/>
        </w:rPr>
        <w:t xml:space="preserve">remiten el oficio 22000011000100S/5413/2024, de fecha seis de noviembre del año próximo pasado, suscrito por el Subdirector de Capital Humano de la Coordinación Administrativa de la Secretaría de Movilidad, por medio del cual </w:t>
      </w:r>
      <w:r w:rsidR="005C4410" w:rsidRPr="00FD468F">
        <w:rPr>
          <w:rFonts w:ascii="Palatino Linotype" w:hAnsi="Palatino Linotype" w:cs="Arial"/>
        </w:rPr>
        <w:t xml:space="preserve">hacen del conocimiento que el nombre correcto de la Unidad Administrativa es </w:t>
      </w:r>
      <w:r w:rsidR="005C4410" w:rsidRPr="00FD468F">
        <w:rPr>
          <w:rFonts w:ascii="Palatino Linotype" w:hAnsi="Palatino Linotype" w:cs="Arial"/>
          <w:b/>
        </w:rPr>
        <w:t xml:space="preserve">Dirección de Información, Planeación, Programación y Evaluación (DIPPE), </w:t>
      </w:r>
      <w:r w:rsidR="005C4410" w:rsidRPr="00FD468F">
        <w:rPr>
          <w:rFonts w:ascii="Palatino Linotype" w:hAnsi="Palatino Linotype" w:cs="Arial"/>
        </w:rPr>
        <w:t xml:space="preserve">dependiente de la Coordinación de Control Técnico de la Secretaría de Movilidad, </w:t>
      </w:r>
      <w:r w:rsidR="007B30E0" w:rsidRPr="00FD468F">
        <w:rPr>
          <w:rFonts w:ascii="Palatino Linotype" w:hAnsi="Palatino Linotype" w:cs="Arial"/>
        </w:rPr>
        <w:t>igualmente</w:t>
      </w:r>
      <w:r w:rsidR="00790F18" w:rsidRPr="00FD468F">
        <w:rPr>
          <w:rFonts w:ascii="Palatino Linotype" w:hAnsi="Palatino Linotype" w:cs="Arial"/>
        </w:rPr>
        <w:t xml:space="preserve">, </w:t>
      </w:r>
      <w:r w:rsidR="007B30E0" w:rsidRPr="00FD468F">
        <w:rPr>
          <w:rFonts w:ascii="Palatino Linotype" w:hAnsi="Palatino Linotype" w:cs="Arial"/>
        </w:rPr>
        <w:t>agrega el Procedimiento 190 Expedición y Reexpedición de Gafete-Credencial del Manual de Normas y Procedimientos de Desarrollo y Administración de Personal</w:t>
      </w:r>
      <w:r w:rsidR="00790F18" w:rsidRPr="00FD468F">
        <w:rPr>
          <w:rFonts w:ascii="Palatino Linotype" w:hAnsi="Palatino Linotype" w:cs="Arial"/>
        </w:rPr>
        <w:t>; así mismo</w:t>
      </w:r>
      <w:r w:rsidR="00CC19DC" w:rsidRPr="00FD468F">
        <w:rPr>
          <w:rFonts w:ascii="Palatino Linotype" w:hAnsi="Palatino Linotype" w:cs="Arial"/>
        </w:rPr>
        <w:t>,</w:t>
      </w:r>
      <w:r w:rsidR="00790F18" w:rsidRPr="00FD468F">
        <w:rPr>
          <w:rFonts w:ascii="Palatino Linotype" w:hAnsi="Palatino Linotype" w:cs="Arial"/>
        </w:rPr>
        <w:t xml:space="preserve"> </w:t>
      </w:r>
      <w:r w:rsidR="0045573D" w:rsidRPr="00FD468F">
        <w:rPr>
          <w:rFonts w:ascii="Palatino Linotype" w:hAnsi="Palatino Linotype" w:cs="Arial"/>
        </w:rPr>
        <w:t>relativo a</w:t>
      </w:r>
      <w:r w:rsidR="00790F18" w:rsidRPr="00FD468F">
        <w:rPr>
          <w:rFonts w:ascii="Palatino Linotype" w:hAnsi="Palatino Linotype" w:cs="Arial"/>
        </w:rPr>
        <w:t xml:space="preserve"> la</w:t>
      </w:r>
      <w:r w:rsidR="00CC19DC" w:rsidRPr="00FD468F">
        <w:rPr>
          <w:rFonts w:ascii="Palatino Linotype" w:hAnsi="Palatino Linotype" w:cs="Arial"/>
        </w:rPr>
        <w:t>s</w:t>
      </w:r>
      <w:r w:rsidR="00790F18" w:rsidRPr="00FD468F">
        <w:rPr>
          <w:rFonts w:ascii="Palatino Linotype" w:hAnsi="Palatino Linotype" w:cs="Arial"/>
        </w:rPr>
        <w:t xml:space="preserve"> credencial</w:t>
      </w:r>
      <w:r w:rsidR="00CC19DC" w:rsidRPr="00FD468F">
        <w:rPr>
          <w:rFonts w:ascii="Palatino Linotype" w:hAnsi="Palatino Linotype" w:cs="Arial"/>
        </w:rPr>
        <w:t>es</w:t>
      </w:r>
      <w:r w:rsidR="00790F18" w:rsidRPr="00FD468F">
        <w:rPr>
          <w:rFonts w:ascii="Palatino Linotype" w:hAnsi="Palatino Linotype" w:cs="Arial"/>
        </w:rPr>
        <w:t xml:space="preserve"> de </w:t>
      </w:r>
      <w:r w:rsidR="00CC19DC" w:rsidRPr="00FD468F">
        <w:rPr>
          <w:rFonts w:ascii="Palatino Linotype" w:hAnsi="Palatino Linotype" w:cs="Arial"/>
        </w:rPr>
        <w:t xml:space="preserve">los </w:t>
      </w:r>
      <w:r w:rsidR="00790F18" w:rsidRPr="00FD468F">
        <w:rPr>
          <w:rFonts w:ascii="Palatino Linotype" w:hAnsi="Palatino Linotype" w:cs="Arial"/>
        </w:rPr>
        <w:t>servidor</w:t>
      </w:r>
      <w:r w:rsidR="0045573D" w:rsidRPr="00FD468F">
        <w:rPr>
          <w:rFonts w:ascii="Palatino Linotype" w:hAnsi="Palatino Linotype" w:cs="Arial"/>
        </w:rPr>
        <w:t>es</w:t>
      </w:r>
      <w:r w:rsidR="00790F18" w:rsidRPr="00FD468F">
        <w:rPr>
          <w:rFonts w:ascii="Palatino Linotype" w:hAnsi="Palatino Linotype" w:cs="Arial"/>
        </w:rPr>
        <w:t xml:space="preserve"> público</w:t>
      </w:r>
      <w:r w:rsidR="0045573D" w:rsidRPr="00FD468F">
        <w:rPr>
          <w:rFonts w:ascii="Palatino Linotype" w:hAnsi="Palatino Linotype" w:cs="Arial"/>
        </w:rPr>
        <w:t>s</w:t>
      </w:r>
      <w:r w:rsidR="00790F18" w:rsidRPr="00FD468F">
        <w:rPr>
          <w:rFonts w:ascii="Palatino Linotype" w:hAnsi="Palatino Linotype" w:cs="Arial"/>
        </w:rPr>
        <w:t xml:space="preserve">, </w:t>
      </w:r>
      <w:r w:rsidR="0045573D" w:rsidRPr="00FD468F">
        <w:rPr>
          <w:rFonts w:ascii="Palatino Linotype" w:hAnsi="Palatino Linotype" w:cs="Arial"/>
        </w:rPr>
        <w:t xml:space="preserve">señaló que </w:t>
      </w:r>
      <w:r w:rsidR="00790F18" w:rsidRPr="00FD468F">
        <w:rPr>
          <w:rFonts w:ascii="Palatino Linotype" w:hAnsi="Palatino Linotype" w:cs="Arial"/>
        </w:rPr>
        <w:t>no se encuentra dentro de sus funciones y atribuciones, haciendo referencia al procedimiento 190 Expedición y Reexpedición de Gafete-Credencial del Manual de Normas y Procedimientos de Desarrollo y Administración de Personal.</w:t>
      </w:r>
      <w:r w:rsidR="0057069B" w:rsidRPr="00FD468F">
        <w:rPr>
          <w:rFonts w:ascii="Palatino Linotype" w:hAnsi="Palatino Linotype" w:cs="Arial"/>
        </w:rPr>
        <w:t xml:space="preserve"> Así mismo, remite el Acta de la Centésima Nonagésima Novena Sesión Extraordinaria del año dos mil veinticuatro, del Comité de Transparencia de la Secretaría de Movilidad del Gobierno del Estado de México, mediante el cual acuerdan </w:t>
      </w:r>
      <w:r w:rsidR="0057069B" w:rsidRPr="00FD468F">
        <w:rPr>
          <w:rFonts w:ascii="Palatino Linotype" w:hAnsi="Palatino Linotype" w:cs="Arial"/>
        </w:rPr>
        <w:lastRenderedPageBreak/>
        <w:t xml:space="preserve">que se clasifiquen como confidenciales, los datos personales contenidos en la solicitud de información. </w:t>
      </w:r>
    </w:p>
    <w:p w14:paraId="113F88F8" w14:textId="77777777" w:rsidR="00C60A9A" w:rsidRPr="00FD468F" w:rsidRDefault="00C60A9A" w:rsidP="00463FE7">
      <w:pPr>
        <w:pStyle w:val="Prrafodelista"/>
        <w:spacing w:line="360" w:lineRule="auto"/>
        <w:ind w:left="0"/>
        <w:contextualSpacing/>
        <w:jc w:val="both"/>
        <w:rPr>
          <w:rFonts w:ascii="Palatino Linotype" w:hAnsi="Palatino Linotype" w:cs="Arial"/>
        </w:rPr>
      </w:pPr>
    </w:p>
    <w:p w14:paraId="4D765C46" w14:textId="4BC185AC" w:rsidR="009D4D43" w:rsidRPr="00FD468F" w:rsidRDefault="00471CCB" w:rsidP="009D4D43">
      <w:pPr>
        <w:pStyle w:val="Prrafodelista"/>
        <w:numPr>
          <w:ilvl w:val="0"/>
          <w:numId w:val="2"/>
        </w:numPr>
        <w:spacing w:line="360" w:lineRule="auto"/>
        <w:ind w:left="0" w:firstLine="0"/>
        <w:contextualSpacing/>
        <w:jc w:val="both"/>
        <w:rPr>
          <w:rFonts w:ascii="Palatino Linotype" w:hAnsi="Palatino Linotype" w:cs="Arial"/>
        </w:rPr>
      </w:pPr>
      <w:r w:rsidRPr="00FD468F">
        <w:rPr>
          <w:rFonts w:ascii="Palatino Linotype" w:hAnsi="Palatino Linotype" w:cs="Arial"/>
        </w:rPr>
        <w:t xml:space="preserve">El </w:t>
      </w:r>
      <w:r w:rsidRPr="00FD468F">
        <w:rPr>
          <w:rFonts w:ascii="Palatino Linotype" w:hAnsi="Palatino Linotype" w:cs="Arial"/>
          <w:b/>
        </w:rPr>
        <w:t>RECURRENTE</w:t>
      </w:r>
      <w:r w:rsidRPr="00FD468F">
        <w:rPr>
          <w:rFonts w:ascii="Palatino Linotype" w:hAnsi="Palatino Linotype" w:cs="Arial"/>
        </w:rPr>
        <w:t xml:space="preserve">, se inconformó </w:t>
      </w:r>
      <w:r w:rsidR="00901BC5" w:rsidRPr="00FD468F">
        <w:rPr>
          <w:rFonts w:ascii="Palatino Linotype" w:hAnsi="Palatino Linotype" w:cs="Arial"/>
        </w:rPr>
        <w:t xml:space="preserve">por </w:t>
      </w:r>
      <w:r w:rsidR="009D4D43" w:rsidRPr="00FD468F">
        <w:rPr>
          <w:rFonts w:ascii="Palatino Linotype" w:hAnsi="Palatino Linotype" w:cs="Arial"/>
          <w:b/>
        </w:rPr>
        <w:t>la</w:t>
      </w:r>
      <w:r w:rsidR="0045573D" w:rsidRPr="00FD468F">
        <w:rPr>
          <w:rFonts w:ascii="Palatino Linotype" w:hAnsi="Palatino Linotype" w:cs="Arial"/>
          <w:b/>
        </w:rPr>
        <w:t xml:space="preserve"> entrega de información incompleta y la clasificación de la información</w:t>
      </w:r>
      <w:r w:rsidR="009D4D43" w:rsidRPr="00FD468F">
        <w:rPr>
          <w:rFonts w:ascii="Palatino Linotype" w:hAnsi="Palatino Linotype" w:cs="Arial"/>
        </w:rPr>
        <w:t xml:space="preserve">, en los siguientes términos: </w:t>
      </w:r>
      <w:r w:rsidR="009D4D43" w:rsidRPr="00FD468F">
        <w:rPr>
          <w:rFonts w:ascii="Palatino Linotype" w:hAnsi="Palatino Linotype" w:cs="Arial"/>
          <w:i/>
        </w:rPr>
        <w:t>“</w:t>
      </w:r>
      <w:r w:rsidR="00790F18" w:rsidRPr="00FD468F">
        <w:rPr>
          <w:rFonts w:ascii="Palatino Linotype" w:hAnsi="Palatino Linotype" w:cs="Arial"/>
          <w:i/>
        </w:rPr>
        <w:t>no entregan todo lo solicitado, así como las versiones públicas no están conforme a los lineamientos de clasificación</w:t>
      </w:r>
      <w:r w:rsidR="009D4D43" w:rsidRPr="00FD468F">
        <w:rPr>
          <w:rFonts w:ascii="Palatino Linotype" w:hAnsi="Palatino Linotype"/>
          <w:i/>
        </w:rPr>
        <w:t>.</w:t>
      </w:r>
      <w:r w:rsidR="009D4D43" w:rsidRPr="00FD468F">
        <w:rPr>
          <w:rFonts w:ascii="Palatino Linotype" w:hAnsi="Palatino Linotype" w:cs="Arial"/>
          <w:i/>
        </w:rPr>
        <w:t>” (Sic)</w:t>
      </w:r>
    </w:p>
    <w:p w14:paraId="50BEBC86" w14:textId="77777777" w:rsidR="00471CCB" w:rsidRPr="00FD468F" w:rsidRDefault="00471CCB" w:rsidP="00471CCB">
      <w:pPr>
        <w:pStyle w:val="Prrafodelista"/>
        <w:spacing w:line="360" w:lineRule="auto"/>
        <w:ind w:left="0"/>
        <w:contextualSpacing/>
        <w:jc w:val="both"/>
        <w:rPr>
          <w:rFonts w:ascii="Palatino Linotype" w:eastAsia="MS Mincho" w:hAnsi="Palatino Linotype" w:cs="Arial"/>
        </w:rPr>
      </w:pPr>
    </w:p>
    <w:p w14:paraId="40534B61" w14:textId="2E73A306" w:rsidR="00463FE7" w:rsidRPr="00FD468F" w:rsidRDefault="00463FE7" w:rsidP="00463FE7">
      <w:pPr>
        <w:pStyle w:val="Prrafodelista"/>
        <w:numPr>
          <w:ilvl w:val="0"/>
          <w:numId w:val="2"/>
        </w:numPr>
        <w:spacing w:line="360" w:lineRule="auto"/>
        <w:ind w:left="0" w:firstLine="0"/>
        <w:contextualSpacing/>
        <w:jc w:val="both"/>
        <w:rPr>
          <w:rFonts w:ascii="Palatino Linotype" w:eastAsia="MS Mincho" w:hAnsi="Palatino Linotype" w:cs="Arial"/>
        </w:rPr>
      </w:pPr>
      <w:r w:rsidRPr="00FD468F">
        <w:rPr>
          <w:rFonts w:ascii="Palatino Linotype" w:eastAsia="MS Mincho" w:hAnsi="Palatino Linotype" w:cs="Arial"/>
        </w:rPr>
        <w:t xml:space="preserve">En </w:t>
      </w:r>
      <w:r w:rsidRPr="00FD468F">
        <w:rPr>
          <w:rFonts w:ascii="Palatino Linotype" w:hAnsi="Palatino Linotype" w:cs="Arial"/>
          <w:lang w:eastAsia="es-MX"/>
        </w:rPr>
        <w:t>dichas</w:t>
      </w:r>
      <w:r w:rsidRPr="00FD468F">
        <w:rPr>
          <w:rFonts w:ascii="Palatino Linotype" w:hAnsi="Palatino Linotype" w:cs="Arial"/>
        </w:rPr>
        <w:t xml:space="preserve"> condiciones, la </w:t>
      </w:r>
      <w:r w:rsidRPr="00FD468F">
        <w:rPr>
          <w:rFonts w:ascii="Palatino Linotype" w:hAnsi="Palatino Linotype" w:cs="Arial"/>
          <w:i/>
        </w:rPr>
        <w:t>Litis</w:t>
      </w:r>
      <w:r w:rsidRPr="00FD468F">
        <w:rPr>
          <w:rFonts w:ascii="Palatino Linotype" w:hAnsi="Palatino Linotype" w:cs="Arial"/>
        </w:rPr>
        <w:t xml:space="preserve"> a resolver en este recurso se circunscribe a determinar si </w:t>
      </w:r>
      <w:r w:rsidRPr="00FD468F">
        <w:rPr>
          <w:rFonts w:ascii="Palatino Linotype" w:eastAsia="MS Mincho" w:hAnsi="Palatino Linotype" w:cs="Arial"/>
        </w:rPr>
        <w:t xml:space="preserve">se actualizan las causales de procedencia previstas en el artículo 179, </w:t>
      </w:r>
      <w:r w:rsidR="009D4D43" w:rsidRPr="00FD468F">
        <w:rPr>
          <w:rFonts w:ascii="Palatino Linotype" w:eastAsia="MS Mincho" w:hAnsi="Palatino Linotype" w:cs="Arial"/>
          <w:b/>
        </w:rPr>
        <w:t xml:space="preserve">fracción </w:t>
      </w:r>
      <w:r w:rsidR="00C60A9A" w:rsidRPr="00FD468F">
        <w:rPr>
          <w:rFonts w:ascii="Palatino Linotype" w:eastAsia="MS Mincho" w:hAnsi="Palatino Linotype" w:cs="Arial"/>
          <w:b/>
        </w:rPr>
        <w:t>I</w:t>
      </w:r>
      <w:r w:rsidR="007B30E0" w:rsidRPr="00FD468F">
        <w:rPr>
          <w:rFonts w:ascii="Palatino Linotype" w:eastAsia="MS Mincho" w:hAnsi="Palatino Linotype" w:cs="Arial"/>
          <w:b/>
        </w:rPr>
        <w:t>I</w:t>
      </w:r>
      <w:r w:rsidR="007F6514" w:rsidRPr="00FD468F">
        <w:rPr>
          <w:rFonts w:ascii="Palatino Linotype" w:eastAsia="MS Mincho" w:hAnsi="Palatino Linotype" w:cs="Arial"/>
          <w:b/>
        </w:rPr>
        <w:t xml:space="preserve"> y V</w:t>
      </w:r>
      <w:r w:rsidRPr="00FD468F">
        <w:rPr>
          <w:rFonts w:ascii="Palatino Linotype" w:eastAsia="MS Mincho" w:hAnsi="Palatino Linotype" w:cs="Arial"/>
          <w:b/>
        </w:rPr>
        <w:t xml:space="preserve"> </w:t>
      </w:r>
      <w:r w:rsidRPr="00FD468F">
        <w:rPr>
          <w:rFonts w:ascii="Palatino Linotype" w:eastAsia="MS Mincho" w:hAnsi="Palatino Linotype" w:cs="Arial"/>
        </w:rPr>
        <w:t>de la</w:t>
      </w:r>
      <w:r w:rsidRPr="00FD468F">
        <w:rPr>
          <w:rFonts w:ascii="Palatino Linotype" w:hAnsi="Palatino Linotype" w:cs="Arial"/>
          <w:lang w:eastAsia="es-MX"/>
        </w:rPr>
        <w:t xml:space="preserve"> Ley</w:t>
      </w:r>
      <w:r w:rsidRPr="00FD468F">
        <w:rPr>
          <w:rFonts w:ascii="Palatino Linotype" w:eastAsia="MS Mincho" w:hAnsi="Palatino Linotype" w:cs="Arial"/>
          <w:b/>
        </w:rPr>
        <w:t xml:space="preserve"> de Transparencia y Acceso a la Información Pública del Estado de </w:t>
      </w:r>
      <w:r w:rsidRPr="00FD468F">
        <w:rPr>
          <w:rFonts w:ascii="Palatino Linotype" w:hAnsi="Palatino Linotype" w:cs="Arial"/>
        </w:rPr>
        <w:t>México</w:t>
      </w:r>
      <w:r w:rsidRPr="00FD468F">
        <w:rPr>
          <w:rFonts w:ascii="Palatino Linotype" w:eastAsia="MS Mincho" w:hAnsi="Palatino Linotype" w:cs="Arial"/>
          <w:b/>
        </w:rPr>
        <w:t xml:space="preserve"> y Municipios</w:t>
      </w:r>
      <w:r w:rsidRPr="00FD468F">
        <w:rPr>
          <w:rFonts w:ascii="Palatino Linotype" w:eastAsia="MS Mincho" w:hAnsi="Palatino Linotype" w:cs="Arial"/>
        </w:rPr>
        <w:t xml:space="preserve">; </w:t>
      </w:r>
      <w:r w:rsidRPr="00FD468F">
        <w:rPr>
          <w:rFonts w:ascii="Palatino Linotype" w:hAnsi="Palatino Linotype" w:cs="Arial"/>
          <w:lang w:eastAsia="es-MX"/>
        </w:rPr>
        <w:t xml:space="preserve">fracción que determina la hipótesis jurídica relativa a </w:t>
      </w:r>
      <w:r w:rsidRPr="00FD468F">
        <w:rPr>
          <w:rFonts w:ascii="Palatino Linotype" w:hAnsi="Palatino Linotype" w:cs="Arial"/>
          <w:b/>
          <w:lang w:eastAsia="es-MX"/>
        </w:rPr>
        <w:t xml:space="preserve">la </w:t>
      </w:r>
      <w:r w:rsidR="009D4D43" w:rsidRPr="00FD468F">
        <w:rPr>
          <w:rFonts w:ascii="Palatino Linotype" w:hAnsi="Palatino Linotype" w:cs="Arial"/>
          <w:b/>
          <w:lang w:eastAsia="es-MX"/>
        </w:rPr>
        <w:t>negativa de la información solicitada</w:t>
      </w:r>
      <w:r w:rsidR="00C60A9A" w:rsidRPr="00FD468F">
        <w:rPr>
          <w:rFonts w:ascii="Palatino Linotype" w:hAnsi="Palatino Linotype" w:cs="Arial"/>
          <w:b/>
          <w:lang w:eastAsia="es-MX"/>
        </w:rPr>
        <w:t xml:space="preserve"> </w:t>
      </w:r>
      <w:r w:rsidRPr="00FD468F">
        <w:rPr>
          <w:rFonts w:ascii="Palatino Linotype" w:hAnsi="Palatino Linotype" w:cs="Arial"/>
          <w:lang w:eastAsia="es-MX"/>
        </w:rPr>
        <w:t xml:space="preserve">por el </w:t>
      </w:r>
      <w:r w:rsidRPr="00FD468F">
        <w:rPr>
          <w:rFonts w:ascii="Palatino Linotype" w:hAnsi="Palatino Linotype" w:cs="Arial"/>
          <w:b/>
          <w:lang w:eastAsia="es-MX"/>
        </w:rPr>
        <w:t>SUJETO OBLIGADO</w:t>
      </w:r>
      <w:r w:rsidRPr="00FD468F">
        <w:rPr>
          <w:rFonts w:ascii="Palatino Linotype" w:hAnsi="Palatino Linotype" w:cs="Arial"/>
          <w:lang w:eastAsia="es-MX"/>
        </w:rPr>
        <w:t xml:space="preserve">; </w:t>
      </w:r>
      <w:r w:rsidRPr="00FD468F">
        <w:rPr>
          <w:rFonts w:ascii="Palatino Linotype" w:eastAsia="MS Mincho" w:hAnsi="Palatino Linotype" w:cs="Arial"/>
        </w:rPr>
        <w:t xml:space="preserve">contexto del cual se dolió </w:t>
      </w:r>
      <w:r w:rsidRPr="00FD468F">
        <w:rPr>
          <w:rFonts w:ascii="Palatino Linotype" w:eastAsia="MS Mincho" w:hAnsi="Palatino Linotype" w:cs="Arial"/>
          <w:b/>
        </w:rPr>
        <w:t xml:space="preserve">EL RECURRENTE </w:t>
      </w:r>
      <w:r w:rsidRPr="00FD468F">
        <w:rPr>
          <w:rFonts w:ascii="Palatino Linotype" w:eastAsia="MS Mincho" w:hAnsi="Palatino Linotype" w:cs="Arial"/>
        </w:rPr>
        <w:t>al momento de interponer su inconformidad.</w:t>
      </w:r>
    </w:p>
    <w:p w14:paraId="567F94E4" w14:textId="77777777" w:rsidR="00463FE7" w:rsidRPr="00FD468F" w:rsidRDefault="00463FE7" w:rsidP="00463FE7">
      <w:pPr>
        <w:pStyle w:val="Prrafodelista"/>
        <w:spacing w:line="360" w:lineRule="auto"/>
        <w:ind w:left="0"/>
        <w:contextualSpacing/>
        <w:jc w:val="both"/>
        <w:rPr>
          <w:rFonts w:ascii="Palatino Linotype" w:eastAsia="MS Mincho" w:hAnsi="Palatino Linotype" w:cs="Arial"/>
        </w:rPr>
      </w:pPr>
    </w:p>
    <w:p w14:paraId="777FC1B2" w14:textId="77777777" w:rsidR="00463FE7" w:rsidRPr="00FD468F" w:rsidRDefault="00463FE7" w:rsidP="00463FE7">
      <w:pPr>
        <w:pStyle w:val="Prrafodelista"/>
        <w:numPr>
          <w:ilvl w:val="0"/>
          <w:numId w:val="2"/>
        </w:numPr>
        <w:spacing w:line="360" w:lineRule="auto"/>
        <w:ind w:left="0" w:firstLine="0"/>
        <w:contextualSpacing/>
        <w:jc w:val="both"/>
        <w:rPr>
          <w:rFonts w:ascii="Palatino Linotype" w:eastAsia="MS Mincho" w:hAnsi="Palatino Linotype" w:cs="Arial"/>
        </w:rPr>
      </w:pPr>
      <w:r w:rsidRPr="00FD468F">
        <w:rPr>
          <w:rFonts w:ascii="Palatino Linotype" w:hAnsi="Palatino Linotype" w:cs="Arial"/>
          <w:lang w:eastAsia="es-MX"/>
        </w:rPr>
        <w:t xml:space="preserve">De modo tal </w:t>
      </w:r>
      <w:r w:rsidRPr="00FD468F">
        <w:rPr>
          <w:rFonts w:ascii="Palatino Linotype" w:hAnsi="Palatino Linotype" w:cs="Arial"/>
        </w:rPr>
        <w:t xml:space="preserve">que </w:t>
      </w:r>
      <w:r w:rsidR="00520C3A" w:rsidRPr="00FD468F">
        <w:rPr>
          <w:rFonts w:ascii="Palatino Linotype" w:hAnsi="Palatino Linotype" w:cs="Arial"/>
        </w:rPr>
        <w:t xml:space="preserve">los </w:t>
      </w:r>
      <w:r w:rsidRPr="00FD468F">
        <w:rPr>
          <w:rFonts w:ascii="Palatino Linotype" w:hAnsi="Palatino Linotype" w:cs="Arial"/>
        </w:rPr>
        <w:t>recurso</w:t>
      </w:r>
      <w:r w:rsidR="00520C3A" w:rsidRPr="00FD468F">
        <w:rPr>
          <w:rFonts w:ascii="Palatino Linotype" w:hAnsi="Palatino Linotype" w:cs="Arial"/>
        </w:rPr>
        <w:t>s</w:t>
      </w:r>
      <w:r w:rsidRPr="00FD468F">
        <w:rPr>
          <w:rFonts w:ascii="Palatino Linotype" w:hAnsi="Palatino Linotype" w:cs="Arial"/>
        </w:rPr>
        <w:t xml:space="preserve"> de revisión se abocara</w:t>
      </w:r>
      <w:r w:rsidR="00520C3A" w:rsidRPr="00FD468F">
        <w:rPr>
          <w:rFonts w:ascii="Palatino Linotype" w:hAnsi="Palatino Linotype" w:cs="Arial"/>
        </w:rPr>
        <w:t>n</w:t>
      </w:r>
      <w:r w:rsidRPr="00FD468F">
        <w:rPr>
          <w:rFonts w:ascii="Palatino Linotype" w:hAnsi="Palatino Linotype" w:cs="Arial"/>
        </w:rPr>
        <w:t xml:space="preserve"> en determinar si el </w:t>
      </w:r>
      <w:r w:rsidRPr="00FD468F">
        <w:rPr>
          <w:rFonts w:ascii="Palatino Linotype" w:eastAsia="MS Mincho" w:hAnsi="Palatino Linotype" w:cs="Arial"/>
          <w:b/>
        </w:rPr>
        <w:t>SUJETO</w:t>
      </w:r>
      <w:r w:rsidRPr="00FD468F">
        <w:rPr>
          <w:rFonts w:ascii="Palatino Linotype" w:hAnsi="Palatino Linotype" w:cs="Arial"/>
          <w:b/>
        </w:rPr>
        <w:t xml:space="preserve"> OBLIGADO</w:t>
      </w:r>
      <w:r w:rsidRPr="00FD468F">
        <w:rPr>
          <w:rFonts w:ascii="Palatino Linotype" w:hAnsi="Palatino Linotype" w:cs="Arial"/>
        </w:rPr>
        <w:t xml:space="preserve"> con su respuesta ciertamente </w:t>
      </w:r>
      <w:r w:rsidRPr="00FD468F">
        <w:rPr>
          <w:rFonts w:ascii="Palatino Linotype" w:hAnsi="Palatino Linotype"/>
        </w:rPr>
        <w:t>actualiza la causal de procedencia</w:t>
      </w:r>
      <w:r w:rsidRPr="00FD468F">
        <w:rPr>
          <w:rFonts w:ascii="Palatino Linotype" w:hAnsi="Palatino Linotype"/>
          <w:b/>
        </w:rPr>
        <w:t xml:space="preserve"> </w:t>
      </w:r>
      <w:r w:rsidRPr="00FD468F">
        <w:rPr>
          <w:rFonts w:ascii="Palatino Linotype" w:hAnsi="Palatino Linotype" w:cs="Arial"/>
          <w:lang w:eastAsia="es-MX"/>
        </w:rPr>
        <w:t>antes señalada</w:t>
      </w:r>
      <w:r w:rsidRPr="00FD468F">
        <w:rPr>
          <w:rFonts w:ascii="Palatino Linotype" w:hAnsi="Palatino Linotype" w:cs="Arial"/>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7B36C5D1" w14:textId="77777777" w:rsidR="00463FE7" w:rsidRPr="00FD468F" w:rsidRDefault="00463FE7" w:rsidP="00463FE7">
      <w:pPr>
        <w:spacing w:line="360" w:lineRule="auto"/>
        <w:contextualSpacing/>
        <w:jc w:val="both"/>
        <w:rPr>
          <w:rFonts w:ascii="Palatino Linotype" w:hAnsi="Palatino Linotype" w:cs="Arial"/>
          <w:sz w:val="22"/>
          <w:szCs w:val="22"/>
          <w:lang w:eastAsia="es-ES"/>
        </w:rPr>
      </w:pPr>
    </w:p>
    <w:p w14:paraId="7F4FE260" w14:textId="77777777" w:rsidR="00463FE7" w:rsidRPr="00FD468F" w:rsidRDefault="00463FE7" w:rsidP="00463FE7">
      <w:pPr>
        <w:keepNext/>
        <w:keepLines/>
        <w:spacing w:line="360" w:lineRule="auto"/>
        <w:outlineLvl w:val="0"/>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CUARTO. Del estudio y resolución del asunto</w:t>
      </w:r>
    </w:p>
    <w:p w14:paraId="36AC7C07" w14:textId="77777777" w:rsidR="00463FE7" w:rsidRPr="00FD468F" w:rsidRDefault="00463FE7" w:rsidP="00463FE7">
      <w:pPr>
        <w:spacing w:line="360" w:lineRule="auto"/>
        <w:jc w:val="both"/>
        <w:rPr>
          <w:rFonts w:ascii="Palatino Linotype" w:eastAsia="Palatino Linotype" w:hAnsi="Palatino Linotype" w:cs="Palatino Linotype"/>
          <w:sz w:val="22"/>
          <w:szCs w:val="22"/>
        </w:rPr>
      </w:pPr>
    </w:p>
    <w:p w14:paraId="121EFBD3" w14:textId="77777777" w:rsidR="00463FE7" w:rsidRPr="00FD468F" w:rsidRDefault="00463FE7" w:rsidP="002158DA">
      <w:pPr>
        <w:keepNext/>
        <w:keepLines/>
        <w:numPr>
          <w:ilvl w:val="0"/>
          <w:numId w:val="5"/>
        </w:numPr>
        <w:spacing w:after="240" w:line="360" w:lineRule="auto"/>
        <w:ind w:left="786"/>
        <w:rPr>
          <w:rFonts w:ascii="Palatino Linotype" w:eastAsia="Palatino Linotype" w:hAnsi="Palatino Linotype" w:cs="Palatino Linotype"/>
          <w:b/>
          <w:sz w:val="22"/>
          <w:szCs w:val="22"/>
        </w:rPr>
      </w:pPr>
      <w:bookmarkStart w:id="17" w:name="_heading=h.1t3h5sf" w:colFirst="0" w:colLast="0"/>
      <w:bookmarkEnd w:id="17"/>
      <w:r w:rsidRPr="00FD468F">
        <w:rPr>
          <w:rFonts w:ascii="Palatino Linotype" w:eastAsia="Palatino Linotype" w:hAnsi="Palatino Linotype" w:cs="Palatino Linotype"/>
          <w:b/>
          <w:sz w:val="22"/>
          <w:szCs w:val="22"/>
        </w:rPr>
        <w:lastRenderedPageBreak/>
        <w:t>Del derecho de acceso a la información.</w:t>
      </w:r>
    </w:p>
    <w:p w14:paraId="49AF9AFA" w14:textId="77777777" w:rsidR="00463FE7" w:rsidRPr="00FD468F" w:rsidRDefault="00463FE7" w:rsidP="00463FE7">
      <w:pPr>
        <w:pStyle w:val="Prrafodelista"/>
        <w:numPr>
          <w:ilvl w:val="0"/>
          <w:numId w:val="2"/>
        </w:numPr>
        <w:spacing w:line="360" w:lineRule="auto"/>
        <w:ind w:left="0" w:firstLine="0"/>
        <w:contextualSpacing/>
        <w:jc w:val="both"/>
        <w:rPr>
          <w:rFonts w:ascii="Palatino Linotype" w:hAnsi="Palatino Linotype" w:cs="Arial"/>
          <w:lang w:eastAsia="es-MX"/>
        </w:rPr>
      </w:pPr>
      <w:r w:rsidRPr="00FD468F">
        <w:rPr>
          <w:rFonts w:ascii="Palatino Linotype" w:hAnsi="Palatino Linotype" w:cs="Arial"/>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0D9540A" w14:textId="77777777" w:rsidR="00463FE7" w:rsidRPr="00FD468F" w:rsidRDefault="00463FE7" w:rsidP="00463FE7">
      <w:pPr>
        <w:spacing w:line="360" w:lineRule="auto"/>
        <w:ind w:right="48"/>
        <w:jc w:val="both"/>
        <w:rPr>
          <w:rFonts w:ascii="Palatino Linotype" w:eastAsia="Palatino Linotype" w:hAnsi="Palatino Linotype" w:cs="Palatino Linotype"/>
          <w:sz w:val="22"/>
          <w:szCs w:val="22"/>
        </w:rPr>
      </w:pPr>
    </w:p>
    <w:p w14:paraId="5C7A0110"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Definiendo el Derecho de Acceso a la Información Pública como: </w:t>
      </w:r>
      <w:r w:rsidRPr="00FD468F">
        <w:rPr>
          <w:rFonts w:ascii="Palatino Linotype" w:eastAsia="Palatino Linotype" w:hAnsi="Palatino Linotype" w:cs="Palatino Linotype"/>
          <w:i/>
          <w:sz w:val="22"/>
          <w:szCs w:val="22"/>
        </w:rPr>
        <w:t>La igualdad de oportunidades para recibir, buscar e impartir información</w:t>
      </w:r>
      <w:r w:rsidRPr="00FD468F">
        <w:rPr>
          <w:rFonts w:ascii="Palatino Linotype" w:eastAsia="Palatino Linotype" w:hAnsi="Palatino Linotype" w:cs="Palatino Linotype"/>
          <w:i/>
          <w:sz w:val="22"/>
          <w:szCs w:val="22"/>
          <w:vertAlign w:val="superscript"/>
        </w:rPr>
        <w:footnoteReference w:id="1"/>
      </w:r>
      <w:r w:rsidRPr="00FD468F">
        <w:rPr>
          <w:rFonts w:ascii="Palatino Linotype" w:eastAsia="Palatino Linotype" w:hAnsi="Palatino Linotype" w:cs="Palatino Linotype"/>
          <w:i/>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D468F">
        <w:rPr>
          <w:rFonts w:ascii="Palatino Linotype" w:eastAsia="Palatino Linotype" w:hAnsi="Palatino Linotype" w:cs="Palatino Linotype"/>
          <w:i/>
          <w:sz w:val="22"/>
          <w:szCs w:val="22"/>
          <w:vertAlign w:val="superscript"/>
        </w:rPr>
        <w:footnoteReference w:id="2"/>
      </w:r>
      <w:r w:rsidRPr="00FD468F">
        <w:rPr>
          <w:rFonts w:ascii="Palatino Linotype" w:eastAsia="Palatino Linotype" w:hAnsi="Palatino Linotype" w:cs="Palatino Linotype"/>
          <w:sz w:val="22"/>
          <w:szCs w:val="22"/>
        </w:rPr>
        <w:t>que se constituye como una herramienta fundamental para ejercer</w:t>
      </w:r>
      <w:r w:rsidRPr="00FD468F">
        <w:rPr>
          <w:rFonts w:ascii="Palatino Linotype" w:eastAsia="Palatino Linotype" w:hAnsi="Palatino Linotype" w:cs="Palatino Linotype"/>
          <w:i/>
          <w:sz w:val="22"/>
          <w:szCs w:val="22"/>
        </w:rPr>
        <w:t xml:space="preserve"> el control democrático de las gestiones estatales, de forma tal que puedan cuestionar, indagar y considerar si se está dando un adecuado cumplimiento a las funciones públicas,</w:t>
      </w:r>
      <w:r w:rsidRPr="00FD468F">
        <w:rPr>
          <w:rFonts w:ascii="Palatino Linotype" w:eastAsia="Palatino Linotype" w:hAnsi="Palatino Linotype" w:cs="Palatino Linotype"/>
          <w:i/>
          <w:sz w:val="22"/>
          <w:szCs w:val="22"/>
          <w:vertAlign w:val="superscript"/>
        </w:rPr>
        <w:footnoteReference w:id="3"/>
      </w:r>
      <w:r w:rsidRPr="00FD468F">
        <w:rPr>
          <w:rFonts w:ascii="Palatino Linotype" w:eastAsia="Palatino Linotype" w:hAnsi="Palatino Linotype" w:cs="Palatino Linotype"/>
          <w:sz w:val="22"/>
          <w:szCs w:val="22"/>
        </w:rPr>
        <w:t>fomentando</w:t>
      </w:r>
      <w:r w:rsidRPr="00FD468F">
        <w:rPr>
          <w:rFonts w:ascii="Palatino Linotype" w:eastAsia="Palatino Linotype" w:hAnsi="Palatino Linotype" w:cs="Palatino Linotype"/>
          <w:i/>
          <w:sz w:val="22"/>
          <w:szCs w:val="22"/>
        </w:rPr>
        <w:t xml:space="preserve"> la transparencia de las actividades estatales y </w:t>
      </w:r>
      <w:r w:rsidRPr="00FD468F">
        <w:rPr>
          <w:rFonts w:ascii="Palatino Linotype" w:eastAsia="Palatino Linotype" w:hAnsi="Palatino Linotype" w:cs="Palatino Linotype"/>
          <w:sz w:val="22"/>
          <w:szCs w:val="22"/>
        </w:rPr>
        <w:t>promoviendo</w:t>
      </w:r>
      <w:r w:rsidRPr="00FD468F">
        <w:rPr>
          <w:rFonts w:ascii="Palatino Linotype" w:eastAsia="Palatino Linotype" w:hAnsi="Palatino Linotype" w:cs="Palatino Linotype"/>
          <w:i/>
          <w:sz w:val="22"/>
          <w:szCs w:val="22"/>
        </w:rPr>
        <w:t xml:space="preserve"> la responsabilidad de los funcionarios sobre su gestión pública,</w:t>
      </w:r>
      <w:r w:rsidRPr="00FD468F">
        <w:rPr>
          <w:rFonts w:ascii="Palatino Linotype" w:eastAsia="Palatino Linotype" w:hAnsi="Palatino Linotype" w:cs="Palatino Linotype"/>
          <w:i/>
          <w:sz w:val="22"/>
          <w:szCs w:val="22"/>
          <w:vertAlign w:val="superscript"/>
        </w:rPr>
        <w:footnoteReference w:id="4"/>
      </w:r>
      <w:r w:rsidRPr="00FD468F">
        <w:rPr>
          <w:rFonts w:ascii="Palatino Linotype" w:eastAsia="Palatino Linotype" w:hAnsi="Palatino Linotype" w:cs="Palatino Linotype"/>
          <w:sz w:val="22"/>
          <w:szCs w:val="22"/>
        </w:rPr>
        <w:t>que permite</w:t>
      </w:r>
      <w:r w:rsidRPr="00FD468F">
        <w:rPr>
          <w:rFonts w:ascii="Palatino Linotype" w:eastAsia="Palatino Linotype" w:hAnsi="Palatino Linotype" w:cs="Palatino Linotype"/>
          <w:i/>
          <w:sz w:val="22"/>
          <w:szCs w:val="22"/>
        </w:rPr>
        <w:t xml:space="preserve"> saber qué están haciendo los gobiernos por sus pueblos, sin lo cual la verdad languidecería y la participación en el gobierno permanecería fragmentada.</w:t>
      </w:r>
    </w:p>
    <w:p w14:paraId="4F879F59" w14:textId="77777777" w:rsidR="00FC3E7A" w:rsidRPr="00FD468F" w:rsidRDefault="00FC3E7A" w:rsidP="00FC3E7A">
      <w:pPr>
        <w:spacing w:line="360" w:lineRule="auto"/>
        <w:ind w:right="49"/>
        <w:jc w:val="both"/>
        <w:rPr>
          <w:rFonts w:ascii="Palatino Linotype" w:eastAsia="Palatino Linotype" w:hAnsi="Palatino Linotype" w:cs="Palatino Linotype"/>
          <w:sz w:val="22"/>
          <w:szCs w:val="22"/>
        </w:rPr>
      </w:pPr>
    </w:p>
    <w:p w14:paraId="20F8FFB0"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14:paraId="0B75BB10" w14:textId="77777777" w:rsidR="00463FE7" w:rsidRPr="00FD468F" w:rsidRDefault="00463FE7" w:rsidP="00463FE7">
      <w:pPr>
        <w:ind w:right="49"/>
        <w:jc w:val="both"/>
        <w:rPr>
          <w:rFonts w:ascii="Palatino Linotype" w:eastAsia="Palatino Linotype" w:hAnsi="Palatino Linotype" w:cs="Palatino Linotype"/>
          <w:sz w:val="22"/>
          <w:szCs w:val="22"/>
        </w:rPr>
      </w:pPr>
    </w:p>
    <w:p w14:paraId="3E960A29" w14:textId="77777777" w:rsidR="00463FE7" w:rsidRPr="00FD468F" w:rsidRDefault="00463FE7" w:rsidP="00687B00">
      <w:pPr>
        <w:tabs>
          <w:tab w:val="left" w:pos="7655"/>
        </w:tabs>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r w:rsidRPr="00FD468F">
        <w:rPr>
          <w:rFonts w:ascii="Palatino Linotype" w:eastAsia="Palatino Linotype" w:hAnsi="Palatino Linotype" w:cs="Palatino Linotype"/>
          <w:b/>
          <w:i/>
          <w:sz w:val="22"/>
          <w:szCs w:val="22"/>
        </w:rPr>
        <w:t>Artículo 1.-</w:t>
      </w:r>
      <w:r w:rsidRPr="00FD468F">
        <w:rPr>
          <w:rFonts w:ascii="Palatino Linotype" w:eastAsia="Palatino Linotype" w:hAnsi="Palatino Linotype" w:cs="Palatino Linotype"/>
          <w:i/>
          <w:sz w:val="22"/>
          <w:szCs w:val="22"/>
        </w:rPr>
        <w:t xml:space="preserve"> </w:t>
      </w:r>
    </w:p>
    <w:p w14:paraId="1D10AD53" w14:textId="77777777" w:rsidR="00463FE7" w:rsidRPr="00FD468F" w:rsidRDefault="00463FE7" w:rsidP="00687B00">
      <w:pPr>
        <w:tabs>
          <w:tab w:val="left" w:pos="7655"/>
        </w:tabs>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p>
    <w:p w14:paraId="23D6083E" w14:textId="77777777" w:rsidR="00463FE7" w:rsidRPr="00FD468F" w:rsidRDefault="00463FE7" w:rsidP="00687B00">
      <w:pPr>
        <w:tabs>
          <w:tab w:val="left" w:pos="7655"/>
        </w:tabs>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Todas las</w:t>
      </w:r>
      <w:r w:rsidRPr="00FD468F">
        <w:rPr>
          <w:rFonts w:ascii="Palatino Linotype" w:eastAsia="Palatino Linotype" w:hAnsi="Palatino Linotype" w:cs="Palatino Linotype"/>
          <w:sz w:val="22"/>
          <w:szCs w:val="22"/>
        </w:rPr>
        <w:t xml:space="preserve"> </w:t>
      </w:r>
      <w:r w:rsidRPr="00FD468F">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070A1D" w14:textId="77777777" w:rsidR="00463FE7" w:rsidRPr="00FD468F" w:rsidRDefault="00463FE7" w:rsidP="00687B00">
      <w:pPr>
        <w:tabs>
          <w:tab w:val="left" w:pos="7655"/>
        </w:tabs>
        <w:ind w:left="567" w:right="567"/>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i/>
          <w:sz w:val="22"/>
          <w:szCs w:val="22"/>
        </w:rPr>
        <w:t>(…)</w:t>
      </w:r>
      <w:r w:rsidRPr="00FD468F">
        <w:rPr>
          <w:rFonts w:ascii="Palatino Linotype" w:eastAsia="Palatino Linotype" w:hAnsi="Palatino Linotype" w:cs="Palatino Linotype"/>
          <w:sz w:val="22"/>
          <w:szCs w:val="22"/>
        </w:rPr>
        <w:t>”.</w:t>
      </w:r>
    </w:p>
    <w:p w14:paraId="5A1BE156" w14:textId="77777777" w:rsidR="00463FE7" w:rsidRPr="00FD468F" w:rsidRDefault="00463FE7" w:rsidP="009D4D43">
      <w:pPr>
        <w:ind w:right="900"/>
        <w:jc w:val="both"/>
        <w:rPr>
          <w:rFonts w:ascii="Palatino Linotype" w:eastAsia="Palatino Linotype" w:hAnsi="Palatino Linotype" w:cs="Palatino Linotype"/>
          <w:b/>
          <w:sz w:val="22"/>
          <w:szCs w:val="22"/>
        </w:rPr>
      </w:pPr>
    </w:p>
    <w:p w14:paraId="7AA0822C"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AAEBB55" w14:textId="77777777" w:rsidR="00463FE7" w:rsidRPr="00FD468F" w:rsidRDefault="00463FE7" w:rsidP="00463FE7">
      <w:pPr>
        <w:spacing w:line="360" w:lineRule="auto"/>
        <w:ind w:right="49"/>
        <w:jc w:val="both"/>
        <w:rPr>
          <w:rFonts w:ascii="Palatino Linotype" w:eastAsia="Palatino Linotype" w:hAnsi="Palatino Linotype" w:cs="Palatino Linotype"/>
          <w:sz w:val="22"/>
          <w:szCs w:val="22"/>
        </w:rPr>
      </w:pPr>
    </w:p>
    <w:p w14:paraId="1C5594B5"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A369BBA" w14:textId="77777777" w:rsidR="00463FE7" w:rsidRPr="00FD468F" w:rsidRDefault="00463FE7" w:rsidP="00463FE7">
      <w:pPr>
        <w:spacing w:line="360" w:lineRule="auto"/>
        <w:ind w:right="49"/>
        <w:jc w:val="both"/>
        <w:rPr>
          <w:rFonts w:ascii="Palatino Linotype" w:eastAsia="Palatino Linotype" w:hAnsi="Palatino Linotype" w:cs="Palatino Linotype"/>
          <w:sz w:val="22"/>
          <w:szCs w:val="22"/>
        </w:rPr>
      </w:pPr>
    </w:p>
    <w:p w14:paraId="3C00FC59" w14:textId="77777777" w:rsidR="00463FE7" w:rsidRPr="00FD468F" w:rsidRDefault="00463FE7" w:rsidP="00687B00">
      <w:pPr>
        <w:spacing w:after="240"/>
        <w:ind w:left="567" w:right="567"/>
        <w:jc w:val="both"/>
        <w:rPr>
          <w:rFonts w:ascii="Palatino Linotype" w:eastAsia="Palatino Linotype" w:hAnsi="Palatino Linotype" w:cs="Palatino Linotype"/>
          <w:b/>
          <w:i/>
          <w:sz w:val="22"/>
          <w:szCs w:val="22"/>
        </w:rPr>
      </w:pPr>
      <w:r w:rsidRPr="00FD468F">
        <w:rPr>
          <w:rFonts w:ascii="Palatino Linotype" w:eastAsia="Palatino Linotype" w:hAnsi="Palatino Linotype" w:cs="Palatino Linotype"/>
          <w:b/>
          <w:i/>
          <w:sz w:val="22"/>
          <w:szCs w:val="22"/>
        </w:rPr>
        <w:t>Constitución Política de los Estados Unidos Mexicanos</w:t>
      </w:r>
    </w:p>
    <w:p w14:paraId="0CDDAAA4" w14:textId="77777777" w:rsidR="00463FE7" w:rsidRPr="00FD468F" w:rsidRDefault="00463FE7" w:rsidP="00687B00">
      <w:pPr>
        <w:spacing w:before="240" w:after="240"/>
        <w:ind w:left="567" w:right="567"/>
        <w:jc w:val="both"/>
        <w:rPr>
          <w:rFonts w:ascii="Palatino Linotype" w:eastAsia="Palatino Linotype" w:hAnsi="Palatino Linotype" w:cs="Palatino Linotype"/>
          <w:b/>
          <w:i/>
          <w:sz w:val="22"/>
          <w:szCs w:val="22"/>
        </w:rPr>
      </w:pPr>
      <w:r w:rsidRPr="00FD468F">
        <w:rPr>
          <w:rFonts w:ascii="Palatino Linotype" w:eastAsia="Palatino Linotype" w:hAnsi="Palatino Linotype" w:cs="Palatino Linotype"/>
          <w:b/>
          <w:i/>
          <w:sz w:val="22"/>
          <w:szCs w:val="22"/>
        </w:rPr>
        <w:t>“Artículo 6.</w:t>
      </w:r>
    </w:p>
    <w:p w14:paraId="2EE813EB"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p>
    <w:p w14:paraId="1850FD02"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Para efectos de lo dispuesto en el presente artículo se observará lo siguiente:</w:t>
      </w:r>
    </w:p>
    <w:p w14:paraId="7606F902" w14:textId="77777777" w:rsidR="00463FE7" w:rsidRPr="00FD468F" w:rsidRDefault="00463FE7" w:rsidP="00687B00">
      <w:pPr>
        <w:spacing w:before="240" w:after="240"/>
        <w:ind w:left="567" w:right="567"/>
        <w:jc w:val="both"/>
        <w:rPr>
          <w:rFonts w:ascii="Palatino Linotype" w:eastAsia="Palatino Linotype" w:hAnsi="Palatino Linotype" w:cs="Palatino Linotype"/>
          <w:b/>
          <w:i/>
          <w:sz w:val="22"/>
          <w:szCs w:val="22"/>
        </w:rPr>
      </w:pPr>
      <w:r w:rsidRPr="00FD468F">
        <w:rPr>
          <w:rFonts w:ascii="Palatino Linotype" w:eastAsia="Palatino Linotype" w:hAnsi="Palatino Linotype" w:cs="Palatino Linotype"/>
          <w:b/>
          <w:i/>
          <w:sz w:val="22"/>
          <w:szCs w:val="22"/>
        </w:rPr>
        <w:lastRenderedPageBreak/>
        <w:t>A</w:t>
      </w:r>
      <w:r w:rsidRPr="00FD468F">
        <w:rPr>
          <w:rFonts w:ascii="Palatino Linotype" w:eastAsia="Palatino Linotype" w:hAnsi="Palatino Linotype" w:cs="Palatino Linotype"/>
          <w:i/>
          <w:sz w:val="22"/>
          <w:szCs w:val="22"/>
        </w:rPr>
        <w:t xml:space="preserve">. </w:t>
      </w:r>
      <w:r w:rsidRPr="00FD468F">
        <w:rPr>
          <w:rFonts w:ascii="Palatino Linotype" w:eastAsia="Palatino Linotype" w:hAnsi="Palatino Linotype" w:cs="Palatino Linotype"/>
          <w:b/>
          <w:i/>
          <w:sz w:val="22"/>
          <w:szCs w:val="22"/>
        </w:rPr>
        <w:t>Para el ejercicio del derecho de acceso a la información</w:t>
      </w:r>
      <w:r w:rsidRPr="00FD468F">
        <w:rPr>
          <w:rFonts w:ascii="Palatino Linotype" w:eastAsia="Palatino Linotype" w:hAnsi="Palatino Linotype" w:cs="Palatino Linotype"/>
          <w:i/>
          <w:sz w:val="22"/>
          <w:szCs w:val="22"/>
        </w:rPr>
        <w:t xml:space="preserve">, la Federación y </w:t>
      </w:r>
      <w:r w:rsidRPr="00FD468F">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048BC647"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I. Toda la información en posesión de cualquier</w:t>
      </w:r>
      <w:r w:rsidRPr="00FD468F">
        <w:rPr>
          <w:rFonts w:ascii="Palatino Linotype" w:eastAsia="Palatino Linotype" w:hAnsi="Palatino Linotype" w:cs="Palatino Linotype"/>
          <w:i/>
          <w:sz w:val="22"/>
          <w:szCs w:val="22"/>
        </w:rPr>
        <w:t xml:space="preserve"> </w:t>
      </w:r>
      <w:r w:rsidRPr="00FD468F">
        <w:rPr>
          <w:rFonts w:ascii="Palatino Linotype" w:eastAsia="Palatino Linotype" w:hAnsi="Palatino Linotype" w:cs="Palatino Linotype"/>
          <w:b/>
          <w:i/>
          <w:sz w:val="22"/>
          <w:szCs w:val="22"/>
        </w:rPr>
        <w:t>autoridad</w:t>
      </w:r>
      <w:r w:rsidRPr="00FD468F">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468F">
        <w:rPr>
          <w:rFonts w:ascii="Palatino Linotype" w:eastAsia="Palatino Linotype" w:hAnsi="Palatino Linotype" w:cs="Palatino Linotype"/>
          <w:b/>
          <w:i/>
          <w:sz w:val="22"/>
          <w:szCs w:val="22"/>
        </w:rPr>
        <w:t>municipal</w:t>
      </w:r>
      <w:r w:rsidRPr="00FD468F">
        <w:rPr>
          <w:rFonts w:ascii="Palatino Linotype" w:eastAsia="Palatino Linotype" w:hAnsi="Palatino Linotype" w:cs="Palatino Linotype"/>
          <w:i/>
          <w:sz w:val="22"/>
          <w:szCs w:val="22"/>
        </w:rPr>
        <w:t xml:space="preserve">, </w:t>
      </w:r>
      <w:r w:rsidRPr="00FD468F">
        <w:rPr>
          <w:rFonts w:ascii="Palatino Linotype" w:eastAsia="Palatino Linotype" w:hAnsi="Palatino Linotype" w:cs="Palatino Linotype"/>
          <w:b/>
          <w:i/>
          <w:sz w:val="22"/>
          <w:szCs w:val="22"/>
        </w:rPr>
        <w:t>es pública</w:t>
      </w:r>
      <w:r w:rsidRPr="00FD468F">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FD468F">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FD468F">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14251B6" w14:textId="77777777" w:rsidR="00463FE7" w:rsidRPr="00FD468F" w:rsidRDefault="00463FE7" w:rsidP="00687B00">
      <w:pPr>
        <w:tabs>
          <w:tab w:val="left" w:pos="567"/>
        </w:tabs>
        <w:spacing w:before="240"/>
        <w:ind w:left="567" w:right="567"/>
        <w:jc w:val="both"/>
        <w:rPr>
          <w:rFonts w:ascii="Palatino Linotype" w:eastAsia="Palatino Linotype" w:hAnsi="Palatino Linotype" w:cs="Palatino Linotype"/>
          <w:b/>
          <w:i/>
          <w:sz w:val="22"/>
          <w:szCs w:val="22"/>
        </w:rPr>
      </w:pPr>
    </w:p>
    <w:p w14:paraId="68456445" w14:textId="77777777" w:rsidR="00463FE7" w:rsidRPr="00FD468F" w:rsidRDefault="00463FE7" w:rsidP="00687B00">
      <w:pPr>
        <w:spacing w:after="240"/>
        <w:ind w:left="567" w:right="567"/>
        <w:jc w:val="both"/>
        <w:rPr>
          <w:rFonts w:ascii="Palatino Linotype" w:eastAsia="Palatino Linotype" w:hAnsi="Palatino Linotype" w:cs="Palatino Linotype"/>
          <w:b/>
          <w:i/>
          <w:sz w:val="22"/>
          <w:szCs w:val="22"/>
        </w:rPr>
      </w:pPr>
      <w:r w:rsidRPr="00FD468F">
        <w:rPr>
          <w:rFonts w:ascii="Palatino Linotype" w:eastAsia="Palatino Linotype" w:hAnsi="Palatino Linotype" w:cs="Palatino Linotype"/>
          <w:b/>
          <w:i/>
          <w:sz w:val="22"/>
          <w:szCs w:val="22"/>
        </w:rPr>
        <w:t>Constitución Política del Estado Libre y Soberano de México</w:t>
      </w:r>
    </w:p>
    <w:p w14:paraId="49248AE7"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“Artículo 5</w:t>
      </w:r>
      <w:r w:rsidRPr="00FD468F">
        <w:rPr>
          <w:rFonts w:ascii="Palatino Linotype" w:eastAsia="Palatino Linotype" w:hAnsi="Palatino Linotype" w:cs="Palatino Linotype"/>
          <w:i/>
          <w:sz w:val="22"/>
          <w:szCs w:val="22"/>
        </w:rPr>
        <w:t xml:space="preserve">.- </w:t>
      </w:r>
    </w:p>
    <w:p w14:paraId="19F18B13"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w:t>
      </w:r>
    </w:p>
    <w:p w14:paraId="6271127F"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FD468F">
        <w:rPr>
          <w:rFonts w:ascii="Palatino Linotype" w:eastAsia="Palatino Linotype" w:hAnsi="Palatino Linotype" w:cs="Palatino Linotype"/>
          <w:i/>
          <w:sz w:val="22"/>
          <w:szCs w:val="22"/>
        </w:rPr>
        <w:t>.</w:t>
      </w:r>
    </w:p>
    <w:p w14:paraId="26DF6DA0"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47D64A5"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Este derecho se regirá por los principios y bases siguientes</w:t>
      </w:r>
      <w:r w:rsidRPr="00FD468F">
        <w:rPr>
          <w:rFonts w:ascii="Palatino Linotype" w:eastAsia="Palatino Linotype" w:hAnsi="Palatino Linotype" w:cs="Palatino Linotype"/>
          <w:i/>
          <w:sz w:val="22"/>
          <w:szCs w:val="22"/>
        </w:rPr>
        <w:t>:</w:t>
      </w:r>
    </w:p>
    <w:p w14:paraId="398AFFC2" w14:textId="77777777" w:rsidR="00463FE7" w:rsidRPr="00FD468F" w:rsidRDefault="00463FE7" w:rsidP="00687B00">
      <w:pPr>
        <w:spacing w:before="240" w:after="240"/>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I. Toda la información en posesión de cualquier autoridad, entidad, órgano y organismos de los</w:t>
      </w:r>
      <w:r w:rsidRPr="00FD468F">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FD468F">
        <w:rPr>
          <w:rFonts w:ascii="Palatino Linotype" w:eastAsia="Palatino Linotype" w:hAnsi="Palatino Linotype" w:cs="Palatino Linotype"/>
          <w:b/>
          <w:i/>
          <w:sz w:val="22"/>
          <w:szCs w:val="22"/>
        </w:rPr>
        <w:t>municipales</w:t>
      </w:r>
      <w:r w:rsidRPr="00FD468F">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468F">
        <w:rPr>
          <w:rFonts w:ascii="Palatino Linotype" w:eastAsia="Palatino Linotype" w:hAnsi="Palatino Linotype" w:cs="Palatino Linotype"/>
          <w:b/>
          <w:i/>
          <w:sz w:val="22"/>
          <w:szCs w:val="22"/>
        </w:rPr>
        <w:t xml:space="preserve">es </w:t>
      </w:r>
      <w:r w:rsidRPr="00FD468F">
        <w:rPr>
          <w:rFonts w:ascii="Palatino Linotype" w:eastAsia="Palatino Linotype" w:hAnsi="Palatino Linotype" w:cs="Palatino Linotype"/>
          <w:b/>
          <w:i/>
          <w:sz w:val="22"/>
          <w:szCs w:val="22"/>
        </w:rPr>
        <w:lastRenderedPageBreak/>
        <w:t>pública</w:t>
      </w:r>
      <w:r w:rsidRPr="00FD468F">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FD468F">
        <w:rPr>
          <w:rFonts w:ascii="Palatino Linotype" w:eastAsia="Palatino Linotype" w:hAnsi="Palatino Linotype" w:cs="Palatino Linotype"/>
          <w:b/>
          <w:i/>
          <w:sz w:val="22"/>
          <w:szCs w:val="22"/>
        </w:rPr>
        <w:t>En la interpretación de este derecho deberá prevalecer el principio de máxima publicidad</w:t>
      </w:r>
      <w:r w:rsidRPr="00FD468F">
        <w:rPr>
          <w:rFonts w:ascii="Palatino Linotype" w:eastAsia="Palatino Linotype" w:hAnsi="Palatino Linotype" w:cs="Palatino Linotype"/>
          <w:i/>
          <w:sz w:val="22"/>
          <w:szCs w:val="22"/>
        </w:rPr>
        <w:t xml:space="preserve">. </w:t>
      </w:r>
      <w:r w:rsidRPr="00FD468F">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FD468F">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4828BF2" w14:textId="77777777" w:rsidR="00463FE7" w:rsidRPr="00FD468F" w:rsidRDefault="00463FE7" w:rsidP="00463FE7">
      <w:pPr>
        <w:tabs>
          <w:tab w:val="left" w:pos="567"/>
        </w:tabs>
        <w:spacing w:before="240" w:after="240"/>
        <w:ind w:right="567"/>
        <w:jc w:val="both"/>
        <w:rPr>
          <w:rFonts w:ascii="Palatino Linotype" w:eastAsia="Palatino Linotype" w:hAnsi="Palatino Linotype" w:cs="Palatino Linotype"/>
          <w:b/>
          <w:i/>
          <w:sz w:val="22"/>
          <w:szCs w:val="22"/>
        </w:rPr>
      </w:pPr>
    </w:p>
    <w:p w14:paraId="3F3F8DEB" w14:textId="77777777" w:rsidR="00463FE7" w:rsidRPr="00FD468F" w:rsidRDefault="00463FE7" w:rsidP="00463FE7">
      <w:pPr>
        <w:numPr>
          <w:ilvl w:val="0"/>
          <w:numId w:val="2"/>
        </w:numPr>
        <w:spacing w:before="240"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FD468F">
        <w:rPr>
          <w:rFonts w:ascii="Palatino Linotype" w:eastAsia="Palatino Linotype" w:hAnsi="Palatino Linotype" w:cs="Palatino Linotype"/>
          <w:i/>
          <w:sz w:val="22"/>
          <w:szCs w:val="22"/>
        </w:rPr>
        <w:t>por los principios de simplicidad, rapidez gratuidad del procedimiento, auxilio y orientación a los particulares</w:t>
      </w:r>
      <w:r w:rsidRPr="00FD468F">
        <w:rPr>
          <w:rFonts w:ascii="Palatino Linotype" w:eastAsia="Palatino Linotype" w:hAnsi="Palatino Linotype" w:cs="Palatino Linotype"/>
          <w:sz w:val="22"/>
          <w:szCs w:val="22"/>
        </w:rPr>
        <w:t>, contemplando el derecho de las personas con discapacidad y hablantes de lengua indígena.</w:t>
      </w:r>
    </w:p>
    <w:p w14:paraId="04344365" w14:textId="77777777" w:rsidR="00463FE7" w:rsidRPr="00FD468F" w:rsidRDefault="00463FE7" w:rsidP="00463FE7">
      <w:pPr>
        <w:spacing w:line="360" w:lineRule="auto"/>
        <w:ind w:right="49"/>
        <w:jc w:val="both"/>
        <w:rPr>
          <w:rFonts w:ascii="Palatino Linotype" w:eastAsia="Palatino Linotype" w:hAnsi="Palatino Linotype" w:cs="Palatino Linotype"/>
          <w:sz w:val="22"/>
          <w:szCs w:val="22"/>
        </w:rPr>
      </w:pPr>
    </w:p>
    <w:p w14:paraId="640A370E"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FD468F">
        <w:rPr>
          <w:rFonts w:ascii="Palatino Linotype" w:eastAsia="Palatino Linotype" w:hAnsi="Palatino Linotype" w:cs="Palatino Linotype"/>
          <w:i/>
          <w:sz w:val="22"/>
          <w:szCs w:val="22"/>
        </w:rPr>
        <w:t>solicitudes de acceso a la información</w:t>
      </w:r>
      <w:r w:rsidRPr="00FD468F">
        <w:rPr>
          <w:rFonts w:ascii="Palatino Linotype" w:eastAsia="Palatino Linotype" w:hAnsi="Palatino Linotype" w:cs="Palatino Linotype"/>
          <w:sz w:val="22"/>
          <w:szCs w:val="22"/>
        </w:rPr>
        <w:t>.</w:t>
      </w:r>
    </w:p>
    <w:p w14:paraId="76EF0B38" w14:textId="77777777" w:rsidR="00463FE7" w:rsidRPr="00FD468F" w:rsidRDefault="00463FE7" w:rsidP="00463FE7">
      <w:pPr>
        <w:spacing w:line="360" w:lineRule="auto"/>
        <w:ind w:right="49"/>
        <w:jc w:val="both"/>
        <w:rPr>
          <w:rFonts w:ascii="Palatino Linotype" w:eastAsia="Palatino Linotype" w:hAnsi="Palatino Linotype" w:cs="Palatino Linotype"/>
          <w:sz w:val="22"/>
          <w:szCs w:val="22"/>
        </w:rPr>
      </w:pPr>
    </w:p>
    <w:p w14:paraId="4B8E5C34" w14:textId="77777777" w:rsidR="00463FE7" w:rsidRPr="00FD468F" w:rsidRDefault="00463FE7" w:rsidP="00463FE7">
      <w:pPr>
        <w:numPr>
          <w:ilvl w:val="0"/>
          <w:numId w:val="2"/>
        </w:numPr>
        <w:spacing w:line="360" w:lineRule="auto"/>
        <w:ind w:left="0" w:right="49" w:firstLine="0"/>
        <w:jc w:val="both"/>
        <w:rPr>
          <w:rFonts w:ascii="Palatino Linotype" w:eastAsia="Palatino Linotype" w:hAnsi="Palatino Linotype" w:cs="Palatino Linotype"/>
          <w:sz w:val="22"/>
          <w:szCs w:val="22"/>
        </w:rPr>
      </w:pPr>
      <w:bookmarkStart w:id="18" w:name="_heading=h.4d34og8" w:colFirst="0" w:colLast="0"/>
      <w:bookmarkEnd w:id="18"/>
      <w:r w:rsidRPr="00FD468F">
        <w:rPr>
          <w:rFonts w:ascii="Palatino Linotype" w:eastAsia="Palatino Linotype" w:hAnsi="Palatino Linotype" w:cs="Palatino Linotype"/>
          <w:sz w:val="22"/>
          <w:szCs w:val="22"/>
        </w:rPr>
        <w:t xml:space="preserve">Así entonces, se procede analizar, en primer lugar, si el </w:t>
      </w:r>
      <w:r w:rsidRPr="00FD468F">
        <w:rPr>
          <w:rFonts w:ascii="Palatino Linotype" w:eastAsia="Palatino Linotype" w:hAnsi="Palatino Linotype" w:cs="Palatino Linotype"/>
          <w:b/>
          <w:sz w:val="22"/>
          <w:szCs w:val="22"/>
        </w:rPr>
        <w:t>SUJETO OBLIGADO</w:t>
      </w:r>
      <w:r w:rsidRPr="00FD468F">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BF407D0" w14:textId="77777777" w:rsidR="00740539" w:rsidRPr="00FD468F" w:rsidRDefault="00740539" w:rsidP="00740539">
      <w:pPr>
        <w:spacing w:line="360" w:lineRule="auto"/>
        <w:ind w:right="49"/>
        <w:jc w:val="both"/>
        <w:rPr>
          <w:rFonts w:ascii="Palatino Linotype" w:eastAsia="Palatino Linotype" w:hAnsi="Palatino Linotype" w:cs="Palatino Linotype"/>
          <w:sz w:val="22"/>
          <w:szCs w:val="22"/>
        </w:rPr>
      </w:pPr>
    </w:p>
    <w:p w14:paraId="2F741048" w14:textId="77777777" w:rsidR="00463FE7" w:rsidRPr="00FD468F" w:rsidRDefault="00463FE7" w:rsidP="00463FE7">
      <w:pPr>
        <w:keepNext/>
        <w:keepLines/>
        <w:spacing w:after="240" w:line="360" w:lineRule="auto"/>
        <w:rPr>
          <w:rFonts w:ascii="Palatino Linotype" w:eastAsia="Palatino Linotype" w:hAnsi="Palatino Linotype" w:cs="Palatino Linotype"/>
          <w:b/>
          <w:sz w:val="22"/>
          <w:szCs w:val="22"/>
        </w:rPr>
      </w:pPr>
      <w:bookmarkStart w:id="19" w:name="_heading=h.2s8eyo1" w:colFirst="0" w:colLast="0"/>
      <w:bookmarkEnd w:id="19"/>
      <w:r w:rsidRPr="00FD468F">
        <w:rPr>
          <w:rFonts w:ascii="Palatino Linotype" w:eastAsia="Palatino Linotype" w:hAnsi="Palatino Linotype" w:cs="Palatino Linotype"/>
          <w:b/>
          <w:sz w:val="22"/>
          <w:szCs w:val="22"/>
        </w:rPr>
        <w:t>II. De la información solicitada y la respuesta del SUJETO OBLIGADO</w:t>
      </w:r>
    </w:p>
    <w:p w14:paraId="2F520A06" w14:textId="77777777" w:rsidR="007B30E0" w:rsidRPr="00FD468F" w:rsidRDefault="007B30E0" w:rsidP="007B30E0">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Precisado lo anterior, se procede al análisis del requerimiento planteado por la persona solicitante y la respuesta proporcionada por el </w:t>
      </w:r>
      <w:r w:rsidRPr="00FD468F">
        <w:rPr>
          <w:rFonts w:ascii="Palatino Linotype" w:eastAsia="Palatino Linotype" w:hAnsi="Palatino Linotype" w:cs="Palatino Linotype"/>
          <w:b/>
          <w:sz w:val="22"/>
          <w:szCs w:val="22"/>
        </w:rPr>
        <w:t>SUJETO OBLIGADO</w:t>
      </w:r>
      <w:r w:rsidRPr="00FD468F">
        <w:rPr>
          <w:rFonts w:ascii="Palatino Linotype" w:eastAsia="Palatino Linotype" w:hAnsi="Palatino Linotype" w:cs="Palatino Linotype"/>
          <w:sz w:val="22"/>
          <w:szCs w:val="22"/>
        </w:rPr>
        <w:t xml:space="preserve">, a efecto de </w:t>
      </w:r>
      <w:r w:rsidRPr="00FD468F">
        <w:rPr>
          <w:rFonts w:ascii="Palatino Linotype" w:eastAsia="Palatino Linotype" w:hAnsi="Palatino Linotype" w:cs="Palatino Linotype"/>
          <w:sz w:val="22"/>
          <w:szCs w:val="22"/>
        </w:rPr>
        <w:lastRenderedPageBreak/>
        <w:t xml:space="preserve">determinar si el derecho de acceso se satisfizo con las mismas, o en su defecto, señalar los documentos que en el ejercicio de sus atribuciones pudo haber generado, y que, de manera enunciativa más no limitativa, pudieran colmar dicho derecho. </w:t>
      </w:r>
    </w:p>
    <w:p w14:paraId="79574C36" w14:textId="77777777" w:rsidR="007B30E0" w:rsidRPr="00FD468F" w:rsidRDefault="007B30E0" w:rsidP="007B30E0">
      <w:pPr>
        <w:pBdr>
          <w:top w:val="nil"/>
          <w:left w:val="nil"/>
          <w:bottom w:val="nil"/>
          <w:right w:val="nil"/>
          <w:between w:val="nil"/>
        </w:pBdr>
        <w:rPr>
          <w:rFonts w:ascii="Palatino Linotype" w:eastAsia="Palatino Linotype" w:hAnsi="Palatino Linotype" w:cs="Palatino Linotype"/>
          <w:sz w:val="22"/>
          <w:szCs w:val="22"/>
        </w:rPr>
      </w:pPr>
    </w:p>
    <w:p w14:paraId="2513B120" w14:textId="77777777" w:rsidR="007B30E0" w:rsidRPr="00FD468F" w:rsidRDefault="007B30E0" w:rsidP="007B30E0">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En este sentido se inserta el siguiente cuadro de análisis:</w:t>
      </w:r>
    </w:p>
    <w:p w14:paraId="552E435A" w14:textId="77777777" w:rsidR="00944B65" w:rsidRPr="00FD468F" w:rsidRDefault="00944B65" w:rsidP="00944B65">
      <w:pPr>
        <w:spacing w:line="360" w:lineRule="auto"/>
        <w:ind w:right="49"/>
        <w:jc w:val="both"/>
        <w:rPr>
          <w:rFonts w:ascii="Palatino Linotype" w:eastAsia="Palatino Linotype" w:hAnsi="Palatino Linotype" w:cs="Palatino Linotype"/>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260"/>
        <w:gridCol w:w="1560"/>
        <w:gridCol w:w="2126"/>
      </w:tblGrid>
      <w:tr w:rsidR="007B30E0" w:rsidRPr="00FD468F" w14:paraId="34CC62F8" w14:textId="77777777" w:rsidTr="001E1382">
        <w:tc>
          <w:tcPr>
            <w:tcW w:w="1838" w:type="dxa"/>
            <w:shd w:val="clear" w:color="auto" w:fill="D9D9D9"/>
          </w:tcPr>
          <w:p w14:paraId="6B66F322"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Información Solicitada </w:t>
            </w:r>
          </w:p>
        </w:tc>
        <w:tc>
          <w:tcPr>
            <w:tcW w:w="3260" w:type="dxa"/>
            <w:shd w:val="clear" w:color="auto" w:fill="D9D9D9"/>
          </w:tcPr>
          <w:p w14:paraId="678A41E1"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Respuesta </w:t>
            </w:r>
          </w:p>
        </w:tc>
        <w:tc>
          <w:tcPr>
            <w:tcW w:w="1560" w:type="dxa"/>
            <w:shd w:val="clear" w:color="auto" w:fill="D9D9D9"/>
          </w:tcPr>
          <w:p w14:paraId="3E0E4F8C"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Informe Justificado </w:t>
            </w:r>
          </w:p>
        </w:tc>
        <w:tc>
          <w:tcPr>
            <w:tcW w:w="2126" w:type="dxa"/>
            <w:shd w:val="clear" w:color="auto" w:fill="D9D9D9"/>
          </w:tcPr>
          <w:p w14:paraId="460E7C89"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b/>
              </w:rPr>
            </w:pPr>
            <w:r w:rsidRPr="00FD468F">
              <w:rPr>
                <w:rFonts w:ascii="Palatino Linotype" w:eastAsia="Palatino Linotype" w:hAnsi="Palatino Linotype" w:cs="Palatino Linotype"/>
                <w:b/>
              </w:rPr>
              <w:t>Comentario</w:t>
            </w:r>
          </w:p>
        </w:tc>
      </w:tr>
      <w:tr w:rsidR="007B30E0" w:rsidRPr="00FD468F" w14:paraId="526AE1B6" w14:textId="77777777" w:rsidTr="001E1382">
        <w:tc>
          <w:tcPr>
            <w:tcW w:w="1838" w:type="dxa"/>
          </w:tcPr>
          <w:p w14:paraId="1FFD9DB6" w14:textId="77777777" w:rsidR="007B30E0" w:rsidRPr="00FD468F" w:rsidRDefault="007B30E0" w:rsidP="001E1382">
            <w:pPr>
              <w:numPr>
                <w:ilvl w:val="0"/>
                <w:numId w:val="15"/>
              </w:numPr>
              <w:ind w:left="283"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Nombre</w:t>
            </w:r>
          </w:p>
        </w:tc>
        <w:tc>
          <w:tcPr>
            <w:tcW w:w="3260" w:type="dxa"/>
          </w:tcPr>
          <w:p w14:paraId="5F980BE2"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sz w:val="22"/>
                <w:szCs w:val="22"/>
              </w:rPr>
              <w:t xml:space="preserve">El servidor público habilitado de la Coordinación de Control Técnico a través del Subdirector de Administración de Capital Humano remitió el documento oficial que acredita el último grado de estudios del personal adscrito a la DIPPE, documento que cuenta con el </w:t>
            </w:r>
            <w:r w:rsidRPr="00FD468F">
              <w:rPr>
                <w:rFonts w:ascii="Palatino Linotype" w:eastAsia="Palatino Linotype" w:hAnsi="Palatino Linotype" w:cs="Palatino Linotype"/>
                <w:b/>
                <w:sz w:val="22"/>
                <w:szCs w:val="22"/>
              </w:rPr>
              <w:t xml:space="preserve">NOMBRE </w:t>
            </w:r>
            <w:r w:rsidRPr="00FD468F">
              <w:rPr>
                <w:rFonts w:ascii="Palatino Linotype" w:eastAsia="Palatino Linotype" w:hAnsi="Palatino Linotype" w:cs="Palatino Linotype"/>
                <w:sz w:val="22"/>
                <w:szCs w:val="22"/>
              </w:rPr>
              <w:t>del titular.</w:t>
            </w:r>
            <w:r w:rsidRPr="00FD468F">
              <w:rPr>
                <w:rFonts w:ascii="Palatino Linotype" w:eastAsia="Palatino Linotype" w:hAnsi="Palatino Linotype" w:cs="Palatino Linotype"/>
                <w:b/>
                <w:sz w:val="22"/>
                <w:szCs w:val="22"/>
              </w:rPr>
              <w:t xml:space="preserve"> </w:t>
            </w:r>
          </w:p>
        </w:tc>
        <w:tc>
          <w:tcPr>
            <w:tcW w:w="1560" w:type="dxa"/>
          </w:tcPr>
          <w:p w14:paraId="670CC2DA"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Ratifica respuesta</w:t>
            </w:r>
          </w:p>
        </w:tc>
        <w:tc>
          <w:tcPr>
            <w:tcW w:w="2126" w:type="dxa"/>
          </w:tcPr>
          <w:p w14:paraId="6F9C18A8"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FD468F">
              <w:rPr>
                <w:rFonts w:ascii="Palatino Linotype" w:eastAsia="Palatino Linotype" w:hAnsi="Palatino Linotype" w:cs="Palatino Linotype"/>
                <w:sz w:val="22"/>
                <w:szCs w:val="22"/>
              </w:rPr>
              <w:t>El requerimiento fue atendido por medio del Servidor Público Habilitado competente</w:t>
            </w:r>
          </w:p>
        </w:tc>
      </w:tr>
      <w:tr w:rsidR="007B30E0" w:rsidRPr="00FD468F" w14:paraId="6AAED4D1" w14:textId="77777777" w:rsidTr="001E1382">
        <w:tc>
          <w:tcPr>
            <w:tcW w:w="1838" w:type="dxa"/>
          </w:tcPr>
          <w:p w14:paraId="6961E68B" w14:textId="77777777" w:rsidR="007B30E0" w:rsidRPr="00FD468F" w:rsidRDefault="007B30E0" w:rsidP="001E1382">
            <w:pPr>
              <w:numPr>
                <w:ilvl w:val="0"/>
                <w:numId w:val="15"/>
              </w:numPr>
              <w:ind w:left="283"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Grado de Estudios (Documento Oficial Probatorio)</w:t>
            </w:r>
          </w:p>
        </w:tc>
        <w:tc>
          <w:tcPr>
            <w:tcW w:w="3260" w:type="dxa"/>
          </w:tcPr>
          <w:p w14:paraId="6BD6641F"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El servidor público habilitado de la Coordinación de Control Técnico a través del Subdirector de Administración de Capital Humano remitió el documento oficial que acredita el último grado de estudios del personal adscrito a la DIPPE, documento que cuenta con el </w:t>
            </w:r>
            <w:r w:rsidRPr="00FD468F">
              <w:rPr>
                <w:rFonts w:ascii="Palatino Linotype" w:eastAsia="Palatino Linotype" w:hAnsi="Palatino Linotype" w:cs="Palatino Linotype"/>
                <w:b/>
                <w:sz w:val="22"/>
                <w:szCs w:val="22"/>
              </w:rPr>
              <w:t xml:space="preserve">NOMBRE </w:t>
            </w:r>
            <w:r w:rsidRPr="00FD468F">
              <w:rPr>
                <w:rFonts w:ascii="Palatino Linotype" w:eastAsia="Palatino Linotype" w:hAnsi="Palatino Linotype" w:cs="Palatino Linotype"/>
                <w:sz w:val="22"/>
                <w:szCs w:val="22"/>
              </w:rPr>
              <w:t>del titular.</w:t>
            </w:r>
          </w:p>
        </w:tc>
        <w:tc>
          <w:tcPr>
            <w:tcW w:w="1560" w:type="dxa"/>
          </w:tcPr>
          <w:p w14:paraId="1ACBDC3F"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Ratifica respuesta</w:t>
            </w:r>
          </w:p>
        </w:tc>
        <w:tc>
          <w:tcPr>
            <w:tcW w:w="2126" w:type="dxa"/>
          </w:tcPr>
          <w:p w14:paraId="19CD0E6B"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FD468F">
              <w:rPr>
                <w:rFonts w:ascii="Palatino Linotype" w:eastAsia="Palatino Linotype" w:hAnsi="Palatino Linotype" w:cs="Palatino Linotype"/>
                <w:sz w:val="22"/>
                <w:szCs w:val="22"/>
              </w:rPr>
              <w:t>El requerimiento fue atendido por medio del Servidor Público Habilitado competente</w:t>
            </w:r>
          </w:p>
        </w:tc>
      </w:tr>
      <w:tr w:rsidR="007B30E0" w:rsidRPr="00FD468F" w14:paraId="6A5AAD4F" w14:textId="77777777" w:rsidTr="001E1382">
        <w:tc>
          <w:tcPr>
            <w:tcW w:w="1838" w:type="dxa"/>
          </w:tcPr>
          <w:p w14:paraId="50274DBC" w14:textId="77777777" w:rsidR="007B30E0" w:rsidRPr="00FD468F" w:rsidRDefault="007B30E0" w:rsidP="001E1382">
            <w:pPr>
              <w:numPr>
                <w:ilvl w:val="0"/>
                <w:numId w:val="15"/>
              </w:numPr>
              <w:ind w:left="283"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Credencial de Servidor Público</w:t>
            </w:r>
          </w:p>
        </w:tc>
        <w:tc>
          <w:tcPr>
            <w:tcW w:w="3260" w:type="dxa"/>
          </w:tcPr>
          <w:p w14:paraId="0EDE1026"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El servidor público habilitado de la Coordinación de Control Técnico, a través del Subdirector de Administración de Capital Humano, refieren que no se encuentra dentro de </w:t>
            </w:r>
            <w:r w:rsidRPr="00FD468F">
              <w:rPr>
                <w:rFonts w:ascii="Palatino Linotype" w:eastAsia="Palatino Linotype" w:hAnsi="Palatino Linotype" w:cs="Palatino Linotype"/>
                <w:sz w:val="22"/>
                <w:szCs w:val="22"/>
              </w:rPr>
              <w:lastRenderedPageBreak/>
              <w:t>sus funciones contar con esa documentación</w:t>
            </w:r>
          </w:p>
        </w:tc>
        <w:tc>
          <w:tcPr>
            <w:tcW w:w="1560" w:type="dxa"/>
          </w:tcPr>
          <w:p w14:paraId="781E3607"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Ratifica respuesta</w:t>
            </w:r>
          </w:p>
        </w:tc>
        <w:tc>
          <w:tcPr>
            <w:tcW w:w="2126" w:type="dxa"/>
          </w:tcPr>
          <w:p w14:paraId="3A0B9B89" w14:textId="45F04E36"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No se </w:t>
            </w:r>
            <w:r w:rsidR="001B581E">
              <w:rPr>
                <w:rFonts w:ascii="Palatino Linotype" w:eastAsia="Palatino Linotype" w:hAnsi="Palatino Linotype" w:cs="Palatino Linotype"/>
                <w:sz w:val="22"/>
                <w:szCs w:val="22"/>
              </w:rPr>
              <w:t>pronunció el habilitado competente</w:t>
            </w:r>
          </w:p>
        </w:tc>
      </w:tr>
      <w:tr w:rsidR="007B30E0" w:rsidRPr="00FD468F" w14:paraId="2178858C" w14:textId="77777777" w:rsidTr="001E1382">
        <w:tc>
          <w:tcPr>
            <w:tcW w:w="1838" w:type="dxa"/>
          </w:tcPr>
          <w:p w14:paraId="33B7A809" w14:textId="77777777" w:rsidR="007B30E0" w:rsidRPr="00FD468F" w:rsidRDefault="007B30E0" w:rsidP="001E1382">
            <w:pPr>
              <w:numPr>
                <w:ilvl w:val="0"/>
                <w:numId w:val="15"/>
              </w:numPr>
              <w:ind w:left="283"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Documento que dé cuenta de la remuneración quincenal neta (nómina)</w:t>
            </w:r>
          </w:p>
        </w:tc>
        <w:tc>
          <w:tcPr>
            <w:tcW w:w="3260" w:type="dxa"/>
          </w:tcPr>
          <w:p w14:paraId="27B6302C" w14:textId="47AF9AE0" w:rsidR="007B30E0" w:rsidRPr="00FD468F" w:rsidRDefault="007B30E0" w:rsidP="008921BA">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El servidor público habilitado de la Coordinación de Control Técnico, a través del Subdirector de Administración de Capital Humano, refieren que al entregar el Formato Único de Movimientos de Personal se colma lo peticionado en cuanto a la remuneración quincenal neta, ya que en dicho documento se encuentran las percepciones y deducciones,</w:t>
            </w:r>
            <w:r w:rsidR="008921BA" w:rsidRPr="00FD468F">
              <w:rPr>
                <w:rFonts w:ascii="Palatino Linotype" w:eastAsia="Palatino Linotype" w:hAnsi="Palatino Linotype" w:cs="Palatino Linotype"/>
                <w:sz w:val="22"/>
                <w:szCs w:val="22"/>
              </w:rPr>
              <w:t xml:space="preserve"> indicando que dicha información se encuentra publicada en (IPOMEX 4.0), el cual se puede visualizar a través del siguiente enlace </w:t>
            </w:r>
            <w:hyperlink r:id="rId9" w:anchor="/info-fraccion/11/365/28" w:history="1">
              <w:r w:rsidR="008921BA" w:rsidRPr="00FD468F">
                <w:rPr>
                  <w:rStyle w:val="Hipervnculo"/>
                  <w:rFonts w:ascii="Palatino Linotype" w:eastAsia="Palatino Linotype" w:hAnsi="Palatino Linotype" w:cs="Palatino Linotype"/>
                  <w:color w:val="auto"/>
                  <w:sz w:val="22"/>
                  <w:szCs w:val="22"/>
                </w:rPr>
                <w:t>https://infoem2.ipomex.org.mx/ipomex/#/info-fraccion/11/365/28</w:t>
              </w:r>
            </w:hyperlink>
            <w:r w:rsidR="008921BA" w:rsidRPr="00FD468F">
              <w:rPr>
                <w:rFonts w:ascii="Palatino Linotype" w:eastAsia="Palatino Linotype" w:hAnsi="Palatino Linotype" w:cs="Palatino Linotype"/>
                <w:sz w:val="22"/>
                <w:szCs w:val="22"/>
              </w:rPr>
              <w:t xml:space="preserve"> </w:t>
            </w:r>
          </w:p>
        </w:tc>
        <w:tc>
          <w:tcPr>
            <w:tcW w:w="1560" w:type="dxa"/>
          </w:tcPr>
          <w:p w14:paraId="1362C5BA" w14:textId="77777777" w:rsidR="007B30E0" w:rsidRPr="00FD468F" w:rsidRDefault="007B30E0" w:rsidP="001E1382">
            <w:pPr>
              <w:pBdr>
                <w:top w:val="nil"/>
                <w:left w:val="nil"/>
                <w:bottom w:val="nil"/>
                <w:right w:val="nil"/>
                <w:between w:val="nil"/>
              </w:pBdr>
              <w:ind w:right="-4"/>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Ratifica respuesta</w:t>
            </w:r>
          </w:p>
        </w:tc>
        <w:tc>
          <w:tcPr>
            <w:tcW w:w="2126" w:type="dxa"/>
          </w:tcPr>
          <w:p w14:paraId="4F483DD2" w14:textId="172895FC" w:rsidR="007B30E0" w:rsidRPr="00FD468F" w:rsidRDefault="007B30E0" w:rsidP="008921BA">
            <w:pPr>
              <w:pBdr>
                <w:top w:val="nil"/>
                <w:left w:val="nil"/>
                <w:bottom w:val="nil"/>
                <w:right w:val="nil"/>
                <w:between w:val="nil"/>
              </w:pBdr>
              <w:ind w:right="-4"/>
              <w:jc w:val="both"/>
              <w:rPr>
                <w:rFonts w:ascii="Palatino Linotype" w:eastAsia="Palatino Linotype" w:hAnsi="Palatino Linotype" w:cs="Palatino Linotype"/>
              </w:rPr>
            </w:pPr>
            <w:r w:rsidRPr="00FD468F">
              <w:rPr>
                <w:rFonts w:ascii="Palatino Linotype" w:eastAsia="Palatino Linotype" w:hAnsi="Palatino Linotype" w:cs="Palatino Linotype"/>
                <w:sz w:val="22"/>
                <w:szCs w:val="22"/>
              </w:rPr>
              <w:t xml:space="preserve">El requerimiento fue atendido por medio del Servidor Público Habilitado competente, sin embargo </w:t>
            </w:r>
            <w:r w:rsidR="008921BA" w:rsidRPr="00FD468F">
              <w:rPr>
                <w:rFonts w:ascii="Palatino Linotype" w:eastAsia="Palatino Linotype" w:hAnsi="Palatino Linotype" w:cs="Palatino Linotype"/>
                <w:sz w:val="22"/>
                <w:szCs w:val="22"/>
              </w:rPr>
              <w:t xml:space="preserve">el </w:t>
            </w:r>
            <w:r w:rsidRPr="00FD468F">
              <w:rPr>
                <w:rFonts w:ascii="Palatino Linotype" w:eastAsia="Palatino Linotype" w:hAnsi="Palatino Linotype" w:cs="Palatino Linotype"/>
                <w:sz w:val="22"/>
                <w:szCs w:val="22"/>
              </w:rPr>
              <w:t xml:space="preserve">enlace que remite no </w:t>
            </w:r>
            <w:r w:rsidR="008921BA" w:rsidRPr="00FD468F">
              <w:rPr>
                <w:rFonts w:ascii="Palatino Linotype" w:eastAsia="Palatino Linotype" w:hAnsi="Palatino Linotype" w:cs="Palatino Linotype"/>
                <w:sz w:val="22"/>
                <w:szCs w:val="22"/>
              </w:rPr>
              <w:t xml:space="preserve">es </w:t>
            </w:r>
            <w:r w:rsidR="00740539" w:rsidRPr="00FD468F">
              <w:rPr>
                <w:rFonts w:ascii="Palatino Linotype" w:eastAsia="Palatino Linotype" w:hAnsi="Palatino Linotype" w:cs="Palatino Linotype"/>
                <w:sz w:val="22"/>
                <w:szCs w:val="22"/>
              </w:rPr>
              <w:t>preciso, así mismo del documento que envía, no se precisa el sueldo neto del servidor público.</w:t>
            </w:r>
          </w:p>
        </w:tc>
      </w:tr>
    </w:tbl>
    <w:p w14:paraId="65EC2826" w14:textId="77777777" w:rsidR="00944B65" w:rsidRPr="00FD468F" w:rsidRDefault="00944B65" w:rsidP="00944B65">
      <w:pPr>
        <w:spacing w:line="360" w:lineRule="auto"/>
        <w:ind w:right="49"/>
        <w:jc w:val="both"/>
        <w:rPr>
          <w:rFonts w:ascii="Palatino Linotype" w:eastAsia="Palatino Linotype" w:hAnsi="Palatino Linotype" w:cs="Palatino Linotype"/>
          <w:b/>
          <w:sz w:val="22"/>
          <w:szCs w:val="22"/>
        </w:rPr>
      </w:pPr>
    </w:p>
    <w:p w14:paraId="12941663" w14:textId="7B9BE2C1" w:rsidR="00122F13" w:rsidRPr="00FD468F" w:rsidRDefault="00944B65" w:rsidP="00944B65">
      <w:pPr>
        <w:pStyle w:val="Prrafodelista"/>
        <w:numPr>
          <w:ilvl w:val="0"/>
          <w:numId w:val="2"/>
        </w:numPr>
        <w:spacing w:line="360" w:lineRule="auto"/>
        <w:ind w:left="0" w:firstLine="0"/>
        <w:contextualSpacing/>
        <w:jc w:val="both"/>
        <w:rPr>
          <w:rFonts w:ascii="Palatino Linotype" w:hAnsi="Palatino Linotype" w:cs="Arial"/>
        </w:rPr>
      </w:pPr>
      <w:r w:rsidRPr="00FD468F">
        <w:rPr>
          <w:rFonts w:ascii="Palatino Linotype" w:hAnsi="Palatino Linotype" w:cs="Arial"/>
        </w:rPr>
        <w:t>De lo expuesto en el cuadro descriptivo, se advierte</w:t>
      </w:r>
      <w:r w:rsidR="00122F13" w:rsidRPr="00FD468F">
        <w:rPr>
          <w:rFonts w:ascii="Palatino Linotype" w:hAnsi="Palatino Linotype" w:cs="Arial"/>
        </w:rPr>
        <w:t xml:space="preserve"> que se atendieron los puntos 1 y 2 por medio de la respuesta emita por el </w:t>
      </w:r>
      <w:r w:rsidR="00122F13" w:rsidRPr="00FD468F">
        <w:rPr>
          <w:rFonts w:ascii="Palatino Linotype" w:hAnsi="Palatino Linotype" w:cs="Arial"/>
          <w:b/>
        </w:rPr>
        <w:t>SUJETO OBLIGADO</w:t>
      </w:r>
      <w:r w:rsidRPr="00FD468F">
        <w:rPr>
          <w:rFonts w:ascii="Palatino Linotype" w:hAnsi="Palatino Linotype" w:cs="Arial"/>
        </w:rPr>
        <w:t xml:space="preserve"> </w:t>
      </w:r>
      <w:r w:rsidR="00122F13" w:rsidRPr="00FD468F">
        <w:rPr>
          <w:rFonts w:ascii="Palatino Linotype" w:hAnsi="Palatino Linotype" w:cs="Arial"/>
        </w:rPr>
        <w:t xml:space="preserve">en fecha catorce de noviembre del año dos mil veinticuatro, al remitir el comprobante del último grado de estudios, ya que en dicho documento obra el nombre del titular, no obstante, por lo que respecta al punto número 3 y 4, se realizara el estudio </w:t>
      </w:r>
      <w:r w:rsidR="001E1382" w:rsidRPr="00FD468F">
        <w:rPr>
          <w:rFonts w:ascii="Palatino Linotype" w:hAnsi="Palatino Linotype" w:cs="Arial"/>
        </w:rPr>
        <w:t>correspondiente</w:t>
      </w:r>
      <w:r w:rsidR="00122F13" w:rsidRPr="00FD468F">
        <w:rPr>
          <w:rFonts w:ascii="Palatino Linotype" w:hAnsi="Palatino Linotype" w:cs="Arial"/>
        </w:rPr>
        <w:t>.</w:t>
      </w:r>
    </w:p>
    <w:p w14:paraId="4D3A05B9" w14:textId="77777777" w:rsidR="00D9625A" w:rsidRPr="00FD468F" w:rsidRDefault="00D9625A" w:rsidP="00D9625A">
      <w:pPr>
        <w:pStyle w:val="Prrafodelista"/>
        <w:spacing w:line="360" w:lineRule="auto"/>
        <w:ind w:left="0"/>
        <w:contextualSpacing/>
        <w:jc w:val="both"/>
        <w:rPr>
          <w:rFonts w:ascii="Palatino Linotype" w:hAnsi="Palatino Linotype" w:cs="Arial"/>
        </w:rPr>
      </w:pPr>
    </w:p>
    <w:p w14:paraId="5B3C7BB9" w14:textId="1701F962" w:rsidR="00667D37" w:rsidRPr="00FD468F" w:rsidRDefault="006E1D93" w:rsidP="00944B65">
      <w:pPr>
        <w:pStyle w:val="Prrafodelista"/>
        <w:numPr>
          <w:ilvl w:val="0"/>
          <w:numId w:val="2"/>
        </w:numPr>
        <w:spacing w:line="360" w:lineRule="auto"/>
        <w:ind w:left="0" w:firstLine="0"/>
        <w:contextualSpacing/>
        <w:jc w:val="both"/>
        <w:rPr>
          <w:rFonts w:ascii="Palatino Linotype" w:hAnsi="Palatino Linotype" w:cs="Arial"/>
        </w:rPr>
      </w:pPr>
      <w:r>
        <w:rPr>
          <w:rFonts w:ascii="Palatino Linotype" w:hAnsi="Palatino Linotype" w:cs="Arial"/>
        </w:rPr>
        <w:t xml:space="preserve">En razón del motivo de inconformidad, </w:t>
      </w:r>
      <w:r w:rsidR="00667D37" w:rsidRPr="00FD468F">
        <w:rPr>
          <w:rFonts w:ascii="Palatino Linotype" w:hAnsi="Palatino Linotype" w:cs="Arial"/>
        </w:rPr>
        <w:t xml:space="preserve">este </w:t>
      </w:r>
      <w:r w:rsidR="00D9625A" w:rsidRPr="00FD468F">
        <w:rPr>
          <w:rFonts w:ascii="Palatino Linotype" w:hAnsi="Palatino Linotype" w:cs="Arial"/>
        </w:rPr>
        <w:t>Órgano</w:t>
      </w:r>
      <w:r w:rsidR="00667D37" w:rsidRPr="00FD468F">
        <w:rPr>
          <w:rFonts w:ascii="Palatino Linotype" w:hAnsi="Palatino Linotype" w:cs="Arial"/>
        </w:rPr>
        <w:t xml:space="preserve"> Garante realizó la </w:t>
      </w:r>
      <w:r w:rsidR="00D9625A" w:rsidRPr="00FD468F">
        <w:rPr>
          <w:rFonts w:ascii="Palatino Linotype" w:hAnsi="Palatino Linotype" w:cs="Arial"/>
        </w:rPr>
        <w:t>revisión</w:t>
      </w:r>
      <w:r w:rsidR="00667D37" w:rsidRPr="00FD468F">
        <w:rPr>
          <w:rFonts w:ascii="Palatino Linotype" w:hAnsi="Palatino Linotype" w:cs="Arial"/>
        </w:rPr>
        <w:t xml:space="preserve">  de los documentos </w:t>
      </w:r>
      <w:r w:rsidR="00D9625A" w:rsidRPr="00FD468F">
        <w:rPr>
          <w:rFonts w:ascii="Palatino Linotype" w:hAnsi="Palatino Linotype" w:cs="Arial"/>
        </w:rPr>
        <w:t>proporcionados</w:t>
      </w:r>
      <w:r w:rsidR="00667D37" w:rsidRPr="00FD468F">
        <w:rPr>
          <w:rFonts w:ascii="Palatino Linotype" w:hAnsi="Palatino Linotype" w:cs="Arial"/>
        </w:rPr>
        <w:t xml:space="preserve"> en respuesta</w:t>
      </w:r>
      <w:r w:rsidR="00D9625A" w:rsidRPr="00FD468F">
        <w:rPr>
          <w:rFonts w:ascii="Palatino Linotype" w:hAnsi="Palatino Linotype" w:cs="Arial"/>
        </w:rPr>
        <w:t xml:space="preserve">, </w:t>
      </w:r>
      <w:r w:rsidR="00667D37" w:rsidRPr="00FD468F">
        <w:rPr>
          <w:rFonts w:ascii="Palatino Linotype" w:hAnsi="Palatino Linotype" w:cs="Arial"/>
        </w:rPr>
        <w:t xml:space="preserve">con el Acuerdo emitido por el Comité de Transparencia en la </w:t>
      </w:r>
      <w:r w:rsidR="00D9625A" w:rsidRPr="00FD468F">
        <w:rPr>
          <w:rFonts w:ascii="Palatino Linotype" w:hAnsi="Palatino Linotype" w:cs="Arial"/>
        </w:rPr>
        <w:t xml:space="preserve">Centésima Nonagésima Novena Sesión Extraordinaria del año dos mil </w:t>
      </w:r>
      <w:r w:rsidR="00D9625A" w:rsidRPr="00FD468F">
        <w:rPr>
          <w:rFonts w:ascii="Palatino Linotype" w:hAnsi="Palatino Linotype" w:cs="Arial"/>
        </w:rPr>
        <w:lastRenderedPageBreak/>
        <w:t>veinticuatro, del Comité de Transparencia</w:t>
      </w:r>
      <w:r w:rsidR="00667D37" w:rsidRPr="00FD468F">
        <w:rPr>
          <w:rFonts w:ascii="Palatino Linotype" w:hAnsi="Palatino Linotype" w:cs="Arial"/>
        </w:rPr>
        <w:t xml:space="preserve">, </w:t>
      </w:r>
      <w:r w:rsidR="00D9625A" w:rsidRPr="00FD468F">
        <w:rPr>
          <w:rFonts w:ascii="Palatino Linotype" w:hAnsi="Palatino Linotype" w:cs="Arial"/>
        </w:rPr>
        <w:t>mediante el cual se acordó testar los siguientes datos:</w:t>
      </w:r>
    </w:p>
    <w:p w14:paraId="14096E31" w14:textId="77777777" w:rsidR="00D9625A" w:rsidRPr="00FD468F" w:rsidRDefault="00D9625A" w:rsidP="00D9625A">
      <w:pPr>
        <w:pStyle w:val="Prrafodelista"/>
        <w:rPr>
          <w:rFonts w:ascii="Palatino Linotype" w:hAnsi="Palatino Linotype" w:cs="Arial"/>
        </w:rPr>
      </w:pPr>
    </w:p>
    <w:p w14:paraId="0A3E532C" w14:textId="1FCB642F"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CURP</w:t>
      </w:r>
    </w:p>
    <w:p w14:paraId="58CF2AC0" w14:textId="6836F1D8"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RFC</w:t>
      </w:r>
    </w:p>
    <w:p w14:paraId="1EE8EB00" w14:textId="5C1D9428"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Clave de Servidor Público</w:t>
      </w:r>
    </w:p>
    <w:p w14:paraId="75C99DDE" w14:textId="6C4B7C8F"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Domicilio Particular</w:t>
      </w:r>
    </w:p>
    <w:p w14:paraId="26F67655" w14:textId="75B874BE"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Estado Civil</w:t>
      </w:r>
    </w:p>
    <w:p w14:paraId="4063A000" w14:textId="50BBD021"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Lugar y Fecha de Nacimiento</w:t>
      </w:r>
    </w:p>
    <w:p w14:paraId="502C5F89" w14:textId="6446634F"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Número Personal</w:t>
      </w:r>
    </w:p>
    <w:p w14:paraId="56CA841B" w14:textId="39E2EC79" w:rsidR="00D9625A" w:rsidRPr="00FD468F" w:rsidRDefault="00D9625A" w:rsidP="00D9625A">
      <w:pPr>
        <w:pStyle w:val="Prrafodelista"/>
        <w:numPr>
          <w:ilvl w:val="0"/>
          <w:numId w:val="31"/>
        </w:numPr>
        <w:spacing w:line="360" w:lineRule="auto"/>
        <w:contextualSpacing/>
        <w:jc w:val="both"/>
        <w:rPr>
          <w:rFonts w:ascii="Palatino Linotype" w:hAnsi="Palatino Linotype" w:cs="Arial"/>
        </w:rPr>
      </w:pPr>
      <w:r w:rsidRPr="00FD468F">
        <w:rPr>
          <w:rFonts w:ascii="Palatino Linotype" w:hAnsi="Palatino Linotype" w:cs="Arial"/>
        </w:rPr>
        <w:t>Datos Escolares y Datos Ideológicos o Análogos</w:t>
      </w:r>
    </w:p>
    <w:p w14:paraId="1BE27822" w14:textId="77777777" w:rsidR="00D9625A" w:rsidRDefault="00D9625A" w:rsidP="006E1D93">
      <w:pPr>
        <w:pStyle w:val="Prrafodelista"/>
        <w:spacing w:line="360" w:lineRule="auto"/>
        <w:ind w:left="0"/>
        <w:contextualSpacing/>
        <w:jc w:val="both"/>
        <w:rPr>
          <w:rFonts w:ascii="Palatino Linotype" w:hAnsi="Palatino Linotype" w:cs="Arial"/>
        </w:rPr>
      </w:pPr>
    </w:p>
    <w:p w14:paraId="1EF2E930" w14:textId="07937F89" w:rsidR="006E1D93" w:rsidRPr="00FB3077" w:rsidRDefault="00FB3077" w:rsidP="00FB3077">
      <w:pPr>
        <w:pStyle w:val="Prrafodelista"/>
        <w:numPr>
          <w:ilvl w:val="0"/>
          <w:numId w:val="2"/>
        </w:numPr>
        <w:spacing w:line="360" w:lineRule="auto"/>
        <w:ind w:left="142" w:firstLine="0"/>
        <w:contextualSpacing/>
        <w:jc w:val="both"/>
        <w:rPr>
          <w:rFonts w:ascii="Palatino Linotype" w:hAnsi="Palatino Linotype"/>
          <w:highlight w:val="yellow"/>
        </w:rPr>
      </w:pPr>
      <w:r>
        <w:rPr>
          <w:rFonts w:ascii="Palatino Linotype" w:eastAsia="Palatino Linotype" w:hAnsi="Palatino Linotype" w:cs="Palatino Linotype"/>
        </w:rPr>
        <w:t xml:space="preserve">Por lo que hace al </w:t>
      </w:r>
      <w:r w:rsidRPr="00FB3077">
        <w:rPr>
          <w:rFonts w:ascii="Palatino Linotype" w:eastAsia="Palatino Linotype" w:hAnsi="Palatino Linotype" w:cs="Palatino Linotype"/>
        </w:rPr>
        <w:t>Grado de Estudios (Documento Oficial Probatorio)</w:t>
      </w:r>
    </w:p>
    <w:p w14:paraId="5A09F74C" w14:textId="77777777" w:rsidR="00FB3077" w:rsidRPr="00FB3077" w:rsidRDefault="00FB3077" w:rsidP="00FB3077">
      <w:pPr>
        <w:pStyle w:val="Prrafodelista"/>
        <w:spacing w:line="360" w:lineRule="auto"/>
        <w:ind w:left="142"/>
        <w:contextualSpacing/>
        <w:jc w:val="both"/>
        <w:rPr>
          <w:rFonts w:ascii="Palatino Linotype" w:hAnsi="Palatino Linotype"/>
          <w:highlight w:val="yellow"/>
        </w:rPr>
      </w:pPr>
    </w:p>
    <w:p w14:paraId="32E0CF55" w14:textId="51891ABF" w:rsidR="00FB3077" w:rsidRPr="00FB3077" w:rsidRDefault="006E1D93" w:rsidP="00FB3077">
      <w:pPr>
        <w:pStyle w:val="Prrafodelista"/>
        <w:numPr>
          <w:ilvl w:val="2"/>
          <w:numId w:val="34"/>
        </w:numPr>
        <w:spacing w:line="360" w:lineRule="auto"/>
        <w:ind w:left="1134" w:firstLine="0"/>
        <w:contextualSpacing/>
        <w:jc w:val="both"/>
        <w:rPr>
          <w:rFonts w:ascii="Palatino Linotype" w:hAnsi="Palatino Linotype"/>
          <w:highlight w:val="yellow"/>
        </w:rPr>
      </w:pPr>
      <w:r w:rsidRPr="00FB3077">
        <w:rPr>
          <w:rFonts w:ascii="Palatino Linotype" w:hAnsi="Palatino Linotype"/>
          <w:highlight w:val="yellow"/>
        </w:rPr>
        <w:t xml:space="preserve">Calificaciones Las calificaciones corresponden a registros en bases de datos, instrumentos o mecanismos de evaluación, en su caso, en un certificado oficial o en un documento emitido por una institución particular, que revelan las calificaciones sobre el aprovechamiento escolar o académico de una persona física identificada o identificable, en tanto atañen a su vida privada se trata de un dato personal, que debe ser protegido. </w:t>
      </w:r>
    </w:p>
    <w:p w14:paraId="7C1988D1" w14:textId="77777777" w:rsidR="00FB3077" w:rsidRDefault="00FB3077" w:rsidP="00FB3077">
      <w:pPr>
        <w:spacing w:line="360" w:lineRule="auto"/>
        <w:ind w:left="1134"/>
        <w:contextualSpacing/>
        <w:jc w:val="both"/>
        <w:rPr>
          <w:rFonts w:ascii="Palatino Linotype" w:hAnsi="Palatino Linotype"/>
          <w:sz w:val="22"/>
          <w:szCs w:val="22"/>
          <w:highlight w:val="yellow"/>
          <w:lang w:val="es-ES" w:eastAsia="en-US"/>
        </w:rPr>
      </w:pPr>
    </w:p>
    <w:p w14:paraId="0B7E1B95" w14:textId="5282B9AA" w:rsidR="006E1D93" w:rsidRPr="00FB3077" w:rsidRDefault="006E1D93" w:rsidP="00FB3077">
      <w:pPr>
        <w:pStyle w:val="Prrafodelista"/>
        <w:numPr>
          <w:ilvl w:val="0"/>
          <w:numId w:val="34"/>
        </w:numPr>
        <w:spacing w:line="360" w:lineRule="auto"/>
        <w:ind w:left="1134" w:firstLine="0"/>
        <w:contextualSpacing/>
        <w:jc w:val="both"/>
        <w:rPr>
          <w:rFonts w:ascii="Palatino Linotype" w:hAnsi="Palatino Linotype"/>
          <w:highlight w:val="yellow"/>
        </w:rPr>
      </w:pPr>
      <w:r w:rsidRPr="00FB3077">
        <w:rPr>
          <w:rFonts w:ascii="Palatino Linotype" w:hAnsi="Palatino Linotype"/>
          <w:highlight w:val="yellow"/>
        </w:rPr>
        <w:t xml:space="preserve">El número de cuenta o matrícula escolar se trata de un registro o clave alfanumérica que proporciona una institución educativa a sus estudiantes y que se compone de caracteres mediante los cuales se puede acceder a formularios de matriculación con campos que contienen datos personales (nombre, apellidos, fecha de nacimiento, fotografía, historial académico, entre otros). El </w:t>
      </w:r>
      <w:r w:rsidRPr="00FB3077">
        <w:rPr>
          <w:rFonts w:ascii="Palatino Linotype" w:hAnsi="Palatino Linotype"/>
          <w:highlight w:val="yellow"/>
        </w:rPr>
        <w:lastRenderedPageBreak/>
        <w:t xml:space="preserve">alumno o estudiante es quien tiene la posesión de dicha cuenta, pues con ella realiza sus trámites y demás gestiones escolares y administrativas; razón por la cual este Comité de Transparencia considera que se trata información confidencial que se refiere a personas físicas identificadas e identificables. </w:t>
      </w:r>
    </w:p>
    <w:p w14:paraId="6E38D138" w14:textId="77777777" w:rsidR="006E1D93" w:rsidRPr="006E1D93" w:rsidRDefault="006E1D93" w:rsidP="006E1D93">
      <w:pPr>
        <w:spacing w:line="360" w:lineRule="auto"/>
        <w:ind w:left="993"/>
        <w:contextualSpacing/>
        <w:jc w:val="both"/>
        <w:rPr>
          <w:rFonts w:ascii="Palatino Linotype" w:hAnsi="Palatino Linotype"/>
          <w:sz w:val="22"/>
          <w:szCs w:val="22"/>
          <w:highlight w:val="yellow"/>
          <w:lang w:val="es-ES" w:eastAsia="en-US"/>
        </w:rPr>
      </w:pPr>
    </w:p>
    <w:p w14:paraId="596264F4" w14:textId="75F32E7E" w:rsidR="006E1D93" w:rsidRPr="00487608" w:rsidRDefault="00FB3077" w:rsidP="00487608">
      <w:pPr>
        <w:pStyle w:val="Prrafodelista"/>
        <w:numPr>
          <w:ilvl w:val="0"/>
          <w:numId w:val="2"/>
        </w:numPr>
        <w:tabs>
          <w:tab w:val="left" w:pos="0"/>
        </w:tabs>
        <w:spacing w:line="360" w:lineRule="auto"/>
        <w:ind w:left="0" w:firstLine="0"/>
        <w:contextualSpacing/>
        <w:jc w:val="both"/>
        <w:rPr>
          <w:rFonts w:ascii="Palatino Linotype" w:hAnsi="Palatino Linotype" w:cs="Arial"/>
        </w:rPr>
      </w:pPr>
      <w:r>
        <w:rPr>
          <w:rFonts w:ascii="Palatino Linotype" w:eastAsia="Palatino Linotype" w:hAnsi="Palatino Linotype" w:cs="Palatino Linotype"/>
          <w:bCs/>
          <w:highlight w:val="yellow"/>
        </w:rPr>
        <w:t>Por lo que hace a</w:t>
      </w:r>
      <w:r w:rsidR="006E1D93" w:rsidRPr="00487608">
        <w:rPr>
          <w:rFonts w:ascii="Palatino Linotype" w:eastAsia="Palatino Linotype" w:hAnsi="Palatino Linotype" w:cs="Palatino Linotype"/>
          <w:bCs/>
          <w:highlight w:val="yellow"/>
        </w:rPr>
        <w:t xml:space="preserve">l Formato Único de Movimientos de Personal de los Servidores Públicos adscritos a la Dirección de Información, Planeación, Programación y Evaluación de la Secretaría de Movilidad, es preciso señalar que dicho documento no satisface el requerimiento que prende solventar sujeto obligado, </w:t>
      </w:r>
      <w:r>
        <w:rPr>
          <w:rFonts w:ascii="Palatino Linotype" w:eastAsia="Palatino Linotype" w:hAnsi="Palatino Linotype" w:cs="Palatino Linotype"/>
          <w:bCs/>
          <w:highlight w:val="yellow"/>
        </w:rPr>
        <w:t xml:space="preserve">por lo que no se analiza la versión pública entregada, </w:t>
      </w:r>
      <w:r w:rsidR="006E1D93" w:rsidRPr="00487608">
        <w:rPr>
          <w:rFonts w:ascii="Palatino Linotype" w:eastAsia="Palatino Linotype" w:hAnsi="Palatino Linotype" w:cs="Palatino Linotype"/>
          <w:bCs/>
          <w:highlight w:val="yellow"/>
        </w:rPr>
        <w:t xml:space="preserve">toda vez que el particular solicito el documento en el que se desprenda el </w:t>
      </w:r>
      <w:r w:rsidR="006E1D93" w:rsidRPr="00487608">
        <w:rPr>
          <w:rFonts w:ascii="Palatino Linotype" w:eastAsia="Palatino Linotype" w:hAnsi="Palatino Linotype" w:cs="Palatino Linotype"/>
          <w:b/>
          <w:bCs/>
          <w:highlight w:val="yellow"/>
        </w:rPr>
        <w:t xml:space="preserve">sueldo neto </w:t>
      </w:r>
      <w:r w:rsidR="006E1D93" w:rsidRPr="00487608">
        <w:rPr>
          <w:rFonts w:ascii="Palatino Linotype" w:eastAsia="Palatino Linotype" w:hAnsi="Palatino Linotype" w:cs="Palatino Linotype"/>
          <w:bCs/>
          <w:highlight w:val="yellow"/>
        </w:rPr>
        <w:t>de cada servidor público y en la documental de referencia no se advierte dicha información ya que se desprenden las percepciones y deducciones, en consecuencia el solicitante tendría que hacer diversos cálculos a fin de obtener el sueldo neto de los servidores públicos</w:t>
      </w:r>
      <w:r w:rsidR="00487608" w:rsidRPr="00487608">
        <w:rPr>
          <w:rFonts w:ascii="Palatino Linotype" w:eastAsia="Palatino Linotype" w:hAnsi="Palatino Linotype" w:cs="Palatino Linotype"/>
          <w:bCs/>
          <w:highlight w:val="yellow"/>
        </w:rPr>
        <w:t xml:space="preserve">, asimismo, </w:t>
      </w:r>
      <w:r w:rsidR="006E1D93" w:rsidRPr="00487608">
        <w:rPr>
          <w:rFonts w:ascii="Palatino Linotype" w:eastAsia="Palatino Linotype" w:hAnsi="Palatino Linotype" w:cs="Palatino Linotype"/>
          <w:bCs/>
          <w:highlight w:val="yellow"/>
        </w:rPr>
        <w:t>no se encuentra actualizado</w:t>
      </w:r>
      <w:r>
        <w:rPr>
          <w:rFonts w:ascii="Palatino Linotype" w:eastAsia="Palatino Linotype" w:hAnsi="Palatino Linotype" w:cs="Palatino Linotype"/>
          <w:bCs/>
          <w:highlight w:val="yellow"/>
        </w:rPr>
        <w:t xml:space="preserve"> a la fecha de la solicitud </w:t>
      </w:r>
      <w:r w:rsidR="006E1D93" w:rsidRPr="00487608">
        <w:rPr>
          <w:rFonts w:ascii="Palatino Linotype" w:eastAsia="Palatino Linotype" w:hAnsi="Palatino Linotype" w:cs="Palatino Linotype"/>
          <w:bCs/>
          <w:highlight w:val="yellow"/>
        </w:rPr>
        <w:t>,</w:t>
      </w:r>
      <w:r w:rsidR="00487608" w:rsidRPr="00487608">
        <w:rPr>
          <w:rFonts w:ascii="Palatino Linotype" w:eastAsia="Palatino Linotype" w:hAnsi="Palatino Linotype" w:cs="Palatino Linotype"/>
          <w:bCs/>
          <w:highlight w:val="yellow"/>
        </w:rPr>
        <w:t xml:space="preserve"> ya que lo solicitado es el</w:t>
      </w:r>
      <w:r w:rsidR="006E1D93" w:rsidRPr="00487608">
        <w:rPr>
          <w:rFonts w:ascii="Palatino Linotype" w:eastAsia="Palatino Linotype" w:hAnsi="Palatino Linotype" w:cs="Palatino Linotype"/>
          <w:bCs/>
          <w:highlight w:val="yellow"/>
        </w:rPr>
        <w:t xml:space="preserve"> </w:t>
      </w:r>
      <w:r w:rsidR="00487608" w:rsidRPr="00487608">
        <w:rPr>
          <w:rFonts w:ascii="Palatino Linotype" w:eastAsia="Palatino Linotype" w:hAnsi="Palatino Linotype" w:cs="Palatino Linotype"/>
          <w:bCs/>
          <w:highlight w:val="yellow"/>
        </w:rPr>
        <w:t xml:space="preserve">documento oficial que </w:t>
      </w:r>
      <w:proofErr w:type="spellStart"/>
      <w:r w:rsidR="00487608" w:rsidRPr="00487608">
        <w:rPr>
          <w:rFonts w:ascii="Palatino Linotype" w:eastAsia="Palatino Linotype" w:hAnsi="Palatino Linotype" w:cs="Palatino Linotype"/>
          <w:bCs/>
          <w:highlight w:val="yellow"/>
        </w:rPr>
        <w:t>de</w:t>
      </w:r>
      <w:proofErr w:type="spellEnd"/>
      <w:r w:rsidR="00487608" w:rsidRPr="00487608">
        <w:rPr>
          <w:rFonts w:ascii="Palatino Linotype" w:eastAsia="Palatino Linotype" w:hAnsi="Palatino Linotype" w:cs="Palatino Linotype"/>
          <w:bCs/>
          <w:highlight w:val="yellow"/>
        </w:rPr>
        <w:t xml:space="preserve"> cuenta de la remuneración quincenal neta al  veintitrés de octubre de dos mil veinticuatro</w:t>
      </w:r>
      <w:r w:rsidR="00487608">
        <w:rPr>
          <w:rFonts w:ascii="Palatino Linotype" w:eastAsia="Palatino Linotype" w:hAnsi="Palatino Linotype" w:cs="Palatino Linotype"/>
          <w:bCs/>
        </w:rPr>
        <w:t>.</w:t>
      </w:r>
    </w:p>
    <w:p w14:paraId="43B7294D" w14:textId="77777777" w:rsidR="00487608" w:rsidRPr="00487608" w:rsidRDefault="00487608" w:rsidP="00487608">
      <w:pPr>
        <w:pStyle w:val="Prrafodelista"/>
        <w:tabs>
          <w:tab w:val="left" w:pos="0"/>
        </w:tabs>
        <w:spacing w:line="360" w:lineRule="auto"/>
        <w:ind w:left="0"/>
        <w:contextualSpacing/>
        <w:jc w:val="both"/>
        <w:rPr>
          <w:rFonts w:ascii="Palatino Linotype" w:hAnsi="Palatino Linotype" w:cs="Arial"/>
        </w:rPr>
      </w:pPr>
    </w:p>
    <w:p w14:paraId="41229BA1" w14:textId="052BC201" w:rsidR="00D02EB8" w:rsidRPr="006E1D93" w:rsidRDefault="006E1D93" w:rsidP="00667D37">
      <w:pPr>
        <w:pStyle w:val="Prrafodelista"/>
        <w:numPr>
          <w:ilvl w:val="0"/>
          <w:numId w:val="30"/>
        </w:numPr>
        <w:rPr>
          <w:rFonts w:ascii="Palatino Linotype" w:hAnsi="Palatino Linotype" w:cs="Arial"/>
          <w:b/>
          <w:bCs/>
        </w:rPr>
      </w:pPr>
      <w:r w:rsidRPr="006E1D93">
        <w:rPr>
          <w:rFonts w:ascii="Palatino Linotype" w:hAnsi="Palatino Linotype"/>
          <w:b/>
          <w:bCs/>
        </w:rPr>
        <w:t>Gafetes del personal que labora en la Dirección de Información, Planeación, Programación y Evaluación</w:t>
      </w:r>
    </w:p>
    <w:p w14:paraId="407AF81D" w14:textId="77777777" w:rsidR="006E1D93" w:rsidRPr="006E1D93" w:rsidRDefault="006E1D93" w:rsidP="006E1D93">
      <w:pPr>
        <w:rPr>
          <w:rFonts w:ascii="Palatino Linotype" w:hAnsi="Palatino Linotype" w:cs="Arial"/>
          <w:b/>
        </w:rPr>
      </w:pPr>
    </w:p>
    <w:p w14:paraId="4941F891" w14:textId="77777777" w:rsidR="00D02EB8" w:rsidRPr="00FD468F" w:rsidRDefault="00D02EB8" w:rsidP="00D02EB8">
      <w:pPr>
        <w:pStyle w:val="Prrafodelista"/>
        <w:spacing w:line="360" w:lineRule="auto"/>
        <w:ind w:left="0"/>
        <w:contextualSpacing/>
        <w:jc w:val="both"/>
        <w:rPr>
          <w:rFonts w:ascii="Palatino Linotype" w:hAnsi="Palatino Linotype" w:cs="Arial"/>
        </w:rPr>
      </w:pPr>
    </w:p>
    <w:p w14:paraId="7FF438EF" w14:textId="77777777" w:rsidR="001E1382" w:rsidRPr="00FD468F" w:rsidRDefault="001E1382" w:rsidP="001E1382">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rPr>
      </w:pPr>
      <w:r w:rsidRPr="00FD468F">
        <w:rPr>
          <w:rFonts w:ascii="Palatino Linotype" w:hAnsi="Palatino Linotype"/>
        </w:rPr>
        <w:t xml:space="preserve">Apuntado lo anterior, por cuanto hace al requerimiento consistente en los “Gafetes” del personal que labora en la Dirección de Información, Planeación, Programación y Evaluación de la Secretaría de Movilidad del Gobierno del Estado de México, es necesario precisar que la Constitución Política del Estado Libre y soberano de México en su diverso </w:t>
      </w:r>
      <w:r w:rsidRPr="00FD468F">
        <w:rPr>
          <w:rFonts w:ascii="Palatino Linotype" w:hAnsi="Palatino Linotype"/>
        </w:rPr>
        <w:lastRenderedPageBreak/>
        <w:t>130 establece que  se considera como servidor público a toda persona que desempeñe empleo, cargo o comisión en los municipios como a continuación se observa:</w:t>
      </w:r>
    </w:p>
    <w:p w14:paraId="57392DE5" w14:textId="77777777" w:rsidR="001E1382" w:rsidRPr="00FD468F" w:rsidRDefault="001E1382" w:rsidP="001E1382">
      <w:pPr>
        <w:pStyle w:val="Prrafodelista"/>
        <w:tabs>
          <w:tab w:val="left" w:pos="709"/>
        </w:tabs>
        <w:spacing w:before="240" w:line="360" w:lineRule="auto"/>
        <w:ind w:left="0" w:right="51"/>
        <w:contextualSpacing/>
        <w:jc w:val="both"/>
        <w:rPr>
          <w:rFonts w:ascii="Palatino Linotype" w:hAnsi="Palatino Linotype" w:cs="Arial"/>
        </w:rPr>
      </w:pPr>
    </w:p>
    <w:p w14:paraId="47A29ACF"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cs="Arial"/>
          <w:i/>
          <w:lang w:val="es-MX"/>
        </w:rPr>
      </w:pPr>
      <w:r w:rsidRPr="00FD468F">
        <w:rPr>
          <w:rFonts w:ascii="Palatino Linotype" w:hAnsi="Palatino Linotype" w:cs="Arial"/>
          <w:i/>
          <w:lang w:val="es-MX"/>
        </w:rPr>
        <w:t>“</w:t>
      </w:r>
      <w:r w:rsidRPr="00FD468F">
        <w:rPr>
          <w:rFonts w:ascii="Palatino Linotype" w:hAnsi="Palatino Linotype" w:cs="Arial"/>
          <w:b/>
          <w:i/>
          <w:lang w:val="es-MX"/>
        </w:rPr>
        <w:t>Artículo 130.</w:t>
      </w:r>
      <w:r w:rsidRPr="00FD468F">
        <w:rPr>
          <w:rFonts w:ascii="Palatino Linotype" w:hAnsi="Palatino Linotype" w:cs="Arial"/>
          <w:i/>
          <w:lang w:val="es-MX"/>
        </w:rPr>
        <w:t xml:space="preserve"> Para los efectos de las responsabilidades a que alude este título, se considera </w:t>
      </w:r>
      <w:r w:rsidRPr="00FD468F">
        <w:rPr>
          <w:rFonts w:ascii="Palatino Linotype" w:hAnsi="Palatino Linotype" w:cs="Arial"/>
          <w:b/>
          <w:i/>
          <w:lang w:val="es-MX"/>
        </w:rPr>
        <w:t xml:space="preserve">como servidor público a toda persona que desempeñe un empleo, cargo o comisión en alguno de los poderes del Estado, </w:t>
      </w:r>
      <w:r w:rsidRPr="00FD468F">
        <w:rPr>
          <w:rFonts w:ascii="Palatino Linotype" w:hAnsi="Palatino Linotype" w:cs="Arial"/>
          <w:i/>
          <w:lang w:val="es-MX"/>
        </w:rPr>
        <w:t xml:space="preserve">organismos autónomos, en los municipios y organismos auxiliares, así como los titulares o quienes hagan sus veces en empresas de participación estatal o municipal, sociedades o asociaciones asimiladas a éstas y en los fideicomisos públicos. Por lo que toca a las y los demás trabajadores del sector auxiliar, </w:t>
      </w:r>
      <w:r w:rsidRPr="00FD468F">
        <w:rPr>
          <w:rFonts w:ascii="Palatino Linotype" w:hAnsi="Palatino Linotype" w:cs="Arial"/>
          <w:b/>
          <w:i/>
          <w:lang w:val="es-MX"/>
        </w:rPr>
        <w:t>su calidad de servidores públicos estará determinada por los ordenamientos legales respectivos</w:t>
      </w:r>
      <w:r w:rsidRPr="00FD468F">
        <w:rPr>
          <w:rFonts w:ascii="Palatino Linotype" w:hAnsi="Palatino Linotype" w:cs="Arial"/>
          <w:i/>
          <w:lang w:val="es-MX"/>
        </w:rPr>
        <w:t>. Las y los servidores públicos a que se refiere el presente artículo estarán obligados a presentar, bajo protesta de decir verdad, su declaración patrimonial, de intereses ante las autoridades competentes y constancia de presentación de la declaración fiscal y en los términos que determine la ley.</w:t>
      </w:r>
    </w:p>
    <w:p w14:paraId="4419D143"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cs="Arial"/>
          <w:i/>
          <w:sz w:val="24"/>
          <w:szCs w:val="24"/>
          <w:lang w:val="es-MX"/>
        </w:rPr>
      </w:pPr>
      <w:r w:rsidRPr="00FD468F">
        <w:rPr>
          <w:rFonts w:ascii="Palatino Linotype" w:hAnsi="Palatino Linotype" w:cs="Arial"/>
          <w:i/>
          <w:sz w:val="24"/>
          <w:szCs w:val="24"/>
          <w:lang w:val="es-MX"/>
        </w:rPr>
        <w:t xml:space="preserve">(…)” </w:t>
      </w:r>
    </w:p>
    <w:p w14:paraId="2D7DDDEB"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cs="Arial"/>
          <w:i/>
          <w:lang w:val="es-MX"/>
        </w:rPr>
      </w:pPr>
    </w:p>
    <w:p w14:paraId="50B74D66" w14:textId="77777777" w:rsidR="001E1382" w:rsidRPr="00FD468F" w:rsidRDefault="001E1382" w:rsidP="001E1382">
      <w:pPr>
        <w:pStyle w:val="Prrafodelista"/>
        <w:numPr>
          <w:ilvl w:val="0"/>
          <w:numId w:val="2"/>
        </w:numPr>
        <w:tabs>
          <w:tab w:val="left" w:pos="709"/>
        </w:tabs>
        <w:spacing w:before="240" w:line="360" w:lineRule="auto"/>
        <w:ind w:left="0" w:right="51" w:firstLine="0"/>
        <w:contextualSpacing/>
        <w:jc w:val="both"/>
        <w:rPr>
          <w:rFonts w:ascii="Palatino Linotype" w:hAnsi="Palatino Linotype"/>
        </w:rPr>
      </w:pPr>
      <w:r w:rsidRPr="00FD468F">
        <w:rPr>
          <w:rFonts w:ascii="Palatino Linotype" w:hAnsi="Palatino Linotype" w:cs="Arial"/>
        </w:rPr>
        <w:t xml:space="preserve">En ese contexto, </w:t>
      </w:r>
      <w:r w:rsidRPr="00FD468F">
        <w:rPr>
          <w:rFonts w:ascii="Palatino Linotype" w:hAnsi="Palatino Linotype"/>
        </w:rPr>
        <w:t xml:space="preserve">la Ley del Trabajo de los Servidores Públicos del Estado y Municipios señala en su diverso 98 fracciones VII y XVII que comprende una obligación de las instituciones públicas proporcionar a los servidores públicos los elementos necesario para el cumplimiento de sus atribuciones, así como proporcionar las constancias que estos soliciten, como a continuación se observa: </w:t>
      </w:r>
    </w:p>
    <w:p w14:paraId="23211168"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i/>
        </w:rPr>
      </w:pPr>
      <w:r w:rsidRPr="00FD468F">
        <w:rPr>
          <w:rFonts w:ascii="Palatino Linotype" w:hAnsi="Palatino Linotype"/>
          <w:i/>
        </w:rPr>
        <w:t>“</w:t>
      </w:r>
      <w:r w:rsidRPr="00FD468F">
        <w:rPr>
          <w:rFonts w:ascii="Palatino Linotype" w:hAnsi="Palatino Linotype"/>
          <w:b/>
          <w:i/>
        </w:rPr>
        <w:t>ARTÍCULO 98</w:t>
      </w:r>
      <w:r w:rsidRPr="00FD468F">
        <w:rPr>
          <w:rFonts w:ascii="Palatino Linotype" w:hAnsi="Palatino Linotype"/>
          <w:i/>
        </w:rPr>
        <w:t>. Son obligaciones de las instituciones públicas:</w:t>
      </w:r>
    </w:p>
    <w:p w14:paraId="46A583F8"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i/>
        </w:rPr>
      </w:pPr>
      <w:r w:rsidRPr="00FD468F">
        <w:rPr>
          <w:rFonts w:ascii="Palatino Linotype" w:hAnsi="Palatino Linotype"/>
          <w:i/>
        </w:rPr>
        <w:t>(…)</w:t>
      </w:r>
    </w:p>
    <w:p w14:paraId="56C49BFB"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b/>
          <w:i/>
          <w:lang w:val="es-MX"/>
        </w:rPr>
      </w:pPr>
      <w:r w:rsidRPr="00FD468F">
        <w:rPr>
          <w:rFonts w:ascii="Palatino Linotype" w:hAnsi="Palatino Linotype"/>
          <w:i/>
          <w:lang w:val="es-MX"/>
        </w:rPr>
        <w:t xml:space="preserve">VII. </w:t>
      </w:r>
      <w:r w:rsidRPr="00FD468F">
        <w:rPr>
          <w:rFonts w:ascii="Palatino Linotype" w:hAnsi="Palatino Linotype"/>
          <w:b/>
          <w:i/>
          <w:lang w:val="es-MX"/>
        </w:rPr>
        <w:t>Proporcionar a los servidores públicos, los útiles, equipo y materiales necesarios para el cumplimiento de sus funciones, así como los reglamentos a observar;</w:t>
      </w:r>
    </w:p>
    <w:p w14:paraId="4FA0D2AF"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i/>
          <w:lang w:val="es-MX"/>
        </w:rPr>
      </w:pPr>
      <w:r w:rsidRPr="00FD468F">
        <w:rPr>
          <w:rFonts w:ascii="Palatino Linotype" w:hAnsi="Palatino Linotype"/>
          <w:i/>
          <w:lang w:val="es-MX"/>
        </w:rPr>
        <w:t>(…)</w:t>
      </w:r>
    </w:p>
    <w:p w14:paraId="67BF6FFE"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b/>
          <w:i/>
          <w:lang w:val="es-MX"/>
        </w:rPr>
      </w:pPr>
      <w:r w:rsidRPr="00FD468F">
        <w:rPr>
          <w:rFonts w:ascii="Palatino Linotype" w:hAnsi="Palatino Linotype"/>
          <w:b/>
          <w:i/>
          <w:lang w:val="es-MX"/>
        </w:rPr>
        <w:t>XVII. Integrar los expedientes de los servidores públicos y proporcionar las constancias que éstos soliciten para el trámite de los asuntos de su interés en los términos que señalen los ordenamientos respectivos.</w:t>
      </w:r>
    </w:p>
    <w:p w14:paraId="36385D1C" w14:textId="77777777" w:rsidR="001E1382" w:rsidRPr="00FD468F" w:rsidRDefault="001E1382" w:rsidP="001E1382">
      <w:pPr>
        <w:pStyle w:val="Prrafodelista"/>
        <w:tabs>
          <w:tab w:val="left" w:pos="709"/>
        </w:tabs>
        <w:spacing w:before="240" w:line="360" w:lineRule="auto"/>
        <w:ind w:left="1211" w:right="616"/>
        <w:contextualSpacing/>
        <w:jc w:val="both"/>
        <w:rPr>
          <w:rFonts w:ascii="Palatino Linotype" w:hAnsi="Palatino Linotype"/>
          <w:i/>
          <w:sz w:val="24"/>
          <w:szCs w:val="24"/>
          <w:lang w:val="es-MX"/>
        </w:rPr>
      </w:pPr>
      <w:r w:rsidRPr="00FD468F">
        <w:rPr>
          <w:rFonts w:ascii="Palatino Linotype" w:hAnsi="Palatino Linotype"/>
          <w:i/>
          <w:sz w:val="24"/>
          <w:szCs w:val="24"/>
          <w:lang w:val="es-MX"/>
        </w:rPr>
        <w:t>(…)</w:t>
      </w:r>
    </w:p>
    <w:p w14:paraId="2B58BBFD" w14:textId="77777777" w:rsidR="001E1382" w:rsidRPr="00FD468F" w:rsidRDefault="001E1382" w:rsidP="001E1382">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rPr>
      </w:pPr>
      <w:r w:rsidRPr="00FD468F">
        <w:rPr>
          <w:rFonts w:ascii="Palatino Linotype" w:hAnsi="Palatino Linotype"/>
        </w:rPr>
        <w:t xml:space="preserve">En ese mismo contexto, por cuanto hace a la Ley de Responsabilidades Administrativas del Estado de México y Municipios, el diverso 7 señala que todo servidor </w:t>
      </w:r>
      <w:r w:rsidRPr="00FD468F">
        <w:rPr>
          <w:rFonts w:ascii="Palatino Linotype" w:hAnsi="Palatino Linotype"/>
        </w:rPr>
        <w:lastRenderedPageBreak/>
        <w:t>público en el desempeño de su cargo deberá de observar los principios de rendición de cuentas y eficiencia que rigen  el servicio público, como a continuación se observa:</w:t>
      </w:r>
    </w:p>
    <w:p w14:paraId="063090F6" w14:textId="77777777" w:rsidR="001E1382" w:rsidRPr="00FD468F" w:rsidRDefault="001E1382" w:rsidP="001E1382">
      <w:pPr>
        <w:pStyle w:val="Prrafodelista"/>
        <w:tabs>
          <w:tab w:val="left" w:pos="709"/>
        </w:tabs>
        <w:spacing w:before="240" w:line="360" w:lineRule="auto"/>
        <w:ind w:left="0" w:right="51"/>
        <w:contextualSpacing/>
        <w:jc w:val="both"/>
        <w:rPr>
          <w:rFonts w:ascii="Palatino Linotype" w:hAnsi="Palatino Linotype" w:cs="Arial"/>
        </w:rPr>
      </w:pPr>
    </w:p>
    <w:p w14:paraId="1035DBC0"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i/>
        </w:rPr>
      </w:pPr>
      <w:r w:rsidRPr="00FD468F">
        <w:rPr>
          <w:rFonts w:ascii="Palatino Linotype" w:hAnsi="Palatino Linotype"/>
          <w:i/>
        </w:rPr>
        <w:t>“</w:t>
      </w:r>
      <w:r w:rsidRPr="00FD468F">
        <w:rPr>
          <w:rFonts w:ascii="Palatino Linotype" w:hAnsi="Palatino Linotype"/>
          <w:b/>
          <w:i/>
        </w:rPr>
        <w:t>Artículo 7.</w:t>
      </w:r>
      <w:r w:rsidRPr="00FD468F">
        <w:rPr>
          <w:rFonts w:ascii="Palatino Linotype" w:hAnsi="Palatino Linotype"/>
          <w:i/>
        </w:rPr>
        <w:t xml:space="preserve"> Todo servidor público sin perjuicio de sus derechos y obligaciones laborales deberá observar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7D3C18EE" w14:textId="77777777" w:rsidR="001E1382" w:rsidRPr="00FD468F" w:rsidRDefault="001E1382" w:rsidP="001E1382">
      <w:pPr>
        <w:pStyle w:val="Prrafodelista"/>
        <w:tabs>
          <w:tab w:val="left" w:pos="709"/>
        </w:tabs>
        <w:spacing w:before="240"/>
        <w:ind w:left="567" w:right="567"/>
        <w:contextualSpacing/>
        <w:jc w:val="both"/>
        <w:rPr>
          <w:rFonts w:ascii="Palatino Linotype" w:hAnsi="Palatino Linotype"/>
          <w:i/>
        </w:rPr>
      </w:pPr>
    </w:p>
    <w:p w14:paraId="05956DE8"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 Actuar conforme a lo que las leyes, reglamentos y demás disposiciones jurídicas les atribuyen a su empleo, cargo o comisión, por lo que deben conocer y cumplir las disposiciones que regulan el ejercicio de sus funciones, facultades y atribuciones.</w:t>
      </w:r>
    </w:p>
    <w:p w14:paraId="50A6121B"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0E1171D3"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Satisfacer el interés superior de las necesidades colectivas por encima de intereses particulares, personales o ajenos al interés general y bienestar de la población. </w:t>
      </w:r>
    </w:p>
    <w:p w14:paraId="4E48613A"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49C6C30A"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b/>
          <w:i/>
        </w:rPr>
        <w:t xml:space="preserve">Actuar conforme a una cultura de servicio orientada al logro de resultados, procurando en todo momento un mejor desempeño de sus funciones a fin de alcanzar las metas institucionales según sus responsabilidades. </w:t>
      </w:r>
    </w:p>
    <w:p w14:paraId="69352FB8"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Administrar los recursos públicos que estén bajo su responsabilidad, sujetándose a los principios de eficiencia, eficacia, economía, transparencia y honradez para satisfacer los objetivos a los que estén destinados. </w:t>
      </w:r>
    </w:p>
    <w:p w14:paraId="3874A4EC"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Promover, respetar, proteger y garantizar los derechos humanos establecidos en la Constituciones Federal y Local, así como en los Tratados Internacionales ratificados por el Estado Mexicano. </w:t>
      </w:r>
    </w:p>
    <w:p w14:paraId="6DE7CDF8"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b/>
          <w:i/>
        </w:rPr>
        <w:t xml:space="preserve">Corresponder a la confianza que la sociedad les ha conferido, tendrán una vocación absoluta de servicio a la sociedad y </w:t>
      </w:r>
      <w:r w:rsidRPr="00FD468F">
        <w:rPr>
          <w:rFonts w:ascii="Palatino Linotype" w:hAnsi="Palatino Linotype"/>
          <w:b/>
          <w:i/>
        </w:rPr>
        <w:lastRenderedPageBreak/>
        <w:t xml:space="preserve">preservarán el interés superior de las necesidades colectivas por encima de intereses particulares, personales o ajenos al interés general. </w:t>
      </w:r>
    </w:p>
    <w:p w14:paraId="70D593EF"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 xml:space="preserve">Evitar y dar cuenta de los intereses que puedan entrar en conflicto con el desempeño responsable y objetivo de sus facultades y obligaciones. </w:t>
      </w:r>
    </w:p>
    <w:p w14:paraId="4C9926F1" w14:textId="77777777" w:rsidR="001E1382" w:rsidRPr="00FD468F" w:rsidRDefault="001E1382" w:rsidP="001E1382">
      <w:pPr>
        <w:pStyle w:val="Prrafodelista"/>
        <w:numPr>
          <w:ilvl w:val="2"/>
          <w:numId w:val="10"/>
        </w:numPr>
        <w:tabs>
          <w:tab w:val="left" w:pos="709"/>
          <w:tab w:val="left" w:pos="2552"/>
        </w:tabs>
        <w:spacing w:before="240"/>
        <w:ind w:left="851" w:right="567" w:firstLine="0"/>
        <w:contextualSpacing/>
        <w:jc w:val="both"/>
        <w:rPr>
          <w:rFonts w:ascii="Palatino Linotype" w:hAnsi="Palatino Linotype"/>
          <w:i/>
        </w:rPr>
      </w:pPr>
      <w:r w:rsidRPr="00FD468F">
        <w:rPr>
          <w:rFonts w:ascii="Palatino Linotype" w:hAnsi="Palatino Linotype"/>
          <w:i/>
        </w:rPr>
        <w:t>Abstenerse de realizar cualquier trato o promesa privada que comprometa al Estado de México.” (Sic)</w:t>
      </w:r>
    </w:p>
    <w:p w14:paraId="2A77D3C7" w14:textId="77777777" w:rsidR="001E1382" w:rsidRPr="00FD468F" w:rsidRDefault="001E1382" w:rsidP="001E1382">
      <w:pPr>
        <w:pStyle w:val="Prrafodelista"/>
        <w:tabs>
          <w:tab w:val="left" w:pos="709"/>
          <w:tab w:val="left" w:pos="2552"/>
        </w:tabs>
        <w:spacing w:before="240"/>
        <w:ind w:left="851" w:right="567"/>
        <w:contextualSpacing/>
        <w:jc w:val="both"/>
        <w:rPr>
          <w:rFonts w:ascii="Palatino Linotype" w:hAnsi="Palatino Linotype"/>
          <w:i/>
        </w:rPr>
      </w:pPr>
    </w:p>
    <w:p w14:paraId="5204462B" w14:textId="77777777" w:rsidR="001E1382" w:rsidRPr="00FD468F" w:rsidRDefault="001E1382" w:rsidP="001E1382">
      <w:pPr>
        <w:numPr>
          <w:ilvl w:val="0"/>
          <w:numId w:val="2"/>
        </w:numPr>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Al respecto, la Ley Orgánica de la Administración Pública del Estado de México, establece:</w:t>
      </w:r>
    </w:p>
    <w:p w14:paraId="0904C767" w14:textId="77777777" w:rsidR="001E1382" w:rsidRPr="00FD468F" w:rsidRDefault="001E1382" w:rsidP="001E1382">
      <w:pPr>
        <w:spacing w:line="360" w:lineRule="auto"/>
        <w:jc w:val="both"/>
        <w:rPr>
          <w:rFonts w:ascii="Palatino Linotype" w:eastAsia="Palatino Linotype" w:hAnsi="Palatino Linotype" w:cs="Palatino Linotype"/>
          <w:sz w:val="22"/>
          <w:szCs w:val="22"/>
        </w:rPr>
      </w:pPr>
    </w:p>
    <w:p w14:paraId="17625D7D"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b/>
          <w:i/>
          <w:sz w:val="22"/>
          <w:szCs w:val="22"/>
        </w:rPr>
        <w:t>Artículo 19.-</w:t>
      </w:r>
      <w:r w:rsidRPr="00FD468F">
        <w:rPr>
          <w:rFonts w:ascii="Palatino Linotype" w:hAnsi="Palatino Linotype"/>
          <w:i/>
          <w:sz w:val="22"/>
          <w:szCs w:val="22"/>
        </w:rPr>
        <w:t xml:space="preserve"> Para el estudio, planeación y despacho de los asuntos, en los diversos ramos de la Administración Pública del Estado, auxiliarán al Titular del Ejecutivo, las siguientes dependencias:</w:t>
      </w:r>
    </w:p>
    <w:p w14:paraId="33A93830"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 xml:space="preserve">(...) </w:t>
      </w:r>
    </w:p>
    <w:p w14:paraId="7DDD509E"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 xml:space="preserve">III. Secretaría de Finanzas; </w:t>
      </w:r>
    </w:p>
    <w:p w14:paraId="2E6AACAB" w14:textId="77777777" w:rsidR="001E1382" w:rsidRPr="00FD468F" w:rsidRDefault="001E1382" w:rsidP="001E1382">
      <w:pPr>
        <w:ind w:left="567" w:right="567"/>
        <w:jc w:val="both"/>
        <w:rPr>
          <w:rFonts w:ascii="Palatino Linotype" w:hAnsi="Palatino Linotype"/>
          <w:i/>
          <w:sz w:val="22"/>
          <w:szCs w:val="22"/>
        </w:rPr>
      </w:pPr>
    </w:p>
    <w:p w14:paraId="4D6EEBEB"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 xml:space="preserve">(...) </w:t>
      </w:r>
    </w:p>
    <w:p w14:paraId="335D815F"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b/>
          <w:i/>
          <w:sz w:val="22"/>
          <w:szCs w:val="22"/>
        </w:rPr>
        <w:t>Artículo 23.-</w:t>
      </w:r>
      <w:r w:rsidRPr="00FD468F">
        <w:rPr>
          <w:rFonts w:ascii="Palatino Linotype" w:hAnsi="Palatino Linotype"/>
          <w:i/>
          <w:sz w:val="22"/>
          <w:szCs w:val="22"/>
        </w:rPr>
        <w:t xml:space="preserve"> La Secretaría de Finanzas es la encargada de la planeación, programación, presupuestación y evaluación de las actividades del Poder Ejecutivo, de la administración financiera y tributaria de la hacienda pública del Estado y de </w:t>
      </w:r>
      <w:r w:rsidRPr="00FD468F">
        <w:rPr>
          <w:rFonts w:ascii="Palatino Linotype" w:hAnsi="Palatino Linotype"/>
          <w:b/>
          <w:i/>
          <w:sz w:val="22"/>
          <w:szCs w:val="22"/>
        </w:rPr>
        <w:t>prestar el apoyo administrativo y tecnológico que requieran las dependencias del Poder Ejecutivo del Estado</w:t>
      </w:r>
      <w:r w:rsidRPr="00FD468F">
        <w:rPr>
          <w:rFonts w:ascii="Palatino Linotype" w:hAnsi="Palatino Linotype"/>
          <w:i/>
          <w:sz w:val="22"/>
          <w:szCs w:val="22"/>
        </w:rPr>
        <w:t>.</w:t>
      </w:r>
    </w:p>
    <w:p w14:paraId="2538DBAD" w14:textId="77777777" w:rsidR="001E1382" w:rsidRPr="00FD468F" w:rsidRDefault="001E1382" w:rsidP="001E1382">
      <w:pPr>
        <w:ind w:right="567"/>
        <w:jc w:val="both"/>
        <w:rPr>
          <w:rFonts w:ascii="Palatino Linotype" w:hAnsi="Palatino Linotype"/>
          <w:b/>
          <w:i/>
          <w:sz w:val="22"/>
          <w:szCs w:val="22"/>
        </w:rPr>
      </w:pPr>
    </w:p>
    <w:p w14:paraId="11503E3D" w14:textId="77777777" w:rsidR="001E1382" w:rsidRPr="00FD468F" w:rsidRDefault="001E1382" w:rsidP="001E1382">
      <w:pPr>
        <w:numPr>
          <w:ilvl w:val="0"/>
          <w:numId w:val="2"/>
        </w:numPr>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Así y para tal efecto, el Manual General de Organización de la Secretaría de Finanzas, refiere que la Dirección de Remuneraciones al Personal, en específico mediante la Subdirección de Actualización de Base de Datos, expide y elaboran el gafete-credencial de identificación institucional a los Servidores Públicos de las dependencias y órganos administrativos desconcentrados del Poder Ejecutivo de esta entidad tal y como lo establece:</w:t>
      </w:r>
    </w:p>
    <w:p w14:paraId="4E705B16" w14:textId="77777777" w:rsidR="001E1382" w:rsidRPr="00FD468F" w:rsidRDefault="001E1382" w:rsidP="001E1382">
      <w:pPr>
        <w:spacing w:line="360" w:lineRule="auto"/>
        <w:jc w:val="both"/>
        <w:rPr>
          <w:rFonts w:ascii="Palatino Linotype" w:eastAsia="Palatino Linotype" w:hAnsi="Palatino Linotype" w:cs="Palatino Linotype"/>
          <w:sz w:val="22"/>
          <w:szCs w:val="22"/>
        </w:rPr>
      </w:pPr>
    </w:p>
    <w:p w14:paraId="47634C49" w14:textId="77777777" w:rsidR="001E1382" w:rsidRPr="00FD468F" w:rsidRDefault="001E1382" w:rsidP="001E1382">
      <w:pPr>
        <w:ind w:left="567" w:right="567"/>
        <w:jc w:val="both"/>
        <w:rPr>
          <w:rFonts w:ascii="Palatino Linotype" w:hAnsi="Palatino Linotype"/>
          <w:b/>
          <w:i/>
          <w:sz w:val="22"/>
          <w:szCs w:val="22"/>
        </w:rPr>
      </w:pPr>
      <w:r w:rsidRPr="00FD468F">
        <w:rPr>
          <w:rFonts w:ascii="Palatino Linotype" w:hAnsi="Palatino Linotype"/>
          <w:b/>
          <w:i/>
          <w:sz w:val="22"/>
          <w:szCs w:val="22"/>
        </w:rPr>
        <w:t xml:space="preserve">20706004040100L SUBDIRECCIÓN DE ACTUALIZACIÓN DE BASES DE DATOS </w:t>
      </w:r>
    </w:p>
    <w:p w14:paraId="47725892"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b/>
          <w:i/>
          <w:sz w:val="22"/>
          <w:szCs w:val="22"/>
        </w:rPr>
        <w:lastRenderedPageBreak/>
        <w:t>OBJETIVO</w:t>
      </w:r>
      <w:r w:rsidRPr="00FD468F">
        <w:rPr>
          <w:rFonts w:ascii="Palatino Linotype" w:hAnsi="Palatino Linotype"/>
          <w:i/>
          <w:sz w:val="22"/>
          <w:szCs w:val="22"/>
        </w:rPr>
        <w:t xml:space="preserve">: Analizar, actualizar y capturar la información correspondiente a los movimientos centralizados y en lote de las y los servidores públicos, así como administrar el acceso al Sistema de Nómina del Sector Central del Poder Ejecutivo para la operación de los movimientos descentralizados a las dependencias y órganos administrativos desconcentrados del Poder Ejecutivo Estatal. </w:t>
      </w:r>
    </w:p>
    <w:p w14:paraId="08BCC0E5"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b/>
          <w:i/>
          <w:sz w:val="22"/>
          <w:szCs w:val="22"/>
        </w:rPr>
        <w:t>FUNCIONES:</w:t>
      </w:r>
      <w:r w:rsidRPr="00FD468F">
        <w:rPr>
          <w:rFonts w:ascii="Palatino Linotype" w:hAnsi="Palatino Linotype"/>
          <w:i/>
          <w:sz w:val="22"/>
          <w:szCs w:val="22"/>
        </w:rPr>
        <w:t xml:space="preserve"> </w:t>
      </w:r>
    </w:p>
    <w:p w14:paraId="4C40BB3A"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w:t>
      </w:r>
    </w:p>
    <w:p w14:paraId="6A5B7616"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 Verificar la operación del Sistema de Control de Puntualidad y Asistencia (SCPA) para el pago de estímulo o descuento por falta de puntualidad y asistencia, según corresponda.</w:t>
      </w:r>
    </w:p>
    <w:p w14:paraId="51CE17E9"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b/>
          <w:i/>
          <w:sz w:val="22"/>
          <w:szCs w:val="22"/>
        </w:rPr>
        <w:t>− Elaborar el gafete-credencial de identificación oficial a las y los servidores públicos de acuerdo con la normatividad vigente</w:t>
      </w:r>
      <w:r w:rsidRPr="00FD468F">
        <w:rPr>
          <w:rFonts w:ascii="Palatino Linotype" w:hAnsi="Palatino Linotype"/>
          <w:i/>
          <w:sz w:val="22"/>
          <w:szCs w:val="22"/>
        </w:rPr>
        <w:t xml:space="preserve">. </w:t>
      </w:r>
    </w:p>
    <w:p w14:paraId="6A783164" w14:textId="77777777" w:rsidR="001E1382" w:rsidRPr="00FD468F" w:rsidRDefault="001E1382" w:rsidP="001E1382">
      <w:pPr>
        <w:ind w:left="567" w:right="567"/>
        <w:jc w:val="both"/>
        <w:rPr>
          <w:rFonts w:ascii="Palatino Linotype" w:hAnsi="Palatino Linotype"/>
          <w:i/>
          <w:sz w:val="22"/>
          <w:szCs w:val="22"/>
        </w:rPr>
      </w:pPr>
      <w:r w:rsidRPr="00FD468F">
        <w:rPr>
          <w:rFonts w:ascii="Palatino Linotype" w:hAnsi="Palatino Linotype"/>
          <w:i/>
          <w:sz w:val="22"/>
          <w:szCs w:val="22"/>
        </w:rPr>
        <w:t xml:space="preserve">− Tramitar ante la Dirección General del Sistema Estatal de Informática los recibos de modificación de abono en cuenta bancaria extraordinarios, instruidos por la o el Director de Remuneraciones al Personal que modifican el pago quincenal de las y los servidores públicos del Sector Central del Gobierno del Estado de México. </w:t>
      </w:r>
    </w:p>
    <w:p w14:paraId="200BAAD0" w14:textId="77777777" w:rsidR="001E1382" w:rsidRPr="00FD468F" w:rsidRDefault="001E1382" w:rsidP="001E1382">
      <w:pPr>
        <w:ind w:left="567" w:right="567"/>
        <w:jc w:val="both"/>
        <w:rPr>
          <w:rFonts w:ascii="Palatino Linotype" w:eastAsia="Palatino Linotype" w:hAnsi="Palatino Linotype" w:cs="Palatino Linotype"/>
          <w:i/>
          <w:sz w:val="22"/>
          <w:szCs w:val="22"/>
        </w:rPr>
      </w:pPr>
      <w:r w:rsidRPr="00FD468F">
        <w:rPr>
          <w:rFonts w:ascii="Palatino Linotype" w:hAnsi="Palatino Linotype"/>
          <w:i/>
          <w:sz w:val="22"/>
          <w:szCs w:val="22"/>
        </w:rPr>
        <w:t>(…)</w:t>
      </w:r>
    </w:p>
    <w:p w14:paraId="7AA4AD19" w14:textId="77777777" w:rsidR="001E1382" w:rsidRPr="00FD468F" w:rsidRDefault="001E1382" w:rsidP="001E1382">
      <w:pPr>
        <w:spacing w:line="360" w:lineRule="auto"/>
        <w:jc w:val="both"/>
        <w:rPr>
          <w:rFonts w:ascii="Palatino Linotype" w:eastAsia="Palatino Linotype" w:hAnsi="Palatino Linotype" w:cs="Palatino Linotype"/>
          <w:sz w:val="22"/>
          <w:szCs w:val="22"/>
        </w:rPr>
      </w:pPr>
    </w:p>
    <w:p w14:paraId="1A91997C" w14:textId="77777777" w:rsidR="001E1382" w:rsidRPr="00FD468F" w:rsidRDefault="001E1382" w:rsidP="001E1382">
      <w:pPr>
        <w:numPr>
          <w:ilvl w:val="0"/>
          <w:numId w:val="2"/>
        </w:numPr>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Descrito lo anterior, es de suma importancia referir que el once de septiembre de dos mil veintitrés, se expide una nueva Ley Organiza de la Administración Pública del Estado de México, la cual establece las bases para la organización y el funcionamiento de la Administración Pública Estatal, generando modificaciones a su conformación, entre otras crea la </w:t>
      </w:r>
      <w:r w:rsidRPr="00FD468F">
        <w:rPr>
          <w:rFonts w:ascii="Palatino Linotype" w:eastAsia="Palatino Linotype" w:hAnsi="Palatino Linotype" w:cs="Palatino Linotype"/>
          <w:b/>
          <w:sz w:val="22"/>
          <w:szCs w:val="22"/>
        </w:rPr>
        <w:t xml:space="preserve">“Oficialía Mayor”, </w:t>
      </w:r>
      <w:r w:rsidRPr="00FD468F">
        <w:rPr>
          <w:rFonts w:ascii="Palatino Linotype" w:eastAsia="Palatino Linotype" w:hAnsi="Palatino Linotype" w:cs="Palatino Linotype"/>
          <w:sz w:val="22"/>
          <w:szCs w:val="22"/>
        </w:rPr>
        <w:t xml:space="preserve">como la dependencia encargada de planear, organizar, normar y dirigir la administración y desarrollo de los recursos humanos, materiales y servicios para el apoyo administrativo y tecnológico que requieran las dependencias del Poder Ejecutivo de la entidad; por lo que mediante Acuerdo de fecha veintisiete de septiembre del mismo año se transfieren los recursos de la Subsecretaría de Administración de la Secretaría de Finanzas a la Oficialía Mayor; por lo que a la fecha de la solicitud de información la Dependencia encargada de emitir los gafetes institucionales de acuerdo a sus atribuciones es la </w:t>
      </w:r>
      <w:r w:rsidRPr="00FD468F">
        <w:rPr>
          <w:rFonts w:ascii="Palatino Linotype" w:eastAsia="Palatino Linotype" w:hAnsi="Palatino Linotype" w:cs="Palatino Linotype"/>
          <w:b/>
          <w:sz w:val="22"/>
          <w:szCs w:val="22"/>
        </w:rPr>
        <w:t xml:space="preserve">Oficialía Mayor, </w:t>
      </w:r>
      <w:r w:rsidRPr="00FD468F">
        <w:rPr>
          <w:rFonts w:ascii="Palatino Linotype" w:eastAsia="Palatino Linotype" w:hAnsi="Palatino Linotype" w:cs="Palatino Linotype"/>
          <w:sz w:val="22"/>
          <w:szCs w:val="22"/>
        </w:rPr>
        <w:t xml:space="preserve">a través de la Dirección de Remuneraciones al Personal, tal como lo establece su Manual General de Organización, teniendo como objetivo coordinar la </w:t>
      </w:r>
      <w:r w:rsidRPr="00FD468F">
        <w:rPr>
          <w:rFonts w:ascii="Palatino Linotype" w:eastAsia="Palatino Linotype" w:hAnsi="Palatino Linotype" w:cs="Palatino Linotype"/>
          <w:sz w:val="22"/>
          <w:szCs w:val="22"/>
        </w:rPr>
        <w:lastRenderedPageBreak/>
        <w:t>actualización de la información relativa a la situación laboral de los servidores públicos de las dependencias y órganos administrativos desconcentrados del Poder Ejecutivo de la entidad, teniendo como funciones las siguientes:</w:t>
      </w:r>
    </w:p>
    <w:p w14:paraId="5EB9F832" w14:textId="77777777" w:rsidR="001E1382" w:rsidRPr="00FD468F" w:rsidRDefault="001E1382" w:rsidP="001E1382">
      <w:pPr>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sz w:val="22"/>
          <w:szCs w:val="22"/>
        </w:rPr>
        <w:t>(…)</w:t>
      </w:r>
    </w:p>
    <w:p w14:paraId="1F738150" w14:textId="77777777" w:rsidR="001E1382" w:rsidRPr="00FD468F" w:rsidRDefault="001E1382" w:rsidP="001E1382">
      <w:pPr>
        <w:pStyle w:val="Prrafodelista"/>
        <w:numPr>
          <w:ilvl w:val="0"/>
          <w:numId w:val="17"/>
        </w:numPr>
        <w:ind w:left="567" w:right="567" w:firstLine="0"/>
        <w:jc w:val="both"/>
        <w:rPr>
          <w:rFonts w:ascii="Palatino Linotype" w:eastAsia="Palatino Linotype" w:hAnsi="Palatino Linotype" w:cs="Palatino Linotype"/>
          <w:b/>
          <w:i/>
        </w:rPr>
      </w:pPr>
      <w:r w:rsidRPr="00FD468F">
        <w:rPr>
          <w:rFonts w:ascii="Palatino Linotype" w:hAnsi="Palatino Linotype"/>
          <w:b/>
          <w:i/>
        </w:rPr>
        <w:t xml:space="preserve">Verificar que los registros de las personas servidoras públicas y todo lo relacionado con sus movimientos e incidencias descentralizadas (altas, cambios, licencias y bajas) se realicen con oportunidad y apego a la normatividad vigente. </w:t>
      </w:r>
    </w:p>
    <w:p w14:paraId="2D34AA2A" w14:textId="77777777" w:rsidR="001E1382" w:rsidRPr="00FD468F" w:rsidRDefault="001E1382" w:rsidP="001E1382">
      <w:pPr>
        <w:pStyle w:val="Prrafodelista"/>
        <w:numPr>
          <w:ilvl w:val="0"/>
          <w:numId w:val="17"/>
        </w:numPr>
        <w:ind w:left="567" w:right="567" w:firstLine="0"/>
        <w:jc w:val="both"/>
        <w:rPr>
          <w:rFonts w:ascii="Palatino Linotype" w:eastAsia="Palatino Linotype" w:hAnsi="Palatino Linotype" w:cs="Palatino Linotype"/>
          <w:i/>
        </w:rPr>
      </w:pPr>
      <w:r w:rsidRPr="00FD468F">
        <w:rPr>
          <w:rFonts w:ascii="Palatino Linotype" w:hAnsi="Palatino Linotype"/>
          <w:i/>
        </w:rPr>
        <w:t>Proporcionar a las coordinaciones administrativas o equivalentes de las dependencias y órganos administrativos desconcentrados del Poder Ejecutivo Estatal, la información de las personas servidoras públicas bajo su adscripción, para la revisión del pago quincenal, así como reportar las probables inconsistencias detectadas para su análisis y eventual regularización.</w:t>
      </w:r>
    </w:p>
    <w:p w14:paraId="5870C767" w14:textId="77777777" w:rsidR="001E1382" w:rsidRPr="00FD468F" w:rsidRDefault="001E1382" w:rsidP="001E1382">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799E9275" w14:textId="77777777" w:rsidR="001E1382" w:rsidRPr="00FD468F" w:rsidRDefault="001E1382" w:rsidP="001E1382">
      <w:pPr>
        <w:pStyle w:val="Prrafodelista"/>
        <w:numPr>
          <w:ilvl w:val="0"/>
          <w:numId w:val="17"/>
        </w:numPr>
        <w:ind w:left="567" w:right="567" w:firstLine="0"/>
        <w:jc w:val="both"/>
        <w:rPr>
          <w:rFonts w:ascii="Palatino Linotype" w:eastAsia="Palatino Linotype" w:hAnsi="Palatino Linotype" w:cs="Palatino Linotype"/>
          <w:i/>
        </w:rPr>
      </w:pPr>
      <w:r w:rsidRPr="00FD468F">
        <w:rPr>
          <w:rFonts w:ascii="Palatino Linotype" w:hAnsi="Palatino Linotype"/>
          <w:i/>
        </w:rPr>
        <w:t xml:space="preserve">Autorizar los recibos de pago de sueldos por finiquito, interinatos por períodos vencidos y por cheques cancelados. </w:t>
      </w:r>
    </w:p>
    <w:p w14:paraId="53657CC0" w14:textId="77777777" w:rsidR="001E1382" w:rsidRPr="00FD468F" w:rsidRDefault="001E1382" w:rsidP="001E1382">
      <w:pPr>
        <w:pStyle w:val="Prrafodelista"/>
        <w:numPr>
          <w:ilvl w:val="0"/>
          <w:numId w:val="17"/>
        </w:numPr>
        <w:ind w:left="567" w:right="567" w:firstLine="0"/>
        <w:jc w:val="both"/>
        <w:rPr>
          <w:rFonts w:ascii="Palatino Linotype" w:eastAsia="Palatino Linotype" w:hAnsi="Palatino Linotype" w:cs="Palatino Linotype"/>
          <w:b/>
          <w:i/>
        </w:rPr>
      </w:pPr>
      <w:r w:rsidRPr="00FD468F">
        <w:rPr>
          <w:rFonts w:ascii="Palatino Linotype" w:hAnsi="Palatino Linotype"/>
          <w:b/>
          <w:i/>
        </w:rPr>
        <w:t xml:space="preserve">Informar a la Dirección General de Personal sobre el registro del ejercicio del Capítulo 1000 Servicios Personales por concepto de pago, así como del control de las plazas y de las personas servidoras públicas que las ocupan. </w:t>
      </w:r>
    </w:p>
    <w:p w14:paraId="776FC177" w14:textId="77777777" w:rsidR="001E1382" w:rsidRPr="00FD468F" w:rsidRDefault="001E1382" w:rsidP="001E1382">
      <w:pPr>
        <w:pStyle w:val="Prrafodelista"/>
        <w:numPr>
          <w:ilvl w:val="0"/>
          <w:numId w:val="17"/>
        </w:numPr>
        <w:spacing w:line="360" w:lineRule="auto"/>
        <w:ind w:left="567" w:right="567" w:firstLine="0"/>
        <w:jc w:val="both"/>
        <w:rPr>
          <w:rFonts w:ascii="Palatino Linotype" w:eastAsia="Palatino Linotype" w:hAnsi="Palatino Linotype" w:cs="Palatino Linotype"/>
          <w:i/>
        </w:rPr>
      </w:pPr>
      <w:r w:rsidRPr="00FD468F">
        <w:rPr>
          <w:rFonts w:ascii="Palatino Linotype" w:hAnsi="Palatino Linotype"/>
          <w:b/>
          <w:i/>
        </w:rPr>
        <w:t xml:space="preserve">Expedir el gafete-credencial de identificación oficial a las personas servidoras públicas conforme a la normatividad vigente. </w:t>
      </w:r>
      <w:r w:rsidRPr="00FD468F">
        <w:rPr>
          <w:rFonts w:ascii="Palatino Linotype" w:eastAsia="Palatino Linotype" w:hAnsi="Palatino Linotype" w:cs="Palatino Linotype"/>
          <w:i/>
        </w:rPr>
        <w:t>(…)Sic</w:t>
      </w:r>
    </w:p>
    <w:p w14:paraId="155DEBC4" w14:textId="77777777" w:rsidR="001E1382" w:rsidRPr="00FD468F" w:rsidRDefault="001E1382" w:rsidP="001E1382">
      <w:pPr>
        <w:spacing w:line="360" w:lineRule="auto"/>
        <w:jc w:val="both"/>
        <w:rPr>
          <w:rFonts w:ascii="Palatino Linotype" w:eastAsia="Palatino Linotype" w:hAnsi="Palatino Linotype" w:cs="Palatino Linotype"/>
          <w:sz w:val="22"/>
          <w:szCs w:val="22"/>
        </w:rPr>
      </w:pPr>
    </w:p>
    <w:p w14:paraId="4F2A89A8" w14:textId="77777777" w:rsidR="001E1382" w:rsidRPr="00FD468F" w:rsidRDefault="001E1382" w:rsidP="001E1382">
      <w:pPr>
        <w:numPr>
          <w:ilvl w:val="0"/>
          <w:numId w:val="2"/>
        </w:numPr>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Al respecto, el Manual General de Organización de la Secretaría de Movilidad nos indica bajo el numeral 22000002000300S, que a fin de supervisar las gestiones y acciones para que la administración de recursos humanos se cumplan de acuerdo a la normatividad vigente, cuenta con la</w:t>
      </w:r>
      <w:r w:rsidRPr="00FD468F">
        <w:t xml:space="preserve"> </w:t>
      </w:r>
      <w:r w:rsidRPr="00FD468F">
        <w:rPr>
          <w:rFonts w:ascii="Palatino Linotype" w:eastAsia="Palatino Linotype" w:hAnsi="Palatino Linotype" w:cs="Palatino Linotype"/>
          <w:sz w:val="22"/>
          <w:szCs w:val="22"/>
        </w:rPr>
        <w:t>Dirección de Administración del Capital Humano, el cual tiene la siguientes funciones:</w:t>
      </w:r>
    </w:p>
    <w:p w14:paraId="2DEFC880" w14:textId="77777777" w:rsidR="001E1382" w:rsidRPr="00FD468F" w:rsidRDefault="001E1382" w:rsidP="001E1382">
      <w:pPr>
        <w:spacing w:line="360" w:lineRule="auto"/>
        <w:jc w:val="both"/>
        <w:rPr>
          <w:rFonts w:ascii="Palatino Linotype" w:eastAsia="Palatino Linotype" w:hAnsi="Palatino Linotype" w:cs="Palatino Linotype"/>
          <w:sz w:val="22"/>
          <w:szCs w:val="22"/>
        </w:rPr>
      </w:pPr>
    </w:p>
    <w:p w14:paraId="62EBA180" w14:textId="77777777" w:rsidR="001E1382" w:rsidRPr="00FD468F" w:rsidRDefault="001E1382" w:rsidP="001E1382">
      <w:pPr>
        <w:ind w:left="567" w:right="567"/>
        <w:jc w:val="both"/>
      </w:pPr>
      <w:r w:rsidRPr="00FD468F">
        <w:rPr>
          <w:rFonts w:ascii="Palatino Linotype" w:hAnsi="Palatino Linotype"/>
          <w:b/>
          <w:i/>
          <w:sz w:val="22"/>
          <w:szCs w:val="22"/>
        </w:rPr>
        <w:t>FUNCIONES:</w:t>
      </w:r>
      <w:r w:rsidRPr="00FD468F">
        <w:t xml:space="preserve"> </w:t>
      </w:r>
    </w:p>
    <w:p w14:paraId="049FA4E3" w14:textId="77777777" w:rsidR="001E1382" w:rsidRPr="00FD468F" w:rsidRDefault="001E1382" w:rsidP="001E1382">
      <w:pPr>
        <w:ind w:right="567"/>
        <w:jc w:val="both"/>
        <w:rPr>
          <w:sz w:val="14"/>
        </w:rPr>
      </w:pPr>
    </w:p>
    <w:p w14:paraId="7B8555D4"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rPr>
      </w:pPr>
      <w:r w:rsidRPr="00FD468F">
        <w:rPr>
          <w:rFonts w:ascii="Palatino Linotype" w:hAnsi="Palatino Linotype"/>
          <w:b/>
          <w:i/>
        </w:rPr>
        <w:t>Planear, organizar y controlar el aprovisionamiento de los recursos humanos.</w:t>
      </w:r>
    </w:p>
    <w:p w14:paraId="453A9D27"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i/>
        </w:rPr>
        <w:lastRenderedPageBreak/>
        <w:t xml:space="preserve"> 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w:t>
      </w:r>
    </w:p>
    <w:p w14:paraId="74ABB3D0"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rPr>
      </w:pPr>
      <w:r w:rsidRPr="00FD468F">
        <w:rPr>
          <w:rFonts w:ascii="Palatino Linotype" w:hAnsi="Palatino Linotype"/>
          <w:b/>
          <w:i/>
        </w:rPr>
        <w:t xml:space="preserve"> Integrar y gestionar ante la Secretaría de Finanzas (ahora atribución de Oficial Mayor)los nombramientos, cambios de adscripción, compactaciones y/o conversiones de puestos, cambio de datos, licencias, vacaciones, pago de prestaciones, entre otros, a que tienen derecho las personas servidoras públicas. </w:t>
      </w:r>
    </w:p>
    <w:p w14:paraId="7A1E19CF"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i/>
        </w:rPr>
        <w:t xml:space="preserve">Supervisar el cumplimiento de la normatividad vigente en materia de Recursos Humanos. </w:t>
      </w:r>
    </w:p>
    <w:p w14:paraId="6FD12616" w14:textId="77777777" w:rsidR="001E1382" w:rsidRPr="00FD468F" w:rsidRDefault="001E1382" w:rsidP="001E1382">
      <w:pPr>
        <w:pStyle w:val="Prrafodelista"/>
        <w:ind w:left="567" w:right="567"/>
        <w:jc w:val="both"/>
        <w:rPr>
          <w:rFonts w:ascii="Palatino Linotype" w:eastAsia="Palatino Linotype" w:hAnsi="Palatino Linotype" w:cs="Palatino Linotype"/>
          <w:b/>
          <w:i/>
        </w:rPr>
      </w:pPr>
      <w:r w:rsidRPr="00FD468F">
        <w:rPr>
          <w:rFonts w:ascii="Palatino Linotype" w:eastAsia="Palatino Linotype" w:hAnsi="Palatino Linotype" w:cs="Palatino Linotype"/>
          <w:b/>
          <w:i/>
        </w:rPr>
        <w:t>(…)</w:t>
      </w:r>
    </w:p>
    <w:p w14:paraId="45AF1EFD"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rPr>
      </w:pPr>
      <w:r w:rsidRPr="00FD468F">
        <w:rPr>
          <w:rFonts w:ascii="Palatino Linotype" w:hAnsi="Palatino Linotype"/>
          <w:b/>
          <w:i/>
        </w:rPr>
        <w:t xml:space="preserve">Supervisar y coordinar los sistemas, procedimientos y controles en materia de recursos humanos. </w:t>
      </w:r>
    </w:p>
    <w:p w14:paraId="6A44B9A2"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u w:val="single"/>
        </w:rPr>
      </w:pPr>
      <w:r w:rsidRPr="00FD468F">
        <w:rPr>
          <w:rFonts w:ascii="Palatino Linotype" w:hAnsi="Palatino Linotype"/>
          <w:b/>
          <w:i/>
          <w:u w:val="single"/>
        </w:rPr>
        <w:t xml:space="preserve">Cumplir y hacer cumplir la normatividad y los procedimientos establecidos por la Secretaría de Finanzas en materia de contratación y administración de recursos humanos. </w:t>
      </w:r>
    </w:p>
    <w:p w14:paraId="69926101"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u w:val="single"/>
        </w:rPr>
      </w:pPr>
      <w:r w:rsidRPr="00FD468F">
        <w:rPr>
          <w:rFonts w:ascii="Palatino Linotype" w:hAnsi="Palatino Linotype"/>
          <w:b/>
          <w:i/>
          <w:u w:val="single"/>
        </w:rPr>
        <w:t xml:space="preserve">Validar y supervisar la plantilla de personal de las unidades administrativas de la Secretaría. </w:t>
      </w:r>
    </w:p>
    <w:p w14:paraId="2FA04572" w14:textId="77777777" w:rsidR="001E1382" w:rsidRPr="00FD468F" w:rsidRDefault="001E1382" w:rsidP="001E1382">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3294F756"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i/>
        </w:rPr>
        <w:t xml:space="preserve">Comunicar y gestionar las peticiones para las evaluaciones de prospectos de candidatas y candidatos a ocupar plazas vacantes, así como los ascensos escalafonarios, a través de la aplicación del Sistema de Escalafón en la Secretaría de Movilidad. </w:t>
      </w:r>
    </w:p>
    <w:p w14:paraId="17E17EAD" w14:textId="77777777" w:rsidR="001E1382" w:rsidRPr="00FD468F" w:rsidRDefault="001E1382" w:rsidP="001E1382">
      <w:pPr>
        <w:pStyle w:val="Prrafodelista"/>
        <w:ind w:left="567" w:right="567"/>
        <w:jc w:val="both"/>
        <w:rPr>
          <w:rFonts w:ascii="Palatino Linotype" w:eastAsia="Palatino Linotype" w:hAnsi="Palatino Linotype" w:cs="Palatino Linotype"/>
          <w:i/>
        </w:rPr>
      </w:pPr>
      <w:r w:rsidRPr="00FD468F">
        <w:rPr>
          <w:rFonts w:ascii="Palatino Linotype" w:hAnsi="Palatino Linotype"/>
          <w:i/>
        </w:rPr>
        <w:t>(…)</w:t>
      </w:r>
    </w:p>
    <w:p w14:paraId="40C583EC"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u w:val="single"/>
        </w:rPr>
      </w:pPr>
      <w:r w:rsidRPr="00FD468F">
        <w:rPr>
          <w:rFonts w:ascii="Palatino Linotype" w:hAnsi="Palatino Linotype"/>
          <w:b/>
          <w:i/>
          <w:u w:val="single"/>
        </w:rPr>
        <w:t xml:space="preserve">Supervisar la adecuada integración de los expedientes del personal de la Secretaría. </w:t>
      </w:r>
    </w:p>
    <w:p w14:paraId="7462BCBD"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b/>
          <w:i/>
          <w:u w:val="single"/>
        </w:rPr>
      </w:pPr>
      <w:r w:rsidRPr="00FD468F">
        <w:rPr>
          <w:rFonts w:ascii="Palatino Linotype" w:hAnsi="Palatino Linotype"/>
          <w:b/>
          <w:i/>
          <w:u w:val="single"/>
        </w:rPr>
        <w:t xml:space="preserve">Ordenar y validar la realización de los trámites de altas, nombramientos, protestas de cargo, incidencias, ascensos, cambios de adscripción, licencias, vacaciones, bajas, recibos de sueldo, aguinaldos y demás movimientos de las personas servidoras públicas adscritas a la dependencia, ante la Dirección General de Personal. </w:t>
      </w:r>
    </w:p>
    <w:p w14:paraId="0AEF8DDB" w14:textId="77777777" w:rsidR="001E1382" w:rsidRPr="00FD468F" w:rsidRDefault="001E1382" w:rsidP="001E1382">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w:t>
      </w:r>
    </w:p>
    <w:p w14:paraId="2321D351"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i/>
        </w:rPr>
        <w:t>Supervisar el estado que guardan las obligaciones de transparencia de su competencia.</w:t>
      </w:r>
    </w:p>
    <w:p w14:paraId="63B48C36"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i/>
        </w:rPr>
        <w:t>Supervisar y aprobar la debida dispersión y aplicación de las nóminas de la Secretaría.</w:t>
      </w:r>
    </w:p>
    <w:p w14:paraId="2073DFE4" w14:textId="77777777" w:rsidR="001E1382" w:rsidRPr="00FD468F" w:rsidRDefault="001E1382" w:rsidP="001E1382">
      <w:pPr>
        <w:pStyle w:val="Prrafodelista"/>
        <w:numPr>
          <w:ilvl w:val="0"/>
          <w:numId w:val="16"/>
        </w:numPr>
        <w:ind w:left="567" w:right="567" w:firstLine="0"/>
        <w:jc w:val="both"/>
        <w:rPr>
          <w:rFonts w:ascii="Palatino Linotype" w:eastAsia="Palatino Linotype" w:hAnsi="Palatino Linotype" w:cs="Palatino Linotype"/>
          <w:i/>
        </w:rPr>
      </w:pPr>
      <w:r w:rsidRPr="00FD468F">
        <w:rPr>
          <w:rFonts w:ascii="Palatino Linotype" w:hAnsi="Palatino Linotype"/>
          <w:b/>
          <w:i/>
        </w:rPr>
        <w:t xml:space="preserve">Instruir al Departamento de Registro de Incidencias el realizar supervisiones al sistema de registro y control de personal, así como a la permanencia y asistencia de las personas servidoras públicas en sus lugares de adscripción y/o centros de </w:t>
      </w:r>
      <w:proofErr w:type="gramStart"/>
      <w:r w:rsidRPr="00FD468F">
        <w:rPr>
          <w:rFonts w:ascii="Palatino Linotype" w:hAnsi="Palatino Linotype"/>
          <w:b/>
          <w:i/>
        </w:rPr>
        <w:t>trabajo</w:t>
      </w:r>
      <w:r w:rsidRPr="00FD468F">
        <w:rPr>
          <w:rFonts w:ascii="Palatino Linotype" w:hAnsi="Palatino Linotype"/>
          <w:i/>
        </w:rPr>
        <w:t>(</w:t>
      </w:r>
      <w:proofErr w:type="gramEnd"/>
      <w:r w:rsidRPr="00FD468F">
        <w:rPr>
          <w:rFonts w:ascii="Palatino Linotype" w:hAnsi="Palatino Linotype"/>
          <w:i/>
        </w:rPr>
        <w:t>…)Sic.</w:t>
      </w:r>
    </w:p>
    <w:p w14:paraId="5A64FFD7" w14:textId="4C3B4F08" w:rsidR="001E1382" w:rsidRPr="00FD468F" w:rsidRDefault="001E1382" w:rsidP="001E1382">
      <w:pPr>
        <w:pStyle w:val="Prrafodelista"/>
        <w:numPr>
          <w:ilvl w:val="0"/>
          <w:numId w:val="2"/>
        </w:numPr>
        <w:tabs>
          <w:tab w:val="left" w:pos="426"/>
          <w:tab w:val="left" w:pos="567"/>
        </w:tabs>
        <w:spacing w:line="360" w:lineRule="auto"/>
        <w:ind w:left="0" w:firstLine="0"/>
        <w:contextualSpacing/>
        <w:jc w:val="both"/>
        <w:rPr>
          <w:rFonts w:ascii="Palatino Linotype" w:eastAsia="Calibri" w:hAnsi="Palatino Linotype" w:cs="Arial"/>
        </w:rPr>
      </w:pPr>
      <w:r w:rsidRPr="00FD468F">
        <w:rPr>
          <w:rFonts w:ascii="Palatino Linotype" w:eastAsia="Calibri" w:hAnsi="Palatino Linotype" w:cs="Arial"/>
        </w:rPr>
        <w:lastRenderedPageBreak/>
        <w:t xml:space="preserve">Descrito lo anterior, se destaca que si bien es cierto, la Oficialía Mayor del Gobierno del Estado de México, a través de la Dirección de Remuneraciones al Personal, tiene dentro de sus atribuciones </w:t>
      </w:r>
      <w:r w:rsidRPr="00FD468F">
        <w:rPr>
          <w:rFonts w:ascii="Palatino Linotype" w:eastAsia="Calibri" w:hAnsi="Palatino Linotype" w:cs="Arial"/>
          <w:b/>
        </w:rPr>
        <w:t>expedir el gafete-credencial</w:t>
      </w:r>
      <w:r w:rsidRPr="00FD468F">
        <w:rPr>
          <w:rFonts w:ascii="Palatino Linotype" w:eastAsia="Calibri" w:hAnsi="Palatino Linotype" w:cs="Arial"/>
        </w:rPr>
        <w:t xml:space="preserve"> a los servidores públicos de las dependencias del Poder Ejecutivo del Estado, también lo es que la Secretaría de Movilidad a través de la Dirección de Administración del Capital Humano, tiene la finalidad de hacer cumplir la normatividad y procedimientos establecidos por la Secretaría de Finanzas (ahora, atribuciones correspondientes a la Oficialía Mayor) respecto a la contratación y administración de personal, así como supervisar la plantilla y </w:t>
      </w:r>
      <w:r w:rsidRPr="00FD468F">
        <w:rPr>
          <w:rFonts w:ascii="Palatino Linotype" w:eastAsia="Calibri" w:hAnsi="Palatino Linotype" w:cs="Arial"/>
          <w:b/>
        </w:rPr>
        <w:t xml:space="preserve">control de la integración de los expedientes del personal </w:t>
      </w:r>
      <w:r w:rsidRPr="00FD468F">
        <w:rPr>
          <w:rFonts w:ascii="Palatino Linotype" w:eastAsia="Calibri" w:hAnsi="Palatino Linotype" w:cs="Arial"/>
        </w:rPr>
        <w:t xml:space="preserve">de las Unidades Administrativas de su propia Secretaría, por tanto, es deber de todo servidor público acudir a solicitar la expedición del gafete institucional ante la Oficialía Mayor, en consecuencia el </w:t>
      </w:r>
      <w:r w:rsidRPr="00FD468F">
        <w:rPr>
          <w:rFonts w:ascii="Palatino Linotype" w:eastAsia="Calibri" w:hAnsi="Palatino Linotype" w:cs="Arial"/>
          <w:b/>
        </w:rPr>
        <w:t>SUJETO OBLIGADO</w:t>
      </w:r>
      <w:r w:rsidRPr="00FD468F">
        <w:rPr>
          <w:rFonts w:ascii="Palatino Linotype" w:eastAsia="Calibri" w:hAnsi="Palatino Linotype" w:cs="Arial"/>
        </w:rPr>
        <w:t xml:space="preserve"> debe conservar constancia que acredite que el personal acudió a realizar el </w:t>
      </w:r>
      <w:r w:rsidR="00740539" w:rsidRPr="00FD468F">
        <w:rPr>
          <w:rFonts w:ascii="Palatino Linotype" w:eastAsia="Calibri" w:hAnsi="Palatino Linotype" w:cs="Arial"/>
        </w:rPr>
        <w:t>trámite</w:t>
      </w:r>
      <w:r w:rsidRPr="00FD468F">
        <w:rPr>
          <w:rFonts w:ascii="Palatino Linotype" w:eastAsia="Calibri" w:hAnsi="Palatino Linotype" w:cs="Arial"/>
        </w:rPr>
        <w:t xml:space="preserve"> correspondiente, esto a fin de poseer una </w:t>
      </w:r>
      <w:r w:rsidRPr="00FD468F">
        <w:rPr>
          <w:rFonts w:ascii="Palatino Linotype" w:eastAsia="Calibri" w:hAnsi="Palatino Linotype" w:cs="Arial"/>
          <w:b/>
        </w:rPr>
        <w:t xml:space="preserve">adecuada integración de los expedientes de su personal, </w:t>
      </w:r>
      <w:r w:rsidRPr="00FD468F">
        <w:rPr>
          <w:rFonts w:ascii="Palatino Linotype" w:eastAsia="Calibri" w:hAnsi="Palatino Linotype" w:cs="Arial"/>
        </w:rPr>
        <w:t>tal y como lo establece su propio Manual.</w:t>
      </w:r>
    </w:p>
    <w:p w14:paraId="6F787525" w14:textId="77777777" w:rsidR="001E1382" w:rsidRPr="001B581E" w:rsidRDefault="001E1382" w:rsidP="001B581E">
      <w:pPr>
        <w:rPr>
          <w:rFonts w:ascii="Palatino Linotype" w:eastAsia="Palatino Linotype" w:hAnsi="Palatino Linotype" w:cs="Palatino Linotype"/>
        </w:rPr>
      </w:pPr>
    </w:p>
    <w:p w14:paraId="1573DC28" w14:textId="0EE0E238" w:rsidR="00435239" w:rsidRPr="00FD468F" w:rsidRDefault="00D9625A" w:rsidP="00D9625A">
      <w:pPr>
        <w:pStyle w:val="Prrafodelista"/>
        <w:numPr>
          <w:ilvl w:val="0"/>
          <w:numId w:val="32"/>
        </w:numPr>
        <w:rPr>
          <w:rFonts w:ascii="Palatino Linotype" w:hAnsi="Palatino Linotype" w:cs="Arial"/>
        </w:rPr>
      </w:pPr>
      <w:r w:rsidRPr="00FD468F">
        <w:rPr>
          <w:rFonts w:ascii="Palatino Linotype" w:hAnsi="Palatino Linotype" w:cs="Arial"/>
        </w:rPr>
        <w:t>Remuneración (Sueldo Neto)</w:t>
      </w:r>
    </w:p>
    <w:p w14:paraId="3E39F24B" w14:textId="58F3FCE9" w:rsidR="00435239" w:rsidRPr="00FD468F" w:rsidRDefault="00435239" w:rsidP="001E1382">
      <w:pPr>
        <w:pStyle w:val="Prrafodelista"/>
        <w:spacing w:line="360" w:lineRule="auto"/>
        <w:ind w:left="0"/>
        <w:contextualSpacing/>
        <w:jc w:val="both"/>
        <w:rPr>
          <w:rFonts w:ascii="Palatino Linotype" w:hAnsi="Palatino Linotype" w:cs="Arial"/>
        </w:rPr>
      </w:pPr>
    </w:p>
    <w:p w14:paraId="5010FF23" w14:textId="2AFEB874" w:rsidR="00DF3063" w:rsidRPr="00FD468F" w:rsidRDefault="00944B65" w:rsidP="001E1382">
      <w:pPr>
        <w:pStyle w:val="Prrafodelista"/>
        <w:numPr>
          <w:ilvl w:val="0"/>
          <w:numId w:val="2"/>
        </w:numPr>
        <w:spacing w:line="360" w:lineRule="auto"/>
        <w:ind w:left="0" w:firstLine="0"/>
        <w:contextualSpacing/>
        <w:jc w:val="both"/>
        <w:rPr>
          <w:rFonts w:ascii="Palatino Linotype" w:hAnsi="Palatino Linotype" w:cs="Arial"/>
        </w:rPr>
      </w:pPr>
      <w:r w:rsidRPr="00FD468F">
        <w:rPr>
          <w:rFonts w:ascii="Palatino Linotype" w:hAnsi="Palatino Linotype" w:cs="Arial"/>
        </w:rPr>
        <w:t xml:space="preserve">Ahora bien, por lo que corresponde al </w:t>
      </w:r>
      <w:r w:rsidRPr="00FD468F">
        <w:rPr>
          <w:rFonts w:ascii="Palatino Linotype" w:hAnsi="Palatino Linotype" w:cs="Arial"/>
          <w:b/>
        </w:rPr>
        <w:t xml:space="preserve">punto </w:t>
      </w:r>
      <w:r w:rsidR="001E1382" w:rsidRPr="00FD468F">
        <w:rPr>
          <w:rFonts w:ascii="Palatino Linotype" w:hAnsi="Palatino Linotype" w:cs="Arial"/>
          <w:b/>
        </w:rPr>
        <w:t>número 4</w:t>
      </w:r>
      <w:r w:rsidR="00DF3063" w:rsidRPr="00FD468F">
        <w:rPr>
          <w:rFonts w:ascii="Palatino Linotype" w:hAnsi="Palatino Linotype" w:cs="Arial"/>
          <w:b/>
        </w:rPr>
        <w:t>,</w:t>
      </w:r>
      <w:r w:rsidR="00DF3063" w:rsidRPr="00FD468F">
        <w:rPr>
          <w:rFonts w:ascii="Palatino Linotype" w:hAnsi="Palatino Linotype" w:cs="Arial"/>
        </w:rPr>
        <w:t xml:space="preserve"> </w:t>
      </w:r>
      <w:r w:rsidRPr="00FD468F">
        <w:rPr>
          <w:rFonts w:ascii="Palatino Linotype" w:hAnsi="Palatino Linotype" w:cs="Arial"/>
        </w:rPr>
        <w:t xml:space="preserve">relativo a las </w:t>
      </w:r>
      <w:r w:rsidR="00D02EB8" w:rsidRPr="00FD468F">
        <w:rPr>
          <w:rFonts w:ascii="Palatino Linotype" w:hAnsi="Palatino Linotype" w:cs="Arial"/>
        </w:rPr>
        <w:t>“</w:t>
      </w:r>
      <w:r w:rsidR="00D02EB8" w:rsidRPr="00FD468F">
        <w:rPr>
          <w:rFonts w:ascii="Palatino Linotype" w:hAnsi="Palatino Linotype" w:cs="Arial"/>
          <w:b/>
        </w:rPr>
        <w:t>remuneraciones netas</w:t>
      </w:r>
      <w:r w:rsidR="001E1382" w:rsidRPr="00FD468F">
        <w:rPr>
          <w:rFonts w:ascii="Palatino Linotype" w:hAnsi="Palatino Linotype" w:cs="Arial"/>
          <w:b/>
        </w:rPr>
        <w:t>”</w:t>
      </w:r>
      <w:r w:rsidR="00D02EB8" w:rsidRPr="00FD468F">
        <w:rPr>
          <w:rFonts w:ascii="Palatino Linotype" w:hAnsi="Palatino Linotype" w:cs="Arial"/>
        </w:rPr>
        <w:t xml:space="preserve">, el SUEJTO OBLIGADO refirió que la información obra en el </w:t>
      </w:r>
      <w:r w:rsidR="001E1382" w:rsidRPr="00FD468F">
        <w:rPr>
          <w:rFonts w:ascii="Palatino Linotype" w:hAnsi="Palatino Linotype" w:cs="Arial"/>
        </w:rPr>
        <w:t>Formato Único de Movimiento de Personal</w:t>
      </w:r>
      <w:r w:rsidR="00D02EB8" w:rsidRPr="00FD468F">
        <w:rPr>
          <w:rFonts w:ascii="Palatino Linotype" w:hAnsi="Palatino Linotype" w:cs="Arial"/>
        </w:rPr>
        <w:t xml:space="preserve">, no </w:t>
      </w:r>
      <w:r w:rsidR="009B0276" w:rsidRPr="00FD468F">
        <w:rPr>
          <w:rFonts w:ascii="Palatino Linotype" w:hAnsi="Palatino Linotype" w:cs="Arial"/>
        </w:rPr>
        <w:t>obstante</w:t>
      </w:r>
      <w:r w:rsidR="00D02EB8" w:rsidRPr="00FD468F">
        <w:rPr>
          <w:rFonts w:ascii="Palatino Linotype" w:hAnsi="Palatino Linotype" w:cs="Arial"/>
        </w:rPr>
        <w:t>,</w:t>
      </w:r>
      <w:r w:rsidR="001E1382" w:rsidRPr="00FD468F">
        <w:rPr>
          <w:rFonts w:ascii="Palatino Linotype" w:hAnsi="Palatino Linotype" w:cs="Arial"/>
        </w:rPr>
        <w:t xml:space="preserve"> a elle hace referencia que dicha información se puede consultar en el Portal de Información Pública de Oficio Mexiquense (IPOMEX 4.0) a través del enlace </w:t>
      </w:r>
      <w:hyperlink r:id="rId10" w:anchor="/info-fraccion/11/365/28" w:history="1">
        <w:r w:rsidR="001E1382" w:rsidRPr="00FD468F">
          <w:rPr>
            <w:rStyle w:val="Hipervnculo"/>
            <w:rFonts w:ascii="Palatino Linotype" w:hAnsi="Palatino Linotype" w:cs="Arial"/>
            <w:color w:val="auto"/>
          </w:rPr>
          <w:t>https://infoem2.ipomex.org.mx/ipomex/#/info-fraccion/11/365/28</w:t>
        </w:r>
      </w:hyperlink>
      <w:r w:rsidR="001E1382" w:rsidRPr="00FD468F">
        <w:rPr>
          <w:rFonts w:ascii="Palatino Linotype" w:hAnsi="Palatino Linotype" w:cs="Arial"/>
        </w:rPr>
        <w:t xml:space="preserve">, por lo que el personal de este </w:t>
      </w:r>
      <w:r w:rsidR="00DF3063" w:rsidRPr="00FD468F">
        <w:rPr>
          <w:rFonts w:ascii="Palatino Linotype" w:hAnsi="Palatino Linotype" w:cs="Arial"/>
        </w:rPr>
        <w:t xml:space="preserve">Organismo Protector </w:t>
      </w:r>
      <w:r w:rsidR="0045573D" w:rsidRPr="00FD468F">
        <w:rPr>
          <w:rFonts w:ascii="Palatino Linotype" w:hAnsi="Palatino Linotype" w:cs="Arial"/>
        </w:rPr>
        <w:t xml:space="preserve">Garante </w:t>
      </w:r>
      <w:r w:rsidR="00DF3063" w:rsidRPr="00FD468F">
        <w:rPr>
          <w:rFonts w:ascii="Palatino Linotype" w:hAnsi="Palatino Linotype" w:cs="Arial"/>
        </w:rPr>
        <w:t>se dio a la tarea de ingresar; siendo el resultado lo siguiente:</w:t>
      </w:r>
    </w:p>
    <w:p w14:paraId="1C137E4A" w14:textId="08F70AC4" w:rsidR="009D6455" w:rsidRPr="00FD468F" w:rsidRDefault="00740539" w:rsidP="00EB0848">
      <w:pPr>
        <w:spacing w:line="360" w:lineRule="auto"/>
        <w:contextualSpacing/>
        <w:jc w:val="center"/>
        <w:rPr>
          <w:rFonts w:ascii="Palatino Linotype" w:hAnsi="Palatino Linotype" w:cs="Arial"/>
          <w:strike/>
          <w:noProof/>
          <w:sz w:val="22"/>
          <w:szCs w:val="22"/>
        </w:rPr>
      </w:pPr>
      <w:r w:rsidRPr="00FD468F">
        <w:rPr>
          <w:strike/>
          <w:noProof/>
        </w:rPr>
        <w:drawing>
          <wp:anchor distT="0" distB="0" distL="114300" distR="114300" simplePos="0" relativeHeight="251659264" behindDoc="0" locked="0" layoutInCell="1" allowOverlap="1" wp14:anchorId="4109914E" wp14:editId="233DA2E3">
            <wp:simplePos x="0" y="0"/>
            <wp:positionH relativeFrom="margin">
              <wp:posOffset>1015365</wp:posOffset>
            </wp:positionH>
            <wp:positionV relativeFrom="paragraph">
              <wp:posOffset>22860</wp:posOffset>
            </wp:positionV>
            <wp:extent cx="3381375" cy="23128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5388" t="11650" r="15657" b="4507"/>
                    <a:stretch/>
                  </pic:blipFill>
                  <pic:spPr bwMode="auto">
                    <a:xfrm>
                      <a:off x="0" y="0"/>
                      <a:ext cx="3381375" cy="2312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E08C63" w14:textId="77777777" w:rsidR="009D6455" w:rsidRPr="00FD468F" w:rsidRDefault="009D6455" w:rsidP="00EB0848">
      <w:pPr>
        <w:spacing w:line="360" w:lineRule="auto"/>
        <w:contextualSpacing/>
        <w:jc w:val="center"/>
        <w:rPr>
          <w:rFonts w:ascii="Palatino Linotype" w:hAnsi="Palatino Linotype" w:cs="Arial"/>
          <w:strike/>
          <w:noProof/>
          <w:sz w:val="22"/>
          <w:szCs w:val="22"/>
        </w:rPr>
      </w:pPr>
    </w:p>
    <w:p w14:paraId="6B7691F2" w14:textId="77777777" w:rsidR="009D6455" w:rsidRPr="00FD468F" w:rsidRDefault="009D6455" w:rsidP="00EB0848">
      <w:pPr>
        <w:spacing w:line="360" w:lineRule="auto"/>
        <w:contextualSpacing/>
        <w:jc w:val="center"/>
        <w:rPr>
          <w:rFonts w:ascii="Palatino Linotype" w:hAnsi="Palatino Linotype" w:cs="Arial"/>
          <w:strike/>
          <w:noProof/>
          <w:sz w:val="22"/>
          <w:szCs w:val="22"/>
        </w:rPr>
      </w:pPr>
    </w:p>
    <w:p w14:paraId="3EC9E4E7" w14:textId="77777777" w:rsidR="009D6455" w:rsidRPr="00FD468F" w:rsidRDefault="009D6455" w:rsidP="00EB0848">
      <w:pPr>
        <w:spacing w:line="360" w:lineRule="auto"/>
        <w:contextualSpacing/>
        <w:jc w:val="center"/>
        <w:rPr>
          <w:rFonts w:ascii="Palatino Linotype" w:hAnsi="Palatino Linotype" w:cs="Arial"/>
          <w:strike/>
          <w:noProof/>
          <w:sz w:val="22"/>
          <w:szCs w:val="22"/>
        </w:rPr>
      </w:pPr>
    </w:p>
    <w:p w14:paraId="625F52A6" w14:textId="77777777" w:rsidR="009D6455" w:rsidRPr="00FD468F" w:rsidRDefault="009D6455" w:rsidP="00EB0848">
      <w:pPr>
        <w:spacing w:line="360" w:lineRule="auto"/>
        <w:contextualSpacing/>
        <w:jc w:val="center"/>
        <w:rPr>
          <w:rFonts w:ascii="Palatino Linotype" w:hAnsi="Palatino Linotype" w:cs="Arial"/>
          <w:strike/>
          <w:noProof/>
          <w:sz w:val="22"/>
          <w:szCs w:val="22"/>
        </w:rPr>
      </w:pPr>
    </w:p>
    <w:p w14:paraId="7DF2973F" w14:textId="77777777" w:rsidR="0045573D" w:rsidRPr="00FD468F" w:rsidRDefault="0045573D" w:rsidP="0045573D">
      <w:pPr>
        <w:spacing w:line="360" w:lineRule="auto"/>
        <w:contextualSpacing/>
        <w:jc w:val="both"/>
        <w:rPr>
          <w:rFonts w:ascii="Palatino Linotype" w:hAnsi="Palatino Linotype"/>
          <w:strike/>
          <w:sz w:val="22"/>
          <w:szCs w:val="22"/>
        </w:rPr>
      </w:pPr>
    </w:p>
    <w:p w14:paraId="5EA15022" w14:textId="77777777" w:rsidR="0045573D" w:rsidRPr="00FD468F" w:rsidRDefault="0045573D" w:rsidP="0045573D">
      <w:pPr>
        <w:spacing w:line="360" w:lineRule="auto"/>
        <w:contextualSpacing/>
        <w:jc w:val="both"/>
        <w:rPr>
          <w:rFonts w:ascii="Palatino Linotype" w:hAnsi="Palatino Linotype"/>
          <w:strike/>
          <w:sz w:val="22"/>
          <w:szCs w:val="22"/>
        </w:rPr>
      </w:pPr>
    </w:p>
    <w:p w14:paraId="6D8C191E" w14:textId="77777777" w:rsidR="0045573D" w:rsidRPr="00FD468F" w:rsidRDefault="0045573D" w:rsidP="0045573D">
      <w:pPr>
        <w:spacing w:line="360" w:lineRule="auto"/>
        <w:contextualSpacing/>
        <w:jc w:val="both"/>
        <w:rPr>
          <w:rFonts w:ascii="Palatino Linotype" w:hAnsi="Palatino Linotype"/>
          <w:strike/>
          <w:sz w:val="22"/>
          <w:szCs w:val="22"/>
        </w:rPr>
      </w:pPr>
    </w:p>
    <w:p w14:paraId="121FF1BE" w14:textId="77777777" w:rsidR="003756F9" w:rsidRPr="00FD468F" w:rsidRDefault="003756F9" w:rsidP="003756F9">
      <w:pPr>
        <w:spacing w:line="360" w:lineRule="auto"/>
        <w:contextualSpacing/>
        <w:jc w:val="both"/>
        <w:rPr>
          <w:rFonts w:ascii="Palatino Linotype" w:hAnsi="Palatino Linotype"/>
          <w:strike/>
          <w:sz w:val="22"/>
          <w:szCs w:val="22"/>
        </w:rPr>
      </w:pPr>
    </w:p>
    <w:p w14:paraId="35562CE5" w14:textId="453C1C8E" w:rsidR="003F7A32" w:rsidRPr="00FD468F" w:rsidRDefault="0045573D" w:rsidP="00D54D7D">
      <w:pPr>
        <w:numPr>
          <w:ilvl w:val="0"/>
          <w:numId w:val="2"/>
        </w:numPr>
        <w:spacing w:line="360" w:lineRule="auto"/>
        <w:ind w:left="0" w:firstLine="0"/>
        <w:contextualSpacing/>
        <w:jc w:val="both"/>
        <w:rPr>
          <w:rFonts w:ascii="Palatino Linotype" w:hAnsi="Palatino Linotype"/>
          <w:sz w:val="22"/>
          <w:szCs w:val="22"/>
        </w:rPr>
      </w:pPr>
      <w:r w:rsidRPr="00FD468F">
        <w:rPr>
          <w:rFonts w:ascii="Palatino Linotype" w:eastAsia="Palatino Linotype" w:hAnsi="Palatino Linotype" w:cs="Palatino Linotype"/>
          <w:sz w:val="22"/>
          <w:szCs w:val="22"/>
        </w:rPr>
        <w:t>De lo expuesto</w:t>
      </w:r>
      <w:r w:rsidR="003F7A32" w:rsidRPr="00FD468F">
        <w:rPr>
          <w:rFonts w:ascii="Palatino Linotype" w:eastAsia="Palatino Linotype" w:hAnsi="Palatino Linotype" w:cs="Palatino Linotype"/>
          <w:sz w:val="22"/>
          <w:szCs w:val="22"/>
        </w:rPr>
        <w:t xml:space="preserve">, </w:t>
      </w:r>
      <w:r w:rsidR="003756F9" w:rsidRPr="00FD468F">
        <w:rPr>
          <w:rFonts w:ascii="Palatino Linotype" w:eastAsia="Palatino Linotype" w:hAnsi="Palatino Linotype" w:cs="Palatino Linotype"/>
          <w:sz w:val="22"/>
          <w:szCs w:val="22"/>
        </w:rPr>
        <w:t xml:space="preserve">se observa </w:t>
      </w:r>
      <w:r w:rsidR="003F7A32" w:rsidRPr="00FD468F">
        <w:rPr>
          <w:rFonts w:ascii="Palatino Linotype" w:eastAsia="Palatino Linotype" w:hAnsi="Palatino Linotype" w:cs="Palatino Linotype"/>
          <w:sz w:val="22"/>
          <w:szCs w:val="22"/>
        </w:rPr>
        <w:t>que el enlace proporcionado en respuesta no</w:t>
      </w:r>
      <w:r w:rsidR="003756F9" w:rsidRPr="00FD468F">
        <w:rPr>
          <w:rFonts w:ascii="Palatino Linotype" w:eastAsia="Palatino Linotype" w:hAnsi="Palatino Linotype" w:cs="Palatino Linotype"/>
          <w:sz w:val="22"/>
          <w:szCs w:val="22"/>
        </w:rPr>
        <w:t xml:space="preserve"> atiende lo requerido</w:t>
      </w:r>
      <w:r w:rsidR="001E1382" w:rsidRPr="00FD468F">
        <w:rPr>
          <w:rFonts w:ascii="Palatino Linotype" w:eastAsia="Palatino Linotype" w:hAnsi="Palatino Linotype" w:cs="Palatino Linotype"/>
          <w:sz w:val="22"/>
          <w:szCs w:val="22"/>
        </w:rPr>
        <w:t xml:space="preserve">, por lo que no </w:t>
      </w:r>
      <w:r w:rsidR="003F7A32" w:rsidRPr="00FD468F">
        <w:rPr>
          <w:rFonts w:ascii="Palatino Linotype" w:eastAsia="Palatino Linotype" w:hAnsi="Palatino Linotype" w:cs="Palatino Linotype"/>
          <w:sz w:val="22"/>
          <w:szCs w:val="22"/>
        </w:rPr>
        <w:t>puede tenerse por válido, toda vez que los enlaces electrónicos deben ser precisos y directos, sin emb</w:t>
      </w:r>
      <w:r w:rsidR="00944B65" w:rsidRPr="00FD468F">
        <w:rPr>
          <w:rFonts w:ascii="Palatino Linotype" w:eastAsia="Palatino Linotype" w:hAnsi="Palatino Linotype" w:cs="Palatino Linotype"/>
          <w:sz w:val="22"/>
          <w:szCs w:val="22"/>
        </w:rPr>
        <w:t>argo, en el caso particular, no da acceso de manera directa a la información solicitada.</w:t>
      </w:r>
    </w:p>
    <w:p w14:paraId="46052B87" w14:textId="77777777" w:rsidR="0011081C" w:rsidRPr="00FD468F" w:rsidRDefault="0011081C" w:rsidP="0011081C">
      <w:pPr>
        <w:spacing w:line="360" w:lineRule="auto"/>
        <w:contextualSpacing/>
        <w:jc w:val="both"/>
        <w:rPr>
          <w:rFonts w:ascii="Palatino Linotype" w:hAnsi="Palatino Linotype"/>
          <w:sz w:val="22"/>
          <w:szCs w:val="22"/>
        </w:rPr>
      </w:pPr>
    </w:p>
    <w:p w14:paraId="4F63A7D1" w14:textId="77777777" w:rsidR="003F7A32" w:rsidRPr="00FD468F" w:rsidRDefault="003F7A32" w:rsidP="003F7A32">
      <w:pPr>
        <w:numPr>
          <w:ilvl w:val="0"/>
          <w:numId w:val="2"/>
        </w:numPr>
        <w:spacing w:line="360" w:lineRule="auto"/>
        <w:ind w:left="0" w:firstLine="0"/>
        <w:contextualSpacing/>
        <w:jc w:val="both"/>
        <w:rPr>
          <w:rFonts w:ascii="Palatino Linotype" w:hAnsi="Palatino Linotype"/>
          <w:sz w:val="22"/>
          <w:szCs w:val="22"/>
        </w:rPr>
      </w:pPr>
      <w:r w:rsidRPr="00FD468F">
        <w:rPr>
          <w:rFonts w:ascii="Palatino Linotype" w:eastAsia="Palatino Linotype" w:hAnsi="Palatino Linotype" w:cs="Palatino Linotype"/>
          <w:sz w:val="22"/>
          <w:szCs w:val="22"/>
        </w:rPr>
        <w:t>Al respecto es necesario traer a contexto lo establecido por los artículos 11 y 161 de la Ley de Transparencia y Acceso a la Información Pública del Estado de México y Municipios,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3D29EB98" w14:textId="77777777" w:rsidR="003F7A32" w:rsidRPr="00FD468F" w:rsidRDefault="003F7A32" w:rsidP="003F7A32">
      <w:pPr>
        <w:rPr>
          <w:rFonts w:ascii="Palatino Linotype" w:hAnsi="Palatino Linotype"/>
          <w:sz w:val="22"/>
          <w:szCs w:val="22"/>
        </w:rPr>
      </w:pPr>
    </w:p>
    <w:p w14:paraId="0C400AED" w14:textId="77777777" w:rsidR="003F7A32" w:rsidRPr="00FD468F" w:rsidRDefault="003F7A32" w:rsidP="00687B00">
      <w:pPr>
        <w:pBdr>
          <w:top w:val="nil"/>
          <w:left w:val="nil"/>
          <w:bottom w:val="nil"/>
          <w:right w:val="nil"/>
          <w:between w:val="nil"/>
        </w:pBdr>
        <w:ind w:left="567" w:right="567"/>
        <w:jc w:val="both"/>
        <w:rPr>
          <w:rFonts w:ascii="Palatino Linotype" w:hAnsi="Palatino Linotype"/>
          <w:sz w:val="22"/>
          <w:szCs w:val="22"/>
        </w:rPr>
      </w:pPr>
      <w:r w:rsidRPr="00FD468F">
        <w:rPr>
          <w:rFonts w:ascii="Palatino Linotype" w:eastAsia="Palatino Linotype" w:hAnsi="Palatino Linotype" w:cs="Palatino Linotype"/>
          <w:i/>
          <w:sz w:val="22"/>
          <w:szCs w:val="22"/>
        </w:rPr>
        <w:t xml:space="preserve">“Artículo 11. </w:t>
      </w:r>
      <w:r w:rsidRPr="00FD468F">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FD468F">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0FEFDE5F" w14:textId="77777777" w:rsidR="003F7A32" w:rsidRPr="00FD468F" w:rsidRDefault="003F7A32" w:rsidP="00687B00">
      <w:pPr>
        <w:pBdr>
          <w:top w:val="nil"/>
          <w:left w:val="nil"/>
          <w:bottom w:val="nil"/>
          <w:right w:val="nil"/>
          <w:between w:val="nil"/>
        </w:pBdr>
        <w:ind w:left="567" w:right="567"/>
        <w:jc w:val="both"/>
        <w:rPr>
          <w:rFonts w:ascii="Palatino Linotype" w:hAnsi="Palatino Linotype"/>
          <w:sz w:val="22"/>
          <w:szCs w:val="22"/>
        </w:rPr>
      </w:pPr>
      <w:r w:rsidRPr="00FD468F">
        <w:rPr>
          <w:rFonts w:ascii="Palatino Linotype" w:eastAsia="Palatino Linotype" w:hAnsi="Palatino Linotype" w:cs="Palatino Linotype"/>
          <w:i/>
          <w:sz w:val="22"/>
          <w:szCs w:val="22"/>
        </w:rPr>
        <w:t>[…]</w:t>
      </w:r>
    </w:p>
    <w:p w14:paraId="0032A5CD" w14:textId="77777777" w:rsidR="003F7A32" w:rsidRPr="00FD468F" w:rsidRDefault="003F7A32" w:rsidP="00687B00">
      <w:pPr>
        <w:ind w:right="567"/>
        <w:rPr>
          <w:rFonts w:ascii="Palatino Linotype" w:hAnsi="Palatino Linotype"/>
          <w:sz w:val="22"/>
          <w:szCs w:val="22"/>
        </w:rPr>
      </w:pPr>
    </w:p>
    <w:p w14:paraId="320F614C" w14:textId="77777777" w:rsidR="003F7A32" w:rsidRPr="00FD468F" w:rsidRDefault="003F7A32" w:rsidP="00687B00">
      <w:pPr>
        <w:pBdr>
          <w:top w:val="nil"/>
          <w:left w:val="nil"/>
          <w:bottom w:val="nil"/>
          <w:right w:val="nil"/>
          <w:between w:val="nil"/>
        </w:pBdr>
        <w:ind w:left="567" w:right="567"/>
        <w:jc w:val="both"/>
        <w:rPr>
          <w:rFonts w:ascii="Palatino Linotype" w:hAnsi="Palatino Linotype"/>
          <w:b/>
          <w:sz w:val="22"/>
          <w:szCs w:val="22"/>
        </w:rPr>
      </w:pPr>
      <w:r w:rsidRPr="00FD468F">
        <w:rPr>
          <w:rFonts w:ascii="Palatino Linotype" w:eastAsia="Palatino Linotype" w:hAnsi="Palatino Linotype" w:cs="Palatino Linotype"/>
          <w:i/>
          <w:sz w:val="22"/>
          <w:szCs w:val="22"/>
        </w:rPr>
        <w:t>Artículo 161</w:t>
      </w:r>
      <w:r w:rsidRPr="00FD468F">
        <w:rPr>
          <w:rFonts w:ascii="Palatino Linotype" w:eastAsia="Palatino Linotype" w:hAnsi="Palatino Linotype" w:cs="Palatino Linotype"/>
          <w:b/>
          <w:i/>
          <w:sz w:val="22"/>
          <w:szCs w:val="22"/>
        </w:rPr>
        <w:t xml:space="preserve">. </w:t>
      </w:r>
      <w:r w:rsidRPr="00FD468F">
        <w:rPr>
          <w:rFonts w:ascii="Palatino Linotype" w:eastAsia="Palatino Linotype" w:hAnsi="Palatino Linotype" w:cs="Palatino Linotype"/>
          <w:b/>
          <w:i/>
          <w:sz w:val="22"/>
          <w:szCs w:val="22"/>
          <w:u w:val="single"/>
        </w:rPr>
        <w:t>Cuando la información requerida por el solicitante ya esté disponible al público</w:t>
      </w:r>
      <w:r w:rsidRPr="00FD468F">
        <w:rPr>
          <w:rFonts w:ascii="Palatino Linotype" w:eastAsia="Palatino Linotype" w:hAnsi="Palatino Linotype" w:cs="Palatino Linotype"/>
          <w:i/>
          <w:sz w:val="22"/>
          <w:szCs w:val="22"/>
        </w:rPr>
        <w:t xml:space="preserve"> en medios impresos, tales como libros, compendios, trípticos, </w:t>
      </w:r>
      <w:r w:rsidRPr="00FD468F">
        <w:rPr>
          <w:rFonts w:ascii="Palatino Linotype" w:eastAsia="Palatino Linotype" w:hAnsi="Palatino Linotype" w:cs="Palatino Linotype"/>
          <w:i/>
          <w:sz w:val="22"/>
          <w:szCs w:val="22"/>
        </w:rPr>
        <w:lastRenderedPageBreak/>
        <w:t xml:space="preserve">registros públicos, </w:t>
      </w:r>
      <w:r w:rsidRPr="00FD468F">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p>
    <w:p w14:paraId="13146074" w14:textId="77777777" w:rsidR="003F7A32" w:rsidRPr="00FD468F" w:rsidRDefault="003F7A32" w:rsidP="003F7A32">
      <w:pPr>
        <w:spacing w:line="360" w:lineRule="auto"/>
        <w:contextualSpacing/>
        <w:jc w:val="both"/>
        <w:rPr>
          <w:rFonts w:ascii="Palatino Linotype" w:hAnsi="Palatino Linotype"/>
          <w:b/>
          <w:sz w:val="22"/>
          <w:szCs w:val="22"/>
        </w:rPr>
      </w:pPr>
    </w:p>
    <w:p w14:paraId="0FC4FAB7" w14:textId="77777777" w:rsidR="003F7A32" w:rsidRPr="00FD468F" w:rsidRDefault="003F7A32" w:rsidP="00D54D7D">
      <w:pPr>
        <w:numPr>
          <w:ilvl w:val="0"/>
          <w:numId w:val="2"/>
        </w:numPr>
        <w:spacing w:line="360" w:lineRule="auto"/>
        <w:ind w:left="0" w:firstLine="0"/>
        <w:contextualSpacing/>
        <w:jc w:val="both"/>
        <w:rPr>
          <w:rFonts w:ascii="Palatino Linotype" w:hAnsi="Palatino Linotype"/>
          <w:sz w:val="22"/>
          <w:szCs w:val="22"/>
        </w:rPr>
      </w:pPr>
      <w:r w:rsidRPr="00FD468F">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 la fuente, el lugar y la forma. Así mismo se establece que la fuente de la información deberá ser precisa, concreta y no debe de implicar que el solicitante realice una búsqueda en toda la información que se encuentre disponible</w:t>
      </w:r>
      <w:r w:rsidR="0011081C" w:rsidRPr="00FD468F">
        <w:rPr>
          <w:rFonts w:ascii="Palatino Linotype" w:eastAsia="Palatino Linotype" w:hAnsi="Palatino Linotype" w:cs="Palatino Linotype"/>
          <w:sz w:val="22"/>
          <w:szCs w:val="22"/>
        </w:rPr>
        <w:t>.</w:t>
      </w:r>
    </w:p>
    <w:p w14:paraId="12D2F747" w14:textId="77777777" w:rsidR="0011081C" w:rsidRPr="00FD468F" w:rsidRDefault="0011081C" w:rsidP="0011081C">
      <w:pPr>
        <w:spacing w:line="360" w:lineRule="auto"/>
        <w:contextualSpacing/>
        <w:jc w:val="both"/>
        <w:rPr>
          <w:rFonts w:ascii="Palatino Linotype" w:hAnsi="Palatino Linotype"/>
          <w:sz w:val="22"/>
          <w:szCs w:val="22"/>
        </w:rPr>
      </w:pPr>
    </w:p>
    <w:p w14:paraId="42652C7E" w14:textId="77777777" w:rsidR="00435239" w:rsidRPr="00FD468F" w:rsidRDefault="003F7A32" w:rsidP="009A2161">
      <w:pPr>
        <w:numPr>
          <w:ilvl w:val="0"/>
          <w:numId w:val="2"/>
        </w:numPr>
        <w:spacing w:line="360" w:lineRule="auto"/>
        <w:ind w:left="0" w:firstLine="0"/>
        <w:contextualSpacing/>
        <w:jc w:val="both"/>
        <w:rPr>
          <w:rFonts w:ascii="Palatino Linotype" w:hAnsi="Palatino Linotype"/>
          <w:sz w:val="22"/>
          <w:szCs w:val="22"/>
        </w:rPr>
      </w:pPr>
      <w:r w:rsidRPr="00FD468F">
        <w:rPr>
          <w:rFonts w:ascii="Palatino Linotype" w:eastAsia="Palatino Linotype" w:hAnsi="Palatino Linotype" w:cs="Palatino Linotype"/>
          <w:sz w:val="22"/>
          <w:szCs w:val="22"/>
        </w:rPr>
        <w:t xml:space="preserve">Imperativos legales que establecen el procedimiento que debe seguir el </w:t>
      </w:r>
      <w:r w:rsidR="0011081C" w:rsidRPr="00FD468F">
        <w:rPr>
          <w:rFonts w:ascii="Palatino Linotype" w:eastAsia="Palatino Linotype" w:hAnsi="Palatino Linotype" w:cs="Palatino Linotype"/>
          <w:b/>
          <w:sz w:val="22"/>
          <w:szCs w:val="22"/>
        </w:rPr>
        <w:t xml:space="preserve">SUJETO OBLIGADO </w:t>
      </w:r>
      <w:r w:rsidRPr="00FD468F">
        <w:rPr>
          <w:rFonts w:ascii="Palatino Linotype" w:eastAsia="Palatino Linotype" w:hAnsi="Palatino Linotype" w:cs="Palatino Linotype"/>
          <w:sz w:val="22"/>
          <w:szCs w:val="22"/>
        </w:rPr>
        <w:t xml:space="preserve">para que pueda tomarse como válida su orientación sobre la forma en que puede consultar la información requerida, y que, en el caso en concreto, no acontece; ello porque el </w:t>
      </w:r>
      <w:r w:rsidR="0011081C" w:rsidRPr="00FD468F">
        <w:rPr>
          <w:rFonts w:ascii="Palatino Linotype" w:eastAsia="Palatino Linotype" w:hAnsi="Palatino Linotype" w:cs="Palatino Linotype"/>
          <w:b/>
          <w:sz w:val="22"/>
          <w:szCs w:val="22"/>
        </w:rPr>
        <w:t>SUJETO OBLIGADO</w:t>
      </w:r>
      <w:r w:rsidR="0011081C" w:rsidRPr="00FD468F">
        <w:rPr>
          <w:rFonts w:ascii="Palatino Linotype" w:eastAsia="Palatino Linotype" w:hAnsi="Palatino Linotype" w:cs="Palatino Linotype"/>
          <w:sz w:val="22"/>
          <w:szCs w:val="22"/>
        </w:rPr>
        <w:t xml:space="preserve"> se limitó a indicar la dirección electrónica</w:t>
      </w:r>
      <w:r w:rsidRPr="00FD468F">
        <w:rPr>
          <w:rFonts w:ascii="Palatino Linotype" w:eastAsia="Palatino Linotype" w:hAnsi="Palatino Linotype" w:cs="Palatino Linotype"/>
          <w:sz w:val="22"/>
          <w:szCs w:val="22"/>
        </w:rPr>
        <w:t xml:space="preserve"> que conducen a </w:t>
      </w:r>
      <w:r w:rsidR="009D6455" w:rsidRPr="00FD468F">
        <w:rPr>
          <w:rFonts w:ascii="Palatino Linotype" w:eastAsia="Palatino Linotype" w:hAnsi="Palatino Linotype" w:cs="Palatino Linotype"/>
          <w:sz w:val="22"/>
          <w:szCs w:val="22"/>
        </w:rPr>
        <w:t xml:space="preserve">la Tabla de Remuneraciones en General, </w:t>
      </w:r>
      <w:r w:rsidRPr="00FD468F">
        <w:rPr>
          <w:rFonts w:ascii="Palatino Linotype" w:eastAsia="Palatino Linotype" w:hAnsi="Palatino Linotype" w:cs="Palatino Linotype"/>
          <w:sz w:val="22"/>
          <w:szCs w:val="22"/>
        </w:rPr>
        <w:t>sin que señalara puntualmente</w:t>
      </w:r>
      <w:r w:rsidR="009D6455" w:rsidRPr="00FD468F">
        <w:rPr>
          <w:rFonts w:ascii="Palatino Linotype" w:eastAsia="Palatino Linotype" w:hAnsi="Palatino Linotype" w:cs="Palatino Linotype"/>
          <w:sz w:val="22"/>
          <w:szCs w:val="22"/>
        </w:rPr>
        <w:t xml:space="preserve"> la página y/o</w:t>
      </w:r>
      <w:r w:rsidRPr="00FD468F">
        <w:rPr>
          <w:rFonts w:ascii="Palatino Linotype" w:eastAsia="Palatino Linotype" w:hAnsi="Palatino Linotype" w:cs="Palatino Linotype"/>
          <w:sz w:val="22"/>
          <w:szCs w:val="22"/>
        </w:rPr>
        <w:t xml:space="preserve"> </w:t>
      </w:r>
      <w:r w:rsidR="009D6455" w:rsidRPr="00FD468F">
        <w:rPr>
          <w:rFonts w:ascii="Palatino Linotype" w:eastAsia="Palatino Linotype" w:hAnsi="Palatino Linotype" w:cs="Palatino Linotype"/>
          <w:sz w:val="22"/>
          <w:szCs w:val="22"/>
        </w:rPr>
        <w:t>apartado</w:t>
      </w:r>
      <w:r w:rsidRPr="00FD468F">
        <w:rPr>
          <w:rFonts w:ascii="Palatino Linotype" w:eastAsia="Palatino Linotype" w:hAnsi="Palatino Linotype" w:cs="Palatino Linotype"/>
          <w:sz w:val="22"/>
          <w:szCs w:val="22"/>
        </w:rPr>
        <w:t xml:space="preserve"> en </w:t>
      </w:r>
      <w:r w:rsidR="00654FA9" w:rsidRPr="00FD468F">
        <w:rPr>
          <w:rFonts w:ascii="Palatino Linotype" w:eastAsia="Palatino Linotype" w:hAnsi="Palatino Linotype" w:cs="Palatino Linotype"/>
          <w:sz w:val="22"/>
          <w:szCs w:val="22"/>
        </w:rPr>
        <w:t xml:space="preserve">el </w:t>
      </w:r>
      <w:r w:rsidRPr="00FD468F">
        <w:rPr>
          <w:rFonts w:ascii="Palatino Linotype" w:eastAsia="Palatino Linotype" w:hAnsi="Palatino Linotype" w:cs="Palatino Linotype"/>
          <w:sz w:val="22"/>
          <w:szCs w:val="22"/>
        </w:rPr>
        <w:t>que se localiza la informació</w:t>
      </w:r>
      <w:r w:rsidR="008E0D9E" w:rsidRPr="00FD468F">
        <w:rPr>
          <w:rFonts w:ascii="Palatino Linotype" w:eastAsia="Palatino Linotype" w:hAnsi="Palatino Linotype" w:cs="Palatino Linotype"/>
          <w:sz w:val="22"/>
          <w:szCs w:val="22"/>
        </w:rPr>
        <w:t>n requerida, lo que implica que</w:t>
      </w:r>
      <w:r w:rsidRPr="00FD468F">
        <w:rPr>
          <w:rFonts w:ascii="Palatino Linotype" w:eastAsia="Palatino Linotype" w:hAnsi="Palatino Linotype" w:cs="Palatino Linotype"/>
          <w:sz w:val="22"/>
          <w:szCs w:val="22"/>
        </w:rPr>
        <w:t xml:space="preserv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r w:rsidR="009B0276" w:rsidRPr="00FD468F">
        <w:rPr>
          <w:rFonts w:ascii="Palatino Linotype" w:eastAsia="Palatino Linotype" w:hAnsi="Palatino Linotype" w:cs="Palatino Linotype"/>
          <w:sz w:val="22"/>
          <w:szCs w:val="22"/>
        </w:rPr>
        <w:t xml:space="preserve"> </w:t>
      </w:r>
    </w:p>
    <w:p w14:paraId="3E68C57A" w14:textId="77777777" w:rsidR="00435239" w:rsidRPr="00FD468F" w:rsidRDefault="00435239" w:rsidP="00435239">
      <w:pPr>
        <w:pStyle w:val="Prrafodelista"/>
        <w:rPr>
          <w:rFonts w:ascii="Palatino Linotype" w:eastAsia="Palatino Linotype" w:hAnsi="Palatino Linotype" w:cs="Palatino Linotype"/>
        </w:rPr>
      </w:pPr>
    </w:p>
    <w:p w14:paraId="546C9BC8" w14:textId="17572206" w:rsidR="003F7A32" w:rsidRPr="00FD468F" w:rsidRDefault="00435239" w:rsidP="00435239">
      <w:pPr>
        <w:numPr>
          <w:ilvl w:val="0"/>
          <w:numId w:val="2"/>
        </w:numPr>
        <w:spacing w:line="360" w:lineRule="auto"/>
        <w:ind w:left="0" w:right="1"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En consecuencia</w:t>
      </w:r>
      <w:r w:rsidRPr="00FD468F">
        <w:rPr>
          <w:rFonts w:ascii="Palatino Linotype" w:hAnsi="Palatino Linotype"/>
          <w:sz w:val="22"/>
          <w:szCs w:val="22"/>
        </w:rPr>
        <w:t xml:space="preserve">, el </w:t>
      </w:r>
      <w:r w:rsidRPr="00FD468F">
        <w:rPr>
          <w:rFonts w:ascii="Palatino Linotype" w:hAnsi="Palatino Linotype"/>
          <w:b/>
          <w:sz w:val="22"/>
          <w:szCs w:val="22"/>
        </w:rPr>
        <w:t xml:space="preserve">SUJETO OBLIGADO </w:t>
      </w:r>
      <w:r w:rsidRPr="00FD468F">
        <w:rPr>
          <w:rFonts w:ascii="Palatino Linotype" w:hAnsi="Palatino Linotype"/>
          <w:sz w:val="22"/>
          <w:szCs w:val="22"/>
        </w:rPr>
        <w:t xml:space="preserve">deberá hacer entrega, de ser procedente en versión pública, el o los documentos donde conste </w:t>
      </w:r>
      <w:r w:rsidRPr="00FD468F">
        <w:rPr>
          <w:rFonts w:ascii="Palatino Linotype" w:hAnsi="Palatino Linotype"/>
          <w:b/>
          <w:sz w:val="22"/>
          <w:szCs w:val="22"/>
          <w:u w:val="single"/>
        </w:rPr>
        <w:t>el sueldo neto</w:t>
      </w:r>
      <w:r w:rsidRPr="00FD468F">
        <w:rPr>
          <w:rFonts w:ascii="Palatino Linotype" w:hAnsi="Palatino Linotype"/>
          <w:b/>
          <w:sz w:val="22"/>
          <w:szCs w:val="22"/>
        </w:rPr>
        <w:t xml:space="preserve"> del</w:t>
      </w:r>
      <w:r w:rsidRPr="00FD468F">
        <w:rPr>
          <w:rFonts w:ascii="Palatino Linotype" w:eastAsia="Palatino Linotype" w:hAnsi="Palatino Linotype" w:cs="Palatino Linotype"/>
          <w:b/>
          <w:sz w:val="22"/>
          <w:szCs w:val="22"/>
        </w:rPr>
        <w:t xml:space="preserve"> </w:t>
      </w:r>
      <w:r w:rsidRPr="00FD468F">
        <w:rPr>
          <w:rFonts w:ascii="Palatino Linotype" w:hAnsi="Palatino Linotype"/>
          <w:b/>
          <w:sz w:val="22"/>
          <w:szCs w:val="22"/>
        </w:rPr>
        <w:t>personal adscrito a la Dirección de Información Planeación, Programación y Evaluación de la Secretaría de Movilidad del Estado de México</w:t>
      </w:r>
      <w:r w:rsidR="001E1382" w:rsidRPr="00FD468F">
        <w:rPr>
          <w:rFonts w:ascii="Palatino Linotype" w:hAnsi="Palatino Linotype"/>
          <w:b/>
          <w:sz w:val="22"/>
          <w:szCs w:val="22"/>
        </w:rPr>
        <w:t xml:space="preserve">, </w:t>
      </w:r>
      <w:r w:rsidR="001E1382" w:rsidRPr="00FD468F">
        <w:rPr>
          <w:rFonts w:ascii="Palatino Linotype" w:hAnsi="Palatino Linotype"/>
          <w:sz w:val="22"/>
          <w:szCs w:val="22"/>
        </w:rPr>
        <w:t xml:space="preserve">toda vez que en los formatos Únicos de Movimiento de Personal se visualiza el </w:t>
      </w:r>
      <w:r w:rsidR="001E1382" w:rsidRPr="00FD468F">
        <w:rPr>
          <w:rFonts w:ascii="Palatino Linotype" w:hAnsi="Palatino Linotype"/>
          <w:b/>
          <w:sz w:val="22"/>
          <w:szCs w:val="22"/>
        </w:rPr>
        <w:t>sueldo base</w:t>
      </w:r>
      <w:r w:rsidR="001E1382" w:rsidRPr="00FD468F">
        <w:rPr>
          <w:rFonts w:ascii="Palatino Linotype" w:hAnsi="Palatino Linotype"/>
          <w:sz w:val="22"/>
          <w:szCs w:val="22"/>
        </w:rPr>
        <w:t xml:space="preserve"> del servidor público y no así el </w:t>
      </w:r>
      <w:r w:rsidR="001E1382" w:rsidRPr="00FD468F">
        <w:rPr>
          <w:rFonts w:ascii="Palatino Linotype" w:hAnsi="Palatino Linotype"/>
          <w:b/>
          <w:sz w:val="22"/>
          <w:szCs w:val="22"/>
        </w:rPr>
        <w:t>sueldo neto</w:t>
      </w:r>
      <w:r w:rsidR="001E1382" w:rsidRPr="00FD468F">
        <w:rPr>
          <w:rFonts w:ascii="Palatino Linotype" w:hAnsi="Palatino Linotype"/>
          <w:sz w:val="22"/>
          <w:szCs w:val="22"/>
        </w:rPr>
        <w:t>, como lo solicita el recurrente.</w:t>
      </w:r>
    </w:p>
    <w:p w14:paraId="68792364" w14:textId="77777777" w:rsidR="00435239" w:rsidRPr="00FD468F" w:rsidRDefault="00435239" w:rsidP="00435239">
      <w:pPr>
        <w:spacing w:line="360" w:lineRule="auto"/>
        <w:ind w:right="1"/>
        <w:jc w:val="both"/>
        <w:rPr>
          <w:rFonts w:ascii="Palatino Linotype" w:eastAsia="Palatino Linotype" w:hAnsi="Palatino Linotype" w:cs="Palatino Linotype"/>
          <w:sz w:val="22"/>
          <w:szCs w:val="22"/>
        </w:rPr>
      </w:pPr>
    </w:p>
    <w:p w14:paraId="2CEAB426" w14:textId="0603F1A1" w:rsidR="00740539" w:rsidRPr="00FD468F" w:rsidRDefault="00740539" w:rsidP="00435239">
      <w:pPr>
        <w:spacing w:line="360" w:lineRule="auto"/>
        <w:ind w:right="1"/>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*Versión Pública correcta </w:t>
      </w:r>
    </w:p>
    <w:p w14:paraId="064DFA09" w14:textId="77777777" w:rsidR="00740539" w:rsidRPr="00FD468F" w:rsidRDefault="00740539" w:rsidP="00435239">
      <w:pPr>
        <w:spacing w:line="360" w:lineRule="auto"/>
        <w:ind w:right="1"/>
        <w:jc w:val="both"/>
        <w:rPr>
          <w:rFonts w:ascii="Palatino Linotype" w:eastAsia="Palatino Linotype" w:hAnsi="Palatino Linotype" w:cs="Palatino Linotype"/>
          <w:sz w:val="22"/>
          <w:szCs w:val="22"/>
        </w:rPr>
      </w:pPr>
    </w:p>
    <w:p w14:paraId="0A4F9530" w14:textId="77777777" w:rsidR="00463FE7" w:rsidRPr="00FD468F" w:rsidRDefault="00463FE7" w:rsidP="00463FE7">
      <w:pPr>
        <w:keepNext/>
        <w:keepLines/>
        <w:spacing w:line="360" w:lineRule="auto"/>
        <w:rPr>
          <w:rFonts w:ascii="Palatino Linotype" w:eastAsia="Palatino Linotype" w:hAnsi="Palatino Linotype" w:cs="Palatino Linotype"/>
          <w:b/>
          <w:sz w:val="22"/>
          <w:szCs w:val="22"/>
        </w:rPr>
      </w:pPr>
      <w:bookmarkStart w:id="20" w:name="_heading=h.26in1rg" w:colFirst="0" w:colLast="0"/>
      <w:bookmarkEnd w:id="20"/>
      <w:r w:rsidRPr="00FD468F">
        <w:rPr>
          <w:rFonts w:ascii="Palatino Linotype" w:eastAsia="Palatino Linotype" w:hAnsi="Palatino Linotype" w:cs="Palatino Linotype"/>
          <w:b/>
          <w:sz w:val="22"/>
          <w:szCs w:val="22"/>
        </w:rPr>
        <w:t>QUINTO. De la versión pública.</w:t>
      </w:r>
    </w:p>
    <w:p w14:paraId="2A1B0E75" w14:textId="77777777" w:rsidR="00463FE7" w:rsidRPr="00FD468F" w:rsidRDefault="00463FE7" w:rsidP="002158DA">
      <w:pPr>
        <w:keepNext/>
        <w:keepLines/>
        <w:numPr>
          <w:ilvl w:val="0"/>
          <w:numId w:val="3"/>
        </w:numPr>
        <w:tabs>
          <w:tab w:val="left" w:pos="284"/>
        </w:tabs>
        <w:spacing w:line="360" w:lineRule="auto"/>
        <w:ind w:left="0" w:firstLine="0"/>
        <w:rPr>
          <w:rFonts w:ascii="Palatino Linotype" w:eastAsia="Palatino Linotype" w:hAnsi="Palatino Linotype" w:cs="Palatino Linotype"/>
          <w:b/>
          <w:sz w:val="22"/>
          <w:szCs w:val="22"/>
        </w:rPr>
      </w:pPr>
      <w:bookmarkStart w:id="21" w:name="_heading=h.lnxbz9" w:colFirst="0" w:colLast="0"/>
      <w:bookmarkEnd w:id="21"/>
      <w:r w:rsidRPr="00FD468F">
        <w:rPr>
          <w:rFonts w:ascii="Palatino Linotype" w:eastAsia="Palatino Linotype" w:hAnsi="Palatino Linotype" w:cs="Palatino Linotype"/>
          <w:b/>
          <w:sz w:val="22"/>
          <w:szCs w:val="22"/>
        </w:rPr>
        <w:t xml:space="preserve">Nociones generales. </w:t>
      </w:r>
    </w:p>
    <w:p w14:paraId="6B0664EF" w14:textId="77777777" w:rsidR="00463FE7" w:rsidRPr="00FD468F" w:rsidRDefault="00463FE7" w:rsidP="00463FE7">
      <w:pPr>
        <w:numPr>
          <w:ilvl w:val="0"/>
          <w:numId w:val="2"/>
        </w:numPr>
        <w:tabs>
          <w:tab w:val="left" w:pos="284"/>
        </w:tabs>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Debe destacarse, que debido a</w:t>
      </w:r>
      <w:r w:rsidR="00754DF5" w:rsidRPr="00FD468F">
        <w:rPr>
          <w:rFonts w:ascii="Palatino Linotype" w:eastAsia="Palatino Linotype" w:hAnsi="Palatino Linotype" w:cs="Palatino Linotype"/>
          <w:sz w:val="22"/>
          <w:szCs w:val="22"/>
        </w:rPr>
        <w:t xml:space="preserve"> la información solicitada por el</w:t>
      </w:r>
      <w:r w:rsidRPr="00FD468F">
        <w:rPr>
          <w:rFonts w:ascii="Palatino Linotype" w:eastAsia="Palatino Linotype" w:hAnsi="Palatino Linotype" w:cs="Palatino Linotype"/>
          <w:sz w:val="22"/>
          <w:szCs w:val="22"/>
        </w:rPr>
        <w:t xml:space="preserve"> </w:t>
      </w:r>
      <w:r w:rsidRPr="00FD468F">
        <w:rPr>
          <w:rFonts w:ascii="Palatino Linotype" w:eastAsia="Palatino Linotype" w:hAnsi="Palatino Linotype" w:cs="Palatino Linotype"/>
          <w:b/>
          <w:sz w:val="22"/>
          <w:szCs w:val="22"/>
        </w:rPr>
        <w:t xml:space="preserve">RECURRENTE, </w:t>
      </w:r>
      <w:r w:rsidR="00754DF5" w:rsidRPr="00FD468F">
        <w:rPr>
          <w:rFonts w:ascii="Palatino Linotype" w:eastAsia="Palatino Linotype" w:hAnsi="Palatino Linotype" w:cs="Palatino Linotype"/>
          <w:sz w:val="22"/>
          <w:szCs w:val="22"/>
        </w:rPr>
        <w:t xml:space="preserve">y que las documentales </w:t>
      </w:r>
      <w:r w:rsidRPr="00FD468F">
        <w:rPr>
          <w:rFonts w:ascii="Palatino Linotype" w:eastAsia="Palatino Linotype" w:hAnsi="Palatino Linotype" w:cs="Palatino Linotype"/>
          <w:sz w:val="22"/>
          <w:szCs w:val="22"/>
        </w:rPr>
        <w:t xml:space="preserve">obran datos personales susceptibles de protegerse, así como información susceptible de clasificarse como </w:t>
      </w:r>
      <w:r w:rsidRPr="00FD468F">
        <w:rPr>
          <w:rFonts w:ascii="Palatino Linotype" w:eastAsia="Palatino Linotype" w:hAnsi="Palatino Linotype" w:cs="Palatino Linotype"/>
          <w:b/>
          <w:sz w:val="22"/>
          <w:szCs w:val="22"/>
        </w:rPr>
        <w:t>confidencial</w:t>
      </w:r>
      <w:r w:rsidRPr="00FD468F">
        <w:rPr>
          <w:rFonts w:ascii="Palatino Linotype" w:eastAsia="Palatino Linotype" w:hAnsi="Palatino Linotype" w:cs="Palatino Linotype"/>
          <w:sz w:val="22"/>
          <w:szCs w:val="22"/>
        </w:rPr>
        <w:t xml:space="preserve">,  por lo que, el </w:t>
      </w:r>
      <w:r w:rsidRPr="00FD468F">
        <w:rPr>
          <w:rFonts w:ascii="Palatino Linotype" w:eastAsia="Palatino Linotype" w:hAnsi="Palatino Linotype" w:cs="Palatino Linotype"/>
          <w:b/>
          <w:sz w:val="22"/>
          <w:szCs w:val="22"/>
        </w:rPr>
        <w:t xml:space="preserve">SUJETO OBLIGADO </w:t>
      </w:r>
      <w:r w:rsidRPr="00FD468F">
        <w:rPr>
          <w:rFonts w:ascii="Palatino Linotype" w:eastAsia="Palatino Linotype" w:hAnsi="Palatino Linotype" w:cs="Palatino Linotype"/>
          <w:sz w:val="22"/>
          <w:szCs w:val="22"/>
        </w:rPr>
        <w:t xml:space="preserve">deberá de hacer la adecuada versión pública, protegiendo los datos que no son susceptibles de ser proporcionados. </w:t>
      </w:r>
    </w:p>
    <w:p w14:paraId="6F5B1B22" w14:textId="77777777" w:rsidR="00463FE7" w:rsidRPr="00FD468F" w:rsidRDefault="00463FE7" w:rsidP="00463FE7">
      <w:pPr>
        <w:tabs>
          <w:tab w:val="left" w:pos="0"/>
          <w:tab w:val="left" w:pos="284"/>
        </w:tabs>
        <w:spacing w:line="360" w:lineRule="auto"/>
        <w:ind w:right="49"/>
        <w:jc w:val="both"/>
        <w:rPr>
          <w:rFonts w:ascii="Palatino Linotype" w:eastAsia="Palatino Linotype" w:hAnsi="Palatino Linotype" w:cs="Palatino Linotype"/>
          <w:sz w:val="22"/>
          <w:szCs w:val="22"/>
        </w:rPr>
      </w:pPr>
    </w:p>
    <w:p w14:paraId="152CE05D" w14:textId="77777777" w:rsidR="00463FE7" w:rsidRPr="00FD468F" w:rsidRDefault="00463FE7" w:rsidP="00463FE7">
      <w:pPr>
        <w:numPr>
          <w:ilvl w:val="0"/>
          <w:numId w:val="2"/>
        </w:numPr>
        <w:tabs>
          <w:tab w:val="left" w:pos="284"/>
        </w:tabs>
        <w:spacing w:line="360" w:lineRule="auto"/>
        <w:ind w:left="0" w:right="49"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No pasa desapercibido para este Órgano Garante que los sujetos obligados</w:t>
      </w:r>
      <w:r w:rsidRPr="00FD468F">
        <w:rPr>
          <w:rFonts w:ascii="Palatino Linotype" w:eastAsia="Palatino Linotype" w:hAnsi="Palatino Linotype" w:cs="Palatino Linotype"/>
          <w:b/>
          <w:sz w:val="22"/>
          <w:szCs w:val="22"/>
        </w:rPr>
        <w:t xml:space="preserve"> </w:t>
      </w:r>
      <w:r w:rsidRPr="00FD468F">
        <w:rPr>
          <w:rFonts w:ascii="Palatino Linotype" w:eastAsia="Palatino Linotype" w:hAnsi="Palatino Linotype" w:cs="Palatino Linotype"/>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5A810BF" w14:textId="77777777" w:rsidR="00463FE7" w:rsidRPr="00FD468F" w:rsidRDefault="00463FE7" w:rsidP="00463FE7">
      <w:pPr>
        <w:tabs>
          <w:tab w:val="left" w:pos="284"/>
        </w:tabs>
        <w:spacing w:line="360" w:lineRule="auto"/>
        <w:ind w:right="49"/>
        <w:jc w:val="both"/>
        <w:rPr>
          <w:rFonts w:ascii="Palatino Linotype" w:eastAsia="Palatino Linotype" w:hAnsi="Palatino Linotype" w:cs="Palatino Linotype"/>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463FE7" w:rsidRPr="00FD468F" w14:paraId="59899454" w14:textId="77777777" w:rsidTr="00520C3A">
        <w:tc>
          <w:tcPr>
            <w:tcW w:w="2689" w:type="dxa"/>
          </w:tcPr>
          <w:p w14:paraId="4B975BBC" w14:textId="77777777" w:rsidR="00463FE7" w:rsidRPr="00FD468F" w:rsidRDefault="00463FE7" w:rsidP="00520C3A">
            <w:pPr>
              <w:tabs>
                <w:tab w:val="left" w:pos="284"/>
              </w:tabs>
              <w:spacing w:line="360" w:lineRule="auto"/>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lastRenderedPageBreak/>
              <w:t>a) Requisitos previos.</w:t>
            </w:r>
          </w:p>
        </w:tc>
        <w:tc>
          <w:tcPr>
            <w:tcW w:w="6520" w:type="dxa"/>
          </w:tcPr>
          <w:p w14:paraId="08A707F4"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AE8C827"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Al hacerlo tienen que precisar de qué información se trata, señalando el supuesto de clasificación (confidencialidad o reserva).</w:t>
            </w:r>
          </w:p>
          <w:p w14:paraId="1F532F9A"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Además, se debe señalar el procedimiento, de los tres que establecen los artículos 132 y 106 de la Ley Estatal y General, respectivamente.</w:t>
            </w:r>
          </w:p>
          <w:p w14:paraId="5555D999" w14:textId="77777777" w:rsidR="00463FE7" w:rsidRPr="00FD468F" w:rsidRDefault="00463FE7" w:rsidP="00520C3A">
            <w:pPr>
              <w:tabs>
                <w:tab w:val="left" w:pos="284"/>
              </w:tabs>
              <w:spacing w:line="360" w:lineRule="auto"/>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El último de estos requisitos previos consiste en que no se pueden emitir acuerdos de carácter general ni particular, esto es, </w:t>
            </w:r>
            <w:r w:rsidRPr="00FD468F">
              <w:rPr>
                <w:rFonts w:ascii="Palatino Linotype" w:eastAsia="Palatino Linotype" w:hAnsi="Palatino Linotype" w:cs="Palatino Linotype"/>
                <w:b/>
                <w:sz w:val="22"/>
                <w:szCs w:val="22"/>
                <w:u w:val="single"/>
              </w:rPr>
              <w:t>no se puede hacer un acuerdo para clasificar de manera general todos los documentos de un expediente o área, sin</w:t>
            </w:r>
            <w:r w:rsidRPr="00FD468F">
              <w:rPr>
                <w:rFonts w:ascii="Palatino Linotype" w:eastAsia="Palatino Linotype" w:hAnsi="Palatino Linotype" w:cs="Palatino Linotype"/>
                <w:b/>
                <w:sz w:val="22"/>
                <w:szCs w:val="22"/>
              </w:rPr>
              <w:t xml:space="preserve"> individualizar su análisis y tampoco se puede hacer un acuerdo por cada dato que se vaya a clasificar dentro de un documento con diez datos, por ejemplo, susceptibles de ser clasificados.</w:t>
            </w:r>
          </w:p>
        </w:tc>
      </w:tr>
      <w:tr w:rsidR="00463FE7" w:rsidRPr="00FD468F" w14:paraId="02E4DB19" w14:textId="77777777" w:rsidTr="00520C3A">
        <w:tc>
          <w:tcPr>
            <w:tcW w:w="2689" w:type="dxa"/>
          </w:tcPr>
          <w:p w14:paraId="0E0C3AE0" w14:textId="77777777" w:rsidR="00463FE7" w:rsidRPr="00FD468F" w:rsidRDefault="00463FE7" w:rsidP="00520C3A">
            <w:pPr>
              <w:tabs>
                <w:tab w:val="left" w:pos="284"/>
              </w:tabs>
              <w:spacing w:line="360" w:lineRule="auto"/>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b) Supuestos de clasificación.</w:t>
            </w:r>
          </w:p>
        </w:tc>
        <w:tc>
          <w:tcPr>
            <w:tcW w:w="6520" w:type="dxa"/>
          </w:tcPr>
          <w:p w14:paraId="063B6D7C"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30E3D3D0"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w:t>
            </w:r>
            <w:r w:rsidRPr="00FD468F">
              <w:rPr>
                <w:rFonts w:ascii="Palatino Linotype" w:eastAsia="Palatino Linotype" w:hAnsi="Palatino Linotype" w:cs="Palatino Linotype"/>
                <w:sz w:val="22"/>
                <w:szCs w:val="22"/>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419B05" w14:textId="77777777" w:rsidR="00463FE7" w:rsidRPr="00FD468F" w:rsidRDefault="00463FE7" w:rsidP="00520C3A">
            <w:pPr>
              <w:tabs>
                <w:tab w:val="left" w:pos="284"/>
              </w:tabs>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El </w:t>
            </w:r>
            <w:r w:rsidRPr="00FD468F">
              <w:rPr>
                <w:rFonts w:ascii="Palatino Linotype" w:eastAsia="Palatino Linotype" w:hAnsi="Palatino Linotype" w:cs="Palatino Linotype"/>
                <w:b/>
                <w:sz w:val="22"/>
                <w:szCs w:val="22"/>
              </w:rPr>
              <w:t>Sujeto Obligado</w:t>
            </w:r>
            <w:r w:rsidRPr="00FD468F">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63FE7" w:rsidRPr="00FD468F" w14:paraId="7E767267" w14:textId="77777777" w:rsidTr="00520C3A">
        <w:tc>
          <w:tcPr>
            <w:tcW w:w="2689" w:type="dxa"/>
          </w:tcPr>
          <w:p w14:paraId="20B5FE1D" w14:textId="77777777" w:rsidR="00463FE7" w:rsidRPr="00FD468F" w:rsidRDefault="00463FE7" w:rsidP="00520C3A">
            <w:pPr>
              <w:tabs>
                <w:tab w:val="left" w:pos="284"/>
              </w:tabs>
              <w:spacing w:line="360" w:lineRule="auto"/>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lastRenderedPageBreak/>
              <w:t>c) Formalidades para emitir el acuerdo de clasificación.</w:t>
            </w:r>
          </w:p>
        </w:tc>
        <w:tc>
          <w:tcPr>
            <w:tcW w:w="6520" w:type="dxa"/>
          </w:tcPr>
          <w:p w14:paraId="00E26294"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07EC6930"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Es necesario que </w:t>
            </w:r>
            <w:r w:rsidRPr="00FD468F">
              <w:rPr>
                <w:rFonts w:ascii="Palatino Linotype" w:eastAsia="Palatino Linotype" w:hAnsi="Palatino Linotype" w:cs="Palatino Linotype"/>
                <w:b/>
                <w:sz w:val="22"/>
                <w:szCs w:val="22"/>
                <w:u w:val="single"/>
              </w:rPr>
              <w:t>el acto reúna con los requisitos elementales</w:t>
            </w:r>
            <w:r w:rsidRPr="00FD468F">
              <w:rPr>
                <w:rFonts w:ascii="Palatino Linotype" w:eastAsia="Palatino Linotype" w:hAnsi="Palatino Linotype" w:cs="Palatino Linotype"/>
                <w:sz w:val="22"/>
                <w:szCs w:val="22"/>
              </w:rPr>
              <w:t>, entre ellos, que la autoridad que va a emitir el acto de autoridad sea la legalmente facultada para ello.</w:t>
            </w:r>
          </w:p>
          <w:p w14:paraId="138C0A5E" w14:textId="77777777" w:rsidR="00463FE7" w:rsidRPr="00FD468F" w:rsidRDefault="00463FE7" w:rsidP="00520C3A">
            <w:pPr>
              <w:tabs>
                <w:tab w:val="left" w:pos="284"/>
              </w:tabs>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63FE7" w:rsidRPr="00FD468F" w14:paraId="04B62131" w14:textId="77777777" w:rsidTr="00520C3A">
        <w:tc>
          <w:tcPr>
            <w:tcW w:w="2689" w:type="dxa"/>
          </w:tcPr>
          <w:p w14:paraId="210FCF18" w14:textId="77777777" w:rsidR="00463FE7" w:rsidRPr="00FD468F" w:rsidRDefault="00463FE7" w:rsidP="00520C3A">
            <w:pPr>
              <w:tabs>
                <w:tab w:val="left" w:pos="284"/>
              </w:tabs>
              <w:spacing w:line="360" w:lineRule="auto"/>
              <w:rPr>
                <w:rFonts w:ascii="Palatino Linotype" w:eastAsia="Palatino Linotype" w:hAnsi="Palatino Linotype" w:cs="Palatino Linotype"/>
                <w:b/>
                <w:sz w:val="22"/>
                <w:szCs w:val="22"/>
              </w:rPr>
            </w:pPr>
          </w:p>
          <w:p w14:paraId="76889CB7" w14:textId="77777777" w:rsidR="00463FE7" w:rsidRPr="00FD468F" w:rsidRDefault="00463FE7" w:rsidP="00520C3A">
            <w:pPr>
              <w:tabs>
                <w:tab w:val="left" w:pos="284"/>
              </w:tabs>
              <w:spacing w:line="360" w:lineRule="auto"/>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d) Requisitos de fondo del acuerdo de clasificación. </w:t>
            </w:r>
          </w:p>
        </w:tc>
        <w:tc>
          <w:tcPr>
            <w:tcW w:w="6520" w:type="dxa"/>
          </w:tcPr>
          <w:p w14:paraId="71F0FFE1"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D468F">
              <w:rPr>
                <w:rFonts w:ascii="Palatino Linotype" w:eastAsia="Palatino Linotype" w:hAnsi="Palatino Linotype" w:cs="Palatino Linotype"/>
                <w:b/>
                <w:sz w:val="22"/>
                <w:szCs w:val="22"/>
              </w:rPr>
              <w:t>Sujetos Obligados</w:t>
            </w:r>
            <w:r w:rsidRPr="00FD468F">
              <w:rPr>
                <w:rFonts w:ascii="Palatino Linotype" w:eastAsia="Palatino Linotype" w:hAnsi="Palatino Linotype" w:cs="Palatino Linotype"/>
                <w:sz w:val="22"/>
                <w:szCs w:val="22"/>
              </w:rPr>
              <w:t xml:space="preserve">, por lo que deberán fundar y motivar debidamente la clasificación. </w:t>
            </w:r>
          </w:p>
          <w:p w14:paraId="45954E0E"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De lo anterior, se desprende que para una correcta </w:t>
            </w:r>
            <w:r w:rsidRPr="00FD468F">
              <w:rPr>
                <w:rFonts w:ascii="Palatino Linotype" w:eastAsia="Palatino Linotype" w:hAnsi="Palatino Linotype" w:cs="Palatino Linotype"/>
                <w:b/>
                <w:sz w:val="22"/>
                <w:szCs w:val="22"/>
              </w:rPr>
              <w:t>clasificación total o parcial</w:t>
            </w:r>
            <w:r w:rsidRPr="00FD468F">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BE0378C"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3BF9BC6"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En ese mismo sentido, el numeral trigésimo tercero fracción V de los Lineamientos Generales, precisa que para motivar la </w:t>
            </w:r>
            <w:r w:rsidRPr="00FD468F">
              <w:rPr>
                <w:rFonts w:ascii="Palatino Linotype" w:eastAsia="Palatino Linotype" w:hAnsi="Palatino Linotype" w:cs="Palatino Linotype"/>
                <w:sz w:val="22"/>
                <w:szCs w:val="22"/>
              </w:rPr>
              <w:lastRenderedPageBreak/>
              <w:t>clasificación se deben acreditar las circunstancias de tiempo, modo y lugar.</w:t>
            </w:r>
          </w:p>
          <w:p w14:paraId="58C7D152"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Ahora bien, </w:t>
            </w:r>
            <w:r w:rsidRPr="00FD468F">
              <w:rPr>
                <w:rFonts w:ascii="Palatino Linotype" w:eastAsia="Palatino Linotype" w:hAnsi="Palatino Linotype" w:cs="Palatino Linotype"/>
                <w:b/>
                <w:sz w:val="22"/>
                <w:szCs w:val="22"/>
                <w:u w:val="single"/>
              </w:rPr>
              <w:t>para cada caso además de fundar y motivar</w:t>
            </w:r>
            <w:r w:rsidRPr="00FD468F">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63FE7" w:rsidRPr="00FD468F" w14:paraId="1CD55862" w14:textId="77777777" w:rsidTr="00520C3A">
        <w:tc>
          <w:tcPr>
            <w:tcW w:w="2689" w:type="dxa"/>
          </w:tcPr>
          <w:p w14:paraId="5A240594"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520" w:type="dxa"/>
          </w:tcPr>
          <w:p w14:paraId="32F6E21F"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444D938E" w14:textId="77777777" w:rsidR="00463FE7" w:rsidRPr="00FD468F" w:rsidRDefault="00463FE7" w:rsidP="00520C3A">
            <w:pPr>
              <w:tabs>
                <w:tab w:val="left" w:pos="284"/>
              </w:tabs>
              <w:spacing w:line="360" w:lineRule="auto"/>
              <w:ind w:right="49"/>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F2295AF" w14:textId="77777777" w:rsidR="00463FE7" w:rsidRPr="00FD468F" w:rsidRDefault="00463FE7" w:rsidP="00520C3A">
            <w:pPr>
              <w:tabs>
                <w:tab w:val="left" w:pos="284"/>
              </w:tabs>
              <w:spacing w:line="360" w:lineRule="auto"/>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FAC5A2E" w14:textId="77777777" w:rsidR="00463FE7" w:rsidRPr="00FD468F" w:rsidRDefault="00463FE7" w:rsidP="00463FE7">
      <w:pPr>
        <w:tabs>
          <w:tab w:val="left" w:pos="284"/>
        </w:tabs>
        <w:spacing w:line="360" w:lineRule="auto"/>
        <w:rPr>
          <w:rFonts w:ascii="Palatino Linotype" w:eastAsia="Palatino Linotype" w:hAnsi="Palatino Linotype" w:cs="Palatino Linotype"/>
          <w:sz w:val="22"/>
          <w:szCs w:val="22"/>
        </w:rPr>
      </w:pPr>
    </w:p>
    <w:p w14:paraId="159AE08F" w14:textId="77777777" w:rsidR="00463FE7" w:rsidRPr="00FD468F" w:rsidRDefault="00463FE7" w:rsidP="00463FE7">
      <w:pPr>
        <w:numPr>
          <w:ilvl w:val="0"/>
          <w:numId w:val="2"/>
        </w:numPr>
        <w:tabs>
          <w:tab w:val="left" w:pos="284"/>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1A59D98" w14:textId="77777777" w:rsidR="00463FE7" w:rsidRPr="00FD468F" w:rsidRDefault="00463FE7" w:rsidP="00463FE7">
      <w:pPr>
        <w:tabs>
          <w:tab w:val="left" w:pos="284"/>
        </w:tabs>
        <w:spacing w:line="360" w:lineRule="auto"/>
        <w:jc w:val="both"/>
        <w:rPr>
          <w:rFonts w:ascii="Palatino Linotype" w:eastAsia="Palatino Linotype" w:hAnsi="Palatino Linotype" w:cs="Palatino Linotype"/>
          <w:sz w:val="22"/>
          <w:szCs w:val="22"/>
        </w:rPr>
      </w:pPr>
    </w:p>
    <w:p w14:paraId="4737E68F" w14:textId="77777777" w:rsidR="00C07866" w:rsidRPr="00FD468F" w:rsidRDefault="00C07866" w:rsidP="00C07866">
      <w:pPr>
        <w:pStyle w:val="Prrafodelista"/>
        <w:numPr>
          <w:ilvl w:val="0"/>
          <w:numId w:val="24"/>
        </w:numPr>
        <w:spacing w:line="360" w:lineRule="auto"/>
        <w:contextualSpacing/>
        <w:jc w:val="both"/>
        <w:rPr>
          <w:rFonts w:ascii="Palatino Linotype" w:eastAsia="Palatino Linotype" w:hAnsi="Palatino Linotype" w:cs="Palatino Linotype"/>
          <w:b/>
        </w:rPr>
      </w:pPr>
      <w:r w:rsidRPr="00FD468F">
        <w:rPr>
          <w:rFonts w:ascii="Palatino Linotype" w:eastAsia="Palatino Linotype" w:hAnsi="Palatino Linotype" w:cs="Palatino Linotype"/>
          <w:b/>
        </w:rPr>
        <w:t xml:space="preserve">Firma de los servidores públicos </w:t>
      </w:r>
    </w:p>
    <w:p w14:paraId="44CEA90B" w14:textId="77777777" w:rsidR="00C07866" w:rsidRPr="00FD468F" w:rsidRDefault="00C07866" w:rsidP="00463FE7">
      <w:pPr>
        <w:tabs>
          <w:tab w:val="left" w:pos="284"/>
        </w:tabs>
        <w:spacing w:line="360" w:lineRule="auto"/>
        <w:jc w:val="both"/>
        <w:rPr>
          <w:rFonts w:ascii="Palatino Linotype" w:eastAsia="Palatino Linotype" w:hAnsi="Palatino Linotype" w:cs="Palatino Linotype"/>
          <w:sz w:val="22"/>
          <w:szCs w:val="22"/>
        </w:rPr>
      </w:pPr>
    </w:p>
    <w:p w14:paraId="56A6BA62" w14:textId="77777777" w:rsidR="00C07866" w:rsidRPr="00FD468F" w:rsidRDefault="00C07866" w:rsidP="00C07866">
      <w:pPr>
        <w:pStyle w:val="Prrafodelista"/>
        <w:numPr>
          <w:ilvl w:val="0"/>
          <w:numId w:val="2"/>
        </w:numPr>
        <w:tabs>
          <w:tab w:val="left" w:pos="567"/>
        </w:tabs>
        <w:spacing w:line="360" w:lineRule="auto"/>
        <w:ind w:left="0"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1A43D08" w14:textId="77777777" w:rsidR="00C07866" w:rsidRPr="00FD468F" w:rsidRDefault="00C07866" w:rsidP="00C07866">
      <w:pPr>
        <w:numPr>
          <w:ilvl w:val="0"/>
          <w:numId w:val="2"/>
        </w:numPr>
        <w:tabs>
          <w:tab w:val="left" w:pos="567"/>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4C61F0C" w14:textId="77777777" w:rsidR="00C07866" w:rsidRPr="00FD468F" w:rsidRDefault="00C07866" w:rsidP="00C07866">
      <w:pPr>
        <w:rPr>
          <w:rFonts w:ascii="Palatino Linotype" w:eastAsia="Palatino Linotype" w:hAnsi="Palatino Linotype" w:cs="Palatino Linotype"/>
          <w:sz w:val="22"/>
          <w:szCs w:val="22"/>
        </w:rPr>
      </w:pPr>
    </w:p>
    <w:p w14:paraId="3FA1B93F" w14:textId="77777777" w:rsidR="00C07866" w:rsidRPr="00FD468F" w:rsidRDefault="00C07866" w:rsidP="00C07866">
      <w:pPr>
        <w:numPr>
          <w:ilvl w:val="0"/>
          <w:numId w:val="2"/>
        </w:numPr>
        <w:tabs>
          <w:tab w:val="left" w:pos="567"/>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7926A229" w14:textId="77777777" w:rsidR="00C07866" w:rsidRPr="00FD468F" w:rsidRDefault="00C07866" w:rsidP="00C07866">
      <w:pPr>
        <w:pStyle w:val="Prrafodelista"/>
        <w:rPr>
          <w:rFonts w:ascii="Palatino Linotype" w:eastAsia="Palatino Linotype" w:hAnsi="Palatino Linotype" w:cs="Palatino Linotype"/>
        </w:rPr>
      </w:pPr>
    </w:p>
    <w:p w14:paraId="52622111" w14:textId="77777777" w:rsidR="00C07866" w:rsidRPr="00FD468F" w:rsidRDefault="00C07866" w:rsidP="00C07866">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“Firma y rúbrica de servidores públicos.</w:t>
      </w:r>
      <w:r w:rsidRPr="00FD468F">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71F81101" w14:textId="77777777" w:rsidR="00C07866" w:rsidRPr="00FD468F" w:rsidRDefault="00C07866" w:rsidP="00C07866">
      <w:pPr>
        <w:ind w:left="567" w:right="567"/>
        <w:jc w:val="both"/>
        <w:rPr>
          <w:rFonts w:ascii="Palatino Linotype" w:eastAsia="Palatino Linotype" w:hAnsi="Palatino Linotype" w:cs="Palatino Linotype"/>
          <w:sz w:val="22"/>
          <w:szCs w:val="22"/>
        </w:rPr>
      </w:pPr>
    </w:p>
    <w:p w14:paraId="4DC068A9" w14:textId="77777777" w:rsidR="00C07866" w:rsidRPr="00FD468F" w:rsidRDefault="00C07866" w:rsidP="00C07866">
      <w:pPr>
        <w:numPr>
          <w:ilvl w:val="0"/>
          <w:numId w:val="2"/>
        </w:numPr>
        <w:tabs>
          <w:tab w:val="left" w:pos="0"/>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Conforme a lo expuesto, en el presente caso, procede la clasificación, en términos del artículo 143, fracción I de la Ley de Transparencia y Acceso a la Información Pública del Estado de México y Municipios. </w:t>
      </w:r>
    </w:p>
    <w:p w14:paraId="55CBF5D4" w14:textId="77777777" w:rsidR="00C07866" w:rsidRPr="00FD468F" w:rsidRDefault="00C07866" w:rsidP="00C07866">
      <w:pPr>
        <w:tabs>
          <w:tab w:val="left" w:pos="0"/>
        </w:tabs>
        <w:spacing w:line="360" w:lineRule="auto"/>
        <w:jc w:val="both"/>
        <w:rPr>
          <w:rFonts w:ascii="Palatino Linotype" w:eastAsia="Palatino Linotype" w:hAnsi="Palatino Linotype" w:cs="Palatino Linotype"/>
          <w:sz w:val="22"/>
          <w:szCs w:val="22"/>
        </w:rPr>
      </w:pPr>
    </w:p>
    <w:p w14:paraId="622B87B3" w14:textId="697C04AB" w:rsidR="00C07866" w:rsidRPr="00FD468F" w:rsidRDefault="00C07866" w:rsidP="00C07866">
      <w:pPr>
        <w:numPr>
          <w:ilvl w:val="0"/>
          <w:numId w:val="2"/>
        </w:numPr>
        <w:tabs>
          <w:tab w:val="left" w:pos="0"/>
        </w:tabs>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A7C3046" w14:textId="77777777" w:rsidR="00C07866" w:rsidRPr="00FD468F" w:rsidRDefault="00C07866" w:rsidP="00C07866">
      <w:pPr>
        <w:pStyle w:val="Prrafodelista"/>
        <w:rPr>
          <w:rFonts w:ascii="Palatino Linotype" w:eastAsia="Palatino Linotype" w:hAnsi="Palatino Linotype" w:cs="Palatino Linotype"/>
        </w:rPr>
      </w:pPr>
    </w:p>
    <w:p w14:paraId="5954997C" w14:textId="77777777" w:rsidR="00C07866" w:rsidRPr="00FD468F" w:rsidRDefault="00C07866" w:rsidP="00C07866">
      <w:pPr>
        <w:pStyle w:val="Prrafodelista"/>
        <w:numPr>
          <w:ilvl w:val="0"/>
          <w:numId w:val="24"/>
        </w:numPr>
        <w:shd w:val="clear" w:color="auto" w:fill="FFFFFF"/>
        <w:spacing w:before="240" w:after="240" w:line="360" w:lineRule="auto"/>
        <w:ind w:right="-28"/>
        <w:contextualSpacing/>
        <w:jc w:val="both"/>
        <w:rPr>
          <w:rFonts w:ascii="Palatino Linotype" w:hAnsi="Palatino Linotype"/>
          <w:b/>
        </w:rPr>
      </w:pPr>
      <w:r w:rsidRPr="00FD468F">
        <w:rPr>
          <w:rFonts w:ascii="Palatino Linotype" w:hAnsi="Palatino Linotype"/>
          <w:b/>
        </w:rPr>
        <w:t>De la fotografía</w:t>
      </w:r>
    </w:p>
    <w:p w14:paraId="550C6F8A" w14:textId="77777777" w:rsidR="00C07866" w:rsidRPr="00FD468F" w:rsidRDefault="00C07866" w:rsidP="00C07866">
      <w:pPr>
        <w:pStyle w:val="Prrafodelista"/>
        <w:rPr>
          <w:rFonts w:ascii="Palatino Linotype" w:eastAsia="Palatino Linotype" w:hAnsi="Palatino Linotype" w:cs="Palatino Linotype"/>
        </w:rPr>
      </w:pPr>
    </w:p>
    <w:p w14:paraId="1D2A3650" w14:textId="77777777" w:rsidR="00813849" w:rsidRPr="00FD468F" w:rsidRDefault="00C07866" w:rsidP="00813849">
      <w:pPr>
        <w:pStyle w:val="Prrafodelista"/>
        <w:numPr>
          <w:ilvl w:val="0"/>
          <w:numId w:val="2"/>
        </w:numPr>
        <w:pBdr>
          <w:top w:val="nil"/>
          <w:left w:val="nil"/>
          <w:bottom w:val="nil"/>
          <w:right w:val="nil"/>
          <w:between w:val="nil"/>
        </w:pBdr>
        <w:spacing w:line="360" w:lineRule="auto"/>
        <w:ind w:left="0" w:right="-25"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b/>
        </w:rPr>
        <w:t>Fotografía de servidores públicos</w:t>
      </w:r>
      <w:r w:rsidRPr="00FD468F">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B15C971" w14:textId="77777777" w:rsidR="00813849" w:rsidRPr="00FD468F" w:rsidRDefault="00813849" w:rsidP="00813849">
      <w:pPr>
        <w:pStyle w:val="Prrafodelista"/>
        <w:pBdr>
          <w:top w:val="nil"/>
          <w:left w:val="nil"/>
          <w:bottom w:val="nil"/>
          <w:right w:val="nil"/>
          <w:between w:val="nil"/>
        </w:pBdr>
        <w:spacing w:line="360" w:lineRule="auto"/>
        <w:ind w:left="0" w:right="-25"/>
        <w:contextualSpacing/>
        <w:jc w:val="both"/>
        <w:rPr>
          <w:rFonts w:ascii="Palatino Linotype" w:eastAsia="Palatino Linotype" w:hAnsi="Palatino Linotype" w:cs="Palatino Linotype"/>
        </w:rPr>
      </w:pPr>
    </w:p>
    <w:p w14:paraId="45C178C7" w14:textId="77777777" w:rsidR="00813849" w:rsidRPr="00FD468F" w:rsidRDefault="00813849" w:rsidP="00813849">
      <w:pPr>
        <w:pStyle w:val="Prrafodelista"/>
        <w:numPr>
          <w:ilvl w:val="0"/>
          <w:numId w:val="2"/>
        </w:numPr>
        <w:pBdr>
          <w:top w:val="nil"/>
          <w:left w:val="nil"/>
          <w:bottom w:val="nil"/>
          <w:right w:val="nil"/>
          <w:between w:val="nil"/>
        </w:pBdr>
        <w:spacing w:line="360" w:lineRule="auto"/>
        <w:ind w:left="0" w:right="-25"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73F542DD" w14:textId="77777777" w:rsidR="00813849" w:rsidRPr="00FD468F" w:rsidRDefault="00813849" w:rsidP="00813849">
      <w:pPr>
        <w:pStyle w:val="Prrafodelista"/>
        <w:rPr>
          <w:rFonts w:ascii="Palatino Linotype" w:eastAsia="Palatino Linotype" w:hAnsi="Palatino Linotype" w:cs="Palatino Linotype"/>
        </w:rPr>
      </w:pPr>
    </w:p>
    <w:p w14:paraId="0083138A" w14:textId="77777777" w:rsidR="00813849" w:rsidRPr="00FD468F" w:rsidRDefault="00813849" w:rsidP="00813849">
      <w:pPr>
        <w:pStyle w:val="Prrafodelista"/>
        <w:numPr>
          <w:ilvl w:val="0"/>
          <w:numId w:val="2"/>
        </w:numPr>
        <w:pBdr>
          <w:top w:val="nil"/>
          <w:left w:val="nil"/>
          <w:bottom w:val="nil"/>
          <w:right w:val="nil"/>
          <w:between w:val="nil"/>
        </w:pBdr>
        <w:spacing w:line="360" w:lineRule="auto"/>
        <w:ind w:left="0" w:right="-25"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1CF6F0A" w14:textId="77777777" w:rsidR="00813849" w:rsidRPr="00FD468F" w:rsidRDefault="00813849" w:rsidP="00813849">
      <w:pPr>
        <w:pStyle w:val="Prrafodelista"/>
        <w:rPr>
          <w:rFonts w:ascii="Palatino Linotype" w:eastAsia="Palatino Linotype" w:hAnsi="Palatino Linotype" w:cs="Palatino Linotype"/>
        </w:rPr>
      </w:pPr>
    </w:p>
    <w:p w14:paraId="27C1261A" w14:textId="77777777" w:rsidR="00813849" w:rsidRPr="00FD468F" w:rsidRDefault="00813849" w:rsidP="00813849">
      <w:pPr>
        <w:pStyle w:val="Prrafodelista"/>
        <w:numPr>
          <w:ilvl w:val="0"/>
          <w:numId w:val="2"/>
        </w:numPr>
        <w:pBdr>
          <w:top w:val="nil"/>
          <w:left w:val="nil"/>
          <w:bottom w:val="nil"/>
          <w:right w:val="nil"/>
          <w:between w:val="nil"/>
        </w:pBdr>
        <w:spacing w:line="360" w:lineRule="auto"/>
        <w:ind w:left="0" w:right="-25"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3593C6E" w14:textId="77777777" w:rsidR="00813849" w:rsidRPr="00FD468F" w:rsidRDefault="00813849" w:rsidP="00813849">
      <w:pPr>
        <w:pStyle w:val="Prrafodelista"/>
        <w:rPr>
          <w:rFonts w:ascii="Palatino Linotype" w:eastAsia="Palatino Linotype" w:hAnsi="Palatino Linotype" w:cs="Palatino Linotype"/>
        </w:rPr>
      </w:pPr>
    </w:p>
    <w:p w14:paraId="3DE0D5E3" w14:textId="37DF7A07" w:rsidR="00813849" w:rsidRPr="00FD468F" w:rsidRDefault="00813849" w:rsidP="00813849">
      <w:pPr>
        <w:pStyle w:val="Prrafodelista"/>
        <w:numPr>
          <w:ilvl w:val="0"/>
          <w:numId w:val="2"/>
        </w:numPr>
        <w:pBdr>
          <w:top w:val="nil"/>
          <w:left w:val="nil"/>
          <w:bottom w:val="nil"/>
          <w:right w:val="nil"/>
          <w:between w:val="nil"/>
        </w:pBdr>
        <w:spacing w:line="360" w:lineRule="auto"/>
        <w:ind w:left="0" w:right="-25"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0CA29A77" w14:textId="77777777" w:rsidR="00C07866" w:rsidRPr="00FD468F" w:rsidRDefault="00C07866" w:rsidP="00813849">
      <w:pPr>
        <w:tabs>
          <w:tab w:val="left" w:pos="0"/>
        </w:tabs>
        <w:spacing w:line="360" w:lineRule="auto"/>
        <w:jc w:val="both"/>
        <w:rPr>
          <w:rFonts w:ascii="Palatino Linotype" w:eastAsia="Palatino Linotype" w:hAnsi="Palatino Linotype" w:cs="Palatino Linotype"/>
          <w:sz w:val="22"/>
          <w:szCs w:val="22"/>
        </w:rPr>
      </w:pPr>
    </w:p>
    <w:p w14:paraId="6D57398B" w14:textId="77777777" w:rsidR="00813849" w:rsidRPr="00FD468F" w:rsidRDefault="00813849" w:rsidP="00813849">
      <w:pPr>
        <w:tabs>
          <w:tab w:val="left" w:pos="7513"/>
          <w:tab w:val="left" w:pos="7655"/>
        </w:tabs>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 xml:space="preserve">Fotografía de una persona física que conste en su título o cédula profesional no es susceptible de clasificarse con carácter de confidencial. </w:t>
      </w:r>
      <w:r w:rsidRPr="00FD468F">
        <w:rPr>
          <w:rFonts w:ascii="Palatino Linotype" w:eastAsia="Palatino Linotype" w:hAnsi="Palatino Linotype" w:cs="Palatino Linotype"/>
          <w:i/>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w:t>
      </w:r>
      <w:r w:rsidRPr="00FD468F">
        <w:rPr>
          <w:rFonts w:ascii="Palatino Linotype" w:eastAsia="Palatino Linotype" w:hAnsi="Palatino Linotype" w:cs="Palatino Linotype"/>
          <w:i/>
          <w:sz w:val="22"/>
          <w:szCs w:val="22"/>
        </w:rPr>
        <w:lastRenderedPageBreak/>
        <w:t>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5E73F37E" w14:textId="77777777" w:rsidR="00813849" w:rsidRPr="00FD468F" w:rsidRDefault="00813849" w:rsidP="00813849">
      <w:pPr>
        <w:tabs>
          <w:tab w:val="left" w:pos="7513"/>
          <w:tab w:val="left" w:pos="7655"/>
        </w:tabs>
        <w:ind w:left="567" w:right="567"/>
        <w:jc w:val="both"/>
        <w:rPr>
          <w:rFonts w:ascii="Palatino Linotype" w:eastAsia="Palatino Linotype" w:hAnsi="Palatino Linotype" w:cs="Palatino Linotype"/>
          <w:i/>
          <w:sz w:val="22"/>
          <w:szCs w:val="22"/>
        </w:rPr>
      </w:pPr>
    </w:p>
    <w:p w14:paraId="405BDEFA" w14:textId="77777777" w:rsidR="00813849" w:rsidRPr="00FD468F" w:rsidRDefault="00813849" w:rsidP="00813849">
      <w:pPr>
        <w:ind w:left="567" w:right="567"/>
        <w:jc w:val="both"/>
        <w:rPr>
          <w:rFonts w:ascii="Palatino Linotype" w:eastAsia="Palatino Linotype" w:hAnsi="Palatino Linotype" w:cs="Palatino Linotype"/>
          <w:i/>
          <w:sz w:val="22"/>
          <w:szCs w:val="22"/>
        </w:rPr>
      </w:pPr>
      <w:r w:rsidRPr="00FD468F">
        <w:rPr>
          <w:rFonts w:ascii="Palatino Linotype" w:eastAsia="Palatino Linotype" w:hAnsi="Palatino Linotype" w:cs="Palatino Linotype"/>
          <w:b/>
          <w:i/>
          <w:sz w:val="22"/>
          <w:szCs w:val="22"/>
        </w:rPr>
        <w:t>Fotografía en título o cédula profesional es de acceso público.</w:t>
      </w:r>
      <w:r w:rsidRPr="00FD468F">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1512096" w14:textId="77777777" w:rsidR="00813849" w:rsidRPr="00FD468F" w:rsidRDefault="00813849" w:rsidP="00813849">
      <w:pPr>
        <w:tabs>
          <w:tab w:val="left" w:pos="7513"/>
          <w:tab w:val="left" w:pos="7655"/>
        </w:tabs>
        <w:ind w:left="567" w:right="567"/>
        <w:jc w:val="both"/>
        <w:rPr>
          <w:rFonts w:ascii="Palatino Linotype" w:eastAsia="Palatino Linotype" w:hAnsi="Palatino Linotype" w:cs="Palatino Linotype"/>
          <w:i/>
          <w:sz w:val="22"/>
          <w:szCs w:val="22"/>
        </w:rPr>
      </w:pPr>
    </w:p>
    <w:p w14:paraId="1B9F09E5" w14:textId="77777777" w:rsidR="00813849" w:rsidRPr="00FD468F" w:rsidRDefault="00813849" w:rsidP="00813849">
      <w:pPr>
        <w:pStyle w:val="Prrafodelista"/>
        <w:numPr>
          <w:ilvl w:val="0"/>
          <w:numId w:val="2"/>
        </w:numPr>
        <w:pBdr>
          <w:top w:val="nil"/>
          <w:left w:val="nil"/>
          <w:bottom w:val="nil"/>
          <w:right w:val="nil"/>
          <w:between w:val="nil"/>
        </w:pBdr>
        <w:tabs>
          <w:tab w:val="left" w:pos="284"/>
        </w:tabs>
        <w:spacing w:line="360" w:lineRule="auto"/>
        <w:ind w:left="0" w:firstLine="0"/>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14:paraId="4655F6CB" w14:textId="77777777" w:rsidR="00813849" w:rsidRPr="00FD468F" w:rsidRDefault="00813849" w:rsidP="00813849">
      <w:pPr>
        <w:pStyle w:val="Prrafodelista"/>
        <w:pBdr>
          <w:top w:val="nil"/>
          <w:left w:val="nil"/>
          <w:bottom w:val="nil"/>
          <w:right w:val="nil"/>
          <w:between w:val="nil"/>
        </w:pBdr>
        <w:tabs>
          <w:tab w:val="left" w:pos="284"/>
        </w:tabs>
        <w:spacing w:line="360" w:lineRule="auto"/>
        <w:ind w:left="0"/>
        <w:contextualSpacing/>
        <w:jc w:val="both"/>
        <w:rPr>
          <w:rFonts w:ascii="Palatino Linotype" w:eastAsia="Palatino Linotype" w:hAnsi="Palatino Linotype" w:cs="Palatino Linotype"/>
        </w:rPr>
      </w:pPr>
    </w:p>
    <w:p w14:paraId="08BCDA37" w14:textId="3F4B49AB" w:rsidR="00813849" w:rsidRPr="00FD468F" w:rsidRDefault="00813849" w:rsidP="00813849">
      <w:pPr>
        <w:pStyle w:val="Prrafodelista"/>
        <w:numPr>
          <w:ilvl w:val="0"/>
          <w:numId w:val="2"/>
        </w:numPr>
        <w:pBdr>
          <w:top w:val="nil"/>
          <w:left w:val="nil"/>
          <w:bottom w:val="nil"/>
          <w:right w:val="nil"/>
          <w:between w:val="nil"/>
        </w:pBdr>
        <w:tabs>
          <w:tab w:val="left" w:pos="284"/>
        </w:tabs>
        <w:spacing w:line="360" w:lineRule="auto"/>
        <w:ind w:left="0" w:firstLine="0"/>
        <w:contextualSpacing/>
        <w:jc w:val="both"/>
        <w:rPr>
          <w:rFonts w:ascii="Palatino Linotype" w:eastAsia="Palatino Linotype" w:hAnsi="Palatino Linotype" w:cs="Palatino Linotype"/>
        </w:rPr>
      </w:pPr>
      <w:r w:rsidRPr="00FD468F">
        <w:rPr>
          <w:rFonts w:ascii="Palatino Linotype" w:hAnsi="Palatino Linotype"/>
        </w:rPr>
        <w:t>Por otro lado, de manera enunciativa mas no limitativas, dentro de los elementos que integran los recibos de nómina se pueden encontrar los siguientes:</w:t>
      </w:r>
    </w:p>
    <w:p w14:paraId="500C12AC"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Clave Única de Registro de Población (CURP);</w:t>
      </w:r>
    </w:p>
    <w:p w14:paraId="7A352E24"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Número de ISSEMyM;</w:t>
      </w:r>
    </w:p>
    <w:p w14:paraId="65381D3A"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Número de empleado;</w:t>
      </w:r>
    </w:p>
    <w:p w14:paraId="34C6278B"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Registro Federal de Contribuyentes (RFC);</w:t>
      </w:r>
    </w:p>
    <w:p w14:paraId="30E7C16F"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Número de Serie del CSD del SAT;</w:t>
      </w:r>
    </w:p>
    <w:p w14:paraId="45F4932B"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Número de Serie del CDS del emisor;</w:t>
      </w:r>
    </w:p>
    <w:p w14:paraId="52BEBC46"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Serie y folio;</w:t>
      </w:r>
    </w:p>
    <w:p w14:paraId="7A49B998"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Firma;</w:t>
      </w:r>
    </w:p>
    <w:p w14:paraId="7961F932"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Código QR;</w:t>
      </w:r>
    </w:p>
    <w:p w14:paraId="3EA1F278"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Sello Digital del Contribuyente; y</w:t>
      </w:r>
    </w:p>
    <w:p w14:paraId="65DFB072" w14:textId="77777777" w:rsidR="00813849" w:rsidRPr="00FD468F" w:rsidRDefault="00813849" w:rsidP="00813849">
      <w:pPr>
        <w:pStyle w:val="Prrafodelista"/>
        <w:numPr>
          <w:ilvl w:val="0"/>
          <w:numId w:val="26"/>
        </w:numPr>
        <w:pBdr>
          <w:top w:val="nil"/>
          <w:left w:val="nil"/>
          <w:bottom w:val="nil"/>
          <w:right w:val="nil"/>
          <w:between w:val="nil"/>
        </w:pBdr>
        <w:tabs>
          <w:tab w:val="left" w:pos="567"/>
        </w:tabs>
        <w:spacing w:line="360" w:lineRule="auto"/>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Sello Digital del SAT.</w:t>
      </w:r>
    </w:p>
    <w:p w14:paraId="76614734" w14:textId="77777777" w:rsidR="00813849" w:rsidRPr="00FD468F" w:rsidRDefault="00813849" w:rsidP="00813849">
      <w:pPr>
        <w:pStyle w:val="Prrafodelista"/>
        <w:pBdr>
          <w:top w:val="nil"/>
          <w:left w:val="nil"/>
          <w:bottom w:val="nil"/>
          <w:right w:val="nil"/>
          <w:between w:val="nil"/>
        </w:pBdr>
        <w:tabs>
          <w:tab w:val="left" w:pos="284"/>
        </w:tabs>
        <w:spacing w:line="360" w:lineRule="auto"/>
        <w:ind w:left="0"/>
        <w:contextualSpacing/>
        <w:jc w:val="both"/>
        <w:rPr>
          <w:rFonts w:ascii="Palatino Linotype" w:eastAsia="Palatino Linotype" w:hAnsi="Palatino Linotype" w:cs="Palatino Linotype"/>
        </w:rPr>
      </w:pPr>
    </w:p>
    <w:p w14:paraId="2A4F404E" w14:textId="77777777" w:rsidR="00813849" w:rsidRPr="00FD468F" w:rsidRDefault="00813849" w:rsidP="00813849">
      <w:pPr>
        <w:pStyle w:val="Ttulo3"/>
        <w:numPr>
          <w:ilvl w:val="0"/>
          <w:numId w:val="26"/>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Clave Única de Registro de Población (CURP).</w:t>
      </w:r>
    </w:p>
    <w:p w14:paraId="6AE9A322" w14:textId="77777777" w:rsidR="00813849" w:rsidRPr="00FD468F" w:rsidRDefault="00813849" w:rsidP="00813849">
      <w:pPr>
        <w:pStyle w:val="Prrafodelista"/>
        <w:pBdr>
          <w:top w:val="nil"/>
          <w:left w:val="nil"/>
          <w:bottom w:val="nil"/>
          <w:right w:val="nil"/>
          <w:between w:val="nil"/>
        </w:pBdr>
        <w:tabs>
          <w:tab w:val="left" w:pos="284"/>
        </w:tabs>
        <w:spacing w:line="360" w:lineRule="auto"/>
        <w:ind w:left="0"/>
        <w:contextualSpacing/>
        <w:jc w:val="both"/>
        <w:rPr>
          <w:rFonts w:ascii="Palatino Linotype" w:eastAsia="Palatino Linotype" w:hAnsi="Palatino Linotype" w:cs="Palatino Linotype"/>
        </w:rPr>
      </w:pPr>
    </w:p>
    <w:p w14:paraId="0FDF29F3"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6BC6258F" w14:textId="38C528A6"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rPr>
      </w:pPr>
      <w:r w:rsidRPr="00FD468F">
        <w:rPr>
          <w:noProof/>
          <w:sz w:val="22"/>
          <w:szCs w:val="22"/>
        </w:rPr>
        <w:drawing>
          <wp:inline distT="0" distB="0" distL="0" distR="0" wp14:anchorId="7EB53A59" wp14:editId="6AF329C0">
            <wp:extent cx="5467350" cy="3514725"/>
            <wp:effectExtent l="0" t="0" r="0" b="952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25748" t="8269" r="41254" b="18081"/>
                    <a:stretch>
                      <a:fillRect/>
                    </a:stretch>
                  </pic:blipFill>
                  <pic:spPr>
                    <a:xfrm>
                      <a:off x="0" y="0"/>
                      <a:ext cx="5467350" cy="3514725"/>
                    </a:xfrm>
                    <a:prstGeom prst="rect">
                      <a:avLst/>
                    </a:prstGeom>
                    <a:ln/>
                  </pic:spPr>
                </pic:pic>
              </a:graphicData>
            </a:graphic>
          </wp:inline>
        </w:drawing>
      </w:r>
    </w:p>
    <w:p w14:paraId="24FB5CD5"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Es entonces que a partir de los datos básicos de la persona (nombre, apellido, sexo, fecha y lugar de nacimiento) encontrados en los documentos probatorios de identidad es </w:t>
      </w:r>
      <w:r w:rsidRPr="00FD468F">
        <w:rPr>
          <w:rFonts w:ascii="Palatino Linotype" w:eastAsia="Palatino Linotype" w:hAnsi="Palatino Linotype" w:cs="Palatino Linotype"/>
          <w:sz w:val="22"/>
          <w:szCs w:val="22"/>
        </w:rPr>
        <w:lastRenderedPageBreak/>
        <w:t xml:space="preserve">que se genera la CURP, la cual tiene la particularidad de asegurar una correspondencia entre claves y personas. </w:t>
      </w:r>
    </w:p>
    <w:p w14:paraId="5B20F997"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6CDDC3B7" w14:textId="5A251199"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Entre las características de la CURP, se encuentra: </w:t>
      </w:r>
    </w:p>
    <w:p w14:paraId="3F29D009" w14:textId="77777777" w:rsidR="00813849" w:rsidRPr="00FD468F" w:rsidRDefault="00813849" w:rsidP="00813849">
      <w:pPr>
        <w:pStyle w:val="Prrafodelista"/>
        <w:tabs>
          <w:tab w:val="left" w:pos="426"/>
          <w:tab w:val="left" w:pos="567"/>
        </w:tabs>
        <w:spacing w:line="360" w:lineRule="auto"/>
        <w:ind w:left="567" w:right="567"/>
        <w:jc w:val="both"/>
        <w:rPr>
          <w:rFonts w:ascii="Palatino Linotype" w:eastAsia="Palatino Linotype" w:hAnsi="Palatino Linotype" w:cs="Palatino Linotype"/>
        </w:rPr>
      </w:pPr>
      <w:r w:rsidRPr="00FD468F">
        <w:rPr>
          <w:rFonts w:ascii="Palatino Linotype" w:eastAsia="Palatino Linotype" w:hAnsi="Palatino Linotype" w:cs="Palatino Linotype"/>
          <w:b/>
        </w:rPr>
        <w:t xml:space="preserve">Composición. </w:t>
      </w:r>
      <w:r w:rsidRPr="00FD468F">
        <w:rPr>
          <w:rFonts w:ascii="Palatino Linotype" w:eastAsia="Palatino Linotype" w:hAnsi="Palatino Linotype" w:cs="Palatino Linotype"/>
        </w:rPr>
        <w:t>Alfanumérica.</w:t>
      </w:r>
    </w:p>
    <w:p w14:paraId="421EC62E" w14:textId="77777777" w:rsidR="00813849" w:rsidRPr="00FD468F" w:rsidRDefault="00813849" w:rsidP="00813849">
      <w:pPr>
        <w:pStyle w:val="Prrafodelista"/>
        <w:tabs>
          <w:tab w:val="left" w:pos="426"/>
          <w:tab w:val="left" w:pos="567"/>
        </w:tabs>
        <w:spacing w:line="360" w:lineRule="auto"/>
        <w:ind w:left="567" w:right="567"/>
        <w:jc w:val="both"/>
        <w:rPr>
          <w:rFonts w:ascii="Palatino Linotype" w:eastAsia="Palatino Linotype" w:hAnsi="Palatino Linotype" w:cs="Palatino Linotype"/>
        </w:rPr>
      </w:pPr>
      <w:r w:rsidRPr="00FD468F">
        <w:rPr>
          <w:rFonts w:ascii="Palatino Linotype" w:eastAsia="Palatino Linotype" w:hAnsi="Palatino Linotype" w:cs="Palatino Linotype"/>
          <w:b/>
        </w:rPr>
        <w:t xml:space="preserve">Longitud. </w:t>
      </w:r>
      <w:r w:rsidRPr="00FD468F">
        <w:rPr>
          <w:rFonts w:ascii="Palatino Linotype" w:eastAsia="Palatino Linotype" w:hAnsi="Palatino Linotype" w:cs="Palatino Linotype"/>
        </w:rPr>
        <w:t xml:space="preserve"> 18 caracteres.</w:t>
      </w:r>
    </w:p>
    <w:p w14:paraId="31A5B58B" w14:textId="77777777" w:rsidR="00813849" w:rsidRPr="00FD468F" w:rsidRDefault="00813849" w:rsidP="00813849">
      <w:pPr>
        <w:pStyle w:val="Prrafodelista"/>
        <w:tabs>
          <w:tab w:val="left" w:pos="426"/>
          <w:tab w:val="left" w:pos="567"/>
        </w:tabs>
        <w:spacing w:line="360" w:lineRule="auto"/>
        <w:ind w:left="567" w:right="567"/>
        <w:jc w:val="both"/>
        <w:rPr>
          <w:rFonts w:ascii="Palatino Linotype" w:eastAsia="Palatino Linotype" w:hAnsi="Palatino Linotype" w:cs="Palatino Linotype"/>
        </w:rPr>
      </w:pPr>
      <w:r w:rsidRPr="00FD468F">
        <w:rPr>
          <w:rFonts w:ascii="Palatino Linotype" w:eastAsia="Palatino Linotype" w:hAnsi="Palatino Linotype" w:cs="Palatino Linotype"/>
          <w:b/>
        </w:rPr>
        <w:t xml:space="preserve">Naturaleza. </w:t>
      </w:r>
      <w:r w:rsidRPr="00FD468F">
        <w:rPr>
          <w:rFonts w:ascii="Palatino Linotype" w:eastAsia="Palatino Linotype" w:hAnsi="Palatino Linotype" w:cs="Palatino Linotype"/>
        </w:rPr>
        <w:t>Biunívoca.</w:t>
      </w:r>
    </w:p>
    <w:p w14:paraId="3D325F60" w14:textId="77777777" w:rsidR="00813849" w:rsidRPr="00FD468F" w:rsidRDefault="00813849" w:rsidP="00813849">
      <w:pPr>
        <w:pStyle w:val="Prrafodelista"/>
        <w:tabs>
          <w:tab w:val="left" w:pos="426"/>
          <w:tab w:val="left" w:pos="567"/>
        </w:tabs>
        <w:spacing w:line="360" w:lineRule="auto"/>
        <w:ind w:left="567" w:right="567"/>
        <w:jc w:val="both"/>
        <w:rPr>
          <w:rFonts w:ascii="Palatino Linotype" w:eastAsia="Palatino Linotype" w:hAnsi="Palatino Linotype" w:cs="Palatino Linotype"/>
        </w:rPr>
      </w:pPr>
      <w:r w:rsidRPr="00FD468F">
        <w:rPr>
          <w:rFonts w:ascii="Palatino Linotype" w:eastAsia="Palatino Linotype" w:hAnsi="Palatino Linotype" w:cs="Palatino Linotype"/>
          <w:b/>
        </w:rPr>
        <w:t xml:space="preserve">Universalidad. </w:t>
      </w:r>
      <w:r w:rsidRPr="00FD468F">
        <w:rPr>
          <w:rFonts w:ascii="Palatino Linotype" w:eastAsia="Palatino Linotype" w:hAnsi="Palatino Linotype" w:cs="Palatino Linotype"/>
        </w:rPr>
        <w:t>Se asigna a todas las personas que conforman la población.</w:t>
      </w:r>
    </w:p>
    <w:p w14:paraId="5081C376" w14:textId="77777777" w:rsidR="00813849" w:rsidRPr="00FD468F" w:rsidRDefault="00813849" w:rsidP="00813849">
      <w:pPr>
        <w:pStyle w:val="Prrafodelista"/>
        <w:tabs>
          <w:tab w:val="left" w:pos="426"/>
          <w:tab w:val="left" w:pos="567"/>
        </w:tabs>
        <w:spacing w:line="360" w:lineRule="auto"/>
        <w:ind w:left="567" w:right="567"/>
        <w:jc w:val="both"/>
        <w:rPr>
          <w:rFonts w:ascii="Palatino Linotype" w:eastAsia="Palatino Linotype" w:hAnsi="Palatino Linotype" w:cs="Palatino Linotype"/>
          <w:b/>
        </w:rPr>
      </w:pPr>
      <w:r w:rsidRPr="00FD468F">
        <w:rPr>
          <w:rFonts w:ascii="Palatino Linotype" w:eastAsia="Palatino Linotype" w:hAnsi="Palatino Linotype" w:cs="Palatino Linotype"/>
          <w:b/>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79478E4E"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1C520D0D"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60647953"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Es entonces que, de lo anterior, se desprende que la Clave Única de Registro de Población es un dato personal confidencial, ya que por sí releva información personal de su titular, y su exposición únicamente vulneraría la esfera privada del mismo, aunado a que </w:t>
      </w:r>
      <w:r w:rsidRPr="00FD468F">
        <w:rPr>
          <w:rFonts w:ascii="Palatino Linotype" w:eastAsia="Palatino Linotype" w:hAnsi="Palatino Linotype" w:cs="Palatino Linotype"/>
          <w:sz w:val="22"/>
          <w:szCs w:val="22"/>
        </w:rPr>
        <w:lastRenderedPageBreak/>
        <w:t>no guarda relación con el desempeño profesional o laboral de un individuo ni con el ejercicio de recursos públicos.</w:t>
      </w:r>
    </w:p>
    <w:p w14:paraId="59369383" w14:textId="77777777" w:rsidR="00813849" w:rsidRPr="00FD468F" w:rsidRDefault="00813849" w:rsidP="00813849">
      <w:pPr>
        <w:rPr>
          <w:rFonts w:ascii="Palatino Linotype" w:eastAsia="Palatino Linotype" w:hAnsi="Palatino Linotype" w:cs="Palatino Linotype"/>
        </w:rPr>
      </w:pPr>
    </w:p>
    <w:p w14:paraId="66131DD8" w14:textId="098F4AD5"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Ante ello, resulta aplicable el Criterio 18/17 emitido por el Instituto Nacional de Transparencia, Acceso a la Información y Protección de Datos Personales, que a la literalidad señala: </w:t>
      </w:r>
    </w:p>
    <w:p w14:paraId="60479830" w14:textId="77777777" w:rsidR="00813849" w:rsidRPr="00FD468F" w:rsidRDefault="00813849" w:rsidP="00813849">
      <w:pPr>
        <w:pStyle w:val="Prrafodelista"/>
        <w:pBdr>
          <w:top w:val="nil"/>
          <w:left w:val="nil"/>
          <w:bottom w:val="nil"/>
          <w:right w:val="nil"/>
          <w:between w:val="nil"/>
        </w:pBdr>
        <w:tabs>
          <w:tab w:val="left" w:pos="567"/>
        </w:tabs>
        <w:ind w:left="567" w:right="567"/>
        <w:jc w:val="both"/>
        <w:rPr>
          <w:rFonts w:ascii="Palatino Linotype" w:eastAsia="Palatino Linotype" w:hAnsi="Palatino Linotype" w:cs="Palatino Linotype"/>
        </w:rPr>
      </w:pPr>
      <w:r w:rsidRPr="00FD468F">
        <w:rPr>
          <w:rFonts w:ascii="Palatino Linotype" w:eastAsia="Palatino Linotype" w:hAnsi="Palatino Linotype" w:cs="Palatino Linotype"/>
          <w:i/>
        </w:rPr>
        <w:t>“</w:t>
      </w:r>
      <w:r w:rsidRPr="00FD468F">
        <w:rPr>
          <w:rFonts w:ascii="Palatino Linotype" w:eastAsia="Palatino Linotype" w:hAnsi="Palatino Linotype" w:cs="Palatino Linotype"/>
          <w:b/>
          <w:i/>
        </w:rPr>
        <w:t xml:space="preserve">Clave Única de Registro de Población (CURP). </w:t>
      </w:r>
      <w:r w:rsidRPr="00FD468F">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7FEB8638" w14:textId="77777777" w:rsidR="00813849" w:rsidRPr="00FD468F" w:rsidRDefault="00813849" w:rsidP="00813849">
      <w:pPr>
        <w:pStyle w:val="Prrafodelista"/>
        <w:rPr>
          <w:rFonts w:ascii="Palatino Linotype" w:eastAsia="Palatino Linotype" w:hAnsi="Palatino Linotype" w:cs="Palatino Linotype"/>
        </w:rPr>
      </w:pPr>
    </w:p>
    <w:p w14:paraId="36FED61A" w14:textId="77777777" w:rsidR="00813849" w:rsidRPr="00FD468F" w:rsidRDefault="00813849" w:rsidP="00813849">
      <w:pPr>
        <w:pStyle w:val="Ttulo3"/>
        <w:numPr>
          <w:ilvl w:val="0"/>
          <w:numId w:val="27"/>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Clave ISSEMyM</w:t>
      </w:r>
    </w:p>
    <w:p w14:paraId="14618B8D" w14:textId="77777777" w:rsidR="00813849" w:rsidRPr="00FD468F" w:rsidRDefault="00813849" w:rsidP="00813849">
      <w:pPr>
        <w:pStyle w:val="Prrafodelista"/>
        <w:rPr>
          <w:rFonts w:ascii="Palatino Linotype" w:eastAsia="Palatino Linotype" w:hAnsi="Palatino Linotype" w:cs="Palatino Linotype"/>
        </w:rPr>
      </w:pPr>
    </w:p>
    <w:p w14:paraId="540D017D" w14:textId="77777777" w:rsidR="00813849" w:rsidRPr="00FD468F" w:rsidRDefault="00813849" w:rsidP="00813849">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17D0E10" w14:textId="77777777" w:rsidR="00813849" w:rsidRPr="00FD468F" w:rsidRDefault="00813849" w:rsidP="00813849">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w:t>
      </w:r>
      <w:r w:rsidRPr="00FD468F">
        <w:rPr>
          <w:rFonts w:ascii="Palatino Linotype" w:eastAsia="Palatino Linotype" w:hAnsi="Palatino Linotype" w:cs="Palatino Linotype"/>
          <w:sz w:val="22"/>
          <w:szCs w:val="22"/>
        </w:rPr>
        <w:lastRenderedPageBreak/>
        <w:t>identificable al trabajador con el objetivo de poder proporcionar los servicios que brinda el Instituto de Seguridad Social del Estado de México y Municipios.</w:t>
      </w:r>
    </w:p>
    <w:p w14:paraId="4D6C8B42" w14:textId="55914DDC" w:rsidR="00813849" w:rsidRPr="00FD468F" w:rsidRDefault="00813849" w:rsidP="00813849">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292CAC7" w14:textId="77777777" w:rsidR="00813849" w:rsidRPr="00FD468F" w:rsidRDefault="00813849" w:rsidP="00813849">
      <w:pPr>
        <w:pStyle w:val="Ttulo3"/>
        <w:numPr>
          <w:ilvl w:val="0"/>
          <w:numId w:val="27"/>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Número de empleado.</w:t>
      </w:r>
    </w:p>
    <w:p w14:paraId="3279A128"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47604634"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6CFDC95A" w14:textId="7F284808"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14:paraId="02DC3C9D" w14:textId="77777777" w:rsidR="00813849" w:rsidRPr="00FD468F" w:rsidRDefault="00813849" w:rsidP="00813849">
      <w:pPr>
        <w:pStyle w:val="Prrafodelista"/>
        <w:pBdr>
          <w:top w:val="nil"/>
          <w:left w:val="nil"/>
          <w:bottom w:val="nil"/>
          <w:right w:val="nil"/>
          <w:between w:val="nil"/>
        </w:pBdr>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b/>
          <w:i/>
        </w:rPr>
        <w:t>Número de empleado.</w:t>
      </w:r>
      <w:r w:rsidRPr="00FD468F">
        <w:rPr>
          <w:rFonts w:ascii="Palatino Linotype" w:eastAsia="Palatino Linotype" w:hAnsi="Palatino Linotype" w:cs="Palatino Linotype"/>
          <w:i/>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14:paraId="5AE65A5D" w14:textId="77777777" w:rsidR="00813849" w:rsidRPr="00FD468F" w:rsidRDefault="00813849" w:rsidP="00813849">
      <w:pPr>
        <w:pStyle w:val="Prrafodelista"/>
        <w:rPr>
          <w:rFonts w:ascii="Palatino Linotype" w:eastAsia="Palatino Linotype" w:hAnsi="Palatino Linotype" w:cs="Palatino Linotype"/>
        </w:rPr>
      </w:pPr>
    </w:p>
    <w:p w14:paraId="41407CEC" w14:textId="77777777" w:rsidR="00813849" w:rsidRPr="00FD468F" w:rsidRDefault="00813849" w:rsidP="00813849">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lastRenderedPageBreak/>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14:paraId="4730B58C" w14:textId="77777777" w:rsidR="00813849" w:rsidRPr="00FD468F" w:rsidRDefault="00813849" w:rsidP="00813849">
      <w:pPr>
        <w:pStyle w:val="Ttulo3"/>
        <w:numPr>
          <w:ilvl w:val="0"/>
          <w:numId w:val="27"/>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Registro Federal de Contribuyentes (RFC)</w:t>
      </w:r>
    </w:p>
    <w:p w14:paraId="537216ED"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34CB6C2A"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B9E344A"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0BF75B74"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De acuerdo a lo establecido en el artículo en comento, esta clave se compone de trece caracteres alfanuméricos, con datos obtenidos de los apellidos, nombre (s), fecha de nacimiento del titular, más una </w:t>
      </w:r>
      <w:proofErr w:type="spellStart"/>
      <w:r w:rsidRPr="00FD468F">
        <w:rPr>
          <w:rFonts w:ascii="Palatino Linotype" w:eastAsia="Palatino Linotype" w:hAnsi="Palatino Linotype" w:cs="Palatino Linotype"/>
          <w:sz w:val="22"/>
          <w:szCs w:val="22"/>
        </w:rPr>
        <w:t>homoclave</w:t>
      </w:r>
      <w:proofErr w:type="spellEnd"/>
      <w:r w:rsidRPr="00FD468F">
        <w:rPr>
          <w:rFonts w:ascii="Palatino Linotype" w:eastAsia="Palatino Linotype" w:hAnsi="Palatino Linotype" w:cs="Palatino Linotype"/>
          <w:sz w:val="22"/>
          <w:szCs w:val="22"/>
        </w:rPr>
        <w:t xml:space="preserve"> que establece el sistema automático del Servicio de Administración Tributaria.</w:t>
      </w:r>
    </w:p>
    <w:p w14:paraId="595A5B71" w14:textId="77777777" w:rsidR="00813849" w:rsidRPr="00FD468F" w:rsidRDefault="00813849" w:rsidP="00813849">
      <w:pPr>
        <w:rPr>
          <w:rFonts w:ascii="Palatino Linotype" w:eastAsia="Palatino Linotype" w:hAnsi="Palatino Linotype" w:cs="Palatino Linotype"/>
        </w:rPr>
      </w:pPr>
    </w:p>
    <w:p w14:paraId="50E2966E"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C857AD9" w14:textId="77777777"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Conforme a lo expuesto, el Registro Federal de Contribuyentes, es un dato personal, ya que hace a las personas físicas identificas e identificables, además de que las relaciona como contribuyentes de las autoridades fiscales. Es de destacar que el Registro Federal de </w:t>
      </w:r>
      <w:r w:rsidRPr="00FD468F">
        <w:rPr>
          <w:rFonts w:ascii="Palatino Linotype" w:eastAsia="Palatino Linotype" w:hAnsi="Palatino Linotype" w:cs="Palatino Linotype"/>
          <w:sz w:val="22"/>
          <w:szCs w:val="22"/>
        </w:rPr>
        <w:lastRenderedPageBreak/>
        <w:t>Contribuyentes únicamente sirve para efectos fiscales y pago de contribuciones, por lo que se trata de un dato relevante únicamente para las personas involucradas, en el pago de estos.</w:t>
      </w:r>
    </w:p>
    <w:p w14:paraId="16F40787" w14:textId="77777777" w:rsidR="00813849" w:rsidRPr="00FD468F" w:rsidRDefault="00813849" w:rsidP="00813849">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5C80C418" w14:textId="77C68BF4" w:rsidR="00813849" w:rsidRPr="00FD468F" w:rsidRDefault="00813849" w:rsidP="0081384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68ACA85F" w14:textId="77777777" w:rsidR="00813849" w:rsidRPr="00FD468F" w:rsidRDefault="00813849" w:rsidP="00813849">
      <w:pPr>
        <w:pStyle w:val="Prrafodelista"/>
        <w:ind w:left="567" w:right="567"/>
        <w:jc w:val="both"/>
        <w:rPr>
          <w:rFonts w:ascii="Palatino Linotype" w:eastAsia="Palatino Linotype" w:hAnsi="Palatino Linotype" w:cs="Palatino Linotype"/>
          <w:b/>
          <w:i/>
        </w:rPr>
      </w:pPr>
      <w:r w:rsidRPr="00FD468F">
        <w:rPr>
          <w:rFonts w:ascii="Palatino Linotype" w:eastAsia="Palatino Linotype" w:hAnsi="Palatino Linotype" w:cs="Palatino Linotype"/>
          <w:b/>
          <w:i/>
        </w:rPr>
        <w:t xml:space="preserve">Registro Federal de Contribuyentes (RFC) de personas físicas. </w:t>
      </w:r>
    </w:p>
    <w:p w14:paraId="42C43AC0" w14:textId="77777777" w:rsidR="00813849" w:rsidRPr="00FD468F" w:rsidRDefault="00813849" w:rsidP="00813849">
      <w:pPr>
        <w:pStyle w:val="Prrafodelista"/>
        <w:pBdr>
          <w:top w:val="nil"/>
          <w:left w:val="nil"/>
          <w:bottom w:val="nil"/>
          <w:right w:val="nil"/>
          <w:between w:val="nil"/>
        </w:pBdr>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El RFC es una clave de carácter fiscal, única e irrepetible, que permite identificar al titular, su edad y fecha de nacimiento, por lo que es un dato personal de carácter confidencial.</w:t>
      </w:r>
    </w:p>
    <w:p w14:paraId="15094087" w14:textId="77777777" w:rsidR="00813849" w:rsidRPr="00FD468F" w:rsidRDefault="00813849" w:rsidP="00813849">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b/>
          <w:sz w:val="22"/>
          <w:szCs w:val="22"/>
        </w:rPr>
        <w:t>De tal suerte, el Registro Federal de Contribuyentes de las personas físicas no guarda relación con la transparencia de los recursos públicos</w:t>
      </w:r>
      <w:r w:rsidRPr="00FD468F">
        <w:rPr>
          <w:rFonts w:ascii="Palatino Linotype" w:eastAsia="Palatino Linotype" w:hAnsi="Palatino Linotype" w:cs="Palatino Linotype"/>
          <w:sz w:val="22"/>
          <w:szCs w:val="22"/>
        </w:rPr>
        <w:t>, así como tampoco con el desempeño laboral que pueda tener una persona.</w:t>
      </w:r>
    </w:p>
    <w:p w14:paraId="4F54347C" w14:textId="77777777" w:rsidR="00E97DE3" w:rsidRPr="00FD468F" w:rsidRDefault="00E97DE3" w:rsidP="00E97DE3">
      <w:pPr>
        <w:pStyle w:val="Ttulo3"/>
        <w:numPr>
          <w:ilvl w:val="0"/>
          <w:numId w:val="27"/>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Deducciones personales</w:t>
      </w:r>
    </w:p>
    <w:p w14:paraId="37BF33B2" w14:textId="77777777" w:rsidR="00E97DE3" w:rsidRPr="00FD468F" w:rsidRDefault="00E97DE3" w:rsidP="00E97DE3">
      <w:pPr>
        <w:shd w:val="clear" w:color="auto" w:fill="FFFFFF"/>
        <w:spacing w:before="240" w:after="240" w:line="360" w:lineRule="auto"/>
        <w:jc w:val="both"/>
        <w:rPr>
          <w:rFonts w:ascii="Palatino Linotype" w:hAnsi="Palatino Linotype"/>
          <w:sz w:val="22"/>
          <w:szCs w:val="22"/>
        </w:rPr>
      </w:pPr>
    </w:p>
    <w:p w14:paraId="6DAE78B3"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Es necesario precisar que existen deducciones que se generan con motivo de una decisión libre y voluntaria de los servidores públicos, como son: créditos personales, </w:t>
      </w:r>
      <w:r w:rsidRPr="00FD468F">
        <w:rPr>
          <w:rFonts w:ascii="Palatino Linotype" w:eastAsia="Palatino Linotype" w:hAnsi="Palatino Linotype" w:cs="Palatino Linotype"/>
          <w:b/>
          <w:sz w:val="22"/>
          <w:szCs w:val="22"/>
          <w:u w:val="single"/>
        </w:rPr>
        <w:t>cuotas sindicales y fondo de resistencia del Sindicato Único de Trabajadores de los Poderes, Municipios e Institución Descentralizadas del Estado de México</w:t>
      </w:r>
      <w:r w:rsidRPr="00FD468F">
        <w:rPr>
          <w:rFonts w:ascii="Palatino Linotype" w:eastAsia="Palatino Linotype" w:hAnsi="Palatino Linotype" w:cs="Palatino Linotype"/>
          <w:sz w:val="22"/>
          <w:szCs w:val="22"/>
        </w:rPr>
        <w:t>, seguro de vida, accidentes y enfermedades.</w:t>
      </w:r>
    </w:p>
    <w:p w14:paraId="2EB16187"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Asimismo, hay otras que se generan con motivo de una sentencia judicial, como es la pensión alimenticia que periódicamente se retira de la cuenta de un empleado, a efecto de que sea entregado a un tercero.  </w:t>
      </w:r>
    </w:p>
    <w:p w14:paraId="5A18F346"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7916E776" w14:textId="00DD2BF1"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3FEB5BDF"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4C1CA576" w14:textId="3150854F"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Así, dichas deducciones reflejan el destino que un servidor público da a su patrimonio, lo que se aleja de la transparencia y rendición de cuentas.</w:t>
      </w:r>
    </w:p>
    <w:p w14:paraId="418DAD72" w14:textId="77777777" w:rsidR="00E97DE3" w:rsidRPr="00FD468F" w:rsidRDefault="00E97DE3" w:rsidP="00E97DE3">
      <w:pPr>
        <w:pStyle w:val="Ttulo3"/>
        <w:numPr>
          <w:ilvl w:val="0"/>
          <w:numId w:val="27"/>
        </w:numPr>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t>CÓDIGO QR</w:t>
      </w:r>
    </w:p>
    <w:p w14:paraId="3E01F21F"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En principio, resulta necesario señalar que los comprobantes fiscales digitales por Internet, deben de incluir un código bidimensional conforme al formato </w:t>
      </w:r>
      <w:r w:rsidRPr="00FD468F">
        <w:rPr>
          <w:rFonts w:ascii="Palatino Linotype" w:eastAsia="Palatino Linotype" w:hAnsi="Palatino Linotype" w:cs="Palatino Linotype"/>
          <w:i/>
          <w:sz w:val="22"/>
          <w:szCs w:val="22"/>
        </w:rPr>
        <w:t xml:space="preserve">QR </w:t>
      </w:r>
      <w:proofErr w:type="spellStart"/>
      <w:r w:rsidRPr="00FD468F">
        <w:rPr>
          <w:rFonts w:ascii="Palatino Linotype" w:eastAsia="Palatino Linotype" w:hAnsi="Palatino Linotype" w:cs="Palatino Linotype"/>
          <w:i/>
          <w:sz w:val="22"/>
          <w:szCs w:val="22"/>
        </w:rPr>
        <w:t>Code</w:t>
      </w:r>
      <w:proofErr w:type="spellEnd"/>
      <w:r w:rsidRPr="00FD468F">
        <w:rPr>
          <w:rFonts w:ascii="Palatino Linotype" w:eastAsia="Palatino Linotype" w:hAnsi="Palatino Linotype" w:cs="Palatino Linotype"/>
          <w:i/>
          <w:sz w:val="22"/>
          <w:szCs w:val="22"/>
        </w:rPr>
        <w:t xml:space="preserve"> (Quick Response </w:t>
      </w:r>
      <w:proofErr w:type="spellStart"/>
      <w:r w:rsidRPr="00FD468F">
        <w:rPr>
          <w:rFonts w:ascii="Palatino Linotype" w:eastAsia="Palatino Linotype" w:hAnsi="Palatino Linotype" w:cs="Palatino Linotype"/>
          <w:i/>
          <w:sz w:val="22"/>
          <w:szCs w:val="22"/>
        </w:rPr>
        <w:t>Code</w:t>
      </w:r>
      <w:proofErr w:type="spellEnd"/>
      <w:r w:rsidRPr="00FD468F">
        <w:rPr>
          <w:rFonts w:ascii="Palatino Linotype" w:eastAsia="Palatino Linotype" w:hAnsi="Palatino Linotype" w:cs="Palatino Linotype"/>
          <w:i/>
          <w:sz w:val="22"/>
          <w:szCs w:val="22"/>
        </w:rPr>
        <w:t>)</w:t>
      </w:r>
      <w:r w:rsidRPr="00FD468F">
        <w:rPr>
          <w:rFonts w:ascii="Palatino Linotype" w:eastAsia="Palatino Linotype" w:hAnsi="Palatino Linotype" w:cs="Palatino Linotype"/>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3">
        <w:r w:rsidRPr="00FD468F">
          <w:rPr>
            <w:rFonts w:ascii="Palatino Linotype" w:eastAsia="Palatino Linotype" w:hAnsi="Palatino Linotype" w:cs="Palatino Linotype"/>
            <w:sz w:val="22"/>
            <w:szCs w:val="22"/>
            <w:u w:val="single"/>
          </w:rPr>
          <w:t>http://dof.gob.mx/nota_detalle.php?codigo=5492254&amp;fecha=28/07/2017</w:t>
        </w:r>
      </w:hyperlink>
      <w:r w:rsidRPr="00FD468F">
        <w:rPr>
          <w:rFonts w:ascii="Palatino Linotype" w:eastAsia="Palatino Linotype" w:hAnsi="Palatino Linotype" w:cs="Palatino Linotype"/>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36ECB6D1"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43EC5BA4"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F9A3B8D" w14:textId="77777777" w:rsidR="00E97DE3" w:rsidRPr="00FD468F" w:rsidRDefault="00E97DE3" w:rsidP="00E97DE3">
      <w:pPr>
        <w:rPr>
          <w:rFonts w:ascii="Palatino Linotype" w:eastAsia="Palatino Linotype" w:hAnsi="Palatino Linotype" w:cs="Palatino Linotype"/>
        </w:rPr>
      </w:pPr>
    </w:p>
    <w:p w14:paraId="36B46191" w14:textId="5D8482C9"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Hasta este punto, se considera que la información relacionada con los siguientes puntos actualiza una causal de confidencialidad, toda vez que identifica o hace identificable a su titular.</w:t>
      </w:r>
    </w:p>
    <w:p w14:paraId="1C5323DB"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Clave Única de Registro de Población (CURP)</w:t>
      </w:r>
    </w:p>
    <w:p w14:paraId="3C935C07"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Clave ISSEMyM</w:t>
      </w:r>
    </w:p>
    <w:p w14:paraId="7C3E5FB7"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 xml:space="preserve">Número de empleado </w:t>
      </w:r>
      <w:r w:rsidRPr="00FD468F">
        <w:rPr>
          <w:rFonts w:ascii="Palatino Linotype" w:eastAsia="Palatino Linotype" w:hAnsi="Palatino Linotype" w:cs="Palatino Linotype"/>
          <w:b/>
        </w:rPr>
        <w:t>(sólo en el caso de que contenga datos personales o se relacione con los mismos, de lo contrario es información pública)</w:t>
      </w:r>
    </w:p>
    <w:p w14:paraId="7FEAF440"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Registro Federal de Contribuyentes (RFC)</w:t>
      </w:r>
    </w:p>
    <w:p w14:paraId="73A9365B"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r w:rsidRPr="00FD468F">
        <w:rPr>
          <w:rFonts w:ascii="Palatino Linotype" w:eastAsia="Palatino Linotype" w:hAnsi="Palatino Linotype" w:cs="Palatino Linotype"/>
        </w:rPr>
        <w:t>Deducciones personales</w:t>
      </w:r>
    </w:p>
    <w:p w14:paraId="061FD083"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rPr>
      </w:pPr>
    </w:p>
    <w:p w14:paraId="3D972BAF" w14:textId="77777777" w:rsidR="00E97DE3" w:rsidRPr="00FD468F" w:rsidRDefault="00E97DE3" w:rsidP="00E97DE3">
      <w:pPr>
        <w:pStyle w:val="Prrafodelista"/>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
        </w:rPr>
      </w:pPr>
      <w:r w:rsidRPr="00FD468F">
        <w:rPr>
          <w:rFonts w:ascii="Palatino Linotype" w:eastAsia="Palatino Linotype" w:hAnsi="Palatino Linotype" w:cs="Palatino Linotype"/>
          <w:b/>
        </w:rPr>
        <w:t>Código QR</w:t>
      </w:r>
    </w:p>
    <w:p w14:paraId="39986968" w14:textId="77777777" w:rsidR="00E97DE3" w:rsidRPr="00FD468F" w:rsidRDefault="00E97DE3" w:rsidP="00E97DE3">
      <w:pPr>
        <w:pStyle w:val="Prrafodelista"/>
        <w:rPr>
          <w:rFonts w:ascii="Palatino Linotype" w:eastAsia="Palatino Linotype" w:hAnsi="Palatino Linotype" w:cs="Palatino Linotype"/>
        </w:rPr>
      </w:pPr>
    </w:p>
    <w:p w14:paraId="293D6B83"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14:paraId="546456A7"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23C8AB98"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1944F961" w14:textId="646B9FC3"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Ahora bien, siguiendo con el análisis de los datos que contienen los recibos remitidos, siguen los siguientes:</w:t>
      </w:r>
    </w:p>
    <w:p w14:paraId="3F278BE8"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66276DED" w14:textId="77777777" w:rsidR="00E97DE3" w:rsidRPr="00FD468F" w:rsidRDefault="00E97DE3" w:rsidP="00E97DE3">
      <w:pPr>
        <w:pStyle w:val="Ttulo3"/>
        <w:numPr>
          <w:ilvl w:val="0"/>
          <w:numId w:val="29"/>
        </w:numPr>
        <w:ind w:left="567" w:right="567" w:firstLine="0"/>
        <w:jc w:val="both"/>
        <w:rPr>
          <w:rFonts w:ascii="Palatino Linotype" w:eastAsia="Palatino Linotype" w:hAnsi="Palatino Linotype" w:cs="Palatino Linotype"/>
          <w:b/>
          <w:color w:val="auto"/>
          <w:sz w:val="22"/>
          <w:szCs w:val="22"/>
        </w:rPr>
      </w:pPr>
      <w:r w:rsidRPr="00FD468F">
        <w:rPr>
          <w:rFonts w:ascii="Palatino Linotype" w:eastAsia="Palatino Linotype" w:hAnsi="Palatino Linotype" w:cs="Palatino Linotype"/>
          <w:b/>
          <w:color w:val="auto"/>
          <w:sz w:val="22"/>
          <w:szCs w:val="22"/>
        </w:rPr>
        <w:lastRenderedPageBreak/>
        <w:t>Sellos digitales del emisor y del Servicio de Administración Tributaria y cadena original del complemento de certificación digital del órgano previamente señalado; así como folio fiscal. (PUBLICOS)</w:t>
      </w:r>
    </w:p>
    <w:p w14:paraId="0A407725"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53629EA8"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491B5479"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69090463" w14:textId="096D81DB"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Las cadenas originales y sellos que se agregan a las facturas</w:t>
      </w:r>
      <w:r w:rsidRPr="00FD468F">
        <w:rPr>
          <w:rFonts w:ascii="Palatino Linotype" w:eastAsia="Palatino Linotype" w:hAnsi="Palatino Linotype" w:cs="Palatino Linotype"/>
          <w:b/>
          <w:sz w:val="22"/>
          <w:szCs w:val="22"/>
        </w:rPr>
        <w:t>,</w:t>
      </w:r>
      <w:r w:rsidRPr="00FD468F">
        <w:rPr>
          <w:rFonts w:ascii="Palatino Linotype" w:eastAsia="Palatino Linotype" w:hAnsi="Palatino Linotype" w:cs="Palatino Linotype"/>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D51E1B7"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“Elementos utilizados en la generación de Sellos Digitales:</w:t>
      </w:r>
    </w:p>
    <w:p w14:paraId="294D1108"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•Cadena Original, el elemento a sellar, en este caso de un comprobante fiscal digital a través de Internet.</w:t>
      </w:r>
    </w:p>
    <w:p w14:paraId="0C933ACC"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•Certificado de Sello Digital y su correspondiente clave privada.</w:t>
      </w:r>
    </w:p>
    <w:p w14:paraId="07436440"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•Algoritmos de criptografía de clave pública para firma electrónica avanzada.</w:t>
      </w:r>
    </w:p>
    <w:p w14:paraId="3F69B14F"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lastRenderedPageBreak/>
        <w:t>•Especificaciones de conversión de la firma electrónica avanzada a Base 64.</w:t>
      </w:r>
    </w:p>
    <w:p w14:paraId="54C3F72B"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Para la generación de sellos digitales se utiliza criptografía de clave pública aplicada a una cadena original.</w:t>
      </w:r>
    </w:p>
    <w:p w14:paraId="7CEE13CB" w14:textId="77777777" w:rsidR="00E97DE3" w:rsidRPr="00FD468F" w:rsidRDefault="00E97DE3" w:rsidP="00E97DE3">
      <w:pPr>
        <w:pStyle w:val="Prrafodelista"/>
        <w:ind w:left="567" w:right="567"/>
        <w:jc w:val="both"/>
        <w:rPr>
          <w:rFonts w:ascii="Palatino Linotype" w:eastAsia="Palatino Linotype" w:hAnsi="Palatino Linotype" w:cs="Palatino Linotype"/>
          <w:i/>
        </w:rPr>
      </w:pPr>
    </w:p>
    <w:p w14:paraId="547A5785"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Criptografía de la Clave Pública</w:t>
      </w:r>
    </w:p>
    <w:p w14:paraId="747C5E0F" w14:textId="77777777" w:rsidR="00E97DE3" w:rsidRPr="00FD468F" w:rsidRDefault="00E97DE3" w:rsidP="00E97DE3">
      <w:pPr>
        <w:pStyle w:val="Prrafodelista"/>
        <w:ind w:left="567" w:right="567"/>
        <w:jc w:val="both"/>
        <w:rPr>
          <w:rFonts w:ascii="Palatino Linotype" w:eastAsia="Palatino Linotype" w:hAnsi="Palatino Linotype" w:cs="Palatino Linotype"/>
          <w:i/>
        </w:rPr>
      </w:pPr>
      <w:r w:rsidRPr="00FD468F">
        <w:rPr>
          <w:rFonts w:ascii="Palatino Linotype" w:eastAsia="Palatino Linotype" w:hAnsi="Palatino Linotype" w:cs="Palatino Linotype"/>
          <w:i/>
        </w:rPr>
        <w:t xml:space="preserve">La criptografía de Clave Pública se basa en la generación de una pareja de números muy grandes relacionados íntimamente entre sí, de tal manera que una operación de </w:t>
      </w:r>
      <w:proofErr w:type="spellStart"/>
      <w:r w:rsidRPr="00FD468F">
        <w:rPr>
          <w:rFonts w:ascii="Palatino Linotype" w:eastAsia="Palatino Linotype" w:hAnsi="Palatino Linotype" w:cs="Palatino Linotype"/>
          <w:i/>
        </w:rPr>
        <w:t>encripción</w:t>
      </w:r>
      <w:proofErr w:type="spellEnd"/>
      <w:r w:rsidRPr="00FD468F">
        <w:rPr>
          <w:rFonts w:ascii="Palatino Linotype" w:eastAsia="Palatino Linotype" w:hAnsi="Palatino Linotype" w:cs="Palatino Linotype"/>
          <w:i/>
        </w:rPr>
        <w:t xml:space="preserve"> sobre un mensaje tomando como clave de </w:t>
      </w:r>
      <w:proofErr w:type="spellStart"/>
      <w:r w:rsidRPr="00FD468F">
        <w:rPr>
          <w:rFonts w:ascii="Palatino Linotype" w:eastAsia="Palatino Linotype" w:hAnsi="Palatino Linotype" w:cs="Palatino Linotype"/>
          <w:i/>
        </w:rPr>
        <w:t>encripción</w:t>
      </w:r>
      <w:proofErr w:type="spellEnd"/>
      <w:r w:rsidRPr="00FD468F">
        <w:rPr>
          <w:rFonts w:ascii="Palatino Linotype" w:eastAsia="Palatino Linotype" w:hAnsi="Palatino Linotype" w:cs="Palatino Linotype"/>
          <w:i/>
        </w:rPr>
        <w:t xml:space="preserve"> a uno de los dos números, produce un mensaje alterado en su significado que solo puede ser devuelto a su estado original mediante la operación de </w:t>
      </w:r>
      <w:proofErr w:type="spellStart"/>
      <w:r w:rsidRPr="00FD468F">
        <w:rPr>
          <w:rFonts w:ascii="Palatino Linotype" w:eastAsia="Palatino Linotype" w:hAnsi="Palatino Linotype" w:cs="Palatino Linotype"/>
          <w:i/>
        </w:rPr>
        <w:t>desencripción</w:t>
      </w:r>
      <w:proofErr w:type="spellEnd"/>
      <w:r w:rsidRPr="00FD468F">
        <w:rPr>
          <w:rFonts w:ascii="Palatino Linotype" w:eastAsia="Palatino Linotype" w:hAnsi="Palatino Linotype" w:cs="Palatino Linotype"/>
          <w:i/>
        </w:rPr>
        <w:t xml:space="preserve"> correspondiente tomando como clave de </w:t>
      </w:r>
      <w:proofErr w:type="spellStart"/>
      <w:r w:rsidRPr="00FD468F">
        <w:rPr>
          <w:rFonts w:ascii="Palatino Linotype" w:eastAsia="Palatino Linotype" w:hAnsi="Palatino Linotype" w:cs="Palatino Linotype"/>
          <w:i/>
        </w:rPr>
        <w:t>desencripción</w:t>
      </w:r>
      <w:proofErr w:type="spellEnd"/>
      <w:r w:rsidRPr="00FD468F">
        <w:rPr>
          <w:rFonts w:ascii="Palatino Linotype" w:eastAsia="Palatino Linotype" w:hAnsi="Palatino Linotype" w:cs="Palatino Linotype"/>
          <w:i/>
        </w:rPr>
        <w:t xml:space="preserve"> al otro número de la pareja.”</w:t>
      </w:r>
    </w:p>
    <w:p w14:paraId="4208B142" w14:textId="77777777" w:rsidR="00E97DE3" w:rsidRPr="00FD468F" w:rsidRDefault="00E97DE3" w:rsidP="00E97DE3">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19E2930F" w14:textId="77777777" w:rsidR="00E97DE3" w:rsidRPr="00FD468F" w:rsidRDefault="00E97DE3" w:rsidP="00E97DE3">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67EB1D6" w14:textId="2430767A" w:rsidR="00E97DE3" w:rsidRPr="00FD468F" w:rsidRDefault="00E97DE3" w:rsidP="00E97DE3">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9825B83" w14:textId="494A8F12" w:rsidR="00E97DE3" w:rsidRPr="00FD468F" w:rsidRDefault="00E97DE3" w:rsidP="00E97DE3">
      <w:pPr>
        <w:shd w:val="clear" w:color="auto" w:fill="FFFFFF"/>
        <w:spacing w:before="240" w:after="240"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noProof/>
          <w:sz w:val="22"/>
          <w:szCs w:val="22"/>
        </w:rPr>
        <w:drawing>
          <wp:inline distT="0" distB="0" distL="0" distR="0" wp14:anchorId="4C5F71AA" wp14:editId="272449EE">
            <wp:extent cx="5581015" cy="421828"/>
            <wp:effectExtent l="0" t="0" r="635"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t="40505" r="32588" b="47482"/>
                    <a:stretch>
                      <a:fillRect/>
                    </a:stretch>
                  </pic:blipFill>
                  <pic:spPr>
                    <a:xfrm>
                      <a:off x="0" y="0"/>
                      <a:ext cx="5581015" cy="421828"/>
                    </a:xfrm>
                    <a:prstGeom prst="rect">
                      <a:avLst/>
                    </a:prstGeom>
                    <a:ln/>
                  </pic:spPr>
                </pic:pic>
              </a:graphicData>
            </a:graphic>
          </wp:inline>
        </w:drawing>
      </w:r>
    </w:p>
    <w:p w14:paraId="7CD57E4F" w14:textId="77777777" w:rsidR="00E97DE3" w:rsidRPr="00FD468F" w:rsidRDefault="00E97DE3" w:rsidP="00E97DE3">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lastRenderedPageBreak/>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55B854D" w14:textId="77777777" w:rsidR="00E97DE3" w:rsidRPr="00FD468F" w:rsidRDefault="00E97DE3" w:rsidP="00E97DE3">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eastAsia="Palatino Linotype" w:hAnsi="Palatino Linotype" w:cs="Palatino Linotype"/>
          <w:sz w:val="22"/>
          <w:szCs w:val="22"/>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14:paraId="04A41271" w14:textId="77777777" w:rsidR="00E97DE3" w:rsidRPr="00FD468F" w:rsidRDefault="00E97DE3" w:rsidP="00E97DE3">
      <w:pPr>
        <w:pStyle w:val="Prrafodelista"/>
        <w:numPr>
          <w:ilvl w:val="0"/>
          <w:numId w:val="29"/>
        </w:numPr>
        <w:spacing w:line="360" w:lineRule="auto"/>
        <w:jc w:val="both"/>
        <w:rPr>
          <w:rFonts w:ascii="Palatino Linotype" w:hAnsi="Palatino Linotype" w:cs="Arial"/>
          <w:b/>
        </w:rPr>
      </w:pPr>
      <w:r w:rsidRPr="00FD468F">
        <w:rPr>
          <w:rFonts w:ascii="Palatino Linotype" w:hAnsi="Palatino Linotype" w:cs="Arial"/>
          <w:b/>
        </w:rPr>
        <w:t>Deducciones que no son personales.</w:t>
      </w:r>
    </w:p>
    <w:p w14:paraId="3E082605"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hAnsi="Palatino Linotype" w:cs="Arial"/>
          <w:sz w:val="22"/>
          <w:szCs w:val="22"/>
        </w:rPr>
        <w:t>La Ley del Trabajo de los Servidores Públicos del Estado y Municipios</w:t>
      </w:r>
      <w:r w:rsidRPr="00FD468F">
        <w:rPr>
          <w:rStyle w:val="Refdenotaalpie"/>
          <w:rFonts w:ascii="Palatino Linotype" w:hAnsi="Palatino Linotype" w:cs="Arial"/>
          <w:sz w:val="22"/>
          <w:szCs w:val="22"/>
        </w:rPr>
        <w:footnoteReference w:id="5"/>
      </w:r>
      <w:r w:rsidRPr="00FD468F">
        <w:rPr>
          <w:rFonts w:ascii="Palatino Linotype" w:hAnsi="Palatino Linotype" w:cs="Arial"/>
          <w:sz w:val="22"/>
          <w:szCs w:val="22"/>
        </w:rPr>
        <w:t xml:space="preserve"> en el artículo 84 establece lo siguiente:</w:t>
      </w:r>
    </w:p>
    <w:p w14:paraId="4B92AAA7" w14:textId="77777777" w:rsidR="00E97DE3" w:rsidRPr="00FD468F" w:rsidRDefault="00E97DE3" w:rsidP="00E97DE3">
      <w:pPr>
        <w:tabs>
          <w:tab w:val="left" w:pos="284"/>
        </w:tabs>
        <w:spacing w:before="240" w:after="240" w:line="360" w:lineRule="auto"/>
        <w:contextualSpacing/>
        <w:jc w:val="both"/>
        <w:rPr>
          <w:rFonts w:ascii="Palatino Linotype" w:hAnsi="Palatino Linotype" w:cs="Arial"/>
          <w:sz w:val="22"/>
          <w:szCs w:val="22"/>
        </w:rPr>
      </w:pPr>
    </w:p>
    <w:p w14:paraId="52061DF1"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ARTÍCULO 84. Sólo podrán hacerse retenciones, descuentos o deducciones al sueldo de los servidores públicos por concepto de: </w:t>
      </w:r>
    </w:p>
    <w:p w14:paraId="4FB7791F" w14:textId="77777777" w:rsidR="00E97DE3" w:rsidRPr="00FD468F" w:rsidRDefault="00E97DE3" w:rsidP="00E97DE3">
      <w:pPr>
        <w:pStyle w:val="Prrafodelista"/>
        <w:ind w:left="567" w:right="567"/>
        <w:jc w:val="both"/>
        <w:rPr>
          <w:rFonts w:ascii="Palatino Linotype" w:hAnsi="Palatino Linotype"/>
          <w:b/>
          <w:i/>
        </w:rPr>
      </w:pPr>
      <w:r w:rsidRPr="00FD468F">
        <w:rPr>
          <w:rFonts w:ascii="Palatino Linotype" w:hAnsi="Palatino Linotype"/>
          <w:b/>
          <w:i/>
        </w:rPr>
        <w:lastRenderedPageBreak/>
        <w:t>I. Gravámenes fiscales relacionados con el sueldo;</w:t>
      </w:r>
    </w:p>
    <w:p w14:paraId="4CAE7A8B"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II. Deudas contraídas con las instituciones públicas o dependencias por concepto de anticipos de sueldo, pagos hechos con exceso, errores o pérdidas debidamente comprobados; </w:t>
      </w:r>
    </w:p>
    <w:p w14:paraId="5CA00FFE"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III. Cuotas sindicales; </w:t>
      </w:r>
    </w:p>
    <w:p w14:paraId="039279E4" w14:textId="77777777" w:rsidR="00E97DE3" w:rsidRPr="00FD468F" w:rsidRDefault="00E97DE3" w:rsidP="00E97DE3">
      <w:pPr>
        <w:pStyle w:val="Prrafodelista"/>
        <w:ind w:left="567" w:right="567"/>
        <w:jc w:val="both"/>
        <w:rPr>
          <w:rFonts w:ascii="Palatino Linotype" w:hAnsi="Palatino Linotype"/>
          <w:b/>
          <w:i/>
        </w:rPr>
      </w:pPr>
      <w:r w:rsidRPr="00FD468F">
        <w:rPr>
          <w:rFonts w:ascii="Palatino Linotype" w:hAnsi="Palatino Linotype"/>
          <w:b/>
          <w:i/>
        </w:rPr>
        <w:t xml:space="preserve">IV. Cuotas de aportación a fondos para la constitución de cooperativas y de cajas de ahorro, siempre que el servidor público hubiese manifestado previamente, de manera expresa, su conformidad; </w:t>
      </w:r>
    </w:p>
    <w:p w14:paraId="255AC18C" w14:textId="77777777" w:rsidR="00E97DE3" w:rsidRPr="00FD468F" w:rsidRDefault="00E97DE3" w:rsidP="00E97DE3">
      <w:pPr>
        <w:pStyle w:val="Prrafodelista"/>
        <w:ind w:left="567" w:right="567"/>
        <w:jc w:val="both"/>
        <w:rPr>
          <w:rFonts w:ascii="Palatino Linotype" w:hAnsi="Palatino Linotype"/>
          <w:b/>
          <w:i/>
        </w:rPr>
      </w:pPr>
      <w:r w:rsidRPr="00FD468F">
        <w:rPr>
          <w:rFonts w:ascii="Palatino Linotype" w:hAnsi="Palatino Linotype"/>
          <w:b/>
          <w:i/>
        </w:rPr>
        <w:t xml:space="preserve">V. Descuentos ordenados por el Instituto de Seguridad Social del Estado de México y Municipios, con motivo de cuotas y obligaciones contraídas con éste por los servidores públicos; </w:t>
      </w:r>
    </w:p>
    <w:p w14:paraId="25BFE7A9"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VI. Obligaciones a cargo del servidor público con las que haya consentido, derivadas de la adquisición o del uso de habitaciones consideradas como de interés social; </w:t>
      </w:r>
    </w:p>
    <w:p w14:paraId="4E270307"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VII. Faltas de puntualidad o de asistencia injustificadas; </w:t>
      </w:r>
    </w:p>
    <w:p w14:paraId="49AC0C11"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 xml:space="preserve">VIII. Pensiones alimenticias ordenadas por la autoridad judicial; o </w:t>
      </w:r>
    </w:p>
    <w:p w14:paraId="1AB12642" w14:textId="77777777" w:rsidR="00E97DE3" w:rsidRPr="00FD468F" w:rsidRDefault="00E97DE3" w:rsidP="00E97DE3">
      <w:pPr>
        <w:pStyle w:val="Prrafodelista"/>
        <w:ind w:left="567" w:right="567"/>
        <w:jc w:val="both"/>
        <w:rPr>
          <w:rFonts w:ascii="Palatino Linotype" w:hAnsi="Palatino Linotype"/>
          <w:i/>
        </w:rPr>
      </w:pPr>
      <w:r w:rsidRPr="00FD468F">
        <w:rPr>
          <w:rFonts w:ascii="Palatino Linotype" w:hAnsi="Palatino Linotype"/>
          <w:i/>
        </w:rPr>
        <w:t>IX. Cualquier otro convenido con instituciones de servicios y aceptado por el servidor público.</w:t>
      </w:r>
    </w:p>
    <w:p w14:paraId="05A5A44C" w14:textId="19F925C0" w:rsidR="00E97DE3" w:rsidRPr="00FD468F" w:rsidRDefault="00E97DE3" w:rsidP="00740539">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hAnsi="Palatino Linotype" w:cs="Arial"/>
          <w:sz w:val="22"/>
          <w:szCs w:val="22"/>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0785D580" w14:textId="083CC1C7" w:rsidR="00E97DE3" w:rsidRPr="00FD468F" w:rsidRDefault="00E97DE3" w:rsidP="00E97DE3">
      <w:pPr>
        <w:pStyle w:val="Prrafodelista"/>
        <w:numPr>
          <w:ilvl w:val="0"/>
          <w:numId w:val="29"/>
        </w:numPr>
        <w:spacing w:line="360" w:lineRule="auto"/>
        <w:contextualSpacing/>
        <w:jc w:val="both"/>
        <w:rPr>
          <w:rFonts w:ascii="Palatino Linotype" w:hAnsi="Palatino Linotype" w:cs="Arial"/>
        </w:rPr>
      </w:pPr>
      <w:r w:rsidRPr="00FD468F">
        <w:rPr>
          <w:rFonts w:ascii="Palatino Linotype" w:hAnsi="Palatino Linotype" w:cs="Arial"/>
          <w:b/>
        </w:rPr>
        <w:t>Seguro de Capitalización Individualizado.</w:t>
      </w:r>
    </w:p>
    <w:p w14:paraId="753FF151"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14:paraId="724983F9" w14:textId="77777777" w:rsidR="00E97DE3" w:rsidRPr="00FD468F" w:rsidRDefault="00E97DE3" w:rsidP="00E97DE3">
      <w:pPr>
        <w:pStyle w:val="Prrafodelista"/>
        <w:spacing w:line="360" w:lineRule="auto"/>
        <w:ind w:left="567" w:right="567"/>
        <w:jc w:val="both"/>
        <w:rPr>
          <w:rFonts w:ascii="Palatino Linotype" w:hAnsi="Palatino Linotype" w:cs="Arial"/>
        </w:rPr>
      </w:pPr>
      <w:r w:rsidRPr="00FD468F">
        <w:rPr>
          <w:rFonts w:ascii="Palatino Linotype" w:hAnsi="Palatino Linotype" w:cs="Arial"/>
        </w:rPr>
        <w:lastRenderedPageBreak/>
        <w:t>•</w:t>
      </w:r>
      <w:r w:rsidRPr="00FD468F">
        <w:rPr>
          <w:rFonts w:ascii="Palatino Linotype" w:hAnsi="Palatino Linotype" w:cs="Arial"/>
        </w:rPr>
        <w:tab/>
        <w:t>Subcuenta de cuota obligatoria; que corresponde a un porcentaje del sueldo sujeto a cotización, que se descuenta al servir público de manera automática.</w:t>
      </w:r>
    </w:p>
    <w:p w14:paraId="0958EAE3" w14:textId="77777777" w:rsidR="00E97DE3" w:rsidRPr="00FD468F" w:rsidRDefault="00E97DE3" w:rsidP="00E97DE3">
      <w:pPr>
        <w:pStyle w:val="Prrafodelista"/>
        <w:spacing w:line="360" w:lineRule="auto"/>
        <w:ind w:left="567" w:right="567"/>
        <w:jc w:val="both"/>
        <w:rPr>
          <w:rFonts w:ascii="Palatino Linotype" w:hAnsi="Palatino Linotype" w:cs="Arial"/>
        </w:rPr>
      </w:pPr>
      <w:r w:rsidRPr="00FD468F">
        <w:rPr>
          <w:rFonts w:ascii="Palatino Linotype" w:hAnsi="Palatino Linotype" w:cs="Arial"/>
        </w:rPr>
        <w:t>•</w:t>
      </w:r>
      <w:r w:rsidRPr="00FD468F">
        <w:rPr>
          <w:rFonts w:ascii="Palatino Linotype" w:hAnsi="Palatino Linotype" w:cs="Arial"/>
        </w:rPr>
        <w:tab/>
        <w:t>Subcuenta de aportación obligatoria: que es la aportación que realiza la Institución a favor del servidor público, el cual equivale a un porcentaje del sueldo sujeto a cotización.</w:t>
      </w:r>
    </w:p>
    <w:p w14:paraId="3337AAA8" w14:textId="77777777" w:rsidR="00E97DE3" w:rsidRPr="00FD468F" w:rsidRDefault="00E97DE3" w:rsidP="00E97DE3">
      <w:pPr>
        <w:pStyle w:val="Prrafodelista"/>
        <w:spacing w:line="360" w:lineRule="auto"/>
        <w:ind w:left="567" w:right="567"/>
        <w:jc w:val="both"/>
        <w:rPr>
          <w:rFonts w:ascii="Palatino Linotype" w:hAnsi="Palatino Linotype" w:cs="Arial"/>
        </w:rPr>
      </w:pPr>
      <w:r w:rsidRPr="00FD468F">
        <w:rPr>
          <w:rFonts w:ascii="Palatino Linotype" w:hAnsi="Palatino Linotype" w:cs="Arial"/>
        </w:rPr>
        <w:t>•</w:t>
      </w:r>
      <w:r w:rsidRPr="00FD468F">
        <w:rPr>
          <w:rFonts w:ascii="Palatino Linotype" w:hAnsi="Palatino Linotype" w:cs="Arial"/>
        </w:rPr>
        <w:tab/>
        <w:t xml:space="preserve">Subcuenta voluntaria: que es la cantidad que cada servidor público decide ahorrar de acuerdo con sus aportaciones, permitiendo acumular mayores ingresos para su retiro. </w:t>
      </w:r>
    </w:p>
    <w:p w14:paraId="0DD0DF74" w14:textId="77777777" w:rsidR="00E97DE3" w:rsidRPr="00FD468F" w:rsidRDefault="00E97DE3" w:rsidP="00E97DE3">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hAnsi="Palatino Linotype" w:cs="Arial"/>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7B2E1029" w14:textId="77777777" w:rsidR="00E97DE3" w:rsidRPr="00FD468F" w:rsidRDefault="00E97DE3" w:rsidP="00E97DE3">
      <w:pPr>
        <w:pStyle w:val="Prrafodelista"/>
        <w:ind w:left="567" w:right="567"/>
        <w:jc w:val="both"/>
        <w:rPr>
          <w:rFonts w:ascii="Palatino Linotype" w:hAnsi="Palatino Linotype" w:cs="Arial"/>
          <w:i/>
        </w:rPr>
      </w:pPr>
      <w:r w:rsidRPr="00FD468F">
        <w:rPr>
          <w:rFonts w:ascii="Palatino Linotype" w:hAnsi="Palatino Linotype" w:cs="Arial"/>
          <w:i/>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w:t>
      </w:r>
      <w:r w:rsidRPr="00FD468F">
        <w:rPr>
          <w:rFonts w:ascii="Palatino Linotype" w:hAnsi="Palatino Linotype" w:cs="Arial"/>
          <w:i/>
        </w:rPr>
        <w:lastRenderedPageBreak/>
        <w:t xml:space="preserve">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FD468F">
        <w:rPr>
          <w:rFonts w:ascii="Palatino Linotype" w:hAnsi="Palatino Linotype" w:cs="Arial"/>
          <w:i/>
        </w:rPr>
        <w:t>aún</w:t>
      </w:r>
      <w:proofErr w:type="spellEnd"/>
      <w:r w:rsidRPr="00FD468F">
        <w:rPr>
          <w:rFonts w:ascii="Palatino Linotype" w:hAnsi="Palatino Linotype" w:cs="Arial"/>
          <w:i/>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FD468F">
        <w:rPr>
          <w:rFonts w:ascii="Palatino Linotype" w:hAnsi="Palatino Linotype" w:cs="Arial"/>
        </w:rPr>
        <w:t xml:space="preserve"> </w:t>
      </w:r>
    </w:p>
    <w:p w14:paraId="01D98739" w14:textId="77777777" w:rsidR="00E97DE3" w:rsidRPr="00FD468F" w:rsidRDefault="00E97DE3" w:rsidP="00E97DE3">
      <w:pPr>
        <w:tabs>
          <w:tab w:val="left" w:pos="284"/>
        </w:tabs>
        <w:spacing w:before="240" w:after="240" w:line="360" w:lineRule="auto"/>
        <w:contextualSpacing/>
        <w:jc w:val="both"/>
        <w:rPr>
          <w:rFonts w:ascii="Palatino Linotype" w:hAnsi="Palatino Linotype" w:cs="Arial"/>
          <w:sz w:val="22"/>
          <w:szCs w:val="22"/>
        </w:rPr>
      </w:pPr>
    </w:p>
    <w:p w14:paraId="22493899" w14:textId="77777777" w:rsidR="00E97DE3" w:rsidRPr="00FD468F" w:rsidRDefault="00E97DE3" w:rsidP="00483DBC">
      <w:pPr>
        <w:numPr>
          <w:ilvl w:val="0"/>
          <w:numId w:val="2"/>
        </w:numPr>
        <w:shd w:val="clear" w:color="auto" w:fill="FFFFFF"/>
        <w:spacing w:before="240" w:after="240" w:line="360" w:lineRule="auto"/>
        <w:ind w:left="0" w:firstLine="0"/>
        <w:jc w:val="both"/>
        <w:rPr>
          <w:rFonts w:ascii="Palatino Linotype" w:hAnsi="Palatino Linotype"/>
          <w:sz w:val="22"/>
          <w:szCs w:val="22"/>
        </w:rPr>
      </w:pPr>
      <w:r w:rsidRPr="00FD468F">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799BD3A4" w14:textId="77777777" w:rsidR="00463FE7" w:rsidRPr="00FD468F" w:rsidRDefault="00463FE7" w:rsidP="00463FE7">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Por lo tanto, en consecuencia y en mérito de lo expuesto en líneas anteriores, resultan fundadas las razones o motivos de inconformidad hechos valer por el </w:t>
      </w:r>
      <w:r w:rsidRPr="00FD468F">
        <w:rPr>
          <w:rFonts w:ascii="Palatino Linotype" w:eastAsia="Palatino Linotype" w:hAnsi="Palatino Linotype" w:cs="Palatino Linotype"/>
          <w:b/>
          <w:sz w:val="22"/>
          <w:szCs w:val="22"/>
        </w:rPr>
        <w:t>RECURRENTE</w:t>
      </w:r>
      <w:r w:rsidRPr="00FD468F">
        <w:rPr>
          <w:rFonts w:ascii="Palatino Linotype" w:eastAsia="Palatino Linotype" w:hAnsi="Palatino Linotype" w:cs="Palatino Linotype"/>
          <w:sz w:val="22"/>
          <w:szCs w:val="22"/>
        </w:rPr>
        <w:t xml:space="preserve"> dentro del recurso de revisión </w:t>
      </w:r>
      <w:r w:rsidR="00B2296E" w:rsidRPr="00FD468F">
        <w:rPr>
          <w:rFonts w:ascii="Palatino Linotype" w:eastAsia="Palatino Linotype" w:hAnsi="Palatino Linotype" w:cs="Palatino Linotype"/>
          <w:b/>
          <w:sz w:val="22"/>
          <w:szCs w:val="22"/>
        </w:rPr>
        <w:t>07263</w:t>
      </w:r>
      <w:r w:rsidR="002F7B33" w:rsidRPr="00FD468F">
        <w:rPr>
          <w:rFonts w:ascii="Palatino Linotype" w:eastAsia="Palatino Linotype" w:hAnsi="Palatino Linotype" w:cs="Palatino Linotype"/>
          <w:b/>
          <w:sz w:val="22"/>
          <w:szCs w:val="22"/>
        </w:rPr>
        <w:t>/INFOEM/IP/RR/202</w:t>
      </w:r>
      <w:r w:rsidR="000F72C7" w:rsidRPr="00FD468F">
        <w:rPr>
          <w:rFonts w:ascii="Palatino Linotype" w:eastAsia="Palatino Linotype" w:hAnsi="Palatino Linotype" w:cs="Palatino Linotype"/>
          <w:b/>
          <w:sz w:val="22"/>
          <w:szCs w:val="22"/>
        </w:rPr>
        <w:t>4</w:t>
      </w:r>
      <w:r w:rsidRPr="00FD468F">
        <w:rPr>
          <w:rFonts w:ascii="Palatino Linotype" w:eastAsia="Palatino Linotype" w:hAnsi="Palatino Linotype" w:cs="Palatino Linotype"/>
          <w:sz w:val="22"/>
          <w:szCs w:val="22"/>
        </w:rPr>
        <w:t xml:space="preserve">; por ello, y con fundamento en la fracción </w:t>
      </w:r>
      <w:r w:rsidR="000F72C7" w:rsidRPr="00FD468F">
        <w:rPr>
          <w:rFonts w:ascii="Palatino Linotype" w:eastAsia="Palatino Linotype" w:hAnsi="Palatino Linotype" w:cs="Palatino Linotype"/>
          <w:sz w:val="22"/>
          <w:szCs w:val="22"/>
        </w:rPr>
        <w:t>I</w:t>
      </w:r>
      <w:r w:rsidRPr="00FD468F">
        <w:rPr>
          <w:rFonts w:ascii="Palatino Linotype" w:eastAsia="Palatino Linotype" w:hAnsi="Palatino Linotype" w:cs="Palatino Linotype"/>
          <w:sz w:val="22"/>
          <w:szCs w:val="22"/>
        </w:rPr>
        <w:t xml:space="preserve">II del numeral 186 de la Ley de Transparencia y Acceso a la Información Pública del Estado de México y Municipios, se modifica la respuesta a la solicitud de información </w:t>
      </w:r>
      <w:r w:rsidR="00B2296E" w:rsidRPr="00FD468F">
        <w:rPr>
          <w:rFonts w:ascii="Palatino Linotype" w:eastAsia="Palatino Linotype" w:hAnsi="Palatino Linotype" w:cs="Palatino Linotype"/>
          <w:b/>
          <w:bCs/>
          <w:sz w:val="22"/>
          <w:szCs w:val="22"/>
        </w:rPr>
        <w:t>00761</w:t>
      </w:r>
      <w:r w:rsidR="005160D0" w:rsidRPr="00FD468F">
        <w:rPr>
          <w:rFonts w:ascii="Palatino Linotype" w:eastAsia="Palatino Linotype" w:hAnsi="Palatino Linotype" w:cs="Palatino Linotype"/>
          <w:b/>
          <w:bCs/>
          <w:sz w:val="22"/>
          <w:szCs w:val="22"/>
        </w:rPr>
        <w:t>/</w:t>
      </w:r>
      <w:r w:rsidR="00B2296E" w:rsidRPr="00FD468F">
        <w:rPr>
          <w:rFonts w:ascii="Palatino Linotype" w:eastAsia="Palatino Linotype" w:hAnsi="Palatino Linotype" w:cs="Palatino Linotype"/>
          <w:b/>
          <w:bCs/>
          <w:sz w:val="22"/>
          <w:szCs w:val="22"/>
        </w:rPr>
        <w:t>SMOV</w:t>
      </w:r>
      <w:r w:rsidR="005160D0" w:rsidRPr="00FD468F">
        <w:rPr>
          <w:rFonts w:ascii="Palatino Linotype" w:eastAsia="Palatino Linotype" w:hAnsi="Palatino Linotype" w:cs="Palatino Linotype"/>
          <w:b/>
          <w:bCs/>
          <w:sz w:val="22"/>
          <w:szCs w:val="22"/>
        </w:rPr>
        <w:t>/IP/2024.</w:t>
      </w:r>
    </w:p>
    <w:p w14:paraId="6A132B7E" w14:textId="77777777" w:rsidR="00463FE7" w:rsidRPr="00FD468F" w:rsidRDefault="00463FE7" w:rsidP="00463FE7">
      <w:pPr>
        <w:tabs>
          <w:tab w:val="left" w:pos="284"/>
        </w:tabs>
        <w:spacing w:before="240" w:after="240" w:line="360" w:lineRule="auto"/>
        <w:contextualSpacing/>
        <w:jc w:val="both"/>
        <w:rPr>
          <w:rFonts w:ascii="Palatino Linotype" w:eastAsia="Palatino Linotype" w:hAnsi="Palatino Linotype" w:cs="Palatino Linotype"/>
          <w:sz w:val="22"/>
          <w:szCs w:val="22"/>
        </w:rPr>
      </w:pPr>
    </w:p>
    <w:p w14:paraId="7C7876C8" w14:textId="77777777" w:rsidR="00463FE7" w:rsidRPr="00FD468F" w:rsidRDefault="00463FE7" w:rsidP="00463FE7">
      <w:pPr>
        <w:numPr>
          <w:ilvl w:val="0"/>
          <w:numId w:val="2"/>
        </w:numPr>
        <w:spacing w:line="360" w:lineRule="auto"/>
        <w:ind w:left="0" w:firstLine="0"/>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lastRenderedPageBreak/>
        <w:t xml:space="preserve">Por lo anteriormente expuesto y fundado, este </w:t>
      </w:r>
      <w:r w:rsidRPr="00FD468F">
        <w:rPr>
          <w:rFonts w:ascii="Palatino Linotype" w:eastAsia="Palatino Linotype" w:hAnsi="Palatino Linotype" w:cs="Palatino Linotype"/>
          <w:b/>
          <w:sz w:val="22"/>
          <w:szCs w:val="22"/>
        </w:rPr>
        <w:t>ÓRGANO GARANTE</w:t>
      </w:r>
      <w:r w:rsidRPr="00FD468F">
        <w:rPr>
          <w:rFonts w:ascii="Palatino Linotype" w:eastAsia="Palatino Linotype" w:hAnsi="Palatino Linotype" w:cs="Palatino Linotype"/>
          <w:sz w:val="22"/>
          <w:szCs w:val="22"/>
        </w:rPr>
        <w:t xml:space="preserve"> emite los siguientes:</w:t>
      </w:r>
    </w:p>
    <w:p w14:paraId="2ED434A6" w14:textId="77777777" w:rsidR="00463FE7" w:rsidRPr="00FD468F" w:rsidRDefault="00463FE7" w:rsidP="00463FE7">
      <w:pPr>
        <w:keepNext/>
        <w:keepLines/>
        <w:spacing w:line="360" w:lineRule="auto"/>
        <w:jc w:val="center"/>
        <w:outlineLvl w:val="0"/>
        <w:rPr>
          <w:rFonts w:ascii="Palatino Linotype" w:eastAsia="Palatino Linotype" w:hAnsi="Palatino Linotype" w:cs="Palatino Linotype"/>
          <w:b/>
          <w:sz w:val="22"/>
          <w:szCs w:val="22"/>
        </w:rPr>
      </w:pPr>
      <w:bookmarkStart w:id="22" w:name="_heading=h.35nkun2" w:colFirst="0" w:colLast="0"/>
      <w:bookmarkEnd w:id="22"/>
      <w:r w:rsidRPr="00FD468F">
        <w:rPr>
          <w:rFonts w:ascii="Palatino Linotype" w:eastAsia="Palatino Linotype" w:hAnsi="Palatino Linotype" w:cs="Palatino Linotype"/>
          <w:b/>
          <w:sz w:val="22"/>
          <w:szCs w:val="22"/>
        </w:rPr>
        <w:t xml:space="preserve">R E S O L U T I V O S </w:t>
      </w:r>
    </w:p>
    <w:p w14:paraId="1DF49A66" w14:textId="77777777" w:rsidR="00463FE7" w:rsidRPr="00FD468F" w:rsidRDefault="00463FE7" w:rsidP="00463FE7">
      <w:pPr>
        <w:spacing w:line="360" w:lineRule="auto"/>
        <w:rPr>
          <w:rFonts w:ascii="Palatino Linotype" w:eastAsia="Palatino Linotype" w:hAnsi="Palatino Linotype" w:cs="Palatino Linotype"/>
          <w:sz w:val="22"/>
          <w:szCs w:val="22"/>
        </w:rPr>
      </w:pPr>
    </w:p>
    <w:p w14:paraId="2416F492" w14:textId="2624347E" w:rsidR="00BF115A" w:rsidRPr="00BF115A" w:rsidRDefault="00463FE7" w:rsidP="000F72C7">
      <w:pPr>
        <w:spacing w:line="360" w:lineRule="auto"/>
        <w:jc w:val="both"/>
        <w:rPr>
          <w:rFonts w:ascii="Palatino Linotype" w:eastAsia="Palatino Linotype" w:hAnsi="Palatino Linotype" w:cs="Palatino Linotype"/>
          <w:bCs/>
          <w:sz w:val="22"/>
          <w:szCs w:val="22"/>
        </w:rPr>
      </w:pPr>
      <w:r w:rsidRPr="00FD468F">
        <w:rPr>
          <w:rFonts w:ascii="Palatino Linotype" w:eastAsia="Palatino Linotype" w:hAnsi="Palatino Linotype" w:cs="Palatino Linotype"/>
          <w:b/>
          <w:sz w:val="22"/>
          <w:szCs w:val="22"/>
        </w:rPr>
        <w:t>PRIMERO</w:t>
      </w:r>
      <w:r w:rsidRPr="00BF115A">
        <w:rPr>
          <w:rFonts w:ascii="Palatino Linotype" w:eastAsia="Palatino Linotype" w:hAnsi="Palatino Linotype" w:cs="Palatino Linotype"/>
          <w:bCs/>
          <w:sz w:val="22"/>
          <w:szCs w:val="22"/>
        </w:rPr>
        <w:t xml:space="preserve">. </w:t>
      </w:r>
      <w:bookmarkStart w:id="23" w:name="_heading=h.1ksv4uv" w:colFirst="0" w:colLast="0"/>
      <w:bookmarkEnd w:id="23"/>
      <w:r w:rsidR="00BF115A" w:rsidRPr="00BF115A">
        <w:rPr>
          <w:rFonts w:ascii="Palatino Linotype" w:eastAsia="Palatino Linotype" w:hAnsi="Palatino Linotype" w:cs="Palatino Linotype"/>
          <w:bCs/>
          <w:sz w:val="22"/>
          <w:szCs w:val="22"/>
          <w:highlight w:val="yellow"/>
        </w:rPr>
        <w:t xml:space="preserve">Resultan fundadas las razones o motivos de inconformidad hechos valer en el recurso de revisión </w:t>
      </w:r>
      <w:r w:rsidR="00BF115A" w:rsidRPr="00BF115A">
        <w:rPr>
          <w:rFonts w:ascii="Palatino Linotype" w:eastAsia="Palatino Linotype" w:hAnsi="Palatino Linotype" w:cs="Palatino Linotype"/>
          <w:b/>
          <w:sz w:val="22"/>
          <w:szCs w:val="22"/>
          <w:highlight w:val="yellow"/>
        </w:rPr>
        <w:t>07263/INFOEM/IP/RR/2024</w:t>
      </w:r>
      <w:r w:rsidR="00BF115A" w:rsidRPr="00BF115A">
        <w:rPr>
          <w:rFonts w:ascii="Palatino Linotype" w:eastAsia="Palatino Linotype" w:hAnsi="Palatino Linotype" w:cs="Palatino Linotype"/>
          <w:bCs/>
          <w:sz w:val="22"/>
          <w:szCs w:val="22"/>
          <w:highlight w:val="yellow"/>
        </w:rPr>
        <w:t xml:space="preserve"> en términos de los Considerandos </w:t>
      </w:r>
      <w:r w:rsidR="00BF115A" w:rsidRPr="00BF115A">
        <w:rPr>
          <w:rFonts w:ascii="Palatino Linotype" w:eastAsia="Palatino Linotype" w:hAnsi="Palatino Linotype" w:cs="Palatino Linotype"/>
          <w:b/>
          <w:sz w:val="22"/>
          <w:szCs w:val="22"/>
          <w:highlight w:val="yellow"/>
        </w:rPr>
        <w:t>CUARTO</w:t>
      </w:r>
      <w:r w:rsidR="00BF115A" w:rsidRPr="00BF115A">
        <w:rPr>
          <w:rFonts w:ascii="Palatino Linotype" w:eastAsia="Palatino Linotype" w:hAnsi="Palatino Linotype" w:cs="Palatino Linotype"/>
          <w:bCs/>
          <w:sz w:val="22"/>
          <w:szCs w:val="22"/>
          <w:highlight w:val="yellow"/>
        </w:rPr>
        <w:t xml:space="preserve"> y </w:t>
      </w:r>
      <w:r w:rsidR="00BF115A" w:rsidRPr="00BF115A">
        <w:rPr>
          <w:rFonts w:ascii="Palatino Linotype" w:eastAsia="Palatino Linotype" w:hAnsi="Palatino Linotype" w:cs="Palatino Linotype"/>
          <w:b/>
          <w:sz w:val="22"/>
          <w:szCs w:val="22"/>
          <w:highlight w:val="yellow"/>
        </w:rPr>
        <w:t>QUINTO</w:t>
      </w:r>
      <w:r w:rsidR="00BF115A" w:rsidRPr="00BF115A">
        <w:rPr>
          <w:rFonts w:ascii="Palatino Linotype" w:eastAsia="Palatino Linotype" w:hAnsi="Palatino Linotype" w:cs="Palatino Linotype"/>
          <w:bCs/>
          <w:sz w:val="22"/>
          <w:szCs w:val="22"/>
          <w:highlight w:val="yellow"/>
        </w:rPr>
        <w:t xml:space="preserve"> de la presente resolución.</w:t>
      </w:r>
    </w:p>
    <w:p w14:paraId="6CC95203" w14:textId="77777777" w:rsidR="00BF115A" w:rsidRDefault="00BF115A" w:rsidP="000F72C7">
      <w:pPr>
        <w:spacing w:line="360" w:lineRule="auto"/>
        <w:jc w:val="both"/>
        <w:rPr>
          <w:rFonts w:ascii="Palatino Linotype" w:eastAsia="Palatino Linotype" w:hAnsi="Palatino Linotype" w:cs="Palatino Linotype"/>
          <w:b/>
          <w:sz w:val="22"/>
          <w:szCs w:val="22"/>
        </w:rPr>
      </w:pPr>
    </w:p>
    <w:p w14:paraId="4BD40994" w14:textId="2C4EE04B" w:rsidR="00435239" w:rsidRPr="00FD468F" w:rsidRDefault="00BF115A" w:rsidP="000F72C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sidR="00463FE7" w:rsidRPr="00FD468F">
        <w:rPr>
          <w:rFonts w:ascii="Palatino Linotype" w:eastAsia="Palatino Linotype" w:hAnsi="Palatino Linotype" w:cs="Palatino Linotype"/>
          <w:sz w:val="22"/>
          <w:szCs w:val="22"/>
        </w:rPr>
        <w:t xml:space="preserve">Se </w:t>
      </w:r>
      <w:r w:rsidR="002E6681" w:rsidRPr="00FD468F">
        <w:rPr>
          <w:rFonts w:ascii="Palatino Linotype" w:eastAsia="Palatino Linotype" w:hAnsi="Palatino Linotype" w:cs="Palatino Linotype"/>
          <w:b/>
          <w:sz w:val="22"/>
          <w:szCs w:val="22"/>
        </w:rPr>
        <w:t>MODIFICA</w:t>
      </w:r>
      <w:r w:rsidR="00463FE7" w:rsidRPr="00FD468F">
        <w:rPr>
          <w:rFonts w:ascii="Palatino Linotype" w:eastAsia="Palatino Linotype" w:hAnsi="Palatino Linotype" w:cs="Palatino Linotype"/>
          <w:b/>
          <w:sz w:val="22"/>
          <w:szCs w:val="22"/>
        </w:rPr>
        <w:t xml:space="preserve"> </w:t>
      </w:r>
      <w:r w:rsidR="00463FE7" w:rsidRPr="00FD468F">
        <w:rPr>
          <w:rFonts w:ascii="Palatino Linotype" w:eastAsia="Palatino Linotype" w:hAnsi="Palatino Linotype" w:cs="Palatino Linotype"/>
          <w:sz w:val="22"/>
          <w:szCs w:val="22"/>
        </w:rPr>
        <w:t>la</w:t>
      </w:r>
      <w:r w:rsidR="002E6681" w:rsidRPr="00FD468F">
        <w:rPr>
          <w:rFonts w:ascii="Palatino Linotype" w:eastAsia="Palatino Linotype" w:hAnsi="Palatino Linotype" w:cs="Palatino Linotype"/>
          <w:sz w:val="22"/>
          <w:szCs w:val="22"/>
        </w:rPr>
        <w:t xml:space="preserve"> respuesta</w:t>
      </w:r>
      <w:r w:rsidR="00463FE7" w:rsidRPr="00FD468F">
        <w:rPr>
          <w:rFonts w:ascii="Palatino Linotype" w:eastAsia="Palatino Linotype" w:hAnsi="Palatino Linotype" w:cs="Palatino Linotype"/>
          <w:sz w:val="22"/>
          <w:szCs w:val="22"/>
        </w:rPr>
        <w:t xml:space="preserve"> de</w:t>
      </w:r>
      <w:r w:rsidR="00B2296E" w:rsidRPr="00FD468F">
        <w:rPr>
          <w:rFonts w:ascii="Palatino Linotype" w:eastAsia="Palatino Linotype" w:hAnsi="Palatino Linotype" w:cs="Palatino Linotype"/>
          <w:sz w:val="22"/>
          <w:szCs w:val="22"/>
        </w:rPr>
        <w:t xml:space="preserve"> </w:t>
      </w:r>
      <w:r w:rsidR="00463FE7" w:rsidRPr="00FD468F">
        <w:rPr>
          <w:rFonts w:ascii="Palatino Linotype" w:eastAsia="Palatino Linotype" w:hAnsi="Palatino Linotype" w:cs="Palatino Linotype"/>
          <w:sz w:val="22"/>
          <w:szCs w:val="22"/>
        </w:rPr>
        <w:t>l</w:t>
      </w:r>
      <w:r w:rsidR="00B2296E" w:rsidRPr="00FD468F">
        <w:rPr>
          <w:rFonts w:ascii="Palatino Linotype" w:eastAsia="Palatino Linotype" w:hAnsi="Palatino Linotype" w:cs="Palatino Linotype"/>
          <w:sz w:val="22"/>
          <w:szCs w:val="22"/>
        </w:rPr>
        <w:t>a</w:t>
      </w:r>
      <w:r w:rsidR="00463FE7" w:rsidRPr="00FD468F">
        <w:rPr>
          <w:rFonts w:ascii="Palatino Linotype" w:eastAsia="Palatino Linotype" w:hAnsi="Palatino Linotype" w:cs="Palatino Linotype"/>
          <w:sz w:val="22"/>
          <w:szCs w:val="22"/>
        </w:rPr>
        <w:t xml:space="preserve"> </w:t>
      </w:r>
      <w:r w:rsidR="00B2296E" w:rsidRPr="00FD468F">
        <w:rPr>
          <w:rFonts w:ascii="Palatino Linotype" w:eastAsia="Palatino Linotype" w:hAnsi="Palatino Linotype" w:cs="Palatino Linotype"/>
          <w:sz w:val="22"/>
          <w:szCs w:val="22"/>
        </w:rPr>
        <w:t xml:space="preserve">Secretaría de Movilidad </w:t>
      </w:r>
      <w:r w:rsidR="002E6681" w:rsidRPr="00FD468F">
        <w:rPr>
          <w:rFonts w:ascii="Palatino Linotype" w:eastAsia="Palatino Linotype" w:hAnsi="Palatino Linotype" w:cs="Palatino Linotype"/>
          <w:sz w:val="22"/>
          <w:szCs w:val="22"/>
        </w:rPr>
        <w:t>a la solicitud</w:t>
      </w:r>
      <w:r w:rsidR="00463FE7" w:rsidRPr="00FD468F">
        <w:rPr>
          <w:rFonts w:ascii="Palatino Linotype" w:eastAsia="Palatino Linotype" w:hAnsi="Palatino Linotype" w:cs="Palatino Linotype"/>
          <w:sz w:val="22"/>
          <w:szCs w:val="22"/>
        </w:rPr>
        <w:t xml:space="preserve"> de información</w:t>
      </w:r>
      <w:r w:rsidR="00B2296E" w:rsidRPr="00FD468F">
        <w:rPr>
          <w:rFonts w:ascii="Palatino Linotype" w:eastAsia="Palatino Linotype" w:hAnsi="Palatino Linotype" w:cs="Palatino Linotype"/>
          <w:b/>
          <w:sz w:val="22"/>
          <w:szCs w:val="22"/>
        </w:rPr>
        <w:t xml:space="preserve"> </w:t>
      </w:r>
      <w:r w:rsidR="00B2296E" w:rsidRPr="00FD468F">
        <w:rPr>
          <w:rFonts w:ascii="Palatino Linotype" w:eastAsia="Palatino Linotype" w:hAnsi="Palatino Linotype" w:cs="Palatino Linotype"/>
          <w:b/>
          <w:bCs/>
          <w:sz w:val="22"/>
          <w:szCs w:val="22"/>
        </w:rPr>
        <w:t>00761</w:t>
      </w:r>
      <w:r w:rsidR="000F72C7" w:rsidRPr="00FD468F">
        <w:rPr>
          <w:rFonts w:ascii="Palatino Linotype" w:eastAsia="Palatino Linotype" w:hAnsi="Palatino Linotype" w:cs="Palatino Linotype"/>
          <w:b/>
          <w:bCs/>
          <w:sz w:val="22"/>
          <w:szCs w:val="22"/>
        </w:rPr>
        <w:t>/</w:t>
      </w:r>
      <w:r w:rsidR="00B2296E" w:rsidRPr="00FD468F">
        <w:rPr>
          <w:rFonts w:ascii="Palatino Linotype" w:eastAsia="Palatino Linotype" w:hAnsi="Palatino Linotype" w:cs="Palatino Linotype"/>
          <w:b/>
          <w:bCs/>
          <w:sz w:val="22"/>
          <w:szCs w:val="22"/>
        </w:rPr>
        <w:t>SMOV</w:t>
      </w:r>
      <w:r w:rsidR="000F72C7" w:rsidRPr="00FD468F">
        <w:rPr>
          <w:rFonts w:ascii="Palatino Linotype" w:eastAsia="Palatino Linotype" w:hAnsi="Palatino Linotype" w:cs="Palatino Linotype"/>
          <w:b/>
          <w:bCs/>
          <w:sz w:val="22"/>
          <w:szCs w:val="22"/>
        </w:rPr>
        <w:t xml:space="preserve">/IP/2024 </w:t>
      </w:r>
      <w:r w:rsidR="00463FE7" w:rsidRPr="00FD468F">
        <w:rPr>
          <w:rFonts w:ascii="Palatino Linotype" w:eastAsia="Palatino Linotype" w:hAnsi="Palatino Linotype" w:cs="Palatino Linotype"/>
          <w:sz w:val="22"/>
          <w:szCs w:val="22"/>
        </w:rPr>
        <w:t>y</w:t>
      </w:r>
      <w:r w:rsidR="00463FE7" w:rsidRPr="00FD468F">
        <w:rPr>
          <w:rFonts w:ascii="Palatino Linotype" w:eastAsia="Palatino Linotype" w:hAnsi="Palatino Linotype" w:cs="Palatino Linotype"/>
          <w:b/>
          <w:sz w:val="22"/>
          <w:szCs w:val="22"/>
        </w:rPr>
        <w:t xml:space="preserve"> </w:t>
      </w:r>
      <w:r w:rsidR="00463FE7" w:rsidRPr="00FD468F">
        <w:rPr>
          <w:rFonts w:ascii="Palatino Linotype" w:eastAsia="Palatino Linotype" w:hAnsi="Palatino Linotype" w:cs="Palatino Linotype"/>
          <w:sz w:val="22"/>
          <w:szCs w:val="22"/>
        </w:rPr>
        <w:t xml:space="preserve">se </w:t>
      </w:r>
      <w:r w:rsidR="00463FE7" w:rsidRPr="00FD468F">
        <w:rPr>
          <w:rFonts w:ascii="Palatino Linotype" w:eastAsia="Palatino Linotype" w:hAnsi="Palatino Linotype" w:cs="Palatino Linotype"/>
          <w:b/>
          <w:sz w:val="22"/>
          <w:szCs w:val="22"/>
        </w:rPr>
        <w:t>ORDENA</w:t>
      </w:r>
      <w:r w:rsidR="00463FE7" w:rsidRPr="00FD468F">
        <w:rPr>
          <w:rFonts w:ascii="Palatino Linotype" w:eastAsia="Palatino Linotype" w:hAnsi="Palatino Linotype" w:cs="Palatino Linotype"/>
          <w:sz w:val="22"/>
          <w:szCs w:val="22"/>
        </w:rPr>
        <w:t xml:space="preserve"> entregar vía Sistema de Acceso a la Información Mexiquense </w:t>
      </w:r>
      <w:r w:rsidR="00463FE7" w:rsidRPr="00FD468F">
        <w:rPr>
          <w:rFonts w:ascii="Palatino Linotype" w:eastAsia="Palatino Linotype" w:hAnsi="Palatino Linotype" w:cs="Palatino Linotype"/>
          <w:b/>
          <w:sz w:val="22"/>
          <w:szCs w:val="22"/>
        </w:rPr>
        <w:t>(SAIMEX)</w:t>
      </w:r>
      <w:r w:rsidR="00463FE7" w:rsidRPr="00FD468F">
        <w:rPr>
          <w:rFonts w:ascii="Palatino Linotype" w:eastAsia="Palatino Linotype" w:hAnsi="Palatino Linotype" w:cs="Palatino Linotype"/>
          <w:sz w:val="22"/>
          <w:szCs w:val="22"/>
        </w:rPr>
        <w:t xml:space="preserve">, </w:t>
      </w:r>
      <w:r w:rsidR="000C3610" w:rsidRPr="00FD468F">
        <w:rPr>
          <w:rFonts w:ascii="Palatino Linotype" w:eastAsia="Palatino Linotype" w:hAnsi="Palatino Linotype" w:cs="Palatino Linotype"/>
          <w:sz w:val="22"/>
          <w:szCs w:val="22"/>
        </w:rPr>
        <w:t xml:space="preserve">de ser procedente en versión pública, el o los documentos donde conste lo siguiente: </w:t>
      </w:r>
    </w:p>
    <w:p w14:paraId="20805A65" w14:textId="77777777" w:rsidR="00435239" w:rsidRPr="00FD468F" w:rsidRDefault="00435239" w:rsidP="000F72C7">
      <w:pPr>
        <w:spacing w:line="360" w:lineRule="auto"/>
        <w:jc w:val="both"/>
        <w:rPr>
          <w:rFonts w:ascii="Palatino Linotype" w:eastAsia="Palatino Linotype" w:hAnsi="Palatino Linotype" w:cs="Palatino Linotype"/>
          <w:sz w:val="22"/>
          <w:szCs w:val="22"/>
        </w:rPr>
      </w:pPr>
    </w:p>
    <w:p w14:paraId="7718902E" w14:textId="77777777" w:rsidR="00463FE7" w:rsidRPr="00FD468F" w:rsidRDefault="000C3610" w:rsidP="000C3610">
      <w:pPr>
        <w:tabs>
          <w:tab w:val="left" w:pos="284"/>
        </w:tabs>
        <w:spacing w:line="360" w:lineRule="auto"/>
        <w:ind w:left="567" w:right="567"/>
        <w:jc w:val="both"/>
        <w:rPr>
          <w:rFonts w:ascii="Palatino Linotype" w:eastAsia="Palatino Linotype" w:hAnsi="Palatino Linotype" w:cs="Palatino Linotype"/>
          <w:b/>
          <w:sz w:val="22"/>
          <w:szCs w:val="22"/>
        </w:rPr>
      </w:pPr>
      <w:r w:rsidRPr="00FD468F">
        <w:rPr>
          <w:rFonts w:ascii="Palatino Linotype" w:eastAsia="Palatino Linotype" w:hAnsi="Palatino Linotype" w:cs="Palatino Linotype"/>
          <w:b/>
          <w:sz w:val="22"/>
          <w:szCs w:val="22"/>
        </w:rPr>
        <w:t xml:space="preserve">Del personal adscrito a la Dirección de Información, Planeación, Programación y Evaluación </w:t>
      </w:r>
      <w:r w:rsidR="00435239" w:rsidRPr="00FD468F">
        <w:rPr>
          <w:rFonts w:ascii="Palatino Linotype" w:eastAsia="Palatino Linotype" w:hAnsi="Palatino Linotype" w:cs="Palatino Linotype"/>
          <w:b/>
          <w:sz w:val="22"/>
          <w:szCs w:val="22"/>
        </w:rPr>
        <w:t>al 23 de octubre de 2024</w:t>
      </w:r>
    </w:p>
    <w:p w14:paraId="04603D76" w14:textId="77777777" w:rsidR="000C3610" w:rsidRPr="00FD468F" w:rsidRDefault="000C3610" w:rsidP="00463FE7">
      <w:pPr>
        <w:tabs>
          <w:tab w:val="left" w:pos="284"/>
        </w:tabs>
        <w:spacing w:line="360" w:lineRule="auto"/>
        <w:jc w:val="both"/>
        <w:rPr>
          <w:rFonts w:ascii="Palatino Linotype" w:eastAsia="Palatino Linotype" w:hAnsi="Palatino Linotype" w:cs="Palatino Linotype"/>
          <w:sz w:val="22"/>
          <w:szCs w:val="22"/>
        </w:rPr>
      </w:pPr>
    </w:p>
    <w:p w14:paraId="7B227802" w14:textId="77777777" w:rsidR="000C3610" w:rsidRPr="00FD468F" w:rsidRDefault="000C3610" w:rsidP="000C3610">
      <w:pPr>
        <w:pStyle w:val="Prrafodelista"/>
        <w:numPr>
          <w:ilvl w:val="4"/>
          <w:numId w:val="10"/>
        </w:numPr>
        <w:pBdr>
          <w:top w:val="nil"/>
          <w:left w:val="nil"/>
          <w:bottom w:val="nil"/>
          <w:right w:val="nil"/>
          <w:between w:val="nil"/>
        </w:pBdr>
        <w:spacing w:line="360" w:lineRule="auto"/>
        <w:ind w:left="567" w:firstLine="0"/>
        <w:jc w:val="both"/>
        <w:rPr>
          <w:rFonts w:ascii="Palatino Linotype" w:eastAsia="Palatino Linotype" w:hAnsi="Palatino Linotype" w:cs="Palatino Linotype"/>
          <w:b/>
        </w:rPr>
      </w:pPr>
      <w:r w:rsidRPr="00FD468F">
        <w:rPr>
          <w:rFonts w:ascii="Palatino Linotype" w:eastAsia="Palatino Linotype" w:hAnsi="Palatino Linotype" w:cs="Palatino Linotype"/>
          <w:b/>
        </w:rPr>
        <w:t xml:space="preserve">El Gafete-credencial </w:t>
      </w:r>
    </w:p>
    <w:p w14:paraId="7462E201" w14:textId="77777777" w:rsidR="00463FE7" w:rsidRPr="00FD468F" w:rsidRDefault="007F6514" w:rsidP="000C3610">
      <w:pPr>
        <w:pStyle w:val="Prrafodelista"/>
        <w:numPr>
          <w:ilvl w:val="4"/>
          <w:numId w:val="10"/>
        </w:numPr>
        <w:pBdr>
          <w:top w:val="nil"/>
          <w:left w:val="nil"/>
          <w:bottom w:val="nil"/>
          <w:right w:val="nil"/>
          <w:between w:val="nil"/>
        </w:pBdr>
        <w:spacing w:line="360" w:lineRule="auto"/>
        <w:ind w:left="567" w:firstLine="0"/>
        <w:jc w:val="both"/>
        <w:rPr>
          <w:rFonts w:ascii="Palatino Linotype" w:eastAsia="Palatino Linotype" w:hAnsi="Palatino Linotype" w:cs="Palatino Linotype"/>
          <w:b/>
        </w:rPr>
      </w:pPr>
      <w:r w:rsidRPr="00FD468F">
        <w:rPr>
          <w:rFonts w:ascii="Palatino Linotype" w:eastAsia="Palatino Linotype" w:hAnsi="Palatino Linotype" w:cs="Palatino Linotype"/>
          <w:b/>
        </w:rPr>
        <w:t>R</w:t>
      </w:r>
      <w:r w:rsidR="00B2296E" w:rsidRPr="00FD468F">
        <w:rPr>
          <w:rFonts w:ascii="Palatino Linotype" w:eastAsia="Palatino Linotype" w:hAnsi="Palatino Linotype" w:cs="Palatino Linotype"/>
          <w:b/>
        </w:rPr>
        <w:t>emuneración quincenal neta</w:t>
      </w:r>
      <w:r w:rsidR="000C3610" w:rsidRPr="00FD468F">
        <w:rPr>
          <w:rFonts w:ascii="Palatino Linotype" w:eastAsia="Palatino Linotype" w:hAnsi="Palatino Linotype" w:cs="Palatino Linotype"/>
          <w:b/>
        </w:rPr>
        <w:t>.</w:t>
      </w:r>
    </w:p>
    <w:p w14:paraId="1085352E" w14:textId="77777777" w:rsidR="000C3610" w:rsidRPr="00FD468F" w:rsidRDefault="000C3610" w:rsidP="000C3610">
      <w:pPr>
        <w:pStyle w:val="Prrafodelista"/>
        <w:pBdr>
          <w:top w:val="nil"/>
          <w:left w:val="nil"/>
          <w:bottom w:val="nil"/>
          <w:right w:val="nil"/>
          <w:between w:val="nil"/>
        </w:pBdr>
        <w:spacing w:line="360" w:lineRule="auto"/>
        <w:ind w:left="567"/>
        <w:jc w:val="both"/>
        <w:rPr>
          <w:rFonts w:ascii="Palatino Linotype" w:eastAsia="Palatino Linotype" w:hAnsi="Palatino Linotype" w:cs="Palatino Linotype"/>
          <w:b/>
        </w:rPr>
      </w:pPr>
    </w:p>
    <w:p w14:paraId="6155E014" w14:textId="77777777" w:rsidR="000C2111" w:rsidRPr="00FD468F" w:rsidRDefault="00463FE7" w:rsidP="00463FE7">
      <w:pPr>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FD468F">
        <w:rPr>
          <w:rFonts w:ascii="Palatino Linotype" w:eastAsia="Palatino Linotype" w:hAnsi="Palatino Linotype" w:cs="Palatino Linotype"/>
          <w:b/>
          <w:sz w:val="22"/>
          <w:szCs w:val="22"/>
        </w:rPr>
        <w:t>del RECURRENTE</w:t>
      </w:r>
      <w:r w:rsidRPr="00FD468F">
        <w:rPr>
          <w:rFonts w:ascii="Palatino Linotype" w:eastAsia="Palatino Linotype" w:hAnsi="Palatino Linotype" w:cs="Palatino Linotype"/>
          <w:sz w:val="22"/>
          <w:szCs w:val="22"/>
        </w:rPr>
        <w:t>.</w:t>
      </w:r>
    </w:p>
    <w:p w14:paraId="36824C36" w14:textId="77777777" w:rsidR="000C2111" w:rsidRPr="00FD468F" w:rsidRDefault="000C2111" w:rsidP="00463FE7">
      <w:pPr>
        <w:spacing w:line="360" w:lineRule="auto"/>
        <w:jc w:val="both"/>
        <w:rPr>
          <w:rFonts w:ascii="Palatino Linotype" w:eastAsia="Palatino Linotype" w:hAnsi="Palatino Linotype" w:cs="Palatino Linotype"/>
          <w:sz w:val="22"/>
          <w:szCs w:val="22"/>
        </w:rPr>
      </w:pPr>
    </w:p>
    <w:p w14:paraId="419A54D5" w14:textId="77777777" w:rsidR="000C2111" w:rsidRPr="00FD468F" w:rsidRDefault="00EE7BB1" w:rsidP="000C2111">
      <w:pPr>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b/>
          <w:sz w:val="22"/>
          <w:szCs w:val="22"/>
        </w:rPr>
        <w:t>TERCERO</w:t>
      </w:r>
      <w:r w:rsidR="00463FE7" w:rsidRPr="00FD468F">
        <w:rPr>
          <w:rFonts w:ascii="Palatino Linotype" w:eastAsia="Palatino Linotype" w:hAnsi="Palatino Linotype" w:cs="Palatino Linotype"/>
          <w:b/>
          <w:sz w:val="22"/>
          <w:szCs w:val="22"/>
        </w:rPr>
        <w:t xml:space="preserve">. </w:t>
      </w:r>
      <w:r w:rsidR="000C2111" w:rsidRPr="00FD468F">
        <w:rPr>
          <w:rFonts w:ascii="Palatino Linotype" w:eastAsia="Palatino Linotype" w:hAnsi="Palatino Linotype" w:cs="Palatino Linotype"/>
          <w:sz w:val="22"/>
          <w:szCs w:val="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0C2111" w:rsidRPr="00FD468F">
        <w:rPr>
          <w:rFonts w:ascii="Palatino Linotype" w:eastAsia="Palatino Linotype" w:hAnsi="Palatino Linotype" w:cs="Palatino Linotype"/>
          <w:b/>
          <w:sz w:val="22"/>
          <w:szCs w:val="22"/>
        </w:rPr>
        <w:t xml:space="preserve">dé cumplimiento a lo ordenado dentro del plazo de diez días hábiles, </w:t>
      </w:r>
      <w:r w:rsidR="000C2111" w:rsidRPr="00FD468F">
        <w:rPr>
          <w:rFonts w:ascii="Palatino Linotype" w:eastAsia="Palatino Linotype" w:hAnsi="Palatino Linotype" w:cs="Palatino Linotype"/>
          <w:sz w:val="22"/>
          <w:szCs w:val="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8B551D5" w14:textId="77777777" w:rsidR="00463FE7" w:rsidRPr="00FD468F" w:rsidRDefault="00463FE7" w:rsidP="00463FE7">
      <w:pPr>
        <w:tabs>
          <w:tab w:val="left" w:pos="284"/>
          <w:tab w:val="left" w:pos="8080"/>
        </w:tabs>
        <w:spacing w:line="360" w:lineRule="auto"/>
        <w:ind w:right="49"/>
        <w:jc w:val="both"/>
        <w:rPr>
          <w:rFonts w:ascii="Palatino Linotype" w:eastAsia="Palatino Linotype" w:hAnsi="Palatino Linotype" w:cs="Palatino Linotype"/>
          <w:b/>
          <w:sz w:val="22"/>
          <w:szCs w:val="22"/>
        </w:rPr>
      </w:pPr>
    </w:p>
    <w:p w14:paraId="3F114C25" w14:textId="68FF55D1" w:rsidR="00463FE7" w:rsidRPr="00FD468F" w:rsidRDefault="00EE7BB1" w:rsidP="00463FE7">
      <w:pPr>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b/>
          <w:sz w:val="22"/>
          <w:szCs w:val="22"/>
        </w:rPr>
        <w:t>CUARTO</w:t>
      </w:r>
      <w:r w:rsidR="00463FE7" w:rsidRPr="00FD468F">
        <w:rPr>
          <w:rFonts w:ascii="Palatino Linotype" w:eastAsia="Palatino Linotype" w:hAnsi="Palatino Linotype" w:cs="Palatino Linotype"/>
          <w:b/>
          <w:sz w:val="22"/>
          <w:szCs w:val="22"/>
        </w:rPr>
        <w:t xml:space="preserve">. </w:t>
      </w:r>
      <w:r w:rsidR="00463FE7" w:rsidRPr="00FD468F">
        <w:rPr>
          <w:rFonts w:ascii="Palatino Linotype" w:eastAsia="Palatino Linotype" w:hAnsi="Palatino Linotype" w:cs="Palatino Linotype"/>
          <w:sz w:val="22"/>
          <w:szCs w:val="22"/>
        </w:rPr>
        <w:t>De conformidad con el artículo 198</w:t>
      </w:r>
      <w:r w:rsidR="00CB39D8">
        <w:rPr>
          <w:rFonts w:ascii="Palatino Linotype" w:eastAsia="Palatino Linotype" w:hAnsi="Palatino Linotype" w:cs="Palatino Linotype"/>
          <w:sz w:val="22"/>
          <w:szCs w:val="22"/>
        </w:rPr>
        <w:t>,</w:t>
      </w:r>
      <w:r w:rsidR="00463FE7" w:rsidRPr="00FD468F">
        <w:rPr>
          <w:rFonts w:ascii="Palatino Linotype" w:eastAsia="Palatino Linotype" w:hAnsi="Palatino Linotype" w:cs="Palatino Linotype"/>
          <w:sz w:val="22"/>
          <w:szCs w:val="22"/>
        </w:rPr>
        <w:t xml:space="preserve"> de la Ley de Transparencia y Acceso a la Información Pública del Estado de México y Municipios, de considerarlo procedente, el </w:t>
      </w:r>
      <w:r w:rsidR="00463FE7" w:rsidRPr="00FD468F">
        <w:rPr>
          <w:rFonts w:ascii="Palatino Linotype" w:eastAsia="Palatino Linotype" w:hAnsi="Palatino Linotype" w:cs="Palatino Linotype"/>
          <w:b/>
          <w:sz w:val="22"/>
          <w:szCs w:val="22"/>
        </w:rPr>
        <w:t>SUJETO OBLIGADO</w:t>
      </w:r>
      <w:r w:rsidR="00463FE7" w:rsidRPr="00FD468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5A2F346" w14:textId="77777777" w:rsidR="00463FE7" w:rsidRPr="00FD468F" w:rsidRDefault="00463FE7" w:rsidP="00463FE7">
      <w:pPr>
        <w:shd w:val="clear" w:color="auto" w:fill="FFFFFF"/>
        <w:tabs>
          <w:tab w:val="left" w:pos="284"/>
        </w:tabs>
        <w:spacing w:line="360" w:lineRule="auto"/>
        <w:jc w:val="both"/>
        <w:rPr>
          <w:rFonts w:ascii="Palatino Linotype" w:eastAsia="Palatino Linotype" w:hAnsi="Palatino Linotype" w:cs="Palatino Linotype"/>
          <w:b/>
          <w:sz w:val="22"/>
          <w:szCs w:val="22"/>
        </w:rPr>
      </w:pPr>
    </w:p>
    <w:p w14:paraId="275B7104" w14:textId="77777777" w:rsidR="00463FE7" w:rsidRPr="00FD468F" w:rsidRDefault="00EE7BB1" w:rsidP="00463FE7">
      <w:pPr>
        <w:shd w:val="clear" w:color="auto" w:fill="FFFFFF"/>
        <w:tabs>
          <w:tab w:val="left" w:pos="284"/>
        </w:tabs>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b/>
          <w:sz w:val="22"/>
          <w:szCs w:val="22"/>
        </w:rPr>
        <w:t>QUINTO</w:t>
      </w:r>
      <w:r w:rsidR="00463FE7" w:rsidRPr="00FD468F">
        <w:rPr>
          <w:rFonts w:ascii="Palatino Linotype" w:eastAsia="Palatino Linotype" w:hAnsi="Palatino Linotype" w:cs="Palatino Linotype"/>
          <w:b/>
          <w:sz w:val="22"/>
          <w:szCs w:val="22"/>
        </w:rPr>
        <w:t xml:space="preserve">. Notifíquese </w:t>
      </w:r>
      <w:r w:rsidR="00463FE7" w:rsidRPr="00FD468F">
        <w:rPr>
          <w:rFonts w:ascii="Palatino Linotype" w:eastAsia="Palatino Linotype" w:hAnsi="Palatino Linotype" w:cs="Palatino Linotype"/>
          <w:sz w:val="22"/>
          <w:szCs w:val="22"/>
        </w:rPr>
        <w:t xml:space="preserve">al </w:t>
      </w:r>
      <w:r w:rsidR="00463FE7" w:rsidRPr="00FD468F">
        <w:rPr>
          <w:rFonts w:ascii="Palatino Linotype" w:eastAsia="Palatino Linotype" w:hAnsi="Palatino Linotype" w:cs="Palatino Linotype"/>
          <w:b/>
          <w:sz w:val="22"/>
          <w:szCs w:val="22"/>
        </w:rPr>
        <w:t xml:space="preserve">RECURRENTE </w:t>
      </w:r>
      <w:r w:rsidR="00463FE7" w:rsidRPr="00FD468F">
        <w:rPr>
          <w:rFonts w:ascii="Palatino Linotype" w:eastAsia="Palatino Linotype" w:hAnsi="Palatino Linotype" w:cs="Palatino Linotype"/>
          <w:sz w:val="22"/>
          <w:szCs w:val="22"/>
        </w:rPr>
        <w:t>la presente resolución a través del Sistema de Acceso a la Información Mexiquense (SAIMEX).</w:t>
      </w:r>
    </w:p>
    <w:p w14:paraId="7A0B5CD9" w14:textId="77777777" w:rsidR="00463FE7" w:rsidRPr="00FD468F" w:rsidRDefault="00463FE7" w:rsidP="00463FE7">
      <w:pPr>
        <w:shd w:val="clear" w:color="auto" w:fill="FFFFFF"/>
        <w:tabs>
          <w:tab w:val="left" w:pos="284"/>
        </w:tabs>
        <w:spacing w:line="360" w:lineRule="auto"/>
        <w:jc w:val="both"/>
        <w:rPr>
          <w:rFonts w:ascii="Palatino Linotype" w:eastAsia="Palatino Linotype" w:hAnsi="Palatino Linotype" w:cs="Palatino Linotype"/>
          <w:sz w:val="22"/>
          <w:szCs w:val="22"/>
        </w:rPr>
      </w:pPr>
    </w:p>
    <w:p w14:paraId="20F5EC17" w14:textId="77777777" w:rsidR="00463FE7" w:rsidRPr="00FD468F" w:rsidRDefault="00EE7BB1" w:rsidP="00463FE7">
      <w:pPr>
        <w:shd w:val="clear" w:color="auto" w:fill="FFFFFF"/>
        <w:tabs>
          <w:tab w:val="left" w:pos="284"/>
        </w:tabs>
        <w:spacing w:line="360" w:lineRule="auto"/>
        <w:jc w:val="both"/>
        <w:rPr>
          <w:rFonts w:ascii="Palatino Linotype" w:eastAsia="Palatino Linotype" w:hAnsi="Palatino Linotype" w:cs="Palatino Linotype"/>
          <w:sz w:val="22"/>
          <w:szCs w:val="22"/>
        </w:rPr>
      </w:pPr>
      <w:r w:rsidRPr="00FD468F">
        <w:rPr>
          <w:rFonts w:ascii="Palatino Linotype" w:eastAsia="Palatino Linotype" w:hAnsi="Palatino Linotype" w:cs="Palatino Linotype"/>
          <w:b/>
          <w:sz w:val="22"/>
          <w:szCs w:val="22"/>
        </w:rPr>
        <w:t>SEXTO</w:t>
      </w:r>
      <w:r w:rsidR="00463FE7" w:rsidRPr="00FD468F">
        <w:rPr>
          <w:rFonts w:ascii="Palatino Linotype" w:eastAsia="Palatino Linotype" w:hAnsi="Palatino Linotype" w:cs="Palatino Linotype"/>
          <w:b/>
          <w:sz w:val="22"/>
          <w:szCs w:val="22"/>
        </w:rPr>
        <w:t xml:space="preserve">. </w:t>
      </w:r>
      <w:r w:rsidR="00463FE7" w:rsidRPr="00FD468F">
        <w:rPr>
          <w:rFonts w:ascii="Palatino Linotype" w:eastAsia="Palatino Linotype" w:hAnsi="Palatino Linotype" w:cs="Palatino Linotype"/>
          <w:sz w:val="22"/>
          <w:szCs w:val="22"/>
        </w:rPr>
        <w:t xml:space="preserve"> Se hace del conocimiento del</w:t>
      </w:r>
      <w:r w:rsidR="00463FE7" w:rsidRPr="00FD468F">
        <w:rPr>
          <w:rFonts w:ascii="Palatino Linotype" w:eastAsia="Palatino Linotype" w:hAnsi="Palatino Linotype" w:cs="Palatino Linotype"/>
          <w:b/>
          <w:sz w:val="22"/>
          <w:szCs w:val="22"/>
        </w:rPr>
        <w:t xml:space="preserve"> RECURRENTE </w:t>
      </w:r>
      <w:r w:rsidR="00463FE7" w:rsidRPr="00FD468F">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56F008E" w14:textId="77777777" w:rsidR="00463FE7" w:rsidRPr="00FD468F" w:rsidRDefault="00463FE7" w:rsidP="00463FE7">
      <w:pPr>
        <w:shd w:val="clear" w:color="auto" w:fill="FFFFFF"/>
        <w:tabs>
          <w:tab w:val="left" w:pos="284"/>
        </w:tabs>
        <w:spacing w:line="360" w:lineRule="auto"/>
        <w:jc w:val="both"/>
        <w:rPr>
          <w:rFonts w:ascii="Palatino Linotype" w:eastAsia="Palatino Linotype" w:hAnsi="Palatino Linotype" w:cs="Palatino Linotype"/>
          <w:sz w:val="22"/>
          <w:szCs w:val="22"/>
        </w:rPr>
      </w:pPr>
    </w:p>
    <w:p w14:paraId="4B6F9E93" w14:textId="77777777" w:rsidR="00CB39D8" w:rsidRPr="00CB39D8" w:rsidRDefault="00CB39D8" w:rsidP="00CB39D8">
      <w:pPr>
        <w:spacing w:line="360" w:lineRule="auto"/>
        <w:ind w:firstLine="1"/>
        <w:jc w:val="both"/>
        <w:rPr>
          <w:rFonts w:ascii="Palatino Linotype" w:hAnsi="Palatino Linotype"/>
          <w:sz w:val="22"/>
        </w:rPr>
      </w:pPr>
      <w:r w:rsidRPr="00CB39D8">
        <w:rPr>
          <w:rFonts w:ascii="Palatino Linotype" w:hAnsi="Palatino Linotype"/>
          <w:sz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 </w:t>
      </w:r>
    </w:p>
    <w:p w14:paraId="4B750FDF" w14:textId="77777777" w:rsidR="000C7685" w:rsidRPr="00CB39D8" w:rsidRDefault="000C7685" w:rsidP="00CB39D8">
      <w:pPr>
        <w:spacing w:line="360" w:lineRule="auto"/>
        <w:rPr>
          <w:rFonts w:ascii="Palatino Linotype" w:hAnsi="Palatino Linotype"/>
          <w:sz w:val="20"/>
          <w:szCs w:val="22"/>
        </w:rPr>
      </w:pPr>
    </w:p>
    <w:p w14:paraId="64EEC496" w14:textId="77777777" w:rsidR="000C7685" w:rsidRPr="00CB39D8" w:rsidRDefault="000C7685" w:rsidP="00CB39D8">
      <w:pPr>
        <w:spacing w:line="360" w:lineRule="auto"/>
        <w:rPr>
          <w:rFonts w:ascii="Palatino Linotype" w:hAnsi="Palatino Linotype"/>
          <w:sz w:val="20"/>
          <w:szCs w:val="22"/>
        </w:rPr>
      </w:pPr>
    </w:p>
    <w:p w14:paraId="36F8A1E2" w14:textId="77777777" w:rsidR="000C7685" w:rsidRPr="00CB39D8" w:rsidRDefault="000C7685" w:rsidP="00CB39D8">
      <w:pPr>
        <w:spacing w:line="360" w:lineRule="auto"/>
        <w:rPr>
          <w:rFonts w:ascii="Palatino Linotype" w:hAnsi="Palatino Linotype"/>
          <w:sz w:val="20"/>
          <w:szCs w:val="22"/>
        </w:rPr>
      </w:pPr>
    </w:p>
    <w:p w14:paraId="7B672A73" w14:textId="77777777" w:rsidR="000C7685" w:rsidRPr="00CB39D8" w:rsidRDefault="000C7685" w:rsidP="00CB39D8">
      <w:pPr>
        <w:spacing w:line="360" w:lineRule="auto"/>
        <w:rPr>
          <w:rFonts w:ascii="Palatino Linotype" w:hAnsi="Palatino Linotype"/>
          <w:sz w:val="20"/>
          <w:szCs w:val="22"/>
        </w:rPr>
      </w:pPr>
    </w:p>
    <w:p w14:paraId="3FD46554" w14:textId="77777777" w:rsidR="000C7685" w:rsidRPr="00FD468F" w:rsidRDefault="000C7685" w:rsidP="00463FE7">
      <w:pPr>
        <w:spacing w:line="360" w:lineRule="auto"/>
        <w:rPr>
          <w:rFonts w:ascii="Palatino Linotype" w:hAnsi="Palatino Linotype"/>
          <w:sz w:val="22"/>
          <w:szCs w:val="22"/>
        </w:rPr>
      </w:pPr>
    </w:p>
    <w:p w14:paraId="5240228D" w14:textId="77777777" w:rsidR="000C7685" w:rsidRPr="00FD468F" w:rsidRDefault="000C7685" w:rsidP="00463FE7">
      <w:pPr>
        <w:spacing w:line="360" w:lineRule="auto"/>
        <w:rPr>
          <w:rFonts w:ascii="Palatino Linotype" w:hAnsi="Palatino Linotype"/>
          <w:sz w:val="22"/>
          <w:szCs w:val="22"/>
        </w:rPr>
      </w:pPr>
    </w:p>
    <w:p w14:paraId="017A6FAA" w14:textId="77777777" w:rsidR="000C7685" w:rsidRPr="00FD468F" w:rsidRDefault="000C7685" w:rsidP="00463FE7">
      <w:pPr>
        <w:spacing w:line="360" w:lineRule="auto"/>
        <w:rPr>
          <w:rFonts w:ascii="Palatino Linotype" w:hAnsi="Palatino Linotype"/>
          <w:sz w:val="22"/>
          <w:szCs w:val="22"/>
        </w:rPr>
      </w:pPr>
    </w:p>
    <w:p w14:paraId="511A8A93" w14:textId="77777777" w:rsidR="000C7685" w:rsidRPr="00FD468F" w:rsidRDefault="000C7685" w:rsidP="00463FE7">
      <w:pPr>
        <w:spacing w:line="360" w:lineRule="auto"/>
        <w:rPr>
          <w:rFonts w:ascii="Palatino Linotype" w:hAnsi="Palatino Linotype"/>
          <w:sz w:val="22"/>
          <w:szCs w:val="22"/>
        </w:rPr>
      </w:pPr>
    </w:p>
    <w:p w14:paraId="0242FDA1" w14:textId="77777777" w:rsidR="000C7685" w:rsidRPr="00FD468F" w:rsidRDefault="000C7685" w:rsidP="00463FE7">
      <w:pPr>
        <w:spacing w:line="360" w:lineRule="auto"/>
        <w:rPr>
          <w:rFonts w:ascii="Palatino Linotype" w:hAnsi="Palatino Linotype"/>
          <w:sz w:val="22"/>
          <w:szCs w:val="22"/>
        </w:rPr>
      </w:pPr>
    </w:p>
    <w:p w14:paraId="5F08A85B" w14:textId="77777777" w:rsidR="000C7685" w:rsidRPr="00FD468F" w:rsidRDefault="000C7685" w:rsidP="00463FE7">
      <w:pPr>
        <w:spacing w:line="360" w:lineRule="auto"/>
        <w:rPr>
          <w:rFonts w:ascii="Palatino Linotype" w:hAnsi="Palatino Linotype"/>
          <w:sz w:val="22"/>
          <w:szCs w:val="22"/>
        </w:rPr>
      </w:pPr>
    </w:p>
    <w:p w14:paraId="6A2FA4F8" w14:textId="77777777" w:rsidR="000C7685" w:rsidRPr="00FD468F" w:rsidRDefault="000C7685" w:rsidP="00463FE7">
      <w:pPr>
        <w:spacing w:line="360" w:lineRule="auto"/>
        <w:rPr>
          <w:rFonts w:ascii="Palatino Linotype" w:hAnsi="Palatino Linotype"/>
          <w:sz w:val="22"/>
          <w:szCs w:val="22"/>
        </w:rPr>
      </w:pPr>
    </w:p>
    <w:p w14:paraId="40D89CE1" w14:textId="77777777" w:rsidR="000C7685" w:rsidRPr="00FD468F" w:rsidRDefault="000C7685" w:rsidP="00463FE7">
      <w:pPr>
        <w:spacing w:line="360" w:lineRule="auto"/>
        <w:rPr>
          <w:rFonts w:ascii="Palatino Linotype" w:hAnsi="Palatino Linotype"/>
          <w:sz w:val="22"/>
          <w:szCs w:val="22"/>
        </w:rPr>
      </w:pPr>
    </w:p>
    <w:p w14:paraId="510734F6" w14:textId="77777777" w:rsidR="000C7685" w:rsidRPr="00FD468F" w:rsidRDefault="000C7685" w:rsidP="00463FE7">
      <w:pPr>
        <w:spacing w:line="360" w:lineRule="auto"/>
        <w:rPr>
          <w:rFonts w:ascii="Palatino Linotype" w:hAnsi="Palatino Linotype"/>
          <w:sz w:val="22"/>
          <w:szCs w:val="22"/>
        </w:rPr>
      </w:pPr>
    </w:p>
    <w:p w14:paraId="1C879750" w14:textId="77777777" w:rsidR="000C7685" w:rsidRPr="00FD468F" w:rsidRDefault="000C7685" w:rsidP="00463FE7">
      <w:pPr>
        <w:spacing w:line="360" w:lineRule="auto"/>
        <w:rPr>
          <w:rFonts w:ascii="Palatino Linotype" w:hAnsi="Palatino Linotype"/>
          <w:sz w:val="22"/>
          <w:szCs w:val="22"/>
        </w:rPr>
      </w:pPr>
    </w:p>
    <w:p w14:paraId="18C498A7" w14:textId="77777777" w:rsidR="000C7685" w:rsidRPr="00FD468F" w:rsidRDefault="000C7685" w:rsidP="00463FE7">
      <w:pPr>
        <w:spacing w:line="360" w:lineRule="auto"/>
        <w:rPr>
          <w:rFonts w:ascii="Palatino Linotype" w:hAnsi="Palatino Linotype"/>
          <w:sz w:val="22"/>
          <w:szCs w:val="22"/>
        </w:rPr>
      </w:pPr>
    </w:p>
    <w:p w14:paraId="4921082C" w14:textId="77777777" w:rsidR="000C7685" w:rsidRPr="00FD468F" w:rsidRDefault="000C7685" w:rsidP="00463FE7">
      <w:pPr>
        <w:spacing w:line="360" w:lineRule="auto"/>
        <w:rPr>
          <w:rFonts w:ascii="Palatino Linotype" w:hAnsi="Palatino Linotype"/>
          <w:sz w:val="22"/>
          <w:szCs w:val="22"/>
        </w:rPr>
      </w:pPr>
    </w:p>
    <w:p w14:paraId="13436118" w14:textId="77777777" w:rsidR="000C7685" w:rsidRPr="00FD468F" w:rsidRDefault="000C7685" w:rsidP="00463FE7">
      <w:pPr>
        <w:spacing w:line="360" w:lineRule="auto"/>
        <w:rPr>
          <w:rFonts w:ascii="Palatino Linotype" w:hAnsi="Palatino Linotype"/>
          <w:sz w:val="22"/>
          <w:szCs w:val="22"/>
        </w:rPr>
      </w:pPr>
    </w:p>
    <w:p w14:paraId="1AF098C8" w14:textId="77777777" w:rsidR="000C7685" w:rsidRPr="00FD468F" w:rsidRDefault="000C7685" w:rsidP="00463FE7">
      <w:pPr>
        <w:spacing w:line="360" w:lineRule="auto"/>
        <w:rPr>
          <w:rFonts w:ascii="Palatino Linotype" w:hAnsi="Palatino Linotype"/>
          <w:sz w:val="22"/>
          <w:szCs w:val="22"/>
        </w:rPr>
      </w:pPr>
    </w:p>
    <w:p w14:paraId="017E3865" w14:textId="73BEA2D0" w:rsidR="000C7685" w:rsidRPr="00FD468F" w:rsidRDefault="000C7685" w:rsidP="00463FE7">
      <w:pPr>
        <w:spacing w:line="360" w:lineRule="auto"/>
        <w:rPr>
          <w:rFonts w:ascii="Palatino Linotype" w:hAnsi="Palatino Linotype"/>
          <w:sz w:val="22"/>
          <w:szCs w:val="22"/>
        </w:rPr>
      </w:pPr>
    </w:p>
    <w:sectPr w:rsidR="000C7685" w:rsidRPr="00FD468F" w:rsidSect="00C62E49">
      <w:headerReference w:type="default" r:id="rId15"/>
      <w:footerReference w:type="default" r:id="rId16"/>
      <w:headerReference w:type="first" r:id="rId17"/>
      <w:footerReference w:type="first" r:id="rId18"/>
      <w:pgSz w:w="12240" w:h="15840"/>
      <w:pgMar w:top="2410" w:right="1750"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8FE4" w14:textId="77777777" w:rsidR="006B0A36" w:rsidRDefault="006B0A36" w:rsidP="00463FE7">
      <w:r>
        <w:separator/>
      </w:r>
    </w:p>
  </w:endnote>
  <w:endnote w:type="continuationSeparator" w:id="0">
    <w:p w14:paraId="155E80A8" w14:textId="77777777" w:rsidR="006B0A36" w:rsidRDefault="006B0A36" w:rsidP="0046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22DC" w14:textId="77777777" w:rsidR="00740539" w:rsidRDefault="00740539" w:rsidP="00520C3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80162">
      <w:rPr>
        <w:rFonts w:ascii="Arial" w:hAnsi="Arial" w:cs="Arial"/>
        <w:b/>
        <w:bCs/>
        <w:noProof/>
        <w:sz w:val="20"/>
        <w:szCs w:val="20"/>
      </w:rPr>
      <w:t>58</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80162">
      <w:rPr>
        <w:rFonts w:ascii="Arial" w:hAnsi="Arial" w:cs="Arial"/>
        <w:b/>
        <w:bCs/>
        <w:noProof/>
        <w:sz w:val="20"/>
        <w:szCs w:val="20"/>
      </w:rPr>
      <w:t>59</w:t>
    </w:r>
    <w:r>
      <w:rPr>
        <w:rFonts w:ascii="Arial" w:hAnsi="Arial" w:cs="Arial"/>
        <w:b/>
        <w:bCs/>
        <w:sz w:val="20"/>
        <w:szCs w:val="20"/>
      </w:rPr>
      <w:fldChar w:fldCharType="end"/>
    </w:r>
  </w:p>
  <w:p w14:paraId="66442FDF" w14:textId="77777777" w:rsidR="00740539" w:rsidRDefault="00740539" w:rsidP="00520C3A">
    <w:pPr>
      <w:pStyle w:val="Piedepgina"/>
      <w:rPr>
        <w:rFonts w:ascii="Times New Roman" w:hAnsi="Times New Roman" w:cs="Times New Roman"/>
      </w:rPr>
    </w:pPr>
  </w:p>
  <w:p w14:paraId="60ED6663" w14:textId="77777777" w:rsidR="00740539" w:rsidRDefault="00740539" w:rsidP="00520C3A">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61D6" w14:textId="77777777" w:rsidR="00740539" w:rsidRDefault="00740539" w:rsidP="00520C3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80162">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80162">
      <w:rPr>
        <w:rFonts w:ascii="Arial" w:hAnsi="Arial" w:cs="Arial"/>
        <w:b/>
        <w:bCs/>
        <w:noProof/>
        <w:sz w:val="20"/>
        <w:szCs w:val="20"/>
      </w:rPr>
      <w:t>59</w:t>
    </w:r>
    <w:r>
      <w:rPr>
        <w:rFonts w:ascii="Arial" w:hAnsi="Arial" w:cs="Arial"/>
        <w:b/>
        <w:bCs/>
        <w:sz w:val="20"/>
        <w:szCs w:val="20"/>
      </w:rPr>
      <w:fldChar w:fldCharType="end"/>
    </w:r>
  </w:p>
  <w:p w14:paraId="14AA4CA0" w14:textId="77777777" w:rsidR="00740539" w:rsidRDefault="007405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5A430" w14:textId="77777777" w:rsidR="006B0A36" w:rsidRDefault="006B0A36" w:rsidP="00463FE7">
      <w:r>
        <w:separator/>
      </w:r>
    </w:p>
  </w:footnote>
  <w:footnote w:type="continuationSeparator" w:id="0">
    <w:p w14:paraId="100C2D46" w14:textId="77777777" w:rsidR="006B0A36" w:rsidRDefault="006B0A36" w:rsidP="00463FE7">
      <w:r>
        <w:continuationSeparator/>
      </w:r>
    </w:p>
  </w:footnote>
  <w:footnote w:id="1">
    <w:p w14:paraId="671AA8F1" w14:textId="77777777" w:rsidR="00740539" w:rsidRDefault="00740539"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4D01918" w14:textId="77777777" w:rsidR="00740539" w:rsidRDefault="00740539"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3E5F64A4" w14:textId="77777777" w:rsidR="00740539" w:rsidRDefault="00740539"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6CA4C6E2" w14:textId="77777777" w:rsidR="00740539" w:rsidRDefault="00740539"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14:paraId="59A75034" w14:textId="77777777" w:rsidR="00740539" w:rsidRDefault="00740539" w:rsidP="00E97DE3">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14:paraId="02BCB230" w14:textId="77777777" w:rsidR="00740539" w:rsidRDefault="00740539" w:rsidP="00E97DE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740539" w14:paraId="6822D951" w14:textId="77777777" w:rsidTr="00520C3A">
      <w:tc>
        <w:tcPr>
          <w:tcW w:w="2552" w:type="dxa"/>
          <w:vAlign w:val="center"/>
          <w:hideMark/>
        </w:tcPr>
        <w:p w14:paraId="03F3A92D" w14:textId="42D72EC1" w:rsidR="00740539" w:rsidRPr="008C5395" w:rsidRDefault="00740539" w:rsidP="00520C3A">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3" w:type="dxa"/>
          <w:vAlign w:val="center"/>
          <w:hideMark/>
        </w:tcPr>
        <w:p w14:paraId="35ADD075" w14:textId="77777777" w:rsidR="00740539" w:rsidRPr="008C5395" w:rsidRDefault="00740539" w:rsidP="000116CD">
          <w:pPr>
            <w:jc w:val="both"/>
            <w:rPr>
              <w:rFonts w:ascii="Palatino Linotype" w:hAnsi="Palatino Linotype"/>
              <w:b/>
              <w:sz w:val="21"/>
              <w:szCs w:val="21"/>
              <w:lang w:val="es-ES_tradnl"/>
            </w:rPr>
          </w:pPr>
          <w:r>
            <w:rPr>
              <w:rFonts w:ascii="Palatino Linotype" w:hAnsi="Palatino Linotype" w:cs="Arial"/>
              <w:b/>
              <w:bCs/>
              <w:sz w:val="21"/>
              <w:szCs w:val="21"/>
            </w:rPr>
            <w:t>7263/INFOEM/IP/RR/2024</w:t>
          </w:r>
        </w:p>
      </w:tc>
    </w:tr>
    <w:tr w:rsidR="00740539" w14:paraId="3D281398" w14:textId="77777777" w:rsidTr="00520C3A">
      <w:trPr>
        <w:trHeight w:val="228"/>
      </w:trPr>
      <w:tc>
        <w:tcPr>
          <w:tcW w:w="2552" w:type="dxa"/>
          <w:vAlign w:val="center"/>
          <w:hideMark/>
        </w:tcPr>
        <w:p w14:paraId="1BF7D6D7" w14:textId="77777777" w:rsidR="00740539" w:rsidRPr="008C5395" w:rsidRDefault="00740539" w:rsidP="00520C3A">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3543" w:type="dxa"/>
          <w:vAlign w:val="center"/>
          <w:hideMark/>
        </w:tcPr>
        <w:p w14:paraId="0DF9A47D" w14:textId="77777777" w:rsidR="00740539" w:rsidRPr="008C5395" w:rsidRDefault="00740539" w:rsidP="00520C3A">
          <w:pPr>
            <w:rPr>
              <w:rFonts w:ascii="Palatino Linotype" w:hAnsi="Palatino Linotype"/>
              <w:b/>
              <w:sz w:val="21"/>
              <w:szCs w:val="21"/>
              <w:lang w:val="es-ES_tradnl"/>
            </w:rPr>
          </w:pPr>
          <w:r>
            <w:rPr>
              <w:rFonts w:ascii="Palatino Linotype" w:hAnsi="Palatino Linotype"/>
              <w:b/>
              <w:bCs/>
              <w:color w:val="000000"/>
              <w:sz w:val="22"/>
              <w:szCs w:val="22"/>
            </w:rPr>
            <w:t>Secretaría de Movilidad</w:t>
          </w:r>
        </w:p>
      </w:tc>
    </w:tr>
    <w:tr w:rsidR="00740539" w14:paraId="2EC97F41" w14:textId="77777777" w:rsidTr="00520C3A">
      <w:tc>
        <w:tcPr>
          <w:tcW w:w="2552" w:type="dxa"/>
          <w:vAlign w:val="center"/>
          <w:hideMark/>
        </w:tcPr>
        <w:p w14:paraId="4584934C" w14:textId="77777777" w:rsidR="00740539" w:rsidRPr="008C5395" w:rsidRDefault="00740539" w:rsidP="00520C3A">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543" w:type="dxa"/>
          <w:vAlign w:val="center"/>
          <w:hideMark/>
        </w:tcPr>
        <w:p w14:paraId="0A13A5BA" w14:textId="77777777" w:rsidR="00740539" w:rsidRPr="008C5395" w:rsidRDefault="00740539" w:rsidP="00520C3A">
          <w:pPr>
            <w:ind w:right="-533"/>
            <w:jc w:val="both"/>
            <w:rPr>
              <w:rFonts w:ascii="Palatino Linotype" w:hAnsi="Palatino Linotype"/>
              <w:b/>
              <w:sz w:val="21"/>
              <w:szCs w:val="21"/>
              <w:lang w:val="es-ES_tradnl"/>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03239A50" w14:textId="54296E04" w:rsidR="00740539" w:rsidRDefault="00380162" w:rsidP="00520C3A">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3627F031" wp14:editId="399C244D">
          <wp:simplePos x="0" y="0"/>
          <wp:positionH relativeFrom="page">
            <wp:align>right</wp:align>
          </wp:positionH>
          <wp:positionV relativeFrom="paragraph">
            <wp:posOffset>-1001395</wp:posOffset>
          </wp:positionV>
          <wp:extent cx="7813085" cy="10170000"/>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rsidR="0074053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CB7D5" w14:textId="77777777" w:rsidR="00740539" w:rsidRDefault="00740539" w:rsidP="00520C3A">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4E66200A" wp14:editId="3EE80BD4">
          <wp:simplePos x="0" y="0"/>
          <wp:positionH relativeFrom="page">
            <wp:posOffset>1270</wp:posOffset>
          </wp:positionH>
          <wp:positionV relativeFrom="paragraph">
            <wp:posOffset>-411480</wp:posOffset>
          </wp:positionV>
          <wp:extent cx="7813085" cy="10170000"/>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740539" w14:paraId="534515AC" w14:textId="77777777" w:rsidTr="00520C3A">
      <w:tc>
        <w:tcPr>
          <w:tcW w:w="2551" w:type="dxa"/>
          <w:vAlign w:val="center"/>
          <w:hideMark/>
        </w:tcPr>
        <w:p w14:paraId="47F50A32" w14:textId="77777777" w:rsidR="00740539" w:rsidRPr="008C5395" w:rsidRDefault="00740539" w:rsidP="00520C3A">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4" w:type="dxa"/>
          <w:vAlign w:val="center"/>
          <w:hideMark/>
        </w:tcPr>
        <w:p w14:paraId="1E94F343" w14:textId="77777777" w:rsidR="00740539" w:rsidRPr="001C1420" w:rsidRDefault="00740539" w:rsidP="00C7192A">
          <w:pPr>
            <w:jc w:val="both"/>
            <w:rPr>
              <w:rFonts w:ascii="Palatino Linotype" w:hAnsi="Palatino Linotype"/>
              <w:b/>
              <w:sz w:val="21"/>
              <w:szCs w:val="21"/>
              <w:lang w:val="es-ES_tradnl"/>
            </w:rPr>
          </w:pPr>
          <w:r>
            <w:rPr>
              <w:rFonts w:ascii="Palatino Linotype" w:hAnsi="Palatino Linotype" w:cs="Arial"/>
              <w:b/>
              <w:bCs/>
              <w:sz w:val="21"/>
              <w:szCs w:val="21"/>
            </w:rPr>
            <w:t xml:space="preserve">07263/INFOEM/IP/RR/2024 </w:t>
          </w:r>
        </w:p>
      </w:tc>
    </w:tr>
    <w:tr w:rsidR="00740539" w14:paraId="0C9F194F" w14:textId="77777777" w:rsidTr="00520C3A">
      <w:tc>
        <w:tcPr>
          <w:tcW w:w="2551" w:type="dxa"/>
          <w:vAlign w:val="center"/>
          <w:hideMark/>
        </w:tcPr>
        <w:p w14:paraId="1C5D5A80" w14:textId="77777777" w:rsidR="00740539" w:rsidRPr="008C5395" w:rsidRDefault="00740539" w:rsidP="00520C3A">
          <w:pPr>
            <w:ind w:left="35" w:hanging="35"/>
            <w:rPr>
              <w:rFonts w:ascii="Palatino Linotype" w:hAnsi="Palatino Linotype"/>
              <w:b/>
              <w:sz w:val="21"/>
              <w:szCs w:val="21"/>
              <w:lang w:val="es-ES_tradnl"/>
            </w:rPr>
          </w:pPr>
          <w:r w:rsidRPr="008C5395">
            <w:rPr>
              <w:rFonts w:ascii="Palatino Linotype" w:hAnsi="Palatino Linotype"/>
              <w:b/>
              <w:sz w:val="21"/>
              <w:szCs w:val="21"/>
              <w:lang w:val="es-ES_tradnl"/>
            </w:rPr>
            <w:t>Recurrente:</w:t>
          </w:r>
        </w:p>
      </w:tc>
      <w:tc>
        <w:tcPr>
          <w:tcW w:w="3544" w:type="dxa"/>
          <w:vAlign w:val="center"/>
          <w:hideMark/>
        </w:tcPr>
        <w:p w14:paraId="4465B35F" w14:textId="77777777" w:rsidR="00740539" w:rsidRPr="001C1420" w:rsidRDefault="00740539" w:rsidP="00096357">
          <w:pPr>
            <w:rPr>
              <w:rFonts w:ascii="Palatino Linotype" w:hAnsi="Palatino Linotype"/>
              <w:b/>
              <w:sz w:val="21"/>
              <w:szCs w:val="21"/>
            </w:rPr>
          </w:pPr>
          <w:r w:rsidRPr="00463FE7">
            <w:rPr>
              <w:rFonts w:ascii="Palatino Linotype" w:hAnsi="Palatino Linotype"/>
              <w:b/>
              <w:bCs/>
            </w:rPr>
            <w:t> </w:t>
          </w:r>
        </w:p>
      </w:tc>
    </w:tr>
    <w:tr w:rsidR="00740539" w14:paraId="1B4C3369" w14:textId="77777777" w:rsidTr="00520C3A">
      <w:trPr>
        <w:trHeight w:val="228"/>
      </w:trPr>
      <w:tc>
        <w:tcPr>
          <w:tcW w:w="2551" w:type="dxa"/>
          <w:vAlign w:val="center"/>
          <w:hideMark/>
        </w:tcPr>
        <w:p w14:paraId="4E9A9E5A" w14:textId="77777777" w:rsidR="00740539" w:rsidRPr="008C5395" w:rsidRDefault="00740539" w:rsidP="00520C3A">
          <w:pPr>
            <w:rPr>
              <w:rFonts w:ascii="Palatino Linotype" w:hAnsi="Palatino Linotype"/>
              <w:b/>
              <w:sz w:val="21"/>
              <w:szCs w:val="21"/>
              <w:lang w:val="es-ES_tradnl"/>
            </w:rPr>
          </w:pPr>
          <w:r>
            <w:rPr>
              <w:rFonts w:ascii="Palatino Linotype" w:hAnsi="Palatino Linotype"/>
              <w:b/>
              <w:sz w:val="21"/>
              <w:szCs w:val="21"/>
              <w:lang w:val="es-ES_tradnl"/>
            </w:rPr>
            <w:t>Sujeto O</w:t>
          </w:r>
          <w:r w:rsidRPr="008C5395">
            <w:rPr>
              <w:rFonts w:ascii="Palatino Linotype" w:hAnsi="Palatino Linotype"/>
              <w:b/>
              <w:sz w:val="21"/>
              <w:szCs w:val="21"/>
              <w:lang w:val="es-ES_tradnl"/>
            </w:rPr>
            <w:t>bligado:</w:t>
          </w:r>
        </w:p>
      </w:tc>
      <w:tc>
        <w:tcPr>
          <w:tcW w:w="3544" w:type="dxa"/>
          <w:vAlign w:val="center"/>
          <w:hideMark/>
        </w:tcPr>
        <w:p w14:paraId="1CB9B472" w14:textId="77777777" w:rsidR="00740539" w:rsidRPr="001C1420" w:rsidRDefault="00740539" w:rsidP="00520C3A">
          <w:pPr>
            <w:ind w:left="35" w:hanging="35"/>
            <w:jc w:val="both"/>
            <w:rPr>
              <w:rFonts w:ascii="Palatino Linotype" w:hAnsi="Palatino Linotype"/>
              <w:sz w:val="21"/>
              <w:szCs w:val="21"/>
            </w:rPr>
          </w:pPr>
          <w:r>
            <w:rPr>
              <w:rFonts w:ascii="Palatino Linotype" w:hAnsi="Palatino Linotype"/>
              <w:b/>
              <w:bCs/>
              <w:color w:val="000000"/>
              <w:sz w:val="22"/>
              <w:szCs w:val="22"/>
            </w:rPr>
            <w:t>Secretaría de Movilidad</w:t>
          </w:r>
        </w:p>
      </w:tc>
    </w:tr>
    <w:tr w:rsidR="00740539" w14:paraId="30977DB2" w14:textId="77777777" w:rsidTr="00520C3A">
      <w:tc>
        <w:tcPr>
          <w:tcW w:w="2551" w:type="dxa"/>
          <w:vAlign w:val="center"/>
          <w:hideMark/>
        </w:tcPr>
        <w:p w14:paraId="555D0D3F" w14:textId="77777777" w:rsidR="00740539" w:rsidRPr="008C5395" w:rsidRDefault="00740539" w:rsidP="00520C3A">
          <w:pPr>
            <w:rPr>
              <w:rFonts w:ascii="Palatino Linotype" w:hAnsi="Palatino Linotype"/>
              <w:b/>
              <w:sz w:val="21"/>
              <w:szCs w:val="21"/>
              <w:lang w:val="es-ES_tradnl"/>
            </w:rPr>
          </w:pPr>
          <w:r>
            <w:rPr>
              <w:rFonts w:ascii="Palatino Linotype" w:hAnsi="Palatino Linotype"/>
              <w:b/>
              <w:sz w:val="21"/>
              <w:szCs w:val="21"/>
              <w:lang w:val="es-ES_tradnl"/>
            </w:rPr>
            <w:t>Comisionada P</w:t>
          </w:r>
          <w:r w:rsidRPr="008C5395">
            <w:rPr>
              <w:rFonts w:ascii="Palatino Linotype" w:hAnsi="Palatino Linotype"/>
              <w:b/>
              <w:sz w:val="21"/>
              <w:szCs w:val="21"/>
              <w:lang w:val="es-ES_tradnl"/>
            </w:rPr>
            <w:t>onente:</w:t>
          </w:r>
        </w:p>
      </w:tc>
      <w:tc>
        <w:tcPr>
          <w:tcW w:w="3544" w:type="dxa"/>
          <w:vAlign w:val="center"/>
          <w:hideMark/>
        </w:tcPr>
        <w:p w14:paraId="6DD21C60" w14:textId="77777777" w:rsidR="00740539" w:rsidRPr="001C1420" w:rsidRDefault="00740539" w:rsidP="00520C3A">
          <w:pPr>
            <w:ind w:right="-533"/>
            <w:jc w:val="both"/>
            <w:rPr>
              <w:rFonts w:ascii="Palatino Linotype" w:hAnsi="Palatino Linotype"/>
              <w:b/>
              <w:sz w:val="21"/>
              <w:szCs w:val="21"/>
              <w:lang w:val="es-ES_tradnl"/>
            </w:rPr>
          </w:pPr>
          <w:r w:rsidRPr="001C1420">
            <w:rPr>
              <w:rFonts w:ascii="Palatino Linotype" w:hAnsi="Palatino Linotype"/>
              <w:b/>
              <w:sz w:val="21"/>
              <w:szCs w:val="21"/>
              <w:lang w:val="es-ES_tradnl"/>
            </w:rPr>
            <w:t>María del Rosario Mejía Ayala</w:t>
          </w:r>
        </w:p>
      </w:tc>
    </w:tr>
  </w:tbl>
  <w:p w14:paraId="3EBDE204" w14:textId="77777777" w:rsidR="00740539" w:rsidRDefault="00740539" w:rsidP="00520C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9AB"/>
    <w:multiLevelType w:val="multilevel"/>
    <w:tmpl w:val="34A889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474F48"/>
    <w:multiLevelType w:val="hybridMultilevel"/>
    <w:tmpl w:val="7F30C34E"/>
    <w:lvl w:ilvl="0" w:tplc="4AB0DA64">
      <w:start w:val="14"/>
      <w:numFmt w:val="decimal"/>
      <w:lvlText w:val="%1-"/>
      <w:lvlJc w:val="left"/>
      <w:pPr>
        <w:ind w:left="720" w:hanging="360"/>
      </w:pPr>
      <w:rPr>
        <w:rFonts w:eastAsia="Times New Roman" w:cs="Times New Roman" w:hint="default"/>
        <w:b w:val="0"/>
        <w:i w:val="0"/>
        <w:color w:val="auto"/>
      </w:rPr>
    </w:lvl>
    <w:lvl w:ilvl="1" w:tplc="080A0019">
      <w:start w:val="1"/>
      <w:numFmt w:val="lowerLetter"/>
      <w:lvlText w:val="%2."/>
      <w:lvlJc w:val="left"/>
      <w:pPr>
        <w:ind w:left="1440" w:hanging="360"/>
      </w:pPr>
    </w:lvl>
    <w:lvl w:ilvl="2" w:tplc="6E564EA4">
      <w:start w:val="1"/>
      <w:numFmt w:val="upperRoman"/>
      <w:lvlText w:val="%3."/>
      <w:lvlJc w:val="left"/>
      <w:pPr>
        <w:ind w:left="2700" w:hanging="720"/>
      </w:pPr>
      <w:rPr>
        <w:rFonts w:hint="default"/>
      </w:rPr>
    </w:lvl>
    <w:lvl w:ilvl="3" w:tplc="080A000F">
      <w:start w:val="1"/>
      <w:numFmt w:val="decimal"/>
      <w:lvlText w:val="%4."/>
      <w:lvlJc w:val="left"/>
      <w:pPr>
        <w:ind w:left="2880" w:hanging="360"/>
      </w:pPr>
    </w:lvl>
    <w:lvl w:ilvl="4" w:tplc="4178034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244A2B"/>
    <w:multiLevelType w:val="multilevel"/>
    <w:tmpl w:val="5420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FE099B"/>
    <w:multiLevelType w:val="multilevel"/>
    <w:tmpl w:val="7BF00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7F5A23"/>
    <w:multiLevelType w:val="hybridMultilevel"/>
    <w:tmpl w:val="5C4C3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CD2233"/>
    <w:multiLevelType w:val="multilevel"/>
    <w:tmpl w:val="720A8CB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CD67E26"/>
    <w:multiLevelType w:val="hybridMultilevel"/>
    <w:tmpl w:val="BBE2664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nsid w:val="2017452F"/>
    <w:multiLevelType w:val="hybridMultilevel"/>
    <w:tmpl w:val="DFBE32B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9">
    <w:nsid w:val="27040D11"/>
    <w:multiLevelType w:val="hybridMultilevel"/>
    <w:tmpl w:val="7F86C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6F7797"/>
    <w:multiLevelType w:val="hybridMultilevel"/>
    <w:tmpl w:val="7F4A9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C40092"/>
    <w:multiLevelType w:val="hybridMultilevel"/>
    <w:tmpl w:val="15163B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nsid w:val="2D0E40A1"/>
    <w:multiLevelType w:val="hybridMultilevel"/>
    <w:tmpl w:val="007C0D48"/>
    <w:lvl w:ilvl="0" w:tplc="1FD2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nsid w:val="32B74507"/>
    <w:multiLevelType w:val="hybridMultilevel"/>
    <w:tmpl w:val="66983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163F72"/>
    <w:multiLevelType w:val="multilevel"/>
    <w:tmpl w:val="8EC49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A9C79FA"/>
    <w:multiLevelType w:val="multilevel"/>
    <w:tmpl w:val="5A70C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AF446BE"/>
    <w:multiLevelType w:val="multilevel"/>
    <w:tmpl w:val="3BDA72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E2F2F59"/>
    <w:multiLevelType w:val="hybridMultilevel"/>
    <w:tmpl w:val="62806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2A9772C"/>
    <w:multiLevelType w:val="hybridMultilevel"/>
    <w:tmpl w:val="28A0CBA0"/>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2">
    <w:nsid w:val="560839D1"/>
    <w:multiLevelType w:val="hybridMultilevel"/>
    <w:tmpl w:val="F1E44632"/>
    <w:lvl w:ilvl="0" w:tplc="C302A056">
      <w:start w:val="1"/>
      <w:numFmt w:val="decimal"/>
      <w:lvlText w:val="%1."/>
      <w:lvlJc w:val="left"/>
      <w:pPr>
        <w:ind w:left="1211" w:hanging="360"/>
      </w:pPr>
      <w:rPr>
        <w:b/>
        <w:i w:val="0"/>
        <w:color w:val="000000" w:themeColor="text1"/>
        <w:sz w:val="24"/>
        <w:szCs w:val="24"/>
      </w:rPr>
    </w:lvl>
    <w:lvl w:ilvl="1" w:tplc="080A0019">
      <w:start w:val="1"/>
      <w:numFmt w:val="lowerLetter"/>
      <w:lvlText w:val="%2."/>
      <w:lvlJc w:val="left"/>
      <w:pPr>
        <w:ind w:left="1440" w:hanging="360"/>
      </w:pPr>
    </w:lvl>
    <w:lvl w:ilvl="2" w:tplc="79924DA8">
      <w:numFmt w:val="bullet"/>
      <w:lvlText w:val="•"/>
      <w:lvlJc w:val="left"/>
      <w:pPr>
        <w:ind w:left="2340" w:hanging="360"/>
      </w:pPr>
      <w:rPr>
        <w:rFonts w:ascii="Palatino Linotype" w:eastAsia="Times New Roman" w:hAnsi="Palatino Linotype"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6346C"/>
    <w:multiLevelType w:val="hybridMultilevel"/>
    <w:tmpl w:val="995ABE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06853C6"/>
    <w:multiLevelType w:val="hybridMultilevel"/>
    <w:tmpl w:val="A02AEB6E"/>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95405FB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C3605E"/>
    <w:multiLevelType w:val="multilevel"/>
    <w:tmpl w:val="7B968BD4"/>
    <w:lvl w:ilvl="0">
      <w:start w:val="1"/>
      <w:numFmt w:val="lowerLetter"/>
      <w:lvlText w:val="%1)"/>
      <w:lvlJc w:val="left"/>
      <w:pPr>
        <w:ind w:left="1352"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nsid w:val="6A7D1317"/>
    <w:multiLevelType w:val="multilevel"/>
    <w:tmpl w:val="2B76B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D0A6EA6"/>
    <w:multiLevelType w:val="hybridMultilevel"/>
    <w:tmpl w:val="88AA7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E616099"/>
    <w:multiLevelType w:val="hybridMultilevel"/>
    <w:tmpl w:val="0DDC361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nsid w:val="71DA14FA"/>
    <w:multiLevelType w:val="hybridMultilevel"/>
    <w:tmpl w:val="DC646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B721CC4"/>
    <w:multiLevelType w:val="hybridMultilevel"/>
    <w:tmpl w:val="9D1C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FCA4BB3"/>
    <w:multiLevelType w:val="hybridMultilevel"/>
    <w:tmpl w:val="CFEAF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8"/>
  </w:num>
  <w:num w:numId="4">
    <w:abstractNumId w:val="26"/>
  </w:num>
  <w:num w:numId="5">
    <w:abstractNumId w:val="13"/>
  </w:num>
  <w:num w:numId="6">
    <w:abstractNumId w:val="0"/>
  </w:num>
  <w:num w:numId="7">
    <w:abstractNumId w:val="16"/>
  </w:num>
  <w:num w:numId="8">
    <w:abstractNumId w:val="27"/>
  </w:num>
  <w:num w:numId="9">
    <w:abstractNumId w:val="4"/>
  </w:num>
  <w:num w:numId="10">
    <w:abstractNumId w:val="1"/>
  </w:num>
  <w:num w:numId="11">
    <w:abstractNumId w:val="25"/>
  </w:num>
  <w:num w:numId="12">
    <w:abstractNumId w:val="12"/>
  </w:num>
  <w:num w:numId="13">
    <w:abstractNumId w:val="9"/>
  </w:num>
  <w:num w:numId="14">
    <w:abstractNumId w:val="21"/>
  </w:num>
  <w:num w:numId="15">
    <w:abstractNumId w:val="17"/>
  </w:num>
  <w:num w:numId="16">
    <w:abstractNumId w:val="11"/>
  </w:num>
  <w:num w:numId="17">
    <w:abstractNumId w:val="7"/>
  </w:num>
  <w:num w:numId="18">
    <w:abstractNumId w:val="6"/>
  </w:num>
  <w:num w:numId="19">
    <w:abstractNumId w:val="3"/>
  </w:num>
  <w:num w:numId="20">
    <w:abstractNumId w:val="2"/>
  </w:num>
  <w:num w:numId="21">
    <w:abstractNumId w:val="5"/>
  </w:num>
  <w:num w:numId="22">
    <w:abstractNumId w:val="33"/>
  </w:num>
  <w:num w:numId="23">
    <w:abstractNumId w:val="30"/>
  </w:num>
  <w:num w:numId="24">
    <w:abstractNumId w:val="32"/>
  </w:num>
  <w:num w:numId="25">
    <w:abstractNumId w:val="24"/>
  </w:num>
  <w:num w:numId="26">
    <w:abstractNumId w:val="15"/>
  </w:num>
  <w:num w:numId="27">
    <w:abstractNumId w:val="10"/>
  </w:num>
  <w:num w:numId="28">
    <w:abstractNumId w:val="19"/>
  </w:num>
  <w:num w:numId="29">
    <w:abstractNumId w:val="14"/>
  </w:num>
  <w:num w:numId="30">
    <w:abstractNumId w:val="31"/>
  </w:num>
  <w:num w:numId="31">
    <w:abstractNumId w:val="28"/>
  </w:num>
  <w:num w:numId="32">
    <w:abstractNumId w:val="23"/>
  </w:num>
  <w:num w:numId="33">
    <w:abstractNumId w:val="8"/>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E7"/>
    <w:rsid w:val="000116CD"/>
    <w:rsid w:val="00014312"/>
    <w:rsid w:val="00016D92"/>
    <w:rsid w:val="00037B50"/>
    <w:rsid w:val="00044DC5"/>
    <w:rsid w:val="000605FB"/>
    <w:rsid w:val="00085DF2"/>
    <w:rsid w:val="00094C26"/>
    <w:rsid w:val="00096357"/>
    <w:rsid w:val="000B7D75"/>
    <w:rsid w:val="000C2111"/>
    <w:rsid w:val="000C264A"/>
    <w:rsid w:val="000C3610"/>
    <w:rsid w:val="000C7685"/>
    <w:rsid w:val="000D0850"/>
    <w:rsid w:val="000D3B6B"/>
    <w:rsid w:val="000D6A77"/>
    <w:rsid w:val="000E5C1A"/>
    <w:rsid w:val="000F72C7"/>
    <w:rsid w:val="0010654E"/>
    <w:rsid w:val="0011081C"/>
    <w:rsid w:val="00122F13"/>
    <w:rsid w:val="00152882"/>
    <w:rsid w:val="00163451"/>
    <w:rsid w:val="00163BB9"/>
    <w:rsid w:val="0017708B"/>
    <w:rsid w:val="001836CA"/>
    <w:rsid w:val="00184764"/>
    <w:rsid w:val="0019799E"/>
    <w:rsid w:val="001B0E8E"/>
    <w:rsid w:val="001B581E"/>
    <w:rsid w:val="001D420F"/>
    <w:rsid w:val="001E039D"/>
    <w:rsid w:val="001E1382"/>
    <w:rsid w:val="001E46AD"/>
    <w:rsid w:val="00200775"/>
    <w:rsid w:val="002158DA"/>
    <w:rsid w:val="00216155"/>
    <w:rsid w:val="0024060E"/>
    <w:rsid w:val="00241BD3"/>
    <w:rsid w:val="00255895"/>
    <w:rsid w:val="002739A6"/>
    <w:rsid w:val="002963BB"/>
    <w:rsid w:val="002A1FE1"/>
    <w:rsid w:val="002A4ADE"/>
    <w:rsid w:val="002A53B2"/>
    <w:rsid w:val="002A60D0"/>
    <w:rsid w:val="002D768B"/>
    <w:rsid w:val="002E6681"/>
    <w:rsid w:val="002F1887"/>
    <w:rsid w:val="002F7B33"/>
    <w:rsid w:val="00316E16"/>
    <w:rsid w:val="00324BE2"/>
    <w:rsid w:val="00343B23"/>
    <w:rsid w:val="0034528E"/>
    <w:rsid w:val="00357BFF"/>
    <w:rsid w:val="003756F9"/>
    <w:rsid w:val="00380162"/>
    <w:rsid w:val="003A7340"/>
    <w:rsid w:val="003C0CE0"/>
    <w:rsid w:val="003C4479"/>
    <w:rsid w:val="003C48BB"/>
    <w:rsid w:val="003D2E74"/>
    <w:rsid w:val="003F7A32"/>
    <w:rsid w:val="00416CC1"/>
    <w:rsid w:val="00426B20"/>
    <w:rsid w:val="0042714C"/>
    <w:rsid w:val="00435239"/>
    <w:rsid w:val="004406E4"/>
    <w:rsid w:val="004408D6"/>
    <w:rsid w:val="0045573D"/>
    <w:rsid w:val="00463FE7"/>
    <w:rsid w:val="00471CCB"/>
    <w:rsid w:val="00475059"/>
    <w:rsid w:val="00483DBC"/>
    <w:rsid w:val="00485B20"/>
    <w:rsid w:val="00487608"/>
    <w:rsid w:val="004A1A20"/>
    <w:rsid w:val="004B2DC1"/>
    <w:rsid w:val="004C7E99"/>
    <w:rsid w:val="004D5D82"/>
    <w:rsid w:val="004F491E"/>
    <w:rsid w:val="005160D0"/>
    <w:rsid w:val="00520C3A"/>
    <w:rsid w:val="00537CF2"/>
    <w:rsid w:val="00541228"/>
    <w:rsid w:val="005430D6"/>
    <w:rsid w:val="00555C8D"/>
    <w:rsid w:val="005579AD"/>
    <w:rsid w:val="0057069B"/>
    <w:rsid w:val="00577EFC"/>
    <w:rsid w:val="00591728"/>
    <w:rsid w:val="00595A6F"/>
    <w:rsid w:val="005A0905"/>
    <w:rsid w:val="005A3038"/>
    <w:rsid w:val="005C4410"/>
    <w:rsid w:val="005D7203"/>
    <w:rsid w:val="005E1319"/>
    <w:rsid w:val="00622CFA"/>
    <w:rsid w:val="00625E9D"/>
    <w:rsid w:val="0064200D"/>
    <w:rsid w:val="00642339"/>
    <w:rsid w:val="00654FA9"/>
    <w:rsid w:val="00667D37"/>
    <w:rsid w:val="006719BA"/>
    <w:rsid w:val="00673483"/>
    <w:rsid w:val="00687B00"/>
    <w:rsid w:val="00692C76"/>
    <w:rsid w:val="00697B2A"/>
    <w:rsid w:val="006B01ED"/>
    <w:rsid w:val="006B0A36"/>
    <w:rsid w:val="006B3B7E"/>
    <w:rsid w:val="006E1D93"/>
    <w:rsid w:val="006F218F"/>
    <w:rsid w:val="0070141D"/>
    <w:rsid w:val="007124AF"/>
    <w:rsid w:val="00712DF9"/>
    <w:rsid w:val="00740539"/>
    <w:rsid w:val="00740585"/>
    <w:rsid w:val="00754DF5"/>
    <w:rsid w:val="00762301"/>
    <w:rsid w:val="00765700"/>
    <w:rsid w:val="00775DCE"/>
    <w:rsid w:val="00787A20"/>
    <w:rsid w:val="00790F18"/>
    <w:rsid w:val="007912C0"/>
    <w:rsid w:val="007A3F5D"/>
    <w:rsid w:val="007B30E0"/>
    <w:rsid w:val="007C5C95"/>
    <w:rsid w:val="007D215D"/>
    <w:rsid w:val="007E40CE"/>
    <w:rsid w:val="007F6514"/>
    <w:rsid w:val="008036D1"/>
    <w:rsid w:val="00813849"/>
    <w:rsid w:val="0083191D"/>
    <w:rsid w:val="00844BCE"/>
    <w:rsid w:val="008515ED"/>
    <w:rsid w:val="00882C4B"/>
    <w:rsid w:val="008921BA"/>
    <w:rsid w:val="008A52FD"/>
    <w:rsid w:val="008A6656"/>
    <w:rsid w:val="008D2699"/>
    <w:rsid w:val="008D70DD"/>
    <w:rsid w:val="008E0D9E"/>
    <w:rsid w:val="00901BC5"/>
    <w:rsid w:val="009445C9"/>
    <w:rsid w:val="00944B65"/>
    <w:rsid w:val="00955BFB"/>
    <w:rsid w:val="009A2161"/>
    <w:rsid w:val="009B0276"/>
    <w:rsid w:val="009C243F"/>
    <w:rsid w:val="009D4D43"/>
    <w:rsid w:val="009D6455"/>
    <w:rsid w:val="009D6D9A"/>
    <w:rsid w:val="009F44FD"/>
    <w:rsid w:val="00A0311A"/>
    <w:rsid w:val="00A11290"/>
    <w:rsid w:val="00A175AB"/>
    <w:rsid w:val="00A43B33"/>
    <w:rsid w:val="00A44213"/>
    <w:rsid w:val="00A63620"/>
    <w:rsid w:val="00A72C9D"/>
    <w:rsid w:val="00A96F4A"/>
    <w:rsid w:val="00AB4947"/>
    <w:rsid w:val="00AC69FA"/>
    <w:rsid w:val="00B2296E"/>
    <w:rsid w:val="00B533CF"/>
    <w:rsid w:val="00B576C7"/>
    <w:rsid w:val="00B628F3"/>
    <w:rsid w:val="00B71817"/>
    <w:rsid w:val="00B8078C"/>
    <w:rsid w:val="00B861F3"/>
    <w:rsid w:val="00BA5A2D"/>
    <w:rsid w:val="00BA753B"/>
    <w:rsid w:val="00BB15B9"/>
    <w:rsid w:val="00BC2F6C"/>
    <w:rsid w:val="00BC50B5"/>
    <w:rsid w:val="00BF115A"/>
    <w:rsid w:val="00C04F8D"/>
    <w:rsid w:val="00C07866"/>
    <w:rsid w:val="00C203A5"/>
    <w:rsid w:val="00C44742"/>
    <w:rsid w:val="00C5118D"/>
    <w:rsid w:val="00C53AA8"/>
    <w:rsid w:val="00C60A9A"/>
    <w:rsid w:val="00C62E49"/>
    <w:rsid w:val="00C7192A"/>
    <w:rsid w:val="00C7713A"/>
    <w:rsid w:val="00C83984"/>
    <w:rsid w:val="00C90EC4"/>
    <w:rsid w:val="00C923D7"/>
    <w:rsid w:val="00CA434F"/>
    <w:rsid w:val="00CA574A"/>
    <w:rsid w:val="00CA7DBC"/>
    <w:rsid w:val="00CB39D8"/>
    <w:rsid w:val="00CB79A2"/>
    <w:rsid w:val="00CC19DC"/>
    <w:rsid w:val="00CC5F40"/>
    <w:rsid w:val="00CE565D"/>
    <w:rsid w:val="00D02EB8"/>
    <w:rsid w:val="00D03177"/>
    <w:rsid w:val="00D10C18"/>
    <w:rsid w:val="00D27FEC"/>
    <w:rsid w:val="00D3353E"/>
    <w:rsid w:val="00D54D7D"/>
    <w:rsid w:val="00D70D3B"/>
    <w:rsid w:val="00D9625A"/>
    <w:rsid w:val="00DA314B"/>
    <w:rsid w:val="00DB414D"/>
    <w:rsid w:val="00DE16F9"/>
    <w:rsid w:val="00DF2BC7"/>
    <w:rsid w:val="00DF3063"/>
    <w:rsid w:val="00E02031"/>
    <w:rsid w:val="00E30BA8"/>
    <w:rsid w:val="00E3288B"/>
    <w:rsid w:val="00E6255C"/>
    <w:rsid w:val="00E87718"/>
    <w:rsid w:val="00E97DE3"/>
    <w:rsid w:val="00EA6166"/>
    <w:rsid w:val="00EB0848"/>
    <w:rsid w:val="00EC4659"/>
    <w:rsid w:val="00ED632E"/>
    <w:rsid w:val="00ED72D7"/>
    <w:rsid w:val="00EE5011"/>
    <w:rsid w:val="00EE7BB1"/>
    <w:rsid w:val="00EF7DDA"/>
    <w:rsid w:val="00F11E03"/>
    <w:rsid w:val="00F30481"/>
    <w:rsid w:val="00F3548A"/>
    <w:rsid w:val="00F467EB"/>
    <w:rsid w:val="00F55BB0"/>
    <w:rsid w:val="00F74576"/>
    <w:rsid w:val="00F8785F"/>
    <w:rsid w:val="00FA60FD"/>
    <w:rsid w:val="00FB2F96"/>
    <w:rsid w:val="00FB3077"/>
    <w:rsid w:val="00FC030A"/>
    <w:rsid w:val="00FC3E7A"/>
    <w:rsid w:val="00FD468F"/>
    <w:rsid w:val="00FD72E0"/>
    <w:rsid w:val="00FF0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595E"/>
  <w15:chartTrackingRefBased/>
  <w15:docId w15:val="{6D4360A6-D0FE-43D3-87B3-D0BC364F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E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63FE7"/>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63FE7"/>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813849"/>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3FE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463FE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63FE7"/>
    <w:rPr>
      <w:rFonts w:eastAsiaTheme="minorEastAsia"/>
      <w:sz w:val="24"/>
      <w:szCs w:val="24"/>
      <w:lang w:val="es-ES_tradnl" w:eastAsia="es-ES"/>
    </w:rPr>
  </w:style>
  <w:style w:type="paragraph" w:styleId="Piedepgina">
    <w:name w:val="footer"/>
    <w:basedOn w:val="Normal"/>
    <w:link w:val="Piedepgina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63FE7"/>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63FE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63FE7"/>
    <w:pPr>
      <w:ind w:left="708"/>
    </w:pPr>
    <w:rPr>
      <w:sz w:val="22"/>
      <w:szCs w:val="22"/>
      <w:lang w:val="es-ES" w:eastAsia="en-US"/>
    </w:rPr>
  </w:style>
  <w:style w:type="table" w:styleId="Tablaconcuadrcula">
    <w:name w:val="Table Grid"/>
    <w:basedOn w:val="Tablanormal"/>
    <w:uiPriority w:val="59"/>
    <w:rsid w:val="00463FE7"/>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63FE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63FE7"/>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63FE7"/>
    <w:rPr>
      <w:vertAlign w:val="superscript"/>
    </w:rPr>
  </w:style>
  <w:style w:type="paragraph" w:styleId="Continuarlista">
    <w:name w:val="List Continue"/>
    <w:basedOn w:val="Normal"/>
    <w:uiPriority w:val="99"/>
    <w:unhideWhenUsed/>
    <w:rsid w:val="00463FE7"/>
    <w:pPr>
      <w:spacing w:after="120"/>
      <w:ind w:left="283"/>
      <w:contextualSpacing/>
    </w:pPr>
  </w:style>
  <w:style w:type="paragraph" w:styleId="Sangradetextonormal">
    <w:name w:val="Body Text Indent"/>
    <w:basedOn w:val="Normal"/>
    <w:link w:val="SangradetextonormalCar"/>
    <w:uiPriority w:val="99"/>
    <w:unhideWhenUsed/>
    <w:rsid w:val="00463FE7"/>
    <w:pPr>
      <w:spacing w:after="120"/>
      <w:ind w:left="283"/>
    </w:pPr>
  </w:style>
  <w:style w:type="character" w:customStyle="1" w:styleId="SangradetextonormalCar">
    <w:name w:val="Sangría de texto normal Car"/>
    <w:basedOn w:val="Fuentedeprrafopredeter"/>
    <w:link w:val="Sangradetextonormal"/>
    <w:uiPriority w:val="99"/>
    <w:rsid w:val="00463FE7"/>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63F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3FE7"/>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463FE7"/>
    <w:rPr>
      <w:color w:val="0563C1" w:themeColor="hyperlink"/>
      <w:u w:val="single"/>
    </w:rPr>
  </w:style>
  <w:style w:type="character" w:styleId="Hipervnculovisitado">
    <w:name w:val="FollowedHyperlink"/>
    <w:basedOn w:val="Fuentedeprrafopredeter"/>
    <w:uiPriority w:val="99"/>
    <w:semiHidden/>
    <w:unhideWhenUsed/>
    <w:rsid w:val="000116CD"/>
    <w:rPr>
      <w:color w:val="954F72" w:themeColor="followedHyperlink"/>
      <w:u w:val="single"/>
    </w:rPr>
  </w:style>
  <w:style w:type="paragraph" w:styleId="NormalWeb">
    <w:name w:val="Normal (Web)"/>
    <w:basedOn w:val="Normal"/>
    <w:uiPriority w:val="99"/>
    <w:semiHidden/>
    <w:unhideWhenUsed/>
    <w:rsid w:val="000D6A77"/>
    <w:pPr>
      <w:spacing w:before="100" w:beforeAutospacing="1" w:after="100" w:afterAutospacing="1"/>
    </w:pPr>
  </w:style>
  <w:style w:type="character" w:styleId="Refdecomentario">
    <w:name w:val="annotation reference"/>
    <w:basedOn w:val="Fuentedeprrafopredeter"/>
    <w:uiPriority w:val="99"/>
    <w:semiHidden/>
    <w:unhideWhenUsed/>
    <w:rsid w:val="00B861F3"/>
    <w:rPr>
      <w:sz w:val="16"/>
      <w:szCs w:val="16"/>
    </w:rPr>
  </w:style>
  <w:style w:type="paragraph" w:styleId="Textocomentario">
    <w:name w:val="annotation text"/>
    <w:basedOn w:val="Normal"/>
    <w:link w:val="TextocomentarioCar"/>
    <w:uiPriority w:val="99"/>
    <w:semiHidden/>
    <w:unhideWhenUsed/>
    <w:rsid w:val="00B861F3"/>
    <w:rPr>
      <w:sz w:val="20"/>
      <w:szCs w:val="20"/>
    </w:rPr>
  </w:style>
  <w:style w:type="character" w:customStyle="1" w:styleId="TextocomentarioCar">
    <w:name w:val="Texto comentario Car"/>
    <w:basedOn w:val="Fuentedeprrafopredeter"/>
    <w:link w:val="Textocomentario"/>
    <w:uiPriority w:val="99"/>
    <w:semiHidden/>
    <w:rsid w:val="00B861F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861F3"/>
    <w:rPr>
      <w:b/>
      <w:bCs/>
    </w:rPr>
  </w:style>
  <w:style w:type="character" w:customStyle="1" w:styleId="AsuntodelcomentarioCar">
    <w:name w:val="Asunto del comentario Car"/>
    <w:basedOn w:val="TextocomentarioCar"/>
    <w:link w:val="Asuntodelcomentario"/>
    <w:uiPriority w:val="99"/>
    <w:semiHidden/>
    <w:rsid w:val="00B861F3"/>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B861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1F3"/>
    <w:rPr>
      <w:rFonts w:ascii="Segoe UI" w:eastAsia="Times New Roman" w:hAnsi="Segoe UI" w:cs="Segoe UI"/>
      <w:sz w:val="18"/>
      <w:szCs w:val="18"/>
      <w:lang w:eastAsia="es-MX"/>
    </w:rPr>
  </w:style>
  <w:style w:type="character" w:customStyle="1" w:styleId="Ttulo3Car">
    <w:name w:val="Título 3 Car"/>
    <w:basedOn w:val="Fuentedeprrafopredeter"/>
    <w:link w:val="Ttulo3"/>
    <w:uiPriority w:val="9"/>
    <w:rsid w:val="00813849"/>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27294">
      <w:bodyDiv w:val="1"/>
      <w:marLeft w:val="0"/>
      <w:marRight w:val="0"/>
      <w:marTop w:val="0"/>
      <w:marBottom w:val="0"/>
      <w:divBdr>
        <w:top w:val="none" w:sz="0" w:space="0" w:color="auto"/>
        <w:left w:val="none" w:sz="0" w:space="0" w:color="auto"/>
        <w:bottom w:val="none" w:sz="0" w:space="0" w:color="auto"/>
        <w:right w:val="none" w:sz="0" w:space="0" w:color="auto"/>
      </w:divBdr>
    </w:div>
    <w:div w:id="1521553262">
      <w:bodyDiv w:val="1"/>
      <w:marLeft w:val="0"/>
      <w:marRight w:val="0"/>
      <w:marTop w:val="0"/>
      <w:marBottom w:val="0"/>
      <w:divBdr>
        <w:top w:val="none" w:sz="0" w:space="0" w:color="auto"/>
        <w:left w:val="none" w:sz="0" w:space="0" w:color="auto"/>
        <w:bottom w:val="none" w:sz="0" w:space="0" w:color="auto"/>
        <w:right w:val="none" w:sz="0" w:space="0" w:color="auto"/>
      </w:divBdr>
    </w:div>
    <w:div w:id="1584141702">
      <w:bodyDiv w:val="1"/>
      <w:marLeft w:val="0"/>
      <w:marRight w:val="0"/>
      <w:marTop w:val="0"/>
      <w:marBottom w:val="0"/>
      <w:divBdr>
        <w:top w:val="none" w:sz="0" w:space="0" w:color="auto"/>
        <w:left w:val="none" w:sz="0" w:space="0" w:color="auto"/>
        <w:bottom w:val="none" w:sz="0" w:space="0" w:color="auto"/>
        <w:right w:val="none" w:sz="0" w:space="0" w:color="auto"/>
      </w:divBdr>
    </w:div>
    <w:div w:id="1600678388">
      <w:bodyDiv w:val="1"/>
      <w:marLeft w:val="0"/>
      <w:marRight w:val="0"/>
      <w:marTop w:val="0"/>
      <w:marBottom w:val="0"/>
      <w:divBdr>
        <w:top w:val="none" w:sz="0" w:space="0" w:color="auto"/>
        <w:left w:val="none" w:sz="0" w:space="0" w:color="auto"/>
        <w:bottom w:val="none" w:sz="0" w:space="0" w:color="auto"/>
        <w:right w:val="none" w:sz="0" w:space="0" w:color="auto"/>
      </w:divBdr>
    </w:div>
    <w:div w:id="1625959013">
      <w:bodyDiv w:val="1"/>
      <w:marLeft w:val="0"/>
      <w:marRight w:val="0"/>
      <w:marTop w:val="0"/>
      <w:marBottom w:val="0"/>
      <w:divBdr>
        <w:top w:val="none" w:sz="0" w:space="0" w:color="auto"/>
        <w:left w:val="none" w:sz="0" w:space="0" w:color="auto"/>
        <w:bottom w:val="none" w:sz="0" w:space="0" w:color="auto"/>
        <w:right w:val="none" w:sz="0" w:space="0" w:color="auto"/>
      </w:divBdr>
    </w:div>
    <w:div w:id="1703094387">
      <w:bodyDiv w:val="1"/>
      <w:marLeft w:val="0"/>
      <w:marRight w:val="0"/>
      <w:marTop w:val="0"/>
      <w:marBottom w:val="0"/>
      <w:divBdr>
        <w:top w:val="none" w:sz="0" w:space="0" w:color="auto"/>
        <w:left w:val="none" w:sz="0" w:space="0" w:color="auto"/>
        <w:bottom w:val="none" w:sz="0" w:space="0" w:color="auto"/>
        <w:right w:val="none" w:sz="0" w:space="0" w:color="auto"/>
      </w:divBdr>
    </w:div>
    <w:div w:id="18495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94137.page" TargetMode="External"/><Relationship Id="rId13" Type="http://schemas.openxmlformats.org/officeDocument/2006/relationships/hyperlink" Target="http://dof.gob.mx/nota_detalle.php?codigo=5492254&amp;fecha=28/07/201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foem2.ipomex.org.mx/ipome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B42E-18F5-4692-B1E1-9A9B4106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15220</Words>
  <Characters>83716</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9</cp:revision>
  <cp:lastPrinted>2025-03-13T17:11:00Z</cp:lastPrinted>
  <dcterms:created xsi:type="dcterms:W3CDTF">2025-03-06T16:26:00Z</dcterms:created>
  <dcterms:modified xsi:type="dcterms:W3CDTF">2025-03-13T17:11:00Z</dcterms:modified>
</cp:coreProperties>
</file>