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1A" w:rsidRPr="00AA1FC7" w:rsidRDefault="00791C1A" w:rsidP="00421D3B">
      <w:pPr>
        <w:tabs>
          <w:tab w:val="left" w:pos="3465"/>
        </w:tabs>
        <w:spacing w:line="360" w:lineRule="auto"/>
        <w:ind w:right="49"/>
        <w:jc w:val="both"/>
        <w:rPr>
          <w:rFonts w:ascii="Palatino Linotype" w:hAnsi="Palatino Linotype"/>
          <w:b/>
          <w:color w:val="000000" w:themeColor="text1"/>
          <w:sz w:val="24"/>
          <w:szCs w:val="24"/>
        </w:rPr>
      </w:pPr>
      <w:r w:rsidRPr="00AA1FC7">
        <w:rPr>
          <w:rFonts w:ascii="Palatino Linotype" w:hAnsi="Palatino Linotype"/>
          <w:color w:val="000000" w:themeColor="text1"/>
          <w:sz w:val="24"/>
          <w:szCs w:val="24"/>
        </w:rPr>
        <w:t>R</w:t>
      </w:r>
      <w:bookmarkStart w:id="0" w:name="_GoBack"/>
      <w:bookmarkEnd w:id="0"/>
      <w:r w:rsidRPr="00AA1FC7">
        <w:rPr>
          <w:rFonts w:ascii="Palatino Linotype" w:hAnsi="Palatino Linotype"/>
          <w:color w:val="000000" w:themeColor="text1"/>
          <w:sz w:val="24"/>
          <w:szCs w:val="24"/>
        </w:rPr>
        <w:t xml:space="preserve">esolución del Pleno del Instituto de Transparencia, Acceso a la Información Pública y Protección de Datos Personales del Estado de México y Municipios, con domicilio en Metepec, Estado de México; </w:t>
      </w:r>
      <w:r w:rsidRPr="00AA1FC7">
        <w:rPr>
          <w:rFonts w:ascii="Palatino Linotype" w:hAnsi="Palatino Linotype"/>
          <w:b/>
          <w:color w:val="000000" w:themeColor="text1"/>
          <w:sz w:val="24"/>
          <w:szCs w:val="24"/>
        </w:rPr>
        <w:t>de</w:t>
      </w:r>
      <w:r w:rsidRPr="00AA1FC7">
        <w:rPr>
          <w:rFonts w:ascii="Palatino Linotype" w:hAnsi="Palatino Linotype"/>
          <w:color w:val="000000" w:themeColor="text1"/>
          <w:sz w:val="24"/>
          <w:szCs w:val="24"/>
        </w:rPr>
        <w:t xml:space="preserve"> </w:t>
      </w:r>
      <w:r w:rsidR="00653776" w:rsidRPr="00AA1FC7">
        <w:rPr>
          <w:rFonts w:ascii="Palatino Linotype" w:hAnsi="Palatino Linotype"/>
          <w:b/>
          <w:color w:val="000000" w:themeColor="text1"/>
          <w:sz w:val="24"/>
          <w:szCs w:val="24"/>
        </w:rPr>
        <w:t>once (11) de junio de dos mil veinticinco.</w:t>
      </w:r>
    </w:p>
    <w:p w:rsidR="00696AC5" w:rsidRPr="00AA1FC7" w:rsidRDefault="00696AC5" w:rsidP="00421D3B">
      <w:pPr>
        <w:spacing w:line="360" w:lineRule="auto"/>
        <w:ind w:right="49"/>
        <w:jc w:val="both"/>
        <w:rPr>
          <w:rFonts w:ascii="Palatino Linotype" w:hAnsi="Palatino Linotype"/>
          <w:b/>
          <w:color w:val="000000" w:themeColor="text1"/>
          <w:sz w:val="24"/>
          <w:szCs w:val="24"/>
        </w:rPr>
      </w:pPr>
    </w:p>
    <w:p w:rsidR="00791C1A" w:rsidRPr="00AA1FC7" w:rsidRDefault="00791C1A" w:rsidP="00421D3B">
      <w:pPr>
        <w:spacing w:line="360" w:lineRule="auto"/>
        <w:ind w:right="49"/>
        <w:jc w:val="both"/>
        <w:rPr>
          <w:rFonts w:ascii="Palatino Linotype" w:hAnsi="Palatino Linotype"/>
          <w:b/>
          <w:bCs/>
          <w:color w:val="000000" w:themeColor="text1"/>
          <w:sz w:val="24"/>
          <w:szCs w:val="24"/>
        </w:rPr>
      </w:pPr>
      <w:r w:rsidRPr="00AA1FC7">
        <w:rPr>
          <w:rFonts w:ascii="Palatino Linotype" w:hAnsi="Palatino Linotype"/>
          <w:b/>
          <w:color w:val="000000" w:themeColor="text1"/>
          <w:sz w:val="24"/>
          <w:szCs w:val="24"/>
        </w:rPr>
        <w:t>VISTO</w:t>
      </w:r>
      <w:r w:rsidRPr="00AA1FC7">
        <w:rPr>
          <w:rFonts w:ascii="Palatino Linotype" w:hAnsi="Palatino Linotype"/>
          <w:color w:val="000000" w:themeColor="text1"/>
          <w:sz w:val="24"/>
          <w:szCs w:val="24"/>
        </w:rPr>
        <w:t xml:space="preserve"> el expediente electrónico formado con motivo del recurso de revisión </w:t>
      </w:r>
      <w:r w:rsidR="008019FA" w:rsidRPr="00AA1FC7">
        <w:rPr>
          <w:rFonts w:ascii="Palatino Linotype" w:hAnsi="Palatino Linotype"/>
          <w:b/>
          <w:bCs/>
          <w:color w:val="000000" w:themeColor="text1"/>
          <w:sz w:val="24"/>
          <w:szCs w:val="24"/>
        </w:rPr>
        <w:t xml:space="preserve"> </w:t>
      </w:r>
      <w:r w:rsidR="00653776" w:rsidRPr="00AA1FC7">
        <w:rPr>
          <w:rFonts w:ascii="Palatino Linotype" w:hAnsi="Palatino Linotype"/>
          <w:b/>
          <w:bCs/>
          <w:color w:val="000000" w:themeColor="text1"/>
          <w:sz w:val="24"/>
          <w:szCs w:val="24"/>
        </w:rPr>
        <w:t>01788/INFOEM/IP/RR/2025</w:t>
      </w:r>
      <w:r w:rsidRPr="00AA1FC7">
        <w:rPr>
          <w:rFonts w:ascii="Palatino Linotype" w:hAnsi="Palatino Linotype"/>
          <w:color w:val="000000" w:themeColor="text1"/>
          <w:sz w:val="24"/>
          <w:szCs w:val="24"/>
        </w:rPr>
        <w:t>,</w:t>
      </w:r>
      <w:r w:rsidRPr="00AA1FC7">
        <w:rPr>
          <w:rFonts w:ascii="Palatino Linotype" w:hAnsi="Palatino Linotype" w:cs="Arial"/>
          <w:b/>
          <w:bCs/>
          <w:color w:val="000000" w:themeColor="text1"/>
          <w:sz w:val="24"/>
          <w:szCs w:val="24"/>
        </w:rPr>
        <w:t xml:space="preserve"> </w:t>
      </w:r>
      <w:r w:rsidRPr="00AA1FC7">
        <w:rPr>
          <w:rFonts w:ascii="Palatino Linotype" w:hAnsi="Palatino Linotype"/>
          <w:color w:val="000000" w:themeColor="text1"/>
          <w:sz w:val="24"/>
          <w:szCs w:val="24"/>
        </w:rPr>
        <w:t>promovido por</w:t>
      </w:r>
      <w:r w:rsidR="00FA172A" w:rsidRPr="00AA1FC7">
        <w:rPr>
          <w:rFonts w:ascii="Palatino Linotype" w:hAnsi="Palatino Linotype"/>
          <w:b/>
          <w:bCs/>
          <w:color w:val="000000" w:themeColor="text1"/>
          <w:sz w:val="24"/>
          <w:szCs w:val="24"/>
        </w:rPr>
        <w:t xml:space="preserve"> </w:t>
      </w:r>
      <w:r w:rsidR="008019FA" w:rsidRPr="00AA1FC7">
        <w:rPr>
          <w:rFonts w:ascii="Palatino Linotype" w:hAnsi="Palatino Linotype"/>
          <w:b/>
          <w:bCs/>
          <w:color w:val="000000" w:themeColor="text1"/>
          <w:sz w:val="24"/>
          <w:szCs w:val="24"/>
        </w:rPr>
        <w:t xml:space="preserve">una persona que no proporciono datos de identificación, </w:t>
      </w:r>
      <w:r w:rsidR="008019FA" w:rsidRPr="00AA1FC7">
        <w:rPr>
          <w:rFonts w:ascii="Palatino Linotype" w:hAnsi="Palatino Linotype"/>
          <w:bCs/>
          <w:color w:val="000000" w:themeColor="text1"/>
          <w:sz w:val="24"/>
          <w:szCs w:val="24"/>
        </w:rPr>
        <w:t>y</w:t>
      </w:r>
      <w:r w:rsidRPr="00AA1FC7">
        <w:rPr>
          <w:rFonts w:ascii="Palatino Linotype" w:hAnsi="Palatino Linotype"/>
          <w:color w:val="000000" w:themeColor="text1"/>
          <w:sz w:val="24"/>
          <w:szCs w:val="24"/>
        </w:rPr>
        <w:t xml:space="preserve"> a quien en lo sucesivo se le identificará como </w:t>
      </w:r>
      <w:r w:rsidRPr="00AA1FC7">
        <w:rPr>
          <w:rFonts w:ascii="Palatino Linotype" w:hAnsi="Palatino Linotype"/>
          <w:b/>
          <w:color w:val="000000" w:themeColor="text1"/>
          <w:sz w:val="24"/>
          <w:szCs w:val="24"/>
        </w:rPr>
        <w:t>EL RECURRENTE</w:t>
      </w:r>
      <w:r w:rsidRPr="00AA1FC7">
        <w:rPr>
          <w:rFonts w:ascii="Palatino Linotype" w:hAnsi="Palatino Linotype" w:cs="Arial"/>
          <w:color w:val="000000" w:themeColor="text1"/>
          <w:sz w:val="24"/>
          <w:szCs w:val="24"/>
        </w:rPr>
        <w:t xml:space="preserve">, en contra de la respuesta del </w:t>
      </w:r>
      <w:r w:rsidR="008019FA" w:rsidRPr="00AA1FC7">
        <w:rPr>
          <w:rFonts w:ascii="Palatino Linotype" w:hAnsi="Palatino Linotype" w:cs="Arial"/>
          <w:b/>
          <w:bCs/>
          <w:color w:val="000000" w:themeColor="text1"/>
          <w:sz w:val="24"/>
          <w:szCs w:val="24"/>
        </w:rPr>
        <w:t>Ayuntamiento de Atlacomulco</w:t>
      </w:r>
      <w:r w:rsidRPr="00AA1FC7">
        <w:rPr>
          <w:rFonts w:ascii="Palatino Linotype" w:hAnsi="Palatino Linotype" w:cs="Arial"/>
          <w:b/>
          <w:color w:val="000000" w:themeColor="text1"/>
          <w:sz w:val="24"/>
          <w:szCs w:val="24"/>
        </w:rPr>
        <w:t>,</w:t>
      </w:r>
      <w:r w:rsidRPr="00AA1FC7">
        <w:rPr>
          <w:rFonts w:ascii="Palatino Linotype" w:hAnsi="Palatino Linotype"/>
          <w:b/>
          <w:color w:val="000000" w:themeColor="text1"/>
          <w:sz w:val="24"/>
          <w:szCs w:val="24"/>
        </w:rPr>
        <w:t xml:space="preserve"> </w:t>
      </w:r>
      <w:r w:rsidRPr="00AA1FC7">
        <w:rPr>
          <w:rFonts w:ascii="Palatino Linotype" w:hAnsi="Palatino Linotype"/>
          <w:color w:val="000000" w:themeColor="text1"/>
          <w:sz w:val="24"/>
          <w:szCs w:val="24"/>
        </w:rPr>
        <w:t>en lo sucesivo el</w:t>
      </w:r>
      <w:r w:rsidRPr="00AA1FC7">
        <w:rPr>
          <w:rFonts w:ascii="Palatino Linotype" w:hAnsi="Palatino Linotype"/>
          <w:b/>
          <w:color w:val="000000" w:themeColor="text1"/>
          <w:sz w:val="24"/>
          <w:szCs w:val="24"/>
        </w:rPr>
        <w:t xml:space="preserve"> SUJETO OBLIGADO</w:t>
      </w:r>
      <w:r w:rsidRPr="00AA1FC7">
        <w:rPr>
          <w:rFonts w:ascii="Palatino Linotype" w:hAnsi="Palatino Linotype"/>
          <w:color w:val="000000" w:themeColor="text1"/>
          <w:sz w:val="24"/>
          <w:szCs w:val="24"/>
        </w:rPr>
        <w:t>, se procede a dictar la presente resolución, con base en los siguientes:</w:t>
      </w:r>
    </w:p>
    <w:p w:rsidR="00791C1A" w:rsidRPr="00AA1FC7" w:rsidRDefault="00791C1A" w:rsidP="00421D3B">
      <w:pPr>
        <w:spacing w:line="360" w:lineRule="auto"/>
        <w:ind w:right="49"/>
        <w:jc w:val="both"/>
        <w:rPr>
          <w:rFonts w:ascii="Palatino Linotype" w:hAnsi="Palatino Linotype"/>
          <w:b/>
          <w:color w:val="000000" w:themeColor="text1"/>
          <w:sz w:val="24"/>
          <w:szCs w:val="24"/>
        </w:rPr>
      </w:pPr>
    </w:p>
    <w:p w:rsidR="00791C1A" w:rsidRDefault="00791C1A" w:rsidP="00421D3B">
      <w:pPr>
        <w:pStyle w:val="Ttulo1"/>
        <w:spacing w:before="0" w:line="360" w:lineRule="auto"/>
        <w:ind w:right="49"/>
        <w:jc w:val="center"/>
        <w:rPr>
          <w:rFonts w:ascii="Palatino Linotype" w:hAnsi="Palatino Linotype"/>
          <w:b/>
          <w:color w:val="000000" w:themeColor="text1"/>
          <w:sz w:val="24"/>
          <w:szCs w:val="24"/>
        </w:rPr>
      </w:pPr>
      <w:bookmarkStart w:id="1" w:name="_Toc461555884"/>
      <w:bookmarkStart w:id="2" w:name="_Toc466371847"/>
      <w:bookmarkStart w:id="3" w:name="_Toc83128575"/>
      <w:r w:rsidRPr="00AA1FC7">
        <w:rPr>
          <w:rFonts w:ascii="Palatino Linotype" w:hAnsi="Palatino Linotype"/>
          <w:b/>
          <w:color w:val="000000" w:themeColor="text1"/>
          <w:sz w:val="24"/>
          <w:szCs w:val="24"/>
        </w:rPr>
        <w:t>A</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N</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T</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E</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C</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E</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D</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E</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N</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T</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E</w:t>
      </w:r>
      <w:r w:rsidR="00421D3B" w:rsidRPr="00AA1FC7">
        <w:rPr>
          <w:rFonts w:ascii="Palatino Linotype" w:hAnsi="Palatino Linotype"/>
          <w:b/>
          <w:color w:val="000000" w:themeColor="text1"/>
          <w:sz w:val="24"/>
          <w:szCs w:val="24"/>
        </w:rPr>
        <w:t xml:space="preserve"> </w:t>
      </w:r>
      <w:r w:rsidRPr="00AA1FC7">
        <w:rPr>
          <w:rFonts w:ascii="Palatino Linotype" w:hAnsi="Palatino Linotype"/>
          <w:b/>
          <w:color w:val="000000" w:themeColor="text1"/>
          <w:sz w:val="24"/>
          <w:szCs w:val="24"/>
        </w:rPr>
        <w:t>S</w:t>
      </w:r>
      <w:bookmarkEnd w:id="1"/>
      <w:bookmarkEnd w:id="2"/>
      <w:bookmarkEnd w:id="3"/>
    </w:p>
    <w:p w:rsidR="002B22D1" w:rsidRPr="002B22D1" w:rsidRDefault="002B22D1" w:rsidP="002B22D1">
      <w:pPr>
        <w:rPr>
          <w:lang w:val="es-ES_tradnl" w:eastAsia="es-ES"/>
        </w:rPr>
      </w:pPr>
    </w:p>
    <w:p w:rsidR="00791C1A" w:rsidRPr="00AA1FC7" w:rsidRDefault="00791C1A" w:rsidP="00421D3B">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AA1FC7">
        <w:rPr>
          <w:rFonts w:ascii="Palatino Linotype" w:eastAsia="Times New Roman" w:hAnsi="Palatino Linotype" w:cs="Arial"/>
          <w:color w:val="000000" w:themeColor="text1"/>
          <w:lang w:val="es-ES"/>
        </w:rPr>
        <w:t>El</w:t>
      </w:r>
      <w:r w:rsidR="008D7B1F" w:rsidRPr="00AA1FC7">
        <w:rPr>
          <w:rFonts w:ascii="Palatino Linotype" w:eastAsia="Calibri" w:hAnsi="Palatino Linotype" w:cs="Arial"/>
          <w:b/>
          <w:color w:val="000000" w:themeColor="text1"/>
          <w:lang w:val="es-ES"/>
        </w:rPr>
        <w:t xml:space="preserve"> </w:t>
      </w:r>
      <w:r w:rsidR="00653776" w:rsidRPr="00AA1FC7">
        <w:rPr>
          <w:rFonts w:ascii="Palatino Linotype" w:eastAsia="Calibri" w:hAnsi="Palatino Linotype" w:cs="Arial"/>
          <w:b/>
          <w:color w:val="000000" w:themeColor="text1"/>
          <w:lang w:val="es-ES"/>
        </w:rPr>
        <w:t>veinticuatro (24) de enero de dos mil veinticinco</w:t>
      </w:r>
      <w:r w:rsidRPr="00AA1FC7">
        <w:rPr>
          <w:rFonts w:ascii="Palatino Linotype" w:hAnsi="Palatino Linotype"/>
          <w:b/>
          <w:color w:val="000000" w:themeColor="text1"/>
        </w:rPr>
        <w:t xml:space="preserve">, </w:t>
      </w:r>
      <w:r w:rsidRPr="00AA1FC7">
        <w:rPr>
          <w:rFonts w:ascii="Palatino Linotype" w:eastAsia="Calibri" w:hAnsi="Palatino Linotype" w:cs="Arial"/>
          <w:color w:val="000000" w:themeColor="text1"/>
          <w:lang w:val="es-ES"/>
        </w:rPr>
        <w:t xml:space="preserve">se presentó ante el </w:t>
      </w:r>
      <w:r w:rsidRPr="00AA1FC7">
        <w:rPr>
          <w:rFonts w:ascii="Palatino Linotype" w:eastAsia="Calibri" w:hAnsi="Palatino Linotype" w:cs="Arial"/>
          <w:b/>
          <w:color w:val="000000" w:themeColor="text1"/>
          <w:lang w:val="es-ES"/>
        </w:rPr>
        <w:t>SUJETO OBLIGADO</w:t>
      </w:r>
      <w:r w:rsidRPr="00AA1FC7">
        <w:rPr>
          <w:rFonts w:ascii="Palatino Linotype" w:eastAsia="Calibri" w:hAnsi="Palatino Linotype" w:cs="Arial"/>
          <w:color w:val="000000" w:themeColor="text1"/>
        </w:rPr>
        <w:t xml:space="preserve"> </w:t>
      </w:r>
      <w:r w:rsidR="005E02A4" w:rsidRPr="00AA1FC7">
        <w:rPr>
          <w:rFonts w:ascii="Palatino Linotype" w:eastAsia="Calibri" w:hAnsi="Palatino Linotype" w:cs="Arial"/>
          <w:color w:val="000000" w:themeColor="text1"/>
          <w:lang w:val="es-MX"/>
        </w:rPr>
        <w:t>a trav</w:t>
      </w:r>
      <w:r w:rsidR="008019FA" w:rsidRPr="00AA1FC7">
        <w:rPr>
          <w:rFonts w:ascii="Palatino Linotype" w:eastAsia="Calibri" w:hAnsi="Palatino Linotype" w:cs="Arial"/>
          <w:color w:val="000000" w:themeColor="text1"/>
          <w:lang w:val="es-MX"/>
        </w:rPr>
        <w:t>és del SAIMEX</w:t>
      </w:r>
      <w:r w:rsidRPr="00AA1FC7">
        <w:rPr>
          <w:rFonts w:ascii="Palatino Linotype" w:eastAsia="Calibri" w:hAnsi="Palatino Linotype" w:cs="Arial"/>
          <w:color w:val="000000" w:themeColor="text1"/>
          <w:lang w:val="es-ES"/>
        </w:rPr>
        <w:t>, la solicitud de información pública registrada con el número</w:t>
      </w:r>
      <w:r w:rsidRPr="00AA1FC7">
        <w:rPr>
          <w:rFonts w:ascii="Palatino Linotype" w:hAnsi="Palatino Linotype"/>
          <w:b/>
          <w:bCs/>
          <w:color w:val="000000" w:themeColor="text1"/>
        </w:rPr>
        <w:t xml:space="preserve"> </w:t>
      </w:r>
      <w:r w:rsidR="00653776" w:rsidRPr="00AA1FC7">
        <w:rPr>
          <w:rFonts w:ascii="Palatino Linotype" w:hAnsi="Palatino Linotype"/>
          <w:b/>
          <w:bCs/>
          <w:color w:val="000000" w:themeColor="text1"/>
          <w:lang w:val="es-MX"/>
        </w:rPr>
        <w:t>00083/ATLACOM/IP/2025</w:t>
      </w:r>
      <w:r w:rsidRPr="00AA1FC7">
        <w:rPr>
          <w:rFonts w:ascii="Palatino Linotype" w:hAnsi="Palatino Linotype"/>
          <w:b/>
          <w:bCs/>
          <w:color w:val="000000" w:themeColor="text1"/>
        </w:rPr>
        <w:t xml:space="preserve">; </w:t>
      </w:r>
      <w:r w:rsidR="002B22D1">
        <w:rPr>
          <w:rFonts w:ascii="Palatino Linotype" w:eastAsia="Calibri" w:hAnsi="Palatino Linotype" w:cs="Arial"/>
          <w:color w:val="000000" w:themeColor="text1"/>
          <w:lang w:val="es-ES"/>
        </w:rPr>
        <w:t>en la que</w:t>
      </w:r>
      <w:r w:rsidRPr="00AA1FC7">
        <w:rPr>
          <w:rFonts w:ascii="Palatino Linotype" w:eastAsia="Calibri" w:hAnsi="Palatino Linotype" w:cs="Arial"/>
          <w:color w:val="000000" w:themeColor="text1"/>
          <w:lang w:val="es-ES"/>
        </w:rPr>
        <w:t xml:space="preserve"> se solicitó la siguiente información:</w:t>
      </w:r>
    </w:p>
    <w:p w:rsidR="008D7B1F" w:rsidRPr="00AA1FC7" w:rsidRDefault="008D7B1F" w:rsidP="00421D3B">
      <w:pPr>
        <w:pStyle w:val="Prrafodelista"/>
        <w:spacing w:line="360" w:lineRule="auto"/>
        <w:ind w:left="0" w:right="49"/>
        <w:jc w:val="both"/>
        <w:rPr>
          <w:rFonts w:ascii="Palatino Linotype" w:eastAsia="Calibri" w:hAnsi="Palatino Linotype" w:cs="Arial"/>
          <w:color w:val="000000" w:themeColor="text1"/>
          <w:lang w:val="es-ES"/>
        </w:rPr>
      </w:pPr>
    </w:p>
    <w:p w:rsidR="00791C1A" w:rsidRPr="00AA1FC7" w:rsidRDefault="00791C1A" w:rsidP="00421D3B">
      <w:pPr>
        <w:pStyle w:val="Prrafodelista"/>
        <w:spacing w:line="360" w:lineRule="auto"/>
        <w:ind w:left="0" w:right="49"/>
        <w:jc w:val="both"/>
        <w:rPr>
          <w:rFonts w:ascii="Palatino Linotype" w:hAnsi="Palatino Linotype"/>
          <w:i/>
          <w:color w:val="000000" w:themeColor="text1"/>
          <w:lang w:val="es-MX"/>
        </w:rPr>
      </w:pPr>
      <w:r w:rsidRPr="00AA1FC7">
        <w:rPr>
          <w:rFonts w:ascii="Palatino Linotype" w:hAnsi="Palatino Linotype"/>
          <w:i/>
          <w:color w:val="000000" w:themeColor="text1"/>
        </w:rPr>
        <w:t>“</w:t>
      </w:r>
      <w:r w:rsidR="00653776" w:rsidRPr="00AA1FC7">
        <w:rPr>
          <w:rFonts w:ascii="Palatino Linotype" w:hAnsi="Palatino Linotype"/>
          <w:i/>
          <w:color w:val="000000" w:themeColor="text1"/>
          <w:lang w:val="es-MX"/>
        </w:rPr>
        <w:t>Expediente y cv con anexos y comprobante de estudios de la persona de Transparencia</w:t>
      </w:r>
      <w:r w:rsidR="008019FA" w:rsidRPr="00AA1FC7">
        <w:rPr>
          <w:rFonts w:ascii="Palatino Linotype" w:hAnsi="Palatino Linotype"/>
          <w:i/>
          <w:color w:val="000000" w:themeColor="text1"/>
          <w:lang w:val="es-MX"/>
        </w:rPr>
        <w:t>“</w:t>
      </w:r>
      <w:r w:rsidR="00FA172A" w:rsidRPr="00AA1FC7">
        <w:rPr>
          <w:rFonts w:ascii="Palatino Linotype" w:hAnsi="Palatino Linotype"/>
          <w:i/>
          <w:color w:val="000000" w:themeColor="text1"/>
        </w:rPr>
        <w:t>(Sic)</w:t>
      </w:r>
    </w:p>
    <w:p w:rsidR="00791C1A" w:rsidRPr="00AA1FC7" w:rsidRDefault="00791C1A" w:rsidP="00421D3B">
      <w:pPr>
        <w:pStyle w:val="Prrafodelista"/>
        <w:spacing w:line="360" w:lineRule="auto"/>
        <w:ind w:left="0" w:right="49"/>
        <w:jc w:val="both"/>
        <w:rPr>
          <w:rFonts w:ascii="Palatino Linotype" w:hAnsi="Palatino Linotype"/>
          <w:color w:val="000000" w:themeColor="text1"/>
        </w:rPr>
      </w:pPr>
    </w:p>
    <w:p w:rsidR="00791C1A" w:rsidRPr="00AA1FC7" w:rsidRDefault="00791C1A" w:rsidP="00421D3B">
      <w:pPr>
        <w:pStyle w:val="Prrafodelista"/>
        <w:numPr>
          <w:ilvl w:val="0"/>
          <w:numId w:val="2"/>
        </w:numPr>
        <w:spacing w:line="360" w:lineRule="auto"/>
        <w:ind w:left="0" w:right="49"/>
        <w:jc w:val="both"/>
        <w:rPr>
          <w:rFonts w:ascii="Palatino Linotype" w:hAnsi="Palatino Linotype"/>
          <w:color w:val="000000" w:themeColor="text1"/>
        </w:rPr>
      </w:pPr>
      <w:r w:rsidRPr="00AA1FC7">
        <w:rPr>
          <w:rFonts w:ascii="Palatino Linotype" w:eastAsia="Times New Roman" w:hAnsi="Palatino Linotype" w:cs="Arial"/>
          <w:color w:val="000000" w:themeColor="text1"/>
          <w:lang w:val="es-ES"/>
        </w:rPr>
        <w:t>Se eligió como modalidad de entrega de la información</w:t>
      </w:r>
      <w:r w:rsidRPr="00AA1FC7">
        <w:rPr>
          <w:rFonts w:ascii="Palatino Linotype" w:hAnsi="Palatino Linotype"/>
          <w:color w:val="000000" w:themeColor="text1"/>
        </w:rPr>
        <w:t xml:space="preserve">: A través del </w:t>
      </w:r>
      <w:r w:rsidRPr="00AA1FC7">
        <w:rPr>
          <w:rFonts w:ascii="Palatino Linotype" w:hAnsi="Palatino Linotype"/>
          <w:b/>
          <w:color w:val="000000" w:themeColor="text1"/>
        </w:rPr>
        <w:t>SAIMEX.</w:t>
      </w:r>
    </w:p>
    <w:p w:rsidR="009A3CA9" w:rsidRPr="00AA1FC7" w:rsidRDefault="009A3CA9" w:rsidP="00421D3B">
      <w:pPr>
        <w:pStyle w:val="Prrafodelista"/>
        <w:spacing w:line="360" w:lineRule="auto"/>
        <w:ind w:left="0" w:right="49"/>
        <w:jc w:val="both"/>
        <w:rPr>
          <w:rFonts w:ascii="Palatino Linotype" w:hAnsi="Palatino Linotype"/>
          <w:color w:val="000000" w:themeColor="text1"/>
        </w:rPr>
      </w:pPr>
    </w:p>
    <w:p w:rsidR="00126B80" w:rsidRPr="00AA1FC7" w:rsidRDefault="00FA172A" w:rsidP="00421D3B">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AA1FC7">
        <w:rPr>
          <w:rFonts w:ascii="Palatino Linotype" w:eastAsia="Times New Roman" w:hAnsi="Palatino Linotype" w:cs="Arial"/>
          <w:color w:val="000000" w:themeColor="text1"/>
          <w:lang w:val="es-ES"/>
        </w:rPr>
        <w:t>E</w:t>
      </w:r>
      <w:r w:rsidR="00206E43" w:rsidRPr="00AA1FC7">
        <w:rPr>
          <w:rFonts w:ascii="Palatino Linotype" w:eastAsia="Times New Roman" w:hAnsi="Palatino Linotype" w:cs="Arial"/>
          <w:color w:val="000000" w:themeColor="text1"/>
          <w:lang w:val="es-ES"/>
        </w:rPr>
        <w:t>l</w:t>
      </w:r>
      <w:r w:rsidR="00126B80" w:rsidRPr="00AA1FC7">
        <w:rPr>
          <w:rFonts w:ascii="Palatino Linotype" w:eastAsia="Times New Roman" w:hAnsi="Palatino Linotype" w:cs="Arial"/>
          <w:color w:val="000000" w:themeColor="text1"/>
          <w:lang w:val="es-ES"/>
        </w:rPr>
        <w:t xml:space="preserve"> </w:t>
      </w:r>
      <w:r w:rsidR="00126B80" w:rsidRPr="00AA1FC7">
        <w:rPr>
          <w:rFonts w:ascii="Palatino Linotype" w:eastAsia="Times New Roman" w:hAnsi="Palatino Linotype" w:cs="Arial"/>
          <w:b/>
          <w:color w:val="000000" w:themeColor="text1"/>
          <w:lang w:val="es-ES"/>
        </w:rPr>
        <w:t xml:space="preserve">veintiocho (28) de enero de dos mil veinticinco, </w:t>
      </w:r>
      <w:r w:rsidR="00126B80" w:rsidRPr="00AA1FC7">
        <w:rPr>
          <w:rFonts w:ascii="Palatino Linotype" w:eastAsia="Times New Roman" w:hAnsi="Palatino Linotype" w:cs="Arial"/>
          <w:color w:val="000000" w:themeColor="text1"/>
          <w:lang w:val="es-ES"/>
        </w:rPr>
        <w:t xml:space="preserve">el </w:t>
      </w:r>
      <w:r w:rsidR="00126B80" w:rsidRPr="00AA1FC7">
        <w:rPr>
          <w:rFonts w:ascii="Palatino Linotype" w:eastAsia="Times New Roman" w:hAnsi="Palatino Linotype" w:cs="Arial"/>
          <w:b/>
          <w:color w:val="000000" w:themeColor="text1"/>
          <w:lang w:val="es-ES"/>
        </w:rPr>
        <w:t xml:space="preserve">SUJETO OBLIGADO, </w:t>
      </w:r>
      <w:r w:rsidR="00126B80" w:rsidRPr="00AA1FC7">
        <w:rPr>
          <w:rFonts w:ascii="Palatino Linotype" w:eastAsia="Times New Roman" w:hAnsi="Palatino Linotype" w:cs="Arial"/>
          <w:color w:val="000000" w:themeColor="text1"/>
          <w:lang w:val="es-ES"/>
        </w:rPr>
        <w:t xml:space="preserve">solicito al </w:t>
      </w:r>
      <w:r w:rsidR="00126B80" w:rsidRPr="00AA1FC7">
        <w:rPr>
          <w:rFonts w:ascii="Palatino Linotype" w:eastAsia="Times New Roman" w:hAnsi="Palatino Linotype" w:cs="Arial"/>
          <w:b/>
          <w:color w:val="000000" w:themeColor="text1"/>
          <w:lang w:val="es-ES"/>
        </w:rPr>
        <w:t xml:space="preserve">PARTICULAR, </w:t>
      </w:r>
      <w:r w:rsidR="00126B80" w:rsidRPr="00AA1FC7">
        <w:rPr>
          <w:rFonts w:ascii="Palatino Linotype" w:eastAsia="Times New Roman" w:hAnsi="Palatino Linotype" w:cs="Arial"/>
          <w:color w:val="000000" w:themeColor="text1"/>
          <w:lang w:val="es-ES"/>
        </w:rPr>
        <w:t>aclaración en el tenor siguiente:</w:t>
      </w:r>
    </w:p>
    <w:p w:rsidR="00126B80" w:rsidRPr="00AA1FC7" w:rsidRDefault="00126B80" w:rsidP="00421D3B">
      <w:pPr>
        <w:pStyle w:val="Prrafodelista"/>
        <w:spacing w:line="360" w:lineRule="auto"/>
        <w:ind w:left="0" w:right="49"/>
        <w:jc w:val="both"/>
        <w:rPr>
          <w:rFonts w:ascii="Palatino Linotype" w:eastAsia="Times New Roman" w:hAnsi="Palatino Linotype" w:cs="Arial"/>
          <w:color w:val="000000" w:themeColor="text1"/>
          <w:lang w:val="es-ES"/>
        </w:rPr>
      </w:pPr>
    </w:p>
    <w:p w:rsidR="00126B80" w:rsidRPr="00AA1FC7" w:rsidRDefault="00126B80" w:rsidP="00421D3B">
      <w:pPr>
        <w:pStyle w:val="Prrafodelista"/>
        <w:spacing w:line="276" w:lineRule="auto"/>
        <w:ind w:left="0" w:right="49"/>
        <w:jc w:val="right"/>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lastRenderedPageBreak/>
        <w:t>“Atlacomulco, México a 28 de Enero de 2025</w:t>
      </w:r>
    </w:p>
    <w:p w:rsidR="00126B80" w:rsidRPr="00AA1FC7" w:rsidRDefault="00126B80" w:rsidP="00421D3B">
      <w:pPr>
        <w:pStyle w:val="Prrafodelista"/>
        <w:spacing w:line="276" w:lineRule="auto"/>
        <w:ind w:left="0" w:right="49"/>
        <w:jc w:val="right"/>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Nombre del solicitante: C. Solicitante</w:t>
      </w:r>
    </w:p>
    <w:p w:rsidR="00126B80" w:rsidRPr="00AA1FC7" w:rsidRDefault="00126B80" w:rsidP="00421D3B">
      <w:pPr>
        <w:pStyle w:val="Prrafodelista"/>
        <w:spacing w:line="276" w:lineRule="auto"/>
        <w:ind w:left="0" w:right="49"/>
        <w:jc w:val="right"/>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Folio de la solicitud: 00083/ATLACOM/IP/2025</w:t>
      </w:r>
    </w:p>
    <w:p w:rsidR="00126B80" w:rsidRPr="00AA1FC7" w:rsidRDefault="00126B80" w:rsidP="00421D3B">
      <w:pPr>
        <w:pStyle w:val="Prrafodelista"/>
        <w:spacing w:line="276" w:lineRule="auto"/>
        <w:ind w:left="0" w:right="49"/>
        <w:jc w:val="right"/>
        <w:rPr>
          <w:rFonts w:ascii="Palatino Linotype" w:eastAsia="Times New Roman" w:hAnsi="Palatino Linotype" w:cs="Arial"/>
          <w:i/>
          <w:color w:val="000000" w:themeColor="text1"/>
          <w:lang w:val="es-ES"/>
        </w:rPr>
      </w:pP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Con fundamento en el articulo 159 de la Ley de Transparencia y Acceso a la Información Pública del Estado de México y Municipios, se le requiere para que dentro del plazo de diez días hábiles realice lo siguiente:</w:t>
      </w: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Por medio del presente, se requiere al solicitante de la manera mas atenta establezca a que "persona de transparencia" se refiere, lo anterior, a fin de que esta Unidad de Transparencia este en posibilidad de atender su solicitud de acceso a la información</w:t>
      </w: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p>
    <w:p w:rsidR="00126B80" w:rsidRPr="00AA1FC7" w:rsidRDefault="00126B80" w:rsidP="00421D3B">
      <w:pPr>
        <w:pStyle w:val="Prrafodelista"/>
        <w:spacing w:line="276" w:lineRule="auto"/>
        <w:ind w:left="0" w:right="49"/>
        <w:jc w:val="both"/>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ATENTAMENTE</w:t>
      </w:r>
    </w:p>
    <w:p w:rsidR="00126B80" w:rsidRPr="00AA1FC7" w:rsidRDefault="00126B80" w:rsidP="00421D3B">
      <w:pPr>
        <w:pStyle w:val="Prrafodelista"/>
        <w:spacing w:line="360" w:lineRule="auto"/>
        <w:ind w:left="0" w:right="49" w:firstLine="708"/>
        <w:jc w:val="both"/>
        <w:rPr>
          <w:rFonts w:ascii="Palatino Linotype" w:eastAsia="Times New Roman" w:hAnsi="Palatino Linotype" w:cs="Arial"/>
          <w:i/>
          <w:color w:val="000000" w:themeColor="text1"/>
          <w:lang w:val="es-ES"/>
        </w:rPr>
      </w:pPr>
      <w:r w:rsidRPr="00AA1FC7">
        <w:rPr>
          <w:rFonts w:ascii="Palatino Linotype" w:eastAsia="Times New Roman" w:hAnsi="Palatino Linotype" w:cs="Arial"/>
          <w:i/>
          <w:color w:val="000000" w:themeColor="text1"/>
          <w:lang w:val="es-ES"/>
        </w:rPr>
        <w:t>C. Claudia Monroy Amparo”</w:t>
      </w:r>
    </w:p>
    <w:p w:rsidR="00126B80" w:rsidRPr="00AA1FC7" w:rsidRDefault="00126B80" w:rsidP="00421D3B">
      <w:pPr>
        <w:pStyle w:val="Prrafodelista"/>
        <w:spacing w:line="360" w:lineRule="auto"/>
        <w:ind w:left="0" w:right="49"/>
        <w:jc w:val="both"/>
        <w:rPr>
          <w:rFonts w:ascii="Palatino Linotype" w:eastAsia="Times New Roman" w:hAnsi="Palatino Linotype" w:cs="Arial"/>
          <w:color w:val="000000" w:themeColor="text1"/>
          <w:lang w:val="es-ES"/>
        </w:rPr>
      </w:pPr>
    </w:p>
    <w:p w:rsidR="00126B80" w:rsidRPr="00AA1FC7" w:rsidRDefault="00791C1A" w:rsidP="00421D3B">
      <w:pPr>
        <w:pStyle w:val="Prrafodelista"/>
        <w:spacing w:line="360" w:lineRule="auto"/>
        <w:ind w:left="0" w:right="49"/>
        <w:jc w:val="both"/>
        <w:rPr>
          <w:rFonts w:ascii="Palatino Linotype" w:hAnsi="Palatino Linotype" w:cs="Arial"/>
          <w:i/>
          <w:color w:val="000000" w:themeColor="text1"/>
        </w:rPr>
      </w:pPr>
      <w:r w:rsidRPr="00AA1FC7">
        <w:rPr>
          <w:rFonts w:ascii="Palatino Linotype" w:eastAsia="Times New Roman" w:hAnsi="Palatino Linotype" w:cs="Arial"/>
          <w:color w:val="000000" w:themeColor="text1"/>
          <w:lang w:val="es-ES"/>
        </w:rPr>
        <w:t xml:space="preserve"> </w:t>
      </w:r>
    </w:p>
    <w:p w:rsidR="00126B80" w:rsidRPr="00AA1FC7" w:rsidRDefault="00126B80" w:rsidP="00421D3B">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AA1FC7">
        <w:rPr>
          <w:rFonts w:ascii="Palatino Linotype" w:eastAsia="Times New Roman" w:hAnsi="Palatino Linotype" w:cs="Arial"/>
          <w:color w:val="000000" w:themeColor="text1"/>
          <w:lang w:val="es-ES"/>
        </w:rPr>
        <w:t xml:space="preserve">El </w:t>
      </w:r>
      <w:r w:rsidRPr="00AA1FC7">
        <w:rPr>
          <w:rFonts w:ascii="Palatino Linotype" w:eastAsia="Times New Roman" w:hAnsi="Palatino Linotype" w:cs="Arial"/>
          <w:b/>
          <w:color w:val="000000" w:themeColor="text1"/>
          <w:lang w:val="es-ES"/>
        </w:rPr>
        <w:t xml:space="preserve">PARTICULAR, </w:t>
      </w:r>
      <w:r w:rsidRPr="00AA1FC7">
        <w:rPr>
          <w:rFonts w:ascii="Palatino Linotype" w:eastAsia="Times New Roman" w:hAnsi="Palatino Linotype" w:cs="Arial"/>
          <w:color w:val="000000" w:themeColor="text1"/>
          <w:lang w:val="es-ES"/>
        </w:rPr>
        <w:t xml:space="preserve">el </w:t>
      </w:r>
      <w:r w:rsidRPr="00AA1FC7">
        <w:rPr>
          <w:rFonts w:ascii="Palatino Linotype" w:eastAsia="Times New Roman" w:hAnsi="Palatino Linotype" w:cs="Arial"/>
          <w:b/>
          <w:color w:val="000000" w:themeColor="text1"/>
          <w:lang w:val="es-ES"/>
        </w:rPr>
        <w:t>veintiocho (28) de enero de dos mil veinticinco</w:t>
      </w:r>
      <w:r w:rsidR="00206E43" w:rsidRPr="00AA1FC7">
        <w:rPr>
          <w:rFonts w:ascii="Palatino Linotype" w:eastAsia="Times New Roman" w:hAnsi="Palatino Linotype" w:cs="Arial"/>
          <w:b/>
          <w:color w:val="000000" w:themeColor="text1"/>
          <w:lang w:val="es-ES"/>
        </w:rPr>
        <w:t>,</w:t>
      </w:r>
      <w:r w:rsidR="00791C1A" w:rsidRPr="00AA1FC7">
        <w:rPr>
          <w:rFonts w:ascii="Palatino Linotype" w:eastAsia="Times New Roman" w:hAnsi="Palatino Linotype" w:cs="Arial"/>
          <w:color w:val="000000" w:themeColor="text1"/>
          <w:lang w:val="es-ES"/>
        </w:rPr>
        <w:t xml:space="preserve"> </w:t>
      </w:r>
      <w:r w:rsidRPr="00AA1FC7">
        <w:rPr>
          <w:rFonts w:ascii="Palatino Linotype" w:eastAsia="Times New Roman" w:hAnsi="Palatino Linotype" w:cs="Arial"/>
          <w:color w:val="000000" w:themeColor="text1"/>
          <w:lang w:val="es-ES"/>
        </w:rPr>
        <w:t>atendió tal requerimiento en el tenor siguiente:</w:t>
      </w:r>
    </w:p>
    <w:p w:rsidR="00126B80" w:rsidRPr="00AA1FC7" w:rsidRDefault="00126B80" w:rsidP="00421D3B">
      <w:pPr>
        <w:pStyle w:val="Prrafodelista"/>
        <w:spacing w:line="360" w:lineRule="auto"/>
        <w:ind w:left="0" w:right="49"/>
        <w:jc w:val="both"/>
        <w:rPr>
          <w:rFonts w:ascii="Palatino Linotype" w:eastAsia="Times New Roman" w:hAnsi="Palatino Linotype" w:cs="Arial"/>
          <w:color w:val="000000" w:themeColor="text1"/>
          <w:lang w:val="es-ES"/>
        </w:rPr>
      </w:pPr>
      <w:r w:rsidRPr="00AA1FC7">
        <w:rPr>
          <w:rFonts w:ascii="Palatino Linotype" w:eastAsia="Times New Roman" w:hAnsi="Palatino Linotype" w:cs="Arial"/>
          <w:noProof/>
          <w:color w:val="000000" w:themeColor="text1"/>
          <w:lang w:val="es-MX" w:eastAsia="es-MX"/>
        </w:rPr>
        <w:lastRenderedPageBreak/>
        <w:drawing>
          <wp:inline distT="0" distB="0" distL="0" distR="0" wp14:anchorId="6B0C721C" wp14:editId="5B8A85C1">
            <wp:extent cx="5612130" cy="274256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742565"/>
                    </a:xfrm>
                    <a:prstGeom prst="rect">
                      <a:avLst/>
                    </a:prstGeom>
                  </pic:spPr>
                </pic:pic>
              </a:graphicData>
            </a:graphic>
          </wp:inline>
        </w:drawing>
      </w:r>
    </w:p>
    <w:p w:rsidR="00126B80" w:rsidRPr="00AA1FC7" w:rsidRDefault="00126B80" w:rsidP="00421D3B">
      <w:pPr>
        <w:pStyle w:val="Prrafodelista"/>
        <w:spacing w:line="360" w:lineRule="auto"/>
        <w:ind w:left="0" w:right="49"/>
        <w:jc w:val="both"/>
        <w:rPr>
          <w:rFonts w:ascii="Palatino Linotype" w:eastAsia="Times New Roman" w:hAnsi="Palatino Linotype" w:cs="Arial"/>
          <w:color w:val="000000" w:themeColor="text1"/>
          <w:lang w:val="es-ES"/>
        </w:rPr>
      </w:pPr>
    </w:p>
    <w:p w:rsidR="00126B80" w:rsidRPr="00AA1FC7" w:rsidRDefault="00126B80" w:rsidP="00421D3B">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lang w:val="es-ES"/>
        </w:rPr>
      </w:pPr>
      <w:r w:rsidRPr="00AA1FC7">
        <w:rPr>
          <w:rFonts w:ascii="Palatino Linotype" w:eastAsia="Times New Roman" w:hAnsi="Palatino Linotype" w:cs="Arial"/>
          <w:color w:val="000000" w:themeColor="text1"/>
          <w:lang w:val="es-ES"/>
        </w:rPr>
        <w:t xml:space="preserve">El </w:t>
      </w:r>
      <w:r w:rsidRPr="00AA1FC7">
        <w:rPr>
          <w:rFonts w:ascii="Palatino Linotype" w:eastAsia="Times New Roman" w:hAnsi="Palatino Linotype" w:cs="Arial"/>
          <w:b/>
          <w:color w:val="000000" w:themeColor="text1"/>
          <w:lang w:val="es-ES"/>
        </w:rPr>
        <w:t xml:space="preserve">diecinueve (19) de febrero de dos mil veinticinco, </w:t>
      </w:r>
      <w:r w:rsidRPr="00AA1FC7">
        <w:rPr>
          <w:rFonts w:ascii="Palatino Linotype" w:eastAsia="Times New Roman" w:hAnsi="Palatino Linotype" w:cs="Arial"/>
          <w:color w:val="000000" w:themeColor="text1"/>
          <w:lang w:val="es-ES"/>
        </w:rPr>
        <w:t xml:space="preserve">el </w:t>
      </w:r>
      <w:r w:rsidRPr="00AA1FC7">
        <w:rPr>
          <w:rFonts w:ascii="Palatino Linotype" w:eastAsia="Times New Roman" w:hAnsi="Palatino Linotype" w:cs="Arial"/>
          <w:b/>
          <w:color w:val="000000" w:themeColor="text1"/>
          <w:lang w:val="es-ES"/>
        </w:rPr>
        <w:t xml:space="preserve">SUJETO OBLIGADO </w:t>
      </w:r>
      <w:r w:rsidRPr="00AA1FC7">
        <w:rPr>
          <w:rFonts w:ascii="Palatino Linotype" w:eastAsia="Times New Roman" w:hAnsi="Palatino Linotype" w:cs="Arial"/>
          <w:color w:val="000000" w:themeColor="text1"/>
          <w:lang w:val="es-ES"/>
        </w:rPr>
        <w:t>dio respuesta, a través de los archivos siguientes:</w:t>
      </w:r>
    </w:p>
    <w:p w:rsidR="00126B80" w:rsidRPr="00AA1FC7" w:rsidRDefault="002B22D1" w:rsidP="00421D3B">
      <w:pPr>
        <w:pStyle w:val="Prrafodelista"/>
        <w:numPr>
          <w:ilvl w:val="0"/>
          <w:numId w:val="2"/>
        </w:numPr>
        <w:spacing w:line="276" w:lineRule="auto"/>
        <w:ind w:left="0" w:right="49"/>
        <w:jc w:val="both"/>
        <w:rPr>
          <w:rFonts w:ascii="Palatino Linotype" w:eastAsia="Times New Roman" w:hAnsi="Palatino Linotype" w:cs="Arial"/>
          <w:b/>
          <w:i/>
          <w:color w:val="000000" w:themeColor="text1"/>
          <w:lang w:val="es-MX"/>
        </w:rPr>
      </w:pPr>
      <w:hyperlink r:id="rId9" w:tgtFrame="_blank" w:history="1">
        <w:r w:rsidR="00126B80" w:rsidRPr="00AA1FC7">
          <w:rPr>
            <w:rStyle w:val="Hipervnculo"/>
            <w:rFonts w:ascii="Palatino Linotype" w:eastAsia="Times New Roman" w:hAnsi="Palatino Linotype" w:cs="Arial"/>
            <w:b/>
            <w:bCs/>
            <w:i/>
            <w:color w:val="000000" w:themeColor="text1"/>
            <w:u w:val="none"/>
            <w:lang w:val="es-MX"/>
          </w:rPr>
          <w:t>083_SOL_RESP_ADMON_2025_OK.pdf</w:t>
        </w:r>
      </w:hyperlink>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Oficio de siete (07) de febrero de dos mil veinticinco, firmado por el Jefe de Departamento de Recursos Humanos, por el que informó que se anexa la información solicitada.</w:t>
      </w:r>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Acuerdo de clasificación del certificado de estudios.</w:t>
      </w:r>
    </w:p>
    <w:p w:rsidR="00126B80" w:rsidRPr="00AA1FC7" w:rsidRDefault="002B22D1" w:rsidP="00421D3B">
      <w:pPr>
        <w:pStyle w:val="Prrafodelista"/>
        <w:spacing w:line="276" w:lineRule="auto"/>
        <w:ind w:left="0" w:right="49"/>
        <w:jc w:val="both"/>
        <w:rPr>
          <w:rFonts w:ascii="Palatino Linotype" w:eastAsia="Times New Roman" w:hAnsi="Palatino Linotype" w:cs="Arial"/>
          <w:i/>
          <w:color w:val="000000" w:themeColor="text1"/>
          <w:lang w:val="es-MX"/>
        </w:rPr>
      </w:pPr>
      <w:hyperlink r:id="rId10" w:tgtFrame="_blank" w:history="1">
        <w:r w:rsidR="00126B80" w:rsidRPr="00AA1FC7">
          <w:rPr>
            <w:rStyle w:val="Hipervnculo"/>
            <w:rFonts w:ascii="Palatino Linotype" w:eastAsia="Times New Roman" w:hAnsi="Palatino Linotype" w:cs="Arial"/>
            <w:b/>
            <w:bCs/>
            <w:i/>
            <w:color w:val="000000" w:themeColor="text1"/>
            <w:u w:val="none"/>
            <w:lang w:val="es-MX"/>
          </w:rPr>
          <w:t>083_SOL_ANEXO_ADMON_2025_OK.pdf</w:t>
        </w:r>
      </w:hyperlink>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Curriculum Vitae del Titular de la Unidad de Transparencia</w:t>
      </w:r>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Cedula Profesional con el CURP testado.</w:t>
      </w:r>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p>
    <w:p w:rsidR="00126B80" w:rsidRPr="00AA1FC7" w:rsidRDefault="002B22D1" w:rsidP="00421D3B">
      <w:pPr>
        <w:pStyle w:val="Prrafodelista"/>
        <w:numPr>
          <w:ilvl w:val="0"/>
          <w:numId w:val="2"/>
        </w:numPr>
        <w:spacing w:line="276" w:lineRule="auto"/>
        <w:ind w:left="0" w:right="49"/>
        <w:jc w:val="both"/>
        <w:rPr>
          <w:rFonts w:ascii="Palatino Linotype" w:eastAsia="Times New Roman" w:hAnsi="Palatino Linotype" w:cs="Arial"/>
          <w:i/>
          <w:color w:val="000000" w:themeColor="text1"/>
          <w:lang w:val="es-MX"/>
        </w:rPr>
      </w:pPr>
      <w:hyperlink r:id="rId11" w:tgtFrame="_blank" w:history="1">
        <w:r w:rsidR="00126B80" w:rsidRPr="00AA1FC7">
          <w:rPr>
            <w:rStyle w:val="Hipervnculo"/>
            <w:rFonts w:ascii="Palatino Linotype" w:eastAsia="Times New Roman" w:hAnsi="Palatino Linotype" w:cs="Arial"/>
            <w:b/>
            <w:bCs/>
            <w:i/>
            <w:color w:val="000000" w:themeColor="text1"/>
            <w:u w:val="none"/>
            <w:lang w:val="es-MX"/>
          </w:rPr>
          <w:t>06_ACT_EXT_CT_1402_2025.pdf</w:t>
        </w:r>
      </w:hyperlink>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Acta de la Sexta Sesión Extraordinaria del Comité de Transparencia del Ayuntamiento de Atlacomulco del catorce (14) de febrero de dos mil veinticinco, de la que no se desprende se haga alusión a la solicitud de información que nos ocupa.</w:t>
      </w:r>
    </w:p>
    <w:p w:rsidR="00126B80" w:rsidRDefault="00126B80" w:rsidP="00421D3B">
      <w:pPr>
        <w:spacing w:line="276" w:lineRule="auto"/>
        <w:ind w:right="49"/>
        <w:jc w:val="both"/>
        <w:rPr>
          <w:rFonts w:ascii="Palatino Linotype" w:eastAsia="Times New Roman" w:hAnsi="Palatino Linotype" w:cs="Arial"/>
          <w:color w:val="000000" w:themeColor="text1"/>
          <w:sz w:val="24"/>
          <w:szCs w:val="24"/>
        </w:rPr>
      </w:pPr>
    </w:p>
    <w:p w:rsidR="002B22D1" w:rsidRPr="00AA1FC7" w:rsidRDefault="002B22D1" w:rsidP="00421D3B">
      <w:pPr>
        <w:spacing w:line="276" w:lineRule="auto"/>
        <w:ind w:right="49"/>
        <w:jc w:val="both"/>
        <w:rPr>
          <w:rFonts w:ascii="Palatino Linotype" w:eastAsia="Times New Roman" w:hAnsi="Palatino Linotype" w:cs="Arial"/>
          <w:color w:val="000000" w:themeColor="text1"/>
          <w:sz w:val="24"/>
          <w:szCs w:val="24"/>
        </w:rPr>
      </w:pPr>
    </w:p>
    <w:p w:rsidR="00126B80" w:rsidRPr="00AA1FC7" w:rsidRDefault="002B22D1" w:rsidP="00421D3B">
      <w:pPr>
        <w:pStyle w:val="Prrafodelista"/>
        <w:numPr>
          <w:ilvl w:val="0"/>
          <w:numId w:val="2"/>
        </w:numPr>
        <w:spacing w:line="276" w:lineRule="auto"/>
        <w:ind w:left="0" w:right="49"/>
        <w:jc w:val="both"/>
        <w:rPr>
          <w:rFonts w:ascii="Palatino Linotype" w:eastAsia="Times New Roman" w:hAnsi="Palatino Linotype" w:cs="Arial"/>
          <w:i/>
          <w:color w:val="000000" w:themeColor="text1"/>
          <w:lang w:val="es-MX"/>
        </w:rPr>
      </w:pPr>
      <w:hyperlink r:id="rId12" w:tgtFrame="_blank" w:history="1">
        <w:r w:rsidR="00126B80" w:rsidRPr="00AA1FC7">
          <w:rPr>
            <w:rStyle w:val="Hipervnculo"/>
            <w:rFonts w:ascii="Palatino Linotype" w:eastAsia="Times New Roman" w:hAnsi="Palatino Linotype" w:cs="Arial"/>
            <w:b/>
            <w:bCs/>
            <w:i/>
            <w:color w:val="000000" w:themeColor="text1"/>
            <w:u w:val="none"/>
            <w:lang w:val="es-MX"/>
          </w:rPr>
          <w:t>083_RESP_UT_2025.pdf</w:t>
        </w:r>
      </w:hyperlink>
    </w:p>
    <w:p w:rsidR="00126B80" w:rsidRPr="00AA1FC7" w:rsidRDefault="00126B80" w:rsidP="00421D3B">
      <w:pPr>
        <w:pStyle w:val="Prrafodelista"/>
        <w:spacing w:line="276" w:lineRule="auto"/>
        <w:ind w:left="0" w:right="49"/>
        <w:jc w:val="both"/>
        <w:rPr>
          <w:rFonts w:ascii="Palatino Linotype" w:eastAsia="Times New Roman" w:hAnsi="Palatino Linotype" w:cs="Arial"/>
          <w:color w:val="000000" w:themeColor="text1"/>
          <w:lang w:val="es-MX"/>
        </w:rPr>
      </w:pPr>
      <w:r w:rsidRPr="00AA1FC7">
        <w:rPr>
          <w:rFonts w:ascii="Palatino Linotype" w:eastAsia="Times New Roman" w:hAnsi="Palatino Linotype" w:cs="Arial"/>
          <w:color w:val="000000" w:themeColor="text1"/>
          <w:lang w:val="es-MX"/>
        </w:rPr>
        <w:t>Oficio de diecinueve (19) de febrero de dos mil veinticinco, por el que el Titular de la Unidad de Transparencia, informó que en atención a lo solicitado, se remite la información en versión púbica y se anexa el acta de la Sexta Sesión Extraordinaria del Comité de Transparencia del Ayuntamiento de Atlacomulco del catorce (14) de febrero de dos mil veinticinco.</w:t>
      </w:r>
    </w:p>
    <w:p w:rsidR="009A3CA9" w:rsidRPr="00AA1FC7" w:rsidRDefault="00753895" w:rsidP="00421D3B">
      <w:pPr>
        <w:spacing w:line="360" w:lineRule="auto"/>
        <w:ind w:right="49"/>
        <w:jc w:val="both"/>
        <w:rPr>
          <w:rFonts w:ascii="Palatino Linotype" w:hAnsi="Palatino Linotype" w:cs="Arial"/>
          <w:color w:val="000000" w:themeColor="text1"/>
          <w:sz w:val="24"/>
          <w:szCs w:val="24"/>
        </w:rPr>
      </w:pPr>
      <w:r w:rsidRPr="00AA1FC7">
        <w:rPr>
          <w:rFonts w:ascii="Palatino Linotype" w:eastAsiaTheme="minorEastAsia" w:hAnsi="Palatino Linotype" w:cs="Arial"/>
          <w:i/>
          <w:color w:val="000000" w:themeColor="text1"/>
          <w:sz w:val="24"/>
          <w:szCs w:val="24"/>
          <w:lang w:val="es-ES_tradnl" w:eastAsia="es-ES"/>
        </w:rPr>
        <w:t xml:space="preserve">   </w:t>
      </w:r>
    </w:p>
    <w:p w:rsidR="00791C1A" w:rsidRPr="00AA1FC7" w:rsidRDefault="00DA666E" w:rsidP="00421D3B">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AA1FC7">
        <w:rPr>
          <w:rFonts w:ascii="Palatino Linotype" w:eastAsia="Times New Roman" w:hAnsi="Palatino Linotype" w:cs="Arial"/>
          <w:color w:val="000000" w:themeColor="text1"/>
          <w:lang w:val="es-ES"/>
        </w:rPr>
        <w:t>Inconforme con lo</w:t>
      </w:r>
      <w:r w:rsidR="00791C1A" w:rsidRPr="00AA1FC7">
        <w:rPr>
          <w:rFonts w:ascii="Palatino Linotype" w:eastAsia="Times New Roman" w:hAnsi="Palatino Linotype" w:cs="Arial"/>
          <w:color w:val="000000" w:themeColor="text1"/>
          <w:lang w:val="es-ES"/>
        </w:rPr>
        <w:t xml:space="preserve"> anterior, </w:t>
      </w:r>
      <w:r w:rsidR="00A42712" w:rsidRPr="00AA1FC7">
        <w:rPr>
          <w:rFonts w:ascii="Palatino Linotype" w:eastAsia="Times New Roman" w:hAnsi="Palatino Linotype" w:cs="Arial"/>
          <w:color w:val="000000" w:themeColor="text1"/>
          <w:lang w:val="es-ES"/>
        </w:rPr>
        <w:t xml:space="preserve">el </w:t>
      </w:r>
      <w:r w:rsidR="00126B80" w:rsidRPr="00AA1FC7">
        <w:rPr>
          <w:rFonts w:ascii="Palatino Linotype" w:eastAsia="Times New Roman" w:hAnsi="Palatino Linotype" w:cs="Arial"/>
          <w:b/>
          <w:color w:val="000000" w:themeColor="text1"/>
          <w:lang w:val="es-ES"/>
        </w:rPr>
        <w:t>veintiuno (21) de febrero de dos mil veinticinco</w:t>
      </w:r>
      <w:r w:rsidR="00791C1A" w:rsidRPr="00AA1FC7">
        <w:rPr>
          <w:rFonts w:ascii="Palatino Linotype" w:eastAsia="Times New Roman" w:hAnsi="Palatino Linotype" w:cs="Arial"/>
          <w:color w:val="000000" w:themeColor="text1"/>
          <w:lang w:val="es-ES"/>
        </w:rPr>
        <w:t xml:space="preserve">, el hoy </w:t>
      </w:r>
      <w:r w:rsidR="00791C1A" w:rsidRPr="00AA1FC7">
        <w:rPr>
          <w:rFonts w:ascii="Palatino Linotype" w:eastAsia="Times New Roman" w:hAnsi="Palatino Linotype" w:cs="Arial"/>
          <w:b/>
          <w:color w:val="000000" w:themeColor="text1"/>
          <w:lang w:val="es-ES"/>
        </w:rPr>
        <w:t xml:space="preserve">RECURRENTE, </w:t>
      </w:r>
      <w:r w:rsidR="00A109D2" w:rsidRPr="00AA1FC7">
        <w:rPr>
          <w:rFonts w:ascii="Palatino Linotype" w:eastAsia="Times New Roman" w:hAnsi="Palatino Linotype" w:cs="Arial"/>
          <w:color w:val="000000" w:themeColor="text1"/>
          <w:lang w:val="es-ES"/>
        </w:rPr>
        <w:t>interpuso</w:t>
      </w:r>
      <w:r w:rsidR="00791C1A" w:rsidRPr="00AA1FC7">
        <w:rPr>
          <w:rFonts w:ascii="Palatino Linotype" w:eastAsia="Times New Roman" w:hAnsi="Palatino Linotype" w:cs="Arial"/>
          <w:color w:val="000000" w:themeColor="text1"/>
          <w:lang w:val="es-ES"/>
        </w:rPr>
        <w:t xml:space="preserve"> recurso de revisión en contra de la respuesta emitida por el </w:t>
      </w:r>
      <w:r w:rsidR="00791C1A" w:rsidRPr="00AA1FC7">
        <w:rPr>
          <w:rFonts w:ascii="Palatino Linotype" w:eastAsia="Times New Roman" w:hAnsi="Palatino Linotype" w:cs="Arial"/>
          <w:b/>
          <w:color w:val="000000" w:themeColor="text1"/>
          <w:lang w:val="es-ES"/>
        </w:rPr>
        <w:t>SUJETO OBLIGADO</w:t>
      </w:r>
      <w:r w:rsidR="00791C1A" w:rsidRPr="00AA1FC7">
        <w:rPr>
          <w:rFonts w:ascii="Palatino Linotype" w:eastAsia="Times New Roman" w:hAnsi="Palatino Linotype" w:cs="Arial"/>
          <w:color w:val="000000" w:themeColor="text1"/>
          <w:lang w:val="es-ES"/>
        </w:rPr>
        <w:t>, manifestando las siguientes razones o motivos de inconformidad:</w:t>
      </w:r>
    </w:p>
    <w:p w:rsidR="00791C1A" w:rsidRPr="00AA1FC7" w:rsidRDefault="00791C1A" w:rsidP="00421D3B">
      <w:pPr>
        <w:pStyle w:val="Prrafodelista"/>
        <w:tabs>
          <w:tab w:val="left" w:pos="0"/>
        </w:tabs>
        <w:spacing w:line="360" w:lineRule="auto"/>
        <w:ind w:left="0" w:right="49"/>
        <w:jc w:val="both"/>
        <w:rPr>
          <w:rFonts w:ascii="Palatino Linotype" w:hAnsi="Palatino Linotype" w:cs="Arial"/>
          <w:i/>
          <w:color w:val="000000" w:themeColor="text1"/>
        </w:rPr>
      </w:pPr>
    </w:p>
    <w:p w:rsidR="00791C1A" w:rsidRPr="00AA1FC7" w:rsidRDefault="00791C1A" w:rsidP="00421D3B">
      <w:pPr>
        <w:pStyle w:val="Prrafodelista"/>
        <w:numPr>
          <w:ilvl w:val="0"/>
          <w:numId w:val="2"/>
        </w:numPr>
        <w:spacing w:line="360" w:lineRule="auto"/>
        <w:ind w:left="0" w:right="49"/>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AA1FC7">
        <w:rPr>
          <w:rStyle w:val="Ttulo2Car"/>
          <w:rFonts w:ascii="Palatino Linotype" w:hAnsi="Palatino Linotype"/>
          <w:b/>
          <w:color w:val="000000" w:themeColor="text1"/>
          <w:sz w:val="24"/>
          <w:szCs w:val="24"/>
        </w:rPr>
        <w:t>Acto impugnado</w:t>
      </w:r>
      <w:bookmarkEnd w:id="4"/>
      <w:r w:rsidRPr="00AA1FC7">
        <w:rPr>
          <w:rStyle w:val="Ttulo2Car"/>
          <w:rFonts w:ascii="Palatino Linotype" w:hAnsi="Palatino Linotype"/>
          <w:b/>
          <w:color w:val="000000" w:themeColor="text1"/>
          <w:sz w:val="24"/>
          <w:szCs w:val="24"/>
        </w:rPr>
        <w:t xml:space="preserve">: </w:t>
      </w:r>
      <w:r w:rsidRPr="00AA1FC7">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126B80" w:rsidRPr="00AA1FC7">
        <w:rPr>
          <w:rFonts w:ascii="Palatino Linotype" w:eastAsiaTheme="majorEastAsia" w:hAnsi="Palatino Linotype" w:cstheme="majorBidi"/>
          <w:i/>
          <w:color w:val="000000" w:themeColor="text1"/>
          <w:lang w:val="es-MX"/>
        </w:rPr>
        <w:t>informasion incompleta</w:t>
      </w:r>
      <w:r w:rsidR="00393AF1" w:rsidRPr="00AA1FC7">
        <w:rPr>
          <w:rFonts w:ascii="Palatino Linotype" w:eastAsiaTheme="majorEastAsia" w:hAnsi="Palatino Linotype" w:cstheme="majorBidi"/>
          <w:i/>
          <w:color w:val="000000" w:themeColor="text1"/>
          <w:lang w:val="es-MX"/>
        </w:rPr>
        <w:t>”</w:t>
      </w:r>
    </w:p>
    <w:p w:rsidR="00791C1A" w:rsidRPr="00AA1FC7" w:rsidRDefault="00753895" w:rsidP="00421D3B">
      <w:pPr>
        <w:pStyle w:val="Prrafodelista"/>
        <w:tabs>
          <w:tab w:val="left" w:pos="4395"/>
        </w:tabs>
        <w:spacing w:line="360" w:lineRule="auto"/>
        <w:ind w:left="0" w:right="49"/>
        <w:jc w:val="both"/>
        <w:rPr>
          <w:rStyle w:val="Ttulo2Car"/>
          <w:rFonts w:ascii="Palatino Linotype" w:hAnsi="Palatino Linotype"/>
          <w:b/>
          <w:i/>
          <w:color w:val="000000" w:themeColor="text1"/>
          <w:sz w:val="24"/>
          <w:szCs w:val="24"/>
        </w:rPr>
      </w:pPr>
      <w:r w:rsidRPr="00AA1FC7">
        <w:rPr>
          <w:rStyle w:val="Ttulo2Car"/>
          <w:rFonts w:ascii="Palatino Linotype" w:hAnsi="Palatino Linotype"/>
          <w:b/>
          <w:i/>
          <w:color w:val="000000" w:themeColor="text1"/>
          <w:sz w:val="24"/>
          <w:szCs w:val="24"/>
        </w:rPr>
        <w:tab/>
      </w:r>
    </w:p>
    <w:p w:rsidR="00126B80" w:rsidRPr="00AA1FC7" w:rsidRDefault="00791C1A" w:rsidP="00421D3B">
      <w:pPr>
        <w:pStyle w:val="Prrafodelista"/>
        <w:numPr>
          <w:ilvl w:val="0"/>
          <w:numId w:val="2"/>
        </w:numPr>
        <w:spacing w:line="360" w:lineRule="auto"/>
        <w:ind w:left="0" w:right="49"/>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AA1FC7">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AA1FC7">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753895" w:rsidRPr="00AA1FC7">
        <w:rPr>
          <w:rFonts w:ascii="Palatino Linotype" w:hAnsi="Palatino Linotype"/>
          <w:color w:val="000000" w:themeColor="text1"/>
        </w:rPr>
        <w:t>“</w:t>
      </w:r>
      <w:r w:rsidR="00126B80" w:rsidRPr="00AA1FC7">
        <w:rPr>
          <w:rFonts w:ascii="Palatino Linotype" w:hAnsi="Palatino Linotype"/>
          <w:i/>
          <w:color w:val="000000" w:themeColor="text1"/>
          <w:lang w:val="es-MX"/>
        </w:rPr>
        <w:t>informasion incompleta”</w:t>
      </w:r>
    </w:p>
    <w:p w:rsidR="00126B80" w:rsidRPr="00AA1FC7" w:rsidRDefault="00126B80" w:rsidP="00421D3B">
      <w:pPr>
        <w:pStyle w:val="Prrafodelista"/>
        <w:ind w:left="0" w:right="49"/>
        <w:rPr>
          <w:rFonts w:ascii="Palatino Linotype" w:hAnsi="Palatino Linotype"/>
          <w:i/>
          <w:color w:val="000000" w:themeColor="text1"/>
        </w:rPr>
      </w:pPr>
    </w:p>
    <w:p w:rsidR="00CB4D26" w:rsidRPr="00AA1FC7" w:rsidRDefault="00CB4D26" w:rsidP="00CB4D26">
      <w:pPr>
        <w:rPr>
          <w:color w:val="000000" w:themeColor="text1"/>
          <w:lang w:val="es-ES_tradnl" w:eastAsia="es-ES"/>
        </w:rPr>
      </w:pPr>
    </w:p>
    <w:p w:rsidR="00791C1A" w:rsidRPr="00AA1FC7" w:rsidRDefault="00791C1A" w:rsidP="00421D3B">
      <w:pPr>
        <w:pStyle w:val="Prrafodelista"/>
        <w:numPr>
          <w:ilvl w:val="0"/>
          <w:numId w:val="1"/>
        </w:numPr>
        <w:spacing w:line="360" w:lineRule="auto"/>
        <w:ind w:left="0" w:right="49" w:firstLine="0"/>
        <w:jc w:val="both"/>
        <w:rPr>
          <w:rFonts w:ascii="Palatino Linotype" w:hAnsi="Palatino Linotype"/>
          <w:i/>
          <w:color w:val="000000" w:themeColor="text1"/>
        </w:rPr>
      </w:pPr>
      <w:r w:rsidRPr="00AA1FC7">
        <w:rPr>
          <w:rFonts w:ascii="Palatino Linotype" w:eastAsia="Calibri" w:hAnsi="Palatino Linotype" w:cs="Arial"/>
          <w:color w:val="000000" w:themeColor="text1"/>
          <w:lang w:val="es-ES"/>
        </w:rPr>
        <w:t>La Comisionada Ponente con fundamento en lo dispuesto por el artículo 185 fracción II de la ley de la materia, a través del acuerdo de admisión</w:t>
      </w:r>
      <w:r w:rsidR="00393AF1" w:rsidRPr="00AA1FC7">
        <w:rPr>
          <w:rFonts w:ascii="Palatino Linotype" w:eastAsia="Calibri" w:hAnsi="Palatino Linotype" w:cs="Arial"/>
          <w:color w:val="000000" w:themeColor="text1"/>
          <w:lang w:val="es-ES"/>
        </w:rPr>
        <w:t xml:space="preserve"> notificado el</w:t>
      </w:r>
      <w:r w:rsidR="00D01A96" w:rsidRPr="00AA1FC7">
        <w:rPr>
          <w:rFonts w:ascii="Palatino Linotype" w:eastAsia="Calibri" w:hAnsi="Palatino Linotype" w:cs="Arial"/>
          <w:b/>
          <w:color w:val="000000" w:themeColor="text1"/>
          <w:lang w:val="es-ES"/>
        </w:rPr>
        <w:t xml:space="preserve"> </w:t>
      </w:r>
      <w:r w:rsidR="00126B80" w:rsidRPr="00AA1FC7">
        <w:rPr>
          <w:rFonts w:ascii="Palatino Linotype" w:eastAsia="Calibri" w:hAnsi="Palatino Linotype" w:cs="Arial"/>
          <w:b/>
          <w:color w:val="000000" w:themeColor="text1"/>
          <w:lang w:val="es-ES"/>
        </w:rPr>
        <w:t xml:space="preserve">veinticuatro (24) de febrero de dos mil </w:t>
      </w:r>
      <w:r w:rsidR="00410EB6" w:rsidRPr="00AA1FC7">
        <w:rPr>
          <w:rFonts w:ascii="Palatino Linotype" w:eastAsia="Calibri" w:hAnsi="Palatino Linotype" w:cs="Arial"/>
          <w:b/>
          <w:color w:val="000000" w:themeColor="text1"/>
          <w:lang w:val="es-ES"/>
        </w:rPr>
        <w:t>veinticinco</w:t>
      </w:r>
      <w:r w:rsidRPr="00AA1FC7">
        <w:rPr>
          <w:rFonts w:ascii="Palatino Linotype" w:eastAsia="Calibri" w:hAnsi="Palatino Linotype" w:cs="Arial"/>
          <w:color w:val="000000" w:themeColor="text1"/>
          <w:lang w:val="es-ES"/>
        </w:rPr>
        <w:t xml:space="preserve">, puso a disposición de las partes el expediente electrónico </w:t>
      </w:r>
      <w:r w:rsidRPr="00AA1FC7">
        <w:rPr>
          <w:rFonts w:ascii="Palatino Linotype" w:eastAsia="Calibri" w:hAnsi="Palatino Linotype" w:cs="Arial"/>
          <w:color w:val="000000" w:themeColor="text1"/>
        </w:rPr>
        <w:t xml:space="preserve">vía </w:t>
      </w:r>
      <w:r w:rsidRPr="00AA1FC7">
        <w:rPr>
          <w:rFonts w:ascii="Palatino Linotype" w:eastAsia="Calibri" w:hAnsi="Palatino Linotype" w:cs="Arial"/>
          <w:b/>
          <w:color w:val="000000" w:themeColor="text1"/>
          <w:lang w:val="es-ES"/>
        </w:rPr>
        <w:t xml:space="preserve">SAIMEX </w:t>
      </w:r>
      <w:r w:rsidRPr="00AA1FC7">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AA1FC7">
        <w:rPr>
          <w:rFonts w:ascii="Palatino Linotype" w:eastAsia="Calibri" w:hAnsi="Palatino Linotype" w:cs="Arial"/>
          <w:b/>
          <w:color w:val="000000" w:themeColor="text1"/>
          <w:lang w:val="es-ES"/>
        </w:rPr>
        <w:t>SUJETO OBLIGADO</w:t>
      </w:r>
      <w:r w:rsidRPr="00AA1FC7">
        <w:rPr>
          <w:rFonts w:ascii="Palatino Linotype" w:eastAsia="Calibri" w:hAnsi="Palatino Linotype" w:cs="Arial"/>
          <w:color w:val="000000" w:themeColor="text1"/>
          <w:lang w:val="es-ES"/>
        </w:rPr>
        <w:t xml:space="preserve"> presentará el Informe Justificado procedente.</w:t>
      </w:r>
    </w:p>
    <w:p w:rsidR="00791C1A" w:rsidRPr="00AA1FC7" w:rsidRDefault="00791C1A" w:rsidP="00421D3B">
      <w:pPr>
        <w:pStyle w:val="Prrafodelista"/>
        <w:spacing w:line="360" w:lineRule="auto"/>
        <w:ind w:left="0" w:right="49"/>
        <w:jc w:val="both"/>
        <w:rPr>
          <w:rFonts w:ascii="Palatino Linotype" w:hAnsi="Palatino Linotype"/>
          <w:color w:val="000000" w:themeColor="text1"/>
        </w:rPr>
      </w:pPr>
    </w:p>
    <w:p w:rsidR="00E521B1" w:rsidRPr="00AA1FC7" w:rsidRDefault="00D04217" w:rsidP="00421D3B">
      <w:pPr>
        <w:pStyle w:val="Prrafodelista"/>
        <w:numPr>
          <w:ilvl w:val="0"/>
          <w:numId w:val="1"/>
        </w:numPr>
        <w:spacing w:line="360" w:lineRule="auto"/>
        <w:ind w:left="0" w:right="49" w:firstLine="0"/>
        <w:jc w:val="both"/>
        <w:rPr>
          <w:rFonts w:ascii="Palatino Linotype" w:eastAsia="Calibri" w:hAnsi="Palatino Linotype" w:cs="Arial"/>
          <w:color w:val="000000" w:themeColor="text1"/>
        </w:rPr>
      </w:pPr>
      <w:r w:rsidRPr="00AA1FC7">
        <w:rPr>
          <w:rFonts w:ascii="Palatino Linotype" w:hAnsi="Palatino Linotype"/>
          <w:color w:val="000000" w:themeColor="text1"/>
        </w:rPr>
        <w:t xml:space="preserve">El </w:t>
      </w:r>
      <w:r w:rsidRPr="00AA1FC7">
        <w:rPr>
          <w:rFonts w:ascii="Palatino Linotype" w:hAnsi="Palatino Linotype"/>
          <w:b/>
          <w:color w:val="000000" w:themeColor="text1"/>
        </w:rPr>
        <w:t xml:space="preserve">SUJETO OBLIGADO, </w:t>
      </w:r>
      <w:r w:rsidRPr="00AA1FC7">
        <w:rPr>
          <w:rFonts w:ascii="Palatino Linotype" w:hAnsi="Palatino Linotype"/>
          <w:color w:val="000000" w:themeColor="text1"/>
        </w:rPr>
        <w:t>rindió informe ju</w:t>
      </w:r>
      <w:r w:rsidR="00D01A96" w:rsidRPr="00AA1FC7">
        <w:rPr>
          <w:rFonts w:ascii="Palatino Linotype" w:hAnsi="Palatino Linotype"/>
          <w:color w:val="000000" w:themeColor="text1"/>
        </w:rPr>
        <w:t xml:space="preserve">stificado </w:t>
      </w:r>
      <w:r w:rsidR="00126B80" w:rsidRPr="00AA1FC7">
        <w:rPr>
          <w:rFonts w:ascii="Palatino Linotype" w:hAnsi="Palatino Linotype"/>
          <w:color w:val="000000" w:themeColor="text1"/>
        </w:rPr>
        <w:t>en el tenor siguiente:</w:t>
      </w:r>
    </w:p>
    <w:p w:rsidR="00126B80" w:rsidRPr="00AA1FC7" w:rsidRDefault="002B22D1" w:rsidP="00421D3B">
      <w:pPr>
        <w:pStyle w:val="Prrafodelista"/>
        <w:numPr>
          <w:ilvl w:val="0"/>
          <w:numId w:val="30"/>
        </w:numPr>
        <w:spacing w:line="276" w:lineRule="auto"/>
        <w:ind w:left="0" w:right="49"/>
        <w:jc w:val="both"/>
        <w:rPr>
          <w:rStyle w:val="Hipervnculo"/>
          <w:rFonts w:ascii="Palatino Linotype" w:hAnsi="Palatino Linotype"/>
          <w:b/>
          <w:bCs/>
          <w:color w:val="000000" w:themeColor="text1"/>
          <w:u w:val="none"/>
        </w:rPr>
      </w:pPr>
      <w:hyperlink r:id="rId13" w:history="1">
        <w:r w:rsidR="00126B80" w:rsidRPr="00AA1FC7">
          <w:rPr>
            <w:rStyle w:val="Hipervnculo"/>
            <w:rFonts w:ascii="Palatino Linotype" w:hAnsi="Palatino Linotype"/>
            <w:b/>
            <w:bCs/>
            <w:i/>
            <w:color w:val="000000" w:themeColor="text1"/>
            <w:u w:val="none"/>
          </w:rPr>
          <w:t>005_ACT_EXT_2025.pdf</w:t>
        </w:r>
      </w:hyperlink>
    </w:p>
    <w:p w:rsidR="00126B80" w:rsidRPr="00AA1FC7" w:rsidRDefault="00126B80" w:rsidP="00421D3B">
      <w:pPr>
        <w:pStyle w:val="Prrafodelista"/>
        <w:spacing w:line="276" w:lineRule="auto"/>
        <w:ind w:left="0" w:right="49"/>
        <w:jc w:val="both"/>
        <w:rPr>
          <w:rStyle w:val="Hipervnculo"/>
          <w:rFonts w:ascii="Palatino Linotype" w:hAnsi="Palatino Linotype"/>
          <w:bCs/>
          <w:color w:val="000000" w:themeColor="text1"/>
          <w:u w:val="none"/>
        </w:rPr>
      </w:pPr>
      <w:r w:rsidRPr="00AA1FC7">
        <w:rPr>
          <w:rStyle w:val="Hipervnculo"/>
          <w:rFonts w:ascii="Palatino Linotype" w:hAnsi="Palatino Linotype"/>
          <w:bCs/>
          <w:color w:val="000000" w:themeColor="text1"/>
          <w:u w:val="none"/>
        </w:rPr>
        <w:t>Acta de la Quinta Sesión Extraordinaria del Comité de Transparencia del Ayuntamiento de Atlacomulco de siete (07) de febrero de dos mil veinticinco, por la que se clasifico como confidencial la CURP en el certificado de estudios remitido en respuesta.</w:t>
      </w:r>
    </w:p>
    <w:p w:rsidR="00126B80" w:rsidRPr="00AA1FC7" w:rsidRDefault="00126B80" w:rsidP="00421D3B">
      <w:pPr>
        <w:pStyle w:val="Prrafodelista"/>
        <w:numPr>
          <w:ilvl w:val="0"/>
          <w:numId w:val="30"/>
        </w:numPr>
        <w:spacing w:line="276" w:lineRule="auto"/>
        <w:ind w:left="0" w:right="49"/>
        <w:jc w:val="both"/>
        <w:rPr>
          <w:rFonts w:ascii="Palatino Linotype" w:hAnsi="Palatino Linotype"/>
          <w:b/>
          <w:i/>
          <w:color w:val="000000" w:themeColor="text1"/>
        </w:rPr>
      </w:pPr>
      <w:r w:rsidRPr="00AA1FC7">
        <w:rPr>
          <w:rFonts w:ascii="Palatino Linotype" w:hAnsi="Palatino Linotype"/>
          <w:b/>
          <w:i/>
          <w:color w:val="000000" w:themeColor="text1"/>
        </w:rPr>
        <w:t>01788_RR_IFJ_2025.pdf</w:t>
      </w:r>
    </w:p>
    <w:p w:rsidR="00126B80" w:rsidRPr="00AA1FC7" w:rsidRDefault="00126B80" w:rsidP="00421D3B">
      <w:pPr>
        <w:pStyle w:val="Prrafodelista"/>
        <w:spacing w:line="276" w:lineRule="auto"/>
        <w:ind w:left="0" w:right="49"/>
        <w:jc w:val="both"/>
        <w:rPr>
          <w:rFonts w:ascii="Palatino Linotype" w:hAnsi="Palatino Linotype"/>
          <w:color w:val="000000" w:themeColor="text1"/>
        </w:rPr>
      </w:pPr>
      <w:r w:rsidRPr="00AA1FC7">
        <w:rPr>
          <w:rFonts w:ascii="Palatino Linotype" w:hAnsi="Palatino Linotype"/>
          <w:color w:val="000000" w:themeColor="text1"/>
        </w:rPr>
        <w:t xml:space="preserve">Informe Justificado por el que medularmente el </w:t>
      </w:r>
      <w:r w:rsidRPr="00AA1FC7">
        <w:rPr>
          <w:rFonts w:ascii="Palatino Linotype" w:hAnsi="Palatino Linotype"/>
          <w:b/>
          <w:color w:val="000000" w:themeColor="text1"/>
        </w:rPr>
        <w:t>SUJETO OBLIGADO,</w:t>
      </w:r>
      <w:r w:rsidRPr="00AA1FC7">
        <w:rPr>
          <w:rFonts w:ascii="Palatino Linotype" w:hAnsi="Palatino Linotype"/>
          <w:color w:val="000000" w:themeColor="text1"/>
        </w:rPr>
        <w:t xml:space="preserve"> confirmó su respuesta primigenia. </w:t>
      </w:r>
    </w:p>
    <w:p w:rsidR="00126B80" w:rsidRPr="00AA1FC7" w:rsidRDefault="00126B80" w:rsidP="00421D3B">
      <w:pPr>
        <w:pStyle w:val="Prrafodelista"/>
        <w:spacing w:line="360" w:lineRule="auto"/>
        <w:ind w:left="0" w:right="49"/>
        <w:jc w:val="both"/>
        <w:rPr>
          <w:rFonts w:ascii="Palatino Linotype" w:eastAsia="Calibri" w:hAnsi="Palatino Linotype" w:cs="Arial"/>
          <w:color w:val="000000" w:themeColor="text1"/>
        </w:rPr>
      </w:pPr>
    </w:p>
    <w:p w:rsidR="00DA666E" w:rsidRPr="00AA1FC7" w:rsidRDefault="00433919" w:rsidP="00421D3B">
      <w:pPr>
        <w:pStyle w:val="Prrafodelista"/>
        <w:numPr>
          <w:ilvl w:val="0"/>
          <w:numId w:val="1"/>
        </w:numPr>
        <w:spacing w:line="360" w:lineRule="auto"/>
        <w:ind w:left="0" w:right="49" w:firstLine="0"/>
        <w:jc w:val="both"/>
        <w:rPr>
          <w:rFonts w:ascii="Palatino Linotype" w:hAnsi="Palatino Linotype"/>
          <w:color w:val="000000" w:themeColor="text1"/>
        </w:rPr>
      </w:pPr>
      <w:r w:rsidRPr="00AA1FC7">
        <w:rPr>
          <w:rFonts w:ascii="Palatino Linotype" w:eastAsia="Calibri" w:hAnsi="Palatino Linotype" w:cs="Arial"/>
          <w:color w:val="000000" w:themeColor="text1"/>
          <w:lang w:val="es-ES"/>
        </w:rPr>
        <w:t>E</w:t>
      </w:r>
      <w:r w:rsidR="00490324" w:rsidRPr="00AA1FC7">
        <w:rPr>
          <w:rFonts w:ascii="Palatino Linotype" w:eastAsia="Calibri" w:hAnsi="Palatino Linotype" w:cs="Arial"/>
          <w:color w:val="000000" w:themeColor="text1"/>
          <w:lang w:val="es-ES"/>
        </w:rPr>
        <w:t xml:space="preserve">l </w:t>
      </w:r>
      <w:r w:rsidRPr="00AA1FC7">
        <w:rPr>
          <w:rFonts w:ascii="Palatino Linotype" w:hAnsi="Palatino Linotype"/>
          <w:b/>
          <w:color w:val="000000" w:themeColor="text1"/>
        </w:rPr>
        <w:t>PARTICULAR</w:t>
      </w:r>
      <w:r w:rsidR="00DA666E" w:rsidRPr="00AA1FC7">
        <w:rPr>
          <w:rFonts w:ascii="Palatino Linotype" w:hAnsi="Palatino Linotype"/>
          <w:b/>
          <w:color w:val="000000" w:themeColor="text1"/>
        </w:rPr>
        <w:t xml:space="preserve"> </w:t>
      </w:r>
      <w:r w:rsidR="00490324" w:rsidRPr="00AA1FC7">
        <w:rPr>
          <w:rFonts w:ascii="Palatino Linotype" w:hAnsi="Palatino Linotype"/>
          <w:color w:val="000000" w:themeColor="text1"/>
        </w:rPr>
        <w:t>fue omiso</w:t>
      </w:r>
      <w:r w:rsidR="00DA666E" w:rsidRPr="00AA1FC7">
        <w:rPr>
          <w:rFonts w:ascii="Palatino Linotype" w:hAnsi="Palatino Linotype"/>
          <w:color w:val="000000" w:themeColor="text1"/>
        </w:rPr>
        <w:t xml:space="preserve"> en realizar manifestación alg</w:t>
      </w:r>
      <w:r w:rsidR="009A3CA9" w:rsidRPr="00AA1FC7">
        <w:rPr>
          <w:rFonts w:ascii="Palatino Linotype" w:hAnsi="Palatino Linotype"/>
          <w:color w:val="000000" w:themeColor="text1"/>
        </w:rPr>
        <w:t>una que a su derecho conviniera.</w:t>
      </w:r>
    </w:p>
    <w:p w:rsidR="00126B80" w:rsidRPr="00AA1FC7" w:rsidRDefault="00126B80" w:rsidP="00421D3B">
      <w:pPr>
        <w:pStyle w:val="Prrafodelista"/>
        <w:spacing w:line="360" w:lineRule="auto"/>
        <w:ind w:left="0" w:right="49"/>
        <w:jc w:val="both"/>
        <w:rPr>
          <w:rFonts w:ascii="Palatino Linotype" w:hAnsi="Palatino Linotype"/>
          <w:color w:val="000000" w:themeColor="text1"/>
        </w:rPr>
      </w:pPr>
    </w:p>
    <w:p w:rsidR="00126B80" w:rsidRPr="00AA1FC7" w:rsidRDefault="00126B80" w:rsidP="00421D3B">
      <w:pPr>
        <w:pStyle w:val="Prrafodelista"/>
        <w:numPr>
          <w:ilvl w:val="0"/>
          <w:numId w:val="1"/>
        </w:numPr>
        <w:spacing w:line="360" w:lineRule="auto"/>
        <w:ind w:left="0" w:right="49" w:firstLine="0"/>
        <w:jc w:val="both"/>
        <w:rPr>
          <w:rFonts w:ascii="Palatino Linotype" w:hAnsi="Palatino Linotype"/>
          <w:color w:val="000000" w:themeColor="text1"/>
        </w:rPr>
      </w:pPr>
      <w:r w:rsidRPr="00AA1FC7">
        <w:rPr>
          <w:rFonts w:ascii="Palatino Linotype" w:hAnsi="Palatino Linotype"/>
          <w:color w:val="000000" w:themeColor="text1"/>
        </w:rPr>
        <w:t xml:space="preserve">El </w:t>
      </w:r>
      <w:r w:rsidRPr="00AA1FC7">
        <w:rPr>
          <w:rFonts w:ascii="Palatino Linotype" w:hAnsi="Palatino Linotype"/>
          <w:b/>
          <w:color w:val="000000" w:themeColor="text1"/>
        </w:rPr>
        <w:t xml:space="preserve">cinco (05) de junio de dos mil veinticinco, </w:t>
      </w:r>
      <w:r w:rsidRPr="00AA1FC7">
        <w:rPr>
          <w:rFonts w:ascii="Palatino Linotype" w:hAnsi="Palatino Linotype"/>
          <w:color w:val="000000" w:themeColor="text1"/>
        </w:rPr>
        <w:t>se notificó el acuerdo por el que se amplió el termino para resolver el recurso de revisión que nos ocupa.</w:t>
      </w:r>
    </w:p>
    <w:p w:rsidR="00791C1A" w:rsidRPr="00AA1FC7" w:rsidRDefault="00791C1A" w:rsidP="00421D3B">
      <w:pPr>
        <w:spacing w:line="360" w:lineRule="auto"/>
        <w:ind w:right="49"/>
        <w:rPr>
          <w:rFonts w:ascii="Palatino Linotype" w:hAnsi="Palatino Linotype"/>
          <w:color w:val="000000" w:themeColor="text1"/>
          <w:sz w:val="24"/>
          <w:szCs w:val="24"/>
        </w:rPr>
      </w:pPr>
    </w:p>
    <w:p w:rsidR="00791C1A" w:rsidRPr="00AA1FC7" w:rsidRDefault="00DA666E" w:rsidP="00421D3B">
      <w:pPr>
        <w:pStyle w:val="Prrafodelista"/>
        <w:numPr>
          <w:ilvl w:val="0"/>
          <w:numId w:val="1"/>
        </w:numPr>
        <w:spacing w:line="360" w:lineRule="auto"/>
        <w:ind w:left="0" w:right="49" w:firstLine="0"/>
        <w:jc w:val="both"/>
        <w:rPr>
          <w:rFonts w:ascii="Palatino Linotype" w:hAnsi="Palatino Linotype"/>
          <w:b/>
          <w:color w:val="000000" w:themeColor="text1"/>
        </w:rPr>
      </w:pPr>
      <w:r w:rsidRPr="00AA1FC7">
        <w:rPr>
          <w:rFonts w:ascii="Palatino Linotype" w:hAnsi="Palatino Linotype"/>
          <w:color w:val="000000" w:themeColor="text1"/>
        </w:rPr>
        <w:t>Finalmente</w:t>
      </w:r>
      <w:r w:rsidR="00791C1A" w:rsidRPr="00AA1FC7">
        <w:rPr>
          <w:rFonts w:ascii="Palatino Linotype" w:hAnsi="Palatino Linotype"/>
          <w:color w:val="000000" w:themeColor="text1"/>
        </w:rPr>
        <w:t xml:space="preserve">, mediante acuerdo de </w:t>
      </w:r>
      <w:r w:rsidR="00126B80" w:rsidRPr="00AA1FC7">
        <w:rPr>
          <w:rFonts w:ascii="Palatino Linotype" w:hAnsi="Palatino Linotype"/>
          <w:b/>
          <w:color w:val="000000" w:themeColor="text1"/>
        </w:rPr>
        <w:t>diez (10) de marzo de dos mil veinticinco</w:t>
      </w:r>
      <w:r w:rsidR="00224377" w:rsidRPr="00AA1FC7">
        <w:rPr>
          <w:rFonts w:ascii="Palatino Linotype" w:hAnsi="Palatino Linotype"/>
          <w:b/>
          <w:color w:val="000000" w:themeColor="text1"/>
        </w:rPr>
        <w:t xml:space="preserve"> </w:t>
      </w:r>
      <w:r w:rsidR="00791C1A" w:rsidRPr="00AA1FC7">
        <w:rPr>
          <w:rFonts w:ascii="Palatino Linotype" w:hAnsi="Palatino Linotype"/>
          <w:color w:val="000000" w:themeColor="text1"/>
        </w:rPr>
        <w:t xml:space="preserve">se  decretó el cierre de instrucción, </w:t>
      </w:r>
      <w:r w:rsidR="00791C1A" w:rsidRPr="00AA1FC7">
        <w:rPr>
          <w:rFonts w:ascii="Palatino Linotype" w:hAnsi="Palatino Linotype" w:cs="Arial"/>
          <w:color w:val="000000" w:themeColor="text1"/>
        </w:rPr>
        <w:t>por lo que no ha</w:t>
      </w:r>
      <w:bookmarkStart w:id="134" w:name="_Toc491791302"/>
      <w:bookmarkStart w:id="135" w:name="_Toc83128578"/>
      <w:r w:rsidR="00CB4D26" w:rsidRPr="00AA1FC7">
        <w:rPr>
          <w:rFonts w:ascii="Palatino Linotype" w:hAnsi="Palatino Linotype" w:cs="Arial"/>
          <w:color w:val="000000" w:themeColor="text1"/>
        </w:rPr>
        <w:t>biendo más que hacer constar, y</w:t>
      </w:r>
    </w:p>
    <w:p w:rsidR="00CB4D26" w:rsidRPr="00AA1FC7" w:rsidRDefault="00CB4D26" w:rsidP="00CB4D26">
      <w:pPr>
        <w:pStyle w:val="Prrafodelista"/>
        <w:spacing w:line="360" w:lineRule="auto"/>
        <w:ind w:left="0" w:right="49"/>
        <w:jc w:val="both"/>
        <w:rPr>
          <w:rFonts w:ascii="Palatino Linotype" w:hAnsi="Palatino Linotype"/>
          <w:color w:val="000000" w:themeColor="text1"/>
        </w:rPr>
      </w:pPr>
    </w:p>
    <w:p w:rsidR="00791C1A" w:rsidRPr="00AA1FC7" w:rsidRDefault="00791C1A" w:rsidP="00421D3B">
      <w:pPr>
        <w:pStyle w:val="Prrafodelista"/>
        <w:spacing w:line="360" w:lineRule="auto"/>
        <w:ind w:left="0" w:right="49"/>
        <w:jc w:val="center"/>
        <w:rPr>
          <w:rFonts w:ascii="Palatino Linotype" w:hAnsi="Palatino Linotype"/>
          <w:b/>
          <w:color w:val="000000" w:themeColor="text1"/>
        </w:rPr>
      </w:pPr>
      <w:r w:rsidRPr="00AA1FC7">
        <w:rPr>
          <w:rFonts w:ascii="Palatino Linotype" w:hAnsi="Palatino Linotype"/>
          <w:b/>
          <w:color w:val="000000" w:themeColor="text1"/>
        </w:rPr>
        <w:t>C</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O</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N</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S</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I</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D</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E</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R</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A</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N</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D</w:t>
      </w:r>
      <w:r w:rsidR="002B22D1">
        <w:rPr>
          <w:rFonts w:ascii="Palatino Linotype" w:hAnsi="Palatino Linotype"/>
          <w:b/>
          <w:color w:val="000000" w:themeColor="text1"/>
        </w:rPr>
        <w:t xml:space="preserve"> </w:t>
      </w:r>
      <w:r w:rsidRPr="00AA1FC7">
        <w:rPr>
          <w:rFonts w:ascii="Palatino Linotype" w:hAnsi="Palatino Linotype"/>
          <w:b/>
          <w:color w:val="000000" w:themeColor="text1"/>
        </w:rPr>
        <w:t>O</w:t>
      </w:r>
      <w:bookmarkEnd w:id="134"/>
      <w:bookmarkEnd w:id="135"/>
    </w:p>
    <w:p w:rsidR="00791C1A" w:rsidRPr="00AA1FC7" w:rsidRDefault="00791C1A" w:rsidP="00421D3B">
      <w:pPr>
        <w:pStyle w:val="Prrafodelista"/>
        <w:spacing w:line="360" w:lineRule="auto"/>
        <w:ind w:left="0" w:right="49"/>
        <w:jc w:val="center"/>
        <w:rPr>
          <w:rFonts w:ascii="Palatino Linotype" w:hAnsi="Palatino Linotype"/>
          <w:b/>
          <w:color w:val="000000" w:themeColor="text1"/>
        </w:rPr>
      </w:pPr>
    </w:p>
    <w:p w:rsidR="00791C1A" w:rsidRPr="00AA1FC7" w:rsidRDefault="00791C1A" w:rsidP="00421D3B">
      <w:pPr>
        <w:pStyle w:val="Ttulo2"/>
        <w:spacing w:before="0" w:line="360" w:lineRule="auto"/>
        <w:ind w:right="49"/>
        <w:rPr>
          <w:rFonts w:ascii="Palatino Linotype" w:hAnsi="Palatino Linotype"/>
          <w:b/>
          <w:color w:val="000000" w:themeColor="text1"/>
          <w:sz w:val="24"/>
          <w:szCs w:val="24"/>
        </w:rPr>
      </w:pPr>
      <w:bookmarkStart w:id="136" w:name="_Toc491791303"/>
      <w:bookmarkStart w:id="137" w:name="_Toc83128579"/>
      <w:r w:rsidRPr="00AA1FC7">
        <w:rPr>
          <w:rFonts w:ascii="Palatino Linotype" w:hAnsi="Palatino Linotype"/>
          <w:b/>
          <w:color w:val="000000" w:themeColor="text1"/>
          <w:sz w:val="24"/>
          <w:szCs w:val="24"/>
        </w:rPr>
        <w:t>PRIMERO. De la competencia</w:t>
      </w:r>
      <w:bookmarkEnd w:id="136"/>
      <w:bookmarkEnd w:id="137"/>
    </w:p>
    <w:p w:rsidR="00791C1A" w:rsidRPr="00AA1FC7" w:rsidRDefault="00791C1A" w:rsidP="00421D3B">
      <w:pPr>
        <w:pStyle w:val="Prrafodelista"/>
        <w:numPr>
          <w:ilvl w:val="0"/>
          <w:numId w:val="1"/>
        </w:numPr>
        <w:spacing w:line="360" w:lineRule="auto"/>
        <w:ind w:left="0" w:right="49" w:firstLine="0"/>
        <w:jc w:val="both"/>
        <w:rPr>
          <w:rFonts w:ascii="Palatino Linotype" w:hAnsi="Palatino Linotype"/>
          <w:color w:val="000000" w:themeColor="text1"/>
        </w:rPr>
      </w:pPr>
      <w:r w:rsidRPr="00AA1FC7">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w:t>
      </w:r>
      <w:r w:rsidRPr="00AA1FC7">
        <w:rPr>
          <w:rFonts w:ascii="Palatino Linotype" w:hAnsi="Palatino Linotype"/>
          <w:color w:val="000000" w:themeColor="text1"/>
        </w:rPr>
        <w:lastRenderedPageBreak/>
        <w:t>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791C1A" w:rsidRPr="00AA1FC7" w:rsidRDefault="00791C1A" w:rsidP="00421D3B">
      <w:pPr>
        <w:pStyle w:val="Prrafodelista"/>
        <w:spacing w:line="360" w:lineRule="auto"/>
        <w:ind w:left="0" w:right="49"/>
        <w:jc w:val="both"/>
        <w:rPr>
          <w:rFonts w:ascii="Palatino Linotype" w:hAnsi="Palatino Linotype"/>
          <w:color w:val="000000" w:themeColor="text1"/>
        </w:rPr>
      </w:pPr>
    </w:p>
    <w:p w:rsidR="00791C1A" w:rsidRPr="00AA1FC7" w:rsidRDefault="00791C1A" w:rsidP="00421D3B">
      <w:pPr>
        <w:pStyle w:val="Ttulo2"/>
        <w:spacing w:before="0" w:line="360" w:lineRule="auto"/>
        <w:ind w:right="49"/>
        <w:rPr>
          <w:rFonts w:ascii="Palatino Linotype" w:hAnsi="Palatino Linotype"/>
          <w:b/>
          <w:color w:val="000000" w:themeColor="text1"/>
          <w:sz w:val="24"/>
          <w:szCs w:val="24"/>
        </w:rPr>
      </w:pPr>
      <w:bookmarkStart w:id="138" w:name="_Toc491791304"/>
      <w:bookmarkStart w:id="139" w:name="_Toc83128580"/>
      <w:r w:rsidRPr="00AA1FC7">
        <w:rPr>
          <w:rFonts w:ascii="Palatino Linotype" w:hAnsi="Palatino Linotype"/>
          <w:b/>
          <w:color w:val="000000" w:themeColor="text1"/>
          <w:sz w:val="24"/>
          <w:szCs w:val="24"/>
        </w:rPr>
        <w:t>SEGUNDO. De la oportunidad y procedencia.</w:t>
      </w:r>
      <w:bookmarkEnd w:id="138"/>
      <w:bookmarkEnd w:id="139"/>
    </w:p>
    <w:p w:rsidR="00791C1A" w:rsidRPr="00AA1FC7" w:rsidRDefault="00791C1A" w:rsidP="00421D3B">
      <w:pPr>
        <w:pStyle w:val="Prrafodelista"/>
        <w:numPr>
          <w:ilvl w:val="0"/>
          <w:numId w:val="1"/>
        </w:numPr>
        <w:spacing w:line="360" w:lineRule="auto"/>
        <w:ind w:left="0" w:right="49" w:firstLine="0"/>
        <w:jc w:val="both"/>
        <w:rPr>
          <w:rFonts w:ascii="Palatino Linotype" w:hAnsi="Palatino Linotype"/>
          <w:color w:val="000000" w:themeColor="text1"/>
        </w:rPr>
      </w:pPr>
      <w:r w:rsidRPr="00AA1FC7">
        <w:rPr>
          <w:rFonts w:ascii="Palatino Linotype" w:eastAsia="Calibri" w:hAnsi="Palatino Linotype" w:cs="Arial"/>
          <w:color w:val="000000" w:themeColor="text1"/>
        </w:rPr>
        <w:t xml:space="preserve">El medio de impugnación fue presentado a través del </w:t>
      </w:r>
      <w:r w:rsidRPr="00AA1FC7">
        <w:rPr>
          <w:rFonts w:ascii="Palatino Linotype" w:eastAsia="Calibri" w:hAnsi="Palatino Linotype" w:cs="Arial"/>
          <w:b/>
          <w:color w:val="000000" w:themeColor="text1"/>
        </w:rPr>
        <w:t>SAIMEX,</w:t>
      </w:r>
      <w:r w:rsidRPr="00AA1FC7">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AA1FC7">
        <w:rPr>
          <w:rFonts w:ascii="Palatino Linotype" w:eastAsia="Calibri" w:hAnsi="Palatino Linotype" w:cs="Arial"/>
          <w:b/>
          <w:color w:val="000000" w:themeColor="text1"/>
        </w:rPr>
        <w:t>SUJETO OBLIGADO</w:t>
      </w:r>
      <w:r w:rsidR="004D2442" w:rsidRPr="00AA1FC7">
        <w:rPr>
          <w:rFonts w:ascii="Palatino Linotype" w:eastAsia="Calibri" w:hAnsi="Palatino Linotype" w:cs="Arial"/>
          <w:color w:val="000000" w:themeColor="text1"/>
        </w:rPr>
        <w:t xml:space="preserve"> </w:t>
      </w:r>
      <w:r w:rsidR="00F61A88" w:rsidRPr="00AA1FC7">
        <w:rPr>
          <w:rFonts w:ascii="Palatino Linotype" w:eastAsia="Calibri" w:hAnsi="Palatino Linotype" w:cs="Arial"/>
          <w:color w:val="000000" w:themeColor="text1"/>
        </w:rPr>
        <w:t xml:space="preserve">dio respuesta </w:t>
      </w:r>
      <w:r w:rsidR="004D2442" w:rsidRPr="00AA1FC7">
        <w:rPr>
          <w:rFonts w:ascii="Palatino Linotype" w:eastAsia="Calibri" w:hAnsi="Palatino Linotype" w:cs="Arial"/>
          <w:color w:val="000000" w:themeColor="text1"/>
        </w:rPr>
        <w:t xml:space="preserve">el </w:t>
      </w:r>
      <w:r w:rsidR="00F61A88" w:rsidRPr="00AA1FC7">
        <w:rPr>
          <w:rFonts w:ascii="Palatino Linotype" w:eastAsia="Calibri" w:hAnsi="Palatino Linotype" w:cs="Arial"/>
          <w:b/>
          <w:color w:val="000000" w:themeColor="text1"/>
        </w:rPr>
        <w:t>diecinueve (19) de febrero de dos mil veinticinco</w:t>
      </w:r>
      <w:r w:rsidRPr="00AA1FC7">
        <w:rPr>
          <w:rFonts w:ascii="Palatino Linotype" w:eastAsia="Calibri" w:hAnsi="Palatino Linotype" w:cs="Arial"/>
          <w:color w:val="000000" w:themeColor="text1"/>
        </w:rPr>
        <w:t xml:space="preserve">, </w:t>
      </w:r>
      <w:r w:rsidRPr="00AA1FC7">
        <w:rPr>
          <w:rFonts w:ascii="Palatino Linotype" w:hAnsi="Palatino Linotype" w:cs="Arial"/>
          <w:color w:val="000000" w:themeColor="text1"/>
        </w:rPr>
        <w:t>de tal forma que el plazo para interponer el recurso d</w:t>
      </w:r>
      <w:r w:rsidR="00C37399" w:rsidRPr="00AA1FC7">
        <w:rPr>
          <w:rFonts w:ascii="Palatino Linotype" w:hAnsi="Palatino Linotype" w:cs="Arial"/>
          <w:color w:val="000000" w:themeColor="text1"/>
        </w:rPr>
        <w:t>e revisión transcurrió del</w:t>
      </w:r>
      <w:r w:rsidR="00433919" w:rsidRPr="00AA1FC7">
        <w:rPr>
          <w:rFonts w:ascii="Palatino Linotype" w:hAnsi="Palatino Linotype" w:cs="Arial"/>
          <w:b/>
          <w:color w:val="000000" w:themeColor="text1"/>
        </w:rPr>
        <w:t xml:space="preserve"> </w:t>
      </w:r>
      <w:r w:rsidR="00F61A88" w:rsidRPr="00AA1FC7">
        <w:rPr>
          <w:rFonts w:ascii="Palatino Linotype" w:hAnsi="Palatino Linotype" w:cs="Arial"/>
          <w:b/>
          <w:color w:val="000000" w:themeColor="text1"/>
        </w:rPr>
        <w:t>veinte (20) de febrero al trece (13) de marzo de dos mil veinticinco</w:t>
      </w:r>
      <w:r w:rsidRPr="00AA1FC7">
        <w:rPr>
          <w:rFonts w:ascii="Palatino Linotype" w:hAnsi="Palatino Linotype" w:cs="Arial"/>
          <w:color w:val="000000" w:themeColor="text1"/>
        </w:rPr>
        <w:t xml:space="preserve">; en consecuencia, el ahora </w:t>
      </w:r>
      <w:r w:rsidRPr="00AA1FC7">
        <w:rPr>
          <w:rFonts w:ascii="Palatino Linotype" w:hAnsi="Palatino Linotype" w:cs="Arial"/>
          <w:b/>
          <w:color w:val="000000" w:themeColor="text1"/>
        </w:rPr>
        <w:t>RECURRENTE</w:t>
      </w:r>
      <w:r w:rsidRPr="00AA1FC7">
        <w:rPr>
          <w:rFonts w:ascii="Palatino Linotype" w:hAnsi="Palatino Linotype" w:cs="Arial"/>
          <w:color w:val="000000" w:themeColor="text1"/>
        </w:rPr>
        <w:t xml:space="preserve"> </w:t>
      </w:r>
      <w:r w:rsidR="00C37399" w:rsidRPr="00AA1FC7">
        <w:rPr>
          <w:rFonts w:ascii="Palatino Linotype" w:hAnsi="Palatino Linotype" w:cs="Arial"/>
          <w:color w:val="000000" w:themeColor="text1"/>
        </w:rPr>
        <w:t>presentó su inconformidad el</w:t>
      </w:r>
      <w:r w:rsidRPr="00AA1FC7">
        <w:rPr>
          <w:rFonts w:ascii="Palatino Linotype" w:hAnsi="Palatino Linotype" w:cs="Arial"/>
          <w:color w:val="000000" w:themeColor="text1"/>
        </w:rPr>
        <w:t xml:space="preserve"> </w:t>
      </w:r>
      <w:r w:rsidR="00F61A88" w:rsidRPr="00AA1FC7">
        <w:rPr>
          <w:rFonts w:ascii="Palatino Linotype" w:hAnsi="Palatino Linotype" w:cs="Arial"/>
          <w:b/>
          <w:color w:val="000000" w:themeColor="text1"/>
        </w:rPr>
        <w:t>veintiuno (21) de febrero de dos mil veinticinco</w:t>
      </w:r>
      <w:r w:rsidRPr="00AA1FC7">
        <w:rPr>
          <w:rFonts w:ascii="Palatino Linotype" w:hAnsi="Palatino Linotype" w:cs="Arial"/>
          <w:color w:val="000000" w:themeColor="text1"/>
        </w:rPr>
        <w:t>; por lo que se estima que la inconformidad se presentó dentro del lapso legalmente establecido para tal efecto.</w:t>
      </w:r>
    </w:p>
    <w:p w:rsidR="00791C1A" w:rsidRPr="00AA1FC7" w:rsidRDefault="00AA7A68" w:rsidP="00421D3B">
      <w:pPr>
        <w:numPr>
          <w:ilvl w:val="0"/>
          <w:numId w:val="1"/>
        </w:numPr>
        <w:spacing w:before="240" w:after="240" w:line="360" w:lineRule="auto"/>
        <w:ind w:left="0" w:right="49" w:firstLine="0"/>
        <w:contextualSpacing/>
        <w:jc w:val="both"/>
        <w:rPr>
          <w:rFonts w:ascii="Palatino Linotype" w:hAnsi="Palatino Linotype"/>
          <w:color w:val="000000" w:themeColor="text1"/>
          <w:sz w:val="24"/>
          <w:szCs w:val="24"/>
        </w:rPr>
      </w:pPr>
      <w:r w:rsidRPr="00AA1FC7">
        <w:rPr>
          <w:rFonts w:ascii="Palatino Linotype" w:hAnsi="Palatino Linotype"/>
          <w:color w:val="000000" w:themeColor="text1"/>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91C1A" w:rsidRPr="00AA1FC7" w:rsidRDefault="00791C1A" w:rsidP="00421D3B">
      <w:pPr>
        <w:pStyle w:val="Ttulo1"/>
        <w:spacing w:before="0" w:line="360" w:lineRule="auto"/>
        <w:ind w:right="49"/>
        <w:rPr>
          <w:rFonts w:ascii="Palatino Linotype" w:hAnsi="Palatino Linotype"/>
          <w:b/>
          <w:color w:val="000000" w:themeColor="text1"/>
          <w:sz w:val="24"/>
          <w:szCs w:val="24"/>
        </w:rPr>
      </w:pPr>
      <w:bookmarkStart w:id="140" w:name="_Toc66998086"/>
      <w:bookmarkStart w:id="141" w:name="_Toc70526130"/>
      <w:r w:rsidRPr="00AA1FC7">
        <w:rPr>
          <w:rFonts w:ascii="Palatino Linotype" w:hAnsi="Palatino Linotype"/>
          <w:b/>
          <w:color w:val="000000" w:themeColor="text1"/>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AA1FC7">
        <w:rPr>
          <w:rFonts w:ascii="Palatino Linotype" w:hAnsi="Palatino Linotype"/>
          <w:b/>
          <w:color w:val="000000" w:themeColor="text1"/>
          <w:sz w:val="24"/>
          <w:szCs w:val="24"/>
        </w:rPr>
        <w:t xml:space="preserve">Del planteamiento de la </w:t>
      </w:r>
      <w:r w:rsidRPr="00AA1FC7">
        <w:rPr>
          <w:rFonts w:ascii="Palatino Linotype" w:hAnsi="Palatino Linotype"/>
          <w:b/>
          <w:i/>
          <w:color w:val="000000" w:themeColor="text1"/>
          <w:sz w:val="24"/>
          <w:szCs w:val="24"/>
        </w:rPr>
        <w:t>Litis</w:t>
      </w:r>
      <w:r w:rsidRPr="00AA1FC7">
        <w:rPr>
          <w:rFonts w:ascii="Palatino Linotype" w:hAnsi="Palatino Linotype"/>
          <w:b/>
          <w:color w:val="000000" w:themeColor="text1"/>
          <w:sz w:val="24"/>
          <w:szCs w:val="24"/>
        </w:rPr>
        <w:t>.</w:t>
      </w:r>
      <w:bookmarkEnd w:id="142"/>
      <w:bookmarkEnd w:id="143"/>
      <w:bookmarkEnd w:id="144"/>
      <w:bookmarkEnd w:id="145"/>
      <w:bookmarkEnd w:id="146"/>
    </w:p>
    <w:p w:rsidR="000433E1" w:rsidRPr="00AA1FC7" w:rsidRDefault="00791C1A" w:rsidP="00421D3B">
      <w:pPr>
        <w:pStyle w:val="Prrafodelista"/>
        <w:numPr>
          <w:ilvl w:val="0"/>
          <w:numId w:val="1"/>
        </w:numPr>
        <w:spacing w:line="360" w:lineRule="auto"/>
        <w:ind w:left="0" w:right="49" w:firstLine="0"/>
        <w:jc w:val="both"/>
        <w:rPr>
          <w:rFonts w:ascii="Palatino Linotype" w:hAnsi="Palatino Linotype" w:cs="Arial"/>
          <w:color w:val="000000" w:themeColor="text1"/>
        </w:rPr>
      </w:pPr>
      <w:r w:rsidRPr="00AA1FC7">
        <w:rPr>
          <w:rFonts w:ascii="Palatino Linotype" w:hAnsi="Palatino Linotype" w:cs="Arial"/>
          <w:color w:val="000000" w:themeColor="text1"/>
        </w:rPr>
        <w:t xml:space="preserve">Se </w:t>
      </w:r>
      <w:r w:rsidRPr="00AA1FC7">
        <w:rPr>
          <w:rFonts w:ascii="Palatino Linotype" w:eastAsia="Calibri" w:hAnsi="Palatino Linotype" w:cs="Arial"/>
          <w:color w:val="000000" w:themeColor="text1"/>
        </w:rPr>
        <w:t>solicitó</w:t>
      </w:r>
      <w:r w:rsidRPr="00AA1FC7">
        <w:rPr>
          <w:rFonts w:ascii="Palatino Linotype" w:hAnsi="Palatino Linotype" w:cs="Arial"/>
          <w:color w:val="000000" w:themeColor="text1"/>
        </w:rPr>
        <w:t xml:space="preserve"> tener acceso, a la información</w:t>
      </w:r>
      <w:r w:rsidR="00AA7A68" w:rsidRPr="00AA1FC7">
        <w:rPr>
          <w:rFonts w:ascii="Palatino Linotype" w:hAnsi="Palatino Linotype" w:cs="Arial"/>
          <w:color w:val="000000" w:themeColor="text1"/>
        </w:rPr>
        <w:t xml:space="preserve"> </w:t>
      </w:r>
      <w:r w:rsidR="000433E1" w:rsidRPr="00AA1FC7">
        <w:rPr>
          <w:rFonts w:ascii="Palatino Linotype" w:hAnsi="Palatino Linotype" w:cs="Arial"/>
          <w:color w:val="000000" w:themeColor="text1"/>
        </w:rPr>
        <w:t>que a continuación se desagrega:</w:t>
      </w:r>
    </w:p>
    <w:p w:rsidR="00F61A88" w:rsidRPr="00AA1FC7" w:rsidRDefault="00F61A88" w:rsidP="00421D3B">
      <w:pPr>
        <w:pStyle w:val="Prrafodelista"/>
        <w:spacing w:line="276" w:lineRule="auto"/>
        <w:ind w:left="0" w:right="49"/>
        <w:jc w:val="both"/>
        <w:rPr>
          <w:rFonts w:ascii="Palatino Linotype" w:hAnsi="Palatino Linotype" w:cs="Arial"/>
          <w:color w:val="000000" w:themeColor="text1"/>
        </w:rPr>
      </w:pPr>
      <w:r w:rsidRPr="00AA1FC7">
        <w:rPr>
          <w:rFonts w:ascii="Palatino Linotype" w:hAnsi="Palatino Linotype" w:cs="Arial"/>
          <w:color w:val="000000" w:themeColor="text1"/>
        </w:rPr>
        <w:t>Del Titular de la Unidad de Transparencia:</w:t>
      </w:r>
    </w:p>
    <w:p w:rsidR="00F61A88" w:rsidRPr="00AA1FC7" w:rsidRDefault="00F61A88" w:rsidP="00421D3B">
      <w:pPr>
        <w:pStyle w:val="Prrafodelista"/>
        <w:numPr>
          <w:ilvl w:val="0"/>
          <w:numId w:val="30"/>
        </w:numPr>
        <w:spacing w:line="276" w:lineRule="auto"/>
        <w:ind w:left="0" w:right="49" w:firstLine="981"/>
        <w:jc w:val="both"/>
        <w:rPr>
          <w:rFonts w:ascii="Palatino Linotype" w:hAnsi="Palatino Linotype" w:cs="Arial"/>
          <w:color w:val="000000" w:themeColor="text1"/>
        </w:rPr>
      </w:pPr>
      <w:r w:rsidRPr="00AA1FC7">
        <w:rPr>
          <w:rFonts w:ascii="Palatino Linotype" w:hAnsi="Palatino Linotype" w:cs="Arial"/>
          <w:color w:val="000000" w:themeColor="text1"/>
        </w:rPr>
        <w:t xml:space="preserve">Expediente laboral, </w:t>
      </w:r>
    </w:p>
    <w:p w:rsidR="00F61A88" w:rsidRPr="00AA1FC7" w:rsidRDefault="00F61A88" w:rsidP="00421D3B">
      <w:pPr>
        <w:pStyle w:val="Prrafodelista"/>
        <w:numPr>
          <w:ilvl w:val="0"/>
          <w:numId w:val="30"/>
        </w:numPr>
        <w:spacing w:line="276" w:lineRule="auto"/>
        <w:ind w:left="0" w:right="49" w:firstLine="981"/>
        <w:jc w:val="both"/>
        <w:rPr>
          <w:rFonts w:ascii="Palatino Linotype" w:hAnsi="Palatino Linotype" w:cs="Arial"/>
          <w:color w:val="000000" w:themeColor="text1"/>
        </w:rPr>
      </w:pPr>
      <w:r w:rsidRPr="00AA1FC7">
        <w:rPr>
          <w:rFonts w:ascii="Palatino Linotype" w:hAnsi="Palatino Linotype" w:cs="Arial"/>
          <w:color w:val="000000" w:themeColor="text1"/>
        </w:rPr>
        <w:t xml:space="preserve">Curriculum Vitae y </w:t>
      </w:r>
    </w:p>
    <w:p w:rsidR="00F61A88" w:rsidRPr="00AA1FC7" w:rsidRDefault="00F61A88" w:rsidP="00421D3B">
      <w:pPr>
        <w:pStyle w:val="Prrafodelista"/>
        <w:numPr>
          <w:ilvl w:val="0"/>
          <w:numId w:val="30"/>
        </w:numPr>
        <w:spacing w:line="276" w:lineRule="auto"/>
        <w:ind w:left="0" w:right="49" w:firstLine="981"/>
        <w:jc w:val="both"/>
        <w:rPr>
          <w:rFonts w:ascii="Palatino Linotype" w:hAnsi="Palatino Linotype" w:cs="Arial"/>
          <w:color w:val="000000" w:themeColor="text1"/>
        </w:rPr>
      </w:pPr>
      <w:r w:rsidRPr="00AA1FC7">
        <w:rPr>
          <w:rFonts w:ascii="Palatino Linotype" w:hAnsi="Palatino Linotype" w:cs="Arial"/>
          <w:color w:val="000000" w:themeColor="text1"/>
        </w:rPr>
        <w:t xml:space="preserve">Comprobante de estudios </w:t>
      </w:r>
    </w:p>
    <w:p w:rsidR="00EC3077" w:rsidRPr="00AA1FC7" w:rsidRDefault="004D2442" w:rsidP="00421D3B">
      <w:pPr>
        <w:pStyle w:val="Prrafodelista"/>
        <w:numPr>
          <w:ilvl w:val="0"/>
          <w:numId w:val="1"/>
        </w:numPr>
        <w:spacing w:line="360" w:lineRule="auto"/>
        <w:ind w:left="0" w:right="49" w:firstLine="0"/>
        <w:jc w:val="both"/>
        <w:rPr>
          <w:rFonts w:ascii="Palatino Linotype" w:eastAsia="Calibri" w:hAnsi="Palatino Linotype" w:cs="Arial"/>
          <w:b/>
          <w:color w:val="000000" w:themeColor="text1"/>
        </w:rPr>
      </w:pPr>
      <w:r w:rsidRPr="00AA1FC7">
        <w:rPr>
          <w:rFonts w:ascii="Palatino Linotype" w:eastAsia="Calibri" w:hAnsi="Palatino Linotype" w:cs="Arial"/>
          <w:color w:val="000000" w:themeColor="text1"/>
        </w:rPr>
        <w:lastRenderedPageBreak/>
        <w:t xml:space="preserve">El </w:t>
      </w:r>
      <w:r w:rsidR="00791C1A" w:rsidRPr="00AA1FC7">
        <w:rPr>
          <w:rFonts w:ascii="Palatino Linotype" w:eastAsia="Calibri" w:hAnsi="Palatino Linotype" w:cs="Arial"/>
          <w:b/>
          <w:color w:val="000000" w:themeColor="text1"/>
        </w:rPr>
        <w:t>SUJETO OBLIGADO</w:t>
      </w:r>
      <w:r w:rsidR="00791C1A" w:rsidRPr="00AA1FC7">
        <w:rPr>
          <w:rFonts w:ascii="Palatino Linotype" w:eastAsia="Calibri" w:hAnsi="Palatino Linotype" w:cs="Arial"/>
          <w:color w:val="000000" w:themeColor="text1"/>
        </w:rPr>
        <w:t xml:space="preserve"> </w:t>
      </w:r>
      <w:r w:rsidR="00F61A88" w:rsidRPr="00AA1FC7">
        <w:rPr>
          <w:rFonts w:ascii="Palatino Linotype" w:eastAsia="Calibri" w:hAnsi="Palatino Linotype" w:cs="Arial"/>
          <w:color w:val="000000" w:themeColor="text1"/>
        </w:rPr>
        <w:t>dio respuesta como quedó referido en el numeral 2 del presente proyecto.</w:t>
      </w:r>
    </w:p>
    <w:p w:rsidR="00EC3077" w:rsidRPr="00AA1FC7" w:rsidRDefault="00EC3077" w:rsidP="00421D3B">
      <w:pPr>
        <w:pStyle w:val="Prrafodelista"/>
        <w:spacing w:line="360" w:lineRule="auto"/>
        <w:ind w:left="0" w:right="49"/>
        <w:jc w:val="both"/>
        <w:rPr>
          <w:rFonts w:ascii="Palatino Linotype" w:eastAsia="Calibri" w:hAnsi="Palatino Linotype" w:cs="Arial"/>
          <w:b/>
          <w:color w:val="000000" w:themeColor="text1"/>
        </w:rPr>
      </w:pPr>
    </w:p>
    <w:p w:rsidR="00F61A88" w:rsidRPr="00AA1FC7" w:rsidRDefault="00F61A88" w:rsidP="00421D3B">
      <w:pPr>
        <w:pStyle w:val="Prrafodelista"/>
        <w:numPr>
          <w:ilvl w:val="0"/>
          <w:numId w:val="1"/>
        </w:numPr>
        <w:spacing w:line="360" w:lineRule="auto"/>
        <w:ind w:left="0" w:right="49" w:firstLine="0"/>
        <w:jc w:val="both"/>
        <w:rPr>
          <w:rFonts w:ascii="Palatino Linotype" w:eastAsia="Calibri" w:hAnsi="Palatino Linotype" w:cs="Arial"/>
          <w:b/>
          <w:color w:val="000000" w:themeColor="text1"/>
        </w:rPr>
      </w:pPr>
      <w:r w:rsidRPr="00AA1FC7">
        <w:rPr>
          <w:rFonts w:ascii="Palatino Linotype" w:eastAsia="Calibri" w:hAnsi="Palatino Linotype" w:cs="Arial"/>
          <w:color w:val="000000" w:themeColor="text1"/>
        </w:rPr>
        <w:t xml:space="preserve">No conforme con la respuesta proporcionada, el </w:t>
      </w:r>
      <w:r w:rsidRPr="00AA1FC7">
        <w:rPr>
          <w:rFonts w:ascii="Palatino Linotype" w:eastAsia="Calibri" w:hAnsi="Palatino Linotype" w:cs="Arial"/>
          <w:b/>
          <w:color w:val="000000" w:themeColor="text1"/>
        </w:rPr>
        <w:t xml:space="preserve">PARTICULAR, </w:t>
      </w:r>
      <w:r w:rsidRPr="00AA1FC7">
        <w:rPr>
          <w:rFonts w:ascii="Palatino Linotype" w:eastAsia="Calibri" w:hAnsi="Palatino Linotype" w:cs="Arial"/>
          <w:color w:val="000000" w:themeColor="text1"/>
        </w:rPr>
        <w:t>interpuso recurso de revisión arguyendo medularmente la entrega de la información incompleta.</w:t>
      </w:r>
    </w:p>
    <w:p w:rsidR="00410EB6" w:rsidRPr="00AA1FC7" w:rsidRDefault="00410EB6" w:rsidP="00421D3B">
      <w:pPr>
        <w:pStyle w:val="Prrafodelista"/>
        <w:spacing w:line="360" w:lineRule="auto"/>
        <w:ind w:left="0" w:right="49"/>
        <w:jc w:val="both"/>
        <w:rPr>
          <w:rFonts w:ascii="Palatino Linotype" w:eastAsia="Calibri" w:hAnsi="Palatino Linotype" w:cs="Arial"/>
          <w:b/>
          <w:color w:val="000000" w:themeColor="text1"/>
        </w:rPr>
      </w:pPr>
    </w:p>
    <w:p w:rsidR="00F61A88" w:rsidRPr="00AA1FC7" w:rsidRDefault="00EC3077" w:rsidP="00421D3B">
      <w:pPr>
        <w:pStyle w:val="Prrafodelista"/>
        <w:numPr>
          <w:ilvl w:val="0"/>
          <w:numId w:val="1"/>
        </w:numPr>
        <w:spacing w:line="360" w:lineRule="auto"/>
        <w:ind w:left="0" w:right="49" w:firstLine="0"/>
        <w:jc w:val="both"/>
        <w:rPr>
          <w:rFonts w:ascii="Palatino Linotype" w:eastAsia="Calibri" w:hAnsi="Palatino Linotype" w:cs="Arial"/>
          <w:bCs/>
          <w:color w:val="000000" w:themeColor="text1"/>
          <w:lang w:val="es-MX"/>
        </w:rPr>
      </w:pPr>
      <w:r w:rsidRPr="00AA1FC7">
        <w:rPr>
          <w:rFonts w:ascii="Palatino Linotype" w:eastAsia="Calibri" w:hAnsi="Palatino Linotype" w:cs="Arial"/>
          <w:color w:val="000000" w:themeColor="text1"/>
        </w:rPr>
        <w:t xml:space="preserve">No pasa desapercibido por esta ponencia que </w:t>
      </w:r>
      <w:r w:rsidR="00896134" w:rsidRPr="00AA1FC7">
        <w:rPr>
          <w:rFonts w:ascii="Palatino Linotype" w:eastAsia="Calibri" w:hAnsi="Palatino Linotype" w:cs="Arial"/>
          <w:color w:val="000000" w:themeColor="text1"/>
        </w:rPr>
        <w:t xml:space="preserve">vía informe justificado el </w:t>
      </w:r>
      <w:r w:rsidR="00896134" w:rsidRPr="00AA1FC7">
        <w:rPr>
          <w:rFonts w:ascii="Palatino Linotype" w:eastAsia="Calibri" w:hAnsi="Palatino Linotype" w:cs="Arial"/>
          <w:b/>
          <w:color w:val="000000" w:themeColor="text1"/>
        </w:rPr>
        <w:t xml:space="preserve">SUJETO OBLIGADO, </w:t>
      </w:r>
      <w:r w:rsidR="00F61A88" w:rsidRPr="00AA1FC7">
        <w:rPr>
          <w:rFonts w:ascii="Palatino Linotype" w:eastAsia="Calibri" w:hAnsi="Palatino Linotype" w:cs="Arial"/>
          <w:color w:val="000000" w:themeColor="text1"/>
        </w:rPr>
        <w:t xml:space="preserve">como información diversa, remitió el </w:t>
      </w:r>
      <w:r w:rsidR="00F61A88" w:rsidRPr="00AA1FC7">
        <w:rPr>
          <w:rFonts w:ascii="Palatino Linotype" w:eastAsia="Calibri" w:hAnsi="Palatino Linotype" w:cs="Arial"/>
          <w:bCs/>
          <w:color w:val="000000" w:themeColor="text1"/>
          <w:lang w:val="es-MX"/>
        </w:rPr>
        <w:t>Acta de la Quinta Sesión Extraordinaria del Comité de Transparencia del Ayuntamiento de Atlacomulco de siete (07) de febrero de dos mil veinticinco, por la que se clasifico como confidencial la CURP en el certificado de estudios remitido en respuesta.</w:t>
      </w:r>
    </w:p>
    <w:p w:rsidR="00791C1A" w:rsidRPr="00AA1FC7" w:rsidRDefault="00791C1A" w:rsidP="00421D3B">
      <w:pPr>
        <w:tabs>
          <w:tab w:val="left" w:pos="933"/>
        </w:tabs>
        <w:spacing w:line="360" w:lineRule="auto"/>
        <w:ind w:right="49"/>
        <w:contextualSpacing/>
        <w:jc w:val="both"/>
        <w:rPr>
          <w:rFonts w:ascii="Palatino Linotype" w:eastAsia="MS Mincho" w:hAnsi="Palatino Linotype" w:cs="Arial"/>
          <w:color w:val="000000" w:themeColor="text1"/>
          <w:sz w:val="24"/>
          <w:szCs w:val="24"/>
        </w:rPr>
      </w:pPr>
    </w:p>
    <w:p w:rsidR="009A3CA9" w:rsidRPr="00AA1FC7" w:rsidRDefault="00791C1A" w:rsidP="00421D3B">
      <w:pPr>
        <w:numPr>
          <w:ilvl w:val="0"/>
          <w:numId w:val="1"/>
        </w:numPr>
        <w:spacing w:after="0" w:line="360" w:lineRule="auto"/>
        <w:ind w:left="0" w:right="49" w:firstLine="0"/>
        <w:contextualSpacing/>
        <w:jc w:val="both"/>
        <w:rPr>
          <w:rFonts w:ascii="Palatino Linotype" w:eastAsia="MS Mincho" w:hAnsi="Palatino Linotype" w:cs="Arial"/>
          <w:color w:val="000000" w:themeColor="text1"/>
          <w:sz w:val="24"/>
          <w:szCs w:val="24"/>
        </w:rPr>
      </w:pPr>
      <w:r w:rsidRPr="00AA1FC7">
        <w:rPr>
          <w:rFonts w:ascii="Palatino Linotype" w:eastAsia="MS Mincho" w:hAnsi="Palatino Linotype" w:cs="Arial"/>
          <w:color w:val="000000" w:themeColor="text1"/>
          <w:sz w:val="24"/>
          <w:szCs w:val="24"/>
        </w:rPr>
        <w:t xml:space="preserve">En </w:t>
      </w:r>
      <w:r w:rsidRPr="00AA1FC7">
        <w:rPr>
          <w:rFonts w:ascii="Palatino Linotype" w:hAnsi="Palatino Linotype" w:cs="Arial"/>
          <w:color w:val="000000" w:themeColor="text1"/>
          <w:sz w:val="24"/>
          <w:szCs w:val="24"/>
          <w:lang w:eastAsia="es-MX"/>
        </w:rPr>
        <w:t>dichas</w:t>
      </w:r>
      <w:r w:rsidRPr="00AA1FC7">
        <w:rPr>
          <w:rFonts w:ascii="Palatino Linotype" w:eastAsia="Times New Roman" w:hAnsi="Palatino Linotype" w:cs="Arial"/>
          <w:color w:val="000000" w:themeColor="text1"/>
          <w:sz w:val="24"/>
          <w:szCs w:val="24"/>
        </w:rPr>
        <w:t xml:space="preserve"> condiciones, la </w:t>
      </w:r>
      <w:r w:rsidRPr="00AA1FC7">
        <w:rPr>
          <w:rFonts w:ascii="Palatino Linotype" w:eastAsia="Times New Roman" w:hAnsi="Palatino Linotype" w:cs="Arial"/>
          <w:i/>
          <w:color w:val="000000" w:themeColor="text1"/>
          <w:sz w:val="24"/>
          <w:szCs w:val="24"/>
        </w:rPr>
        <w:t>Litis</w:t>
      </w:r>
      <w:r w:rsidRPr="00AA1FC7">
        <w:rPr>
          <w:rFonts w:ascii="Palatino Linotype" w:eastAsia="Times New Roman" w:hAnsi="Palatino Linotype" w:cs="Arial"/>
          <w:color w:val="000000" w:themeColor="text1"/>
          <w:sz w:val="24"/>
          <w:szCs w:val="24"/>
        </w:rPr>
        <w:t xml:space="preserve"> a resolver en este recurso se circunscribe a determinar si </w:t>
      </w:r>
      <w:r w:rsidRPr="00AA1FC7">
        <w:rPr>
          <w:rFonts w:ascii="Palatino Linotype" w:eastAsia="MS Mincho" w:hAnsi="Palatino Linotype" w:cs="Arial"/>
          <w:color w:val="000000" w:themeColor="text1"/>
          <w:sz w:val="24"/>
          <w:szCs w:val="24"/>
        </w:rPr>
        <w:t xml:space="preserve">se actualiza la causal de procedencia prevista en el artículo 179, </w:t>
      </w:r>
      <w:r w:rsidRPr="00AA1FC7">
        <w:rPr>
          <w:rFonts w:ascii="Palatino Linotype" w:eastAsia="MS Mincho" w:hAnsi="Palatino Linotype" w:cs="Arial"/>
          <w:b/>
          <w:color w:val="000000" w:themeColor="text1"/>
          <w:sz w:val="24"/>
          <w:szCs w:val="24"/>
        </w:rPr>
        <w:t xml:space="preserve">fracción </w:t>
      </w:r>
      <w:r w:rsidR="00896134" w:rsidRPr="00AA1FC7">
        <w:rPr>
          <w:rFonts w:ascii="Palatino Linotype" w:eastAsia="MS Mincho" w:hAnsi="Palatino Linotype" w:cs="Arial"/>
          <w:b/>
          <w:color w:val="000000" w:themeColor="text1"/>
          <w:sz w:val="24"/>
          <w:szCs w:val="24"/>
        </w:rPr>
        <w:t>V</w:t>
      </w:r>
      <w:r w:rsidRPr="00AA1FC7">
        <w:rPr>
          <w:rFonts w:ascii="Palatino Linotype" w:eastAsia="MS Mincho" w:hAnsi="Palatino Linotype" w:cs="Arial"/>
          <w:b/>
          <w:color w:val="000000" w:themeColor="text1"/>
          <w:sz w:val="24"/>
          <w:szCs w:val="24"/>
        </w:rPr>
        <w:t xml:space="preserve"> </w:t>
      </w:r>
      <w:r w:rsidRPr="00AA1FC7">
        <w:rPr>
          <w:rFonts w:ascii="Palatino Linotype" w:eastAsia="MS Mincho" w:hAnsi="Palatino Linotype" w:cs="Arial"/>
          <w:color w:val="000000" w:themeColor="text1"/>
          <w:sz w:val="24"/>
          <w:szCs w:val="24"/>
        </w:rPr>
        <w:t xml:space="preserve">de la </w:t>
      </w:r>
      <w:r w:rsidRPr="00AA1FC7">
        <w:rPr>
          <w:rFonts w:ascii="Palatino Linotype" w:eastAsia="MS Mincho" w:hAnsi="Palatino Linotype" w:cs="Arial"/>
          <w:b/>
          <w:color w:val="000000" w:themeColor="text1"/>
          <w:sz w:val="24"/>
          <w:szCs w:val="24"/>
        </w:rPr>
        <w:t xml:space="preserve">Ley de Transparencia y Acceso a la Información Pública del Estado de </w:t>
      </w:r>
      <w:r w:rsidRPr="00AA1FC7">
        <w:rPr>
          <w:rFonts w:ascii="Palatino Linotype" w:hAnsi="Palatino Linotype" w:cs="Arial"/>
          <w:color w:val="000000" w:themeColor="text1"/>
          <w:sz w:val="24"/>
          <w:szCs w:val="24"/>
        </w:rPr>
        <w:t>México</w:t>
      </w:r>
      <w:r w:rsidRPr="00AA1FC7">
        <w:rPr>
          <w:rFonts w:ascii="Palatino Linotype" w:eastAsia="MS Mincho" w:hAnsi="Palatino Linotype" w:cs="Arial"/>
          <w:b/>
          <w:color w:val="000000" w:themeColor="text1"/>
          <w:sz w:val="24"/>
          <w:szCs w:val="24"/>
        </w:rPr>
        <w:t xml:space="preserve"> y </w:t>
      </w:r>
      <w:r w:rsidR="00F61A88" w:rsidRPr="00AA1FC7">
        <w:rPr>
          <w:rFonts w:ascii="Palatino Linotype" w:hAnsi="Palatino Linotype" w:cs="Arial"/>
          <w:color w:val="000000" w:themeColor="text1"/>
          <w:sz w:val="24"/>
          <w:szCs w:val="24"/>
        </w:rPr>
        <w:t>Municipios</w:t>
      </w:r>
      <w:r w:rsidR="00F61A88" w:rsidRPr="00AA1FC7">
        <w:rPr>
          <w:rFonts w:ascii="Palatino Linotype" w:eastAsia="MS Mincho" w:hAnsi="Palatino Linotype" w:cs="Arial"/>
          <w:color w:val="000000" w:themeColor="text1"/>
          <w:sz w:val="24"/>
          <w:szCs w:val="24"/>
        </w:rPr>
        <w:t>;</w:t>
      </w:r>
      <w:r w:rsidR="00F61A88" w:rsidRPr="00AA1FC7">
        <w:rPr>
          <w:rFonts w:ascii="Palatino Linotype" w:eastAsia="Times New Roman" w:hAnsi="Palatino Linotype" w:cs="Arial"/>
          <w:color w:val="000000" w:themeColor="text1"/>
          <w:sz w:val="24"/>
          <w:szCs w:val="24"/>
          <w:lang w:eastAsia="es-MX"/>
        </w:rPr>
        <w:t xml:space="preserve"> relativo a la entrega de información incompleta;</w:t>
      </w:r>
      <w:r w:rsidRPr="00AA1FC7">
        <w:rPr>
          <w:rFonts w:ascii="Palatino Linotype" w:eastAsia="Times New Roman" w:hAnsi="Palatino Linotype" w:cs="Arial"/>
          <w:color w:val="000000" w:themeColor="text1"/>
          <w:sz w:val="24"/>
          <w:szCs w:val="24"/>
          <w:lang w:val="es-ES" w:eastAsia="es-MX"/>
        </w:rPr>
        <w:t xml:space="preserve"> </w:t>
      </w:r>
      <w:r w:rsidRPr="00AA1FC7">
        <w:rPr>
          <w:rFonts w:ascii="Palatino Linotype" w:eastAsia="MS Mincho" w:hAnsi="Palatino Linotype" w:cs="Arial"/>
          <w:color w:val="000000" w:themeColor="text1"/>
          <w:sz w:val="24"/>
          <w:szCs w:val="24"/>
        </w:rPr>
        <w:t xml:space="preserve">contexto del cual se dolió </w:t>
      </w:r>
      <w:r w:rsidRPr="00AA1FC7">
        <w:rPr>
          <w:rFonts w:ascii="Palatino Linotype" w:eastAsia="MS Mincho" w:hAnsi="Palatino Linotype" w:cs="Arial"/>
          <w:b/>
          <w:color w:val="000000" w:themeColor="text1"/>
          <w:sz w:val="24"/>
          <w:szCs w:val="24"/>
        </w:rPr>
        <w:t xml:space="preserve">EL RECURRENTE </w:t>
      </w:r>
      <w:r w:rsidRPr="00AA1FC7">
        <w:rPr>
          <w:rFonts w:ascii="Palatino Linotype" w:eastAsia="MS Mincho" w:hAnsi="Palatino Linotype" w:cs="Arial"/>
          <w:color w:val="000000" w:themeColor="text1"/>
          <w:sz w:val="24"/>
          <w:szCs w:val="24"/>
        </w:rPr>
        <w:t>al momento de interponer su inconformidad.</w:t>
      </w:r>
      <w:r w:rsidRPr="00AA1FC7">
        <w:rPr>
          <w:rFonts w:ascii="Palatino Linotype" w:eastAsia="Times New Roman" w:hAnsi="Palatino Linotype" w:cs="Arial"/>
          <w:color w:val="000000" w:themeColor="text1"/>
          <w:sz w:val="24"/>
          <w:szCs w:val="24"/>
          <w:lang w:val="es-ES" w:eastAsia="es-MX"/>
        </w:rPr>
        <w:t xml:space="preserve"> </w:t>
      </w:r>
    </w:p>
    <w:p w:rsidR="009A3CA9" w:rsidRPr="00AA1FC7" w:rsidRDefault="009A3CA9" w:rsidP="00421D3B">
      <w:pPr>
        <w:pStyle w:val="Prrafodelista"/>
        <w:ind w:left="0" w:right="49"/>
        <w:rPr>
          <w:rFonts w:ascii="Palatino Linotype" w:eastAsia="Times New Roman" w:hAnsi="Palatino Linotype" w:cs="Arial"/>
          <w:color w:val="000000" w:themeColor="text1"/>
          <w:lang w:val="es-ES" w:eastAsia="es-MX"/>
        </w:rPr>
      </w:pPr>
    </w:p>
    <w:p w:rsidR="00791C1A" w:rsidRPr="00AA1FC7" w:rsidRDefault="00791C1A" w:rsidP="00421D3B">
      <w:pPr>
        <w:numPr>
          <w:ilvl w:val="0"/>
          <w:numId w:val="1"/>
        </w:numPr>
        <w:spacing w:after="0" w:line="360" w:lineRule="auto"/>
        <w:ind w:left="0" w:right="49" w:firstLine="0"/>
        <w:contextualSpacing/>
        <w:jc w:val="both"/>
        <w:rPr>
          <w:rFonts w:ascii="Palatino Linotype" w:eastAsia="MS Mincho" w:hAnsi="Palatino Linotype" w:cs="Arial"/>
          <w:color w:val="000000" w:themeColor="text1"/>
          <w:sz w:val="24"/>
          <w:szCs w:val="24"/>
        </w:rPr>
      </w:pPr>
      <w:r w:rsidRPr="00AA1FC7">
        <w:rPr>
          <w:rFonts w:ascii="Palatino Linotype" w:eastAsia="Times New Roman" w:hAnsi="Palatino Linotype" w:cs="Arial"/>
          <w:color w:val="000000" w:themeColor="text1"/>
          <w:sz w:val="24"/>
          <w:szCs w:val="24"/>
          <w:lang w:val="es-ES" w:eastAsia="es-MX"/>
        </w:rPr>
        <w:t xml:space="preserve">De modo tal </w:t>
      </w:r>
      <w:r w:rsidRPr="00AA1FC7">
        <w:rPr>
          <w:rFonts w:ascii="Palatino Linotype" w:hAnsi="Palatino Linotype" w:cs="Arial"/>
          <w:color w:val="000000" w:themeColor="text1"/>
          <w:sz w:val="24"/>
          <w:szCs w:val="24"/>
        </w:rPr>
        <w:t xml:space="preserve">que el presente recurso de revisión se abocara en determinar si el </w:t>
      </w:r>
      <w:r w:rsidRPr="00AA1FC7">
        <w:rPr>
          <w:rFonts w:ascii="Palatino Linotype" w:hAnsi="Palatino Linotype" w:cs="Arial"/>
          <w:b/>
          <w:color w:val="000000" w:themeColor="text1"/>
          <w:sz w:val="24"/>
          <w:szCs w:val="24"/>
        </w:rPr>
        <w:t>SUJETO</w:t>
      </w:r>
      <w:r w:rsidRPr="00AA1FC7">
        <w:rPr>
          <w:rFonts w:ascii="Palatino Linotype" w:hAnsi="Palatino Linotype" w:cs="Arial"/>
          <w:color w:val="000000" w:themeColor="text1"/>
          <w:sz w:val="24"/>
          <w:szCs w:val="24"/>
        </w:rPr>
        <w:t xml:space="preserve"> </w:t>
      </w:r>
      <w:r w:rsidRPr="00AA1FC7">
        <w:rPr>
          <w:rFonts w:ascii="Palatino Linotype" w:hAnsi="Palatino Linotype" w:cs="Arial"/>
          <w:b/>
          <w:color w:val="000000" w:themeColor="text1"/>
          <w:sz w:val="24"/>
          <w:szCs w:val="24"/>
        </w:rPr>
        <w:t>OBLIGADO</w:t>
      </w:r>
      <w:r w:rsidRPr="00AA1FC7">
        <w:rPr>
          <w:rFonts w:ascii="Palatino Linotype" w:hAnsi="Palatino Linotype" w:cs="Arial"/>
          <w:color w:val="000000" w:themeColor="text1"/>
          <w:sz w:val="24"/>
          <w:szCs w:val="24"/>
        </w:rPr>
        <w:t xml:space="preserve"> con su respuesta ciertamente </w:t>
      </w:r>
      <w:r w:rsidRPr="00AA1FC7">
        <w:rPr>
          <w:rFonts w:ascii="Palatino Linotype" w:eastAsia="Times New Roman" w:hAnsi="Palatino Linotype"/>
          <w:color w:val="000000" w:themeColor="text1"/>
          <w:sz w:val="24"/>
          <w:szCs w:val="24"/>
        </w:rPr>
        <w:t>actualiza la causal de procedencia</w:t>
      </w:r>
      <w:r w:rsidRPr="00AA1FC7">
        <w:rPr>
          <w:rFonts w:ascii="Palatino Linotype" w:eastAsia="Times New Roman" w:hAnsi="Palatino Linotype"/>
          <w:b/>
          <w:color w:val="000000" w:themeColor="text1"/>
          <w:sz w:val="24"/>
          <w:szCs w:val="24"/>
        </w:rPr>
        <w:t xml:space="preserve"> </w:t>
      </w:r>
      <w:r w:rsidRPr="00AA1FC7">
        <w:rPr>
          <w:rFonts w:ascii="Palatino Linotype" w:eastAsia="Times New Roman" w:hAnsi="Palatino Linotype" w:cs="Arial"/>
          <w:color w:val="000000" w:themeColor="text1"/>
          <w:sz w:val="24"/>
          <w:szCs w:val="24"/>
          <w:lang w:eastAsia="es-MX"/>
        </w:rPr>
        <w:t xml:space="preserve">antes señalada. </w:t>
      </w:r>
    </w:p>
    <w:p w:rsidR="009A0920" w:rsidRDefault="009A0920" w:rsidP="00421D3B">
      <w:pPr>
        <w:spacing w:after="0" w:line="360" w:lineRule="auto"/>
        <w:ind w:right="49"/>
        <w:contextualSpacing/>
        <w:jc w:val="both"/>
        <w:rPr>
          <w:rFonts w:ascii="Palatino Linotype" w:eastAsia="MS Mincho" w:hAnsi="Palatino Linotype" w:cs="Arial"/>
          <w:color w:val="000000" w:themeColor="text1"/>
          <w:sz w:val="24"/>
          <w:szCs w:val="24"/>
        </w:rPr>
      </w:pPr>
    </w:p>
    <w:p w:rsidR="002B22D1" w:rsidRDefault="002B22D1" w:rsidP="00421D3B">
      <w:pPr>
        <w:spacing w:after="0" w:line="360" w:lineRule="auto"/>
        <w:ind w:right="49"/>
        <w:contextualSpacing/>
        <w:jc w:val="both"/>
        <w:rPr>
          <w:rFonts w:ascii="Palatino Linotype" w:eastAsia="MS Mincho" w:hAnsi="Palatino Linotype" w:cs="Arial"/>
          <w:color w:val="000000" w:themeColor="text1"/>
          <w:sz w:val="24"/>
          <w:szCs w:val="24"/>
        </w:rPr>
      </w:pPr>
    </w:p>
    <w:p w:rsidR="002B22D1" w:rsidRPr="00AA1FC7" w:rsidRDefault="002B22D1" w:rsidP="00421D3B">
      <w:pPr>
        <w:spacing w:after="0" w:line="360" w:lineRule="auto"/>
        <w:ind w:right="49"/>
        <w:contextualSpacing/>
        <w:jc w:val="both"/>
        <w:rPr>
          <w:rFonts w:ascii="Palatino Linotype" w:eastAsia="MS Mincho" w:hAnsi="Palatino Linotype" w:cs="Arial"/>
          <w:color w:val="000000" w:themeColor="text1"/>
          <w:sz w:val="24"/>
          <w:szCs w:val="24"/>
        </w:rPr>
      </w:pPr>
    </w:p>
    <w:p w:rsidR="00791C1A" w:rsidRPr="00AA1FC7" w:rsidRDefault="00791C1A" w:rsidP="00421D3B">
      <w:pPr>
        <w:pStyle w:val="Ttulo2"/>
        <w:spacing w:before="0" w:line="360" w:lineRule="auto"/>
        <w:ind w:right="49"/>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AA1FC7">
        <w:rPr>
          <w:rFonts w:ascii="Palatino Linotype" w:hAnsi="Palatino Linotype"/>
          <w:b/>
          <w:color w:val="000000" w:themeColor="text1"/>
          <w:sz w:val="24"/>
          <w:szCs w:val="24"/>
        </w:rPr>
        <w:lastRenderedPageBreak/>
        <w:t>CUARTO. Del estudio y resolución del asunto.</w:t>
      </w:r>
      <w:bookmarkEnd w:id="147"/>
      <w:bookmarkEnd w:id="148"/>
      <w:bookmarkEnd w:id="149"/>
      <w:bookmarkEnd w:id="150"/>
      <w:bookmarkEnd w:id="151"/>
    </w:p>
    <w:p w:rsidR="009A0920" w:rsidRPr="00AA1FC7" w:rsidRDefault="009A0920" w:rsidP="00421D3B">
      <w:pPr>
        <w:numPr>
          <w:ilvl w:val="0"/>
          <w:numId w:val="1"/>
        </w:numPr>
        <w:spacing w:after="0" w:line="360" w:lineRule="auto"/>
        <w:ind w:left="0" w:right="49" w:firstLine="0"/>
        <w:contextualSpacing/>
        <w:jc w:val="both"/>
        <w:rPr>
          <w:rFonts w:ascii="Palatino Linotype" w:eastAsia="MS Mincho" w:hAnsi="Palatino Linotype" w:cs="Arial"/>
          <w:color w:val="000000" w:themeColor="text1"/>
          <w:sz w:val="24"/>
          <w:szCs w:val="24"/>
        </w:rPr>
      </w:pPr>
      <w:r w:rsidRPr="00AA1FC7">
        <w:rPr>
          <w:rFonts w:ascii="Palatino Linotype" w:eastAsia="MS Mincho" w:hAnsi="Palatino Linotype" w:cs="Arial"/>
          <w:color w:val="000000" w:themeColor="text1"/>
          <w:sz w:val="24"/>
          <w:szCs w:val="24"/>
        </w:rPr>
        <w:t>Previo al estudio de fondo del asunto, respecto la fuente obligacional, se advierte lo siguiente:</w:t>
      </w:r>
    </w:p>
    <w:p w:rsidR="009A0920" w:rsidRPr="00AA1FC7" w:rsidRDefault="009A0920" w:rsidP="00421D3B">
      <w:pPr>
        <w:spacing w:after="0" w:line="360" w:lineRule="auto"/>
        <w:ind w:right="49"/>
        <w:contextualSpacing/>
        <w:jc w:val="center"/>
        <w:rPr>
          <w:rFonts w:ascii="Palatino Linotype" w:hAnsi="Palatino Linotype"/>
          <w:b/>
          <w:i/>
          <w:color w:val="000000" w:themeColor="text1"/>
          <w:sz w:val="24"/>
          <w:szCs w:val="24"/>
        </w:rPr>
      </w:pPr>
      <w:r w:rsidRPr="00AA1FC7">
        <w:rPr>
          <w:rFonts w:ascii="Palatino Linotype" w:hAnsi="Palatino Linotype"/>
          <w:b/>
          <w:i/>
          <w:color w:val="000000" w:themeColor="text1"/>
          <w:sz w:val="24"/>
          <w:szCs w:val="24"/>
        </w:rPr>
        <w:t>TÍTULO SEXTO</w:t>
      </w:r>
    </w:p>
    <w:p w:rsidR="009A0920" w:rsidRPr="00AA1FC7" w:rsidRDefault="009A0920" w:rsidP="00421D3B">
      <w:pPr>
        <w:spacing w:after="0" w:line="360" w:lineRule="auto"/>
        <w:ind w:right="49"/>
        <w:contextualSpacing/>
        <w:jc w:val="center"/>
        <w:rPr>
          <w:rFonts w:ascii="Palatino Linotype" w:hAnsi="Palatino Linotype"/>
          <w:b/>
          <w:i/>
          <w:color w:val="000000" w:themeColor="text1"/>
          <w:sz w:val="24"/>
          <w:szCs w:val="24"/>
        </w:rPr>
      </w:pPr>
      <w:r w:rsidRPr="00AA1FC7">
        <w:rPr>
          <w:rFonts w:ascii="Palatino Linotype" w:hAnsi="Palatino Linotype"/>
          <w:b/>
          <w:i/>
          <w:color w:val="000000" w:themeColor="text1"/>
          <w:sz w:val="24"/>
          <w:szCs w:val="24"/>
        </w:rPr>
        <w:t>CAPÍTULO PRIMERO</w:t>
      </w:r>
    </w:p>
    <w:p w:rsidR="009A0920" w:rsidRPr="00AA1FC7" w:rsidRDefault="009A0920" w:rsidP="00421D3B">
      <w:pPr>
        <w:spacing w:after="0" w:line="360" w:lineRule="auto"/>
        <w:ind w:right="49"/>
        <w:contextualSpacing/>
        <w:jc w:val="center"/>
        <w:rPr>
          <w:rFonts w:ascii="Palatino Linotype" w:hAnsi="Palatino Linotype"/>
          <w:b/>
          <w:i/>
          <w:color w:val="000000" w:themeColor="text1"/>
          <w:sz w:val="24"/>
          <w:szCs w:val="24"/>
        </w:rPr>
      </w:pPr>
      <w:r w:rsidRPr="00AA1FC7">
        <w:rPr>
          <w:rFonts w:ascii="Palatino Linotype" w:hAnsi="Palatino Linotype"/>
          <w:b/>
          <w:i/>
          <w:color w:val="000000" w:themeColor="text1"/>
          <w:sz w:val="24"/>
          <w:szCs w:val="24"/>
        </w:rPr>
        <w:t>DE LA ADMINISTRACIÓN PÚBLICA MUNICIPAL</w:t>
      </w:r>
    </w:p>
    <w:p w:rsidR="009A0920" w:rsidRPr="00AA1FC7" w:rsidRDefault="009A0920" w:rsidP="00421D3B">
      <w:pPr>
        <w:spacing w:after="0" w:line="360" w:lineRule="auto"/>
        <w:ind w:right="49"/>
        <w:contextualSpacing/>
        <w:jc w:val="center"/>
        <w:rPr>
          <w:rFonts w:ascii="Palatino Linotype" w:hAnsi="Palatino Linotype"/>
          <w:b/>
          <w:i/>
          <w:color w:val="000000" w:themeColor="text1"/>
          <w:sz w:val="24"/>
          <w:szCs w:val="24"/>
        </w:rPr>
      </w:pP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b/>
          <w:i/>
          <w:color w:val="000000" w:themeColor="text1"/>
          <w:sz w:val="24"/>
          <w:szCs w:val="24"/>
        </w:rPr>
        <w:t xml:space="preserve"> Artículo 73.</w:t>
      </w:r>
      <w:r w:rsidRPr="00AA1FC7">
        <w:rPr>
          <w:rFonts w:ascii="Palatino Linotype" w:hAnsi="Palatino Linotype"/>
          <w:i/>
          <w:color w:val="000000" w:themeColor="text1"/>
          <w:sz w:val="24"/>
          <w:szCs w:val="24"/>
        </w:rPr>
        <w:t xml:space="preserve"> Para el logro de sus fines, los Órganos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previa aprobación en sesión de cabildo. </w:t>
      </w:r>
    </w:p>
    <w:p w:rsidR="009A0920" w:rsidRPr="00AA1FC7" w:rsidRDefault="009A0920" w:rsidP="00421D3B">
      <w:pPr>
        <w:spacing w:after="0" w:line="360" w:lineRule="auto"/>
        <w:ind w:right="49"/>
        <w:contextualSpacing/>
        <w:jc w:val="both"/>
        <w:rPr>
          <w:rFonts w:ascii="Palatino Linotype" w:hAnsi="Palatino Linotype"/>
          <w:b/>
          <w:i/>
          <w:color w:val="000000" w:themeColor="text1"/>
          <w:sz w:val="24"/>
          <w:szCs w:val="24"/>
        </w:rPr>
      </w:pP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b/>
          <w:i/>
          <w:color w:val="000000" w:themeColor="text1"/>
          <w:sz w:val="24"/>
          <w:szCs w:val="24"/>
        </w:rPr>
        <w:t>Artículo 74.</w:t>
      </w:r>
      <w:r w:rsidRPr="00AA1FC7">
        <w:rPr>
          <w:rFonts w:ascii="Palatino Linotype" w:hAnsi="Palatino Linotype"/>
          <w:i/>
          <w:color w:val="000000" w:themeColor="text1"/>
          <w:sz w:val="24"/>
          <w:szCs w:val="24"/>
        </w:rPr>
        <w:t xml:space="preserve"> Para el adecuado funcionamiento de la Administración Pública Municipal, cada Dependencia o Dirección contará con los Departamentos, Coordinaciones, Oficialías, Áreas y Unidades Administrativas necesarias, conforme a sus recursos presupuestales.</w:t>
      </w:r>
    </w:p>
    <w:p w:rsidR="009A0920" w:rsidRPr="00AA1FC7" w:rsidRDefault="009A0920" w:rsidP="00421D3B">
      <w:pPr>
        <w:spacing w:after="0" w:line="360" w:lineRule="auto"/>
        <w:ind w:right="49"/>
        <w:contextualSpacing/>
        <w:jc w:val="both"/>
        <w:rPr>
          <w:rFonts w:ascii="Palatino Linotype" w:eastAsia="MS Mincho" w:hAnsi="Palatino Linotype" w:cs="Arial"/>
          <w:i/>
          <w:color w:val="000000" w:themeColor="text1"/>
          <w:sz w:val="24"/>
          <w:szCs w:val="24"/>
        </w:rPr>
      </w:pPr>
      <w:r w:rsidRPr="00AA1FC7">
        <w:rPr>
          <w:rFonts w:ascii="Palatino Linotype" w:eastAsia="MS Mincho" w:hAnsi="Palatino Linotype" w:cs="Arial"/>
          <w:i/>
          <w:color w:val="000000" w:themeColor="text1"/>
          <w:sz w:val="24"/>
          <w:szCs w:val="24"/>
        </w:rPr>
        <w:t>…</w:t>
      </w: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i/>
          <w:color w:val="000000" w:themeColor="text1"/>
          <w:sz w:val="24"/>
          <w:szCs w:val="24"/>
        </w:rPr>
        <w:t>6. Dirección de Administración.</w:t>
      </w: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i/>
          <w:color w:val="000000" w:themeColor="text1"/>
          <w:sz w:val="24"/>
          <w:szCs w:val="24"/>
        </w:rPr>
        <w:t xml:space="preserve"> 6.1. Departamento de Recursos Materiales y Adquisiciones.</w:t>
      </w: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i/>
          <w:color w:val="000000" w:themeColor="text1"/>
          <w:sz w:val="24"/>
          <w:szCs w:val="24"/>
        </w:rPr>
        <w:t xml:space="preserve"> 6.2. Coordinación de Parque Vehicular.</w:t>
      </w:r>
    </w:p>
    <w:p w:rsidR="009A0920" w:rsidRPr="00AA1FC7" w:rsidRDefault="009A0920" w:rsidP="00421D3B">
      <w:pPr>
        <w:spacing w:after="0" w:line="360" w:lineRule="auto"/>
        <w:ind w:right="49"/>
        <w:contextualSpacing/>
        <w:jc w:val="both"/>
        <w:rPr>
          <w:rFonts w:ascii="Palatino Linotype" w:hAnsi="Palatino Linotype"/>
          <w:b/>
          <w:i/>
          <w:color w:val="000000" w:themeColor="text1"/>
          <w:sz w:val="24"/>
          <w:szCs w:val="24"/>
          <w:u w:val="single"/>
        </w:rPr>
      </w:pPr>
      <w:r w:rsidRPr="00AA1FC7">
        <w:rPr>
          <w:rFonts w:ascii="Palatino Linotype" w:hAnsi="Palatino Linotype"/>
          <w:b/>
          <w:i/>
          <w:color w:val="000000" w:themeColor="text1"/>
          <w:sz w:val="24"/>
          <w:szCs w:val="24"/>
          <w:u w:val="single"/>
        </w:rPr>
        <w:t xml:space="preserve"> 6.3. Departamento de Recursos Humanos. </w:t>
      </w: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i/>
          <w:color w:val="000000" w:themeColor="text1"/>
          <w:sz w:val="24"/>
          <w:szCs w:val="24"/>
        </w:rPr>
        <w:t>6.4. Departamento de Tecnologías de la Información.</w:t>
      </w:r>
    </w:p>
    <w:p w:rsidR="009A0920" w:rsidRPr="00AA1FC7" w:rsidRDefault="009A0920" w:rsidP="00421D3B">
      <w:pPr>
        <w:spacing w:after="0" w:line="360" w:lineRule="auto"/>
        <w:ind w:right="49"/>
        <w:contextualSpacing/>
        <w:jc w:val="both"/>
        <w:rPr>
          <w:rFonts w:ascii="Palatino Linotype" w:hAnsi="Palatino Linotype"/>
          <w:i/>
          <w:color w:val="000000" w:themeColor="text1"/>
          <w:sz w:val="24"/>
          <w:szCs w:val="24"/>
        </w:rPr>
      </w:pPr>
      <w:r w:rsidRPr="00AA1FC7">
        <w:rPr>
          <w:rFonts w:ascii="Palatino Linotype" w:hAnsi="Palatino Linotype"/>
          <w:i/>
          <w:color w:val="000000" w:themeColor="text1"/>
          <w:sz w:val="24"/>
          <w:szCs w:val="24"/>
        </w:rPr>
        <w:t>….</w:t>
      </w:r>
    </w:p>
    <w:p w:rsidR="009A0920" w:rsidRPr="00AA1FC7" w:rsidRDefault="009A0920" w:rsidP="00421D3B">
      <w:pPr>
        <w:spacing w:after="0" w:line="360" w:lineRule="auto"/>
        <w:ind w:right="49"/>
        <w:contextualSpacing/>
        <w:jc w:val="both"/>
        <w:rPr>
          <w:rFonts w:ascii="Palatino Linotype" w:eastAsia="MS Mincho" w:hAnsi="Palatino Linotype" w:cs="Arial"/>
          <w:color w:val="000000" w:themeColor="text1"/>
          <w:sz w:val="24"/>
          <w:szCs w:val="24"/>
        </w:rPr>
      </w:pPr>
    </w:p>
    <w:p w:rsidR="009A0920" w:rsidRPr="00AA1FC7" w:rsidRDefault="009A0920" w:rsidP="00421D3B">
      <w:pPr>
        <w:numPr>
          <w:ilvl w:val="0"/>
          <w:numId w:val="1"/>
        </w:numPr>
        <w:spacing w:after="0" w:line="360" w:lineRule="auto"/>
        <w:ind w:left="0" w:right="49" w:firstLine="0"/>
        <w:contextualSpacing/>
        <w:jc w:val="both"/>
        <w:rPr>
          <w:rFonts w:ascii="Palatino Linotype" w:eastAsia="MS Mincho" w:hAnsi="Palatino Linotype" w:cs="Arial"/>
          <w:color w:val="000000" w:themeColor="text1"/>
          <w:sz w:val="24"/>
          <w:szCs w:val="24"/>
        </w:rPr>
      </w:pPr>
      <w:r w:rsidRPr="00AA1FC7">
        <w:rPr>
          <w:rFonts w:ascii="Palatino Linotype" w:eastAsia="MS Mincho" w:hAnsi="Palatino Linotype" w:cs="Arial"/>
          <w:color w:val="000000" w:themeColor="text1"/>
          <w:sz w:val="24"/>
          <w:szCs w:val="24"/>
        </w:rPr>
        <w:lastRenderedPageBreak/>
        <w:t xml:space="preserve">De lo anterior, se observa que dada la naturaleza de la información </w:t>
      </w:r>
      <w:r w:rsidR="0046041A" w:rsidRPr="00AA1FC7">
        <w:rPr>
          <w:rFonts w:ascii="Palatino Linotype" w:eastAsia="MS Mincho" w:hAnsi="Palatino Linotype" w:cs="Arial"/>
          <w:color w:val="000000" w:themeColor="text1"/>
          <w:sz w:val="24"/>
          <w:szCs w:val="24"/>
        </w:rPr>
        <w:t>solicitada</w:t>
      </w:r>
      <w:r w:rsidRPr="00AA1FC7">
        <w:rPr>
          <w:rFonts w:ascii="Palatino Linotype" w:eastAsia="MS Mincho" w:hAnsi="Palatino Linotype" w:cs="Arial"/>
          <w:color w:val="000000" w:themeColor="text1"/>
          <w:sz w:val="24"/>
          <w:szCs w:val="24"/>
        </w:rPr>
        <w:t>, el</w:t>
      </w:r>
      <w:r w:rsidR="0046041A" w:rsidRPr="00AA1FC7">
        <w:rPr>
          <w:rFonts w:ascii="Palatino Linotype" w:eastAsia="MS Mincho" w:hAnsi="Palatino Linotype" w:cs="Arial"/>
          <w:color w:val="000000" w:themeColor="text1"/>
          <w:sz w:val="24"/>
          <w:szCs w:val="24"/>
        </w:rPr>
        <w:t xml:space="preserve"> área encargada de generar, poseer y/o administrar la información solicitada </w:t>
      </w:r>
      <w:r w:rsidRPr="00AA1FC7">
        <w:rPr>
          <w:rFonts w:ascii="Palatino Linotype" w:eastAsia="MS Mincho" w:hAnsi="Palatino Linotype" w:cs="Arial"/>
          <w:color w:val="000000" w:themeColor="text1"/>
          <w:sz w:val="24"/>
          <w:szCs w:val="24"/>
        </w:rPr>
        <w:t xml:space="preserve">es la Dirección de Administración a través del Departamento de Recursos Humanos, luego entonces, se advierte que la respuesta fue proporcionada por el Servidor Público Habilitado para tal efecto. </w:t>
      </w:r>
    </w:p>
    <w:p w:rsidR="00433E98" w:rsidRPr="00AA1FC7" w:rsidRDefault="00433E98" w:rsidP="00421D3B">
      <w:pPr>
        <w:spacing w:after="0" w:line="360" w:lineRule="auto"/>
        <w:ind w:right="49"/>
        <w:contextualSpacing/>
        <w:jc w:val="both"/>
        <w:rPr>
          <w:rFonts w:ascii="Palatino Linotype" w:eastAsia="MS Mincho" w:hAnsi="Palatino Linotype" w:cs="Arial"/>
          <w:color w:val="000000" w:themeColor="text1"/>
          <w:sz w:val="24"/>
          <w:szCs w:val="24"/>
        </w:rPr>
      </w:pPr>
    </w:p>
    <w:p w:rsidR="002B22D1" w:rsidRPr="002B22D1" w:rsidRDefault="00433E98" w:rsidP="002B22D1">
      <w:pPr>
        <w:numPr>
          <w:ilvl w:val="0"/>
          <w:numId w:val="1"/>
        </w:numPr>
        <w:spacing w:after="0" w:line="360" w:lineRule="auto"/>
        <w:ind w:left="0" w:right="49" w:firstLine="0"/>
        <w:contextualSpacing/>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En este sentido, se desprende que el Sujeto Obligado en respuestas iniciales emite pronunciamiento a través de las Dependencias, Direcciones y Unidades de la Administración Pública Municipal, áreas competentes en la que obra la información requerida, por lo que podemos advertir que </w:t>
      </w:r>
      <w:r w:rsidRPr="00AA1FC7">
        <w:rPr>
          <w:rFonts w:ascii="Palatino Linotype" w:eastAsia="Palatino Linotype" w:hAnsi="Palatino Linotype" w:cs="Palatino Linotype"/>
          <w:b/>
          <w:color w:val="000000" w:themeColor="text1"/>
          <w:sz w:val="24"/>
          <w:szCs w:val="24"/>
        </w:rPr>
        <w:t xml:space="preserve">EL SUJETO OBLIGADO </w:t>
      </w:r>
      <w:r w:rsidRPr="00AA1FC7">
        <w:rPr>
          <w:rFonts w:ascii="Palatino Linotype" w:eastAsia="Palatino Linotype" w:hAnsi="Palatino Linotype" w:cs="Palatino Linotype"/>
          <w:color w:val="000000" w:themeColor="text1"/>
          <w:sz w:val="24"/>
          <w:szCs w:val="24"/>
        </w:rPr>
        <w:t>siguió el procedimiento inmerso en la normatividad aplicable, ya que turnó el requerimiento de información a la unidad administrativa competente en la que pudiera obrar la información requerida, conforme a lo establecido por el artículo 162 de la Ley de Transparencia y Acceso a la Información Pública del Estado de México y Municipios, de conformidad con la fracción XXXIX, del artículo tercero de la legislación local vigente en materia de transparencia:</w:t>
      </w:r>
    </w:p>
    <w:p w:rsidR="00433E98" w:rsidRPr="00AA1FC7" w:rsidRDefault="00433E98" w:rsidP="00421D3B">
      <w:pPr>
        <w:tabs>
          <w:tab w:val="left" w:pos="8080"/>
        </w:tabs>
        <w:ind w:right="49"/>
        <w:jc w:val="both"/>
        <w:rPr>
          <w:rFonts w:ascii="Palatino Linotype" w:eastAsia="Palatino Linotype" w:hAnsi="Palatino Linotype" w:cs="Palatino Linotype"/>
          <w:i/>
          <w:color w:val="000000" w:themeColor="text1"/>
          <w:sz w:val="24"/>
          <w:szCs w:val="24"/>
        </w:rPr>
      </w:pPr>
      <w:r w:rsidRPr="00AA1FC7">
        <w:rPr>
          <w:rFonts w:ascii="Palatino Linotype" w:eastAsia="Palatino Linotype" w:hAnsi="Palatino Linotype" w:cs="Palatino Linotype"/>
          <w:b/>
          <w:i/>
          <w:color w:val="000000" w:themeColor="text1"/>
          <w:sz w:val="24"/>
          <w:szCs w:val="24"/>
        </w:rPr>
        <w:t>XXXIX.</w:t>
      </w:r>
      <w:r w:rsidRPr="00AA1FC7">
        <w:rPr>
          <w:rFonts w:ascii="Palatino Linotype" w:eastAsia="Palatino Linotype" w:hAnsi="Palatino Linotype" w:cs="Palatino Linotype"/>
          <w:i/>
          <w:color w:val="000000" w:themeColor="text1"/>
          <w:sz w:val="24"/>
          <w:szCs w:val="24"/>
        </w:rPr>
        <w:t xml:space="preserve"> </w:t>
      </w:r>
      <w:r w:rsidRPr="00AA1FC7">
        <w:rPr>
          <w:rFonts w:ascii="Palatino Linotype" w:eastAsia="Palatino Linotype" w:hAnsi="Palatino Linotype" w:cs="Palatino Linotype"/>
          <w:b/>
          <w:i/>
          <w:color w:val="000000" w:themeColor="text1"/>
          <w:sz w:val="24"/>
          <w:szCs w:val="24"/>
        </w:rPr>
        <w:t>Servidor público habilitado</w:t>
      </w:r>
      <w:r w:rsidRPr="00AA1FC7">
        <w:rPr>
          <w:rFonts w:ascii="Palatino Linotype" w:eastAsia="Palatino Linotype" w:hAnsi="Palatino Linotype" w:cs="Palatino Linotype"/>
          <w:i/>
          <w:color w:val="000000" w:themeColor="text1"/>
          <w:sz w:val="24"/>
          <w:szCs w:val="24"/>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33E98" w:rsidRPr="00AA1FC7" w:rsidRDefault="00433E98" w:rsidP="00421D3B">
      <w:pPr>
        <w:ind w:right="49"/>
        <w:jc w:val="both"/>
        <w:rPr>
          <w:rFonts w:ascii="Palatino Linotype" w:eastAsia="Palatino Linotype" w:hAnsi="Palatino Linotype" w:cs="Palatino Linotype"/>
          <w:i/>
          <w:color w:val="000000" w:themeColor="text1"/>
          <w:sz w:val="24"/>
          <w:szCs w:val="24"/>
        </w:rPr>
      </w:pPr>
    </w:p>
    <w:p w:rsidR="00433E98" w:rsidRPr="00AA1FC7" w:rsidRDefault="00433E98" w:rsidP="00421D3B">
      <w:pPr>
        <w:numPr>
          <w:ilvl w:val="0"/>
          <w:numId w:val="1"/>
        </w:numPr>
        <w:spacing w:after="0" w:line="360" w:lineRule="auto"/>
        <w:ind w:left="0" w:right="49" w:firstLine="0"/>
        <w:contextualSpacing/>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As</w:t>
      </w:r>
      <w:r w:rsidRPr="00AA1FC7">
        <w:rPr>
          <w:rFonts w:ascii="Palatino Linotype" w:eastAsia="MS Mincho" w:hAnsi="Palatino Linotype" w:cs="Arial"/>
          <w:color w:val="000000" w:themeColor="text1"/>
          <w:sz w:val="24"/>
          <w:szCs w:val="24"/>
        </w:rPr>
        <w:t xml:space="preserve">í </w:t>
      </w:r>
      <w:r w:rsidRPr="00AA1FC7">
        <w:rPr>
          <w:rFonts w:ascii="Palatino Linotype" w:eastAsia="Palatino Linotype" w:hAnsi="Palatino Linotype" w:cs="Palatino Linotype"/>
          <w:color w:val="000000" w:themeColor="text1"/>
          <w:sz w:val="24"/>
          <w:szCs w:val="24"/>
        </w:rPr>
        <w:t>las cosas, se advierte que la Unidad de Transparencia cumplió con lo establecido en el artículo 162 de la Ley de Transparencia y Acceso a la Información Pública del Estado de México y Municipios, el cual menciona lo siguiente:</w:t>
      </w:r>
    </w:p>
    <w:p w:rsidR="00433E98" w:rsidRPr="00AA1FC7" w:rsidRDefault="00433E98" w:rsidP="00421D3B">
      <w:pPr>
        <w:ind w:right="49"/>
        <w:jc w:val="both"/>
        <w:rPr>
          <w:rFonts w:ascii="Palatino Linotype" w:eastAsia="Palatino Linotype" w:hAnsi="Palatino Linotype" w:cs="Palatino Linotype"/>
          <w:i/>
          <w:color w:val="000000" w:themeColor="text1"/>
          <w:sz w:val="24"/>
          <w:szCs w:val="24"/>
        </w:rPr>
      </w:pPr>
      <w:r w:rsidRPr="00AA1FC7">
        <w:rPr>
          <w:rFonts w:ascii="Palatino Linotype" w:eastAsia="Palatino Linotype" w:hAnsi="Palatino Linotype" w:cs="Palatino Linotype"/>
          <w:i/>
          <w:color w:val="000000" w:themeColor="text1"/>
          <w:sz w:val="24"/>
          <w:szCs w:val="24"/>
        </w:rPr>
        <w:lastRenderedPageBreak/>
        <w:t>“</w:t>
      </w:r>
      <w:r w:rsidRPr="00AA1FC7">
        <w:rPr>
          <w:rFonts w:ascii="Palatino Linotype" w:eastAsia="Palatino Linotype" w:hAnsi="Palatino Linotype" w:cs="Palatino Linotype"/>
          <w:b/>
          <w:i/>
          <w:color w:val="000000" w:themeColor="text1"/>
          <w:sz w:val="24"/>
          <w:szCs w:val="24"/>
        </w:rPr>
        <w:t>Artículo 162.</w:t>
      </w:r>
      <w:r w:rsidRPr="00AA1FC7">
        <w:rPr>
          <w:rFonts w:ascii="Palatino Linotype" w:eastAsia="Palatino Linotype" w:hAnsi="Palatino Linotype" w:cs="Palatino Linotype"/>
          <w:i/>
          <w:color w:val="000000" w:themeColor="text1"/>
          <w:sz w:val="24"/>
          <w:szCs w:val="24"/>
        </w:rPr>
        <w:t xml:space="preserve"> Las unidades de transparencia deberán garantizar que las solicitudes se turnen a </w:t>
      </w:r>
      <w:r w:rsidRPr="00AA1FC7">
        <w:rPr>
          <w:rFonts w:ascii="Palatino Linotype" w:eastAsia="Palatino Linotype" w:hAnsi="Palatino Linotype" w:cs="Palatino Linotype"/>
          <w:b/>
          <w:i/>
          <w:color w:val="000000" w:themeColor="text1"/>
          <w:sz w:val="24"/>
          <w:szCs w:val="24"/>
        </w:rPr>
        <w:t>todas las Áreas competentes</w:t>
      </w:r>
      <w:r w:rsidRPr="00AA1FC7">
        <w:rPr>
          <w:rFonts w:ascii="Palatino Linotype" w:eastAsia="Palatino Linotype" w:hAnsi="Palatino Linotype" w:cs="Palatino Linotype"/>
          <w:i/>
          <w:color w:val="000000" w:themeColor="text1"/>
          <w:sz w:val="24"/>
          <w:szCs w:val="24"/>
        </w:rPr>
        <w:t xml:space="preserve"> que cuenten con la información o deban tenerla de acuerdo a sus facultades, competencias y funciones, </w:t>
      </w:r>
      <w:r w:rsidRPr="00AA1FC7">
        <w:rPr>
          <w:rFonts w:ascii="Palatino Linotype" w:eastAsia="Palatino Linotype" w:hAnsi="Palatino Linotype" w:cs="Palatino Linotype"/>
          <w:b/>
          <w:i/>
          <w:color w:val="000000" w:themeColor="text1"/>
          <w:sz w:val="24"/>
          <w:szCs w:val="24"/>
        </w:rPr>
        <w:t>con el objeto de que realicen una búsqueda exhaustiva y razonable de la información solicitada</w:t>
      </w:r>
      <w:r w:rsidRPr="00AA1FC7">
        <w:rPr>
          <w:rFonts w:ascii="Palatino Linotype" w:eastAsia="Palatino Linotype" w:hAnsi="Palatino Linotype" w:cs="Palatino Linotype"/>
          <w:i/>
          <w:color w:val="000000" w:themeColor="text1"/>
          <w:sz w:val="24"/>
          <w:szCs w:val="24"/>
        </w:rPr>
        <w:t>.”</w:t>
      </w:r>
    </w:p>
    <w:p w:rsidR="00853D0D" w:rsidRPr="00AA1FC7" w:rsidRDefault="00853D0D" w:rsidP="00421D3B">
      <w:pPr>
        <w:spacing w:line="360" w:lineRule="auto"/>
        <w:ind w:right="49"/>
        <w:contextualSpacing/>
        <w:jc w:val="both"/>
        <w:rPr>
          <w:rFonts w:ascii="Palatino Linotype" w:eastAsia="MS Mincho" w:hAnsi="Palatino Linotype" w:cs="Arial"/>
          <w:i/>
          <w:color w:val="000000" w:themeColor="text1"/>
          <w:sz w:val="24"/>
          <w:szCs w:val="24"/>
        </w:rPr>
      </w:pPr>
    </w:p>
    <w:p w:rsidR="00853D0D" w:rsidRPr="00AA1FC7" w:rsidRDefault="00853D0D" w:rsidP="00421D3B">
      <w:pPr>
        <w:numPr>
          <w:ilvl w:val="0"/>
          <w:numId w:val="1"/>
        </w:numPr>
        <w:spacing w:after="0" w:line="360" w:lineRule="auto"/>
        <w:ind w:left="0" w:right="49" w:firstLine="0"/>
        <w:contextualSpacing/>
        <w:jc w:val="both"/>
        <w:rPr>
          <w:rFonts w:ascii="Palatino Linotype" w:eastAsia="MS Mincho" w:hAnsi="Palatino Linotype" w:cs="Arial"/>
          <w:color w:val="000000" w:themeColor="text1"/>
          <w:sz w:val="24"/>
          <w:szCs w:val="24"/>
        </w:rPr>
      </w:pPr>
      <w:r w:rsidRPr="00AA1FC7">
        <w:rPr>
          <w:rFonts w:ascii="Palatino Linotype" w:eastAsia="Times New Roman" w:hAnsi="Palatino Linotype" w:cs="Arial"/>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853D0D" w:rsidRPr="00AA1FC7" w:rsidRDefault="00853D0D" w:rsidP="00421D3B">
      <w:pPr>
        <w:spacing w:line="360" w:lineRule="auto"/>
        <w:ind w:right="49"/>
        <w:contextualSpacing/>
        <w:jc w:val="both"/>
        <w:rPr>
          <w:rFonts w:ascii="Palatino Linotype" w:eastAsia="MS Mincho" w:hAnsi="Palatino Linotype" w:cs="Arial"/>
          <w:color w:val="000000" w:themeColor="text1"/>
          <w:sz w:val="24"/>
          <w:szCs w:val="24"/>
        </w:rPr>
      </w:pPr>
    </w:p>
    <w:p w:rsidR="00853D0D" w:rsidRPr="00AA1FC7" w:rsidRDefault="00853D0D"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De la </w:t>
      </w:r>
      <w:r w:rsidRPr="00AA1FC7">
        <w:rPr>
          <w:rFonts w:ascii="Palatino Linotype" w:eastAsia="Times New Roman" w:hAnsi="Palatino Linotype" w:cs="Arial"/>
          <w:color w:val="000000" w:themeColor="text1"/>
          <w:sz w:val="24"/>
          <w:szCs w:val="24"/>
        </w:rPr>
        <w:t>normatividad</w:t>
      </w:r>
      <w:r w:rsidRPr="00AA1FC7">
        <w:rPr>
          <w:rFonts w:ascii="Palatino Linotype" w:eastAsia="Calibri" w:hAnsi="Palatino Linotype"/>
          <w:color w:val="000000" w:themeColor="text1"/>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rsidR="00853D0D" w:rsidRPr="00AA1FC7" w:rsidRDefault="00853D0D" w:rsidP="00421D3B">
      <w:pPr>
        <w:pStyle w:val="Prrafodelista"/>
        <w:spacing w:line="360" w:lineRule="auto"/>
        <w:ind w:left="0" w:right="49"/>
        <w:jc w:val="both"/>
        <w:rPr>
          <w:rFonts w:ascii="Palatino Linotype" w:eastAsia="Calibri" w:hAnsi="Palatino Linotype"/>
          <w:color w:val="000000" w:themeColor="text1"/>
        </w:rPr>
      </w:pPr>
    </w:p>
    <w:p w:rsidR="00853D0D" w:rsidRPr="00AA1FC7" w:rsidRDefault="00853D0D"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El responsable de dicha área funge como enlace entre </w:t>
      </w:r>
      <w:r w:rsidRPr="00AA1FC7">
        <w:rPr>
          <w:rFonts w:ascii="Palatino Linotype" w:eastAsia="Calibri" w:hAnsi="Palatino Linotype"/>
          <w:b/>
          <w:color w:val="000000" w:themeColor="text1"/>
          <w:sz w:val="24"/>
          <w:szCs w:val="24"/>
        </w:rPr>
        <w:t>EL SUJETO OBLIGADO</w:t>
      </w:r>
      <w:r w:rsidRPr="00AA1FC7">
        <w:rPr>
          <w:rFonts w:ascii="Palatino Linotype" w:eastAsia="Calibri" w:hAnsi="Palatino Linotype"/>
          <w:color w:val="000000" w:themeColor="text1"/>
          <w:sz w:val="24"/>
          <w:szCs w:val="24"/>
        </w:rPr>
        <w:t xml:space="preserve"> y los solicitantes, y tiene bajo su responsabilidad el tramitar internamente la solicitud de información.</w:t>
      </w:r>
    </w:p>
    <w:p w:rsidR="00853D0D" w:rsidRPr="00AA1FC7" w:rsidRDefault="00853D0D" w:rsidP="00421D3B">
      <w:pPr>
        <w:pStyle w:val="Prrafodelista"/>
        <w:spacing w:line="360" w:lineRule="auto"/>
        <w:ind w:left="0" w:right="49"/>
        <w:jc w:val="both"/>
        <w:rPr>
          <w:rFonts w:ascii="Palatino Linotype" w:eastAsia="Calibri" w:hAnsi="Palatino Linotype"/>
          <w:color w:val="000000" w:themeColor="text1"/>
        </w:rPr>
      </w:pPr>
    </w:p>
    <w:p w:rsidR="00853D0D" w:rsidRPr="00AA1FC7" w:rsidRDefault="00853D0D"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AA1FC7">
        <w:rPr>
          <w:rFonts w:ascii="Palatino Linotype" w:eastAsia="Calibri" w:hAnsi="Palatino Linotype"/>
          <w:b/>
          <w:color w:val="000000" w:themeColor="text1"/>
          <w:sz w:val="24"/>
          <w:szCs w:val="24"/>
        </w:rPr>
        <w:t xml:space="preserve">SUJETO OBLIGADO; </w:t>
      </w:r>
      <w:r w:rsidRPr="00AA1FC7">
        <w:rPr>
          <w:rFonts w:ascii="Palatino Linotype" w:eastAsia="Calibri" w:hAnsi="Palatino Linotype"/>
          <w:color w:val="000000" w:themeColor="text1"/>
          <w:sz w:val="24"/>
          <w:szCs w:val="24"/>
        </w:rPr>
        <w:t xml:space="preserve">es por ello que, debe turnar la solicitud a </w:t>
      </w:r>
      <w:r w:rsidRPr="00AA1FC7">
        <w:rPr>
          <w:rFonts w:ascii="Palatino Linotype" w:hAnsi="Palatino Linotype" w:cs="Arial"/>
          <w:color w:val="000000" w:themeColor="text1"/>
          <w:sz w:val="24"/>
          <w:szCs w:val="24"/>
        </w:rPr>
        <w:t xml:space="preserve">todas las áreas que </w:t>
      </w:r>
      <w:r w:rsidRPr="00AA1FC7">
        <w:rPr>
          <w:rFonts w:ascii="Palatino Linotype" w:eastAsia="Calibri" w:hAnsi="Palatino Linotype"/>
          <w:color w:val="000000" w:themeColor="text1"/>
          <w:sz w:val="24"/>
          <w:szCs w:val="24"/>
        </w:rPr>
        <w:t>conforme a sus atribuciones y funciones generen, administren o posean la información requerida por la particular; pues tienen como función, buscar, localizar y poseer la información, así como entregarla.</w:t>
      </w:r>
    </w:p>
    <w:p w:rsidR="00853D0D" w:rsidRPr="00AA1FC7" w:rsidRDefault="00853D0D"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lastRenderedPageBreak/>
        <w:t>Es así que, le corresponde al Titular de la Unidad de Transparencia el garantizar que las solicitudes se turnen a las áreas competentes que puedan contar con la información, con el objeto de que se realice una búsqueda exhaustiva y razonable de la misma.</w:t>
      </w:r>
    </w:p>
    <w:p w:rsidR="00433E98" w:rsidRPr="00AA1FC7" w:rsidRDefault="00433E98" w:rsidP="00421D3B">
      <w:pPr>
        <w:spacing w:after="0" w:line="360" w:lineRule="auto"/>
        <w:ind w:right="49"/>
        <w:contextualSpacing/>
        <w:jc w:val="both"/>
        <w:rPr>
          <w:rFonts w:ascii="Palatino Linotype" w:eastAsia="Calibri" w:hAnsi="Palatino Linotype"/>
          <w:color w:val="000000" w:themeColor="text1"/>
          <w:sz w:val="24"/>
          <w:szCs w:val="24"/>
        </w:rPr>
      </w:pPr>
    </w:p>
    <w:p w:rsidR="00433E98" w:rsidRPr="00AA1FC7" w:rsidRDefault="00433E98"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Precisado lo anterior, respecto de la información solicitada y lo proporcionado en respuesta </w:t>
      </w:r>
      <w:r w:rsidR="00900844" w:rsidRPr="00AA1FC7">
        <w:rPr>
          <w:rFonts w:ascii="Palatino Linotype" w:eastAsia="Calibri" w:hAnsi="Palatino Linotype"/>
          <w:color w:val="000000" w:themeColor="text1"/>
          <w:sz w:val="24"/>
          <w:szCs w:val="24"/>
        </w:rPr>
        <w:t>y etapa de manifestaciones, s</w:t>
      </w:r>
      <w:r w:rsidRPr="00AA1FC7">
        <w:rPr>
          <w:rFonts w:ascii="Palatino Linotype" w:eastAsia="Calibri" w:hAnsi="Palatino Linotype"/>
          <w:color w:val="000000" w:themeColor="text1"/>
          <w:sz w:val="24"/>
          <w:szCs w:val="24"/>
        </w:rPr>
        <w:t>e advierte lo siguiente:</w:t>
      </w:r>
    </w:p>
    <w:p w:rsidR="00433E98" w:rsidRPr="00AA1FC7" w:rsidRDefault="00433E98" w:rsidP="00421D3B">
      <w:pPr>
        <w:spacing w:after="0" w:line="360" w:lineRule="auto"/>
        <w:ind w:right="49"/>
        <w:contextualSpacing/>
        <w:jc w:val="both"/>
        <w:rPr>
          <w:rFonts w:ascii="Palatino Linotype" w:eastAsia="Calibri" w:hAnsi="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207"/>
        <w:gridCol w:w="2466"/>
        <w:gridCol w:w="2693"/>
        <w:gridCol w:w="1462"/>
      </w:tblGrid>
      <w:tr w:rsidR="00421D3B" w:rsidRPr="00AA1FC7" w:rsidTr="00FF7268">
        <w:trPr>
          <w:jc w:val="center"/>
        </w:trPr>
        <w:tc>
          <w:tcPr>
            <w:tcW w:w="2207" w:type="dxa"/>
            <w:shd w:val="clear" w:color="auto" w:fill="F2F2F2" w:themeFill="background1" w:themeFillShade="F2"/>
            <w:vAlign w:val="center"/>
          </w:tcPr>
          <w:p w:rsidR="00433E98" w:rsidRPr="00AA1FC7" w:rsidRDefault="00433E98" w:rsidP="00421D3B">
            <w:pPr>
              <w:spacing w:line="360" w:lineRule="auto"/>
              <w:ind w:right="49"/>
              <w:contextualSpacing/>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 xml:space="preserve">         Solicitud</w:t>
            </w:r>
          </w:p>
        </w:tc>
        <w:tc>
          <w:tcPr>
            <w:tcW w:w="2466" w:type="dxa"/>
            <w:shd w:val="clear" w:color="auto" w:fill="F2F2F2" w:themeFill="background1" w:themeFillShade="F2"/>
            <w:vAlign w:val="center"/>
          </w:tcPr>
          <w:p w:rsidR="00433E98" w:rsidRPr="00AA1FC7" w:rsidRDefault="00433E98" w:rsidP="00421D3B">
            <w:pPr>
              <w:spacing w:line="360" w:lineRule="auto"/>
              <w:ind w:right="49"/>
              <w:contextualSpacing/>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 xml:space="preserve">         Respuesta</w:t>
            </w:r>
          </w:p>
        </w:tc>
        <w:tc>
          <w:tcPr>
            <w:tcW w:w="2693" w:type="dxa"/>
            <w:shd w:val="clear" w:color="auto" w:fill="F2F2F2" w:themeFill="background1" w:themeFillShade="F2"/>
            <w:vAlign w:val="center"/>
          </w:tcPr>
          <w:p w:rsidR="00433E98" w:rsidRPr="00AA1FC7" w:rsidRDefault="00433E98" w:rsidP="00421D3B">
            <w:pPr>
              <w:spacing w:line="360" w:lineRule="auto"/>
              <w:ind w:right="49"/>
              <w:contextualSpacing/>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Informe Justificado</w:t>
            </w:r>
          </w:p>
        </w:tc>
        <w:tc>
          <w:tcPr>
            <w:tcW w:w="1462" w:type="dxa"/>
            <w:shd w:val="clear" w:color="auto" w:fill="F2F2F2" w:themeFill="background1" w:themeFillShade="F2"/>
            <w:vAlign w:val="center"/>
          </w:tcPr>
          <w:p w:rsidR="00433E98" w:rsidRPr="00AA1FC7" w:rsidRDefault="00433E98" w:rsidP="00421D3B">
            <w:pPr>
              <w:spacing w:line="360" w:lineRule="auto"/>
              <w:ind w:right="49"/>
              <w:contextualSpacing/>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 xml:space="preserve">    ¿</w:t>
            </w:r>
            <w:r w:rsidR="00900844" w:rsidRPr="00AA1FC7">
              <w:rPr>
                <w:rFonts w:ascii="Palatino Linotype" w:eastAsia="Calibri" w:hAnsi="Palatino Linotype"/>
                <w:b/>
                <w:color w:val="000000" w:themeColor="text1"/>
                <w:sz w:val="24"/>
                <w:szCs w:val="24"/>
              </w:rPr>
              <w:t>Colma</w:t>
            </w:r>
            <w:r w:rsidRPr="00AA1FC7">
              <w:rPr>
                <w:rFonts w:ascii="Palatino Linotype" w:eastAsia="Calibri" w:hAnsi="Palatino Linotype"/>
                <w:b/>
                <w:color w:val="000000" w:themeColor="text1"/>
                <w:sz w:val="24"/>
                <w:szCs w:val="24"/>
              </w:rPr>
              <w:t>?</w:t>
            </w:r>
          </w:p>
        </w:tc>
      </w:tr>
      <w:tr w:rsidR="00421D3B" w:rsidRPr="00AA1FC7" w:rsidTr="00FF7268">
        <w:trPr>
          <w:jc w:val="center"/>
        </w:trPr>
        <w:tc>
          <w:tcPr>
            <w:tcW w:w="2207" w:type="dxa"/>
            <w:vAlign w:val="center"/>
          </w:tcPr>
          <w:p w:rsidR="00433E98" w:rsidRPr="00AA1FC7" w:rsidRDefault="00433E9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Expediente laboral</w:t>
            </w:r>
          </w:p>
        </w:tc>
        <w:tc>
          <w:tcPr>
            <w:tcW w:w="2466" w:type="dxa"/>
            <w:vAlign w:val="center"/>
          </w:tcPr>
          <w:p w:rsidR="00433E98" w:rsidRPr="00AA1FC7" w:rsidRDefault="00433E9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El </w:t>
            </w:r>
            <w:r w:rsidRPr="00AA1FC7">
              <w:rPr>
                <w:rFonts w:ascii="Palatino Linotype" w:eastAsia="Calibri" w:hAnsi="Palatino Linotype"/>
                <w:b/>
                <w:color w:val="000000" w:themeColor="text1"/>
                <w:sz w:val="24"/>
                <w:szCs w:val="24"/>
              </w:rPr>
              <w:t xml:space="preserve">SUJETO OBLIGADO </w:t>
            </w:r>
            <w:r w:rsidRPr="00AA1FC7">
              <w:rPr>
                <w:rFonts w:ascii="Palatino Linotype" w:eastAsia="Calibri" w:hAnsi="Palatino Linotype"/>
                <w:color w:val="000000" w:themeColor="text1"/>
                <w:sz w:val="24"/>
                <w:szCs w:val="24"/>
              </w:rPr>
              <w:t>no se pronunció al respecto.</w:t>
            </w:r>
          </w:p>
        </w:tc>
        <w:tc>
          <w:tcPr>
            <w:tcW w:w="2693" w:type="dxa"/>
            <w:vAlign w:val="center"/>
          </w:tcPr>
          <w:p w:rsidR="00433E98" w:rsidRPr="00AA1FC7" w:rsidRDefault="00FF726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 xml:space="preserve">No se realizó pronunciamiento alguno </w:t>
            </w:r>
          </w:p>
        </w:tc>
        <w:tc>
          <w:tcPr>
            <w:tcW w:w="1462" w:type="dxa"/>
            <w:vAlign w:val="center"/>
          </w:tcPr>
          <w:p w:rsidR="00433E98" w:rsidRPr="00AA1FC7" w:rsidRDefault="00FF7268" w:rsidP="00421D3B">
            <w:pPr>
              <w:spacing w:line="360" w:lineRule="auto"/>
              <w:ind w:right="49"/>
              <w:contextualSpacing/>
              <w:jc w:val="center"/>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NO</w:t>
            </w:r>
          </w:p>
        </w:tc>
      </w:tr>
      <w:tr w:rsidR="00421D3B" w:rsidRPr="00AA1FC7" w:rsidTr="00FF7268">
        <w:trPr>
          <w:jc w:val="center"/>
        </w:trPr>
        <w:tc>
          <w:tcPr>
            <w:tcW w:w="2207" w:type="dxa"/>
            <w:vAlign w:val="center"/>
          </w:tcPr>
          <w:p w:rsidR="00433E98" w:rsidRPr="00AA1FC7" w:rsidRDefault="00433E9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Curriculum Vitae con anexos</w:t>
            </w:r>
          </w:p>
        </w:tc>
        <w:tc>
          <w:tcPr>
            <w:tcW w:w="2466" w:type="dxa"/>
            <w:vAlign w:val="center"/>
          </w:tcPr>
          <w:p w:rsidR="00FF7268" w:rsidRPr="00AA1FC7" w:rsidRDefault="00FF726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Curriculum Vitae del Titular de la Unidad de Transparencia</w:t>
            </w:r>
          </w:p>
          <w:p w:rsidR="00433E98" w:rsidRPr="00AA1FC7" w:rsidRDefault="00433E98" w:rsidP="00421D3B">
            <w:pPr>
              <w:ind w:right="49"/>
              <w:contextualSpacing/>
              <w:jc w:val="both"/>
              <w:rPr>
                <w:rFonts w:ascii="Palatino Linotype" w:eastAsia="Calibri" w:hAnsi="Palatino Linotype"/>
                <w:color w:val="000000" w:themeColor="text1"/>
                <w:sz w:val="24"/>
                <w:szCs w:val="24"/>
              </w:rPr>
            </w:pPr>
          </w:p>
        </w:tc>
        <w:tc>
          <w:tcPr>
            <w:tcW w:w="2693" w:type="dxa"/>
            <w:vAlign w:val="center"/>
          </w:tcPr>
          <w:p w:rsidR="00433E98" w:rsidRPr="00AA1FC7" w:rsidRDefault="00FF7268" w:rsidP="00421D3B">
            <w:pPr>
              <w:ind w:right="49"/>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Confirma respuesta primigenia</w:t>
            </w:r>
          </w:p>
        </w:tc>
        <w:tc>
          <w:tcPr>
            <w:tcW w:w="1462" w:type="dxa"/>
            <w:vAlign w:val="center"/>
          </w:tcPr>
          <w:p w:rsidR="00433E98" w:rsidRPr="00AA1FC7" w:rsidRDefault="00FF7268" w:rsidP="00421D3B">
            <w:pPr>
              <w:spacing w:line="360" w:lineRule="auto"/>
              <w:ind w:right="49"/>
              <w:contextualSpacing/>
              <w:jc w:val="center"/>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SI</w:t>
            </w:r>
          </w:p>
        </w:tc>
      </w:tr>
      <w:tr w:rsidR="00433E98" w:rsidRPr="00AA1FC7" w:rsidTr="00FF7268">
        <w:trPr>
          <w:jc w:val="center"/>
        </w:trPr>
        <w:tc>
          <w:tcPr>
            <w:tcW w:w="2207" w:type="dxa"/>
            <w:vAlign w:val="center"/>
          </w:tcPr>
          <w:p w:rsidR="00433E98" w:rsidRPr="00AA1FC7" w:rsidRDefault="00433E98"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Comprobante de estudios</w:t>
            </w:r>
          </w:p>
        </w:tc>
        <w:tc>
          <w:tcPr>
            <w:tcW w:w="2466" w:type="dxa"/>
            <w:vAlign w:val="center"/>
          </w:tcPr>
          <w:p w:rsidR="00433E98" w:rsidRPr="00AA1FC7" w:rsidRDefault="00C17955" w:rsidP="00421D3B">
            <w:pPr>
              <w:ind w:right="49"/>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Cé</w:t>
            </w:r>
            <w:r w:rsidR="00FF7268" w:rsidRPr="00AA1FC7">
              <w:rPr>
                <w:rFonts w:ascii="Palatino Linotype" w:eastAsia="Calibri" w:hAnsi="Palatino Linotype"/>
                <w:color w:val="000000" w:themeColor="text1"/>
                <w:sz w:val="24"/>
                <w:szCs w:val="24"/>
              </w:rPr>
              <w:t xml:space="preserve">dula Profesional con el CURP testado </w:t>
            </w:r>
          </w:p>
        </w:tc>
        <w:tc>
          <w:tcPr>
            <w:tcW w:w="2693" w:type="dxa"/>
            <w:vAlign w:val="center"/>
          </w:tcPr>
          <w:p w:rsidR="00433E98" w:rsidRPr="00AA1FC7" w:rsidRDefault="00FF7268" w:rsidP="00421D3B">
            <w:pPr>
              <w:ind w:right="49"/>
              <w:jc w:val="both"/>
              <w:rPr>
                <w:rFonts w:ascii="Palatino Linotype" w:hAnsi="Palatino Linotype"/>
                <w:bCs/>
                <w:color w:val="000000" w:themeColor="text1"/>
                <w:sz w:val="24"/>
                <w:szCs w:val="24"/>
              </w:rPr>
            </w:pPr>
            <w:r w:rsidRPr="00AA1FC7">
              <w:rPr>
                <w:rStyle w:val="Hipervnculo"/>
                <w:rFonts w:ascii="Palatino Linotype" w:hAnsi="Palatino Linotype"/>
                <w:bCs/>
                <w:color w:val="000000" w:themeColor="text1"/>
                <w:sz w:val="24"/>
                <w:szCs w:val="24"/>
                <w:u w:val="none"/>
              </w:rPr>
              <w:t xml:space="preserve">Acta de la Quinta Sesión Extraordinaria del Comité de Transparencia del Ayuntamiento de Atlacomulco de siete (07) de febrero de dos mil veinticinco, por la que se clasifico como confidencial la CURP en el certificado de </w:t>
            </w:r>
            <w:r w:rsidR="00C17955" w:rsidRPr="00AA1FC7">
              <w:rPr>
                <w:rStyle w:val="Hipervnculo"/>
                <w:rFonts w:ascii="Palatino Linotype" w:hAnsi="Palatino Linotype"/>
                <w:bCs/>
                <w:color w:val="000000" w:themeColor="text1"/>
                <w:sz w:val="24"/>
                <w:szCs w:val="24"/>
                <w:u w:val="none"/>
              </w:rPr>
              <w:t>estudios remitido en respuesta.</w:t>
            </w:r>
          </w:p>
        </w:tc>
        <w:tc>
          <w:tcPr>
            <w:tcW w:w="1462" w:type="dxa"/>
            <w:vAlign w:val="center"/>
          </w:tcPr>
          <w:p w:rsidR="00433E98" w:rsidRPr="00AA1FC7" w:rsidRDefault="00C17955" w:rsidP="00421D3B">
            <w:pPr>
              <w:spacing w:line="360" w:lineRule="auto"/>
              <w:ind w:right="49"/>
              <w:contextualSpacing/>
              <w:jc w:val="center"/>
              <w:rPr>
                <w:rFonts w:ascii="Palatino Linotype" w:eastAsia="Calibri" w:hAnsi="Palatino Linotype"/>
                <w:b/>
                <w:color w:val="000000" w:themeColor="text1"/>
                <w:sz w:val="24"/>
                <w:szCs w:val="24"/>
              </w:rPr>
            </w:pPr>
            <w:r w:rsidRPr="00AA1FC7">
              <w:rPr>
                <w:rFonts w:ascii="Palatino Linotype" w:eastAsia="Calibri" w:hAnsi="Palatino Linotype"/>
                <w:b/>
                <w:color w:val="000000" w:themeColor="text1"/>
                <w:sz w:val="24"/>
                <w:szCs w:val="24"/>
              </w:rPr>
              <w:t>SI</w:t>
            </w:r>
          </w:p>
        </w:tc>
      </w:tr>
    </w:tbl>
    <w:p w:rsidR="00433E98" w:rsidRPr="00AA1FC7" w:rsidRDefault="00433E98" w:rsidP="00421D3B">
      <w:pPr>
        <w:spacing w:after="0" w:line="360" w:lineRule="auto"/>
        <w:ind w:right="49"/>
        <w:contextualSpacing/>
        <w:jc w:val="both"/>
        <w:rPr>
          <w:rFonts w:ascii="Palatino Linotype" w:eastAsia="Calibri" w:hAnsi="Palatino Linotype"/>
          <w:color w:val="000000" w:themeColor="text1"/>
          <w:sz w:val="24"/>
          <w:szCs w:val="24"/>
        </w:rPr>
      </w:pPr>
    </w:p>
    <w:p w:rsidR="00433E98" w:rsidRPr="00AA1FC7" w:rsidRDefault="00FF7268" w:rsidP="00421D3B">
      <w:pPr>
        <w:numPr>
          <w:ilvl w:val="0"/>
          <w:numId w:val="1"/>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lastRenderedPageBreak/>
        <w:t xml:space="preserve">Precisado lo anterior, se realizara el estudio de manera desglosada </w:t>
      </w:r>
      <w:r w:rsidR="00CB7FCA" w:rsidRPr="00AA1FC7">
        <w:rPr>
          <w:rFonts w:ascii="Palatino Linotype" w:eastAsia="Calibri" w:hAnsi="Palatino Linotype"/>
          <w:color w:val="000000" w:themeColor="text1"/>
          <w:sz w:val="24"/>
          <w:szCs w:val="24"/>
        </w:rPr>
        <w:t xml:space="preserve">a efecto de poder realizar el pronunciamiento respectivo. </w:t>
      </w:r>
    </w:p>
    <w:p w:rsidR="00CB7FCA" w:rsidRPr="00AA1FC7" w:rsidRDefault="00CB7FCA" w:rsidP="00421D3B">
      <w:pPr>
        <w:spacing w:after="0" w:line="360" w:lineRule="auto"/>
        <w:ind w:right="49"/>
        <w:contextualSpacing/>
        <w:jc w:val="both"/>
        <w:rPr>
          <w:rFonts w:ascii="Palatino Linotype" w:eastAsia="Calibri" w:hAnsi="Palatino Linotype"/>
          <w:color w:val="000000" w:themeColor="text1"/>
          <w:sz w:val="24"/>
          <w:szCs w:val="24"/>
        </w:rPr>
      </w:pPr>
    </w:p>
    <w:p w:rsidR="00CB7FCA" w:rsidRPr="00AA1FC7" w:rsidRDefault="00CB7FCA" w:rsidP="00421D3B">
      <w:pPr>
        <w:pStyle w:val="Prrafodelista"/>
        <w:numPr>
          <w:ilvl w:val="0"/>
          <w:numId w:val="32"/>
        </w:numPr>
        <w:spacing w:line="360" w:lineRule="auto"/>
        <w:ind w:left="0" w:right="49"/>
        <w:jc w:val="both"/>
        <w:rPr>
          <w:rFonts w:ascii="Palatino Linotype" w:eastAsia="Calibri" w:hAnsi="Palatino Linotype"/>
          <w:b/>
          <w:color w:val="000000" w:themeColor="text1"/>
        </w:rPr>
      </w:pPr>
      <w:r w:rsidRPr="00AA1FC7">
        <w:rPr>
          <w:rFonts w:ascii="Palatino Linotype" w:eastAsia="Calibri" w:hAnsi="Palatino Linotype"/>
          <w:b/>
          <w:color w:val="000000" w:themeColor="text1"/>
        </w:rPr>
        <w:t>Expediente Laboral</w:t>
      </w:r>
    </w:p>
    <w:p w:rsidR="00DE1019" w:rsidRPr="00AA1FC7" w:rsidRDefault="00DE1019" w:rsidP="00421D3B">
      <w:pPr>
        <w:numPr>
          <w:ilvl w:val="0"/>
          <w:numId w:val="1"/>
        </w:numPr>
        <w:spacing w:after="0" w:line="360" w:lineRule="auto"/>
        <w:ind w:left="0" w:right="49" w:firstLine="0"/>
        <w:contextualSpacing/>
        <w:jc w:val="both"/>
        <w:rPr>
          <w:rFonts w:ascii="Palatino Linotype" w:hAnsi="Palatino Linotype"/>
          <w:color w:val="000000" w:themeColor="text1"/>
          <w:sz w:val="24"/>
          <w:szCs w:val="24"/>
        </w:rPr>
      </w:pPr>
      <w:r w:rsidRPr="00AA1FC7">
        <w:rPr>
          <w:rFonts w:ascii="Palatino Linotype" w:hAnsi="Palatino Linotype"/>
          <w:color w:val="000000" w:themeColor="text1"/>
          <w:sz w:val="24"/>
          <w:szCs w:val="24"/>
        </w:rPr>
        <w:t xml:space="preserve">Ahora bien, </w:t>
      </w:r>
      <w:r w:rsidRPr="00AA1FC7">
        <w:rPr>
          <w:rFonts w:ascii="Palatino Linotype" w:hAnsi="Palatino Linotype"/>
          <w:noProof/>
          <w:color w:val="000000" w:themeColor="text1"/>
          <w:sz w:val="24"/>
          <w:szCs w:val="24"/>
          <w:lang w:eastAsia="es-MX"/>
        </w:rPr>
        <w:t xml:space="preserve">los expedientes laborales deberán contener aquellos documentos necesarios en los que conste la información que avala que la persona cuenta con todas las aptitudes y cualidades necesarias para ser contratado por el </w:t>
      </w:r>
      <w:r w:rsidRPr="00AA1FC7">
        <w:rPr>
          <w:rFonts w:ascii="Palatino Linotype" w:hAnsi="Palatino Linotype"/>
          <w:b/>
          <w:noProof/>
          <w:color w:val="000000" w:themeColor="text1"/>
          <w:sz w:val="24"/>
          <w:szCs w:val="24"/>
          <w:lang w:eastAsia="es-MX"/>
        </w:rPr>
        <w:t>SUJETO OBLIGADO</w:t>
      </w:r>
      <w:r w:rsidRPr="00AA1FC7">
        <w:rPr>
          <w:rFonts w:ascii="Palatino Linotype" w:hAnsi="Palatino Linotype"/>
          <w:noProof/>
          <w:color w:val="000000" w:themeColor="text1"/>
          <w:sz w:val="24"/>
          <w:szCs w:val="24"/>
          <w:lang w:eastAsia="es-MX"/>
        </w:rPr>
        <w:t>, en consecuencia se procede a identificar cada uno de ellos.</w:t>
      </w:r>
    </w:p>
    <w:p w:rsidR="00DE1019" w:rsidRPr="00AA1FC7" w:rsidRDefault="00DE1019" w:rsidP="00421D3B">
      <w:pPr>
        <w:spacing w:after="0" w:line="360" w:lineRule="auto"/>
        <w:ind w:right="49"/>
        <w:contextualSpacing/>
        <w:jc w:val="both"/>
        <w:rPr>
          <w:rFonts w:ascii="Palatino Linotype" w:eastAsia="Calibri" w:hAnsi="Palatino Linotype"/>
          <w:color w:val="000000" w:themeColor="text1"/>
          <w:sz w:val="24"/>
          <w:szCs w:val="24"/>
        </w:rPr>
      </w:pPr>
    </w:p>
    <w:tbl>
      <w:tblPr>
        <w:tblStyle w:val="Tablaconcuadrcula30"/>
        <w:tblW w:w="0" w:type="auto"/>
        <w:jc w:val="center"/>
        <w:tblLook w:val="04A0" w:firstRow="1" w:lastRow="0" w:firstColumn="1" w:lastColumn="0" w:noHBand="0" w:noVBand="1"/>
      </w:tblPr>
      <w:tblGrid>
        <w:gridCol w:w="659"/>
        <w:gridCol w:w="5290"/>
        <w:gridCol w:w="2126"/>
      </w:tblGrid>
      <w:tr w:rsidR="00421D3B" w:rsidRPr="00AA1FC7" w:rsidTr="00DE1019">
        <w:trPr>
          <w:tblHeader/>
          <w:jc w:val="center"/>
        </w:trPr>
        <w:tc>
          <w:tcPr>
            <w:tcW w:w="659" w:type="dxa"/>
            <w:shd w:val="clear" w:color="auto" w:fill="D9D9D9"/>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No.</w:t>
            </w:r>
          </w:p>
        </w:tc>
        <w:tc>
          <w:tcPr>
            <w:tcW w:w="5290" w:type="dxa"/>
            <w:shd w:val="clear" w:color="auto" w:fill="D9D9D9"/>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Documentos que deben presentarse para ingreso</w:t>
            </w:r>
          </w:p>
        </w:tc>
        <w:tc>
          <w:tcPr>
            <w:tcW w:w="2126" w:type="dxa"/>
            <w:shd w:val="clear" w:color="auto" w:fill="D9D9D9"/>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Clasificación de la Información</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Acta de nacimiento</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trHeight w:val="517"/>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2</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Certificado del grado máximo de estudios o Documento oficial que lo acredite</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3</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2 fotografías tamaño infantil recientes</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4</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Título profesional o acta de evaluación profesional del grado máximo de estudios</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5</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Cédula profesional</w:t>
            </w:r>
            <w:r w:rsidRPr="00AA1FC7">
              <w:rPr>
                <w:rFonts w:ascii="Palatino Linotype" w:hAnsi="Palatino Linotype" w:cs="Arial"/>
                <w:color w:val="000000" w:themeColor="text1"/>
                <w:vertAlign w:val="superscript"/>
                <w:lang w:eastAsia="es-MX"/>
              </w:rPr>
              <w:footnoteReference w:id="1"/>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6</w:t>
            </w:r>
          </w:p>
        </w:tc>
        <w:tc>
          <w:tcPr>
            <w:tcW w:w="5290" w:type="dxa"/>
            <w:vAlign w:val="center"/>
          </w:tcPr>
          <w:p w:rsidR="00DE1019" w:rsidRPr="00AA1FC7" w:rsidRDefault="00DE1019" w:rsidP="00421D3B">
            <w:pPr>
              <w:tabs>
                <w:tab w:val="left" w:pos="284"/>
                <w:tab w:val="left" w:pos="426"/>
              </w:tabs>
              <w:ind w:right="49"/>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Identificación oficial (credencial de elector o pasaporte vigente)</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7</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Solicitud de empleo (emitida por la DRH)</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8</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CURP</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9</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Ficha Curricular (máximo 2 cuartillas)</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10</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Constancia de situación fiscal. (SAT)</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11</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Certificado médico (expedido por Institución de Salud Pública)</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 xml:space="preserve"> </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lastRenderedPageBreak/>
              <w:t>12</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Propuesta Sindical</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NO APLICA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13</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Documento migratorio que acredite su estancia legal en el país</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14</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Certificado de antecedentes no penales</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15</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Comprobante de domicilio</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Confidencial</w:t>
            </w:r>
          </w:p>
        </w:tc>
      </w:tr>
      <w:tr w:rsidR="00421D3B"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16</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Movimiento de alta o baja del ISSEMYM</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r w:rsidR="00DE1019" w:rsidRPr="00AA1FC7" w:rsidTr="00DE1019">
        <w:trPr>
          <w:jc w:val="center"/>
        </w:trPr>
        <w:tc>
          <w:tcPr>
            <w:tcW w:w="659" w:type="dxa"/>
            <w:vAlign w:val="center"/>
          </w:tcPr>
          <w:p w:rsidR="00DE1019" w:rsidRPr="00AA1FC7" w:rsidRDefault="00DE1019" w:rsidP="00421D3B">
            <w:pPr>
              <w:tabs>
                <w:tab w:val="left" w:pos="284"/>
                <w:tab w:val="left" w:pos="426"/>
              </w:tabs>
              <w:ind w:right="49"/>
              <w:contextualSpacing/>
              <w:jc w:val="center"/>
              <w:rPr>
                <w:rFonts w:ascii="Palatino Linotype" w:hAnsi="Palatino Linotype" w:cs="Arial"/>
                <w:b/>
                <w:color w:val="000000" w:themeColor="text1"/>
                <w:lang w:eastAsia="es-MX"/>
              </w:rPr>
            </w:pPr>
            <w:r w:rsidRPr="00AA1FC7">
              <w:rPr>
                <w:rFonts w:ascii="Palatino Linotype" w:hAnsi="Palatino Linotype" w:cs="Arial"/>
                <w:b/>
                <w:color w:val="000000" w:themeColor="text1"/>
                <w:lang w:eastAsia="es-MX"/>
              </w:rPr>
              <w:t>17</w:t>
            </w:r>
          </w:p>
        </w:tc>
        <w:tc>
          <w:tcPr>
            <w:tcW w:w="5290"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Certificado de no inscripción como deudor (a) alimentario (a)</w:t>
            </w:r>
          </w:p>
        </w:tc>
        <w:tc>
          <w:tcPr>
            <w:tcW w:w="2126" w:type="dxa"/>
            <w:vAlign w:val="center"/>
          </w:tcPr>
          <w:p w:rsidR="00DE1019" w:rsidRPr="00AA1FC7" w:rsidRDefault="00DE1019" w:rsidP="00421D3B">
            <w:pPr>
              <w:tabs>
                <w:tab w:val="left" w:pos="284"/>
                <w:tab w:val="left" w:pos="426"/>
              </w:tabs>
              <w:ind w:right="49"/>
              <w:contextualSpacing/>
              <w:rPr>
                <w:rFonts w:ascii="Palatino Linotype" w:hAnsi="Palatino Linotype" w:cs="Arial"/>
                <w:color w:val="000000" w:themeColor="text1"/>
                <w:lang w:eastAsia="es-MX"/>
              </w:rPr>
            </w:pPr>
            <w:r w:rsidRPr="00AA1FC7">
              <w:rPr>
                <w:rFonts w:ascii="Palatino Linotype" w:hAnsi="Palatino Linotype" w:cs="Arial"/>
                <w:color w:val="000000" w:themeColor="text1"/>
                <w:lang w:eastAsia="es-MX"/>
              </w:rPr>
              <w:t>En Versión Pública</w:t>
            </w:r>
          </w:p>
        </w:tc>
      </w:tr>
    </w:tbl>
    <w:p w:rsidR="00CB7FCA" w:rsidRPr="002B22D1" w:rsidRDefault="00CB7FCA" w:rsidP="00421D3B">
      <w:pPr>
        <w:numPr>
          <w:ilvl w:val="0"/>
          <w:numId w:val="1"/>
        </w:numPr>
        <w:spacing w:after="0" w:line="360" w:lineRule="auto"/>
        <w:ind w:left="0" w:right="49" w:firstLine="0"/>
        <w:contextualSpacing/>
        <w:jc w:val="both"/>
        <w:rPr>
          <w:rFonts w:ascii="Palatino Linotype" w:eastAsia="Calibri" w:hAnsi="Palatino Linotype"/>
          <w:i/>
          <w:color w:val="000000" w:themeColor="text1"/>
          <w:sz w:val="24"/>
          <w:szCs w:val="24"/>
        </w:rPr>
      </w:pPr>
      <w:r w:rsidRPr="00AA1FC7">
        <w:rPr>
          <w:rFonts w:ascii="Palatino Linotype" w:eastAsia="Palatino Linotype" w:hAnsi="Palatino Linotype" w:cs="Times New Roman"/>
          <w:color w:val="000000" w:themeColor="text1"/>
          <w:sz w:val="24"/>
          <w:szCs w:val="24"/>
        </w:rPr>
        <w:t>En atención a lo anterior, se procede al análisis pormenorizado de las documentales que conforman los expedientes laborales del personal para efecto de determinar la procedencia de su entrega conforme al siguiente análisis:</w:t>
      </w:r>
    </w:p>
    <w:p w:rsidR="002B22D1" w:rsidRPr="002B22D1" w:rsidRDefault="002B22D1" w:rsidP="002B22D1">
      <w:pPr>
        <w:spacing w:after="0" w:line="360" w:lineRule="auto"/>
        <w:ind w:right="49"/>
        <w:contextualSpacing/>
        <w:jc w:val="both"/>
        <w:rPr>
          <w:rFonts w:ascii="Palatino Linotype" w:eastAsia="Calibri" w:hAnsi="Palatino Linotype"/>
          <w:i/>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Acta de nacimiento.</w:t>
      </w:r>
    </w:p>
    <w:p w:rsidR="00CB7FCA" w:rsidRPr="00AA1FC7" w:rsidRDefault="002B22D1" w:rsidP="00421D3B">
      <w:pPr>
        <w:spacing w:line="360" w:lineRule="auto"/>
        <w:ind w:right="49"/>
        <w:jc w:val="both"/>
        <w:rPr>
          <w:rFonts w:ascii="Palatino Linotype" w:eastAsia="Calibri" w:hAnsi="Palatino Linotype" w:cs="Tahoma"/>
          <w:iCs/>
          <w:color w:val="000000" w:themeColor="text1"/>
          <w:sz w:val="24"/>
          <w:szCs w:val="24"/>
          <w:lang w:eastAsia="es-ES_tradnl"/>
        </w:rPr>
      </w:pPr>
      <w:r w:rsidRPr="002B22D1">
        <w:rPr>
          <w:rFonts w:ascii="Palatino Linotype" w:eastAsia="Palatino Linotype" w:hAnsi="Palatino Linotype" w:cs="Times New Roman"/>
          <w:b/>
          <w:color w:val="000000" w:themeColor="text1"/>
          <w:sz w:val="24"/>
          <w:szCs w:val="24"/>
        </w:rPr>
        <w:t>33.</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w:t>
      </w:r>
      <w:r w:rsidR="00CB7FCA" w:rsidRPr="00AA1FC7">
        <w:rPr>
          <w:rFonts w:ascii="Palatino Linotype" w:eastAsia="Calibri" w:hAnsi="Palatino Linotype" w:cs="Tahoma"/>
          <w:bCs/>
          <w:iCs/>
          <w:color w:val="000000" w:themeColor="text1"/>
          <w:sz w:val="24"/>
          <w:szCs w:val="24"/>
          <w:lang w:eastAsia="es-ES_tradnl"/>
        </w:rPr>
        <w:t xml:space="preserve">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00CB7FCA" w:rsidRPr="00AA1FC7">
        <w:rPr>
          <w:rFonts w:ascii="Palatino Linotype" w:eastAsia="Calibri" w:hAnsi="Palatino Linotype" w:cs="Tahoma"/>
          <w:iCs/>
          <w:color w:val="000000" w:themeColor="text1"/>
          <w:sz w:val="24"/>
          <w:szCs w:val="24"/>
          <w:lang w:eastAsia="es-ES_tradnl"/>
        </w:rPr>
        <w:t xml:space="preserve">Acta de Nacimiento. </w:t>
      </w: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Calibri" w:hAnsi="Palatino Linotype" w:cs="Times New Roman"/>
          <w:b/>
          <w:color w:val="000000" w:themeColor="text1"/>
          <w:sz w:val="24"/>
          <w:szCs w:val="24"/>
          <w:lang w:eastAsia="es-ES_tradnl"/>
        </w:rPr>
        <w:t>34.</w:t>
      </w:r>
      <w:r>
        <w:rPr>
          <w:rFonts w:ascii="Palatino Linotype" w:eastAsia="Calibri" w:hAnsi="Palatino Linotype" w:cs="Times New Roman"/>
          <w:color w:val="000000" w:themeColor="text1"/>
          <w:sz w:val="24"/>
          <w:szCs w:val="24"/>
          <w:lang w:eastAsia="es-ES_tradnl"/>
        </w:rPr>
        <w:t xml:space="preserve"> </w:t>
      </w:r>
      <w:r w:rsidR="00CB7FCA" w:rsidRPr="00AA1FC7">
        <w:rPr>
          <w:rFonts w:ascii="Palatino Linotype" w:eastAsia="Calibri" w:hAnsi="Palatino Linotype" w:cs="Times New Roman"/>
          <w:color w:val="000000" w:themeColor="text1"/>
          <w:sz w:val="24"/>
          <w:szCs w:val="24"/>
          <w:lang w:eastAsia="es-ES_tradnl"/>
        </w:rPr>
        <w:t xml:space="preserve">Ahora bien, de acuerdo con el Formato Único del Acta de Nacimiento publicado por la Secretaría de Gobernación en el enlace </w:t>
      </w:r>
      <w:hyperlink r:id="rId14" w:history="1">
        <w:r w:rsidR="00CB7FCA" w:rsidRPr="00AA1FC7">
          <w:rPr>
            <w:rFonts w:ascii="Palatino Linotype" w:eastAsia="Calibri" w:hAnsi="Palatino Linotype" w:cs="Times New Roman"/>
            <w:color w:val="000000" w:themeColor="text1"/>
            <w:sz w:val="24"/>
            <w:szCs w:val="24"/>
            <w:lang w:eastAsia="es-ES_tradnl"/>
          </w:rPr>
          <w:t>http://www.diputados.gob.mx/documentos/N_Acta_Nacimiento.pdf</w:t>
        </w:r>
      </w:hyperlink>
      <w:r w:rsidR="00CB7FCA" w:rsidRPr="00AA1FC7">
        <w:rPr>
          <w:rFonts w:ascii="Palatino Linotype" w:eastAsia="Calibri" w:hAnsi="Palatino Linotype" w:cs="Times New Roman"/>
          <w:color w:val="000000" w:themeColor="text1"/>
          <w:sz w:val="24"/>
          <w:szCs w:val="24"/>
          <w:lang w:eastAsia="es-ES_tradnl"/>
        </w:rPr>
        <w:t>,</w:t>
      </w:r>
      <w:r w:rsidR="00CB7FCA" w:rsidRPr="00AA1FC7">
        <w:rPr>
          <w:rFonts w:ascii="Palatino Linotype" w:eastAsia="Times New Roman" w:hAnsi="Palatino Linotype" w:cs="Times New Roman"/>
          <w:color w:val="000000" w:themeColor="text1"/>
          <w:sz w:val="24"/>
          <w:szCs w:val="24"/>
        </w:rPr>
        <w:t xml:space="preserve"> se advierte que el Acta de Nacimiento se componte de quince elementos siendo los siguientes: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Folio de Impresión.</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Denominación del Documento.</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Identificador Electrónico.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Elementos del Registro.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Datos de la Persona Registrada.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Datos de Filiación de la Persona Registrada.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Anotaciones Marginales.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Certificación.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Código Bidimensional QR que contiene información encriptada del acta.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Leyenda “Soy México”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Firma Electrónica Avanzada.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Firma y datos de la autoridad emisora.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Código QR. </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Código de Verificación.</w:t>
      </w:r>
    </w:p>
    <w:p w:rsidR="00CB7FCA" w:rsidRPr="00AA1FC7" w:rsidRDefault="00CB7FCA" w:rsidP="00421D3B">
      <w:pPr>
        <w:numPr>
          <w:ilvl w:val="0"/>
          <w:numId w:val="35"/>
        </w:numPr>
        <w:spacing w:after="0" w:line="360" w:lineRule="auto"/>
        <w:ind w:left="0" w:right="49"/>
        <w:contextualSpacing/>
        <w:jc w:val="both"/>
        <w:rPr>
          <w:rFonts w:ascii="Palatino Linotype" w:eastAsia="Calibri" w:hAnsi="Palatino Linotype" w:cs="Times New Roman"/>
          <w:color w:val="000000" w:themeColor="text1"/>
          <w:sz w:val="24"/>
          <w:szCs w:val="24"/>
          <w:lang w:eastAsia="es-ES_tradnl"/>
        </w:rPr>
      </w:pPr>
      <w:r w:rsidRPr="00AA1FC7">
        <w:rPr>
          <w:rFonts w:ascii="Palatino Linotype" w:eastAsia="Calibri" w:hAnsi="Palatino Linotype" w:cs="Times New Roman"/>
          <w:color w:val="000000" w:themeColor="text1"/>
          <w:sz w:val="24"/>
          <w:szCs w:val="24"/>
          <w:lang w:eastAsia="es-ES_tradnl"/>
        </w:rPr>
        <w:t xml:space="preserve">Leyenda de instrucciones para la verificación del documento. </w:t>
      </w:r>
    </w:p>
    <w:p w:rsidR="00CB7FCA" w:rsidRPr="00AA1FC7" w:rsidRDefault="00CB7FCA" w:rsidP="00421D3B">
      <w:pPr>
        <w:spacing w:line="360" w:lineRule="auto"/>
        <w:ind w:right="49"/>
        <w:jc w:val="both"/>
        <w:rPr>
          <w:rFonts w:ascii="Palatino Linotype" w:eastAsia="Calibri" w:hAnsi="Palatino Linotype" w:cs="Times New Roman"/>
          <w:color w:val="000000" w:themeColor="text1"/>
          <w:sz w:val="24"/>
          <w:szCs w:val="24"/>
          <w:lang w:eastAsia="es-ES_tradnl"/>
        </w:rPr>
      </w:pPr>
    </w:p>
    <w:p w:rsidR="00CB7FCA" w:rsidRPr="00AA1FC7" w:rsidRDefault="002B22D1" w:rsidP="00421D3B">
      <w:pPr>
        <w:spacing w:line="360" w:lineRule="auto"/>
        <w:ind w:right="49"/>
        <w:jc w:val="both"/>
        <w:rPr>
          <w:rFonts w:ascii="Palatino Linotype" w:eastAsia="Palatino Linotype" w:hAnsi="Palatino Linotype" w:cs="Times New Roman"/>
          <w:color w:val="000000" w:themeColor="text1"/>
          <w:sz w:val="24"/>
          <w:szCs w:val="24"/>
        </w:rPr>
      </w:pPr>
      <w:r w:rsidRPr="002B22D1">
        <w:rPr>
          <w:rFonts w:ascii="Palatino Linotype" w:eastAsia="Palatino Linotype" w:hAnsi="Palatino Linotype" w:cs="Times New Roman"/>
          <w:b/>
          <w:color w:val="000000" w:themeColor="text1"/>
          <w:sz w:val="24"/>
          <w:szCs w:val="24"/>
        </w:rPr>
        <w:t>35.</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Calibri" w:hAnsi="Palatino Linotype" w:cs="Tahoma"/>
          <w:b/>
          <w:bCs/>
          <w:iCs/>
          <w:color w:val="000000" w:themeColor="text1"/>
          <w:sz w:val="24"/>
          <w:szCs w:val="24"/>
          <w:lang w:eastAsia="es-ES_tradnl"/>
        </w:rPr>
        <w:lastRenderedPageBreak/>
        <w:t>36.</w:t>
      </w:r>
      <w:r>
        <w:rPr>
          <w:rFonts w:ascii="Palatino Linotype" w:eastAsia="Calibri" w:hAnsi="Palatino Linotype" w:cs="Tahoma"/>
          <w:bCs/>
          <w:iCs/>
          <w:color w:val="000000" w:themeColor="text1"/>
          <w:sz w:val="24"/>
          <w:szCs w:val="24"/>
          <w:lang w:eastAsia="es-ES_tradnl"/>
        </w:rPr>
        <w:t xml:space="preserve"> </w:t>
      </w:r>
      <w:r w:rsidR="00CB7FCA" w:rsidRPr="00AA1FC7">
        <w:rPr>
          <w:rFonts w:ascii="Palatino Linotype" w:eastAsia="Times New Roman" w:hAnsi="Palatino Linotype" w:cs="Times New Roman"/>
          <w:color w:val="000000" w:themeColor="text1"/>
          <w:sz w:val="24"/>
          <w:szCs w:val="24"/>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00CB7FCA" w:rsidRPr="00AA1FC7">
        <w:rPr>
          <w:rFonts w:ascii="Palatino Linotype" w:eastAsia="Calibri" w:hAnsi="Palatino Linotype" w:cs="Times New Roman"/>
          <w:bCs/>
          <w:color w:val="000000" w:themeColor="text1"/>
          <w:sz w:val="24"/>
          <w:szCs w:val="24"/>
          <w:lang w:val="es-ES"/>
        </w:rPr>
        <w:t>lo que es un tema que tiene que ver con la vida privada, ya que, para acceder a un cargo público, el estado civil de las personas es irrelevante, ya que tener uno u otro no influye en el mejor o menor desempeño de un cargo público.</w:t>
      </w:r>
    </w:p>
    <w:p w:rsidR="00CB7FCA" w:rsidRPr="00AA1FC7" w:rsidRDefault="002B22D1" w:rsidP="00421D3B">
      <w:pPr>
        <w:spacing w:line="360" w:lineRule="auto"/>
        <w:ind w:right="49"/>
        <w:jc w:val="both"/>
        <w:rPr>
          <w:rFonts w:ascii="Palatino Linotype" w:eastAsia="Calibri" w:hAnsi="Palatino Linotype" w:cs="Times New Roman"/>
          <w:color w:val="000000" w:themeColor="text1"/>
          <w:sz w:val="24"/>
          <w:szCs w:val="24"/>
          <w:lang w:val="es-ES"/>
        </w:rPr>
      </w:pPr>
      <w:r w:rsidRPr="002B22D1">
        <w:rPr>
          <w:rFonts w:ascii="Palatino Linotype" w:eastAsia="Calibri" w:hAnsi="Palatino Linotype" w:cs="Times New Roman"/>
          <w:b/>
          <w:color w:val="000000" w:themeColor="text1"/>
          <w:sz w:val="24"/>
          <w:szCs w:val="24"/>
          <w:lang w:val="es-ES"/>
        </w:rPr>
        <w:t>37.</w:t>
      </w:r>
      <w:r>
        <w:rPr>
          <w:rFonts w:ascii="Palatino Linotype" w:eastAsia="Calibri" w:hAnsi="Palatino Linotype" w:cs="Times New Roman"/>
          <w:color w:val="000000" w:themeColor="text1"/>
          <w:sz w:val="24"/>
          <w:szCs w:val="24"/>
          <w:lang w:val="es-ES"/>
        </w:rPr>
        <w:t xml:space="preserve"> </w:t>
      </w:r>
      <w:r w:rsidR="00CB7FCA" w:rsidRPr="00AA1FC7">
        <w:rPr>
          <w:rFonts w:ascii="Palatino Linotype" w:eastAsia="Calibri" w:hAnsi="Palatino Linotype" w:cs="Times New Roman"/>
          <w:color w:val="000000" w:themeColor="text1"/>
          <w:sz w:val="24"/>
          <w:szCs w:val="24"/>
          <w:lang w:val="es-ES"/>
        </w:rPr>
        <w:t xml:space="preserve">De esta manera, se trata de un documento de </w:t>
      </w:r>
      <w:r w:rsidR="00CB7FCA" w:rsidRPr="00AA1FC7">
        <w:rPr>
          <w:rFonts w:ascii="Palatino Linotype" w:eastAsia="Calibri" w:hAnsi="Palatino Linotype" w:cs="Times New Roman"/>
          <w:b/>
          <w:color w:val="000000" w:themeColor="text1"/>
          <w:sz w:val="24"/>
          <w:szCs w:val="24"/>
          <w:lang w:val="es-ES"/>
        </w:rPr>
        <w:t>naturaleza confidencial</w:t>
      </w:r>
      <w:r w:rsidR="00CB7FCA" w:rsidRPr="00AA1FC7">
        <w:rPr>
          <w:rFonts w:ascii="Palatino Linotype" w:eastAsia="Calibri" w:hAnsi="Palatino Linotype" w:cs="Times New Roman"/>
          <w:color w:val="000000" w:themeColor="text1"/>
          <w:sz w:val="24"/>
          <w:szCs w:val="24"/>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CB7FCA" w:rsidRPr="00AA1FC7" w:rsidRDefault="00CB7FCA" w:rsidP="00421D3B">
      <w:pPr>
        <w:ind w:right="49"/>
        <w:rPr>
          <w:rFonts w:ascii="Palatino Linotype" w:eastAsia="Calibri"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Certificado del grado máximo de estudios o Documento oficial que lo acredite.</w:t>
      </w:r>
    </w:p>
    <w:p w:rsidR="00CB7FCA" w:rsidRPr="00AA1FC7" w:rsidRDefault="002B22D1"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r w:rsidRPr="002B22D1">
        <w:rPr>
          <w:rFonts w:ascii="Palatino Linotype" w:eastAsia="Times New Roman" w:hAnsi="Palatino Linotype" w:cs="Times New Roman"/>
          <w:b/>
          <w:color w:val="000000" w:themeColor="text1"/>
          <w:sz w:val="24"/>
          <w:szCs w:val="24"/>
        </w:rPr>
        <w:t>38.</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De acuerdo con el artículo </w:t>
      </w:r>
      <w:r w:rsidR="00CB7FCA" w:rsidRPr="00AA1FC7">
        <w:rPr>
          <w:rFonts w:ascii="Palatino Linotype" w:eastAsia="Palatino Linotype" w:hAnsi="Palatino Linotype" w:cs="Palatino Linotype"/>
          <w:color w:val="000000" w:themeColor="text1"/>
          <w:sz w:val="24"/>
          <w:szCs w:val="24"/>
        </w:rPr>
        <w:t>172 de la Ley de Educación del Estado de México, el certificado de estudios es:</w:t>
      </w:r>
    </w:p>
    <w:p w:rsidR="00CB7FCA" w:rsidRPr="00AA1FC7" w:rsidRDefault="00CB7FCA" w:rsidP="00421D3B">
      <w:pPr>
        <w:spacing w:before="240" w:after="240" w:line="276" w:lineRule="auto"/>
        <w:ind w:right="49"/>
        <w:jc w:val="both"/>
        <w:rPr>
          <w:rFonts w:ascii="Palatino Linotype" w:eastAsia="Palatino Linotype" w:hAnsi="Palatino Linotype" w:cs="Palatino Linotype"/>
          <w:i/>
          <w:color w:val="000000" w:themeColor="text1"/>
          <w:sz w:val="24"/>
          <w:szCs w:val="24"/>
          <w:lang w:eastAsia="es-MX"/>
        </w:rPr>
      </w:pPr>
      <w:r w:rsidRPr="00AA1FC7">
        <w:rPr>
          <w:rFonts w:ascii="Palatino Linotype" w:eastAsia="Palatino Linotype" w:hAnsi="Palatino Linotype" w:cs="Palatino Linotype"/>
          <w:b/>
          <w:i/>
          <w:color w:val="000000" w:themeColor="text1"/>
          <w:sz w:val="24"/>
          <w:szCs w:val="24"/>
          <w:lang w:eastAsia="es-MX"/>
        </w:rPr>
        <w:t>Artículo 172.- El certificado de estudios es el documento oficial mediante el cual la Autoridad Educativa Estatal reconoce que los educandos han concluido un nivel educativo determinado</w:t>
      </w:r>
      <w:r w:rsidRPr="00AA1FC7">
        <w:rPr>
          <w:rFonts w:ascii="Palatino Linotype" w:eastAsia="Palatino Linotype" w:hAnsi="Palatino Linotype" w:cs="Palatino Linotype"/>
          <w:i/>
          <w:color w:val="000000" w:themeColor="text1"/>
          <w:sz w:val="24"/>
          <w:szCs w:val="24"/>
          <w:lang w:eastAsia="es-MX"/>
        </w:rPr>
        <w:t>, en los tipos de educación básica, media superior y superior.” (Sic)</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val="es-ES"/>
        </w:rPr>
      </w:pPr>
      <w:r w:rsidRPr="00AA1FC7">
        <w:rPr>
          <w:rFonts w:ascii="Palatino Linotype" w:eastAsia="Times New Roman" w:hAnsi="Palatino Linotype" w:cs="Times New Roman"/>
          <w:color w:val="000000" w:themeColor="text1"/>
          <w:sz w:val="24"/>
          <w:szCs w:val="24"/>
          <w:lang w:val="es-ES"/>
        </w:rPr>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val="es-ES"/>
        </w:rPr>
      </w:pP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lang w:val="es-ES"/>
        </w:rPr>
      </w:pPr>
      <w:r w:rsidRPr="002B22D1">
        <w:rPr>
          <w:rFonts w:ascii="Palatino Linotype" w:eastAsia="Times New Roman" w:hAnsi="Palatino Linotype" w:cs="Times New Roman"/>
          <w:b/>
          <w:color w:val="000000" w:themeColor="text1"/>
          <w:sz w:val="24"/>
          <w:szCs w:val="24"/>
          <w:lang w:val="es-ES"/>
        </w:rPr>
        <w:t>39.</w:t>
      </w:r>
      <w:r>
        <w:rPr>
          <w:rFonts w:ascii="Palatino Linotype" w:eastAsia="Times New Roman" w:hAnsi="Palatino Linotype" w:cs="Times New Roman"/>
          <w:color w:val="000000" w:themeColor="text1"/>
          <w:sz w:val="24"/>
          <w:szCs w:val="24"/>
          <w:lang w:val="es-ES"/>
        </w:rPr>
        <w:t xml:space="preserve"> </w:t>
      </w:r>
      <w:r w:rsidR="00CB7FCA" w:rsidRPr="00AA1FC7">
        <w:rPr>
          <w:rFonts w:ascii="Palatino Linotype" w:eastAsia="Times New Roman" w:hAnsi="Palatino Linotype" w:cs="Times New Roman"/>
          <w:color w:val="000000" w:themeColor="text1"/>
          <w:sz w:val="24"/>
          <w:szCs w:val="24"/>
          <w:lang w:val="es-ES"/>
        </w:rPr>
        <w:t>De acuerdo con la guía de trámites 2024</w:t>
      </w:r>
      <w:r w:rsidR="00CB7FCA" w:rsidRPr="00AA1FC7">
        <w:rPr>
          <w:rFonts w:ascii="Palatino Linotype" w:eastAsia="Times New Roman" w:hAnsi="Palatino Linotype" w:cs="Times New Roman"/>
          <w:color w:val="000000" w:themeColor="text1"/>
          <w:sz w:val="24"/>
          <w:szCs w:val="24"/>
          <w:vertAlign w:val="superscript"/>
          <w:lang w:val="es-ES"/>
        </w:rPr>
        <w:footnoteReference w:id="2"/>
      </w:r>
      <w:r w:rsidR="00CB7FCA" w:rsidRPr="00AA1FC7">
        <w:rPr>
          <w:rFonts w:ascii="Palatino Linotype" w:eastAsia="Times New Roman" w:hAnsi="Palatino Linotype" w:cs="Times New Roman"/>
          <w:color w:val="000000" w:themeColor="text1"/>
          <w:sz w:val="24"/>
          <w:szCs w:val="24"/>
          <w:lang w:val="es-ES"/>
        </w:rPr>
        <w:t xml:space="preserve"> de la propia Universidad Autónoma del Estado de México y Municipios, se observa:</w:t>
      </w:r>
    </w:p>
    <w:p w:rsidR="00CB7FCA" w:rsidRPr="00AA1FC7" w:rsidRDefault="00CB7FCA" w:rsidP="00421D3B">
      <w:pPr>
        <w:ind w:right="49"/>
        <w:contextualSpacing/>
        <w:jc w:val="both"/>
        <w:rPr>
          <w:rFonts w:ascii="Palatino Linotype" w:eastAsia="Times New Roman" w:hAnsi="Palatino Linotype" w:cs="Times New Roman"/>
          <w:b/>
          <w:i/>
          <w:color w:val="000000" w:themeColor="text1"/>
          <w:kern w:val="28"/>
          <w:sz w:val="24"/>
          <w:szCs w:val="24"/>
        </w:rPr>
      </w:pPr>
      <w:r w:rsidRPr="00AA1FC7">
        <w:rPr>
          <w:rFonts w:ascii="Palatino Linotype" w:eastAsia="Times New Roman" w:hAnsi="Palatino Linotype" w:cs="Times New Roman"/>
          <w:b/>
          <w:i/>
          <w:color w:val="000000" w:themeColor="text1"/>
          <w:kern w:val="28"/>
          <w:sz w:val="24"/>
          <w:szCs w:val="24"/>
        </w:rPr>
        <w:t xml:space="preserve">EGRESO </w:t>
      </w:r>
    </w:p>
    <w:p w:rsidR="00CB7FCA" w:rsidRPr="00AA1FC7" w:rsidRDefault="00CB7FCA" w:rsidP="00421D3B">
      <w:pPr>
        <w:ind w:right="49"/>
        <w:contextualSpacing/>
        <w:jc w:val="both"/>
        <w:rPr>
          <w:rFonts w:ascii="Palatino Linotype" w:eastAsia="Times New Roman" w:hAnsi="Palatino Linotype" w:cs="Times New Roman"/>
          <w:b/>
          <w:i/>
          <w:color w:val="000000" w:themeColor="text1"/>
          <w:kern w:val="28"/>
          <w:sz w:val="24"/>
          <w:szCs w:val="24"/>
        </w:rPr>
      </w:pPr>
      <w:r w:rsidRPr="00AA1FC7">
        <w:rPr>
          <w:rFonts w:ascii="Palatino Linotype" w:eastAsia="Times New Roman" w:hAnsi="Palatino Linotype" w:cs="Times New Roman"/>
          <w:b/>
          <w:i/>
          <w:color w:val="000000" w:themeColor="text1"/>
          <w:kern w:val="28"/>
          <w:sz w:val="24"/>
          <w:szCs w:val="24"/>
        </w:rPr>
        <w:t xml:space="preserve">CERTIFICACIÓN DE LOS ESTUDIOS DE PREPARATORIA, LICENCIATURA, POSGRADO Y DIPLOMADO SUPERIOR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El certificado digital es un documento administrativo en formato PDF que consta los estudios realizados en un plan de estudio y cubre los créditos señalados, mismos que ha sido firmado electrónicamente.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val="es-ES"/>
        </w:rPr>
      </w:pPr>
      <w:r w:rsidRPr="00AA1FC7">
        <w:rPr>
          <w:rFonts w:ascii="Palatino Linotype" w:eastAsia="Times New Roman" w:hAnsi="Palatino Linotype" w:cs="Times New Roman"/>
          <w:i/>
          <w:color w:val="000000" w:themeColor="text1"/>
          <w:kern w:val="28"/>
          <w:sz w:val="24"/>
          <w:szCs w:val="24"/>
        </w:rPr>
        <w:t xml:space="preserve">El certificado oficial, es un documento impreso en formato oficial (original) </w:t>
      </w:r>
      <w:r w:rsidRPr="00AA1FC7">
        <w:rPr>
          <w:rFonts w:ascii="Palatino Linotype" w:eastAsia="Times New Roman" w:hAnsi="Palatino Linotype" w:cs="Times New Roman"/>
          <w:b/>
          <w:i/>
          <w:color w:val="000000" w:themeColor="text1"/>
          <w:kern w:val="28"/>
          <w:sz w:val="24"/>
          <w:szCs w:val="24"/>
        </w:rPr>
        <w:t>con fotografía mica, calificaciones y los datos académicos del alumno y que avala los estudios cursados</w:t>
      </w:r>
      <w:r w:rsidRPr="00AA1FC7">
        <w:rPr>
          <w:rFonts w:ascii="Palatino Linotype" w:eastAsia="Times New Roman" w:hAnsi="Palatino Linotype" w:cs="Times New Roman"/>
          <w:i/>
          <w:color w:val="000000" w:themeColor="text1"/>
          <w:kern w:val="28"/>
          <w:sz w:val="24"/>
          <w:szCs w:val="24"/>
        </w:rPr>
        <w:t xml:space="preserve"> en la Universidad Autónoma del Estado de México (UEAMéx).</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val="es-ES"/>
        </w:rPr>
      </w:pP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lang w:val="es-ES"/>
        </w:rPr>
        <w:t>40.</w:t>
      </w:r>
      <w:r>
        <w:rPr>
          <w:rFonts w:ascii="Palatino Linotype" w:eastAsia="Times New Roman" w:hAnsi="Palatino Linotype" w:cs="Times New Roman"/>
          <w:color w:val="000000" w:themeColor="text1"/>
          <w:sz w:val="24"/>
          <w:szCs w:val="24"/>
          <w:lang w:val="es-ES"/>
        </w:rPr>
        <w:t xml:space="preserve"> </w:t>
      </w:r>
      <w:r w:rsidR="00CB7FCA" w:rsidRPr="00AA1FC7">
        <w:rPr>
          <w:rFonts w:ascii="Palatino Linotype" w:eastAsia="Times New Roman" w:hAnsi="Palatino Linotype" w:cs="Times New Roman"/>
          <w:color w:val="000000" w:themeColor="text1"/>
          <w:sz w:val="24"/>
          <w:szCs w:val="24"/>
          <w:lang w:val="es-ES"/>
        </w:rPr>
        <w:t xml:space="preserve">En ese sentido, el </w:t>
      </w:r>
      <w:r w:rsidR="00CB7FCA" w:rsidRPr="00AA1FC7">
        <w:rPr>
          <w:rFonts w:ascii="Palatino Linotype" w:eastAsia="Times New Roman" w:hAnsi="Palatino Linotype" w:cs="Times New Roman"/>
          <w:b/>
          <w:color w:val="000000" w:themeColor="text1"/>
          <w:sz w:val="24"/>
          <w:szCs w:val="24"/>
          <w:lang w:val="es-ES"/>
        </w:rPr>
        <w:t>SUJETO OBLIGADO</w:t>
      </w:r>
      <w:r w:rsidR="00CB7FCA" w:rsidRPr="00AA1FC7">
        <w:rPr>
          <w:rFonts w:ascii="Palatino Linotype" w:eastAsia="Times New Roman" w:hAnsi="Palatino Linotype" w:cs="Times New Roman"/>
          <w:color w:val="000000" w:themeColor="text1"/>
          <w:sz w:val="24"/>
          <w:szCs w:val="24"/>
          <w:lang w:val="es-ES"/>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rsidR="00CB7FCA"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2B22D1"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 xml:space="preserve">Fotografías </w:t>
      </w:r>
      <w:r w:rsidR="002B22D1">
        <w:rPr>
          <w:rFonts w:ascii="Palatino Linotype" w:eastAsia="Times New Roman" w:hAnsi="Palatino Linotype" w:cs="Times New Roman"/>
          <w:b/>
          <w:color w:val="000000" w:themeColor="text1"/>
          <w:lang w:val="es-MX"/>
        </w:rPr>
        <w:t>tamaño infantil</w:t>
      </w:r>
      <w:r w:rsidR="002B22D1" w:rsidRPr="00AA1FC7">
        <w:rPr>
          <w:rFonts w:ascii="Palatino Linotype" w:eastAsia="Times New Roman" w:hAnsi="Palatino Linotype" w:cs="Times New Roman"/>
          <w:b/>
          <w:color w:val="000000" w:themeColor="text1"/>
          <w:lang w:val="es-MX"/>
        </w:rPr>
        <w:t xml:space="preserve"> recientes</w:t>
      </w:r>
      <w:r w:rsidRPr="00AA1FC7">
        <w:rPr>
          <w:rFonts w:ascii="Palatino Linotype" w:eastAsia="Times New Roman" w:hAnsi="Palatino Linotype" w:cs="Times New Roman"/>
          <w:b/>
          <w:color w:val="000000" w:themeColor="text1"/>
          <w:lang w:val="es-MX"/>
        </w:rPr>
        <w:t>.</w:t>
      </w: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rPr>
        <w:t>41.</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Las fotografías constituyen un dato personal confidencial, en términos del artículo 143, fracción I de la Ley de Transparencia y Acceso a la Información Pública del Estado de México y Municipios. Por lo que es procedente su clasificación total como confidencial, en </w:t>
      </w:r>
      <w:r w:rsidR="00CB7FCA" w:rsidRPr="00AA1FC7">
        <w:rPr>
          <w:rFonts w:ascii="Palatino Linotype" w:eastAsia="Times New Roman" w:hAnsi="Palatino Linotype" w:cs="Times New Roman"/>
          <w:color w:val="000000" w:themeColor="text1"/>
          <w:sz w:val="24"/>
          <w:szCs w:val="24"/>
        </w:rPr>
        <w:lastRenderedPageBreak/>
        <w:t>términos de los artículos 49, fracción II de la Ley de Transparencia y Acceso a la Información Pública del Estado de México y Municipios.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Título profesional o acta de evaluación profesional del grado máximo de estudios.</w:t>
      </w: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rPr>
        <w:t>42.</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Estos documentos dan cuenta del grado académico, especialización y experiencia sobre la materia, además de servir como medio de identificación para relacionar a su titular con un nivel de estudios.</w:t>
      </w: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rPr>
        <w:t>43.</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De acuerdo con las propias disposiciones de la UAEMEX</w:t>
      </w:r>
      <w:r w:rsidR="00CB7FCA" w:rsidRPr="00AA1FC7">
        <w:rPr>
          <w:rFonts w:ascii="Palatino Linotype" w:eastAsia="Times New Roman" w:hAnsi="Palatino Linotype" w:cs="Times New Roman"/>
          <w:color w:val="000000" w:themeColor="text1"/>
          <w:sz w:val="24"/>
          <w:szCs w:val="24"/>
          <w:vertAlign w:val="superscript"/>
        </w:rPr>
        <w:footnoteReference w:id="3"/>
      </w:r>
      <w:r w:rsidR="00CB7FCA" w:rsidRPr="00AA1FC7">
        <w:rPr>
          <w:rFonts w:ascii="Palatino Linotype" w:eastAsia="Times New Roman" w:hAnsi="Palatino Linotype" w:cs="Times New Roman"/>
          <w:color w:val="000000" w:themeColor="text1"/>
          <w:sz w:val="24"/>
          <w:szCs w:val="24"/>
        </w:rPr>
        <w:t>:</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cédula profesional a través de la Dirección General de Profesiones de la Secretaría de Educación Pública.</w:t>
      </w:r>
    </w:p>
    <w:p w:rsidR="002B22D1" w:rsidRDefault="002B22D1"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rPr>
        <w:t>44.</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Por su parte la </w:t>
      </w:r>
      <w:r w:rsidR="00CB7FCA" w:rsidRPr="00AA1FC7">
        <w:rPr>
          <w:rFonts w:ascii="Palatino Linotype" w:eastAsia="Times New Roman" w:hAnsi="Palatino Linotype" w:cs="Times New Roman"/>
          <w:b/>
          <w:color w:val="000000" w:themeColor="text1"/>
          <w:sz w:val="24"/>
          <w:szCs w:val="24"/>
        </w:rPr>
        <w:t>Certificación de acta de evaluación profesional.</w:t>
      </w:r>
      <w:r w:rsidR="00CB7FCA" w:rsidRPr="00AA1FC7">
        <w:rPr>
          <w:rFonts w:ascii="Palatino Linotype" w:eastAsia="Times New Roman" w:hAnsi="Palatino Linotype" w:cs="Times New Roman"/>
          <w:color w:val="000000" w:themeColor="text1"/>
          <w:sz w:val="24"/>
          <w:szCs w:val="24"/>
        </w:rPr>
        <w:t xml:space="preserve">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CERTIFICACIÓN DE ACTA DE EVALUACIÓN PROFESIONAL O DE GRADO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Es un documento oficial para casos de extravío o deterioro del acta de evaluación, para que los egresados de licenciatura y posgrado cuenten con un documento que avale la presentación del examen profesional o de grado, dicho formato se encuentra registrado en la Dirección General de Profesiones.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lang w:val="es-ES"/>
        </w:rPr>
        <w:t>45.</w:t>
      </w:r>
      <w:r>
        <w:rPr>
          <w:rFonts w:ascii="Palatino Linotype" w:eastAsia="Times New Roman" w:hAnsi="Palatino Linotype" w:cs="Times New Roman"/>
          <w:color w:val="000000" w:themeColor="text1"/>
          <w:sz w:val="24"/>
          <w:szCs w:val="24"/>
          <w:lang w:val="es-ES"/>
        </w:rPr>
        <w:t xml:space="preserve"> </w:t>
      </w:r>
      <w:r w:rsidR="00CB7FCA" w:rsidRPr="00AA1FC7">
        <w:rPr>
          <w:rFonts w:ascii="Palatino Linotype" w:eastAsia="Times New Roman" w:hAnsi="Palatino Linotype" w:cs="Times New Roman"/>
          <w:color w:val="000000" w:themeColor="text1"/>
          <w:sz w:val="24"/>
          <w:szCs w:val="24"/>
          <w:lang w:val="es-ES"/>
        </w:rPr>
        <w:t xml:space="preserve">Como en el caso del certificado de estudios, atendiendo a su naturaleza podría contener como datos que deben testarse: CURP, RFC, Firma del titular, promedio, </w:t>
      </w:r>
      <w:r w:rsidR="00CB7FCA" w:rsidRPr="00AA1FC7">
        <w:rPr>
          <w:rFonts w:ascii="Palatino Linotype" w:eastAsia="Times New Roman" w:hAnsi="Palatino Linotype" w:cs="Times New Roman"/>
          <w:color w:val="000000" w:themeColor="text1"/>
          <w:sz w:val="24"/>
          <w:szCs w:val="24"/>
          <w:lang w:val="es-ES"/>
        </w:rPr>
        <w:lastRenderedPageBreak/>
        <w:t>calificaciones y créditos, tipo de exámenes, en ese sentido deberá elaborarse la correspondiente versión pública.</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 xml:space="preserve">Cédula profesional </w:t>
      </w:r>
    </w:p>
    <w:p w:rsidR="00DE1019" w:rsidRPr="00AA1FC7" w:rsidRDefault="002B22D1" w:rsidP="00421D3B">
      <w:pPr>
        <w:spacing w:line="360" w:lineRule="auto"/>
        <w:ind w:right="49"/>
        <w:jc w:val="both"/>
        <w:rPr>
          <w:rFonts w:ascii="Palatino Linotype" w:eastAsia="Palatino Linotype" w:hAnsi="Palatino Linotype" w:cs="Palatino Linotype"/>
          <w:color w:val="000000" w:themeColor="text1"/>
          <w:sz w:val="24"/>
          <w:szCs w:val="24"/>
          <w:lang w:eastAsia="es-MX"/>
        </w:rPr>
      </w:pPr>
      <w:r w:rsidRPr="002B22D1">
        <w:rPr>
          <w:rFonts w:ascii="Palatino Linotype" w:eastAsia="Palatino Linotype" w:hAnsi="Palatino Linotype" w:cs="Times New Roman"/>
          <w:b/>
          <w:color w:val="000000" w:themeColor="text1"/>
          <w:sz w:val="24"/>
          <w:szCs w:val="24"/>
          <w:lang w:eastAsia="es-MX"/>
        </w:rPr>
        <w:t>46.</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De acuerdo con la página institucional </w:t>
      </w:r>
      <w:hyperlink r:id="rId15" w:history="1">
        <w:r w:rsidR="00CB7FCA" w:rsidRPr="00AA1FC7">
          <w:rPr>
            <w:rFonts w:ascii="Palatino Linotype" w:eastAsia="Palatino Linotype" w:hAnsi="Palatino Linotype" w:cs="Times New Roman"/>
            <w:color w:val="000000" w:themeColor="text1"/>
            <w:sz w:val="24"/>
            <w:szCs w:val="24"/>
            <w:u w:val="single"/>
            <w:lang w:eastAsia="es-MX"/>
          </w:rPr>
          <w:t>https://www.gob.mx/cedulaprofesional</w:t>
        </w:r>
      </w:hyperlink>
      <w:r w:rsidR="00CB7FCA" w:rsidRPr="00AA1FC7">
        <w:rPr>
          <w:rFonts w:ascii="Palatino Linotype" w:eastAsia="Palatino Linotype" w:hAnsi="Palatino Linotype" w:cs="Times New Roman"/>
          <w:color w:val="000000" w:themeColor="text1"/>
          <w:sz w:val="24"/>
          <w:szCs w:val="24"/>
          <w:lang w:eastAsia="es-MX"/>
        </w:rPr>
        <w:t xml:space="preserve"> se observa que la cédula profesional se compone con diversos elementos entre ellos, </w:t>
      </w:r>
      <w:r w:rsidR="00CB7FCA" w:rsidRPr="00AA1FC7">
        <w:rPr>
          <w:rFonts w:ascii="Palatino Linotype" w:eastAsia="Palatino Linotype" w:hAnsi="Palatino Linotype" w:cs="Palatino Linotype"/>
          <w:noProof/>
          <w:color w:val="000000" w:themeColor="text1"/>
          <w:sz w:val="24"/>
          <w:szCs w:val="24"/>
          <w:lang w:eastAsia="es-MX"/>
        </w:rPr>
        <w:t>CURP, Códigos de barra y QR</w:t>
      </w:r>
      <w:r w:rsidR="00CB7FCA" w:rsidRPr="00AA1FC7">
        <w:rPr>
          <w:rFonts w:ascii="Palatino Linotype" w:eastAsia="Times New Roman" w:hAnsi="Palatino Linotype" w:cs="Times New Roman"/>
          <w:color w:val="000000" w:themeColor="text1"/>
          <w:sz w:val="24"/>
          <w:szCs w:val="24"/>
        </w:rPr>
        <w:t xml:space="preserve"> </w:t>
      </w:r>
      <w:r w:rsidR="00CB7FCA" w:rsidRPr="00AA1FC7">
        <w:rPr>
          <w:rFonts w:ascii="Palatino Linotype" w:eastAsia="Palatino Linotype" w:hAnsi="Palatino Linotype" w:cs="Palatino Linotype"/>
          <w:noProof/>
          <w:color w:val="000000" w:themeColor="text1"/>
          <w:sz w:val="24"/>
          <w:szCs w:val="24"/>
          <w:lang w:eastAsia="es-MX"/>
        </w:rPr>
        <w:t>de verificación del documento, fotografía y firma.</w:t>
      </w:r>
    </w:p>
    <w:p w:rsidR="00DE1019" w:rsidRPr="00AA1FC7" w:rsidRDefault="00DE1019" w:rsidP="00421D3B">
      <w:pPr>
        <w:spacing w:line="360" w:lineRule="auto"/>
        <w:ind w:right="49"/>
        <w:jc w:val="both"/>
        <w:rPr>
          <w:rFonts w:ascii="Palatino Linotype" w:eastAsia="Palatino Linotype" w:hAnsi="Palatino Linotype" w:cs="Palatino Linotype"/>
          <w:color w:val="000000" w:themeColor="text1"/>
          <w:sz w:val="24"/>
          <w:szCs w:val="24"/>
          <w:lang w:eastAsia="es-MX"/>
        </w:rPr>
      </w:pPr>
    </w:p>
    <w:p w:rsidR="00CB7FCA" w:rsidRPr="00AA1FC7" w:rsidRDefault="002B22D1" w:rsidP="00421D3B">
      <w:pPr>
        <w:spacing w:line="360" w:lineRule="auto"/>
        <w:ind w:right="49"/>
        <w:jc w:val="both"/>
        <w:rPr>
          <w:rFonts w:ascii="Palatino Linotype" w:eastAsia="Times New Roman" w:hAnsi="Palatino Linotype" w:cs="Times New Roman"/>
          <w:color w:val="000000" w:themeColor="text1"/>
          <w:sz w:val="24"/>
          <w:szCs w:val="24"/>
        </w:rPr>
      </w:pPr>
      <w:r w:rsidRPr="002B22D1">
        <w:rPr>
          <w:rFonts w:ascii="Palatino Linotype" w:eastAsia="Times New Roman" w:hAnsi="Palatino Linotype" w:cs="Times New Roman"/>
          <w:b/>
          <w:color w:val="000000" w:themeColor="text1"/>
          <w:sz w:val="24"/>
          <w:szCs w:val="24"/>
        </w:rPr>
        <w:t>47.</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Al respecto, es importante considerar lo siguiente de los datos contenidos.</w:t>
      </w:r>
    </w:p>
    <w:p w:rsidR="00CB7FCA" w:rsidRPr="00AA1FC7" w:rsidRDefault="00CB7FCA" w:rsidP="00421D3B">
      <w:pPr>
        <w:pStyle w:val="Prrafodelista"/>
        <w:numPr>
          <w:ilvl w:val="0"/>
          <w:numId w:val="33"/>
        </w:numPr>
        <w:spacing w:line="360" w:lineRule="auto"/>
        <w:ind w:left="0" w:right="49"/>
        <w:jc w:val="both"/>
        <w:rPr>
          <w:rFonts w:ascii="Palatino Linotype" w:eastAsia="Calibri" w:hAnsi="Palatino Linotype" w:cs="Times New Roman"/>
          <w:b/>
          <w:color w:val="000000" w:themeColor="text1"/>
          <w:lang w:val="es-MX" w:eastAsia="en-US"/>
        </w:rPr>
      </w:pPr>
      <w:r w:rsidRPr="00AA1FC7">
        <w:rPr>
          <w:rFonts w:ascii="Palatino Linotype" w:eastAsia="Calibri" w:hAnsi="Palatino Linotype" w:cs="Times New Roman"/>
          <w:b/>
          <w:color w:val="000000" w:themeColor="text1"/>
          <w:lang w:val="es-MX" w:eastAsia="en-US"/>
        </w:rPr>
        <w:t xml:space="preserve">Códigos de Barras de verificación contenidos en el documento. </w:t>
      </w:r>
    </w:p>
    <w:p w:rsidR="00CB7FCA" w:rsidRPr="00AA1FC7" w:rsidRDefault="00CB7FCA" w:rsidP="00421D3B">
      <w:pPr>
        <w:spacing w:line="360" w:lineRule="auto"/>
        <w:ind w:right="49"/>
        <w:jc w:val="both"/>
        <w:rPr>
          <w:rFonts w:ascii="Palatino Linotype" w:eastAsia="Calibri" w:hAnsi="Palatino Linotype" w:cs="Times New Roman"/>
          <w:b/>
          <w:color w:val="000000" w:themeColor="text1"/>
          <w:sz w:val="24"/>
          <w:szCs w:val="24"/>
        </w:rPr>
      </w:pPr>
      <w:r w:rsidRPr="00AA1FC7">
        <w:rPr>
          <w:rFonts w:ascii="Palatino Linotype" w:eastAsia="Calibri" w:hAnsi="Palatino Linotype" w:cs="Times New Roman"/>
          <w:color w:val="000000" w:themeColor="text1"/>
          <w:sz w:val="24"/>
          <w:szCs w:val="24"/>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AA1FC7">
        <w:rPr>
          <w:rFonts w:ascii="Palatino Linotype" w:eastAsia="Calibri" w:hAnsi="Palatino Linotype" w:cs="Times New Roman"/>
          <w:b/>
          <w:color w:val="000000" w:themeColor="text1"/>
          <w:sz w:val="24"/>
          <w:szCs w:val="24"/>
        </w:rPr>
        <w:t>no resulta procedente su clasificación.</w:t>
      </w:r>
      <w:r w:rsidRPr="00AA1FC7">
        <w:rPr>
          <w:rFonts w:ascii="Palatino Linotype" w:eastAsia="Times New Roman" w:hAnsi="Palatino Linotype" w:cs="Times New Roman"/>
          <w:b/>
          <w:noProof/>
          <w:color w:val="000000" w:themeColor="text1"/>
          <w:sz w:val="24"/>
          <w:szCs w:val="24"/>
          <w:lang w:eastAsia="es-MX"/>
        </w:rPr>
        <w:t xml:space="preserve"> </w:t>
      </w:r>
    </w:p>
    <w:p w:rsidR="00CB7FCA" w:rsidRPr="00AA1FC7" w:rsidRDefault="00CB7FCA" w:rsidP="00421D3B">
      <w:pPr>
        <w:spacing w:line="360" w:lineRule="auto"/>
        <w:ind w:right="49"/>
        <w:jc w:val="center"/>
        <w:rPr>
          <w:rFonts w:ascii="Palatino Linotype" w:eastAsia="Calibri" w:hAnsi="Palatino Linotype" w:cs="Tahoma"/>
          <w:bCs/>
          <w:color w:val="000000" w:themeColor="text1"/>
          <w:sz w:val="24"/>
          <w:szCs w:val="24"/>
        </w:rPr>
      </w:pPr>
      <w:r w:rsidRPr="00AA1FC7">
        <w:rPr>
          <w:rFonts w:ascii="Palatino Linotype" w:eastAsia="Calibri" w:hAnsi="Palatino Linotype" w:cs="Tahoma"/>
          <w:bCs/>
          <w:color w:val="000000" w:themeColor="text1"/>
          <w:sz w:val="24"/>
          <w:szCs w:val="24"/>
        </w:rPr>
        <w:t xml:space="preserve">               </w:t>
      </w:r>
    </w:p>
    <w:p w:rsidR="00CB7FCA" w:rsidRPr="00AA1FC7" w:rsidRDefault="00CB7FCA" w:rsidP="00421D3B">
      <w:pPr>
        <w:numPr>
          <w:ilvl w:val="0"/>
          <w:numId w:val="38"/>
        </w:numPr>
        <w:spacing w:after="0" w:line="360" w:lineRule="auto"/>
        <w:ind w:left="0" w:right="49"/>
        <w:contextualSpacing/>
        <w:jc w:val="both"/>
        <w:rPr>
          <w:rFonts w:ascii="Palatino Linotype" w:eastAsia="Calibri" w:hAnsi="Palatino Linotype" w:cs="Times New Roman"/>
          <w:b/>
          <w:color w:val="000000" w:themeColor="text1"/>
          <w:sz w:val="24"/>
          <w:szCs w:val="24"/>
        </w:rPr>
      </w:pPr>
      <w:r w:rsidRPr="00AA1FC7">
        <w:rPr>
          <w:rFonts w:ascii="Palatino Linotype" w:eastAsia="Calibri" w:hAnsi="Palatino Linotype" w:cs="Times New Roman"/>
          <w:b/>
          <w:color w:val="000000" w:themeColor="text1"/>
          <w:sz w:val="24"/>
          <w:szCs w:val="24"/>
        </w:rPr>
        <w:t xml:space="preserve">Código QR de verificación del documento. </w:t>
      </w:r>
    </w:p>
    <w:p w:rsidR="00CB7FCA" w:rsidRPr="00AA1FC7" w:rsidRDefault="00B5080F" w:rsidP="00421D3B">
      <w:pPr>
        <w:spacing w:line="360" w:lineRule="auto"/>
        <w:ind w:right="49"/>
        <w:jc w:val="both"/>
        <w:rPr>
          <w:rFonts w:ascii="Palatino Linotype" w:eastAsia="Calibri" w:hAnsi="Palatino Linotype" w:cs="Tahoma"/>
          <w:bCs/>
          <w:color w:val="000000" w:themeColor="text1"/>
          <w:sz w:val="24"/>
          <w:szCs w:val="24"/>
        </w:rPr>
      </w:pPr>
      <w:r w:rsidRPr="00B5080F">
        <w:rPr>
          <w:rFonts w:ascii="Palatino Linotype" w:eastAsia="Calibri" w:hAnsi="Palatino Linotype" w:cs="Tahoma"/>
          <w:b/>
          <w:bCs/>
          <w:color w:val="000000" w:themeColor="text1"/>
          <w:sz w:val="24"/>
          <w:szCs w:val="24"/>
        </w:rPr>
        <w:t>48.</w:t>
      </w:r>
      <w:r>
        <w:rPr>
          <w:rFonts w:ascii="Palatino Linotype" w:eastAsia="Calibri" w:hAnsi="Palatino Linotype" w:cs="Tahoma"/>
          <w:bCs/>
          <w:color w:val="000000" w:themeColor="text1"/>
          <w:sz w:val="24"/>
          <w:szCs w:val="24"/>
        </w:rPr>
        <w:t xml:space="preserve"> </w:t>
      </w:r>
      <w:r w:rsidR="00CB7FCA" w:rsidRPr="00AA1FC7">
        <w:rPr>
          <w:rFonts w:ascii="Palatino Linotype" w:eastAsia="Calibri" w:hAnsi="Palatino Linotype" w:cs="Tahoma"/>
          <w:bCs/>
          <w:color w:val="000000" w:themeColor="text1"/>
          <w:sz w:val="24"/>
          <w:szCs w:val="24"/>
        </w:rPr>
        <w:t>Respecto al Código Bidimensional ubicado en la parte inferior derecha del documento, se advierte que de su acceso se remite al Registro Nacional de Profesionistas</w:t>
      </w:r>
    </w:p>
    <w:p w:rsidR="00CB7FCA" w:rsidRPr="00AA1FC7" w:rsidRDefault="00CB7FCA" w:rsidP="00421D3B">
      <w:pPr>
        <w:spacing w:line="360" w:lineRule="auto"/>
        <w:ind w:right="49"/>
        <w:jc w:val="center"/>
        <w:rPr>
          <w:rFonts w:ascii="Palatino Linotype" w:eastAsia="Calibri" w:hAnsi="Palatino Linotype" w:cs="Tahoma"/>
          <w:bCs/>
          <w:color w:val="000000" w:themeColor="text1"/>
          <w:sz w:val="24"/>
          <w:szCs w:val="24"/>
        </w:rPr>
      </w:pPr>
      <w:r w:rsidRPr="00AA1FC7">
        <w:rPr>
          <w:rFonts w:ascii="Palatino Linotype" w:eastAsia="Calibri" w:hAnsi="Palatino Linotype" w:cs="Tahoma"/>
          <w:noProof/>
          <w:color w:val="000000" w:themeColor="text1"/>
          <w:sz w:val="24"/>
          <w:szCs w:val="24"/>
          <w:lang w:eastAsia="es-MX"/>
        </w:rPr>
        <w:lastRenderedPageBreak/>
        <w:drawing>
          <wp:inline distT="0" distB="0" distL="0" distR="0" wp14:anchorId="36A9D6ED" wp14:editId="2CA70E27">
            <wp:extent cx="3111440" cy="1552094"/>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a:extLst>
                        <a:ext uri="{28A0092B-C50C-407E-A947-70E740481C1C}">
                          <a14:useLocalDpi xmlns:a14="http://schemas.microsoft.com/office/drawing/2010/main" val="0"/>
                        </a:ext>
                      </a:extLst>
                    </a:blip>
                    <a:srcRect t="-2" b="47020"/>
                    <a:stretch>
                      <a:fillRect/>
                    </a:stretch>
                  </pic:blipFill>
                  <pic:spPr bwMode="auto">
                    <a:xfrm>
                      <a:off x="0" y="0"/>
                      <a:ext cx="3130023" cy="1561364"/>
                    </a:xfrm>
                    <a:prstGeom prst="rect">
                      <a:avLst/>
                    </a:prstGeom>
                    <a:noFill/>
                    <a:ln>
                      <a:noFill/>
                    </a:ln>
                  </pic:spPr>
                </pic:pic>
              </a:graphicData>
            </a:graphic>
          </wp:inline>
        </w:drawing>
      </w:r>
      <w:r w:rsidRPr="00AA1FC7">
        <w:rPr>
          <w:rFonts w:ascii="Palatino Linotype" w:eastAsia="Calibri" w:hAnsi="Palatino Linotype" w:cs="Tahoma"/>
          <w:noProof/>
          <w:color w:val="000000" w:themeColor="text1"/>
          <w:sz w:val="24"/>
          <w:szCs w:val="24"/>
          <w:lang w:eastAsia="es-MX"/>
        </w:rPr>
        <w:drawing>
          <wp:inline distT="0" distB="0" distL="0" distR="0" wp14:anchorId="1FD6AFA8" wp14:editId="0A1D906F">
            <wp:extent cx="2749835" cy="1489494"/>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cstate="print">
                      <a:extLst>
                        <a:ext uri="{28A0092B-C50C-407E-A947-70E740481C1C}">
                          <a14:useLocalDpi xmlns:a14="http://schemas.microsoft.com/office/drawing/2010/main" val="0"/>
                        </a:ext>
                      </a:extLst>
                    </a:blip>
                    <a:srcRect r="517" b="610"/>
                    <a:stretch>
                      <a:fillRect/>
                    </a:stretch>
                  </pic:blipFill>
                  <pic:spPr bwMode="auto">
                    <a:xfrm>
                      <a:off x="0" y="0"/>
                      <a:ext cx="2765164" cy="1497797"/>
                    </a:xfrm>
                    <a:prstGeom prst="rect">
                      <a:avLst/>
                    </a:prstGeom>
                    <a:noFill/>
                    <a:ln>
                      <a:noFill/>
                    </a:ln>
                  </pic:spPr>
                </pic:pic>
              </a:graphicData>
            </a:graphic>
          </wp:inline>
        </w:drawing>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4D26" w:rsidRPr="00AA1FC7" w:rsidRDefault="00B5080F" w:rsidP="00421D3B">
      <w:pPr>
        <w:spacing w:line="360" w:lineRule="auto"/>
        <w:ind w:right="49"/>
        <w:jc w:val="both"/>
        <w:rPr>
          <w:rFonts w:ascii="Palatino Linotype" w:eastAsia="Calibri" w:hAnsi="Palatino Linotype" w:cs="Times New Roman"/>
          <w:color w:val="000000" w:themeColor="text1"/>
          <w:sz w:val="24"/>
          <w:szCs w:val="24"/>
        </w:rPr>
      </w:pPr>
      <w:r w:rsidRPr="00B5080F">
        <w:rPr>
          <w:rFonts w:ascii="Palatino Linotype" w:eastAsia="Calibri" w:hAnsi="Palatino Linotype" w:cs="Times New Roman"/>
          <w:b/>
          <w:color w:val="000000" w:themeColor="text1"/>
          <w:sz w:val="24"/>
          <w:szCs w:val="24"/>
        </w:rPr>
        <w:t>49.</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rsidR="00CB4D26" w:rsidRPr="00AA1FC7" w:rsidRDefault="00CB4D26" w:rsidP="00421D3B">
      <w:pPr>
        <w:spacing w:line="360" w:lineRule="auto"/>
        <w:ind w:right="49"/>
        <w:jc w:val="both"/>
        <w:rPr>
          <w:rFonts w:ascii="Palatino Linotype" w:eastAsia="Calibri" w:hAnsi="Palatino Linotype" w:cs="Times New Roman"/>
          <w:color w:val="000000" w:themeColor="text1"/>
          <w:sz w:val="24"/>
          <w:szCs w:val="24"/>
        </w:rPr>
      </w:pPr>
    </w:p>
    <w:p w:rsidR="00CB7FCA" w:rsidRPr="00AA1FC7" w:rsidRDefault="00CB7FCA" w:rsidP="00421D3B">
      <w:pPr>
        <w:spacing w:line="360" w:lineRule="auto"/>
        <w:ind w:right="49"/>
        <w:jc w:val="center"/>
        <w:rPr>
          <w:rFonts w:ascii="Palatino Linotype" w:eastAsia="Palatino Linotype" w:hAnsi="Palatino Linotype" w:cs="Palatino Linotype"/>
          <w:color w:val="000000" w:themeColor="text1"/>
          <w:sz w:val="24"/>
          <w:szCs w:val="24"/>
          <w:lang w:eastAsia="es-MX"/>
        </w:rPr>
      </w:pPr>
      <w:r w:rsidRPr="00AA1FC7">
        <w:rPr>
          <w:rFonts w:ascii="Palatino Linotype" w:eastAsia="Times New Roman" w:hAnsi="Palatino Linotype" w:cs="Times New Roman"/>
          <w:noProof/>
          <w:color w:val="000000" w:themeColor="text1"/>
          <w:sz w:val="24"/>
          <w:szCs w:val="24"/>
          <w:lang w:eastAsia="es-MX"/>
        </w:rPr>
        <w:drawing>
          <wp:inline distT="0" distB="0" distL="0" distR="0" wp14:anchorId="2B3AA1FB" wp14:editId="0364E1BE">
            <wp:extent cx="2879725" cy="508635"/>
            <wp:effectExtent l="0" t="0" r="0" b="5715"/>
            <wp:docPr id="11" name="Imagen 1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srcRect b="41089"/>
                    <a:stretch/>
                  </pic:blipFill>
                  <pic:spPr bwMode="auto">
                    <a:xfrm>
                      <a:off x="0" y="0"/>
                      <a:ext cx="2879725" cy="508635"/>
                    </a:xfrm>
                    <a:prstGeom prst="rect">
                      <a:avLst/>
                    </a:prstGeom>
                    <a:ln>
                      <a:noFill/>
                    </a:ln>
                    <a:extLst>
                      <a:ext uri="{53640926-AAD7-44D8-BBD7-CCE9431645EC}">
                        <a14:shadowObscured xmlns:a14="http://schemas.microsoft.com/office/drawing/2010/main"/>
                      </a:ext>
                    </a:extLst>
                  </pic:spPr>
                </pic:pic>
              </a:graphicData>
            </a:graphic>
          </wp:inline>
        </w:drawing>
      </w:r>
    </w:p>
    <w:p w:rsidR="00CB7FCA" w:rsidRPr="00AA1FC7" w:rsidRDefault="00CB7FCA" w:rsidP="00421D3B">
      <w:pPr>
        <w:spacing w:line="360" w:lineRule="auto"/>
        <w:ind w:right="49"/>
        <w:jc w:val="center"/>
        <w:rPr>
          <w:rFonts w:ascii="Palatino Linotype" w:eastAsia="Palatino Linotype" w:hAnsi="Palatino Linotype" w:cs="Palatino Linotype"/>
          <w:color w:val="000000" w:themeColor="text1"/>
          <w:sz w:val="24"/>
          <w:szCs w:val="24"/>
          <w:lang w:eastAsia="es-MX"/>
        </w:rPr>
      </w:pPr>
    </w:p>
    <w:p w:rsidR="00CB7FCA" w:rsidRPr="00AA1FC7" w:rsidRDefault="00CB7FCA" w:rsidP="00421D3B">
      <w:pPr>
        <w:numPr>
          <w:ilvl w:val="0"/>
          <w:numId w:val="37"/>
        </w:numPr>
        <w:spacing w:after="0" w:line="360" w:lineRule="auto"/>
        <w:ind w:left="0" w:right="49"/>
        <w:contextualSpacing/>
        <w:jc w:val="both"/>
        <w:rPr>
          <w:rFonts w:ascii="Palatino Linotype" w:eastAsia="Calibri" w:hAnsi="Palatino Linotype" w:cs="Times New Roman"/>
          <w:b/>
          <w:color w:val="000000" w:themeColor="text1"/>
          <w:sz w:val="24"/>
          <w:szCs w:val="24"/>
        </w:rPr>
      </w:pPr>
      <w:r w:rsidRPr="00AA1FC7">
        <w:rPr>
          <w:rFonts w:ascii="Palatino Linotype" w:eastAsia="Calibri" w:hAnsi="Palatino Linotype" w:cs="Times New Roman"/>
          <w:b/>
          <w:color w:val="000000" w:themeColor="text1"/>
          <w:sz w:val="24"/>
          <w:szCs w:val="24"/>
        </w:rPr>
        <w:t>Cadena original de cédula.</w:t>
      </w:r>
    </w:p>
    <w:p w:rsidR="00CB7FCA" w:rsidRPr="00AA1FC7" w:rsidRDefault="00B5080F" w:rsidP="00421D3B">
      <w:pPr>
        <w:spacing w:line="360" w:lineRule="auto"/>
        <w:ind w:right="49"/>
        <w:jc w:val="both"/>
        <w:rPr>
          <w:rFonts w:ascii="Palatino Linotype" w:eastAsia="Calibri" w:hAnsi="Palatino Linotype" w:cs="Times New Roman"/>
          <w:color w:val="000000" w:themeColor="text1"/>
          <w:sz w:val="24"/>
          <w:szCs w:val="24"/>
        </w:rPr>
      </w:pPr>
      <w:r w:rsidRPr="00B5080F">
        <w:rPr>
          <w:rFonts w:ascii="Palatino Linotype" w:eastAsia="Calibri" w:hAnsi="Palatino Linotype" w:cs="Times New Roman"/>
          <w:b/>
          <w:color w:val="000000" w:themeColor="text1"/>
          <w:sz w:val="24"/>
          <w:szCs w:val="24"/>
        </w:rPr>
        <w:t>50.</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7FCA" w:rsidRPr="00AA1FC7" w:rsidRDefault="00B5080F" w:rsidP="00421D3B">
      <w:pPr>
        <w:spacing w:line="360" w:lineRule="auto"/>
        <w:ind w:right="49"/>
        <w:jc w:val="both"/>
        <w:rPr>
          <w:rFonts w:ascii="Palatino Linotype" w:eastAsia="Calibri" w:hAnsi="Palatino Linotype" w:cs="Times New Roman"/>
          <w:color w:val="000000" w:themeColor="text1"/>
          <w:sz w:val="24"/>
          <w:szCs w:val="24"/>
        </w:rPr>
      </w:pPr>
      <w:r>
        <w:rPr>
          <w:rFonts w:ascii="Palatino Linotype" w:eastAsia="Calibri" w:hAnsi="Palatino Linotype" w:cs="Times New Roman"/>
          <w:color w:val="000000" w:themeColor="text1"/>
          <w:sz w:val="24"/>
          <w:szCs w:val="24"/>
        </w:rPr>
        <w:lastRenderedPageBreak/>
        <w:t xml:space="preserve">51. </w:t>
      </w:r>
      <w:r w:rsidR="00CB7FCA" w:rsidRPr="00AA1FC7">
        <w:rPr>
          <w:rFonts w:ascii="Palatino Linotype" w:eastAsia="Calibri" w:hAnsi="Palatino Linotype" w:cs="Times New Roman"/>
          <w:color w:val="000000" w:themeColor="text1"/>
          <w:sz w:val="24"/>
          <w:szCs w:val="24"/>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7FCA" w:rsidRPr="00AA1FC7" w:rsidRDefault="00CB7FCA" w:rsidP="00421D3B">
      <w:pPr>
        <w:numPr>
          <w:ilvl w:val="0"/>
          <w:numId w:val="37"/>
        </w:numPr>
        <w:spacing w:after="0" w:line="360" w:lineRule="auto"/>
        <w:ind w:left="0" w:right="49"/>
        <w:contextualSpacing/>
        <w:jc w:val="both"/>
        <w:rPr>
          <w:rFonts w:ascii="Palatino Linotype" w:eastAsia="Calibri" w:hAnsi="Palatino Linotype" w:cs="Times New Roman"/>
          <w:b/>
          <w:color w:val="000000" w:themeColor="text1"/>
          <w:sz w:val="24"/>
          <w:szCs w:val="24"/>
        </w:rPr>
      </w:pPr>
      <w:r w:rsidRPr="00AA1FC7">
        <w:rPr>
          <w:rFonts w:ascii="Palatino Linotype" w:eastAsia="Calibri" w:hAnsi="Palatino Linotype" w:cs="Times New Roman"/>
          <w:b/>
          <w:color w:val="000000" w:themeColor="text1"/>
          <w:sz w:val="24"/>
          <w:szCs w:val="24"/>
        </w:rPr>
        <w:t>Firma electrónica avanzada del Servidor Público facultado para la expedición y sello digital de tiempo SEP.</w:t>
      </w:r>
    </w:p>
    <w:p w:rsidR="00CB7FCA" w:rsidRPr="00E45451" w:rsidRDefault="00E45451" w:rsidP="00421D3B">
      <w:pPr>
        <w:spacing w:line="360" w:lineRule="auto"/>
        <w:ind w:right="49"/>
        <w:jc w:val="both"/>
        <w:rPr>
          <w:rFonts w:ascii="Palatino Linotype" w:eastAsia="Calibri" w:hAnsi="Palatino Linotype" w:cs="Times New Roman"/>
          <w:b/>
          <w:color w:val="000000" w:themeColor="text1"/>
          <w:sz w:val="24"/>
          <w:szCs w:val="24"/>
        </w:rPr>
      </w:pPr>
      <w:r w:rsidRPr="00E45451">
        <w:rPr>
          <w:rFonts w:ascii="Palatino Linotype" w:eastAsia="Calibri" w:hAnsi="Palatino Linotype" w:cs="Times New Roman"/>
          <w:b/>
          <w:color w:val="000000" w:themeColor="text1"/>
          <w:sz w:val="24"/>
          <w:szCs w:val="24"/>
        </w:rPr>
        <w:t>52.</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Se trata de una serie de dígitos, que de manera alguna revela datos personales del titular de la cédula profesional, y, al contrario, da validez al documento en cuestión.</w:t>
      </w:r>
      <w:r w:rsidR="00CB7FCA" w:rsidRPr="00AA1FC7">
        <w:rPr>
          <w:rFonts w:ascii="Palatino Linotype" w:eastAsia="Calibri" w:hAnsi="Palatino Linotype" w:cs="Times New Roman"/>
          <w:color w:val="000000" w:themeColor="text1"/>
          <w:sz w:val="24"/>
          <w:szCs w:val="24"/>
        </w:rPr>
        <w:cr/>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eastAsia="es-MX"/>
        </w:rPr>
      </w:pPr>
      <w:r w:rsidRPr="00E45451">
        <w:rPr>
          <w:rFonts w:ascii="Palatino Linotype" w:eastAsia="Times New Roman" w:hAnsi="Palatino Linotype" w:cs="Times New Roman"/>
          <w:b/>
          <w:color w:val="000000" w:themeColor="text1"/>
          <w:sz w:val="24"/>
          <w:szCs w:val="24"/>
          <w:lang w:eastAsia="es-MX"/>
        </w:rPr>
        <w:t xml:space="preserve"> </w:t>
      </w:r>
      <w:r w:rsidR="00E45451" w:rsidRPr="00E45451">
        <w:rPr>
          <w:rFonts w:ascii="Palatino Linotype" w:eastAsia="Times New Roman" w:hAnsi="Palatino Linotype" w:cs="Times New Roman"/>
          <w:b/>
          <w:color w:val="000000" w:themeColor="text1"/>
          <w:sz w:val="24"/>
          <w:szCs w:val="24"/>
          <w:lang w:eastAsia="es-MX"/>
        </w:rPr>
        <w:t>53.</w:t>
      </w:r>
      <w:r w:rsidR="00E45451">
        <w:rPr>
          <w:rFonts w:ascii="Palatino Linotype" w:eastAsia="Times New Roman" w:hAnsi="Palatino Linotype" w:cs="Times New Roman"/>
          <w:color w:val="000000" w:themeColor="text1"/>
          <w:sz w:val="24"/>
          <w:szCs w:val="24"/>
          <w:lang w:eastAsia="es-MX"/>
        </w:rPr>
        <w:t xml:space="preserve"> </w:t>
      </w:r>
      <w:r w:rsidRPr="00AA1FC7">
        <w:rPr>
          <w:rFonts w:ascii="Palatino Linotype" w:eastAsia="Times New Roman" w:hAnsi="Palatino Linotype" w:cs="Times New Roman"/>
          <w:color w:val="000000" w:themeColor="text1"/>
          <w:sz w:val="24"/>
          <w:szCs w:val="24"/>
          <w:lang w:eastAsia="es-MX"/>
        </w:rPr>
        <w:t>Por tales circunstancias, al no revelar datos personales confidenciales de las personas contratadas que prestan un servicio odontológico,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eastAsia="es-MX"/>
        </w:rPr>
      </w:pPr>
    </w:p>
    <w:p w:rsidR="00CB7FCA" w:rsidRPr="00AA1FC7" w:rsidRDefault="00CB7FCA" w:rsidP="00421D3B">
      <w:pPr>
        <w:numPr>
          <w:ilvl w:val="0"/>
          <w:numId w:val="37"/>
        </w:numPr>
        <w:spacing w:after="0" w:line="360" w:lineRule="auto"/>
        <w:ind w:left="0" w:right="49"/>
        <w:contextualSpacing/>
        <w:jc w:val="both"/>
        <w:rPr>
          <w:rFonts w:ascii="Palatino Linotype" w:eastAsia="Times New Roman" w:hAnsi="Palatino Linotype" w:cs="Times New Roman"/>
          <w:b/>
          <w:color w:val="000000" w:themeColor="text1"/>
          <w:sz w:val="24"/>
          <w:szCs w:val="24"/>
          <w:lang w:eastAsia="es-MX"/>
        </w:rPr>
      </w:pPr>
      <w:r w:rsidRPr="00AA1FC7">
        <w:rPr>
          <w:rFonts w:ascii="Palatino Linotype" w:eastAsia="Times New Roman" w:hAnsi="Palatino Linotype" w:cs="Times New Roman"/>
          <w:b/>
          <w:color w:val="000000" w:themeColor="text1"/>
          <w:sz w:val="24"/>
          <w:szCs w:val="24"/>
          <w:lang w:eastAsia="es-MX"/>
        </w:rPr>
        <w:t>Fotografía y firma en cédula profesional.</w:t>
      </w:r>
    </w:p>
    <w:p w:rsidR="008E5048" w:rsidRPr="00AA1FC7" w:rsidRDefault="00E45451"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E45451">
        <w:rPr>
          <w:rFonts w:ascii="Palatino Linotype" w:eastAsia="Palatino Linotype" w:hAnsi="Palatino Linotype" w:cs="Times New Roman"/>
          <w:b/>
          <w:color w:val="000000" w:themeColor="text1"/>
          <w:sz w:val="24"/>
          <w:szCs w:val="24"/>
          <w:lang w:eastAsia="es-MX"/>
        </w:rPr>
        <w:t>54.</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Al respecto, es necesario precisar que la cédula y el título profesional, son los documentos que toda persona </w:t>
      </w:r>
      <w:r w:rsidR="00CB7FCA" w:rsidRPr="00AA1FC7">
        <w:rPr>
          <w:rFonts w:ascii="Palatino Linotype" w:eastAsia="Palatino Linotype" w:hAnsi="Palatino Linotype" w:cs="Times New Roman"/>
          <w:i/>
          <w:color w:val="000000" w:themeColor="text1"/>
          <w:sz w:val="24"/>
          <w:szCs w:val="24"/>
          <w:lang w:eastAsia="es-MX"/>
        </w:rPr>
        <w:t>a quien legalmente se le haya expedido título profesional o grado académico equivalente, podrá obtener</w:t>
      </w:r>
      <w:r w:rsidR="00CB7FCA" w:rsidRPr="00AA1FC7">
        <w:rPr>
          <w:rFonts w:ascii="Palatino Linotype" w:eastAsia="Palatino Linotype" w:hAnsi="Palatino Linotype" w:cs="Times New Roman"/>
          <w:color w:val="000000" w:themeColor="text1"/>
          <w:sz w:val="24"/>
          <w:szCs w:val="24"/>
          <w:lang w:eastAsia="es-MX"/>
        </w:rPr>
        <w:t xml:space="preserve"> (…) </w:t>
      </w:r>
      <w:r w:rsidR="00CB7FCA" w:rsidRPr="00AA1FC7">
        <w:rPr>
          <w:rFonts w:ascii="Palatino Linotype" w:eastAsia="Palatino Linotype" w:hAnsi="Palatino Linotype" w:cs="Times New Roman"/>
          <w:b/>
          <w:i/>
          <w:color w:val="000000" w:themeColor="text1"/>
          <w:sz w:val="24"/>
          <w:szCs w:val="24"/>
          <w:lang w:eastAsia="es-MX"/>
        </w:rPr>
        <w:t xml:space="preserve">con efectos de patente, </w:t>
      </w:r>
      <w:r w:rsidR="00CB7FCA" w:rsidRPr="00AA1FC7">
        <w:rPr>
          <w:rFonts w:ascii="Palatino Linotype" w:eastAsia="Palatino Linotype" w:hAnsi="Palatino Linotype" w:cs="Times New Roman"/>
          <w:color w:val="000000" w:themeColor="text1"/>
          <w:sz w:val="24"/>
          <w:szCs w:val="24"/>
          <w:lang w:eastAsia="es-MX"/>
        </w:rPr>
        <w:t xml:space="preserve">es otorgada por la Dirección General de Profesiones o por la Institución respectiva, para identidad en todas las actividades profesionales, de conformidad con los artículos 3° y 23, fracción IV de la Ley </w:t>
      </w:r>
      <w:r w:rsidR="00CB7FCA" w:rsidRPr="00AA1FC7">
        <w:rPr>
          <w:rFonts w:ascii="Palatino Linotype" w:eastAsia="Palatino Linotype" w:hAnsi="Palatino Linotype" w:cs="Times New Roman"/>
          <w:color w:val="000000" w:themeColor="text1"/>
          <w:sz w:val="24"/>
          <w:szCs w:val="24"/>
          <w:lang w:eastAsia="es-MX"/>
        </w:rPr>
        <w:lastRenderedPageBreak/>
        <w:t xml:space="preserve">Reglamentaria del Artículo 5° Constitucional, Relativo al Ejercicio de las Profesiones en la Ciudad de México. </w:t>
      </w:r>
    </w:p>
    <w:p w:rsidR="008E5048" w:rsidRPr="00AA1FC7" w:rsidRDefault="008E5048"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8E5048" w:rsidRPr="00AA1FC7" w:rsidRDefault="008E5048" w:rsidP="00421D3B">
      <w:pPr>
        <w:numPr>
          <w:ilvl w:val="0"/>
          <w:numId w:val="43"/>
        </w:numPr>
        <w:spacing w:after="0" w:line="360" w:lineRule="auto"/>
        <w:ind w:left="0"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t>Firma de servidores públicos en comprobantes de estudio</w:t>
      </w: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55.</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8E5048" w:rsidRPr="00AA1FC7" w:rsidRDefault="008E5048" w:rsidP="00421D3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w:t>
      </w: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56.</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8E5048" w:rsidRPr="00AA1FC7" w:rsidRDefault="008E5048" w:rsidP="00421D3B">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57.</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8E5048" w:rsidRPr="00AA1FC7" w:rsidRDefault="008E5048" w:rsidP="00E45451">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w:t>
      </w:r>
      <w:r w:rsidRPr="00AA1FC7">
        <w:rPr>
          <w:rFonts w:ascii="Palatino Linotype" w:eastAsia="Palatino Linotype" w:hAnsi="Palatino Linotype" w:cs="Palatino Linotype"/>
          <w:b/>
          <w:i/>
          <w:color w:val="000000" w:themeColor="text1"/>
          <w:sz w:val="24"/>
          <w:szCs w:val="24"/>
        </w:rPr>
        <w:t>“Firma y rúbrica de servidores públicos.</w:t>
      </w:r>
      <w:r w:rsidRPr="00AA1FC7">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funciones que tiene conferidas, la firma o rúbrica mediante la cual se valida dicho acto es pública.”</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w:t>
      </w: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lastRenderedPageBreak/>
        <w:t>58.</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8E5048" w:rsidRPr="00AA1FC7" w:rsidRDefault="008E5048" w:rsidP="00421D3B">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8E5048" w:rsidP="00421D3B">
      <w:pPr>
        <w:numPr>
          <w:ilvl w:val="0"/>
          <w:numId w:val="43"/>
        </w:numPr>
        <w:spacing w:after="0" w:line="360" w:lineRule="auto"/>
        <w:ind w:left="0" w:right="49"/>
        <w:jc w:val="both"/>
        <w:rPr>
          <w:rFonts w:ascii="Palatino Linotype" w:eastAsia="Palatino Linotype" w:hAnsi="Palatino Linotype" w:cs="Palatino Linotype"/>
          <w:b/>
          <w:color w:val="000000" w:themeColor="text1"/>
          <w:sz w:val="24"/>
          <w:szCs w:val="24"/>
        </w:rPr>
      </w:pPr>
      <w:r w:rsidRPr="00AA1FC7">
        <w:rPr>
          <w:rFonts w:ascii="Palatino Linotype" w:eastAsia="Palatino Linotype" w:hAnsi="Palatino Linotype" w:cs="Palatino Linotype"/>
          <w:b/>
          <w:color w:val="000000" w:themeColor="text1"/>
          <w:sz w:val="24"/>
          <w:szCs w:val="24"/>
        </w:rPr>
        <w:t xml:space="preserve">Fotografías de los servidores públicos. </w:t>
      </w: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59.</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60.</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61.</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 xml:space="preserve">Además, existen documentos que contienen la fotografía con los cuales se permite identificar que una persona que se acredita como trabajador gubernamental, realmente </w:t>
      </w:r>
      <w:r w:rsidR="008E5048" w:rsidRPr="00AA1FC7">
        <w:rPr>
          <w:rFonts w:ascii="Palatino Linotype" w:eastAsia="Palatino Linotype" w:hAnsi="Palatino Linotype" w:cs="Palatino Linotype"/>
          <w:color w:val="000000" w:themeColor="text1"/>
          <w:sz w:val="24"/>
          <w:szCs w:val="24"/>
        </w:rPr>
        <w:lastRenderedPageBreak/>
        <w:t>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62.</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63.</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lastRenderedPageBreak/>
        <w:t>64.</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65.</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66.</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67.</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 xml:space="preserve">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w:t>
      </w:r>
      <w:r w:rsidR="008E5048" w:rsidRPr="00AA1FC7">
        <w:rPr>
          <w:rFonts w:ascii="Palatino Linotype" w:eastAsia="Palatino Linotype" w:hAnsi="Palatino Linotype" w:cs="Palatino Linotype"/>
          <w:color w:val="000000" w:themeColor="text1"/>
          <w:sz w:val="24"/>
          <w:szCs w:val="24"/>
        </w:rPr>
        <w:lastRenderedPageBreak/>
        <w:t>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8E5048" w:rsidRPr="00AA1FC7" w:rsidRDefault="008E5048" w:rsidP="00421D3B">
      <w:pPr>
        <w:spacing w:after="0" w:line="360" w:lineRule="auto"/>
        <w:ind w:right="49"/>
        <w:jc w:val="both"/>
        <w:rPr>
          <w:rFonts w:ascii="Palatino Linotype" w:eastAsia="Palatino Linotype" w:hAnsi="Palatino Linotype" w:cs="Palatino Linotype"/>
          <w:color w:val="000000" w:themeColor="text1"/>
          <w:sz w:val="24"/>
          <w:szCs w:val="24"/>
        </w:rPr>
      </w:pPr>
    </w:p>
    <w:p w:rsidR="008E5048" w:rsidRPr="00AA1FC7" w:rsidRDefault="00E45451" w:rsidP="00421D3B">
      <w:pPr>
        <w:spacing w:after="0" w:line="360" w:lineRule="auto"/>
        <w:ind w:right="49"/>
        <w:jc w:val="both"/>
        <w:rPr>
          <w:rFonts w:ascii="Palatino Linotype" w:eastAsia="Palatino Linotype" w:hAnsi="Palatino Linotype" w:cs="Palatino Linotype"/>
          <w:color w:val="000000" w:themeColor="text1"/>
          <w:sz w:val="24"/>
          <w:szCs w:val="24"/>
        </w:rPr>
      </w:pPr>
      <w:r w:rsidRPr="00E45451">
        <w:rPr>
          <w:rFonts w:ascii="Palatino Linotype" w:eastAsia="Palatino Linotype" w:hAnsi="Palatino Linotype" w:cs="Palatino Linotype"/>
          <w:b/>
          <w:color w:val="000000" w:themeColor="text1"/>
          <w:sz w:val="24"/>
          <w:szCs w:val="24"/>
        </w:rPr>
        <w:t>68.</w:t>
      </w:r>
      <w:r>
        <w:rPr>
          <w:rFonts w:ascii="Palatino Linotype" w:eastAsia="Palatino Linotype" w:hAnsi="Palatino Linotype" w:cs="Palatino Linotype"/>
          <w:color w:val="000000" w:themeColor="text1"/>
          <w:sz w:val="24"/>
          <w:szCs w:val="24"/>
        </w:rPr>
        <w:t xml:space="preserve"> </w:t>
      </w:r>
      <w:r w:rsidR="008E5048" w:rsidRPr="00AA1FC7">
        <w:rPr>
          <w:rFonts w:ascii="Palatino Linotype" w:eastAsia="Palatino Linotype" w:hAnsi="Palatino Linotype" w:cs="Palatino Linotype"/>
          <w:color w:val="000000" w:themeColor="text1"/>
          <w:sz w:val="24"/>
          <w:szCs w:val="24"/>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E45451" w:rsidP="00421D3B">
      <w:pPr>
        <w:spacing w:line="360" w:lineRule="auto"/>
        <w:ind w:right="49"/>
        <w:jc w:val="both"/>
        <w:rPr>
          <w:rFonts w:ascii="Palatino Linotype" w:eastAsia="Times New Roman" w:hAnsi="Palatino Linotype" w:cs="Times New Roman"/>
          <w:b/>
          <w:color w:val="000000" w:themeColor="text1"/>
          <w:sz w:val="24"/>
          <w:szCs w:val="24"/>
        </w:rPr>
      </w:pPr>
      <w:r>
        <w:rPr>
          <w:rFonts w:ascii="Palatino Linotype" w:eastAsia="Times New Roman" w:hAnsi="Palatino Linotype" w:cs="Times New Roman"/>
          <w:b/>
          <w:color w:val="000000" w:themeColor="text1"/>
          <w:sz w:val="24"/>
          <w:szCs w:val="24"/>
        </w:rPr>
        <w:t>I</w:t>
      </w:r>
      <w:r w:rsidR="00CB7FCA" w:rsidRPr="00AA1FC7">
        <w:rPr>
          <w:rFonts w:ascii="Palatino Linotype" w:eastAsia="Times New Roman" w:hAnsi="Palatino Linotype" w:cs="Times New Roman"/>
          <w:b/>
          <w:color w:val="000000" w:themeColor="text1"/>
          <w:sz w:val="24"/>
          <w:szCs w:val="24"/>
        </w:rPr>
        <w:t>dentificación oficial (credencial de elector o pasaporte vigente) y comprobante de domicilio (15).</w:t>
      </w:r>
    </w:p>
    <w:p w:rsidR="00CB7FCA" w:rsidRPr="00AA1FC7" w:rsidRDefault="00E45451" w:rsidP="00421D3B">
      <w:pPr>
        <w:spacing w:line="360" w:lineRule="auto"/>
        <w:ind w:right="49"/>
        <w:contextualSpacing/>
        <w:jc w:val="both"/>
        <w:rPr>
          <w:rFonts w:ascii="Palatino Linotype" w:eastAsia="Times New Roman" w:hAnsi="Palatino Linotype" w:cs="Times New Roman"/>
          <w:color w:val="000000" w:themeColor="text1"/>
          <w:sz w:val="24"/>
          <w:szCs w:val="24"/>
        </w:rPr>
      </w:pPr>
      <w:r w:rsidRPr="00E45451">
        <w:rPr>
          <w:rFonts w:ascii="Palatino Linotype" w:eastAsia="MS Mincho" w:hAnsi="Palatino Linotype" w:cs="Times New Roman"/>
          <w:b/>
          <w:color w:val="000000" w:themeColor="text1"/>
          <w:sz w:val="24"/>
          <w:szCs w:val="24"/>
        </w:rPr>
        <w:t>69.</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 xml:space="preserve">En el caso concreto, la </w:t>
      </w:r>
      <w:r w:rsidR="00CB7FCA" w:rsidRPr="00AA1FC7">
        <w:rPr>
          <w:rFonts w:ascii="Palatino Linotype" w:eastAsia="MS Mincho" w:hAnsi="Palatino Linotype" w:cs="Times New Roman"/>
          <w:b/>
          <w:color w:val="000000" w:themeColor="text1"/>
          <w:sz w:val="24"/>
          <w:szCs w:val="24"/>
        </w:rPr>
        <w:t>identificación oficial</w:t>
      </w:r>
      <w:r w:rsidR="00CB7FCA" w:rsidRPr="00AA1FC7">
        <w:rPr>
          <w:rFonts w:ascii="Palatino Linotype" w:eastAsia="MS Mincho" w:hAnsi="Palatino Linotype" w:cs="Times New Roman"/>
          <w:color w:val="000000" w:themeColor="text1"/>
          <w:sz w:val="24"/>
          <w:szCs w:val="24"/>
        </w:rPr>
        <w:t xml:space="preserve"> de los particulares, contiene datos como nombre, fotografía, —y probablemente— edad, domicilio, fecha de nacimiento, curp, nacionalidad, solo por mencionar algunos, son datos personales de particulares que</w:t>
      </w:r>
      <w:r w:rsidR="00CB7FCA" w:rsidRPr="00AA1FC7">
        <w:rPr>
          <w:rFonts w:ascii="Palatino Linotype" w:eastAsia="Calibri" w:hAnsi="Palatino Linotype" w:cs="Tahoma"/>
          <w:bCs/>
          <w:color w:val="000000" w:themeColor="text1"/>
          <w:sz w:val="24"/>
          <w:szCs w:val="24"/>
        </w:rPr>
        <w:t>, no resultan de relevancia para el interés público;</w:t>
      </w:r>
      <w:r w:rsidR="00CB7FCA" w:rsidRPr="00AA1FC7">
        <w:rPr>
          <w:rFonts w:ascii="Palatino Linotype" w:eastAsia="Times New Roman" w:hAnsi="Palatino Linotype" w:cs="Tahoma"/>
          <w:color w:val="000000" w:themeColor="text1"/>
          <w:sz w:val="24"/>
          <w:szCs w:val="24"/>
        </w:rPr>
        <w:t xml:space="preserve"> e</w:t>
      </w:r>
      <w:r w:rsidR="00CB7FCA" w:rsidRPr="00AA1FC7">
        <w:rPr>
          <w:rFonts w:ascii="Palatino Linotype" w:eastAsia="Times New Roman" w:hAnsi="Palatino Linotype" w:cs="Times New Roman"/>
          <w:color w:val="000000" w:themeColor="text1"/>
          <w:sz w:val="24"/>
          <w:szCs w:val="24"/>
        </w:rPr>
        <w:t xml:space="preserve">n ese mismo sentido, los datos contenidos en una </w:t>
      </w:r>
      <w:r w:rsidR="00CB7FCA" w:rsidRPr="00AA1FC7">
        <w:rPr>
          <w:rFonts w:ascii="Palatino Linotype" w:eastAsia="Times New Roman" w:hAnsi="Palatino Linotype" w:cs="Times New Roman"/>
          <w:b/>
          <w:color w:val="000000" w:themeColor="text1"/>
          <w:sz w:val="24"/>
          <w:szCs w:val="24"/>
        </w:rPr>
        <w:t>constancia domiciliaria</w:t>
      </w:r>
      <w:r w:rsidR="00CB7FCA" w:rsidRPr="00AA1FC7">
        <w:rPr>
          <w:rFonts w:ascii="Palatino Linotype" w:eastAsia="Times New Roman" w:hAnsi="Palatino Linotype" w:cs="Times New Roman"/>
          <w:color w:val="000000" w:themeColor="text1"/>
          <w:sz w:val="24"/>
          <w:szCs w:val="24"/>
        </w:rPr>
        <w:t xml:space="preserve"> de los particulares, resulta ser información de carácter confidencial.</w:t>
      </w:r>
    </w:p>
    <w:p w:rsidR="00CB7FCA" w:rsidRPr="00AA1FC7" w:rsidRDefault="00CB7FCA" w:rsidP="00421D3B">
      <w:pPr>
        <w:spacing w:line="360" w:lineRule="auto"/>
        <w:ind w:right="49"/>
        <w:contextualSpacing/>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contextualSpacing/>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70.</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Así, en la identificación oficial se contiene mínimamente el </w:t>
      </w:r>
      <w:r w:rsidR="00CB7FCA" w:rsidRPr="00AA1FC7">
        <w:rPr>
          <w:rFonts w:ascii="Palatino Linotype" w:eastAsia="Times New Roman" w:hAnsi="Palatino Linotype" w:cs="Times New Roman"/>
          <w:b/>
          <w:color w:val="000000" w:themeColor="text1"/>
          <w:sz w:val="24"/>
          <w:szCs w:val="24"/>
        </w:rPr>
        <w:t>nombre</w:t>
      </w:r>
      <w:r w:rsidR="00CB7FCA" w:rsidRPr="00AA1FC7">
        <w:rPr>
          <w:rFonts w:ascii="Palatino Linotype" w:eastAsia="Times New Roman" w:hAnsi="Palatino Linotype" w:cs="Times New Roman"/>
          <w:color w:val="000000" w:themeColor="text1"/>
          <w:sz w:val="24"/>
          <w:szCs w:val="24"/>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00CB7FCA" w:rsidRPr="00AA1FC7">
        <w:rPr>
          <w:rFonts w:ascii="Palatino Linotype" w:eastAsia="Times New Roman" w:hAnsi="Palatino Linotype" w:cs="Times New Roman"/>
          <w:b/>
          <w:color w:val="000000" w:themeColor="text1"/>
          <w:sz w:val="24"/>
          <w:szCs w:val="24"/>
        </w:rPr>
        <w:t>domicilio</w:t>
      </w:r>
      <w:r w:rsidR="00CB7FCA" w:rsidRPr="00AA1FC7">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bCs/>
          <w:color w:val="000000" w:themeColor="text1"/>
          <w:sz w:val="24"/>
          <w:szCs w:val="24"/>
        </w:rPr>
        <w:t xml:space="preserve">es un </w:t>
      </w:r>
      <w:r w:rsidR="00CB7FCA" w:rsidRPr="00AA1FC7">
        <w:rPr>
          <w:rFonts w:ascii="Palatino Linotype" w:eastAsia="Times New Roman" w:hAnsi="Palatino Linotype" w:cs="Times New Roman"/>
          <w:bCs/>
          <w:color w:val="000000" w:themeColor="text1"/>
          <w:sz w:val="24"/>
          <w:szCs w:val="24"/>
        </w:rPr>
        <w:lastRenderedPageBreak/>
        <w:t>atributo de la personalidad y un derecho de las personas (</w:t>
      </w:r>
      <w:r w:rsidR="00CB7FCA" w:rsidRPr="00AA1FC7">
        <w:rPr>
          <w:rFonts w:ascii="Palatino Linotype" w:eastAsia="Times New Roman" w:hAnsi="Palatino Linotype" w:cs="Times New Roman"/>
          <w:color w:val="000000" w:themeColor="text1"/>
          <w:sz w:val="24"/>
          <w:szCs w:val="24"/>
        </w:rPr>
        <w:t xml:space="preserve">de acuerdo con lo señalado en los artículos </w:t>
      </w:r>
      <w:r w:rsidR="00CB7FCA" w:rsidRPr="00AA1FC7">
        <w:rPr>
          <w:rFonts w:ascii="Palatino Linotype" w:eastAsia="Times New Roman" w:hAnsi="Palatino Linotype" w:cs="Times New Roman"/>
          <w:bCs/>
          <w:color w:val="000000" w:themeColor="text1"/>
          <w:sz w:val="24"/>
          <w:szCs w:val="24"/>
        </w:rPr>
        <w:t xml:space="preserve">2.3 y 2.5 del Código Civil del Estado de México), este tiene como propósito que una persona pueda establecerse temporal o permanentemente en un lugar determinado, para habitar, establecer su centro de trabajo o negocios. </w:t>
      </w:r>
    </w:p>
    <w:p w:rsidR="00CB7FCA" w:rsidRPr="00AA1FC7" w:rsidRDefault="00CB7FCA" w:rsidP="00421D3B">
      <w:pPr>
        <w:spacing w:line="360" w:lineRule="auto"/>
        <w:ind w:right="49"/>
        <w:contextualSpacing/>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contextualSpacing/>
        <w:jc w:val="both"/>
        <w:rPr>
          <w:rFonts w:ascii="Palatino Linotype" w:eastAsia="MS Mincho"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71.</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información que incide en la intimidad de las dos personas de las que se solicita la información en estudio.</w:t>
      </w:r>
    </w:p>
    <w:p w:rsidR="00CB7FCA" w:rsidRPr="00AA1FC7" w:rsidRDefault="00CB7FCA" w:rsidP="00421D3B">
      <w:pPr>
        <w:spacing w:line="360" w:lineRule="auto"/>
        <w:ind w:right="49"/>
        <w:contextualSpacing/>
        <w:jc w:val="both"/>
        <w:rPr>
          <w:rFonts w:ascii="Palatino Linotype" w:eastAsia="MS Mincho" w:hAnsi="Palatino Linotype" w:cs="Times New Roman"/>
          <w:color w:val="000000" w:themeColor="text1"/>
          <w:sz w:val="24"/>
          <w:szCs w:val="24"/>
        </w:rPr>
      </w:pP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72.</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contextualSpacing/>
        <w:jc w:val="both"/>
        <w:rPr>
          <w:rFonts w:ascii="Palatino Linotype" w:eastAsia="Times New Roman" w:hAnsi="Palatino Linotype" w:cs="Tahoma"/>
          <w:color w:val="000000" w:themeColor="text1"/>
          <w:sz w:val="24"/>
          <w:szCs w:val="24"/>
          <w:lang w:eastAsia="es-MX"/>
        </w:rPr>
      </w:pPr>
      <w:r w:rsidRPr="00E45451">
        <w:rPr>
          <w:rFonts w:ascii="Palatino Linotype" w:eastAsia="Times New Roman" w:hAnsi="Palatino Linotype" w:cs="Tahoma"/>
          <w:b/>
          <w:color w:val="000000" w:themeColor="text1"/>
          <w:sz w:val="24"/>
          <w:szCs w:val="24"/>
          <w:lang w:eastAsia="es-MX"/>
        </w:rPr>
        <w:t>73.</w:t>
      </w:r>
      <w:r>
        <w:rPr>
          <w:rFonts w:ascii="Palatino Linotype" w:eastAsia="Times New Roman" w:hAnsi="Palatino Linotype" w:cs="Tahoma"/>
          <w:color w:val="000000" w:themeColor="text1"/>
          <w:sz w:val="24"/>
          <w:szCs w:val="24"/>
          <w:lang w:eastAsia="es-MX"/>
        </w:rPr>
        <w:t xml:space="preserve"> </w:t>
      </w:r>
      <w:r w:rsidR="00CB7FCA" w:rsidRPr="00AA1FC7">
        <w:rPr>
          <w:rFonts w:ascii="Palatino Linotype" w:eastAsia="Times New Roman" w:hAnsi="Palatino Linotype" w:cs="Tahoma"/>
          <w:color w:val="000000" w:themeColor="text1"/>
          <w:sz w:val="24"/>
          <w:szCs w:val="24"/>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CB7FCA" w:rsidRPr="00AA1FC7" w:rsidRDefault="00E45451" w:rsidP="00421D3B">
      <w:pPr>
        <w:spacing w:line="360" w:lineRule="auto"/>
        <w:ind w:right="49"/>
        <w:contextualSpacing/>
        <w:jc w:val="both"/>
        <w:rPr>
          <w:rFonts w:ascii="Palatino Linotype" w:eastAsia="Times New Roman" w:hAnsi="Palatino Linotype" w:cs="Tahoma"/>
          <w:b/>
          <w:bCs/>
          <w:color w:val="000000" w:themeColor="text1"/>
          <w:sz w:val="24"/>
          <w:szCs w:val="24"/>
          <w:lang w:eastAsia="es-MX"/>
        </w:rPr>
      </w:pPr>
      <w:r w:rsidRPr="00E45451">
        <w:rPr>
          <w:rFonts w:ascii="Palatino Linotype" w:eastAsia="Times New Roman" w:hAnsi="Palatino Linotype" w:cs="Tahoma"/>
          <w:b/>
          <w:color w:val="000000" w:themeColor="text1"/>
          <w:sz w:val="24"/>
          <w:szCs w:val="24"/>
          <w:lang w:eastAsia="es-MX"/>
        </w:rPr>
        <w:lastRenderedPageBreak/>
        <w:t>74.</w:t>
      </w:r>
      <w:r>
        <w:rPr>
          <w:rFonts w:ascii="Palatino Linotype" w:eastAsia="Times New Roman" w:hAnsi="Palatino Linotype" w:cs="Tahoma"/>
          <w:color w:val="000000" w:themeColor="text1"/>
          <w:sz w:val="24"/>
          <w:szCs w:val="24"/>
          <w:lang w:eastAsia="es-MX"/>
        </w:rPr>
        <w:t xml:space="preserve"> </w:t>
      </w:r>
      <w:r w:rsidR="00CB7FCA" w:rsidRPr="00AA1FC7">
        <w:rPr>
          <w:rFonts w:ascii="Palatino Linotype" w:eastAsia="Times New Roman" w:hAnsi="Palatino Linotype" w:cs="Tahoma"/>
          <w:color w:val="000000" w:themeColor="text1"/>
          <w:sz w:val="24"/>
          <w:szCs w:val="24"/>
          <w:lang w:eastAsia="es-MX"/>
        </w:rPr>
        <w:t>De manera particular el artículo 156, de la Ley General de Instituciones y Procedimientos Electorales dispone que la credencial para votar deberá contener, cuando menos, los siguientes datos:</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a) </w:t>
      </w:r>
      <w:r w:rsidRPr="00AA1FC7">
        <w:rPr>
          <w:rFonts w:ascii="Palatino Linotype" w:eastAsia="Times New Roman" w:hAnsi="Palatino Linotype" w:cs="Tahoma"/>
          <w:i/>
          <w:iCs/>
          <w:color w:val="000000" w:themeColor="text1"/>
          <w:sz w:val="24"/>
          <w:szCs w:val="24"/>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b) </w:t>
      </w:r>
      <w:r w:rsidRPr="00AA1FC7">
        <w:rPr>
          <w:rFonts w:ascii="Palatino Linotype" w:eastAsia="Times New Roman" w:hAnsi="Palatino Linotype" w:cs="Tahoma"/>
          <w:i/>
          <w:iCs/>
          <w:color w:val="000000" w:themeColor="text1"/>
          <w:sz w:val="24"/>
          <w:szCs w:val="24"/>
          <w:lang w:eastAsia="es-MX"/>
        </w:rPr>
        <w:t xml:space="preserve">Sección electoral en donde deberá votar el ciudadano. En el caso de los ciudadanos residentes en el extranjero no será necesario incluir este requisito;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c) </w:t>
      </w:r>
      <w:r w:rsidRPr="00AA1FC7">
        <w:rPr>
          <w:rFonts w:ascii="Palatino Linotype" w:eastAsia="Times New Roman" w:hAnsi="Palatino Linotype" w:cs="Tahoma"/>
          <w:i/>
          <w:iCs/>
          <w:color w:val="000000" w:themeColor="text1"/>
          <w:sz w:val="24"/>
          <w:szCs w:val="24"/>
          <w:lang w:eastAsia="es-MX"/>
        </w:rPr>
        <w:t xml:space="preserve">Apellido paterno, apellido materno y nombre completo;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d) </w:t>
      </w:r>
      <w:r w:rsidRPr="00AA1FC7">
        <w:rPr>
          <w:rFonts w:ascii="Palatino Linotype" w:eastAsia="Times New Roman" w:hAnsi="Palatino Linotype" w:cs="Tahoma"/>
          <w:i/>
          <w:iCs/>
          <w:color w:val="000000" w:themeColor="text1"/>
          <w:sz w:val="24"/>
          <w:szCs w:val="24"/>
          <w:lang w:eastAsia="es-MX"/>
        </w:rPr>
        <w:t xml:space="preserve">Domicilio;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e) </w:t>
      </w:r>
      <w:r w:rsidRPr="00AA1FC7">
        <w:rPr>
          <w:rFonts w:ascii="Palatino Linotype" w:eastAsia="Times New Roman" w:hAnsi="Palatino Linotype" w:cs="Tahoma"/>
          <w:i/>
          <w:iCs/>
          <w:color w:val="000000" w:themeColor="text1"/>
          <w:sz w:val="24"/>
          <w:szCs w:val="24"/>
          <w:lang w:eastAsia="es-MX"/>
        </w:rPr>
        <w:t xml:space="preserve">Sexo; </w:t>
      </w:r>
    </w:p>
    <w:p w:rsidR="00CB7FCA" w:rsidRPr="00AA1FC7" w:rsidRDefault="00CB7FCA" w:rsidP="00421D3B">
      <w:pPr>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f) </w:t>
      </w:r>
      <w:r w:rsidRPr="00AA1FC7">
        <w:rPr>
          <w:rFonts w:ascii="Palatino Linotype" w:eastAsia="Times New Roman" w:hAnsi="Palatino Linotype" w:cs="Tahoma"/>
          <w:i/>
          <w:iCs/>
          <w:color w:val="000000" w:themeColor="text1"/>
          <w:sz w:val="24"/>
          <w:szCs w:val="24"/>
          <w:lang w:eastAsia="es-MX"/>
        </w:rPr>
        <w:t>Edad y año de registro;</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g) </w:t>
      </w:r>
      <w:r w:rsidRPr="00AA1FC7">
        <w:rPr>
          <w:rFonts w:ascii="Palatino Linotype" w:eastAsia="Times New Roman" w:hAnsi="Palatino Linotype" w:cs="Tahoma"/>
          <w:i/>
          <w:iCs/>
          <w:color w:val="000000" w:themeColor="text1"/>
          <w:sz w:val="24"/>
          <w:szCs w:val="24"/>
          <w:lang w:eastAsia="es-MX"/>
        </w:rPr>
        <w:t xml:space="preserve">Firma, huella digital y fotografía del elector;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h) </w:t>
      </w:r>
      <w:r w:rsidRPr="00AA1FC7">
        <w:rPr>
          <w:rFonts w:ascii="Palatino Linotype" w:eastAsia="Times New Roman" w:hAnsi="Palatino Linotype" w:cs="Tahoma"/>
          <w:i/>
          <w:iCs/>
          <w:color w:val="000000" w:themeColor="text1"/>
          <w:sz w:val="24"/>
          <w:szCs w:val="24"/>
          <w:lang w:eastAsia="es-MX"/>
        </w:rPr>
        <w:t xml:space="preserve">Clave de registro, y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i) </w:t>
      </w:r>
      <w:r w:rsidRPr="00AA1FC7">
        <w:rPr>
          <w:rFonts w:ascii="Palatino Linotype" w:eastAsia="Times New Roman" w:hAnsi="Palatino Linotype" w:cs="Tahoma"/>
          <w:i/>
          <w:iCs/>
          <w:color w:val="000000" w:themeColor="text1"/>
          <w:sz w:val="24"/>
          <w:szCs w:val="24"/>
          <w:lang w:eastAsia="es-MX"/>
        </w:rPr>
        <w:t xml:space="preserve">Clave Única del Registro de Población.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b/>
          <w:bCs/>
          <w:i/>
          <w:iCs/>
          <w:color w:val="000000" w:themeColor="text1"/>
          <w:sz w:val="24"/>
          <w:szCs w:val="24"/>
          <w:lang w:eastAsia="es-MX"/>
        </w:rPr>
      </w:pP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2. </w:t>
      </w:r>
      <w:r w:rsidRPr="00AA1FC7">
        <w:rPr>
          <w:rFonts w:ascii="Palatino Linotype" w:eastAsia="Times New Roman" w:hAnsi="Palatino Linotype" w:cs="Tahoma"/>
          <w:i/>
          <w:iCs/>
          <w:color w:val="000000" w:themeColor="text1"/>
          <w:sz w:val="24"/>
          <w:szCs w:val="24"/>
          <w:lang w:eastAsia="es-MX"/>
        </w:rPr>
        <w:t xml:space="preserve">Además tendrá: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a) </w:t>
      </w:r>
      <w:r w:rsidRPr="00AA1FC7">
        <w:rPr>
          <w:rFonts w:ascii="Palatino Linotype" w:eastAsia="Times New Roman" w:hAnsi="Palatino Linotype" w:cs="Tahoma"/>
          <w:i/>
          <w:iCs/>
          <w:color w:val="000000" w:themeColor="text1"/>
          <w:sz w:val="24"/>
          <w:szCs w:val="24"/>
          <w:lang w:eastAsia="es-MX"/>
        </w:rPr>
        <w:t xml:space="preserve">Espacios necesarios para marcar año y elección de que se trate;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b) </w:t>
      </w:r>
      <w:r w:rsidRPr="00AA1FC7">
        <w:rPr>
          <w:rFonts w:ascii="Palatino Linotype" w:eastAsia="Times New Roman" w:hAnsi="Palatino Linotype" w:cs="Tahoma"/>
          <w:i/>
          <w:iCs/>
          <w:color w:val="000000" w:themeColor="text1"/>
          <w:sz w:val="24"/>
          <w:szCs w:val="24"/>
          <w:lang w:eastAsia="es-MX"/>
        </w:rPr>
        <w:t xml:space="preserve">Firma impresa del Secretario Ejecutivo del Instituto;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c) </w:t>
      </w:r>
      <w:r w:rsidRPr="00AA1FC7">
        <w:rPr>
          <w:rFonts w:ascii="Palatino Linotype" w:eastAsia="Times New Roman" w:hAnsi="Palatino Linotype" w:cs="Tahoma"/>
          <w:i/>
          <w:iCs/>
          <w:color w:val="000000" w:themeColor="text1"/>
          <w:sz w:val="24"/>
          <w:szCs w:val="24"/>
          <w:lang w:eastAsia="es-MX"/>
        </w:rPr>
        <w:t xml:space="preserve">Año de emisión; </w:t>
      </w:r>
    </w:p>
    <w:p w:rsidR="00CB7FCA" w:rsidRPr="00AA1FC7" w:rsidRDefault="00CB7FCA" w:rsidP="00421D3B">
      <w:pPr>
        <w:autoSpaceDE w:val="0"/>
        <w:autoSpaceDN w:val="0"/>
        <w:adjustRightInd w:val="0"/>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d) </w:t>
      </w:r>
      <w:r w:rsidRPr="00AA1FC7">
        <w:rPr>
          <w:rFonts w:ascii="Palatino Linotype" w:eastAsia="Times New Roman" w:hAnsi="Palatino Linotype" w:cs="Tahoma"/>
          <w:i/>
          <w:iCs/>
          <w:color w:val="000000" w:themeColor="text1"/>
          <w:sz w:val="24"/>
          <w:szCs w:val="24"/>
          <w:lang w:eastAsia="es-MX"/>
        </w:rPr>
        <w:t xml:space="preserve">Año en el que expira su vigencia, y </w:t>
      </w:r>
    </w:p>
    <w:p w:rsidR="00CB7FCA" w:rsidRPr="00AA1FC7" w:rsidRDefault="00CB7FCA" w:rsidP="00421D3B">
      <w:pPr>
        <w:ind w:right="49"/>
        <w:contextualSpacing/>
        <w:jc w:val="both"/>
        <w:rPr>
          <w:rFonts w:ascii="Palatino Linotype" w:eastAsia="Times New Roman" w:hAnsi="Palatino Linotype" w:cs="Tahoma"/>
          <w:i/>
          <w:iCs/>
          <w:color w:val="000000" w:themeColor="text1"/>
          <w:sz w:val="24"/>
          <w:szCs w:val="24"/>
          <w:lang w:eastAsia="es-MX"/>
        </w:rPr>
      </w:pPr>
      <w:r w:rsidRPr="00AA1FC7">
        <w:rPr>
          <w:rFonts w:ascii="Palatino Linotype" w:eastAsia="Times New Roman" w:hAnsi="Palatino Linotype" w:cs="Tahoma"/>
          <w:b/>
          <w:bCs/>
          <w:i/>
          <w:iCs/>
          <w:color w:val="000000" w:themeColor="text1"/>
          <w:sz w:val="24"/>
          <w:szCs w:val="24"/>
          <w:lang w:eastAsia="es-MX"/>
        </w:rPr>
        <w:t xml:space="preserve">e) </w:t>
      </w:r>
      <w:r w:rsidRPr="00AA1FC7">
        <w:rPr>
          <w:rFonts w:ascii="Palatino Linotype" w:eastAsia="Times New Roman" w:hAnsi="Palatino Linotype" w:cs="Tahoma"/>
          <w:i/>
          <w:iCs/>
          <w:color w:val="000000" w:themeColor="text1"/>
          <w:sz w:val="24"/>
          <w:szCs w:val="24"/>
          <w:lang w:eastAsia="es-MX"/>
        </w:rPr>
        <w:t>En el caso de la que se expida al ciudadano residente en el extranjero, la leyenda “Para Votar desde el Extranjero”.</w:t>
      </w:r>
    </w:p>
    <w:p w:rsidR="00CB7FCA" w:rsidRPr="00AA1FC7" w:rsidRDefault="00CB7FCA" w:rsidP="00421D3B">
      <w:pPr>
        <w:ind w:right="49"/>
        <w:contextualSpacing/>
        <w:jc w:val="both"/>
        <w:rPr>
          <w:rFonts w:ascii="Palatino Linotype" w:eastAsia="Times New Roman" w:hAnsi="Palatino Linotype" w:cs="Tahoma"/>
          <w:color w:val="000000" w:themeColor="text1"/>
          <w:sz w:val="24"/>
          <w:szCs w:val="24"/>
          <w:lang w:eastAsia="es-MX"/>
        </w:rPr>
      </w:pPr>
    </w:p>
    <w:p w:rsidR="00CB7FCA" w:rsidRPr="00AA1FC7" w:rsidRDefault="00E45451" w:rsidP="00421D3B">
      <w:pPr>
        <w:spacing w:line="360" w:lineRule="auto"/>
        <w:ind w:right="49"/>
        <w:contextualSpacing/>
        <w:jc w:val="both"/>
        <w:rPr>
          <w:rFonts w:ascii="Palatino Linotype" w:eastAsia="Times New Roman" w:hAnsi="Palatino Linotype" w:cs="Tahoma"/>
          <w:color w:val="000000" w:themeColor="text1"/>
          <w:sz w:val="24"/>
          <w:szCs w:val="24"/>
        </w:rPr>
      </w:pPr>
      <w:r w:rsidRPr="00E45451">
        <w:rPr>
          <w:rFonts w:ascii="Palatino Linotype" w:eastAsia="Times New Roman" w:hAnsi="Palatino Linotype" w:cs="Tahoma"/>
          <w:b/>
          <w:color w:val="000000" w:themeColor="text1"/>
          <w:sz w:val="24"/>
          <w:szCs w:val="24"/>
          <w:lang w:eastAsia="es-MX"/>
        </w:rPr>
        <w:t>75.</w:t>
      </w:r>
      <w:r>
        <w:rPr>
          <w:rFonts w:ascii="Palatino Linotype" w:eastAsia="Times New Roman" w:hAnsi="Palatino Linotype" w:cs="Tahoma"/>
          <w:color w:val="000000" w:themeColor="text1"/>
          <w:sz w:val="24"/>
          <w:szCs w:val="24"/>
          <w:lang w:eastAsia="es-MX"/>
        </w:rPr>
        <w:t xml:space="preserve"> </w:t>
      </w:r>
      <w:r w:rsidR="00CB7FCA" w:rsidRPr="00AA1FC7">
        <w:rPr>
          <w:rFonts w:ascii="Palatino Linotype" w:eastAsia="Times New Roman" w:hAnsi="Palatino Linotype" w:cs="Tahoma"/>
          <w:color w:val="000000" w:themeColor="text1"/>
          <w:sz w:val="24"/>
          <w:szCs w:val="24"/>
          <w:lang w:eastAsia="es-MX"/>
        </w:rPr>
        <w:t xml:space="preserve">Como se advierte, todos los elementos contenidos en la credencial hacen a su titular, identificado, identificable e incluso ubicable en su domicilio. </w:t>
      </w:r>
      <w:r w:rsidR="00CB7FCA" w:rsidRPr="00AA1FC7">
        <w:rPr>
          <w:rFonts w:ascii="Palatino Linotype" w:eastAsia="Times New Roman" w:hAnsi="Palatino Linotype" w:cs="Tahoma"/>
          <w:color w:val="000000" w:themeColor="text1"/>
          <w:sz w:val="24"/>
          <w:szCs w:val="24"/>
        </w:rPr>
        <w:t xml:space="preserve">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w:t>
      </w:r>
      <w:r w:rsidR="00CB7FCA" w:rsidRPr="00AA1FC7">
        <w:rPr>
          <w:rFonts w:ascii="Palatino Linotype" w:eastAsia="Times New Roman" w:hAnsi="Palatino Linotype" w:cs="Tahoma"/>
          <w:color w:val="000000" w:themeColor="text1"/>
          <w:sz w:val="24"/>
          <w:szCs w:val="24"/>
        </w:rPr>
        <w:lastRenderedPageBreak/>
        <w:t>en un documento como manera de acreditar la presentación de su titular y comprobar que la credencial se tuvo a la vista, por ello su relevancia y lo delicado de su uso.</w:t>
      </w:r>
    </w:p>
    <w:p w:rsidR="00CB7FCA" w:rsidRPr="00AA1FC7" w:rsidRDefault="00CB7FCA" w:rsidP="00421D3B">
      <w:pPr>
        <w:spacing w:line="360" w:lineRule="auto"/>
        <w:ind w:right="49"/>
        <w:contextualSpacing/>
        <w:jc w:val="both"/>
        <w:rPr>
          <w:rFonts w:ascii="Palatino Linotype" w:eastAsia="Times New Roman" w:hAnsi="Palatino Linotype" w:cs="Tahoma"/>
          <w:color w:val="000000" w:themeColor="text1"/>
          <w:sz w:val="24"/>
          <w:szCs w:val="24"/>
        </w:rPr>
      </w:pPr>
    </w:p>
    <w:p w:rsidR="00CB7FCA" w:rsidRPr="00AA1FC7" w:rsidRDefault="00E45451" w:rsidP="00421D3B">
      <w:pPr>
        <w:spacing w:line="360" w:lineRule="auto"/>
        <w:ind w:right="49"/>
        <w:contextualSpacing/>
        <w:jc w:val="both"/>
        <w:rPr>
          <w:rFonts w:ascii="Palatino Linotype" w:eastAsia="Times New Roman" w:hAnsi="Palatino Linotype" w:cs="Tahoma"/>
          <w:color w:val="000000" w:themeColor="text1"/>
          <w:sz w:val="24"/>
          <w:szCs w:val="24"/>
        </w:rPr>
      </w:pPr>
      <w:r w:rsidRPr="00E45451">
        <w:rPr>
          <w:rFonts w:ascii="Palatino Linotype" w:eastAsia="Times New Roman" w:hAnsi="Palatino Linotype" w:cs="Tahoma"/>
          <w:b/>
          <w:color w:val="000000" w:themeColor="text1"/>
          <w:sz w:val="24"/>
          <w:szCs w:val="24"/>
        </w:rPr>
        <w:t>76.</w:t>
      </w:r>
      <w:r>
        <w:rPr>
          <w:rFonts w:ascii="Palatino Linotype" w:eastAsia="Times New Roman" w:hAnsi="Palatino Linotype" w:cs="Tahoma"/>
          <w:color w:val="000000" w:themeColor="text1"/>
          <w:sz w:val="24"/>
          <w:szCs w:val="24"/>
        </w:rPr>
        <w:t xml:space="preserve"> </w:t>
      </w:r>
      <w:r w:rsidR="00CB7FCA" w:rsidRPr="00AA1FC7">
        <w:rPr>
          <w:rFonts w:ascii="Palatino Linotype" w:eastAsia="Times New Roman" w:hAnsi="Palatino Linotype" w:cs="Tahoma"/>
          <w:color w:val="000000" w:themeColor="text1"/>
          <w:sz w:val="24"/>
          <w:szCs w:val="24"/>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CB7FCA" w:rsidRPr="00AA1FC7" w:rsidRDefault="00CB7FCA" w:rsidP="00421D3B">
      <w:pPr>
        <w:spacing w:line="360" w:lineRule="auto"/>
        <w:ind w:right="49"/>
        <w:contextualSpacing/>
        <w:jc w:val="both"/>
        <w:rPr>
          <w:rFonts w:ascii="Palatino Linotype" w:eastAsia="Times New Roman" w:hAnsi="Palatino Linotype" w:cs="Tahoma"/>
          <w:color w:val="000000" w:themeColor="text1"/>
          <w:sz w:val="24"/>
          <w:szCs w:val="24"/>
        </w:rPr>
      </w:pPr>
    </w:p>
    <w:p w:rsidR="00CB4D26" w:rsidRPr="00AA1FC7" w:rsidRDefault="00E45451" w:rsidP="00421D3B">
      <w:pPr>
        <w:spacing w:line="360" w:lineRule="auto"/>
        <w:ind w:right="49"/>
        <w:contextualSpacing/>
        <w:jc w:val="both"/>
        <w:rPr>
          <w:rFonts w:ascii="Palatino Linotype" w:eastAsia="Calibri" w:hAnsi="Palatino Linotype" w:cs="Tahoma"/>
          <w:bCs/>
          <w:color w:val="000000" w:themeColor="text1"/>
          <w:sz w:val="24"/>
          <w:szCs w:val="24"/>
          <w:lang w:val="es-ES"/>
        </w:rPr>
      </w:pPr>
      <w:r w:rsidRPr="00E45451">
        <w:rPr>
          <w:rFonts w:ascii="Palatino Linotype" w:eastAsia="Times New Roman" w:hAnsi="Palatino Linotype" w:cs="Tahoma"/>
          <w:b/>
          <w:color w:val="000000" w:themeColor="text1"/>
          <w:sz w:val="24"/>
          <w:szCs w:val="24"/>
        </w:rPr>
        <w:t>77.</w:t>
      </w:r>
      <w:r>
        <w:rPr>
          <w:rFonts w:ascii="Palatino Linotype" w:eastAsia="Times New Roman" w:hAnsi="Palatino Linotype" w:cs="Tahoma"/>
          <w:color w:val="000000" w:themeColor="text1"/>
          <w:sz w:val="24"/>
          <w:szCs w:val="24"/>
        </w:rPr>
        <w:t xml:space="preserve"> </w:t>
      </w:r>
      <w:r w:rsidR="00CB7FCA" w:rsidRPr="00AA1FC7">
        <w:rPr>
          <w:rFonts w:ascii="Palatino Linotype" w:eastAsia="Times New Roman" w:hAnsi="Palatino Linotype" w:cs="Tahoma"/>
          <w:color w:val="000000" w:themeColor="text1"/>
          <w:sz w:val="24"/>
          <w:szCs w:val="24"/>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00CB7FCA" w:rsidRPr="00AA1FC7">
        <w:rPr>
          <w:rFonts w:ascii="Palatino Linotype" w:eastAsia="Times New Roman" w:hAnsi="Palatino Linotype" w:cs="Tahoma"/>
          <w:b/>
          <w:color w:val="000000" w:themeColor="text1"/>
          <w:sz w:val="24"/>
          <w:szCs w:val="24"/>
        </w:rPr>
        <w:t xml:space="preserve">la credencial de elector, es confidencial </w:t>
      </w:r>
      <w:r w:rsidR="00CB7FCA" w:rsidRPr="00AA1FC7">
        <w:rPr>
          <w:rFonts w:ascii="Palatino Linotype" w:eastAsia="Times New Roman" w:hAnsi="Palatino Linotype" w:cs="Tahoma"/>
          <w:color w:val="000000" w:themeColor="text1"/>
          <w:sz w:val="24"/>
          <w:szCs w:val="24"/>
        </w:rPr>
        <w:t xml:space="preserve">y actualiza la causal de clasificación, establecida en el </w:t>
      </w:r>
      <w:r w:rsidR="00CB7FCA" w:rsidRPr="00AA1FC7">
        <w:rPr>
          <w:rFonts w:ascii="Palatino Linotype" w:eastAsia="Calibri" w:hAnsi="Palatino Linotype" w:cs="Tahoma"/>
          <w:bCs/>
          <w:color w:val="000000" w:themeColor="text1"/>
          <w:sz w:val="24"/>
          <w:szCs w:val="24"/>
          <w:lang w:val="es-ES"/>
        </w:rPr>
        <w:t>artículo 143, fracción I, de la Ley de Transparencia y Acceso a la Información Pública del Estado de México y Municipios.</w:t>
      </w:r>
    </w:p>
    <w:p w:rsidR="00CB4D26" w:rsidRPr="00AA1FC7" w:rsidRDefault="00CB4D26" w:rsidP="00421D3B">
      <w:pPr>
        <w:spacing w:line="360" w:lineRule="auto"/>
        <w:ind w:right="49"/>
        <w:contextualSpacing/>
        <w:jc w:val="both"/>
        <w:rPr>
          <w:rFonts w:ascii="Palatino Linotype" w:eastAsia="Calibri" w:hAnsi="Palatino Linotype" w:cs="Tahoma"/>
          <w:bCs/>
          <w:color w:val="000000" w:themeColor="text1"/>
          <w:sz w:val="24"/>
          <w:szCs w:val="24"/>
          <w:lang w:val="es-ES"/>
        </w:rPr>
      </w:pP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78.</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Por cuanto al PASAPORTE/VISA: Es un documento que acredita la identidad y la nacionalidad de una persona y que es necesario para viajar, el cual contiene información susceptible de ser clasificada como confidencial tales como el número, la fecha de expedición y vigencia. </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lastRenderedPageBreak/>
        <w:t>79.</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Ello, de conformidad con el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Solicitud de empleo (emitida por la DRH)</w:t>
      </w: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80.</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81.</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w:t>
      </w:r>
      <w:r w:rsidR="00CB7FCA" w:rsidRPr="00AA1FC7">
        <w:rPr>
          <w:rFonts w:ascii="Palatino Linotype" w:eastAsia="Times New Roman" w:hAnsi="Palatino Linotype" w:cs="Times New Roman"/>
          <w:color w:val="000000" w:themeColor="text1"/>
          <w:sz w:val="24"/>
          <w:szCs w:val="24"/>
        </w:rPr>
        <w:lastRenderedPageBreak/>
        <w:t>guardar relación directa con la contratación del servidor público y con el ejercicio de sus atribuciones.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E45451" w:rsidP="00421D3B">
      <w:pPr>
        <w:spacing w:line="360" w:lineRule="auto"/>
        <w:ind w:right="49"/>
        <w:jc w:val="both"/>
        <w:rPr>
          <w:rFonts w:ascii="Palatino Linotype" w:eastAsia="Times New Roman" w:hAnsi="Palatino Linotype" w:cs="Times New Roman"/>
          <w:color w:val="000000" w:themeColor="text1"/>
          <w:sz w:val="24"/>
          <w:szCs w:val="24"/>
        </w:rPr>
      </w:pPr>
      <w:r w:rsidRPr="00E45451">
        <w:rPr>
          <w:rFonts w:ascii="Palatino Linotype" w:eastAsia="Times New Roman" w:hAnsi="Palatino Linotype" w:cs="Times New Roman"/>
          <w:b/>
          <w:color w:val="000000" w:themeColor="text1"/>
          <w:sz w:val="24"/>
          <w:szCs w:val="24"/>
        </w:rPr>
        <w:t>82.</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CURP</w:t>
      </w:r>
    </w:p>
    <w:p w:rsidR="00CB7FCA" w:rsidRPr="00AA1FC7" w:rsidRDefault="00E45451" w:rsidP="00421D3B">
      <w:pPr>
        <w:spacing w:line="360" w:lineRule="auto"/>
        <w:ind w:right="49"/>
        <w:jc w:val="both"/>
        <w:rPr>
          <w:rFonts w:ascii="Palatino Linotype" w:eastAsia="Calibri" w:hAnsi="Palatino Linotype" w:cs="Times New Roman"/>
          <w:color w:val="000000" w:themeColor="text1"/>
          <w:sz w:val="24"/>
          <w:szCs w:val="24"/>
        </w:rPr>
      </w:pPr>
      <w:r w:rsidRPr="00E45451">
        <w:rPr>
          <w:rFonts w:ascii="Palatino Linotype" w:eastAsia="Calibri" w:hAnsi="Palatino Linotype" w:cs="Times New Roman"/>
          <w:b/>
          <w:color w:val="000000" w:themeColor="text1"/>
          <w:sz w:val="24"/>
          <w:szCs w:val="24"/>
        </w:rPr>
        <w:t>83.</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CB7FCA" w:rsidRPr="00AA1FC7" w:rsidRDefault="00CB7FCA" w:rsidP="00421D3B">
      <w:pPr>
        <w:spacing w:line="360" w:lineRule="auto"/>
        <w:ind w:right="49"/>
        <w:jc w:val="both"/>
        <w:rPr>
          <w:rFonts w:ascii="Palatino Linotype" w:eastAsia="Calibri" w:hAnsi="Palatino Linotype" w:cs="Times New Roman"/>
          <w:color w:val="000000" w:themeColor="text1"/>
          <w:sz w:val="24"/>
          <w:szCs w:val="24"/>
        </w:rPr>
      </w:pPr>
    </w:p>
    <w:p w:rsidR="00CB7FCA" w:rsidRPr="00AA1FC7" w:rsidRDefault="00E45451" w:rsidP="00421D3B">
      <w:pPr>
        <w:spacing w:line="360" w:lineRule="auto"/>
        <w:ind w:right="49"/>
        <w:jc w:val="both"/>
        <w:rPr>
          <w:rFonts w:ascii="Palatino Linotype" w:eastAsia="Calibri" w:hAnsi="Palatino Linotype" w:cs="Times New Roman"/>
          <w:color w:val="000000" w:themeColor="text1"/>
          <w:sz w:val="24"/>
          <w:szCs w:val="24"/>
        </w:rPr>
      </w:pPr>
      <w:r w:rsidRPr="00E45451">
        <w:rPr>
          <w:rFonts w:ascii="Palatino Linotype" w:eastAsia="Calibri" w:hAnsi="Palatino Linotype" w:cs="Times New Roman"/>
          <w:b/>
          <w:color w:val="000000" w:themeColor="text1"/>
          <w:sz w:val="24"/>
          <w:szCs w:val="24"/>
        </w:rPr>
        <w:t>84.</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CB7FCA" w:rsidRPr="00AA1FC7" w:rsidRDefault="00CB7FCA" w:rsidP="00421D3B">
      <w:pPr>
        <w:spacing w:line="360" w:lineRule="auto"/>
        <w:ind w:right="49"/>
        <w:jc w:val="both"/>
        <w:rPr>
          <w:rFonts w:ascii="Palatino Linotype" w:eastAsia="Calibri" w:hAnsi="Palatino Linotype" w:cs="Times New Roman"/>
          <w:iCs/>
          <w:color w:val="000000" w:themeColor="text1"/>
          <w:sz w:val="24"/>
          <w:szCs w:val="24"/>
        </w:rPr>
      </w:pPr>
    </w:p>
    <w:p w:rsidR="00CB7FCA" w:rsidRPr="00AA1FC7" w:rsidRDefault="00E45451" w:rsidP="00421D3B">
      <w:pPr>
        <w:spacing w:line="360" w:lineRule="auto"/>
        <w:ind w:right="49"/>
        <w:jc w:val="both"/>
        <w:rPr>
          <w:rFonts w:ascii="Palatino Linotype" w:eastAsia="Calibri" w:hAnsi="Palatino Linotype" w:cs="Times New Roman"/>
          <w:color w:val="000000" w:themeColor="text1"/>
          <w:sz w:val="24"/>
          <w:szCs w:val="24"/>
        </w:rPr>
      </w:pPr>
      <w:r w:rsidRPr="00E45451">
        <w:rPr>
          <w:rFonts w:ascii="Palatino Linotype" w:eastAsia="Calibri" w:hAnsi="Palatino Linotype" w:cs="Times New Roman"/>
          <w:b/>
          <w:color w:val="000000" w:themeColor="text1"/>
          <w:sz w:val="24"/>
          <w:szCs w:val="24"/>
        </w:rPr>
        <w:lastRenderedPageBreak/>
        <w:t>85.</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En ese orden de ideas, la Secretaría de Gobernación</w:t>
      </w:r>
      <w:r w:rsidR="00CB7FCA" w:rsidRPr="00AA1FC7">
        <w:rPr>
          <w:rFonts w:ascii="Palatino Linotype" w:eastAsia="Calibri" w:hAnsi="Palatino Linotype" w:cs="Times New Roman"/>
          <w:color w:val="000000" w:themeColor="text1"/>
          <w:sz w:val="24"/>
          <w:szCs w:val="24"/>
          <w:vertAlign w:val="superscript"/>
        </w:rPr>
        <w:footnoteReference w:id="4"/>
      </w:r>
      <w:r w:rsidR="00CB7FCA" w:rsidRPr="00AA1FC7">
        <w:rPr>
          <w:rFonts w:ascii="Palatino Linotype" w:eastAsia="Calibri" w:hAnsi="Palatino Linotype" w:cs="Times New Roman"/>
          <w:color w:val="000000" w:themeColor="text1"/>
          <w:sz w:val="24"/>
          <w:szCs w:val="24"/>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CB7FCA" w:rsidRPr="00AA1FC7" w:rsidRDefault="00CB7FCA" w:rsidP="00421D3B">
      <w:pPr>
        <w:numPr>
          <w:ilvl w:val="0"/>
          <w:numId w:val="36"/>
        </w:numPr>
        <w:spacing w:after="0" w:line="360" w:lineRule="auto"/>
        <w:ind w:left="0" w:right="49"/>
        <w:contextualSpacing/>
        <w:jc w:val="both"/>
        <w:rPr>
          <w:rFonts w:ascii="Palatino Linotype" w:eastAsia="Calibri" w:hAnsi="Palatino Linotype" w:cs="Times New Roman"/>
          <w:color w:val="000000" w:themeColor="text1"/>
          <w:sz w:val="24"/>
          <w:szCs w:val="24"/>
        </w:rPr>
      </w:pPr>
      <w:r w:rsidRPr="00AA1FC7">
        <w:rPr>
          <w:rFonts w:ascii="Palatino Linotype" w:eastAsia="Calibri" w:hAnsi="Palatino Linotype" w:cs="Times New Roman"/>
          <w:color w:val="000000" w:themeColor="text1"/>
          <w:sz w:val="24"/>
          <w:szCs w:val="24"/>
        </w:rPr>
        <w:t>El primero y segundo apellidos, así como al nombre de pila;</w:t>
      </w:r>
    </w:p>
    <w:p w:rsidR="00CB7FCA" w:rsidRPr="00AA1FC7" w:rsidRDefault="00CB7FCA" w:rsidP="00421D3B">
      <w:pPr>
        <w:numPr>
          <w:ilvl w:val="0"/>
          <w:numId w:val="36"/>
        </w:numPr>
        <w:spacing w:after="0" w:line="360" w:lineRule="auto"/>
        <w:ind w:left="0" w:right="49"/>
        <w:contextualSpacing/>
        <w:jc w:val="both"/>
        <w:rPr>
          <w:rFonts w:ascii="Palatino Linotype" w:eastAsia="Calibri" w:hAnsi="Palatino Linotype" w:cs="Times New Roman"/>
          <w:color w:val="000000" w:themeColor="text1"/>
          <w:sz w:val="24"/>
          <w:szCs w:val="24"/>
        </w:rPr>
      </w:pPr>
      <w:r w:rsidRPr="00AA1FC7">
        <w:rPr>
          <w:rFonts w:ascii="Palatino Linotype" w:eastAsia="Calibri" w:hAnsi="Palatino Linotype" w:cs="Times New Roman"/>
          <w:color w:val="000000" w:themeColor="text1"/>
          <w:sz w:val="24"/>
          <w:szCs w:val="24"/>
        </w:rPr>
        <w:t>La fecha de nacimiento;</w:t>
      </w:r>
    </w:p>
    <w:p w:rsidR="00CB7FCA" w:rsidRPr="00AA1FC7" w:rsidRDefault="00CB7FCA" w:rsidP="00421D3B">
      <w:pPr>
        <w:numPr>
          <w:ilvl w:val="0"/>
          <w:numId w:val="36"/>
        </w:numPr>
        <w:spacing w:after="0" w:line="360" w:lineRule="auto"/>
        <w:ind w:left="0" w:right="49"/>
        <w:contextualSpacing/>
        <w:jc w:val="both"/>
        <w:rPr>
          <w:rFonts w:ascii="Palatino Linotype" w:eastAsia="Calibri" w:hAnsi="Palatino Linotype" w:cs="Times New Roman"/>
          <w:color w:val="000000" w:themeColor="text1"/>
          <w:sz w:val="24"/>
          <w:szCs w:val="24"/>
        </w:rPr>
      </w:pPr>
      <w:r w:rsidRPr="00AA1FC7">
        <w:rPr>
          <w:rFonts w:ascii="Palatino Linotype" w:eastAsia="Calibri" w:hAnsi="Palatino Linotype" w:cs="Times New Roman"/>
          <w:color w:val="000000" w:themeColor="text1"/>
          <w:sz w:val="24"/>
          <w:szCs w:val="24"/>
        </w:rPr>
        <w:t>El sexo, y</w:t>
      </w:r>
    </w:p>
    <w:p w:rsidR="00CB7FCA" w:rsidRPr="00AA1FC7" w:rsidRDefault="00CB7FCA" w:rsidP="00421D3B">
      <w:pPr>
        <w:numPr>
          <w:ilvl w:val="0"/>
          <w:numId w:val="36"/>
        </w:numPr>
        <w:spacing w:after="0" w:line="360" w:lineRule="auto"/>
        <w:ind w:left="0" w:right="49"/>
        <w:contextualSpacing/>
        <w:jc w:val="both"/>
        <w:rPr>
          <w:rFonts w:ascii="Palatino Linotype" w:eastAsia="Calibri" w:hAnsi="Palatino Linotype" w:cs="Times New Roman"/>
          <w:color w:val="000000" w:themeColor="text1"/>
          <w:sz w:val="24"/>
          <w:szCs w:val="24"/>
        </w:rPr>
      </w:pPr>
      <w:r w:rsidRPr="00AA1FC7">
        <w:rPr>
          <w:rFonts w:ascii="Palatino Linotype" w:eastAsia="Calibri" w:hAnsi="Palatino Linotype" w:cs="Times New Roman"/>
          <w:color w:val="000000" w:themeColor="text1"/>
          <w:sz w:val="24"/>
          <w:szCs w:val="24"/>
        </w:rPr>
        <w:t>La entidad federativa de nacimiento.</w:t>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7FCA" w:rsidRPr="00AA1FC7" w:rsidRDefault="00E45451" w:rsidP="00421D3B">
      <w:pPr>
        <w:spacing w:line="360" w:lineRule="auto"/>
        <w:ind w:right="49"/>
        <w:jc w:val="both"/>
        <w:rPr>
          <w:rFonts w:ascii="Palatino Linotype" w:eastAsia="Calibri" w:hAnsi="Palatino Linotype" w:cs="Times New Roman"/>
          <w:color w:val="000000" w:themeColor="text1"/>
          <w:sz w:val="24"/>
          <w:szCs w:val="24"/>
        </w:rPr>
      </w:pPr>
      <w:r w:rsidRPr="00E45451">
        <w:rPr>
          <w:rFonts w:ascii="Palatino Linotype" w:eastAsia="Calibri" w:hAnsi="Palatino Linotype" w:cs="Times New Roman"/>
          <w:b/>
          <w:color w:val="000000" w:themeColor="text1"/>
          <w:sz w:val="24"/>
          <w:szCs w:val="24"/>
        </w:rPr>
        <w:t>86.</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Los dos últimos elementos de la Clave Única de Registro de Población evitan la duplicidad de la Clave y garantizan su correcta integración.</w:t>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7FCA" w:rsidRPr="00AA1FC7" w:rsidRDefault="001F1996" w:rsidP="00421D3B">
      <w:pPr>
        <w:spacing w:line="360" w:lineRule="auto"/>
        <w:ind w:right="49"/>
        <w:jc w:val="both"/>
        <w:rPr>
          <w:rFonts w:ascii="Palatino Linotype" w:eastAsia="Calibri" w:hAnsi="Palatino Linotype" w:cs="Times New Roman"/>
          <w:color w:val="000000" w:themeColor="text1"/>
          <w:sz w:val="24"/>
          <w:szCs w:val="24"/>
        </w:rPr>
      </w:pPr>
      <w:r w:rsidRPr="001F1996">
        <w:rPr>
          <w:rFonts w:ascii="Palatino Linotype" w:eastAsia="Calibri" w:hAnsi="Palatino Linotype" w:cs="Times New Roman"/>
          <w:b/>
          <w:color w:val="000000" w:themeColor="text1"/>
          <w:sz w:val="24"/>
          <w:szCs w:val="24"/>
        </w:rPr>
        <w:t>87.</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CB7FCA" w:rsidRPr="00AA1FC7" w:rsidRDefault="001F1996" w:rsidP="00421D3B">
      <w:pPr>
        <w:spacing w:line="360" w:lineRule="auto"/>
        <w:ind w:right="49"/>
        <w:jc w:val="both"/>
        <w:rPr>
          <w:rFonts w:ascii="Palatino Linotype" w:eastAsia="Calibri" w:hAnsi="Palatino Linotype" w:cs="Times New Roman"/>
          <w:color w:val="000000" w:themeColor="text1"/>
          <w:sz w:val="24"/>
          <w:szCs w:val="24"/>
        </w:rPr>
      </w:pPr>
      <w:r w:rsidRPr="001F1996">
        <w:rPr>
          <w:rFonts w:ascii="Palatino Linotype" w:eastAsia="Calibri" w:hAnsi="Palatino Linotype" w:cs="Times New Roman"/>
          <w:b/>
          <w:color w:val="000000" w:themeColor="text1"/>
          <w:sz w:val="24"/>
          <w:szCs w:val="24"/>
        </w:rPr>
        <w:lastRenderedPageBreak/>
        <w:t>88.</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Situación que se robustece, con el Criterio 18/17, emitido por el Instituto Nacional de Transparencia, Acceso a la Información y Protección de Datos Personales, que establece lo siguiente:</w:t>
      </w:r>
    </w:p>
    <w:p w:rsidR="00CB7FCA" w:rsidRPr="00AA1FC7" w:rsidRDefault="00CB7FCA" w:rsidP="00421D3B">
      <w:pPr>
        <w:ind w:right="49"/>
        <w:jc w:val="both"/>
        <w:rPr>
          <w:rFonts w:ascii="Palatino Linotype" w:eastAsia="Calibri" w:hAnsi="Palatino Linotype" w:cs="Tahoma"/>
          <w:bCs/>
          <w:i/>
          <w:iCs/>
          <w:color w:val="000000" w:themeColor="text1"/>
          <w:sz w:val="24"/>
          <w:szCs w:val="24"/>
        </w:rPr>
      </w:pPr>
      <w:r w:rsidRPr="00AA1FC7">
        <w:rPr>
          <w:rFonts w:ascii="Palatino Linotype" w:eastAsia="Calibri" w:hAnsi="Palatino Linotype" w:cs="Tahoma"/>
          <w:b/>
          <w:bCs/>
          <w:i/>
          <w:iCs/>
          <w:color w:val="000000" w:themeColor="text1"/>
          <w:sz w:val="24"/>
          <w:szCs w:val="24"/>
        </w:rPr>
        <w:t xml:space="preserve">“Clave Única de Registro de Población (CURP). </w:t>
      </w:r>
      <w:r w:rsidRPr="00AA1FC7">
        <w:rPr>
          <w:rFonts w:ascii="Palatino Linotype" w:eastAsia="Calibri" w:hAnsi="Palatino Linotype" w:cs="Tahoma"/>
          <w:bCs/>
          <w:i/>
          <w:iCs/>
          <w:color w:val="000000" w:themeColor="text1"/>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CB7FCA" w:rsidRPr="00AA1FC7" w:rsidRDefault="00CB7FCA" w:rsidP="00421D3B">
      <w:pPr>
        <w:spacing w:line="360" w:lineRule="auto"/>
        <w:ind w:right="49"/>
        <w:jc w:val="both"/>
        <w:rPr>
          <w:rFonts w:ascii="Palatino Linotype" w:eastAsia="Calibri" w:hAnsi="Palatino Linotype" w:cs="Tahoma"/>
          <w:bCs/>
          <w:color w:val="000000" w:themeColor="text1"/>
          <w:sz w:val="24"/>
          <w:szCs w:val="24"/>
        </w:rPr>
      </w:pPr>
    </w:p>
    <w:p w:rsidR="00CB7FCA" w:rsidRPr="00AA1FC7" w:rsidRDefault="001F1996" w:rsidP="00421D3B">
      <w:pPr>
        <w:spacing w:line="360" w:lineRule="auto"/>
        <w:ind w:right="49"/>
        <w:jc w:val="both"/>
        <w:rPr>
          <w:rFonts w:ascii="Palatino Linotype" w:eastAsia="Calibri" w:hAnsi="Palatino Linotype" w:cs="Times New Roman"/>
          <w:color w:val="000000" w:themeColor="text1"/>
          <w:sz w:val="24"/>
          <w:szCs w:val="24"/>
        </w:rPr>
      </w:pPr>
      <w:r w:rsidRPr="001F1996">
        <w:rPr>
          <w:rFonts w:ascii="Palatino Linotype" w:eastAsia="Calibri" w:hAnsi="Palatino Linotype" w:cs="Times New Roman"/>
          <w:b/>
          <w:color w:val="000000" w:themeColor="text1"/>
          <w:sz w:val="24"/>
          <w:szCs w:val="24"/>
        </w:rPr>
        <w:t>89.</w:t>
      </w:r>
      <w:r>
        <w:rPr>
          <w:rFonts w:ascii="Palatino Linotype" w:eastAsia="Calibri" w:hAnsi="Palatino Linotype" w:cs="Times New Roman"/>
          <w:color w:val="000000" w:themeColor="text1"/>
          <w:sz w:val="24"/>
          <w:szCs w:val="24"/>
        </w:rPr>
        <w:t xml:space="preserve"> </w:t>
      </w:r>
      <w:r w:rsidR="00CB7FCA" w:rsidRPr="00AA1FC7">
        <w:rPr>
          <w:rFonts w:ascii="Palatino Linotype" w:eastAsia="Calibri" w:hAnsi="Palatino Linotype" w:cs="Times New Roman"/>
          <w:color w:val="000000" w:themeColor="text1"/>
          <w:sz w:val="24"/>
          <w:szCs w:val="24"/>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privado, en términos del artículo 143, fracción I, de la Ley de Transparencia y Acceso a la Información Pública del Estado de México y Municipios. </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Ficha Curricular (máximo 2 cuartillas)</w:t>
      </w: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90.</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Ahora bien, “currículum” corresponde a una locución latina cuyo significado es:</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“carrera de vida”, Se usa como locución nominal masculina para designar la relación de los datos personales, formación académica, actividad laboral y méritos de una persona.” (Sic)</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91.</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De la interpretación a esta definición se desprende que el currículum vitae está relacionado con la hoja de vida o carrera de vida de una persona, donde se podría apreciar </w:t>
      </w:r>
      <w:r w:rsidR="00CB7FCA" w:rsidRPr="00AA1FC7">
        <w:rPr>
          <w:rFonts w:ascii="Palatino Linotype" w:eastAsia="Palatino Linotype" w:hAnsi="Palatino Linotype" w:cs="Times New Roman"/>
          <w:color w:val="000000" w:themeColor="text1"/>
          <w:sz w:val="24"/>
          <w:szCs w:val="24"/>
          <w:lang w:eastAsia="es-MX"/>
        </w:rPr>
        <w:lastRenderedPageBreak/>
        <w:t>la preparación académica y laboral que tiene, además de los méritos obtenidos tal y como podrían ser cursos, certificaciones o capacitaciones.</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92.</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Por su lado, la Real Academia Española, lo define como a continuación se cita: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“Relación de los títulos, honores, cargos, trabajos realizados, datos biográficos, etc, que califican a una persona” (Sic)</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93.</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Desde esta perspectiva, a través del currículum vite la particular puede advertir los estudios realizados o bien el nivel académico, así como la experiencia laboral de los servidores públicos que se encuentran adscritos al </w:t>
      </w:r>
      <w:r w:rsidR="00CB7FCA" w:rsidRPr="00AA1FC7">
        <w:rPr>
          <w:rFonts w:ascii="Palatino Linotype" w:eastAsia="Palatino Linotype" w:hAnsi="Palatino Linotype" w:cs="Times New Roman"/>
          <w:b/>
          <w:color w:val="000000" w:themeColor="text1"/>
          <w:sz w:val="24"/>
          <w:szCs w:val="24"/>
          <w:lang w:eastAsia="es-MX"/>
        </w:rPr>
        <w:t>SUJETO OBLIGADO</w:t>
      </w:r>
      <w:r w:rsidR="00CB7FCA" w:rsidRPr="00AA1FC7">
        <w:rPr>
          <w:rFonts w:ascii="Palatino Linotype" w:eastAsia="Palatino Linotype" w:hAnsi="Palatino Linotype" w:cs="Times New Roman"/>
          <w:color w:val="000000" w:themeColor="text1"/>
          <w:sz w:val="24"/>
          <w:szCs w:val="24"/>
          <w:lang w:eastAsia="es-MX"/>
        </w:rPr>
        <w:t>,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 xml:space="preserve"> “</w:t>
      </w:r>
      <w:r w:rsidRPr="00AA1FC7">
        <w:rPr>
          <w:rFonts w:ascii="Palatino Linotype" w:eastAsia="Times New Roman" w:hAnsi="Palatino Linotype" w:cs="Times New Roman"/>
          <w:b/>
          <w:bCs/>
          <w:i/>
          <w:color w:val="000000" w:themeColor="text1"/>
          <w:kern w:val="28"/>
          <w:sz w:val="24"/>
          <w:szCs w:val="24"/>
          <w:lang w:eastAsia="es-MX"/>
        </w:rPr>
        <w:t>Curriculum Vitae de servidores públicos</w:t>
      </w:r>
      <w:r w:rsidRPr="00AA1FC7">
        <w:rPr>
          <w:rFonts w:ascii="Palatino Linotype" w:eastAsia="Times New Roman" w:hAnsi="Palatino Linotype" w:cs="Times New Roman"/>
          <w:i/>
          <w:color w:val="000000" w:themeColor="text1"/>
          <w:kern w:val="28"/>
          <w:sz w:val="24"/>
          <w:szCs w:val="24"/>
          <w:lang w:eastAsia="es-MX"/>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w:t>
      </w:r>
      <w:r w:rsidRPr="00AA1FC7">
        <w:rPr>
          <w:rFonts w:ascii="Palatino Linotype" w:eastAsia="Times New Roman" w:hAnsi="Palatino Linotype" w:cs="Times New Roman"/>
          <w:i/>
          <w:color w:val="000000" w:themeColor="text1"/>
          <w:kern w:val="28"/>
          <w:sz w:val="24"/>
          <w:szCs w:val="24"/>
          <w:lang w:eastAsia="es-MX"/>
        </w:rPr>
        <w:lastRenderedPageBreak/>
        <w:t>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94.</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95.</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Por lo que es posible determinar que, el currículum vítae contienen información relacionada con la trayectoria académica, profesional y laboral, por medio del cual se </w:t>
      </w:r>
      <w:r w:rsidR="00CB7FCA" w:rsidRPr="00AA1FC7">
        <w:rPr>
          <w:rFonts w:ascii="Palatino Linotype" w:eastAsia="Palatino Linotype" w:hAnsi="Palatino Linotype" w:cs="Times New Roman"/>
          <w:color w:val="000000" w:themeColor="text1"/>
          <w:sz w:val="24"/>
          <w:szCs w:val="24"/>
          <w:lang w:eastAsia="es-MX"/>
        </w:rPr>
        <w:lastRenderedPageBreak/>
        <w:t>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1F1996"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1F1996">
        <w:rPr>
          <w:rFonts w:ascii="Palatino Linotype" w:eastAsia="Palatino Linotype" w:hAnsi="Palatino Linotype" w:cs="Times New Roman"/>
          <w:b/>
          <w:color w:val="000000" w:themeColor="text1"/>
          <w:sz w:val="24"/>
          <w:szCs w:val="24"/>
          <w:lang w:eastAsia="es-MX"/>
        </w:rPr>
        <w:t>96.</w:t>
      </w:r>
      <w:r>
        <w:rPr>
          <w:rFonts w:ascii="Palatino Linotype" w:eastAsia="Palatino Linotype" w:hAnsi="Palatino Linotype" w:cs="Times New Roman"/>
          <w:color w:val="000000" w:themeColor="text1"/>
          <w:sz w:val="24"/>
          <w:szCs w:val="24"/>
          <w:lang w:eastAsia="es-MX"/>
        </w:rPr>
        <w:t xml:space="preserve"> </w:t>
      </w:r>
      <w:r w:rsidR="00CB7FCA" w:rsidRPr="00AA1FC7">
        <w:rPr>
          <w:rFonts w:ascii="Palatino Linotype" w:eastAsia="Palatino Linotype" w:hAnsi="Palatino Linotype" w:cs="Times New Roman"/>
          <w:color w:val="000000" w:themeColor="text1"/>
          <w:sz w:val="24"/>
          <w:szCs w:val="24"/>
          <w:lang w:eastAsia="es-MX"/>
        </w:rPr>
        <w:t xml:space="preserve">En el caso de la ficha curricular, se trata de la síntesis del currículo. En esa tesitura, debe apuntarse que la información curricular constituye una obligación de transparencia, pues </w:t>
      </w:r>
      <w:r w:rsidR="00CB7FCA" w:rsidRPr="00AA1FC7">
        <w:rPr>
          <w:rFonts w:ascii="Palatino Linotype" w:eastAsia="Palatino Linotype" w:hAnsi="Palatino Linotype" w:cs="Times New Roman"/>
          <w:b/>
          <w:color w:val="000000" w:themeColor="text1"/>
          <w:sz w:val="24"/>
          <w:szCs w:val="24"/>
          <w:lang w:eastAsia="es-MX"/>
        </w:rPr>
        <w:t>EL SUJETO OBLIGADO</w:t>
      </w:r>
      <w:r w:rsidR="00CB7FCA" w:rsidRPr="00AA1FC7">
        <w:rPr>
          <w:rFonts w:ascii="Palatino Linotype" w:eastAsia="Palatino Linotype" w:hAnsi="Palatino Linotype" w:cs="Times New Roman"/>
          <w:color w:val="000000" w:themeColor="text1"/>
          <w:sz w:val="24"/>
          <w:szCs w:val="24"/>
          <w:lang w:eastAsia="es-MX"/>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lang w:eastAsia="es-MX"/>
        </w:rPr>
      </w:pPr>
      <w:r w:rsidRPr="00AA1FC7">
        <w:rPr>
          <w:rFonts w:ascii="Palatino Linotype" w:eastAsia="Times New Roman" w:hAnsi="Palatino Linotype" w:cs="Times New Roman"/>
          <w:i/>
          <w:color w:val="000000" w:themeColor="text1"/>
          <w:kern w:val="28"/>
          <w:sz w:val="24"/>
          <w:szCs w:val="24"/>
          <w:lang w:eastAsia="es-MX"/>
        </w:rPr>
        <w:t>XXI. La información curricular, desde el nivel de jefe de departamento o equivalente, hasta el titular del sujeto obligado, así como, en su caso, las sanciones administrativas de que haya sido objeto;”(Sic)</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Constancia de situación fiscal. (SAT)</w:t>
      </w:r>
    </w:p>
    <w:p w:rsidR="00CB7FCA" w:rsidRPr="00AA1FC7" w:rsidRDefault="001F1996" w:rsidP="00421D3B">
      <w:pPr>
        <w:spacing w:line="360" w:lineRule="auto"/>
        <w:ind w:right="49"/>
        <w:jc w:val="both"/>
        <w:rPr>
          <w:rFonts w:ascii="Palatino Linotype" w:eastAsia="Times New Roman" w:hAnsi="Palatino Linotype" w:cs="Times New Roman"/>
          <w:color w:val="000000" w:themeColor="text1"/>
          <w:sz w:val="24"/>
          <w:szCs w:val="24"/>
          <w:lang w:eastAsia="es-CO"/>
        </w:rPr>
      </w:pPr>
      <w:r w:rsidRPr="001F1996">
        <w:rPr>
          <w:rFonts w:ascii="Palatino Linotype" w:eastAsia="Times New Roman" w:hAnsi="Palatino Linotype" w:cs="Times New Roman"/>
          <w:b/>
          <w:color w:val="000000" w:themeColor="text1"/>
          <w:sz w:val="24"/>
          <w:szCs w:val="24"/>
          <w:lang w:eastAsia="es-CO"/>
        </w:rPr>
        <w:t>97.</w:t>
      </w:r>
      <w:r>
        <w:rPr>
          <w:rFonts w:ascii="Palatino Linotype" w:eastAsia="Times New Roman" w:hAnsi="Palatino Linotype" w:cs="Times New Roman"/>
          <w:color w:val="000000" w:themeColor="text1"/>
          <w:sz w:val="24"/>
          <w:szCs w:val="24"/>
          <w:lang w:eastAsia="es-CO"/>
        </w:rPr>
        <w:t xml:space="preserve"> </w:t>
      </w:r>
      <w:r w:rsidR="00CB7FCA" w:rsidRPr="00AA1FC7">
        <w:rPr>
          <w:rFonts w:ascii="Palatino Linotype" w:eastAsia="Times New Roman" w:hAnsi="Palatino Linotype" w:cs="Times New Roman"/>
          <w:color w:val="000000" w:themeColor="text1"/>
          <w:sz w:val="24"/>
          <w:szCs w:val="24"/>
          <w:lang w:eastAsia="es-CO"/>
        </w:rPr>
        <w:t>Es un documento que contiene información del Registro Federal de Contribuyentes y la Cédula de Identificación Fiscal.</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eastAsia="es-CO"/>
        </w:rPr>
      </w:pPr>
    </w:p>
    <w:p w:rsidR="001F1996" w:rsidRPr="001F1996" w:rsidRDefault="00CB7FCA" w:rsidP="00421D3B">
      <w:pPr>
        <w:numPr>
          <w:ilvl w:val="0"/>
          <w:numId w:val="39"/>
        </w:numPr>
        <w:spacing w:after="0" w:line="360" w:lineRule="auto"/>
        <w:ind w:left="0" w:right="49"/>
        <w:contextualSpacing/>
        <w:jc w:val="both"/>
        <w:rPr>
          <w:rFonts w:ascii="Palatino Linotype" w:eastAsia="MS Mincho" w:hAnsi="Palatino Linotype" w:cs="Times New Roman"/>
          <w:color w:val="000000" w:themeColor="text1"/>
          <w:sz w:val="24"/>
          <w:szCs w:val="24"/>
        </w:rPr>
      </w:pPr>
      <w:r w:rsidRPr="00AA1FC7">
        <w:rPr>
          <w:rFonts w:ascii="Palatino Linotype" w:eastAsia="Times New Roman" w:hAnsi="Palatino Linotype" w:cs="Times New Roman"/>
          <w:color w:val="000000" w:themeColor="text1"/>
          <w:sz w:val="24"/>
          <w:szCs w:val="24"/>
          <w:lang w:eastAsia="es-CO"/>
        </w:rPr>
        <w:lastRenderedPageBreak/>
        <w:t xml:space="preserve">Respecto del </w:t>
      </w:r>
      <w:r w:rsidRPr="00AA1FC7">
        <w:rPr>
          <w:rFonts w:ascii="Palatino Linotype" w:eastAsia="Times New Roman" w:hAnsi="Palatino Linotype" w:cs="Times New Roman"/>
          <w:b/>
          <w:color w:val="000000" w:themeColor="text1"/>
          <w:sz w:val="24"/>
          <w:szCs w:val="24"/>
        </w:rPr>
        <w:t>Registro Federal de Contribuyentes (RFC)</w:t>
      </w:r>
      <w:r w:rsidRPr="00AA1FC7">
        <w:rPr>
          <w:rFonts w:ascii="Palatino Linotype" w:eastAsia="Times New Roman" w:hAnsi="Palatino Linotype" w:cs="Times New Roman"/>
          <w:color w:val="000000" w:themeColor="text1"/>
          <w:sz w:val="24"/>
          <w:szCs w:val="24"/>
        </w:rPr>
        <w:t xml:space="preserve"> </w:t>
      </w:r>
    </w:p>
    <w:p w:rsidR="00CB7FCA" w:rsidRPr="00AA1FC7" w:rsidRDefault="001F1996" w:rsidP="001F1996">
      <w:pPr>
        <w:spacing w:after="0" w:line="360" w:lineRule="auto"/>
        <w:ind w:right="49"/>
        <w:contextualSpacing/>
        <w:jc w:val="both"/>
        <w:rPr>
          <w:rFonts w:ascii="Palatino Linotype" w:eastAsia="MS Mincho" w:hAnsi="Palatino Linotype" w:cs="Times New Roman"/>
          <w:color w:val="000000" w:themeColor="text1"/>
          <w:sz w:val="24"/>
          <w:szCs w:val="24"/>
        </w:rPr>
      </w:pPr>
      <w:r w:rsidRPr="001F1996">
        <w:rPr>
          <w:rFonts w:ascii="Palatino Linotype" w:eastAsia="Times New Roman" w:hAnsi="Palatino Linotype" w:cs="Times New Roman"/>
          <w:b/>
          <w:color w:val="000000" w:themeColor="text1"/>
          <w:sz w:val="24"/>
          <w:szCs w:val="24"/>
        </w:rPr>
        <w:t>98.</w:t>
      </w:r>
      <w:r>
        <w:rPr>
          <w:rFonts w:ascii="Palatino Linotype" w:eastAsia="Times New Roman" w:hAnsi="Palatino Linotype" w:cs="Times New Roman"/>
          <w:color w:val="000000" w:themeColor="text1"/>
          <w:sz w:val="24"/>
          <w:szCs w:val="24"/>
        </w:rPr>
        <w:t xml:space="preserve"> E</w:t>
      </w:r>
      <w:r w:rsidR="00CB7FCA" w:rsidRPr="00AA1FC7">
        <w:rPr>
          <w:rFonts w:ascii="Palatino Linotype" w:eastAsia="Times New Roman" w:hAnsi="Palatino Linotype" w:cs="Times New Roman"/>
          <w:color w:val="000000" w:themeColor="text1"/>
          <w:sz w:val="24"/>
          <w:szCs w:val="24"/>
        </w:rPr>
        <w:t>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1F1996" w:rsidP="00421D3B">
      <w:pPr>
        <w:spacing w:line="360" w:lineRule="auto"/>
        <w:ind w:right="49"/>
        <w:jc w:val="both"/>
        <w:rPr>
          <w:rFonts w:ascii="Palatino Linotype" w:eastAsia="MS Mincho" w:hAnsi="Palatino Linotype" w:cs="Times New Roman"/>
          <w:color w:val="000000" w:themeColor="text1"/>
          <w:sz w:val="24"/>
          <w:szCs w:val="24"/>
        </w:rPr>
      </w:pPr>
      <w:r w:rsidRPr="001F1996">
        <w:rPr>
          <w:rFonts w:ascii="Palatino Linotype" w:eastAsia="MS Mincho" w:hAnsi="Palatino Linotype" w:cs="Times New Roman"/>
          <w:b/>
          <w:color w:val="000000" w:themeColor="text1"/>
          <w:sz w:val="24"/>
          <w:szCs w:val="24"/>
        </w:rPr>
        <w:t>99.</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1F1996" w:rsidP="00421D3B">
      <w:pPr>
        <w:spacing w:line="360" w:lineRule="auto"/>
        <w:ind w:right="49"/>
        <w:jc w:val="both"/>
        <w:rPr>
          <w:rFonts w:ascii="Palatino Linotype" w:eastAsia="MS Mincho" w:hAnsi="Palatino Linotype" w:cs="Times New Roman"/>
          <w:color w:val="000000" w:themeColor="text1"/>
          <w:sz w:val="24"/>
          <w:szCs w:val="24"/>
        </w:rPr>
      </w:pPr>
      <w:r w:rsidRPr="001F1996">
        <w:rPr>
          <w:rFonts w:ascii="Palatino Linotype" w:eastAsia="MS Mincho" w:hAnsi="Palatino Linotype" w:cs="Times New Roman"/>
          <w:b/>
          <w:color w:val="000000" w:themeColor="text1"/>
          <w:sz w:val="24"/>
          <w:szCs w:val="24"/>
        </w:rPr>
        <w:t>100.</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1F1996" w:rsidP="00421D3B">
      <w:pPr>
        <w:spacing w:line="360" w:lineRule="auto"/>
        <w:ind w:right="49"/>
        <w:jc w:val="both"/>
        <w:rPr>
          <w:rFonts w:ascii="Palatino Linotype" w:eastAsia="MS Mincho" w:hAnsi="Palatino Linotype" w:cs="Times New Roman"/>
          <w:color w:val="000000" w:themeColor="text1"/>
          <w:sz w:val="24"/>
          <w:szCs w:val="24"/>
        </w:rPr>
      </w:pPr>
      <w:r w:rsidRPr="001F1996">
        <w:rPr>
          <w:rFonts w:ascii="Palatino Linotype" w:eastAsia="MS Mincho" w:hAnsi="Palatino Linotype" w:cs="Times New Roman"/>
          <w:b/>
          <w:color w:val="000000" w:themeColor="text1"/>
          <w:sz w:val="24"/>
          <w:szCs w:val="24"/>
        </w:rPr>
        <w:t>101.</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r w:rsidRPr="00AA1FC7">
        <w:rPr>
          <w:rFonts w:ascii="Palatino Linotype" w:eastAsia="MS Mincho" w:hAnsi="Palatino Linotype" w:cs="Times New Roman"/>
          <w:color w:val="000000" w:themeColor="text1"/>
          <w:sz w:val="24"/>
          <w:szCs w:val="24"/>
        </w:rPr>
        <w:lastRenderedPageBreak/>
        <w:t>En el mismo sentido, resulta aplicable el Criterio 19/17 emitido por el Instituto Nacional de Transparencia, Acceso a la Información, y Protección de Datos Personales, en el cual se señala lo siguiente:</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b/>
          <w:i/>
          <w:color w:val="000000" w:themeColor="text1"/>
          <w:kern w:val="28"/>
          <w:sz w:val="24"/>
          <w:szCs w:val="24"/>
        </w:rPr>
        <w:t>REGISTRO FEDERAL DE CONTRIBUYENTES (RFC) DE PERSONAS FÍSICAS.</w:t>
      </w:r>
      <w:r w:rsidRPr="00AA1FC7">
        <w:rPr>
          <w:rFonts w:ascii="Palatino Linotype" w:eastAsia="Times New Roman" w:hAnsi="Palatino Linotype" w:cs="Times New Roman"/>
          <w:i/>
          <w:color w:val="000000" w:themeColor="text1"/>
          <w:kern w:val="28"/>
          <w:sz w:val="24"/>
          <w:szCs w:val="24"/>
        </w:rPr>
        <w:t xml:space="preserve"> “El RFC es una clave de carácter fiscal, única e irrepetible, que permite identificar al titular, su edad y fecha de nacimiento, por lo que es un dato personal de carácter confidencial.”</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lang w:eastAsia="es-CO"/>
        </w:rPr>
      </w:pPr>
    </w:p>
    <w:p w:rsidR="00CB7FCA" w:rsidRPr="00AA1FC7" w:rsidRDefault="000F0A85"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0F0A85">
        <w:rPr>
          <w:rFonts w:ascii="Palatino Linotype" w:eastAsia="Times New Roman" w:hAnsi="Palatino Linotype" w:cs="Times New Roman"/>
          <w:b/>
          <w:color w:val="000000" w:themeColor="text1"/>
          <w:sz w:val="24"/>
          <w:szCs w:val="24"/>
          <w:lang w:eastAsia="es-CO"/>
        </w:rPr>
        <w:t>102.</w:t>
      </w:r>
      <w:r>
        <w:rPr>
          <w:rFonts w:ascii="Palatino Linotype" w:eastAsia="Times New Roman" w:hAnsi="Palatino Linotype" w:cs="Times New Roman"/>
          <w:color w:val="000000" w:themeColor="text1"/>
          <w:sz w:val="24"/>
          <w:szCs w:val="24"/>
          <w:lang w:eastAsia="es-CO"/>
        </w:rPr>
        <w:t xml:space="preserve"> </w:t>
      </w:r>
      <w:r w:rsidR="00CB7FCA" w:rsidRPr="00AA1FC7">
        <w:rPr>
          <w:rFonts w:ascii="Palatino Linotype" w:eastAsia="Times New Roman" w:hAnsi="Palatino Linotype" w:cs="Times New Roman"/>
          <w:color w:val="000000" w:themeColor="text1"/>
          <w:sz w:val="24"/>
          <w:szCs w:val="24"/>
          <w:lang w:eastAsia="es-CO"/>
        </w:rPr>
        <w:t>En consecuencia, debe c</w:t>
      </w:r>
      <w:r w:rsidR="00CB7FCA" w:rsidRPr="00AA1FC7">
        <w:rPr>
          <w:rFonts w:ascii="Palatino Linotype" w:eastAsia="Palatino Linotype" w:hAnsi="Palatino Linotype" w:cs="Times New Roman"/>
          <w:color w:val="000000" w:themeColor="text1"/>
          <w:sz w:val="24"/>
          <w:szCs w:val="24"/>
          <w:lang w:eastAsia="es-MX"/>
        </w:rPr>
        <w:t>onsiderarse que tiene carácter de confidencial.</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0F0A85" w:rsidRDefault="00CB7FCA" w:rsidP="00421D3B">
      <w:pPr>
        <w:numPr>
          <w:ilvl w:val="0"/>
          <w:numId w:val="39"/>
        </w:numPr>
        <w:spacing w:after="0" w:line="360" w:lineRule="auto"/>
        <w:ind w:left="0" w:right="49"/>
        <w:contextualSpacing/>
        <w:jc w:val="both"/>
        <w:rPr>
          <w:rFonts w:ascii="Palatino Linotype" w:eastAsia="Palatino Linotype" w:hAnsi="Palatino Linotype" w:cs="Times New Roman"/>
          <w:color w:val="000000" w:themeColor="text1"/>
          <w:sz w:val="24"/>
          <w:szCs w:val="24"/>
          <w:lang w:eastAsia="es-MX"/>
        </w:rPr>
      </w:pPr>
      <w:r w:rsidRPr="00AA1FC7">
        <w:rPr>
          <w:rFonts w:ascii="Palatino Linotype" w:eastAsia="Palatino Linotype" w:hAnsi="Palatino Linotype" w:cs="Times New Roman"/>
          <w:color w:val="000000" w:themeColor="text1"/>
          <w:sz w:val="24"/>
          <w:szCs w:val="24"/>
          <w:lang w:eastAsia="es-MX"/>
        </w:rPr>
        <w:t xml:space="preserve">La </w:t>
      </w:r>
      <w:r w:rsidRPr="00AA1FC7">
        <w:rPr>
          <w:rFonts w:ascii="Palatino Linotype" w:eastAsia="Palatino Linotype" w:hAnsi="Palatino Linotype" w:cs="Times New Roman"/>
          <w:b/>
          <w:color w:val="000000" w:themeColor="text1"/>
          <w:sz w:val="24"/>
          <w:szCs w:val="24"/>
          <w:lang w:eastAsia="es-MX"/>
        </w:rPr>
        <w:t>Cédula de Identificación Fiscal</w:t>
      </w:r>
      <w:r w:rsidRPr="00AA1FC7">
        <w:rPr>
          <w:rFonts w:ascii="Palatino Linotype" w:eastAsia="Palatino Linotype" w:hAnsi="Palatino Linotype" w:cs="Times New Roman"/>
          <w:color w:val="000000" w:themeColor="text1"/>
          <w:sz w:val="24"/>
          <w:szCs w:val="24"/>
          <w:lang w:eastAsia="es-MX"/>
        </w:rPr>
        <w:t xml:space="preserve"> </w:t>
      </w:r>
    </w:p>
    <w:p w:rsidR="00CB7FCA" w:rsidRPr="00AA1FC7" w:rsidRDefault="000F0A85" w:rsidP="000F0A85">
      <w:pPr>
        <w:spacing w:after="0" w:line="360" w:lineRule="auto"/>
        <w:ind w:right="49"/>
        <w:contextualSpacing/>
        <w:jc w:val="both"/>
        <w:rPr>
          <w:rFonts w:ascii="Palatino Linotype" w:eastAsia="Palatino Linotype" w:hAnsi="Palatino Linotype" w:cs="Times New Roman"/>
          <w:color w:val="000000" w:themeColor="text1"/>
          <w:sz w:val="24"/>
          <w:szCs w:val="24"/>
          <w:lang w:eastAsia="es-MX"/>
        </w:rPr>
      </w:pPr>
      <w:r w:rsidRPr="000F0A85">
        <w:rPr>
          <w:rFonts w:ascii="Palatino Linotype" w:eastAsia="Palatino Linotype" w:hAnsi="Palatino Linotype" w:cs="Times New Roman"/>
          <w:b/>
          <w:color w:val="000000" w:themeColor="text1"/>
          <w:sz w:val="24"/>
          <w:szCs w:val="24"/>
          <w:lang w:eastAsia="es-MX"/>
        </w:rPr>
        <w:t>103.</w:t>
      </w:r>
      <w:r>
        <w:rPr>
          <w:rFonts w:ascii="Palatino Linotype" w:eastAsia="Palatino Linotype" w:hAnsi="Palatino Linotype" w:cs="Times New Roman"/>
          <w:color w:val="000000" w:themeColor="text1"/>
          <w:sz w:val="24"/>
          <w:szCs w:val="24"/>
          <w:lang w:eastAsia="es-MX"/>
        </w:rPr>
        <w:t xml:space="preserve"> C</w:t>
      </w:r>
      <w:r w:rsidR="00CB7FCA" w:rsidRPr="00AA1FC7">
        <w:rPr>
          <w:rFonts w:ascii="Palatino Linotype" w:eastAsia="Palatino Linotype" w:hAnsi="Palatino Linotype" w:cs="Times New Roman"/>
          <w:color w:val="000000" w:themeColor="text1"/>
          <w:sz w:val="24"/>
          <w:szCs w:val="24"/>
          <w:lang w:eastAsia="es-MX"/>
        </w:rPr>
        <w:t>ontiene la clave del Registro Federal de Contribuyentes, el nombre, denominación o razón social, el ID o número identificador de la Cédula de Identificación Fiscal y un código bidimensional (QR).</w:t>
      </w:r>
    </w:p>
    <w:p w:rsidR="00CB7FCA" w:rsidRPr="00AA1FC7" w:rsidRDefault="00CB7FCA" w:rsidP="00421D3B">
      <w:pPr>
        <w:spacing w:line="360" w:lineRule="auto"/>
        <w:ind w:right="49"/>
        <w:jc w:val="both"/>
        <w:rPr>
          <w:rFonts w:ascii="Palatino Linotype" w:eastAsia="Palatino Linotype" w:hAnsi="Palatino Linotype" w:cs="Times New Roman"/>
          <w:color w:val="000000" w:themeColor="text1"/>
          <w:sz w:val="24"/>
          <w:szCs w:val="24"/>
          <w:lang w:eastAsia="es-MX"/>
        </w:rPr>
      </w:pPr>
    </w:p>
    <w:p w:rsidR="00CB7FCA" w:rsidRPr="00AA1FC7" w:rsidRDefault="000F0A85" w:rsidP="00421D3B">
      <w:pPr>
        <w:spacing w:line="360" w:lineRule="auto"/>
        <w:ind w:right="49"/>
        <w:jc w:val="both"/>
        <w:rPr>
          <w:rFonts w:ascii="Palatino Linotype" w:eastAsia="Palatino Linotype" w:hAnsi="Palatino Linotype" w:cs="Times New Roman"/>
          <w:color w:val="000000" w:themeColor="text1"/>
          <w:sz w:val="24"/>
          <w:szCs w:val="24"/>
          <w:lang w:eastAsia="es-MX"/>
        </w:rPr>
      </w:pPr>
      <w:r w:rsidRPr="000F0A85">
        <w:rPr>
          <w:rFonts w:ascii="Palatino Linotype" w:eastAsia="Times New Roman" w:hAnsi="Palatino Linotype" w:cs="Times New Roman"/>
          <w:b/>
          <w:color w:val="000000" w:themeColor="text1"/>
          <w:sz w:val="24"/>
          <w:szCs w:val="24"/>
          <w:lang w:eastAsia="es-CO"/>
        </w:rPr>
        <w:t>104.</w:t>
      </w:r>
      <w:r>
        <w:rPr>
          <w:rFonts w:ascii="Palatino Linotype" w:eastAsia="Times New Roman" w:hAnsi="Palatino Linotype" w:cs="Times New Roman"/>
          <w:color w:val="000000" w:themeColor="text1"/>
          <w:sz w:val="24"/>
          <w:szCs w:val="24"/>
          <w:lang w:eastAsia="es-CO"/>
        </w:rPr>
        <w:t xml:space="preserve"> </w:t>
      </w:r>
      <w:r w:rsidR="00CB7FCA" w:rsidRPr="00AA1FC7">
        <w:rPr>
          <w:rFonts w:ascii="Palatino Linotype" w:eastAsia="Times New Roman" w:hAnsi="Palatino Linotype" w:cs="Times New Roman"/>
          <w:color w:val="000000" w:themeColor="text1"/>
          <w:sz w:val="24"/>
          <w:szCs w:val="24"/>
          <w:lang w:eastAsia="es-CO"/>
        </w:rPr>
        <w:t>En consecuencia, la Constancia de Situación Fiscal contiene datos de identidad, ubicación y características fiscales del contribuyente, motivo por el cual se trata de un documento que solo concierne al titular por lo que es de carácter confidencial.</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Certificado médico (expedido por Institución de Salud Pública)</w:t>
      </w:r>
    </w:p>
    <w:p w:rsidR="00CB7FCA" w:rsidRPr="00AA1FC7" w:rsidRDefault="000F0A85" w:rsidP="00421D3B">
      <w:pPr>
        <w:spacing w:line="360" w:lineRule="auto"/>
        <w:ind w:right="49"/>
        <w:jc w:val="both"/>
        <w:rPr>
          <w:rFonts w:ascii="Palatino Linotype" w:eastAsia="Times New Roman" w:hAnsi="Palatino Linotype" w:cs="Times New Roman"/>
          <w:color w:val="000000" w:themeColor="text1"/>
          <w:sz w:val="24"/>
          <w:szCs w:val="24"/>
        </w:rPr>
      </w:pPr>
      <w:r w:rsidRPr="000F0A85">
        <w:rPr>
          <w:rFonts w:ascii="Palatino Linotype" w:eastAsia="Times New Roman" w:hAnsi="Palatino Linotype" w:cs="Times New Roman"/>
          <w:b/>
          <w:color w:val="000000" w:themeColor="text1"/>
          <w:sz w:val="24"/>
          <w:szCs w:val="24"/>
        </w:rPr>
        <w:t>105.</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El certificado médico es un testimonio escrito acerca del estado de salud actual de un paciente, que el profesional extiende a su solicitud o a la  de sus familiares, luego de la debida constatación del mismo a través de la asistencia, examen o reconocimiento.</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r w:rsidRPr="00AA1FC7">
        <w:rPr>
          <w:rFonts w:ascii="Palatino Linotype" w:eastAsia="Times New Roman" w:hAnsi="Palatino Linotype" w:cs="Times New Roman"/>
          <w:color w:val="000000" w:themeColor="text1"/>
          <w:sz w:val="24"/>
          <w:szCs w:val="24"/>
        </w:rPr>
        <w:lastRenderedPageBreak/>
        <w:t>Refleja: Peso/Talla/Agudeza Visual/IMC/TA/FC/Temperatura/Grupo Sanguíneo/Estado de Salud/Agudeza Auditiva/Salud Bucal, Nombre del particular, Firma del particular, Domicilio.</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0F0A85" w:rsidP="00421D3B">
      <w:pPr>
        <w:spacing w:line="360" w:lineRule="auto"/>
        <w:ind w:right="49"/>
        <w:jc w:val="both"/>
        <w:rPr>
          <w:rFonts w:ascii="Palatino Linotype" w:eastAsia="Palatino Linotype" w:hAnsi="Palatino Linotype" w:cs="Times New Roman"/>
          <w:color w:val="000000" w:themeColor="text1"/>
          <w:sz w:val="24"/>
          <w:szCs w:val="24"/>
        </w:rPr>
      </w:pPr>
      <w:r w:rsidRPr="000F0A85">
        <w:rPr>
          <w:rFonts w:ascii="Palatino Linotype" w:eastAsia="Palatino Linotype" w:hAnsi="Palatino Linotype" w:cs="Times New Roman"/>
          <w:b/>
          <w:color w:val="000000" w:themeColor="text1"/>
          <w:sz w:val="24"/>
          <w:szCs w:val="24"/>
        </w:rPr>
        <w:t>106.</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rsidR="00CB7FCA" w:rsidRPr="00AA1FC7" w:rsidRDefault="00CB7FCA" w:rsidP="00421D3B">
      <w:pPr>
        <w:spacing w:line="360" w:lineRule="auto"/>
        <w:ind w:right="49"/>
        <w:jc w:val="both"/>
        <w:rPr>
          <w:rFonts w:ascii="Palatino Linotype" w:eastAsia="Palatino Linotype" w:hAnsi="Palatino Linotype" w:cs="Palatino Linotype"/>
          <w:color w:val="000000" w:themeColor="text1"/>
          <w:sz w:val="24"/>
          <w:szCs w:val="24"/>
        </w:rPr>
      </w:pPr>
    </w:p>
    <w:p w:rsidR="00CB7FCA" w:rsidRPr="00AA1FC7" w:rsidRDefault="000F0A85" w:rsidP="00421D3B">
      <w:pPr>
        <w:spacing w:line="360" w:lineRule="auto"/>
        <w:ind w:right="49"/>
        <w:jc w:val="both"/>
        <w:rPr>
          <w:rFonts w:ascii="Palatino Linotype" w:eastAsia="Palatino Linotype" w:hAnsi="Palatino Linotype" w:cs="Times New Roman"/>
          <w:color w:val="000000" w:themeColor="text1"/>
          <w:sz w:val="24"/>
          <w:szCs w:val="24"/>
        </w:rPr>
      </w:pPr>
      <w:r w:rsidRPr="000F0A85">
        <w:rPr>
          <w:rFonts w:ascii="Palatino Linotype" w:eastAsia="Palatino Linotype" w:hAnsi="Palatino Linotype" w:cs="Times New Roman"/>
          <w:b/>
          <w:color w:val="000000" w:themeColor="text1"/>
          <w:sz w:val="24"/>
          <w:szCs w:val="24"/>
        </w:rPr>
        <w:t>107.</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00CB7FCA" w:rsidRPr="00AA1FC7">
        <w:rPr>
          <w:rFonts w:ascii="Palatino Linotype" w:eastAsia="Palatino Linotype" w:hAnsi="Palatino Linotype" w:cs="Times New Roman"/>
          <w:b/>
          <w:color w:val="000000" w:themeColor="text1"/>
          <w:sz w:val="24"/>
          <w:szCs w:val="24"/>
        </w:rPr>
        <w:t>Sujeto Obligado</w:t>
      </w:r>
      <w:r w:rsidR="00CB7FCA" w:rsidRPr="00AA1FC7">
        <w:rPr>
          <w:rFonts w:ascii="Palatino Linotype" w:eastAsia="Palatino Linotype" w:hAnsi="Palatino Linotype" w:cs="Times New Roman"/>
          <w:color w:val="000000" w:themeColor="text1"/>
          <w:sz w:val="24"/>
          <w:szCs w:val="24"/>
        </w:rPr>
        <w:t xml:space="preserve"> se debe tomar como apegado a derecho y con ello, se colma este punto.</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lastRenderedPageBreak/>
        <w:t>Informe de no antecedentes penales</w:t>
      </w:r>
    </w:p>
    <w:p w:rsidR="0024452E" w:rsidRPr="00AA1FC7" w:rsidRDefault="000F0A85" w:rsidP="00421D3B">
      <w:pPr>
        <w:pBdr>
          <w:top w:val="nil"/>
          <w:left w:val="nil"/>
          <w:bottom w:val="nil"/>
          <w:right w:val="nil"/>
          <w:between w:val="nil"/>
        </w:pBdr>
        <w:spacing w:line="360" w:lineRule="auto"/>
        <w:ind w:right="49"/>
        <w:jc w:val="both"/>
        <w:rPr>
          <w:rFonts w:ascii="Palatino Linotype" w:hAnsi="Palatino Linotype"/>
          <w:color w:val="000000" w:themeColor="text1"/>
          <w:sz w:val="24"/>
          <w:szCs w:val="24"/>
        </w:rPr>
      </w:pPr>
      <w:r w:rsidRPr="000F0A85">
        <w:rPr>
          <w:rStyle w:val="Hipervnculo"/>
          <w:rFonts w:ascii="Palatino Linotype" w:hAnsi="Palatino Linotype"/>
          <w:b/>
          <w:bCs/>
          <w:color w:val="000000" w:themeColor="text1"/>
          <w:sz w:val="24"/>
          <w:szCs w:val="24"/>
          <w:u w:val="none"/>
        </w:rPr>
        <w:t>108.</w:t>
      </w:r>
      <w:r>
        <w:rPr>
          <w:rStyle w:val="Hipervnculo"/>
          <w:rFonts w:ascii="Palatino Linotype" w:hAnsi="Palatino Linotype"/>
          <w:bCs/>
          <w:color w:val="000000" w:themeColor="text1"/>
          <w:sz w:val="24"/>
          <w:szCs w:val="24"/>
          <w:u w:val="none"/>
        </w:rPr>
        <w:t xml:space="preserve"> </w:t>
      </w:r>
      <w:r w:rsidR="0024452E" w:rsidRPr="00AA1FC7">
        <w:rPr>
          <w:rStyle w:val="Hipervnculo"/>
          <w:rFonts w:ascii="Palatino Linotype" w:hAnsi="Palatino Linotype"/>
          <w:bCs/>
          <w:color w:val="000000" w:themeColor="text1"/>
          <w:sz w:val="24"/>
          <w:szCs w:val="24"/>
          <w:u w:val="none"/>
        </w:rPr>
        <w:t>M</w:t>
      </w:r>
      <w:r w:rsidR="0024452E" w:rsidRPr="00AA1FC7">
        <w:rPr>
          <w:rFonts w:ascii="Palatino Linotype" w:eastAsia="Palatino Linotype" w:hAnsi="Palatino Linotype" w:cs="Palatino Linotype"/>
          <w:color w:val="000000" w:themeColor="text1"/>
          <w:sz w:val="24"/>
          <w:szCs w:val="24"/>
        </w:rPr>
        <w:t>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rsidR="0024452E" w:rsidRPr="00AA1FC7" w:rsidRDefault="0024452E" w:rsidP="00421D3B">
      <w:pPr>
        <w:pBdr>
          <w:top w:val="nil"/>
          <w:left w:val="nil"/>
          <w:bottom w:val="nil"/>
          <w:right w:val="nil"/>
          <w:between w:val="nil"/>
        </w:pBdr>
        <w:ind w:right="49"/>
        <w:jc w:val="both"/>
        <w:rPr>
          <w:rFonts w:ascii="Palatino Linotype" w:hAnsi="Palatino Linotype"/>
          <w:color w:val="000000" w:themeColor="text1"/>
          <w:sz w:val="24"/>
          <w:szCs w:val="24"/>
        </w:rPr>
      </w:pPr>
      <w:r w:rsidRPr="00AA1FC7">
        <w:rPr>
          <w:rFonts w:ascii="Palatino Linotype" w:eastAsia="Palatino Linotype" w:hAnsi="Palatino Linotype" w:cs="Palatino Linotype"/>
          <w:i/>
          <w:color w:val="000000" w:themeColor="text1"/>
          <w:sz w:val="24"/>
          <w:szCs w:val="24"/>
        </w:rPr>
        <w:t> “</w:t>
      </w:r>
      <w:r w:rsidRPr="00AA1FC7">
        <w:rPr>
          <w:rFonts w:ascii="Palatino Linotype" w:eastAsia="Palatino Linotype" w:hAnsi="Palatino Linotype" w:cs="Palatino Linotype"/>
          <w:b/>
          <w:i/>
          <w:color w:val="000000" w:themeColor="text1"/>
          <w:sz w:val="24"/>
          <w:szCs w:val="24"/>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AA1FC7">
        <w:rPr>
          <w:rFonts w:ascii="Palatino Linotype" w:eastAsia="Palatino Linotype" w:hAnsi="Palatino Linotype" w:cs="Palatino Linotype"/>
          <w:i/>
          <w:color w:val="000000" w:themeColor="text1"/>
          <w:sz w:val="24"/>
          <w:szCs w:val="24"/>
        </w:rPr>
        <w:t>, lo que se traduce en una violación de derecho y libertades consagrados en nuestra Carta Magna y en la propia Ley Federal para Prevenir y Eliminar la Discriminación, específicamente en su artículo 1, fracción III.</w:t>
      </w:r>
    </w:p>
    <w:p w:rsidR="0024452E" w:rsidRPr="00AA1FC7" w:rsidRDefault="0024452E" w:rsidP="00421D3B">
      <w:pPr>
        <w:pBdr>
          <w:top w:val="nil"/>
          <w:left w:val="nil"/>
          <w:bottom w:val="nil"/>
          <w:right w:val="nil"/>
          <w:between w:val="nil"/>
        </w:pBdr>
        <w:ind w:right="49"/>
        <w:jc w:val="both"/>
        <w:rPr>
          <w:rFonts w:ascii="Palatino Linotype" w:hAnsi="Palatino Linotype"/>
          <w:color w:val="000000" w:themeColor="text1"/>
          <w:sz w:val="24"/>
          <w:szCs w:val="24"/>
        </w:rPr>
      </w:pPr>
      <w:r w:rsidRPr="00AA1FC7">
        <w:rPr>
          <w:rFonts w:ascii="Palatino Linotype" w:eastAsia="Palatino Linotype" w:hAnsi="Palatino Linotype" w:cs="Palatino Linotype"/>
          <w:b/>
          <w:i/>
          <w:color w:val="000000" w:themeColor="text1"/>
          <w:sz w:val="24"/>
          <w:szCs w:val="24"/>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AA1FC7">
        <w:rPr>
          <w:rFonts w:ascii="Palatino Linotype" w:eastAsia="Palatino Linotype" w:hAnsi="Palatino Linotype" w:cs="Palatino Linotype"/>
          <w:i/>
          <w:color w:val="000000" w:themeColor="text1"/>
          <w:sz w:val="24"/>
          <w:szCs w:val="24"/>
        </w:rPr>
        <w:t>” (Énfasis añadido)</w:t>
      </w:r>
    </w:p>
    <w:p w:rsidR="0024452E" w:rsidRPr="00AA1FC7" w:rsidRDefault="0024452E" w:rsidP="00421D3B">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sz w:val="24"/>
          <w:szCs w:val="24"/>
        </w:rPr>
      </w:pPr>
    </w:p>
    <w:p w:rsidR="0024452E" w:rsidRPr="00AA1FC7" w:rsidRDefault="000F0A85" w:rsidP="00421D3B">
      <w:pPr>
        <w:spacing w:line="360" w:lineRule="auto"/>
        <w:ind w:right="49"/>
        <w:jc w:val="both"/>
        <w:rPr>
          <w:rFonts w:ascii="Palatino Linotype" w:eastAsia="Palatino Linotype" w:hAnsi="Palatino Linotype" w:cs="Palatino Linotype"/>
          <w:color w:val="000000" w:themeColor="text1"/>
          <w:sz w:val="24"/>
          <w:szCs w:val="24"/>
        </w:rPr>
      </w:pPr>
      <w:r w:rsidRPr="000F0A85">
        <w:rPr>
          <w:rFonts w:ascii="Palatino Linotype" w:eastAsia="Palatino Linotype" w:hAnsi="Palatino Linotype" w:cs="Palatino Linotype"/>
          <w:b/>
          <w:color w:val="000000" w:themeColor="text1"/>
          <w:sz w:val="24"/>
          <w:szCs w:val="24"/>
        </w:rPr>
        <w:t>109.</w:t>
      </w:r>
      <w:r>
        <w:rPr>
          <w:rFonts w:ascii="Palatino Linotype" w:eastAsia="Palatino Linotype" w:hAnsi="Palatino Linotype" w:cs="Palatino Linotype"/>
          <w:color w:val="000000" w:themeColor="text1"/>
          <w:sz w:val="24"/>
          <w:szCs w:val="24"/>
        </w:rPr>
        <w:t xml:space="preserve"> </w:t>
      </w:r>
      <w:r w:rsidR="0024452E" w:rsidRPr="00AA1FC7">
        <w:rPr>
          <w:rFonts w:ascii="Palatino Linotype" w:eastAsia="Palatino Linotype" w:hAnsi="Palatino Linotype" w:cs="Palatino Linotype"/>
          <w:color w:val="000000" w:themeColor="text1"/>
          <w:sz w:val="24"/>
          <w:szCs w:val="24"/>
        </w:rPr>
        <w:t xml:space="preserve">En tal caso, es a partir de la publicación de la derogación de este precepto legal en el periódico oficial “Gaceta de Gobierno”, que la obligación de requerir a los servidores </w:t>
      </w:r>
      <w:r w:rsidR="0024452E" w:rsidRPr="00AA1FC7">
        <w:rPr>
          <w:rFonts w:ascii="Palatino Linotype" w:eastAsia="Palatino Linotype" w:hAnsi="Palatino Linotype" w:cs="Palatino Linotype"/>
          <w:color w:val="000000" w:themeColor="text1"/>
          <w:sz w:val="24"/>
          <w:szCs w:val="24"/>
        </w:rPr>
        <w:lastRenderedPageBreak/>
        <w:t>públicos el documento referido como condicionante para ingresar al servicio público es inexistente.</w:t>
      </w:r>
    </w:p>
    <w:p w:rsidR="0024452E" w:rsidRPr="00AA1FC7" w:rsidRDefault="0024452E" w:rsidP="00421D3B">
      <w:pPr>
        <w:spacing w:line="360" w:lineRule="auto"/>
        <w:ind w:right="49"/>
        <w:jc w:val="both"/>
        <w:rPr>
          <w:rFonts w:ascii="Palatino Linotype" w:eastAsia="Palatino Linotype" w:hAnsi="Palatino Linotype" w:cs="Palatino Linotype"/>
          <w:color w:val="000000" w:themeColor="text1"/>
          <w:sz w:val="24"/>
          <w:szCs w:val="24"/>
        </w:rPr>
      </w:pPr>
    </w:p>
    <w:p w:rsidR="0024452E" w:rsidRPr="00AA1FC7" w:rsidRDefault="000F0A85"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r w:rsidRPr="000F0A85">
        <w:rPr>
          <w:rFonts w:ascii="Palatino Linotype" w:eastAsia="Palatino Linotype" w:hAnsi="Palatino Linotype" w:cs="Palatino Linotype"/>
          <w:b/>
          <w:color w:val="000000" w:themeColor="text1"/>
          <w:sz w:val="24"/>
          <w:szCs w:val="24"/>
        </w:rPr>
        <w:t>110.</w:t>
      </w:r>
      <w:r>
        <w:rPr>
          <w:rFonts w:ascii="Palatino Linotype" w:eastAsia="Palatino Linotype" w:hAnsi="Palatino Linotype" w:cs="Palatino Linotype"/>
          <w:color w:val="000000" w:themeColor="text1"/>
          <w:sz w:val="24"/>
          <w:szCs w:val="24"/>
        </w:rPr>
        <w:t xml:space="preserve"> </w:t>
      </w:r>
      <w:r w:rsidR="0024452E" w:rsidRPr="00AA1FC7">
        <w:rPr>
          <w:rFonts w:ascii="Palatino Linotype" w:eastAsia="Palatino Linotype" w:hAnsi="Palatino Linotype" w:cs="Palatino Linotype"/>
          <w:color w:val="000000" w:themeColor="text1"/>
          <w:sz w:val="24"/>
          <w:szCs w:val="24"/>
        </w:rPr>
        <w:t xml:space="preserve">No obstante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rsidR="0024452E" w:rsidRPr="00AA1FC7" w:rsidRDefault="0024452E"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24452E" w:rsidRPr="00AA1FC7" w:rsidRDefault="000F0A85"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r w:rsidRPr="000F0A85">
        <w:rPr>
          <w:rFonts w:ascii="Palatino Linotype" w:eastAsia="Palatino Linotype" w:hAnsi="Palatino Linotype" w:cs="Palatino Linotype"/>
          <w:b/>
          <w:color w:val="000000" w:themeColor="text1"/>
          <w:sz w:val="24"/>
          <w:szCs w:val="24"/>
        </w:rPr>
        <w:t>111.</w:t>
      </w:r>
      <w:r>
        <w:rPr>
          <w:rFonts w:ascii="Palatino Linotype" w:eastAsia="Palatino Linotype" w:hAnsi="Palatino Linotype" w:cs="Palatino Linotype"/>
          <w:color w:val="000000" w:themeColor="text1"/>
          <w:sz w:val="24"/>
          <w:szCs w:val="24"/>
        </w:rPr>
        <w:t xml:space="preserve"> </w:t>
      </w:r>
      <w:r w:rsidR="0024452E" w:rsidRPr="00AA1FC7">
        <w:rPr>
          <w:rFonts w:ascii="Palatino Linotype" w:eastAsia="Palatino Linotype" w:hAnsi="Palatino Linotype" w:cs="Palatino Linotype"/>
          <w:color w:val="000000" w:themeColor="text1"/>
          <w:sz w:val="24"/>
          <w:szCs w:val="24"/>
        </w:rPr>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por lo que al no contar con un pronunciamiento por parte del </w:t>
      </w:r>
      <w:r w:rsidR="0024452E" w:rsidRPr="00AA1FC7">
        <w:rPr>
          <w:rFonts w:ascii="Palatino Linotype" w:eastAsia="Palatino Linotype" w:hAnsi="Palatino Linotype" w:cs="Palatino Linotype"/>
          <w:b/>
          <w:color w:val="000000" w:themeColor="text1"/>
          <w:sz w:val="24"/>
          <w:szCs w:val="24"/>
        </w:rPr>
        <w:t>SUJETO OBLIGADO</w:t>
      </w:r>
      <w:r w:rsidR="0024452E" w:rsidRPr="00AA1FC7">
        <w:rPr>
          <w:rFonts w:ascii="Palatino Linotype" w:eastAsia="Palatino Linotype" w:hAnsi="Palatino Linotype" w:cs="Palatino Linotype"/>
          <w:color w:val="000000" w:themeColor="text1"/>
          <w:sz w:val="24"/>
          <w:szCs w:val="24"/>
        </w:rPr>
        <w:t xml:space="preserve"> en el sentido de la existencia de este documento, resulta procedente ordenar la entrega del  informe o certificado de</w:t>
      </w:r>
      <w:r w:rsidR="002A79D2" w:rsidRPr="00AA1FC7">
        <w:rPr>
          <w:rFonts w:ascii="Palatino Linotype" w:eastAsia="Palatino Linotype" w:hAnsi="Palatino Linotype" w:cs="Palatino Linotype"/>
          <w:color w:val="000000" w:themeColor="text1"/>
          <w:sz w:val="24"/>
          <w:szCs w:val="24"/>
        </w:rPr>
        <w:t xml:space="preserve"> no antecedentes penales de </w:t>
      </w:r>
      <w:r w:rsidR="0024452E" w:rsidRPr="00AA1FC7">
        <w:rPr>
          <w:rFonts w:ascii="Palatino Linotype" w:eastAsia="Palatino Linotype" w:hAnsi="Palatino Linotype" w:cs="Palatino Linotype"/>
          <w:color w:val="000000" w:themeColor="text1"/>
          <w:sz w:val="24"/>
          <w:szCs w:val="24"/>
        </w:rPr>
        <w:t>la servidora pública referida e</w:t>
      </w:r>
      <w:r w:rsidR="002A79D2" w:rsidRPr="00AA1FC7">
        <w:rPr>
          <w:rFonts w:ascii="Palatino Linotype" w:eastAsia="Palatino Linotype" w:hAnsi="Palatino Linotype" w:cs="Palatino Linotype"/>
          <w:color w:val="000000" w:themeColor="text1"/>
          <w:sz w:val="24"/>
          <w:szCs w:val="24"/>
        </w:rPr>
        <w:t xml:space="preserve">n la solicitud de información con salvedad, es decir, en caso que no se cuente con el mismo, por no haber sido exigido por el Sujeto Obligado al momento de su ingreso, bastará </w:t>
      </w:r>
      <w:r w:rsidR="0024452E" w:rsidRPr="00AA1FC7">
        <w:rPr>
          <w:rFonts w:ascii="Palatino Linotype" w:eastAsia="Palatino Linotype" w:hAnsi="Palatino Linotype" w:cs="Palatino Linotype"/>
          <w:color w:val="000000" w:themeColor="text1"/>
          <w:sz w:val="24"/>
          <w:szCs w:val="24"/>
        </w:rPr>
        <w:t xml:space="preserve">con que así se haga del conocimiento de la persona solicitante </w:t>
      </w:r>
      <w:r w:rsidR="002A79D2" w:rsidRPr="00AA1FC7">
        <w:rPr>
          <w:rFonts w:ascii="Palatino Linotype" w:eastAsia="Palatino Linotype" w:hAnsi="Palatino Linotype" w:cs="Palatino Linotype"/>
          <w:color w:val="000000" w:themeColor="text1"/>
          <w:sz w:val="24"/>
          <w:szCs w:val="24"/>
        </w:rPr>
        <w:t xml:space="preserve">de manera clara y precisa, </w:t>
      </w:r>
      <w:r w:rsidR="0024452E" w:rsidRPr="00AA1FC7">
        <w:rPr>
          <w:rFonts w:ascii="Palatino Linotype" w:eastAsia="Palatino Linotype" w:hAnsi="Palatino Linotype" w:cs="Palatino Linotype"/>
          <w:color w:val="000000" w:themeColor="text1"/>
          <w:sz w:val="24"/>
          <w:szCs w:val="24"/>
        </w:rPr>
        <w:t xml:space="preserve">para tener por satisfecho del derecho de acceso, de conformidad con lo previsto en el artículo 19, párrafo segundo de la Ley de </w:t>
      </w:r>
      <w:r w:rsidR="0024452E" w:rsidRPr="00AA1FC7">
        <w:rPr>
          <w:rFonts w:ascii="Palatino Linotype" w:eastAsia="Palatino Linotype" w:hAnsi="Palatino Linotype" w:cs="Palatino Linotype"/>
          <w:color w:val="000000" w:themeColor="text1"/>
          <w:sz w:val="24"/>
          <w:szCs w:val="24"/>
        </w:rPr>
        <w:lastRenderedPageBreak/>
        <w:t>Transparencia y Acceso a la Información Pública del Estado de México y Municipios, a saber:</w:t>
      </w:r>
    </w:p>
    <w:p w:rsidR="0024452E" w:rsidRPr="00AA1FC7" w:rsidRDefault="0024452E" w:rsidP="00421D3B">
      <w:pPr>
        <w:spacing w:before="240" w:after="240" w:line="276" w:lineRule="auto"/>
        <w:ind w:right="49"/>
        <w:jc w:val="both"/>
        <w:rPr>
          <w:rFonts w:ascii="Palatino Linotype" w:eastAsia="Palatino Linotype" w:hAnsi="Palatino Linotype" w:cs="Palatino Linotype"/>
          <w:i/>
          <w:color w:val="000000" w:themeColor="text1"/>
          <w:sz w:val="24"/>
          <w:szCs w:val="24"/>
        </w:rPr>
      </w:pPr>
      <w:r w:rsidRPr="00AA1FC7">
        <w:rPr>
          <w:rFonts w:ascii="Palatino Linotype" w:eastAsia="Palatino Linotype" w:hAnsi="Palatino Linotype" w:cs="Palatino Linotype"/>
          <w:i/>
          <w:color w:val="000000" w:themeColor="text1"/>
          <w:sz w:val="24"/>
          <w:szCs w:val="24"/>
        </w:rPr>
        <w:t>“Artículo 19…</w:t>
      </w:r>
    </w:p>
    <w:p w:rsidR="00CB7FCA" w:rsidRPr="00AA1FC7" w:rsidRDefault="0024452E" w:rsidP="00421D3B">
      <w:pPr>
        <w:spacing w:before="240" w:after="240" w:line="276" w:lineRule="auto"/>
        <w:ind w:right="49"/>
        <w:jc w:val="both"/>
        <w:rPr>
          <w:rStyle w:val="Hipervnculo"/>
          <w:rFonts w:ascii="Palatino Linotype" w:eastAsia="Palatino Linotype" w:hAnsi="Palatino Linotype" w:cs="Palatino Linotype"/>
          <w:i/>
          <w:color w:val="000000" w:themeColor="text1"/>
          <w:sz w:val="24"/>
          <w:szCs w:val="24"/>
          <w:u w:val="none"/>
        </w:rPr>
      </w:pPr>
      <w:r w:rsidRPr="00AA1FC7">
        <w:rPr>
          <w:rFonts w:ascii="Palatino Linotype" w:eastAsia="Palatino Linotype" w:hAnsi="Palatino Linotype" w:cs="Palatino Linotype"/>
          <w:i/>
          <w:color w:val="000000" w:themeColor="text1"/>
          <w:sz w:val="24"/>
          <w:szCs w:val="24"/>
        </w:rPr>
        <w:t>En los casos en que ciertas facultades, competencias o funciones no se hayan ejercido, se debe motivar la respuesta en función de las causas que motiven tal circunstancia.”</w:t>
      </w:r>
    </w:p>
    <w:p w:rsidR="0024452E" w:rsidRPr="00AA1FC7" w:rsidRDefault="0024452E" w:rsidP="00421D3B">
      <w:pPr>
        <w:spacing w:before="240" w:after="240" w:line="276" w:lineRule="auto"/>
        <w:ind w:right="49"/>
        <w:jc w:val="both"/>
        <w:rPr>
          <w:rFonts w:ascii="Palatino Linotype" w:eastAsia="Palatino Linotype" w:hAnsi="Palatino Linotype" w:cs="Palatino Linotype"/>
          <w:i/>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Movimiento de alta o baja del ISSEMYM</w:t>
      </w:r>
    </w:p>
    <w:p w:rsidR="00CB7FCA" w:rsidRPr="00AA1FC7" w:rsidRDefault="000F0A85" w:rsidP="00421D3B">
      <w:pPr>
        <w:spacing w:line="360" w:lineRule="auto"/>
        <w:ind w:right="49"/>
        <w:jc w:val="both"/>
        <w:rPr>
          <w:rFonts w:ascii="Palatino Linotype" w:eastAsia="Times New Roman" w:hAnsi="Palatino Linotype" w:cs="Tahoma"/>
          <w:bCs/>
          <w:color w:val="000000" w:themeColor="text1"/>
          <w:sz w:val="24"/>
          <w:szCs w:val="24"/>
        </w:rPr>
      </w:pPr>
      <w:r w:rsidRPr="000F0A85">
        <w:rPr>
          <w:rFonts w:ascii="Palatino Linotype" w:eastAsia="Times New Roman" w:hAnsi="Palatino Linotype" w:cs="Tahoma"/>
          <w:b/>
          <w:bCs/>
          <w:color w:val="000000" w:themeColor="text1"/>
          <w:sz w:val="24"/>
          <w:szCs w:val="24"/>
        </w:rPr>
        <w:t>112.</w:t>
      </w:r>
      <w:r>
        <w:rPr>
          <w:rFonts w:ascii="Palatino Linotype" w:eastAsia="Times New Roman" w:hAnsi="Palatino Linotype" w:cs="Tahoma"/>
          <w:bCs/>
          <w:color w:val="000000" w:themeColor="text1"/>
          <w:sz w:val="24"/>
          <w:szCs w:val="24"/>
        </w:rPr>
        <w:t xml:space="preserve"> </w:t>
      </w:r>
      <w:r w:rsidR="00CB7FCA" w:rsidRPr="00AA1FC7">
        <w:rPr>
          <w:rFonts w:ascii="Palatino Linotype" w:eastAsia="Times New Roman" w:hAnsi="Palatino Linotype" w:cs="Tahoma"/>
          <w:bCs/>
          <w:color w:val="000000" w:themeColor="text1"/>
          <w:sz w:val="24"/>
          <w:szCs w:val="24"/>
        </w:rPr>
        <w:t>Al respecto los Lineamientos generales para la operación de la plataforma de recaudación e información de seguridad social del ISSEMyM</w:t>
      </w:r>
      <w:r w:rsidR="00CB7FCA" w:rsidRPr="00AA1FC7">
        <w:rPr>
          <w:rFonts w:ascii="Palatino Linotype" w:eastAsia="Times New Roman" w:hAnsi="Palatino Linotype" w:cs="Tahoma"/>
          <w:bCs/>
          <w:color w:val="000000" w:themeColor="text1"/>
          <w:sz w:val="24"/>
          <w:szCs w:val="24"/>
          <w:vertAlign w:val="superscript"/>
        </w:rPr>
        <w:footnoteReference w:id="5"/>
      </w:r>
      <w:r w:rsidR="00CB7FCA" w:rsidRPr="00AA1FC7">
        <w:rPr>
          <w:rFonts w:ascii="Palatino Linotype" w:eastAsia="Times New Roman" w:hAnsi="Palatino Linotype" w:cs="Tahoma"/>
          <w:bCs/>
          <w:color w:val="000000" w:themeColor="text1"/>
          <w:sz w:val="24"/>
          <w:szCs w:val="24"/>
        </w:rPr>
        <w:t xml:space="preserve"> (Prisma) establecen:</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1. Registro de las instituciones públicas.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1.1. Las instituciones públicas incorporadas al régimen de seguridad social del Instituto, deberán estar registradas en la Plataforma o PRISMA.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1.2. Las instituciones públicas, a través de su representante, </w:t>
      </w:r>
      <w:r w:rsidRPr="00AA1FC7">
        <w:rPr>
          <w:rFonts w:ascii="Palatino Linotype" w:eastAsia="Times New Roman" w:hAnsi="Palatino Linotype" w:cs="Times New Roman"/>
          <w:b/>
          <w:i/>
          <w:color w:val="000000" w:themeColor="text1"/>
          <w:kern w:val="28"/>
          <w:sz w:val="24"/>
          <w:szCs w:val="24"/>
        </w:rPr>
        <w:t xml:space="preserve">deberán solicitar el alta del usuario autorizado, </w:t>
      </w:r>
      <w:r w:rsidRPr="00AA1FC7">
        <w:rPr>
          <w:rFonts w:ascii="Palatino Linotype" w:eastAsia="Times New Roman" w:hAnsi="Palatino Linotype" w:cs="Times New Roman"/>
          <w:i/>
          <w:color w:val="000000" w:themeColor="text1"/>
          <w:kern w:val="28"/>
          <w:sz w:val="24"/>
          <w:szCs w:val="24"/>
        </w:rPr>
        <w:t xml:space="preserve">mediante las directrices señaladas por la Ventanilla Única de Atención Integral a Instituciones Públicas.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1.3. El usuario administrador de la Plataforma tendrá la facultad de registrar las altas, bajas o modificaciones de las instituciones públicas y usuarios autorizados, que le sean solicitados por el representante de la institución pública.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1.4. El usuario autorizado será responsable de mantener en secrecía la contraseña de acceso a la Plataforma o PRISMA, con el fin de asegurar el buen uso de la misma. Para lo cual, deberá cambiar de contraseña con cierta frecuencia.</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u w:val="single"/>
        </w:rPr>
      </w:pPr>
      <w:r w:rsidRPr="00AA1FC7">
        <w:rPr>
          <w:rFonts w:ascii="Palatino Linotype" w:eastAsia="Times New Roman" w:hAnsi="Palatino Linotype" w:cs="Times New Roman"/>
          <w:i/>
          <w:color w:val="000000" w:themeColor="text1"/>
          <w:kern w:val="28"/>
          <w:sz w:val="24"/>
          <w:szCs w:val="24"/>
          <w:u w:val="single"/>
        </w:rPr>
        <w:t xml:space="preserve">1.5. El usuario autorizado será el responsable de administrar y registrar los movimientos de altas, </w:t>
      </w:r>
      <w:r w:rsidRPr="00AA1FC7">
        <w:rPr>
          <w:rFonts w:ascii="Palatino Linotype" w:eastAsia="Times New Roman" w:hAnsi="Palatino Linotype" w:cs="Times New Roman"/>
          <w:b/>
          <w:bCs/>
          <w:i/>
          <w:color w:val="000000" w:themeColor="text1"/>
          <w:kern w:val="28"/>
          <w:sz w:val="24"/>
          <w:szCs w:val="24"/>
          <w:u w:val="single"/>
        </w:rPr>
        <w:t xml:space="preserve">bajas </w:t>
      </w:r>
      <w:r w:rsidRPr="00AA1FC7">
        <w:rPr>
          <w:rFonts w:ascii="Palatino Linotype" w:eastAsia="Times New Roman" w:hAnsi="Palatino Linotype" w:cs="Times New Roman"/>
          <w:i/>
          <w:color w:val="000000" w:themeColor="text1"/>
          <w:kern w:val="28"/>
          <w:sz w:val="24"/>
          <w:szCs w:val="24"/>
          <w:u w:val="single"/>
        </w:rPr>
        <w:t>y/o modificaciones de servidores públicos contenidos en su nómina, así como de realizar todas las operaciones señaladas en el Manual de Usuario.</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2. Registro de los servidores públicos. </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u w:val="single"/>
        </w:rPr>
      </w:pPr>
      <w:r w:rsidRPr="00AA1FC7">
        <w:rPr>
          <w:rFonts w:ascii="Palatino Linotype" w:eastAsia="Times New Roman" w:hAnsi="Palatino Linotype" w:cs="Times New Roman"/>
          <w:i/>
          <w:color w:val="000000" w:themeColor="text1"/>
          <w:kern w:val="28"/>
          <w:sz w:val="24"/>
          <w:szCs w:val="24"/>
          <w:u w:val="single"/>
        </w:rPr>
        <w:t xml:space="preserve">2.1. El usuario autorizado deberá registrar en la Plataforma, el alta de todos los servidores públicos activos en la nómina de la institución pública, cubriendo con la información solicitada; así como, las </w:t>
      </w:r>
      <w:r w:rsidRPr="00AA1FC7">
        <w:rPr>
          <w:rFonts w:ascii="Palatino Linotype" w:eastAsia="Times New Roman" w:hAnsi="Palatino Linotype" w:cs="Times New Roman"/>
          <w:b/>
          <w:bCs/>
          <w:i/>
          <w:color w:val="000000" w:themeColor="text1"/>
          <w:kern w:val="28"/>
          <w:sz w:val="24"/>
          <w:szCs w:val="24"/>
          <w:u w:val="single"/>
        </w:rPr>
        <w:t xml:space="preserve">bajas </w:t>
      </w:r>
      <w:r w:rsidRPr="00AA1FC7">
        <w:rPr>
          <w:rFonts w:ascii="Palatino Linotype" w:eastAsia="Times New Roman" w:hAnsi="Palatino Linotype" w:cs="Times New Roman"/>
          <w:i/>
          <w:color w:val="000000" w:themeColor="text1"/>
          <w:kern w:val="28"/>
          <w:sz w:val="24"/>
          <w:szCs w:val="24"/>
          <w:u w:val="single"/>
        </w:rPr>
        <w:t>y/o modificaciones correspondientes, como se define en el Manual de Usuario.</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 xml:space="preserve">2.2. El Instituto establecerá para las instituciones públicas, un calendario operativo en donde se señalen los periodos para pagos oportunos, movimientos de alta, </w:t>
      </w:r>
      <w:r w:rsidRPr="00AA1FC7">
        <w:rPr>
          <w:rFonts w:ascii="Palatino Linotype" w:eastAsia="Times New Roman" w:hAnsi="Palatino Linotype" w:cs="Times New Roman"/>
          <w:b/>
          <w:bCs/>
          <w:i/>
          <w:color w:val="000000" w:themeColor="text1"/>
          <w:kern w:val="28"/>
          <w:sz w:val="24"/>
          <w:szCs w:val="24"/>
        </w:rPr>
        <w:t>baja</w:t>
      </w:r>
      <w:r w:rsidRPr="00AA1FC7">
        <w:rPr>
          <w:rFonts w:ascii="Palatino Linotype" w:eastAsia="Times New Roman" w:hAnsi="Palatino Linotype" w:cs="Times New Roman"/>
          <w:i/>
          <w:color w:val="000000" w:themeColor="text1"/>
          <w:kern w:val="28"/>
          <w:sz w:val="24"/>
          <w:szCs w:val="24"/>
        </w:rPr>
        <w:t xml:space="preserve"> y/o modificación de servidores públicos, así como pagos extemporáneos que generarán sus respectivos accesorios.</w:t>
      </w:r>
    </w:p>
    <w:p w:rsidR="00CB7FCA" w:rsidRPr="00AA1FC7" w:rsidRDefault="00CB7FCA" w:rsidP="00421D3B">
      <w:pPr>
        <w:ind w:right="49"/>
        <w:contextualSpacing/>
        <w:jc w:val="both"/>
        <w:rPr>
          <w:rFonts w:ascii="Palatino Linotype" w:eastAsia="Times New Roman" w:hAnsi="Palatino Linotype" w:cs="Times New Roman"/>
          <w:i/>
          <w:color w:val="000000" w:themeColor="text1"/>
          <w:kern w:val="28"/>
          <w:sz w:val="24"/>
          <w:szCs w:val="24"/>
        </w:rPr>
      </w:pPr>
      <w:r w:rsidRPr="00AA1FC7">
        <w:rPr>
          <w:rFonts w:ascii="Palatino Linotype" w:eastAsia="Times New Roman" w:hAnsi="Palatino Linotype" w:cs="Times New Roman"/>
          <w:i/>
          <w:color w:val="000000" w:themeColor="text1"/>
          <w:kern w:val="28"/>
          <w:sz w:val="24"/>
          <w:szCs w:val="24"/>
        </w:rPr>
        <w:t>…</w:t>
      </w:r>
    </w:p>
    <w:p w:rsidR="00CB7FCA" w:rsidRPr="00AA1FC7" w:rsidRDefault="00CB7FCA" w:rsidP="00421D3B">
      <w:pPr>
        <w:spacing w:line="360" w:lineRule="auto"/>
        <w:ind w:right="49"/>
        <w:jc w:val="both"/>
        <w:rPr>
          <w:rFonts w:ascii="Palatino Linotype" w:eastAsia="Times New Roman" w:hAnsi="Palatino Linotype" w:cs="Tahoma"/>
          <w:bCs/>
          <w:color w:val="000000" w:themeColor="text1"/>
          <w:sz w:val="24"/>
          <w:szCs w:val="24"/>
        </w:rPr>
      </w:pPr>
    </w:p>
    <w:p w:rsidR="00CB7FCA" w:rsidRPr="00AA1FC7" w:rsidRDefault="000F0A85" w:rsidP="00421D3B">
      <w:pPr>
        <w:spacing w:line="360" w:lineRule="auto"/>
        <w:ind w:right="49"/>
        <w:jc w:val="both"/>
        <w:rPr>
          <w:rFonts w:ascii="Palatino Linotype" w:eastAsia="Times New Roman" w:hAnsi="Palatino Linotype" w:cs="Tahoma"/>
          <w:bCs/>
          <w:color w:val="000000" w:themeColor="text1"/>
          <w:sz w:val="24"/>
          <w:szCs w:val="24"/>
        </w:rPr>
      </w:pPr>
      <w:r w:rsidRPr="000F0A85">
        <w:rPr>
          <w:rFonts w:ascii="Palatino Linotype" w:eastAsia="Times New Roman" w:hAnsi="Palatino Linotype" w:cs="Tahoma"/>
          <w:b/>
          <w:bCs/>
          <w:color w:val="000000" w:themeColor="text1"/>
          <w:sz w:val="24"/>
          <w:szCs w:val="24"/>
        </w:rPr>
        <w:t>113.</w:t>
      </w:r>
      <w:r>
        <w:rPr>
          <w:rFonts w:ascii="Palatino Linotype" w:eastAsia="Times New Roman" w:hAnsi="Palatino Linotype" w:cs="Tahoma"/>
          <w:bCs/>
          <w:color w:val="000000" w:themeColor="text1"/>
          <w:sz w:val="24"/>
          <w:szCs w:val="24"/>
        </w:rPr>
        <w:t xml:space="preserve"> </w:t>
      </w:r>
      <w:r w:rsidR="00CB7FCA" w:rsidRPr="00AA1FC7">
        <w:rPr>
          <w:rFonts w:ascii="Palatino Linotype" w:eastAsia="Times New Roman" w:hAnsi="Palatino Linotype" w:cs="Tahoma"/>
          <w:bCs/>
          <w:color w:val="000000" w:themeColor="text1"/>
          <w:sz w:val="24"/>
          <w:szCs w:val="24"/>
        </w:rPr>
        <w:t xml:space="preserve">Dichas disposiciones normativas señalan que, corresponde a las instituciones públicas realizar el movimiento de alta y baja de los servidores públicos ante el ISSEMYM a través del sistema determinado para tal efecto. Amanera de ejemplo se observa que en dicho documento se pueden visualizar los datos siguientes: </w:t>
      </w:r>
    </w:p>
    <w:p w:rsidR="00CB7FCA" w:rsidRPr="00AA1FC7" w:rsidRDefault="00CB7FCA" w:rsidP="00421D3B">
      <w:pPr>
        <w:spacing w:line="360" w:lineRule="auto"/>
        <w:ind w:right="49"/>
        <w:jc w:val="both"/>
        <w:rPr>
          <w:rFonts w:ascii="Palatino Linotype" w:eastAsia="Times New Roman" w:hAnsi="Palatino Linotype" w:cs="Tahoma"/>
          <w:bCs/>
          <w:color w:val="000000" w:themeColor="text1"/>
          <w:sz w:val="24"/>
          <w:szCs w:val="24"/>
        </w:rPr>
      </w:pPr>
    </w:p>
    <w:p w:rsidR="00CB7FCA" w:rsidRPr="00AA1FC7" w:rsidRDefault="00CB7FCA" w:rsidP="00421D3B">
      <w:pPr>
        <w:spacing w:line="360" w:lineRule="auto"/>
        <w:ind w:right="49"/>
        <w:jc w:val="center"/>
        <w:rPr>
          <w:rFonts w:ascii="Palatino Linotype" w:eastAsia="Times New Roman" w:hAnsi="Palatino Linotype" w:cs="Tahoma"/>
          <w:bCs/>
          <w:color w:val="000000" w:themeColor="text1"/>
          <w:sz w:val="24"/>
          <w:szCs w:val="24"/>
        </w:rPr>
      </w:pPr>
      <w:r w:rsidRPr="00AA1FC7">
        <w:rPr>
          <w:rFonts w:ascii="Palatino Linotype" w:eastAsia="Times New Roman" w:hAnsi="Palatino Linotype" w:cs="Times New Roman"/>
          <w:noProof/>
          <w:color w:val="000000" w:themeColor="text1"/>
          <w:sz w:val="24"/>
          <w:szCs w:val="24"/>
          <w:lang w:eastAsia="es-MX"/>
          <w14:ligatures w14:val="standardContextual"/>
        </w:rPr>
        <w:drawing>
          <wp:inline distT="0" distB="0" distL="0" distR="0" wp14:anchorId="5034FB68" wp14:editId="1B9DA644">
            <wp:extent cx="3701461" cy="2317582"/>
            <wp:effectExtent l="0" t="0" r="0" b="6985"/>
            <wp:docPr id="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9336" name="Imagen 1" descr="Interfaz de usuario gráfica, Aplicación&#10;&#10;Descripción generada automáticamente"/>
                    <pic:cNvPicPr/>
                  </pic:nvPicPr>
                  <pic:blipFill rotWithShape="1">
                    <a:blip r:embed="rId19"/>
                    <a:srcRect l="56557" t="28610" r="6624" b="8265"/>
                    <a:stretch/>
                  </pic:blipFill>
                  <pic:spPr bwMode="auto">
                    <a:xfrm>
                      <a:off x="0" y="0"/>
                      <a:ext cx="3726993" cy="2333568"/>
                    </a:xfrm>
                    <a:prstGeom prst="rect">
                      <a:avLst/>
                    </a:prstGeom>
                    <a:ln>
                      <a:noFill/>
                    </a:ln>
                    <a:extLst>
                      <a:ext uri="{53640926-AAD7-44D8-BBD7-CCE9431645EC}">
                        <a14:shadowObscured xmlns:a14="http://schemas.microsoft.com/office/drawing/2010/main"/>
                      </a:ext>
                    </a:extLst>
                  </pic:spPr>
                </pic:pic>
              </a:graphicData>
            </a:graphic>
          </wp:inline>
        </w:drawing>
      </w:r>
    </w:p>
    <w:p w:rsidR="00CB7FCA" w:rsidRPr="00AA1FC7" w:rsidRDefault="00CB7FCA" w:rsidP="00421D3B">
      <w:pPr>
        <w:spacing w:line="360" w:lineRule="auto"/>
        <w:ind w:right="49"/>
        <w:jc w:val="both"/>
        <w:rPr>
          <w:rFonts w:ascii="Palatino Linotype" w:eastAsia="Times New Roman" w:hAnsi="Palatino Linotype" w:cs="Tahoma"/>
          <w:bCs/>
          <w:color w:val="000000" w:themeColor="text1"/>
          <w:sz w:val="24"/>
          <w:szCs w:val="24"/>
        </w:rPr>
      </w:pPr>
    </w:p>
    <w:p w:rsidR="00CB7FCA" w:rsidRPr="00AA1FC7" w:rsidRDefault="000F0A85" w:rsidP="00421D3B">
      <w:pPr>
        <w:spacing w:line="360" w:lineRule="auto"/>
        <w:ind w:right="49"/>
        <w:jc w:val="both"/>
        <w:rPr>
          <w:rFonts w:ascii="Palatino Linotype" w:eastAsia="Times New Roman" w:hAnsi="Palatino Linotype" w:cs="Tahoma"/>
          <w:bCs/>
          <w:color w:val="000000" w:themeColor="text1"/>
          <w:sz w:val="24"/>
          <w:szCs w:val="24"/>
        </w:rPr>
      </w:pPr>
      <w:r w:rsidRPr="000F0A85">
        <w:rPr>
          <w:rFonts w:ascii="Palatino Linotype" w:eastAsia="Times New Roman" w:hAnsi="Palatino Linotype" w:cs="Tahoma"/>
          <w:b/>
          <w:bCs/>
          <w:color w:val="000000" w:themeColor="text1"/>
          <w:sz w:val="24"/>
          <w:szCs w:val="24"/>
        </w:rPr>
        <w:lastRenderedPageBreak/>
        <w:t>114.</w:t>
      </w:r>
      <w:r>
        <w:rPr>
          <w:rFonts w:ascii="Palatino Linotype" w:eastAsia="Times New Roman" w:hAnsi="Palatino Linotype" w:cs="Tahoma"/>
          <w:bCs/>
          <w:color w:val="000000" w:themeColor="text1"/>
          <w:sz w:val="24"/>
          <w:szCs w:val="24"/>
        </w:rPr>
        <w:t xml:space="preserve"> </w:t>
      </w:r>
      <w:r w:rsidR="00CB7FCA" w:rsidRPr="00AA1FC7">
        <w:rPr>
          <w:rFonts w:ascii="Palatino Linotype" w:eastAsia="Times New Roman" w:hAnsi="Palatino Linotype" w:cs="Tahoma"/>
          <w:bCs/>
          <w:color w:val="000000" w:themeColor="text1"/>
          <w:sz w:val="24"/>
          <w:szCs w:val="24"/>
        </w:rPr>
        <w:t>Del documento en estudio se advierten como datos confidenciales Clave ISSEMYM y CURP, respecto de la primera es necesario señalar:</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numPr>
          <w:ilvl w:val="0"/>
          <w:numId w:val="34"/>
        </w:numPr>
        <w:spacing w:after="0" w:line="360" w:lineRule="auto"/>
        <w:ind w:left="0" w:right="49"/>
        <w:contextualSpacing/>
        <w:jc w:val="both"/>
        <w:rPr>
          <w:rFonts w:ascii="Palatino Linotype" w:eastAsia="MS Mincho" w:hAnsi="Palatino Linotype" w:cs="Times New Roman"/>
          <w:b/>
          <w:bCs/>
          <w:color w:val="000000" w:themeColor="text1"/>
          <w:sz w:val="24"/>
          <w:szCs w:val="24"/>
        </w:rPr>
      </w:pPr>
      <w:r w:rsidRPr="00AA1FC7">
        <w:rPr>
          <w:rFonts w:ascii="Palatino Linotype" w:eastAsia="MS Mincho" w:hAnsi="Palatino Linotype" w:cs="Times New Roman"/>
          <w:b/>
          <w:bCs/>
          <w:color w:val="000000" w:themeColor="text1"/>
          <w:sz w:val="24"/>
          <w:szCs w:val="24"/>
        </w:rPr>
        <w:t>La clave de identificación del Instituto de Seguridad Social del Estado de México y Municipios.</w:t>
      </w:r>
    </w:p>
    <w:p w:rsidR="00CB7FCA" w:rsidRPr="00AA1FC7" w:rsidRDefault="000F0A85" w:rsidP="00421D3B">
      <w:pPr>
        <w:spacing w:line="360" w:lineRule="auto"/>
        <w:ind w:right="49"/>
        <w:jc w:val="both"/>
        <w:rPr>
          <w:rFonts w:ascii="Palatino Linotype" w:eastAsia="MS Mincho" w:hAnsi="Palatino Linotype" w:cs="Times New Roman"/>
          <w:color w:val="000000" w:themeColor="text1"/>
          <w:sz w:val="24"/>
          <w:szCs w:val="24"/>
        </w:rPr>
      </w:pPr>
      <w:r w:rsidRPr="000F0A85">
        <w:rPr>
          <w:rFonts w:ascii="Palatino Linotype" w:eastAsia="MS Mincho" w:hAnsi="Palatino Linotype" w:cs="Times New Roman"/>
          <w:b/>
          <w:color w:val="000000" w:themeColor="text1"/>
          <w:sz w:val="24"/>
          <w:szCs w:val="24"/>
        </w:rPr>
        <w:t>115.</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0F0A85" w:rsidP="00421D3B">
      <w:pPr>
        <w:spacing w:line="360" w:lineRule="auto"/>
        <w:ind w:right="49"/>
        <w:jc w:val="both"/>
        <w:rPr>
          <w:rFonts w:ascii="Palatino Linotype" w:eastAsia="MS Mincho" w:hAnsi="Palatino Linotype" w:cs="Times New Roman"/>
          <w:color w:val="000000" w:themeColor="text1"/>
          <w:sz w:val="24"/>
          <w:szCs w:val="24"/>
        </w:rPr>
      </w:pPr>
      <w:r w:rsidRPr="000F0A85">
        <w:rPr>
          <w:rFonts w:ascii="Palatino Linotype" w:eastAsia="MS Mincho" w:hAnsi="Palatino Linotype" w:cs="Times New Roman"/>
          <w:b/>
          <w:color w:val="000000" w:themeColor="text1"/>
          <w:sz w:val="24"/>
          <w:szCs w:val="24"/>
        </w:rPr>
        <w:t>116.</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0F0A85" w:rsidP="00421D3B">
      <w:pPr>
        <w:spacing w:line="360" w:lineRule="auto"/>
        <w:ind w:right="49"/>
        <w:jc w:val="both"/>
        <w:rPr>
          <w:rFonts w:ascii="Palatino Linotype" w:eastAsia="MS Mincho" w:hAnsi="Palatino Linotype" w:cs="Times New Roman"/>
          <w:color w:val="000000" w:themeColor="text1"/>
          <w:sz w:val="24"/>
          <w:szCs w:val="24"/>
        </w:rPr>
      </w:pPr>
      <w:r w:rsidRPr="000F0A85">
        <w:rPr>
          <w:rFonts w:ascii="Palatino Linotype" w:eastAsia="MS Mincho" w:hAnsi="Palatino Linotype" w:cs="Times New Roman"/>
          <w:b/>
          <w:color w:val="000000" w:themeColor="text1"/>
          <w:sz w:val="24"/>
          <w:szCs w:val="24"/>
        </w:rPr>
        <w:t>117.</w:t>
      </w:r>
      <w:r>
        <w:rPr>
          <w:rFonts w:ascii="Palatino Linotype" w:eastAsia="MS Mincho" w:hAnsi="Palatino Linotype" w:cs="Times New Roman"/>
          <w:color w:val="000000" w:themeColor="text1"/>
          <w:sz w:val="24"/>
          <w:szCs w:val="24"/>
        </w:rPr>
        <w:t xml:space="preserve"> </w:t>
      </w:r>
      <w:r w:rsidR="00CB7FCA" w:rsidRPr="00AA1FC7">
        <w:rPr>
          <w:rFonts w:ascii="Palatino Linotype" w:eastAsia="MS Mincho" w:hAnsi="Palatino Linotype" w:cs="Times New Roman"/>
          <w:color w:val="000000" w:themeColor="text1"/>
          <w:sz w:val="24"/>
          <w:szCs w:val="24"/>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p>
    <w:p w:rsidR="00CB7FCA" w:rsidRPr="00AA1FC7" w:rsidRDefault="00CB7FCA" w:rsidP="00421D3B">
      <w:pPr>
        <w:spacing w:line="360" w:lineRule="auto"/>
        <w:ind w:right="49"/>
        <w:jc w:val="both"/>
        <w:rPr>
          <w:rFonts w:ascii="Palatino Linotype" w:eastAsia="MS Mincho" w:hAnsi="Palatino Linotype" w:cs="Times New Roman"/>
          <w:color w:val="000000" w:themeColor="text1"/>
          <w:sz w:val="24"/>
          <w:szCs w:val="24"/>
        </w:rPr>
      </w:pPr>
      <w:r w:rsidRPr="00AA1FC7">
        <w:rPr>
          <w:rFonts w:ascii="Palatino Linotype" w:eastAsia="MS Mincho" w:hAnsi="Palatino Linotype" w:cs="Times New Roman"/>
          <w:color w:val="000000" w:themeColor="text1"/>
          <w:sz w:val="24"/>
          <w:szCs w:val="24"/>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CB7FCA" w:rsidP="00421D3B">
      <w:pPr>
        <w:pStyle w:val="Prrafodelista"/>
        <w:numPr>
          <w:ilvl w:val="0"/>
          <w:numId w:val="33"/>
        </w:numPr>
        <w:spacing w:line="360" w:lineRule="auto"/>
        <w:ind w:left="0" w:right="49"/>
        <w:jc w:val="both"/>
        <w:rPr>
          <w:rFonts w:ascii="Palatino Linotype" w:eastAsia="Times New Roman" w:hAnsi="Palatino Linotype" w:cs="Times New Roman"/>
          <w:b/>
          <w:color w:val="000000" w:themeColor="text1"/>
          <w:lang w:val="es-MX"/>
        </w:rPr>
      </w:pPr>
      <w:r w:rsidRPr="00AA1FC7">
        <w:rPr>
          <w:rFonts w:ascii="Palatino Linotype" w:eastAsia="Times New Roman" w:hAnsi="Palatino Linotype" w:cs="Times New Roman"/>
          <w:b/>
          <w:color w:val="000000" w:themeColor="text1"/>
          <w:lang w:val="es-MX"/>
        </w:rPr>
        <w:t>Certificado de no inscripción como deudor (a) alimentario (a).</w:t>
      </w:r>
    </w:p>
    <w:p w:rsidR="00CB7FCA" w:rsidRPr="00AA1FC7" w:rsidRDefault="000F0A85" w:rsidP="00421D3B">
      <w:pPr>
        <w:spacing w:line="360" w:lineRule="auto"/>
        <w:ind w:right="49"/>
        <w:jc w:val="both"/>
        <w:rPr>
          <w:rFonts w:ascii="Palatino Linotype" w:eastAsia="Palatino Linotype" w:hAnsi="Palatino Linotype" w:cs="Times New Roman"/>
          <w:color w:val="000000" w:themeColor="text1"/>
          <w:sz w:val="24"/>
          <w:szCs w:val="24"/>
        </w:rPr>
      </w:pPr>
      <w:r w:rsidRPr="000F0A85">
        <w:rPr>
          <w:rFonts w:ascii="Palatino Linotype" w:eastAsia="Palatino Linotype" w:hAnsi="Palatino Linotype" w:cs="Times New Roman"/>
          <w:b/>
          <w:color w:val="000000" w:themeColor="text1"/>
          <w:sz w:val="24"/>
          <w:szCs w:val="24"/>
        </w:rPr>
        <w:t>118.</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CB7FCA" w:rsidRPr="00AA1FC7" w:rsidRDefault="00CB7FCA"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CB7FCA" w:rsidRPr="00AA1FC7" w:rsidRDefault="000F0A85" w:rsidP="00421D3B">
      <w:pPr>
        <w:spacing w:line="360" w:lineRule="auto"/>
        <w:ind w:right="49"/>
        <w:jc w:val="both"/>
        <w:rPr>
          <w:rFonts w:ascii="Palatino Linotype" w:eastAsia="Times New Roman" w:hAnsi="Palatino Linotype" w:cs="Times New Roman"/>
          <w:color w:val="000000" w:themeColor="text1"/>
          <w:sz w:val="24"/>
          <w:szCs w:val="24"/>
        </w:rPr>
      </w:pPr>
      <w:r w:rsidRPr="000F0A85">
        <w:rPr>
          <w:rFonts w:ascii="Palatino Linotype" w:eastAsia="Palatino Linotype" w:hAnsi="Palatino Linotype" w:cs="Palatino Linotype"/>
          <w:b/>
          <w:color w:val="000000" w:themeColor="text1"/>
          <w:sz w:val="24"/>
          <w:szCs w:val="24"/>
        </w:rPr>
        <w:t>119.</w:t>
      </w:r>
      <w:r>
        <w:rPr>
          <w:rFonts w:ascii="Palatino Linotype" w:eastAsia="Palatino Linotype" w:hAnsi="Palatino Linotype" w:cs="Palatino Linotype"/>
          <w:color w:val="000000" w:themeColor="text1"/>
          <w:sz w:val="24"/>
          <w:szCs w:val="24"/>
        </w:rPr>
        <w:t xml:space="preserve"> </w:t>
      </w:r>
      <w:r w:rsidR="00CB7FCA" w:rsidRPr="00AA1FC7">
        <w:rPr>
          <w:rFonts w:ascii="Palatino Linotype" w:eastAsia="Palatino Linotype" w:hAnsi="Palatino Linotype" w:cs="Palatino Linotype"/>
          <w:color w:val="000000" w:themeColor="text1"/>
          <w:sz w:val="24"/>
          <w:szCs w:val="24"/>
        </w:rPr>
        <w:t xml:space="preserve">Por lo que, resulta importante hacer del conocimiento del </w:t>
      </w:r>
      <w:r w:rsidR="00CB7FCA" w:rsidRPr="00AA1FC7">
        <w:rPr>
          <w:rFonts w:ascii="Palatino Linotype" w:eastAsia="Palatino Linotype" w:hAnsi="Palatino Linotype" w:cs="Palatino Linotype"/>
          <w:b/>
          <w:color w:val="000000" w:themeColor="text1"/>
          <w:sz w:val="24"/>
          <w:szCs w:val="24"/>
        </w:rPr>
        <w:t>SUJETO OBLIGADO</w:t>
      </w:r>
      <w:r w:rsidR="00CB7FCA" w:rsidRPr="00AA1FC7">
        <w:rPr>
          <w:rFonts w:ascii="Palatino Linotype" w:eastAsia="Palatino Linotype" w:hAnsi="Palatino Linotype" w:cs="Palatino Linotype"/>
          <w:color w:val="000000" w:themeColor="text1"/>
          <w:sz w:val="24"/>
          <w:szCs w:val="24"/>
        </w:rPr>
        <w:t xml:space="preserve"> que deberá entregarse dicho documento, toda vez </w:t>
      </w:r>
      <w:r w:rsidR="00CB7FCA" w:rsidRPr="00AA1FC7">
        <w:rPr>
          <w:rFonts w:ascii="Palatino Linotype" w:eastAsia="Times New Roman" w:hAnsi="Palatino Linotype" w:cs="Times New Roman"/>
          <w:color w:val="000000" w:themeColor="text1"/>
          <w:sz w:val="24"/>
          <w:szCs w:val="24"/>
        </w:rPr>
        <w:t xml:space="preserve">que la Ley General de los Derechos de las Niñas, Niños y Adolescentes </w:t>
      </w:r>
      <w:hyperlink r:id="rId20" w:history="1">
        <w:r w:rsidR="00CB7FCA" w:rsidRPr="00AA1FC7">
          <w:rPr>
            <w:rFonts w:ascii="Palatino Linotype" w:eastAsia="Times New Roman" w:hAnsi="Palatino Linotype" w:cs="Times New Roman"/>
            <w:color w:val="000000" w:themeColor="text1"/>
            <w:sz w:val="24"/>
            <w:szCs w:val="24"/>
          </w:rPr>
          <w:t>https://www.diputados.gob.mx/LeyesBiblio/pdf/LGDNNA.pdf</w:t>
        </w:r>
      </w:hyperlink>
      <w:r w:rsidR="00CB7FCA" w:rsidRPr="00AA1FC7">
        <w:rPr>
          <w:rFonts w:ascii="Palatino Linotype" w:eastAsia="Times New Roman" w:hAnsi="Palatino Linotype" w:cs="Times New Roman"/>
          <w:color w:val="000000" w:themeColor="text1"/>
          <w:sz w:val="24"/>
          <w:szCs w:val="24"/>
        </w:rPr>
        <w:t xml:space="preserve"> (consultada el veintiuno de noviembre de dos mil veintitrés), en sus artículos 1, 13, 18 y 46, regula de manera </w:t>
      </w:r>
      <w:r w:rsidR="00CB7FCA" w:rsidRPr="00AA1FC7">
        <w:rPr>
          <w:rFonts w:ascii="Palatino Linotype" w:eastAsia="Times New Roman" w:hAnsi="Palatino Linotype" w:cs="Times New Roman"/>
          <w:color w:val="000000" w:themeColor="text1"/>
          <w:sz w:val="24"/>
          <w:szCs w:val="24"/>
        </w:rPr>
        <w:lastRenderedPageBreak/>
        <w:t>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CB7FCA" w:rsidRPr="00AA1FC7" w:rsidRDefault="00CB7FCA"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CB7FCA" w:rsidRPr="00AA1FC7" w:rsidRDefault="000F0A85" w:rsidP="00421D3B">
      <w:pPr>
        <w:spacing w:line="360" w:lineRule="auto"/>
        <w:ind w:right="49"/>
        <w:jc w:val="both"/>
        <w:rPr>
          <w:rFonts w:ascii="Palatino Linotype" w:eastAsia="Times New Roman" w:hAnsi="Palatino Linotype" w:cs="Times New Roman"/>
          <w:color w:val="000000" w:themeColor="text1"/>
          <w:sz w:val="24"/>
          <w:szCs w:val="24"/>
        </w:rPr>
      </w:pPr>
      <w:r w:rsidRPr="000F0A85">
        <w:rPr>
          <w:rFonts w:ascii="Palatino Linotype" w:eastAsia="Times New Roman" w:hAnsi="Palatino Linotype" w:cs="Times New Roman"/>
          <w:b/>
          <w:color w:val="000000" w:themeColor="text1"/>
          <w:sz w:val="24"/>
          <w:szCs w:val="24"/>
        </w:rPr>
        <w:t>120.</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0F0A85" w:rsidP="00421D3B">
      <w:pPr>
        <w:spacing w:line="360" w:lineRule="auto"/>
        <w:ind w:right="49"/>
        <w:jc w:val="both"/>
        <w:rPr>
          <w:rFonts w:ascii="Palatino Linotype" w:eastAsia="Times New Roman" w:hAnsi="Palatino Linotype" w:cs="Times New Roman"/>
          <w:color w:val="000000" w:themeColor="text1"/>
          <w:sz w:val="24"/>
          <w:szCs w:val="24"/>
        </w:rPr>
      </w:pPr>
      <w:r w:rsidRPr="00181BF8">
        <w:rPr>
          <w:rFonts w:ascii="Palatino Linotype" w:eastAsia="Times New Roman" w:hAnsi="Palatino Linotype" w:cs="Times New Roman"/>
          <w:b/>
          <w:color w:val="000000" w:themeColor="text1"/>
          <w:sz w:val="24"/>
          <w:szCs w:val="24"/>
        </w:rPr>
        <w:t>121.</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w:t>
      </w:r>
      <w:r w:rsidR="00CB7FCA" w:rsidRPr="00AA1FC7">
        <w:rPr>
          <w:rFonts w:ascii="Palatino Linotype" w:eastAsia="Times New Roman" w:hAnsi="Palatino Linotype" w:cs="Times New Roman"/>
          <w:color w:val="000000" w:themeColor="text1"/>
          <w:sz w:val="24"/>
          <w:szCs w:val="24"/>
        </w:rPr>
        <w:lastRenderedPageBreak/>
        <w:t>obligaciones y se incurre en ella desde el momento en que feneció el plazo que se señaló para el cumplimiento de una obligación.</w:t>
      </w:r>
    </w:p>
    <w:p w:rsidR="00CB7FCA" w:rsidRPr="00AA1FC7" w:rsidRDefault="00CB7FCA" w:rsidP="00421D3B">
      <w:pPr>
        <w:spacing w:line="360" w:lineRule="auto"/>
        <w:ind w:right="49"/>
        <w:jc w:val="both"/>
        <w:rPr>
          <w:rFonts w:ascii="Palatino Linotype" w:eastAsia="Times New Roman" w:hAnsi="Palatino Linotype" w:cs="Times New Roman"/>
          <w:color w:val="000000" w:themeColor="text1"/>
          <w:sz w:val="24"/>
          <w:szCs w:val="24"/>
        </w:rPr>
      </w:pPr>
    </w:p>
    <w:p w:rsidR="00CB7FCA" w:rsidRPr="00AA1FC7" w:rsidRDefault="00181BF8" w:rsidP="00421D3B">
      <w:pPr>
        <w:spacing w:line="360" w:lineRule="auto"/>
        <w:ind w:right="49"/>
        <w:jc w:val="both"/>
        <w:rPr>
          <w:rFonts w:ascii="Palatino Linotype" w:eastAsia="Times New Roman" w:hAnsi="Palatino Linotype" w:cs="Times New Roman"/>
          <w:color w:val="000000" w:themeColor="text1"/>
          <w:sz w:val="24"/>
          <w:szCs w:val="24"/>
        </w:rPr>
      </w:pPr>
      <w:r w:rsidRPr="00181BF8">
        <w:rPr>
          <w:rFonts w:ascii="Palatino Linotype" w:eastAsia="Times New Roman" w:hAnsi="Palatino Linotype" w:cs="Times New Roman"/>
          <w:b/>
          <w:color w:val="000000" w:themeColor="text1"/>
          <w:sz w:val="24"/>
          <w:szCs w:val="24"/>
        </w:rPr>
        <w:t>122.</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Al respecto, en el Proyecto de Decreto por el que se Reforman y Adicionan Diversas Disposiciones para crear el Registro de Deudores Alimentarios del Estado de México</w:t>
      </w:r>
      <w:r w:rsidR="00CB7FCA" w:rsidRPr="00AA1FC7">
        <w:rPr>
          <w:rFonts w:ascii="Palatino Linotype" w:eastAsia="Times New Roman" w:hAnsi="Palatino Linotype" w:cs="Times New Roman"/>
          <w:color w:val="000000" w:themeColor="text1"/>
          <w:sz w:val="24"/>
          <w:szCs w:val="24"/>
          <w:vertAlign w:val="superscript"/>
        </w:rPr>
        <w:footnoteReference w:id="6"/>
      </w:r>
      <w:r w:rsidR="00CB7FCA" w:rsidRPr="00AA1FC7">
        <w:rPr>
          <w:rFonts w:ascii="Palatino Linotype" w:eastAsia="Times New Roman" w:hAnsi="Palatino Linotype" w:cs="Times New Roman"/>
          <w:color w:val="000000" w:themeColor="text1"/>
          <w:sz w:val="24"/>
          <w:szCs w:val="24"/>
        </w:rPr>
        <w:t xml:space="preserve">, se advierte lo siguiente: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“4.146 Bis.- El área del Registro de Deudores Alimentarios Morosos, es una unidad administrativa del Registro Civil. Actos inscribibles en el Registro de Deudores Alimentarios Morosos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rsidR="00CB7FCA" w:rsidRPr="00AA1FC7" w:rsidRDefault="00CB7FCA" w:rsidP="00421D3B">
      <w:pPr>
        <w:ind w:right="49"/>
        <w:jc w:val="both"/>
        <w:rPr>
          <w:rFonts w:ascii="Palatino Linotype" w:eastAsia="Times New Roman" w:hAnsi="Palatino Linotype" w:cs="Times New Roman"/>
          <w:b/>
          <w:i/>
          <w:color w:val="000000" w:themeColor="text1"/>
          <w:sz w:val="24"/>
          <w:szCs w:val="24"/>
        </w:rPr>
      </w:pPr>
      <w:r w:rsidRPr="00AA1FC7">
        <w:rPr>
          <w:rFonts w:ascii="Palatino Linotype" w:eastAsia="Times New Roman" w:hAnsi="Palatino Linotype" w:cs="Times New Roman"/>
          <w:b/>
          <w:i/>
          <w:color w:val="000000" w:themeColor="text1"/>
          <w:sz w:val="24"/>
          <w:szCs w:val="24"/>
        </w:rPr>
        <w:t xml:space="preserve">De los datos que contendrá el Registro de Deudores Alimentarios Morosos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Artículo. 4.146 Quáter.- El Registro de Deudores Alimentarios Morosos contendrá: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 Nombre y Clave Única del Registro de Población del deudor alimentario;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II. Nombre del acreedor o acreedores alimentarios;</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III. Datos del acta que acredite el vínculo entre deudor y acreedor alimentario, en su caso; IV. Monto de la pensión decretada o convenida, en su caso, número de pagos incumplidos y monto del adeudo alimentario;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V. Órgano jurisdiccional que ordenó el registro;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VI. Datos del expediente jurisdiccional de la que deriva su inscripción.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Una vez hecha la inscripción a que se refiere el párrafo anterior se girará oficio al Instituto de la Función Registral del Estado de México, a efecto de que se anote el certificado de deudor</w:t>
      </w:r>
      <w:r w:rsidRPr="00AA1FC7">
        <w:rPr>
          <w:rFonts w:ascii="Palatino Linotype" w:eastAsia="Palatino Linotype" w:hAnsi="Palatino Linotype" w:cs="Palatino Linotype"/>
          <w:b/>
          <w:i/>
          <w:color w:val="000000" w:themeColor="text1"/>
          <w:sz w:val="24"/>
          <w:szCs w:val="24"/>
        </w:rPr>
        <w:t xml:space="preserve"> </w:t>
      </w:r>
      <w:r w:rsidRPr="00AA1FC7">
        <w:rPr>
          <w:rFonts w:ascii="Palatino Linotype" w:eastAsia="Times New Roman" w:hAnsi="Palatino Linotype" w:cs="Times New Roman"/>
          <w:i/>
          <w:color w:val="000000" w:themeColor="text1"/>
          <w:sz w:val="24"/>
          <w:szCs w:val="24"/>
        </w:rPr>
        <w:t xml:space="preserve">alimentario en los folios reales de que sea propietario el deudor alimentario.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lastRenderedPageBreak/>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Datos del Certificado expedido por la Unidad del Registro de Deudores Alimentarios Morosos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Artículo 4.146 Quinquies.- El Certificado expedido por la Unidad del Registro de Deudores Alimentarios Morosos contendrá lo siguiente: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 Nombre y Clave Única de Registro de Población del solicitante;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II. La información sobre su inscripción o no en el registro de deudores alimentarios morosos.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De ser el caso que el solicitante se encuentre inscrito en el registro, la constancia incluirá además lo siguiente: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 Número de acreedores alimentarios;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II. Monto de la pensión alimenticia decretada o convenida;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III. Órgano jurisdiccional que ordenó el registro;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IV. Datos del expediente jurisdiccional de la que deriva su inscripción.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El Certificado a que se refiere el presente artículo será expedido el mismo día hábil de su solicitud.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r w:rsidRPr="00AA1FC7">
        <w:rPr>
          <w:rFonts w:ascii="Palatino Linotype" w:eastAsia="Times New Roman" w:hAnsi="Palatino Linotype" w:cs="Times New Roman"/>
          <w:i/>
          <w:color w:val="000000" w:themeColor="text1"/>
          <w:sz w:val="24"/>
          <w:szCs w:val="24"/>
        </w:rPr>
        <w:t xml:space="preserve">…” </w:t>
      </w:r>
    </w:p>
    <w:p w:rsidR="00CB7FCA" w:rsidRPr="00AA1FC7" w:rsidRDefault="00CB7FCA" w:rsidP="00421D3B">
      <w:pPr>
        <w:ind w:right="49"/>
        <w:jc w:val="both"/>
        <w:rPr>
          <w:rFonts w:ascii="Palatino Linotype" w:eastAsia="Times New Roman" w:hAnsi="Palatino Linotype" w:cs="Times New Roman"/>
          <w:i/>
          <w:color w:val="000000" w:themeColor="text1"/>
          <w:sz w:val="24"/>
          <w:szCs w:val="24"/>
        </w:rPr>
      </w:pPr>
    </w:p>
    <w:p w:rsidR="00CB7FCA" w:rsidRPr="00AA1FC7" w:rsidRDefault="00181BF8" w:rsidP="00421D3B">
      <w:pPr>
        <w:spacing w:line="360" w:lineRule="auto"/>
        <w:ind w:right="49"/>
        <w:jc w:val="both"/>
        <w:rPr>
          <w:rFonts w:ascii="Palatino Linotype" w:eastAsia="Palatino Linotype" w:hAnsi="Palatino Linotype" w:cs="Palatino Linotype"/>
          <w:color w:val="000000" w:themeColor="text1"/>
          <w:sz w:val="24"/>
          <w:szCs w:val="24"/>
        </w:rPr>
      </w:pPr>
      <w:r w:rsidRPr="00181BF8">
        <w:rPr>
          <w:rFonts w:ascii="Palatino Linotype" w:eastAsia="Times New Roman" w:hAnsi="Palatino Linotype" w:cs="Times New Roman"/>
          <w:b/>
          <w:color w:val="000000" w:themeColor="text1"/>
          <w:sz w:val="24"/>
          <w:szCs w:val="24"/>
        </w:rPr>
        <w:t>123.</w:t>
      </w:r>
      <w:r>
        <w:rPr>
          <w:rFonts w:ascii="Palatino Linotype" w:eastAsia="Times New Roman" w:hAnsi="Palatino Linotype" w:cs="Times New Roman"/>
          <w:color w:val="000000" w:themeColor="text1"/>
          <w:sz w:val="24"/>
          <w:szCs w:val="24"/>
        </w:rPr>
        <w:t xml:space="preserve"> </w:t>
      </w:r>
      <w:r w:rsidR="00CB7FCA" w:rsidRPr="00AA1FC7">
        <w:rPr>
          <w:rFonts w:ascii="Palatino Linotype" w:eastAsia="Times New Roman" w:hAnsi="Palatino Linotype" w:cs="Times New Roman"/>
          <w:color w:val="000000" w:themeColor="text1"/>
          <w:sz w:val="24"/>
          <w:szCs w:val="24"/>
        </w:rPr>
        <w:t xml:space="preserve">Ahora bien, respecto a aquellos servidores públicos que se encuentren o no inscritos en dicho registro, </w:t>
      </w:r>
      <w:r w:rsidR="00CB7FCA" w:rsidRPr="00AA1FC7">
        <w:rPr>
          <w:rFonts w:ascii="Palatino Linotype" w:eastAsia="Times New Roman" w:hAnsi="Palatino Linotype" w:cs="Times New Roman"/>
          <w:b/>
          <w:color w:val="000000" w:themeColor="text1"/>
          <w:sz w:val="24"/>
          <w:szCs w:val="24"/>
        </w:rPr>
        <w:t>procedería su entrega en versión pública.</w:t>
      </w:r>
    </w:p>
    <w:p w:rsidR="00CB7FCA" w:rsidRPr="00AA1FC7" w:rsidRDefault="00CB7FCA" w:rsidP="00421D3B">
      <w:pPr>
        <w:tabs>
          <w:tab w:val="left" w:pos="8222"/>
        </w:tabs>
        <w:spacing w:line="360" w:lineRule="auto"/>
        <w:ind w:right="49"/>
        <w:jc w:val="both"/>
        <w:rPr>
          <w:rFonts w:ascii="Palatino Linotype" w:eastAsia="Palatino Linotype" w:hAnsi="Palatino Linotype" w:cs="Palatino Linotype"/>
          <w:color w:val="000000" w:themeColor="text1"/>
          <w:sz w:val="24"/>
          <w:szCs w:val="24"/>
        </w:rPr>
      </w:pPr>
    </w:p>
    <w:p w:rsidR="00CB7FCA" w:rsidRPr="00AA1FC7" w:rsidRDefault="00181BF8" w:rsidP="00421D3B">
      <w:pPr>
        <w:spacing w:line="360" w:lineRule="auto"/>
        <w:ind w:right="49"/>
        <w:jc w:val="both"/>
        <w:rPr>
          <w:rFonts w:ascii="Palatino Linotype" w:eastAsia="Palatino Linotype" w:hAnsi="Palatino Linotype" w:cs="Times New Roman"/>
          <w:color w:val="000000" w:themeColor="text1"/>
          <w:sz w:val="24"/>
          <w:szCs w:val="24"/>
        </w:rPr>
      </w:pPr>
      <w:r w:rsidRPr="00181BF8">
        <w:rPr>
          <w:rFonts w:ascii="Palatino Linotype" w:eastAsia="Palatino Linotype" w:hAnsi="Palatino Linotype" w:cs="Times New Roman"/>
          <w:b/>
          <w:color w:val="000000" w:themeColor="text1"/>
          <w:sz w:val="24"/>
          <w:szCs w:val="24"/>
        </w:rPr>
        <w:t>124.</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 xml:space="preserve">Derivado de lo anterior, cualquier ciudadano que desee obtener dicha información, podrá ingresar a la Ventanilla Electrónica Única, en la que accederá con su CUTS y contraseña, capturando los datos como son CURP, nombre, primer y segundo apellido, y </w:t>
      </w:r>
      <w:r w:rsidR="00CB7FCA" w:rsidRPr="00AA1FC7">
        <w:rPr>
          <w:rFonts w:ascii="Palatino Linotype" w:eastAsia="Palatino Linotype" w:hAnsi="Palatino Linotype" w:cs="Times New Roman"/>
          <w:color w:val="000000" w:themeColor="text1"/>
          <w:sz w:val="24"/>
          <w:szCs w:val="24"/>
        </w:rPr>
        <w:lastRenderedPageBreak/>
        <w:t xml:space="preserve">se comenzará la búsqueda de lo solicitado, en el que arrojará si se encuentra en calidad de deudor o no. </w:t>
      </w:r>
    </w:p>
    <w:p w:rsidR="00CB7FCA" w:rsidRPr="00AA1FC7" w:rsidRDefault="00CB7FCA" w:rsidP="00421D3B">
      <w:pPr>
        <w:tabs>
          <w:tab w:val="left" w:pos="8222"/>
        </w:tabs>
        <w:spacing w:line="360" w:lineRule="auto"/>
        <w:ind w:right="49"/>
        <w:jc w:val="both"/>
        <w:rPr>
          <w:rFonts w:ascii="Palatino Linotype" w:eastAsia="Palatino Linotype" w:hAnsi="Palatino Linotype" w:cs="Palatino Linotype"/>
          <w:color w:val="000000" w:themeColor="text1"/>
          <w:sz w:val="24"/>
          <w:szCs w:val="24"/>
        </w:rPr>
      </w:pPr>
    </w:p>
    <w:p w:rsidR="00CB7FCA" w:rsidRPr="00AA1FC7" w:rsidRDefault="00181BF8" w:rsidP="00421D3B">
      <w:pPr>
        <w:spacing w:line="360" w:lineRule="auto"/>
        <w:ind w:right="49"/>
        <w:jc w:val="both"/>
        <w:rPr>
          <w:rFonts w:ascii="Palatino Linotype" w:eastAsia="Palatino Linotype" w:hAnsi="Palatino Linotype" w:cs="Times New Roman"/>
          <w:color w:val="000000" w:themeColor="text1"/>
          <w:sz w:val="24"/>
          <w:szCs w:val="24"/>
        </w:rPr>
      </w:pPr>
      <w:r w:rsidRPr="00181BF8">
        <w:rPr>
          <w:rFonts w:ascii="Palatino Linotype" w:eastAsia="Palatino Linotype" w:hAnsi="Palatino Linotype" w:cs="Times New Roman"/>
          <w:b/>
          <w:color w:val="000000" w:themeColor="text1"/>
          <w:sz w:val="24"/>
          <w:szCs w:val="24"/>
        </w:rPr>
        <w:t>125.</w:t>
      </w:r>
      <w:r>
        <w:rPr>
          <w:rFonts w:ascii="Palatino Linotype" w:eastAsia="Palatino Linotype"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 xml:space="preserve">En este sentido, se advierte que al ser un requisito indispensable y preponderante, de actualizarse dicho supuesto en futuras ocasiones, el </w:t>
      </w:r>
      <w:r w:rsidR="00CB7FCA" w:rsidRPr="00AA1FC7">
        <w:rPr>
          <w:rFonts w:ascii="Palatino Linotype" w:eastAsia="Palatino Linotype" w:hAnsi="Palatino Linotype" w:cs="Times New Roman"/>
          <w:b/>
          <w:color w:val="000000" w:themeColor="text1"/>
          <w:sz w:val="24"/>
          <w:szCs w:val="24"/>
        </w:rPr>
        <w:t>SUJETO OBLIGADO</w:t>
      </w:r>
      <w:r w:rsidR="00CB7FCA" w:rsidRPr="00AA1FC7">
        <w:rPr>
          <w:rFonts w:ascii="Palatino Linotype" w:eastAsia="Palatino Linotype" w:hAnsi="Palatino Linotype" w:cs="Times New Roman"/>
          <w:color w:val="000000" w:themeColor="text1"/>
          <w:sz w:val="24"/>
          <w:szCs w:val="24"/>
        </w:rPr>
        <w:t xml:space="preserve"> deberá hacer entrega de dicho documento que dé cuenta de que no es una persona que ha</w:t>
      </w:r>
      <w:r w:rsidR="00CB7FCA" w:rsidRPr="00AA1FC7">
        <w:rPr>
          <w:rFonts w:ascii="Palatino Linotype" w:eastAsia="Times New Roman" w:hAnsi="Palatino Linotype" w:cs="Times New Roman"/>
          <w:color w:val="000000" w:themeColor="text1"/>
          <w:sz w:val="24"/>
          <w:szCs w:val="24"/>
        </w:rPr>
        <w:t xml:space="preserve"> </w:t>
      </w:r>
      <w:r w:rsidR="00CB7FCA" w:rsidRPr="00AA1FC7">
        <w:rPr>
          <w:rFonts w:ascii="Palatino Linotype" w:eastAsia="Palatino Linotype" w:hAnsi="Palatino Linotype" w:cs="Times New Roman"/>
          <w:color w:val="000000" w:themeColor="text1"/>
          <w:sz w:val="24"/>
          <w:szCs w:val="24"/>
        </w:rPr>
        <w:t>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rsidR="00181BF8" w:rsidRDefault="00181BF8" w:rsidP="00181BF8">
      <w:pPr>
        <w:spacing w:line="360" w:lineRule="auto"/>
        <w:ind w:right="49"/>
        <w:jc w:val="both"/>
        <w:rPr>
          <w:rFonts w:ascii="Palatino Linotype" w:eastAsia="Calibri" w:hAnsi="Palatino Linotype"/>
          <w:i/>
          <w:color w:val="000000" w:themeColor="text1"/>
          <w:sz w:val="24"/>
          <w:szCs w:val="24"/>
        </w:rPr>
      </w:pPr>
    </w:p>
    <w:p w:rsidR="00CB7FCA" w:rsidRPr="00181BF8" w:rsidRDefault="00CB7FCA" w:rsidP="00181BF8">
      <w:pPr>
        <w:pStyle w:val="Prrafodelista"/>
        <w:numPr>
          <w:ilvl w:val="0"/>
          <w:numId w:val="48"/>
        </w:numPr>
        <w:spacing w:line="360" w:lineRule="auto"/>
        <w:ind w:left="0" w:right="49" w:firstLine="0"/>
        <w:jc w:val="both"/>
        <w:rPr>
          <w:rFonts w:ascii="Palatino Linotype" w:hAnsi="Palatino Linotype"/>
          <w:color w:val="000000" w:themeColor="text1"/>
        </w:rPr>
      </w:pPr>
      <w:r w:rsidRPr="00181BF8">
        <w:rPr>
          <w:rFonts w:ascii="Palatino Linotype" w:hAnsi="Palatino Linotype"/>
          <w:color w:val="000000" w:themeColor="text1"/>
        </w:rPr>
        <w:t xml:space="preserve">Por lo anterior, resulta dable ordenar la entrega en Versión Publica,  de los documentos probatorios  pertenecientes a los servidores públicos de referencia, toda vez que el derecho en cuestión que tutela este Instituto se define como: </w:t>
      </w:r>
      <w:r w:rsidRPr="00181BF8">
        <w:rPr>
          <w:rFonts w:ascii="Palatino Linotype" w:hAnsi="Palatino Linotype"/>
          <w:i/>
          <w:color w:val="000000" w:themeColor="text1"/>
        </w:rPr>
        <w:t>La igualdad de oportunidades para recibir, buscar e impartir información</w:t>
      </w:r>
      <w:r w:rsidRPr="00AA1FC7">
        <w:rPr>
          <w:i/>
          <w:vertAlign w:val="superscript"/>
        </w:rPr>
        <w:footnoteReference w:id="7"/>
      </w:r>
      <w:r w:rsidRPr="00181BF8">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181BF8">
        <w:rPr>
          <w:rFonts w:ascii="Palatino Linotype" w:hAnsi="Palatino Linotype"/>
          <w:i/>
          <w:color w:val="000000" w:themeColor="text1"/>
        </w:rPr>
        <w:lastRenderedPageBreak/>
        <w:t>estatal y municipal,</w:t>
      </w:r>
      <w:r w:rsidRPr="00AA1FC7">
        <w:rPr>
          <w:i/>
          <w:vertAlign w:val="superscript"/>
        </w:rPr>
        <w:footnoteReference w:id="8"/>
      </w:r>
      <w:r w:rsidRPr="00181BF8">
        <w:rPr>
          <w:rFonts w:ascii="Palatino Linotype" w:hAnsi="Palatino Linotype"/>
          <w:color w:val="000000" w:themeColor="text1"/>
        </w:rPr>
        <w:t>que se constituye como una herramienta fundamental para ejercer</w:t>
      </w:r>
      <w:r w:rsidRPr="00181BF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AA1FC7">
        <w:rPr>
          <w:i/>
          <w:vertAlign w:val="superscript"/>
        </w:rPr>
        <w:footnoteReference w:id="9"/>
      </w:r>
      <w:r w:rsidRPr="00181BF8">
        <w:rPr>
          <w:rFonts w:ascii="Palatino Linotype" w:hAnsi="Palatino Linotype"/>
          <w:color w:val="000000" w:themeColor="text1"/>
        </w:rPr>
        <w:t>fomentando</w:t>
      </w:r>
      <w:r w:rsidRPr="00181BF8">
        <w:rPr>
          <w:rFonts w:ascii="Palatino Linotype" w:hAnsi="Palatino Linotype"/>
          <w:i/>
          <w:color w:val="000000" w:themeColor="text1"/>
        </w:rPr>
        <w:t xml:space="preserve"> la transparencia de las actividades estatales y </w:t>
      </w:r>
      <w:r w:rsidRPr="00181BF8">
        <w:rPr>
          <w:rFonts w:ascii="Palatino Linotype" w:hAnsi="Palatino Linotype"/>
          <w:color w:val="000000" w:themeColor="text1"/>
        </w:rPr>
        <w:t>promoviendo</w:t>
      </w:r>
      <w:r w:rsidRPr="00181BF8">
        <w:rPr>
          <w:rFonts w:ascii="Palatino Linotype" w:hAnsi="Palatino Linotype"/>
          <w:i/>
          <w:color w:val="000000" w:themeColor="text1"/>
        </w:rPr>
        <w:t xml:space="preserve"> la responsabilidad de los funcionarios sobre su gestión pública,</w:t>
      </w:r>
      <w:r w:rsidRPr="00AA1FC7">
        <w:rPr>
          <w:i/>
          <w:vertAlign w:val="superscript"/>
        </w:rPr>
        <w:footnoteReference w:id="10"/>
      </w:r>
      <w:r w:rsidRPr="00181BF8">
        <w:rPr>
          <w:rFonts w:ascii="Palatino Linotype" w:hAnsi="Palatino Linotype"/>
          <w:color w:val="000000" w:themeColor="text1"/>
        </w:rPr>
        <w:t>que permite</w:t>
      </w:r>
      <w:r w:rsidRPr="00181BF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rsidR="00CB7FCA" w:rsidRPr="00AA1FC7" w:rsidRDefault="00CB7FCA" w:rsidP="00421D3B">
      <w:pPr>
        <w:spacing w:line="360" w:lineRule="auto"/>
        <w:ind w:right="49"/>
        <w:jc w:val="both"/>
        <w:rPr>
          <w:rFonts w:ascii="Palatino Linotype" w:hAnsi="Palatino Linotype"/>
          <w:color w:val="000000" w:themeColor="text1"/>
          <w:sz w:val="24"/>
          <w:szCs w:val="24"/>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Arial"/>
          <w:color w:val="000000" w:themeColor="text1"/>
          <w:sz w:val="24"/>
          <w:szCs w:val="24"/>
        </w:rPr>
      </w:pPr>
      <w:r w:rsidRPr="00AA1FC7">
        <w:rPr>
          <w:rFonts w:ascii="Palatino Linotype" w:eastAsia="Calibri" w:hAnsi="Palatino Linotype" w:cs="Arial"/>
          <w:color w:val="000000" w:themeColor="text1"/>
          <w:sz w:val="24"/>
          <w:szCs w:val="24"/>
        </w:rPr>
        <w:t xml:space="preserve">En ese tenor, se establece primeramente que, el </w:t>
      </w:r>
      <w:r w:rsidRPr="00AA1FC7">
        <w:rPr>
          <w:rFonts w:ascii="Palatino Linotype" w:eastAsia="Calibri" w:hAnsi="Palatino Linotype" w:cs="Arial"/>
          <w:b/>
          <w:color w:val="000000" w:themeColor="text1"/>
          <w:sz w:val="24"/>
          <w:szCs w:val="24"/>
        </w:rPr>
        <w:t>SUJETO OBLIGADO</w:t>
      </w:r>
      <w:r w:rsidRPr="00AA1FC7">
        <w:rPr>
          <w:rFonts w:ascii="Palatino Linotype" w:eastAsia="Calibri" w:hAnsi="Palatino Linotype" w:cs="Arial"/>
          <w:color w:val="000000" w:themeColor="text1"/>
          <w:sz w:val="24"/>
          <w:szCs w:val="24"/>
        </w:rPr>
        <w:t xml:space="preserve"> tiene la obligación de integrar los expedientes laborales de cada servidor público, dentro de los cuales debe constar Solicitud de empleo, ficha curricular o currículum vitae, Certificado de estudios, Certificado de no antecedentes penales, Constancia de no inhabilitación y Cédula profesional entre otros; sin embargo dichos documentos pueden tener en su contenido datos personales que puedan ser afectados al momento de dar a conocer la información, para lo cual el</w:t>
      </w:r>
      <w:r w:rsidRPr="00AA1FC7">
        <w:rPr>
          <w:rFonts w:ascii="Palatino Linotype" w:eastAsia="Calibri" w:hAnsi="Palatino Linotype" w:cs="Arial"/>
          <w:b/>
          <w:color w:val="000000" w:themeColor="text1"/>
          <w:sz w:val="24"/>
          <w:szCs w:val="24"/>
        </w:rPr>
        <w:t xml:space="preserve"> SUJETO OBLIGADO</w:t>
      </w:r>
      <w:r w:rsidRPr="00AA1FC7">
        <w:rPr>
          <w:rFonts w:ascii="Palatino Linotype" w:eastAsia="Calibri" w:hAnsi="Palatino Linotype" w:cs="Arial"/>
          <w:color w:val="000000" w:themeColor="text1"/>
          <w:sz w:val="24"/>
          <w:szCs w:val="24"/>
        </w:rPr>
        <w:t xml:space="preserve"> deberá proteger toda aquella información que conlleve a un riesgo grave a los servidores públicos en comento.</w:t>
      </w:r>
    </w:p>
    <w:p w:rsidR="00CB7FCA" w:rsidRPr="00AA1FC7" w:rsidRDefault="00CB7FCA" w:rsidP="00421D3B">
      <w:pPr>
        <w:spacing w:line="360" w:lineRule="auto"/>
        <w:ind w:right="49"/>
        <w:contextualSpacing/>
        <w:jc w:val="both"/>
        <w:rPr>
          <w:rFonts w:ascii="Palatino Linotype" w:eastAsia="Calibri" w:hAnsi="Palatino Linotype" w:cs="Arial"/>
          <w:color w:val="000000" w:themeColor="text1"/>
          <w:sz w:val="24"/>
          <w:szCs w:val="24"/>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Arial"/>
          <w:color w:val="000000" w:themeColor="text1"/>
          <w:sz w:val="24"/>
          <w:szCs w:val="24"/>
        </w:rPr>
      </w:pPr>
      <w:r w:rsidRPr="00AA1FC7">
        <w:rPr>
          <w:rFonts w:ascii="Palatino Linotype" w:eastAsia="Calibri" w:hAnsi="Palatino Linotype" w:cs="Tahoma"/>
          <w:bCs/>
          <w:color w:val="000000" w:themeColor="text1"/>
          <w:sz w:val="24"/>
          <w:szCs w:val="24"/>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w:t>
      </w:r>
      <w:r w:rsidRPr="00AA1FC7">
        <w:rPr>
          <w:rFonts w:ascii="Palatino Linotype" w:eastAsia="Calibri" w:hAnsi="Palatino Linotype" w:cs="Tahoma"/>
          <w:bCs/>
          <w:color w:val="000000" w:themeColor="text1"/>
          <w:sz w:val="24"/>
          <w:szCs w:val="24"/>
        </w:rPr>
        <w:lastRenderedPageBreak/>
        <w:t>permita hacer identificable a una persona, es un dato personal, susceptible de ser clasificado.</w:t>
      </w:r>
    </w:p>
    <w:p w:rsidR="00CB7FCA" w:rsidRPr="00AA1FC7" w:rsidRDefault="00CB7FCA" w:rsidP="00421D3B">
      <w:pPr>
        <w:pStyle w:val="Prrafodelista"/>
        <w:shd w:val="clear" w:color="auto" w:fill="FFFFFF"/>
        <w:spacing w:line="360" w:lineRule="auto"/>
        <w:ind w:left="0" w:right="49"/>
        <w:jc w:val="both"/>
        <w:rPr>
          <w:rFonts w:ascii="Palatino Linotype" w:eastAsia="Calibri" w:hAnsi="Palatino Linotype" w:cs="Tahoma"/>
          <w:bCs/>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Tahoma"/>
          <w:bCs/>
          <w:color w:val="000000" w:themeColor="text1"/>
          <w:sz w:val="24"/>
          <w:szCs w:val="24"/>
        </w:rPr>
      </w:pPr>
      <w:r w:rsidRPr="00AA1FC7">
        <w:rPr>
          <w:rFonts w:ascii="Palatino Linotype" w:eastAsia="Calibri" w:hAnsi="Palatino Linotype" w:cs="Tahoma"/>
          <w:bCs/>
          <w:color w:val="000000" w:themeColor="text1"/>
          <w:sz w:val="24"/>
          <w:szCs w:val="24"/>
        </w:rPr>
        <w:t>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CB7FCA" w:rsidRPr="00AA1FC7" w:rsidRDefault="00CB7FCA" w:rsidP="00421D3B">
      <w:pPr>
        <w:pStyle w:val="Prrafodelista"/>
        <w:ind w:left="0" w:right="49"/>
        <w:rPr>
          <w:rFonts w:ascii="Palatino Linotype" w:eastAsia="Calibri" w:hAnsi="Palatino Linotype" w:cs="Tahoma"/>
          <w:bCs/>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Tahoma"/>
          <w:bCs/>
          <w:color w:val="000000" w:themeColor="text1"/>
          <w:sz w:val="24"/>
          <w:szCs w:val="24"/>
        </w:rPr>
      </w:pPr>
      <w:r w:rsidRPr="00AA1FC7">
        <w:rPr>
          <w:rFonts w:ascii="Palatino Linotype" w:eastAsia="Calibri" w:hAnsi="Palatino Linotype" w:cs="Tahoma"/>
          <w:bCs/>
          <w:color w:val="000000" w:themeColor="text1"/>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AA1FC7">
        <w:rPr>
          <w:rFonts w:ascii="Palatino Linotype" w:eastAsia="Calibri" w:hAnsi="Palatino Linotype" w:cs="Tahoma"/>
          <w:bCs/>
          <w:i/>
          <w:color w:val="000000" w:themeColor="text1"/>
          <w:sz w:val="24"/>
          <w:szCs w:val="24"/>
        </w:rPr>
        <w:t>(no por eso dejan de ser datos personales, sólo que no están protegidos en la confidencialidad)</w:t>
      </w:r>
      <w:r w:rsidRPr="00AA1FC7">
        <w:rPr>
          <w:rFonts w:ascii="Palatino Linotype" w:eastAsia="Calibri" w:hAnsi="Palatino Linotype" w:cs="Tahoma"/>
          <w:bCs/>
          <w:color w:val="000000" w:themeColor="text1"/>
          <w:sz w:val="24"/>
          <w:szCs w:val="24"/>
        </w:rPr>
        <w:t>.</w:t>
      </w:r>
    </w:p>
    <w:p w:rsidR="00CB7FCA" w:rsidRPr="00AA1FC7" w:rsidRDefault="00CB7FCA" w:rsidP="00421D3B">
      <w:pPr>
        <w:pStyle w:val="Prrafodelista"/>
        <w:shd w:val="clear" w:color="auto" w:fill="FFFFFF"/>
        <w:spacing w:line="360" w:lineRule="auto"/>
        <w:ind w:left="0" w:right="49"/>
        <w:jc w:val="both"/>
        <w:rPr>
          <w:rFonts w:ascii="Palatino Linotype" w:eastAsia="Calibri" w:hAnsi="Palatino Linotype" w:cs="Tahoma"/>
          <w:bCs/>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Tahoma"/>
          <w:bCs/>
          <w:color w:val="000000" w:themeColor="text1"/>
          <w:sz w:val="24"/>
          <w:szCs w:val="24"/>
        </w:rPr>
      </w:pPr>
      <w:r w:rsidRPr="00AA1FC7">
        <w:rPr>
          <w:rFonts w:ascii="Palatino Linotype" w:eastAsia="Calibri" w:hAnsi="Palatino Linotype" w:cs="Tahoma"/>
          <w:bCs/>
          <w:color w:val="000000" w:themeColor="text1"/>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w:t>
      </w:r>
      <w:r w:rsidRPr="00AA1FC7">
        <w:rPr>
          <w:rFonts w:ascii="Palatino Linotype" w:eastAsia="Calibri" w:hAnsi="Palatino Linotype" w:cs="Tahoma"/>
          <w:bCs/>
          <w:color w:val="000000" w:themeColor="text1"/>
          <w:sz w:val="24"/>
          <w:szCs w:val="24"/>
        </w:rPr>
        <w:lastRenderedPageBreak/>
        <w:t>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CB7FCA" w:rsidRPr="00AA1FC7" w:rsidRDefault="00CB7FCA" w:rsidP="00421D3B">
      <w:pPr>
        <w:pStyle w:val="Prrafodelista"/>
        <w:spacing w:line="360" w:lineRule="auto"/>
        <w:ind w:left="0" w:right="49"/>
        <w:jc w:val="both"/>
        <w:rPr>
          <w:rFonts w:ascii="Palatino Linotype" w:eastAsia="Calibri" w:hAnsi="Palatino Linotype" w:cs="Tahoma"/>
          <w:bCs/>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Tahoma"/>
          <w:bCs/>
          <w:color w:val="000000" w:themeColor="text1"/>
          <w:sz w:val="24"/>
          <w:szCs w:val="24"/>
        </w:rPr>
      </w:pPr>
      <w:r w:rsidRPr="00AA1FC7">
        <w:rPr>
          <w:rFonts w:ascii="Palatino Linotype" w:eastAsia="Calibri" w:hAnsi="Palatino Linotype" w:cs="Tahoma"/>
          <w:bCs/>
          <w:color w:val="000000" w:themeColor="text1"/>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CB7FCA" w:rsidRPr="00AA1FC7" w:rsidRDefault="00CB7FCA" w:rsidP="00421D3B">
      <w:pPr>
        <w:pStyle w:val="Prrafodelista"/>
        <w:spacing w:line="360" w:lineRule="auto"/>
        <w:ind w:left="0" w:right="49"/>
        <w:jc w:val="both"/>
        <w:rPr>
          <w:rFonts w:ascii="Palatino Linotype" w:eastAsia="Calibri" w:hAnsi="Palatino Linotype" w:cs="Arial"/>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Arial"/>
          <w:color w:val="000000" w:themeColor="text1"/>
          <w:sz w:val="24"/>
          <w:szCs w:val="24"/>
        </w:rPr>
      </w:pPr>
      <w:r w:rsidRPr="00AA1FC7">
        <w:rPr>
          <w:rFonts w:ascii="Palatino Linotype" w:eastAsia="Calibri" w:hAnsi="Palatino Linotype" w:cs="Arial"/>
          <w:color w:val="000000" w:themeColor="text1"/>
          <w:sz w:val="24"/>
          <w:szCs w:val="24"/>
        </w:rPr>
        <w:t xml:space="preserve">Ya </w:t>
      </w:r>
      <w:r w:rsidRPr="00AA1FC7">
        <w:rPr>
          <w:rFonts w:ascii="Palatino Linotype" w:eastAsia="Calibri" w:hAnsi="Palatino Linotype" w:cs="Tahoma"/>
          <w:bCs/>
          <w:color w:val="000000" w:themeColor="text1"/>
          <w:sz w:val="24"/>
          <w:szCs w:val="24"/>
        </w:rPr>
        <w:t>que</w:t>
      </w:r>
      <w:r w:rsidRPr="00AA1FC7">
        <w:rPr>
          <w:rFonts w:ascii="Palatino Linotype" w:eastAsia="Calibri" w:hAnsi="Palatino Linotype" w:cs="Arial"/>
          <w:color w:val="000000" w:themeColor="text1"/>
          <w:sz w:val="24"/>
          <w:szCs w:val="24"/>
        </w:rPr>
        <w:t xml:space="preserve"> toda la información en posesión de cualquier </w:t>
      </w:r>
      <w:r w:rsidRPr="00AA1FC7">
        <w:rPr>
          <w:rFonts w:ascii="Palatino Linotype" w:eastAsia="Calibri" w:hAnsi="Palatino Linotype" w:cs="Arial"/>
          <w:b/>
          <w:color w:val="000000" w:themeColor="text1"/>
          <w:sz w:val="24"/>
          <w:szCs w:val="24"/>
        </w:rPr>
        <w:t>Sujeto Obligado</w:t>
      </w:r>
      <w:r w:rsidRPr="00AA1FC7">
        <w:rPr>
          <w:rFonts w:ascii="Palatino Linotype" w:eastAsia="Calibri" w:hAnsi="Palatino Linotype" w:cs="Arial"/>
          <w:color w:val="000000" w:themeColor="text1"/>
          <w:sz w:val="24"/>
          <w:szCs w:val="24"/>
        </w:rPr>
        <w:t xml:space="preserve"> es pública, existen excepciones establecidas en los artículos 91 y 143, de la Ley de Transparencia y Acceso a la Información Pública del Estado de México y Municipios.</w:t>
      </w:r>
    </w:p>
    <w:p w:rsidR="00CB7FCA" w:rsidRPr="00AA1FC7" w:rsidRDefault="00CB7FCA" w:rsidP="00421D3B">
      <w:pPr>
        <w:pStyle w:val="Prrafodelista"/>
        <w:spacing w:line="360" w:lineRule="auto"/>
        <w:ind w:left="0" w:right="49"/>
        <w:rPr>
          <w:rFonts w:ascii="Palatino Linotype" w:hAnsi="Palatino Linotype"/>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Arial"/>
          <w:color w:val="000000" w:themeColor="text1"/>
          <w:sz w:val="24"/>
          <w:szCs w:val="24"/>
        </w:rPr>
      </w:pPr>
      <w:r w:rsidRPr="00AA1FC7">
        <w:rPr>
          <w:rFonts w:ascii="Palatino Linotype" w:eastAsia="Calibri" w:hAnsi="Palatino Linotype" w:cs="Arial"/>
          <w:color w:val="000000" w:themeColor="text1"/>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CB7FCA" w:rsidRPr="00AA1FC7" w:rsidRDefault="00CB7FCA" w:rsidP="00421D3B">
      <w:pPr>
        <w:pStyle w:val="Prrafodelista"/>
        <w:ind w:left="0" w:right="49"/>
        <w:rPr>
          <w:rFonts w:ascii="Palatino Linotype" w:eastAsia="Calibri" w:hAnsi="Palatino Linotype" w:cs="Arial"/>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eastAsia="Calibri" w:hAnsi="Palatino Linotype" w:cs="Arial"/>
          <w:color w:val="000000" w:themeColor="text1"/>
          <w:sz w:val="24"/>
          <w:szCs w:val="24"/>
        </w:rPr>
      </w:pPr>
      <w:r w:rsidRPr="00AA1FC7">
        <w:rPr>
          <w:rFonts w:ascii="Palatino Linotype" w:eastAsia="Calibri" w:hAnsi="Palatino Linotype" w:cs="Arial"/>
          <w:color w:val="000000" w:themeColor="text1"/>
          <w:sz w:val="24"/>
          <w:szCs w:val="24"/>
        </w:rPr>
        <w:t xml:space="preserve">Que la Ley de Protección de Datos Personales del Estado de México tiene por objeto garantizar la protección de los datos personales que se encuentran en posesión de los </w:t>
      </w:r>
      <w:r w:rsidRPr="00AA1FC7">
        <w:rPr>
          <w:rFonts w:ascii="Palatino Linotype" w:eastAsia="Calibri" w:hAnsi="Palatino Linotype" w:cs="Arial"/>
          <w:color w:val="000000" w:themeColor="text1"/>
          <w:sz w:val="24"/>
          <w:szCs w:val="24"/>
        </w:rPr>
        <w:lastRenderedPageBreak/>
        <w:t>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CB7FCA" w:rsidRPr="00AA1FC7" w:rsidRDefault="00CB7FCA" w:rsidP="00421D3B">
      <w:pPr>
        <w:pStyle w:val="Prrafodelista"/>
        <w:tabs>
          <w:tab w:val="left" w:pos="709"/>
        </w:tabs>
        <w:spacing w:line="360" w:lineRule="auto"/>
        <w:ind w:left="0" w:right="49"/>
        <w:jc w:val="both"/>
        <w:rPr>
          <w:rFonts w:ascii="Palatino Linotype" w:eastAsia="Calibri" w:hAnsi="Palatino Linotype" w:cs="Arial"/>
          <w:color w:val="000000" w:themeColor="text1"/>
        </w:rPr>
      </w:pPr>
    </w:p>
    <w:p w:rsidR="00CB7FCA" w:rsidRPr="00AA1FC7" w:rsidRDefault="00CB7FCA" w:rsidP="00181BF8">
      <w:pPr>
        <w:numPr>
          <w:ilvl w:val="0"/>
          <w:numId w:val="48"/>
        </w:numPr>
        <w:spacing w:after="0" w:line="360" w:lineRule="auto"/>
        <w:ind w:left="0" w:right="49" w:firstLine="0"/>
        <w:contextualSpacing/>
        <w:jc w:val="both"/>
        <w:rPr>
          <w:rFonts w:ascii="Palatino Linotype" w:hAnsi="Palatino Linotype"/>
          <w:color w:val="000000" w:themeColor="text1"/>
          <w:sz w:val="24"/>
          <w:szCs w:val="24"/>
        </w:rPr>
      </w:pPr>
      <w:r w:rsidRPr="00AA1FC7">
        <w:rPr>
          <w:rFonts w:ascii="Palatino Linotype" w:eastAsia="Calibri" w:hAnsi="Palatino Linotype" w:cs="Arial"/>
          <w:color w:val="000000" w:themeColor="text1"/>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D72A97" w:rsidRPr="00AA1FC7" w:rsidRDefault="00D72A97" w:rsidP="00421D3B">
      <w:pPr>
        <w:spacing w:after="0" w:line="360" w:lineRule="auto"/>
        <w:ind w:right="49"/>
        <w:contextualSpacing/>
        <w:jc w:val="both"/>
        <w:rPr>
          <w:rFonts w:ascii="Palatino Linotype" w:hAnsi="Palatino Linotype"/>
          <w:color w:val="000000" w:themeColor="text1"/>
          <w:sz w:val="24"/>
          <w:szCs w:val="24"/>
        </w:rPr>
      </w:pPr>
    </w:p>
    <w:p w:rsidR="00CB7FCA" w:rsidRPr="00AA1FC7" w:rsidRDefault="00D72A97" w:rsidP="00181BF8">
      <w:pPr>
        <w:numPr>
          <w:ilvl w:val="0"/>
          <w:numId w:val="48"/>
        </w:numPr>
        <w:spacing w:after="0" w:line="360" w:lineRule="auto"/>
        <w:ind w:left="0" w:right="49" w:firstLine="0"/>
        <w:contextualSpacing/>
        <w:jc w:val="both"/>
        <w:rPr>
          <w:rFonts w:ascii="Palatino Linotype" w:eastAsia="Calibri" w:hAnsi="Palatino Linotype"/>
          <w:b/>
          <w:color w:val="000000" w:themeColor="text1"/>
          <w:sz w:val="24"/>
          <w:szCs w:val="24"/>
        </w:rPr>
      </w:pPr>
      <w:r w:rsidRPr="00AA1FC7">
        <w:rPr>
          <w:rFonts w:ascii="Palatino Linotype" w:hAnsi="Palatino Linotype"/>
          <w:color w:val="000000" w:themeColor="text1"/>
          <w:sz w:val="24"/>
          <w:szCs w:val="24"/>
        </w:rPr>
        <w:t xml:space="preserve">De lo anterior, se establece la obligatoriedad que tienen los </w:t>
      </w:r>
      <w:r w:rsidRPr="00AA1FC7">
        <w:rPr>
          <w:rFonts w:ascii="Palatino Linotype" w:hAnsi="Palatino Linotype"/>
          <w:b/>
          <w:color w:val="000000" w:themeColor="text1"/>
          <w:sz w:val="24"/>
          <w:szCs w:val="24"/>
        </w:rPr>
        <w:t xml:space="preserve">SUJETOS OBLIGADOS </w:t>
      </w:r>
      <w:r w:rsidRPr="00AA1FC7">
        <w:rPr>
          <w:rFonts w:ascii="Palatino Linotype" w:hAnsi="Palatino Linotype"/>
          <w:color w:val="000000" w:themeColor="text1"/>
          <w:sz w:val="24"/>
          <w:szCs w:val="24"/>
        </w:rPr>
        <w:t xml:space="preserve">para integrar el expediente laboral de los servidores públicos que integran el </w:t>
      </w:r>
      <w:r w:rsidRPr="00AA1FC7">
        <w:rPr>
          <w:rFonts w:ascii="Palatino Linotype" w:hAnsi="Palatino Linotype"/>
          <w:b/>
          <w:color w:val="000000" w:themeColor="text1"/>
          <w:sz w:val="24"/>
          <w:szCs w:val="24"/>
        </w:rPr>
        <w:t xml:space="preserve">AYUNTAMIENTO DE ATLACOMULCO, </w:t>
      </w:r>
      <w:r w:rsidRPr="00AA1FC7">
        <w:rPr>
          <w:rFonts w:ascii="Palatino Linotype" w:hAnsi="Palatino Linotype"/>
          <w:color w:val="000000" w:themeColor="text1"/>
          <w:sz w:val="24"/>
          <w:szCs w:val="24"/>
        </w:rPr>
        <w:t>que en el caso concreto lo es de la Titular de la Unidad de Transparencia, luego entonces, se advierte que los motivos de inconformidad devienen fundados y motivados al advertirse que no se remitió la totalidad de la información solicitada, ya que se advierte que únicamente se remitió el Curriculum Vitae de manera íntegra y la cedula profesional de la cual se observa se dejaron datos susceptibles de ser clasificados a la vista.</w:t>
      </w:r>
    </w:p>
    <w:p w:rsidR="00D72A97" w:rsidRDefault="00D72A97" w:rsidP="00421D3B">
      <w:pPr>
        <w:spacing w:after="0" w:line="360" w:lineRule="auto"/>
        <w:ind w:right="49"/>
        <w:contextualSpacing/>
        <w:jc w:val="both"/>
        <w:rPr>
          <w:rFonts w:ascii="Palatino Linotype" w:hAnsi="Palatino Linotype"/>
          <w:color w:val="000000" w:themeColor="text1"/>
          <w:sz w:val="24"/>
          <w:szCs w:val="24"/>
        </w:rPr>
      </w:pPr>
    </w:p>
    <w:p w:rsidR="00181BF8" w:rsidRDefault="00181BF8" w:rsidP="00421D3B">
      <w:pPr>
        <w:spacing w:after="0" w:line="360" w:lineRule="auto"/>
        <w:ind w:right="49"/>
        <w:contextualSpacing/>
        <w:jc w:val="both"/>
        <w:rPr>
          <w:rFonts w:ascii="Palatino Linotype" w:hAnsi="Palatino Linotype"/>
          <w:color w:val="000000" w:themeColor="text1"/>
          <w:sz w:val="24"/>
          <w:szCs w:val="24"/>
        </w:rPr>
      </w:pPr>
    </w:p>
    <w:p w:rsidR="00181BF8" w:rsidRPr="00AA1FC7" w:rsidRDefault="00181BF8" w:rsidP="00421D3B">
      <w:pPr>
        <w:spacing w:after="0" w:line="360" w:lineRule="auto"/>
        <w:ind w:right="49"/>
        <w:contextualSpacing/>
        <w:jc w:val="both"/>
        <w:rPr>
          <w:rFonts w:ascii="Palatino Linotype" w:hAnsi="Palatino Linotype"/>
          <w:color w:val="000000" w:themeColor="text1"/>
          <w:sz w:val="24"/>
          <w:szCs w:val="24"/>
        </w:rPr>
      </w:pPr>
    </w:p>
    <w:p w:rsidR="00D72A97" w:rsidRPr="00AA1FC7" w:rsidRDefault="00D72A97" w:rsidP="00421D3B">
      <w:pPr>
        <w:pStyle w:val="Prrafodelista"/>
        <w:numPr>
          <w:ilvl w:val="0"/>
          <w:numId w:val="33"/>
        </w:numPr>
        <w:spacing w:line="360" w:lineRule="auto"/>
        <w:ind w:left="0" w:right="49"/>
        <w:jc w:val="both"/>
        <w:rPr>
          <w:rFonts w:ascii="Palatino Linotype" w:eastAsia="Calibri" w:hAnsi="Palatino Linotype"/>
          <w:b/>
          <w:color w:val="000000" w:themeColor="text1"/>
        </w:rPr>
      </w:pPr>
      <w:r w:rsidRPr="00AA1FC7">
        <w:rPr>
          <w:rFonts w:ascii="Palatino Linotype" w:hAnsi="Palatino Linotype"/>
          <w:b/>
          <w:color w:val="000000" w:themeColor="text1"/>
        </w:rPr>
        <w:lastRenderedPageBreak/>
        <w:t>Curriculum Vitae</w:t>
      </w:r>
    </w:p>
    <w:p w:rsidR="007027C2" w:rsidRPr="00AA1FC7" w:rsidRDefault="00D72A97" w:rsidP="00181BF8">
      <w:pPr>
        <w:numPr>
          <w:ilvl w:val="0"/>
          <w:numId w:val="48"/>
        </w:numPr>
        <w:spacing w:after="0" w:line="360" w:lineRule="auto"/>
        <w:ind w:left="0" w:right="49" w:firstLine="0"/>
        <w:contextualSpacing/>
        <w:jc w:val="both"/>
        <w:rPr>
          <w:rFonts w:ascii="Palatino Linotype" w:eastAsia="Calibri" w:hAnsi="Palatino Linotype"/>
          <w:color w:val="000000" w:themeColor="text1"/>
          <w:sz w:val="24"/>
          <w:szCs w:val="24"/>
        </w:rPr>
      </w:pPr>
      <w:r w:rsidRPr="00AA1FC7">
        <w:rPr>
          <w:rFonts w:ascii="Palatino Linotype" w:eastAsia="Calibri" w:hAnsi="Palatino Linotype"/>
          <w:color w:val="000000" w:themeColor="text1"/>
          <w:sz w:val="24"/>
          <w:szCs w:val="24"/>
        </w:rPr>
        <w:t>De la información remitida, como quedo establecido en la tabla insertada en párrafos superiores, se tiene por colmado el rubro en comento, pues se advierte que amén de que se remitió de manera íntegra, en este no se observan datos s</w:t>
      </w:r>
      <w:r w:rsidR="00BF2D39" w:rsidRPr="00AA1FC7">
        <w:rPr>
          <w:rFonts w:ascii="Palatino Linotype" w:eastAsia="Calibri" w:hAnsi="Palatino Linotype"/>
          <w:color w:val="000000" w:themeColor="text1"/>
          <w:sz w:val="24"/>
          <w:szCs w:val="24"/>
        </w:rPr>
        <w:t>usceptibles de ser clasificados, asimismo, resulta necesario hacer de conocimiento, que no se desprende que el mismo haya sido entregado con anexos, por lo que con la información remitida, se tiene por satisfecho tal rubro.</w:t>
      </w:r>
    </w:p>
    <w:p w:rsidR="007027C2" w:rsidRPr="00AA1FC7" w:rsidRDefault="007027C2" w:rsidP="00421D3B">
      <w:pPr>
        <w:spacing w:after="0" w:line="360" w:lineRule="auto"/>
        <w:ind w:right="49"/>
        <w:contextualSpacing/>
        <w:jc w:val="both"/>
        <w:rPr>
          <w:rFonts w:ascii="Palatino Linotype" w:eastAsia="Calibri" w:hAnsi="Palatino Linotype"/>
          <w:color w:val="000000" w:themeColor="text1"/>
          <w:sz w:val="24"/>
          <w:szCs w:val="24"/>
        </w:rPr>
      </w:pPr>
    </w:p>
    <w:p w:rsidR="007027C2" w:rsidRPr="00AA1FC7" w:rsidRDefault="007027C2" w:rsidP="00421D3B">
      <w:pPr>
        <w:pStyle w:val="Prrafodelista"/>
        <w:numPr>
          <w:ilvl w:val="0"/>
          <w:numId w:val="33"/>
        </w:numPr>
        <w:spacing w:line="360" w:lineRule="auto"/>
        <w:ind w:left="0" w:right="49"/>
        <w:jc w:val="both"/>
        <w:rPr>
          <w:rFonts w:ascii="Palatino Linotype" w:eastAsia="Calibri" w:hAnsi="Palatino Linotype"/>
          <w:b/>
          <w:color w:val="000000" w:themeColor="text1"/>
        </w:rPr>
      </w:pPr>
      <w:r w:rsidRPr="00AA1FC7">
        <w:rPr>
          <w:rFonts w:ascii="Palatino Linotype" w:eastAsia="Calibri" w:hAnsi="Palatino Linotype"/>
          <w:b/>
          <w:color w:val="000000" w:themeColor="text1"/>
        </w:rPr>
        <w:t>Comprobante de estudios</w:t>
      </w:r>
    </w:p>
    <w:p w:rsidR="00C17955" w:rsidRPr="00AA1FC7" w:rsidRDefault="007027C2" w:rsidP="00181BF8">
      <w:pPr>
        <w:numPr>
          <w:ilvl w:val="0"/>
          <w:numId w:val="48"/>
        </w:numPr>
        <w:spacing w:after="0" w:line="360" w:lineRule="auto"/>
        <w:ind w:left="0" w:right="49" w:firstLine="0"/>
        <w:contextualSpacing/>
        <w:jc w:val="both"/>
        <w:rPr>
          <w:rFonts w:ascii="Palatino Linotype" w:eastAsia="Calibri" w:hAnsi="Palatino Linotype"/>
          <w:b/>
          <w:color w:val="000000" w:themeColor="text1"/>
          <w:sz w:val="24"/>
          <w:szCs w:val="24"/>
        </w:rPr>
      </w:pPr>
      <w:r w:rsidRPr="00AA1FC7">
        <w:rPr>
          <w:rFonts w:ascii="Palatino Linotype" w:eastAsia="Calibri" w:hAnsi="Palatino Linotype"/>
          <w:color w:val="000000" w:themeColor="text1"/>
          <w:sz w:val="24"/>
          <w:szCs w:val="24"/>
        </w:rPr>
        <w:t xml:space="preserve">Respecto tal requerimiento, se observa que se remitió la Cédula Profesional, de la que se observa se testó únicamente el CURP, </w:t>
      </w:r>
      <w:r w:rsidR="00BF2D39" w:rsidRPr="00AA1FC7">
        <w:rPr>
          <w:rFonts w:ascii="Palatino Linotype" w:eastAsia="Calibri" w:hAnsi="Palatino Linotype"/>
          <w:color w:val="000000" w:themeColor="text1"/>
          <w:sz w:val="24"/>
          <w:szCs w:val="24"/>
        </w:rPr>
        <w:t xml:space="preserve">del que si bien es cierto se dejó a la vista el Código QR, al intentar acceder al mismo, no remite a ninguna página, por lo que dicha situación no vulnera o causa afectación a los derechos personales del </w:t>
      </w:r>
      <w:r w:rsidR="00BF2D39" w:rsidRPr="00AA1FC7">
        <w:rPr>
          <w:rFonts w:ascii="Palatino Linotype" w:eastAsia="Calibri" w:hAnsi="Palatino Linotype"/>
          <w:b/>
          <w:color w:val="000000" w:themeColor="text1"/>
          <w:sz w:val="24"/>
          <w:szCs w:val="24"/>
        </w:rPr>
        <w:t>PARTICULAR,</w:t>
      </w:r>
      <w:r w:rsidR="00BF2D39" w:rsidRPr="00AA1FC7">
        <w:rPr>
          <w:rFonts w:ascii="Palatino Linotype" w:hAnsi="Palatino Linotype"/>
          <w:color w:val="000000" w:themeColor="text1"/>
          <w:sz w:val="24"/>
          <w:szCs w:val="24"/>
        </w:rPr>
        <w:t xml:space="preserve"> en consecuencia, se tiene por colmado el rubro relativo al comprobante de estudios remitido. </w:t>
      </w:r>
    </w:p>
    <w:p w:rsidR="00BF2D39" w:rsidRPr="00AA1FC7" w:rsidRDefault="00BF2D39" w:rsidP="00421D3B">
      <w:pPr>
        <w:spacing w:after="0" w:line="360" w:lineRule="auto"/>
        <w:ind w:right="49"/>
        <w:contextualSpacing/>
        <w:jc w:val="both"/>
        <w:rPr>
          <w:rFonts w:ascii="Palatino Linotype" w:eastAsia="Calibri" w:hAnsi="Palatino Linotype"/>
          <w:b/>
          <w:color w:val="000000" w:themeColor="text1"/>
          <w:sz w:val="24"/>
          <w:szCs w:val="24"/>
        </w:rPr>
      </w:pPr>
    </w:p>
    <w:p w:rsidR="007027C2" w:rsidRPr="00AA1FC7" w:rsidRDefault="007027C2" w:rsidP="00181BF8">
      <w:pPr>
        <w:numPr>
          <w:ilvl w:val="0"/>
          <w:numId w:val="48"/>
        </w:numPr>
        <w:spacing w:after="0" w:line="360" w:lineRule="auto"/>
        <w:ind w:left="0" w:right="49" w:firstLine="0"/>
        <w:contextualSpacing/>
        <w:jc w:val="both"/>
        <w:rPr>
          <w:rFonts w:ascii="Palatino Linotype" w:hAnsi="Palatino Linotype"/>
          <w:color w:val="000000" w:themeColor="text1"/>
          <w:sz w:val="24"/>
          <w:szCs w:val="24"/>
        </w:rPr>
      </w:pPr>
      <w:r w:rsidRPr="00AA1FC7">
        <w:rPr>
          <w:rFonts w:ascii="Palatino Linotype" w:eastAsia="Calibri" w:hAnsi="Palatino Linotype"/>
          <w:color w:val="000000" w:themeColor="text1"/>
          <w:sz w:val="24"/>
          <w:szCs w:val="24"/>
        </w:rPr>
        <w:t xml:space="preserve">Ahora bien, no debe perderse de vista que cuando sea el caso de que dentro de la información que se remita, se encuentre información susceptible de ser clasificada, como lo es el caso que nos ocupa, se deberá acompañar del Acuerdo de Clasificación de la Información por el que se funde u motive tal clasificación, por lo que en el caso concreto, </w:t>
      </w:r>
      <w:r w:rsidRPr="00AA1FC7">
        <w:rPr>
          <w:rFonts w:ascii="Palatino Linotype" w:hAnsi="Palatino Linotype"/>
          <w:color w:val="000000" w:themeColor="text1"/>
          <w:sz w:val="24"/>
          <w:szCs w:val="24"/>
        </w:rPr>
        <w:t xml:space="preserve">se advierte </w:t>
      </w:r>
      <w:r w:rsidRPr="00AA1FC7">
        <w:rPr>
          <w:rFonts w:ascii="Palatino Linotype" w:eastAsia="Calibri" w:hAnsi="Palatino Linotype"/>
          <w:color w:val="000000" w:themeColor="text1"/>
          <w:sz w:val="24"/>
          <w:szCs w:val="24"/>
        </w:rPr>
        <w:t xml:space="preserve">que en respuesta primigenia, el </w:t>
      </w:r>
      <w:r w:rsidRPr="00AA1FC7">
        <w:rPr>
          <w:rFonts w:ascii="Palatino Linotype" w:eastAsia="Calibri" w:hAnsi="Palatino Linotype"/>
          <w:b/>
          <w:color w:val="000000" w:themeColor="text1"/>
          <w:sz w:val="24"/>
          <w:szCs w:val="24"/>
        </w:rPr>
        <w:t xml:space="preserve">SUJETO OBLIGADO, </w:t>
      </w:r>
      <w:r w:rsidRPr="00AA1FC7">
        <w:rPr>
          <w:rFonts w:ascii="Palatino Linotype" w:eastAsia="Calibri" w:hAnsi="Palatino Linotype"/>
          <w:color w:val="000000" w:themeColor="text1"/>
          <w:sz w:val="24"/>
          <w:szCs w:val="24"/>
        </w:rPr>
        <w:t xml:space="preserve">remitió el </w:t>
      </w:r>
      <w:r w:rsidRPr="00AA1FC7">
        <w:rPr>
          <w:rFonts w:ascii="Palatino Linotype" w:hAnsi="Palatino Linotype"/>
          <w:color w:val="000000" w:themeColor="text1"/>
          <w:sz w:val="24"/>
          <w:szCs w:val="24"/>
        </w:rPr>
        <w:t xml:space="preserve">Acta de la Sexta Sesión Extraordinaria del Comité de Transparencia del Ayuntamiento de Atlacomulco del catorce (14) de febrero de dos mil veinticinco, de la que no se desprende se haga alusión a la solicitud de información que nos ocupa, es decir, la </w:t>
      </w:r>
      <w:r w:rsidRPr="00AA1FC7">
        <w:rPr>
          <w:rFonts w:ascii="Palatino Linotype" w:hAnsi="Palatino Linotype"/>
          <w:b/>
          <w:bCs/>
          <w:color w:val="000000" w:themeColor="text1"/>
          <w:sz w:val="24"/>
          <w:szCs w:val="24"/>
        </w:rPr>
        <w:t>00083/ATLACOM/IP/2025.</w:t>
      </w:r>
    </w:p>
    <w:p w:rsidR="00900844" w:rsidRPr="00AA1FC7" w:rsidRDefault="007027C2" w:rsidP="00181BF8">
      <w:pPr>
        <w:numPr>
          <w:ilvl w:val="0"/>
          <w:numId w:val="48"/>
        </w:numPr>
        <w:spacing w:after="0" w:line="360" w:lineRule="auto"/>
        <w:ind w:left="0" w:right="49" w:firstLine="0"/>
        <w:contextualSpacing/>
        <w:jc w:val="both"/>
        <w:rPr>
          <w:rStyle w:val="Hipervnculo"/>
          <w:rFonts w:ascii="Palatino Linotype" w:hAnsi="Palatino Linotype"/>
          <w:bCs/>
          <w:color w:val="000000" w:themeColor="text1"/>
          <w:sz w:val="24"/>
          <w:szCs w:val="24"/>
        </w:rPr>
      </w:pPr>
      <w:r w:rsidRPr="00AA1FC7">
        <w:rPr>
          <w:rFonts w:ascii="Palatino Linotype" w:eastAsia="Calibri" w:hAnsi="Palatino Linotype"/>
          <w:color w:val="000000" w:themeColor="text1"/>
          <w:sz w:val="24"/>
          <w:szCs w:val="24"/>
        </w:rPr>
        <w:lastRenderedPageBreak/>
        <w:t xml:space="preserve">Posteriormente, en la etapa de manifestaciones, el </w:t>
      </w:r>
      <w:r w:rsidRPr="00AA1FC7">
        <w:rPr>
          <w:rFonts w:ascii="Palatino Linotype" w:eastAsia="Calibri" w:hAnsi="Palatino Linotype"/>
          <w:b/>
          <w:color w:val="000000" w:themeColor="text1"/>
          <w:sz w:val="24"/>
          <w:szCs w:val="24"/>
        </w:rPr>
        <w:t xml:space="preserve">SUJETO OBLIGADO, </w:t>
      </w:r>
      <w:r w:rsidRPr="00AA1FC7">
        <w:rPr>
          <w:rFonts w:ascii="Palatino Linotype" w:eastAsia="Calibri" w:hAnsi="Palatino Linotype"/>
          <w:color w:val="000000" w:themeColor="text1"/>
          <w:sz w:val="24"/>
          <w:szCs w:val="24"/>
        </w:rPr>
        <w:t>remitió el</w:t>
      </w:r>
      <w:r w:rsidRPr="00AA1FC7">
        <w:rPr>
          <w:rFonts w:ascii="Palatino Linotype" w:eastAsia="Calibri" w:hAnsi="Palatino Linotype"/>
          <w:b/>
          <w:color w:val="000000" w:themeColor="text1"/>
          <w:sz w:val="24"/>
          <w:szCs w:val="24"/>
        </w:rPr>
        <w:t xml:space="preserve"> </w:t>
      </w:r>
      <w:r w:rsidRPr="00AA1FC7">
        <w:rPr>
          <w:rStyle w:val="Hipervnculo"/>
          <w:rFonts w:ascii="Palatino Linotype" w:hAnsi="Palatino Linotype"/>
          <w:bCs/>
          <w:color w:val="000000" w:themeColor="text1"/>
          <w:sz w:val="24"/>
          <w:szCs w:val="24"/>
          <w:u w:val="none"/>
        </w:rPr>
        <w:t xml:space="preserve">Acta de la Quinta Sesión Extraordinaria del Comité de Transparencia del Ayuntamiento de Atlacomulco de siete (07) de febrero de dos mil veinticinco, por la que se clasifico como confidencial la CURP en el certificado de estudios remitido en respuesta, </w:t>
      </w:r>
      <w:r w:rsidR="00BF2D39" w:rsidRPr="00AA1FC7">
        <w:rPr>
          <w:rStyle w:val="Hipervnculo"/>
          <w:rFonts w:ascii="Palatino Linotype" w:hAnsi="Palatino Linotype"/>
          <w:bCs/>
          <w:color w:val="000000" w:themeColor="text1"/>
          <w:sz w:val="24"/>
          <w:szCs w:val="24"/>
          <w:u w:val="none"/>
        </w:rPr>
        <w:t xml:space="preserve">por lo que se tiene por satisfecha tal circunstancia. </w:t>
      </w:r>
    </w:p>
    <w:p w:rsidR="0024452E" w:rsidRPr="00AA1FC7" w:rsidRDefault="0024452E" w:rsidP="00421D3B">
      <w:pPr>
        <w:spacing w:after="0" w:line="360" w:lineRule="auto"/>
        <w:ind w:right="49"/>
        <w:contextualSpacing/>
        <w:jc w:val="both"/>
        <w:rPr>
          <w:rStyle w:val="Hipervnculo"/>
          <w:rFonts w:ascii="Palatino Linotype" w:hAnsi="Palatino Linotype"/>
          <w:bCs/>
          <w:color w:val="000000" w:themeColor="text1"/>
          <w:sz w:val="24"/>
          <w:szCs w:val="24"/>
        </w:rPr>
      </w:pPr>
    </w:p>
    <w:p w:rsidR="00BF2D39" w:rsidRPr="00AA1FC7" w:rsidRDefault="00BF2D39" w:rsidP="00181BF8">
      <w:pPr>
        <w:numPr>
          <w:ilvl w:val="0"/>
          <w:numId w:val="48"/>
        </w:numPr>
        <w:spacing w:after="0" w:line="360" w:lineRule="auto"/>
        <w:ind w:left="0" w:right="49" w:firstLine="0"/>
        <w:contextualSpacing/>
        <w:jc w:val="both"/>
        <w:rPr>
          <w:rStyle w:val="Hipervnculo"/>
          <w:rFonts w:ascii="Palatino Linotype" w:hAnsi="Palatino Linotype"/>
          <w:bCs/>
          <w:color w:val="000000" w:themeColor="text1"/>
          <w:sz w:val="24"/>
          <w:szCs w:val="24"/>
          <w:u w:val="none"/>
        </w:rPr>
      </w:pPr>
      <w:r w:rsidRPr="00AA1FC7">
        <w:rPr>
          <w:rStyle w:val="Hipervnculo"/>
          <w:rFonts w:ascii="Palatino Linotype" w:hAnsi="Palatino Linotype"/>
          <w:bCs/>
          <w:color w:val="000000" w:themeColor="text1"/>
          <w:sz w:val="24"/>
          <w:szCs w:val="24"/>
          <w:u w:val="none"/>
        </w:rPr>
        <w:t xml:space="preserve">Finalmente, al tratarse del Titular de la Unidad de Transparencia, </w:t>
      </w:r>
      <w:r w:rsidR="00EA008E" w:rsidRPr="00AA1FC7">
        <w:rPr>
          <w:rStyle w:val="Hipervnculo"/>
          <w:rFonts w:ascii="Palatino Linotype" w:hAnsi="Palatino Linotype"/>
          <w:bCs/>
          <w:color w:val="000000" w:themeColor="text1"/>
          <w:sz w:val="24"/>
          <w:szCs w:val="24"/>
          <w:u w:val="none"/>
        </w:rPr>
        <w:t xml:space="preserve">no se advierte que el </w:t>
      </w:r>
      <w:r w:rsidR="00EA008E" w:rsidRPr="00AA1FC7">
        <w:rPr>
          <w:rStyle w:val="Hipervnculo"/>
          <w:rFonts w:ascii="Palatino Linotype" w:hAnsi="Palatino Linotype"/>
          <w:b/>
          <w:bCs/>
          <w:color w:val="000000" w:themeColor="text1"/>
          <w:sz w:val="24"/>
          <w:szCs w:val="24"/>
          <w:u w:val="none"/>
        </w:rPr>
        <w:t xml:space="preserve">SUJETO OBLIGADO, </w:t>
      </w:r>
      <w:r w:rsidR="00EA008E" w:rsidRPr="00AA1FC7">
        <w:rPr>
          <w:rStyle w:val="Hipervnculo"/>
          <w:rFonts w:ascii="Palatino Linotype" w:hAnsi="Palatino Linotype"/>
          <w:bCs/>
          <w:color w:val="000000" w:themeColor="text1"/>
          <w:sz w:val="24"/>
          <w:szCs w:val="24"/>
          <w:u w:val="none"/>
        </w:rPr>
        <w:t>se haya pronunciado al respecto, no obstante de que el servidor habilitado para tal efecto dio respuesta respecto el expediente solicitado, por lo que al respecto se refiere lo siguiente:</w:t>
      </w:r>
    </w:p>
    <w:p w:rsidR="00AF128B" w:rsidRPr="00AA1FC7" w:rsidRDefault="00AF128B" w:rsidP="00421D3B">
      <w:pPr>
        <w:spacing w:after="0" w:line="360" w:lineRule="auto"/>
        <w:ind w:right="49"/>
        <w:contextualSpacing/>
        <w:jc w:val="both"/>
        <w:rPr>
          <w:rStyle w:val="Hipervnculo"/>
          <w:rFonts w:ascii="Palatino Linotype" w:hAnsi="Palatino Linotype"/>
          <w:bCs/>
          <w:color w:val="000000" w:themeColor="text1"/>
          <w:sz w:val="24"/>
          <w:szCs w:val="24"/>
          <w:u w:val="none"/>
        </w:rPr>
      </w:pPr>
    </w:p>
    <w:p w:rsidR="00AF128B" w:rsidRPr="00AA1FC7" w:rsidRDefault="00AF128B" w:rsidP="00181BF8">
      <w:pPr>
        <w:numPr>
          <w:ilvl w:val="0"/>
          <w:numId w:val="48"/>
        </w:numPr>
        <w:spacing w:after="0" w:line="360" w:lineRule="auto"/>
        <w:ind w:left="0" w:right="49" w:firstLine="0"/>
        <w:contextualSpacing/>
        <w:jc w:val="both"/>
        <w:rPr>
          <w:rFonts w:ascii="Palatino Linotype" w:hAnsi="Palatino Linotype"/>
          <w:bCs/>
          <w:color w:val="000000" w:themeColor="text1"/>
          <w:sz w:val="24"/>
          <w:szCs w:val="24"/>
        </w:rPr>
      </w:pPr>
      <w:r w:rsidRPr="00AA1FC7">
        <w:rPr>
          <w:rStyle w:val="Hipervnculo"/>
          <w:rFonts w:ascii="Palatino Linotype" w:hAnsi="Palatino Linotype"/>
          <w:color w:val="000000" w:themeColor="text1"/>
          <w:sz w:val="24"/>
          <w:szCs w:val="24"/>
          <w:u w:val="none"/>
        </w:rPr>
        <w:t>Así</w:t>
      </w:r>
      <w:r w:rsidRPr="00AA1FC7">
        <w:rPr>
          <w:rFonts w:ascii="Palatino Linotype" w:hAnsi="Palatino Linotype"/>
          <w:bCs/>
          <w:color w:val="000000" w:themeColor="text1"/>
          <w:sz w:val="24"/>
          <w:szCs w:val="24"/>
        </w:rPr>
        <w:t xml:space="preserve">, es necesario traer a contexto lo establecido por la Ley Orgánica Municipal del Estado de México y la Ley de Transparencia y Acceso a la Información del Estado de México y Municipios que establecen: </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Ley Orgánica Municipal del Estado de México</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 xml:space="preserve"> 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 xml:space="preserve"> I. Ser ciudadano del Estado en pleno uso de sus derechos; </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 xml:space="preserve">II. No estar inhabilitado para desempeñar cargo, empleo, o comisión pública. III. No haber sido condenado en proceso penal, por delito intencional que amerite pena privativa de libertad; </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lastRenderedPageBreak/>
        <w:t xml:space="preserve">IV. Contar con título profesional o acreditar experiencia mínima de un año en la materia, ante el Presidente o el Ayuntamiento, cuando sea el caso, para el desempeño de los cargos que así lo requieran; y </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V. En su caso, contar con certificación de competencia laboral en la materia del cargo que se desempeñará, expedida por institución con reconocimiento de validez oficial.</w:t>
      </w:r>
    </w:p>
    <w:p w:rsidR="00AF128B" w:rsidRPr="00AA1FC7" w:rsidRDefault="00AF128B" w:rsidP="00421D3B">
      <w:pPr>
        <w:spacing w:after="0" w:line="360" w:lineRule="auto"/>
        <w:ind w:right="49"/>
        <w:contextualSpacing/>
        <w:jc w:val="both"/>
        <w:rPr>
          <w:rFonts w:ascii="Palatino Linotype" w:hAnsi="Palatino Linotype"/>
          <w:bCs/>
          <w:i/>
          <w:color w:val="000000" w:themeColor="text1"/>
          <w:sz w:val="24"/>
          <w:szCs w:val="24"/>
        </w:rPr>
      </w:pPr>
    </w:p>
    <w:p w:rsidR="00AF128B" w:rsidRPr="00AA1FC7" w:rsidRDefault="00AF128B" w:rsidP="00421D3B">
      <w:pPr>
        <w:spacing w:after="0" w:line="360" w:lineRule="auto"/>
        <w:ind w:right="49"/>
        <w:contextualSpacing/>
        <w:jc w:val="both"/>
        <w:rPr>
          <w:rStyle w:val="Hipervnculo"/>
          <w:rFonts w:ascii="Palatino Linotype" w:hAnsi="Palatino Linotype"/>
          <w:bCs/>
          <w:i/>
          <w:color w:val="000000" w:themeColor="text1"/>
          <w:sz w:val="24"/>
          <w:szCs w:val="24"/>
          <w:u w:val="none"/>
        </w:rPr>
      </w:pPr>
      <w:r w:rsidRPr="00AA1FC7">
        <w:rPr>
          <w:rFonts w:ascii="Palatino Linotype" w:hAnsi="Palatino Linotype"/>
          <w:bCs/>
          <w:i/>
          <w:color w:val="000000" w:themeColor="text1"/>
          <w:sz w:val="24"/>
          <w:szCs w:val="24"/>
        </w:rPr>
        <w:t xml:space="preserve"> Este requisito podrá acreditarse dentro de los </w:t>
      </w:r>
      <w:r w:rsidRPr="00AA1FC7">
        <w:rPr>
          <w:rFonts w:ascii="Palatino Linotype" w:hAnsi="Palatino Linotype"/>
          <w:b/>
          <w:bCs/>
          <w:i/>
          <w:color w:val="000000" w:themeColor="text1"/>
          <w:sz w:val="24"/>
          <w:szCs w:val="24"/>
          <w:u w:val="single"/>
        </w:rPr>
        <w:t xml:space="preserve">seis meses siguientes a la fecha en que inicien sus funciones. </w:t>
      </w:r>
      <w:r w:rsidRPr="00AA1FC7">
        <w:rPr>
          <w:rFonts w:ascii="Palatino Linotype" w:hAnsi="Palatino Linotype"/>
          <w:bCs/>
          <w:i/>
          <w:color w:val="000000" w:themeColor="text1"/>
          <w:sz w:val="24"/>
          <w:szCs w:val="24"/>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EA008E" w:rsidRPr="00AA1FC7" w:rsidRDefault="00EA008E" w:rsidP="00421D3B">
      <w:pPr>
        <w:spacing w:after="0" w:line="360" w:lineRule="auto"/>
        <w:ind w:right="49"/>
        <w:contextualSpacing/>
        <w:jc w:val="both"/>
        <w:rPr>
          <w:rStyle w:val="Hipervnculo"/>
          <w:rFonts w:ascii="Palatino Linotype" w:hAnsi="Palatino Linotype"/>
          <w:bCs/>
          <w:color w:val="000000" w:themeColor="text1"/>
          <w:sz w:val="24"/>
          <w:szCs w:val="24"/>
          <w:u w:val="none"/>
        </w:rPr>
      </w:pPr>
    </w:p>
    <w:p w:rsidR="00EA008E" w:rsidRPr="00AA1FC7" w:rsidRDefault="00EA008E" w:rsidP="00181BF8">
      <w:pPr>
        <w:numPr>
          <w:ilvl w:val="0"/>
          <w:numId w:val="48"/>
        </w:numPr>
        <w:spacing w:after="0" w:line="360" w:lineRule="auto"/>
        <w:ind w:left="0" w:right="49" w:firstLine="0"/>
        <w:contextualSpacing/>
        <w:jc w:val="both"/>
        <w:rPr>
          <w:rStyle w:val="Hipervnculo"/>
          <w:rFonts w:ascii="Palatino Linotype" w:hAnsi="Palatino Linotype"/>
          <w:bCs/>
          <w:color w:val="000000" w:themeColor="text1"/>
          <w:sz w:val="24"/>
          <w:szCs w:val="24"/>
          <w:u w:val="none"/>
        </w:rPr>
      </w:pPr>
      <w:r w:rsidRPr="00AA1FC7">
        <w:rPr>
          <w:rStyle w:val="Hipervnculo"/>
          <w:rFonts w:ascii="Palatino Linotype" w:hAnsi="Palatino Linotype"/>
          <w:bCs/>
          <w:color w:val="000000" w:themeColor="text1"/>
          <w:sz w:val="24"/>
          <w:szCs w:val="24"/>
          <w:u w:val="none"/>
        </w:rPr>
        <w:t>La Ley de Transparencia y Acceso a la Información Pública del Estado de México y Municipios, refiere lo siguiente:</w:t>
      </w:r>
    </w:p>
    <w:p w:rsidR="00EA008E" w:rsidRPr="00AA1FC7" w:rsidRDefault="00EA008E"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0B7351" w:rsidRPr="00AA1FC7" w:rsidRDefault="000B7351" w:rsidP="00421D3B">
      <w:pPr>
        <w:spacing w:after="0" w:line="360" w:lineRule="auto"/>
        <w:ind w:right="49"/>
        <w:contextualSpacing/>
        <w:jc w:val="both"/>
        <w:rPr>
          <w:rFonts w:ascii="Palatino Linotype" w:hAnsi="Palatino Linotype"/>
          <w:bCs/>
          <w:i/>
          <w:color w:val="000000" w:themeColor="text1"/>
          <w:sz w:val="24"/>
          <w:szCs w:val="24"/>
        </w:rPr>
      </w:pPr>
    </w:p>
    <w:p w:rsidR="00EA008E" w:rsidRPr="00AA1FC7" w:rsidRDefault="00EA008E"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 xml:space="preserve"> I. Contar con conocimiento o, tratándose de las entidades gubernamentales estatales y los municipios c</w:t>
      </w:r>
      <w:r w:rsidRPr="00AA1FC7">
        <w:rPr>
          <w:rFonts w:ascii="Palatino Linotype" w:hAnsi="Palatino Linotype"/>
          <w:bCs/>
          <w:i/>
          <w:color w:val="000000" w:themeColor="text1"/>
          <w:sz w:val="24"/>
          <w:szCs w:val="24"/>
          <w:u w:val="single"/>
        </w:rPr>
        <w:t xml:space="preserve">ertificación </w:t>
      </w:r>
      <w:r w:rsidRPr="00AA1FC7">
        <w:rPr>
          <w:rFonts w:ascii="Palatino Linotype" w:hAnsi="Palatino Linotype"/>
          <w:bCs/>
          <w:i/>
          <w:color w:val="000000" w:themeColor="text1"/>
          <w:sz w:val="24"/>
          <w:szCs w:val="24"/>
        </w:rPr>
        <w:t>en materia de acceso a la información, transparencia y protección de datos personales, que para tal efecto emita el Instituto;</w:t>
      </w:r>
    </w:p>
    <w:p w:rsidR="00EA008E" w:rsidRPr="00AA1FC7" w:rsidRDefault="00EA008E" w:rsidP="00421D3B">
      <w:pPr>
        <w:spacing w:after="0" w:line="360" w:lineRule="auto"/>
        <w:ind w:right="49"/>
        <w:contextualSpacing/>
        <w:jc w:val="both"/>
        <w:rPr>
          <w:rFonts w:ascii="Palatino Linotype" w:hAnsi="Palatino Linotype"/>
          <w:bCs/>
          <w:i/>
          <w:color w:val="000000" w:themeColor="text1"/>
          <w:sz w:val="24"/>
          <w:szCs w:val="24"/>
        </w:rPr>
      </w:pPr>
      <w:r w:rsidRPr="00AA1FC7">
        <w:rPr>
          <w:rFonts w:ascii="Palatino Linotype" w:hAnsi="Palatino Linotype"/>
          <w:bCs/>
          <w:i/>
          <w:color w:val="000000" w:themeColor="text1"/>
          <w:sz w:val="24"/>
          <w:szCs w:val="24"/>
        </w:rPr>
        <w:t xml:space="preserve"> II. Experiencia en materia de acceso a la información y protección de </w:t>
      </w:r>
      <w:r w:rsidR="003F1F34" w:rsidRPr="00AA1FC7">
        <w:rPr>
          <w:rFonts w:ascii="Palatino Linotype" w:hAnsi="Palatino Linotype"/>
          <w:bCs/>
          <w:i/>
          <w:color w:val="000000" w:themeColor="text1"/>
          <w:sz w:val="24"/>
          <w:szCs w:val="24"/>
        </w:rPr>
        <w:t>datos personales</w:t>
      </w:r>
      <w:r w:rsidRPr="00AA1FC7">
        <w:rPr>
          <w:rFonts w:ascii="Palatino Linotype" w:hAnsi="Palatino Linotype"/>
          <w:bCs/>
          <w:i/>
          <w:color w:val="000000" w:themeColor="text1"/>
          <w:sz w:val="24"/>
          <w:szCs w:val="24"/>
        </w:rPr>
        <w:t>; y</w:t>
      </w:r>
    </w:p>
    <w:p w:rsidR="00EA008E" w:rsidRPr="00AA1FC7" w:rsidRDefault="00EA008E" w:rsidP="00421D3B">
      <w:pPr>
        <w:spacing w:after="0" w:line="360" w:lineRule="auto"/>
        <w:ind w:right="49"/>
        <w:contextualSpacing/>
        <w:jc w:val="both"/>
        <w:rPr>
          <w:rStyle w:val="Hipervnculo"/>
          <w:rFonts w:ascii="Palatino Linotype" w:hAnsi="Palatino Linotype"/>
          <w:bCs/>
          <w:i/>
          <w:color w:val="000000" w:themeColor="text1"/>
          <w:sz w:val="24"/>
          <w:szCs w:val="24"/>
          <w:u w:val="none"/>
        </w:rPr>
      </w:pPr>
      <w:r w:rsidRPr="00AA1FC7">
        <w:rPr>
          <w:rFonts w:ascii="Palatino Linotype" w:hAnsi="Palatino Linotype"/>
          <w:bCs/>
          <w:i/>
          <w:color w:val="000000" w:themeColor="text1"/>
          <w:sz w:val="24"/>
          <w:szCs w:val="24"/>
        </w:rPr>
        <w:t xml:space="preserve"> III. Habilidades de organización y comunicación, así como visión y liderazgo.</w:t>
      </w:r>
    </w:p>
    <w:p w:rsidR="00EA008E" w:rsidRPr="00AA1FC7" w:rsidRDefault="00EA008E" w:rsidP="00421D3B">
      <w:pPr>
        <w:spacing w:after="0" w:line="360" w:lineRule="auto"/>
        <w:ind w:right="49"/>
        <w:contextualSpacing/>
        <w:jc w:val="both"/>
        <w:rPr>
          <w:rStyle w:val="Hipervnculo"/>
          <w:rFonts w:ascii="Palatino Linotype" w:hAnsi="Palatino Linotype"/>
          <w:bCs/>
          <w:color w:val="000000" w:themeColor="text1"/>
          <w:sz w:val="24"/>
          <w:szCs w:val="24"/>
          <w:u w:val="none"/>
        </w:rPr>
      </w:pPr>
    </w:p>
    <w:p w:rsidR="00F22176" w:rsidRPr="00AA1FC7" w:rsidRDefault="000B7351" w:rsidP="00181BF8">
      <w:pPr>
        <w:numPr>
          <w:ilvl w:val="0"/>
          <w:numId w:val="48"/>
        </w:numPr>
        <w:spacing w:after="0" w:line="360" w:lineRule="auto"/>
        <w:ind w:left="0" w:right="49" w:firstLine="0"/>
        <w:contextualSpacing/>
        <w:jc w:val="both"/>
        <w:rPr>
          <w:rStyle w:val="Hipervnculo"/>
          <w:rFonts w:ascii="Palatino Linotype" w:hAnsi="Palatino Linotype" w:cs="Arial"/>
          <w:color w:val="000000" w:themeColor="text1"/>
          <w:sz w:val="24"/>
          <w:szCs w:val="24"/>
          <w:u w:val="none"/>
        </w:rPr>
      </w:pPr>
      <w:r w:rsidRPr="00AA1FC7">
        <w:rPr>
          <w:rStyle w:val="Hipervnculo"/>
          <w:rFonts w:ascii="Palatino Linotype" w:hAnsi="Palatino Linotype"/>
          <w:bCs/>
          <w:color w:val="000000" w:themeColor="text1"/>
          <w:sz w:val="24"/>
          <w:szCs w:val="24"/>
          <w:u w:val="none"/>
        </w:rPr>
        <w:lastRenderedPageBreak/>
        <w:t>Atento a lo anterior al numeral I,</w:t>
      </w:r>
      <w:r w:rsidR="00F22176" w:rsidRPr="00AA1FC7">
        <w:rPr>
          <w:rStyle w:val="Hipervnculo"/>
          <w:rFonts w:ascii="Palatino Linotype" w:hAnsi="Palatino Linotype"/>
          <w:bCs/>
          <w:color w:val="000000" w:themeColor="text1"/>
          <w:sz w:val="24"/>
          <w:szCs w:val="24"/>
          <w:u w:val="none"/>
        </w:rPr>
        <w:t xml:space="preserve"> dentro del IPOMEX, se localizó lo siguiente:</w:t>
      </w:r>
    </w:p>
    <w:p w:rsidR="00F22176" w:rsidRPr="00AA1FC7" w:rsidRDefault="00F22176" w:rsidP="00421D3B">
      <w:pPr>
        <w:spacing w:after="0" w:line="360" w:lineRule="auto"/>
        <w:ind w:right="49"/>
        <w:contextualSpacing/>
        <w:jc w:val="both"/>
        <w:rPr>
          <w:rStyle w:val="Hipervnculo"/>
          <w:rFonts w:ascii="Palatino Linotype" w:hAnsi="Palatino Linotype"/>
          <w:bCs/>
          <w:color w:val="000000" w:themeColor="text1"/>
          <w:sz w:val="24"/>
          <w:szCs w:val="24"/>
          <w:u w:val="none"/>
        </w:rPr>
      </w:pPr>
      <w:r w:rsidRPr="00AA1FC7">
        <w:rPr>
          <w:rStyle w:val="Hipervnculo"/>
          <w:rFonts w:ascii="Palatino Linotype" w:hAnsi="Palatino Linotype"/>
          <w:bCs/>
          <w:noProof/>
          <w:color w:val="000000" w:themeColor="text1"/>
          <w:sz w:val="24"/>
          <w:szCs w:val="24"/>
          <w:u w:val="none"/>
          <w:lang w:eastAsia="es-MX"/>
        </w:rPr>
        <w:drawing>
          <wp:inline distT="0" distB="0" distL="0" distR="0" wp14:anchorId="7E8369F0" wp14:editId="5C86C008">
            <wp:extent cx="5612130" cy="56769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676900"/>
                    </a:xfrm>
                    <a:prstGeom prst="rect">
                      <a:avLst/>
                    </a:prstGeom>
                  </pic:spPr>
                </pic:pic>
              </a:graphicData>
            </a:graphic>
          </wp:inline>
        </w:drawing>
      </w:r>
    </w:p>
    <w:p w:rsidR="00F22176" w:rsidRPr="00AA1FC7" w:rsidRDefault="00F22176" w:rsidP="00421D3B">
      <w:pPr>
        <w:spacing w:after="0" w:line="360" w:lineRule="auto"/>
        <w:ind w:right="49"/>
        <w:contextualSpacing/>
        <w:jc w:val="both"/>
        <w:rPr>
          <w:rStyle w:val="Hipervnculo"/>
          <w:rFonts w:ascii="Palatino Linotype" w:hAnsi="Palatino Linotype" w:cs="Arial"/>
          <w:color w:val="000000" w:themeColor="text1"/>
          <w:sz w:val="24"/>
          <w:szCs w:val="24"/>
          <w:u w:val="none"/>
        </w:rPr>
      </w:pPr>
    </w:p>
    <w:p w:rsidR="00AF128B" w:rsidRPr="00AA1FC7" w:rsidRDefault="000B7351" w:rsidP="00181BF8">
      <w:pPr>
        <w:numPr>
          <w:ilvl w:val="0"/>
          <w:numId w:val="48"/>
        </w:numPr>
        <w:spacing w:after="0" w:line="360" w:lineRule="auto"/>
        <w:ind w:left="0" w:right="49" w:firstLine="0"/>
        <w:contextualSpacing/>
        <w:jc w:val="both"/>
        <w:rPr>
          <w:rStyle w:val="Hipervnculo"/>
          <w:rFonts w:ascii="Palatino Linotype" w:hAnsi="Palatino Linotype" w:cs="Arial"/>
          <w:color w:val="000000" w:themeColor="text1"/>
          <w:sz w:val="24"/>
          <w:szCs w:val="24"/>
          <w:u w:val="none"/>
        </w:rPr>
      </w:pPr>
      <w:r w:rsidRPr="00AA1FC7">
        <w:rPr>
          <w:rStyle w:val="Hipervnculo"/>
          <w:rFonts w:ascii="Palatino Linotype" w:hAnsi="Palatino Linotype"/>
          <w:bCs/>
          <w:color w:val="000000" w:themeColor="text1"/>
          <w:sz w:val="24"/>
          <w:szCs w:val="24"/>
          <w:u w:val="none"/>
        </w:rPr>
        <w:t xml:space="preserve"> </w:t>
      </w:r>
      <w:r w:rsidR="00F22176" w:rsidRPr="00AA1FC7">
        <w:rPr>
          <w:rStyle w:val="Hipervnculo"/>
          <w:rFonts w:ascii="Palatino Linotype" w:hAnsi="Palatino Linotype"/>
          <w:bCs/>
          <w:color w:val="000000" w:themeColor="text1"/>
          <w:sz w:val="24"/>
          <w:szCs w:val="24"/>
          <w:u w:val="none"/>
        </w:rPr>
        <w:t>De lo anterior, se observa que la Titular tiene fecha en el cargo el quince (15) de enero de dos mil veinticinco y si se parte que la solicitud de información es de veinticuatro (24) de enero de dos mil veinticinco</w:t>
      </w:r>
      <w:r w:rsidR="00AF128B" w:rsidRPr="00AA1FC7">
        <w:rPr>
          <w:rStyle w:val="Hipervnculo"/>
          <w:rFonts w:ascii="Palatino Linotype" w:hAnsi="Palatino Linotype"/>
          <w:bCs/>
          <w:color w:val="000000" w:themeColor="text1"/>
          <w:sz w:val="24"/>
          <w:szCs w:val="24"/>
          <w:u w:val="none"/>
        </w:rPr>
        <w:t>.</w:t>
      </w:r>
    </w:p>
    <w:p w:rsidR="00AF128B" w:rsidRPr="00AA1FC7" w:rsidRDefault="00AF128B" w:rsidP="00421D3B">
      <w:pPr>
        <w:spacing w:after="0" w:line="360" w:lineRule="auto"/>
        <w:ind w:right="49"/>
        <w:contextualSpacing/>
        <w:jc w:val="both"/>
        <w:rPr>
          <w:rStyle w:val="Hipervnculo"/>
          <w:rFonts w:ascii="Palatino Linotype" w:hAnsi="Palatino Linotype" w:cs="Arial"/>
          <w:color w:val="000000" w:themeColor="text1"/>
          <w:sz w:val="24"/>
          <w:szCs w:val="24"/>
          <w:u w:val="none"/>
        </w:rPr>
      </w:pPr>
    </w:p>
    <w:p w:rsidR="000B7351" w:rsidRPr="00AA1FC7" w:rsidRDefault="00AF128B" w:rsidP="00181BF8">
      <w:pPr>
        <w:numPr>
          <w:ilvl w:val="0"/>
          <w:numId w:val="48"/>
        </w:numPr>
        <w:spacing w:after="0" w:line="360" w:lineRule="auto"/>
        <w:ind w:left="0" w:right="49" w:firstLine="0"/>
        <w:contextualSpacing/>
        <w:jc w:val="both"/>
        <w:rPr>
          <w:rFonts w:ascii="Palatino Linotype" w:hAnsi="Palatino Linotype" w:cs="Arial"/>
          <w:color w:val="000000" w:themeColor="text1"/>
          <w:sz w:val="24"/>
          <w:szCs w:val="24"/>
        </w:rPr>
      </w:pPr>
      <w:r w:rsidRPr="00AA1FC7">
        <w:rPr>
          <w:rStyle w:val="Hipervnculo"/>
          <w:rFonts w:ascii="Palatino Linotype" w:hAnsi="Palatino Linotype"/>
          <w:bCs/>
          <w:color w:val="000000" w:themeColor="text1"/>
          <w:sz w:val="24"/>
          <w:szCs w:val="24"/>
          <w:u w:val="none"/>
        </w:rPr>
        <w:lastRenderedPageBreak/>
        <w:t>Aunado a lo anterior,</w:t>
      </w:r>
      <w:r w:rsidR="000B7351" w:rsidRPr="00AA1FC7">
        <w:rPr>
          <w:rStyle w:val="Hipervnculo"/>
          <w:rFonts w:ascii="Palatino Linotype" w:hAnsi="Palatino Linotype"/>
          <w:bCs/>
          <w:color w:val="000000" w:themeColor="text1"/>
          <w:sz w:val="24"/>
          <w:szCs w:val="24"/>
          <w:u w:val="none"/>
        </w:rPr>
        <w:t xml:space="preserve"> relativo a la Certificación, </w:t>
      </w:r>
      <w:r w:rsidR="000B7351" w:rsidRPr="00AA1FC7">
        <w:rPr>
          <w:rFonts w:ascii="Palatino Linotype" w:hAnsi="Palatino Linotype" w:cs="Arial"/>
          <w:color w:val="000000" w:themeColor="text1"/>
          <w:sz w:val="24"/>
          <w:szCs w:val="24"/>
        </w:rPr>
        <w:t xml:space="preserve">este Órgano Garante emitió la primera convocatoria el dieciocho de marzo de dos mil veinticinco, tal y como se observa en la siguiente captura de pantalla. </w:t>
      </w:r>
    </w:p>
    <w:p w:rsidR="000B7351" w:rsidRPr="00AA1FC7" w:rsidRDefault="000B7351" w:rsidP="00421D3B">
      <w:pPr>
        <w:pStyle w:val="Prrafodelista"/>
        <w:ind w:left="0" w:right="49"/>
        <w:jc w:val="center"/>
        <w:rPr>
          <w:rFonts w:ascii="Palatino Linotype" w:hAnsi="Palatino Linotype" w:cs="Arial"/>
          <w:color w:val="000000" w:themeColor="text1"/>
        </w:rPr>
      </w:pPr>
      <w:r w:rsidRPr="00AA1FC7">
        <w:rPr>
          <w:rFonts w:ascii="Palatino Linotype" w:hAnsi="Palatino Linotype" w:cs="Arial"/>
          <w:noProof/>
          <w:color w:val="000000" w:themeColor="text1"/>
          <w:lang w:val="es-MX" w:eastAsia="es-MX"/>
        </w:rPr>
        <w:drawing>
          <wp:inline distT="0" distB="0" distL="0" distR="0" wp14:anchorId="5CD0E56A" wp14:editId="54FDF630">
            <wp:extent cx="2829320" cy="2505425"/>
            <wp:effectExtent l="152400" t="152400" r="37147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9320" cy="2505425"/>
                    </a:xfrm>
                    <a:prstGeom prst="rect">
                      <a:avLst/>
                    </a:prstGeom>
                    <a:ln>
                      <a:noFill/>
                    </a:ln>
                    <a:effectLst>
                      <a:outerShdw blurRad="292100" dist="139700" dir="2700000" algn="tl" rotWithShape="0">
                        <a:srgbClr val="333333">
                          <a:alpha val="65000"/>
                        </a:srgbClr>
                      </a:outerShdw>
                    </a:effectLst>
                  </pic:spPr>
                </pic:pic>
              </a:graphicData>
            </a:graphic>
          </wp:inline>
        </w:drawing>
      </w:r>
    </w:p>
    <w:p w:rsidR="00EA008E" w:rsidRPr="00AA1FC7" w:rsidRDefault="00AF128B" w:rsidP="00181BF8">
      <w:pPr>
        <w:numPr>
          <w:ilvl w:val="0"/>
          <w:numId w:val="48"/>
        </w:numPr>
        <w:spacing w:after="0" w:line="360" w:lineRule="auto"/>
        <w:ind w:left="0" w:right="49" w:firstLine="0"/>
        <w:contextualSpacing/>
        <w:jc w:val="both"/>
        <w:rPr>
          <w:rFonts w:ascii="Palatino Linotype" w:hAnsi="Palatino Linotype" w:cs="Arial"/>
          <w:color w:val="000000" w:themeColor="text1"/>
          <w:sz w:val="24"/>
          <w:szCs w:val="24"/>
        </w:rPr>
      </w:pPr>
      <w:r w:rsidRPr="00AA1FC7">
        <w:rPr>
          <w:rFonts w:ascii="Palatino Linotype" w:hAnsi="Palatino Linotype" w:cs="Arial"/>
          <w:color w:val="000000" w:themeColor="text1"/>
          <w:sz w:val="24"/>
          <w:szCs w:val="24"/>
        </w:rPr>
        <w:t xml:space="preserve">Es por lo anterior, que resulta dable ordenar el certificado en  materia de acceso a la </w:t>
      </w:r>
      <w:r w:rsidR="007A0628" w:rsidRPr="00AA1FC7">
        <w:rPr>
          <w:rFonts w:ascii="Palatino Linotype" w:hAnsi="Palatino Linotype" w:cs="Arial"/>
          <w:color w:val="000000" w:themeColor="text1"/>
          <w:sz w:val="24"/>
          <w:szCs w:val="24"/>
        </w:rPr>
        <w:t xml:space="preserve">información y datos personales </w:t>
      </w:r>
      <w:r w:rsidRPr="00AA1FC7">
        <w:rPr>
          <w:rFonts w:ascii="Palatino Linotype" w:hAnsi="Palatino Linotype" w:cs="Arial"/>
          <w:color w:val="000000" w:themeColor="text1"/>
          <w:sz w:val="24"/>
          <w:szCs w:val="24"/>
        </w:rPr>
        <w:t xml:space="preserve">a la fecha de la solicitud de la Titular de la Unidad de Transparencia, con salvedad, es decir, de  ser el caso que no se cuente con la misma, bastara con que el </w:t>
      </w:r>
      <w:r w:rsidRPr="00AA1FC7">
        <w:rPr>
          <w:rFonts w:ascii="Palatino Linotype" w:hAnsi="Palatino Linotype" w:cs="Arial"/>
          <w:b/>
          <w:color w:val="000000" w:themeColor="text1"/>
          <w:sz w:val="24"/>
          <w:szCs w:val="24"/>
        </w:rPr>
        <w:t xml:space="preserve">SUJETO OBLIGADO, </w:t>
      </w:r>
      <w:r w:rsidRPr="00AA1FC7">
        <w:rPr>
          <w:rFonts w:ascii="Palatino Linotype" w:hAnsi="Palatino Linotype" w:cs="Arial"/>
          <w:color w:val="000000" w:themeColor="text1"/>
          <w:sz w:val="24"/>
          <w:szCs w:val="24"/>
        </w:rPr>
        <w:t xml:space="preserve">lo haga de conocimiento de manera clara y precisa al </w:t>
      </w:r>
      <w:r w:rsidRPr="00AA1FC7">
        <w:rPr>
          <w:rFonts w:ascii="Palatino Linotype" w:hAnsi="Palatino Linotype" w:cs="Arial"/>
          <w:b/>
          <w:color w:val="000000" w:themeColor="text1"/>
          <w:sz w:val="24"/>
          <w:szCs w:val="24"/>
        </w:rPr>
        <w:t xml:space="preserve">PARTICULAR, </w:t>
      </w:r>
      <w:r w:rsidRPr="00AA1FC7">
        <w:rPr>
          <w:rFonts w:ascii="Palatino Linotype" w:hAnsi="Palatino Linotype" w:cs="Arial"/>
          <w:color w:val="000000" w:themeColor="text1"/>
          <w:sz w:val="24"/>
          <w:szCs w:val="24"/>
        </w:rPr>
        <w:t xml:space="preserve">de manera clara y precisa, </w:t>
      </w:r>
      <w:r w:rsidR="000B7351" w:rsidRPr="00AA1FC7">
        <w:rPr>
          <w:rFonts w:ascii="Palatino Linotype" w:hAnsi="Palatino Linotype" w:cs="Arial"/>
          <w:color w:val="000000" w:themeColor="text1"/>
          <w:sz w:val="24"/>
          <w:szCs w:val="24"/>
        </w:rPr>
        <w:t xml:space="preserve">de conformidad con el artículo 19 párrafo segundo de la Ley de Transparencia y Acceso a la Información Pública del Estado de México y Municipios. </w:t>
      </w:r>
    </w:p>
    <w:p w:rsidR="0049018B" w:rsidRPr="00AA1FC7" w:rsidRDefault="0049018B" w:rsidP="0049018B">
      <w:pPr>
        <w:spacing w:after="0" w:line="360" w:lineRule="auto"/>
        <w:ind w:right="49"/>
        <w:contextualSpacing/>
        <w:jc w:val="both"/>
        <w:rPr>
          <w:rFonts w:ascii="Palatino Linotype" w:hAnsi="Palatino Linotype" w:cs="Arial"/>
          <w:color w:val="000000" w:themeColor="text1"/>
          <w:sz w:val="24"/>
          <w:szCs w:val="24"/>
        </w:rPr>
      </w:pPr>
    </w:p>
    <w:p w:rsidR="0024452E" w:rsidRPr="00AA1FC7" w:rsidRDefault="00AF128B" w:rsidP="00181BF8">
      <w:pPr>
        <w:numPr>
          <w:ilvl w:val="0"/>
          <w:numId w:val="48"/>
        </w:numPr>
        <w:spacing w:after="0" w:line="360" w:lineRule="auto"/>
        <w:ind w:left="0" w:right="49" w:firstLine="0"/>
        <w:contextualSpacing/>
        <w:jc w:val="both"/>
        <w:rPr>
          <w:rStyle w:val="Hipervnculo"/>
          <w:rFonts w:ascii="Palatino Linotype" w:hAnsi="Palatino Linotype"/>
          <w:bCs/>
          <w:color w:val="000000" w:themeColor="text1"/>
          <w:sz w:val="24"/>
          <w:szCs w:val="24"/>
          <w:u w:val="none"/>
        </w:rPr>
      </w:pPr>
      <w:r w:rsidRPr="00AA1FC7">
        <w:rPr>
          <w:rStyle w:val="Hipervnculo"/>
          <w:rFonts w:ascii="Palatino Linotype" w:hAnsi="Palatino Linotype" w:cs="Arial"/>
          <w:color w:val="000000" w:themeColor="text1"/>
          <w:sz w:val="24"/>
          <w:szCs w:val="24"/>
          <w:u w:val="none"/>
        </w:rPr>
        <w:t xml:space="preserve">Precisado lo anterior, respecto de los numerales II y II, se refiere que el documento que pudiera dar cuenta de lo solicitado </w:t>
      </w:r>
      <w:r w:rsidRPr="00AA1FC7">
        <w:rPr>
          <w:rFonts w:ascii="Palatino Linotype" w:eastAsia="Calibri" w:hAnsi="Palatino Linotype" w:cs="Arial"/>
          <w:color w:val="000000" w:themeColor="text1"/>
          <w:sz w:val="24"/>
          <w:szCs w:val="24"/>
        </w:rPr>
        <w:t>la solicitud de empleo, ficha curricular o currículum vitae</w:t>
      </w:r>
      <w:r w:rsidRPr="00AA1FC7">
        <w:rPr>
          <w:rStyle w:val="Hipervnculo"/>
          <w:rFonts w:ascii="Palatino Linotype" w:hAnsi="Palatino Linotype"/>
          <w:bCs/>
          <w:color w:val="000000" w:themeColor="text1"/>
          <w:sz w:val="24"/>
          <w:szCs w:val="24"/>
          <w:u w:val="none"/>
        </w:rPr>
        <w:t xml:space="preserve">, por lo que se considera que ambos rubros se encuentran colmados con </w:t>
      </w:r>
      <w:r w:rsidRPr="00AA1FC7">
        <w:rPr>
          <w:rStyle w:val="Hipervnculo"/>
          <w:rFonts w:ascii="Palatino Linotype" w:hAnsi="Palatino Linotype"/>
          <w:bCs/>
          <w:color w:val="000000" w:themeColor="text1"/>
          <w:sz w:val="24"/>
          <w:szCs w:val="24"/>
          <w:u w:val="none"/>
        </w:rPr>
        <w:lastRenderedPageBreak/>
        <w:t xml:space="preserve">el Curriculum remitido, ya que este documento, da cuenta de la formación y </w:t>
      </w:r>
      <w:r w:rsidR="007A0628" w:rsidRPr="00AA1FC7">
        <w:rPr>
          <w:rStyle w:val="Hipervnculo"/>
          <w:rFonts w:ascii="Palatino Linotype" w:hAnsi="Palatino Linotype"/>
          <w:bCs/>
          <w:color w:val="000000" w:themeColor="text1"/>
          <w:sz w:val="24"/>
          <w:szCs w:val="24"/>
          <w:u w:val="none"/>
        </w:rPr>
        <w:t>habilidades</w:t>
      </w:r>
      <w:r w:rsidRPr="00AA1FC7">
        <w:rPr>
          <w:rStyle w:val="Hipervnculo"/>
          <w:rFonts w:ascii="Palatino Linotype" w:hAnsi="Palatino Linotype"/>
          <w:bCs/>
          <w:color w:val="000000" w:themeColor="text1"/>
          <w:sz w:val="24"/>
          <w:szCs w:val="24"/>
          <w:u w:val="none"/>
        </w:rPr>
        <w:t xml:space="preserve"> que tiene una persona, los cuales permiten demostrar su </w:t>
      </w:r>
      <w:r w:rsidR="007A0628" w:rsidRPr="00AA1FC7">
        <w:rPr>
          <w:rStyle w:val="Hipervnculo"/>
          <w:rFonts w:ascii="Palatino Linotype" w:hAnsi="Palatino Linotype"/>
          <w:bCs/>
          <w:color w:val="000000" w:themeColor="text1"/>
          <w:sz w:val="24"/>
          <w:szCs w:val="24"/>
          <w:u w:val="none"/>
        </w:rPr>
        <w:t>idoneidad</w:t>
      </w:r>
      <w:r w:rsidRPr="00AA1FC7">
        <w:rPr>
          <w:rStyle w:val="Hipervnculo"/>
          <w:rFonts w:ascii="Palatino Linotype" w:hAnsi="Palatino Linotype"/>
          <w:bCs/>
          <w:color w:val="000000" w:themeColor="text1"/>
          <w:sz w:val="24"/>
          <w:szCs w:val="24"/>
          <w:u w:val="none"/>
        </w:rPr>
        <w:t xml:space="preserve"> para ocupar un puesto que en este caso lo es del Titular de la Unidad de Transparencia del Ayuntamiento de Atlacomulco.</w:t>
      </w:r>
    </w:p>
    <w:p w:rsidR="00AF128B" w:rsidRPr="00AA1FC7" w:rsidRDefault="00AF128B" w:rsidP="00421D3B">
      <w:pPr>
        <w:spacing w:after="0" w:line="360" w:lineRule="auto"/>
        <w:ind w:right="49"/>
        <w:contextualSpacing/>
        <w:jc w:val="both"/>
        <w:rPr>
          <w:rStyle w:val="Hipervnculo"/>
          <w:rFonts w:ascii="Palatino Linotype" w:hAnsi="Palatino Linotype"/>
          <w:bCs/>
          <w:color w:val="000000" w:themeColor="text1"/>
          <w:sz w:val="24"/>
          <w:szCs w:val="24"/>
          <w:u w:val="none"/>
        </w:rPr>
      </w:pPr>
    </w:p>
    <w:p w:rsidR="0046041A" w:rsidRPr="00AA1FC7" w:rsidRDefault="0046041A" w:rsidP="00181BF8">
      <w:pPr>
        <w:numPr>
          <w:ilvl w:val="0"/>
          <w:numId w:val="48"/>
        </w:numPr>
        <w:spacing w:after="0" w:line="360" w:lineRule="auto"/>
        <w:ind w:left="0" w:right="49" w:firstLine="0"/>
        <w:contextualSpacing/>
        <w:jc w:val="both"/>
        <w:rPr>
          <w:rStyle w:val="Hipervnculo"/>
          <w:rFonts w:ascii="Palatino Linotype" w:hAnsi="Palatino Linotype"/>
          <w:bCs/>
          <w:color w:val="000000" w:themeColor="text1"/>
          <w:sz w:val="24"/>
          <w:szCs w:val="24"/>
          <w:u w:val="none"/>
        </w:rPr>
      </w:pPr>
      <w:r w:rsidRPr="00AA1FC7">
        <w:rPr>
          <w:rStyle w:val="Hipervnculo"/>
          <w:rFonts w:ascii="Palatino Linotype" w:hAnsi="Palatino Linotype"/>
          <w:bCs/>
          <w:color w:val="000000" w:themeColor="text1"/>
          <w:sz w:val="24"/>
          <w:szCs w:val="24"/>
          <w:u w:val="none"/>
        </w:rPr>
        <w:t xml:space="preserve">Es </w:t>
      </w:r>
      <w:r w:rsidRPr="00AA1FC7">
        <w:rPr>
          <w:rStyle w:val="Hipervnculo"/>
          <w:rFonts w:ascii="Palatino Linotype" w:hAnsi="Palatino Linotype" w:cs="Arial"/>
          <w:color w:val="000000" w:themeColor="text1"/>
          <w:sz w:val="24"/>
          <w:szCs w:val="24"/>
          <w:u w:val="none"/>
        </w:rPr>
        <w:t>por</w:t>
      </w:r>
      <w:r w:rsidRPr="00AA1FC7">
        <w:rPr>
          <w:rStyle w:val="Hipervnculo"/>
          <w:rFonts w:ascii="Palatino Linotype" w:hAnsi="Palatino Linotype"/>
          <w:bCs/>
          <w:color w:val="000000" w:themeColor="text1"/>
          <w:sz w:val="24"/>
          <w:szCs w:val="24"/>
          <w:u w:val="none"/>
        </w:rPr>
        <w:t xml:space="preserve"> las razones expuestas con anterioridad, que con la información remitida por el </w:t>
      </w:r>
      <w:r w:rsidRPr="00AA1FC7">
        <w:rPr>
          <w:rStyle w:val="Hipervnculo"/>
          <w:rFonts w:ascii="Palatino Linotype" w:hAnsi="Palatino Linotype"/>
          <w:b/>
          <w:bCs/>
          <w:color w:val="000000" w:themeColor="text1"/>
          <w:sz w:val="24"/>
          <w:szCs w:val="24"/>
          <w:u w:val="none"/>
        </w:rPr>
        <w:t xml:space="preserve">SUJETO OBLIGADO, </w:t>
      </w:r>
      <w:r w:rsidRPr="00AA1FC7">
        <w:rPr>
          <w:rStyle w:val="Hipervnculo"/>
          <w:rFonts w:ascii="Palatino Linotype" w:hAnsi="Palatino Linotype"/>
          <w:bCs/>
          <w:color w:val="000000" w:themeColor="text1"/>
          <w:sz w:val="24"/>
          <w:szCs w:val="24"/>
          <w:u w:val="none"/>
        </w:rPr>
        <w:t xml:space="preserve">no se puede tener por colmada en su totalidad la solicitud de información que nos ocupa, resultando dable </w:t>
      </w:r>
      <w:r w:rsidRPr="00AA1FC7">
        <w:rPr>
          <w:rStyle w:val="Hipervnculo"/>
          <w:rFonts w:ascii="Palatino Linotype" w:hAnsi="Palatino Linotype"/>
          <w:b/>
          <w:bCs/>
          <w:color w:val="000000" w:themeColor="text1"/>
          <w:sz w:val="24"/>
          <w:szCs w:val="24"/>
          <w:u w:val="none"/>
        </w:rPr>
        <w:t xml:space="preserve">MODIFICAR, </w:t>
      </w:r>
      <w:r w:rsidRPr="00AA1FC7">
        <w:rPr>
          <w:rStyle w:val="Hipervnculo"/>
          <w:rFonts w:ascii="Palatino Linotype" w:hAnsi="Palatino Linotype"/>
          <w:bCs/>
          <w:color w:val="000000" w:themeColor="text1"/>
          <w:sz w:val="24"/>
          <w:szCs w:val="24"/>
          <w:u w:val="none"/>
        </w:rPr>
        <w:t xml:space="preserve">la respuesta a efecto de ordenar al </w:t>
      </w:r>
      <w:r w:rsidRPr="00AA1FC7">
        <w:rPr>
          <w:rStyle w:val="Hipervnculo"/>
          <w:rFonts w:ascii="Palatino Linotype" w:hAnsi="Palatino Linotype"/>
          <w:b/>
          <w:bCs/>
          <w:color w:val="000000" w:themeColor="text1"/>
          <w:sz w:val="24"/>
          <w:szCs w:val="24"/>
          <w:u w:val="none"/>
        </w:rPr>
        <w:t xml:space="preserve">SUJETO OBLIGADO, </w:t>
      </w:r>
      <w:r w:rsidRPr="00AA1FC7">
        <w:rPr>
          <w:rStyle w:val="Hipervnculo"/>
          <w:rFonts w:ascii="Palatino Linotype" w:hAnsi="Palatino Linotype"/>
          <w:bCs/>
          <w:color w:val="000000" w:themeColor="text1"/>
          <w:sz w:val="24"/>
          <w:szCs w:val="24"/>
          <w:u w:val="none"/>
        </w:rPr>
        <w:t>haga entrega de la información faltante, se ser procedente en versión pública y con el acuerdo del clasificación correspondiente</w:t>
      </w:r>
      <w:r w:rsidR="00410EB6" w:rsidRPr="00AA1FC7">
        <w:rPr>
          <w:rStyle w:val="Hipervnculo"/>
          <w:rFonts w:ascii="Palatino Linotype" w:hAnsi="Palatino Linotype"/>
          <w:bCs/>
          <w:color w:val="000000" w:themeColor="text1"/>
          <w:sz w:val="24"/>
          <w:szCs w:val="24"/>
          <w:u w:val="none"/>
        </w:rPr>
        <w:t xml:space="preserve">, asimismo, se precisa que la cédula y en este caso el Curriculum Vitae forman parte del expediente solicitado, por lo que únicamente se habrá de hacer entrega de los documentos faltantes que integran el expediente laboral de la servidora pública referida en la solicitud de información en funciones al veintiuno (21) </w:t>
      </w:r>
      <w:r w:rsidR="007A0628" w:rsidRPr="00AA1FC7">
        <w:rPr>
          <w:rStyle w:val="Hipervnculo"/>
          <w:rFonts w:ascii="Palatino Linotype" w:hAnsi="Palatino Linotype"/>
          <w:bCs/>
          <w:color w:val="000000" w:themeColor="text1"/>
          <w:sz w:val="24"/>
          <w:szCs w:val="24"/>
          <w:u w:val="none"/>
        </w:rPr>
        <w:t xml:space="preserve">de enero de dos mil veinticinco, incluido el </w:t>
      </w:r>
      <w:r w:rsidR="007A0628" w:rsidRPr="00AA1FC7">
        <w:rPr>
          <w:rFonts w:ascii="Palatino Linotype" w:hAnsi="Palatino Linotype" w:cs="Arial"/>
          <w:color w:val="000000" w:themeColor="text1"/>
          <w:sz w:val="24"/>
          <w:szCs w:val="24"/>
        </w:rPr>
        <w:t>certificado en  materia de acceso a la información y datos personales, con las precisiones ya realizadas.</w:t>
      </w:r>
    </w:p>
    <w:p w:rsidR="00433E98" w:rsidRPr="00AA1FC7" w:rsidRDefault="00433E98" w:rsidP="00421D3B">
      <w:pPr>
        <w:spacing w:after="0" w:line="360" w:lineRule="auto"/>
        <w:ind w:right="49"/>
        <w:contextualSpacing/>
        <w:jc w:val="both"/>
        <w:rPr>
          <w:rFonts w:ascii="Palatino Linotype" w:eastAsia="Calibri" w:hAnsi="Palatino Linotype"/>
          <w:b/>
          <w:color w:val="000000" w:themeColor="text1"/>
          <w:sz w:val="24"/>
          <w:szCs w:val="24"/>
        </w:rPr>
      </w:pPr>
    </w:p>
    <w:p w:rsidR="00853D0D" w:rsidRPr="00AA1FC7" w:rsidRDefault="00853D0D" w:rsidP="00421D3B">
      <w:pPr>
        <w:pStyle w:val="Ttulo1"/>
        <w:ind w:right="49"/>
        <w:rPr>
          <w:rFonts w:ascii="Palatino Linotype" w:eastAsia="Palatino Linotype" w:hAnsi="Palatino Linotype" w:cs="Palatino Linotype"/>
          <w:b/>
          <w:color w:val="000000" w:themeColor="text1"/>
          <w:sz w:val="24"/>
          <w:szCs w:val="24"/>
        </w:rPr>
      </w:pPr>
      <w:r w:rsidRPr="00AA1FC7">
        <w:rPr>
          <w:rFonts w:ascii="Palatino Linotype" w:eastAsia="Palatino Linotype" w:hAnsi="Palatino Linotype" w:cs="Palatino Linotype"/>
          <w:b/>
          <w:color w:val="000000" w:themeColor="text1"/>
          <w:sz w:val="24"/>
          <w:szCs w:val="24"/>
        </w:rPr>
        <w:t>QUINTO. De la versión pública.</w:t>
      </w:r>
    </w:p>
    <w:p w:rsidR="00853D0D" w:rsidRPr="00AA1FC7" w:rsidRDefault="00853D0D" w:rsidP="00421D3B">
      <w:pPr>
        <w:pStyle w:val="Ttulo1"/>
        <w:numPr>
          <w:ilvl w:val="0"/>
          <w:numId w:val="28"/>
        </w:numPr>
        <w:tabs>
          <w:tab w:val="left" w:pos="284"/>
        </w:tabs>
        <w:spacing w:before="0" w:line="360" w:lineRule="auto"/>
        <w:ind w:left="0" w:right="49" w:firstLine="0"/>
        <w:rPr>
          <w:rFonts w:ascii="Palatino Linotype" w:eastAsia="Palatino Linotype" w:hAnsi="Palatino Linotype" w:cs="Palatino Linotype"/>
          <w:b/>
          <w:color w:val="000000" w:themeColor="text1"/>
          <w:sz w:val="24"/>
          <w:szCs w:val="24"/>
        </w:rPr>
      </w:pPr>
      <w:bookmarkStart w:id="152" w:name="_heading=h.lnxbz9" w:colFirst="0" w:colLast="0"/>
      <w:bookmarkEnd w:id="152"/>
      <w:r w:rsidRPr="00AA1FC7">
        <w:rPr>
          <w:rFonts w:ascii="Palatino Linotype" w:eastAsia="Palatino Linotype" w:hAnsi="Palatino Linotype" w:cs="Palatino Linotype"/>
          <w:b/>
          <w:color w:val="000000" w:themeColor="text1"/>
          <w:sz w:val="24"/>
          <w:szCs w:val="24"/>
        </w:rPr>
        <w:t xml:space="preserve">Nociones generales. </w:t>
      </w:r>
    </w:p>
    <w:p w:rsidR="00853D0D" w:rsidRPr="00AA1FC7" w:rsidRDefault="00853D0D" w:rsidP="00181BF8">
      <w:pPr>
        <w:numPr>
          <w:ilvl w:val="0"/>
          <w:numId w:val="48"/>
        </w:numPr>
        <w:spacing w:after="0" w:line="360" w:lineRule="auto"/>
        <w:ind w:left="0" w:right="49" w:firstLine="0"/>
        <w:contextualSpacing/>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Debe destacarse que, debido a la naturaleza de la información solicitada</w:t>
      </w:r>
      <w:r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AA1FC7">
        <w:rPr>
          <w:rFonts w:ascii="Palatino Linotype" w:eastAsia="Palatino Linotype" w:hAnsi="Palatino Linotype" w:cs="Palatino Linotype"/>
          <w:b/>
          <w:color w:val="000000" w:themeColor="text1"/>
          <w:sz w:val="24"/>
          <w:szCs w:val="24"/>
        </w:rPr>
        <w:t xml:space="preserve">SUJETO OBLIGADO </w:t>
      </w:r>
      <w:r w:rsidRPr="00AA1FC7">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rsidR="00853D0D" w:rsidRPr="00AA1FC7" w:rsidRDefault="00853D0D" w:rsidP="00181BF8">
      <w:pPr>
        <w:numPr>
          <w:ilvl w:val="0"/>
          <w:numId w:val="48"/>
        </w:numPr>
        <w:spacing w:after="0" w:line="360" w:lineRule="auto"/>
        <w:ind w:left="0" w:right="49" w:firstLine="0"/>
        <w:contextualSpacing/>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lastRenderedPageBreak/>
        <w:t xml:space="preserve">No pasa desapercibido para este Órgano Garante que los </w:t>
      </w:r>
      <w:r w:rsidRPr="00AA1FC7">
        <w:rPr>
          <w:rFonts w:ascii="Palatino Linotype" w:eastAsia="Palatino Linotype" w:hAnsi="Palatino Linotype" w:cs="Palatino Linotype"/>
          <w:b/>
          <w:color w:val="000000" w:themeColor="text1"/>
          <w:sz w:val="24"/>
          <w:szCs w:val="24"/>
        </w:rPr>
        <w:t xml:space="preserve">Sujetos Obligados </w:t>
      </w:r>
      <w:r w:rsidRPr="00AA1FC7">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53D0D" w:rsidRPr="00AA1FC7" w:rsidRDefault="00853D0D" w:rsidP="00421D3B">
      <w:pPr>
        <w:tabs>
          <w:tab w:val="left" w:pos="284"/>
        </w:tabs>
        <w:spacing w:line="360" w:lineRule="auto"/>
        <w:ind w:right="49"/>
        <w:jc w:val="both"/>
        <w:rPr>
          <w:rFonts w:ascii="Palatino Linotype" w:eastAsia="Palatino Linotype" w:hAnsi="Palatino Linotype" w:cs="Palatino Linotype"/>
          <w:color w:val="000000" w:themeColor="text1"/>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421D3B" w:rsidRPr="00AA1FC7" w:rsidTr="0083463A">
        <w:tc>
          <w:tcPr>
            <w:tcW w:w="1838" w:type="dxa"/>
          </w:tcPr>
          <w:p w:rsidR="00853D0D" w:rsidRPr="00AA1FC7" w:rsidRDefault="00853D0D" w:rsidP="00421D3B">
            <w:pPr>
              <w:tabs>
                <w:tab w:val="left" w:pos="284"/>
              </w:tabs>
              <w:ind w:right="49"/>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 Requisitos previos.</w:t>
            </w:r>
          </w:p>
        </w:tc>
        <w:tc>
          <w:tcPr>
            <w:tcW w:w="6990"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AA1FC7">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AA1FC7">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421D3B" w:rsidRPr="00AA1FC7" w:rsidTr="0083463A">
        <w:tc>
          <w:tcPr>
            <w:tcW w:w="1838" w:type="dxa"/>
          </w:tcPr>
          <w:p w:rsidR="00853D0D" w:rsidRPr="00AA1FC7" w:rsidRDefault="00853D0D" w:rsidP="00421D3B">
            <w:pPr>
              <w:tabs>
                <w:tab w:val="left" w:pos="284"/>
              </w:tabs>
              <w:ind w:right="49"/>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b) Supuestos de clasificación.</w:t>
            </w:r>
          </w:p>
        </w:tc>
        <w:tc>
          <w:tcPr>
            <w:tcW w:w="6990"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El </w:t>
            </w:r>
            <w:r w:rsidRPr="00AA1FC7">
              <w:rPr>
                <w:rFonts w:ascii="Palatino Linotype" w:eastAsia="Palatino Linotype" w:hAnsi="Palatino Linotype" w:cs="Palatino Linotype"/>
                <w:b/>
                <w:color w:val="000000" w:themeColor="text1"/>
                <w:sz w:val="24"/>
                <w:szCs w:val="24"/>
              </w:rPr>
              <w:t>Sujeto Obligado</w:t>
            </w:r>
            <w:r w:rsidRPr="00AA1FC7">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21D3B" w:rsidRPr="00AA1FC7" w:rsidTr="0083463A">
        <w:tc>
          <w:tcPr>
            <w:tcW w:w="1838" w:type="dxa"/>
          </w:tcPr>
          <w:p w:rsidR="00853D0D" w:rsidRPr="00AA1FC7" w:rsidRDefault="00853D0D" w:rsidP="00421D3B">
            <w:pPr>
              <w:tabs>
                <w:tab w:val="left" w:pos="284"/>
              </w:tabs>
              <w:ind w:right="49"/>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990"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Es necesario que </w:t>
            </w:r>
            <w:r w:rsidRPr="00AA1FC7">
              <w:rPr>
                <w:rFonts w:ascii="Palatino Linotype" w:eastAsia="Palatino Linotype" w:hAnsi="Palatino Linotype" w:cs="Palatino Linotype"/>
                <w:b/>
                <w:color w:val="000000" w:themeColor="text1"/>
                <w:sz w:val="24"/>
                <w:szCs w:val="24"/>
                <w:u w:val="single"/>
              </w:rPr>
              <w:t>el acto reúna con los requisitos elementales</w:t>
            </w:r>
            <w:r w:rsidRPr="00AA1FC7">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21D3B" w:rsidRPr="00AA1FC7" w:rsidTr="0083463A">
        <w:tc>
          <w:tcPr>
            <w:tcW w:w="1838" w:type="dxa"/>
          </w:tcPr>
          <w:p w:rsidR="00853D0D" w:rsidRPr="00AA1FC7" w:rsidRDefault="00853D0D" w:rsidP="00421D3B">
            <w:pPr>
              <w:tabs>
                <w:tab w:val="left" w:pos="284"/>
              </w:tabs>
              <w:ind w:right="49"/>
              <w:rPr>
                <w:rFonts w:ascii="Palatino Linotype" w:eastAsia="Palatino Linotype" w:hAnsi="Palatino Linotype" w:cs="Palatino Linotype"/>
                <w:color w:val="000000" w:themeColor="text1"/>
                <w:sz w:val="24"/>
                <w:szCs w:val="24"/>
              </w:rPr>
            </w:pP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d) Requisitos de fondo del acuerdo de clasificación. </w:t>
            </w:r>
          </w:p>
        </w:tc>
        <w:tc>
          <w:tcPr>
            <w:tcW w:w="6990"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A1FC7">
              <w:rPr>
                <w:rFonts w:ascii="Palatino Linotype" w:eastAsia="Palatino Linotype" w:hAnsi="Palatino Linotype" w:cs="Palatino Linotype"/>
                <w:b/>
                <w:color w:val="000000" w:themeColor="text1"/>
                <w:sz w:val="24"/>
                <w:szCs w:val="24"/>
              </w:rPr>
              <w:t>Sujetos Obligados</w:t>
            </w:r>
            <w:r w:rsidRPr="00AA1FC7">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De lo anterior, se desprende que para una correcta </w:t>
            </w:r>
            <w:r w:rsidRPr="00AA1FC7">
              <w:rPr>
                <w:rFonts w:ascii="Palatino Linotype" w:eastAsia="Palatino Linotype" w:hAnsi="Palatino Linotype" w:cs="Palatino Linotype"/>
                <w:b/>
                <w:color w:val="000000" w:themeColor="text1"/>
                <w:sz w:val="24"/>
                <w:szCs w:val="24"/>
              </w:rPr>
              <w:t>clasificación total o parcial</w:t>
            </w:r>
            <w:r w:rsidRPr="00AA1FC7">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Ahora bien, </w:t>
            </w:r>
            <w:r w:rsidRPr="00AA1FC7">
              <w:rPr>
                <w:rFonts w:ascii="Palatino Linotype" w:eastAsia="Palatino Linotype" w:hAnsi="Palatino Linotype" w:cs="Palatino Linotype"/>
                <w:b/>
                <w:color w:val="000000" w:themeColor="text1"/>
                <w:sz w:val="24"/>
                <w:szCs w:val="24"/>
                <w:u w:val="single"/>
              </w:rPr>
              <w:t>para cada caso además de fundar y motivar</w:t>
            </w:r>
            <w:r w:rsidRPr="00AA1FC7">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AA1FC7">
              <w:rPr>
                <w:rFonts w:ascii="Palatino Linotype" w:eastAsia="Palatino Linotype" w:hAnsi="Palatino Linotype" w:cs="Palatino Linotype"/>
                <w:color w:val="000000" w:themeColor="text1"/>
                <w:sz w:val="24"/>
                <w:szCs w:val="24"/>
              </w:rPr>
              <w:lastRenderedPageBreak/>
              <w:t>descuentos personales, secretos bancario, fiduciario, industrial, comercial, fiscal, bursátil y postal, cuya titularidad corresponda a particulares, entre otros.</w:t>
            </w:r>
          </w:p>
        </w:tc>
      </w:tr>
      <w:tr w:rsidR="00853D0D" w:rsidRPr="00AA1FC7" w:rsidTr="0083463A">
        <w:tc>
          <w:tcPr>
            <w:tcW w:w="1838"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 Condiciones especiales de la clasificación de la información como confidencial. </w:t>
            </w:r>
          </w:p>
        </w:tc>
        <w:tc>
          <w:tcPr>
            <w:tcW w:w="6990" w:type="dxa"/>
          </w:tcPr>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rsidR="00853D0D" w:rsidRPr="00AA1FC7" w:rsidRDefault="00853D0D" w:rsidP="00421D3B">
            <w:pPr>
              <w:tabs>
                <w:tab w:val="left" w:pos="284"/>
              </w:tabs>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53D0D" w:rsidRPr="00AA1FC7" w:rsidRDefault="00853D0D" w:rsidP="00421D3B">
            <w:pPr>
              <w:tabs>
                <w:tab w:val="left" w:pos="284"/>
              </w:tabs>
              <w:ind w:right="49"/>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53D0D" w:rsidRPr="00AA1FC7" w:rsidRDefault="00853D0D" w:rsidP="00421D3B">
      <w:pPr>
        <w:ind w:right="49"/>
        <w:rPr>
          <w:rFonts w:ascii="Palatino Linotype" w:hAnsi="Palatino Linotype"/>
          <w:color w:val="000000" w:themeColor="text1"/>
          <w:sz w:val="24"/>
          <w:szCs w:val="24"/>
        </w:rPr>
      </w:pPr>
    </w:p>
    <w:p w:rsidR="00900844" w:rsidRPr="00181BF8" w:rsidRDefault="00900844" w:rsidP="00181BF8">
      <w:pPr>
        <w:pStyle w:val="Prrafodelista"/>
        <w:numPr>
          <w:ilvl w:val="0"/>
          <w:numId w:val="48"/>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81BF8">
        <w:rPr>
          <w:rFonts w:ascii="Palatino Linotype" w:eastAsia="Palatino Linotype" w:hAnsi="Palatino Linotype" w:cs="Palatino Linotype"/>
          <w:color w:val="000000" w:themeColor="text1"/>
        </w:rPr>
        <w:t xml:space="preserve">Es por lo anteriormente expuesto, este Instituto estima que las razones o motivos de inconformidad hechos valer por </w:t>
      </w:r>
      <w:r w:rsidRPr="00181BF8">
        <w:rPr>
          <w:rFonts w:ascii="Palatino Linotype" w:eastAsia="Palatino Linotype" w:hAnsi="Palatino Linotype" w:cs="Palatino Linotype"/>
          <w:b/>
          <w:color w:val="000000" w:themeColor="text1"/>
        </w:rPr>
        <w:t>EL RECURRENTE</w:t>
      </w:r>
      <w:r w:rsidRPr="00181BF8">
        <w:rPr>
          <w:rFonts w:ascii="Palatino Linotype" w:eastAsia="Palatino Linotype" w:hAnsi="Palatino Linotype" w:cs="Palatino Linotype"/>
          <w:color w:val="000000" w:themeColor="text1"/>
        </w:rPr>
        <w:t xml:space="preserve"> devienen fundadas y suficientes para</w:t>
      </w:r>
      <w:r w:rsidRPr="00181BF8">
        <w:rPr>
          <w:rFonts w:ascii="Palatino Linotype" w:eastAsia="Palatino Linotype" w:hAnsi="Palatino Linotype" w:cs="Palatino Linotype"/>
          <w:b/>
          <w:color w:val="000000" w:themeColor="text1"/>
        </w:rPr>
        <w:t xml:space="preserve"> MODIFICAR</w:t>
      </w:r>
      <w:r w:rsidRPr="00181BF8">
        <w:rPr>
          <w:rFonts w:ascii="Palatino Linotype" w:eastAsia="Palatino Linotype" w:hAnsi="Palatino Linotype" w:cs="Palatino Linotype"/>
          <w:color w:val="000000" w:themeColor="text1"/>
        </w:rPr>
        <w:t xml:space="preserve"> la respuesta a la solicitud de acceso </w:t>
      </w:r>
      <w:r w:rsidR="00410EB6" w:rsidRPr="00181BF8">
        <w:rPr>
          <w:rFonts w:ascii="Palatino Linotype" w:eastAsia="Palatino Linotype" w:hAnsi="Palatino Linotype" w:cs="Palatino Linotype"/>
          <w:b/>
          <w:bCs/>
          <w:color w:val="000000" w:themeColor="text1"/>
        </w:rPr>
        <w:t>00083/ATLACOM/IP/2025</w:t>
      </w:r>
      <w:r w:rsidRPr="00181BF8">
        <w:rPr>
          <w:rFonts w:ascii="Palatino Linotype" w:eastAsia="Palatino Linotype" w:hAnsi="Palatino Linotype" w:cs="Palatino Linotype"/>
          <w:b/>
          <w:color w:val="000000" w:themeColor="text1"/>
        </w:rPr>
        <w:t xml:space="preserve">, </w:t>
      </w:r>
      <w:r w:rsidRPr="00181BF8">
        <w:rPr>
          <w:rFonts w:ascii="Palatino Linotype" w:eastAsia="Palatino Linotype" w:hAnsi="Palatino Linotype" w:cs="Palatino Linotype"/>
          <w:color w:val="000000" w:themeColor="text1"/>
        </w:rPr>
        <w:t>que origino el Recurso de Revisión</w:t>
      </w:r>
      <w:r w:rsidRPr="00181BF8">
        <w:rPr>
          <w:rFonts w:ascii="Palatino Linotype" w:eastAsia="Palatino Linotype" w:hAnsi="Palatino Linotype" w:cs="Palatino Linotype"/>
          <w:b/>
          <w:bCs/>
          <w:color w:val="000000" w:themeColor="text1"/>
        </w:rPr>
        <w:t> </w:t>
      </w:r>
      <w:r w:rsidR="00410EB6" w:rsidRPr="00181BF8">
        <w:rPr>
          <w:rFonts w:ascii="Palatino Linotype" w:eastAsia="Palatino Linotype" w:hAnsi="Palatino Linotype" w:cs="Palatino Linotype"/>
          <w:b/>
          <w:bCs/>
          <w:color w:val="000000" w:themeColor="text1"/>
        </w:rPr>
        <w:t>01788/INFOEM/IP/RR/2025</w:t>
      </w:r>
      <w:r w:rsidRPr="00181BF8">
        <w:rPr>
          <w:rFonts w:ascii="Palatino Linotype" w:eastAsia="Palatino Linotype" w:hAnsi="Palatino Linotype" w:cs="Palatino Linotype"/>
          <w:color w:val="000000" w:themeColor="text1"/>
        </w:rPr>
        <w:t>.</w:t>
      </w:r>
    </w:p>
    <w:p w:rsidR="00900844"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p>
    <w:p w:rsidR="00900844" w:rsidRPr="00181BF8" w:rsidRDefault="00900844" w:rsidP="00181BF8">
      <w:pPr>
        <w:pStyle w:val="Prrafodelista"/>
        <w:numPr>
          <w:ilvl w:val="0"/>
          <w:numId w:val="48"/>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themeColor="text1"/>
        </w:rPr>
      </w:pPr>
      <w:r w:rsidRPr="00181BF8">
        <w:rPr>
          <w:rFonts w:ascii="Palatino Linotype" w:eastAsia="Palatino Linotype" w:hAnsi="Palatino Linotype" w:cs="Palatino Linotype"/>
          <w:color w:val="000000" w:themeColor="text1"/>
        </w:rPr>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w:t>
      </w:r>
      <w:r w:rsidRPr="00181BF8">
        <w:rPr>
          <w:rFonts w:ascii="Palatino Linotype" w:eastAsia="Palatino Linotype" w:hAnsi="Palatino Linotype" w:cs="Palatino Linotype"/>
          <w:color w:val="000000" w:themeColor="text1"/>
        </w:rPr>
        <w:lastRenderedPageBreak/>
        <w:t xml:space="preserve">185 fracción I, 186 y 188 de la Ley de Transparencia y Acceso a la Información Pública del Estado de México y Municipios, este Pleno: </w:t>
      </w:r>
    </w:p>
    <w:p w:rsidR="00900844" w:rsidRPr="00AA1FC7" w:rsidRDefault="00900844" w:rsidP="00421D3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900844" w:rsidRPr="00AA1FC7" w:rsidRDefault="00900844" w:rsidP="00421D3B">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sz w:val="24"/>
          <w:szCs w:val="24"/>
        </w:rPr>
      </w:pPr>
      <w:r w:rsidRPr="00AA1FC7">
        <w:rPr>
          <w:rFonts w:ascii="Palatino Linotype" w:eastAsia="Palatino Linotype" w:hAnsi="Palatino Linotype" w:cs="Palatino Linotype"/>
          <w:b/>
          <w:color w:val="000000" w:themeColor="text1"/>
          <w:sz w:val="24"/>
          <w:szCs w:val="24"/>
        </w:rPr>
        <w:t>R</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E</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S</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U</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E</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L</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V</w:t>
      </w:r>
      <w:r w:rsidR="0049018B"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E</w:t>
      </w:r>
    </w:p>
    <w:p w:rsidR="0049018B" w:rsidRPr="00AA1FC7" w:rsidRDefault="0049018B" w:rsidP="00421D3B">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sz w:val="24"/>
          <w:szCs w:val="24"/>
        </w:rPr>
      </w:pPr>
    </w:p>
    <w:p w:rsidR="00900844"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t>PRIMERO</w:t>
      </w:r>
      <w:r w:rsidRPr="00AA1FC7">
        <w:rPr>
          <w:rFonts w:ascii="Palatino Linotype" w:eastAsia="Palatino Linotype" w:hAnsi="Palatino Linotype" w:cs="Palatino Linotype"/>
          <w:color w:val="000000" w:themeColor="text1"/>
          <w:sz w:val="24"/>
          <w:szCs w:val="24"/>
        </w:rPr>
        <w:t xml:space="preserve">. Resultan parcialmente </w:t>
      </w:r>
      <w:r w:rsidRPr="00AA1FC7">
        <w:rPr>
          <w:rFonts w:ascii="Palatino Linotype" w:eastAsia="Palatino Linotype" w:hAnsi="Palatino Linotype" w:cs="Palatino Linotype"/>
          <w:b/>
          <w:color w:val="000000" w:themeColor="text1"/>
          <w:sz w:val="24"/>
          <w:szCs w:val="24"/>
        </w:rPr>
        <w:t>fundadas</w:t>
      </w:r>
      <w:r w:rsidRPr="00AA1FC7">
        <w:rPr>
          <w:rFonts w:ascii="Palatino Linotype" w:eastAsia="Palatino Linotype" w:hAnsi="Palatino Linotype" w:cs="Palatino Linotype"/>
          <w:color w:val="000000" w:themeColor="text1"/>
          <w:sz w:val="24"/>
          <w:szCs w:val="24"/>
        </w:rPr>
        <w:t xml:space="preserve"> las razones o motivos de inconformidad planteadas por </w:t>
      </w:r>
      <w:r w:rsidRPr="00AA1FC7">
        <w:rPr>
          <w:rFonts w:ascii="Palatino Linotype" w:eastAsia="Palatino Linotype" w:hAnsi="Palatino Linotype" w:cs="Palatino Linotype"/>
          <w:b/>
          <w:color w:val="000000" w:themeColor="text1"/>
          <w:sz w:val="24"/>
          <w:szCs w:val="24"/>
        </w:rPr>
        <w:t>EL RECURRENTE</w:t>
      </w:r>
      <w:r w:rsidRPr="00AA1FC7">
        <w:rPr>
          <w:rFonts w:ascii="Palatino Linotype" w:eastAsia="Palatino Linotype" w:hAnsi="Palatino Linotype" w:cs="Palatino Linotype"/>
          <w:color w:val="000000" w:themeColor="text1"/>
          <w:sz w:val="24"/>
          <w:szCs w:val="24"/>
        </w:rPr>
        <w:t xml:space="preserve">, en términos del Considerando </w:t>
      </w:r>
      <w:r w:rsidRPr="00AA1FC7">
        <w:rPr>
          <w:rFonts w:ascii="Palatino Linotype" w:eastAsia="Palatino Linotype" w:hAnsi="Palatino Linotype" w:cs="Palatino Linotype"/>
          <w:b/>
          <w:color w:val="000000" w:themeColor="text1"/>
          <w:sz w:val="24"/>
          <w:szCs w:val="24"/>
        </w:rPr>
        <w:t>CUARTO</w:t>
      </w:r>
      <w:r w:rsidRPr="00AA1FC7">
        <w:rPr>
          <w:rFonts w:ascii="Palatino Linotype" w:eastAsia="Palatino Linotype" w:hAnsi="Palatino Linotype" w:cs="Palatino Linotype"/>
          <w:color w:val="000000" w:themeColor="text1"/>
          <w:sz w:val="24"/>
          <w:szCs w:val="24"/>
        </w:rPr>
        <w:t xml:space="preserve"> de la presente resolución.</w:t>
      </w:r>
    </w:p>
    <w:p w:rsidR="00900844" w:rsidRPr="00AA1FC7" w:rsidRDefault="00900844" w:rsidP="00421D3B">
      <w:pPr>
        <w:tabs>
          <w:tab w:val="left" w:pos="2745"/>
        </w:tabs>
        <w:spacing w:line="360" w:lineRule="auto"/>
        <w:ind w:right="49"/>
        <w:jc w:val="both"/>
        <w:rPr>
          <w:rFonts w:ascii="Palatino Linotype" w:eastAsia="Palatino Linotype" w:hAnsi="Palatino Linotype" w:cs="Palatino Linotype"/>
          <w:color w:val="000000" w:themeColor="text1"/>
          <w:sz w:val="24"/>
          <w:szCs w:val="24"/>
        </w:rPr>
      </w:pPr>
    </w:p>
    <w:p w:rsidR="0049018B"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t>SEGUNDO</w:t>
      </w:r>
      <w:r w:rsidRPr="00AA1FC7">
        <w:rPr>
          <w:rFonts w:ascii="Palatino Linotype" w:eastAsia="Palatino Linotype" w:hAnsi="Palatino Linotype" w:cs="Palatino Linotype"/>
          <w:color w:val="000000" w:themeColor="text1"/>
          <w:sz w:val="24"/>
          <w:szCs w:val="24"/>
        </w:rPr>
        <w:t xml:space="preserve">. Se </w:t>
      </w:r>
      <w:r w:rsidRPr="00AA1FC7">
        <w:rPr>
          <w:rFonts w:ascii="Palatino Linotype" w:eastAsia="Palatino Linotype" w:hAnsi="Palatino Linotype" w:cs="Palatino Linotype"/>
          <w:b/>
          <w:color w:val="000000" w:themeColor="text1"/>
          <w:sz w:val="24"/>
          <w:szCs w:val="24"/>
        </w:rPr>
        <w:t xml:space="preserve">MODIFICA </w:t>
      </w:r>
      <w:r w:rsidRPr="00AA1FC7">
        <w:rPr>
          <w:rFonts w:ascii="Palatino Linotype" w:eastAsia="Palatino Linotype" w:hAnsi="Palatino Linotype" w:cs="Palatino Linotype"/>
          <w:color w:val="000000" w:themeColor="text1"/>
          <w:sz w:val="24"/>
          <w:szCs w:val="24"/>
        </w:rPr>
        <w:t xml:space="preserve">la respuesta proporcionada por </w:t>
      </w:r>
      <w:r w:rsidRPr="00AA1FC7">
        <w:rPr>
          <w:rFonts w:ascii="Palatino Linotype" w:eastAsia="Palatino Linotype" w:hAnsi="Palatino Linotype" w:cs="Palatino Linotype"/>
          <w:b/>
          <w:color w:val="000000" w:themeColor="text1"/>
          <w:sz w:val="24"/>
          <w:szCs w:val="24"/>
        </w:rPr>
        <w:t>EL SUJETO OBLIGADO</w:t>
      </w:r>
      <w:r w:rsidRPr="00AA1FC7">
        <w:rPr>
          <w:rFonts w:ascii="Palatino Linotype" w:eastAsia="Palatino Linotype" w:hAnsi="Palatino Linotype" w:cs="Palatino Linotype"/>
          <w:color w:val="000000" w:themeColor="text1"/>
          <w:sz w:val="24"/>
          <w:szCs w:val="24"/>
        </w:rPr>
        <w:t xml:space="preserve"> a la solicitud de información</w:t>
      </w:r>
      <w:r w:rsidRPr="00AA1FC7">
        <w:rPr>
          <w:rFonts w:ascii="Palatino Linotype" w:eastAsia="Palatino Linotype" w:hAnsi="Palatino Linotype" w:cs="Palatino Linotype"/>
          <w:b/>
          <w:color w:val="000000" w:themeColor="text1"/>
          <w:sz w:val="24"/>
          <w:szCs w:val="24"/>
        </w:rPr>
        <w:t> </w:t>
      </w:r>
      <w:r w:rsidRPr="00AA1FC7">
        <w:rPr>
          <w:rFonts w:ascii="Palatino Linotype" w:eastAsia="Palatino Linotype" w:hAnsi="Palatino Linotype" w:cs="Palatino Linotype"/>
          <w:b/>
          <w:bCs/>
          <w:color w:val="000000" w:themeColor="text1"/>
          <w:sz w:val="24"/>
          <w:szCs w:val="24"/>
        </w:rPr>
        <w:t>00083/ATLACOM/IP/2025</w:t>
      </w:r>
      <w:r w:rsidRPr="00AA1FC7">
        <w:rPr>
          <w:rFonts w:ascii="Palatino Linotype" w:eastAsia="Palatino Linotype" w:hAnsi="Palatino Linotype" w:cs="Palatino Linotype"/>
          <w:b/>
          <w:color w:val="000000" w:themeColor="text1"/>
          <w:sz w:val="24"/>
          <w:szCs w:val="24"/>
        </w:rPr>
        <w:t xml:space="preserve">, </w:t>
      </w:r>
      <w:r w:rsidRPr="00AA1FC7">
        <w:rPr>
          <w:rFonts w:ascii="Palatino Linotype" w:eastAsia="Palatino Linotype" w:hAnsi="Palatino Linotype" w:cs="Palatino Linotype"/>
          <w:color w:val="000000" w:themeColor="text1"/>
          <w:sz w:val="24"/>
          <w:szCs w:val="24"/>
        </w:rPr>
        <w:t>en términos del considerando</w:t>
      </w:r>
      <w:r w:rsidRPr="00AA1FC7">
        <w:rPr>
          <w:rFonts w:ascii="Palatino Linotype" w:eastAsia="Palatino Linotype" w:hAnsi="Palatino Linotype" w:cs="Palatino Linotype"/>
          <w:b/>
          <w:color w:val="000000" w:themeColor="text1"/>
          <w:sz w:val="24"/>
          <w:szCs w:val="24"/>
        </w:rPr>
        <w:t xml:space="preserve"> CUARTO </w:t>
      </w:r>
      <w:r w:rsidRPr="00AA1FC7">
        <w:rPr>
          <w:rFonts w:ascii="Palatino Linotype" w:eastAsia="Palatino Linotype" w:hAnsi="Palatino Linotype" w:cs="Palatino Linotype"/>
          <w:color w:val="000000" w:themeColor="text1"/>
          <w:sz w:val="24"/>
          <w:szCs w:val="24"/>
        </w:rPr>
        <w:t xml:space="preserve">de la presente resolución y se </w:t>
      </w:r>
      <w:r w:rsidRPr="00AA1FC7">
        <w:rPr>
          <w:rFonts w:ascii="Palatino Linotype" w:eastAsia="Palatino Linotype" w:hAnsi="Palatino Linotype" w:cs="Palatino Linotype"/>
          <w:b/>
          <w:color w:val="000000" w:themeColor="text1"/>
          <w:sz w:val="24"/>
          <w:szCs w:val="24"/>
        </w:rPr>
        <w:t>ORDENA</w:t>
      </w:r>
      <w:r w:rsidRPr="00AA1FC7">
        <w:rPr>
          <w:rFonts w:ascii="Palatino Linotype" w:eastAsia="Palatino Linotype" w:hAnsi="Palatino Linotype" w:cs="Palatino Linotype"/>
          <w:color w:val="000000" w:themeColor="text1"/>
          <w:sz w:val="24"/>
          <w:szCs w:val="24"/>
        </w:rPr>
        <w:t xml:space="preserve"> entregue al</w:t>
      </w:r>
      <w:r w:rsidRPr="00AA1FC7">
        <w:rPr>
          <w:rFonts w:ascii="Palatino Linotype" w:eastAsia="Palatino Linotype" w:hAnsi="Palatino Linotype" w:cs="Palatino Linotype"/>
          <w:b/>
          <w:color w:val="000000" w:themeColor="text1"/>
          <w:sz w:val="24"/>
          <w:szCs w:val="24"/>
        </w:rPr>
        <w:t xml:space="preserve"> RECURRENTE, </w:t>
      </w:r>
      <w:r w:rsidRPr="00AA1FC7">
        <w:rPr>
          <w:rFonts w:ascii="Palatino Linotype" w:eastAsia="Palatino Linotype" w:hAnsi="Palatino Linotype" w:cs="Palatino Linotype"/>
          <w:color w:val="000000" w:themeColor="text1"/>
          <w:sz w:val="24"/>
          <w:szCs w:val="24"/>
        </w:rPr>
        <w:t xml:space="preserve">a través del Sistema de Acceso a la Información Mexiquense </w:t>
      </w:r>
      <w:r w:rsidRPr="00AA1FC7">
        <w:rPr>
          <w:rFonts w:ascii="Palatino Linotype" w:eastAsia="Palatino Linotype" w:hAnsi="Palatino Linotype" w:cs="Palatino Linotype"/>
          <w:b/>
          <w:color w:val="000000" w:themeColor="text1"/>
          <w:sz w:val="24"/>
          <w:szCs w:val="24"/>
        </w:rPr>
        <w:t>(SAIMEX)</w:t>
      </w:r>
      <w:r w:rsidRPr="00AA1FC7">
        <w:rPr>
          <w:rFonts w:ascii="Palatino Linotype" w:eastAsia="Palatino Linotype" w:hAnsi="Palatino Linotype" w:cs="Palatino Linotype"/>
          <w:color w:val="000000" w:themeColor="text1"/>
          <w:sz w:val="24"/>
          <w:szCs w:val="24"/>
        </w:rPr>
        <w:t xml:space="preserve">, </w:t>
      </w:r>
      <w:r w:rsidR="00410EB6" w:rsidRPr="00AA1FC7">
        <w:rPr>
          <w:rFonts w:ascii="Palatino Linotype" w:eastAsia="Palatino Linotype" w:hAnsi="Palatino Linotype" w:cs="Palatino Linotype"/>
          <w:color w:val="000000" w:themeColor="text1"/>
          <w:sz w:val="24"/>
          <w:szCs w:val="24"/>
        </w:rPr>
        <w:t>de ser procedente</w:t>
      </w:r>
      <w:r w:rsidRPr="00AA1FC7">
        <w:rPr>
          <w:rFonts w:ascii="Palatino Linotype" w:eastAsia="Palatino Linotype" w:hAnsi="Palatino Linotype" w:cs="Palatino Linotype"/>
          <w:color w:val="000000" w:themeColor="text1"/>
          <w:sz w:val="24"/>
          <w:szCs w:val="24"/>
        </w:rPr>
        <w:t xml:space="preserve"> en versión pública</w:t>
      </w:r>
      <w:r w:rsidR="00410EB6" w:rsidRPr="00AA1FC7">
        <w:rPr>
          <w:rFonts w:ascii="Palatino Linotype" w:eastAsia="Palatino Linotype" w:hAnsi="Palatino Linotype" w:cs="Palatino Linotype"/>
          <w:color w:val="000000" w:themeColor="text1"/>
          <w:sz w:val="24"/>
          <w:szCs w:val="24"/>
        </w:rPr>
        <w:t xml:space="preserve"> lo siguiente:</w:t>
      </w:r>
    </w:p>
    <w:p w:rsidR="0049018B" w:rsidRPr="00AA1FC7" w:rsidRDefault="007A0628" w:rsidP="0049018B">
      <w:pPr>
        <w:pStyle w:val="Prrafodelista"/>
        <w:numPr>
          <w:ilvl w:val="0"/>
          <w:numId w:val="47"/>
        </w:numPr>
        <w:spacing w:line="360" w:lineRule="auto"/>
        <w:ind w:right="49"/>
        <w:jc w:val="both"/>
        <w:rPr>
          <w:rFonts w:ascii="Palatino Linotype" w:eastAsia="Palatino Linotype" w:hAnsi="Palatino Linotype" w:cs="Palatino Linotype"/>
          <w:b/>
          <w:color w:val="000000" w:themeColor="text1"/>
        </w:rPr>
      </w:pPr>
      <w:r w:rsidRPr="00AA1FC7">
        <w:rPr>
          <w:rFonts w:ascii="Palatino Linotype" w:eastAsia="Palatino Linotype" w:hAnsi="Palatino Linotype" w:cs="Palatino Linotype"/>
          <w:b/>
          <w:color w:val="000000" w:themeColor="text1"/>
        </w:rPr>
        <w:t>De la Titular de la Unidad de Transparencia en funciones al veintiuno (21) de enero de dos mil veinticinco.</w:t>
      </w:r>
    </w:p>
    <w:p w:rsidR="0049018B" w:rsidRPr="00AA1FC7" w:rsidRDefault="0049018B" w:rsidP="0049018B">
      <w:pPr>
        <w:pStyle w:val="Prrafodelista"/>
        <w:spacing w:line="360" w:lineRule="auto"/>
        <w:ind w:right="49"/>
        <w:jc w:val="both"/>
        <w:rPr>
          <w:rFonts w:ascii="Palatino Linotype" w:eastAsia="Palatino Linotype" w:hAnsi="Palatino Linotype" w:cs="Palatino Linotype"/>
          <w:b/>
          <w:color w:val="000000" w:themeColor="text1"/>
        </w:rPr>
      </w:pPr>
    </w:p>
    <w:p w:rsidR="0049018B" w:rsidRPr="00AA1FC7" w:rsidRDefault="00410EB6" w:rsidP="0049018B">
      <w:pPr>
        <w:pStyle w:val="Prrafodelista"/>
        <w:numPr>
          <w:ilvl w:val="0"/>
          <w:numId w:val="47"/>
        </w:numPr>
        <w:spacing w:line="360" w:lineRule="auto"/>
        <w:ind w:right="49"/>
        <w:jc w:val="both"/>
        <w:rPr>
          <w:rFonts w:ascii="Palatino Linotype" w:eastAsia="Palatino Linotype" w:hAnsi="Palatino Linotype" w:cs="Palatino Linotype"/>
          <w:b/>
          <w:color w:val="000000" w:themeColor="text1"/>
        </w:rPr>
      </w:pPr>
      <w:r w:rsidRPr="00AA1FC7">
        <w:rPr>
          <w:rFonts w:ascii="Palatino Linotype" w:eastAsia="Palatino Linotype" w:hAnsi="Palatino Linotype" w:cs="Palatino Linotype"/>
          <w:b/>
          <w:color w:val="000000" w:themeColor="text1"/>
        </w:rPr>
        <w:t>Docu</w:t>
      </w:r>
      <w:r w:rsidR="007A0628" w:rsidRPr="00AA1FC7">
        <w:rPr>
          <w:rFonts w:ascii="Palatino Linotype" w:eastAsia="Palatino Linotype" w:hAnsi="Palatino Linotype" w:cs="Palatino Linotype"/>
          <w:b/>
          <w:color w:val="000000" w:themeColor="text1"/>
        </w:rPr>
        <w:t>mentos faltantes que integran su expediente laboral</w:t>
      </w:r>
    </w:p>
    <w:p w:rsidR="0049018B" w:rsidRPr="00AA1FC7" w:rsidRDefault="0049018B" w:rsidP="0049018B">
      <w:pPr>
        <w:pStyle w:val="Prrafodelista"/>
        <w:spacing w:line="360" w:lineRule="auto"/>
        <w:ind w:right="49"/>
        <w:jc w:val="both"/>
        <w:rPr>
          <w:rFonts w:ascii="Palatino Linotype" w:eastAsia="Palatino Linotype" w:hAnsi="Palatino Linotype" w:cs="Palatino Linotype"/>
          <w:b/>
          <w:color w:val="000000" w:themeColor="text1"/>
        </w:rPr>
      </w:pPr>
    </w:p>
    <w:p w:rsidR="007A0628" w:rsidRPr="00AA1FC7" w:rsidRDefault="007A0628" w:rsidP="0049018B">
      <w:pPr>
        <w:pStyle w:val="Prrafodelista"/>
        <w:numPr>
          <w:ilvl w:val="0"/>
          <w:numId w:val="47"/>
        </w:numPr>
        <w:spacing w:line="360" w:lineRule="auto"/>
        <w:ind w:right="49"/>
        <w:jc w:val="both"/>
        <w:rPr>
          <w:rFonts w:ascii="Palatino Linotype" w:eastAsia="Palatino Linotype" w:hAnsi="Palatino Linotype" w:cs="Palatino Linotype"/>
          <w:color w:val="000000" w:themeColor="text1"/>
        </w:rPr>
      </w:pPr>
      <w:r w:rsidRPr="00AA1FC7">
        <w:rPr>
          <w:rFonts w:ascii="Palatino Linotype" w:eastAsia="Palatino Linotype" w:hAnsi="Palatino Linotype" w:cs="Palatino Linotype"/>
          <w:b/>
          <w:color w:val="000000" w:themeColor="text1"/>
        </w:rPr>
        <w:t xml:space="preserve">Certificado en  Materia de Acceso a la Información y Datos Personales </w:t>
      </w:r>
    </w:p>
    <w:p w:rsidR="00900844" w:rsidRPr="00AA1FC7" w:rsidRDefault="00900844" w:rsidP="00421D3B">
      <w:pPr>
        <w:pStyle w:val="Prrafodelista"/>
        <w:spacing w:line="276" w:lineRule="auto"/>
        <w:ind w:left="0" w:right="49"/>
        <w:jc w:val="both"/>
        <w:rPr>
          <w:rFonts w:ascii="Palatino Linotype" w:eastAsia="Palatino Linotype" w:hAnsi="Palatino Linotype" w:cs="Palatino Linotype"/>
          <w:i/>
          <w:color w:val="000000" w:themeColor="text1"/>
        </w:rPr>
      </w:pPr>
    </w:p>
    <w:p w:rsidR="007A0628"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w:t>
      </w:r>
      <w:r w:rsidRPr="00AA1FC7">
        <w:rPr>
          <w:rFonts w:ascii="Palatino Linotype" w:eastAsia="Palatino Linotype" w:hAnsi="Palatino Linotype" w:cs="Palatino Linotype"/>
          <w:color w:val="000000" w:themeColor="text1"/>
          <w:sz w:val="24"/>
          <w:szCs w:val="24"/>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7A0628" w:rsidRPr="00AA1FC7" w:rsidRDefault="007A0628" w:rsidP="00421D3B">
      <w:pPr>
        <w:spacing w:line="360" w:lineRule="auto"/>
        <w:ind w:right="49"/>
        <w:jc w:val="both"/>
        <w:rPr>
          <w:rFonts w:ascii="Palatino Linotype" w:eastAsia="Palatino Linotype" w:hAnsi="Palatino Linotype" w:cs="Palatino Linotype"/>
          <w:color w:val="000000" w:themeColor="text1"/>
          <w:sz w:val="24"/>
          <w:szCs w:val="24"/>
        </w:rPr>
      </w:pPr>
    </w:p>
    <w:p w:rsidR="00410EB6" w:rsidRPr="00AA1FC7" w:rsidRDefault="007A0628" w:rsidP="00421D3B">
      <w:pPr>
        <w:spacing w:line="360" w:lineRule="auto"/>
        <w:ind w:right="49"/>
        <w:jc w:val="both"/>
        <w:rPr>
          <w:rFonts w:ascii="Palatino Linotype" w:hAnsi="Palatino Linotype" w:cs="Arial"/>
          <w:color w:val="000000" w:themeColor="text1"/>
          <w:sz w:val="24"/>
          <w:szCs w:val="24"/>
          <w:lang w:val="es-ES_tradnl" w:eastAsia="es-ES"/>
        </w:rPr>
      </w:pPr>
      <w:r w:rsidRPr="00AA1FC7">
        <w:rPr>
          <w:rFonts w:ascii="Palatino Linotype" w:hAnsi="Palatino Linotype" w:cs="Arial"/>
          <w:color w:val="000000" w:themeColor="text1"/>
          <w:sz w:val="24"/>
          <w:szCs w:val="24"/>
          <w:lang w:val="es-ES_tradnl" w:eastAsia="es-ES"/>
        </w:rPr>
        <w:t xml:space="preserve">Para el caso de que la información </w:t>
      </w:r>
      <w:r w:rsidR="00FC4D9F" w:rsidRPr="00AA1FC7">
        <w:rPr>
          <w:rFonts w:ascii="Palatino Linotype" w:hAnsi="Palatino Linotype" w:cs="Arial"/>
          <w:color w:val="000000" w:themeColor="text1"/>
          <w:sz w:val="24"/>
          <w:szCs w:val="24"/>
          <w:lang w:val="es-ES_tradnl" w:eastAsia="es-ES"/>
        </w:rPr>
        <w:t>correspondiente al informe o certificado de no antecedentes penales que forma parte de los documentos faltantes ordenados en el inciso a) y la información ordenada en el inciso</w:t>
      </w:r>
      <w:r w:rsidR="0024452E" w:rsidRPr="00AA1FC7">
        <w:rPr>
          <w:rFonts w:ascii="Palatino Linotype" w:hAnsi="Palatino Linotype" w:cs="Arial"/>
          <w:color w:val="000000" w:themeColor="text1"/>
          <w:sz w:val="24"/>
          <w:szCs w:val="24"/>
          <w:lang w:val="es-ES_tradnl" w:eastAsia="es-ES"/>
        </w:rPr>
        <w:t xml:space="preserve"> </w:t>
      </w:r>
      <w:r w:rsidR="00FC4D9F" w:rsidRPr="00AA1FC7">
        <w:rPr>
          <w:rFonts w:ascii="Palatino Linotype" w:hAnsi="Palatino Linotype" w:cs="Arial"/>
          <w:color w:val="000000" w:themeColor="text1"/>
          <w:sz w:val="24"/>
          <w:szCs w:val="24"/>
          <w:lang w:val="es-ES_tradnl" w:eastAsia="es-ES"/>
        </w:rPr>
        <w:t>b</w:t>
      </w:r>
      <w:r w:rsidR="0024452E" w:rsidRPr="00AA1FC7">
        <w:rPr>
          <w:rFonts w:ascii="Palatino Linotype" w:hAnsi="Palatino Linotype" w:cs="Arial"/>
          <w:color w:val="000000" w:themeColor="text1"/>
          <w:sz w:val="24"/>
          <w:szCs w:val="24"/>
          <w:lang w:val="es-ES_tradnl" w:eastAsia="es-ES"/>
        </w:rPr>
        <w:t>)</w:t>
      </w:r>
      <w:r w:rsidRPr="00AA1FC7">
        <w:rPr>
          <w:rFonts w:ascii="Palatino Linotype" w:hAnsi="Palatino Linotype" w:cs="Arial"/>
          <w:color w:val="000000" w:themeColor="text1"/>
          <w:sz w:val="24"/>
          <w:szCs w:val="24"/>
          <w:lang w:val="es-ES_tradnl" w:eastAsia="es-ES"/>
        </w:rPr>
        <w:t xml:space="preserve"> no haya sido generada, poseída o administrada, bastará que, de forma clara y precisa, se haga del </w:t>
      </w:r>
      <w:r w:rsidR="00FC4D9F" w:rsidRPr="00AA1FC7">
        <w:rPr>
          <w:rFonts w:ascii="Palatino Linotype" w:hAnsi="Palatino Linotype" w:cs="Arial"/>
          <w:color w:val="000000" w:themeColor="text1"/>
          <w:sz w:val="24"/>
          <w:szCs w:val="24"/>
          <w:lang w:val="es-ES_tradnl" w:eastAsia="es-ES"/>
        </w:rPr>
        <w:t xml:space="preserve">conocimiento del Particular, </w:t>
      </w:r>
      <w:r w:rsidR="00FC4D9F" w:rsidRPr="00AA1FC7">
        <w:rPr>
          <w:rFonts w:ascii="Palatino Linotype" w:eastAsia="Palatino Linotype" w:hAnsi="Palatino Linotype" w:cs="Palatino Linotype"/>
          <w:color w:val="000000" w:themeColor="text1"/>
          <w:sz w:val="24"/>
          <w:szCs w:val="24"/>
        </w:rPr>
        <w:t>en términos del artículo 19, párrafo segundo, de la Ley de Transparencia y Acceso a la Información Pública del Estado de México y Municipios, para tenerse por colmado dicho requerimiento.</w:t>
      </w:r>
    </w:p>
    <w:p w:rsidR="007A0628" w:rsidRPr="00AA1FC7" w:rsidRDefault="007A0628" w:rsidP="00421D3B">
      <w:pPr>
        <w:spacing w:line="360" w:lineRule="auto"/>
        <w:ind w:right="49"/>
        <w:jc w:val="both"/>
        <w:rPr>
          <w:rFonts w:ascii="Palatino Linotype" w:hAnsi="Palatino Linotype" w:cs="Arial"/>
          <w:color w:val="000000" w:themeColor="text1"/>
          <w:sz w:val="24"/>
          <w:szCs w:val="24"/>
          <w:lang w:val="es-ES_tradnl" w:eastAsia="es-ES"/>
        </w:rPr>
      </w:pPr>
    </w:p>
    <w:p w:rsidR="00900844"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t>TERCERO</w:t>
      </w:r>
      <w:r w:rsidRPr="00AA1FC7">
        <w:rPr>
          <w:rFonts w:ascii="Palatino Linotype" w:eastAsia="Palatino Linotype" w:hAnsi="Palatino Linotype" w:cs="Palatino Linotype"/>
          <w:color w:val="000000" w:themeColor="text1"/>
          <w:sz w:val="24"/>
          <w:szCs w:val="24"/>
        </w:rPr>
        <w:t xml:space="preserve">. </w:t>
      </w:r>
      <w:r w:rsidRPr="00AA1FC7">
        <w:rPr>
          <w:rFonts w:ascii="Palatino Linotype" w:eastAsia="Palatino Linotype" w:hAnsi="Palatino Linotype" w:cs="Palatino Linotype"/>
          <w:b/>
          <w:color w:val="000000" w:themeColor="text1"/>
          <w:sz w:val="24"/>
          <w:szCs w:val="24"/>
        </w:rPr>
        <w:t>NOTIFÍQUESE</w:t>
      </w:r>
      <w:r w:rsidRPr="00AA1FC7">
        <w:rPr>
          <w:rFonts w:ascii="Palatino Linotype" w:eastAsia="Palatino Linotype" w:hAnsi="Palatino Linotype" w:cs="Palatino Linotype"/>
          <w:color w:val="000000" w:themeColor="text1"/>
          <w:sz w:val="24"/>
          <w:szCs w:val="24"/>
        </w:rPr>
        <w:t xml:space="preserve"> la presente resolución al Titular de la Unidad de Transparencia del Sujeto Obligado </w:t>
      </w:r>
      <w:r w:rsidRPr="00AA1FC7">
        <w:rPr>
          <w:rFonts w:ascii="Palatino Linotype" w:eastAsia="Palatino Linotype" w:hAnsi="Palatino Linotype" w:cs="Palatino Linotype"/>
          <w:b/>
          <w:color w:val="000000" w:themeColor="text1"/>
          <w:sz w:val="24"/>
          <w:szCs w:val="24"/>
        </w:rPr>
        <w:t>vía SAIMEX</w:t>
      </w:r>
      <w:r w:rsidRPr="00AA1FC7">
        <w:rPr>
          <w:rFonts w:ascii="Palatino Linotype" w:eastAsia="Palatino Linotype" w:hAnsi="Palatino Linotype" w:cs="Palatino Linotype"/>
          <w:color w:val="000000" w:themeColor="text1"/>
          <w:sz w:val="24"/>
          <w:szCs w:val="24"/>
        </w:rPr>
        <w:t xml:space="preserve">, para que conforme al artículo 186 último párrafo, 189 segundo párrafo y 194 de la Ley de Transparencia y Acceso a la Información Pública del Estado de México y Municipios; </w:t>
      </w:r>
      <w:r w:rsidRPr="00AA1FC7">
        <w:rPr>
          <w:rFonts w:ascii="Palatino Linotype" w:eastAsia="Palatino Linotype" w:hAnsi="Palatino Linotype" w:cs="Palatino Linotype"/>
          <w:b/>
          <w:color w:val="000000" w:themeColor="text1"/>
          <w:sz w:val="24"/>
          <w:szCs w:val="24"/>
        </w:rPr>
        <w:t>dé cumplimiento a lo ordenado dentro del plazo de diez días hábiles</w:t>
      </w:r>
      <w:r w:rsidRPr="00AA1FC7">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00844"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lastRenderedPageBreak/>
        <w:t xml:space="preserve">CUARTO. </w:t>
      </w:r>
      <w:r w:rsidRPr="00AA1FC7">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AA1FC7">
        <w:rPr>
          <w:rFonts w:ascii="Palatino Linotype" w:eastAsia="Palatino Linotype" w:hAnsi="Palatino Linotype" w:cs="Palatino Linotype"/>
          <w:b/>
          <w:color w:val="000000" w:themeColor="text1"/>
          <w:sz w:val="24"/>
          <w:szCs w:val="24"/>
        </w:rPr>
        <w:t>SUJETO OBLIGADO</w:t>
      </w:r>
      <w:r w:rsidRPr="00AA1FC7">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900844"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p>
    <w:p w:rsidR="00900844" w:rsidRPr="00AA1FC7" w:rsidRDefault="00900844" w:rsidP="00421D3B">
      <w:pPr>
        <w:spacing w:line="360" w:lineRule="auto"/>
        <w:ind w:right="49"/>
        <w:jc w:val="both"/>
        <w:rPr>
          <w:rFonts w:ascii="Palatino Linotype" w:eastAsia="Palatino Linotype" w:hAnsi="Palatino Linotype" w:cs="Palatino Linotype"/>
          <w:b/>
          <w:color w:val="000000" w:themeColor="text1"/>
          <w:sz w:val="24"/>
          <w:szCs w:val="24"/>
        </w:rPr>
      </w:pPr>
      <w:r w:rsidRPr="00AA1FC7">
        <w:rPr>
          <w:rFonts w:ascii="Palatino Linotype" w:eastAsia="Palatino Linotype" w:hAnsi="Palatino Linotype" w:cs="Palatino Linotype"/>
          <w:b/>
          <w:color w:val="000000" w:themeColor="text1"/>
          <w:sz w:val="24"/>
          <w:szCs w:val="24"/>
        </w:rPr>
        <w:t>QUINTO. Notifíquese</w:t>
      </w:r>
      <w:r w:rsidRPr="00AA1FC7">
        <w:rPr>
          <w:rFonts w:ascii="Palatino Linotype" w:eastAsia="Palatino Linotype" w:hAnsi="Palatino Linotype" w:cs="Palatino Linotype"/>
          <w:color w:val="000000" w:themeColor="text1"/>
          <w:sz w:val="24"/>
          <w:szCs w:val="24"/>
        </w:rPr>
        <w:t xml:space="preserve"> a </w:t>
      </w:r>
      <w:r w:rsidRPr="00AA1FC7">
        <w:rPr>
          <w:rFonts w:ascii="Palatino Linotype" w:eastAsia="Palatino Linotype" w:hAnsi="Palatino Linotype" w:cs="Palatino Linotype"/>
          <w:b/>
          <w:color w:val="000000" w:themeColor="text1"/>
          <w:sz w:val="24"/>
          <w:szCs w:val="24"/>
        </w:rPr>
        <w:t>EL RECURRENTE</w:t>
      </w:r>
      <w:r w:rsidRPr="00AA1FC7">
        <w:rPr>
          <w:rFonts w:ascii="Palatino Linotype" w:eastAsia="Palatino Linotype" w:hAnsi="Palatino Linotype" w:cs="Palatino Linotype"/>
          <w:color w:val="000000" w:themeColor="text1"/>
          <w:sz w:val="24"/>
          <w:szCs w:val="24"/>
        </w:rPr>
        <w:t xml:space="preserve"> la presente resolución, </w:t>
      </w:r>
      <w:r w:rsidRPr="00AA1FC7">
        <w:rPr>
          <w:rFonts w:ascii="Palatino Linotype" w:eastAsia="Palatino Linotype" w:hAnsi="Palatino Linotype" w:cs="Palatino Linotype"/>
          <w:b/>
          <w:color w:val="000000" w:themeColor="text1"/>
          <w:sz w:val="24"/>
          <w:szCs w:val="24"/>
        </w:rPr>
        <w:t>vía SAIMEX.</w:t>
      </w:r>
      <w:bookmarkStart w:id="153" w:name="_heading=h.768tq55p1pw4" w:colFirst="0" w:colLast="0"/>
      <w:bookmarkStart w:id="154" w:name="_heading=h.6bsv9oi9ehm9" w:colFirst="0" w:colLast="0"/>
      <w:bookmarkEnd w:id="153"/>
      <w:bookmarkEnd w:id="154"/>
    </w:p>
    <w:p w:rsidR="00410EB6" w:rsidRPr="00AA1FC7" w:rsidRDefault="00410EB6" w:rsidP="00421D3B">
      <w:pPr>
        <w:spacing w:line="360" w:lineRule="auto"/>
        <w:ind w:right="49"/>
        <w:jc w:val="both"/>
        <w:rPr>
          <w:rFonts w:ascii="Palatino Linotype" w:eastAsia="Palatino Linotype" w:hAnsi="Palatino Linotype" w:cs="Palatino Linotype"/>
          <w:b/>
          <w:color w:val="000000" w:themeColor="text1"/>
          <w:sz w:val="24"/>
          <w:szCs w:val="24"/>
        </w:rPr>
      </w:pPr>
    </w:p>
    <w:p w:rsidR="007A0628" w:rsidRPr="00AA1FC7" w:rsidRDefault="00900844"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b/>
          <w:color w:val="000000" w:themeColor="text1"/>
          <w:sz w:val="24"/>
          <w:szCs w:val="24"/>
        </w:rPr>
        <w:t xml:space="preserve">SEXTO.- </w:t>
      </w:r>
      <w:r w:rsidRPr="00AA1FC7">
        <w:rPr>
          <w:rFonts w:ascii="Palatino Linotype" w:eastAsia="Palatino Linotype" w:hAnsi="Palatino Linotype" w:cs="Palatino Linotype"/>
          <w:color w:val="000000" w:themeColor="text1"/>
          <w:sz w:val="24"/>
          <w:szCs w:val="24"/>
        </w:rPr>
        <w:t>Se hace del conocimiento del</w:t>
      </w:r>
      <w:r w:rsidRPr="00AA1FC7">
        <w:rPr>
          <w:rFonts w:ascii="Palatino Linotype" w:eastAsia="Palatino Linotype" w:hAnsi="Palatino Linotype" w:cs="Palatino Linotype"/>
          <w:b/>
          <w:color w:val="000000" w:themeColor="text1"/>
          <w:sz w:val="24"/>
          <w:szCs w:val="24"/>
        </w:rPr>
        <w:t xml:space="preserve"> RECURRENTE </w:t>
      </w:r>
      <w:r w:rsidRPr="00AA1FC7">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181BF8" w:rsidRDefault="00181BF8" w:rsidP="00421D3B">
      <w:pPr>
        <w:spacing w:line="360" w:lineRule="auto"/>
        <w:ind w:right="49"/>
        <w:jc w:val="both"/>
        <w:rPr>
          <w:rFonts w:ascii="Palatino Linotype" w:eastAsia="Palatino Linotype" w:hAnsi="Palatino Linotype" w:cs="Palatino Linotype"/>
          <w:color w:val="000000" w:themeColor="text1"/>
          <w:sz w:val="24"/>
          <w:szCs w:val="24"/>
        </w:rPr>
      </w:pPr>
      <w:bookmarkStart w:id="155" w:name="_heading=h.35nkun2" w:colFirst="0" w:colLast="0"/>
      <w:bookmarkEnd w:id="155"/>
    </w:p>
    <w:p w:rsidR="00853D0D" w:rsidRPr="00D624EE" w:rsidRDefault="009E58CB" w:rsidP="00421D3B">
      <w:pPr>
        <w:spacing w:line="360" w:lineRule="auto"/>
        <w:ind w:right="49"/>
        <w:jc w:val="both"/>
        <w:rPr>
          <w:rFonts w:ascii="Palatino Linotype" w:eastAsia="Palatino Linotype" w:hAnsi="Palatino Linotype" w:cs="Palatino Linotype"/>
          <w:color w:val="000000" w:themeColor="text1"/>
          <w:sz w:val="24"/>
          <w:szCs w:val="24"/>
        </w:rPr>
      </w:pPr>
      <w:r w:rsidRPr="00AA1FC7">
        <w:rPr>
          <w:rFonts w:ascii="Palatino Linotype" w:eastAsia="Palatino Linotype" w:hAnsi="Palatino Linotype" w:cs="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03103" w:rsidRPr="00AA1FC7">
        <w:rPr>
          <w:rFonts w:ascii="Palatino Linotype" w:eastAsia="Palatino Linotype" w:hAnsi="Palatino Linotype" w:cs="Palatino Linotype"/>
          <w:color w:val="000000" w:themeColor="text1"/>
          <w:sz w:val="24"/>
          <w:szCs w:val="24"/>
        </w:rPr>
        <w:t xml:space="preserve"> EMITIENDO VOTO PARTICULAR CONCURRENTE</w:t>
      </w:r>
      <w:r w:rsidRPr="00AA1FC7">
        <w:rPr>
          <w:rFonts w:ascii="Palatino Linotype" w:eastAsia="Palatino Linotype" w:hAnsi="Palatino Linotype" w:cs="Palatino Linotype"/>
          <w:color w:val="000000" w:themeColor="text1"/>
          <w:sz w:val="24"/>
          <w:szCs w:val="24"/>
        </w:rPr>
        <w:t>, SHARON CRISTINA MORALES MARTÍNEZ, LUIS GUSTAVO PARRA NORIEGA</w:t>
      </w:r>
      <w:r w:rsidR="00803103" w:rsidRPr="00AA1FC7">
        <w:rPr>
          <w:rFonts w:ascii="Palatino Linotype" w:eastAsia="Palatino Linotype" w:hAnsi="Palatino Linotype" w:cs="Palatino Linotype"/>
          <w:color w:val="000000" w:themeColor="text1"/>
          <w:sz w:val="24"/>
          <w:szCs w:val="24"/>
        </w:rPr>
        <w:t xml:space="preserve"> EMITIENDO VOTO PARTICULAR CUNCURRENTE </w:t>
      </w:r>
      <w:r w:rsidRPr="00AA1FC7">
        <w:rPr>
          <w:rFonts w:ascii="Palatino Linotype" w:eastAsia="Palatino Linotype" w:hAnsi="Palatino Linotype" w:cs="Palatino Linotype"/>
          <w:color w:val="000000" w:themeColor="text1"/>
          <w:sz w:val="24"/>
          <w:szCs w:val="24"/>
        </w:rPr>
        <w:t>Y GUADALUPE RAMÍREZ PEÑA</w:t>
      </w:r>
      <w:r w:rsidR="00803103" w:rsidRPr="00AA1FC7">
        <w:rPr>
          <w:rFonts w:ascii="Palatino Linotype" w:eastAsia="Palatino Linotype" w:hAnsi="Palatino Linotype" w:cs="Palatino Linotype"/>
          <w:color w:val="000000" w:themeColor="text1"/>
          <w:sz w:val="24"/>
          <w:szCs w:val="24"/>
        </w:rPr>
        <w:t xml:space="preserve"> EMITIENDO VOTO PARTICULAR</w:t>
      </w:r>
      <w:r w:rsidRPr="00AA1FC7">
        <w:rPr>
          <w:rFonts w:ascii="Palatino Linotype" w:eastAsia="Palatino Linotype" w:hAnsi="Palatino Linotype" w:cs="Palatino Linotype"/>
          <w:color w:val="000000" w:themeColor="text1"/>
          <w:sz w:val="24"/>
          <w:szCs w:val="24"/>
        </w:rPr>
        <w:t xml:space="preserve">; EN LA VIGÉSIMA PRIMERA SESIÓN ORDINARIA, CELEBRADA EL </w:t>
      </w:r>
      <w:r w:rsidRPr="00AA1FC7">
        <w:rPr>
          <w:rFonts w:ascii="Palatino Linotype" w:eastAsia="Palatino Linotype" w:hAnsi="Palatino Linotype" w:cs="Palatino Linotype"/>
          <w:color w:val="000000" w:themeColor="text1"/>
          <w:sz w:val="24"/>
          <w:szCs w:val="24"/>
        </w:rPr>
        <w:lastRenderedPageBreak/>
        <w:t>ONCE (11) DE JUNIO DE DOS MIL VEINTICINCO, ANTE EL SECRETARIO TÉCNICO DEL PLENO ALEXIS TAPIA RAMÍREZ.</w:t>
      </w:r>
    </w:p>
    <w:p w:rsidR="00853D0D" w:rsidRPr="00D624EE" w:rsidRDefault="00853D0D" w:rsidP="00421D3B">
      <w:pPr>
        <w:spacing w:line="360" w:lineRule="auto"/>
        <w:ind w:right="49" w:firstLine="1"/>
        <w:jc w:val="both"/>
        <w:rPr>
          <w:rFonts w:ascii="Palatino Linotype" w:eastAsia="Palatino Linotype" w:hAnsi="Palatino Linotype" w:cs="Palatino Linotype"/>
          <w:color w:val="000000" w:themeColor="text1"/>
          <w:sz w:val="24"/>
          <w:szCs w:val="24"/>
        </w:rPr>
      </w:pPr>
    </w:p>
    <w:p w:rsidR="003D5EFE" w:rsidRPr="00D624EE" w:rsidRDefault="003D5EFE" w:rsidP="00421D3B">
      <w:pPr>
        <w:spacing w:after="0" w:line="360" w:lineRule="auto"/>
        <w:ind w:right="49"/>
        <w:contextualSpacing/>
        <w:jc w:val="both"/>
        <w:rPr>
          <w:rFonts w:ascii="Palatino Linotype" w:eastAsia="Palatino Linotype" w:hAnsi="Palatino Linotype" w:cs="Palatino Linotype"/>
          <w:color w:val="000000" w:themeColor="text1"/>
          <w:sz w:val="24"/>
          <w:szCs w:val="24"/>
        </w:rPr>
      </w:pPr>
    </w:p>
    <w:p w:rsidR="003D5EFE" w:rsidRPr="00D624EE" w:rsidRDefault="003D5EFE" w:rsidP="00421D3B">
      <w:pPr>
        <w:spacing w:line="360" w:lineRule="auto"/>
        <w:ind w:right="49"/>
        <w:jc w:val="both"/>
        <w:rPr>
          <w:rFonts w:ascii="Palatino Linotype" w:eastAsia="Palatino Linotype" w:hAnsi="Palatino Linotype" w:cs="Palatino Linotype"/>
          <w:color w:val="000000" w:themeColor="text1"/>
          <w:sz w:val="24"/>
          <w:szCs w:val="24"/>
        </w:rPr>
      </w:pPr>
    </w:p>
    <w:p w:rsidR="003D5EFE" w:rsidRPr="00D624EE" w:rsidRDefault="003D5EFE" w:rsidP="00421D3B">
      <w:pPr>
        <w:pStyle w:val="Prrafodelista"/>
        <w:ind w:left="0" w:right="49"/>
        <w:rPr>
          <w:rFonts w:ascii="Palatino Linotype" w:hAnsi="Palatino Linotype"/>
          <w:color w:val="000000" w:themeColor="text1"/>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jc w:val="both"/>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spacing w:line="360" w:lineRule="auto"/>
        <w:ind w:right="49"/>
        <w:rPr>
          <w:rFonts w:ascii="Palatino Linotype" w:hAnsi="Palatino Linotype"/>
          <w:color w:val="000000" w:themeColor="text1"/>
          <w:sz w:val="24"/>
          <w:szCs w:val="24"/>
        </w:rPr>
      </w:pPr>
    </w:p>
    <w:p w:rsidR="00791C1A" w:rsidRPr="00D624EE" w:rsidRDefault="00791C1A" w:rsidP="00421D3B">
      <w:pPr>
        <w:tabs>
          <w:tab w:val="left" w:pos="3374"/>
        </w:tabs>
        <w:spacing w:line="360" w:lineRule="auto"/>
        <w:ind w:right="49"/>
        <w:rPr>
          <w:rFonts w:ascii="Palatino Linotype" w:hAnsi="Palatino Linotype"/>
          <w:color w:val="000000" w:themeColor="text1"/>
          <w:sz w:val="24"/>
          <w:szCs w:val="24"/>
        </w:rPr>
      </w:pPr>
      <w:r w:rsidRPr="00D624EE">
        <w:rPr>
          <w:rFonts w:ascii="Palatino Linotype" w:hAnsi="Palatino Linotype"/>
          <w:color w:val="000000" w:themeColor="text1"/>
          <w:sz w:val="24"/>
          <w:szCs w:val="24"/>
        </w:rPr>
        <w:tab/>
      </w:r>
    </w:p>
    <w:p w:rsidR="00791C1A" w:rsidRPr="00D624EE" w:rsidRDefault="00791C1A" w:rsidP="00421D3B">
      <w:pPr>
        <w:tabs>
          <w:tab w:val="left" w:pos="3374"/>
        </w:tabs>
        <w:spacing w:line="360" w:lineRule="auto"/>
        <w:ind w:right="49"/>
        <w:rPr>
          <w:rFonts w:ascii="Palatino Linotype" w:hAnsi="Palatino Linotype"/>
          <w:color w:val="000000" w:themeColor="text1"/>
          <w:sz w:val="24"/>
          <w:szCs w:val="24"/>
        </w:rPr>
      </w:pPr>
    </w:p>
    <w:p w:rsidR="00791C1A" w:rsidRPr="00D624EE" w:rsidRDefault="00791C1A" w:rsidP="00421D3B">
      <w:pPr>
        <w:tabs>
          <w:tab w:val="left" w:pos="3374"/>
        </w:tabs>
        <w:spacing w:line="360" w:lineRule="auto"/>
        <w:ind w:right="49"/>
        <w:rPr>
          <w:rFonts w:ascii="Palatino Linotype" w:hAnsi="Palatino Linotype"/>
          <w:color w:val="000000" w:themeColor="text1"/>
          <w:sz w:val="24"/>
          <w:szCs w:val="24"/>
        </w:rPr>
      </w:pPr>
    </w:p>
    <w:p w:rsidR="00791C1A" w:rsidRPr="00D624EE" w:rsidRDefault="00791C1A" w:rsidP="00421D3B">
      <w:pPr>
        <w:tabs>
          <w:tab w:val="left" w:pos="3374"/>
        </w:tabs>
        <w:spacing w:line="360" w:lineRule="auto"/>
        <w:ind w:right="49"/>
        <w:rPr>
          <w:rFonts w:ascii="Palatino Linotype" w:hAnsi="Palatino Linotype"/>
          <w:color w:val="000000" w:themeColor="text1"/>
          <w:sz w:val="24"/>
          <w:szCs w:val="24"/>
        </w:rPr>
      </w:pPr>
    </w:p>
    <w:p w:rsidR="00135F97" w:rsidRPr="00D624EE" w:rsidRDefault="00135F97" w:rsidP="00421D3B">
      <w:pPr>
        <w:ind w:right="49"/>
        <w:rPr>
          <w:rFonts w:ascii="Palatino Linotype" w:hAnsi="Palatino Linotype"/>
          <w:color w:val="000000" w:themeColor="text1"/>
          <w:sz w:val="24"/>
          <w:szCs w:val="24"/>
        </w:rPr>
      </w:pPr>
    </w:p>
    <w:sectPr w:rsidR="00135F97" w:rsidRPr="00D624EE" w:rsidSect="00421D3B">
      <w:headerReference w:type="even" r:id="rId23"/>
      <w:headerReference w:type="default" r:id="rId24"/>
      <w:footerReference w:type="default" r:id="rId25"/>
      <w:headerReference w:type="first" r:id="rId26"/>
      <w:footerReference w:type="first" r:id="rId27"/>
      <w:pgSz w:w="12240" w:h="15840"/>
      <w:pgMar w:top="2268" w:right="104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C66" w:rsidRDefault="00A07C66" w:rsidP="00791C1A">
      <w:pPr>
        <w:spacing w:after="0" w:line="240" w:lineRule="auto"/>
      </w:pPr>
      <w:r>
        <w:separator/>
      </w:r>
    </w:p>
  </w:endnote>
  <w:endnote w:type="continuationSeparator" w:id="0">
    <w:p w:rsidR="00A07C66" w:rsidRDefault="00A07C66"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2B22D1" w:rsidRPr="002D6DD8" w:rsidRDefault="002B22D1"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1BF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1BF8">
              <w:rPr>
                <w:rFonts w:ascii="Palatino Linotype" w:hAnsi="Palatino Linotype"/>
                <w:bCs/>
                <w:noProof/>
                <w:sz w:val="20"/>
              </w:rPr>
              <w:t>67</w:t>
            </w:r>
            <w:r>
              <w:rPr>
                <w:rFonts w:ascii="Palatino Linotype" w:hAnsi="Palatino Linotype"/>
                <w:bCs/>
                <w:noProof/>
                <w:sz w:val="20"/>
              </w:rPr>
              <w:fldChar w:fldCharType="end"/>
            </w:r>
          </w:p>
        </w:sdtContent>
      </w:sdt>
    </w:sdtContent>
  </w:sdt>
  <w:p w:rsidR="002B22D1" w:rsidRDefault="002B22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D1" w:rsidRPr="000B69FA" w:rsidRDefault="002B22D1"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1B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1BF8">
      <w:rPr>
        <w:rFonts w:ascii="Palatino Linotype" w:hAnsi="Palatino Linotype"/>
        <w:bCs/>
        <w:noProof/>
        <w:sz w:val="20"/>
      </w:rPr>
      <w:t>67</w:t>
    </w:r>
    <w:r>
      <w:rPr>
        <w:rFonts w:ascii="Palatino Linotype" w:hAnsi="Palatino Linotype"/>
        <w:bCs/>
        <w:noProof/>
        <w:sz w:val="20"/>
      </w:rPr>
      <w:fldChar w:fldCharType="end"/>
    </w:r>
  </w:p>
  <w:p w:rsidR="002B22D1" w:rsidRDefault="002B22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C66" w:rsidRDefault="00A07C66" w:rsidP="00791C1A">
      <w:pPr>
        <w:spacing w:after="0" w:line="240" w:lineRule="auto"/>
      </w:pPr>
      <w:r>
        <w:separator/>
      </w:r>
    </w:p>
  </w:footnote>
  <w:footnote w:type="continuationSeparator" w:id="0">
    <w:p w:rsidR="00A07C66" w:rsidRDefault="00A07C66" w:rsidP="00791C1A">
      <w:pPr>
        <w:spacing w:after="0" w:line="240" w:lineRule="auto"/>
      </w:pPr>
      <w:r>
        <w:continuationSeparator/>
      </w:r>
    </w:p>
  </w:footnote>
  <w:footnote w:id="1">
    <w:p w:rsidR="002B22D1" w:rsidRDefault="002B22D1" w:rsidP="00DE1019">
      <w:pPr>
        <w:pStyle w:val="Textonotapie"/>
      </w:pPr>
      <w:r w:rsidRPr="000144F1">
        <w:rPr>
          <w:rStyle w:val="Refdenotaalpie"/>
        </w:rPr>
        <w:footnoteRef/>
      </w:r>
      <w:r>
        <w:t xml:space="preserve"> De acuerdo con el formato en análisis, para los perfiles que requieren nivel educativo de Licenciatura en adelante es obligatoria la presentación de la cédula profesional.</w:t>
      </w:r>
    </w:p>
  </w:footnote>
  <w:footnote w:id="2">
    <w:p w:rsidR="002B22D1" w:rsidRDefault="002B22D1" w:rsidP="00CB7FCA">
      <w:pPr>
        <w:pStyle w:val="Textonotapie"/>
      </w:pPr>
      <w:r w:rsidRPr="00DA740F">
        <w:rPr>
          <w:rStyle w:val="Refdenotaalpie"/>
        </w:rPr>
        <w:footnoteRef/>
      </w:r>
      <w:r>
        <w:t xml:space="preserve"> </w:t>
      </w:r>
      <w:r w:rsidRPr="00B06171">
        <w:t>http://transparencia.uaemex.mx/pdf/01.infPubOfi/18.traSer/02.secDoc/06.dirConEsc_secr/Guia_Tramites.pdf</w:t>
      </w:r>
    </w:p>
  </w:footnote>
  <w:footnote w:id="3">
    <w:p w:rsidR="002B22D1" w:rsidRDefault="002B22D1" w:rsidP="00CB7FCA">
      <w:pPr>
        <w:pStyle w:val="Textonotapie"/>
      </w:pPr>
      <w:r w:rsidRPr="00DA740F">
        <w:rPr>
          <w:rStyle w:val="Refdenotaalpie"/>
        </w:rPr>
        <w:footnoteRef/>
      </w:r>
      <w:r>
        <w:t xml:space="preserve"> Tomado de: </w:t>
      </w:r>
    </w:p>
    <w:p w:rsidR="002B22D1" w:rsidRDefault="002B22D1" w:rsidP="00CB7FCA">
      <w:pPr>
        <w:pStyle w:val="Textonotapie"/>
      </w:pPr>
      <w:r w:rsidRPr="003262E2">
        <w:t>http://transparencia.uaemex.mx/pdf/01.infPubOfi/18.traSer/02.secDoc/06.dirConEsc_secr/Guia_Tramites.pdf</w:t>
      </w:r>
    </w:p>
  </w:footnote>
  <w:footnote w:id="4">
    <w:p w:rsidR="002B22D1" w:rsidRDefault="002B22D1" w:rsidP="00CB7FCA">
      <w:pPr>
        <w:pStyle w:val="Textonotapie"/>
      </w:pPr>
      <w:r w:rsidRPr="00DA740F">
        <w:rPr>
          <w:rStyle w:val="Refdenotaalpie"/>
        </w:rPr>
        <w:footnoteRef/>
      </w:r>
      <w:r>
        <w:t xml:space="preserve"> </w:t>
      </w:r>
      <w:r w:rsidRPr="00DA740F">
        <w:rPr>
          <w:rFonts w:cs="Calibri Light"/>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5">
    <w:p w:rsidR="002B22D1" w:rsidRDefault="002B22D1" w:rsidP="00CB7FCA">
      <w:pPr>
        <w:pStyle w:val="Textonotapie"/>
      </w:pPr>
      <w:r>
        <w:rPr>
          <w:rStyle w:val="Refdenotaalpie"/>
        </w:rPr>
        <w:footnoteRef/>
      </w:r>
      <w:r>
        <w:t xml:space="preserve">  </w:t>
      </w:r>
      <w:hyperlink r:id="rId1" w:history="1">
        <w:r w:rsidRPr="00D8452B">
          <w:rPr>
            <w:rStyle w:val="Hipervnculo"/>
          </w:rPr>
          <w:t>https://www.issemym.gob.mx/sites/www.issemym.gob.mx/files/32%20Lineamientos%20Plataforma%20PRISMA.PDF</w:t>
        </w:r>
      </w:hyperlink>
      <w:r>
        <w:t xml:space="preserve"> </w:t>
      </w:r>
    </w:p>
  </w:footnote>
  <w:footnote w:id="6">
    <w:p w:rsidR="002B22D1" w:rsidRPr="008C6F30" w:rsidRDefault="002B22D1" w:rsidP="00CB7FCA">
      <w:pPr>
        <w:pStyle w:val="Textonotapie"/>
        <w:rPr>
          <w:i/>
          <w:sz w:val="18"/>
          <w:szCs w:val="18"/>
        </w:rPr>
      </w:pPr>
      <w:r w:rsidRPr="00DA740F">
        <w:rPr>
          <w:rStyle w:val="Refdenotaalpie"/>
        </w:rPr>
        <w:footnoteRef/>
      </w:r>
      <w:r>
        <w:t xml:space="preserve"> </w:t>
      </w:r>
      <w:r w:rsidRPr="008C6F30">
        <w:rPr>
          <w:i/>
          <w:sz w:val="18"/>
          <w:szCs w:val="18"/>
        </w:rPr>
        <w:t>https://legislacion.edomex.gob.mx/sites/legislacion.edomex.gob.mx/files/files/pdf/gct/2014 /nov144.PDF</w:t>
      </w:r>
    </w:p>
  </w:footnote>
  <w:footnote w:id="7">
    <w:p w:rsidR="002B22D1" w:rsidRDefault="002B22D1" w:rsidP="00CB7FCA">
      <w:pPr>
        <w:pStyle w:val="Textonotapie"/>
      </w:pPr>
      <w:r>
        <w:rPr>
          <w:rStyle w:val="Refdenotaalpie"/>
        </w:rPr>
        <w:footnoteRef/>
      </w:r>
      <w:r>
        <w:t xml:space="preserve"> Convención Americana sobre Derechos Humanos. Artículo 13.</w:t>
      </w:r>
    </w:p>
  </w:footnote>
  <w:footnote w:id="8">
    <w:p w:rsidR="002B22D1" w:rsidRDefault="002B22D1" w:rsidP="00CB7FCA">
      <w:pPr>
        <w:pStyle w:val="Textonotapie"/>
      </w:pPr>
      <w:r>
        <w:rPr>
          <w:rStyle w:val="Refdenotaalpie"/>
        </w:rPr>
        <w:footnoteRef/>
      </w:r>
      <w:r>
        <w:t xml:space="preserve"> Constitución Política de los Estados Unidos Mexicanos. Artículo sexto, sección A, fracción I.</w:t>
      </w:r>
    </w:p>
  </w:footnote>
  <w:footnote w:id="9">
    <w:p w:rsidR="002B22D1" w:rsidRDefault="002B22D1" w:rsidP="00CB7FC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0">
    <w:p w:rsidR="002B22D1" w:rsidRDefault="002B22D1" w:rsidP="00CB7FCA">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2D1" w:rsidRDefault="002B22D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119" w:type="dxa"/>
      <w:tblCellMar>
        <w:left w:w="70" w:type="dxa"/>
        <w:right w:w="70" w:type="dxa"/>
      </w:tblCellMar>
      <w:tblLook w:val="04A0" w:firstRow="1" w:lastRow="0" w:firstColumn="1" w:lastColumn="0" w:noHBand="0" w:noVBand="1"/>
    </w:tblPr>
    <w:tblGrid>
      <w:gridCol w:w="2976"/>
      <w:gridCol w:w="3969"/>
    </w:tblGrid>
    <w:tr w:rsidR="002B22D1" w:rsidRPr="00421D3B" w:rsidTr="002B22D1">
      <w:trPr>
        <w:trHeight w:val="227"/>
      </w:trPr>
      <w:tc>
        <w:tcPr>
          <w:tcW w:w="2976" w:type="dxa"/>
          <w:vAlign w:val="center"/>
          <w:hideMark/>
        </w:tcPr>
        <w:p w:rsidR="002B22D1" w:rsidRPr="00421D3B" w:rsidRDefault="002B22D1" w:rsidP="00FA172A">
          <w:pPr>
            <w:spacing w:after="0"/>
            <w:ind w:right="34"/>
            <w:jc w:val="right"/>
            <w:rPr>
              <w:rFonts w:ascii="Palatino Linotype" w:hAnsi="Palatino Linotype"/>
              <w:b/>
              <w:sz w:val="24"/>
              <w:szCs w:val="24"/>
            </w:rPr>
          </w:pPr>
          <w:r w:rsidRPr="00421D3B">
            <w:rPr>
              <w:rFonts w:ascii="Palatino Linotype" w:hAnsi="Palatino Linotype"/>
              <w:b/>
              <w:sz w:val="24"/>
              <w:szCs w:val="24"/>
            </w:rPr>
            <w:t>Recurso de Revisión:</w:t>
          </w:r>
        </w:p>
      </w:tc>
      <w:tc>
        <w:tcPr>
          <w:tcW w:w="3969" w:type="dxa"/>
          <w:vAlign w:val="center"/>
          <w:hideMark/>
        </w:tcPr>
        <w:p w:rsidR="002B22D1" w:rsidRPr="00421D3B" w:rsidRDefault="002B22D1" w:rsidP="00FA172A">
          <w:pPr>
            <w:pStyle w:val="Encabezado"/>
            <w:rPr>
              <w:rFonts w:ascii="Palatino Linotype" w:hAnsi="Palatino Linotype"/>
            </w:rPr>
          </w:pPr>
          <w:r w:rsidRPr="00421D3B">
            <w:rPr>
              <w:rFonts w:ascii="Palatino Linotype" w:hAnsi="Palatino Linotype" w:cs="Arial"/>
              <w:bCs/>
              <w:lang w:val="es-MX" w:eastAsia="es-MX"/>
            </w:rPr>
            <w:t> 01788/INFOEM/IP/RR/2025</w:t>
          </w:r>
        </w:p>
      </w:tc>
    </w:tr>
    <w:tr w:rsidR="002B22D1" w:rsidRPr="00421D3B" w:rsidTr="002B22D1">
      <w:trPr>
        <w:trHeight w:val="242"/>
      </w:trPr>
      <w:tc>
        <w:tcPr>
          <w:tcW w:w="2976" w:type="dxa"/>
          <w:vAlign w:val="center"/>
          <w:hideMark/>
        </w:tcPr>
        <w:p w:rsidR="002B22D1" w:rsidRPr="00421D3B" w:rsidRDefault="002B22D1" w:rsidP="00FA172A">
          <w:pPr>
            <w:spacing w:after="0"/>
            <w:ind w:right="34"/>
            <w:jc w:val="right"/>
            <w:rPr>
              <w:rFonts w:ascii="Palatino Linotype" w:hAnsi="Palatino Linotype"/>
              <w:b/>
              <w:sz w:val="24"/>
              <w:szCs w:val="24"/>
            </w:rPr>
          </w:pPr>
          <w:r w:rsidRPr="00421D3B">
            <w:rPr>
              <w:rFonts w:ascii="Palatino Linotype" w:hAnsi="Palatino Linotype"/>
              <w:b/>
              <w:sz w:val="24"/>
              <w:szCs w:val="24"/>
            </w:rPr>
            <w:t>Sujeto Obligado:</w:t>
          </w:r>
        </w:p>
      </w:tc>
      <w:tc>
        <w:tcPr>
          <w:tcW w:w="3969" w:type="dxa"/>
          <w:vAlign w:val="center"/>
          <w:hideMark/>
        </w:tcPr>
        <w:p w:rsidR="002B22D1" w:rsidRPr="00421D3B" w:rsidRDefault="002B22D1" w:rsidP="00FA172A">
          <w:pPr>
            <w:pStyle w:val="Encabezado"/>
            <w:jc w:val="both"/>
            <w:rPr>
              <w:rFonts w:ascii="Palatino Linotype" w:hAnsi="Palatino Linotype"/>
            </w:rPr>
          </w:pPr>
          <w:r w:rsidRPr="00421D3B">
            <w:rPr>
              <w:rFonts w:ascii="Palatino Linotype" w:hAnsi="Palatino Linotype"/>
              <w:bCs/>
              <w:color w:val="000000"/>
              <w:lang w:val="es-MX"/>
            </w:rPr>
            <w:t>Ayuntamiento de Atlacomulco</w:t>
          </w:r>
        </w:p>
      </w:tc>
    </w:tr>
    <w:tr w:rsidR="002B22D1" w:rsidRPr="00421D3B" w:rsidTr="002B22D1">
      <w:trPr>
        <w:trHeight w:val="342"/>
      </w:trPr>
      <w:tc>
        <w:tcPr>
          <w:tcW w:w="2976" w:type="dxa"/>
          <w:vAlign w:val="center"/>
          <w:hideMark/>
        </w:tcPr>
        <w:p w:rsidR="002B22D1" w:rsidRPr="00421D3B" w:rsidRDefault="002B22D1" w:rsidP="00FA172A">
          <w:pPr>
            <w:spacing w:after="0"/>
            <w:ind w:right="34"/>
            <w:jc w:val="right"/>
            <w:rPr>
              <w:rFonts w:ascii="Palatino Linotype" w:hAnsi="Palatino Linotype"/>
              <w:b/>
              <w:sz w:val="24"/>
              <w:szCs w:val="24"/>
            </w:rPr>
          </w:pPr>
          <w:r w:rsidRPr="00421D3B">
            <w:rPr>
              <w:rFonts w:ascii="Palatino Linotype" w:hAnsi="Palatino Linotype"/>
              <w:b/>
              <w:sz w:val="24"/>
              <w:szCs w:val="24"/>
            </w:rPr>
            <w:t>Comisionada Ponente:</w:t>
          </w:r>
        </w:p>
      </w:tc>
      <w:tc>
        <w:tcPr>
          <w:tcW w:w="3969" w:type="dxa"/>
          <w:vAlign w:val="center"/>
          <w:hideMark/>
        </w:tcPr>
        <w:p w:rsidR="002B22D1" w:rsidRPr="00421D3B" w:rsidRDefault="002B22D1" w:rsidP="00FA172A">
          <w:pPr>
            <w:pStyle w:val="Encabezado"/>
            <w:rPr>
              <w:rFonts w:ascii="Palatino Linotype" w:hAnsi="Palatino Linotype"/>
            </w:rPr>
          </w:pPr>
          <w:r w:rsidRPr="00421D3B">
            <w:rPr>
              <w:rFonts w:ascii="Palatino Linotype" w:hAnsi="Palatino Linotype"/>
            </w:rPr>
            <w:t>María del Rosario Mejía Ayala</w:t>
          </w:r>
        </w:p>
      </w:tc>
    </w:tr>
  </w:tbl>
  <w:p w:rsidR="002B22D1" w:rsidRPr="00AE046A" w:rsidRDefault="002B22D1" w:rsidP="00C47343">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71.45pt;margin-top:-117.5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3119" w:type="dxa"/>
      <w:tblCellMar>
        <w:left w:w="70" w:type="dxa"/>
        <w:right w:w="70" w:type="dxa"/>
      </w:tblCellMar>
      <w:tblLook w:val="04A0" w:firstRow="1" w:lastRow="0" w:firstColumn="1" w:lastColumn="0" w:noHBand="0" w:noVBand="1"/>
    </w:tblPr>
    <w:tblGrid>
      <w:gridCol w:w="2977"/>
      <w:gridCol w:w="3969"/>
    </w:tblGrid>
    <w:tr w:rsidR="002B22D1" w:rsidRPr="00421D3B" w:rsidTr="002B22D1">
      <w:trPr>
        <w:trHeight w:val="227"/>
      </w:trPr>
      <w:tc>
        <w:tcPr>
          <w:tcW w:w="2977" w:type="dxa"/>
          <w:vAlign w:val="center"/>
          <w:hideMark/>
        </w:tcPr>
        <w:p w:rsidR="002B22D1" w:rsidRPr="00421D3B" w:rsidRDefault="002B22D1" w:rsidP="00421D3B">
          <w:pPr>
            <w:spacing w:after="0" w:line="240" w:lineRule="auto"/>
            <w:jc w:val="right"/>
            <w:rPr>
              <w:rFonts w:ascii="Palatino Linotype" w:hAnsi="Palatino Linotype"/>
              <w:b/>
              <w:sz w:val="24"/>
              <w:szCs w:val="24"/>
            </w:rPr>
          </w:pPr>
          <w:r w:rsidRPr="00421D3B">
            <w:rPr>
              <w:rFonts w:ascii="Palatino Linotype" w:hAnsi="Palatino Linotype"/>
              <w:b/>
              <w:sz w:val="24"/>
              <w:szCs w:val="24"/>
            </w:rPr>
            <w:t>Recurso de Revisión:</w:t>
          </w:r>
        </w:p>
      </w:tc>
      <w:tc>
        <w:tcPr>
          <w:tcW w:w="3969" w:type="dxa"/>
          <w:vAlign w:val="center"/>
          <w:hideMark/>
        </w:tcPr>
        <w:p w:rsidR="002B22D1" w:rsidRPr="00421D3B" w:rsidRDefault="002B22D1" w:rsidP="00421D3B">
          <w:pPr>
            <w:pStyle w:val="Encabezado"/>
            <w:rPr>
              <w:rFonts w:ascii="Palatino Linotype" w:hAnsi="Palatino Linotype"/>
            </w:rPr>
          </w:pPr>
          <w:r w:rsidRPr="00421D3B">
            <w:rPr>
              <w:rFonts w:ascii="Palatino Linotype" w:hAnsi="Palatino Linotype" w:cs="Arial"/>
              <w:bCs/>
              <w:lang w:val="es-MX" w:eastAsia="es-MX"/>
            </w:rPr>
            <w:t>01788/INFOEM/IP/RR/2025</w:t>
          </w:r>
        </w:p>
      </w:tc>
    </w:tr>
    <w:tr w:rsidR="002B22D1" w:rsidRPr="00421D3B" w:rsidTr="002B22D1">
      <w:trPr>
        <w:trHeight w:val="242"/>
      </w:trPr>
      <w:tc>
        <w:tcPr>
          <w:tcW w:w="2977" w:type="dxa"/>
          <w:vAlign w:val="center"/>
          <w:hideMark/>
        </w:tcPr>
        <w:p w:rsidR="002B22D1" w:rsidRPr="00421D3B" w:rsidRDefault="002B22D1" w:rsidP="00421D3B">
          <w:pPr>
            <w:spacing w:after="0" w:line="240" w:lineRule="auto"/>
            <w:jc w:val="right"/>
            <w:rPr>
              <w:rFonts w:ascii="Palatino Linotype" w:hAnsi="Palatino Linotype"/>
              <w:b/>
              <w:sz w:val="24"/>
              <w:szCs w:val="24"/>
            </w:rPr>
          </w:pPr>
          <w:r w:rsidRPr="00421D3B">
            <w:rPr>
              <w:rFonts w:ascii="Palatino Linotype" w:hAnsi="Palatino Linotype"/>
              <w:b/>
              <w:sz w:val="24"/>
              <w:szCs w:val="24"/>
            </w:rPr>
            <w:t>Recurrente:</w:t>
          </w:r>
        </w:p>
      </w:tc>
      <w:tc>
        <w:tcPr>
          <w:tcW w:w="3969" w:type="dxa"/>
        </w:tcPr>
        <w:p w:rsidR="002B22D1" w:rsidRPr="00421D3B" w:rsidRDefault="002B22D1" w:rsidP="00421D3B">
          <w:pPr>
            <w:pStyle w:val="Encabezado"/>
            <w:tabs>
              <w:tab w:val="left" w:pos="521"/>
            </w:tabs>
            <w:rPr>
              <w:rFonts w:ascii="Palatino Linotype" w:hAnsi="Palatino Linotype"/>
            </w:rPr>
          </w:pPr>
        </w:p>
      </w:tc>
    </w:tr>
    <w:tr w:rsidR="002B22D1" w:rsidRPr="00421D3B" w:rsidTr="002B22D1">
      <w:trPr>
        <w:trHeight w:val="342"/>
      </w:trPr>
      <w:tc>
        <w:tcPr>
          <w:tcW w:w="2977" w:type="dxa"/>
          <w:vAlign w:val="center"/>
        </w:tcPr>
        <w:p w:rsidR="002B22D1" w:rsidRPr="00421D3B" w:rsidRDefault="002B22D1" w:rsidP="00421D3B">
          <w:pPr>
            <w:spacing w:after="0" w:line="240" w:lineRule="auto"/>
            <w:jc w:val="right"/>
            <w:rPr>
              <w:rFonts w:ascii="Palatino Linotype" w:hAnsi="Palatino Linotype"/>
              <w:b/>
              <w:sz w:val="24"/>
              <w:szCs w:val="24"/>
            </w:rPr>
          </w:pPr>
          <w:r w:rsidRPr="00421D3B">
            <w:rPr>
              <w:rFonts w:ascii="Palatino Linotype" w:hAnsi="Palatino Linotype"/>
              <w:b/>
              <w:sz w:val="24"/>
              <w:szCs w:val="24"/>
            </w:rPr>
            <w:t>Sujeto Obligado:</w:t>
          </w:r>
        </w:p>
      </w:tc>
      <w:tc>
        <w:tcPr>
          <w:tcW w:w="3969" w:type="dxa"/>
          <w:vAlign w:val="center"/>
        </w:tcPr>
        <w:p w:rsidR="002B22D1" w:rsidRPr="00421D3B" w:rsidRDefault="002B22D1" w:rsidP="00421D3B">
          <w:pPr>
            <w:pStyle w:val="Encabezado"/>
            <w:jc w:val="both"/>
            <w:rPr>
              <w:rFonts w:ascii="Palatino Linotype" w:hAnsi="Palatino Linotype"/>
            </w:rPr>
          </w:pPr>
          <w:r w:rsidRPr="00421D3B">
            <w:rPr>
              <w:rFonts w:ascii="Palatino Linotype" w:hAnsi="Palatino Linotype"/>
              <w:bCs/>
              <w:color w:val="000000"/>
              <w:lang w:val="es-MX"/>
            </w:rPr>
            <w:t xml:space="preserve">Ayuntamiento de Atlacomulco </w:t>
          </w:r>
        </w:p>
      </w:tc>
    </w:tr>
    <w:tr w:rsidR="002B22D1" w:rsidRPr="00421D3B" w:rsidTr="002B22D1">
      <w:trPr>
        <w:trHeight w:val="342"/>
      </w:trPr>
      <w:tc>
        <w:tcPr>
          <w:tcW w:w="2977" w:type="dxa"/>
          <w:vAlign w:val="center"/>
        </w:tcPr>
        <w:p w:rsidR="002B22D1" w:rsidRPr="00421D3B" w:rsidRDefault="002B22D1" w:rsidP="00421D3B">
          <w:pPr>
            <w:spacing w:after="0" w:line="240" w:lineRule="auto"/>
            <w:jc w:val="right"/>
            <w:rPr>
              <w:rFonts w:ascii="Palatino Linotype" w:hAnsi="Palatino Linotype"/>
              <w:b/>
              <w:sz w:val="24"/>
              <w:szCs w:val="24"/>
            </w:rPr>
          </w:pPr>
          <w:r w:rsidRPr="00421D3B">
            <w:rPr>
              <w:rFonts w:ascii="Palatino Linotype" w:hAnsi="Palatino Linotype"/>
              <w:b/>
              <w:sz w:val="24"/>
              <w:szCs w:val="24"/>
            </w:rPr>
            <w:t>Comisionada Ponente:</w:t>
          </w:r>
        </w:p>
      </w:tc>
      <w:tc>
        <w:tcPr>
          <w:tcW w:w="3969" w:type="dxa"/>
          <w:vAlign w:val="center"/>
        </w:tcPr>
        <w:p w:rsidR="002B22D1" w:rsidRPr="00421D3B" w:rsidRDefault="002B22D1" w:rsidP="00421D3B">
          <w:pPr>
            <w:pStyle w:val="Encabezado"/>
            <w:rPr>
              <w:rFonts w:ascii="Palatino Linotype" w:hAnsi="Palatino Linotype"/>
            </w:rPr>
          </w:pPr>
          <w:r w:rsidRPr="00421D3B">
            <w:rPr>
              <w:rFonts w:ascii="Palatino Linotype" w:hAnsi="Palatino Linotype"/>
            </w:rPr>
            <w:t>María del Rosario Mejía Ayala</w:t>
          </w:r>
        </w:p>
      </w:tc>
    </w:tr>
  </w:tbl>
  <w:p w:rsidR="002B22D1" w:rsidRPr="00C222C0" w:rsidRDefault="002B22D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92B"/>
    <w:multiLevelType w:val="hybridMultilevel"/>
    <w:tmpl w:val="5BCACD4A"/>
    <w:lvl w:ilvl="0" w:tplc="0FD24EB8">
      <w:start w:val="1"/>
      <w:numFmt w:val="lowerLetter"/>
      <w:lvlText w:val="%1."/>
      <w:lvlJc w:val="left"/>
      <w:pPr>
        <w:ind w:left="786" w:hanging="360"/>
      </w:pPr>
      <w:rPr>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2866C89"/>
    <w:multiLevelType w:val="hybridMultilevel"/>
    <w:tmpl w:val="B5BA3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174A8E"/>
    <w:multiLevelType w:val="hybridMultilevel"/>
    <w:tmpl w:val="2D9E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B02DCF"/>
    <w:multiLevelType w:val="hybridMultilevel"/>
    <w:tmpl w:val="2EE6A6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D248D0"/>
    <w:multiLevelType w:val="multilevel"/>
    <w:tmpl w:val="5456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B2ABE"/>
    <w:multiLevelType w:val="hybridMultilevel"/>
    <w:tmpl w:val="4B7A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22089F"/>
    <w:multiLevelType w:val="multilevel"/>
    <w:tmpl w:val="FD2AD4B2"/>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1815C6"/>
    <w:multiLevelType w:val="hybridMultilevel"/>
    <w:tmpl w:val="FF005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7CB7"/>
    <w:multiLevelType w:val="hybridMultilevel"/>
    <w:tmpl w:val="CFD6CAA0"/>
    <w:lvl w:ilvl="0" w:tplc="D506E674">
      <w:start w:val="126"/>
      <w:numFmt w:val="decimal"/>
      <w:lvlText w:val="%1."/>
      <w:lvlJc w:val="left"/>
      <w:pPr>
        <w:ind w:left="780" w:hanging="420"/>
      </w:pPr>
      <w:rPr>
        <w:rFonts w:eastAsia="Calibr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5A66FC"/>
    <w:multiLevelType w:val="hybridMultilevel"/>
    <w:tmpl w:val="D70443AA"/>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1"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C40F9D"/>
    <w:multiLevelType w:val="hybridMultilevel"/>
    <w:tmpl w:val="4C326726"/>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3" w15:restartNumberingAfterBreak="0">
    <w:nsid w:val="20BB58B5"/>
    <w:multiLevelType w:val="multilevel"/>
    <w:tmpl w:val="B41AF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331392"/>
    <w:multiLevelType w:val="hybridMultilevel"/>
    <w:tmpl w:val="89562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8D5C8D"/>
    <w:multiLevelType w:val="hybridMultilevel"/>
    <w:tmpl w:val="CF72E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D649DD"/>
    <w:multiLevelType w:val="multilevel"/>
    <w:tmpl w:val="AFA86D9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4F1600"/>
    <w:multiLevelType w:val="hybridMultilevel"/>
    <w:tmpl w:val="6D469B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C04642"/>
    <w:multiLevelType w:val="hybridMultilevel"/>
    <w:tmpl w:val="FCCA6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2" w15:restartNumberingAfterBreak="0">
    <w:nsid w:val="3D260A6F"/>
    <w:multiLevelType w:val="hybridMultilevel"/>
    <w:tmpl w:val="C5EEB736"/>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3" w15:restartNumberingAfterBreak="0">
    <w:nsid w:val="3D470141"/>
    <w:multiLevelType w:val="hybridMultilevel"/>
    <w:tmpl w:val="9C04AC6A"/>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837DB"/>
    <w:multiLevelType w:val="hybridMultilevel"/>
    <w:tmpl w:val="26AC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91763F"/>
    <w:multiLevelType w:val="hybridMultilevel"/>
    <w:tmpl w:val="AAD05DFA"/>
    <w:lvl w:ilvl="0" w:tplc="891092D0">
      <w:start w:val="453"/>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F47A2A"/>
    <w:multiLevelType w:val="hybridMultilevel"/>
    <w:tmpl w:val="E23240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2A367A"/>
    <w:multiLevelType w:val="hybridMultilevel"/>
    <w:tmpl w:val="49780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7C41DF"/>
    <w:multiLevelType w:val="hybridMultilevel"/>
    <w:tmpl w:val="EA5438F6"/>
    <w:lvl w:ilvl="0" w:tplc="C91E40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31" w15:restartNumberingAfterBreak="0">
    <w:nsid w:val="52A42C5A"/>
    <w:multiLevelType w:val="hybridMultilevel"/>
    <w:tmpl w:val="71DA2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2F1B34"/>
    <w:multiLevelType w:val="hybridMultilevel"/>
    <w:tmpl w:val="08167E6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3" w15:restartNumberingAfterBreak="0">
    <w:nsid w:val="599D1C1E"/>
    <w:multiLevelType w:val="hybridMultilevel"/>
    <w:tmpl w:val="C5CA7F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C0D1D37"/>
    <w:multiLevelType w:val="hybridMultilevel"/>
    <w:tmpl w:val="81E6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4332FE"/>
    <w:multiLevelType w:val="hybridMultilevel"/>
    <w:tmpl w:val="DE529D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166BEC"/>
    <w:multiLevelType w:val="hybridMultilevel"/>
    <w:tmpl w:val="36BEA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65447C"/>
    <w:multiLevelType w:val="multilevel"/>
    <w:tmpl w:val="BD14272A"/>
    <w:lvl w:ilvl="0">
      <w:start w:val="60"/>
      <w:numFmt w:val="decimal"/>
      <w:lvlText w:val="%1."/>
      <w:lvlJc w:val="left"/>
      <w:pPr>
        <w:ind w:left="3054" w:hanging="360"/>
      </w:pPr>
      <w:rPr>
        <w:rFonts w:hint="default"/>
        <w:b/>
        <w:i w:val="0"/>
      </w:rPr>
    </w:lvl>
    <w:lvl w:ilvl="1">
      <w:start w:val="1"/>
      <w:numFmt w:val="lowerLetter"/>
      <w:lvlText w:val="%2."/>
      <w:lvlJc w:val="left"/>
      <w:pPr>
        <w:ind w:left="4908" w:hanging="360"/>
      </w:pPr>
      <w:rPr>
        <w:rFonts w:hint="default"/>
      </w:rPr>
    </w:lvl>
    <w:lvl w:ilvl="2">
      <w:start w:val="1"/>
      <w:numFmt w:val="lowerRoman"/>
      <w:lvlText w:val="%3."/>
      <w:lvlJc w:val="right"/>
      <w:pPr>
        <w:ind w:left="5628" w:hanging="180"/>
      </w:pPr>
      <w:rPr>
        <w:rFonts w:hint="default"/>
      </w:rPr>
    </w:lvl>
    <w:lvl w:ilvl="3">
      <w:start w:val="1"/>
      <w:numFmt w:val="decimal"/>
      <w:lvlText w:val="%4."/>
      <w:lvlJc w:val="left"/>
      <w:pPr>
        <w:ind w:left="6348" w:hanging="360"/>
      </w:pPr>
      <w:rPr>
        <w:rFonts w:hint="default"/>
      </w:rPr>
    </w:lvl>
    <w:lvl w:ilvl="4">
      <w:start w:val="1"/>
      <w:numFmt w:val="lowerLetter"/>
      <w:lvlText w:val="%5."/>
      <w:lvlJc w:val="left"/>
      <w:pPr>
        <w:ind w:left="7068" w:hanging="360"/>
      </w:pPr>
      <w:rPr>
        <w:rFonts w:hint="default"/>
      </w:rPr>
    </w:lvl>
    <w:lvl w:ilvl="5">
      <w:start w:val="1"/>
      <w:numFmt w:val="lowerRoman"/>
      <w:lvlText w:val="%6."/>
      <w:lvlJc w:val="right"/>
      <w:pPr>
        <w:ind w:left="7788" w:hanging="180"/>
      </w:pPr>
      <w:rPr>
        <w:rFonts w:hint="default"/>
      </w:rPr>
    </w:lvl>
    <w:lvl w:ilvl="6">
      <w:start w:val="1"/>
      <w:numFmt w:val="decimal"/>
      <w:lvlText w:val="%7."/>
      <w:lvlJc w:val="left"/>
      <w:pPr>
        <w:ind w:left="8508" w:hanging="360"/>
      </w:pPr>
      <w:rPr>
        <w:rFonts w:hint="default"/>
      </w:rPr>
    </w:lvl>
    <w:lvl w:ilvl="7">
      <w:start w:val="1"/>
      <w:numFmt w:val="lowerLetter"/>
      <w:lvlText w:val="%8."/>
      <w:lvlJc w:val="left"/>
      <w:pPr>
        <w:ind w:left="9228" w:hanging="360"/>
      </w:pPr>
      <w:rPr>
        <w:rFonts w:hint="default"/>
      </w:rPr>
    </w:lvl>
    <w:lvl w:ilvl="8">
      <w:start w:val="1"/>
      <w:numFmt w:val="lowerRoman"/>
      <w:lvlText w:val="%9."/>
      <w:lvlJc w:val="right"/>
      <w:pPr>
        <w:ind w:left="9948" w:hanging="180"/>
      </w:pPr>
      <w:rPr>
        <w:rFonts w:hint="default"/>
      </w:rPr>
    </w:lvl>
  </w:abstractNum>
  <w:abstractNum w:abstractNumId="38" w15:restartNumberingAfterBreak="0">
    <w:nsid w:val="5F9A5149"/>
    <w:multiLevelType w:val="hybridMultilevel"/>
    <w:tmpl w:val="46CEE2B6"/>
    <w:lvl w:ilvl="0" w:tplc="57061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1F123A"/>
    <w:multiLevelType w:val="hybridMultilevel"/>
    <w:tmpl w:val="B818E5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1422DD"/>
    <w:multiLevelType w:val="multilevel"/>
    <w:tmpl w:val="6A0CD1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A883C0F"/>
    <w:multiLevelType w:val="hybridMultilevel"/>
    <w:tmpl w:val="1E10BDA2"/>
    <w:lvl w:ilvl="0" w:tplc="0B0E9E0E">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43" w15:restartNumberingAfterBreak="0">
    <w:nsid w:val="6C8B6E14"/>
    <w:multiLevelType w:val="hybridMultilevel"/>
    <w:tmpl w:val="BAF82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DFC2A3D"/>
    <w:multiLevelType w:val="hybridMultilevel"/>
    <w:tmpl w:val="DEBEB9DE"/>
    <w:lvl w:ilvl="0" w:tplc="75DACC22">
      <w:start w:val="1"/>
      <w:numFmt w:val="upperRoman"/>
      <w:lvlText w:val="%1."/>
      <w:lvlJc w:val="left"/>
      <w:pPr>
        <w:ind w:left="1818" w:hanging="720"/>
      </w:pPr>
      <w:rPr>
        <w:rFonts w:hint="default"/>
      </w:rPr>
    </w:lvl>
    <w:lvl w:ilvl="1" w:tplc="080A0019" w:tentative="1">
      <w:start w:val="1"/>
      <w:numFmt w:val="lowerLetter"/>
      <w:lvlText w:val="%2."/>
      <w:lvlJc w:val="left"/>
      <w:pPr>
        <w:ind w:left="2178" w:hanging="360"/>
      </w:pPr>
    </w:lvl>
    <w:lvl w:ilvl="2" w:tplc="080A001B" w:tentative="1">
      <w:start w:val="1"/>
      <w:numFmt w:val="lowerRoman"/>
      <w:lvlText w:val="%3."/>
      <w:lvlJc w:val="right"/>
      <w:pPr>
        <w:ind w:left="2898" w:hanging="180"/>
      </w:pPr>
    </w:lvl>
    <w:lvl w:ilvl="3" w:tplc="080A000F" w:tentative="1">
      <w:start w:val="1"/>
      <w:numFmt w:val="decimal"/>
      <w:lvlText w:val="%4."/>
      <w:lvlJc w:val="left"/>
      <w:pPr>
        <w:ind w:left="3618" w:hanging="360"/>
      </w:pPr>
    </w:lvl>
    <w:lvl w:ilvl="4" w:tplc="080A0019" w:tentative="1">
      <w:start w:val="1"/>
      <w:numFmt w:val="lowerLetter"/>
      <w:lvlText w:val="%5."/>
      <w:lvlJc w:val="left"/>
      <w:pPr>
        <w:ind w:left="4338" w:hanging="360"/>
      </w:pPr>
    </w:lvl>
    <w:lvl w:ilvl="5" w:tplc="080A001B" w:tentative="1">
      <w:start w:val="1"/>
      <w:numFmt w:val="lowerRoman"/>
      <w:lvlText w:val="%6."/>
      <w:lvlJc w:val="right"/>
      <w:pPr>
        <w:ind w:left="5058" w:hanging="180"/>
      </w:pPr>
    </w:lvl>
    <w:lvl w:ilvl="6" w:tplc="080A000F" w:tentative="1">
      <w:start w:val="1"/>
      <w:numFmt w:val="decimal"/>
      <w:lvlText w:val="%7."/>
      <w:lvlJc w:val="left"/>
      <w:pPr>
        <w:ind w:left="5778" w:hanging="360"/>
      </w:pPr>
    </w:lvl>
    <w:lvl w:ilvl="7" w:tplc="080A0019" w:tentative="1">
      <w:start w:val="1"/>
      <w:numFmt w:val="lowerLetter"/>
      <w:lvlText w:val="%8."/>
      <w:lvlJc w:val="left"/>
      <w:pPr>
        <w:ind w:left="6498" w:hanging="360"/>
      </w:pPr>
    </w:lvl>
    <w:lvl w:ilvl="8" w:tplc="080A001B" w:tentative="1">
      <w:start w:val="1"/>
      <w:numFmt w:val="lowerRoman"/>
      <w:lvlText w:val="%9."/>
      <w:lvlJc w:val="right"/>
      <w:pPr>
        <w:ind w:left="7218" w:hanging="180"/>
      </w:pPr>
    </w:lvl>
  </w:abstractNum>
  <w:abstractNum w:abstractNumId="45" w15:restartNumberingAfterBreak="0">
    <w:nsid w:val="74967FE9"/>
    <w:multiLevelType w:val="hybridMultilevel"/>
    <w:tmpl w:val="E90E81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7BAF3DB4"/>
    <w:multiLevelType w:val="hybridMultilevel"/>
    <w:tmpl w:val="6D48FBE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7" w15:restartNumberingAfterBreak="0">
    <w:nsid w:val="7C435A25"/>
    <w:multiLevelType w:val="multilevel"/>
    <w:tmpl w:val="C0064242"/>
    <w:lvl w:ilvl="0">
      <w:start w:val="1"/>
      <w:numFmt w:val="decimal"/>
      <w:lvlText w:val="%1."/>
      <w:lvlJc w:val="left"/>
      <w:pPr>
        <w:ind w:left="1495"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46"/>
  </w:num>
  <w:num w:numId="3">
    <w:abstractNumId w:val="48"/>
  </w:num>
  <w:num w:numId="4">
    <w:abstractNumId w:val="32"/>
  </w:num>
  <w:num w:numId="5">
    <w:abstractNumId w:val="39"/>
  </w:num>
  <w:num w:numId="6">
    <w:abstractNumId w:val="21"/>
  </w:num>
  <w:num w:numId="7">
    <w:abstractNumId w:val="23"/>
  </w:num>
  <w:num w:numId="8">
    <w:abstractNumId w:val="36"/>
  </w:num>
  <w:num w:numId="9">
    <w:abstractNumId w:val="31"/>
  </w:num>
  <w:num w:numId="10">
    <w:abstractNumId w:val="30"/>
  </w:num>
  <w:num w:numId="11">
    <w:abstractNumId w:val="42"/>
  </w:num>
  <w:num w:numId="12">
    <w:abstractNumId w:val="44"/>
  </w:num>
  <w:num w:numId="13">
    <w:abstractNumId w:val="4"/>
  </w:num>
  <w:num w:numId="14">
    <w:abstractNumId w:val="33"/>
  </w:num>
  <w:num w:numId="15">
    <w:abstractNumId w:val="40"/>
  </w:num>
  <w:num w:numId="16">
    <w:abstractNumId w:val="17"/>
  </w:num>
  <w:num w:numId="17">
    <w:abstractNumId w:val="2"/>
  </w:num>
  <w:num w:numId="18">
    <w:abstractNumId w:val="38"/>
  </w:num>
  <w:num w:numId="19">
    <w:abstractNumId w:val="18"/>
  </w:num>
  <w:num w:numId="20">
    <w:abstractNumId w:val="14"/>
  </w:num>
  <w:num w:numId="21">
    <w:abstractNumId w:val="10"/>
  </w:num>
  <w:num w:numId="22">
    <w:abstractNumId w:val="12"/>
  </w:num>
  <w:num w:numId="23">
    <w:abstractNumId w:val="22"/>
  </w:num>
  <w:num w:numId="24">
    <w:abstractNumId w:val="3"/>
  </w:num>
  <w:num w:numId="25">
    <w:abstractNumId w:val="41"/>
  </w:num>
  <w:num w:numId="26">
    <w:abstractNumId w:val="13"/>
  </w:num>
  <w:num w:numId="27">
    <w:abstractNumId w:val="34"/>
  </w:num>
  <w:num w:numId="28">
    <w:abstractNumId w:val="11"/>
  </w:num>
  <w:num w:numId="29">
    <w:abstractNumId w:val="25"/>
  </w:num>
  <w:num w:numId="30">
    <w:abstractNumId w:val="5"/>
  </w:num>
  <w:num w:numId="31">
    <w:abstractNumId w:val="47"/>
  </w:num>
  <w:num w:numId="32">
    <w:abstractNumId w:val="15"/>
  </w:num>
  <w:num w:numId="33">
    <w:abstractNumId w:val="24"/>
  </w:num>
  <w:num w:numId="34">
    <w:abstractNumId w:val="20"/>
  </w:num>
  <w:num w:numId="35">
    <w:abstractNumId w:val="0"/>
  </w:num>
  <w:num w:numId="36">
    <w:abstractNumId w:val="8"/>
  </w:num>
  <w:num w:numId="37">
    <w:abstractNumId w:val="45"/>
  </w:num>
  <w:num w:numId="38">
    <w:abstractNumId w:val="43"/>
  </w:num>
  <w:num w:numId="39">
    <w:abstractNumId w:val="1"/>
  </w:num>
  <w:num w:numId="40">
    <w:abstractNumId w:val="37"/>
  </w:num>
  <w:num w:numId="41">
    <w:abstractNumId w:val="28"/>
  </w:num>
  <w:num w:numId="42">
    <w:abstractNumId w:val="7"/>
  </w:num>
  <w:num w:numId="43">
    <w:abstractNumId w:val="6"/>
  </w:num>
  <w:num w:numId="44">
    <w:abstractNumId w:val="16"/>
  </w:num>
  <w:num w:numId="45">
    <w:abstractNumId w:val="27"/>
  </w:num>
  <w:num w:numId="46">
    <w:abstractNumId w:val="35"/>
  </w:num>
  <w:num w:numId="47">
    <w:abstractNumId w:val="29"/>
  </w:num>
  <w:num w:numId="48">
    <w:abstractNumId w:val="9"/>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225FC"/>
    <w:rsid w:val="000433E1"/>
    <w:rsid w:val="00051663"/>
    <w:rsid w:val="000624F6"/>
    <w:rsid w:val="00067E6B"/>
    <w:rsid w:val="000740A3"/>
    <w:rsid w:val="000A3175"/>
    <w:rsid w:val="000A66BA"/>
    <w:rsid w:val="000B7351"/>
    <w:rsid w:val="000E6B31"/>
    <w:rsid w:val="000F0A85"/>
    <w:rsid w:val="00126B80"/>
    <w:rsid w:val="00135F97"/>
    <w:rsid w:val="00173143"/>
    <w:rsid w:val="00181086"/>
    <w:rsid w:val="00181BF8"/>
    <w:rsid w:val="001A36F9"/>
    <w:rsid w:val="001B7EC2"/>
    <w:rsid w:val="001E2EE2"/>
    <w:rsid w:val="001F1996"/>
    <w:rsid w:val="00206E43"/>
    <w:rsid w:val="002175D0"/>
    <w:rsid w:val="00224377"/>
    <w:rsid w:val="0024452E"/>
    <w:rsid w:val="00266C5F"/>
    <w:rsid w:val="00280033"/>
    <w:rsid w:val="002906CC"/>
    <w:rsid w:val="002948DC"/>
    <w:rsid w:val="002A1170"/>
    <w:rsid w:val="002A330F"/>
    <w:rsid w:val="002A79D2"/>
    <w:rsid w:val="002A7A5F"/>
    <w:rsid w:val="002B22D1"/>
    <w:rsid w:val="00314CCE"/>
    <w:rsid w:val="00323B06"/>
    <w:rsid w:val="003321DC"/>
    <w:rsid w:val="00343468"/>
    <w:rsid w:val="00360861"/>
    <w:rsid w:val="003622A8"/>
    <w:rsid w:val="00393AF1"/>
    <w:rsid w:val="003B1FAE"/>
    <w:rsid w:val="003D5EFE"/>
    <w:rsid w:val="003F1F34"/>
    <w:rsid w:val="00406EC3"/>
    <w:rsid w:val="00410AD6"/>
    <w:rsid w:val="00410EB6"/>
    <w:rsid w:val="00421D3B"/>
    <w:rsid w:val="00433919"/>
    <w:rsid w:val="00433E98"/>
    <w:rsid w:val="00446DFD"/>
    <w:rsid w:val="004571B5"/>
    <w:rsid w:val="0046041A"/>
    <w:rsid w:val="0046294D"/>
    <w:rsid w:val="0049018B"/>
    <w:rsid w:val="00490324"/>
    <w:rsid w:val="004A794B"/>
    <w:rsid w:val="004B691D"/>
    <w:rsid w:val="004D2442"/>
    <w:rsid w:val="004D279A"/>
    <w:rsid w:val="004F4E74"/>
    <w:rsid w:val="004F58B4"/>
    <w:rsid w:val="005158C0"/>
    <w:rsid w:val="00522F48"/>
    <w:rsid w:val="005258F2"/>
    <w:rsid w:val="005349B1"/>
    <w:rsid w:val="00583C8F"/>
    <w:rsid w:val="005A3C34"/>
    <w:rsid w:val="005C6500"/>
    <w:rsid w:val="005C7901"/>
    <w:rsid w:val="005E02A4"/>
    <w:rsid w:val="006063B1"/>
    <w:rsid w:val="0061520A"/>
    <w:rsid w:val="00653776"/>
    <w:rsid w:val="00681552"/>
    <w:rsid w:val="00685D08"/>
    <w:rsid w:val="006960A3"/>
    <w:rsid w:val="00696AC5"/>
    <w:rsid w:val="006D16A1"/>
    <w:rsid w:val="006E007D"/>
    <w:rsid w:val="006E40C7"/>
    <w:rsid w:val="007027C2"/>
    <w:rsid w:val="00753895"/>
    <w:rsid w:val="00783A93"/>
    <w:rsid w:val="00791C1A"/>
    <w:rsid w:val="007A0628"/>
    <w:rsid w:val="007A79B1"/>
    <w:rsid w:val="007B4203"/>
    <w:rsid w:val="007C1F51"/>
    <w:rsid w:val="007E78EC"/>
    <w:rsid w:val="007F4B9A"/>
    <w:rsid w:val="008019FA"/>
    <w:rsid w:val="00803103"/>
    <w:rsid w:val="008135C9"/>
    <w:rsid w:val="00824761"/>
    <w:rsid w:val="00827207"/>
    <w:rsid w:val="0083463A"/>
    <w:rsid w:val="00853D0D"/>
    <w:rsid w:val="00866830"/>
    <w:rsid w:val="008923DA"/>
    <w:rsid w:val="00896134"/>
    <w:rsid w:val="008969D4"/>
    <w:rsid w:val="008A3B93"/>
    <w:rsid w:val="008B0C27"/>
    <w:rsid w:val="008B1A53"/>
    <w:rsid w:val="008B3BDB"/>
    <w:rsid w:val="008C0532"/>
    <w:rsid w:val="008D7B1F"/>
    <w:rsid w:val="008E0F99"/>
    <w:rsid w:val="008E5048"/>
    <w:rsid w:val="008E7CAA"/>
    <w:rsid w:val="0090066B"/>
    <w:rsid w:val="00900844"/>
    <w:rsid w:val="009561FD"/>
    <w:rsid w:val="009A0920"/>
    <w:rsid w:val="009A1EB7"/>
    <w:rsid w:val="009A3716"/>
    <w:rsid w:val="009A3CA9"/>
    <w:rsid w:val="009C6932"/>
    <w:rsid w:val="009D5265"/>
    <w:rsid w:val="009E58CB"/>
    <w:rsid w:val="00A07C66"/>
    <w:rsid w:val="00A109D2"/>
    <w:rsid w:val="00A15550"/>
    <w:rsid w:val="00A37121"/>
    <w:rsid w:val="00A42712"/>
    <w:rsid w:val="00A56A78"/>
    <w:rsid w:val="00AA1FC7"/>
    <w:rsid w:val="00AA7A68"/>
    <w:rsid w:val="00AD20BE"/>
    <w:rsid w:val="00AE48EF"/>
    <w:rsid w:val="00AF128B"/>
    <w:rsid w:val="00AF1DFC"/>
    <w:rsid w:val="00B175A0"/>
    <w:rsid w:val="00B25FEC"/>
    <w:rsid w:val="00B5080F"/>
    <w:rsid w:val="00B721E1"/>
    <w:rsid w:val="00B935A9"/>
    <w:rsid w:val="00BC4F85"/>
    <w:rsid w:val="00BC602D"/>
    <w:rsid w:val="00BF2D39"/>
    <w:rsid w:val="00C17955"/>
    <w:rsid w:val="00C25089"/>
    <w:rsid w:val="00C37399"/>
    <w:rsid w:val="00C47343"/>
    <w:rsid w:val="00CB3863"/>
    <w:rsid w:val="00CB4D26"/>
    <w:rsid w:val="00CB7FCA"/>
    <w:rsid w:val="00CC5DE6"/>
    <w:rsid w:val="00D01A96"/>
    <w:rsid w:val="00D04217"/>
    <w:rsid w:val="00D16F89"/>
    <w:rsid w:val="00D215E7"/>
    <w:rsid w:val="00D24100"/>
    <w:rsid w:val="00D37989"/>
    <w:rsid w:val="00D60DD7"/>
    <w:rsid w:val="00D624EE"/>
    <w:rsid w:val="00D72A97"/>
    <w:rsid w:val="00DA666E"/>
    <w:rsid w:val="00DB4288"/>
    <w:rsid w:val="00DE1019"/>
    <w:rsid w:val="00DF1252"/>
    <w:rsid w:val="00E45451"/>
    <w:rsid w:val="00E50FB9"/>
    <w:rsid w:val="00E521B1"/>
    <w:rsid w:val="00E56E2A"/>
    <w:rsid w:val="00E63C30"/>
    <w:rsid w:val="00EA008E"/>
    <w:rsid w:val="00EA42D4"/>
    <w:rsid w:val="00EC0A5F"/>
    <w:rsid w:val="00EC1C81"/>
    <w:rsid w:val="00EC3077"/>
    <w:rsid w:val="00F155DB"/>
    <w:rsid w:val="00F22176"/>
    <w:rsid w:val="00F2415F"/>
    <w:rsid w:val="00F61A88"/>
    <w:rsid w:val="00F65CAE"/>
    <w:rsid w:val="00F774D5"/>
    <w:rsid w:val="00F91E35"/>
    <w:rsid w:val="00FA172A"/>
    <w:rsid w:val="00FB55D3"/>
    <w:rsid w:val="00FC4D9F"/>
    <w:rsid w:val="00FD3ADB"/>
    <w:rsid w:val="00FF7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aliases w:val="Hipervínculo1,Hipervínculo11,Hipervínculo12,Hipervínculo13,Hipervínculo14,Hipervínculo15"/>
    <w:basedOn w:val="Fuentedeprrafopredeter"/>
    <w:uiPriority w:val="99"/>
    <w:unhideWhenUsed/>
    <w:qFormat/>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853D0D"/>
    <w:pPr>
      <w:numPr>
        <w:numId w:val="28"/>
      </w:numPr>
      <w:spacing w:after="0" w:line="240" w:lineRule="auto"/>
      <w:contextualSpacing/>
    </w:pPr>
    <w:rPr>
      <w:rFonts w:ascii="Times New Roman" w:eastAsia="Times New Roman" w:hAnsi="Times New Roman" w:cs="Times New Roman"/>
      <w:sz w:val="20"/>
      <w:szCs w:val="20"/>
      <w:lang w:val="es-ES_tradnl" w:eastAsia="es-ES"/>
    </w:rPr>
  </w:style>
  <w:style w:type="paragraph" w:styleId="Sinespaciado">
    <w:name w:val="No Spacing"/>
    <w:aliases w:val="Francesa,INAI"/>
    <w:link w:val="SinespaciadoCar"/>
    <w:uiPriority w:val="1"/>
    <w:qFormat/>
    <w:rsid w:val="00CB7FC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B7FCA"/>
    <w:rPr>
      <w:rFonts w:ascii="Times New Roman" w:eastAsia="Times New Roman" w:hAnsi="Times New Roman" w:cs="Times New Roman"/>
      <w:sz w:val="24"/>
      <w:szCs w:val="24"/>
      <w:lang w:eastAsia="es-ES"/>
    </w:rPr>
  </w:style>
  <w:style w:type="table" w:customStyle="1" w:styleId="Tablaconcuadrcula30">
    <w:name w:val="Tabla con cuadrícula30"/>
    <w:basedOn w:val="Tablanormal"/>
    <w:next w:val="Tablaconcuadrcula"/>
    <w:uiPriority w:val="39"/>
    <w:qFormat/>
    <w:rsid w:val="00DE101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B73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73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6011023">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521427687">
      <w:bodyDiv w:val="1"/>
      <w:marLeft w:val="0"/>
      <w:marRight w:val="0"/>
      <w:marTop w:val="0"/>
      <w:marBottom w:val="0"/>
      <w:divBdr>
        <w:top w:val="none" w:sz="0" w:space="0" w:color="auto"/>
        <w:left w:val="none" w:sz="0" w:space="0" w:color="auto"/>
        <w:bottom w:val="none" w:sz="0" w:space="0" w:color="auto"/>
        <w:right w:val="none" w:sz="0" w:space="0" w:color="auto"/>
      </w:divBdr>
    </w:div>
    <w:div w:id="1545481208">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2372134.page"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saimex.org.mx/saimex/solicitud/downloadAttach/2357513.pag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diputados.gob.mx/LeyesBiblio/pdf/LGDNNA.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57512.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b.mx/cedulaprofesional"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saimex.org.mx/saimex/solicitud/downloadAttach/2349062.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2349061.page" TargetMode="External"/><Relationship Id="rId14" Type="http://schemas.openxmlformats.org/officeDocument/2006/relationships/hyperlink" Target="http://www.diputados.gob.mx/documentos/N_Acta_Nacimiento.pdf" TargetMode="External"/><Relationship Id="rId22" Type="http://schemas.openxmlformats.org/officeDocument/2006/relationships/image" Target="media/image7.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ssemym.gob.mx/sites/www.issemym.gob.mx/files/32%20Lineamientos%20Plataforma%20PRIS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CC64-8C0F-4A83-B5FC-33FB5F451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67</Pages>
  <Words>14870</Words>
  <Characters>81791</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2025-06-13T16:11:00Z</cp:lastPrinted>
  <dcterms:created xsi:type="dcterms:W3CDTF">2025-06-10T18:36:00Z</dcterms:created>
  <dcterms:modified xsi:type="dcterms:W3CDTF">2025-06-18T19:21:00Z</dcterms:modified>
</cp:coreProperties>
</file>