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E51BE" w14:textId="77777777" w:rsidR="0082040C" w:rsidRDefault="0082040C">
      <w:pPr>
        <w:widowControl w:val="0"/>
        <w:pBdr>
          <w:top w:val="nil"/>
          <w:left w:val="nil"/>
          <w:bottom w:val="nil"/>
          <w:right w:val="nil"/>
          <w:between w:val="nil"/>
        </w:pBdr>
        <w:spacing w:after="0" w:line="276" w:lineRule="auto"/>
        <w:jc w:val="left"/>
      </w:pPr>
    </w:p>
    <w:p w14:paraId="1F32C54C" w14:textId="77777777" w:rsidR="0082040C" w:rsidRDefault="0082040C">
      <w:pPr>
        <w:tabs>
          <w:tab w:val="left" w:pos="8931"/>
        </w:tabs>
        <w:spacing w:after="0" w:line="360" w:lineRule="auto"/>
      </w:pPr>
    </w:p>
    <w:p w14:paraId="79C7B98A" w14:textId="4681439B" w:rsidR="00D5304D" w:rsidRPr="002A6D84" w:rsidRDefault="00E646CE" w:rsidP="002A6D84">
      <w:pPr>
        <w:keepNext/>
        <w:keepLines/>
        <w:pBdr>
          <w:top w:val="nil"/>
          <w:left w:val="nil"/>
          <w:bottom w:val="nil"/>
          <w:right w:val="nil"/>
          <w:between w:val="nil"/>
        </w:pBdr>
        <w:tabs>
          <w:tab w:val="left" w:pos="6045"/>
        </w:tabs>
        <w:spacing w:after="0" w:line="360" w:lineRule="auto"/>
        <w:jc w:val="center"/>
        <w:rPr>
          <w:color w:val="000000"/>
        </w:rPr>
      </w:pPr>
      <w:r>
        <w:rPr>
          <w:color w:val="000000"/>
        </w:rPr>
        <w:t>RESOLUCIÓN DEL RECURSO DE REVISIÓN 085</w:t>
      </w:r>
      <w:r w:rsidR="00AD00AD">
        <w:rPr>
          <w:color w:val="000000"/>
        </w:rPr>
        <w:t>9</w:t>
      </w:r>
      <w:r>
        <w:rPr>
          <w:color w:val="000000"/>
        </w:rPr>
        <w:t>6/INFOEM/IP/RR/2025</w:t>
      </w:r>
    </w:p>
    <w:sdt>
      <w:sdtPr>
        <w:rPr>
          <w:color w:val="000000" w:themeColor="text1"/>
          <w:lang w:val="es-ES" w:eastAsia="es-ES"/>
        </w:rPr>
        <w:id w:val="789625836"/>
        <w:docPartObj>
          <w:docPartGallery w:val="Table of Contents"/>
          <w:docPartUnique/>
        </w:docPartObj>
      </w:sdtPr>
      <w:sdtEndPr>
        <w:rPr>
          <w:bCs/>
          <w:color w:val="auto"/>
          <w:lang w:eastAsia="es-MX"/>
        </w:rPr>
      </w:sdtEndPr>
      <w:sdtContent>
        <w:p w14:paraId="7E25E787" w14:textId="77777777" w:rsidR="002A6D84" w:rsidRPr="001B4F7B" w:rsidRDefault="002A6D84" w:rsidP="002A6D84">
          <w:pPr>
            <w:pStyle w:val="TtuloTDC"/>
            <w:spacing w:line="360" w:lineRule="auto"/>
            <w:contextualSpacing/>
            <w:jc w:val="center"/>
          </w:pPr>
        </w:p>
        <w:p w14:paraId="0F3024C0" w14:textId="77777777" w:rsidR="002A6D84" w:rsidRPr="00903CC5" w:rsidRDefault="002A6D84" w:rsidP="002A6D84">
          <w:pPr>
            <w:pStyle w:val="TtuloTDC"/>
            <w:spacing w:line="360" w:lineRule="auto"/>
            <w:contextualSpacing/>
          </w:pPr>
        </w:p>
        <w:p w14:paraId="44FE9338" w14:textId="411B9EE0" w:rsidR="002A6D84" w:rsidRPr="004C6EF8" w:rsidRDefault="002A6D84">
          <w:pPr>
            <w:pStyle w:val="TDC1"/>
            <w:tabs>
              <w:tab w:val="right" w:leader="dot" w:pos="8921"/>
            </w:tabs>
            <w:rPr>
              <w:rFonts w:asciiTheme="minorHAnsi" w:eastAsiaTheme="minorEastAsia" w:hAnsiTheme="minorHAnsi" w:cstheme="minorBidi"/>
              <w:noProof/>
            </w:rPr>
          </w:pPr>
          <w:r w:rsidRPr="004C6EF8">
            <w:rPr>
              <w:color w:val="000000" w:themeColor="text1"/>
            </w:rPr>
            <w:fldChar w:fldCharType="begin"/>
          </w:r>
          <w:r w:rsidRPr="004C6EF8">
            <w:instrText xml:space="preserve"> TOC \o "1-3" \h \z \u </w:instrText>
          </w:r>
          <w:r w:rsidRPr="004C6EF8">
            <w:rPr>
              <w:color w:val="000000" w:themeColor="text1"/>
            </w:rPr>
            <w:fldChar w:fldCharType="separate"/>
          </w:r>
          <w:hyperlink w:anchor="_Toc213945016" w:history="1">
            <w:r w:rsidRPr="004C6EF8">
              <w:rPr>
                <w:rStyle w:val="Hipervnculo"/>
                <w:bCs/>
                <w:noProof/>
              </w:rPr>
              <w:t>A N T E C E D E N T E S</w:t>
            </w:r>
            <w:r w:rsidRPr="004C6EF8">
              <w:rPr>
                <w:noProof/>
                <w:webHidden/>
              </w:rPr>
              <w:tab/>
            </w:r>
            <w:r w:rsidRPr="004C6EF8">
              <w:rPr>
                <w:noProof/>
                <w:webHidden/>
              </w:rPr>
              <w:fldChar w:fldCharType="begin"/>
            </w:r>
            <w:r w:rsidRPr="004C6EF8">
              <w:rPr>
                <w:noProof/>
                <w:webHidden/>
              </w:rPr>
              <w:instrText xml:space="preserve"> PAGEREF _Toc213945016 \h </w:instrText>
            </w:r>
            <w:r w:rsidRPr="004C6EF8">
              <w:rPr>
                <w:noProof/>
                <w:webHidden/>
              </w:rPr>
            </w:r>
            <w:r w:rsidRPr="004C6EF8">
              <w:rPr>
                <w:noProof/>
                <w:webHidden/>
              </w:rPr>
              <w:fldChar w:fldCharType="separate"/>
            </w:r>
            <w:r w:rsidR="00CC7212">
              <w:rPr>
                <w:noProof/>
                <w:webHidden/>
              </w:rPr>
              <w:t>2</w:t>
            </w:r>
            <w:r w:rsidRPr="004C6EF8">
              <w:rPr>
                <w:noProof/>
                <w:webHidden/>
              </w:rPr>
              <w:fldChar w:fldCharType="end"/>
            </w:r>
          </w:hyperlink>
        </w:p>
        <w:p w14:paraId="7562B165" w14:textId="63EFC4FB" w:rsidR="002A6D84" w:rsidRPr="004C6EF8" w:rsidRDefault="002A6D84">
          <w:pPr>
            <w:pStyle w:val="TDC2"/>
            <w:tabs>
              <w:tab w:val="right" w:leader="dot" w:pos="8921"/>
            </w:tabs>
            <w:rPr>
              <w:rFonts w:asciiTheme="minorHAnsi" w:eastAsiaTheme="minorEastAsia" w:hAnsiTheme="minorHAnsi" w:cstheme="minorBidi"/>
              <w:noProof/>
            </w:rPr>
          </w:pPr>
          <w:hyperlink w:anchor="_Toc213945017" w:history="1">
            <w:r w:rsidRPr="004C6EF8">
              <w:rPr>
                <w:rStyle w:val="Hipervnculo"/>
                <w:bCs/>
                <w:noProof/>
              </w:rPr>
              <w:t>I. Presentación de la solicitud de información</w:t>
            </w:r>
            <w:r w:rsidRPr="004C6EF8">
              <w:rPr>
                <w:noProof/>
                <w:webHidden/>
              </w:rPr>
              <w:tab/>
            </w:r>
            <w:r w:rsidRPr="004C6EF8">
              <w:rPr>
                <w:noProof/>
                <w:webHidden/>
              </w:rPr>
              <w:fldChar w:fldCharType="begin"/>
            </w:r>
            <w:r w:rsidRPr="004C6EF8">
              <w:rPr>
                <w:noProof/>
                <w:webHidden/>
              </w:rPr>
              <w:instrText xml:space="preserve"> PAGEREF _Toc213945017 \h </w:instrText>
            </w:r>
            <w:r w:rsidRPr="004C6EF8">
              <w:rPr>
                <w:noProof/>
                <w:webHidden/>
              </w:rPr>
            </w:r>
            <w:r w:rsidRPr="004C6EF8">
              <w:rPr>
                <w:noProof/>
                <w:webHidden/>
              </w:rPr>
              <w:fldChar w:fldCharType="separate"/>
            </w:r>
            <w:r w:rsidR="00CC7212">
              <w:rPr>
                <w:noProof/>
                <w:webHidden/>
              </w:rPr>
              <w:t>2</w:t>
            </w:r>
            <w:r w:rsidRPr="004C6EF8">
              <w:rPr>
                <w:noProof/>
                <w:webHidden/>
              </w:rPr>
              <w:fldChar w:fldCharType="end"/>
            </w:r>
          </w:hyperlink>
        </w:p>
        <w:p w14:paraId="663C58AA" w14:textId="35D5DF3E" w:rsidR="002A6D84" w:rsidRPr="004C6EF8" w:rsidRDefault="002A6D84">
          <w:pPr>
            <w:pStyle w:val="TDC2"/>
            <w:tabs>
              <w:tab w:val="right" w:leader="dot" w:pos="8921"/>
            </w:tabs>
            <w:rPr>
              <w:rFonts w:asciiTheme="minorHAnsi" w:eastAsiaTheme="minorEastAsia" w:hAnsiTheme="minorHAnsi" w:cstheme="minorBidi"/>
              <w:noProof/>
            </w:rPr>
          </w:pPr>
          <w:hyperlink w:anchor="_Toc213945018" w:history="1">
            <w:r w:rsidRPr="004C6EF8">
              <w:rPr>
                <w:rStyle w:val="Hipervnculo"/>
                <w:bCs/>
                <w:noProof/>
              </w:rPr>
              <w:t>II. Respuesta del Sujeto Obligado</w:t>
            </w:r>
            <w:r w:rsidRPr="004C6EF8">
              <w:rPr>
                <w:noProof/>
                <w:webHidden/>
              </w:rPr>
              <w:tab/>
            </w:r>
            <w:r w:rsidRPr="004C6EF8">
              <w:rPr>
                <w:noProof/>
                <w:webHidden/>
              </w:rPr>
              <w:fldChar w:fldCharType="begin"/>
            </w:r>
            <w:r w:rsidRPr="004C6EF8">
              <w:rPr>
                <w:noProof/>
                <w:webHidden/>
              </w:rPr>
              <w:instrText xml:space="preserve"> PAGEREF _Toc213945018 \h </w:instrText>
            </w:r>
            <w:r w:rsidRPr="004C6EF8">
              <w:rPr>
                <w:noProof/>
                <w:webHidden/>
              </w:rPr>
            </w:r>
            <w:r w:rsidRPr="004C6EF8">
              <w:rPr>
                <w:noProof/>
                <w:webHidden/>
              </w:rPr>
              <w:fldChar w:fldCharType="separate"/>
            </w:r>
            <w:r w:rsidR="00CC7212">
              <w:rPr>
                <w:noProof/>
                <w:webHidden/>
              </w:rPr>
              <w:t>3</w:t>
            </w:r>
            <w:r w:rsidRPr="004C6EF8">
              <w:rPr>
                <w:noProof/>
                <w:webHidden/>
              </w:rPr>
              <w:fldChar w:fldCharType="end"/>
            </w:r>
          </w:hyperlink>
        </w:p>
        <w:p w14:paraId="34225E08" w14:textId="45E2084B" w:rsidR="002A6D84" w:rsidRPr="004C6EF8" w:rsidRDefault="002A6D84">
          <w:pPr>
            <w:pStyle w:val="TDC2"/>
            <w:tabs>
              <w:tab w:val="right" w:leader="dot" w:pos="8921"/>
            </w:tabs>
            <w:rPr>
              <w:rFonts w:asciiTheme="minorHAnsi" w:eastAsiaTheme="minorEastAsia" w:hAnsiTheme="minorHAnsi" w:cstheme="minorBidi"/>
              <w:noProof/>
            </w:rPr>
          </w:pPr>
          <w:hyperlink w:anchor="_Toc213945019" w:history="1">
            <w:r w:rsidRPr="004C6EF8">
              <w:rPr>
                <w:rStyle w:val="Hipervnculo"/>
                <w:bCs/>
                <w:noProof/>
              </w:rPr>
              <w:t>III. Interposición del Recurso de Revisión</w:t>
            </w:r>
            <w:r w:rsidRPr="004C6EF8">
              <w:rPr>
                <w:noProof/>
                <w:webHidden/>
              </w:rPr>
              <w:tab/>
            </w:r>
            <w:r w:rsidRPr="004C6EF8">
              <w:rPr>
                <w:noProof/>
                <w:webHidden/>
              </w:rPr>
              <w:fldChar w:fldCharType="begin"/>
            </w:r>
            <w:r w:rsidRPr="004C6EF8">
              <w:rPr>
                <w:noProof/>
                <w:webHidden/>
              </w:rPr>
              <w:instrText xml:space="preserve"> PAGEREF _Toc213945019 \h </w:instrText>
            </w:r>
            <w:r w:rsidRPr="004C6EF8">
              <w:rPr>
                <w:noProof/>
                <w:webHidden/>
              </w:rPr>
            </w:r>
            <w:r w:rsidRPr="004C6EF8">
              <w:rPr>
                <w:noProof/>
                <w:webHidden/>
              </w:rPr>
              <w:fldChar w:fldCharType="separate"/>
            </w:r>
            <w:r w:rsidR="00CC7212">
              <w:rPr>
                <w:noProof/>
                <w:webHidden/>
              </w:rPr>
              <w:t>5</w:t>
            </w:r>
            <w:r w:rsidRPr="004C6EF8">
              <w:rPr>
                <w:noProof/>
                <w:webHidden/>
              </w:rPr>
              <w:fldChar w:fldCharType="end"/>
            </w:r>
          </w:hyperlink>
        </w:p>
        <w:p w14:paraId="257E1E71" w14:textId="3CCE7E56" w:rsidR="002A6D84" w:rsidRPr="004C6EF8" w:rsidRDefault="002A6D84">
          <w:pPr>
            <w:pStyle w:val="TDC2"/>
            <w:tabs>
              <w:tab w:val="right" w:leader="dot" w:pos="8921"/>
            </w:tabs>
            <w:rPr>
              <w:rFonts w:asciiTheme="minorHAnsi" w:eastAsiaTheme="minorEastAsia" w:hAnsiTheme="minorHAnsi" w:cstheme="minorBidi"/>
              <w:noProof/>
            </w:rPr>
          </w:pPr>
          <w:hyperlink w:anchor="_Toc213945020" w:history="1">
            <w:r w:rsidRPr="004C6EF8">
              <w:rPr>
                <w:rStyle w:val="Hipervnculo"/>
                <w:bCs/>
                <w:noProof/>
              </w:rPr>
              <w:t>IV. Trámite del Recurso de Revisión ante este Instituto</w:t>
            </w:r>
            <w:r w:rsidRPr="004C6EF8">
              <w:rPr>
                <w:noProof/>
                <w:webHidden/>
              </w:rPr>
              <w:tab/>
            </w:r>
            <w:r w:rsidRPr="004C6EF8">
              <w:rPr>
                <w:noProof/>
                <w:webHidden/>
              </w:rPr>
              <w:fldChar w:fldCharType="begin"/>
            </w:r>
            <w:r w:rsidRPr="004C6EF8">
              <w:rPr>
                <w:noProof/>
                <w:webHidden/>
              </w:rPr>
              <w:instrText xml:space="preserve"> PAGEREF _Toc213945020 \h </w:instrText>
            </w:r>
            <w:r w:rsidRPr="004C6EF8">
              <w:rPr>
                <w:noProof/>
                <w:webHidden/>
              </w:rPr>
            </w:r>
            <w:r w:rsidRPr="004C6EF8">
              <w:rPr>
                <w:noProof/>
                <w:webHidden/>
              </w:rPr>
              <w:fldChar w:fldCharType="separate"/>
            </w:r>
            <w:r w:rsidR="00CC7212">
              <w:rPr>
                <w:noProof/>
                <w:webHidden/>
              </w:rPr>
              <w:t>5</w:t>
            </w:r>
            <w:r w:rsidRPr="004C6EF8">
              <w:rPr>
                <w:noProof/>
                <w:webHidden/>
              </w:rPr>
              <w:fldChar w:fldCharType="end"/>
            </w:r>
          </w:hyperlink>
        </w:p>
        <w:p w14:paraId="72629E1A" w14:textId="78EF0AAD" w:rsidR="002A6D84" w:rsidRPr="004C6EF8" w:rsidRDefault="002A6D84">
          <w:pPr>
            <w:pStyle w:val="TDC2"/>
            <w:tabs>
              <w:tab w:val="right" w:leader="dot" w:pos="8921"/>
            </w:tabs>
            <w:rPr>
              <w:rFonts w:asciiTheme="minorHAnsi" w:eastAsiaTheme="minorEastAsia" w:hAnsiTheme="minorHAnsi" w:cstheme="minorBidi"/>
              <w:noProof/>
            </w:rPr>
          </w:pPr>
          <w:hyperlink w:anchor="_Toc213945021" w:history="1">
            <w:r w:rsidRPr="004C6EF8">
              <w:rPr>
                <w:rStyle w:val="Hipervnculo"/>
                <w:bCs/>
                <w:noProof/>
              </w:rPr>
              <w:t>PRIMERO. Competencia</w:t>
            </w:r>
            <w:r w:rsidRPr="004C6EF8">
              <w:rPr>
                <w:noProof/>
                <w:webHidden/>
              </w:rPr>
              <w:tab/>
            </w:r>
            <w:r w:rsidRPr="004C6EF8">
              <w:rPr>
                <w:noProof/>
                <w:webHidden/>
              </w:rPr>
              <w:fldChar w:fldCharType="begin"/>
            </w:r>
            <w:r w:rsidRPr="004C6EF8">
              <w:rPr>
                <w:noProof/>
                <w:webHidden/>
              </w:rPr>
              <w:instrText xml:space="preserve"> PAGEREF _Toc213945021 \h </w:instrText>
            </w:r>
            <w:r w:rsidRPr="004C6EF8">
              <w:rPr>
                <w:noProof/>
                <w:webHidden/>
              </w:rPr>
            </w:r>
            <w:r w:rsidRPr="004C6EF8">
              <w:rPr>
                <w:noProof/>
                <w:webHidden/>
              </w:rPr>
              <w:fldChar w:fldCharType="separate"/>
            </w:r>
            <w:r w:rsidR="00CC7212">
              <w:rPr>
                <w:noProof/>
                <w:webHidden/>
              </w:rPr>
              <w:t>8</w:t>
            </w:r>
            <w:r w:rsidRPr="004C6EF8">
              <w:rPr>
                <w:noProof/>
                <w:webHidden/>
              </w:rPr>
              <w:fldChar w:fldCharType="end"/>
            </w:r>
          </w:hyperlink>
        </w:p>
        <w:p w14:paraId="4C584F78" w14:textId="2354F8C4" w:rsidR="002A6D84" w:rsidRPr="004C6EF8" w:rsidRDefault="002A6D84">
          <w:pPr>
            <w:pStyle w:val="TDC2"/>
            <w:tabs>
              <w:tab w:val="right" w:leader="dot" w:pos="8921"/>
            </w:tabs>
            <w:rPr>
              <w:rFonts w:asciiTheme="minorHAnsi" w:eastAsiaTheme="minorEastAsia" w:hAnsiTheme="minorHAnsi" w:cstheme="minorBidi"/>
              <w:noProof/>
            </w:rPr>
          </w:pPr>
          <w:hyperlink w:anchor="_Toc213945022" w:history="1">
            <w:r w:rsidRPr="004C6EF8">
              <w:rPr>
                <w:rStyle w:val="Hipervnculo"/>
                <w:bCs/>
                <w:noProof/>
              </w:rPr>
              <w:t>SEGUNDO. Causales de improcedencia</w:t>
            </w:r>
            <w:r w:rsidRPr="004C6EF8">
              <w:rPr>
                <w:noProof/>
                <w:webHidden/>
              </w:rPr>
              <w:tab/>
            </w:r>
            <w:r w:rsidRPr="004C6EF8">
              <w:rPr>
                <w:noProof/>
                <w:webHidden/>
              </w:rPr>
              <w:fldChar w:fldCharType="begin"/>
            </w:r>
            <w:r w:rsidRPr="004C6EF8">
              <w:rPr>
                <w:noProof/>
                <w:webHidden/>
              </w:rPr>
              <w:instrText xml:space="preserve"> PAGEREF _Toc213945022 \h </w:instrText>
            </w:r>
            <w:r w:rsidRPr="004C6EF8">
              <w:rPr>
                <w:noProof/>
                <w:webHidden/>
              </w:rPr>
            </w:r>
            <w:r w:rsidRPr="004C6EF8">
              <w:rPr>
                <w:noProof/>
                <w:webHidden/>
              </w:rPr>
              <w:fldChar w:fldCharType="separate"/>
            </w:r>
            <w:r w:rsidR="00CC7212">
              <w:rPr>
                <w:noProof/>
                <w:webHidden/>
              </w:rPr>
              <w:t>8</w:t>
            </w:r>
            <w:r w:rsidRPr="004C6EF8">
              <w:rPr>
                <w:noProof/>
                <w:webHidden/>
              </w:rPr>
              <w:fldChar w:fldCharType="end"/>
            </w:r>
          </w:hyperlink>
        </w:p>
        <w:p w14:paraId="72ED8A87" w14:textId="3A5176B8" w:rsidR="002A6D84" w:rsidRPr="004C6EF8" w:rsidRDefault="002A6D84">
          <w:pPr>
            <w:pStyle w:val="TDC2"/>
            <w:tabs>
              <w:tab w:val="right" w:leader="dot" w:pos="8921"/>
            </w:tabs>
            <w:rPr>
              <w:rFonts w:asciiTheme="minorHAnsi" w:eastAsiaTheme="minorEastAsia" w:hAnsiTheme="minorHAnsi" w:cstheme="minorBidi"/>
              <w:noProof/>
            </w:rPr>
          </w:pPr>
          <w:hyperlink w:anchor="_Toc213945024" w:history="1">
            <w:r w:rsidRPr="004C6EF8">
              <w:rPr>
                <w:rStyle w:val="Hipervnculo"/>
                <w:bCs/>
                <w:noProof/>
              </w:rPr>
              <w:t>TERCERO. Determinación de la Controversia</w:t>
            </w:r>
            <w:r w:rsidRPr="004C6EF8">
              <w:rPr>
                <w:noProof/>
                <w:webHidden/>
              </w:rPr>
              <w:tab/>
            </w:r>
            <w:r w:rsidRPr="004C6EF8">
              <w:rPr>
                <w:noProof/>
                <w:webHidden/>
              </w:rPr>
              <w:fldChar w:fldCharType="begin"/>
            </w:r>
            <w:r w:rsidRPr="004C6EF8">
              <w:rPr>
                <w:noProof/>
                <w:webHidden/>
              </w:rPr>
              <w:instrText xml:space="preserve"> PAGEREF _Toc213945024 \h </w:instrText>
            </w:r>
            <w:r w:rsidRPr="004C6EF8">
              <w:rPr>
                <w:noProof/>
                <w:webHidden/>
              </w:rPr>
            </w:r>
            <w:r w:rsidRPr="004C6EF8">
              <w:rPr>
                <w:noProof/>
                <w:webHidden/>
              </w:rPr>
              <w:fldChar w:fldCharType="separate"/>
            </w:r>
            <w:r w:rsidR="00CC7212">
              <w:rPr>
                <w:noProof/>
                <w:webHidden/>
              </w:rPr>
              <w:t>14</w:t>
            </w:r>
            <w:r w:rsidRPr="004C6EF8">
              <w:rPr>
                <w:noProof/>
                <w:webHidden/>
              </w:rPr>
              <w:fldChar w:fldCharType="end"/>
            </w:r>
          </w:hyperlink>
        </w:p>
        <w:p w14:paraId="1DE85861" w14:textId="6E6B2A58" w:rsidR="002A6D84" w:rsidRPr="004C6EF8" w:rsidRDefault="002A6D84">
          <w:pPr>
            <w:pStyle w:val="TDC2"/>
            <w:tabs>
              <w:tab w:val="right" w:leader="dot" w:pos="8921"/>
            </w:tabs>
            <w:rPr>
              <w:rFonts w:asciiTheme="minorHAnsi" w:eastAsiaTheme="minorEastAsia" w:hAnsiTheme="minorHAnsi" w:cstheme="minorBidi"/>
              <w:noProof/>
            </w:rPr>
          </w:pPr>
          <w:hyperlink w:anchor="_Toc213945025" w:history="1">
            <w:r w:rsidRPr="004C6EF8">
              <w:rPr>
                <w:rStyle w:val="Hipervnculo"/>
                <w:bCs/>
                <w:noProof/>
              </w:rPr>
              <w:t>CUARTO. Marco normativo aplicable en materia de transparencia y acceso a la información pública</w:t>
            </w:r>
            <w:r w:rsidRPr="004C6EF8">
              <w:rPr>
                <w:noProof/>
                <w:webHidden/>
              </w:rPr>
              <w:tab/>
            </w:r>
            <w:r w:rsidRPr="004C6EF8">
              <w:rPr>
                <w:noProof/>
                <w:webHidden/>
              </w:rPr>
              <w:fldChar w:fldCharType="begin"/>
            </w:r>
            <w:r w:rsidRPr="004C6EF8">
              <w:rPr>
                <w:noProof/>
                <w:webHidden/>
              </w:rPr>
              <w:instrText xml:space="preserve"> PAGEREF _Toc213945025 \h </w:instrText>
            </w:r>
            <w:r w:rsidRPr="004C6EF8">
              <w:rPr>
                <w:noProof/>
                <w:webHidden/>
              </w:rPr>
            </w:r>
            <w:r w:rsidRPr="004C6EF8">
              <w:rPr>
                <w:noProof/>
                <w:webHidden/>
              </w:rPr>
              <w:fldChar w:fldCharType="separate"/>
            </w:r>
            <w:r w:rsidR="00CC7212">
              <w:rPr>
                <w:noProof/>
                <w:webHidden/>
              </w:rPr>
              <w:t>15</w:t>
            </w:r>
            <w:r w:rsidRPr="004C6EF8">
              <w:rPr>
                <w:noProof/>
                <w:webHidden/>
              </w:rPr>
              <w:fldChar w:fldCharType="end"/>
            </w:r>
          </w:hyperlink>
        </w:p>
        <w:p w14:paraId="7593341D" w14:textId="7805EB64" w:rsidR="002A6D84" w:rsidRPr="004C6EF8" w:rsidRDefault="002A6D84">
          <w:pPr>
            <w:pStyle w:val="TDC2"/>
            <w:tabs>
              <w:tab w:val="right" w:leader="dot" w:pos="8921"/>
            </w:tabs>
            <w:rPr>
              <w:rFonts w:asciiTheme="minorHAnsi" w:eastAsiaTheme="minorEastAsia" w:hAnsiTheme="minorHAnsi" w:cstheme="minorBidi"/>
              <w:noProof/>
            </w:rPr>
          </w:pPr>
          <w:hyperlink w:anchor="_Toc213945026" w:history="1">
            <w:r w:rsidRPr="004C6EF8">
              <w:rPr>
                <w:rStyle w:val="Hipervnculo"/>
                <w:bCs/>
                <w:noProof/>
              </w:rPr>
              <w:t>QUINTO. Estudio de Fondo</w:t>
            </w:r>
            <w:r w:rsidRPr="004C6EF8">
              <w:rPr>
                <w:noProof/>
                <w:webHidden/>
              </w:rPr>
              <w:tab/>
            </w:r>
            <w:r w:rsidRPr="004C6EF8">
              <w:rPr>
                <w:noProof/>
                <w:webHidden/>
              </w:rPr>
              <w:fldChar w:fldCharType="begin"/>
            </w:r>
            <w:r w:rsidRPr="004C6EF8">
              <w:rPr>
                <w:noProof/>
                <w:webHidden/>
              </w:rPr>
              <w:instrText xml:space="preserve"> PAGEREF _Toc213945026 \h </w:instrText>
            </w:r>
            <w:r w:rsidRPr="004C6EF8">
              <w:rPr>
                <w:noProof/>
                <w:webHidden/>
              </w:rPr>
            </w:r>
            <w:r w:rsidRPr="004C6EF8">
              <w:rPr>
                <w:noProof/>
                <w:webHidden/>
              </w:rPr>
              <w:fldChar w:fldCharType="separate"/>
            </w:r>
            <w:r w:rsidR="00CC7212">
              <w:rPr>
                <w:noProof/>
                <w:webHidden/>
              </w:rPr>
              <w:t>16</w:t>
            </w:r>
            <w:r w:rsidRPr="004C6EF8">
              <w:rPr>
                <w:noProof/>
                <w:webHidden/>
              </w:rPr>
              <w:fldChar w:fldCharType="end"/>
            </w:r>
          </w:hyperlink>
        </w:p>
        <w:p w14:paraId="2B432330" w14:textId="0D7ECF38" w:rsidR="002A6D84" w:rsidRPr="004C6EF8" w:rsidRDefault="002A6D84">
          <w:pPr>
            <w:pStyle w:val="TDC2"/>
            <w:tabs>
              <w:tab w:val="right" w:leader="dot" w:pos="8921"/>
            </w:tabs>
            <w:rPr>
              <w:rFonts w:asciiTheme="minorHAnsi" w:eastAsiaTheme="minorEastAsia" w:hAnsiTheme="minorHAnsi" w:cstheme="minorBidi"/>
              <w:noProof/>
            </w:rPr>
          </w:pPr>
          <w:hyperlink w:anchor="_Toc213945027" w:history="1">
            <w:r w:rsidRPr="004C6EF8">
              <w:rPr>
                <w:rStyle w:val="Hipervnculo"/>
                <w:bCs/>
                <w:noProof/>
              </w:rPr>
              <w:t>SEXTO. Decisión</w:t>
            </w:r>
            <w:r w:rsidRPr="004C6EF8">
              <w:rPr>
                <w:noProof/>
                <w:webHidden/>
              </w:rPr>
              <w:tab/>
            </w:r>
            <w:r w:rsidRPr="004C6EF8">
              <w:rPr>
                <w:noProof/>
                <w:webHidden/>
              </w:rPr>
              <w:fldChar w:fldCharType="begin"/>
            </w:r>
            <w:r w:rsidRPr="004C6EF8">
              <w:rPr>
                <w:noProof/>
                <w:webHidden/>
              </w:rPr>
              <w:instrText xml:space="preserve"> PAGEREF _Toc213945027 \h </w:instrText>
            </w:r>
            <w:r w:rsidRPr="004C6EF8">
              <w:rPr>
                <w:noProof/>
                <w:webHidden/>
              </w:rPr>
            </w:r>
            <w:r w:rsidRPr="004C6EF8">
              <w:rPr>
                <w:noProof/>
                <w:webHidden/>
              </w:rPr>
              <w:fldChar w:fldCharType="separate"/>
            </w:r>
            <w:r w:rsidR="00CC7212">
              <w:rPr>
                <w:noProof/>
                <w:webHidden/>
              </w:rPr>
              <w:t>22</w:t>
            </w:r>
            <w:r w:rsidRPr="004C6EF8">
              <w:rPr>
                <w:noProof/>
                <w:webHidden/>
              </w:rPr>
              <w:fldChar w:fldCharType="end"/>
            </w:r>
          </w:hyperlink>
        </w:p>
        <w:p w14:paraId="49A9BC95" w14:textId="3EDC26D8" w:rsidR="002A6D84" w:rsidRPr="004C6EF8" w:rsidRDefault="002A6D84">
          <w:pPr>
            <w:pStyle w:val="TDC1"/>
            <w:tabs>
              <w:tab w:val="right" w:leader="dot" w:pos="8921"/>
            </w:tabs>
            <w:rPr>
              <w:rFonts w:asciiTheme="minorHAnsi" w:eastAsiaTheme="minorEastAsia" w:hAnsiTheme="minorHAnsi" w:cstheme="minorBidi"/>
              <w:noProof/>
            </w:rPr>
          </w:pPr>
          <w:hyperlink w:anchor="_Toc213945028" w:history="1">
            <w:r w:rsidRPr="004C6EF8">
              <w:rPr>
                <w:rStyle w:val="Hipervnculo"/>
                <w:bCs/>
                <w:noProof/>
              </w:rPr>
              <w:t>R E S U E L V E</w:t>
            </w:r>
            <w:r w:rsidRPr="004C6EF8">
              <w:rPr>
                <w:noProof/>
                <w:webHidden/>
              </w:rPr>
              <w:tab/>
            </w:r>
            <w:r w:rsidRPr="004C6EF8">
              <w:rPr>
                <w:noProof/>
                <w:webHidden/>
              </w:rPr>
              <w:fldChar w:fldCharType="begin"/>
            </w:r>
            <w:r w:rsidRPr="004C6EF8">
              <w:rPr>
                <w:noProof/>
                <w:webHidden/>
              </w:rPr>
              <w:instrText xml:space="preserve"> PAGEREF _Toc213945028 \h </w:instrText>
            </w:r>
            <w:r w:rsidRPr="004C6EF8">
              <w:rPr>
                <w:noProof/>
                <w:webHidden/>
              </w:rPr>
            </w:r>
            <w:r w:rsidRPr="004C6EF8">
              <w:rPr>
                <w:noProof/>
                <w:webHidden/>
              </w:rPr>
              <w:fldChar w:fldCharType="separate"/>
            </w:r>
            <w:r w:rsidR="00CC7212">
              <w:rPr>
                <w:noProof/>
                <w:webHidden/>
              </w:rPr>
              <w:t>23</w:t>
            </w:r>
            <w:r w:rsidRPr="004C6EF8">
              <w:rPr>
                <w:noProof/>
                <w:webHidden/>
              </w:rPr>
              <w:fldChar w:fldCharType="end"/>
            </w:r>
          </w:hyperlink>
        </w:p>
        <w:p w14:paraId="0FB4794C" w14:textId="77777777" w:rsidR="002A6D84" w:rsidRPr="004C6EF8" w:rsidRDefault="002A6D84" w:rsidP="002A6D84">
          <w:pPr>
            <w:spacing w:line="360" w:lineRule="auto"/>
            <w:contextualSpacing/>
            <w:rPr>
              <w:rFonts w:cs="Tahoma"/>
              <w:bCs/>
            </w:rPr>
          </w:pPr>
          <w:r w:rsidRPr="004C6EF8">
            <w:rPr>
              <w:lang w:val="es-ES"/>
            </w:rPr>
            <w:fldChar w:fldCharType="end"/>
          </w:r>
        </w:p>
      </w:sdtContent>
    </w:sdt>
    <w:p w14:paraId="199E11EF" w14:textId="77777777" w:rsidR="002A6D84" w:rsidRDefault="002A6D84" w:rsidP="002A6D84">
      <w:pPr>
        <w:spacing w:line="360" w:lineRule="auto"/>
        <w:contextualSpacing/>
        <w:rPr>
          <w:rFonts w:cs="Tahoma"/>
          <w:bCs/>
        </w:rPr>
      </w:pPr>
      <w:r>
        <w:rPr>
          <w:rFonts w:cs="Tahoma"/>
          <w:bCs/>
        </w:rPr>
        <w:br w:type="page"/>
      </w:r>
    </w:p>
    <w:p w14:paraId="6022AF93" w14:textId="77777777" w:rsidR="002A6D84" w:rsidRDefault="002A6D84">
      <w:pPr>
        <w:tabs>
          <w:tab w:val="left" w:pos="8931"/>
        </w:tabs>
        <w:spacing w:after="0" w:line="360" w:lineRule="auto"/>
        <w:rPr>
          <w:color w:val="000000"/>
        </w:rPr>
      </w:pPr>
    </w:p>
    <w:p w14:paraId="2DB68B9F" w14:textId="77777777" w:rsidR="0082040C" w:rsidRDefault="00E646CE">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w:t>
      </w:r>
      <w:r>
        <w:t>doce de noviembre</w:t>
      </w:r>
      <w:r>
        <w:rPr>
          <w:color w:val="000000"/>
        </w:rPr>
        <w:t xml:space="preserve"> de dos mil veinticinco. </w:t>
      </w:r>
    </w:p>
    <w:p w14:paraId="4F1717D8" w14:textId="77777777" w:rsidR="0082040C" w:rsidRDefault="00E646CE">
      <w:pPr>
        <w:tabs>
          <w:tab w:val="left" w:pos="2340"/>
        </w:tabs>
        <w:spacing w:after="0" w:line="360" w:lineRule="auto"/>
        <w:rPr>
          <w:b/>
          <w:bCs/>
          <w:color w:val="FF0000"/>
        </w:rPr>
      </w:pPr>
      <w:r>
        <w:rPr>
          <w:b/>
          <w:bCs/>
          <w:color w:val="FF0000"/>
        </w:rPr>
        <w:tab/>
      </w:r>
    </w:p>
    <w:p w14:paraId="43FAA571" w14:textId="16688185" w:rsidR="0082040C" w:rsidRDefault="00E646CE">
      <w:pPr>
        <w:spacing w:after="0" w:line="360" w:lineRule="auto"/>
        <w:rPr>
          <w:color w:val="000000"/>
        </w:rPr>
      </w:pPr>
      <w:bookmarkStart w:id="0" w:name="_heading=h.o95ux28khil3" w:colFirst="0" w:colLast="0"/>
      <w:bookmarkEnd w:id="0"/>
      <w:r>
        <w:rPr>
          <w:b/>
          <w:bCs/>
          <w:color w:val="000000"/>
        </w:rPr>
        <w:t xml:space="preserve">VISTO </w:t>
      </w:r>
      <w:r>
        <w:rPr>
          <w:color w:val="000000"/>
        </w:rPr>
        <w:t xml:space="preserve">el expediente electrónico conformado con motivo del Recurso de Revisión </w:t>
      </w:r>
      <w:r w:rsidRPr="00AD00AD">
        <w:rPr>
          <w:b/>
          <w:bCs/>
          <w:color w:val="000000"/>
        </w:rPr>
        <w:t>085</w:t>
      </w:r>
      <w:r w:rsidR="00AD00AD">
        <w:rPr>
          <w:b/>
          <w:bCs/>
          <w:color w:val="000000"/>
        </w:rPr>
        <w:t>9</w:t>
      </w:r>
      <w:r w:rsidRPr="00AD00AD">
        <w:rPr>
          <w:b/>
          <w:bCs/>
          <w:color w:val="000000"/>
        </w:rPr>
        <w:t>6/INFOEM/IP/RR/2025</w:t>
      </w:r>
      <w:r>
        <w:rPr>
          <w:color w:val="000000"/>
        </w:rPr>
        <w:t xml:space="preserve">, interpuesto, en lo sucesivo el Recurrente o Particular, en contra de la respuesta del Sujeto Obligado, Ayuntamiento de Toluca, a la solicitud de acceso a la información pública </w:t>
      </w:r>
      <w:r>
        <w:t xml:space="preserve">03218/TOLUCA/IP/2025, </w:t>
      </w:r>
      <w:r>
        <w:rPr>
          <w:color w:val="000000"/>
        </w:rPr>
        <w:t>se emite la presente Resolución, con base en los Antecedentes y Considerandos que se exponen a continuación:</w:t>
      </w:r>
    </w:p>
    <w:p w14:paraId="01A9B014" w14:textId="77777777" w:rsidR="0082040C" w:rsidRDefault="0082040C">
      <w:pPr>
        <w:spacing w:after="0" w:line="360" w:lineRule="auto"/>
        <w:rPr>
          <w:b/>
          <w:bCs/>
        </w:rPr>
      </w:pPr>
    </w:p>
    <w:p w14:paraId="65D4A271" w14:textId="77777777" w:rsidR="0082040C" w:rsidRDefault="00E646CE">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re24a3jcfcv5" w:colFirst="0" w:colLast="0"/>
      <w:bookmarkStart w:id="2" w:name="_Toc213943942"/>
      <w:bookmarkStart w:id="3" w:name="_Toc213944064"/>
      <w:bookmarkStart w:id="4" w:name="_Toc213944912"/>
      <w:bookmarkStart w:id="5" w:name="_Toc213945016"/>
      <w:bookmarkEnd w:id="1"/>
      <w:r>
        <w:rPr>
          <w:rFonts w:ascii="Palatino Linotype" w:eastAsia="Palatino Linotype" w:hAnsi="Palatino Linotype" w:cs="Palatino Linotype"/>
          <w:b/>
          <w:bCs/>
          <w:color w:val="000000"/>
          <w:sz w:val="22"/>
          <w:szCs w:val="22"/>
        </w:rPr>
        <w:t>A N T E C E D E N T E S</w:t>
      </w:r>
      <w:bookmarkEnd w:id="2"/>
      <w:bookmarkEnd w:id="3"/>
      <w:bookmarkEnd w:id="4"/>
      <w:bookmarkEnd w:id="5"/>
    </w:p>
    <w:p w14:paraId="2968A537" w14:textId="77777777" w:rsidR="0082040C" w:rsidRDefault="0082040C">
      <w:pPr>
        <w:spacing w:after="0" w:line="360" w:lineRule="auto"/>
      </w:pPr>
    </w:p>
    <w:p w14:paraId="2E96FDF5" w14:textId="77777777" w:rsidR="0082040C" w:rsidRDefault="00E646CE">
      <w:pPr>
        <w:pStyle w:val="Ttulo2"/>
        <w:spacing w:before="0" w:line="360" w:lineRule="auto"/>
        <w:rPr>
          <w:rFonts w:ascii="Palatino Linotype" w:eastAsia="Palatino Linotype" w:hAnsi="Palatino Linotype" w:cs="Palatino Linotype"/>
          <w:b/>
          <w:bCs/>
          <w:color w:val="000000"/>
          <w:sz w:val="22"/>
          <w:szCs w:val="22"/>
        </w:rPr>
      </w:pPr>
      <w:bookmarkStart w:id="6" w:name="_heading=h.9i0lgbupq1vv" w:colFirst="0" w:colLast="0"/>
      <w:bookmarkStart w:id="7" w:name="_Toc213943943"/>
      <w:bookmarkStart w:id="8" w:name="_Toc213944065"/>
      <w:bookmarkStart w:id="9" w:name="_Toc213944913"/>
      <w:bookmarkStart w:id="10" w:name="_Toc213945017"/>
      <w:bookmarkEnd w:id="6"/>
      <w:r>
        <w:rPr>
          <w:rFonts w:ascii="Palatino Linotype" w:eastAsia="Palatino Linotype" w:hAnsi="Palatino Linotype" w:cs="Palatino Linotype"/>
          <w:b/>
          <w:bCs/>
          <w:color w:val="000000"/>
          <w:sz w:val="22"/>
          <w:szCs w:val="22"/>
        </w:rPr>
        <w:t>I. Presentación de la solicitud de información</w:t>
      </w:r>
      <w:bookmarkEnd w:id="7"/>
      <w:bookmarkEnd w:id="8"/>
      <w:bookmarkEnd w:id="9"/>
      <w:bookmarkEnd w:id="10"/>
    </w:p>
    <w:p w14:paraId="719964B6" w14:textId="77777777" w:rsidR="0082040C" w:rsidRDefault="0082040C">
      <w:pPr>
        <w:spacing w:after="0" w:line="360" w:lineRule="auto"/>
      </w:pPr>
    </w:p>
    <w:p w14:paraId="24B9899D" w14:textId="77777777" w:rsidR="0082040C" w:rsidRDefault="00E646CE">
      <w:pPr>
        <w:spacing w:after="0" w:line="360" w:lineRule="auto"/>
        <w:rPr>
          <w:color w:val="000000"/>
        </w:rPr>
      </w:pPr>
      <w:r>
        <w:rPr>
          <w:color w:val="000000"/>
        </w:rPr>
        <w:t>Con fecha tres de junio de dos mil veinticinco, la persona Solicitante presentó un requerimiento de acceso a la información, a través del Sistema de Acceso a la Información Mexiquense (SAIMEX), ante el Ayuntamiento de Toluca,</w:t>
      </w:r>
      <w:r>
        <w:rPr>
          <w:b/>
          <w:bCs/>
          <w:color w:val="000000"/>
        </w:rPr>
        <w:t xml:space="preserve"> </w:t>
      </w:r>
      <w:r>
        <w:rPr>
          <w:color w:val="000000"/>
        </w:rPr>
        <w:t>en los siguientes términos:</w:t>
      </w:r>
    </w:p>
    <w:p w14:paraId="7CE10A4C" w14:textId="77777777" w:rsidR="0082040C" w:rsidRDefault="0082040C">
      <w:pPr>
        <w:spacing w:after="0" w:line="360" w:lineRule="auto"/>
        <w:rPr>
          <w:color w:val="000000"/>
        </w:rPr>
      </w:pPr>
    </w:p>
    <w:p w14:paraId="605503A3" w14:textId="77777777" w:rsidR="0082040C" w:rsidRDefault="00E646CE">
      <w:pPr>
        <w:spacing w:after="0" w:line="360" w:lineRule="auto"/>
        <w:ind w:left="567" w:right="567"/>
        <w:jc w:val="left"/>
        <w:rPr>
          <w:b/>
          <w:bCs/>
          <w:i/>
          <w:iCs/>
          <w:color w:val="000000"/>
          <w:sz w:val="20"/>
          <w:szCs w:val="20"/>
        </w:rPr>
      </w:pPr>
      <w:r>
        <w:rPr>
          <w:b/>
          <w:bCs/>
          <w:i/>
          <w:iCs/>
          <w:color w:val="000000"/>
          <w:sz w:val="20"/>
          <w:szCs w:val="20"/>
        </w:rPr>
        <w:t>“DESCRIPCIÓN CLARA Y PRECISA DE LA INFORMACIÓN SOLICITADA</w:t>
      </w:r>
    </w:p>
    <w:p w14:paraId="38797223" w14:textId="77777777" w:rsidR="0082040C" w:rsidRDefault="00E646CE">
      <w:pPr>
        <w:tabs>
          <w:tab w:val="left" w:pos="4667"/>
        </w:tabs>
        <w:spacing w:after="0" w:line="360" w:lineRule="auto"/>
        <w:ind w:left="567" w:right="567"/>
        <w:rPr>
          <w:i/>
          <w:iCs/>
          <w:color w:val="000000"/>
          <w:sz w:val="20"/>
          <w:szCs w:val="20"/>
        </w:rPr>
      </w:pPr>
      <w:r>
        <w:rPr>
          <w:i/>
          <w:iCs/>
          <w:color w:val="000000"/>
          <w:sz w:val="20"/>
          <w:szCs w:val="20"/>
        </w:rPr>
        <w:t xml:space="preserve">Me </w:t>
      </w:r>
      <w:proofErr w:type="spellStart"/>
      <w:r>
        <w:rPr>
          <w:i/>
          <w:iCs/>
          <w:color w:val="000000"/>
          <w:sz w:val="20"/>
          <w:szCs w:val="20"/>
        </w:rPr>
        <w:t>gustaria</w:t>
      </w:r>
      <w:proofErr w:type="spellEnd"/>
      <w:r>
        <w:rPr>
          <w:i/>
          <w:iCs/>
          <w:color w:val="000000"/>
          <w:sz w:val="20"/>
          <w:szCs w:val="20"/>
        </w:rPr>
        <w:t xml:space="preserve"> saber </w:t>
      </w:r>
      <w:proofErr w:type="spellStart"/>
      <w:r>
        <w:rPr>
          <w:i/>
          <w:iCs/>
          <w:color w:val="000000"/>
          <w:sz w:val="20"/>
          <w:szCs w:val="20"/>
        </w:rPr>
        <w:t>cual</w:t>
      </w:r>
      <w:proofErr w:type="spellEnd"/>
      <w:r>
        <w:rPr>
          <w:i/>
          <w:iCs/>
          <w:color w:val="000000"/>
          <w:sz w:val="20"/>
          <w:szCs w:val="20"/>
        </w:rPr>
        <w:t xml:space="preserve"> es el horario de trabajo de la C. Nahum Miguel Mendoza Morales y de su equipo de trabajo. </w:t>
      </w:r>
      <w:proofErr w:type="spellStart"/>
      <w:r>
        <w:rPr>
          <w:i/>
          <w:iCs/>
          <w:color w:val="000000"/>
          <w:sz w:val="20"/>
          <w:szCs w:val="20"/>
        </w:rPr>
        <w:t>Asi</w:t>
      </w:r>
      <w:proofErr w:type="spellEnd"/>
      <w:r>
        <w:rPr>
          <w:i/>
          <w:iCs/>
          <w:color w:val="000000"/>
          <w:sz w:val="20"/>
          <w:szCs w:val="20"/>
        </w:rPr>
        <w:t xml:space="preserve"> </w:t>
      </w:r>
      <w:proofErr w:type="spellStart"/>
      <w:r>
        <w:rPr>
          <w:i/>
          <w:iCs/>
          <w:color w:val="000000"/>
          <w:sz w:val="20"/>
          <w:szCs w:val="20"/>
        </w:rPr>
        <w:t>tambien</w:t>
      </w:r>
      <w:proofErr w:type="spellEnd"/>
      <w:r>
        <w:rPr>
          <w:i/>
          <w:iCs/>
          <w:color w:val="000000"/>
          <w:sz w:val="20"/>
          <w:szCs w:val="20"/>
        </w:rPr>
        <w:t xml:space="preserve"> porque piden </w:t>
      </w:r>
      <w:proofErr w:type="spellStart"/>
      <w:r>
        <w:rPr>
          <w:i/>
          <w:iCs/>
          <w:color w:val="000000"/>
          <w:sz w:val="20"/>
          <w:szCs w:val="20"/>
        </w:rPr>
        <w:t>prorroga</w:t>
      </w:r>
      <w:proofErr w:type="spellEnd"/>
      <w:r>
        <w:rPr>
          <w:i/>
          <w:iCs/>
          <w:color w:val="000000"/>
          <w:sz w:val="20"/>
          <w:szCs w:val="20"/>
        </w:rPr>
        <w:t xml:space="preserve"> para la entrega de la </w:t>
      </w:r>
      <w:proofErr w:type="spellStart"/>
      <w:r>
        <w:rPr>
          <w:i/>
          <w:iCs/>
          <w:color w:val="000000"/>
          <w:sz w:val="20"/>
          <w:szCs w:val="20"/>
        </w:rPr>
        <w:t>informacion</w:t>
      </w:r>
      <w:proofErr w:type="spellEnd"/>
      <w:r>
        <w:rPr>
          <w:i/>
          <w:iCs/>
          <w:color w:val="000000"/>
          <w:sz w:val="20"/>
          <w:szCs w:val="20"/>
        </w:rPr>
        <w:t xml:space="preserve"> que he solicitado con anterioridad, es gente floja?, </w:t>
      </w:r>
      <w:proofErr w:type="gramStart"/>
      <w:r>
        <w:rPr>
          <w:i/>
          <w:iCs/>
          <w:color w:val="000000"/>
          <w:sz w:val="20"/>
          <w:szCs w:val="20"/>
        </w:rPr>
        <w:t xml:space="preserve">no </w:t>
      </w:r>
      <w:proofErr w:type="spellStart"/>
      <w:r>
        <w:rPr>
          <w:i/>
          <w:iCs/>
          <w:color w:val="000000"/>
          <w:sz w:val="20"/>
          <w:szCs w:val="20"/>
        </w:rPr>
        <w:t>estan</w:t>
      </w:r>
      <w:proofErr w:type="spellEnd"/>
      <w:r>
        <w:rPr>
          <w:i/>
          <w:iCs/>
          <w:color w:val="000000"/>
          <w:sz w:val="20"/>
          <w:szCs w:val="20"/>
        </w:rPr>
        <w:t xml:space="preserve"> capacitados para atender solicitudes de </w:t>
      </w:r>
      <w:proofErr w:type="spellStart"/>
      <w:r>
        <w:rPr>
          <w:i/>
          <w:iCs/>
          <w:color w:val="000000"/>
          <w:sz w:val="20"/>
          <w:szCs w:val="20"/>
        </w:rPr>
        <w:t>informacion</w:t>
      </w:r>
      <w:proofErr w:type="spellEnd"/>
      <w:r>
        <w:rPr>
          <w:i/>
          <w:iCs/>
          <w:color w:val="000000"/>
          <w:sz w:val="20"/>
          <w:szCs w:val="20"/>
        </w:rPr>
        <w:t>?</w:t>
      </w:r>
      <w:proofErr w:type="gramEnd"/>
      <w:r>
        <w:rPr>
          <w:i/>
          <w:iCs/>
          <w:color w:val="000000"/>
          <w:sz w:val="20"/>
          <w:szCs w:val="20"/>
        </w:rPr>
        <w:t xml:space="preserve"> No van a </w:t>
      </w:r>
      <w:proofErr w:type="gramStart"/>
      <w:r>
        <w:rPr>
          <w:i/>
          <w:iCs/>
          <w:color w:val="000000"/>
          <w:sz w:val="20"/>
          <w:szCs w:val="20"/>
        </w:rPr>
        <w:t>trabajar?.</w:t>
      </w:r>
      <w:proofErr w:type="gramEnd"/>
      <w:r>
        <w:rPr>
          <w:i/>
          <w:iCs/>
          <w:color w:val="000000"/>
          <w:sz w:val="20"/>
          <w:szCs w:val="20"/>
        </w:rPr>
        <w:t xml:space="preserve"> Aprovechando, solicito las listas de asistencia del personal de la unidad de opacidad, ah </w:t>
      </w:r>
      <w:proofErr w:type="gramStart"/>
      <w:r>
        <w:rPr>
          <w:i/>
          <w:iCs/>
          <w:color w:val="000000"/>
          <w:sz w:val="20"/>
          <w:szCs w:val="20"/>
        </w:rPr>
        <w:t>no ,</w:t>
      </w:r>
      <w:proofErr w:type="gramEnd"/>
      <w:r>
        <w:rPr>
          <w:i/>
          <w:iCs/>
          <w:color w:val="000000"/>
          <w:sz w:val="20"/>
          <w:szCs w:val="20"/>
        </w:rPr>
        <w:t xml:space="preserve"> de la unidad de transparencia del mes de enero 2025 a la fecha. </w:t>
      </w:r>
      <w:proofErr w:type="gramStart"/>
      <w:r>
        <w:rPr>
          <w:i/>
          <w:iCs/>
          <w:color w:val="000000"/>
          <w:sz w:val="20"/>
          <w:szCs w:val="20"/>
        </w:rPr>
        <w:t xml:space="preserve">Presidente Ricardo Moreno, usted sabe que el señor Nahum Miguel Mendoza Morales se la pasa </w:t>
      </w:r>
      <w:r>
        <w:rPr>
          <w:i/>
          <w:iCs/>
          <w:color w:val="000000"/>
          <w:sz w:val="20"/>
          <w:szCs w:val="20"/>
        </w:rPr>
        <w:lastRenderedPageBreak/>
        <w:t xml:space="preserve">pidiendo </w:t>
      </w:r>
      <w:proofErr w:type="spellStart"/>
      <w:r>
        <w:rPr>
          <w:i/>
          <w:iCs/>
          <w:color w:val="000000"/>
          <w:sz w:val="20"/>
          <w:szCs w:val="20"/>
        </w:rPr>
        <w:t>prorroga</w:t>
      </w:r>
      <w:proofErr w:type="spellEnd"/>
      <w:r>
        <w:rPr>
          <w:i/>
          <w:iCs/>
          <w:color w:val="000000"/>
          <w:sz w:val="20"/>
          <w:szCs w:val="20"/>
        </w:rPr>
        <w:t xml:space="preserve"> para entregar la </w:t>
      </w:r>
      <w:proofErr w:type="spellStart"/>
      <w:r>
        <w:rPr>
          <w:i/>
          <w:iCs/>
          <w:color w:val="000000"/>
          <w:sz w:val="20"/>
          <w:szCs w:val="20"/>
        </w:rPr>
        <w:t>informacion</w:t>
      </w:r>
      <w:proofErr w:type="spellEnd"/>
      <w:r>
        <w:rPr>
          <w:i/>
          <w:iCs/>
          <w:color w:val="000000"/>
          <w:sz w:val="20"/>
          <w:szCs w:val="20"/>
        </w:rPr>
        <w:t xml:space="preserve"> que los servidores </w:t>
      </w:r>
      <w:proofErr w:type="spellStart"/>
      <w:r>
        <w:rPr>
          <w:i/>
          <w:iCs/>
          <w:color w:val="000000"/>
          <w:sz w:val="20"/>
          <w:szCs w:val="20"/>
        </w:rPr>
        <w:t>publicos</w:t>
      </w:r>
      <w:proofErr w:type="spellEnd"/>
      <w:r>
        <w:rPr>
          <w:i/>
          <w:iCs/>
          <w:color w:val="000000"/>
          <w:sz w:val="20"/>
          <w:szCs w:val="20"/>
        </w:rPr>
        <w:t xml:space="preserve"> habilitados ya le pasaron?</w:t>
      </w:r>
      <w:proofErr w:type="gramEnd"/>
      <w:r>
        <w:rPr>
          <w:i/>
          <w:iCs/>
          <w:color w:val="000000"/>
          <w:sz w:val="20"/>
          <w:szCs w:val="20"/>
        </w:rPr>
        <w:t xml:space="preserve"> </w:t>
      </w:r>
      <w:proofErr w:type="spellStart"/>
      <w:r>
        <w:rPr>
          <w:i/>
          <w:iCs/>
          <w:color w:val="000000"/>
          <w:sz w:val="20"/>
          <w:szCs w:val="20"/>
        </w:rPr>
        <w:t>Nomas</w:t>
      </w:r>
      <w:proofErr w:type="spellEnd"/>
      <w:r>
        <w:rPr>
          <w:i/>
          <w:iCs/>
          <w:color w:val="000000"/>
          <w:sz w:val="20"/>
          <w:szCs w:val="20"/>
        </w:rPr>
        <w:t xml:space="preserve"> la calienta y se hace bien menso para " justificar" su trabajo y que lo crea bien chambeador, pero la realidad es que es un flojo. Ojo señor presidente con su equipo de trabajo. </w:t>
      </w:r>
      <w:proofErr w:type="spellStart"/>
      <w:r>
        <w:rPr>
          <w:i/>
          <w:iCs/>
          <w:color w:val="000000"/>
          <w:sz w:val="20"/>
          <w:szCs w:val="20"/>
        </w:rPr>
        <w:t>Tambien</w:t>
      </w:r>
      <w:proofErr w:type="spellEnd"/>
      <w:r>
        <w:rPr>
          <w:i/>
          <w:iCs/>
          <w:color w:val="000000"/>
          <w:sz w:val="20"/>
          <w:szCs w:val="20"/>
        </w:rPr>
        <w:t xml:space="preserve"> quiero conocer </w:t>
      </w:r>
      <w:proofErr w:type="spellStart"/>
      <w:r>
        <w:rPr>
          <w:i/>
          <w:iCs/>
          <w:color w:val="000000"/>
          <w:sz w:val="20"/>
          <w:szCs w:val="20"/>
        </w:rPr>
        <w:t>como</w:t>
      </w:r>
      <w:proofErr w:type="spellEnd"/>
      <w:r>
        <w:rPr>
          <w:i/>
          <w:iCs/>
          <w:color w:val="000000"/>
          <w:sz w:val="20"/>
          <w:szCs w:val="20"/>
        </w:rPr>
        <w:t xml:space="preserve"> es posible que Nahum Miguel Mendoza Morales ya referido tenga a su familia trabajando en el ayuntamiento o parejas sentimental </w:t>
      </w:r>
      <w:proofErr w:type="spellStart"/>
      <w:r>
        <w:rPr>
          <w:i/>
          <w:iCs/>
          <w:color w:val="000000"/>
          <w:sz w:val="20"/>
          <w:szCs w:val="20"/>
        </w:rPr>
        <w:t>asi</w:t>
      </w:r>
      <w:proofErr w:type="spellEnd"/>
      <w:r>
        <w:rPr>
          <w:i/>
          <w:iCs/>
          <w:color w:val="000000"/>
          <w:sz w:val="20"/>
          <w:szCs w:val="20"/>
        </w:rPr>
        <w:t xml:space="preserve"> como todos los de esa unidad de transparencia que tiene hijas, amantes, novios </w:t>
      </w:r>
      <w:proofErr w:type="spellStart"/>
      <w:r>
        <w:rPr>
          <w:i/>
          <w:iCs/>
          <w:color w:val="000000"/>
          <w:sz w:val="20"/>
          <w:szCs w:val="20"/>
        </w:rPr>
        <w:t>etc</w:t>
      </w:r>
      <w:proofErr w:type="spellEnd"/>
      <w:r>
        <w:rPr>
          <w:i/>
          <w:iCs/>
          <w:color w:val="000000"/>
          <w:sz w:val="20"/>
          <w:szCs w:val="20"/>
        </w:rPr>
        <w:t xml:space="preserve">, no es suficiente carga para nosotros los ciudadanos pagar la </w:t>
      </w:r>
      <w:proofErr w:type="spellStart"/>
      <w:r>
        <w:rPr>
          <w:i/>
          <w:iCs/>
          <w:color w:val="000000"/>
          <w:sz w:val="20"/>
          <w:szCs w:val="20"/>
        </w:rPr>
        <w:t>nomina</w:t>
      </w:r>
      <w:proofErr w:type="spellEnd"/>
      <w:r>
        <w:rPr>
          <w:i/>
          <w:iCs/>
          <w:color w:val="000000"/>
          <w:sz w:val="20"/>
          <w:szCs w:val="20"/>
        </w:rPr>
        <w:t xml:space="preserve"> al flojo que no es ni de Toluca, que </w:t>
      </w:r>
      <w:proofErr w:type="spellStart"/>
      <w:r>
        <w:rPr>
          <w:i/>
          <w:iCs/>
          <w:color w:val="000000"/>
          <w:sz w:val="20"/>
          <w:szCs w:val="20"/>
        </w:rPr>
        <w:t>tambien</w:t>
      </w:r>
      <w:proofErr w:type="spellEnd"/>
      <w:r>
        <w:rPr>
          <w:i/>
          <w:iCs/>
          <w:color w:val="000000"/>
          <w:sz w:val="20"/>
          <w:szCs w:val="20"/>
        </w:rPr>
        <w:t xml:space="preserve"> a su amigos, familia </w:t>
      </w:r>
      <w:proofErr w:type="spellStart"/>
      <w:r>
        <w:rPr>
          <w:i/>
          <w:iCs/>
          <w:color w:val="000000"/>
          <w:sz w:val="20"/>
          <w:szCs w:val="20"/>
        </w:rPr>
        <w:t>etc</w:t>
      </w:r>
      <w:proofErr w:type="spellEnd"/>
      <w:r>
        <w:rPr>
          <w:i/>
          <w:iCs/>
          <w:color w:val="000000"/>
          <w:sz w:val="20"/>
          <w:szCs w:val="20"/>
        </w:rPr>
        <w:t xml:space="preserve"> Solicito conocer cuantas personas de apellidos </w:t>
      </w:r>
      <w:proofErr w:type="spellStart"/>
      <w:r>
        <w:rPr>
          <w:i/>
          <w:iCs/>
          <w:color w:val="000000"/>
          <w:sz w:val="20"/>
          <w:szCs w:val="20"/>
        </w:rPr>
        <w:t>nahum</w:t>
      </w:r>
      <w:proofErr w:type="spellEnd"/>
      <w:r>
        <w:rPr>
          <w:i/>
          <w:iCs/>
          <w:color w:val="000000"/>
          <w:sz w:val="20"/>
          <w:szCs w:val="20"/>
        </w:rPr>
        <w:t xml:space="preserve"> y </w:t>
      </w:r>
      <w:proofErr w:type="spellStart"/>
      <w:r>
        <w:rPr>
          <w:i/>
          <w:iCs/>
          <w:color w:val="000000"/>
          <w:sz w:val="20"/>
          <w:szCs w:val="20"/>
        </w:rPr>
        <w:t>perez</w:t>
      </w:r>
      <w:proofErr w:type="spellEnd"/>
      <w:r>
        <w:rPr>
          <w:i/>
          <w:iCs/>
          <w:color w:val="000000"/>
          <w:sz w:val="20"/>
          <w:szCs w:val="20"/>
        </w:rPr>
        <w:t xml:space="preserve"> Martínez, se encuentran laborando en el ayuntamiento de Toluca, para poder estar en posibilidad de realizar la denuncia respectiva.” (Sic)</w:t>
      </w:r>
    </w:p>
    <w:p w14:paraId="261C6E1A" w14:textId="77777777" w:rsidR="0082040C" w:rsidRDefault="0082040C">
      <w:pPr>
        <w:tabs>
          <w:tab w:val="left" w:pos="4667"/>
        </w:tabs>
        <w:spacing w:after="0" w:line="360" w:lineRule="auto"/>
        <w:ind w:right="567"/>
        <w:rPr>
          <w:i/>
          <w:iCs/>
          <w:color w:val="000000"/>
          <w:sz w:val="20"/>
          <w:szCs w:val="20"/>
        </w:rPr>
      </w:pPr>
    </w:p>
    <w:p w14:paraId="2BB89691" w14:textId="77777777" w:rsidR="0082040C" w:rsidRDefault="00E646CE">
      <w:pPr>
        <w:spacing w:after="0" w:line="360" w:lineRule="auto"/>
        <w:ind w:left="567" w:right="567"/>
        <w:rPr>
          <w:b/>
          <w:bCs/>
          <w:i/>
          <w:iCs/>
          <w:color w:val="000000"/>
          <w:sz w:val="20"/>
          <w:szCs w:val="20"/>
        </w:rPr>
      </w:pPr>
      <w:r>
        <w:rPr>
          <w:b/>
          <w:bCs/>
          <w:i/>
          <w:iCs/>
          <w:color w:val="000000"/>
          <w:sz w:val="20"/>
          <w:szCs w:val="20"/>
        </w:rPr>
        <w:t>“MODALIDAD DE ENTREGA</w:t>
      </w:r>
    </w:p>
    <w:p w14:paraId="6374F837" w14:textId="77777777" w:rsidR="0082040C" w:rsidRDefault="00E646CE">
      <w:pPr>
        <w:spacing w:after="0" w:line="360" w:lineRule="auto"/>
        <w:ind w:left="567" w:right="567"/>
        <w:rPr>
          <w:i/>
          <w:iCs/>
          <w:color w:val="000000"/>
          <w:sz w:val="20"/>
          <w:szCs w:val="20"/>
        </w:rPr>
      </w:pPr>
      <w:r>
        <w:rPr>
          <w:i/>
          <w:iCs/>
          <w:color w:val="000000"/>
          <w:sz w:val="20"/>
          <w:szCs w:val="20"/>
        </w:rPr>
        <w:t>A través del SAIMEX”</w:t>
      </w:r>
    </w:p>
    <w:p w14:paraId="19633105" w14:textId="77777777" w:rsidR="0082040C" w:rsidRDefault="0082040C">
      <w:pPr>
        <w:tabs>
          <w:tab w:val="left" w:pos="4667"/>
        </w:tabs>
        <w:spacing w:after="0" w:line="360" w:lineRule="auto"/>
        <w:ind w:right="567"/>
        <w:rPr>
          <w:b/>
          <w:bCs/>
          <w:color w:val="000000"/>
        </w:rPr>
      </w:pPr>
    </w:p>
    <w:p w14:paraId="0D5C5AE5" w14:textId="77777777" w:rsidR="0082040C" w:rsidRDefault="00E646CE">
      <w:pPr>
        <w:pStyle w:val="Ttulo2"/>
        <w:spacing w:before="0" w:line="360" w:lineRule="auto"/>
        <w:rPr>
          <w:rFonts w:ascii="Palatino Linotype" w:eastAsia="Palatino Linotype" w:hAnsi="Palatino Linotype" w:cs="Palatino Linotype"/>
          <w:b/>
          <w:bCs/>
          <w:color w:val="000000"/>
          <w:sz w:val="22"/>
          <w:szCs w:val="22"/>
        </w:rPr>
      </w:pPr>
      <w:bookmarkStart w:id="11" w:name="_heading=h.kwrqvxgczw69" w:colFirst="0" w:colLast="0"/>
      <w:bookmarkStart w:id="12" w:name="_Toc213943944"/>
      <w:bookmarkStart w:id="13" w:name="_Toc213944066"/>
      <w:bookmarkStart w:id="14" w:name="_Toc213944914"/>
      <w:bookmarkStart w:id="15" w:name="_Toc213945018"/>
      <w:bookmarkEnd w:id="11"/>
      <w:r>
        <w:rPr>
          <w:rFonts w:ascii="Palatino Linotype" w:eastAsia="Palatino Linotype" w:hAnsi="Palatino Linotype" w:cs="Palatino Linotype"/>
          <w:b/>
          <w:bCs/>
          <w:color w:val="000000"/>
          <w:sz w:val="22"/>
          <w:szCs w:val="22"/>
        </w:rPr>
        <w:t>II. Respuesta del Sujeto Obligado</w:t>
      </w:r>
      <w:bookmarkEnd w:id="12"/>
      <w:bookmarkEnd w:id="13"/>
      <w:bookmarkEnd w:id="14"/>
      <w:bookmarkEnd w:id="15"/>
    </w:p>
    <w:p w14:paraId="2B17C102" w14:textId="77777777" w:rsidR="0082040C" w:rsidRDefault="0082040C">
      <w:pPr>
        <w:spacing w:after="0" w:line="360" w:lineRule="auto"/>
        <w:rPr>
          <w:color w:val="000000"/>
        </w:rPr>
      </w:pPr>
    </w:p>
    <w:p w14:paraId="49543DF2" w14:textId="77777777" w:rsidR="0082040C" w:rsidRDefault="00E646CE">
      <w:pPr>
        <w:spacing w:after="0" w:line="360" w:lineRule="auto"/>
        <w:rPr>
          <w:color w:val="000000"/>
        </w:rPr>
      </w:pPr>
      <w:bookmarkStart w:id="16" w:name="_heading=h.65vdz6gs7vkx" w:colFirst="0" w:colLast="0"/>
      <w:bookmarkEnd w:id="16"/>
      <w:r>
        <w:rPr>
          <w:color w:val="000000"/>
        </w:rPr>
        <w:t>Con fecha veinticuatro de junio de dos mil veinticinco, el Ayuntamiento de Toluca, notificó la respuesta a la solicitud, a través del Sistema de Acceso a la Información Mexiquense (SAIMEX), mediante la digitalización de los siguientes documentos:</w:t>
      </w:r>
    </w:p>
    <w:p w14:paraId="3FD94D0C" w14:textId="77777777" w:rsidR="0082040C" w:rsidRDefault="0082040C">
      <w:pPr>
        <w:spacing w:after="0" w:line="360" w:lineRule="auto"/>
        <w:rPr>
          <w:color w:val="000000"/>
        </w:rPr>
      </w:pPr>
    </w:p>
    <w:p w14:paraId="0E6DA0ED" w14:textId="77777777" w:rsidR="0082040C" w:rsidRDefault="00E646CE">
      <w:pPr>
        <w:spacing w:after="0" w:line="360" w:lineRule="auto"/>
        <w:rPr>
          <w:color w:val="000000"/>
        </w:rPr>
      </w:pPr>
      <w:r>
        <w:rPr>
          <w:color w:val="000000"/>
        </w:rPr>
        <w:t xml:space="preserve">i) Oficio número 2060100000/3265/2025, del diecisiete de junio de dos mil veinticinco, suscrito por la </w:t>
      </w:r>
      <w:proofErr w:type="gramStart"/>
      <w:r>
        <w:rPr>
          <w:color w:val="000000"/>
        </w:rPr>
        <w:t>Directora General</w:t>
      </w:r>
      <w:proofErr w:type="gramEnd"/>
      <w:r>
        <w:rPr>
          <w:color w:val="000000"/>
        </w:rPr>
        <w:t xml:space="preserve"> de Administración y dirigido al Solicitante, en los siguientes términos:</w:t>
      </w:r>
    </w:p>
    <w:p w14:paraId="1EC3563A" w14:textId="77777777" w:rsidR="0082040C" w:rsidRDefault="0082040C">
      <w:pPr>
        <w:spacing w:after="0" w:line="360" w:lineRule="auto"/>
        <w:ind w:left="567" w:right="567"/>
        <w:rPr>
          <w:color w:val="000000"/>
        </w:rPr>
      </w:pPr>
    </w:p>
    <w:p w14:paraId="46CFB667" w14:textId="77777777" w:rsidR="0082040C" w:rsidRDefault="00E646CE">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 xml:space="preserve">“… Respecto del horario d trabajo de la C. Nahúm Miguel Mendoza Morales y de su equipo de trabajo, aprovechando solicito las listas de asistencia del personal de la unidad de transparencia </w:t>
      </w:r>
      <w:r>
        <w:rPr>
          <w:i/>
          <w:iCs/>
          <w:color w:val="000000"/>
          <w:sz w:val="20"/>
          <w:szCs w:val="20"/>
        </w:rPr>
        <w:lastRenderedPageBreak/>
        <w:t xml:space="preserve">del mes de enero 2025 a la fecha. Solicito conocer cuántas personas de apellidos </w:t>
      </w:r>
      <w:proofErr w:type="spellStart"/>
      <w:r>
        <w:rPr>
          <w:i/>
          <w:iCs/>
          <w:color w:val="000000"/>
          <w:sz w:val="20"/>
          <w:szCs w:val="20"/>
        </w:rPr>
        <w:t>nahum</w:t>
      </w:r>
      <w:proofErr w:type="spellEnd"/>
      <w:r>
        <w:rPr>
          <w:i/>
          <w:iCs/>
          <w:color w:val="000000"/>
          <w:sz w:val="20"/>
          <w:szCs w:val="20"/>
        </w:rPr>
        <w:t xml:space="preserve"> y </w:t>
      </w:r>
      <w:proofErr w:type="spellStart"/>
      <w:r>
        <w:rPr>
          <w:i/>
          <w:iCs/>
          <w:color w:val="000000"/>
          <w:sz w:val="20"/>
          <w:szCs w:val="20"/>
        </w:rPr>
        <w:t>perez</w:t>
      </w:r>
      <w:proofErr w:type="spellEnd"/>
      <w:r>
        <w:rPr>
          <w:i/>
          <w:iCs/>
          <w:color w:val="000000"/>
          <w:sz w:val="20"/>
          <w:szCs w:val="20"/>
        </w:rPr>
        <w:t xml:space="preserve"> </w:t>
      </w:r>
      <w:proofErr w:type="spellStart"/>
      <w:r>
        <w:rPr>
          <w:i/>
          <w:iCs/>
          <w:color w:val="000000"/>
          <w:sz w:val="20"/>
          <w:szCs w:val="20"/>
        </w:rPr>
        <w:t>martinez</w:t>
      </w:r>
      <w:proofErr w:type="spellEnd"/>
      <w:r>
        <w:rPr>
          <w:i/>
          <w:iCs/>
          <w:color w:val="000000"/>
          <w:sz w:val="20"/>
          <w:szCs w:val="20"/>
        </w:rPr>
        <w:t>, se encuentren laborando en el ayuntamiento de Toluca.”</w:t>
      </w:r>
    </w:p>
    <w:p w14:paraId="29956443" w14:textId="77777777" w:rsidR="0082040C" w:rsidRDefault="00E646CE">
      <w:pPr>
        <w:pBdr>
          <w:top w:val="nil"/>
          <w:left w:val="nil"/>
          <w:bottom w:val="nil"/>
          <w:right w:val="nil"/>
          <w:between w:val="nil"/>
        </w:pBdr>
        <w:spacing w:after="0" w:line="360" w:lineRule="auto"/>
        <w:ind w:right="567"/>
        <w:rPr>
          <w:color w:val="000000"/>
        </w:rPr>
      </w:pPr>
      <w:r>
        <w:rPr>
          <w:color w:val="000000"/>
        </w:rPr>
        <w:t>Al respecto, hago de su conocimiento que por medio del SAIMEX, se remite la respuesta de la persona servidora pública de la Dirección de Recursos Humanos del Ayuntamiento de Toluca, competente para tal propósito.</w:t>
      </w:r>
    </w:p>
    <w:p w14:paraId="633425D2" w14:textId="77777777" w:rsidR="0082040C" w:rsidRDefault="0082040C">
      <w:pPr>
        <w:pBdr>
          <w:top w:val="nil"/>
          <w:left w:val="nil"/>
          <w:bottom w:val="nil"/>
          <w:right w:val="nil"/>
          <w:between w:val="nil"/>
        </w:pBdr>
        <w:spacing w:after="0" w:line="360" w:lineRule="auto"/>
        <w:ind w:right="567"/>
        <w:rPr>
          <w:color w:val="000000"/>
        </w:rPr>
      </w:pPr>
    </w:p>
    <w:p w14:paraId="629BCE11" w14:textId="77777777" w:rsidR="0082040C" w:rsidRDefault="00E646CE">
      <w:pPr>
        <w:pBdr>
          <w:top w:val="nil"/>
          <w:left w:val="nil"/>
          <w:bottom w:val="nil"/>
          <w:right w:val="nil"/>
          <w:between w:val="nil"/>
        </w:pBdr>
        <w:spacing w:after="0" w:line="360" w:lineRule="auto"/>
        <w:ind w:right="567"/>
        <w:rPr>
          <w:color w:val="000000"/>
        </w:rPr>
      </w:pPr>
      <w:proofErr w:type="spellStart"/>
      <w:r>
        <w:rPr>
          <w:color w:val="000000"/>
        </w:rPr>
        <w:t>ii</w:t>
      </w:r>
      <w:proofErr w:type="spellEnd"/>
      <w:r>
        <w:rPr>
          <w:color w:val="000000"/>
        </w:rPr>
        <w:t xml:space="preserve">) Oficio número 665/2025 del once de junio de dos mil veinticinco, dirigido a la </w:t>
      </w:r>
      <w:proofErr w:type="gramStart"/>
      <w:r>
        <w:rPr>
          <w:color w:val="000000"/>
        </w:rPr>
        <w:t>Directora General</w:t>
      </w:r>
      <w:proofErr w:type="gramEnd"/>
      <w:r>
        <w:rPr>
          <w:color w:val="000000"/>
        </w:rPr>
        <w:t xml:space="preserve"> por medio del cual refiere lo siguiente:</w:t>
      </w:r>
    </w:p>
    <w:p w14:paraId="0E3D47C8" w14:textId="77777777" w:rsidR="0082040C" w:rsidRDefault="0082040C">
      <w:pPr>
        <w:pBdr>
          <w:top w:val="nil"/>
          <w:left w:val="nil"/>
          <w:bottom w:val="nil"/>
          <w:right w:val="nil"/>
          <w:between w:val="nil"/>
        </w:pBdr>
        <w:spacing w:after="0" w:line="360" w:lineRule="auto"/>
        <w:ind w:right="567"/>
        <w:rPr>
          <w:color w:val="000000"/>
        </w:rPr>
      </w:pPr>
    </w:p>
    <w:p w14:paraId="5FF782D2" w14:textId="77777777" w:rsidR="0082040C" w:rsidRDefault="00E646CE">
      <w:pPr>
        <w:pBdr>
          <w:top w:val="nil"/>
          <w:left w:val="nil"/>
          <w:bottom w:val="nil"/>
          <w:right w:val="nil"/>
          <w:between w:val="nil"/>
        </w:pBdr>
        <w:spacing w:after="0" w:line="360" w:lineRule="auto"/>
        <w:ind w:left="720" w:right="567"/>
        <w:rPr>
          <w:i/>
          <w:iCs/>
          <w:color w:val="000000"/>
          <w:sz w:val="20"/>
          <w:szCs w:val="20"/>
        </w:rPr>
      </w:pPr>
      <w:r>
        <w:rPr>
          <w:color w:val="000000"/>
        </w:rPr>
        <w:t>“</w:t>
      </w:r>
      <w:r>
        <w:rPr>
          <w:i/>
          <w:iCs/>
          <w:color w:val="000000"/>
          <w:sz w:val="20"/>
          <w:szCs w:val="20"/>
        </w:rPr>
        <w:t>Para dar respuesta a la solicitud y en virtud de lo anterior privilegiando en todo momento el derecho de acceso a la información, por lo que respecta al horario, le informo que se encuentra establecido conforme al artículo 11.40 del Código reglamentario de Toluca, sin embargo derivado de las actividades y las necesidades propias de cada área administrativa, los servidores públicos con categoría de funcionarios, no registran asistencia, en razón de sus funciones y la naturaleza del servicio o de las circunstancias especiales que medien, los horarios pueden ser abiertos por lo que los titulares garantizan la asistencia y permanencia.</w:t>
      </w:r>
    </w:p>
    <w:p w14:paraId="356290D9" w14:textId="77777777" w:rsidR="0082040C" w:rsidRDefault="0082040C">
      <w:pPr>
        <w:pBdr>
          <w:top w:val="nil"/>
          <w:left w:val="nil"/>
          <w:bottom w:val="nil"/>
          <w:right w:val="nil"/>
          <w:between w:val="nil"/>
        </w:pBdr>
        <w:spacing w:after="0" w:line="360" w:lineRule="auto"/>
        <w:ind w:left="720" w:right="567"/>
        <w:rPr>
          <w:i/>
          <w:iCs/>
          <w:color w:val="000000"/>
          <w:sz w:val="20"/>
          <w:szCs w:val="20"/>
        </w:rPr>
      </w:pPr>
    </w:p>
    <w:p w14:paraId="215BB784" w14:textId="77777777" w:rsidR="0082040C" w:rsidRDefault="00E646CE">
      <w:pPr>
        <w:pBdr>
          <w:top w:val="nil"/>
          <w:left w:val="nil"/>
          <w:bottom w:val="nil"/>
          <w:right w:val="nil"/>
          <w:between w:val="nil"/>
        </w:pBdr>
        <w:spacing w:after="0" w:line="360" w:lineRule="auto"/>
        <w:ind w:left="720" w:right="567"/>
        <w:rPr>
          <w:i/>
          <w:iCs/>
          <w:color w:val="000000"/>
          <w:sz w:val="20"/>
          <w:szCs w:val="20"/>
        </w:rPr>
      </w:pPr>
      <w:r>
        <w:rPr>
          <w:i/>
          <w:iCs/>
          <w:color w:val="000000"/>
          <w:sz w:val="20"/>
          <w:szCs w:val="20"/>
        </w:rPr>
        <w:t xml:space="preserve">Por lo </w:t>
      </w:r>
      <w:proofErr w:type="gramStart"/>
      <w:r>
        <w:rPr>
          <w:i/>
          <w:iCs/>
          <w:color w:val="000000"/>
          <w:sz w:val="20"/>
          <w:szCs w:val="20"/>
        </w:rPr>
        <w:t>que</w:t>
      </w:r>
      <w:proofErr w:type="gramEnd"/>
      <w:r>
        <w:rPr>
          <w:i/>
          <w:iCs/>
          <w:color w:val="000000"/>
          <w:sz w:val="20"/>
          <w:szCs w:val="20"/>
        </w:rPr>
        <w:t xml:space="preserve"> respecto a las listas de asistencia, se hace de su conocimiento que la Unidad de Transparencia no registra asistencia mediante listas, por lo cual no se envían.</w:t>
      </w:r>
    </w:p>
    <w:p w14:paraId="569BFEE5" w14:textId="77777777" w:rsidR="0082040C" w:rsidRDefault="0082040C">
      <w:pPr>
        <w:pBdr>
          <w:top w:val="nil"/>
          <w:left w:val="nil"/>
          <w:bottom w:val="nil"/>
          <w:right w:val="nil"/>
          <w:between w:val="nil"/>
        </w:pBdr>
        <w:spacing w:after="0" w:line="360" w:lineRule="auto"/>
        <w:ind w:left="720" w:right="567"/>
        <w:rPr>
          <w:i/>
          <w:iCs/>
          <w:color w:val="000000"/>
          <w:sz w:val="20"/>
          <w:szCs w:val="20"/>
        </w:rPr>
      </w:pPr>
    </w:p>
    <w:p w14:paraId="398E7D05" w14:textId="77777777" w:rsidR="0082040C" w:rsidRDefault="00E646CE">
      <w:pPr>
        <w:pBdr>
          <w:top w:val="nil"/>
          <w:left w:val="nil"/>
          <w:bottom w:val="nil"/>
          <w:right w:val="nil"/>
          <w:between w:val="nil"/>
        </w:pBdr>
        <w:spacing w:after="0" w:line="360" w:lineRule="auto"/>
        <w:ind w:left="720" w:right="567"/>
        <w:rPr>
          <w:i/>
          <w:iCs/>
          <w:color w:val="000000"/>
          <w:sz w:val="20"/>
          <w:szCs w:val="20"/>
        </w:rPr>
      </w:pPr>
      <w:proofErr w:type="gramStart"/>
      <w:r>
        <w:rPr>
          <w:i/>
          <w:iCs/>
          <w:color w:val="000000"/>
          <w:sz w:val="20"/>
          <w:szCs w:val="20"/>
        </w:rPr>
        <w:t>En relación a</w:t>
      </w:r>
      <w:proofErr w:type="gramEnd"/>
      <w:r>
        <w:rPr>
          <w:i/>
          <w:iCs/>
          <w:color w:val="000000"/>
          <w:sz w:val="20"/>
          <w:szCs w:val="20"/>
        </w:rPr>
        <w:t xml:space="preserve"> cuantas personas de apellidos </w:t>
      </w:r>
      <w:proofErr w:type="spellStart"/>
      <w:r>
        <w:rPr>
          <w:i/>
          <w:iCs/>
          <w:color w:val="000000"/>
          <w:sz w:val="20"/>
          <w:szCs w:val="20"/>
        </w:rPr>
        <w:t>perez</w:t>
      </w:r>
      <w:proofErr w:type="spellEnd"/>
      <w:r>
        <w:rPr>
          <w:i/>
          <w:iCs/>
          <w:color w:val="000000"/>
          <w:sz w:val="20"/>
          <w:szCs w:val="20"/>
        </w:rPr>
        <w:t xml:space="preserve"> </w:t>
      </w:r>
      <w:proofErr w:type="spellStart"/>
      <w:r>
        <w:rPr>
          <w:i/>
          <w:iCs/>
          <w:color w:val="000000"/>
          <w:sz w:val="20"/>
          <w:szCs w:val="20"/>
        </w:rPr>
        <w:t>martinez</w:t>
      </w:r>
      <w:proofErr w:type="spellEnd"/>
      <w:r>
        <w:rPr>
          <w:i/>
          <w:iCs/>
          <w:color w:val="000000"/>
          <w:sz w:val="20"/>
          <w:szCs w:val="20"/>
        </w:rPr>
        <w:t>, se encuentran laborando en el ayuntamiento de Toluca, se puede inferir que el requerimiento no constituye un derecho de acceso a la información, dado que se trata de manifestaciones subjetivas vertidas por el particular, interrogantes y declaraciones que no se colman con la entrega de documentos. “</w:t>
      </w:r>
    </w:p>
    <w:p w14:paraId="2A5EFCE3" w14:textId="77777777" w:rsidR="0082040C" w:rsidRDefault="00E646CE">
      <w:pPr>
        <w:tabs>
          <w:tab w:val="left" w:pos="3990"/>
        </w:tabs>
        <w:spacing w:after="0" w:line="360" w:lineRule="auto"/>
        <w:ind w:left="567" w:right="567"/>
        <w:rPr>
          <w:i/>
          <w:iCs/>
          <w:color w:val="000000"/>
          <w:sz w:val="20"/>
          <w:szCs w:val="20"/>
        </w:rPr>
      </w:pPr>
      <w:r>
        <w:rPr>
          <w:i/>
          <w:iCs/>
          <w:color w:val="000000"/>
          <w:sz w:val="20"/>
          <w:szCs w:val="20"/>
        </w:rPr>
        <w:tab/>
      </w:r>
    </w:p>
    <w:p w14:paraId="191862AA" w14:textId="77777777" w:rsidR="0082040C" w:rsidRDefault="00E646CE">
      <w:pPr>
        <w:widowControl w:val="0"/>
        <w:tabs>
          <w:tab w:val="left" w:pos="3205"/>
          <w:tab w:val="left" w:pos="3208"/>
        </w:tabs>
        <w:spacing w:after="0" w:line="360" w:lineRule="auto"/>
        <w:ind w:right="567"/>
        <w:rPr>
          <w:color w:val="343434"/>
        </w:rPr>
      </w:pPr>
      <w:proofErr w:type="spellStart"/>
      <w:r>
        <w:rPr>
          <w:color w:val="343434"/>
        </w:rPr>
        <w:t>iii</w:t>
      </w:r>
      <w:proofErr w:type="spellEnd"/>
      <w:r>
        <w:rPr>
          <w:color w:val="343434"/>
        </w:rPr>
        <w:t xml:space="preserve">) Oficio sin número de fecha veinticuatro de junio de dos mil veinticinco, suscrito por el Titular de la Unidad de Transparencia y dirigido al solicitante donde refiere lo </w:t>
      </w:r>
      <w:r>
        <w:rPr>
          <w:color w:val="343434"/>
        </w:rPr>
        <w:lastRenderedPageBreak/>
        <w:t>siguiente;</w:t>
      </w:r>
    </w:p>
    <w:p w14:paraId="578DD133" w14:textId="77777777" w:rsidR="0082040C" w:rsidRDefault="0082040C">
      <w:pPr>
        <w:widowControl w:val="0"/>
        <w:tabs>
          <w:tab w:val="left" w:pos="3205"/>
          <w:tab w:val="left" w:pos="3208"/>
        </w:tabs>
        <w:spacing w:after="0" w:line="360" w:lineRule="auto"/>
        <w:ind w:right="567"/>
        <w:rPr>
          <w:color w:val="343434"/>
        </w:rPr>
      </w:pPr>
    </w:p>
    <w:p w14:paraId="769F6944" w14:textId="77777777" w:rsidR="0082040C" w:rsidRDefault="00E646CE">
      <w:pPr>
        <w:widowControl w:val="0"/>
        <w:pBdr>
          <w:top w:val="nil"/>
          <w:left w:val="nil"/>
          <w:bottom w:val="nil"/>
          <w:right w:val="nil"/>
          <w:between w:val="nil"/>
        </w:pBdr>
        <w:tabs>
          <w:tab w:val="left" w:pos="3205"/>
          <w:tab w:val="left" w:pos="3208"/>
        </w:tabs>
        <w:spacing w:after="0" w:line="360" w:lineRule="auto"/>
        <w:ind w:left="720" w:right="567"/>
        <w:rPr>
          <w:i/>
          <w:iCs/>
          <w:color w:val="343434"/>
          <w:sz w:val="20"/>
          <w:szCs w:val="20"/>
        </w:rPr>
      </w:pPr>
      <w:r>
        <w:rPr>
          <w:color w:val="343434"/>
        </w:rPr>
        <w:t>“</w:t>
      </w:r>
      <w:r>
        <w:rPr>
          <w:i/>
          <w:iCs/>
          <w:color w:val="343434"/>
          <w:sz w:val="20"/>
          <w:szCs w:val="20"/>
        </w:rPr>
        <w:t>En atención al requerimiento donde refiere que me gustaría saber porque piden prórroga para la entrega de información que he solicitado con anterioridad, hago de su conocimiento que derivado de una búsqueda exhaustiva en los archivos de esta área se informa que la ampliación de plazo es un supuesto que establece la ley y que debe de aprobarse por el comité de transparencia, esto como una posibilidad al caso en concreto, en relación a las cargas de trabajo de las distintas áreas de acuerdo a sus funciones y/o atribuciones.</w:t>
      </w:r>
    </w:p>
    <w:p w14:paraId="5C964A71" w14:textId="77777777" w:rsidR="0082040C" w:rsidRDefault="0082040C">
      <w:pPr>
        <w:widowControl w:val="0"/>
        <w:pBdr>
          <w:top w:val="nil"/>
          <w:left w:val="nil"/>
          <w:bottom w:val="nil"/>
          <w:right w:val="nil"/>
          <w:between w:val="nil"/>
        </w:pBdr>
        <w:tabs>
          <w:tab w:val="left" w:pos="3214"/>
        </w:tabs>
        <w:spacing w:after="0" w:line="360" w:lineRule="auto"/>
        <w:ind w:right="567"/>
        <w:rPr>
          <w:i/>
          <w:iCs/>
          <w:color w:val="000000"/>
          <w:sz w:val="20"/>
          <w:szCs w:val="20"/>
        </w:rPr>
      </w:pPr>
    </w:p>
    <w:p w14:paraId="0CB2AAE5" w14:textId="77777777" w:rsidR="0082040C" w:rsidRDefault="00E646CE">
      <w:pPr>
        <w:pStyle w:val="Ttulo2"/>
        <w:spacing w:before="0" w:line="360" w:lineRule="auto"/>
        <w:rPr>
          <w:rFonts w:ascii="Palatino Linotype" w:eastAsia="Palatino Linotype" w:hAnsi="Palatino Linotype" w:cs="Palatino Linotype"/>
          <w:b/>
          <w:bCs/>
          <w:color w:val="000000"/>
          <w:sz w:val="22"/>
          <w:szCs w:val="22"/>
        </w:rPr>
      </w:pPr>
      <w:bookmarkStart w:id="17" w:name="_heading=h.qukmq97nhegw" w:colFirst="0" w:colLast="0"/>
      <w:bookmarkStart w:id="18" w:name="_Toc213943945"/>
      <w:bookmarkStart w:id="19" w:name="_Toc213944067"/>
      <w:bookmarkStart w:id="20" w:name="_Toc213944915"/>
      <w:bookmarkStart w:id="21" w:name="_Toc213945019"/>
      <w:bookmarkEnd w:id="17"/>
      <w:r>
        <w:rPr>
          <w:rFonts w:ascii="Palatino Linotype" w:eastAsia="Palatino Linotype" w:hAnsi="Palatino Linotype" w:cs="Palatino Linotype"/>
          <w:b/>
          <w:bCs/>
          <w:color w:val="000000"/>
          <w:sz w:val="22"/>
          <w:szCs w:val="22"/>
        </w:rPr>
        <w:t>III. Interposición del Recurso de Revisión</w:t>
      </w:r>
      <w:bookmarkEnd w:id="18"/>
      <w:bookmarkEnd w:id="19"/>
      <w:bookmarkEnd w:id="20"/>
      <w:bookmarkEnd w:id="21"/>
    </w:p>
    <w:p w14:paraId="3D52BE80" w14:textId="77777777" w:rsidR="0082040C" w:rsidRDefault="0082040C">
      <w:pPr>
        <w:spacing w:after="0" w:line="360" w:lineRule="auto"/>
        <w:rPr>
          <w:color w:val="000000"/>
        </w:rPr>
      </w:pPr>
    </w:p>
    <w:p w14:paraId="2A630DE4" w14:textId="77777777" w:rsidR="0082040C" w:rsidRDefault="00E646CE">
      <w:pPr>
        <w:widowControl w:val="0"/>
        <w:spacing w:after="0" w:line="360" w:lineRule="auto"/>
        <w:rPr>
          <w:color w:val="000000"/>
        </w:rPr>
      </w:pPr>
      <w:r>
        <w:rPr>
          <w:color w:val="000000"/>
        </w:rPr>
        <w:t>Con fecha quince de julio de dos mil veinticinco, se recibió en este Instituto, a través del Sistema de Acceso a la Información Mexiquense (SAIMEX), el Recurso de Revisión interpuesto por la parte Recurrente, en contra de la respuesta del Sujeto Obligado, en los siguientes términos:</w:t>
      </w:r>
    </w:p>
    <w:p w14:paraId="3518B20E" w14:textId="77777777" w:rsidR="0082040C" w:rsidRDefault="0082040C">
      <w:pPr>
        <w:spacing w:after="0" w:line="360" w:lineRule="auto"/>
        <w:rPr>
          <w:color w:val="000000"/>
        </w:rPr>
      </w:pPr>
    </w:p>
    <w:p w14:paraId="0F738ED7" w14:textId="77777777" w:rsidR="0082040C" w:rsidRDefault="00E646CE">
      <w:pPr>
        <w:tabs>
          <w:tab w:val="left" w:pos="4667"/>
        </w:tabs>
        <w:spacing w:after="0" w:line="360" w:lineRule="auto"/>
        <w:ind w:left="567" w:right="567"/>
        <w:rPr>
          <w:b/>
          <w:bCs/>
          <w:i/>
          <w:iCs/>
          <w:color w:val="000000"/>
          <w:sz w:val="20"/>
          <w:szCs w:val="20"/>
        </w:rPr>
      </w:pPr>
      <w:r>
        <w:rPr>
          <w:b/>
          <w:bCs/>
          <w:i/>
          <w:iCs/>
          <w:color w:val="000000"/>
          <w:sz w:val="20"/>
          <w:szCs w:val="20"/>
        </w:rPr>
        <w:t>“ACTO IMPUGNADO</w:t>
      </w:r>
    </w:p>
    <w:p w14:paraId="5F3B9A15" w14:textId="77777777" w:rsidR="0082040C" w:rsidRDefault="00E646CE">
      <w:pPr>
        <w:tabs>
          <w:tab w:val="left" w:pos="4667"/>
        </w:tabs>
        <w:spacing w:after="0" w:line="360" w:lineRule="auto"/>
        <w:ind w:left="567" w:right="567"/>
        <w:rPr>
          <w:i/>
          <w:iCs/>
          <w:color w:val="000000"/>
          <w:sz w:val="20"/>
          <w:szCs w:val="20"/>
        </w:rPr>
      </w:pPr>
      <w:r>
        <w:rPr>
          <w:i/>
          <w:iCs/>
          <w:color w:val="000000"/>
          <w:sz w:val="20"/>
          <w:szCs w:val="20"/>
        </w:rPr>
        <w:t>La opacidad de la unidad de transparencia no entrega lo solicitado” (Sic.)</w:t>
      </w:r>
    </w:p>
    <w:p w14:paraId="0C92F884" w14:textId="77777777" w:rsidR="0082040C" w:rsidRDefault="0082040C">
      <w:pPr>
        <w:spacing w:after="0" w:line="360" w:lineRule="auto"/>
        <w:ind w:left="567" w:right="567"/>
        <w:rPr>
          <w:i/>
          <w:iCs/>
          <w:color w:val="000000"/>
          <w:sz w:val="20"/>
          <w:szCs w:val="20"/>
        </w:rPr>
      </w:pPr>
    </w:p>
    <w:p w14:paraId="7D548E1B" w14:textId="77777777" w:rsidR="0082040C" w:rsidRDefault="00E646CE">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14:paraId="2FDC9DD1" w14:textId="77777777" w:rsidR="0082040C" w:rsidRDefault="00E646CE">
      <w:pPr>
        <w:tabs>
          <w:tab w:val="left" w:pos="4667"/>
        </w:tabs>
        <w:spacing w:after="0" w:line="360" w:lineRule="auto"/>
        <w:ind w:left="567" w:right="567"/>
        <w:rPr>
          <w:i/>
          <w:iCs/>
          <w:color w:val="000000"/>
          <w:sz w:val="20"/>
          <w:szCs w:val="20"/>
        </w:rPr>
      </w:pPr>
      <w:r>
        <w:rPr>
          <w:i/>
          <w:iCs/>
          <w:color w:val="000000"/>
          <w:sz w:val="20"/>
          <w:szCs w:val="20"/>
        </w:rPr>
        <w:t>No entrega la información solicitada” (Sic.)</w:t>
      </w:r>
    </w:p>
    <w:p w14:paraId="3D9F2614" w14:textId="77777777" w:rsidR="0082040C" w:rsidRDefault="0082040C">
      <w:pPr>
        <w:spacing w:after="0" w:line="360" w:lineRule="auto"/>
        <w:rPr>
          <w:color w:val="000000"/>
        </w:rPr>
      </w:pPr>
    </w:p>
    <w:p w14:paraId="1D84AE3A" w14:textId="77777777" w:rsidR="0082040C" w:rsidRDefault="00E646CE">
      <w:pPr>
        <w:pStyle w:val="Ttulo2"/>
        <w:spacing w:before="0" w:line="360" w:lineRule="auto"/>
        <w:rPr>
          <w:rFonts w:ascii="Palatino Linotype" w:eastAsia="Palatino Linotype" w:hAnsi="Palatino Linotype" w:cs="Palatino Linotype"/>
          <w:b/>
          <w:bCs/>
          <w:color w:val="000000"/>
          <w:sz w:val="22"/>
          <w:szCs w:val="22"/>
        </w:rPr>
      </w:pPr>
      <w:bookmarkStart w:id="22" w:name="_heading=h.c7unzuoxwmy" w:colFirst="0" w:colLast="0"/>
      <w:bookmarkStart w:id="23" w:name="_Toc213943946"/>
      <w:bookmarkStart w:id="24" w:name="_Toc213944068"/>
      <w:bookmarkStart w:id="25" w:name="_Toc213944916"/>
      <w:bookmarkStart w:id="26" w:name="_Toc213945020"/>
      <w:bookmarkEnd w:id="22"/>
      <w:r>
        <w:rPr>
          <w:rFonts w:ascii="Palatino Linotype" w:eastAsia="Palatino Linotype" w:hAnsi="Palatino Linotype" w:cs="Palatino Linotype"/>
          <w:b/>
          <w:bCs/>
          <w:color w:val="000000"/>
          <w:sz w:val="22"/>
          <w:szCs w:val="22"/>
        </w:rPr>
        <w:t>IV. Trámite del Recurso de Revisión ante este Instituto</w:t>
      </w:r>
      <w:bookmarkEnd w:id="23"/>
      <w:bookmarkEnd w:id="24"/>
      <w:bookmarkEnd w:id="25"/>
      <w:bookmarkEnd w:id="26"/>
    </w:p>
    <w:p w14:paraId="061C9C33" w14:textId="77777777" w:rsidR="0082040C" w:rsidRDefault="0082040C">
      <w:pPr>
        <w:spacing w:after="0" w:line="360" w:lineRule="auto"/>
        <w:rPr>
          <w:color w:val="000000"/>
        </w:rPr>
      </w:pPr>
    </w:p>
    <w:p w14:paraId="12A0FBB0" w14:textId="77777777" w:rsidR="0082040C" w:rsidRDefault="00E646CE">
      <w:pPr>
        <w:spacing w:after="0" w:line="360" w:lineRule="auto"/>
        <w:rPr>
          <w:b/>
          <w:bCs/>
          <w:color w:val="000000"/>
        </w:rPr>
      </w:pPr>
      <w:r>
        <w:rPr>
          <w:b/>
          <w:bCs/>
          <w:color w:val="000000"/>
        </w:rPr>
        <w:t xml:space="preserve">a) Turno del Medio de Impugnación. </w:t>
      </w:r>
      <w:r>
        <w:rPr>
          <w:color w:val="000000"/>
        </w:rPr>
        <w:t xml:space="preserve">El quince de julio de dos mil veinticinco, el Sistema de Acceso a la Información Mexiquense (SAIMEX), asignó el número de expediente </w:t>
      </w:r>
      <w:r>
        <w:rPr>
          <w:b/>
          <w:bCs/>
          <w:color w:val="000000"/>
        </w:rPr>
        <w:t>08526/INFOEM/IP/RR/2025</w:t>
      </w:r>
      <w:r>
        <w:rPr>
          <w:color w:val="000000"/>
        </w:rPr>
        <w:t xml:space="preserve">, al Medio de Impugnación que nos ocupa, con base en el sistema </w:t>
      </w:r>
      <w:r>
        <w:rPr>
          <w:color w:val="000000"/>
        </w:rPr>
        <w:lastRenderedPageBreak/>
        <w:t xml:space="preserve">aprobado por el Pleno de este Órgano Garante y lo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14:paraId="44E45A64" w14:textId="77777777" w:rsidR="0082040C" w:rsidRDefault="0082040C">
      <w:pPr>
        <w:spacing w:after="0" w:line="360" w:lineRule="auto"/>
        <w:rPr>
          <w:color w:val="000000"/>
        </w:rPr>
      </w:pPr>
    </w:p>
    <w:p w14:paraId="076C84CD" w14:textId="77777777" w:rsidR="0082040C" w:rsidRDefault="00E646CE">
      <w:pPr>
        <w:spacing w:after="0" w:line="360" w:lineRule="auto"/>
        <w:rPr>
          <w:b/>
          <w:bCs/>
          <w:color w:val="000000"/>
        </w:rPr>
      </w:pPr>
      <w:r>
        <w:rPr>
          <w:b/>
          <w:bCs/>
          <w:color w:val="000000"/>
        </w:rPr>
        <w:t xml:space="preserve">b) Admisión del Recurso de Revisión. </w:t>
      </w:r>
      <w:r>
        <w:rPr>
          <w:color w:val="000000"/>
        </w:rPr>
        <w:t>El dieciocho de julio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92F511C" w14:textId="77777777" w:rsidR="0082040C" w:rsidRDefault="0082040C">
      <w:pPr>
        <w:spacing w:after="0" w:line="360" w:lineRule="auto"/>
      </w:pPr>
    </w:p>
    <w:p w14:paraId="5747988E" w14:textId="77777777" w:rsidR="0082040C" w:rsidRDefault="00E646CE">
      <w:pPr>
        <w:spacing w:after="0" w:line="360" w:lineRule="auto"/>
      </w:pPr>
      <w:r>
        <w:rPr>
          <w:b/>
          <w:bCs/>
          <w:color w:val="000000"/>
        </w:rPr>
        <w:t xml:space="preserve">c) </w:t>
      </w:r>
      <w:r>
        <w:rPr>
          <w:b/>
          <w:bCs/>
        </w:rPr>
        <w:t xml:space="preserve">Informe Justificado. </w:t>
      </w:r>
      <w:r>
        <w:t xml:space="preserve">El ocho y doce de agosto de dos mil veinticinco, se recibió, a través de Sistema de Acceso a la Información Mexiquense (SAIMEX), el Informe Justificado del Sujeto Obligado, donde ratifico de manera medular su respuesta inicial, haciendo énfasis a través de un oficio sin número, suscrito por un Analista Técnico C y dirigido al </w:t>
      </w:r>
      <w:proofErr w:type="gramStart"/>
      <w:r>
        <w:t>Jefe</w:t>
      </w:r>
      <w:proofErr w:type="gramEnd"/>
      <w:r>
        <w:t xml:space="preserve"> de Departamento de Acceso a la Información, por medio del cual refirió lo siguiente:</w:t>
      </w:r>
    </w:p>
    <w:p w14:paraId="70B46350" w14:textId="77777777" w:rsidR="0082040C" w:rsidRDefault="0082040C">
      <w:pPr>
        <w:spacing w:after="0" w:line="360" w:lineRule="auto"/>
      </w:pPr>
    </w:p>
    <w:p w14:paraId="5352EB33" w14:textId="77777777" w:rsidR="0082040C" w:rsidRDefault="00E646CE">
      <w:pPr>
        <w:widowControl w:val="0"/>
        <w:tabs>
          <w:tab w:val="left" w:pos="2480"/>
          <w:tab w:val="left" w:pos="2490"/>
        </w:tabs>
        <w:spacing w:after="0" w:line="360" w:lineRule="auto"/>
        <w:ind w:left="567" w:right="567"/>
        <w:rPr>
          <w:i/>
          <w:iCs/>
          <w:sz w:val="20"/>
          <w:szCs w:val="20"/>
        </w:rPr>
      </w:pPr>
      <w:r>
        <w:rPr>
          <w:i/>
          <w:iCs/>
          <w:sz w:val="20"/>
          <w:szCs w:val="20"/>
        </w:rPr>
        <w:t>“…Por otro respecto a “</w:t>
      </w:r>
      <w:r>
        <w:rPr>
          <w:b/>
          <w:bCs/>
          <w:i/>
          <w:iCs/>
          <w:sz w:val="20"/>
          <w:szCs w:val="20"/>
        </w:rPr>
        <w:t>es gente floja</w:t>
      </w:r>
      <w:proofErr w:type="gramStart"/>
      <w:r>
        <w:rPr>
          <w:b/>
          <w:bCs/>
          <w:i/>
          <w:iCs/>
          <w:sz w:val="20"/>
          <w:szCs w:val="20"/>
        </w:rPr>
        <w:t>?,  no</w:t>
      </w:r>
      <w:proofErr w:type="gramEnd"/>
      <w:r>
        <w:rPr>
          <w:b/>
          <w:bCs/>
          <w:i/>
          <w:iCs/>
          <w:sz w:val="20"/>
          <w:szCs w:val="20"/>
        </w:rPr>
        <w:t xml:space="preserve"> están capacitados para atender solicitudes de información? </w:t>
      </w:r>
      <w:proofErr w:type="gramStart"/>
      <w:r>
        <w:rPr>
          <w:b/>
          <w:bCs/>
          <w:i/>
          <w:iCs/>
          <w:sz w:val="20"/>
          <w:szCs w:val="20"/>
        </w:rPr>
        <w:t>No van a trabajar?</w:t>
      </w:r>
      <w:proofErr w:type="gramEnd"/>
      <w:r>
        <w:rPr>
          <w:b/>
          <w:bCs/>
          <w:i/>
          <w:iCs/>
          <w:sz w:val="20"/>
          <w:szCs w:val="20"/>
        </w:rPr>
        <w:t xml:space="preserve">, </w:t>
      </w:r>
      <w:proofErr w:type="gramStart"/>
      <w:r>
        <w:rPr>
          <w:b/>
          <w:bCs/>
          <w:i/>
          <w:iCs/>
          <w:sz w:val="20"/>
          <w:szCs w:val="20"/>
        </w:rPr>
        <w:t>Presidente</w:t>
      </w:r>
      <w:proofErr w:type="gramEnd"/>
      <w:r>
        <w:rPr>
          <w:b/>
          <w:bCs/>
          <w:i/>
          <w:iCs/>
          <w:sz w:val="20"/>
          <w:szCs w:val="20"/>
        </w:rPr>
        <w:t xml:space="preserve"> Ricardo Moreno, usted sabe que el señor Nahum Miguel Mendoza Morales se la pasa pidiendo prórroga para entregar la información que los servidores públicos habilitados ya le pasaron? Nomás la calienta y se hace bien menso para " justificar" su trabajo y que lo crea bien chambeador, pero la realidad es que es un flojo. Ojo señor presidente con su equipo de trabajo. También quiero conocer cómo es posible que Nahum Miguel Mendoza Morales ya referido tenga a su familia trabajando en el ayuntamiento o parejas sentimental </w:t>
      </w:r>
      <w:proofErr w:type="spellStart"/>
      <w:r>
        <w:rPr>
          <w:b/>
          <w:bCs/>
          <w:i/>
          <w:iCs/>
          <w:sz w:val="20"/>
          <w:szCs w:val="20"/>
        </w:rPr>
        <w:t>asi</w:t>
      </w:r>
      <w:proofErr w:type="spellEnd"/>
      <w:r>
        <w:rPr>
          <w:b/>
          <w:bCs/>
          <w:i/>
          <w:iCs/>
          <w:sz w:val="20"/>
          <w:szCs w:val="20"/>
        </w:rPr>
        <w:t xml:space="preserve"> como todos los de esa </w:t>
      </w:r>
      <w:r>
        <w:rPr>
          <w:b/>
          <w:bCs/>
          <w:i/>
          <w:iCs/>
          <w:sz w:val="20"/>
          <w:szCs w:val="20"/>
        </w:rPr>
        <w:lastRenderedPageBreak/>
        <w:t xml:space="preserve">unidad de transparencia que tiene hijas, amantes, novios </w:t>
      </w:r>
      <w:proofErr w:type="spellStart"/>
      <w:r>
        <w:rPr>
          <w:b/>
          <w:bCs/>
          <w:i/>
          <w:iCs/>
          <w:sz w:val="20"/>
          <w:szCs w:val="20"/>
        </w:rPr>
        <w:t>etc</w:t>
      </w:r>
      <w:proofErr w:type="spellEnd"/>
      <w:r>
        <w:rPr>
          <w:b/>
          <w:bCs/>
          <w:i/>
          <w:iCs/>
          <w:sz w:val="20"/>
          <w:szCs w:val="20"/>
        </w:rPr>
        <w:t xml:space="preserve">, no es suficiente carga para nosotros los ciudadanos pagar la nómina al flojo que no es ni de Toluca, que también a </w:t>
      </w:r>
      <w:proofErr w:type="gramStart"/>
      <w:r>
        <w:rPr>
          <w:b/>
          <w:bCs/>
          <w:i/>
          <w:iCs/>
          <w:sz w:val="20"/>
          <w:szCs w:val="20"/>
        </w:rPr>
        <w:t>su amigos</w:t>
      </w:r>
      <w:proofErr w:type="gramEnd"/>
      <w:r>
        <w:rPr>
          <w:b/>
          <w:bCs/>
          <w:i/>
          <w:iCs/>
          <w:sz w:val="20"/>
          <w:szCs w:val="20"/>
        </w:rPr>
        <w:t xml:space="preserve">, familia </w:t>
      </w:r>
      <w:proofErr w:type="spellStart"/>
      <w:r>
        <w:rPr>
          <w:b/>
          <w:bCs/>
          <w:i/>
          <w:iCs/>
          <w:sz w:val="20"/>
          <w:szCs w:val="20"/>
        </w:rPr>
        <w:t>etc</w:t>
      </w:r>
      <w:proofErr w:type="spellEnd"/>
      <w:r>
        <w:rPr>
          <w:b/>
          <w:bCs/>
          <w:i/>
          <w:iCs/>
          <w:sz w:val="20"/>
          <w:szCs w:val="20"/>
        </w:rPr>
        <w:t xml:space="preserve">, para poder estar en posibilidad de realizar la denuncia respectiva. </w:t>
      </w:r>
      <w:r>
        <w:rPr>
          <w:i/>
          <w:iCs/>
          <w:sz w:val="20"/>
          <w:szCs w:val="20"/>
        </w:rPr>
        <w:t>Se observa que el particular busca un pronunciamiento por parte de este Sujeto Obligado, lo cual no constituye un derecho de acceso a la información; si no un derecho de petición debido a que realiza manifestaciones subjetivas por el solicitante, acusaciones y declaraciones que no se colman con la entrega de documentos, situación que conlleva a afirmar que se está ante la presencia del ejercicio del derecho ya anunciado.”</w:t>
      </w:r>
    </w:p>
    <w:p w14:paraId="2F15D62D" w14:textId="77777777" w:rsidR="0082040C" w:rsidRDefault="0082040C">
      <w:pPr>
        <w:spacing w:after="0" w:line="360" w:lineRule="auto"/>
      </w:pPr>
    </w:p>
    <w:p w14:paraId="73C63D3C" w14:textId="77777777" w:rsidR="0082040C" w:rsidRDefault="00E646CE">
      <w:pPr>
        <w:tabs>
          <w:tab w:val="left" w:pos="3261"/>
        </w:tabs>
        <w:spacing w:after="0" w:line="360" w:lineRule="auto"/>
      </w:pPr>
      <w:bookmarkStart w:id="27" w:name="_heading=h.knwyr1qtsm4h" w:colFirst="0" w:colLast="0"/>
      <w:bookmarkEnd w:id="27"/>
      <w:r>
        <w:rPr>
          <w:b/>
          <w:bCs/>
          <w:color w:val="000000"/>
        </w:rPr>
        <w:t>d) Vista del Informe Justificado.</w:t>
      </w:r>
      <w:r>
        <w:t xml:space="preserve">  El treinta de octubre de dos mil veinticinco, se dictó acuerdo por medio del cual se puso a la vista del Recurrente el Informe Justificado entregado por el Sujeto Obligado, el cual fue notificado a las partes, el mismo día, a través del Sistema de Acceso a la Información Mexiquense (SAIMEX). </w:t>
      </w:r>
    </w:p>
    <w:p w14:paraId="17280C2D" w14:textId="77777777" w:rsidR="0082040C" w:rsidRDefault="0082040C">
      <w:pPr>
        <w:widowControl w:val="0"/>
        <w:spacing w:after="0" w:line="360" w:lineRule="auto"/>
      </w:pPr>
    </w:p>
    <w:p w14:paraId="7667EB0B" w14:textId="77777777" w:rsidR="0082040C" w:rsidRDefault="00E646CE">
      <w:pPr>
        <w:spacing w:after="0" w:line="360" w:lineRule="auto"/>
        <w:rPr>
          <w:color w:val="000000"/>
        </w:rPr>
      </w:pPr>
      <w:bookmarkStart w:id="28" w:name="_heading=h.6468s3mqcig2" w:colFirst="0" w:colLast="0"/>
      <w:bookmarkEnd w:id="28"/>
      <w:r>
        <w:rPr>
          <w:b/>
          <w:bCs/>
          <w:color w:val="000000"/>
        </w:rPr>
        <w:t xml:space="preserve">e) Ampliación de plazo para resolver. </w:t>
      </w:r>
      <w:r>
        <w:rPr>
          <w:color w:val="000000"/>
        </w:rPr>
        <w:t xml:space="preserve">El </w:t>
      </w:r>
      <w:r>
        <w:t>seis de noviembr</w:t>
      </w:r>
      <w:r>
        <w:rPr>
          <w:color w:val="000000"/>
        </w:rPr>
        <w:t>e 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0BB0F6E4" w14:textId="77777777" w:rsidR="0082040C" w:rsidRDefault="0082040C">
      <w:pPr>
        <w:widowControl w:val="0"/>
        <w:spacing w:after="0" w:line="360" w:lineRule="auto"/>
      </w:pPr>
    </w:p>
    <w:p w14:paraId="1EFC3FE7" w14:textId="77777777" w:rsidR="0082040C" w:rsidRDefault="00E646CE">
      <w:pPr>
        <w:spacing w:after="0" w:line="360" w:lineRule="auto"/>
        <w:ind w:right="-28"/>
        <w:rPr>
          <w:color w:val="000000"/>
        </w:rPr>
      </w:pPr>
      <w:bookmarkStart w:id="29" w:name="_heading=h.prodmkad8kyz" w:colFirst="0" w:colLast="0"/>
      <w:bookmarkEnd w:id="29"/>
      <w:r>
        <w:rPr>
          <w:b/>
          <w:bCs/>
          <w:color w:val="000000"/>
        </w:rPr>
        <w:t>f) Cierre de instrucción.</w:t>
      </w:r>
      <w:r>
        <w:rPr>
          <w:color w:val="000000"/>
        </w:rPr>
        <w:t xml:space="preserve"> El </w:t>
      </w:r>
      <w:r>
        <w:t>seis de noviembre</w:t>
      </w:r>
      <w:r>
        <w:rPr>
          <w:color w:val="000000"/>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rPr>
          <w:color w:val="000000"/>
        </w:rPr>
        <w:lastRenderedPageBreak/>
        <w:t xml:space="preserve">Pública del Estado de México y Municipios, mismo que fue notificado a las partes el mismo día, a través del Sistema de Acceso a la Información Mexiquense (SAIMEX). </w:t>
      </w:r>
    </w:p>
    <w:p w14:paraId="4E2C47CD" w14:textId="77777777" w:rsidR="0082040C" w:rsidRDefault="00E646CE">
      <w:pPr>
        <w:spacing w:after="0" w:line="360" w:lineRule="auto"/>
        <w:rPr>
          <w:color w:val="000000"/>
        </w:rPr>
      </w:pPr>
      <w:proofErr w:type="gramStart"/>
      <w:r>
        <w:rPr>
          <w:color w:val="000000"/>
        </w:rPr>
        <w:t>En razón de</w:t>
      </w:r>
      <w:proofErr w:type="gramEnd"/>
      <w:r>
        <w:rPr>
          <w:color w:val="000000"/>
        </w:rPr>
        <w:t xml:space="preserve"> que fue debidamente sustanciado e integrado el expediente electrónico y no existe diligencia pendiente de desahogo, se emite la resolución que conforme a Derecho proceda, </w:t>
      </w:r>
      <w:proofErr w:type="gramStart"/>
      <w:r>
        <w:rPr>
          <w:color w:val="000000"/>
        </w:rPr>
        <w:t>de acuerdo a</w:t>
      </w:r>
      <w:proofErr w:type="gramEnd"/>
      <w:r>
        <w:rPr>
          <w:color w:val="000000"/>
        </w:rPr>
        <w:t xml:space="preserve"> los siguientes:</w:t>
      </w:r>
    </w:p>
    <w:p w14:paraId="13CB56DF" w14:textId="77777777" w:rsidR="0082040C" w:rsidRDefault="0082040C">
      <w:pPr>
        <w:spacing w:after="0" w:line="360" w:lineRule="auto"/>
        <w:jc w:val="center"/>
        <w:rPr>
          <w:b/>
          <w:bCs/>
          <w:color w:val="000000"/>
        </w:rPr>
      </w:pPr>
    </w:p>
    <w:p w14:paraId="7AD062DA" w14:textId="77777777" w:rsidR="0082040C" w:rsidRDefault="00E646CE">
      <w:pPr>
        <w:spacing w:after="0" w:line="360" w:lineRule="auto"/>
        <w:jc w:val="center"/>
        <w:rPr>
          <w:b/>
          <w:bCs/>
          <w:color w:val="000000"/>
        </w:rPr>
      </w:pPr>
      <w:r>
        <w:rPr>
          <w:b/>
          <w:bCs/>
          <w:color w:val="000000"/>
        </w:rPr>
        <w:t>C O N S I D E R A N D O S</w:t>
      </w:r>
    </w:p>
    <w:p w14:paraId="276D4E17" w14:textId="77777777" w:rsidR="0082040C" w:rsidRDefault="0082040C">
      <w:pPr>
        <w:spacing w:after="0" w:line="360" w:lineRule="auto"/>
        <w:jc w:val="center"/>
        <w:rPr>
          <w:b/>
          <w:bCs/>
          <w:color w:val="000000"/>
        </w:rPr>
      </w:pPr>
    </w:p>
    <w:p w14:paraId="27599CCD" w14:textId="77777777" w:rsidR="0082040C" w:rsidRDefault="00E646CE">
      <w:pPr>
        <w:pStyle w:val="Ttulo2"/>
        <w:spacing w:before="0" w:line="360" w:lineRule="auto"/>
        <w:rPr>
          <w:rFonts w:ascii="Palatino Linotype" w:eastAsia="Palatino Linotype" w:hAnsi="Palatino Linotype" w:cs="Palatino Linotype"/>
          <w:b/>
          <w:bCs/>
          <w:color w:val="000000"/>
          <w:sz w:val="22"/>
          <w:szCs w:val="22"/>
        </w:rPr>
      </w:pPr>
      <w:bookmarkStart w:id="30" w:name="_heading=h.t1i5plrkxlwi" w:colFirst="0" w:colLast="0"/>
      <w:bookmarkStart w:id="31" w:name="_Toc213943947"/>
      <w:bookmarkStart w:id="32" w:name="_Toc213944069"/>
      <w:bookmarkStart w:id="33" w:name="_Toc213944917"/>
      <w:bookmarkStart w:id="34" w:name="_Toc213945021"/>
      <w:bookmarkEnd w:id="30"/>
      <w:r>
        <w:rPr>
          <w:rFonts w:ascii="Palatino Linotype" w:eastAsia="Palatino Linotype" w:hAnsi="Palatino Linotype" w:cs="Palatino Linotype"/>
          <w:b/>
          <w:bCs/>
          <w:color w:val="000000"/>
          <w:sz w:val="22"/>
          <w:szCs w:val="22"/>
        </w:rPr>
        <w:t>PRIMERO. Competencia</w:t>
      </w:r>
      <w:bookmarkEnd w:id="31"/>
      <w:bookmarkEnd w:id="32"/>
      <w:bookmarkEnd w:id="33"/>
      <w:bookmarkEnd w:id="34"/>
    </w:p>
    <w:p w14:paraId="33E13326" w14:textId="77777777" w:rsidR="0082040C" w:rsidRDefault="0082040C">
      <w:pPr>
        <w:spacing w:after="0" w:line="360" w:lineRule="auto"/>
        <w:rPr>
          <w:b/>
          <w:bCs/>
          <w:color w:val="000000"/>
        </w:rPr>
      </w:pPr>
    </w:p>
    <w:p w14:paraId="61740801" w14:textId="77777777" w:rsidR="0082040C" w:rsidRDefault="00E646CE">
      <w:pPr>
        <w:spacing w:after="0" w:line="360" w:lineRule="auto"/>
        <w:rPr>
          <w:color w:val="000000"/>
        </w:rPr>
      </w:pPr>
      <w:bookmarkStart w:id="35" w:name="_heading=h.c1ubydc64dq7" w:colFirst="0" w:colLast="0"/>
      <w:bookmarkEnd w:id="35"/>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B63E7FA" w14:textId="77777777" w:rsidR="0082040C" w:rsidRDefault="0082040C">
      <w:pPr>
        <w:spacing w:after="0" w:line="360" w:lineRule="auto"/>
      </w:pPr>
    </w:p>
    <w:p w14:paraId="02C744F4" w14:textId="77777777" w:rsidR="0082040C" w:rsidRDefault="00E646CE">
      <w:pPr>
        <w:pStyle w:val="Ttulo2"/>
        <w:spacing w:before="0" w:line="360" w:lineRule="auto"/>
        <w:rPr>
          <w:rFonts w:ascii="Palatino Linotype" w:eastAsia="Palatino Linotype" w:hAnsi="Palatino Linotype" w:cs="Palatino Linotype"/>
          <w:b/>
          <w:bCs/>
          <w:color w:val="000000"/>
          <w:sz w:val="22"/>
          <w:szCs w:val="22"/>
        </w:rPr>
      </w:pPr>
      <w:bookmarkStart w:id="36" w:name="_heading=h.y9ywmr8qe9g0" w:colFirst="0" w:colLast="0"/>
      <w:bookmarkStart w:id="37" w:name="_Toc213943948"/>
      <w:bookmarkStart w:id="38" w:name="_Toc213944070"/>
      <w:bookmarkStart w:id="39" w:name="_Toc213944918"/>
      <w:bookmarkStart w:id="40" w:name="_Toc213945022"/>
      <w:bookmarkEnd w:id="36"/>
      <w:r>
        <w:rPr>
          <w:rFonts w:ascii="Palatino Linotype" w:eastAsia="Palatino Linotype" w:hAnsi="Palatino Linotype" w:cs="Palatino Linotype"/>
          <w:b/>
          <w:bCs/>
          <w:color w:val="000000"/>
          <w:sz w:val="22"/>
          <w:szCs w:val="22"/>
        </w:rPr>
        <w:t>SEGUNDO. Causales de improcedencia</w:t>
      </w:r>
      <w:bookmarkEnd w:id="37"/>
      <w:bookmarkEnd w:id="38"/>
      <w:bookmarkEnd w:id="39"/>
      <w:bookmarkEnd w:id="40"/>
      <w:r>
        <w:rPr>
          <w:rFonts w:ascii="Palatino Linotype" w:eastAsia="Palatino Linotype" w:hAnsi="Palatino Linotype" w:cs="Palatino Linotype"/>
          <w:b/>
          <w:bCs/>
          <w:color w:val="000000"/>
          <w:sz w:val="22"/>
          <w:szCs w:val="22"/>
        </w:rPr>
        <w:t xml:space="preserve"> </w:t>
      </w:r>
    </w:p>
    <w:p w14:paraId="31AD0408" w14:textId="77777777" w:rsidR="0082040C" w:rsidRDefault="0082040C">
      <w:pPr>
        <w:spacing w:after="0" w:line="360" w:lineRule="auto"/>
      </w:pPr>
    </w:p>
    <w:p w14:paraId="55807402" w14:textId="77777777" w:rsidR="0082040C" w:rsidRDefault="00E646CE">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w:t>
      </w:r>
      <w:r>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BEF5E0C" w14:textId="77777777" w:rsidR="0082040C" w:rsidRDefault="0082040C">
      <w:pPr>
        <w:spacing w:after="0" w:line="360" w:lineRule="auto"/>
        <w:rPr>
          <w:color w:val="000000"/>
        </w:rPr>
      </w:pPr>
    </w:p>
    <w:p w14:paraId="68F7CCB9" w14:textId="77777777" w:rsidR="0082040C" w:rsidRDefault="00E646CE">
      <w:pPr>
        <w:spacing w:after="0" w:line="360" w:lineRule="auto"/>
        <w:rPr>
          <w:color w:val="000000"/>
        </w:rPr>
      </w:pPr>
      <w:r>
        <w:rPr>
          <w:color w:val="000000"/>
        </w:rPr>
        <w:t xml:space="preserve">En el presente caso, </w:t>
      </w:r>
      <w:r>
        <w:rPr>
          <w:b/>
          <w:bCs/>
          <w:color w:val="000000"/>
        </w:rPr>
        <w:t>no se actualizan las causales de improcedencia</w:t>
      </w:r>
      <w:r>
        <w:rPr>
          <w:color w:val="000000"/>
        </w:rPr>
        <w:t xml:space="preserve"> establecidas en el ordenamiento jurídico previamente señalado, en sus fracciones de la I a la V y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realizó un trámite mediante el pedimento de información, o bien, la ampliación a los alcances del requerimiento informativo.</w:t>
      </w:r>
    </w:p>
    <w:p w14:paraId="0575B14C" w14:textId="77777777" w:rsidR="0082040C" w:rsidRDefault="0082040C">
      <w:pPr>
        <w:spacing w:after="0" w:line="360" w:lineRule="auto"/>
        <w:rPr>
          <w:color w:val="000000"/>
        </w:rPr>
      </w:pPr>
    </w:p>
    <w:p w14:paraId="0F1F6D28" w14:textId="77777777" w:rsidR="0082040C" w:rsidRDefault="00E646CE">
      <w:pPr>
        <w:spacing w:after="0" w:line="360" w:lineRule="auto"/>
        <w:rPr>
          <w:color w:val="000000"/>
        </w:rPr>
      </w:pPr>
      <w:r>
        <w:rPr>
          <w:color w:val="000000"/>
        </w:rPr>
        <w:t>Asimismo, se actualiza la causal de procedencia del Recurso de Revisión señalada en el artículo 179, fracción VI, de la Ley en cita, pues la persona Recurrente se inconformó con la entrega de información que no corresponde con lo solicitado</w:t>
      </w:r>
    </w:p>
    <w:p w14:paraId="43AB4204" w14:textId="77777777" w:rsidR="0082040C" w:rsidRDefault="0082040C">
      <w:pPr>
        <w:spacing w:after="0" w:line="360" w:lineRule="auto"/>
        <w:rPr>
          <w:color w:val="000000"/>
        </w:rPr>
      </w:pPr>
    </w:p>
    <w:p w14:paraId="1C106CEC" w14:textId="77777777" w:rsidR="0082040C" w:rsidRDefault="00E646CE">
      <w:pPr>
        <w:pStyle w:val="Ttulo2"/>
        <w:spacing w:before="0" w:line="360" w:lineRule="auto"/>
        <w:rPr>
          <w:rFonts w:ascii="Palatino Linotype" w:eastAsia="Palatino Linotype" w:hAnsi="Palatino Linotype" w:cs="Palatino Linotype"/>
          <w:b/>
          <w:bCs/>
          <w:color w:val="000000"/>
          <w:sz w:val="22"/>
          <w:szCs w:val="22"/>
        </w:rPr>
      </w:pPr>
      <w:bookmarkStart w:id="41" w:name="_heading=h.xwqofhcghd8e" w:colFirst="0" w:colLast="0"/>
      <w:bookmarkStart w:id="42" w:name="_Toc213943949"/>
      <w:bookmarkStart w:id="43" w:name="_Toc213944071"/>
      <w:bookmarkStart w:id="44" w:name="_Toc213944919"/>
      <w:bookmarkStart w:id="45" w:name="_Toc213945023"/>
      <w:bookmarkEnd w:id="41"/>
      <w:r>
        <w:rPr>
          <w:rFonts w:ascii="Palatino Linotype" w:eastAsia="Palatino Linotype" w:hAnsi="Palatino Linotype" w:cs="Palatino Linotype"/>
          <w:b/>
          <w:bCs/>
          <w:color w:val="000000"/>
          <w:sz w:val="22"/>
          <w:szCs w:val="22"/>
        </w:rPr>
        <w:t>TERCERO. Causales de sobreseimiento</w:t>
      </w:r>
      <w:bookmarkEnd w:id="42"/>
      <w:bookmarkEnd w:id="43"/>
      <w:bookmarkEnd w:id="44"/>
      <w:bookmarkEnd w:id="45"/>
    </w:p>
    <w:p w14:paraId="3D2F4891" w14:textId="77777777" w:rsidR="0082040C" w:rsidRDefault="0082040C">
      <w:pPr>
        <w:spacing w:after="0" w:line="360" w:lineRule="auto"/>
        <w:rPr>
          <w:b/>
          <w:bCs/>
          <w:color w:val="0D0D0D"/>
        </w:rPr>
      </w:pPr>
    </w:p>
    <w:p w14:paraId="59FFAA4E" w14:textId="77777777" w:rsidR="0082040C" w:rsidRDefault="00E646CE">
      <w:pPr>
        <w:spacing w:after="0" w:line="360" w:lineRule="auto"/>
        <w:rPr>
          <w:color w:val="000000"/>
        </w:rPr>
      </w:pPr>
      <w:r>
        <w:rPr>
          <w:color w:val="000000"/>
        </w:rPr>
        <w:t xml:space="preserve">Por ser de previo y especial pronunciamiento, este Instituto analiza si se actualiza alguna causal de sobreseimiento. </w:t>
      </w:r>
    </w:p>
    <w:p w14:paraId="4035650D" w14:textId="77777777" w:rsidR="0082040C" w:rsidRDefault="0082040C">
      <w:pPr>
        <w:spacing w:after="0" w:line="360" w:lineRule="auto"/>
        <w:rPr>
          <w:color w:val="000000"/>
        </w:rPr>
      </w:pPr>
    </w:p>
    <w:p w14:paraId="5B728115" w14:textId="77777777" w:rsidR="0082040C" w:rsidRDefault="00E646CE">
      <w:pPr>
        <w:spacing w:after="0" w:line="360" w:lineRule="auto"/>
        <w:rPr>
          <w:color w:val="000000"/>
        </w:rPr>
      </w:pPr>
      <w:r>
        <w:rPr>
          <w:color w:val="000000"/>
        </w:rPr>
        <w:t xml:space="preserve">El artículo 192 de la Ley Transparencia y Acceso a la Información Pública del Estado de México y Municipios, señala las causales por las cuales se puede sobreseer en todo o en parte, </w:t>
      </w:r>
      <w:r>
        <w:rPr>
          <w:color w:val="000000"/>
        </w:rPr>
        <w:lastRenderedPageBreak/>
        <w:t xml:space="preserve">el Recurso de Revisión; así, del análisis realizado por este Instituto, se advierte </w:t>
      </w:r>
      <w:r>
        <w:rPr>
          <w:b/>
          <w:bCs/>
          <w:color w:val="000000"/>
        </w:rPr>
        <w:t>que no se actualizan los supuestos de sobreseimiento previstos en las fracciones I, II, III y V</w:t>
      </w:r>
      <w:r>
        <w:rPr>
          <w:color w:val="000000"/>
        </w:rPr>
        <w:t>, toda vez que no hay constancias en el expediente en que se actúa, de que la persona Recurrente se haya desistido, haya fallecido, haya modificado o revocado su respuesta o bien, que el Recurso de Revisión haya quedado sin materia.</w:t>
      </w:r>
    </w:p>
    <w:p w14:paraId="52CEE8E8" w14:textId="77777777" w:rsidR="0082040C" w:rsidRDefault="0082040C">
      <w:pPr>
        <w:spacing w:after="0" w:line="360" w:lineRule="auto"/>
        <w:rPr>
          <w:color w:val="000000"/>
        </w:rPr>
      </w:pPr>
    </w:p>
    <w:p w14:paraId="66C9E3CC" w14:textId="77777777" w:rsidR="0082040C" w:rsidRDefault="00E646CE">
      <w:pPr>
        <w:spacing w:after="0" w:line="360" w:lineRule="auto"/>
        <w:rPr>
          <w:color w:val="000000"/>
        </w:rPr>
      </w:pPr>
      <w:r>
        <w:rPr>
          <w:color w:val="000000"/>
        </w:rPr>
        <w:t xml:space="preserve">No obstante, por lo que hace a la hipótesis prevista en la </w:t>
      </w:r>
      <w:r>
        <w:rPr>
          <w:b/>
          <w:bCs/>
          <w:color w:val="000000"/>
        </w:rPr>
        <w:t>fracción IV</w:t>
      </w:r>
      <w:r>
        <w:rPr>
          <w:color w:val="000000"/>
        </w:rPr>
        <w:t xml:space="preserve">,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w:t>
      </w:r>
      <w:r>
        <w:rPr>
          <w:b/>
          <w:bCs/>
          <w:color w:val="000000"/>
        </w:rPr>
        <w:t>la solicitud de información se trate de una consulta.</w:t>
      </w:r>
    </w:p>
    <w:p w14:paraId="6A34E8F1" w14:textId="77777777" w:rsidR="0082040C" w:rsidRDefault="0082040C">
      <w:pPr>
        <w:spacing w:after="0" w:line="360" w:lineRule="auto"/>
        <w:rPr>
          <w:color w:val="000000"/>
        </w:rPr>
      </w:pPr>
    </w:p>
    <w:p w14:paraId="0AD94B9B" w14:textId="77777777" w:rsidR="0082040C" w:rsidRDefault="00E646CE">
      <w:pPr>
        <w:tabs>
          <w:tab w:val="left" w:pos="4667"/>
        </w:tabs>
        <w:spacing w:after="0" w:line="360" w:lineRule="auto"/>
      </w:pPr>
      <w:r>
        <w:rPr>
          <w:color w:val="000000"/>
        </w:rPr>
        <w:t xml:space="preserve">En principio, con el fin de verificar si se actualiza la causal de improcedencia, es necesario precisar que el </w:t>
      </w:r>
      <w:r>
        <w:t>Recurrente requirió del equipo de trabajo de la Unidad de Transparencia de Toluca, se le contestarán los siguientes cuestionamientos:</w:t>
      </w:r>
    </w:p>
    <w:p w14:paraId="4D363BEB" w14:textId="77777777" w:rsidR="0082040C" w:rsidRDefault="0082040C">
      <w:pPr>
        <w:tabs>
          <w:tab w:val="left" w:pos="4667"/>
        </w:tabs>
        <w:spacing w:after="0" w:line="360" w:lineRule="auto"/>
      </w:pPr>
    </w:p>
    <w:p w14:paraId="34A59292" w14:textId="77777777" w:rsidR="0082040C" w:rsidRDefault="00E646CE">
      <w:pPr>
        <w:numPr>
          <w:ilvl w:val="0"/>
          <w:numId w:val="3"/>
        </w:numPr>
        <w:pBdr>
          <w:top w:val="nil"/>
          <w:left w:val="nil"/>
          <w:bottom w:val="nil"/>
          <w:right w:val="nil"/>
          <w:between w:val="nil"/>
        </w:pBdr>
        <w:tabs>
          <w:tab w:val="left" w:pos="4667"/>
        </w:tabs>
        <w:spacing w:after="0" w:line="360" w:lineRule="auto"/>
        <w:rPr>
          <w:color w:val="000000"/>
        </w:rPr>
      </w:pPr>
      <w:proofErr w:type="gramStart"/>
      <w:r>
        <w:rPr>
          <w:color w:val="000000"/>
        </w:rPr>
        <w:t>Es gente floja, no están capacitados para atender solicitudes de información, No van a trabajar?</w:t>
      </w:r>
      <w:proofErr w:type="gramEnd"/>
    </w:p>
    <w:p w14:paraId="4EF4A99B" w14:textId="77777777" w:rsidR="0082040C" w:rsidRDefault="0082040C">
      <w:pPr>
        <w:pBdr>
          <w:top w:val="nil"/>
          <w:left w:val="nil"/>
          <w:bottom w:val="nil"/>
          <w:right w:val="nil"/>
          <w:between w:val="nil"/>
        </w:pBdr>
        <w:tabs>
          <w:tab w:val="left" w:pos="4667"/>
        </w:tabs>
        <w:spacing w:after="0" w:line="360" w:lineRule="auto"/>
        <w:ind w:left="720"/>
        <w:rPr>
          <w:color w:val="000000"/>
        </w:rPr>
      </w:pPr>
    </w:p>
    <w:p w14:paraId="1B1B6C7D" w14:textId="77777777" w:rsidR="0082040C" w:rsidRDefault="00E646CE">
      <w:pPr>
        <w:numPr>
          <w:ilvl w:val="0"/>
          <w:numId w:val="3"/>
        </w:numPr>
        <w:pBdr>
          <w:top w:val="nil"/>
          <w:left w:val="nil"/>
          <w:bottom w:val="nil"/>
          <w:right w:val="nil"/>
          <w:between w:val="nil"/>
        </w:pBdr>
        <w:tabs>
          <w:tab w:val="left" w:pos="4667"/>
        </w:tabs>
        <w:spacing w:after="0" w:line="360" w:lineRule="auto"/>
        <w:rPr>
          <w:color w:val="000000"/>
        </w:rPr>
      </w:pPr>
      <w:r>
        <w:rPr>
          <w:color w:val="000000"/>
        </w:rPr>
        <w:t>El señor Nahum Miguel Mendoza Morales se la pasa pidiendo prórroga para entregar la información que los servidores públicos habilitados ya le pasaron.</w:t>
      </w:r>
    </w:p>
    <w:p w14:paraId="061DAE56" w14:textId="77777777" w:rsidR="0082040C" w:rsidRDefault="0082040C">
      <w:pPr>
        <w:pBdr>
          <w:top w:val="nil"/>
          <w:left w:val="nil"/>
          <w:bottom w:val="nil"/>
          <w:right w:val="nil"/>
          <w:between w:val="nil"/>
        </w:pBdr>
        <w:ind w:left="720"/>
        <w:rPr>
          <w:color w:val="000000"/>
        </w:rPr>
      </w:pPr>
    </w:p>
    <w:p w14:paraId="3BB5D230" w14:textId="77777777" w:rsidR="0082040C" w:rsidRDefault="00E646CE">
      <w:pPr>
        <w:numPr>
          <w:ilvl w:val="0"/>
          <w:numId w:val="3"/>
        </w:numPr>
        <w:pBdr>
          <w:top w:val="nil"/>
          <w:left w:val="nil"/>
          <w:bottom w:val="nil"/>
          <w:right w:val="nil"/>
          <w:between w:val="nil"/>
        </w:pBdr>
        <w:tabs>
          <w:tab w:val="left" w:pos="4667"/>
        </w:tabs>
        <w:spacing w:after="0" w:line="360" w:lineRule="auto"/>
        <w:rPr>
          <w:color w:val="000000"/>
        </w:rPr>
      </w:pPr>
      <w:r>
        <w:rPr>
          <w:color w:val="000000"/>
        </w:rPr>
        <w:t xml:space="preserve">Nomás la calienta y se hace bien menso para " justificar" su trabajo y que lo crea bien chambeador, pero la realidad es que es un flojo. Ojo señor presidente con su equipo de trabajo. </w:t>
      </w:r>
    </w:p>
    <w:p w14:paraId="494D5713" w14:textId="77777777" w:rsidR="0082040C" w:rsidRDefault="0082040C">
      <w:pPr>
        <w:tabs>
          <w:tab w:val="left" w:pos="4667"/>
        </w:tabs>
        <w:spacing w:after="0" w:line="360" w:lineRule="auto"/>
      </w:pPr>
    </w:p>
    <w:p w14:paraId="3712535D" w14:textId="77777777" w:rsidR="0082040C" w:rsidRDefault="00E646CE">
      <w:pPr>
        <w:spacing w:after="0" w:line="360" w:lineRule="auto"/>
        <w:rPr>
          <w:color w:val="000000"/>
        </w:rPr>
      </w:pPr>
      <w:r>
        <w:rPr>
          <w:color w:val="000000"/>
        </w:rPr>
        <w:t>Conforme a lo anterior, se logra vislumbrar que el Particular quiere conocer una situación específica sobre la Unidad de Transparencia, lo que implicaría que el Sujeto Obligado investigara y elaborara una expresión documental específica, en la cual diera una contestación categórica y específica a cada uno de los cuestionamientos; sobre dicha situación, es necesario traer a colación los artículos 2°, fracción II; 3°, fracción XI y 18 de la Ley de Transparencia y Acceso a la Información Pública del Estado de México y Municipios, los cuales disponen lo siguiente:</w:t>
      </w:r>
    </w:p>
    <w:p w14:paraId="5514D9FF" w14:textId="77777777" w:rsidR="0082040C" w:rsidRDefault="0082040C">
      <w:pPr>
        <w:spacing w:after="0" w:line="360" w:lineRule="auto"/>
        <w:rPr>
          <w:color w:val="000000"/>
        </w:rPr>
      </w:pPr>
    </w:p>
    <w:p w14:paraId="1BFBE2DB" w14:textId="77777777" w:rsidR="0082040C" w:rsidRDefault="00E646CE">
      <w:pPr>
        <w:numPr>
          <w:ilvl w:val="0"/>
          <w:numId w:val="1"/>
        </w:numPr>
        <w:spacing w:after="0" w:line="360" w:lineRule="auto"/>
        <w:rPr>
          <w:color w:val="000000"/>
        </w:rPr>
      </w:pPr>
      <w:r>
        <w:rPr>
          <w:color w:val="000000"/>
        </w:rPr>
        <w:t>Que uno de los objetivos de la Ley es proveer lo necesario para garantizar a toda persona el derecho de acceso a la información pública, y</w:t>
      </w:r>
    </w:p>
    <w:p w14:paraId="293AAF85" w14:textId="77777777" w:rsidR="0082040C" w:rsidRDefault="0082040C">
      <w:pPr>
        <w:spacing w:after="0" w:line="360" w:lineRule="auto"/>
        <w:rPr>
          <w:color w:val="000000"/>
        </w:rPr>
      </w:pPr>
    </w:p>
    <w:p w14:paraId="4B6C517D" w14:textId="77777777" w:rsidR="0082040C" w:rsidRDefault="00E646CE">
      <w:pPr>
        <w:numPr>
          <w:ilvl w:val="0"/>
          <w:numId w:val="1"/>
        </w:numPr>
        <w:spacing w:after="0" w:line="360" w:lineRule="auto"/>
        <w:rPr>
          <w:color w:val="000000"/>
        </w:rPr>
      </w:pPr>
      <w:r>
        <w:rPr>
          <w:color w:val="000000"/>
        </w:rPr>
        <w:t xml:space="preserve">Que los </w:t>
      </w:r>
      <w:r>
        <w:rPr>
          <w:b/>
          <w:bCs/>
          <w:color w:val="000000"/>
        </w:rPr>
        <w:t xml:space="preserve">documentos </w:t>
      </w:r>
      <w:r>
        <w:rPr>
          <w:color w:val="000000"/>
        </w:rPr>
        <w:t xml:space="preserve">son los expedientes, reportes, estudios, actas, resoluciones, contratos, convenios, instructivos, notas, memorandos, estadísticas o </w:t>
      </w:r>
      <w:r>
        <w:rPr>
          <w:b/>
          <w:bCs/>
          <w:color w:val="000000"/>
        </w:rPr>
        <w:t>cualquier registro que documente el ejercicio de facultades, funciones y competencia</w:t>
      </w:r>
      <w:r>
        <w:rPr>
          <w:color w:val="000000"/>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157F0FE4" w14:textId="77777777" w:rsidR="0082040C" w:rsidRDefault="0082040C">
      <w:pPr>
        <w:spacing w:after="0" w:line="360" w:lineRule="auto"/>
        <w:rPr>
          <w:color w:val="0D0D0D"/>
        </w:rPr>
      </w:pPr>
    </w:p>
    <w:p w14:paraId="46914B62" w14:textId="77777777" w:rsidR="0082040C" w:rsidRDefault="00E646CE">
      <w:pPr>
        <w:spacing w:after="0" w:line="360" w:lineRule="auto"/>
        <w:rPr>
          <w:color w:val="0D0D0D"/>
        </w:rPr>
      </w:pPr>
      <w:r>
        <w:rPr>
          <w:color w:val="0D0D0D"/>
        </w:rPr>
        <w:t xml:space="preserve">Además, es importante señalar que el Recurso de Revisión no fue diseñado para impugnar cuestiones que no fueron objeto de la solicitud de información presentada inicialmente, pues de lo contrario tendría que analizarse dicho recurso a la luz de argumentos que no fueron del conocimiento del Sujeto Obligado y, en consecuencia, no fueron comprendidos en la respuesta que se impugna. </w:t>
      </w:r>
    </w:p>
    <w:p w14:paraId="4F05D939" w14:textId="77777777" w:rsidR="0082040C" w:rsidRDefault="0082040C">
      <w:pPr>
        <w:spacing w:after="0" w:line="360" w:lineRule="auto"/>
        <w:rPr>
          <w:color w:val="0D0D0D"/>
        </w:rPr>
      </w:pPr>
    </w:p>
    <w:p w14:paraId="2E6B4BC1" w14:textId="77777777" w:rsidR="0082040C" w:rsidRDefault="00E646CE">
      <w:pPr>
        <w:spacing w:after="0" w:line="360" w:lineRule="auto"/>
        <w:rPr>
          <w:color w:val="000000"/>
        </w:rPr>
      </w:pPr>
      <w:r>
        <w:rPr>
          <w:color w:val="000000"/>
        </w:rPr>
        <w:t xml:space="preserve">Lo anterior toma relevancia, pues según Trujillo, Humberto (2019), en el “Diccionario de Transparencia y Acceso a la Información Pública” (p. 122), el derecho de </w:t>
      </w:r>
      <w:proofErr w:type="gramStart"/>
      <w:r>
        <w:rPr>
          <w:color w:val="000000"/>
        </w:rPr>
        <w:t>petición,</w:t>
      </w:r>
      <w:proofErr w:type="gramEnd"/>
      <w:r>
        <w:rPr>
          <w:color w:val="000000"/>
        </w:rPr>
        <w:t xml:space="preserve"> es una prerrogativa constitucional que tienen las personas para solicitar o reclamar a las </w:t>
      </w:r>
      <w:proofErr w:type="gramStart"/>
      <w:r>
        <w:rPr>
          <w:color w:val="000000"/>
        </w:rPr>
        <w:t>autoridades públicas</w:t>
      </w:r>
      <w:proofErr w:type="gramEnd"/>
      <w:r>
        <w:rPr>
          <w:color w:val="000000"/>
        </w:rPr>
        <w:t>;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6546021A" w14:textId="77777777" w:rsidR="0082040C" w:rsidRDefault="0082040C">
      <w:pPr>
        <w:spacing w:after="0" w:line="360" w:lineRule="auto"/>
        <w:rPr>
          <w:color w:val="000000"/>
        </w:rPr>
      </w:pPr>
    </w:p>
    <w:p w14:paraId="49CB9B3A" w14:textId="77777777" w:rsidR="0082040C" w:rsidRDefault="00E646CE">
      <w:pPr>
        <w:spacing w:after="0" w:line="360" w:lineRule="auto"/>
        <w:ind w:left="567" w:right="567"/>
        <w:rPr>
          <w:i/>
          <w:iCs/>
          <w:color w:val="000000"/>
          <w:sz w:val="20"/>
          <w:szCs w:val="20"/>
        </w:rPr>
      </w:pPr>
      <w:r>
        <w:rPr>
          <w:b/>
          <w:bCs/>
          <w:i/>
          <w:iCs/>
          <w:color w:val="000000"/>
          <w:sz w:val="20"/>
          <w:szCs w:val="20"/>
        </w:rPr>
        <w:t xml:space="preserve">“DERECHO DE PETICIÓN. SUS ELEMENTOS. </w:t>
      </w:r>
      <w:r>
        <w:rPr>
          <w:i/>
          <w:iCs/>
          <w:color w:val="000000"/>
          <w:sz w:val="20"/>
          <w:szCs w:val="20"/>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230EDC9C" w14:textId="77777777" w:rsidR="0082040C" w:rsidRDefault="0082040C">
      <w:pPr>
        <w:spacing w:after="0" w:line="360" w:lineRule="auto"/>
        <w:rPr>
          <w:color w:val="000000"/>
        </w:rPr>
      </w:pPr>
    </w:p>
    <w:p w14:paraId="0C320CAA" w14:textId="77777777" w:rsidR="0082040C" w:rsidRDefault="00E646CE">
      <w:pPr>
        <w:spacing w:after="0" w:line="360" w:lineRule="auto"/>
        <w:rPr>
          <w:color w:val="000000"/>
        </w:rPr>
      </w:pPr>
      <w:r>
        <w:rPr>
          <w:color w:val="000000"/>
        </w:rPr>
        <w:t xml:space="preserve">De la Jurisprudencia citada, se advierte que el derecho de </w:t>
      </w:r>
      <w:proofErr w:type="gramStart"/>
      <w:r>
        <w:rPr>
          <w:color w:val="000000"/>
        </w:rPr>
        <w:t>petición,</w:t>
      </w:r>
      <w:proofErr w:type="gramEnd"/>
      <w:r>
        <w:rPr>
          <w:color w:val="000000"/>
        </w:rPr>
        <w:t xml:space="preserve">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771C8DE0" w14:textId="77777777" w:rsidR="0082040C" w:rsidRDefault="0082040C">
      <w:pPr>
        <w:spacing w:after="0" w:line="360" w:lineRule="auto"/>
        <w:rPr>
          <w:color w:val="000000"/>
        </w:rPr>
      </w:pPr>
    </w:p>
    <w:p w14:paraId="1D7BCC74" w14:textId="77777777" w:rsidR="0082040C" w:rsidRDefault="00E646CE">
      <w:pPr>
        <w:spacing w:after="0" w:line="360" w:lineRule="auto"/>
        <w:rPr>
          <w:b/>
          <w:bCs/>
          <w:color w:val="000000"/>
        </w:rPr>
      </w:pPr>
      <w:r>
        <w:rPr>
          <w:b/>
          <w:bCs/>
          <w:color w:val="000000"/>
        </w:rPr>
        <w:t xml:space="preserve">De tal circunstancia, se puede colegir que el requerimiento de información realizado por la persona </w:t>
      </w:r>
      <w:proofErr w:type="gramStart"/>
      <w:r>
        <w:rPr>
          <w:b/>
          <w:bCs/>
          <w:color w:val="000000"/>
        </w:rPr>
        <w:t>Recurrente,</w:t>
      </w:r>
      <w:proofErr w:type="gramEnd"/>
      <w:r>
        <w:rPr>
          <w:b/>
          <w:bCs/>
          <w:color w:val="000000"/>
        </w:rPr>
        <w:t xml:space="preserve"> se trata de una consulta que implicaría la generación de uno o varios documentos </w:t>
      </w:r>
      <w:r>
        <w:rPr>
          <w:b/>
          <w:bCs/>
          <w:i/>
          <w:iCs/>
          <w:color w:val="000000"/>
        </w:rPr>
        <w:t>ad hoc</w:t>
      </w:r>
      <w:r>
        <w:rPr>
          <w:b/>
          <w:bCs/>
          <w:color w:val="000000"/>
        </w:rPr>
        <w:t xml:space="preserve">, y, por lo tanto, no es procedente la vía del derecho de acceso a la información. </w:t>
      </w:r>
    </w:p>
    <w:p w14:paraId="315F3E35" w14:textId="77777777" w:rsidR="0082040C" w:rsidRDefault="0082040C">
      <w:pPr>
        <w:spacing w:after="0" w:line="360" w:lineRule="auto"/>
        <w:rPr>
          <w:color w:val="0D0D0D"/>
        </w:rPr>
      </w:pPr>
    </w:p>
    <w:p w14:paraId="2DE23658" w14:textId="77777777" w:rsidR="0082040C" w:rsidRDefault="00E646CE">
      <w:pPr>
        <w:spacing w:after="0" w:line="360" w:lineRule="auto"/>
        <w:rPr>
          <w:color w:val="0D0D0D"/>
        </w:rPr>
      </w:pPr>
      <w:r>
        <w:rPr>
          <w:color w:val="0D0D0D"/>
        </w:rPr>
        <w:t xml:space="preserve">Por lo tanto, dado que en el Medio de Impugnación, la parte Recurrente al plantear su inconformidad, es decir parte de su solicitud, implicaría realizar documentos para satisfacer las necesidades del recurrente, por lo que el Recurso de Revisión </w:t>
      </w:r>
      <w:r>
        <w:rPr>
          <w:b/>
          <w:bCs/>
          <w:color w:val="0D0D0D"/>
        </w:rPr>
        <w:t xml:space="preserve">actualiza la causal de </w:t>
      </w:r>
      <w:proofErr w:type="spellStart"/>
      <w:r>
        <w:rPr>
          <w:b/>
          <w:bCs/>
          <w:color w:val="0D0D0D"/>
        </w:rPr>
        <w:t>desechamiento</w:t>
      </w:r>
      <w:proofErr w:type="spellEnd"/>
      <w:r>
        <w:rPr>
          <w:b/>
          <w:bCs/>
          <w:color w:val="0D0D0D"/>
        </w:rPr>
        <w:t xml:space="preserve"> establecida en el artículo 191, fracción IV, de la Ley de Transparencia y Acceso a la Información Pública del Estado de México y Municipios, donde solicita se le dé respuesta a varios cuestionamientos, lo cual constituye una consulta; </w:t>
      </w:r>
      <w:r>
        <w:rPr>
          <w:color w:val="0D0D0D"/>
        </w:rPr>
        <w:t xml:space="preserve"> no obstante toda vez que, fue necesario admitir el Recurso, en virtud de que </w:t>
      </w:r>
      <w:r>
        <w:rPr>
          <w:color w:val="000000"/>
        </w:rPr>
        <w:t>la persona</w:t>
      </w:r>
      <w:r>
        <w:rPr>
          <w:color w:val="0D0D0D"/>
        </w:rPr>
        <w:t xml:space="preserve"> Recurrente se inconformó de la entrega de información que no corresponde con lo solicitado, lo procedente es </w:t>
      </w:r>
      <w:r>
        <w:rPr>
          <w:b/>
          <w:bCs/>
          <w:color w:val="0D0D0D"/>
        </w:rPr>
        <w:t xml:space="preserve">SOBRESEER PARCIALMENTE </w:t>
      </w:r>
      <w:r>
        <w:rPr>
          <w:color w:val="0D0D0D"/>
        </w:rPr>
        <w:t>el Recurso de Revisión, al actualizarse el supuesto previsto en el artículo 192, fracción IV, en relación con el diverso 186, fracción I, de ese ordenamiento legal.</w:t>
      </w:r>
    </w:p>
    <w:p w14:paraId="5A4BA58F" w14:textId="77777777" w:rsidR="0082040C" w:rsidRDefault="0082040C">
      <w:pPr>
        <w:spacing w:after="0" w:line="360" w:lineRule="auto"/>
        <w:rPr>
          <w:color w:val="0D0D0D"/>
        </w:rPr>
      </w:pPr>
    </w:p>
    <w:p w14:paraId="231B45C1" w14:textId="77777777" w:rsidR="0082040C" w:rsidRDefault="00E646CE">
      <w:pPr>
        <w:spacing w:after="0" w:line="360" w:lineRule="auto"/>
        <w:rPr>
          <w:b/>
          <w:bCs/>
          <w:color w:val="000000"/>
        </w:rPr>
      </w:pPr>
      <w:r>
        <w:rPr>
          <w:color w:val="0D0D0D"/>
        </w:rPr>
        <w:lastRenderedPageBreak/>
        <w:t>En ese orden de ideas, toda vez que no ha quedado por completo sin materia el Recurso de Revisión, se considera procedente entrar al fondo del presente asunto, al no quedar sin materia.</w:t>
      </w:r>
    </w:p>
    <w:p w14:paraId="684FB8AE" w14:textId="77777777" w:rsidR="0082040C" w:rsidRDefault="0082040C">
      <w:pPr>
        <w:tabs>
          <w:tab w:val="left" w:pos="4667"/>
        </w:tabs>
        <w:spacing w:after="0" w:line="360" w:lineRule="auto"/>
      </w:pPr>
    </w:p>
    <w:p w14:paraId="556CD48F" w14:textId="77777777" w:rsidR="0082040C" w:rsidRDefault="0082040C">
      <w:pPr>
        <w:tabs>
          <w:tab w:val="left" w:pos="4667"/>
        </w:tabs>
        <w:spacing w:after="0" w:line="360" w:lineRule="auto"/>
      </w:pPr>
    </w:p>
    <w:p w14:paraId="4B235AA0" w14:textId="77777777" w:rsidR="0082040C" w:rsidRPr="002A6D84" w:rsidRDefault="00E646CE" w:rsidP="002A6D84">
      <w:pPr>
        <w:pStyle w:val="Ttulo2"/>
        <w:spacing w:before="0" w:line="360" w:lineRule="auto"/>
        <w:rPr>
          <w:rFonts w:ascii="Palatino Linotype" w:eastAsia="Palatino Linotype" w:hAnsi="Palatino Linotype" w:cs="Palatino Linotype"/>
          <w:b/>
          <w:bCs/>
          <w:color w:val="000000"/>
          <w:sz w:val="22"/>
          <w:szCs w:val="22"/>
        </w:rPr>
      </w:pPr>
      <w:bookmarkStart w:id="46" w:name="_Toc213945024"/>
      <w:r w:rsidRPr="002A6D84">
        <w:rPr>
          <w:rFonts w:ascii="Palatino Linotype" w:eastAsia="Palatino Linotype" w:hAnsi="Palatino Linotype" w:cs="Palatino Linotype"/>
          <w:b/>
          <w:bCs/>
          <w:color w:val="000000"/>
          <w:sz w:val="22"/>
          <w:szCs w:val="22"/>
        </w:rPr>
        <w:t>TERCERO. Determinación de la Controversia</w:t>
      </w:r>
      <w:bookmarkEnd w:id="46"/>
    </w:p>
    <w:p w14:paraId="26587C73" w14:textId="77777777" w:rsidR="0082040C" w:rsidRDefault="0082040C">
      <w:pPr>
        <w:tabs>
          <w:tab w:val="left" w:pos="4667"/>
        </w:tabs>
        <w:spacing w:after="0" w:line="360" w:lineRule="auto"/>
      </w:pPr>
    </w:p>
    <w:p w14:paraId="2BAB16D4" w14:textId="77777777" w:rsidR="0082040C" w:rsidRDefault="00E646CE">
      <w:pPr>
        <w:tabs>
          <w:tab w:val="left" w:pos="4667"/>
        </w:tabs>
        <w:spacing w:after="0" w:line="360" w:lineRule="auto"/>
      </w:pPr>
      <w:r>
        <w:t>Con el objetivo de ilustrar la controversia planteada, resulta conveniente precisar, que una vez realizado el estudio de las constancias que integran el expediente en el que se actúa, se desprende que el Particular requirió del equipo de la Unidad de Transparencia y del Ayuntamiento de Toluca lo siguiente:</w:t>
      </w:r>
    </w:p>
    <w:p w14:paraId="5D978EB1" w14:textId="77777777" w:rsidR="0082040C" w:rsidRDefault="0082040C">
      <w:pPr>
        <w:tabs>
          <w:tab w:val="left" w:pos="4667"/>
        </w:tabs>
        <w:spacing w:after="0" w:line="360" w:lineRule="auto"/>
      </w:pPr>
    </w:p>
    <w:p w14:paraId="1A4A07AD" w14:textId="77777777" w:rsidR="0082040C" w:rsidRDefault="00E646CE">
      <w:pPr>
        <w:numPr>
          <w:ilvl w:val="0"/>
          <w:numId w:val="4"/>
        </w:numPr>
        <w:pBdr>
          <w:top w:val="nil"/>
          <w:left w:val="nil"/>
          <w:bottom w:val="nil"/>
          <w:right w:val="nil"/>
          <w:between w:val="nil"/>
        </w:pBdr>
        <w:tabs>
          <w:tab w:val="left" w:pos="4667"/>
        </w:tabs>
        <w:spacing w:after="0" w:line="360" w:lineRule="auto"/>
      </w:pPr>
      <w:r>
        <w:rPr>
          <w:color w:val="000000"/>
        </w:rPr>
        <w:t>Horario laboral;</w:t>
      </w:r>
    </w:p>
    <w:p w14:paraId="2515367D" w14:textId="77777777" w:rsidR="0082040C" w:rsidRDefault="00E646CE">
      <w:pPr>
        <w:numPr>
          <w:ilvl w:val="0"/>
          <w:numId w:val="4"/>
        </w:numPr>
        <w:pBdr>
          <w:top w:val="nil"/>
          <w:left w:val="nil"/>
          <w:bottom w:val="nil"/>
          <w:right w:val="nil"/>
          <w:between w:val="nil"/>
        </w:pBdr>
        <w:tabs>
          <w:tab w:val="left" w:pos="4667"/>
        </w:tabs>
        <w:spacing w:after="0" w:line="360" w:lineRule="auto"/>
      </w:pPr>
      <w:r>
        <w:rPr>
          <w:color w:val="000000"/>
        </w:rPr>
        <w:t xml:space="preserve">Listas de asistencia, y </w:t>
      </w:r>
    </w:p>
    <w:p w14:paraId="39D82D8E" w14:textId="77777777" w:rsidR="0082040C" w:rsidRDefault="00E646CE">
      <w:pPr>
        <w:numPr>
          <w:ilvl w:val="0"/>
          <w:numId w:val="4"/>
        </w:numPr>
        <w:pBdr>
          <w:top w:val="nil"/>
          <w:left w:val="nil"/>
          <w:bottom w:val="nil"/>
          <w:right w:val="nil"/>
          <w:between w:val="nil"/>
        </w:pBdr>
        <w:tabs>
          <w:tab w:val="left" w:pos="4667"/>
        </w:tabs>
        <w:spacing w:after="0" w:line="360" w:lineRule="auto"/>
      </w:pPr>
      <w:r>
        <w:rPr>
          <w:color w:val="000000"/>
        </w:rPr>
        <w:t xml:space="preserve">Número total de servidores públicos con apellidos Nahum y </w:t>
      </w:r>
      <w:proofErr w:type="spellStart"/>
      <w:r>
        <w:rPr>
          <w:color w:val="000000"/>
        </w:rPr>
        <w:t>Perez</w:t>
      </w:r>
      <w:proofErr w:type="spellEnd"/>
      <w:r>
        <w:rPr>
          <w:color w:val="000000"/>
        </w:rPr>
        <w:t xml:space="preserve"> Martínez, se encuentran laborando en el ayuntamiento de Toluca.</w:t>
      </w:r>
    </w:p>
    <w:p w14:paraId="355879C0" w14:textId="77777777" w:rsidR="0082040C" w:rsidRDefault="0082040C">
      <w:pPr>
        <w:tabs>
          <w:tab w:val="left" w:pos="4667"/>
        </w:tabs>
        <w:spacing w:after="0" w:line="360" w:lineRule="auto"/>
      </w:pPr>
    </w:p>
    <w:p w14:paraId="1E439A70" w14:textId="77777777" w:rsidR="0082040C" w:rsidRDefault="00E646CE">
      <w:pPr>
        <w:tabs>
          <w:tab w:val="left" w:pos="4667"/>
        </w:tabs>
        <w:spacing w:after="0" w:line="360" w:lineRule="auto"/>
      </w:pPr>
      <w:r>
        <w:t xml:space="preserve">En respuesta, el Sujeto Obligado, a través de la Directora General de Administración dio contestación a lo referente del horario, listas de asistencia y cuantas personas con apellidos </w:t>
      </w:r>
      <w:proofErr w:type="spellStart"/>
      <w:r>
        <w:t>perez</w:t>
      </w:r>
      <w:proofErr w:type="spellEnd"/>
      <w:r>
        <w:t xml:space="preserve"> </w:t>
      </w:r>
      <w:proofErr w:type="spellStart"/>
      <w:r>
        <w:t>martinez</w:t>
      </w:r>
      <w:proofErr w:type="spellEnd"/>
      <w:r>
        <w:t xml:space="preserve"> se encuentran laborando en el Ayuntamiento de Toluca, refiriendo que el horario se encontraba estipulado en el código reglamentario, mientras tanto las listas de asistencia no se envían ya que no registran asistencia mediante listas, y finalmente a cuántas personas laboran con dichos apellidos, mencionan que se trata de una manifestación subjetiva al no colmarse con una entrega documental dicho pronunciamiento; ante dicha </w:t>
      </w:r>
      <w:r>
        <w:lastRenderedPageBreak/>
        <w:t>circunstancia, el Particular se agravió con la entrega de información que no corresponde con lo solicitado.</w:t>
      </w:r>
    </w:p>
    <w:p w14:paraId="22886C71" w14:textId="77777777" w:rsidR="0082040C" w:rsidRDefault="0082040C">
      <w:pPr>
        <w:tabs>
          <w:tab w:val="left" w:pos="4667"/>
        </w:tabs>
        <w:spacing w:after="0" w:line="360" w:lineRule="auto"/>
        <w:rPr>
          <w:i/>
          <w:iCs/>
          <w:color w:val="000000"/>
        </w:rPr>
      </w:pPr>
    </w:p>
    <w:p w14:paraId="66B4F5E7" w14:textId="77777777" w:rsidR="0082040C" w:rsidRDefault="00E646CE">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74A8A5D" w14:textId="77777777" w:rsidR="0082040C" w:rsidRDefault="0082040C">
      <w:pPr>
        <w:spacing w:after="0" w:line="360" w:lineRule="auto"/>
        <w:rPr>
          <w:color w:val="000000"/>
        </w:rPr>
      </w:pPr>
    </w:p>
    <w:p w14:paraId="11AAFDC3" w14:textId="77777777" w:rsidR="0082040C" w:rsidRPr="002A6D84" w:rsidRDefault="00E646CE" w:rsidP="002A6D84">
      <w:pPr>
        <w:pStyle w:val="Ttulo2"/>
        <w:spacing w:before="0" w:line="360" w:lineRule="auto"/>
        <w:rPr>
          <w:rFonts w:ascii="Palatino Linotype" w:eastAsia="Palatino Linotype" w:hAnsi="Palatino Linotype" w:cs="Palatino Linotype"/>
          <w:b/>
          <w:bCs/>
          <w:color w:val="000000"/>
          <w:sz w:val="22"/>
          <w:szCs w:val="22"/>
        </w:rPr>
      </w:pPr>
      <w:bookmarkStart w:id="47" w:name="_Toc213945025"/>
      <w:r w:rsidRPr="002A6D84">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47"/>
    </w:p>
    <w:p w14:paraId="67D5CB7F" w14:textId="77777777" w:rsidR="0082040C" w:rsidRDefault="0082040C">
      <w:pPr>
        <w:spacing w:after="0" w:line="360" w:lineRule="auto"/>
        <w:rPr>
          <w:color w:val="000000"/>
        </w:rPr>
      </w:pPr>
    </w:p>
    <w:p w14:paraId="0FECC70B" w14:textId="77777777" w:rsidR="0082040C" w:rsidRDefault="00E646CE">
      <w:pPr>
        <w:spacing w:after="0" w:line="360" w:lineRule="auto"/>
        <w:rPr>
          <w:color w:val="000000"/>
        </w:rPr>
      </w:pPr>
      <w:r>
        <w:rPr>
          <w:color w:val="000000"/>
        </w:rPr>
        <w:t xml:space="preserve">El artículo 6°, Apartado A), fracción I de la Constitución Política de los Estados Unidos Mexicanos, establece que toda la información en posesión de cualquier </w:t>
      </w:r>
      <w:proofErr w:type="gramStart"/>
      <w:r>
        <w:rPr>
          <w:color w:val="000000"/>
        </w:rPr>
        <w:t>autoridad,</w:t>
      </w:r>
      <w:proofErr w:type="gramEnd"/>
      <w:r>
        <w:rPr>
          <w:color w:val="000000"/>
        </w:rPr>
        <w:t xml:space="preserve"> es pública y sólo podrá ser reservada temporalmente por razones de interés público.</w:t>
      </w:r>
    </w:p>
    <w:p w14:paraId="099CA6CC" w14:textId="77777777" w:rsidR="0082040C" w:rsidRDefault="0082040C">
      <w:pPr>
        <w:spacing w:after="0" w:line="360" w:lineRule="auto"/>
        <w:rPr>
          <w:color w:val="000000"/>
        </w:rPr>
      </w:pPr>
    </w:p>
    <w:p w14:paraId="59B7A39E" w14:textId="77777777" w:rsidR="0082040C" w:rsidRDefault="00E646CE">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50CD77C" w14:textId="77777777" w:rsidR="0082040C" w:rsidRDefault="0082040C">
      <w:pPr>
        <w:spacing w:after="0" w:line="360" w:lineRule="auto"/>
        <w:rPr>
          <w:color w:val="000000"/>
        </w:rPr>
      </w:pPr>
    </w:p>
    <w:p w14:paraId="08B3B041" w14:textId="77777777" w:rsidR="0082040C" w:rsidRDefault="00E646CE">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707D58FE" w14:textId="77777777" w:rsidR="0082040C" w:rsidRDefault="0082040C">
      <w:pPr>
        <w:spacing w:after="0" w:line="360" w:lineRule="auto"/>
        <w:rPr>
          <w:color w:val="000000"/>
        </w:rPr>
      </w:pPr>
    </w:p>
    <w:p w14:paraId="13CC0EFF" w14:textId="77777777" w:rsidR="0082040C" w:rsidRDefault="00E646CE">
      <w:pPr>
        <w:spacing w:after="0" w:line="360" w:lineRule="auto"/>
        <w:rPr>
          <w:color w:val="000000"/>
        </w:rPr>
      </w:pPr>
      <w:r>
        <w:rPr>
          <w:color w:val="000000"/>
        </w:rPr>
        <w:lastRenderedPageBreak/>
        <w:t>El artículo 12, que, quienes generen, recopilen, administren, manejen, procesen, archiven o conserven información pública serán responsables de la misma.</w:t>
      </w:r>
    </w:p>
    <w:p w14:paraId="166816E5" w14:textId="77777777" w:rsidR="0082040C" w:rsidRDefault="0082040C">
      <w:pPr>
        <w:spacing w:after="0" w:line="360" w:lineRule="auto"/>
        <w:rPr>
          <w:color w:val="000000"/>
        </w:rPr>
      </w:pPr>
    </w:p>
    <w:p w14:paraId="324302E5" w14:textId="77777777" w:rsidR="0082040C" w:rsidRDefault="00E646CE">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FD2CB68" w14:textId="77777777" w:rsidR="0082040C" w:rsidRDefault="00E646CE">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4D221CE" w14:textId="77777777" w:rsidR="0082040C" w:rsidRDefault="0082040C">
      <w:pPr>
        <w:spacing w:after="0" w:line="360" w:lineRule="auto"/>
        <w:rPr>
          <w:b/>
          <w:bCs/>
          <w:color w:val="000000"/>
        </w:rPr>
      </w:pPr>
    </w:p>
    <w:p w14:paraId="6C67D18C" w14:textId="77777777" w:rsidR="0082040C" w:rsidRPr="002A6D84" w:rsidRDefault="00E646CE" w:rsidP="002A6D84">
      <w:pPr>
        <w:pStyle w:val="Ttulo2"/>
        <w:spacing w:before="0" w:line="360" w:lineRule="auto"/>
        <w:rPr>
          <w:rFonts w:ascii="Palatino Linotype" w:eastAsia="Palatino Linotype" w:hAnsi="Palatino Linotype" w:cs="Palatino Linotype"/>
          <w:b/>
          <w:bCs/>
          <w:color w:val="000000"/>
          <w:sz w:val="22"/>
          <w:szCs w:val="22"/>
        </w:rPr>
      </w:pPr>
      <w:bookmarkStart w:id="48" w:name="_Toc213945026"/>
      <w:r w:rsidRPr="002A6D84">
        <w:rPr>
          <w:rFonts w:ascii="Palatino Linotype" w:eastAsia="Palatino Linotype" w:hAnsi="Palatino Linotype" w:cs="Palatino Linotype"/>
          <w:b/>
          <w:bCs/>
          <w:color w:val="000000"/>
          <w:sz w:val="22"/>
          <w:szCs w:val="22"/>
        </w:rPr>
        <w:t>QUINTO. Estudio de Fondo</w:t>
      </w:r>
      <w:bookmarkEnd w:id="48"/>
    </w:p>
    <w:p w14:paraId="65DECF69" w14:textId="77777777" w:rsidR="0082040C" w:rsidRDefault="0082040C">
      <w:pPr>
        <w:spacing w:after="0" w:line="360" w:lineRule="auto"/>
        <w:rPr>
          <w:b/>
          <w:bCs/>
          <w:color w:val="000000"/>
        </w:rPr>
      </w:pPr>
    </w:p>
    <w:p w14:paraId="2FC7CA2F" w14:textId="77777777" w:rsidR="0082040C" w:rsidRDefault="00E646CE">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14:paraId="1EA43B27" w14:textId="77777777" w:rsidR="0082040C" w:rsidRDefault="0082040C">
      <w:pPr>
        <w:spacing w:after="0" w:line="360" w:lineRule="auto"/>
        <w:rPr>
          <w:color w:val="000000"/>
        </w:rPr>
      </w:pPr>
    </w:p>
    <w:p w14:paraId="1D7E04FC" w14:textId="77777777" w:rsidR="0082040C" w:rsidRDefault="00E646CE">
      <w:pPr>
        <w:spacing w:after="0" w:line="360" w:lineRule="auto"/>
        <w:rPr>
          <w:b/>
          <w:bCs/>
          <w:color w:val="000000"/>
        </w:rPr>
      </w:pPr>
      <w:r>
        <w:rPr>
          <w:color w:val="000000"/>
        </w:rPr>
        <w:t xml:space="preserve">Sobre el tema, cabe precisar que de conformidad con el artículo 4° de la Ley General de Transparencia y Acceso a la Información Pública y 4° de la Ley de Transparencia y Acceso a la Información Pública del Estado de México y Municipios, toda la información </w:t>
      </w:r>
      <w:r>
        <w:rPr>
          <w:b/>
          <w:bCs/>
          <w:color w:val="000000"/>
        </w:rPr>
        <w:t xml:space="preserve">generada, obtenida, adquirida, transformada </w:t>
      </w:r>
      <w:r>
        <w:rPr>
          <w:color w:val="000000"/>
        </w:rPr>
        <w:t xml:space="preserve">por los sujetos obligados, o en su caso, </w:t>
      </w:r>
      <w:r>
        <w:rPr>
          <w:b/>
          <w:bCs/>
          <w:color w:val="000000"/>
        </w:rPr>
        <w:t xml:space="preserve">la tengan en su posesión, será pública y accesible para cualquier persona. </w:t>
      </w:r>
    </w:p>
    <w:p w14:paraId="06920BC5" w14:textId="77777777" w:rsidR="0082040C" w:rsidRDefault="0082040C">
      <w:pPr>
        <w:spacing w:after="0" w:line="360" w:lineRule="auto"/>
        <w:rPr>
          <w:b/>
          <w:bCs/>
          <w:color w:val="000000"/>
        </w:rPr>
      </w:pPr>
    </w:p>
    <w:p w14:paraId="2BDA3E56" w14:textId="77777777" w:rsidR="0082040C" w:rsidRDefault="00E646CE">
      <w:pPr>
        <w:spacing w:after="0" w:line="360" w:lineRule="auto"/>
        <w:rPr>
          <w:color w:val="000000"/>
        </w:rPr>
      </w:pPr>
      <w:r>
        <w:rPr>
          <w:color w:val="000000"/>
        </w:rPr>
        <w:t xml:space="preserve">En ese orden de ideas, el artículo 3°, fracción XI, de la Ley Local de Transparencia, establece que los documentos son los expedientes, reportes, estudios, actas, resoluciones, oficios, correspondencia, acuerdos, directivas, directrices, circulares, contratos, convenios, </w:t>
      </w:r>
      <w:r>
        <w:rPr>
          <w:color w:val="000000"/>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E9644CD" w14:textId="77777777" w:rsidR="0082040C" w:rsidRDefault="0082040C">
      <w:pPr>
        <w:spacing w:after="0" w:line="360" w:lineRule="auto"/>
        <w:rPr>
          <w:color w:val="000000"/>
          <w:highlight w:val="white"/>
        </w:rPr>
      </w:pPr>
    </w:p>
    <w:p w14:paraId="15DA6B54" w14:textId="77777777" w:rsidR="0082040C" w:rsidRDefault="00E646CE">
      <w:pPr>
        <w:spacing w:after="0" w:line="360" w:lineRule="auto"/>
        <w:rPr>
          <w:color w:val="0D0D0D"/>
        </w:rPr>
      </w:pPr>
      <w:r>
        <w:rPr>
          <w:color w:val="0D0D0D"/>
        </w:rPr>
        <w:t xml:space="preserve">Lo anterior toma relevancia, pues según Jarquín, Soledad (2019), en el “Diccionario de Transparencia y Acceso a la Información Pública” (p. 126 y 127),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77543CEB" w14:textId="77777777" w:rsidR="0082040C" w:rsidRDefault="0082040C">
      <w:pPr>
        <w:spacing w:after="0" w:line="360" w:lineRule="auto"/>
        <w:rPr>
          <w:color w:val="000000"/>
        </w:rPr>
      </w:pPr>
    </w:p>
    <w:p w14:paraId="75B2078B" w14:textId="77777777" w:rsidR="0082040C" w:rsidRDefault="00E646CE">
      <w:pPr>
        <w:spacing w:after="0" w:line="360" w:lineRule="auto"/>
        <w:rPr>
          <w:color w:val="000000"/>
        </w:rPr>
      </w:pPr>
      <w:r>
        <w:rPr>
          <w:color w:val="000000"/>
        </w:rPr>
        <w:t>En ese contexto, se puede afirmar que, mediante el derecho de acceso a la información pública, los solicitantes pueden acceder a toda aquella información generada por los Sujetos Obligados, es decir, la ciudadanía puede allegarse de aquellos documentos generados por las dependencias gubernamentales.</w:t>
      </w:r>
    </w:p>
    <w:p w14:paraId="49D84938" w14:textId="77777777" w:rsidR="0082040C" w:rsidRDefault="0082040C">
      <w:pPr>
        <w:spacing w:after="0" w:line="360" w:lineRule="auto"/>
        <w:rPr>
          <w:color w:val="000000"/>
          <w:highlight w:val="white"/>
        </w:rPr>
      </w:pPr>
    </w:p>
    <w:p w14:paraId="097DCE93" w14:textId="77777777" w:rsidR="0082040C" w:rsidRDefault="00E646CE">
      <w:pPr>
        <w:spacing w:after="0" w:line="360" w:lineRule="auto"/>
        <w:rPr>
          <w:color w:val="000000"/>
        </w:rPr>
      </w:pPr>
      <w:r>
        <w:rPr>
          <w:color w:val="000000"/>
        </w:rPr>
        <w:t xml:space="preserve">Es </w:t>
      </w:r>
      <w:proofErr w:type="spellStart"/>
      <w:r>
        <w:rPr>
          <w:color w:val="000000"/>
        </w:rPr>
        <w:t>asi</w:t>
      </w:r>
      <w:proofErr w:type="spellEnd"/>
      <w:r>
        <w:rPr>
          <w:color w:val="000000"/>
        </w:rPr>
        <w:t xml:space="preserve"> que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cual, se robustece pues de conformidad con los 12, 24, último párrafo, y 160 de la Ley de Transparencia y Acceso a la Información Pública del Estado de México y Municipios, los Sujetos Obligados sólo entregarán la información que </w:t>
      </w:r>
      <w:r>
        <w:rPr>
          <w:color w:val="000000"/>
        </w:rPr>
        <w:lastRenderedPageBreak/>
        <w:t>obre en sus archivos y no estarán obligados a procesarla, resumirla, efectuar cálculos o practicar investigaciones.</w:t>
      </w:r>
    </w:p>
    <w:p w14:paraId="3A6AA017" w14:textId="77777777" w:rsidR="0082040C" w:rsidRDefault="0082040C">
      <w:pPr>
        <w:spacing w:after="0" w:line="360" w:lineRule="auto"/>
        <w:rPr>
          <w:rFonts w:ascii="Times New Roman" w:eastAsia="Times New Roman" w:hAnsi="Times New Roman" w:cs="Times New Roman"/>
          <w:color w:val="000000"/>
          <w:sz w:val="20"/>
          <w:szCs w:val="20"/>
        </w:rPr>
      </w:pPr>
    </w:p>
    <w:p w14:paraId="278C5F29" w14:textId="77777777" w:rsidR="0082040C" w:rsidRDefault="00E646CE">
      <w:pPr>
        <w:spacing w:after="0" w:line="360" w:lineRule="auto"/>
        <w:rPr>
          <w:color w:val="000000"/>
        </w:rPr>
      </w:pPr>
      <w:r>
        <w:rPr>
          <w:color w:val="000000"/>
        </w:rPr>
        <w:t>En ese orden de ideas, cabe recordar que los horarios de trabajo, y las listas de asistencia son el producto y resultado de la productividad laboral dentro de la Unidad; por lo que, se considera que se trata de un documento, que pueden solicitar los ciudadanos mediante la presente vía.</w:t>
      </w:r>
    </w:p>
    <w:p w14:paraId="4F2B6257" w14:textId="77777777" w:rsidR="0082040C" w:rsidRDefault="00E646CE">
      <w:pPr>
        <w:spacing w:after="0" w:line="360" w:lineRule="auto"/>
      </w:pPr>
      <w:r>
        <w:t xml:space="preserve">Conforme a lo anterior, se advierte que la pretensión de la persona </w:t>
      </w:r>
      <w:proofErr w:type="gramStart"/>
      <w:r>
        <w:t>Recurrente,</w:t>
      </w:r>
      <w:proofErr w:type="gramEnd"/>
      <w:r>
        <w:t xml:space="preserve"> es obtener el horario laboral y listas de asistencia de la Unidad de Transparencia, del primero de enero al tres de junio de dos mil veinticinco, así como saber cuántas personas de apellido Nahum y Pérez Martínez, se encuentran laborando en el ayuntamiento de Toluca.</w:t>
      </w:r>
    </w:p>
    <w:p w14:paraId="4E687128" w14:textId="77777777" w:rsidR="0082040C" w:rsidRDefault="0082040C">
      <w:pPr>
        <w:spacing w:after="0" w:line="360" w:lineRule="auto"/>
        <w:rPr>
          <w:rFonts w:ascii="Times New Roman" w:eastAsia="Times New Roman" w:hAnsi="Times New Roman" w:cs="Times New Roman"/>
          <w:color w:val="000000"/>
        </w:rPr>
      </w:pPr>
    </w:p>
    <w:p w14:paraId="17C9E54C" w14:textId="77777777" w:rsidR="0082040C" w:rsidRDefault="00E646CE">
      <w:pPr>
        <w:spacing w:after="0" w:line="360" w:lineRule="auto"/>
        <w:rPr>
          <w:color w:val="000000"/>
        </w:rPr>
      </w:pPr>
      <w:r>
        <w:rPr>
          <w:color w:val="000000"/>
        </w:rPr>
        <w:t xml:space="preserve">Establecida dicha circunstancia, de las constancias que obran en el expediente electrónico, se advierte que el Sujeto Obligado turnó la solicitud de información a la Dirección General de Administración; </w:t>
      </w:r>
      <w:r>
        <w:t xml:space="preserve">por lo que, es oportuno hacer referencia al </w:t>
      </w:r>
      <w:r>
        <w:rPr>
          <w:b/>
          <w:bCs/>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76E5F50" w14:textId="77777777" w:rsidR="0082040C" w:rsidRDefault="0082040C">
      <w:pPr>
        <w:spacing w:after="0" w:line="360" w:lineRule="auto"/>
      </w:pPr>
    </w:p>
    <w:p w14:paraId="204B5D93" w14:textId="77777777" w:rsidR="0082040C" w:rsidRDefault="00E646CE">
      <w:pPr>
        <w:spacing w:after="0" w:line="360" w:lineRule="auto"/>
      </w:pPr>
      <w:r>
        <w:t xml:space="preserve">Así, a efecto de verificar si el Sujeto Obligado cumplió con dicho procedimiento, es necesario traer a colación el artículo 92 del Bando Municipal de Toluca que establece que la persona titular de la Dirección General de Administración es responsable de la gestión integral del </w:t>
      </w:r>
      <w:r>
        <w:lastRenderedPageBreak/>
        <w:t>capital humano del Ayuntamiento, coordinando el reclutamiento, contratación, capacitación y desarrollo del personal, así como la aplicación de las disposiciones laborales y sindicales.</w:t>
      </w:r>
    </w:p>
    <w:p w14:paraId="06519E42" w14:textId="77777777" w:rsidR="0082040C" w:rsidRDefault="0082040C">
      <w:pPr>
        <w:spacing w:after="0" w:line="360" w:lineRule="auto"/>
        <w:rPr>
          <w:rFonts w:ascii="Times New Roman" w:eastAsia="Times New Roman" w:hAnsi="Times New Roman" w:cs="Times New Roman"/>
          <w:color w:val="000000"/>
        </w:rPr>
      </w:pPr>
    </w:p>
    <w:p w14:paraId="0430F2E4" w14:textId="77777777" w:rsidR="0082040C" w:rsidRDefault="00E646CE">
      <w:pPr>
        <w:spacing w:after="0" w:line="360" w:lineRule="auto"/>
        <w:rPr>
          <w:color w:val="000000"/>
        </w:rPr>
      </w:pPr>
      <w:r>
        <w:rPr>
          <w:color w:val="000000"/>
        </w:rPr>
        <w:t xml:space="preserve">Así y de lo plasmado en párrafos anteriores, </w:t>
      </w:r>
      <w:r>
        <w:t xml:space="preserve">se logra colegir que, el Sujeto Obligado cumplió con el procedimiento de búsqueda </w:t>
      </w:r>
      <w:r>
        <w:rPr>
          <w:color w:val="000000"/>
        </w:rPr>
        <w:t>establecido en el artículo 162 de la Ley de Transparencia y Acceso a la Información Pública del Estado de México y Municipios, toda vez, que gestionó el requerimiento de información al área competente para conocer de lo peticionado.</w:t>
      </w:r>
    </w:p>
    <w:p w14:paraId="64E2CF0C" w14:textId="77777777" w:rsidR="0082040C" w:rsidRDefault="00E646CE">
      <w:pPr>
        <w:spacing w:after="0" w:line="360" w:lineRule="auto"/>
        <w:rPr>
          <w:color w:val="000000"/>
        </w:rPr>
      </w:pPr>
      <w:r>
        <w:rPr>
          <w:color w:val="000000"/>
        </w:rPr>
        <w:t xml:space="preserve">Ahora bien, tanto en respuesta como en Informe Justificado, la Dirección General de Administración refirió lo que respecta al horario, refiriendo el artículo 11.40 del Código Reglamentario de Toluca,  donde refiere tener un horario de 9:00hrs a 18:00 general, sin embargo derivado de las actividades propias de cada área administrativa, los servidores públicos con categoría de funcionarios no registran asistencia en virtud de su naturaleza; por lo que respecta a las listas de asistencia, dicha unidad no registra mediante listas, por lo que no se envían. </w:t>
      </w:r>
    </w:p>
    <w:p w14:paraId="6C2DDE5E" w14:textId="77777777" w:rsidR="0082040C" w:rsidRDefault="0082040C">
      <w:pPr>
        <w:spacing w:after="0" w:line="360" w:lineRule="auto"/>
        <w:rPr>
          <w:color w:val="000000"/>
        </w:rPr>
      </w:pPr>
    </w:p>
    <w:p w14:paraId="36B8A247" w14:textId="77777777" w:rsidR="0082040C" w:rsidRDefault="00E646CE">
      <w:pPr>
        <w:spacing w:after="0" w:line="360" w:lineRule="auto"/>
        <w:rPr>
          <w:color w:val="000000"/>
        </w:rPr>
      </w:pPr>
      <w:r>
        <w:rPr>
          <w:color w:val="000000"/>
        </w:rPr>
        <w:t xml:space="preserve">Finalmente, para las personas que laboran en el ayuntamiento de apellido </w:t>
      </w:r>
      <w:r>
        <w:t>Pérez</w:t>
      </w:r>
      <w:r>
        <w:rPr>
          <w:color w:val="000000"/>
        </w:rPr>
        <w:t xml:space="preserve"> </w:t>
      </w:r>
      <w:r>
        <w:t>Martínez</w:t>
      </w:r>
      <w:r>
        <w:rPr>
          <w:color w:val="000000"/>
        </w:rPr>
        <w:t xml:space="preserve"> refirió que dicho requerimiento no constituía un derecho de petición si no una manifestación subjetiva, por lo que estaban imposibilitados a proporcionar dicha información. </w:t>
      </w:r>
    </w:p>
    <w:p w14:paraId="64364772" w14:textId="77777777" w:rsidR="0082040C" w:rsidRDefault="0082040C">
      <w:pPr>
        <w:spacing w:after="0" w:line="360" w:lineRule="auto"/>
        <w:rPr>
          <w:b/>
          <w:bCs/>
          <w:color w:val="000000"/>
          <w:sz w:val="20"/>
          <w:szCs w:val="20"/>
        </w:rPr>
      </w:pPr>
    </w:p>
    <w:p w14:paraId="115FCF76" w14:textId="77777777" w:rsidR="0082040C" w:rsidRDefault="00E646CE">
      <w:pPr>
        <w:spacing w:after="0" w:line="360" w:lineRule="auto"/>
        <w:rPr>
          <w:color w:val="000000"/>
        </w:rPr>
      </w:pPr>
      <w:r>
        <w:rPr>
          <w:color w:val="000000"/>
        </w:rPr>
        <w:t xml:space="preserve">Ahora bien, del pronunciamiento del horario por parte del titular, se tendría colmado ya que al versar dicho artículo del Código Reglamentario podemos referir que generalmente las personas servidoras </w:t>
      </w:r>
      <w:r>
        <w:t>públicas</w:t>
      </w:r>
      <w:r>
        <w:rPr>
          <w:color w:val="000000"/>
        </w:rPr>
        <w:t xml:space="preserve"> laboran con un horario de 9:00 a 18:00 </w:t>
      </w:r>
      <w:proofErr w:type="spellStart"/>
      <w:r>
        <w:rPr>
          <w:color w:val="000000"/>
        </w:rPr>
        <w:t>hrs</w:t>
      </w:r>
      <w:proofErr w:type="spellEnd"/>
      <w:r>
        <w:rPr>
          <w:color w:val="000000"/>
        </w:rPr>
        <w:t>, por lo que, se advierte que proporcionó la información que obraba en sus archivos y daba cuenta de lo peticionado, por lo que, se tiene por colmado el requerimiento de información.</w:t>
      </w:r>
    </w:p>
    <w:p w14:paraId="23A69CB0" w14:textId="77777777" w:rsidR="0082040C" w:rsidRDefault="0082040C">
      <w:pPr>
        <w:spacing w:after="0" w:line="360" w:lineRule="auto"/>
        <w:rPr>
          <w:b/>
          <w:bCs/>
          <w:color w:val="000000"/>
        </w:rPr>
      </w:pPr>
    </w:p>
    <w:p w14:paraId="49D5D5F7" w14:textId="77777777" w:rsidR="0082040C" w:rsidRDefault="00E646CE">
      <w:pPr>
        <w:spacing w:after="0" w:line="360" w:lineRule="auto"/>
        <w:rPr>
          <w:color w:val="000000"/>
        </w:rPr>
      </w:pPr>
      <w:r>
        <w:rPr>
          <w:color w:val="000000"/>
        </w:rPr>
        <w:lastRenderedPageBreak/>
        <w:t xml:space="preserve">Ahora bien, </w:t>
      </w:r>
      <w:r>
        <w:t>respecto</w:t>
      </w:r>
      <w:r>
        <w:rPr>
          <w:color w:val="000000"/>
        </w:rPr>
        <w:t xml:space="preserve"> a las listas de asistencia, mencionaron el no registrar asistencia mediante listas, hace referencia a que cuentan con las asistencias mediante cualquier otra expresión documental, lo cual es viable ordenar</w:t>
      </w:r>
      <w:r>
        <w:rPr>
          <w:b/>
          <w:bCs/>
          <w:color w:val="000000"/>
        </w:rPr>
        <w:t xml:space="preserve">, </w:t>
      </w:r>
      <w:r>
        <w:rPr>
          <w:color w:val="000000"/>
        </w:rPr>
        <w:t>pues los particulares no son peritos en la materia y no se encuentran obligados a conocer de manera específica, como se registra la entrega y salida de los servidores públicos; por lo que, la respuesta entregada por el área resulta restrictiva, pues estaba en posibilidades de entregar cualquier tipo de registro de asistencia.</w:t>
      </w:r>
    </w:p>
    <w:p w14:paraId="2B7E5041" w14:textId="77777777" w:rsidR="0082040C" w:rsidRDefault="0082040C">
      <w:pPr>
        <w:spacing w:after="0" w:line="360" w:lineRule="auto"/>
        <w:rPr>
          <w:b/>
          <w:bCs/>
          <w:color w:val="000000"/>
        </w:rPr>
      </w:pPr>
    </w:p>
    <w:p w14:paraId="27D99A31" w14:textId="77777777" w:rsidR="0082040C" w:rsidRDefault="00E646CE">
      <w:pPr>
        <w:spacing w:after="0" w:line="360" w:lineRule="auto"/>
        <w:rPr>
          <w:color w:val="000000"/>
        </w:rPr>
      </w:pPr>
      <w:r>
        <w:rPr>
          <w:color w:val="000000"/>
        </w:rPr>
        <w:t xml:space="preserve">Ahora bien, por lo que hace a las personas con apellidos Nahum y Pérez Martínez que laboran dentro del Ayuntamiento, refirieron que se </w:t>
      </w:r>
      <w:r>
        <w:t>trataba</w:t>
      </w:r>
      <w:r>
        <w:rPr>
          <w:color w:val="000000"/>
        </w:rPr>
        <w:t xml:space="preserve"> de manifestaciones subjetivas al querer elaborar un documento para colmar la pretensión del recurrente; sin embargo, este Instituto considera que dicho requerimiento, si es atendible mediante el derecho de acceso a la información pública, pues se trata de información estadística.</w:t>
      </w:r>
    </w:p>
    <w:p w14:paraId="61FD15B4" w14:textId="77777777" w:rsidR="0082040C" w:rsidRDefault="0082040C">
      <w:pPr>
        <w:spacing w:after="0" w:line="360" w:lineRule="auto"/>
        <w:rPr>
          <w:color w:val="000000"/>
        </w:rPr>
      </w:pPr>
    </w:p>
    <w:p w14:paraId="4536744E" w14:textId="77777777" w:rsidR="0082040C" w:rsidRDefault="00E646CE">
      <w:pPr>
        <w:spacing w:line="360" w:lineRule="auto"/>
      </w:pPr>
      <w:r>
        <w:t>Lo anterior toma relevancia con el Criterio orientador, con clave de control SO/008/2023, de la Tercera Época, emitido por el Pleno del entonces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5518ACFA" w14:textId="77777777" w:rsidR="0082040C" w:rsidRDefault="0082040C">
      <w:pPr>
        <w:spacing w:after="0" w:line="360" w:lineRule="auto"/>
        <w:rPr>
          <w:color w:val="000000"/>
        </w:rPr>
      </w:pPr>
    </w:p>
    <w:p w14:paraId="2EB0C817" w14:textId="77777777" w:rsidR="0082040C" w:rsidRDefault="00E646CE">
      <w:pPr>
        <w:spacing w:after="0" w:line="360" w:lineRule="auto"/>
        <w:rPr>
          <w:color w:val="000000"/>
        </w:rPr>
      </w:pPr>
      <w:r>
        <w:rPr>
          <w:color w:val="000000"/>
        </w:rPr>
        <w:t xml:space="preserve">Ahora </w:t>
      </w:r>
      <w:proofErr w:type="gramStart"/>
      <w:r>
        <w:rPr>
          <w:color w:val="000000"/>
        </w:rPr>
        <w:t>bien</w:t>
      </w:r>
      <w:proofErr w:type="gramEnd"/>
      <w:r>
        <w:rPr>
          <w:color w:val="000000"/>
        </w:rPr>
        <w:t xml:space="preserve"> este instituto a </w:t>
      </w:r>
      <w:r>
        <w:t>localizó</w:t>
      </w:r>
      <w:r>
        <w:rPr>
          <w:color w:val="000000"/>
        </w:rPr>
        <w:t xml:space="preserve"> en el portal de Información Pública de Oficio Mexiquense (IPOMEX), una relación de personas que </w:t>
      </w:r>
      <w:r>
        <w:t>laboran</w:t>
      </w:r>
      <w:r>
        <w:rPr>
          <w:color w:val="000000"/>
        </w:rPr>
        <w:t xml:space="preserve"> </w:t>
      </w:r>
      <w:proofErr w:type="gramStart"/>
      <w:r>
        <w:rPr>
          <w:color w:val="000000"/>
        </w:rPr>
        <w:t>en razón de</w:t>
      </w:r>
      <w:proofErr w:type="gramEnd"/>
      <w:r>
        <w:rPr>
          <w:color w:val="000000"/>
        </w:rPr>
        <w:t xml:space="preserve"> los apellidos referidos anteriormente tal como se muestra a continuación:</w:t>
      </w:r>
    </w:p>
    <w:p w14:paraId="4EF8E8F4" w14:textId="77777777" w:rsidR="0082040C" w:rsidRDefault="0082040C">
      <w:pPr>
        <w:spacing w:after="0" w:line="360" w:lineRule="auto"/>
        <w:rPr>
          <w:color w:val="000000"/>
        </w:rPr>
      </w:pPr>
    </w:p>
    <w:p w14:paraId="3E0DC73C" w14:textId="77777777" w:rsidR="0082040C" w:rsidRDefault="00E646CE">
      <w:pPr>
        <w:spacing w:after="0" w:line="360" w:lineRule="auto"/>
        <w:jc w:val="center"/>
        <w:rPr>
          <w:color w:val="000000"/>
        </w:rPr>
      </w:pPr>
      <w:r>
        <w:rPr>
          <w:noProof/>
          <w:color w:val="000000"/>
        </w:rPr>
        <w:lastRenderedPageBreak/>
        <w:drawing>
          <wp:inline distT="0" distB="0" distL="0" distR="0" wp14:anchorId="2CE2BD21" wp14:editId="117E5BCE">
            <wp:extent cx="5329072" cy="1848784"/>
            <wp:effectExtent l="0" t="0" r="0" b="0"/>
            <wp:docPr id="13772524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21733"/>
                    <a:stretch>
                      <a:fillRect/>
                    </a:stretch>
                  </pic:blipFill>
                  <pic:spPr>
                    <a:xfrm>
                      <a:off x="0" y="0"/>
                      <a:ext cx="5329072" cy="1848784"/>
                    </a:xfrm>
                    <a:prstGeom prst="rect">
                      <a:avLst/>
                    </a:prstGeom>
                    <a:ln/>
                  </pic:spPr>
                </pic:pic>
              </a:graphicData>
            </a:graphic>
          </wp:inline>
        </w:drawing>
      </w:r>
    </w:p>
    <w:p w14:paraId="31A12689" w14:textId="77777777" w:rsidR="0082040C" w:rsidRDefault="00E646CE">
      <w:pPr>
        <w:spacing w:after="0" w:line="360" w:lineRule="auto"/>
        <w:rPr>
          <w:color w:val="000000"/>
        </w:rPr>
      </w:pPr>
      <w:r>
        <w:rPr>
          <w:noProof/>
          <w:color w:val="000000"/>
        </w:rPr>
        <w:drawing>
          <wp:inline distT="0" distB="0" distL="0" distR="0" wp14:anchorId="3794A5E2" wp14:editId="5CACA3D8">
            <wp:extent cx="5671185" cy="1669415"/>
            <wp:effectExtent l="0" t="0" r="0" b="0"/>
            <wp:docPr id="13772524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71185" cy="1669415"/>
                    </a:xfrm>
                    <a:prstGeom prst="rect">
                      <a:avLst/>
                    </a:prstGeom>
                    <a:ln/>
                  </pic:spPr>
                </pic:pic>
              </a:graphicData>
            </a:graphic>
          </wp:inline>
        </w:drawing>
      </w:r>
    </w:p>
    <w:p w14:paraId="0E50122A" w14:textId="77777777" w:rsidR="0082040C" w:rsidRDefault="0082040C">
      <w:pPr>
        <w:spacing w:after="0" w:line="360" w:lineRule="auto"/>
        <w:rPr>
          <w:color w:val="000000"/>
        </w:rPr>
      </w:pPr>
    </w:p>
    <w:p w14:paraId="30D5982C" w14:textId="77777777" w:rsidR="0082040C" w:rsidRDefault="00E646CE">
      <w:pPr>
        <w:spacing w:after="0" w:line="360" w:lineRule="auto"/>
        <w:rPr>
          <w:color w:val="000000"/>
        </w:rPr>
      </w:pPr>
      <w:r>
        <w:rPr>
          <w:color w:val="000000"/>
        </w:rPr>
        <w:t xml:space="preserve">De tal suerte, que este Instituto no tiene certeza si las áreas competentes realizaron una búsqueda exhaustiva y razonable en sus archivos, para proporcionar lo referente a las personas que laboran dentro del ayuntamiento con esos apellidos, y los registros de asistencia pues como ya se refirió proporcionó información de manera incompleta, lo cual da como resultado que el agravio sea </w:t>
      </w:r>
      <w:r>
        <w:rPr>
          <w:b/>
          <w:bCs/>
          <w:color w:val="000000"/>
        </w:rPr>
        <w:t>PARCIALMENTE FUNDADO.</w:t>
      </w:r>
    </w:p>
    <w:p w14:paraId="0D3B8B55" w14:textId="77777777" w:rsidR="0082040C" w:rsidRDefault="0082040C">
      <w:pPr>
        <w:spacing w:after="0" w:line="360" w:lineRule="auto"/>
        <w:rPr>
          <w:color w:val="000000"/>
        </w:rPr>
      </w:pPr>
    </w:p>
    <w:p w14:paraId="405CE9F6" w14:textId="77777777" w:rsidR="0082040C" w:rsidRDefault="00E646CE">
      <w:pPr>
        <w:spacing w:after="0" w:line="360" w:lineRule="auto"/>
        <w:rPr>
          <w:color w:val="000000"/>
        </w:rPr>
      </w:pPr>
      <w:r>
        <w:rPr>
          <w:color w:val="000000"/>
        </w:rPr>
        <w:t xml:space="preserve">Por lo que este Instituto considera que, para atender el requerimiento de información, el Sujeto Obligado deberá realizar una búsqueda exhaustiva y razonable en las áreas competentes, a efecto de que proporcione la información estadística solicitada y el registro de asistencia; dicha situación toma sustento en el artículo 12 de la Ley de Transparencia y Acceso a la Información Pública del Estado de México y Municipios, que establece que los </w:t>
      </w:r>
      <w:r>
        <w:rPr>
          <w:color w:val="000000"/>
        </w:rPr>
        <w:lastRenderedPageBreak/>
        <w:t>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788510B" w14:textId="77777777" w:rsidR="0082040C" w:rsidRDefault="0082040C">
      <w:pPr>
        <w:spacing w:after="0" w:line="360" w:lineRule="auto"/>
        <w:rPr>
          <w:color w:val="000000"/>
        </w:rPr>
      </w:pPr>
    </w:p>
    <w:p w14:paraId="5399E232" w14:textId="77777777" w:rsidR="0082040C" w:rsidRDefault="00E646CE">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 requerido.</w:t>
      </w:r>
    </w:p>
    <w:p w14:paraId="518771C7" w14:textId="77777777" w:rsidR="0082040C" w:rsidRDefault="0082040C">
      <w:pPr>
        <w:spacing w:after="0" w:line="360" w:lineRule="auto"/>
        <w:rPr>
          <w:color w:val="000000"/>
        </w:rPr>
      </w:pPr>
    </w:p>
    <w:p w14:paraId="5424C26C" w14:textId="77777777" w:rsidR="0082040C" w:rsidRDefault="00E646CE">
      <w:pPr>
        <w:spacing w:after="0" w:line="360" w:lineRule="auto"/>
        <w:rPr>
          <w:color w:val="0D0D0D"/>
        </w:rPr>
      </w:pPr>
      <w:r>
        <w:rPr>
          <w:color w:val="000000"/>
        </w:rPr>
        <w:t xml:space="preserve">Ahora bien, para el caso de que alguno de los servidores públicos, no registre asistencia, </w:t>
      </w:r>
      <w:r>
        <w:rPr>
          <w:color w:val="0D0D0D"/>
        </w:rPr>
        <w:t>deberá proporcionar autorización emitida por autoridad competente para exceptuar el registro de asistencia.</w:t>
      </w:r>
    </w:p>
    <w:p w14:paraId="21438EFD" w14:textId="77777777" w:rsidR="0082040C" w:rsidRDefault="0082040C">
      <w:pPr>
        <w:spacing w:after="0" w:line="360" w:lineRule="auto"/>
        <w:rPr>
          <w:color w:val="000000"/>
        </w:rPr>
      </w:pPr>
    </w:p>
    <w:p w14:paraId="37D14D03" w14:textId="77777777" w:rsidR="0082040C" w:rsidRDefault="00E646CE">
      <w:pPr>
        <w:spacing w:after="0" w:line="360" w:lineRule="auto"/>
        <w:rPr>
          <w:color w:val="000000"/>
        </w:rPr>
      </w:pPr>
      <w:r>
        <w:t>Ahora bien, no pasa desapercibido para este Instituto, que los documentos podrían contener datos o información clasificada, por lo que, deberá elaborar las versiones públicas respectivas;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3844268" w14:textId="77777777" w:rsidR="0082040C" w:rsidRDefault="0082040C">
      <w:pPr>
        <w:spacing w:after="0" w:line="360" w:lineRule="auto"/>
        <w:rPr>
          <w:b/>
          <w:bCs/>
          <w:color w:val="000000"/>
        </w:rPr>
      </w:pPr>
    </w:p>
    <w:p w14:paraId="33F47336" w14:textId="77777777" w:rsidR="0082040C" w:rsidRPr="002A6D84" w:rsidRDefault="00E646CE" w:rsidP="002A6D84">
      <w:pPr>
        <w:pStyle w:val="Ttulo2"/>
        <w:spacing w:before="0" w:line="360" w:lineRule="auto"/>
        <w:rPr>
          <w:rFonts w:ascii="Palatino Linotype" w:eastAsia="Palatino Linotype" w:hAnsi="Palatino Linotype" w:cs="Palatino Linotype"/>
          <w:b/>
          <w:bCs/>
          <w:color w:val="000000"/>
          <w:sz w:val="22"/>
          <w:szCs w:val="22"/>
        </w:rPr>
      </w:pPr>
      <w:bookmarkStart w:id="49" w:name="_heading=h.ljsmaqhiaxqp" w:colFirst="0" w:colLast="0"/>
      <w:bookmarkStart w:id="50" w:name="_Toc213945027"/>
      <w:bookmarkEnd w:id="49"/>
      <w:r w:rsidRPr="002A6D84">
        <w:rPr>
          <w:rFonts w:ascii="Palatino Linotype" w:eastAsia="Palatino Linotype" w:hAnsi="Palatino Linotype" w:cs="Palatino Linotype"/>
          <w:b/>
          <w:bCs/>
          <w:color w:val="000000"/>
          <w:sz w:val="22"/>
          <w:szCs w:val="22"/>
        </w:rPr>
        <w:t>SEXTO. Decisión</w:t>
      </w:r>
      <w:bookmarkEnd w:id="50"/>
    </w:p>
    <w:p w14:paraId="43F4B9F4" w14:textId="77777777" w:rsidR="0082040C" w:rsidRDefault="0082040C">
      <w:pPr>
        <w:spacing w:after="0" w:line="360" w:lineRule="auto"/>
        <w:rPr>
          <w:b/>
          <w:bCs/>
          <w:color w:val="000000"/>
        </w:rPr>
      </w:pPr>
    </w:p>
    <w:p w14:paraId="1E8EAF97" w14:textId="77777777" w:rsidR="0082040C" w:rsidRDefault="00E646CE">
      <w:pPr>
        <w:spacing w:after="0" w:line="360" w:lineRule="auto"/>
        <w:rPr>
          <w:color w:val="000000"/>
        </w:rPr>
      </w:pPr>
      <w:r>
        <w:rPr>
          <w:color w:val="000000"/>
        </w:rPr>
        <w:t xml:space="preserve">Con fundamento en el artículo 186, fracción III, de la Ley de Transparencia y Acceso a la Información Pública del Estado de México y Municipios, este Instituto considera procedente </w:t>
      </w:r>
      <w:r>
        <w:rPr>
          <w:b/>
          <w:bCs/>
          <w:color w:val="000000"/>
        </w:rPr>
        <w:lastRenderedPageBreak/>
        <w:t>MODIFICAR</w:t>
      </w:r>
      <w:r>
        <w:rPr>
          <w:color w:val="000000"/>
        </w:rPr>
        <w:t xml:space="preserve"> la respuesta otorgada por el Sujeto Obligado a la solicitud de información </w:t>
      </w:r>
      <w:r>
        <w:rPr>
          <w:b/>
          <w:bCs/>
          <w:color w:val="000000"/>
        </w:rPr>
        <w:t>03218/TOLUCA/IP/2025</w:t>
      </w:r>
      <w:r>
        <w:rPr>
          <w:color w:val="000000"/>
        </w:rPr>
        <w:t>, a efecto de que, entregue la información solicitada.</w:t>
      </w:r>
    </w:p>
    <w:p w14:paraId="62F3078C" w14:textId="77777777" w:rsidR="0082040C" w:rsidRDefault="0082040C">
      <w:pPr>
        <w:spacing w:after="0" w:line="360" w:lineRule="auto"/>
        <w:rPr>
          <w:b/>
          <w:bCs/>
          <w:color w:val="000000"/>
        </w:rPr>
      </w:pPr>
    </w:p>
    <w:p w14:paraId="207581F1" w14:textId="77777777" w:rsidR="0082040C" w:rsidRDefault="00E646CE">
      <w:pPr>
        <w:spacing w:after="0" w:line="360" w:lineRule="auto"/>
        <w:rPr>
          <w:b/>
          <w:bCs/>
          <w:color w:val="000000"/>
        </w:rPr>
      </w:pPr>
      <w:bookmarkStart w:id="51" w:name="_heading=h.u0x92inepif" w:colFirst="0" w:colLast="0"/>
      <w:bookmarkEnd w:id="51"/>
      <w:r>
        <w:rPr>
          <w:b/>
          <w:bCs/>
          <w:color w:val="000000"/>
        </w:rPr>
        <w:t>Términos de la Resolución para conocimiento del Particular.</w:t>
      </w:r>
    </w:p>
    <w:p w14:paraId="5706CC99" w14:textId="77777777" w:rsidR="0082040C" w:rsidRDefault="0082040C">
      <w:pPr>
        <w:spacing w:after="0" w:line="360" w:lineRule="auto"/>
        <w:rPr>
          <w:b/>
          <w:bCs/>
          <w:color w:val="000000"/>
        </w:rPr>
      </w:pPr>
    </w:p>
    <w:p w14:paraId="3AE3DF73" w14:textId="77777777" w:rsidR="0082040C" w:rsidRDefault="00E646CE">
      <w:pPr>
        <w:widowControl w:val="0"/>
        <w:spacing w:after="0" w:line="360" w:lineRule="auto"/>
        <w:rPr>
          <w:color w:val="000000"/>
        </w:rPr>
      </w:pPr>
      <w:r>
        <w:rPr>
          <w:color w:val="000000"/>
        </w:rPr>
        <w:t xml:space="preserve">Este Instituto Garante, determinó Sobreseer Parcialmente parte del presente Recurso de Revisión, toda vez que su requerimiento informativo constituye una consulta, no atendible mediante la prerrogativa del derecho de acceso a la información; ahora </w:t>
      </w:r>
      <w:proofErr w:type="gramStart"/>
      <w:r>
        <w:rPr>
          <w:color w:val="000000"/>
        </w:rPr>
        <w:t>bien</w:t>
      </w:r>
      <w:proofErr w:type="gramEnd"/>
      <w:r>
        <w:rPr>
          <w:color w:val="000000"/>
        </w:rPr>
        <w:t xml:space="preserve"> dentro del mismo se le da la razón a la persona recurrente, pues el Sujeto Obligado proporcionó parte de la información solicitada de manera incompleta.</w:t>
      </w:r>
    </w:p>
    <w:p w14:paraId="53001EC2" w14:textId="77777777" w:rsidR="0082040C" w:rsidRDefault="0082040C">
      <w:pPr>
        <w:widowControl w:val="0"/>
        <w:spacing w:after="0" w:line="360" w:lineRule="auto"/>
        <w:rPr>
          <w:color w:val="000000"/>
        </w:rPr>
      </w:pPr>
    </w:p>
    <w:p w14:paraId="46A8EC77" w14:textId="77777777" w:rsidR="0082040C" w:rsidRDefault="00E646CE">
      <w:pPr>
        <w:widowControl w:val="0"/>
        <w:spacing w:after="0" w:line="360" w:lineRule="auto"/>
        <w:rPr>
          <w:color w:val="000000"/>
        </w:rPr>
      </w:pPr>
      <w:r>
        <w:rPr>
          <w:color w:val="000000"/>
        </w:rPr>
        <w:t>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98471F6" w14:textId="77777777" w:rsidR="0082040C" w:rsidRDefault="0082040C">
      <w:pPr>
        <w:spacing w:after="0" w:line="360" w:lineRule="auto"/>
        <w:rPr>
          <w:b/>
          <w:bCs/>
          <w:color w:val="000000"/>
        </w:rPr>
      </w:pPr>
    </w:p>
    <w:p w14:paraId="4914D750" w14:textId="77777777" w:rsidR="0082040C" w:rsidRDefault="00E646CE">
      <w:pPr>
        <w:spacing w:after="0" w:line="360" w:lineRule="auto"/>
        <w:rPr>
          <w:color w:val="000000"/>
        </w:rPr>
      </w:pPr>
      <w:r>
        <w:rPr>
          <w:color w:val="000000"/>
        </w:rPr>
        <w:t>Por lo expuesto y fundado, este Pleno:</w:t>
      </w:r>
    </w:p>
    <w:p w14:paraId="3F94F5F3" w14:textId="77777777" w:rsidR="0082040C" w:rsidRDefault="0082040C">
      <w:pPr>
        <w:spacing w:after="0" w:line="360" w:lineRule="auto"/>
        <w:rPr>
          <w:color w:val="000000"/>
        </w:rPr>
      </w:pPr>
    </w:p>
    <w:p w14:paraId="50AC359B" w14:textId="77777777" w:rsidR="0082040C" w:rsidRDefault="00E646CE">
      <w:pPr>
        <w:pStyle w:val="Ttulo1"/>
        <w:spacing w:before="0" w:line="360" w:lineRule="auto"/>
        <w:jc w:val="center"/>
        <w:rPr>
          <w:rFonts w:ascii="Palatino Linotype" w:eastAsia="Palatino Linotype" w:hAnsi="Palatino Linotype" w:cs="Palatino Linotype"/>
          <w:b/>
          <w:bCs/>
          <w:color w:val="000000"/>
          <w:sz w:val="22"/>
          <w:szCs w:val="22"/>
        </w:rPr>
      </w:pPr>
      <w:bookmarkStart w:id="52" w:name="_heading=h.qo4oy7ajxuv2" w:colFirst="0" w:colLast="0"/>
      <w:bookmarkStart w:id="53" w:name="_Toc213943950"/>
      <w:bookmarkStart w:id="54" w:name="_Toc213944072"/>
      <w:bookmarkStart w:id="55" w:name="_Toc213944920"/>
      <w:bookmarkStart w:id="56" w:name="_Toc213945028"/>
      <w:bookmarkEnd w:id="52"/>
      <w:r>
        <w:rPr>
          <w:rFonts w:ascii="Palatino Linotype" w:eastAsia="Palatino Linotype" w:hAnsi="Palatino Linotype" w:cs="Palatino Linotype"/>
          <w:b/>
          <w:bCs/>
          <w:color w:val="000000"/>
          <w:sz w:val="22"/>
          <w:szCs w:val="22"/>
        </w:rPr>
        <w:t>R E S U E L V E</w:t>
      </w:r>
      <w:bookmarkEnd w:id="53"/>
      <w:bookmarkEnd w:id="54"/>
      <w:bookmarkEnd w:id="55"/>
      <w:bookmarkEnd w:id="56"/>
    </w:p>
    <w:p w14:paraId="79915C56" w14:textId="77777777" w:rsidR="0082040C" w:rsidRDefault="0082040C">
      <w:pPr>
        <w:spacing w:after="0" w:line="360" w:lineRule="auto"/>
        <w:ind w:right="113"/>
        <w:rPr>
          <w:b/>
          <w:bCs/>
          <w:color w:val="000000"/>
        </w:rPr>
      </w:pPr>
    </w:p>
    <w:p w14:paraId="5890580F" w14:textId="77777777" w:rsidR="0082040C" w:rsidRDefault="00E646CE">
      <w:pPr>
        <w:spacing w:after="0" w:line="360" w:lineRule="auto"/>
        <w:rPr>
          <w:b/>
          <w:bCs/>
          <w:color w:val="000000"/>
        </w:rPr>
      </w:pPr>
      <w:r>
        <w:rPr>
          <w:b/>
          <w:bCs/>
          <w:color w:val="000000"/>
        </w:rPr>
        <w:t xml:space="preserve">PRIMERO. </w:t>
      </w:r>
      <w:r>
        <w:rPr>
          <w:color w:val="000000"/>
        </w:rPr>
        <w:t xml:space="preserve">Se </w:t>
      </w:r>
      <w:r>
        <w:rPr>
          <w:b/>
          <w:bCs/>
          <w:color w:val="000000"/>
        </w:rPr>
        <w:t>MODIFICA</w:t>
      </w:r>
      <w:r>
        <w:rPr>
          <w:color w:val="000000"/>
        </w:rPr>
        <w:t xml:space="preserve"> la respuesta entregada por el Sujeto Obligado, a la solicitud de información </w:t>
      </w:r>
      <w:r>
        <w:rPr>
          <w:b/>
          <w:bCs/>
          <w:color w:val="000000"/>
        </w:rPr>
        <w:t>03218/TOLUCA/IP/2025</w:t>
      </w:r>
      <w:r>
        <w:rPr>
          <w:color w:val="000000"/>
        </w:rPr>
        <w:t xml:space="preserve">, por resultar </w:t>
      </w:r>
      <w:r>
        <w:rPr>
          <w:b/>
          <w:bCs/>
          <w:color w:val="000000"/>
        </w:rPr>
        <w:t>FUNDADAS</w:t>
      </w:r>
      <w:r>
        <w:rPr>
          <w:color w:val="000000"/>
        </w:rPr>
        <w:t xml:space="preserve"> las razones o motivos de inconformidad hechos valer por la persona Recurrente, en términos de los considerandos QUINTO y SEXTO de la presente Resolución.</w:t>
      </w:r>
    </w:p>
    <w:p w14:paraId="348F2B5D" w14:textId="77777777" w:rsidR="0082040C" w:rsidRDefault="0082040C">
      <w:pPr>
        <w:spacing w:after="0" w:line="360" w:lineRule="auto"/>
        <w:rPr>
          <w:b/>
          <w:bCs/>
          <w:color w:val="000000"/>
        </w:rPr>
      </w:pPr>
    </w:p>
    <w:p w14:paraId="737F688C" w14:textId="77777777" w:rsidR="0082040C" w:rsidRDefault="00E646CE">
      <w:pPr>
        <w:spacing w:after="0" w:line="360" w:lineRule="auto"/>
        <w:rPr>
          <w:color w:val="000000"/>
        </w:rPr>
      </w:pPr>
      <w:r>
        <w:rPr>
          <w:b/>
          <w:bCs/>
          <w:color w:val="000000"/>
        </w:rPr>
        <w:lastRenderedPageBreak/>
        <w:t>PRIMERO.</w:t>
      </w:r>
      <w:r>
        <w:rPr>
          <w:color w:val="000000"/>
        </w:rPr>
        <w:t xml:space="preserve"> Se </w:t>
      </w:r>
      <w:r>
        <w:rPr>
          <w:b/>
          <w:bCs/>
          <w:color w:val="000000"/>
        </w:rPr>
        <w:t>ORDENA</w:t>
      </w:r>
      <w:r>
        <w:rPr>
          <w:color w:val="000000"/>
        </w:rPr>
        <w:t xml:space="preserve"> al Sujeto Obligado, a efecto de que previa búsqueda exhaustiva y razonable en los archivos de las unidades administrativas competentes, entregue a través del Sistema de Acceso a la Información Mexiquense (SAIMEX), en su caso, en versión pública, los documentos donde conste lo siguiente:</w:t>
      </w:r>
    </w:p>
    <w:p w14:paraId="79DAB3EC" w14:textId="77777777" w:rsidR="0082040C" w:rsidRDefault="00E646CE">
      <w:pPr>
        <w:tabs>
          <w:tab w:val="left" w:pos="3422"/>
        </w:tabs>
        <w:spacing w:after="0" w:line="360" w:lineRule="auto"/>
        <w:rPr>
          <w:color w:val="FF0000"/>
        </w:rPr>
      </w:pPr>
      <w:r>
        <w:rPr>
          <w:color w:val="FF0000"/>
        </w:rPr>
        <w:tab/>
      </w:r>
    </w:p>
    <w:p w14:paraId="563568AF" w14:textId="77777777" w:rsidR="0082040C" w:rsidRDefault="00E646CE">
      <w:pPr>
        <w:numPr>
          <w:ilvl w:val="0"/>
          <w:numId w:val="2"/>
        </w:numPr>
        <w:pBdr>
          <w:top w:val="nil"/>
          <w:left w:val="nil"/>
          <w:bottom w:val="nil"/>
          <w:right w:val="nil"/>
          <w:between w:val="nil"/>
        </w:pBdr>
        <w:spacing w:after="0" w:line="360" w:lineRule="auto"/>
        <w:ind w:right="-28"/>
        <w:rPr>
          <w:color w:val="000000"/>
        </w:rPr>
      </w:pPr>
      <w:r>
        <w:rPr>
          <w:color w:val="000000"/>
        </w:rPr>
        <w:t>El número total de servidores públicos con los que contaba el Ayuntamiento al tres de junio de dos mil veinticinco, con apellidos Nahum y Pérez Martínez.</w:t>
      </w:r>
    </w:p>
    <w:p w14:paraId="59FDD677" w14:textId="77777777" w:rsidR="0082040C" w:rsidRDefault="00E646CE">
      <w:pPr>
        <w:numPr>
          <w:ilvl w:val="0"/>
          <w:numId w:val="2"/>
        </w:numPr>
        <w:pBdr>
          <w:top w:val="nil"/>
          <w:left w:val="nil"/>
          <w:bottom w:val="nil"/>
          <w:right w:val="nil"/>
          <w:between w:val="nil"/>
        </w:pBdr>
        <w:spacing w:after="0" w:line="360" w:lineRule="auto"/>
        <w:ind w:right="-28"/>
        <w:rPr>
          <w:color w:val="000000"/>
        </w:rPr>
      </w:pPr>
      <w:r>
        <w:rPr>
          <w:color w:val="000000"/>
        </w:rPr>
        <w:t>El registro de asistencia de todos los servidores públicos adscritos a la Unidad de Transparencia del primero de enero al tres de junio de dos mil veinticinco.</w:t>
      </w:r>
    </w:p>
    <w:p w14:paraId="7A198BB6" w14:textId="77777777" w:rsidR="0082040C" w:rsidRDefault="0082040C">
      <w:pPr>
        <w:spacing w:after="0" w:line="360" w:lineRule="auto"/>
        <w:rPr>
          <w:color w:val="FF0000"/>
        </w:rPr>
      </w:pPr>
    </w:p>
    <w:p w14:paraId="4111C851" w14:textId="77777777" w:rsidR="0082040C" w:rsidRDefault="00E646CE">
      <w:pPr>
        <w:spacing w:after="0" w:line="360" w:lineRule="auto"/>
        <w:rPr>
          <w:color w:val="000000"/>
        </w:rPr>
      </w:pPr>
      <w:r>
        <w:rPr>
          <w:color w:val="000000"/>
        </w:rPr>
        <w:t>Además, de ser necesario, deberá proporcionar el Acuerdo de Clasificación donde el Comité de Transparencia, confirme la eliminación de los datos clasificados, en la versión pública, de conformidad con los artículos 49, fracciones II y VIII, 132, fracción II y 143, fracción I, de la Ley de Transparencia y Acceso a la Información Pública del Estado de México y Municipios.</w:t>
      </w:r>
    </w:p>
    <w:p w14:paraId="623EA75C" w14:textId="77777777" w:rsidR="0082040C" w:rsidRDefault="0082040C">
      <w:pPr>
        <w:spacing w:after="0" w:line="360" w:lineRule="auto"/>
        <w:rPr>
          <w:b/>
          <w:bCs/>
          <w:color w:val="FF0000"/>
        </w:rPr>
      </w:pPr>
    </w:p>
    <w:p w14:paraId="18A76FC2" w14:textId="77777777" w:rsidR="0082040C" w:rsidRDefault="00E646CE">
      <w:pPr>
        <w:spacing w:after="0" w:line="360" w:lineRule="auto"/>
        <w:rPr>
          <w:color w:val="000000"/>
        </w:rPr>
      </w:pPr>
      <w:r>
        <w:rPr>
          <w:color w:val="000000"/>
        </w:rPr>
        <w:t>Para el caso de no contar con el supuesto 1, por no haber generado la documental que se ordenan deberá hacerlo del conocimiento de la persona Recurrente, de manera precisa y clara.</w:t>
      </w:r>
    </w:p>
    <w:p w14:paraId="6A771833" w14:textId="77777777" w:rsidR="0082040C" w:rsidRDefault="0082040C">
      <w:pPr>
        <w:spacing w:after="0" w:line="360" w:lineRule="auto"/>
        <w:rPr>
          <w:color w:val="000000"/>
        </w:rPr>
      </w:pPr>
    </w:p>
    <w:p w14:paraId="75E85B9A" w14:textId="77777777" w:rsidR="0082040C" w:rsidRDefault="00E646CE">
      <w:pPr>
        <w:spacing w:after="0" w:line="360" w:lineRule="auto"/>
        <w:rPr>
          <w:color w:val="0D0D0D"/>
        </w:rPr>
      </w:pPr>
      <w:r>
        <w:rPr>
          <w:color w:val="000000"/>
        </w:rPr>
        <w:t xml:space="preserve">Para el supuesto de que alguno de los servidores públicos, no registre asistencia, </w:t>
      </w:r>
      <w:r>
        <w:rPr>
          <w:color w:val="0D0D0D"/>
        </w:rPr>
        <w:t>deberá proporcionar autorización emitida por autoridad competente para exceptuar el registro de asistencia.</w:t>
      </w:r>
    </w:p>
    <w:p w14:paraId="6E0F258B" w14:textId="77777777" w:rsidR="0082040C" w:rsidRDefault="0082040C">
      <w:pPr>
        <w:spacing w:after="0" w:line="360" w:lineRule="auto"/>
        <w:rPr>
          <w:b/>
          <w:bCs/>
          <w:color w:val="FF0000"/>
        </w:rPr>
      </w:pPr>
    </w:p>
    <w:p w14:paraId="56203669" w14:textId="77777777" w:rsidR="0082040C" w:rsidRDefault="00E646CE">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w:t>
      </w:r>
      <w:r>
        <w:lastRenderedPageBreak/>
        <w:t xml:space="preserve">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2CD45028" w14:textId="77777777" w:rsidR="0082040C" w:rsidRDefault="0082040C">
      <w:pPr>
        <w:spacing w:after="0" w:line="360" w:lineRule="auto"/>
        <w:ind w:right="-28"/>
      </w:pPr>
    </w:p>
    <w:p w14:paraId="6813EB97" w14:textId="77777777" w:rsidR="0082040C" w:rsidRDefault="00E646CE">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5F41F09F" w14:textId="77777777" w:rsidR="0082040C" w:rsidRDefault="0082040C">
      <w:pPr>
        <w:spacing w:after="0" w:line="360" w:lineRule="auto"/>
        <w:rPr>
          <w:color w:val="000000"/>
        </w:rPr>
      </w:pPr>
    </w:p>
    <w:p w14:paraId="7FB8EBC2" w14:textId="77777777" w:rsidR="0082040C" w:rsidRDefault="00E646CE">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439762C" w14:textId="77777777" w:rsidR="0082040C" w:rsidRDefault="0082040C">
      <w:pPr>
        <w:spacing w:after="0" w:line="360" w:lineRule="auto"/>
        <w:rPr>
          <w:b/>
          <w:bCs/>
        </w:rPr>
      </w:pPr>
    </w:p>
    <w:p w14:paraId="5B776A32" w14:textId="77777777" w:rsidR="0082040C" w:rsidRDefault="00E646CE">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0F31F5E1" w14:textId="77777777" w:rsidR="0082040C" w:rsidRDefault="0082040C">
      <w:pPr>
        <w:spacing w:after="0" w:line="360" w:lineRule="auto"/>
      </w:pPr>
    </w:p>
    <w:p w14:paraId="0AB279EE" w14:textId="77777777" w:rsidR="0082040C" w:rsidRDefault="0082040C">
      <w:pPr>
        <w:widowControl w:val="0"/>
        <w:tabs>
          <w:tab w:val="center" w:pos="4522"/>
        </w:tabs>
        <w:spacing w:after="0" w:line="360" w:lineRule="auto"/>
      </w:pPr>
    </w:p>
    <w:p w14:paraId="7BFC53FB" w14:textId="77777777" w:rsidR="0082040C" w:rsidRDefault="0082040C">
      <w:pPr>
        <w:spacing w:after="0" w:line="360" w:lineRule="auto"/>
        <w:ind w:right="-93"/>
        <w:rPr>
          <w:color w:val="000000"/>
        </w:rPr>
      </w:pPr>
    </w:p>
    <w:p w14:paraId="1A2ED10D" w14:textId="77777777" w:rsidR="0082040C" w:rsidRDefault="0082040C">
      <w:pPr>
        <w:spacing w:after="0" w:line="360" w:lineRule="auto"/>
      </w:pPr>
    </w:p>
    <w:p w14:paraId="1116A5C9" w14:textId="77777777" w:rsidR="0082040C" w:rsidRDefault="0082040C">
      <w:pPr>
        <w:spacing w:after="0" w:line="360" w:lineRule="auto"/>
      </w:pPr>
    </w:p>
    <w:sectPr w:rsidR="0082040C">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57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08AE3" w14:textId="77777777" w:rsidR="00B44F49" w:rsidRDefault="00B44F49">
      <w:pPr>
        <w:spacing w:after="0" w:line="240" w:lineRule="auto"/>
      </w:pPr>
      <w:r>
        <w:separator/>
      </w:r>
    </w:p>
  </w:endnote>
  <w:endnote w:type="continuationSeparator" w:id="0">
    <w:p w14:paraId="40EE5BAC" w14:textId="77777777" w:rsidR="00B44F49" w:rsidRDefault="00B4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D58F0F8-767D-41B6-9D94-153726B3485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2AD88BD-19BD-49EA-A097-91DB95DCA8DF}"/>
    <w:embedBold r:id="rId3" w:fontKey="{4E1544CB-899B-4683-97D0-821A5BCB4D87}"/>
    <w:embedItalic r:id="rId4" w:fontKey="{2E1B173F-521A-4DD1-BACD-0559CA444A09}"/>
    <w:embedBoldItalic r:id="rId5" w:fontKey="{ED3F7021-D02F-4079-A9B2-BE9D14D8D442}"/>
  </w:font>
  <w:font w:name="Calibri">
    <w:panose1 w:val="020F0502020204030204"/>
    <w:charset w:val="00"/>
    <w:family w:val="swiss"/>
    <w:pitch w:val="variable"/>
    <w:sig w:usb0="E4002EFF" w:usb1="C000247B" w:usb2="00000009" w:usb3="00000000" w:csb0="000001FF" w:csb1="00000000"/>
    <w:embedRegular r:id="rId6" w:fontKey="{F3D9192E-56A5-4C18-ACF1-DB7BF7E4EF2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40FC093E-B223-4798-B819-32F169B773C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240B0BF6-B4F8-486B-A16D-C4258F2E4E38}"/>
  </w:font>
  <w:font w:name="Tahoma">
    <w:panose1 w:val="020B0604030504040204"/>
    <w:charset w:val="00"/>
    <w:family w:val="swiss"/>
    <w:pitch w:val="variable"/>
    <w:sig w:usb0="E1002EFF" w:usb1="C000605B" w:usb2="00000029" w:usb3="00000000" w:csb0="000101FF" w:csb1="00000000"/>
    <w:embedBold r:id="rId9" w:fontKey="{1C60B997-000E-41E6-A9D2-6E4D21A4BE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A3F6" w14:textId="4A3DB101" w:rsidR="0082040C" w:rsidRDefault="00E646C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C7212">
      <w:rPr>
        <w:b/>
        <w:bCs/>
        <w:color w:val="000000"/>
        <w:sz w:val="24"/>
        <w:szCs w:val="24"/>
      </w:rPr>
      <w:fldChar w:fldCharType="separate"/>
    </w:r>
    <w:r w:rsidR="00CC7212">
      <w:rPr>
        <w:b/>
        <w:bCs/>
        <w:noProof/>
        <w:color w:val="000000"/>
        <w:sz w:val="24"/>
        <w:szCs w:val="24"/>
      </w:rPr>
      <w:t>26</w:t>
    </w:r>
    <w:r>
      <w:rPr>
        <w:b/>
        <w:bCs/>
        <w:color w:val="000000"/>
        <w:sz w:val="24"/>
        <w:szCs w:val="24"/>
      </w:rPr>
      <w:fldChar w:fldCharType="end"/>
    </w:r>
  </w:p>
  <w:p w14:paraId="6B5AE91C" w14:textId="77777777" w:rsidR="0082040C" w:rsidRDefault="0082040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13" w14:textId="77777777" w:rsidR="0082040C" w:rsidRDefault="00E646C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C6EF8">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C6EF8">
      <w:rPr>
        <w:b/>
        <w:bCs/>
        <w:noProof/>
        <w:color w:val="000000"/>
        <w:sz w:val="24"/>
        <w:szCs w:val="24"/>
      </w:rPr>
      <w:t>26</w:t>
    </w:r>
    <w:r>
      <w:rPr>
        <w:b/>
        <w:bCs/>
        <w:color w:val="000000"/>
        <w:sz w:val="24"/>
        <w:szCs w:val="24"/>
      </w:rPr>
      <w:fldChar w:fldCharType="end"/>
    </w:r>
  </w:p>
  <w:p w14:paraId="6A7CBC96" w14:textId="77777777" w:rsidR="0082040C" w:rsidRDefault="0082040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3A78" w14:textId="77777777" w:rsidR="0082040C" w:rsidRDefault="00E646C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A3A3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A3A31">
      <w:rPr>
        <w:b/>
        <w:bCs/>
        <w:noProof/>
        <w:color w:val="000000"/>
        <w:sz w:val="24"/>
        <w:szCs w:val="24"/>
      </w:rPr>
      <w:t>1</w:t>
    </w:r>
    <w:r>
      <w:rPr>
        <w:b/>
        <w:bCs/>
        <w:color w:val="000000"/>
        <w:sz w:val="24"/>
        <w:szCs w:val="24"/>
      </w:rPr>
      <w:fldChar w:fldCharType="end"/>
    </w:r>
  </w:p>
  <w:p w14:paraId="3E43F1D9" w14:textId="77777777" w:rsidR="0082040C" w:rsidRDefault="0082040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DBC1C" w14:textId="77777777" w:rsidR="00B44F49" w:rsidRDefault="00B44F49">
      <w:pPr>
        <w:spacing w:after="0" w:line="240" w:lineRule="auto"/>
      </w:pPr>
      <w:r>
        <w:separator/>
      </w:r>
    </w:p>
  </w:footnote>
  <w:footnote w:type="continuationSeparator" w:id="0">
    <w:p w14:paraId="0235E8D9" w14:textId="77777777" w:rsidR="00B44F49" w:rsidRDefault="00B44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B444" w14:textId="77777777" w:rsidR="0082040C" w:rsidRDefault="0082040C">
    <w:pPr>
      <w:widowControl w:val="0"/>
      <w:pBdr>
        <w:top w:val="nil"/>
        <w:left w:val="nil"/>
        <w:bottom w:val="nil"/>
        <w:right w:val="nil"/>
        <w:between w:val="nil"/>
      </w:pBdr>
      <w:spacing w:after="0" w:line="276" w:lineRule="auto"/>
      <w:jc w:val="left"/>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2040C" w14:paraId="53AE03C8" w14:textId="77777777">
      <w:trPr>
        <w:trHeight w:val="132"/>
      </w:trPr>
      <w:tc>
        <w:tcPr>
          <w:tcW w:w="2691" w:type="dxa"/>
        </w:tcPr>
        <w:p w14:paraId="3D21779C" w14:textId="77777777" w:rsidR="0082040C" w:rsidRDefault="00E646CE">
          <w:pPr>
            <w:tabs>
              <w:tab w:val="right" w:pos="8838"/>
            </w:tabs>
            <w:ind w:right="-105"/>
            <w:rPr>
              <w:b/>
              <w:bCs/>
            </w:rPr>
          </w:pPr>
          <w:r>
            <w:rPr>
              <w:b/>
              <w:bCs/>
            </w:rPr>
            <w:t>Recurso de Revisión:</w:t>
          </w:r>
        </w:p>
      </w:tc>
      <w:tc>
        <w:tcPr>
          <w:tcW w:w="3405" w:type="dxa"/>
        </w:tcPr>
        <w:p w14:paraId="47F66C85" w14:textId="77777777" w:rsidR="0082040C" w:rsidRDefault="00E646CE">
          <w:pPr>
            <w:tabs>
              <w:tab w:val="right" w:pos="8838"/>
            </w:tabs>
            <w:ind w:left="-28" w:right="-32"/>
          </w:pPr>
          <w:r>
            <w:t>03846/INFOEM/IP/RR/2020</w:t>
          </w:r>
        </w:p>
      </w:tc>
    </w:tr>
    <w:tr w:rsidR="0082040C" w14:paraId="284CFF5F" w14:textId="77777777">
      <w:trPr>
        <w:trHeight w:val="261"/>
      </w:trPr>
      <w:tc>
        <w:tcPr>
          <w:tcW w:w="2691" w:type="dxa"/>
        </w:tcPr>
        <w:p w14:paraId="55D3E4D9" w14:textId="77777777" w:rsidR="0082040C" w:rsidRDefault="00E646CE">
          <w:pPr>
            <w:tabs>
              <w:tab w:val="right" w:pos="8838"/>
            </w:tabs>
            <w:ind w:right="-105"/>
            <w:rPr>
              <w:b/>
              <w:bCs/>
            </w:rPr>
          </w:pPr>
          <w:r>
            <w:rPr>
              <w:b/>
              <w:bCs/>
            </w:rPr>
            <w:t>Sujeto Obligado:</w:t>
          </w:r>
        </w:p>
      </w:tc>
      <w:tc>
        <w:tcPr>
          <w:tcW w:w="3405" w:type="dxa"/>
        </w:tcPr>
        <w:p w14:paraId="3CFF46D4" w14:textId="77777777" w:rsidR="0082040C" w:rsidRDefault="00E646CE">
          <w:pPr>
            <w:tabs>
              <w:tab w:val="right" w:pos="8838"/>
            </w:tabs>
            <w:ind w:right="-32"/>
          </w:pPr>
          <w:r>
            <w:t>Ayuntamiento de Valle de Chalco Solidaridad</w:t>
          </w:r>
        </w:p>
      </w:tc>
    </w:tr>
    <w:tr w:rsidR="0082040C" w14:paraId="5C922F61" w14:textId="77777777">
      <w:trPr>
        <w:trHeight w:val="261"/>
      </w:trPr>
      <w:tc>
        <w:tcPr>
          <w:tcW w:w="2691" w:type="dxa"/>
        </w:tcPr>
        <w:p w14:paraId="2CED9683" w14:textId="77777777" w:rsidR="0082040C" w:rsidRDefault="00E646CE">
          <w:pPr>
            <w:tabs>
              <w:tab w:val="right" w:pos="8838"/>
            </w:tabs>
            <w:ind w:right="-105"/>
            <w:rPr>
              <w:b/>
              <w:bCs/>
            </w:rPr>
          </w:pPr>
          <w:r>
            <w:rPr>
              <w:b/>
              <w:bCs/>
            </w:rPr>
            <w:t>Comisionado Ponente:</w:t>
          </w:r>
        </w:p>
      </w:tc>
      <w:tc>
        <w:tcPr>
          <w:tcW w:w="3405" w:type="dxa"/>
        </w:tcPr>
        <w:p w14:paraId="31B3DF81" w14:textId="77777777" w:rsidR="0082040C" w:rsidRDefault="00E646CE">
          <w:pPr>
            <w:tabs>
              <w:tab w:val="right" w:pos="8838"/>
            </w:tabs>
            <w:ind w:right="-32"/>
            <w:rPr>
              <w:b/>
              <w:bCs/>
            </w:rPr>
          </w:pPr>
          <w:r>
            <w:t>Luis Gustavo Parra Noriega</w:t>
          </w:r>
        </w:p>
      </w:tc>
    </w:tr>
  </w:tbl>
  <w:p w14:paraId="6F307C12" w14:textId="77777777" w:rsidR="0082040C"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5C8D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1DFA" w14:textId="77777777" w:rsidR="0082040C" w:rsidRDefault="00000000">
    <w:r>
      <w:pict w14:anchorId="752F7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79.8pt;margin-top:-142.1pt;width:663.5pt;height:12in;z-index:-251659776;mso-position-horizontal:absolute;mso-position-horizontal-relative:margin;mso-position-vertical:absolute;mso-position-vertical-relative:margin">
          <v:imagedata r:id="rId1" o:title="image1"/>
          <w10:wrap anchorx="margin" anchory="margin"/>
        </v:shape>
      </w:pict>
    </w:r>
  </w:p>
  <w:tbl>
    <w:tblPr>
      <w:tblStyle w:val="a6"/>
      <w:tblW w:w="595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1"/>
      <w:gridCol w:w="3552"/>
    </w:tblGrid>
    <w:tr w:rsidR="0082040C" w14:paraId="310CAFB6" w14:textId="77777777">
      <w:trPr>
        <w:trHeight w:val="138"/>
      </w:trPr>
      <w:tc>
        <w:tcPr>
          <w:tcW w:w="2401" w:type="dxa"/>
          <w:vAlign w:val="center"/>
        </w:tcPr>
        <w:p w14:paraId="28B9F9F5" w14:textId="77777777" w:rsidR="0082040C" w:rsidRDefault="0082040C">
          <w:pPr>
            <w:tabs>
              <w:tab w:val="right" w:pos="8838"/>
            </w:tabs>
            <w:ind w:right="-105"/>
            <w:jc w:val="left"/>
            <w:rPr>
              <w:b/>
              <w:bCs/>
            </w:rPr>
          </w:pPr>
        </w:p>
        <w:p w14:paraId="01B6E255" w14:textId="77777777" w:rsidR="0082040C" w:rsidRDefault="00E646CE">
          <w:pPr>
            <w:tabs>
              <w:tab w:val="right" w:pos="8838"/>
            </w:tabs>
            <w:ind w:right="-105"/>
            <w:jc w:val="left"/>
            <w:rPr>
              <w:b/>
              <w:bCs/>
            </w:rPr>
          </w:pPr>
          <w:r>
            <w:rPr>
              <w:b/>
              <w:bCs/>
            </w:rPr>
            <w:t>Recurso de Revisión:</w:t>
          </w:r>
        </w:p>
      </w:tc>
      <w:tc>
        <w:tcPr>
          <w:tcW w:w="3552" w:type="dxa"/>
        </w:tcPr>
        <w:p w14:paraId="60157E70" w14:textId="77777777" w:rsidR="0082040C" w:rsidRDefault="0082040C">
          <w:pPr>
            <w:tabs>
              <w:tab w:val="right" w:pos="8838"/>
            </w:tabs>
            <w:ind w:right="-32"/>
          </w:pPr>
        </w:p>
        <w:p w14:paraId="33A08B4C" w14:textId="77777777" w:rsidR="0082040C" w:rsidRDefault="00E646CE">
          <w:pPr>
            <w:tabs>
              <w:tab w:val="right" w:pos="8838"/>
            </w:tabs>
            <w:ind w:right="-32"/>
          </w:pPr>
          <w:r>
            <w:t>08596/INFOEM/IP/RR/2025</w:t>
          </w:r>
        </w:p>
      </w:tc>
    </w:tr>
    <w:tr w:rsidR="0082040C" w14:paraId="44C27F60" w14:textId="77777777">
      <w:trPr>
        <w:trHeight w:val="273"/>
      </w:trPr>
      <w:tc>
        <w:tcPr>
          <w:tcW w:w="2401" w:type="dxa"/>
        </w:tcPr>
        <w:p w14:paraId="4EBDAF6F" w14:textId="77777777" w:rsidR="0082040C" w:rsidRDefault="00E646CE">
          <w:pPr>
            <w:tabs>
              <w:tab w:val="right" w:pos="8838"/>
            </w:tabs>
            <w:ind w:right="-105"/>
            <w:rPr>
              <w:b/>
              <w:bCs/>
            </w:rPr>
          </w:pPr>
          <w:r>
            <w:rPr>
              <w:b/>
              <w:bCs/>
            </w:rPr>
            <w:t>Sujeto Obligado:</w:t>
          </w:r>
        </w:p>
      </w:tc>
      <w:tc>
        <w:tcPr>
          <w:tcW w:w="3552" w:type="dxa"/>
        </w:tcPr>
        <w:p w14:paraId="5E0018C1" w14:textId="77777777" w:rsidR="0082040C" w:rsidRDefault="00E646CE">
          <w:pPr>
            <w:tabs>
              <w:tab w:val="right" w:pos="8838"/>
            </w:tabs>
            <w:ind w:right="458"/>
          </w:pPr>
          <w:r>
            <w:t>Ayuntamiento de Toluca</w:t>
          </w:r>
        </w:p>
      </w:tc>
    </w:tr>
    <w:tr w:rsidR="0082040C" w14:paraId="1A3A4AEA" w14:textId="77777777">
      <w:trPr>
        <w:trHeight w:val="273"/>
      </w:trPr>
      <w:tc>
        <w:tcPr>
          <w:tcW w:w="2401" w:type="dxa"/>
        </w:tcPr>
        <w:p w14:paraId="749D68DA" w14:textId="77777777" w:rsidR="0082040C" w:rsidRDefault="00E646CE">
          <w:pPr>
            <w:tabs>
              <w:tab w:val="right" w:pos="8838"/>
            </w:tabs>
            <w:ind w:right="-105"/>
            <w:rPr>
              <w:b/>
              <w:bCs/>
            </w:rPr>
          </w:pPr>
          <w:r>
            <w:rPr>
              <w:b/>
              <w:bCs/>
            </w:rPr>
            <w:t>Comisionado Ponente:</w:t>
          </w:r>
        </w:p>
      </w:tc>
      <w:tc>
        <w:tcPr>
          <w:tcW w:w="3552" w:type="dxa"/>
        </w:tcPr>
        <w:p w14:paraId="55CC7160" w14:textId="77777777" w:rsidR="0082040C" w:rsidRDefault="00E646CE">
          <w:pPr>
            <w:tabs>
              <w:tab w:val="right" w:pos="8838"/>
            </w:tabs>
            <w:ind w:left="-28" w:right="-32"/>
          </w:pPr>
          <w:r>
            <w:t>Luis Gustavo Parra Noriega</w:t>
          </w:r>
        </w:p>
        <w:p w14:paraId="1F264538" w14:textId="77777777" w:rsidR="0082040C" w:rsidRDefault="0082040C">
          <w:pPr>
            <w:tabs>
              <w:tab w:val="right" w:pos="8838"/>
            </w:tabs>
            <w:ind w:left="-28" w:right="-32"/>
            <w:rPr>
              <w:b/>
              <w:bCs/>
            </w:rPr>
          </w:pPr>
        </w:p>
      </w:tc>
    </w:tr>
  </w:tbl>
  <w:p w14:paraId="4958B71E" w14:textId="77777777" w:rsidR="0082040C" w:rsidRDefault="0082040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42D7" w14:textId="77777777" w:rsidR="0082040C" w:rsidRDefault="0082040C">
    <w:pPr>
      <w:widowControl w:val="0"/>
      <w:pBdr>
        <w:top w:val="nil"/>
        <w:left w:val="nil"/>
        <w:bottom w:val="nil"/>
        <w:right w:val="nil"/>
        <w:between w:val="nil"/>
      </w:pBdr>
      <w:spacing w:after="0" w:line="276" w:lineRule="auto"/>
      <w:jc w:val="left"/>
      <w:rPr>
        <w:color w:val="000000"/>
      </w:rPr>
    </w:pPr>
  </w:p>
  <w:tbl>
    <w:tblPr>
      <w:tblStyle w:val="a7"/>
      <w:tblW w:w="8079"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6"/>
      <w:gridCol w:w="1133"/>
    </w:tblGrid>
    <w:tr w:rsidR="0082040C" w14:paraId="6420C1D0" w14:textId="77777777">
      <w:trPr>
        <w:trHeight w:val="132"/>
      </w:trPr>
      <w:tc>
        <w:tcPr>
          <w:tcW w:w="2410" w:type="dxa"/>
        </w:tcPr>
        <w:p w14:paraId="6286FFA8" w14:textId="77777777" w:rsidR="0082040C" w:rsidRDefault="00E646CE">
          <w:pPr>
            <w:tabs>
              <w:tab w:val="right" w:pos="8838"/>
            </w:tabs>
            <w:ind w:right="-105"/>
            <w:rPr>
              <w:b/>
              <w:bCs/>
            </w:rPr>
          </w:pPr>
          <w:r>
            <w:rPr>
              <w:b/>
              <w:bCs/>
            </w:rPr>
            <w:t>Recurso de Revisión:</w:t>
          </w:r>
        </w:p>
      </w:tc>
      <w:tc>
        <w:tcPr>
          <w:tcW w:w="5669" w:type="dxa"/>
          <w:gridSpan w:val="2"/>
        </w:tcPr>
        <w:p w14:paraId="700AA9CB" w14:textId="6E4F5ACC" w:rsidR="0082040C" w:rsidRDefault="00E646CE">
          <w:pPr>
            <w:tabs>
              <w:tab w:val="right" w:pos="8838"/>
            </w:tabs>
            <w:ind w:right="-32"/>
          </w:pPr>
          <w:r>
            <w:t>085</w:t>
          </w:r>
          <w:r w:rsidR="00AD00AD">
            <w:t>9</w:t>
          </w:r>
          <w:r>
            <w:t>6/INFOEM/IP/RR/2025</w:t>
          </w:r>
        </w:p>
      </w:tc>
    </w:tr>
    <w:tr w:rsidR="0082040C" w14:paraId="5E674947" w14:textId="77777777">
      <w:trPr>
        <w:trHeight w:val="132"/>
      </w:trPr>
      <w:tc>
        <w:tcPr>
          <w:tcW w:w="2410" w:type="dxa"/>
        </w:tcPr>
        <w:p w14:paraId="57B82626" w14:textId="77777777" w:rsidR="0082040C" w:rsidRDefault="00E646CE">
          <w:pPr>
            <w:tabs>
              <w:tab w:val="left" w:pos="1875"/>
            </w:tabs>
            <w:ind w:right="-105"/>
            <w:rPr>
              <w:b/>
              <w:bCs/>
            </w:rPr>
          </w:pPr>
          <w:r>
            <w:rPr>
              <w:b/>
              <w:bCs/>
            </w:rPr>
            <w:t>Recurrente:</w:t>
          </w:r>
          <w:r>
            <w:rPr>
              <w:b/>
              <w:bCs/>
            </w:rPr>
            <w:tab/>
          </w:r>
        </w:p>
      </w:tc>
      <w:tc>
        <w:tcPr>
          <w:tcW w:w="5669" w:type="dxa"/>
          <w:gridSpan w:val="2"/>
        </w:tcPr>
        <w:p w14:paraId="4E9C549F" w14:textId="77777777" w:rsidR="0082040C" w:rsidRDefault="0082040C">
          <w:pPr>
            <w:tabs>
              <w:tab w:val="right" w:pos="8838"/>
            </w:tabs>
            <w:ind w:right="-48"/>
          </w:pPr>
        </w:p>
      </w:tc>
    </w:tr>
    <w:tr w:rsidR="0082040C" w14:paraId="791283AE" w14:textId="77777777">
      <w:trPr>
        <w:gridAfter w:val="1"/>
        <w:wAfter w:w="1133" w:type="dxa"/>
        <w:trHeight w:val="261"/>
      </w:trPr>
      <w:tc>
        <w:tcPr>
          <w:tcW w:w="2410" w:type="dxa"/>
        </w:tcPr>
        <w:p w14:paraId="3B7309C0" w14:textId="77777777" w:rsidR="0082040C" w:rsidRDefault="00E646CE">
          <w:pPr>
            <w:tabs>
              <w:tab w:val="right" w:pos="8838"/>
            </w:tabs>
            <w:ind w:right="-105"/>
            <w:rPr>
              <w:b/>
              <w:bCs/>
            </w:rPr>
          </w:pPr>
          <w:r>
            <w:rPr>
              <w:b/>
              <w:bCs/>
            </w:rPr>
            <w:t>Sujeto Obligado:</w:t>
          </w:r>
        </w:p>
      </w:tc>
      <w:tc>
        <w:tcPr>
          <w:tcW w:w="4536" w:type="dxa"/>
        </w:tcPr>
        <w:p w14:paraId="4749E63D" w14:textId="77777777" w:rsidR="0082040C" w:rsidRDefault="00E646CE">
          <w:pPr>
            <w:ind w:right="1306"/>
          </w:pPr>
          <w:r>
            <w:t>Ayuntamiento de Toluca</w:t>
          </w:r>
        </w:p>
      </w:tc>
    </w:tr>
    <w:tr w:rsidR="0082040C" w14:paraId="26D610F7" w14:textId="77777777">
      <w:trPr>
        <w:trHeight w:val="261"/>
      </w:trPr>
      <w:tc>
        <w:tcPr>
          <w:tcW w:w="2410" w:type="dxa"/>
        </w:tcPr>
        <w:p w14:paraId="56529C07" w14:textId="77777777" w:rsidR="0082040C" w:rsidRDefault="00E646CE">
          <w:pPr>
            <w:tabs>
              <w:tab w:val="right" w:pos="8838"/>
            </w:tabs>
            <w:ind w:right="-105"/>
            <w:rPr>
              <w:b/>
              <w:bCs/>
            </w:rPr>
          </w:pPr>
          <w:r>
            <w:rPr>
              <w:b/>
              <w:bCs/>
            </w:rPr>
            <w:t>Comisionado Ponente:</w:t>
          </w:r>
        </w:p>
      </w:tc>
      <w:tc>
        <w:tcPr>
          <w:tcW w:w="5669" w:type="dxa"/>
          <w:gridSpan w:val="2"/>
        </w:tcPr>
        <w:p w14:paraId="3A388F16" w14:textId="77777777" w:rsidR="0082040C" w:rsidRDefault="00E646CE">
          <w:pPr>
            <w:tabs>
              <w:tab w:val="right" w:pos="8838"/>
            </w:tabs>
            <w:ind w:right="-32"/>
            <w:rPr>
              <w:b/>
              <w:bCs/>
            </w:rPr>
          </w:pPr>
          <w:r>
            <w:t>Luis Gustavo Parra Noriega</w:t>
          </w:r>
        </w:p>
      </w:tc>
    </w:tr>
  </w:tbl>
  <w:p w14:paraId="7D55A2A0" w14:textId="77777777" w:rsidR="0082040C"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968B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5.3pt;margin-top:-126.3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638D5"/>
    <w:multiLevelType w:val="multilevel"/>
    <w:tmpl w:val="E214D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9526EE"/>
    <w:multiLevelType w:val="multilevel"/>
    <w:tmpl w:val="7640E09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F133BB"/>
    <w:multiLevelType w:val="multilevel"/>
    <w:tmpl w:val="A7AE3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8F760D"/>
    <w:multiLevelType w:val="multilevel"/>
    <w:tmpl w:val="3D82E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8232994">
    <w:abstractNumId w:val="0"/>
  </w:num>
  <w:num w:numId="2" w16cid:durableId="1471435799">
    <w:abstractNumId w:val="1"/>
  </w:num>
  <w:num w:numId="3" w16cid:durableId="1397125827">
    <w:abstractNumId w:val="3"/>
  </w:num>
  <w:num w:numId="4" w16cid:durableId="2045980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40C"/>
    <w:rsid w:val="002A6D84"/>
    <w:rsid w:val="004A3A31"/>
    <w:rsid w:val="004C6EF8"/>
    <w:rsid w:val="0082040C"/>
    <w:rsid w:val="00AD00AD"/>
    <w:rsid w:val="00B44F49"/>
    <w:rsid w:val="00CC7212"/>
    <w:rsid w:val="00D5304D"/>
    <w:rsid w:val="00E646CE"/>
    <w:rsid w:val="00EA7F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CAF01"/>
  <w15:docId w15:val="{732FBE3C-D408-464F-A610-9A67207C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C77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7D9"/>
    <w:rPr>
      <w:rFonts w:ascii="Palatino Linotype" w:hAnsi="Palatino Linotype"/>
      <w:color w:val="000000" w:themeColor="text1"/>
    </w:rPr>
  </w:style>
  <w:style w:type="paragraph" w:styleId="Piedepgina">
    <w:name w:val="footer"/>
    <w:basedOn w:val="Normal"/>
    <w:link w:val="PiedepginaCar"/>
    <w:uiPriority w:val="99"/>
    <w:unhideWhenUsed/>
    <w:rsid w:val="00EC77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7D9"/>
    <w:rPr>
      <w:rFonts w:ascii="Palatino Linotype" w:hAnsi="Palatino Linotype"/>
      <w:color w:val="000000" w:themeColor="text1"/>
    </w:rPr>
  </w:style>
  <w:style w:type="table" w:styleId="Tablaconcuadrcula">
    <w:name w:val="Table Grid"/>
    <w:basedOn w:val="Tablanormal"/>
    <w:uiPriority w:val="39"/>
    <w:qFormat/>
    <w:rsid w:val="00EC77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77D9"/>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7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C77D9"/>
    <w:rPr>
      <w:rFonts w:ascii="Palatino Linotype" w:hAnsi="Palatino Linotype"/>
      <w:color w:val="000000" w:themeColor="text1"/>
    </w:rPr>
  </w:style>
  <w:style w:type="character" w:customStyle="1" w:styleId="normaltextrun">
    <w:name w:val="normaltextrun"/>
    <w:basedOn w:val="Fuentedeprrafopredeter"/>
    <w:rsid w:val="0097492D"/>
  </w:style>
  <w:style w:type="paragraph" w:customStyle="1" w:styleId="paragraph">
    <w:name w:val="paragraph"/>
    <w:basedOn w:val="Normal"/>
    <w:rsid w:val="001756F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1756F2"/>
  </w:style>
  <w:style w:type="character" w:styleId="Hipervnculo">
    <w:name w:val="Hyperlink"/>
    <w:aliases w:val="Hipervínculo1,Hipervínculo11,Hipervínculo12,Hipervínculo13,Hipervínculo14,Hipervínculo15"/>
    <w:basedOn w:val="Fuentedeprrafopredeter"/>
    <w:uiPriority w:val="99"/>
    <w:unhideWhenUsed/>
    <w:qFormat/>
    <w:rsid w:val="002A5660"/>
    <w:rPr>
      <w:color w:val="0563C1" w:themeColor="hyperlink"/>
      <w:u w:val="single"/>
    </w:rPr>
  </w:style>
  <w:style w:type="character" w:customStyle="1" w:styleId="Mencinsinresolver1">
    <w:name w:val="Mención sin resolver1"/>
    <w:basedOn w:val="Fuentedeprrafopredeter"/>
    <w:uiPriority w:val="99"/>
    <w:semiHidden/>
    <w:unhideWhenUsed/>
    <w:rsid w:val="001928BD"/>
    <w:rPr>
      <w:color w:val="605E5C"/>
      <w:shd w:val="clear" w:color="auto" w:fill="E1DFDD"/>
    </w:rPr>
  </w:style>
  <w:style w:type="character" w:customStyle="1" w:styleId="Mencinsinresolver2">
    <w:name w:val="Mención sin resolver2"/>
    <w:basedOn w:val="Fuentedeprrafopredeter"/>
    <w:uiPriority w:val="99"/>
    <w:semiHidden/>
    <w:unhideWhenUsed/>
    <w:rsid w:val="00C13E00"/>
    <w:rPr>
      <w:color w:val="605E5C"/>
      <w:shd w:val="clear" w:color="auto" w:fill="E1DFDD"/>
    </w:rPr>
  </w:style>
  <w:style w:type="character" w:customStyle="1" w:styleId="Mencinsinresolver3">
    <w:name w:val="Mención sin resolver3"/>
    <w:basedOn w:val="Fuentedeprrafopredeter"/>
    <w:uiPriority w:val="99"/>
    <w:semiHidden/>
    <w:unhideWhenUsed/>
    <w:rsid w:val="009B568A"/>
    <w:rPr>
      <w:color w:val="605E5C"/>
      <w:shd w:val="clear" w:color="auto" w:fill="E1DFDD"/>
    </w:rPr>
  </w:style>
  <w:style w:type="character" w:customStyle="1" w:styleId="Ttulo1Car">
    <w:name w:val="Título 1 Car"/>
    <w:basedOn w:val="Fuentedeprrafopredeter"/>
    <w:uiPriority w:val="9"/>
    <w:rsid w:val="00B7442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uiPriority w:val="9"/>
    <w:rsid w:val="00B74427"/>
    <w:rPr>
      <w:rFonts w:asciiTheme="majorHAnsi" w:eastAsiaTheme="majorEastAsia" w:hAnsiTheme="majorHAnsi" w:cstheme="majorBidi"/>
      <w:color w:val="2F5496" w:themeColor="accent1" w:themeShade="BF"/>
      <w:sz w:val="26"/>
      <w:szCs w:val="26"/>
    </w:rPr>
  </w:style>
  <w:style w:type="paragraph" w:styleId="TtuloTDC">
    <w:name w:val="TOC Heading"/>
    <w:next w:val="Normal"/>
    <w:uiPriority w:val="39"/>
    <w:unhideWhenUsed/>
    <w:qFormat/>
    <w:rsid w:val="00B74427"/>
    <w:pPr>
      <w:jc w:val="left"/>
    </w:pPr>
  </w:style>
  <w:style w:type="paragraph" w:styleId="TDC1">
    <w:name w:val="toc 1"/>
    <w:basedOn w:val="Normal"/>
    <w:next w:val="Normal"/>
    <w:autoRedefine/>
    <w:uiPriority w:val="39"/>
    <w:unhideWhenUsed/>
    <w:rsid w:val="00B74427"/>
    <w:pPr>
      <w:spacing w:after="100"/>
    </w:pPr>
  </w:style>
  <w:style w:type="paragraph" w:styleId="TDC2">
    <w:name w:val="toc 2"/>
    <w:basedOn w:val="Normal"/>
    <w:next w:val="Normal"/>
    <w:autoRedefine/>
    <w:uiPriority w:val="39"/>
    <w:unhideWhenUsed/>
    <w:rsid w:val="00B74427"/>
    <w:pPr>
      <w:spacing w:after="100"/>
      <w:ind w:left="220"/>
    </w:pPr>
  </w:style>
  <w:style w:type="paragraph" w:styleId="Textoindependiente">
    <w:name w:val="Body Text"/>
    <w:basedOn w:val="Normal"/>
    <w:link w:val="TextoindependienteCar"/>
    <w:uiPriority w:val="1"/>
    <w:qFormat/>
    <w:rsid w:val="00B30059"/>
    <w:pPr>
      <w:widowControl w:val="0"/>
      <w:autoSpaceDE w:val="0"/>
      <w:autoSpaceDN w:val="0"/>
      <w:spacing w:after="0" w:line="240" w:lineRule="auto"/>
      <w:jc w:val="left"/>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B30059"/>
    <w:rPr>
      <w:rFonts w:ascii="Arial" w:eastAsia="Arial" w:hAnsi="Arial" w:cs="Arial"/>
      <w:sz w:val="24"/>
      <w:szCs w:val="24"/>
      <w:lang w:val="es-ES"/>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wZMYDeBl2w20hVx9Ibm5a5CcSg==">CgMxLjAyDmgubzk1dXgyOGtoaWwzMg5oLnJlMjRhM2pjZmN2NTIOaC45aTBsZ2J1cHExdnYyDmgua3dycXZ4Z2N6dzY5Mg5oLjY1dmR6NmdzN3ZreDIOaC5xdWttcTk3bmhlZ3cyDWguYzd1bnp1b3h3bXkyDmgua253eXIxcXRzbTRoMg5oLjY0NjhzM21xY2lnMjIOaC5wcm9kbWthZDhreXoyDmgudDFpNXBscmt4bHdpMg5oLmMxdWJ5ZGM2NGRxNzIOaC55OXl3bXI4cWU5ZzAyDmgueHdxb2ZoY2doZDhlMg5oLmxqc21hcWhpYXhxcDINaC51MHg5MmluZXBpZjIOaC5xbzRveTdhanh1djI4AHIhMVAxNG0yb203elYtT2JxcXNYWDdIYkpnWmZOak1nVGFv</go:docsCustomData>
</go:gDocsCustomXmlDataStorage>
</file>

<file path=customXml/itemProps1.xml><?xml version="1.0" encoding="utf-8"?>
<ds:datastoreItem xmlns:ds="http://schemas.openxmlformats.org/officeDocument/2006/customXml" ds:itemID="{36D3A2E3-9558-4ACB-AC18-DA34618511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6499</Words>
  <Characters>34381</Characters>
  <Application>Microsoft Office Word</Application>
  <DocSecurity>0</DocSecurity>
  <Lines>648</Lines>
  <Paragraphs>156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Office</cp:lastModifiedBy>
  <cp:revision>3</cp:revision>
  <cp:lastPrinted>2025-11-14T12:58:00Z</cp:lastPrinted>
  <dcterms:created xsi:type="dcterms:W3CDTF">2025-11-14T12:58:00Z</dcterms:created>
  <dcterms:modified xsi:type="dcterms:W3CDTF">2025-11-14T12:59:00Z</dcterms:modified>
</cp:coreProperties>
</file>