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661BDF" w:rsidRDefault="00AE3DA7" w:rsidP="00661BDF">
          <w:pPr>
            <w:pStyle w:val="TtulodeTDC"/>
            <w:spacing w:before="0" w:line="240" w:lineRule="auto"/>
            <w:rPr>
              <w:rFonts w:ascii="Palatino Linotype" w:hAnsi="Palatino Linotype"/>
              <w:color w:val="auto"/>
              <w:sz w:val="24"/>
              <w:szCs w:val="24"/>
              <w:lang w:val="es-ES"/>
            </w:rPr>
          </w:pPr>
          <w:r w:rsidRPr="00661BDF">
            <w:rPr>
              <w:rFonts w:ascii="Palatino Linotype" w:hAnsi="Palatino Linotype"/>
              <w:color w:val="auto"/>
              <w:sz w:val="24"/>
              <w:szCs w:val="24"/>
              <w:lang w:val="es-ES"/>
            </w:rPr>
            <w:t>Contenido</w:t>
          </w:r>
        </w:p>
        <w:p w14:paraId="3EB312A7" w14:textId="77777777" w:rsidR="00AA6EA9" w:rsidRPr="00661BDF" w:rsidRDefault="00AA6EA9" w:rsidP="00661BDF">
          <w:pPr>
            <w:spacing w:line="240" w:lineRule="auto"/>
            <w:rPr>
              <w:sz w:val="16"/>
              <w:szCs w:val="16"/>
              <w:lang w:val="es-ES" w:eastAsia="es-MX"/>
            </w:rPr>
          </w:pPr>
        </w:p>
        <w:p w14:paraId="46D2E39D" w14:textId="0506BCEF" w:rsidR="00661BDF" w:rsidRDefault="00AE3DA7">
          <w:pPr>
            <w:pStyle w:val="TDC1"/>
            <w:tabs>
              <w:tab w:val="right" w:leader="dot" w:pos="9034"/>
            </w:tabs>
            <w:rPr>
              <w:rFonts w:asciiTheme="minorHAnsi" w:eastAsiaTheme="minorEastAsia" w:hAnsiTheme="minorHAnsi" w:cstheme="minorBidi"/>
              <w:noProof/>
              <w:szCs w:val="22"/>
              <w:lang w:eastAsia="es-MX"/>
            </w:rPr>
          </w:pPr>
          <w:r w:rsidRPr="00661BDF">
            <w:rPr>
              <w:sz w:val="16"/>
              <w:szCs w:val="16"/>
            </w:rPr>
            <w:fldChar w:fldCharType="begin"/>
          </w:r>
          <w:r w:rsidRPr="00661BDF">
            <w:rPr>
              <w:sz w:val="16"/>
              <w:szCs w:val="16"/>
            </w:rPr>
            <w:instrText xml:space="preserve"> TOC \o "1-3" \h \z \u </w:instrText>
          </w:r>
          <w:r w:rsidRPr="00661BDF">
            <w:rPr>
              <w:sz w:val="16"/>
              <w:szCs w:val="16"/>
            </w:rPr>
            <w:fldChar w:fldCharType="separate"/>
          </w:r>
          <w:hyperlink w:anchor="_Toc207225653" w:history="1">
            <w:r w:rsidR="00661BDF" w:rsidRPr="00F472AC">
              <w:rPr>
                <w:rStyle w:val="Hipervnculo"/>
                <w:noProof/>
              </w:rPr>
              <w:t>ANTECEDENTES</w:t>
            </w:r>
            <w:r w:rsidR="00661BDF">
              <w:rPr>
                <w:noProof/>
                <w:webHidden/>
              </w:rPr>
              <w:tab/>
            </w:r>
            <w:r w:rsidR="00661BDF">
              <w:rPr>
                <w:noProof/>
                <w:webHidden/>
              </w:rPr>
              <w:fldChar w:fldCharType="begin"/>
            </w:r>
            <w:r w:rsidR="00661BDF">
              <w:rPr>
                <w:noProof/>
                <w:webHidden/>
              </w:rPr>
              <w:instrText xml:space="preserve"> PAGEREF _Toc207225653 \h </w:instrText>
            </w:r>
            <w:r w:rsidR="00661BDF">
              <w:rPr>
                <w:noProof/>
                <w:webHidden/>
              </w:rPr>
            </w:r>
            <w:r w:rsidR="00661BDF">
              <w:rPr>
                <w:noProof/>
                <w:webHidden/>
              </w:rPr>
              <w:fldChar w:fldCharType="separate"/>
            </w:r>
            <w:r w:rsidR="00B0747D">
              <w:rPr>
                <w:noProof/>
                <w:webHidden/>
              </w:rPr>
              <w:t>1</w:t>
            </w:r>
            <w:r w:rsidR="00661BDF">
              <w:rPr>
                <w:noProof/>
                <w:webHidden/>
              </w:rPr>
              <w:fldChar w:fldCharType="end"/>
            </w:r>
          </w:hyperlink>
        </w:p>
        <w:p w14:paraId="2372E178" w14:textId="50BADDED" w:rsidR="00661BDF" w:rsidRDefault="00B0747D">
          <w:pPr>
            <w:pStyle w:val="TDC2"/>
            <w:rPr>
              <w:rFonts w:asciiTheme="minorHAnsi" w:eastAsiaTheme="minorEastAsia" w:hAnsiTheme="minorHAnsi" w:cstheme="minorBidi"/>
              <w:noProof/>
              <w:szCs w:val="22"/>
              <w:lang w:eastAsia="es-MX"/>
            </w:rPr>
          </w:pPr>
          <w:hyperlink w:anchor="_Toc207225654" w:history="1">
            <w:r w:rsidR="00661BDF" w:rsidRPr="00F472AC">
              <w:rPr>
                <w:rStyle w:val="Hipervnculo"/>
                <w:noProof/>
              </w:rPr>
              <w:t>DE LA SOLICITUD DE INFORMACIÓN</w:t>
            </w:r>
            <w:r w:rsidR="00661BDF">
              <w:rPr>
                <w:noProof/>
                <w:webHidden/>
              </w:rPr>
              <w:tab/>
            </w:r>
            <w:r w:rsidR="00661BDF">
              <w:rPr>
                <w:noProof/>
                <w:webHidden/>
              </w:rPr>
              <w:fldChar w:fldCharType="begin"/>
            </w:r>
            <w:r w:rsidR="00661BDF">
              <w:rPr>
                <w:noProof/>
                <w:webHidden/>
              </w:rPr>
              <w:instrText xml:space="preserve"> PAGEREF _Toc207225654 \h </w:instrText>
            </w:r>
            <w:r w:rsidR="00661BDF">
              <w:rPr>
                <w:noProof/>
                <w:webHidden/>
              </w:rPr>
            </w:r>
            <w:r w:rsidR="00661BDF">
              <w:rPr>
                <w:noProof/>
                <w:webHidden/>
              </w:rPr>
              <w:fldChar w:fldCharType="separate"/>
            </w:r>
            <w:r>
              <w:rPr>
                <w:noProof/>
                <w:webHidden/>
              </w:rPr>
              <w:t>1</w:t>
            </w:r>
            <w:r w:rsidR="00661BDF">
              <w:rPr>
                <w:noProof/>
                <w:webHidden/>
              </w:rPr>
              <w:fldChar w:fldCharType="end"/>
            </w:r>
          </w:hyperlink>
        </w:p>
        <w:p w14:paraId="09406D7F" w14:textId="57F031D9" w:rsidR="00661BDF" w:rsidRDefault="00B0747D">
          <w:pPr>
            <w:pStyle w:val="TDC3"/>
            <w:rPr>
              <w:rFonts w:asciiTheme="minorHAnsi" w:eastAsiaTheme="minorEastAsia" w:hAnsiTheme="minorHAnsi" w:cstheme="minorBidi"/>
              <w:noProof/>
              <w:szCs w:val="22"/>
              <w:lang w:eastAsia="es-MX"/>
            </w:rPr>
          </w:pPr>
          <w:hyperlink w:anchor="_Toc207225655" w:history="1">
            <w:r w:rsidR="00661BDF" w:rsidRPr="00F472AC">
              <w:rPr>
                <w:rStyle w:val="Hipervnculo"/>
                <w:noProof/>
              </w:rPr>
              <w:t>a) Solicitud de información</w:t>
            </w:r>
            <w:r w:rsidR="00661BDF">
              <w:rPr>
                <w:noProof/>
                <w:webHidden/>
              </w:rPr>
              <w:tab/>
            </w:r>
            <w:r w:rsidR="00661BDF">
              <w:rPr>
                <w:noProof/>
                <w:webHidden/>
              </w:rPr>
              <w:fldChar w:fldCharType="begin"/>
            </w:r>
            <w:r w:rsidR="00661BDF">
              <w:rPr>
                <w:noProof/>
                <w:webHidden/>
              </w:rPr>
              <w:instrText xml:space="preserve"> PAGEREF _Toc207225655 \h </w:instrText>
            </w:r>
            <w:r w:rsidR="00661BDF">
              <w:rPr>
                <w:noProof/>
                <w:webHidden/>
              </w:rPr>
            </w:r>
            <w:r w:rsidR="00661BDF">
              <w:rPr>
                <w:noProof/>
                <w:webHidden/>
              </w:rPr>
              <w:fldChar w:fldCharType="separate"/>
            </w:r>
            <w:r>
              <w:rPr>
                <w:noProof/>
                <w:webHidden/>
              </w:rPr>
              <w:t>1</w:t>
            </w:r>
            <w:r w:rsidR="00661BDF">
              <w:rPr>
                <w:noProof/>
                <w:webHidden/>
              </w:rPr>
              <w:fldChar w:fldCharType="end"/>
            </w:r>
          </w:hyperlink>
        </w:p>
        <w:p w14:paraId="07B55DC2" w14:textId="1B12978E" w:rsidR="00661BDF" w:rsidRDefault="00B0747D">
          <w:pPr>
            <w:pStyle w:val="TDC3"/>
            <w:rPr>
              <w:rFonts w:asciiTheme="minorHAnsi" w:eastAsiaTheme="minorEastAsia" w:hAnsiTheme="minorHAnsi" w:cstheme="minorBidi"/>
              <w:noProof/>
              <w:szCs w:val="22"/>
              <w:lang w:eastAsia="es-MX"/>
            </w:rPr>
          </w:pPr>
          <w:hyperlink w:anchor="_Toc207225656" w:history="1">
            <w:r w:rsidR="00661BDF" w:rsidRPr="00F472AC">
              <w:rPr>
                <w:rStyle w:val="Hipervnculo"/>
                <w:noProof/>
                <w:lang w:val="es-ES"/>
              </w:rPr>
              <w:t xml:space="preserve">b) Respuesta </w:t>
            </w:r>
            <w:r w:rsidR="00661BDF" w:rsidRPr="00F472AC">
              <w:rPr>
                <w:rStyle w:val="Hipervnculo"/>
                <w:rFonts w:eastAsia="Calibri"/>
                <w:noProof/>
                <w:lang w:eastAsia="en-US"/>
              </w:rPr>
              <w:t>del Sujeto Obligado</w:t>
            </w:r>
            <w:r w:rsidR="00661BDF">
              <w:rPr>
                <w:noProof/>
                <w:webHidden/>
              </w:rPr>
              <w:tab/>
            </w:r>
            <w:r w:rsidR="00661BDF">
              <w:rPr>
                <w:noProof/>
                <w:webHidden/>
              </w:rPr>
              <w:fldChar w:fldCharType="begin"/>
            </w:r>
            <w:r w:rsidR="00661BDF">
              <w:rPr>
                <w:noProof/>
                <w:webHidden/>
              </w:rPr>
              <w:instrText xml:space="preserve"> PAGEREF _Toc207225656 \h </w:instrText>
            </w:r>
            <w:r w:rsidR="00661BDF">
              <w:rPr>
                <w:noProof/>
                <w:webHidden/>
              </w:rPr>
            </w:r>
            <w:r w:rsidR="00661BDF">
              <w:rPr>
                <w:noProof/>
                <w:webHidden/>
              </w:rPr>
              <w:fldChar w:fldCharType="separate"/>
            </w:r>
            <w:r>
              <w:rPr>
                <w:noProof/>
                <w:webHidden/>
              </w:rPr>
              <w:t>2</w:t>
            </w:r>
            <w:r w:rsidR="00661BDF">
              <w:rPr>
                <w:noProof/>
                <w:webHidden/>
              </w:rPr>
              <w:fldChar w:fldCharType="end"/>
            </w:r>
          </w:hyperlink>
        </w:p>
        <w:p w14:paraId="53DA8CEE" w14:textId="5415456E" w:rsidR="00661BDF" w:rsidRDefault="00B0747D">
          <w:pPr>
            <w:pStyle w:val="TDC2"/>
            <w:rPr>
              <w:rFonts w:asciiTheme="minorHAnsi" w:eastAsiaTheme="minorEastAsia" w:hAnsiTheme="minorHAnsi" w:cstheme="minorBidi"/>
              <w:noProof/>
              <w:szCs w:val="22"/>
              <w:lang w:eastAsia="es-MX"/>
            </w:rPr>
          </w:pPr>
          <w:hyperlink w:anchor="_Toc207225657" w:history="1">
            <w:r w:rsidR="00661BDF" w:rsidRPr="00F472AC">
              <w:rPr>
                <w:rStyle w:val="Hipervnculo"/>
                <w:noProof/>
              </w:rPr>
              <w:t>DEL RECURSO DE REVISIÓN</w:t>
            </w:r>
            <w:r w:rsidR="00661BDF">
              <w:rPr>
                <w:noProof/>
                <w:webHidden/>
              </w:rPr>
              <w:tab/>
            </w:r>
            <w:r w:rsidR="00661BDF">
              <w:rPr>
                <w:noProof/>
                <w:webHidden/>
              </w:rPr>
              <w:fldChar w:fldCharType="begin"/>
            </w:r>
            <w:r w:rsidR="00661BDF">
              <w:rPr>
                <w:noProof/>
                <w:webHidden/>
              </w:rPr>
              <w:instrText xml:space="preserve"> PAGEREF _Toc207225657 \h </w:instrText>
            </w:r>
            <w:r w:rsidR="00661BDF">
              <w:rPr>
                <w:noProof/>
                <w:webHidden/>
              </w:rPr>
            </w:r>
            <w:r w:rsidR="00661BDF">
              <w:rPr>
                <w:noProof/>
                <w:webHidden/>
              </w:rPr>
              <w:fldChar w:fldCharType="separate"/>
            </w:r>
            <w:r>
              <w:rPr>
                <w:noProof/>
                <w:webHidden/>
              </w:rPr>
              <w:t>3</w:t>
            </w:r>
            <w:r w:rsidR="00661BDF">
              <w:rPr>
                <w:noProof/>
                <w:webHidden/>
              </w:rPr>
              <w:fldChar w:fldCharType="end"/>
            </w:r>
          </w:hyperlink>
        </w:p>
        <w:p w14:paraId="025D5BCF" w14:textId="6DF05A3A" w:rsidR="00661BDF" w:rsidRDefault="00B0747D">
          <w:pPr>
            <w:pStyle w:val="TDC3"/>
            <w:rPr>
              <w:rFonts w:asciiTheme="minorHAnsi" w:eastAsiaTheme="minorEastAsia" w:hAnsiTheme="minorHAnsi" w:cstheme="minorBidi"/>
              <w:noProof/>
              <w:szCs w:val="22"/>
              <w:lang w:eastAsia="es-MX"/>
            </w:rPr>
          </w:pPr>
          <w:hyperlink w:anchor="_Toc207225658" w:history="1">
            <w:r w:rsidR="00661BDF" w:rsidRPr="00F472AC">
              <w:rPr>
                <w:rStyle w:val="Hipervnculo"/>
                <w:noProof/>
              </w:rPr>
              <w:t>a) Interposición del Recurso de Revisión</w:t>
            </w:r>
            <w:r w:rsidR="00661BDF">
              <w:rPr>
                <w:noProof/>
                <w:webHidden/>
              </w:rPr>
              <w:tab/>
            </w:r>
            <w:r w:rsidR="00661BDF">
              <w:rPr>
                <w:noProof/>
                <w:webHidden/>
              </w:rPr>
              <w:fldChar w:fldCharType="begin"/>
            </w:r>
            <w:r w:rsidR="00661BDF">
              <w:rPr>
                <w:noProof/>
                <w:webHidden/>
              </w:rPr>
              <w:instrText xml:space="preserve"> PAGEREF _Toc207225658 \h </w:instrText>
            </w:r>
            <w:r w:rsidR="00661BDF">
              <w:rPr>
                <w:noProof/>
                <w:webHidden/>
              </w:rPr>
            </w:r>
            <w:r w:rsidR="00661BDF">
              <w:rPr>
                <w:noProof/>
                <w:webHidden/>
              </w:rPr>
              <w:fldChar w:fldCharType="separate"/>
            </w:r>
            <w:r>
              <w:rPr>
                <w:noProof/>
                <w:webHidden/>
              </w:rPr>
              <w:t>3</w:t>
            </w:r>
            <w:r w:rsidR="00661BDF">
              <w:rPr>
                <w:noProof/>
                <w:webHidden/>
              </w:rPr>
              <w:fldChar w:fldCharType="end"/>
            </w:r>
          </w:hyperlink>
        </w:p>
        <w:p w14:paraId="5297C367" w14:textId="4986B51D" w:rsidR="00661BDF" w:rsidRDefault="00B0747D">
          <w:pPr>
            <w:pStyle w:val="TDC3"/>
            <w:rPr>
              <w:rFonts w:asciiTheme="minorHAnsi" w:eastAsiaTheme="minorEastAsia" w:hAnsiTheme="minorHAnsi" w:cstheme="minorBidi"/>
              <w:noProof/>
              <w:szCs w:val="22"/>
              <w:lang w:eastAsia="es-MX"/>
            </w:rPr>
          </w:pPr>
          <w:hyperlink w:anchor="_Toc207225659" w:history="1">
            <w:r w:rsidR="00661BDF" w:rsidRPr="00F472AC">
              <w:rPr>
                <w:rStyle w:val="Hipervnculo"/>
                <w:noProof/>
              </w:rPr>
              <w:t>b) Turno del Recurso de Revisión</w:t>
            </w:r>
            <w:r w:rsidR="00661BDF">
              <w:rPr>
                <w:noProof/>
                <w:webHidden/>
              </w:rPr>
              <w:tab/>
            </w:r>
            <w:r w:rsidR="00661BDF">
              <w:rPr>
                <w:noProof/>
                <w:webHidden/>
              </w:rPr>
              <w:fldChar w:fldCharType="begin"/>
            </w:r>
            <w:r w:rsidR="00661BDF">
              <w:rPr>
                <w:noProof/>
                <w:webHidden/>
              </w:rPr>
              <w:instrText xml:space="preserve"> PAGEREF _Toc207225659 \h </w:instrText>
            </w:r>
            <w:r w:rsidR="00661BDF">
              <w:rPr>
                <w:noProof/>
                <w:webHidden/>
              </w:rPr>
            </w:r>
            <w:r w:rsidR="00661BDF">
              <w:rPr>
                <w:noProof/>
                <w:webHidden/>
              </w:rPr>
              <w:fldChar w:fldCharType="separate"/>
            </w:r>
            <w:r>
              <w:rPr>
                <w:noProof/>
                <w:webHidden/>
              </w:rPr>
              <w:t>3</w:t>
            </w:r>
            <w:r w:rsidR="00661BDF">
              <w:rPr>
                <w:noProof/>
                <w:webHidden/>
              </w:rPr>
              <w:fldChar w:fldCharType="end"/>
            </w:r>
          </w:hyperlink>
        </w:p>
        <w:p w14:paraId="233030E5" w14:textId="08B13E9D" w:rsidR="00661BDF" w:rsidRDefault="00B0747D">
          <w:pPr>
            <w:pStyle w:val="TDC3"/>
            <w:rPr>
              <w:rFonts w:asciiTheme="minorHAnsi" w:eastAsiaTheme="minorEastAsia" w:hAnsiTheme="minorHAnsi" w:cstheme="minorBidi"/>
              <w:noProof/>
              <w:szCs w:val="22"/>
              <w:lang w:eastAsia="es-MX"/>
            </w:rPr>
          </w:pPr>
          <w:hyperlink w:anchor="_Toc207225660" w:history="1">
            <w:r w:rsidR="00661BDF" w:rsidRPr="00F472AC">
              <w:rPr>
                <w:rStyle w:val="Hipervnculo"/>
                <w:noProof/>
              </w:rPr>
              <w:t>c) Admisión del Recurso de Revisión</w:t>
            </w:r>
            <w:r w:rsidR="00661BDF">
              <w:rPr>
                <w:noProof/>
                <w:webHidden/>
              </w:rPr>
              <w:tab/>
            </w:r>
            <w:r w:rsidR="00661BDF">
              <w:rPr>
                <w:noProof/>
                <w:webHidden/>
              </w:rPr>
              <w:fldChar w:fldCharType="begin"/>
            </w:r>
            <w:r w:rsidR="00661BDF">
              <w:rPr>
                <w:noProof/>
                <w:webHidden/>
              </w:rPr>
              <w:instrText xml:space="preserve"> PAGEREF _Toc207225660 \h </w:instrText>
            </w:r>
            <w:r w:rsidR="00661BDF">
              <w:rPr>
                <w:noProof/>
                <w:webHidden/>
              </w:rPr>
            </w:r>
            <w:r w:rsidR="00661BDF">
              <w:rPr>
                <w:noProof/>
                <w:webHidden/>
              </w:rPr>
              <w:fldChar w:fldCharType="separate"/>
            </w:r>
            <w:r>
              <w:rPr>
                <w:noProof/>
                <w:webHidden/>
              </w:rPr>
              <w:t>3</w:t>
            </w:r>
            <w:r w:rsidR="00661BDF">
              <w:rPr>
                <w:noProof/>
                <w:webHidden/>
              </w:rPr>
              <w:fldChar w:fldCharType="end"/>
            </w:r>
          </w:hyperlink>
        </w:p>
        <w:p w14:paraId="0AD08FF2" w14:textId="057D25B0" w:rsidR="00661BDF" w:rsidRDefault="00B0747D">
          <w:pPr>
            <w:pStyle w:val="TDC3"/>
            <w:rPr>
              <w:rFonts w:asciiTheme="minorHAnsi" w:eastAsiaTheme="minorEastAsia" w:hAnsiTheme="minorHAnsi" w:cstheme="minorBidi"/>
              <w:noProof/>
              <w:szCs w:val="22"/>
              <w:lang w:eastAsia="es-MX"/>
            </w:rPr>
          </w:pPr>
          <w:hyperlink w:anchor="_Toc207225661" w:history="1">
            <w:r w:rsidR="00661BDF" w:rsidRPr="00F472AC">
              <w:rPr>
                <w:rStyle w:val="Hipervnculo"/>
                <w:noProof/>
              </w:rPr>
              <w:t>d) Informe Justificado del Sujeto Obligado</w:t>
            </w:r>
            <w:r w:rsidR="00661BDF">
              <w:rPr>
                <w:noProof/>
                <w:webHidden/>
              </w:rPr>
              <w:tab/>
            </w:r>
            <w:r w:rsidR="00661BDF">
              <w:rPr>
                <w:noProof/>
                <w:webHidden/>
              </w:rPr>
              <w:fldChar w:fldCharType="begin"/>
            </w:r>
            <w:r w:rsidR="00661BDF">
              <w:rPr>
                <w:noProof/>
                <w:webHidden/>
              </w:rPr>
              <w:instrText xml:space="preserve"> PAGEREF _Toc207225661 \h </w:instrText>
            </w:r>
            <w:r w:rsidR="00661BDF">
              <w:rPr>
                <w:noProof/>
                <w:webHidden/>
              </w:rPr>
            </w:r>
            <w:r w:rsidR="00661BDF">
              <w:rPr>
                <w:noProof/>
                <w:webHidden/>
              </w:rPr>
              <w:fldChar w:fldCharType="separate"/>
            </w:r>
            <w:r>
              <w:rPr>
                <w:noProof/>
                <w:webHidden/>
              </w:rPr>
              <w:t>4</w:t>
            </w:r>
            <w:r w:rsidR="00661BDF">
              <w:rPr>
                <w:noProof/>
                <w:webHidden/>
              </w:rPr>
              <w:fldChar w:fldCharType="end"/>
            </w:r>
          </w:hyperlink>
        </w:p>
        <w:p w14:paraId="7E2EE6B7" w14:textId="2DDE0646" w:rsidR="00661BDF" w:rsidRDefault="00B0747D">
          <w:pPr>
            <w:pStyle w:val="TDC3"/>
            <w:rPr>
              <w:rFonts w:asciiTheme="minorHAnsi" w:eastAsiaTheme="minorEastAsia" w:hAnsiTheme="minorHAnsi" w:cstheme="minorBidi"/>
              <w:noProof/>
              <w:szCs w:val="22"/>
              <w:lang w:eastAsia="es-MX"/>
            </w:rPr>
          </w:pPr>
          <w:hyperlink w:anchor="_Toc207225662" w:history="1">
            <w:r w:rsidR="00661BDF" w:rsidRPr="00F472AC">
              <w:rPr>
                <w:rStyle w:val="Hipervnculo"/>
                <w:rFonts w:eastAsia="Calibri"/>
                <w:bCs/>
                <w:noProof/>
                <w:lang w:eastAsia="en-US"/>
              </w:rPr>
              <w:t>e)</w:t>
            </w:r>
            <w:r w:rsidR="00661BDF" w:rsidRPr="00F472AC">
              <w:rPr>
                <w:rStyle w:val="Hipervnculo"/>
                <w:noProof/>
              </w:rPr>
              <w:t xml:space="preserve"> </w:t>
            </w:r>
            <w:r w:rsidR="00661BDF" w:rsidRPr="00F472AC">
              <w:rPr>
                <w:rStyle w:val="Hipervnculo"/>
                <w:noProof/>
                <w:lang w:val="es-ES"/>
              </w:rPr>
              <w:t>Manifestaciones de la Parte Recurrente</w:t>
            </w:r>
            <w:r w:rsidR="00661BDF">
              <w:rPr>
                <w:noProof/>
                <w:webHidden/>
              </w:rPr>
              <w:tab/>
            </w:r>
            <w:r w:rsidR="00661BDF">
              <w:rPr>
                <w:noProof/>
                <w:webHidden/>
              </w:rPr>
              <w:fldChar w:fldCharType="begin"/>
            </w:r>
            <w:r w:rsidR="00661BDF">
              <w:rPr>
                <w:noProof/>
                <w:webHidden/>
              </w:rPr>
              <w:instrText xml:space="preserve"> PAGEREF _Toc207225662 \h </w:instrText>
            </w:r>
            <w:r w:rsidR="00661BDF">
              <w:rPr>
                <w:noProof/>
                <w:webHidden/>
              </w:rPr>
            </w:r>
            <w:r w:rsidR="00661BDF">
              <w:rPr>
                <w:noProof/>
                <w:webHidden/>
              </w:rPr>
              <w:fldChar w:fldCharType="separate"/>
            </w:r>
            <w:r>
              <w:rPr>
                <w:noProof/>
                <w:webHidden/>
              </w:rPr>
              <w:t>5</w:t>
            </w:r>
            <w:r w:rsidR="00661BDF">
              <w:rPr>
                <w:noProof/>
                <w:webHidden/>
              </w:rPr>
              <w:fldChar w:fldCharType="end"/>
            </w:r>
          </w:hyperlink>
        </w:p>
        <w:p w14:paraId="6855F656" w14:textId="2B7DFEC6" w:rsidR="00661BDF" w:rsidRDefault="00B0747D">
          <w:pPr>
            <w:pStyle w:val="TDC3"/>
            <w:rPr>
              <w:rFonts w:asciiTheme="minorHAnsi" w:eastAsiaTheme="minorEastAsia" w:hAnsiTheme="minorHAnsi" w:cstheme="minorBidi"/>
              <w:noProof/>
              <w:szCs w:val="22"/>
              <w:lang w:eastAsia="es-MX"/>
            </w:rPr>
          </w:pPr>
          <w:hyperlink w:anchor="_Toc207225663" w:history="1">
            <w:r w:rsidR="00661BDF" w:rsidRPr="00F472AC">
              <w:rPr>
                <w:rStyle w:val="Hipervnculo"/>
                <w:noProof/>
              </w:rPr>
              <w:t>f) Cierre de instrucción</w:t>
            </w:r>
            <w:r w:rsidR="00661BDF">
              <w:rPr>
                <w:noProof/>
                <w:webHidden/>
              </w:rPr>
              <w:tab/>
            </w:r>
            <w:r w:rsidR="00661BDF">
              <w:rPr>
                <w:noProof/>
                <w:webHidden/>
              </w:rPr>
              <w:fldChar w:fldCharType="begin"/>
            </w:r>
            <w:r w:rsidR="00661BDF">
              <w:rPr>
                <w:noProof/>
                <w:webHidden/>
              </w:rPr>
              <w:instrText xml:space="preserve"> PAGEREF _Toc207225663 \h </w:instrText>
            </w:r>
            <w:r w:rsidR="00661BDF">
              <w:rPr>
                <w:noProof/>
                <w:webHidden/>
              </w:rPr>
            </w:r>
            <w:r w:rsidR="00661BDF">
              <w:rPr>
                <w:noProof/>
                <w:webHidden/>
              </w:rPr>
              <w:fldChar w:fldCharType="separate"/>
            </w:r>
            <w:r>
              <w:rPr>
                <w:noProof/>
                <w:webHidden/>
              </w:rPr>
              <w:t>5</w:t>
            </w:r>
            <w:r w:rsidR="00661BDF">
              <w:rPr>
                <w:noProof/>
                <w:webHidden/>
              </w:rPr>
              <w:fldChar w:fldCharType="end"/>
            </w:r>
          </w:hyperlink>
        </w:p>
        <w:p w14:paraId="44D824D2" w14:textId="1FA1A7CE" w:rsidR="00661BDF" w:rsidRDefault="00B0747D">
          <w:pPr>
            <w:pStyle w:val="TDC1"/>
            <w:tabs>
              <w:tab w:val="right" w:leader="dot" w:pos="9034"/>
            </w:tabs>
            <w:rPr>
              <w:rFonts w:asciiTheme="minorHAnsi" w:eastAsiaTheme="minorEastAsia" w:hAnsiTheme="minorHAnsi" w:cstheme="minorBidi"/>
              <w:noProof/>
              <w:szCs w:val="22"/>
              <w:lang w:eastAsia="es-MX"/>
            </w:rPr>
          </w:pPr>
          <w:hyperlink w:anchor="_Toc207225664" w:history="1">
            <w:r w:rsidR="00661BDF" w:rsidRPr="00F472AC">
              <w:rPr>
                <w:rStyle w:val="Hipervnculo"/>
                <w:rFonts w:eastAsiaTheme="minorHAnsi"/>
                <w:noProof/>
                <w:lang w:eastAsia="en-US"/>
              </w:rPr>
              <w:t>CONSIDERANDOS</w:t>
            </w:r>
            <w:r w:rsidR="00661BDF">
              <w:rPr>
                <w:noProof/>
                <w:webHidden/>
              </w:rPr>
              <w:tab/>
            </w:r>
            <w:r w:rsidR="00661BDF">
              <w:rPr>
                <w:noProof/>
                <w:webHidden/>
              </w:rPr>
              <w:fldChar w:fldCharType="begin"/>
            </w:r>
            <w:r w:rsidR="00661BDF">
              <w:rPr>
                <w:noProof/>
                <w:webHidden/>
              </w:rPr>
              <w:instrText xml:space="preserve"> PAGEREF _Toc207225664 \h </w:instrText>
            </w:r>
            <w:r w:rsidR="00661BDF">
              <w:rPr>
                <w:noProof/>
                <w:webHidden/>
              </w:rPr>
            </w:r>
            <w:r w:rsidR="00661BDF">
              <w:rPr>
                <w:noProof/>
                <w:webHidden/>
              </w:rPr>
              <w:fldChar w:fldCharType="separate"/>
            </w:r>
            <w:r>
              <w:rPr>
                <w:noProof/>
                <w:webHidden/>
              </w:rPr>
              <w:t>6</w:t>
            </w:r>
            <w:r w:rsidR="00661BDF">
              <w:rPr>
                <w:noProof/>
                <w:webHidden/>
              </w:rPr>
              <w:fldChar w:fldCharType="end"/>
            </w:r>
          </w:hyperlink>
        </w:p>
        <w:p w14:paraId="3309757D" w14:textId="0D3A8D82" w:rsidR="00661BDF" w:rsidRDefault="00B0747D">
          <w:pPr>
            <w:pStyle w:val="TDC2"/>
            <w:rPr>
              <w:rFonts w:asciiTheme="minorHAnsi" w:eastAsiaTheme="minorEastAsia" w:hAnsiTheme="minorHAnsi" w:cstheme="minorBidi"/>
              <w:noProof/>
              <w:szCs w:val="22"/>
              <w:lang w:eastAsia="es-MX"/>
            </w:rPr>
          </w:pPr>
          <w:hyperlink w:anchor="_Toc207225665" w:history="1">
            <w:r w:rsidR="00661BDF" w:rsidRPr="00F472AC">
              <w:rPr>
                <w:rStyle w:val="Hipervnculo"/>
                <w:rFonts w:eastAsia="Batang"/>
                <w:noProof/>
              </w:rPr>
              <w:t>PRIMERO. Procedibilidad</w:t>
            </w:r>
            <w:r w:rsidR="00661BDF">
              <w:rPr>
                <w:noProof/>
                <w:webHidden/>
              </w:rPr>
              <w:tab/>
            </w:r>
            <w:r w:rsidR="00661BDF">
              <w:rPr>
                <w:noProof/>
                <w:webHidden/>
              </w:rPr>
              <w:fldChar w:fldCharType="begin"/>
            </w:r>
            <w:r w:rsidR="00661BDF">
              <w:rPr>
                <w:noProof/>
                <w:webHidden/>
              </w:rPr>
              <w:instrText xml:space="preserve"> PAGEREF _Toc207225665 \h </w:instrText>
            </w:r>
            <w:r w:rsidR="00661BDF">
              <w:rPr>
                <w:noProof/>
                <w:webHidden/>
              </w:rPr>
            </w:r>
            <w:r w:rsidR="00661BDF">
              <w:rPr>
                <w:noProof/>
                <w:webHidden/>
              </w:rPr>
              <w:fldChar w:fldCharType="separate"/>
            </w:r>
            <w:r>
              <w:rPr>
                <w:noProof/>
                <w:webHidden/>
              </w:rPr>
              <w:t>6</w:t>
            </w:r>
            <w:r w:rsidR="00661BDF">
              <w:rPr>
                <w:noProof/>
                <w:webHidden/>
              </w:rPr>
              <w:fldChar w:fldCharType="end"/>
            </w:r>
          </w:hyperlink>
        </w:p>
        <w:p w14:paraId="0CED1727" w14:textId="5FB568A3" w:rsidR="00661BDF" w:rsidRDefault="00B0747D">
          <w:pPr>
            <w:pStyle w:val="TDC3"/>
            <w:rPr>
              <w:rFonts w:asciiTheme="minorHAnsi" w:eastAsiaTheme="minorEastAsia" w:hAnsiTheme="minorHAnsi" w:cstheme="minorBidi"/>
              <w:noProof/>
              <w:szCs w:val="22"/>
              <w:lang w:eastAsia="es-MX"/>
            </w:rPr>
          </w:pPr>
          <w:hyperlink w:anchor="_Toc207225666" w:history="1">
            <w:r w:rsidR="00661BDF" w:rsidRPr="00F472AC">
              <w:rPr>
                <w:rStyle w:val="Hipervnculo"/>
                <w:noProof/>
              </w:rPr>
              <w:t>a) Competencia del Instituto</w:t>
            </w:r>
            <w:r w:rsidR="00661BDF">
              <w:rPr>
                <w:noProof/>
                <w:webHidden/>
              </w:rPr>
              <w:tab/>
            </w:r>
            <w:r w:rsidR="00661BDF">
              <w:rPr>
                <w:noProof/>
                <w:webHidden/>
              </w:rPr>
              <w:fldChar w:fldCharType="begin"/>
            </w:r>
            <w:r w:rsidR="00661BDF">
              <w:rPr>
                <w:noProof/>
                <w:webHidden/>
              </w:rPr>
              <w:instrText xml:space="preserve"> PAGEREF _Toc207225666 \h </w:instrText>
            </w:r>
            <w:r w:rsidR="00661BDF">
              <w:rPr>
                <w:noProof/>
                <w:webHidden/>
              </w:rPr>
            </w:r>
            <w:r w:rsidR="00661BDF">
              <w:rPr>
                <w:noProof/>
                <w:webHidden/>
              </w:rPr>
              <w:fldChar w:fldCharType="separate"/>
            </w:r>
            <w:r>
              <w:rPr>
                <w:noProof/>
                <w:webHidden/>
              </w:rPr>
              <w:t>6</w:t>
            </w:r>
            <w:r w:rsidR="00661BDF">
              <w:rPr>
                <w:noProof/>
                <w:webHidden/>
              </w:rPr>
              <w:fldChar w:fldCharType="end"/>
            </w:r>
          </w:hyperlink>
        </w:p>
        <w:p w14:paraId="7E9DE55E" w14:textId="34D6AA89" w:rsidR="00661BDF" w:rsidRDefault="00B0747D">
          <w:pPr>
            <w:pStyle w:val="TDC3"/>
            <w:rPr>
              <w:rFonts w:asciiTheme="minorHAnsi" w:eastAsiaTheme="minorEastAsia" w:hAnsiTheme="minorHAnsi" w:cstheme="minorBidi"/>
              <w:noProof/>
              <w:szCs w:val="22"/>
              <w:lang w:eastAsia="es-MX"/>
            </w:rPr>
          </w:pPr>
          <w:hyperlink w:anchor="_Toc207225667" w:history="1">
            <w:r w:rsidR="00661BDF" w:rsidRPr="00F472AC">
              <w:rPr>
                <w:rStyle w:val="Hipervnculo"/>
                <w:noProof/>
              </w:rPr>
              <w:t>b) Legitimidad de la parte recurrente</w:t>
            </w:r>
            <w:r w:rsidR="00661BDF">
              <w:rPr>
                <w:noProof/>
                <w:webHidden/>
              </w:rPr>
              <w:tab/>
            </w:r>
            <w:r w:rsidR="00661BDF">
              <w:rPr>
                <w:noProof/>
                <w:webHidden/>
              </w:rPr>
              <w:fldChar w:fldCharType="begin"/>
            </w:r>
            <w:r w:rsidR="00661BDF">
              <w:rPr>
                <w:noProof/>
                <w:webHidden/>
              </w:rPr>
              <w:instrText xml:space="preserve"> PAGEREF _Toc207225667 \h </w:instrText>
            </w:r>
            <w:r w:rsidR="00661BDF">
              <w:rPr>
                <w:noProof/>
                <w:webHidden/>
              </w:rPr>
            </w:r>
            <w:r w:rsidR="00661BDF">
              <w:rPr>
                <w:noProof/>
                <w:webHidden/>
              </w:rPr>
              <w:fldChar w:fldCharType="separate"/>
            </w:r>
            <w:r>
              <w:rPr>
                <w:noProof/>
                <w:webHidden/>
              </w:rPr>
              <w:t>6</w:t>
            </w:r>
            <w:r w:rsidR="00661BDF">
              <w:rPr>
                <w:noProof/>
                <w:webHidden/>
              </w:rPr>
              <w:fldChar w:fldCharType="end"/>
            </w:r>
          </w:hyperlink>
        </w:p>
        <w:p w14:paraId="0A753BD1" w14:textId="3DA50BF7" w:rsidR="00661BDF" w:rsidRDefault="00B0747D">
          <w:pPr>
            <w:pStyle w:val="TDC3"/>
            <w:rPr>
              <w:rFonts w:asciiTheme="minorHAnsi" w:eastAsiaTheme="minorEastAsia" w:hAnsiTheme="minorHAnsi" w:cstheme="minorBidi"/>
              <w:noProof/>
              <w:szCs w:val="22"/>
              <w:lang w:eastAsia="es-MX"/>
            </w:rPr>
          </w:pPr>
          <w:hyperlink w:anchor="_Toc207225668" w:history="1">
            <w:r w:rsidR="00661BDF" w:rsidRPr="00F472AC">
              <w:rPr>
                <w:rStyle w:val="Hipervnculo"/>
                <w:rFonts w:eastAsia="Calibri"/>
                <w:noProof/>
                <w:lang w:eastAsia="es-ES_tradnl"/>
              </w:rPr>
              <w:t>c) Plazo para interponer el recurso</w:t>
            </w:r>
            <w:r w:rsidR="00661BDF">
              <w:rPr>
                <w:noProof/>
                <w:webHidden/>
              </w:rPr>
              <w:tab/>
            </w:r>
            <w:r w:rsidR="00661BDF">
              <w:rPr>
                <w:noProof/>
                <w:webHidden/>
              </w:rPr>
              <w:fldChar w:fldCharType="begin"/>
            </w:r>
            <w:r w:rsidR="00661BDF">
              <w:rPr>
                <w:noProof/>
                <w:webHidden/>
              </w:rPr>
              <w:instrText xml:space="preserve"> PAGEREF _Toc207225668 \h </w:instrText>
            </w:r>
            <w:r w:rsidR="00661BDF">
              <w:rPr>
                <w:noProof/>
                <w:webHidden/>
              </w:rPr>
            </w:r>
            <w:r w:rsidR="00661BDF">
              <w:rPr>
                <w:noProof/>
                <w:webHidden/>
              </w:rPr>
              <w:fldChar w:fldCharType="separate"/>
            </w:r>
            <w:r>
              <w:rPr>
                <w:noProof/>
                <w:webHidden/>
              </w:rPr>
              <w:t>6</w:t>
            </w:r>
            <w:r w:rsidR="00661BDF">
              <w:rPr>
                <w:noProof/>
                <w:webHidden/>
              </w:rPr>
              <w:fldChar w:fldCharType="end"/>
            </w:r>
          </w:hyperlink>
        </w:p>
        <w:p w14:paraId="4E846D5C" w14:textId="50967916" w:rsidR="00661BDF" w:rsidRDefault="00B0747D">
          <w:pPr>
            <w:pStyle w:val="TDC3"/>
            <w:rPr>
              <w:rFonts w:asciiTheme="minorHAnsi" w:eastAsiaTheme="minorEastAsia" w:hAnsiTheme="minorHAnsi" w:cstheme="minorBidi"/>
              <w:noProof/>
              <w:szCs w:val="22"/>
              <w:lang w:eastAsia="es-MX"/>
            </w:rPr>
          </w:pPr>
          <w:hyperlink w:anchor="_Toc207225669" w:history="1">
            <w:r w:rsidR="00661BDF" w:rsidRPr="00F472AC">
              <w:rPr>
                <w:rStyle w:val="Hipervnculo"/>
                <w:rFonts w:eastAsia="Calibri"/>
                <w:noProof/>
                <w:lang w:eastAsia="es-ES_tradnl"/>
              </w:rPr>
              <w:t>d) Causal de Procedencia</w:t>
            </w:r>
            <w:r w:rsidR="00661BDF">
              <w:rPr>
                <w:noProof/>
                <w:webHidden/>
              </w:rPr>
              <w:tab/>
            </w:r>
            <w:r w:rsidR="00661BDF">
              <w:rPr>
                <w:noProof/>
                <w:webHidden/>
              </w:rPr>
              <w:fldChar w:fldCharType="begin"/>
            </w:r>
            <w:r w:rsidR="00661BDF">
              <w:rPr>
                <w:noProof/>
                <w:webHidden/>
              </w:rPr>
              <w:instrText xml:space="preserve"> PAGEREF _Toc207225669 \h </w:instrText>
            </w:r>
            <w:r w:rsidR="00661BDF">
              <w:rPr>
                <w:noProof/>
                <w:webHidden/>
              </w:rPr>
            </w:r>
            <w:r w:rsidR="00661BDF">
              <w:rPr>
                <w:noProof/>
                <w:webHidden/>
              </w:rPr>
              <w:fldChar w:fldCharType="separate"/>
            </w:r>
            <w:r>
              <w:rPr>
                <w:noProof/>
                <w:webHidden/>
              </w:rPr>
              <w:t>7</w:t>
            </w:r>
            <w:r w:rsidR="00661BDF">
              <w:rPr>
                <w:noProof/>
                <w:webHidden/>
              </w:rPr>
              <w:fldChar w:fldCharType="end"/>
            </w:r>
          </w:hyperlink>
        </w:p>
        <w:p w14:paraId="4964313F" w14:textId="3D9CDA68" w:rsidR="00661BDF" w:rsidRDefault="00B0747D">
          <w:pPr>
            <w:pStyle w:val="TDC3"/>
            <w:rPr>
              <w:rFonts w:asciiTheme="minorHAnsi" w:eastAsiaTheme="minorEastAsia" w:hAnsiTheme="minorHAnsi" w:cstheme="minorBidi"/>
              <w:noProof/>
              <w:szCs w:val="22"/>
              <w:lang w:eastAsia="es-MX"/>
            </w:rPr>
          </w:pPr>
          <w:hyperlink w:anchor="_Toc207225670" w:history="1">
            <w:r w:rsidR="00661BDF" w:rsidRPr="00F472AC">
              <w:rPr>
                <w:rStyle w:val="Hipervnculo"/>
                <w:noProof/>
              </w:rPr>
              <w:t>e) Requisitos formales para la interposición del recurso</w:t>
            </w:r>
            <w:r w:rsidR="00661BDF">
              <w:rPr>
                <w:noProof/>
                <w:webHidden/>
              </w:rPr>
              <w:tab/>
            </w:r>
            <w:r w:rsidR="00661BDF">
              <w:rPr>
                <w:noProof/>
                <w:webHidden/>
              </w:rPr>
              <w:fldChar w:fldCharType="begin"/>
            </w:r>
            <w:r w:rsidR="00661BDF">
              <w:rPr>
                <w:noProof/>
                <w:webHidden/>
              </w:rPr>
              <w:instrText xml:space="preserve"> PAGEREF _Toc207225670 \h </w:instrText>
            </w:r>
            <w:r w:rsidR="00661BDF">
              <w:rPr>
                <w:noProof/>
                <w:webHidden/>
              </w:rPr>
            </w:r>
            <w:r w:rsidR="00661BDF">
              <w:rPr>
                <w:noProof/>
                <w:webHidden/>
              </w:rPr>
              <w:fldChar w:fldCharType="separate"/>
            </w:r>
            <w:r>
              <w:rPr>
                <w:noProof/>
                <w:webHidden/>
              </w:rPr>
              <w:t>7</w:t>
            </w:r>
            <w:r w:rsidR="00661BDF">
              <w:rPr>
                <w:noProof/>
                <w:webHidden/>
              </w:rPr>
              <w:fldChar w:fldCharType="end"/>
            </w:r>
          </w:hyperlink>
        </w:p>
        <w:p w14:paraId="23C21B06" w14:textId="4522484B" w:rsidR="00661BDF" w:rsidRDefault="00B0747D">
          <w:pPr>
            <w:pStyle w:val="TDC2"/>
            <w:rPr>
              <w:rFonts w:asciiTheme="minorHAnsi" w:eastAsiaTheme="minorEastAsia" w:hAnsiTheme="minorHAnsi" w:cstheme="minorBidi"/>
              <w:noProof/>
              <w:szCs w:val="22"/>
              <w:lang w:eastAsia="es-MX"/>
            </w:rPr>
          </w:pPr>
          <w:hyperlink w:anchor="_Toc207225671" w:history="1">
            <w:r w:rsidR="00661BDF" w:rsidRPr="00F472AC">
              <w:rPr>
                <w:rStyle w:val="Hipervnculo"/>
                <w:noProof/>
              </w:rPr>
              <w:t>SEGUNDO. Estudio de Fondo</w:t>
            </w:r>
            <w:r w:rsidR="00661BDF">
              <w:rPr>
                <w:noProof/>
                <w:webHidden/>
              </w:rPr>
              <w:tab/>
            </w:r>
            <w:r w:rsidR="00661BDF">
              <w:rPr>
                <w:noProof/>
                <w:webHidden/>
              </w:rPr>
              <w:fldChar w:fldCharType="begin"/>
            </w:r>
            <w:r w:rsidR="00661BDF">
              <w:rPr>
                <w:noProof/>
                <w:webHidden/>
              </w:rPr>
              <w:instrText xml:space="preserve"> PAGEREF _Toc207225671 \h </w:instrText>
            </w:r>
            <w:r w:rsidR="00661BDF">
              <w:rPr>
                <w:noProof/>
                <w:webHidden/>
              </w:rPr>
            </w:r>
            <w:r w:rsidR="00661BDF">
              <w:rPr>
                <w:noProof/>
                <w:webHidden/>
              </w:rPr>
              <w:fldChar w:fldCharType="separate"/>
            </w:r>
            <w:r>
              <w:rPr>
                <w:noProof/>
                <w:webHidden/>
              </w:rPr>
              <w:t>8</w:t>
            </w:r>
            <w:r w:rsidR="00661BDF">
              <w:rPr>
                <w:noProof/>
                <w:webHidden/>
              </w:rPr>
              <w:fldChar w:fldCharType="end"/>
            </w:r>
          </w:hyperlink>
        </w:p>
        <w:p w14:paraId="6893868D" w14:textId="591FBE19" w:rsidR="00661BDF" w:rsidRDefault="00B0747D">
          <w:pPr>
            <w:pStyle w:val="TDC3"/>
            <w:rPr>
              <w:rFonts w:asciiTheme="minorHAnsi" w:eastAsiaTheme="minorEastAsia" w:hAnsiTheme="minorHAnsi" w:cstheme="minorBidi"/>
              <w:noProof/>
              <w:szCs w:val="22"/>
              <w:lang w:eastAsia="es-MX"/>
            </w:rPr>
          </w:pPr>
          <w:hyperlink w:anchor="_Toc207225672" w:history="1">
            <w:r w:rsidR="00661BDF" w:rsidRPr="00F472AC">
              <w:rPr>
                <w:rStyle w:val="Hipervnculo"/>
                <w:noProof/>
              </w:rPr>
              <w:t>a) Mandato de transparencia y responsabilidad del Sujeto Obligado</w:t>
            </w:r>
            <w:r w:rsidR="00661BDF">
              <w:rPr>
                <w:noProof/>
                <w:webHidden/>
              </w:rPr>
              <w:tab/>
            </w:r>
            <w:r w:rsidR="00661BDF">
              <w:rPr>
                <w:noProof/>
                <w:webHidden/>
              </w:rPr>
              <w:fldChar w:fldCharType="begin"/>
            </w:r>
            <w:r w:rsidR="00661BDF">
              <w:rPr>
                <w:noProof/>
                <w:webHidden/>
              </w:rPr>
              <w:instrText xml:space="preserve"> PAGEREF _Toc207225672 \h </w:instrText>
            </w:r>
            <w:r w:rsidR="00661BDF">
              <w:rPr>
                <w:noProof/>
                <w:webHidden/>
              </w:rPr>
            </w:r>
            <w:r w:rsidR="00661BDF">
              <w:rPr>
                <w:noProof/>
                <w:webHidden/>
              </w:rPr>
              <w:fldChar w:fldCharType="separate"/>
            </w:r>
            <w:r>
              <w:rPr>
                <w:noProof/>
                <w:webHidden/>
              </w:rPr>
              <w:t>8</w:t>
            </w:r>
            <w:r w:rsidR="00661BDF">
              <w:rPr>
                <w:noProof/>
                <w:webHidden/>
              </w:rPr>
              <w:fldChar w:fldCharType="end"/>
            </w:r>
          </w:hyperlink>
        </w:p>
        <w:p w14:paraId="7E9DB319" w14:textId="680DF527" w:rsidR="00661BDF" w:rsidRDefault="00B0747D">
          <w:pPr>
            <w:pStyle w:val="TDC3"/>
            <w:rPr>
              <w:rFonts w:asciiTheme="minorHAnsi" w:eastAsiaTheme="minorEastAsia" w:hAnsiTheme="minorHAnsi" w:cstheme="minorBidi"/>
              <w:noProof/>
              <w:szCs w:val="22"/>
              <w:lang w:eastAsia="es-MX"/>
            </w:rPr>
          </w:pPr>
          <w:hyperlink w:anchor="_Toc207225673" w:history="1">
            <w:r w:rsidR="00661BDF" w:rsidRPr="00F472AC">
              <w:rPr>
                <w:rStyle w:val="Hipervnculo"/>
                <w:rFonts w:eastAsia="Calibri"/>
                <w:noProof/>
                <w:lang w:eastAsia="es-ES_tradnl"/>
              </w:rPr>
              <w:t>b) Controversia a resolver</w:t>
            </w:r>
            <w:r w:rsidR="00661BDF">
              <w:rPr>
                <w:noProof/>
                <w:webHidden/>
              </w:rPr>
              <w:tab/>
            </w:r>
            <w:r w:rsidR="00661BDF">
              <w:rPr>
                <w:noProof/>
                <w:webHidden/>
              </w:rPr>
              <w:fldChar w:fldCharType="begin"/>
            </w:r>
            <w:r w:rsidR="00661BDF">
              <w:rPr>
                <w:noProof/>
                <w:webHidden/>
              </w:rPr>
              <w:instrText xml:space="preserve"> PAGEREF _Toc207225673 \h </w:instrText>
            </w:r>
            <w:r w:rsidR="00661BDF">
              <w:rPr>
                <w:noProof/>
                <w:webHidden/>
              </w:rPr>
            </w:r>
            <w:r w:rsidR="00661BDF">
              <w:rPr>
                <w:noProof/>
                <w:webHidden/>
              </w:rPr>
              <w:fldChar w:fldCharType="separate"/>
            </w:r>
            <w:r>
              <w:rPr>
                <w:noProof/>
                <w:webHidden/>
              </w:rPr>
              <w:t>11</w:t>
            </w:r>
            <w:r w:rsidR="00661BDF">
              <w:rPr>
                <w:noProof/>
                <w:webHidden/>
              </w:rPr>
              <w:fldChar w:fldCharType="end"/>
            </w:r>
          </w:hyperlink>
        </w:p>
        <w:p w14:paraId="02ECCB29" w14:textId="25A7ACF3" w:rsidR="00661BDF" w:rsidRDefault="00B0747D">
          <w:pPr>
            <w:pStyle w:val="TDC3"/>
            <w:rPr>
              <w:rFonts w:asciiTheme="minorHAnsi" w:eastAsiaTheme="minorEastAsia" w:hAnsiTheme="minorHAnsi" w:cstheme="minorBidi"/>
              <w:noProof/>
              <w:szCs w:val="22"/>
              <w:lang w:eastAsia="es-MX"/>
            </w:rPr>
          </w:pPr>
          <w:hyperlink w:anchor="_Toc207225674" w:history="1">
            <w:r w:rsidR="00661BDF" w:rsidRPr="00F472AC">
              <w:rPr>
                <w:rStyle w:val="Hipervnculo"/>
                <w:noProof/>
              </w:rPr>
              <w:t>c) Estudio de la controversia</w:t>
            </w:r>
            <w:r w:rsidR="00661BDF">
              <w:rPr>
                <w:noProof/>
                <w:webHidden/>
              </w:rPr>
              <w:tab/>
            </w:r>
            <w:r w:rsidR="00661BDF">
              <w:rPr>
                <w:noProof/>
                <w:webHidden/>
              </w:rPr>
              <w:fldChar w:fldCharType="begin"/>
            </w:r>
            <w:r w:rsidR="00661BDF">
              <w:rPr>
                <w:noProof/>
                <w:webHidden/>
              </w:rPr>
              <w:instrText xml:space="preserve"> PAGEREF _Toc207225674 \h </w:instrText>
            </w:r>
            <w:r w:rsidR="00661BDF">
              <w:rPr>
                <w:noProof/>
                <w:webHidden/>
              </w:rPr>
            </w:r>
            <w:r w:rsidR="00661BDF">
              <w:rPr>
                <w:noProof/>
                <w:webHidden/>
              </w:rPr>
              <w:fldChar w:fldCharType="separate"/>
            </w:r>
            <w:r>
              <w:rPr>
                <w:noProof/>
                <w:webHidden/>
              </w:rPr>
              <w:t>12</w:t>
            </w:r>
            <w:r w:rsidR="00661BDF">
              <w:rPr>
                <w:noProof/>
                <w:webHidden/>
              </w:rPr>
              <w:fldChar w:fldCharType="end"/>
            </w:r>
          </w:hyperlink>
        </w:p>
        <w:p w14:paraId="513A87C9" w14:textId="0F8796FA" w:rsidR="00661BDF" w:rsidRDefault="00B0747D">
          <w:pPr>
            <w:pStyle w:val="TDC3"/>
            <w:rPr>
              <w:rFonts w:asciiTheme="minorHAnsi" w:eastAsiaTheme="minorEastAsia" w:hAnsiTheme="minorHAnsi" w:cstheme="minorBidi"/>
              <w:noProof/>
              <w:szCs w:val="22"/>
              <w:lang w:eastAsia="es-MX"/>
            </w:rPr>
          </w:pPr>
          <w:hyperlink w:anchor="_Toc207225675" w:history="1">
            <w:r w:rsidR="00661BDF" w:rsidRPr="00F472AC">
              <w:rPr>
                <w:rStyle w:val="Hipervnculo"/>
                <w:noProof/>
              </w:rPr>
              <w:t>d) Conclusión</w:t>
            </w:r>
            <w:r w:rsidR="00661BDF">
              <w:rPr>
                <w:noProof/>
                <w:webHidden/>
              </w:rPr>
              <w:tab/>
            </w:r>
            <w:r w:rsidR="00661BDF">
              <w:rPr>
                <w:noProof/>
                <w:webHidden/>
              </w:rPr>
              <w:fldChar w:fldCharType="begin"/>
            </w:r>
            <w:r w:rsidR="00661BDF">
              <w:rPr>
                <w:noProof/>
                <w:webHidden/>
              </w:rPr>
              <w:instrText xml:space="preserve"> PAGEREF _Toc207225675 \h </w:instrText>
            </w:r>
            <w:r w:rsidR="00661BDF">
              <w:rPr>
                <w:noProof/>
                <w:webHidden/>
              </w:rPr>
            </w:r>
            <w:r w:rsidR="00661BDF">
              <w:rPr>
                <w:noProof/>
                <w:webHidden/>
              </w:rPr>
              <w:fldChar w:fldCharType="separate"/>
            </w:r>
            <w:r>
              <w:rPr>
                <w:noProof/>
                <w:webHidden/>
              </w:rPr>
              <w:t>22</w:t>
            </w:r>
            <w:r w:rsidR="00661BDF">
              <w:rPr>
                <w:noProof/>
                <w:webHidden/>
              </w:rPr>
              <w:fldChar w:fldCharType="end"/>
            </w:r>
          </w:hyperlink>
        </w:p>
        <w:p w14:paraId="4D780416" w14:textId="0B4DCADE" w:rsidR="00661BDF" w:rsidRDefault="00B0747D">
          <w:pPr>
            <w:pStyle w:val="TDC1"/>
            <w:tabs>
              <w:tab w:val="right" w:leader="dot" w:pos="9034"/>
            </w:tabs>
            <w:rPr>
              <w:rFonts w:asciiTheme="minorHAnsi" w:eastAsiaTheme="minorEastAsia" w:hAnsiTheme="minorHAnsi" w:cstheme="minorBidi"/>
              <w:noProof/>
              <w:szCs w:val="22"/>
              <w:lang w:eastAsia="es-MX"/>
            </w:rPr>
          </w:pPr>
          <w:hyperlink w:anchor="_Toc207225676" w:history="1">
            <w:r w:rsidR="00661BDF" w:rsidRPr="00F472AC">
              <w:rPr>
                <w:rStyle w:val="Hipervnculo"/>
                <w:noProof/>
              </w:rPr>
              <w:t>RESUELVE</w:t>
            </w:r>
            <w:r w:rsidR="00661BDF">
              <w:rPr>
                <w:noProof/>
                <w:webHidden/>
              </w:rPr>
              <w:tab/>
            </w:r>
            <w:r w:rsidR="00661BDF">
              <w:rPr>
                <w:noProof/>
                <w:webHidden/>
              </w:rPr>
              <w:fldChar w:fldCharType="begin"/>
            </w:r>
            <w:r w:rsidR="00661BDF">
              <w:rPr>
                <w:noProof/>
                <w:webHidden/>
              </w:rPr>
              <w:instrText xml:space="preserve"> PAGEREF _Toc207225676 \h </w:instrText>
            </w:r>
            <w:r w:rsidR="00661BDF">
              <w:rPr>
                <w:noProof/>
                <w:webHidden/>
              </w:rPr>
            </w:r>
            <w:r w:rsidR="00661BDF">
              <w:rPr>
                <w:noProof/>
                <w:webHidden/>
              </w:rPr>
              <w:fldChar w:fldCharType="separate"/>
            </w:r>
            <w:r>
              <w:rPr>
                <w:noProof/>
                <w:webHidden/>
              </w:rPr>
              <w:t>23</w:t>
            </w:r>
            <w:r w:rsidR="00661BDF">
              <w:rPr>
                <w:noProof/>
                <w:webHidden/>
              </w:rPr>
              <w:fldChar w:fldCharType="end"/>
            </w:r>
          </w:hyperlink>
        </w:p>
        <w:p w14:paraId="0C82FD7A" w14:textId="31D155BC" w:rsidR="009B2945" w:rsidRPr="00661BDF" w:rsidRDefault="00AE3DA7" w:rsidP="00661BDF">
          <w:pPr>
            <w:spacing w:line="240" w:lineRule="auto"/>
            <w:rPr>
              <w:b/>
              <w:bCs/>
              <w:lang w:val="es-ES"/>
            </w:rPr>
          </w:pPr>
          <w:r w:rsidRPr="00661BDF">
            <w:rPr>
              <w:b/>
              <w:bCs/>
              <w:sz w:val="16"/>
              <w:szCs w:val="16"/>
              <w:lang w:val="es-ES"/>
            </w:rPr>
            <w:fldChar w:fldCharType="end"/>
          </w:r>
        </w:p>
      </w:sdtContent>
    </w:sdt>
    <w:p w14:paraId="603A07E2" w14:textId="77777777" w:rsidR="00646436" w:rsidRPr="00661BDF" w:rsidRDefault="00646436" w:rsidP="00661BDF">
      <w:pPr>
        <w:rPr>
          <w:rFonts w:cs="Tahoma"/>
          <w:szCs w:val="22"/>
        </w:rPr>
        <w:sectPr w:rsidR="00646436" w:rsidRPr="00661BDF"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027995C9" w:rsidR="00775BFC" w:rsidRPr="00661BDF" w:rsidRDefault="00775BFC" w:rsidP="00661BDF">
      <w:pPr>
        <w:rPr>
          <w:b/>
        </w:rPr>
      </w:pPr>
      <w:r w:rsidRPr="00661BDF">
        <w:lastRenderedPageBreak/>
        <w:t>Resolución del Pleno del Instituto de Transparencia, Acceso a la Información Pública y Protección de Datos Personales del Estado de México y Municipios, con domicilio en Metepec, Estado de México, de</w:t>
      </w:r>
      <w:r w:rsidR="00661BDF">
        <w:t>l</w:t>
      </w:r>
      <w:r w:rsidRPr="00661BDF">
        <w:t xml:space="preserve"> </w:t>
      </w:r>
      <w:r w:rsidR="008958EC" w:rsidRPr="00661BDF">
        <w:rPr>
          <w:b/>
        </w:rPr>
        <w:t>veintisiete de agosto de dos mil veinticinco.</w:t>
      </w:r>
    </w:p>
    <w:p w14:paraId="0AF3AAC4" w14:textId="77777777" w:rsidR="00775BFC" w:rsidRPr="00661BDF" w:rsidRDefault="00775BFC" w:rsidP="00661BDF"/>
    <w:p w14:paraId="40EAE038" w14:textId="3E4999C8" w:rsidR="00775BFC" w:rsidRPr="00661BDF" w:rsidRDefault="00775BFC" w:rsidP="00661BDF">
      <w:r w:rsidRPr="00661BDF">
        <w:rPr>
          <w:b/>
        </w:rPr>
        <w:t xml:space="preserve">VISTO </w:t>
      </w:r>
      <w:r w:rsidRPr="00661BDF">
        <w:t xml:space="preserve">el expediente formado con motivo del Recurso de Revisión </w:t>
      </w:r>
      <w:r w:rsidR="008958EC" w:rsidRPr="00661BDF">
        <w:rPr>
          <w:rFonts w:eastAsia="Calibri"/>
          <w:b/>
          <w:lang w:eastAsia="en-US"/>
        </w:rPr>
        <w:t>08617</w:t>
      </w:r>
      <w:r w:rsidRPr="00661BDF">
        <w:rPr>
          <w:rFonts w:eastAsia="Calibri"/>
          <w:b/>
          <w:lang w:eastAsia="en-US"/>
        </w:rPr>
        <w:t>/INFOEM/IP/RR</w:t>
      </w:r>
      <w:r w:rsidR="008958EC" w:rsidRPr="00661BDF">
        <w:rPr>
          <w:rFonts w:eastAsia="Calibri"/>
          <w:b/>
          <w:lang w:eastAsia="en-US"/>
        </w:rPr>
        <w:t>/2025</w:t>
      </w:r>
      <w:r w:rsidRPr="00661BDF">
        <w:rPr>
          <w:rFonts w:eastAsia="Calibri"/>
          <w:lang w:eastAsia="en-US"/>
        </w:rPr>
        <w:t xml:space="preserve"> </w:t>
      </w:r>
      <w:r w:rsidRPr="00661BDF">
        <w:t xml:space="preserve">interpuesto </w:t>
      </w:r>
      <w:r w:rsidR="008958EC" w:rsidRPr="00661BDF">
        <w:t xml:space="preserve">de </w:t>
      </w:r>
      <w:r w:rsidR="008958EC" w:rsidRPr="00661BDF">
        <w:rPr>
          <w:b/>
        </w:rPr>
        <w:t>manera anónima</w:t>
      </w:r>
      <w:r w:rsidRPr="00661BDF">
        <w:rPr>
          <w:b/>
        </w:rPr>
        <w:t>,</w:t>
      </w:r>
      <w:r w:rsidRPr="00661BDF">
        <w:t xml:space="preserve"> a quien en lo subsecuente se le denominará </w:t>
      </w:r>
      <w:r w:rsidRPr="00661BDF">
        <w:rPr>
          <w:b/>
          <w:bCs/>
        </w:rPr>
        <w:t>LA PARTE RECURRENTE</w:t>
      </w:r>
      <w:r w:rsidRPr="00661BDF">
        <w:t>, en contra de la respuesta emitida por</w:t>
      </w:r>
      <w:r w:rsidR="008958EC" w:rsidRPr="00661BDF">
        <w:t xml:space="preserve"> </w:t>
      </w:r>
      <w:r w:rsidR="008958EC" w:rsidRPr="00661BDF">
        <w:rPr>
          <w:rFonts w:eastAsia="Calibri" w:cs="Tahoma"/>
          <w:b/>
          <w:szCs w:val="22"/>
          <w:lang w:eastAsia="en-US"/>
        </w:rPr>
        <w:t>Organismo Público Descentralizado para la Prestación de los Servicios de Agua Potable, Alcantarillado y Saneamiento de Teoloyucan</w:t>
      </w:r>
      <w:r w:rsidRPr="00661BDF">
        <w:rPr>
          <w:b/>
        </w:rPr>
        <w:t>,</w:t>
      </w:r>
      <w:r w:rsidRPr="00661BDF">
        <w:t xml:space="preserve"> en adelante </w:t>
      </w:r>
      <w:r w:rsidRPr="00661BDF">
        <w:rPr>
          <w:b/>
          <w:bCs/>
        </w:rPr>
        <w:t>EL SUJETO OBLIGADO</w:t>
      </w:r>
      <w:r w:rsidRPr="00661BDF">
        <w:rPr>
          <w:rFonts w:eastAsia="Calibri"/>
          <w:lang w:eastAsia="en-US"/>
        </w:rPr>
        <w:t xml:space="preserve">, </w:t>
      </w:r>
      <w:r w:rsidRPr="00661BDF">
        <w:t>se emite la presente Resolución con base en los Antecedentes y Considerandos que se exponen a continuación:</w:t>
      </w:r>
    </w:p>
    <w:p w14:paraId="2116968C" w14:textId="77777777" w:rsidR="00775BFC" w:rsidRPr="00661BDF" w:rsidRDefault="00775BFC" w:rsidP="00661BDF"/>
    <w:p w14:paraId="5A444FB6" w14:textId="639D3567" w:rsidR="00664420" w:rsidRPr="00661BDF" w:rsidRDefault="00664420" w:rsidP="00661BDF">
      <w:pPr>
        <w:pStyle w:val="Ttulo1"/>
      </w:pPr>
      <w:bookmarkStart w:id="3" w:name="_Toc207225653"/>
      <w:r w:rsidRPr="00661BDF">
        <w:t>ANTECEDENTES</w:t>
      </w:r>
      <w:bookmarkEnd w:id="3"/>
    </w:p>
    <w:p w14:paraId="5CB5034E" w14:textId="77777777" w:rsidR="00AC2DB8" w:rsidRPr="00661BDF" w:rsidRDefault="00AC2DB8" w:rsidP="00661BDF"/>
    <w:p w14:paraId="09B2D38F" w14:textId="6E49D146" w:rsidR="00664420" w:rsidRPr="00661BDF" w:rsidRDefault="00E37A3F" w:rsidP="00661BDF">
      <w:pPr>
        <w:pStyle w:val="Ttulo2"/>
      </w:pPr>
      <w:bookmarkStart w:id="4" w:name="_Toc207225654"/>
      <w:r w:rsidRPr="00661BDF">
        <w:t>DE LA SOLICITUD DE INFORMACIÓN</w:t>
      </w:r>
      <w:bookmarkEnd w:id="4"/>
    </w:p>
    <w:p w14:paraId="2C6AD1A5" w14:textId="0405B3CD" w:rsidR="00664420" w:rsidRPr="00661BDF" w:rsidRDefault="00E37A3F" w:rsidP="00661BDF">
      <w:pPr>
        <w:pStyle w:val="Ttulo3"/>
      </w:pPr>
      <w:bookmarkStart w:id="5" w:name="_Toc207225655"/>
      <w:r w:rsidRPr="00661BDF">
        <w:t xml:space="preserve">a) </w:t>
      </w:r>
      <w:r w:rsidR="006B10B0" w:rsidRPr="00661BDF">
        <w:t>S</w:t>
      </w:r>
      <w:r w:rsidR="00664420" w:rsidRPr="00661BDF">
        <w:t xml:space="preserve">olicitud de </w:t>
      </w:r>
      <w:r w:rsidR="006B10B0" w:rsidRPr="00661BDF">
        <w:t>i</w:t>
      </w:r>
      <w:r w:rsidR="00664420" w:rsidRPr="00661BDF">
        <w:t>nformación</w:t>
      </w:r>
      <w:bookmarkEnd w:id="5"/>
    </w:p>
    <w:p w14:paraId="06DCD29D" w14:textId="3CE72958" w:rsidR="009A2D78" w:rsidRPr="00661BDF" w:rsidRDefault="006B10B0" w:rsidP="00661BDF">
      <w:pPr>
        <w:pStyle w:val="Prrafodelista"/>
        <w:tabs>
          <w:tab w:val="left" w:pos="0"/>
        </w:tabs>
        <w:ind w:left="0"/>
        <w:contextualSpacing w:val="0"/>
        <w:rPr>
          <w:rFonts w:cs="Tahoma"/>
        </w:rPr>
      </w:pPr>
      <w:r w:rsidRPr="00661BDF">
        <w:rPr>
          <w:rFonts w:cs="Tahoma"/>
        </w:rPr>
        <w:t>El</w:t>
      </w:r>
      <w:r w:rsidR="00664420" w:rsidRPr="00661BDF">
        <w:rPr>
          <w:rFonts w:cs="Tahoma"/>
        </w:rPr>
        <w:t xml:space="preserve"> </w:t>
      </w:r>
      <w:r w:rsidR="000F5CCB" w:rsidRPr="00661BDF">
        <w:rPr>
          <w:rFonts w:cs="Tahoma"/>
          <w:b/>
          <w:bCs/>
        </w:rPr>
        <w:t>siete</w:t>
      </w:r>
      <w:r w:rsidR="008958EC" w:rsidRPr="00661BDF">
        <w:rPr>
          <w:rFonts w:cs="Tahoma"/>
          <w:b/>
          <w:bCs/>
        </w:rPr>
        <w:t xml:space="preserve"> de julio de dos mil veinticinco</w:t>
      </w:r>
      <w:r w:rsidR="000F5CCB" w:rsidRPr="00661BDF">
        <w:rPr>
          <w:rStyle w:val="Refdenotaalpie"/>
          <w:rFonts w:cs="Tahoma"/>
          <w:b/>
          <w:bCs/>
        </w:rPr>
        <w:footnoteReference w:id="1"/>
      </w:r>
      <w:r w:rsidR="00664420" w:rsidRPr="00661BDF">
        <w:rPr>
          <w:rFonts w:cs="Tahoma"/>
        </w:rPr>
        <w:t xml:space="preserve">, </w:t>
      </w:r>
      <w:r w:rsidRPr="00661BDF">
        <w:rPr>
          <w:b/>
          <w:bCs/>
        </w:rPr>
        <w:t>LA PARTE RECURRENTE</w:t>
      </w:r>
      <w:r w:rsidR="00664420" w:rsidRPr="00661BDF">
        <w:rPr>
          <w:rFonts w:cs="Tahoma"/>
        </w:rPr>
        <w:t xml:space="preserve"> presentó una solicitud de acceso a la información pública </w:t>
      </w:r>
      <w:r w:rsidR="001F3515" w:rsidRPr="00661BDF">
        <w:rPr>
          <w:rFonts w:cs="Tahoma"/>
        </w:rPr>
        <w:t xml:space="preserve">ante el </w:t>
      </w:r>
      <w:r w:rsidR="001F3515" w:rsidRPr="00661BDF">
        <w:rPr>
          <w:rFonts w:cs="Tahoma"/>
          <w:b/>
          <w:bCs/>
        </w:rPr>
        <w:t>SUJETO OBLIGADO</w:t>
      </w:r>
      <w:r w:rsidR="001F3515" w:rsidRPr="00661BDF">
        <w:rPr>
          <w:rFonts w:cs="Tahoma"/>
        </w:rPr>
        <w:t xml:space="preserve">, </w:t>
      </w:r>
      <w:r w:rsidR="00664420" w:rsidRPr="00661BDF">
        <w:rPr>
          <w:rFonts w:cs="Tahoma"/>
        </w:rPr>
        <w:t>a través del Sistema de Acceso a la Información Mexiquense</w:t>
      </w:r>
      <w:r w:rsidRPr="00661BDF">
        <w:rPr>
          <w:rFonts w:cs="Tahoma"/>
        </w:rPr>
        <w:t xml:space="preserve"> </w:t>
      </w:r>
      <w:r w:rsidR="009A2D78" w:rsidRPr="00661BDF">
        <w:rPr>
          <w:rFonts w:cs="Tahoma"/>
        </w:rPr>
        <w:t>(</w:t>
      </w:r>
      <w:r w:rsidRPr="00661BDF">
        <w:rPr>
          <w:rFonts w:cs="Tahoma"/>
          <w:b/>
        </w:rPr>
        <w:t>SAIMEX</w:t>
      </w:r>
      <w:r w:rsidR="009A2D78" w:rsidRPr="00661BDF">
        <w:rPr>
          <w:rFonts w:cs="Tahoma"/>
        </w:rPr>
        <w:t>). Dicha solicitud quedó</w:t>
      </w:r>
      <w:r w:rsidRPr="00661BDF">
        <w:rPr>
          <w:rFonts w:cs="Tahoma"/>
        </w:rPr>
        <w:t xml:space="preserve"> registrada c</w:t>
      </w:r>
      <w:r w:rsidR="00664420" w:rsidRPr="00661BDF">
        <w:rPr>
          <w:rFonts w:cs="Tahoma"/>
        </w:rPr>
        <w:t>on el número de folio</w:t>
      </w:r>
      <w:r w:rsidR="00664420" w:rsidRPr="00661BDF">
        <w:rPr>
          <w:rFonts w:cs="Tahoma"/>
          <w:b/>
          <w:bCs/>
        </w:rPr>
        <w:t xml:space="preserve"> </w:t>
      </w:r>
      <w:r w:rsidR="00EA2698" w:rsidRPr="00661BDF">
        <w:rPr>
          <w:rFonts w:cs="Tahoma"/>
          <w:b/>
          <w:bCs/>
        </w:rPr>
        <w:t>00194/OPDTEOLOYUCAN/IP/2025</w:t>
      </w:r>
      <w:r w:rsidR="002A3601" w:rsidRPr="00661BDF">
        <w:rPr>
          <w:rFonts w:cs="Tahoma"/>
        </w:rPr>
        <w:t xml:space="preserve"> y en ella </w:t>
      </w:r>
      <w:r w:rsidR="009A2D78" w:rsidRPr="00661BDF">
        <w:rPr>
          <w:rFonts w:cs="Tahoma"/>
        </w:rPr>
        <w:t>se requirió la siguiente información:</w:t>
      </w:r>
    </w:p>
    <w:p w14:paraId="0459D6AC" w14:textId="77777777" w:rsidR="00664420" w:rsidRPr="00661BDF" w:rsidRDefault="00664420" w:rsidP="00661BDF">
      <w:pPr>
        <w:tabs>
          <w:tab w:val="left" w:pos="4667"/>
        </w:tabs>
        <w:ind w:left="567" w:right="567"/>
        <w:rPr>
          <w:rFonts w:cs="Tahoma"/>
          <w:b/>
          <w:bCs/>
        </w:rPr>
      </w:pPr>
    </w:p>
    <w:p w14:paraId="179FB369" w14:textId="61CB0EBC" w:rsidR="00664420" w:rsidRPr="00661BDF" w:rsidRDefault="00EA2698" w:rsidP="00661BDF">
      <w:pPr>
        <w:pStyle w:val="Puesto"/>
      </w:pPr>
      <w:r w:rsidRPr="00661BDF">
        <w:t>“</w:t>
      </w:r>
      <w:proofErr w:type="spellStart"/>
      <w:r w:rsidRPr="00661BDF">
        <w:t>cual</w:t>
      </w:r>
      <w:proofErr w:type="spellEnd"/>
      <w:r w:rsidRPr="00661BDF">
        <w:t xml:space="preserve"> es la calidad de agua potable que se suministra a la </w:t>
      </w:r>
      <w:proofErr w:type="spellStart"/>
      <w:r w:rsidRPr="00661BDF">
        <w:t>poblasion</w:t>
      </w:r>
      <w:proofErr w:type="spellEnd"/>
      <w:r w:rsidRPr="00661BDF">
        <w:t xml:space="preserve"> de Teoloyucan”</w:t>
      </w:r>
      <w:r w:rsidR="00664420" w:rsidRPr="00661BDF">
        <w:t>.</w:t>
      </w:r>
    </w:p>
    <w:p w14:paraId="64B27DE3" w14:textId="77777777" w:rsidR="00664420" w:rsidRPr="00661BDF" w:rsidRDefault="00664420" w:rsidP="00661BDF">
      <w:pPr>
        <w:tabs>
          <w:tab w:val="left" w:pos="4667"/>
        </w:tabs>
        <w:ind w:left="567" w:right="567"/>
        <w:rPr>
          <w:rFonts w:cs="Tahoma"/>
          <w:bCs/>
          <w:i/>
          <w:szCs w:val="22"/>
        </w:rPr>
      </w:pPr>
    </w:p>
    <w:p w14:paraId="0BD6321D" w14:textId="56D9ABBC" w:rsidR="00664420" w:rsidRPr="00661BDF" w:rsidRDefault="009A2D78" w:rsidP="00661BDF">
      <w:pPr>
        <w:tabs>
          <w:tab w:val="left" w:pos="4667"/>
        </w:tabs>
        <w:ind w:left="567" w:right="567"/>
        <w:rPr>
          <w:rFonts w:cs="Tahoma"/>
          <w:bCs/>
          <w:szCs w:val="22"/>
        </w:rPr>
      </w:pPr>
      <w:r w:rsidRPr="00661BDF">
        <w:rPr>
          <w:rFonts w:cs="Tahoma"/>
          <w:b/>
          <w:bCs/>
          <w:szCs w:val="22"/>
        </w:rPr>
        <w:lastRenderedPageBreak/>
        <w:t>Modalidad de entrega</w:t>
      </w:r>
      <w:r w:rsidRPr="00661BDF">
        <w:rPr>
          <w:rFonts w:cs="Tahoma"/>
          <w:bCs/>
          <w:szCs w:val="22"/>
        </w:rPr>
        <w:t>: a</w:t>
      </w:r>
      <w:r w:rsidR="00664420" w:rsidRPr="00661BDF">
        <w:rPr>
          <w:rFonts w:cs="Tahoma"/>
          <w:bCs/>
          <w:i/>
          <w:szCs w:val="22"/>
        </w:rPr>
        <w:t xml:space="preserve"> través del </w:t>
      </w:r>
      <w:r w:rsidR="00664420" w:rsidRPr="00661BDF">
        <w:rPr>
          <w:rFonts w:cs="Tahoma"/>
          <w:b/>
          <w:bCs/>
          <w:i/>
          <w:szCs w:val="22"/>
        </w:rPr>
        <w:t>SAIMEX</w:t>
      </w:r>
      <w:r w:rsidRPr="00661BDF">
        <w:rPr>
          <w:rFonts w:cs="Tahoma"/>
          <w:bCs/>
          <w:i/>
          <w:szCs w:val="22"/>
        </w:rPr>
        <w:t>.</w:t>
      </w:r>
    </w:p>
    <w:p w14:paraId="4601231B" w14:textId="77777777" w:rsidR="00EA2698" w:rsidRPr="00661BDF" w:rsidRDefault="00EA2698" w:rsidP="00661BDF">
      <w:pPr>
        <w:pStyle w:val="Ttulo3"/>
        <w:rPr>
          <w:lang w:val="es-ES"/>
        </w:rPr>
      </w:pPr>
    </w:p>
    <w:p w14:paraId="3212BA4D" w14:textId="4E702F9F" w:rsidR="00664420" w:rsidRPr="00661BDF" w:rsidRDefault="000F5CCB" w:rsidP="00661BDF">
      <w:pPr>
        <w:pStyle w:val="Ttulo3"/>
        <w:rPr>
          <w:rFonts w:eastAsia="Calibri"/>
          <w:lang w:eastAsia="en-US"/>
        </w:rPr>
      </w:pPr>
      <w:bookmarkStart w:id="6" w:name="_Toc207225656"/>
      <w:r w:rsidRPr="00661BDF">
        <w:rPr>
          <w:lang w:val="es-ES"/>
        </w:rPr>
        <w:t>b</w:t>
      </w:r>
      <w:r w:rsidR="00E37A3F" w:rsidRPr="00661BDF">
        <w:rPr>
          <w:lang w:val="es-ES"/>
        </w:rPr>
        <w:t xml:space="preserve">) </w:t>
      </w:r>
      <w:r w:rsidR="00664420" w:rsidRPr="00661BDF">
        <w:rPr>
          <w:lang w:val="es-ES"/>
        </w:rPr>
        <w:t xml:space="preserve">Respuesta </w:t>
      </w:r>
      <w:r w:rsidR="00664420" w:rsidRPr="00661BDF">
        <w:rPr>
          <w:rFonts w:eastAsia="Calibri"/>
          <w:lang w:eastAsia="en-US"/>
        </w:rPr>
        <w:t>del Sujeto Obligado</w:t>
      </w:r>
      <w:bookmarkEnd w:id="6"/>
    </w:p>
    <w:p w14:paraId="79199CC1" w14:textId="72D2BE4D" w:rsidR="00664420" w:rsidRPr="00661BDF" w:rsidRDefault="00664420" w:rsidP="00661BDF">
      <w:pPr>
        <w:pStyle w:val="Sinespaciado"/>
        <w:spacing w:line="360" w:lineRule="auto"/>
        <w:rPr>
          <w:lang w:val="es-ES"/>
        </w:rPr>
      </w:pPr>
      <w:r w:rsidRPr="00661BDF">
        <w:rPr>
          <w:lang w:val="es-ES"/>
        </w:rPr>
        <w:t xml:space="preserve">El </w:t>
      </w:r>
      <w:r w:rsidR="00EA2698" w:rsidRPr="00661BDF">
        <w:rPr>
          <w:b/>
          <w:bCs/>
          <w:lang w:val="es-ES"/>
        </w:rPr>
        <w:t>diez de julio de dos mil veinticinco</w:t>
      </w:r>
      <w:r w:rsidRPr="00661BDF">
        <w:rPr>
          <w:lang w:val="es-ES"/>
        </w:rPr>
        <w:t xml:space="preserve">, </w:t>
      </w:r>
      <w:r w:rsidR="00F07EE6" w:rsidRPr="00661BDF">
        <w:rPr>
          <w:lang w:val="es-ES"/>
        </w:rPr>
        <w:t xml:space="preserve">el Titular de la Unidad de Transparencia del </w:t>
      </w:r>
      <w:r w:rsidR="00F07EE6" w:rsidRPr="00661BDF">
        <w:rPr>
          <w:b/>
          <w:lang w:val="es-ES"/>
        </w:rPr>
        <w:t>SUJETO OBLIGADO</w:t>
      </w:r>
      <w:r w:rsidR="00F07EE6" w:rsidRPr="00661BDF">
        <w:rPr>
          <w:lang w:val="es-ES"/>
        </w:rPr>
        <w:t xml:space="preserve"> notificó la siguiente respuesta a través del </w:t>
      </w:r>
      <w:r w:rsidRPr="00661BDF">
        <w:rPr>
          <w:b/>
          <w:lang w:val="es-ES"/>
        </w:rPr>
        <w:t>SAIMEX</w:t>
      </w:r>
      <w:r w:rsidR="00F07EE6" w:rsidRPr="00661BDF">
        <w:rPr>
          <w:lang w:val="es-ES"/>
        </w:rPr>
        <w:t>:</w:t>
      </w:r>
    </w:p>
    <w:p w14:paraId="669F7EFD" w14:textId="77777777" w:rsidR="00664420" w:rsidRPr="00661BDF" w:rsidRDefault="00664420" w:rsidP="00661BDF">
      <w:pPr>
        <w:tabs>
          <w:tab w:val="left" w:pos="4667"/>
        </w:tabs>
        <w:ind w:left="567" w:right="567"/>
        <w:rPr>
          <w:rFonts w:cs="Tahoma"/>
          <w:b/>
          <w:bCs/>
        </w:rPr>
      </w:pPr>
    </w:p>
    <w:p w14:paraId="0A2C5234" w14:textId="77777777" w:rsidR="00EA2698" w:rsidRPr="00661BDF" w:rsidRDefault="00EA2698" w:rsidP="00661BDF">
      <w:pPr>
        <w:pStyle w:val="Puesto"/>
        <w:jc w:val="right"/>
      </w:pPr>
      <w:r w:rsidRPr="00661BDF">
        <w:t>o Descentralizado para la Prestación de los Servicios de Agua Potable, Alcantarillado y Saneamiento de Teoloyucan, México a 10 de Julio de 2025</w:t>
      </w:r>
    </w:p>
    <w:p w14:paraId="615A4F42" w14:textId="77777777" w:rsidR="00EA2698" w:rsidRPr="00661BDF" w:rsidRDefault="00EA2698" w:rsidP="00661BDF">
      <w:pPr>
        <w:pStyle w:val="Puesto"/>
        <w:jc w:val="right"/>
      </w:pPr>
      <w:r w:rsidRPr="00661BDF">
        <w:t>Nombre del solicitante: C. Solicitante</w:t>
      </w:r>
    </w:p>
    <w:p w14:paraId="609F83EC" w14:textId="77777777" w:rsidR="00EA2698" w:rsidRPr="00661BDF" w:rsidRDefault="00EA2698" w:rsidP="00661BDF">
      <w:pPr>
        <w:pStyle w:val="Puesto"/>
        <w:jc w:val="right"/>
      </w:pPr>
      <w:r w:rsidRPr="00661BDF">
        <w:t>Folio de la solicitud: 00194/OPDTEOLOYUCAN/IP/2025</w:t>
      </w:r>
    </w:p>
    <w:p w14:paraId="5AB49B63" w14:textId="77777777" w:rsidR="00EA2698" w:rsidRPr="00661BDF" w:rsidRDefault="00EA2698" w:rsidP="00661BDF">
      <w:pPr>
        <w:pStyle w:val="Puesto"/>
      </w:pPr>
    </w:p>
    <w:p w14:paraId="042FE73D" w14:textId="0260E818" w:rsidR="00F07EE6" w:rsidRPr="00661BDF" w:rsidRDefault="00EA2698" w:rsidP="00661BDF">
      <w:pPr>
        <w:pStyle w:val="Puesto"/>
      </w:pPr>
      <w:r w:rsidRPr="00661BDF">
        <w:t xml:space="preserve">En respuesta a la solicitud recibida, nos permitimos hacer de su conocimiento que con fundamento en el artículo 163, artículo 53, Fracciones: II, V y VI de la Ley de Transparencia y Acceso a la Información Pública del Estado de México y Municipios, le contestamos que: Se procede a notificar la respuesta a la solicitud de información pública remitida del área generadora de la información. Así mismo se hace de su conocimiento que usted puede interponer su recurso de revisión dentro del plazo de 15 días hábiles contados a partir de la fecha en que se realice la notificación vía electrónica, a través del SAIMEX </w:t>
      </w:r>
      <w:r w:rsidR="00F07EE6" w:rsidRPr="00661BDF">
        <w:t>Copia textual de la respuesta otorgada por el Sujeto Obligado, en letra cursiva.</w:t>
      </w:r>
    </w:p>
    <w:p w14:paraId="5D11024C" w14:textId="77777777" w:rsidR="00664420" w:rsidRPr="00661BDF" w:rsidRDefault="00664420" w:rsidP="00661BDF">
      <w:pPr>
        <w:autoSpaceDE w:val="0"/>
        <w:autoSpaceDN w:val="0"/>
        <w:adjustRightInd w:val="0"/>
        <w:ind w:right="-28"/>
        <w:rPr>
          <w:rFonts w:cs="Tahoma"/>
          <w:bCs/>
          <w:szCs w:val="22"/>
        </w:rPr>
      </w:pPr>
    </w:p>
    <w:p w14:paraId="70920289" w14:textId="1734249B" w:rsidR="00664420" w:rsidRPr="00661BDF" w:rsidRDefault="00F07EE6" w:rsidP="00661BDF">
      <w:pPr>
        <w:autoSpaceDE w:val="0"/>
        <w:autoSpaceDN w:val="0"/>
        <w:adjustRightInd w:val="0"/>
        <w:ind w:right="-28"/>
        <w:rPr>
          <w:rFonts w:cs="Tahoma"/>
          <w:bCs/>
          <w:szCs w:val="22"/>
          <w:lang w:val="es-ES"/>
        </w:rPr>
      </w:pPr>
      <w:r w:rsidRPr="00661BDF">
        <w:rPr>
          <w:rFonts w:cs="Tahoma"/>
          <w:bCs/>
          <w:szCs w:val="22"/>
          <w:lang w:val="es-ES"/>
        </w:rPr>
        <w:t xml:space="preserve">Asimismo, </w:t>
      </w:r>
      <w:r w:rsidRPr="00661BDF">
        <w:rPr>
          <w:rFonts w:cs="Tahoma"/>
          <w:b/>
          <w:szCs w:val="22"/>
          <w:lang w:val="es-ES"/>
        </w:rPr>
        <w:t xml:space="preserve">EL SUJETO OBLIGADO </w:t>
      </w:r>
      <w:r w:rsidRPr="00661BDF">
        <w:rPr>
          <w:rFonts w:cs="Tahoma"/>
          <w:bCs/>
          <w:szCs w:val="22"/>
          <w:lang w:val="es-ES"/>
        </w:rPr>
        <w:t>adjuntó a su respuesta los archivos electrónicos que se describen a continuación</w:t>
      </w:r>
      <w:r w:rsidR="00664420" w:rsidRPr="00661BDF">
        <w:rPr>
          <w:rFonts w:cs="Tahoma"/>
          <w:bCs/>
          <w:szCs w:val="22"/>
          <w:lang w:val="es-ES"/>
        </w:rPr>
        <w:t>:</w:t>
      </w:r>
    </w:p>
    <w:p w14:paraId="2C78354F" w14:textId="77777777" w:rsidR="00664420" w:rsidRPr="00661BDF" w:rsidRDefault="00664420" w:rsidP="00661BDF">
      <w:pPr>
        <w:autoSpaceDE w:val="0"/>
        <w:autoSpaceDN w:val="0"/>
        <w:adjustRightInd w:val="0"/>
        <w:ind w:right="-28"/>
        <w:rPr>
          <w:rFonts w:cs="Tahoma"/>
          <w:bCs/>
          <w:szCs w:val="22"/>
          <w:lang w:val="es-ES"/>
        </w:rPr>
      </w:pPr>
    </w:p>
    <w:p w14:paraId="5DBA076C" w14:textId="672D4D67" w:rsidR="00EA2698" w:rsidRPr="00661BDF" w:rsidRDefault="00EA2698" w:rsidP="00661BDF">
      <w:pPr>
        <w:pStyle w:val="Prrafodelista"/>
        <w:numPr>
          <w:ilvl w:val="0"/>
          <w:numId w:val="18"/>
        </w:numPr>
        <w:autoSpaceDE w:val="0"/>
        <w:autoSpaceDN w:val="0"/>
        <w:adjustRightInd w:val="0"/>
        <w:ind w:right="-28"/>
        <w:rPr>
          <w:rFonts w:eastAsia="Calibri" w:cs="Tahoma"/>
          <w:szCs w:val="22"/>
          <w:lang w:eastAsia="en-US"/>
        </w:rPr>
      </w:pPr>
      <w:r w:rsidRPr="00661BDF">
        <w:rPr>
          <w:rFonts w:cs="Tahoma"/>
          <w:b/>
          <w:bCs/>
          <w:szCs w:val="22"/>
          <w:lang w:val="es-ES"/>
        </w:rPr>
        <w:t xml:space="preserve">RESP-OPD-194.pdf: </w:t>
      </w:r>
      <w:r w:rsidRPr="00661BDF">
        <w:rPr>
          <w:rFonts w:cs="Tahoma"/>
          <w:bCs/>
          <w:szCs w:val="22"/>
          <w:lang w:val="es-ES"/>
        </w:rPr>
        <w:t>Archivo que contiene</w:t>
      </w:r>
      <w:r w:rsidRPr="00661BDF">
        <w:rPr>
          <w:rFonts w:cs="Tahoma"/>
          <w:b/>
          <w:bCs/>
          <w:szCs w:val="22"/>
          <w:lang w:val="es-ES"/>
        </w:rPr>
        <w:t xml:space="preserve"> </w:t>
      </w:r>
      <w:r w:rsidRPr="00661BDF">
        <w:rPr>
          <w:rFonts w:cs="Tahoma"/>
          <w:bCs/>
          <w:szCs w:val="22"/>
          <w:lang w:val="es-ES"/>
        </w:rPr>
        <w:t>oficio firmado por</w:t>
      </w:r>
      <w:r w:rsidRPr="00661BDF">
        <w:rPr>
          <w:rFonts w:cs="Tahoma"/>
          <w:b/>
          <w:bCs/>
          <w:szCs w:val="22"/>
          <w:lang w:val="es-ES"/>
        </w:rPr>
        <w:t xml:space="preserve"> </w:t>
      </w:r>
      <w:r w:rsidRPr="00661BDF">
        <w:rPr>
          <w:rFonts w:cs="Tahoma"/>
          <w:bCs/>
          <w:szCs w:val="22"/>
          <w:lang w:val="es-ES"/>
        </w:rPr>
        <w:t xml:space="preserve">el Subdirector de Operación y Mantenimiento del </w:t>
      </w:r>
      <w:r w:rsidRPr="00661BDF">
        <w:rPr>
          <w:rFonts w:eastAsia="Calibri" w:cs="Tahoma"/>
          <w:szCs w:val="22"/>
          <w:lang w:eastAsia="en-US"/>
        </w:rPr>
        <w:t>Organismo Público Descentralizado para la Prestación de los Servicios de Agua Potable, Alcantarillado y Saneamiento de Teoloyucan, mediante el cual entrega el artículo 6 párrafo II de la Ley del Agua para el Estado de México y Municipios vigente y refiere que la calidad del agua dependerá del uso que se le vaya a dar, por ende así se determina el estándar de calidad.</w:t>
      </w:r>
    </w:p>
    <w:p w14:paraId="52460699" w14:textId="77777777" w:rsidR="00664420" w:rsidRPr="00661BDF" w:rsidRDefault="00664420" w:rsidP="00661BDF">
      <w:pPr>
        <w:autoSpaceDE w:val="0"/>
        <w:autoSpaceDN w:val="0"/>
        <w:adjustRightInd w:val="0"/>
        <w:ind w:right="-28"/>
        <w:rPr>
          <w:rFonts w:cs="Tahoma"/>
          <w:bCs/>
          <w:szCs w:val="22"/>
          <w:lang w:val="es-ES"/>
        </w:rPr>
      </w:pPr>
    </w:p>
    <w:p w14:paraId="5A5DAB9E" w14:textId="77777777" w:rsidR="00E37A3F" w:rsidRPr="00661BDF" w:rsidRDefault="00E37A3F" w:rsidP="00661BDF">
      <w:pPr>
        <w:pStyle w:val="Ttulo2"/>
        <w:jc w:val="left"/>
      </w:pPr>
      <w:bookmarkStart w:id="7" w:name="_Toc207225657"/>
      <w:r w:rsidRPr="00661BDF">
        <w:t>DEL RECURSO DE REVISIÓN</w:t>
      </w:r>
      <w:bookmarkEnd w:id="7"/>
    </w:p>
    <w:p w14:paraId="2B216813" w14:textId="61ADBB2B" w:rsidR="00664420" w:rsidRPr="00661BDF" w:rsidRDefault="006E25BC" w:rsidP="00661BDF">
      <w:pPr>
        <w:pStyle w:val="Ttulo3"/>
      </w:pPr>
      <w:bookmarkStart w:id="8" w:name="_Toc207225658"/>
      <w:r w:rsidRPr="00661BDF">
        <w:rPr>
          <w:szCs w:val="32"/>
        </w:rPr>
        <w:t>a)</w:t>
      </w:r>
      <w:r w:rsidRPr="00661BDF">
        <w:t xml:space="preserve"> </w:t>
      </w:r>
      <w:r w:rsidR="00664420" w:rsidRPr="00661BDF">
        <w:t>Interposición del Recurso de Revisión</w:t>
      </w:r>
      <w:bookmarkEnd w:id="8"/>
    </w:p>
    <w:p w14:paraId="6279C622" w14:textId="7A46B8FB" w:rsidR="00664420" w:rsidRPr="00661BDF" w:rsidRDefault="00664420" w:rsidP="00661BDF">
      <w:pPr>
        <w:autoSpaceDE w:val="0"/>
        <w:autoSpaceDN w:val="0"/>
        <w:adjustRightInd w:val="0"/>
        <w:ind w:right="-28"/>
        <w:rPr>
          <w:rFonts w:cs="Tahoma"/>
          <w:szCs w:val="22"/>
        </w:rPr>
      </w:pPr>
      <w:r w:rsidRPr="00661BDF">
        <w:rPr>
          <w:rFonts w:cs="Tahoma"/>
          <w:szCs w:val="22"/>
        </w:rPr>
        <w:t xml:space="preserve">El </w:t>
      </w:r>
      <w:r w:rsidR="00126A85" w:rsidRPr="00661BDF">
        <w:rPr>
          <w:rFonts w:cs="Tahoma"/>
          <w:b/>
          <w:bCs/>
          <w:szCs w:val="22"/>
        </w:rPr>
        <w:t>dieciséis de julio de dos mil veinticinco,</w:t>
      </w:r>
      <w:r w:rsidRPr="00661BDF">
        <w:rPr>
          <w:rFonts w:cs="Tahoma"/>
          <w:szCs w:val="22"/>
        </w:rPr>
        <w:t xml:space="preserve"> </w:t>
      </w:r>
      <w:r w:rsidR="00F75D23" w:rsidRPr="00661BDF">
        <w:rPr>
          <w:rFonts w:cs="Tahoma"/>
          <w:b/>
          <w:bCs/>
          <w:szCs w:val="22"/>
        </w:rPr>
        <w:t>LA PARTE RECURRENTE</w:t>
      </w:r>
      <w:r w:rsidR="00F75D23" w:rsidRPr="00661BDF">
        <w:rPr>
          <w:rFonts w:cs="Tahoma"/>
          <w:szCs w:val="22"/>
        </w:rPr>
        <w:t xml:space="preserve"> interpuso el recurso de revisión en contra de la respuesta emitida por el </w:t>
      </w:r>
      <w:r w:rsidR="00F75D23" w:rsidRPr="00661BDF">
        <w:rPr>
          <w:rFonts w:cs="Tahoma"/>
          <w:b/>
          <w:bCs/>
          <w:szCs w:val="22"/>
        </w:rPr>
        <w:t>SUJETO OBLIGADO</w:t>
      </w:r>
      <w:r w:rsidR="00953430" w:rsidRPr="00661BDF">
        <w:rPr>
          <w:rFonts w:cs="Tahoma"/>
          <w:szCs w:val="22"/>
        </w:rPr>
        <w:t xml:space="preserve">, mismo que fue registrado en el SAIMEX con el número de expediente </w:t>
      </w:r>
      <w:r w:rsidR="00126A85" w:rsidRPr="00661BDF">
        <w:rPr>
          <w:rFonts w:cs="Tahoma"/>
          <w:b/>
          <w:bCs/>
          <w:szCs w:val="22"/>
        </w:rPr>
        <w:t>08617</w:t>
      </w:r>
      <w:r w:rsidR="00953430" w:rsidRPr="00661BDF">
        <w:rPr>
          <w:rFonts w:cs="Tahoma"/>
          <w:b/>
          <w:bCs/>
          <w:szCs w:val="22"/>
        </w:rPr>
        <w:t>/INFOEM/IP/RR/</w:t>
      </w:r>
      <w:r w:rsidR="00126A85" w:rsidRPr="00661BDF">
        <w:rPr>
          <w:rFonts w:cs="Tahoma"/>
          <w:b/>
          <w:bCs/>
          <w:szCs w:val="22"/>
        </w:rPr>
        <w:t>2025</w:t>
      </w:r>
      <w:r w:rsidR="00953430" w:rsidRPr="00661BDF">
        <w:rPr>
          <w:rFonts w:cs="Tahoma"/>
          <w:szCs w:val="22"/>
        </w:rPr>
        <w:t>, y en el cual manifiesta lo siguiente</w:t>
      </w:r>
      <w:r w:rsidRPr="00661BDF">
        <w:rPr>
          <w:rFonts w:cs="Tahoma"/>
          <w:szCs w:val="22"/>
        </w:rPr>
        <w:t>:</w:t>
      </w:r>
    </w:p>
    <w:p w14:paraId="74B30008" w14:textId="77777777" w:rsidR="00664420" w:rsidRPr="00661BDF" w:rsidRDefault="00664420" w:rsidP="00661BDF">
      <w:pPr>
        <w:tabs>
          <w:tab w:val="left" w:pos="4667"/>
        </w:tabs>
        <w:ind w:right="539"/>
        <w:rPr>
          <w:rFonts w:cs="Tahoma"/>
          <w:szCs w:val="22"/>
        </w:rPr>
      </w:pPr>
    </w:p>
    <w:p w14:paraId="12153283" w14:textId="77777777" w:rsidR="00664420" w:rsidRPr="00661BDF" w:rsidRDefault="00664420" w:rsidP="00661BDF">
      <w:pPr>
        <w:tabs>
          <w:tab w:val="left" w:pos="4667"/>
        </w:tabs>
        <w:ind w:left="567" w:right="539"/>
        <w:rPr>
          <w:rFonts w:cs="Tahoma"/>
          <w:b/>
          <w:iCs/>
        </w:rPr>
      </w:pPr>
      <w:r w:rsidRPr="00661BDF">
        <w:rPr>
          <w:rFonts w:cs="Tahoma"/>
          <w:b/>
          <w:iCs/>
        </w:rPr>
        <w:t>ACTO IMPUGNADO</w:t>
      </w:r>
      <w:r w:rsidRPr="00661BDF">
        <w:rPr>
          <w:rFonts w:cs="Tahoma"/>
          <w:b/>
          <w:iCs/>
        </w:rPr>
        <w:tab/>
      </w:r>
    </w:p>
    <w:p w14:paraId="523F8BF4" w14:textId="055B451F" w:rsidR="00664420" w:rsidRPr="00661BDF" w:rsidRDefault="00126A85" w:rsidP="00661BDF">
      <w:pPr>
        <w:tabs>
          <w:tab w:val="left" w:pos="4667"/>
        </w:tabs>
        <w:ind w:left="567" w:right="539"/>
        <w:rPr>
          <w:rFonts w:cs="Tahoma"/>
          <w:bCs/>
          <w:i/>
        </w:rPr>
      </w:pPr>
      <w:r w:rsidRPr="00661BDF">
        <w:rPr>
          <w:rFonts w:cs="Tahoma"/>
          <w:bCs/>
          <w:i/>
        </w:rPr>
        <w:t xml:space="preserve">“no dan respuesta correcta, no dan </w:t>
      </w:r>
      <w:proofErr w:type="spellStart"/>
      <w:r w:rsidRPr="00661BDF">
        <w:rPr>
          <w:rFonts w:cs="Tahoma"/>
          <w:bCs/>
          <w:i/>
        </w:rPr>
        <w:t>informasio</w:t>
      </w:r>
      <w:proofErr w:type="spellEnd"/>
      <w:r w:rsidRPr="00661BDF">
        <w:rPr>
          <w:rFonts w:cs="Tahoma"/>
          <w:bCs/>
          <w:i/>
        </w:rPr>
        <w:t xml:space="preserve"> </w:t>
      </w:r>
      <w:proofErr w:type="spellStart"/>
      <w:r w:rsidRPr="00661BDF">
        <w:rPr>
          <w:rFonts w:cs="Tahoma"/>
          <w:bCs/>
          <w:i/>
        </w:rPr>
        <w:t>deven</w:t>
      </w:r>
      <w:proofErr w:type="spellEnd"/>
      <w:r w:rsidRPr="00661BDF">
        <w:rPr>
          <w:rFonts w:cs="Tahoma"/>
          <w:bCs/>
          <w:i/>
        </w:rPr>
        <w:t xml:space="preserve"> aprender a leer.”</w:t>
      </w:r>
    </w:p>
    <w:p w14:paraId="6AE8EA9A" w14:textId="77777777" w:rsidR="00664420" w:rsidRPr="00661BDF" w:rsidRDefault="00664420" w:rsidP="00661BDF">
      <w:pPr>
        <w:tabs>
          <w:tab w:val="left" w:pos="4667"/>
        </w:tabs>
        <w:ind w:left="567" w:right="539"/>
        <w:rPr>
          <w:rFonts w:cs="Tahoma"/>
          <w:bCs/>
          <w:i/>
        </w:rPr>
      </w:pPr>
    </w:p>
    <w:p w14:paraId="047D036B" w14:textId="77777777" w:rsidR="00664420" w:rsidRPr="00661BDF" w:rsidRDefault="00664420" w:rsidP="00661BDF">
      <w:pPr>
        <w:tabs>
          <w:tab w:val="left" w:pos="4667"/>
        </w:tabs>
        <w:ind w:left="567" w:right="539"/>
        <w:rPr>
          <w:rFonts w:cs="Tahoma"/>
          <w:b/>
          <w:iCs/>
        </w:rPr>
      </w:pPr>
      <w:r w:rsidRPr="00661BDF">
        <w:rPr>
          <w:rFonts w:cs="Tahoma"/>
          <w:b/>
          <w:iCs/>
        </w:rPr>
        <w:t>RAZONES O MOTIVOS DE LA INCONFORMIDAD</w:t>
      </w:r>
      <w:r w:rsidRPr="00661BDF">
        <w:rPr>
          <w:rFonts w:cs="Tahoma"/>
          <w:b/>
          <w:iCs/>
        </w:rPr>
        <w:tab/>
      </w:r>
    </w:p>
    <w:p w14:paraId="1DAE2563" w14:textId="1BCE2C79" w:rsidR="00953430" w:rsidRPr="00661BDF" w:rsidRDefault="00126A85" w:rsidP="00661BDF">
      <w:pPr>
        <w:tabs>
          <w:tab w:val="left" w:pos="4667"/>
        </w:tabs>
        <w:ind w:left="567" w:right="539"/>
        <w:rPr>
          <w:rFonts w:cs="Tahoma"/>
          <w:bCs/>
          <w:i/>
        </w:rPr>
      </w:pPr>
      <w:r w:rsidRPr="00661BDF">
        <w:rPr>
          <w:rFonts w:cs="Tahoma"/>
          <w:bCs/>
          <w:i/>
        </w:rPr>
        <w:t>“</w:t>
      </w:r>
      <w:proofErr w:type="spellStart"/>
      <w:r w:rsidRPr="00661BDF">
        <w:rPr>
          <w:rFonts w:cs="Tahoma"/>
          <w:bCs/>
          <w:i/>
        </w:rPr>
        <w:t>leean</w:t>
      </w:r>
      <w:proofErr w:type="spellEnd"/>
      <w:r w:rsidRPr="00661BDF">
        <w:rPr>
          <w:rFonts w:cs="Tahoma"/>
          <w:bCs/>
          <w:i/>
        </w:rPr>
        <w:t xml:space="preserve"> bien”</w:t>
      </w:r>
    </w:p>
    <w:p w14:paraId="48FE75EA" w14:textId="77777777" w:rsidR="00664420" w:rsidRPr="00661BDF" w:rsidRDefault="00664420" w:rsidP="00661BDF">
      <w:pPr>
        <w:tabs>
          <w:tab w:val="left" w:pos="4667"/>
        </w:tabs>
        <w:ind w:right="567"/>
        <w:rPr>
          <w:rFonts w:cs="Tahoma"/>
          <w:b/>
          <w:bCs/>
        </w:rPr>
      </w:pPr>
    </w:p>
    <w:p w14:paraId="6804DEF1" w14:textId="3C4F6CB5" w:rsidR="00664420" w:rsidRPr="00661BDF" w:rsidRDefault="006E25BC" w:rsidP="00661BDF">
      <w:pPr>
        <w:pStyle w:val="Ttulo3"/>
      </w:pPr>
      <w:bookmarkStart w:id="9" w:name="_Toc207225659"/>
      <w:r w:rsidRPr="00661BDF">
        <w:t>b</w:t>
      </w:r>
      <w:r w:rsidR="00664420" w:rsidRPr="00661BDF">
        <w:t>) Turno del Recurso de Revisión</w:t>
      </w:r>
      <w:bookmarkEnd w:id="9"/>
    </w:p>
    <w:p w14:paraId="1173671B" w14:textId="0462BD82" w:rsidR="00C72DAA" w:rsidRPr="00661BDF" w:rsidRDefault="00C72DAA" w:rsidP="00661BDF">
      <w:r w:rsidRPr="00661BDF">
        <w:t>Con fundamento en el artículo 185, fracción I de la Ley de Transparencia y Acceso a la Información Pública del Estado de México y Municipios, el</w:t>
      </w:r>
      <w:r w:rsidRPr="00661BDF">
        <w:rPr>
          <w:b/>
          <w:bCs/>
        </w:rPr>
        <w:t xml:space="preserve"> </w:t>
      </w:r>
      <w:r w:rsidR="00126A85" w:rsidRPr="00661BDF">
        <w:rPr>
          <w:rFonts w:eastAsia="Palatino Linotype" w:cs="Palatino Linotype"/>
          <w:b/>
        </w:rPr>
        <w:t>dieciséis de julio de dos mil veinticinco,</w:t>
      </w:r>
      <w:r w:rsidRPr="00661BDF">
        <w:t xml:space="preserve"> se turnó el recurso de revisión a través del</w:t>
      </w:r>
      <w:r w:rsidRPr="00661BDF">
        <w:rPr>
          <w:rFonts w:eastAsia="Arial Unicode MS"/>
        </w:rPr>
        <w:t xml:space="preserve"> </w:t>
      </w:r>
      <w:r w:rsidRPr="00661BDF">
        <w:rPr>
          <w:rFonts w:eastAsia="Arial Unicode MS"/>
          <w:bCs/>
        </w:rPr>
        <w:t>SAIMEX</w:t>
      </w:r>
      <w:r w:rsidRPr="00661BDF">
        <w:t xml:space="preserve"> a la </w:t>
      </w:r>
      <w:r w:rsidRPr="00661BDF">
        <w:rPr>
          <w:b/>
        </w:rPr>
        <w:t>Comisionada Sharon Cristina Morales Martínez</w:t>
      </w:r>
      <w:r w:rsidRPr="00661BDF">
        <w:rPr>
          <w:bCs/>
        </w:rPr>
        <w:t xml:space="preserve">, </w:t>
      </w:r>
      <w:r w:rsidRPr="00661BDF">
        <w:t xml:space="preserve">a efecto de decretar su admisión o desechamiento. </w:t>
      </w:r>
    </w:p>
    <w:p w14:paraId="18F305CB" w14:textId="77777777" w:rsidR="00664420" w:rsidRPr="00661BDF" w:rsidRDefault="00664420" w:rsidP="00661BDF">
      <w:pPr>
        <w:rPr>
          <w:rFonts w:eastAsia="Batang" w:cs="Tahoma"/>
          <w:bCs/>
          <w:szCs w:val="22"/>
        </w:rPr>
      </w:pPr>
    </w:p>
    <w:p w14:paraId="3E31EC2D" w14:textId="295256A1" w:rsidR="00664420" w:rsidRPr="00661BDF" w:rsidRDefault="006E25BC" w:rsidP="00661BDF">
      <w:pPr>
        <w:pStyle w:val="Ttulo3"/>
      </w:pPr>
      <w:bookmarkStart w:id="10" w:name="_Toc207225660"/>
      <w:r w:rsidRPr="00661BDF">
        <w:t>c</w:t>
      </w:r>
      <w:r w:rsidR="00664420" w:rsidRPr="00661BDF">
        <w:t>) Admisión del Recurso de Revisión</w:t>
      </w:r>
      <w:bookmarkEnd w:id="10"/>
    </w:p>
    <w:p w14:paraId="240447D5" w14:textId="7B58BB38" w:rsidR="000E09C4" w:rsidRPr="00661BDF" w:rsidRDefault="000E09C4" w:rsidP="00661BDF">
      <w:pPr>
        <w:rPr>
          <w:rFonts w:cs="Arial"/>
        </w:rPr>
      </w:pPr>
      <w:r w:rsidRPr="00661BDF">
        <w:rPr>
          <w:rFonts w:cs="Arial"/>
        </w:rPr>
        <w:t xml:space="preserve">El </w:t>
      </w:r>
      <w:r w:rsidR="00126A85" w:rsidRPr="00661BDF">
        <w:rPr>
          <w:rFonts w:eastAsia="Palatino Linotype" w:cs="Palatino Linotype"/>
          <w:b/>
        </w:rPr>
        <w:t>cuatro de agosto de dos mil veinticinco,</w:t>
      </w:r>
      <w:r w:rsidRPr="00661BDF">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w:t>
      </w:r>
      <w:r w:rsidRPr="00661BDF">
        <w:rPr>
          <w:rFonts w:cs="Arial"/>
        </w:rPr>
        <w:lastRenderedPageBreak/>
        <w:t>conforme a lo dispuesto por el artículo 185</w:t>
      </w:r>
      <w:r w:rsidR="00865CF4" w:rsidRPr="00661BDF">
        <w:rPr>
          <w:rFonts w:cs="Arial"/>
        </w:rPr>
        <w:t>, fracción II</w:t>
      </w:r>
      <w:r w:rsidRPr="00661BDF">
        <w:rPr>
          <w:rFonts w:cs="Arial"/>
        </w:rPr>
        <w:t xml:space="preserve"> de la Ley de Transparencia y Acceso a la Información Pública del Estado de México y Municipios.</w:t>
      </w:r>
    </w:p>
    <w:p w14:paraId="09B589C5" w14:textId="77777777" w:rsidR="00664420" w:rsidRPr="00661BDF" w:rsidRDefault="00664420" w:rsidP="00661BDF">
      <w:pPr>
        <w:rPr>
          <w:rFonts w:cs="Tahoma"/>
          <w:b/>
          <w:szCs w:val="22"/>
        </w:rPr>
      </w:pPr>
    </w:p>
    <w:p w14:paraId="3B820F58" w14:textId="5E7EAE43" w:rsidR="00865CF4" w:rsidRPr="00661BDF" w:rsidRDefault="00661BDF" w:rsidP="00661BDF">
      <w:pPr>
        <w:pStyle w:val="Ttulo3"/>
      </w:pPr>
      <w:bookmarkStart w:id="11" w:name="_Toc207225661"/>
      <w:r>
        <w:t>d</w:t>
      </w:r>
      <w:r w:rsidR="00664420" w:rsidRPr="00661BDF">
        <w:t xml:space="preserve">) </w:t>
      </w:r>
      <w:r w:rsidR="00865CF4" w:rsidRPr="00661BDF">
        <w:t>Informe Justificado del Sujeto Obligado</w:t>
      </w:r>
      <w:bookmarkEnd w:id="11"/>
    </w:p>
    <w:p w14:paraId="195F0D72" w14:textId="1BCF3F24" w:rsidR="00865CF4" w:rsidRPr="00661BDF" w:rsidRDefault="00865CF4" w:rsidP="00661BDF">
      <w:pPr>
        <w:rPr>
          <w:rFonts w:eastAsia="Calibri" w:cs="Tahoma"/>
          <w:szCs w:val="22"/>
          <w:lang w:eastAsia="en-US"/>
        </w:rPr>
      </w:pPr>
      <w:r w:rsidRPr="00661BDF">
        <w:rPr>
          <w:rFonts w:cs="Tahoma"/>
          <w:bCs/>
          <w:szCs w:val="24"/>
        </w:rPr>
        <w:t xml:space="preserve">El </w:t>
      </w:r>
      <w:r w:rsidR="00126A85" w:rsidRPr="00661BDF">
        <w:rPr>
          <w:rFonts w:cs="Tahoma"/>
          <w:b/>
          <w:bCs/>
          <w:szCs w:val="24"/>
        </w:rPr>
        <w:t>once de agosto de dos mil veinticinco</w:t>
      </w:r>
      <w:r w:rsidR="00126A85" w:rsidRPr="00661BDF">
        <w:rPr>
          <w:rFonts w:cs="Tahoma"/>
          <w:bCs/>
          <w:szCs w:val="24"/>
        </w:rPr>
        <w:t>,</w:t>
      </w:r>
      <w:r w:rsidRPr="00661BDF">
        <w:rPr>
          <w:rFonts w:cs="Tahoma"/>
          <w:b/>
          <w:szCs w:val="24"/>
        </w:rPr>
        <w:t xml:space="preserve"> EL SUJETO OBLIGADO</w:t>
      </w:r>
      <w:r w:rsidRPr="00661BDF">
        <w:rPr>
          <w:rFonts w:cs="Tahoma"/>
          <w:bCs/>
          <w:szCs w:val="24"/>
        </w:rPr>
        <w:t xml:space="preserve"> rindió su informe justificado a través del SAIMEX, </w:t>
      </w:r>
      <w:r w:rsidRPr="00661BDF">
        <w:rPr>
          <w:rFonts w:eastAsia="Calibri" w:cs="Tahoma"/>
          <w:szCs w:val="22"/>
          <w:lang w:eastAsia="en-US"/>
        </w:rPr>
        <w:t>en el cual expresó lo siguiente:</w:t>
      </w:r>
    </w:p>
    <w:p w14:paraId="6E939452" w14:textId="77777777" w:rsidR="00865CF4" w:rsidRPr="00661BDF" w:rsidRDefault="00865CF4" w:rsidP="00661BDF">
      <w:pPr>
        <w:rPr>
          <w:rFonts w:eastAsia="Calibri" w:cs="Tahoma"/>
          <w:szCs w:val="22"/>
          <w:lang w:eastAsia="en-US"/>
        </w:rPr>
      </w:pPr>
    </w:p>
    <w:p w14:paraId="534DAA52" w14:textId="1FD11734" w:rsidR="00126A85" w:rsidRPr="00661BDF" w:rsidRDefault="00126A85" w:rsidP="00661BDF">
      <w:pPr>
        <w:pStyle w:val="Prrafodelista"/>
        <w:numPr>
          <w:ilvl w:val="0"/>
          <w:numId w:val="18"/>
        </w:numPr>
        <w:ind w:right="822"/>
        <w:rPr>
          <w:rFonts w:cs="Tahoma"/>
          <w:bCs/>
        </w:rPr>
      </w:pPr>
      <w:r w:rsidRPr="00661BDF">
        <w:rPr>
          <w:rFonts w:cs="Tahoma"/>
          <w:b/>
          <w:bCs/>
          <w:i/>
        </w:rPr>
        <w:t xml:space="preserve">INFORME-RR-00194.pdf: </w:t>
      </w:r>
      <w:r w:rsidRPr="00661BDF">
        <w:rPr>
          <w:rFonts w:cs="Tahoma"/>
          <w:bCs/>
        </w:rPr>
        <w:t>Informe que remite la Titular de la Unidad de Transparencia, mediante el cual entrega la respuesta del servidor público habilitado.</w:t>
      </w:r>
    </w:p>
    <w:p w14:paraId="60C81002" w14:textId="77777777" w:rsidR="00126A85" w:rsidRPr="00661BDF" w:rsidRDefault="00126A85" w:rsidP="00661BDF">
      <w:pPr>
        <w:ind w:left="851" w:right="822" w:firstLine="708"/>
        <w:rPr>
          <w:rFonts w:cs="Tahoma"/>
          <w:b/>
          <w:bCs/>
          <w:i/>
        </w:rPr>
      </w:pPr>
    </w:p>
    <w:p w14:paraId="761AFFC7" w14:textId="1A91D456" w:rsidR="00126A85" w:rsidRPr="00661BDF" w:rsidRDefault="00126A85" w:rsidP="00661BDF">
      <w:pPr>
        <w:pStyle w:val="Prrafodelista"/>
        <w:numPr>
          <w:ilvl w:val="0"/>
          <w:numId w:val="18"/>
        </w:numPr>
        <w:ind w:right="822"/>
        <w:rPr>
          <w:rFonts w:cs="Tahoma"/>
          <w:b/>
          <w:bCs/>
          <w:i/>
        </w:rPr>
      </w:pPr>
      <w:r w:rsidRPr="00661BDF">
        <w:rPr>
          <w:rFonts w:cs="Tahoma"/>
          <w:b/>
          <w:bCs/>
          <w:i/>
        </w:rPr>
        <w:t xml:space="preserve">RESP-RR-00194.pdf: </w:t>
      </w:r>
      <w:r w:rsidRPr="00661BDF">
        <w:rPr>
          <w:rFonts w:cs="Tahoma"/>
          <w:bCs/>
        </w:rPr>
        <w:t xml:space="preserve">Oficio firmado por el </w:t>
      </w:r>
      <w:r w:rsidRPr="00661BDF">
        <w:rPr>
          <w:rFonts w:cs="Tahoma"/>
          <w:bCs/>
          <w:szCs w:val="22"/>
          <w:lang w:val="es-ES"/>
        </w:rPr>
        <w:t xml:space="preserve">Subdirector de Operación y Mantenimiento del </w:t>
      </w:r>
      <w:r w:rsidRPr="00661BDF">
        <w:rPr>
          <w:rFonts w:eastAsia="Calibri" w:cs="Tahoma"/>
          <w:szCs w:val="22"/>
          <w:lang w:eastAsia="en-US"/>
        </w:rPr>
        <w:t>Organismo Público Descentralizado para la Prestación de los Servicios de Agua Potable, Alcantarillado y Saneamiento de Teoloyucan, mediante el cual informa que d</w:t>
      </w:r>
      <w:r w:rsidRPr="00661BDF">
        <w:t xml:space="preserve">e conformidad con el articulo 12 y 59 fracciones I, II, III de la Ley de Transparencia y Acceso a la información Pública del Estado de México y Municipios. En respuesta a lo solicitado le informo que el agua que se suministra al municipio es de composición variada y es distinta según la zona. la fuente de agua que abastece, pero en términos generales se considera aceptable, los pozos federales ya cuentan con la cloración por parte de CONAGUA (Comisión Nacional del Agua). Adjunto bitácora de cloración de agua e informe de fecha trece y veintisiete del mes de diciembre año 2024 del último estudio que se realizó en el Organismo Público Descentralizado para la prestación de los servicios de Agua Potable, Alcantarillado y </w:t>
      </w:r>
      <w:r w:rsidRPr="00661BDF">
        <w:lastRenderedPageBreak/>
        <w:t xml:space="preserve">Saneamiento (OPDAPAS) del municipio de Teoloyucan correspondiente a los pozos de Villas, </w:t>
      </w:r>
      <w:proofErr w:type="spellStart"/>
      <w:r w:rsidRPr="00661BDF">
        <w:t>Zimapán</w:t>
      </w:r>
      <w:proofErr w:type="spellEnd"/>
      <w:r w:rsidRPr="00661BDF">
        <w:t>, Guadalupe, Providencia y San Jorge</w:t>
      </w:r>
    </w:p>
    <w:p w14:paraId="678BA92D" w14:textId="77777777" w:rsidR="00126A85" w:rsidRPr="00661BDF" w:rsidRDefault="00126A85" w:rsidP="00661BDF">
      <w:pPr>
        <w:rPr>
          <w:rFonts w:cs="Tahoma"/>
          <w:bCs/>
          <w:szCs w:val="24"/>
        </w:rPr>
      </w:pPr>
    </w:p>
    <w:p w14:paraId="2D130A9D" w14:textId="3D1331B6" w:rsidR="00865CF4" w:rsidRPr="00661BDF" w:rsidRDefault="00865CF4" w:rsidP="00661BDF">
      <w:pPr>
        <w:rPr>
          <w:rFonts w:cs="Tahoma"/>
          <w:bCs/>
          <w:szCs w:val="24"/>
        </w:rPr>
      </w:pPr>
      <w:r w:rsidRPr="00661BDF">
        <w:rPr>
          <w:rFonts w:cs="Tahoma"/>
          <w:bCs/>
          <w:szCs w:val="24"/>
        </w:rPr>
        <w:t xml:space="preserve">Esta información fue puesta a la vista de </w:t>
      </w:r>
      <w:r w:rsidRPr="00661BDF">
        <w:rPr>
          <w:rFonts w:cs="Tahoma"/>
          <w:b/>
          <w:szCs w:val="24"/>
        </w:rPr>
        <w:t xml:space="preserve">LA PARTE RECURRENTE </w:t>
      </w:r>
      <w:r w:rsidRPr="00661BDF">
        <w:rPr>
          <w:rFonts w:cs="Tahoma"/>
          <w:bCs/>
          <w:szCs w:val="24"/>
        </w:rPr>
        <w:t xml:space="preserve">el </w:t>
      </w:r>
      <w:r w:rsidR="000863D2" w:rsidRPr="00661BDF">
        <w:rPr>
          <w:rFonts w:cs="Tahoma"/>
          <w:b/>
          <w:bCs/>
          <w:szCs w:val="24"/>
        </w:rPr>
        <w:t>veinte de agosto de dos mil veinticinco</w:t>
      </w:r>
      <w:r w:rsidRPr="00661BDF">
        <w:rPr>
          <w:rFonts w:cs="Tahoma"/>
          <w:bCs/>
          <w:szCs w:val="24"/>
        </w:rPr>
        <w:t xml:space="preserve"> para que, en un plazo de tres días hábiles, manifestara lo que a su derecho conviniera, de conformidad con lo establecido en el </w:t>
      </w:r>
      <w:r w:rsidRPr="00661BDF">
        <w:rPr>
          <w:rFonts w:cs="Arial"/>
        </w:rPr>
        <w:t>artículo 185, fracción III de la Ley de Transparencia y Acceso a la Información Pública del Estado de México y Municipios</w:t>
      </w:r>
      <w:r w:rsidRPr="00661BDF">
        <w:rPr>
          <w:rFonts w:cs="Tahoma"/>
          <w:bCs/>
          <w:szCs w:val="24"/>
        </w:rPr>
        <w:t>.</w:t>
      </w:r>
    </w:p>
    <w:p w14:paraId="3B386B4C" w14:textId="77777777" w:rsidR="003A40C1" w:rsidRPr="00661BDF" w:rsidRDefault="003A40C1" w:rsidP="00661BDF">
      <w:pPr>
        <w:ind w:right="539"/>
        <w:rPr>
          <w:rFonts w:cs="Tahoma"/>
          <w:bCs/>
          <w:szCs w:val="24"/>
        </w:rPr>
      </w:pPr>
    </w:p>
    <w:p w14:paraId="755B7730" w14:textId="570F100B" w:rsidR="00664420" w:rsidRPr="00661BDF" w:rsidRDefault="00661BDF" w:rsidP="00661BDF">
      <w:pPr>
        <w:pStyle w:val="Ttulo3"/>
        <w:rPr>
          <w:lang w:val="es-ES"/>
        </w:rPr>
      </w:pPr>
      <w:bookmarkStart w:id="12" w:name="_Toc207225662"/>
      <w:r>
        <w:rPr>
          <w:rFonts w:eastAsia="Calibri"/>
          <w:bCs/>
          <w:lang w:eastAsia="en-US"/>
        </w:rPr>
        <w:t>e</w:t>
      </w:r>
      <w:r w:rsidR="00664420" w:rsidRPr="00661BDF">
        <w:rPr>
          <w:rFonts w:eastAsia="Calibri"/>
          <w:bCs/>
          <w:lang w:eastAsia="en-US"/>
        </w:rPr>
        <w:t>)</w:t>
      </w:r>
      <w:r w:rsidR="00664420" w:rsidRPr="00661BDF">
        <w:t xml:space="preserve"> </w:t>
      </w:r>
      <w:r w:rsidR="00865CF4" w:rsidRPr="00661BDF">
        <w:rPr>
          <w:lang w:val="es-ES"/>
        </w:rPr>
        <w:t>Manifestaciones de la Parte Recurrente</w:t>
      </w:r>
      <w:bookmarkEnd w:id="12"/>
    </w:p>
    <w:p w14:paraId="4E8AF011" w14:textId="77777777" w:rsidR="00865CF4" w:rsidRPr="00661BDF" w:rsidRDefault="00865CF4" w:rsidP="00661BDF">
      <w:pPr>
        <w:rPr>
          <w:rFonts w:eastAsia="Arial Unicode MS" w:cs="Arial"/>
        </w:rPr>
      </w:pPr>
      <w:r w:rsidRPr="00661BDF">
        <w:rPr>
          <w:rFonts w:cs="Tahoma"/>
          <w:b/>
          <w:szCs w:val="24"/>
        </w:rPr>
        <w:t xml:space="preserve">LA PARTE RECURRENTE </w:t>
      </w:r>
      <w:r w:rsidRPr="00661BDF">
        <w:rPr>
          <w:rFonts w:eastAsia="Arial Unicode MS" w:cs="Arial"/>
        </w:rPr>
        <w:t>no realizó manifestación alguna dentro del término legalmente concedido para tal efecto, ni presentó pruebas o alegatos.</w:t>
      </w:r>
    </w:p>
    <w:p w14:paraId="43289D82" w14:textId="77777777" w:rsidR="00865CF4" w:rsidRPr="00661BDF" w:rsidRDefault="00865CF4" w:rsidP="00661BDF">
      <w:pPr>
        <w:rPr>
          <w:rFonts w:eastAsia="Arial Unicode MS" w:cs="Arial"/>
        </w:rPr>
      </w:pPr>
    </w:p>
    <w:p w14:paraId="0E651988" w14:textId="3CEC9CC6" w:rsidR="00664420" w:rsidRPr="00661BDF" w:rsidRDefault="00661BDF" w:rsidP="00661BDF">
      <w:pPr>
        <w:pStyle w:val="Ttulo3"/>
      </w:pPr>
      <w:bookmarkStart w:id="13" w:name="_Toc207225663"/>
      <w:r>
        <w:t>f</w:t>
      </w:r>
      <w:r w:rsidR="00664420" w:rsidRPr="00661BDF">
        <w:t>) Cierre de instrucción</w:t>
      </w:r>
      <w:bookmarkEnd w:id="13"/>
    </w:p>
    <w:p w14:paraId="79AF95DC" w14:textId="2AB32FAA" w:rsidR="00664420" w:rsidRDefault="00BF091A" w:rsidP="00661BDF">
      <w:pPr>
        <w:rPr>
          <w:rFonts w:cs="Tahoma"/>
          <w:szCs w:val="22"/>
        </w:rPr>
      </w:pPr>
      <w:r w:rsidRPr="00661BDF">
        <w:rPr>
          <w:rFonts w:cs="Tahoma"/>
          <w:szCs w:val="22"/>
        </w:rPr>
        <w:t>Al no existir diligencias pendientes por desahogar</w:t>
      </w:r>
      <w:r w:rsidRPr="00661BDF">
        <w:rPr>
          <w:rFonts w:cs="Arial"/>
        </w:rPr>
        <w:t xml:space="preserve">, el </w:t>
      </w:r>
      <w:bookmarkStart w:id="14" w:name="_Hlk104892386"/>
      <w:r w:rsidR="000863D2" w:rsidRPr="00661BDF">
        <w:rPr>
          <w:rFonts w:cs="Arial"/>
          <w:b/>
        </w:rPr>
        <w:t>veintiséis de agosto de dos mil veinticinco</w:t>
      </w:r>
      <w:bookmarkEnd w:id="14"/>
      <w:r w:rsidR="000863D2" w:rsidRPr="00661BDF">
        <w:rPr>
          <w:rFonts w:cs="Arial"/>
          <w:b/>
        </w:rPr>
        <w:t>,</w:t>
      </w:r>
      <w:r w:rsidRPr="00661BDF">
        <w:rPr>
          <w:rFonts w:cs="Arial"/>
        </w:rPr>
        <w:t xml:space="preserve"> la </w:t>
      </w:r>
      <w:r w:rsidRPr="00661BDF">
        <w:rPr>
          <w:rFonts w:cs="Arial"/>
          <w:b/>
          <w:bCs/>
        </w:rPr>
        <w:t xml:space="preserve">Comisionada </w:t>
      </w:r>
      <w:r w:rsidRPr="00661BDF">
        <w:rPr>
          <w:b/>
        </w:rPr>
        <w:t xml:space="preserve">Sharon Cristina Morales Martínez </w:t>
      </w:r>
      <w:r w:rsidRPr="00661BDF">
        <w:rPr>
          <w:rFonts w:cs="Arial"/>
        </w:rPr>
        <w:t>acordó el cierre de instrucción</w:t>
      </w:r>
      <w:r w:rsidR="0011350D" w:rsidRPr="00661BDF">
        <w:rPr>
          <w:rFonts w:cs="Arial"/>
        </w:rPr>
        <w:t xml:space="preserve"> y</w:t>
      </w:r>
      <w:r w:rsidRPr="00661BDF">
        <w:rPr>
          <w:rFonts w:cs="Arial"/>
        </w:rPr>
        <w:t xml:space="preserve"> </w:t>
      </w:r>
      <w:r w:rsidR="0011350D" w:rsidRPr="00661BDF">
        <w:rPr>
          <w:rFonts w:cs="Arial"/>
        </w:rPr>
        <w:t xml:space="preserve">la </w:t>
      </w:r>
      <w:r w:rsidRPr="00661BDF">
        <w:rPr>
          <w:rFonts w:cs="Arial"/>
        </w:rPr>
        <w:t>remisión del expediente a efecto de ser resuelto, de conformidad con lo establecido en el artículo 185 fracciones VI y VIII de la Ley de Transparencia y Acceso a la Información Pública del Estado de México y Municipios</w:t>
      </w:r>
      <w:r w:rsidRPr="00661BDF">
        <w:t>.</w:t>
      </w:r>
      <w:r w:rsidR="0011350D" w:rsidRPr="00661BDF">
        <w:t xml:space="preserve"> Dicho acuerdo </w:t>
      </w:r>
      <w:r w:rsidR="00664420" w:rsidRPr="00661BDF">
        <w:rPr>
          <w:rFonts w:cs="Tahoma"/>
          <w:szCs w:val="22"/>
        </w:rPr>
        <w:t xml:space="preserve">fue notificado a las partes el mismo día a través del </w:t>
      </w:r>
      <w:r w:rsidR="00664420" w:rsidRPr="00661BDF">
        <w:rPr>
          <w:rFonts w:cs="Tahoma"/>
          <w:szCs w:val="22"/>
          <w:lang w:val="es-ES"/>
        </w:rPr>
        <w:t>SAIMEX</w:t>
      </w:r>
      <w:r w:rsidR="00664420" w:rsidRPr="00661BDF">
        <w:rPr>
          <w:rFonts w:cs="Tahoma"/>
          <w:szCs w:val="22"/>
        </w:rPr>
        <w:t>.</w:t>
      </w:r>
    </w:p>
    <w:p w14:paraId="373850B8" w14:textId="42ECA981" w:rsidR="00661BDF" w:rsidRDefault="00661BDF" w:rsidP="00661BDF">
      <w:pPr>
        <w:rPr>
          <w:rFonts w:cs="Tahoma"/>
          <w:szCs w:val="22"/>
        </w:rPr>
      </w:pPr>
    </w:p>
    <w:p w14:paraId="0C2F859F" w14:textId="46007CF8" w:rsidR="00661BDF" w:rsidRDefault="00661BDF" w:rsidP="00661BDF">
      <w:pPr>
        <w:rPr>
          <w:rFonts w:cs="Tahoma"/>
          <w:szCs w:val="22"/>
        </w:rPr>
      </w:pPr>
    </w:p>
    <w:p w14:paraId="1BC7078B" w14:textId="3300B821" w:rsidR="00661BDF" w:rsidRDefault="00661BDF" w:rsidP="00661BDF">
      <w:pPr>
        <w:rPr>
          <w:rFonts w:cs="Tahoma"/>
          <w:szCs w:val="22"/>
        </w:rPr>
      </w:pPr>
    </w:p>
    <w:p w14:paraId="3DA486FB" w14:textId="77777777" w:rsidR="00661BDF" w:rsidRPr="00661BDF" w:rsidRDefault="00661BDF" w:rsidP="00661BDF"/>
    <w:p w14:paraId="741683E3" w14:textId="77777777" w:rsidR="0011350D" w:rsidRPr="00661BDF" w:rsidRDefault="0011350D" w:rsidP="00661BDF">
      <w:pPr>
        <w:rPr>
          <w:rFonts w:cs="Tahoma"/>
          <w:szCs w:val="22"/>
        </w:rPr>
      </w:pPr>
    </w:p>
    <w:p w14:paraId="7A9629DE" w14:textId="77777777" w:rsidR="00664420" w:rsidRPr="00661BDF" w:rsidRDefault="00664420" w:rsidP="00661BDF">
      <w:pPr>
        <w:pStyle w:val="Ttulo1"/>
        <w:rPr>
          <w:rFonts w:eastAsiaTheme="minorHAnsi"/>
          <w:lang w:eastAsia="en-US"/>
        </w:rPr>
      </w:pPr>
      <w:bookmarkStart w:id="15" w:name="_Toc207225664"/>
      <w:r w:rsidRPr="00661BDF">
        <w:rPr>
          <w:rFonts w:eastAsiaTheme="minorHAnsi"/>
          <w:lang w:eastAsia="en-US"/>
        </w:rPr>
        <w:lastRenderedPageBreak/>
        <w:t>CONSIDERANDOS</w:t>
      </w:r>
      <w:bookmarkEnd w:id="15"/>
    </w:p>
    <w:p w14:paraId="6DD1243B" w14:textId="77777777" w:rsidR="00664420" w:rsidRPr="00661BDF" w:rsidRDefault="00664420" w:rsidP="00661BDF">
      <w:pPr>
        <w:contextualSpacing/>
        <w:jc w:val="center"/>
        <w:rPr>
          <w:rFonts w:eastAsiaTheme="minorHAnsi" w:cs="Tahoma"/>
          <w:b/>
          <w:szCs w:val="22"/>
          <w:lang w:eastAsia="en-US"/>
        </w:rPr>
      </w:pPr>
    </w:p>
    <w:p w14:paraId="0B67CB92" w14:textId="2E307D3B" w:rsidR="00664420" w:rsidRPr="00661BDF" w:rsidRDefault="00664420" w:rsidP="00661BDF">
      <w:pPr>
        <w:pStyle w:val="Ttulo2"/>
        <w:rPr>
          <w:rFonts w:eastAsia="Batang"/>
        </w:rPr>
      </w:pPr>
      <w:bookmarkStart w:id="16" w:name="_Toc207225665"/>
      <w:r w:rsidRPr="00661BDF">
        <w:rPr>
          <w:rFonts w:eastAsia="Batang"/>
        </w:rPr>
        <w:t xml:space="preserve">PRIMERO. </w:t>
      </w:r>
      <w:r w:rsidR="00BA55A8" w:rsidRPr="00661BDF">
        <w:rPr>
          <w:rFonts w:eastAsia="Batang"/>
        </w:rPr>
        <w:t>Procedibilidad</w:t>
      </w:r>
      <w:bookmarkEnd w:id="16"/>
    </w:p>
    <w:p w14:paraId="39C52BC1" w14:textId="56FCC20D" w:rsidR="00BA55A8" w:rsidRPr="00661BDF" w:rsidRDefault="00BA55A8" w:rsidP="00661BDF">
      <w:pPr>
        <w:pStyle w:val="Ttulo3"/>
      </w:pPr>
      <w:bookmarkStart w:id="17" w:name="_Toc207225666"/>
      <w:r w:rsidRPr="00661BDF">
        <w:t>a) Competencia</w:t>
      </w:r>
      <w:r w:rsidR="00150C49" w:rsidRPr="00661BDF">
        <w:t xml:space="preserve"> del Instituto</w:t>
      </w:r>
      <w:bookmarkEnd w:id="17"/>
    </w:p>
    <w:p w14:paraId="56E64942" w14:textId="6572EDF7" w:rsidR="0011350D" w:rsidRPr="00661BDF" w:rsidRDefault="0011350D" w:rsidP="00661BDF">
      <w:pPr>
        <w:rPr>
          <w:rFonts w:cs="Arial"/>
        </w:rPr>
      </w:pPr>
      <w:r w:rsidRPr="00661BDF">
        <w:t xml:space="preserve">Este Instituto de Transparencia, Acceso a la Información Pública y Protección de Datos Personales del Estado de México y Municipios es competente para conocer y resolver </w:t>
      </w:r>
      <w:r w:rsidR="005F65B7" w:rsidRPr="00661BDF">
        <w:t xml:space="preserve">el </w:t>
      </w:r>
      <w:r w:rsidRPr="00661BDF">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61BDF">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661BDF" w:rsidRDefault="00DB1C09" w:rsidP="00661BDF">
      <w:pPr>
        <w:rPr>
          <w:rFonts w:cs="Arial"/>
        </w:rPr>
      </w:pPr>
    </w:p>
    <w:p w14:paraId="517A2DD6" w14:textId="4169BE4D" w:rsidR="00664420" w:rsidRPr="00661BDF" w:rsidRDefault="00BA55A8" w:rsidP="00661BDF">
      <w:pPr>
        <w:pStyle w:val="Ttulo3"/>
      </w:pPr>
      <w:bookmarkStart w:id="18" w:name="_Toc207225667"/>
      <w:r w:rsidRPr="00661BDF">
        <w:t>b)</w:t>
      </w:r>
      <w:r w:rsidR="00664420" w:rsidRPr="00661BDF">
        <w:t xml:space="preserve"> </w:t>
      </w:r>
      <w:r w:rsidR="00D91CB4" w:rsidRPr="00661BDF">
        <w:t>Legitimidad</w:t>
      </w:r>
      <w:r w:rsidRPr="00661BDF">
        <w:t xml:space="preserve"> de la parte recurrente</w:t>
      </w:r>
      <w:bookmarkEnd w:id="18"/>
    </w:p>
    <w:p w14:paraId="26FEA382" w14:textId="0B06695C" w:rsidR="00D91CB4" w:rsidRPr="00661BDF" w:rsidRDefault="00D91CB4" w:rsidP="00661BDF">
      <w:pPr>
        <w:rPr>
          <w:rFonts w:cs="Arial"/>
          <w:bCs/>
        </w:rPr>
      </w:pPr>
      <w:r w:rsidRPr="00661BDF">
        <w:rPr>
          <w:rFonts w:cs="Arial"/>
          <w:bCs/>
        </w:rPr>
        <w:t>El recurso de revisión fue interpuesto por parte legítima, ya que se presentó por la misma persona que formuló la solicitud de acceso a la Información Pública,</w:t>
      </w:r>
      <w:r w:rsidRPr="00661BDF">
        <w:rPr>
          <w:rFonts w:cs="Arial"/>
          <w:b/>
          <w:bCs/>
        </w:rPr>
        <w:t xml:space="preserve"> </w:t>
      </w:r>
      <w:r w:rsidRPr="00661BDF">
        <w:rPr>
          <w:rFonts w:cs="Arial"/>
        </w:rPr>
        <w:t>debido a que los datos de acceso</w:t>
      </w:r>
      <w:r w:rsidRPr="00661BDF">
        <w:rPr>
          <w:rFonts w:cs="Arial"/>
          <w:b/>
          <w:bCs/>
        </w:rPr>
        <w:t xml:space="preserve"> </w:t>
      </w:r>
      <w:r w:rsidRPr="00661BDF">
        <w:rPr>
          <w:rFonts w:cs="Arial"/>
        </w:rPr>
        <w:t>SAIMEX</w:t>
      </w:r>
      <w:r w:rsidRPr="00661BDF">
        <w:rPr>
          <w:rFonts w:eastAsia="Calibri" w:cs="Arial"/>
          <w:lang w:eastAsia="en-US"/>
        </w:rPr>
        <w:t xml:space="preserve"> son personales e irrepetibles.</w:t>
      </w:r>
    </w:p>
    <w:p w14:paraId="2C367810" w14:textId="77777777" w:rsidR="00D91CB4" w:rsidRPr="00661BDF" w:rsidRDefault="00D91CB4" w:rsidP="00661BDF"/>
    <w:p w14:paraId="496490FC" w14:textId="1A5F3FDB" w:rsidR="00D91CB4" w:rsidRPr="00661BDF" w:rsidRDefault="00BA55A8" w:rsidP="00661BDF">
      <w:pPr>
        <w:pStyle w:val="Ttulo3"/>
        <w:rPr>
          <w:rFonts w:eastAsia="Calibri"/>
          <w:lang w:eastAsia="es-ES_tradnl"/>
        </w:rPr>
      </w:pPr>
      <w:bookmarkStart w:id="19" w:name="_Toc207225668"/>
      <w:r w:rsidRPr="00661BDF">
        <w:rPr>
          <w:rFonts w:eastAsia="Calibri"/>
          <w:lang w:eastAsia="es-ES_tradnl"/>
        </w:rPr>
        <w:t>c)</w:t>
      </w:r>
      <w:r w:rsidR="00664420" w:rsidRPr="00661BDF">
        <w:rPr>
          <w:rFonts w:eastAsia="Calibri"/>
          <w:lang w:eastAsia="es-ES_tradnl"/>
        </w:rPr>
        <w:t xml:space="preserve"> </w:t>
      </w:r>
      <w:r w:rsidR="00D91CB4" w:rsidRPr="00661BDF">
        <w:rPr>
          <w:rFonts w:eastAsia="Calibri"/>
          <w:lang w:eastAsia="es-ES_tradnl"/>
        </w:rPr>
        <w:t>Plazo para interponer el recurso</w:t>
      </w:r>
      <w:bookmarkEnd w:id="19"/>
    </w:p>
    <w:p w14:paraId="106D37EE" w14:textId="4BDA0EA2" w:rsidR="00D91CB4" w:rsidRPr="00661BDF" w:rsidRDefault="00D91CB4" w:rsidP="00661BDF">
      <w:pPr>
        <w:rPr>
          <w:rFonts w:eastAsiaTheme="minorEastAsia" w:cs="Arial"/>
          <w:lang w:val="es-ES_tradnl"/>
        </w:rPr>
      </w:pPr>
      <w:r w:rsidRPr="00661BDF">
        <w:rPr>
          <w:rFonts w:cs="Arial"/>
          <w:b/>
        </w:rPr>
        <w:t>EL SUJETO OBLIGADO</w:t>
      </w:r>
      <w:r w:rsidRPr="00661BDF">
        <w:rPr>
          <w:rFonts w:cs="Arial"/>
        </w:rPr>
        <w:t xml:space="preserve"> notificó la respuesta a la solicitud de acceso a la Información Pública el </w:t>
      </w:r>
      <w:r w:rsidR="000863D2" w:rsidRPr="00661BDF">
        <w:rPr>
          <w:rFonts w:cs="Arial"/>
          <w:b/>
        </w:rPr>
        <w:t>diez de julio de dos mil veinticinco</w:t>
      </w:r>
      <w:r w:rsidRPr="00661BDF">
        <w:rPr>
          <w:rFonts w:cs="Arial"/>
        </w:rPr>
        <w:t xml:space="preserve"> </w:t>
      </w:r>
      <w:r w:rsidR="00A53315" w:rsidRPr="00661BDF">
        <w:rPr>
          <w:rFonts w:cs="Arial"/>
        </w:rPr>
        <w:t xml:space="preserve">y el recurso </w:t>
      </w:r>
      <w:r w:rsidR="00A53315" w:rsidRPr="00661BDF">
        <w:rPr>
          <w:rFonts w:eastAsia="Palatino Linotype" w:cs="Palatino Linotype"/>
        </w:rPr>
        <w:t xml:space="preserve">que nos ocupa se interpuso el </w:t>
      </w:r>
      <w:r w:rsidR="000863D2" w:rsidRPr="00661BDF">
        <w:rPr>
          <w:rFonts w:eastAsia="Palatino Linotype" w:cs="Palatino Linotype"/>
          <w:b/>
        </w:rPr>
        <w:t>dieciséis de julio de dos mil veinticinco</w:t>
      </w:r>
      <w:r w:rsidR="00A53315" w:rsidRPr="00661BDF">
        <w:rPr>
          <w:rFonts w:eastAsia="Palatino Linotype" w:cs="Palatino Linotype"/>
          <w:bCs/>
        </w:rPr>
        <w:t>;</w:t>
      </w:r>
      <w:r w:rsidR="00A53315" w:rsidRPr="00661BDF">
        <w:rPr>
          <w:rFonts w:eastAsia="Palatino Linotype" w:cs="Palatino Linotype"/>
        </w:rPr>
        <w:t xml:space="preserve"> por lo tanto, éste se encuentra dentro del margen temporal </w:t>
      </w:r>
      <w:r w:rsidR="00A53315" w:rsidRPr="00661BDF">
        <w:rPr>
          <w:rFonts w:eastAsia="Palatino Linotype" w:cs="Palatino Linotype"/>
        </w:rPr>
        <w:lastRenderedPageBreak/>
        <w:t xml:space="preserve">previsto en el artículo 178 de la </w:t>
      </w:r>
      <w:r w:rsidR="00A53315" w:rsidRPr="00661BDF">
        <w:rPr>
          <w:rFonts w:cs="Arial"/>
        </w:rPr>
        <w:t>Ley de Transparencia y Acceso a la Información Pública del Estado de México y Municipios</w:t>
      </w:r>
      <w:r w:rsidR="00163D12" w:rsidRPr="00661BDF">
        <w:rPr>
          <w:rFonts w:cs="Arial"/>
        </w:rPr>
        <w:t>.</w:t>
      </w:r>
    </w:p>
    <w:p w14:paraId="49076992" w14:textId="77777777" w:rsidR="00D91CB4" w:rsidRPr="00661BDF" w:rsidRDefault="00D91CB4" w:rsidP="00661BDF">
      <w:pPr>
        <w:rPr>
          <w:rFonts w:eastAsia="Palatino Linotype" w:cs="Palatino Linotype"/>
        </w:rPr>
      </w:pPr>
    </w:p>
    <w:p w14:paraId="46C0EB3A" w14:textId="15F1A919" w:rsidR="00A53315" w:rsidRPr="00661BDF" w:rsidRDefault="00BA55A8" w:rsidP="00661BDF">
      <w:pPr>
        <w:pStyle w:val="Ttulo3"/>
        <w:rPr>
          <w:rFonts w:eastAsia="Calibri"/>
          <w:lang w:eastAsia="es-ES_tradnl"/>
        </w:rPr>
      </w:pPr>
      <w:bookmarkStart w:id="20" w:name="_Toc207225669"/>
      <w:r w:rsidRPr="00661BDF">
        <w:rPr>
          <w:rFonts w:eastAsia="Calibri"/>
          <w:lang w:eastAsia="es-ES_tradnl"/>
        </w:rPr>
        <w:t>d)</w:t>
      </w:r>
      <w:r w:rsidR="00D91CB4" w:rsidRPr="00661BDF">
        <w:rPr>
          <w:rFonts w:eastAsia="Calibri"/>
          <w:lang w:eastAsia="es-ES_tradnl"/>
        </w:rPr>
        <w:t xml:space="preserve"> </w:t>
      </w:r>
      <w:r w:rsidR="009A0277" w:rsidRPr="00661BDF">
        <w:rPr>
          <w:rFonts w:eastAsia="Calibri"/>
          <w:lang w:eastAsia="es-ES_tradnl"/>
        </w:rPr>
        <w:t>Causal de Procedencia</w:t>
      </w:r>
      <w:bookmarkEnd w:id="20"/>
    </w:p>
    <w:p w14:paraId="190404A6" w14:textId="4F55EA17" w:rsidR="00BA55A8" w:rsidRPr="00661BDF" w:rsidRDefault="00BA55A8" w:rsidP="00661BDF">
      <w:r w:rsidRPr="00661BDF">
        <w:rPr>
          <w:rFonts w:cs="Arial"/>
        </w:rPr>
        <w:t xml:space="preserve">Resulta procedente la interposición del recurso de revisión, ya que </w:t>
      </w:r>
      <w:r w:rsidRPr="00661BDF">
        <w:rPr>
          <w:rFonts w:eastAsia="Calibri" w:cs="Tahoma"/>
          <w:szCs w:val="22"/>
          <w:lang w:eastAsia="es-MX"/>
        </w:rPr>
        <w:t xml:space="preserve">se actualiza la causal de procedencia señalada en el artículo 179, fracción </w:t>
      </w:r>
      <w:r w:rsidR="000863D2" w:rsidRPr="00661BDF">
        <w:rPr>
          <w:rFonts w:eastAsia="Calibri" w:cs="Tahoma"/>
          <w:szCs w:val="22"/>
          <w:lang w:eastAsia="es-MX"/>
        </w:rPr>
        <w:t>I</w:t>
      </w:r>
      <w:r w:rsidRPr="00661BDF">
        <w:rPr>
          <w:rFonts w:cs="Arial"/>
        </w:rPr>
        <w:t xml:space="preserve"> de la </w:t>
      </w:r>
      <w:r w:rsidRPr="00661BDF">
        <w:t>Ley de Transparencia y Acceso a la Información Pública del Estado de México y Municipios.</w:t>
      </w:r>
    </w:p>
    <w:p w14:paraId="0EFF7141" w14:textId="77777777" w:rsidR="00362A11" w:rsidRPr="00661BDF" w:rsidRDefault="00362A11" w:rsidP="00661BDF"/>
    <w:p w14:paraId="2284D7EB" w14:textId="3EE1D036" w:rsidR="00BA55A8" w:rsidRPr="00661BDF" w:rsidRDefault="00362A11" w:rsidP="00661BDF">
      <w:pPr>
        <w:pStyle w:val="Ttulo3"/>
      </w:pPr>
      <w:bookmarkStart w:id="21" w:name="_Toc207225670"/>
      <w:r w:rsidRPr="00661BDF">
        <w:t>e) Requisitos formales para la interposición del recurso</w:t>
      </w:r>
      <w:bookmarkEnd w:id="21"/>
    </w:p>
    <w:p w14:paraId="6390674A" w14:textId="78A894DD" w:rsidR="00BA55A8" w:rsidRPr="00661BDF" w:rsidRDefault="00BA55A8" w:rsidP="00661BDF">
      <w:pPr>
        <w:rPr>
          <w:rFonts w:cs="Arial"/>
        </w:rPr>
      </w:pPr>
      <w:r w:rsidRPr="00661BDF">
        <w:rPr>
          <w:rFonts w:cs="Arial"/>
          <w:b/>
          <w:bCs/>
        </w:rPr>
        <w:t xml:space="preserve">LA PARTE RECURRENTE </w:t>
      </w:r>
      <w:r w:rsidRPr="00661BDF">
        <w:rPr>
          <w:rFonts w:cs="Arial"/>
        </w:rPr>
        <w:t>acreditó todos y cada uno de los elementos formales exigidos por el artículo 180 de la misma normatividad.</w:t>
      </w:r>
    </w:p>
    <w:p w14:paraId="20BDA7EE" w14:textId="77777777" w:rsidR="005F5301" w:rsidRPr="00661BDF" w:rsidRDefault="005F5301" w:rsidP="00661BDF">
      <w:pPr>
        <w:rPr>
          <w:rFonts w:cs="Arial"/>
        </w:rPr>
      </w:pPr>
    </w:p>
    <w:p w14:paraId="1E5C9B96" w14:textId="77777777" w:rsidR="005F5301" w:rsidRPr="00661BDF" w:rsidRDefault="005F5301" w:rsidP="00661BDF">
      <w:pPr>
        <w:rPr>
          <w:rFonts w:cs="Arial"/>
          <w:sz w:val="24"/>
          <w:szCs w:val="24"/>
          <w:lang w:val="es-ES"/>
        </w:rPr>
      </w:pPr>
      <w:r w:rsidRPr="00661BDF">
        <w:rPr>
          <w:sz w:val="24"/>
          <w:szCs w:val="24"/>
          <w:lang w:val="es-ES"/>
        </w:rPr>
        <w:t xml:space="preserve">Es importante mencionar que, de la revisión del expediente electrónico del </w:t>
      </w:r>
      <w:r w:rsidRPr="00661BDF">
        <w:rPr>
          <w:bCs/>
          <w:sz w:val="24"/>
          <w:szCs w:val="24"/>
          <w:lang w:val="es-ES"/>
        </w:rPr>
        <w:t>SAIMEX,</w:t>
      </w:r>
      <w:r w:rsidRPr="00661BDF">
        <w:rPr>
          <w:sz w:val="24"/>
          <w:szCs w:val="24"/>
          <w:lang w:val="es-ES"/>
        </w:rPr>
        <w:t xml:space="preserve"> se observa que </w:t>
      </w:r>
      <w:r w:rsidRPr="00661BDF">
        <w:rPr>
          <w:b/>
          <w:bCs/>
          <w:sz w:val="24"/>
          <w:szCs w:val="24"/>
          <w:lang w:val="es-ES"/>
        </w:rPr>
        <w:t>LA PARTE RECURRENTE</w:t>
      </w:r>
      <w:r w:rsidRPr="00661BDF">
        <w:rPr>
          <w:sz w:val="24"/>
          <w:szCs w:val="24"/>
          <w:lang w:val="es-ES"/>
        </w:rPr>
        <w:t xml:space="preserve"> no proporcionó su nombre para ser identificado, lo que en estricto sentido provoca que </w:t>
      </w:r>
      <w:r w:rsidRPr="00661BDF">
        <w:rPr>
          <w:rFonts w:cs="Arial"/>
          <w:sz w:val="24"/>
          <w:szCs w:val="24"/>
          <w:lang w:val="es-ES"/>
        </w:rPr>
        <w:t>no</w:t>
      </w:r>
      <w:r w:rsidRPr="00661BDF">
        <w:rPr>
          <w:sz w:val="24"/>
          <w:szCs w:val="24"/>
          <w:lang w:val="es-ES"/>
        </w:rPr>
        <w:t xml:space="preserve"> se colmen los requisitos establecidos en el artículo 180 de la Ley de Transparencia; sin embargo, el artículo 15 de </w:t>
      </w:r>
      <w:r w:rsidRPr="00661BDF">
        <w:rPr>
          <w:rFonts w:cs="Arial"/>
          <w:sz w:val="24"/>
          <w:szCs w:val="24"/>
          <w:lang w:val="es-ES" w:eastAsia="es-MX"/>
        </w:rPr>
        <w:t xml:space="preserve">Ley de Transparencia y Acceso a la </w:t>
      </w:r>
      <w:r w:rsidRPr="00661BDF">
        <w:rPr>
          <w:rFonts w:cs="Arial"/>
          <w:sz w:val="24"/>
          <w:szCs w:val="24"/>
          <w:lang w:val="es-ES"/>
        </w:rPr>
        <w:t>Información</w:t>
      </w:r>
      <w:r w:rsidRPr="00661BDF">
        <w:rPr>
          <w:rFonts w:cs="Arial"/>
          <w:sz w:val="24"/>
          <w:szCs w:val="24"/>
          <w:lang w:val="es-ES" w:eastAsia="es-MX"/>
        </w:rPr>
        <w:t xml:space="preserve"> Pública del Estado de México y Municipios </w:t>
      </w:r>
      <w:r w:rsidRPr="00661BDF">
        <w:rPr>
          <w:rFonts w:cs="Arial"/>
          <w:iCs/>
          <w:sz w:val="24"/>
          <w:szCs w:val="24"/>
          <w:lang w:val="es-ES"/>
        </w:rPr>
        <w:t xml:space="preserve">prevé que </w:t>
      </w:r>
      <w:r w:rsidRPr="00661BDF">
        <w:rPr>
          <w:sz w:val="24"/>
          <w:szCs w:val="24"/>
          <w:lang w:val="es-ES"/>
        </w:rPr>
        <w:t xml:space="preserve">toda persona tendrá acceso a la información </w:t>
      </w:r>
      <w:r w:rsidRPr="00661BDF">
        <w:rPr>
          <w:rFonts w:cs="Arial"/>
          <w:sz w:val="24"/>
          <w:szCs w:val="24"/>
          <w:lang w:val="es-ES"/>
        </w:rPr>
        <w:t xml:space="preserve">sin necesidad de acreditar interés alguno o justificar su utilización, de lo que se infiere que </w:t>
      </w:r>
      <w:r w:rsidRPr="00661BDF">
        <w:rPr>
          <w:rFonts w:cs="Arial"/>
          <w:b/>
          <w:sz w:val="24"/>
          <w:szCs w:val="24"/>
          <w:u w:val="single"/>
          <w:lang w:val="es-ES"/>
        </w:rPr>
        <w:t xml:space="preserve">el nombre no es un requisito </w:t>
      </w:r>
      <w:r w:rsidRPr="00661BDF">
        <w:rPr>
          <w:rFonts w:cs="Arial"/>
          <w:b/>
          <w:iCs/>
          <w:sz w:val="24"/>
          <w:szCs w:val="24"/>
          <w:u w:val="single"/>
          <w:lang w:val="es-ES"/>
        </w:rPr>
        <w:t>indispensable</w:t>
      </w:r>
      <w:r w:rsidRPr="00661BDF">
        <w:rPr>
          <w:rFonts w:cs="Arial"/>
          <w:sz w:val="24"/>
          <w:szCs w:val="24"/>
          <w:lang w:val="es-ES"/>
        </w:rPr>
        <w:t xml:space="preserve"> para que las y los ciudadanos ejerzan el derecho de acceso a la información pública. </w:t>
      </w:r>
    </w:p>
    <w:p w14:paraId="0DBCFA60" w14:textId="77777777" w:rsidR="005F5301" w:rsidRPr="00661BDF" w:rsidRDefault="005F5301" w:rsidP="00661BDF">
      <w:pPr>
        <w:rPr>
          <w:rFonts w:cs="Arial"/>
          <w:sz w:val="24"/>
          <w:szCs w:val="24"/>
          <w:lang w:val="es-ES"/>
        </w:rPr>
      </w:pPr>
    </w:p>
    <w:p w14:paraId="4B63C5CE" w14:textId="647DDEF6" w:rsidR="005F5301" w:rsidRPr="00661BDF" w:rsidRDefault="005F5301" w:rsidP="00661BDF">
      <w:pPr>
        <w:rPr>
          <w:sz w:val="24"/>
          <w:szCs w:val="24"/>
          <w:lang w:val="es-ES"/>
        </w:rPr>
      </w:pPr>
      <w:r w:rsidRPr="00661BDF">
        <w:rPr>
          <w:rFonts w:cs="Arial"/>
          <w:sz w:val="24"/>
          <w:szCs w:val="24"/>
          <w:lang w:val="es-ES"/>
        </w:rPr>
        <w:t xml:space="preserve">Asimismo, la Ley de la materia prevé en su artículo 155, párrafo segundo la posibilidad de que las solicitudes de información sean anónimas, al utilizar un nombre </w:t>
      </w:r>
      <w:r w:rsidRPr="00661BDF">
        <w:rPr>
          <w:rFonts w:cs="Arial"/>
          <w:sz w:val="24"/>
          <w:szCs w:val="24"/>
          <w:lang w:val="es-ES"/>
        </w:rPr>
        <w:lastRenderedPageBreak/>
        <w:t>incompleto o, inclusive un seudónimo.</w:t>
      </w:r>
      <w:r w:rsidR="00057B2D" w:rsidRPr="00661BDF">
        <w:rPr>
          <w:sz w:val="24"/>
          <w:szCs w:val="24"/>
          <w:lang w:val="es-ES"/>
        </w:rPr>
        <w:t xml:space="preserve"> </w:t>
      </w:r>
      <w:r w:rsidRPr="00661BDF">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661BDF">
        <w:rPr>
          <w:sz w:val="24"/>
          <w:szCs w:val="24"/>
          <w:lang w:val="es-ES"/>
        </w:rPr>
        <w:t>algunos</w:t>
      </w:r>
      <w:r w:rsidRPr="00661BDF">
        <w:rPr>
          <w:sz w:val="24"/>
          <w:szCs w:val="24"/>
          <w:lang w:val="es-ES"/>
        </w:rPr>
        <w:t xml:space="preserve"> requisitos, entre ellos, el nombre de</w:t>
      </w:r>
      <w:r w:rsidR="00057B2D" w:rsidRPr="00661BDF">
        <w:rPr>
          <w:sz w:val="24"/>
          <w:szCs w:val="24"/>
          <w:lang w:val="es-ES"/>
        </w:rPr>
        <w:t xml:space="preserve"> </w:t>
      </w:r>
      <w:r w:rsidR="00057B2D" w:rsidRPr="00661BDF">
        <w:rPr>
          <w:b/>
          <w:bCs/>
          <w:sz w:val="24"/>
          <w:szCs w:val="24"/>
          <w:lang w:val="es-ES"/>
        </w:rPr>
        <w:t>LA PARTE RECURRENTE</w:t>
      </w:r>
      <w:r w:rsidRPr="00661BDF">
        <w:rPr>
          <w:rFonts w:cs="Arial"/>
          <w:b/>
          <w:sz w:val="24"/>
          <w:szCs w:val="24"/>
          <w:lang w:val="es-ES"/>
        </w:rPr>
        <w:t>;</w:t>
      </w:r>
      <w:r w:rsidRPr="00661BDF">
        <w:rPr>
          <w:sz w:val="24"/>
          <w:szCs w:val="24"/>
          <w:lang w:val="es-ES"/>
        </w:rPr>
        <w:t xml:space="preserve"> por lo que, en el presente caso, al haber sido presentado el recurso de revisión vía </w:t>
      </w:r>
      <w:r w:rsidRPr="00661BDF">
        <w:rPr>
          <w:bCs/>
          <w:sz w:val="24"/>
          <w:szCs w:val="24"/>
          <w:lang w:val="es-ES"/>
        </w:rPr>
        <w:t>SAIMEX</w:t>
      </w:r>
      <w:r w:rsidRPr="00661BDF">
        <w:rPr>
          <w:sz w:val="24"/>
          <w:szCs w:val="24"/>
          <w:lang w:val="es-ES"/>
        </w:rPr>
        <w:t>, dicho requisito resulta innecesario.</w:t>
      </w:r>
    </w:p>
    <w:p w14:paraId="7744E955" w14:textId="77777777" w:rsidR="00575400" w:rsidRPr="00661BDF" w:rsidRDefault="00575400" w:rsidP="00661BDF">
      <w:pPr>
        <w:rPr>
          <w:rFonts w:cs="Arial"/>
        </w:rPr>
      </w:pPr>
    </w:p>
    <w:p w14:paraId="457548E9" w14:textId="3F7AF03B" w:rsidR="00C71CEF" w:rsidRPr="00661BDF" w:rsidRDefault="00C71CEF" w:rsidP="00661BDF">
      <w:pPr>
        <w:pStyle w:val="Ttulo2"/>
      </w:pPr>
      <w:bookmarkStart w:id="22" w:name="_Toc207225671"/>
      <w:r w:rsidRPr="00661BDF">
        <w:t>SEGUNDO. Estudio de Fondo</w:t>
      </w:r>
      <w:bookmarkEnd w:id="22"/>
    </w:p>
    <w:p w14:paraId="2A308F59" w14:textId="0FF373F0" w:rsidR="00C049E2" w:rsidRPr="00661BDF" w:rsidRDefault="00C71CEF" w:rsidP="00661BDF">
      <w:pPr>
        <w:pStyle w:val="Ttulo3"/>
      </w:pPr>
      <w:bookmarkStart w:id="23" w:name="_Toc207225672"/>
      <w:r w:rsidRPr="00661BDF">
        <w:t>a</w:t>
      </w:r>
      <w:r w:rsidR="00C049E2" w:rsidRPr="00661BDF">
        <w:t>) Mandato de transparencia y responsabilidad del Sujeto Obligado</w:t>
      </w:r>
      <w:bookmarkEnd w:id="23"/>
    </w:p>
    <w:p w14:paraId="6901A889" w14:textId="59EEDAE1" w:rsidR="00C049E2" w:rsidRPr="00661BDF" w:rsidRDefault="00C049E2" w:rsidP="00661BDF">
      <w:pPr>
        <w:rPr>
          <w:rFonts w:eastAsia="Palatino Linotype"/>
        </w:rPr>
      </w:pPr>
      <w:r w:rsidRPr="00661BDF">
        <w:rPr>
          <w:rFonts w:eastAsia="Palatino Linotype"/>
        </w:rPr>
        <w:t xml:space="preserve">El </w:t>
      </w:r>
      <w:r w:rsidR="00717E59" w:rsidRPr="00661BDF">
        <w:rPr>
          <w:rFonts w:eastAsia="Palatino Linotype"/>
        </w:rPr>
        <w:t>d</w:t>
      </w:r>
      <w:r w:rsidRPr="00661BDF">
        <w:rPr>
          <w:rFonts w:eastAsia="Palatino Linotype"/>
        </w:rPr>
        <w:t xml:space="preserve">erecho de </w:t>
      </w:r>
      <w:r w:rsidR="00717E59" w:rsidRPr="00661BDF">
        <w:rPr>
          <w:rFonts w:eastAsia="Palatino Linotype"/>
        </w:rPr>
        <w:t>a</w:t>
      </w:r>
      <w:r w:rsidRPr="00661BDF">
        <w:rPr>
          <w:rFonts w:eastAsia="Palatino Linotype"/>
        </w:rPr>
        <w:t xml:space="preserve">cceso a la </w:t>
      </w:r>
      <w:r w:rsidR="00717E59" w:rsidRPr="00661BDF">
        <w:rPr>
          <w:rFonts w:eastAsia="Palatino Linotype"/>
        </w:rPr>
        <w:t>i</w:t>
      </w:r>
      <w:r w:rsidRPr="00661BDF">
        <w:rPr>
          <w:rFonts w:eastAsia="Palatino Linotype"/>
        </w:rPr>
        <w:t xml:space="preserve">nformación </w:t>
      </w:r>
      <w:r w:rsidR="00717E59" w:rsidRPr="00661BDF">
        <w:rPr>
          <w:rFonts w:eastAsia="Palatino Linotype"/>
        </w:rPr>
        <w:t>p</w:t>
      </w:r>
      <w:r w:rsidRPr="00661BDF">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661BDF">
        <w:rPr>
          <w:rFonts w:eastAsia="Palatino Linotype"/>
        </w:rPr>
        <w:t>:</w:t>
      </w:r>
    </w:p>
    <w:p w14:paraId="7FAB8D32" w14:textId="77777777" w:rsidR="00C049E2" w:rsidRPr="00661BDF" w:rsidRDefault="00C049E2" w:rsidP="00661BDF">
      <w:pPr>
        <w:rPr>
          <w:rFonts w:eastAsia="Palatino Linotype"/>
        </w:rPr>
      </w:pPr>
    </w:p>
    <w:p w14:paraId="05320813" w14:textId="77777777" w:rsidR="00C049E2" w:rsidRPr="00661BDF" w:rsidRDefault="00C049E2" w:rsidP="00661BDF">
      <w:pPr>
        <w:spacing w:line="240" w:lineRule="auto"/>
        <w:ind w:left="567" w:right="539"/>
        <w:rPr>
          <w:rFonts w:eastAsia="Palatino Linotype"/>
          <w:b/>
          <w:i/>
        </w:rPr>
      </w:pPr>
      <w:r w:rsidRPr="00661BDF">
        <w:rPr>
          <w:rFonts w:eastAsia="Palatino Linotype"/>
          <w:b/>
          <w:i/>
        </w:rPr>
        <w:t>Constitución Política de los Estados Unidos Mexicanos</w:t>
      </w:r>
    </w:p>
    <w:p w14:paraId="6B6C67B6" w14:textId="77777777" w:rsidR="00C049E2" w:rsidRPr="00661BDF" w:rsidRDefault="00C049E2" w:rsidP="00661BDF">
      <w:pPr>
        <w:spacing w:line="240" w:lineRule="auto"/>
        <w:ind w:left="567" w:right="539"/>
        <w:rPr>
          <w:rFonts w:eastAsia="Palatino Linotype"/>
          <w:b/>
          <w:i/>
        </w:rPr>
      </w:pPr>
      <w:r w:rsidRPr="00661BDF">
        <w:rPr>
          <w:rFonts w:eastAsia="Palatino Linotype"/>
          <w:b/>
          <w:i/>
        </w:rPr>
        <w:t>“Artículo 6.</w:t>
      </w:r>
    </w:p>
    <w:p w14:paraId="38D3B4C4" w14:textId="77777777" w:rsidR="00C049E2" w:rsidRPr="00661BDF" w:rsidRDefault="00C049E2" w:rsidP="00661BDF">
      <w:pPr>
        <w:spacing w:line="240" w:lineRule="auto"/>
        <w:ind w:left="567" w:right="539"/>
        <w:rPr>
          <w:rFonts w:eastAsia="Palatino Linotype"/>
          <w:i/>
        </w:rPr>
      </w:pPr>
      <w:r w:rsidRPr="00661BDF">
        <w:rPr>
          <w:rFonts w:eastAsia="Palatino Linotype"/>
          <w:i/>
        </w:rPr>
        <w:t>(…)</w:t>
      </w:r>
    </w:p>
    <w:p w14:paraId="2CCAA297" w14:textId="6602827B" w:rsidR="00C049E2" w:rsidRPr="00661BDF" w:rsidRDefault="00C049E2" w:rsidP="00661BDF">
      <w:pPr>
        <w:spacing w:line="240" w:lineRule="auto"/>
        <w:ind w:left="567" w:right="539"/>
        <w:rPr>
          <w:rFonts w:eastAsia="Palatino Linotype"/>
          <w:i/>
        </w:rPr>
      </w:pPr>
      <w:r w:rsidRPr="00661BDF">
        <w:rPr>
          <w:rFonts w:eastAsia="Palatino Linotype"/>
          <w:i/>
        </w:rPr>
        <w:t>Para efectos de lo dispuesto en el presente artículo se observará lo siguiente:</w:t>
      </w:r>
    </w:p>
    <w:p w14:paraId="74CC3718" w14:textId="77777777" w:rsidR="00C049E2" w:rsidRPr="00661BDF" w:rsidRDefault="00C049E2" w:rsidP="00661BDF">
      <w:pPr>
        <w:spacing w:line="240" w:lineRule="auto"/>
        <w:ind w:left="567" w:right="539"/>
        <w:rPr>
          <w:rFonts w:eastAsia="Palatino Linotype"/>
          <w:b/>
          <w:i/>
        </w:rPr>
      </w:pPr>
      <w:r w:rsidRPr="00661BDF">
        <w:rPr>
          <w:rFonts w:eastAsia="Palatino Linotype"/>
          <w:b/>
          <w:i/>
        </w:rPr>
        <w:t>A</w:t>
      </w:r>
      <w:r w:rsidRPr="00661BDF">
        <w:rPr>
          <w:rFonts w:eastAsia="Palatino Linotype"/>
          <w:i/>
        </w:rPr>
        <w:t xml:space="preserve">. </w:t>
      </w:r>
      <w:r w:rsidRPr="00661BDF">
        <w:rPr>
          <w:rFonts w:eastAsia="Palatino Linotype"/>
          <w:b/>
          <w:i/>
        </w:rPr>
        <w:t>Para el ejercicio del derecho de acceso a la información</w:t>
      </w:r>
      <w:r w:rsidRPr="00661BDF">
        <w:rPr>
          <w:rFonts w:eastAsia="Palatino Linotype"/>
          <w:i/>
        </w:rPr>
        <w:t xml:space="preserve">, la Federación y </w:t>
      </w:r>
      <w:r w:rsidRPr="00661BDF">
        <w:rPr>
          <w:rFonts w:eastAsia="Palatino Linotype"/>
          <w:b/>
          <w:i/>
        </w:rPr>
        <w:t>las entidades federativas, en el ámbito de sus respectivas competencias, se regirán por los siguientes principios y bases:</w:t>
      </w:r>
    </w:p>
    <w:p w14:paraId="596A956B" w14:textId="77777777" w:rsidR="00C049E2" w:rsidRPr="00661BDF" w:rsidRDefault="00C049E2" w:rsidP="00661BDF">
      <w:pPr>
        <w:spacing w:line="240" w:lineRule="auto"/>
        <w:ind w:left="567" w:right="539"/>
        <w:rPr>
          <w:rFonts w:eastAsia="Palatino Linotype"/>
          <w:i/>
        </w:rPr>
      </w:pPr>
      <w:r w:rsidRPr="00661BDF">
        <w:rPr>
          <w:rFonts w:eastAsia="Palatino Linotype"/>
          <w:b/>
          <w:i/>
        </w:rPr>
        <w:t xml:space="preserve">I. </w:t>
      </w:r>
      <w:r w:rsidRPr="00661BDF">
        <w:rPr>
          <w:rFonts w:eastAsia="Palatino Linotype"/>
          <w:b/>
          <w:i/>
        </w:rPr>
        <w:tab/>
        <w:t>Toda la información en posesión de cualquier</w:t>
      </w:r>
      <w:r w:rsidRPr="00661BDF">
        <w:rPr>
          <w:rFonts w:eastAsia="Palatino Linotype"/>
          <w:i/>
        </w:rPr>
        <w:t xml:space="preserve"> </w:t>
      </w:r>
      <w:r w:rsidRPr="00661BDF">
        <w:rPr>
          <w:rFonts w:eastAsia="Palatino Linotype"/>
          <w:b/>
          <w:i/>
        </w:rPr>
        <w:t>autoridad</w:t>
      </w:r>
      <w:r w:rsidRPr="00661BDF">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61BDF">
        <w:rPr>
          <w:rFonts w:eastAsia="Palatino Linotype"/>
          <w:b/>
          <w:i/>
        </w:rPr>
        <w:t>municipal</w:t>
      </w:r>
      <w:r w:rsidRPr="00661BDF">
        <w:rPr>
          <w:rFonts w:eastAsia="Palatino Linotype"/>
          <w:i/>
        </w:rPr>
        <w:t xml:space="preserve">, </w:t>
      </w:r>
      <w:r w:rsidRPr="00661BDF">
        <w:rPr>
          <w:rFonts w:eastAsia="Palatino Linotype"/>
          <w:b/>
          <w:i/>
        </w:rPr>
        <w:t>es pública</w:t>
      </w:r>
      <w:r w:rsidRPr="00661BDF">
        <w:rPr>
          <w:rFonts w:eastAsia="Palatino Linotype"/>
          <w:i/>
        </w:rPr>
        <w:t xml:space="preserve"> y sólo podrá ser reservada temporalmente por razones de interés público y seguridad nacional, en los términos que fijen las leyes. </w:t>
      </w:r>
      <w:r w:rsidRPr="00661BDF">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661BDF">
        <w:rPr>
          <w:rFonts w:eastAsia="Palatino Linotype"/>
          <w:i/>
        </w:rPr>
        <w:t>, la ley determinará los supuestos específicos bajo los cuales procederá la declaración de inexistencia de la información.”</w:t>
      </w:r>
    </w:p>
    <w:p w14:paraId="68F313E4" w14:textId="77777777" w:rsidR="00C049E2" w:rsidRPr="00661BDF" w:rsidRDefault="00C049E2" w:rsidP="00661BDF">
      <w:pPr>
        <w:spacing w:line="240" w:lineRule="auto"/>
        <w:ind w:left="567" w:right="539"/>
        <w:rPr>
          <w:rFonts w:eastAsia="Palatino Linotype"/>
          <w:b/>
          <w:i/>
        </w:rPr>
      </w:pPr>
    </w:p>
    <w:p w14:paraId="504F12DB" w14:textId="77777777" w:rsidR="00C049E2" w:rsidRPr="00661BDF" w:rsidRDefault="00C049E2" w:rsidP="00661BDF">
      <w:pPr>
        <w:spacing w:line="240" w:lineRule="auto"/>
        <w:ind w:left="567" w:right="539"/>
        <w:rPr>
          <w:rFonts w:eastAsia="Palatino Linotype"/>
          <w:b/>
          <w:i/>
        </w:rPr>
      </w:pPr>
      <w:r w:rsidRPr="00661BDF">
        <w:rPr>
          <w:rFonts w:eastAsia="Palatino Linotype"/>
          <w:b/>
          <w:i/>
        </w:rPr>
        <w:t>Constitución Política del Estado Libre y Soberano de México</w:t>
      </w:r>
    </w:p>
    <w:p w14:paraId="04932D29" w14:textId="77777777" w:rsidR="00C049E2" w:rsidRPr="00661BDF" w:rsidRDefault="00C049E2" w:rsidP="00661BDF">
      <w:pPr>
        <w:spacing w:line="240" w:lineRule="auto"/>
        <w:ind w:left="567" w:right="539"/>
        <w:rPr>
          <w:rFonts w:eastAsia="Palatino Linotype"/>
          <w:i/>
        </w:rPr>
      </w:pPr>
      <w:r w:rsidRPr="00661BDF">
        <w:rPr>
          <w:rFonts w:eastAsia="Palatino Linotype"/>
          <w:b/>
          <w:i/>
        </w:rPr>
        <w:lastRenderedPageBreak/>
        <w:t>“Artículo 5</w:t>
      </w:r>
      <w:r w:rsidRPr="00661BDF">
        <w:rPr>
          <w:rFonts w:eastAsia="Palatino Linotype"/>
          <w:i/>
        </w:rPr>
        <w:t xml:space="preserve">.- </w:t>
      </w:r>
    </w:p>
    <w:p w14:paraId="1D3829F4" w14:textId="77777777" w:rsidR="00C049E2" w:rsidRPr="00661BDF" w:rsidRDefault="00C049E2" w:rsidP="00661BDF">
      <w:pPr>
        <w:spacing w:line="240" w:lineRule="auto"/>
        <w:ind w:left="567" w:right="539"/>
        <w:rPr>
          <w:rFonts w:eastAsia="Palatino Linotype"/>
          <w:i/>
        </w:rPr>
      </w:pPr>
      <w:r w:rsidRPr="00661BDF">
        <w:rPr>
          <w:rFonts w:eastAsia="Palatino Linotype"/>
          <w:i/>
        </w:rPr>
        <w:t>(…)</w:t>
      </w:r>
    </w:p>
    <w:p w14:paraId="0EAE47FD" w14:textId="77777777" w:rsidR="00C049E2" w:rsidRPr="00661BDF" w:rsidRDefault="00C049E2" w:rsidP="00661BDF">
      <w:pPr>
        <w:spacing w:line="240" w:lineRule="auto"/>
        <w:ind w:left="567" w:right="539"/>
        <w:rPr>
          <w:rFonts w:eastAsia="Palatino Linotype"/>
          <w:i/>
        </w:rPr>
      </w:pPr>
      <w:r w:rsidRPr="00661BDF">
        <w:rPr>
          <w:rFonts w:eastAsia="Palatino Linotype"/>
          <w:b/>
          <w:i/>
        </w:rPr>
        <w:t>El derecho a la información será garantizado por el Estado. La ley establecerá las previsiones que permitan asegurar la protección, el respeto y la difusión de este derecho</w:t>
      </w:r>
      <w:r w:rsidRPr="00661BDF">
        <w:rPr>
          <w:rFonts w:eastAsia="Palatino Linotype"/>
          <w:i/>
        </w:rPr>
        <w:t>.</w:t>
      </w:r>
    </w:p>
    <w:p w14:paraId="4F0C804A" w14:textId="77777777" w:rsidR="00C049E2" w:rsidRPr="00661BDF" w:rsidRDefault="00C049E2" w:rsidP="00661BDF">
      <w:pPr>
        <w:spacing w:line="240" w:lineRule="auto"/>
        <w:ind w:left="567" w:right="539"/>
        <w:rPr>
          <w:rFonts w:eastAsia="Palatino Linotype"/>
          <w:i/>
        </w:rPr>
      </w:pPr>
      <w:r w:rsidRPr="00661BDF">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661BDF" w:rsidRDefault="00C049E2" w:rsidP="00661BDF">
      <w:pPr>
        <w:spacing w:line="240" w:lineRule="auto"/>
        <w:ind w:left="567" w:right="539"/>
        <w:rPr>
          <w:rFonts w:eastAsia="Palatino Linotype"/>
          <w:i/>
        </w:rPr>
      </w:pPr>
      <w:r w:rsidRPr="00661BDF">
        <w:rPr>
          <w:rFonts w:eastAsia="Palatino Linotype"/>
          <w:b/>
          <w:i/>
        </w:rPr>
        <w:t>Este derecho se regirá por los principios y bases siguientes</w:t>
      </w:r>
      <w:r w:rsidRPr="00661BDF">
        <w:rPr>
          <w:rFonts w:eastAsia="Palatino Linotype"/>
          <w:i/>
        </w:rPr>
        <w:t>:</w:t>
      </w:r>
    </w:p>
    <w:p w14:paraId="4A3E8CBA" w14:textId="77777777" w:rsidR="00C049E2" w:rsidRPr="00661BDF" w:rsidRDefault="00C049E2" w:rsidP="00661BDF">
      <w:pPr>
        <w:spacing w:line="240" w:lineRule="auto"/>
        <w:ind w:left="567" w:right="539"/>
        <w:rPr>
          <w:rFonts w:eastAsia="Palatino Linotype"/>
          <w:i/>
        </w:rPr>
      </w:pPr>
      <w:r w:rsidRPr="00661BDF">
        <w:rPr>
          <w:rFonts w:eastAsia="Palatino Linotype"/>
          <w:b/>
          <w:i/>
        </w:rPr>
        <w:t>I. Toda la información en posesión de cualquier autoridad, entidad, órgano y organismos de los</w:t>
      </w:r>
      <w:r w:rsidRPr="00661BDF">
        <w:rPr>
          <w:rFonts w:eastAsia="Palatino Linotype"/>
          <w:i/>
        </w:rPr>
        <w:t xml:space="preserve"> Poderes Ejecutivo, Legislativo y Judicial, órganos autónomos, partidos políticos, fideicomisos y fondos públicos estatales y </w:t>
      </w:r>
      <w:r w:rsidRPr="00661BDF">
        <w:rPr>
          <w:rFonts w:eastAsia="Palatino Linotype"/>
          <w:b/>
          <w:i/>
        </w:rPr>
        <w:t>municipales</w:t>
      </w:r>
      <w:r w:rsidRPr="00661BDF">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61BDF">
        <w:rPr>
          <w:rFonts w:eastAsia="Palatino Linotype"/>
          <w:b/>
          <w:i/>
        </w:rPr>
        <w:t>es pública</w:t>
      </w:r>
      <w:r w:rsidRPr="00661BDF">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661BDF">
        <w:rPr>
          <w:rFonts w:eastAsia="Palatino Linotype"/>
          <w:b/>
          <w:i/>
        </w:rPr>
        <w:t>En la interpretación de este derecho deberá prevalecer el principio de máxima publicidad</w:t>
      </w:r>
      <w:r w:rsidRPr="00661BDF">
        <w:rPr>
          <w:rFonts w:eastAsia="Palatino Linotype"/>
          <w:i/>
        </w:rPr>
        <w:t xml:space="preserve">. </w:t>
      </w:r>
      <w:r w:rsidRPr="00661BDF">
        <w:rPr>
          <w:rFonts w:eastAsia="Palatino Linotype"/>
          <w:b/>
          <w:i/>
        </w:rPr>
        <w:t>Los sujetos obligados deberán documentar todo acto que derive del ejercicio de sus facultades, competencias o funciones</w:t>
      </w:r>
      <w:r w:rsidRPr="00661BDF">
        <w:rPr>
          <w:rFonts w:eastAsia="Palatino Linotype"/>
          <w:i/>
        </w:rPr>
        <w:t>, la ley determinará los supuestos específicos bajo los cuales procederá la declaración de inexistencia de la información.”</w:t>
      </w:r>
    </w:p>
    <w:p w14:paraId="5CA98E37" w14:textId="77777777" w:rsidR="00C049E2" w:rsidRPr="00661BDF" w:rsidRDefault="00C049E2" w:rsidP="00661BDF">
      <w:pPr>
        <w:rPr>
          <w:rFonts w:eastAsia="Palatino Linotype"/>
          <w:b/>
          <w:i/>
        </w:rPr>
      </w:pPr>
    </w:p>
    <w:p w14:paraId="6FC1BB3B" w14:textId="3BF4A33D" w:rsidR="00C049E2" w:rsidRPr="00661BDF" w:rsidRDefault="00717E59" w:rsidP="00661BDF">
      <w:pPr>
        <w:rPr>
          <w:rFonts w:eastAsia="Palatino Linotype"/>
          <w:i/>
        </w:rPr>
      </w:pPr>
      <w:r w:rsidRPr="00661BDF">
        <w:rPr>
          <w:rFonts w:eastAsia="Palatino Linotype"/>
        </w:rPr>
        <w:t xml:space="preserve">Asimismo, </w:t>
      </w:r>
      <w:r w:rsidR="00C049E2" w:rsidRPr="00661BDF">
        <w:rPr>
          <w:rFonts w:eastAsia="Palatino Linotype"/>
        </w:rPr>
        <w:t>el artículo 150 de la Ley de Transparencia y Acceso a la Información Pública del Estado de México y Municipios</w:t>
      </w:r>
      <w:r w:rsidR="00057B2D" w:rsidRPr="00661BDF">
        <w:rPr>
          <w:rFonts w:eastAsia="Palatino Linotype"/>
        </w:rPr>
        <w:t xml:space="preserve"> </w:t>
      </w:r>
      <w:r w:rsidR="00E9335C" w:rsidRPr="00661BDF">
        <w:rPr>
          <w:rFonts w:eastAsia="Palatino Linotype"/>
        </w:rPr>
        <w:t xml:space="preserve">indica </w:t>
      </w:r>
      <w:r w:rsidR="00057B2D" w:rsidRPr="00661BDF">
        <w:rPr>
          <w:rFonts w:eastAsia="Palatino Linotype"/>
        </w:rPr>
        <w:t>que</w:t>
      </w:r>
      <w:r w:rsidR="00C049E2" w:rsidRPr="00661BDF">
        <w:rPr>
          <w:rFonts w:eastAsia="Palatino Linotype"/>
        </w:rPr>
        <w:t xml:space="preserve"> la solicitud es la garantía primaria del Derecho de Acceso a la Información, además, establece que se regirá </w:t>
      </w:r>
      <w:r w:rsidR="00C049E2" w:rsidRPr="00661BDF">
        <w:rPr>
          <w:rFonts w:eastAsia="Palatino Linotype"/>
          <w:i/>
        </w:rPr>
        <w:t>por los principios de simplicidad, rapidez</w:t>
      </w:r>
      <w:r w:rsidR="005F65B7" w:rsidRPr="00661BDF">
        <w:rPr>
          <w:rFonts w:eastAsia="Palatino Linotype"/>
          <w:i/>
        </w:rPr>
        <w:t>,</w:t>
      </w:r>
      <w:r w:rsidR="00C049E2" w:rsidRPr="00661BDF">
        <w:rPr>
          <w:rFonts w:eastAsia="Palatino Linotype"/>
          <w:i/>
        </w:rPr>
        <w:t xml:space="preserve"> gratuidad del procedimiento, auxilio y orientación a los particulare</w:t>
      </w:r>
      <w:r w:rsidR="001A58B3" w:rsidRPr="00661BDF">
        <w:rPr>
          <w:rFonts w:eastAsia="Palatino Linotype"/>
          <w:i/>
        </w:rPr>
        <w:t>s.</w:t>
      </w:r>
    </w:p>
    <w:p w14:paraId="033466A6" w14:textId="77777777" w:rsidR="001A58B3" w:rsidRPr="00661BDF" w:rsidRDefault="001A58B3" w:rsidP="00661BDF">
      <w:pPr>
        <w:rPr>
          <w:rFonts w:eastAsia="Palatino Linotype"/>
          <w:i/>
        </w:rPr>
      </w:pPr>
    </w:p>
    <w:p w14:paraId="04ADA10B" w14:textId="574A944A" w:rsidR="001A58B3" w:rsidRPr="00661BDF" w:rsidRDefault="00233F17" w:rsidP="00661BDF">
      <w:pPr>
        <w:rPr>
          <w:rFonts w:eastAsia="Palatino Linotype" w:cs="Palatino Linotype"/>
          <w:i/>
          <w:szCs w:val="22"/>
        </w:rPr>
      </w:pPr>
      <w:r w:rsidRPr="00661BDF">
        <w:rPr>
          <w:rFonts w:eastAsia="Palatino Linotype" w:cs="Palatino Linotype"/>
        </w:rPr>
        <w:t xml:space="preserve">Por su parte, el artículo 4 de </w:t>
      </w:r>
      <w:r w:rsidR="001A58B3" w:rsidRPr="00661BDF">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661BDF">
        <w:rPr>
          <w:rFonts w:eastAsia="Palatino Linotype" w:cs="Palatino Linotype"/>
        </w:rPr>
        <w:t>.</w:t>
      </w:r>
    </w:p>
    <w:p w14:paraId="1407DBB8" w14:textId="77777777" w:rsidR="001A58B3" w:rsidRPr="00661BDF" w:rsidRDefault="001A58B3" w:rsidP="00661BDF">
      <w:pPr>
        <w:rPr>
          <w:rFonts w:eastAsia="Palatino Linotype" w:cs="Palatino Linotype"/>
        </w:rPr>
      </w:pPr>
    </w:p>
    <w:p w14:paraId="7552AA79" w14:textId="5C52E4A4" w:rsidR="001A58B3" w:rsidRPr="00661BDF" w:rsidRDefault="001A58B3" w:rsidP="00661BDF">
      <w:pPr>
        <w:rPr>
          <w:rFonts w:eastAsia="Palatino Linotype" w:cs="Palatino Linotype"/>
        </w:rPr>
      </w:pPr>
      <w:r w:rsidRPr="00661BDF">
        <w:rPr>
          <w:rFonts w:eastAsia="Palatino Linotype" w:cs="Palatino Linotype"/>
        </w:rPr>
        <w:lastRenderedPageBreak/>
        <w:t xml:space="preserve">Esto es, que los Sujetos Obligados </w:t>
      </w:r>
      <w:r w:rsidR="00FA5957" w:rsidRPr="00661BDF">
        <w:rPr>
          <w:rFonts w:eastAsia="Palatino Linotype" w:cs="Palatino Linotype"/>
        </w:rPr>
        <w:t>deben</w:t>
      </w:r>
      <w:r w:rsidRPr="00661BDF">
        <w:rPr>
          <w:rFonts w:eastAsia="Palatino Linotype" w:cs="Palatino Linotype"/>
        </w:rPr>
        <w:t xml:space="preserve"> atender las solicitudes de acceso a la información pública que se les </w:t>
      </w:r>
      <w:r w:rsidR="00FA5957" w:rsidRPr="00661BDF">
        <w:rPr>
          <w:rFonts w:eastAsia="Palatino Linotype" w:cs="Palatino Linotype"/>
        </w:rPr>
        <w:t>sean realizadas,</w:t>
      </w:r>
      <w:r w:rsidRPr="00661BDF">
        <w:rPr>
          <w:rFonts w:eastAsia="Palatino Linotype" w:cs="Palatino Linotype"/>
        </w:rPr>
        <w:t xml:space="preserve"> y proporcionar la información pública que obre en su poder</w:t>
      </w:r>
      <w:r w:rsidR="00FA5957" w:rsidRPr="00661BDF">
        <w:rPr>
          <w:rFonts w:eastAsia="Palatino Linotype" w:cs="Palatino Linotype"/>
        </w:rPr>
        <w:t>,</w:t>
      </w:r>
      <w:r w:rsidRPr="00661BDF">
        <w:rPr>
          <w:rFonts w:eastAsia="Palatino Linotype" w:cs="Palatino Linotype"/>
        </w:rPr>
        <w:t xml:space="preserve"> conforme </w:t>
      </w:r>
      <w:r w:rsidR="00FA5957" w:rsidRPr="00661BDF">
        <w:rPr>
          <w:rFonts w:eastAsia="Palatino Linotype" w:cs="Palatino Linotype"/>
        </w:rPr>
        <w:t>a</w:t>
      </w:r>
      <w:r w:rsidRPr="00661BDF">
        <w:rPr>
          <w:rFonts w:eastAsia="Palatino Linotype" w:cs="Palatino Linotype"/>
        </w:rPr>
        <w:t xml:space="preserve">l estado </w:t>
      </w:r>
      <w:r w:rsidR="00FA5957" w:rsidRPr="00661BDF">
        <w:rPr>
          <w:rFonts w:eastAsia="Palatino Linotype" w:cs="Palatino Linotype"/>
        </w:rPr>
        <w:t xml:space="preserve">en </w:t>
      </w:r>
      <w:r w:rsidRPr="00661BDF">
        <w:rPr>
          <w:rFonts w:eastAsia="Palatino Linotype" w:cs="Palatino Linotype"/>
        </w:rPr>
        <w:t>que se encuentr</w:t>
      </w:r>
      <w:r w:rsidR="00FA5957" w:rsidRPr="00661BDF">
        <w:rPr>
          <w:rFonts w:eastAsia="Palatino Linotype" w:cs="Palatino Linotype"/>
        </w:rPr>
        <w:t>e, sin que sea necesario</w:t>
      </w:r>
      <w:r w:rsidRPr="00661BDF">
        <w:rPr>
          <w:rFonts w:eastAsia="Palatino Linotype" w:cs="Palatino Linotype"/>
        </w:rPr>
        <w:t xml:space="preserve"> </w:t>
      </w:r>
      <w:r w:rsidR="00FA5957" w:rsidRPr="00661BDF">
        <w:rPr>
          <w:rFonts w:eastAsia="Palatino Linotype" w:cs="Palatino Linotype"/>
        </w:rPr>
        <w:t>procesar</w:t>
      </w:r>
      <w:r w:rsidRPr="00661BDF">
        <w:rPr>
          <w:rFonts w:eastAsia="Palatino Linotype" w:cs="Palatino Linotype"/>
        </w:rPr>
        <w:t xml:space="preserve"> la misma, ni presentarla conforme al interés del solicitante; </w:t>
      </w:r>
      <w:r w:rsidR="00FA5957" w:rsidRPr="00661BDF">
        <w:rPr>
          <w:rFonts w:eastAsia="Palatino Linotype" w:cs="Palatino Linotype"/>
        </w:rPr>
        <w:t>tal y como</w:t>
      </w:r>
      <w:r w:rsidRPr="00661BDF">
        <w:rPr>
          <w:rFonts w:eastAsia="Palatino Linotype" w:cs="Palatino Linotype"/>
        </w:rPr>
        <w:t xml:space="preserve"> lo establece el artículo 12 de la Ley de Transparencia y Acceso a la Información Pública del Estado de México y Municipios</w:t>
      </w:r>
      <w:r w:rsidR="00970EB3" w:rsidRPr="00661BDF">
        <w:rPr>
          <w:rFonts w:eastAsia="Palatino Linotype" w:cs="Palatino Linotype"/>
        </w:rPr>
        <w:t>.</w:t>
      </w:r>
    </w:p>
    <w:p w14:paraId="73245195" w14:textId="77777777" w:rsidR="00970EB3" w:rsidRPr="00661BDF" w:rsidRDefault="00970EB3" w:rsidP="00661BDF">
      <w:pPr>
        <w:rPr>
          <w:rFonts w:eastAsia="Palatino Linotype" w:cs="Palatino Linotype"/>
        </w:rPr>
      </w:pPr>
    </w:p>
    <w:p w14:paraId="7F62D4DF" w14:textId="775730E1" w:rsidR="001A58B3" w:rsidRPr="00661BDF" w:rsidRDefault="001A58B3" w:rsidP="00661BDF">
      <w:pPr>
        <w:rPr>
          <w:rFonts w:eastAsia="Palatino Linotype" w:cs="Palatino Linotype"/>
        </w:rPr>
      </w:pPr>
      <w:r w:rsidRPr="00661BDF">
        <w:rPr>
          <w:rFonts w:eastAsia="Palatino Linotype" w:cs="Palatino Linotype"/>
        </w:rPr>
        <w:t>Es decir, que todo sujeto obligado que genere, recopile, administre, procese, archive, posea o conserven, son responsables de la misma</w:t>
      </w:r>
      <w:r w:rsidR="00970EB3" w:rsidRPr="00661BDF">
        <w:rPr>
          <w:rFonts w:eastAsia="Palatino Linotype" w:cs="Palatino Linotype"/>
        </w:rPr>
        <w:t>,</w:t>
      </w:r>
      <w:r w:rsidRPr="00661BDF">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661BDF">
        <w:rPr>
          <w:rFonts w:eastAsia="Palatino Linotype" w:cs="Palatino Linotype"/>
        </w:rPr>
        <w:t>o</w:t>
      </w:r>
      <w:r w:rsidRPr="00661BDF">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661BDF" w:rsidRDefault="001A58B3" w:rsidP="00661BDF">
      <w:pPr>
        <w:rPr>
          <w:rFonts w:eastAsia="Palatino Linotype" w:cs="Palatino Linotype"/>
        </w:rPr>
      </w:pPr>
    </w:p>
    <w:p w14:paraId="04E42DFE" w14:textId="573F1198" w:rsidR="001A58B3" w:rsidRPr="00661BDF" w:rsidRDefault="001A58B3" w:rsidP="00661BDF">
      <w:pPr>
        <w:rPr>
          <w:rFonts w:eastAsia="Palatino Linotype" w:cs="Palatino Linotype"/>
        </w:rPr>
      </w:pPr>
      <w:r w:rsidRPr="00661BDF">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661BDF">
        <w:rPr>
          <w:rFonts w:eastAsia="Palatino Linotype" w:cs="Palatino Linotype"/>
        </w:rPr>
        <w:t>, s</w:t>
      </w:r>
      <w:r w:rsidRPr="00661BDF">
        <w:rPr>
          <w:rFonts w:eastAsia="Palatino Linotype" w:cs="Palatino Linotype"/>
        </w:rPr>
        <w:t xml:space="preserve">iempre y cuando no se trate de información reservada o </w:t>
      </w:r>
      <w:r w:rsidR="00331F35" w:rsidRPr="00661BDF">
        <w:rPr>
          <w:rFonts w:eastAsia="Palatino Linotype" w:cs="Palatino Linotype"/>
        </w:rPr>
        <w:t>confidencial.</w:t>
      </w:r>
    </w:p>
    <w:p w14:paraId="40C5219F" w14:textId="77777777" w:rsidR="001A58B3" w:rsidRPr="00661BDF" w:rsidRDefault="001A58B3" w:rsidP="00661BDF">
      <w:pPr>
        <w:rPr>
          <w:rFonts w:eastAsia="Palatino Linotype" w:cs="Palatino Linotype"/>
        </w:rPr>
      </w:pPr>
    </w:p>
    <w:p w14:paraId="2E629608" w14:textId="01727E15" w:rsidR="00C049E2" w:rsidRPr="00661BDF" w:rsidRDefault="006067C7" w:rsidP="00661BDF">
      <w:pPr>
        <w:rPr>
          <w:rFonts w:eastAsia="Palatino Linotype"/>
        </w:rPr>
      </w:pPr>
      <w:bookmarkStart w:id="24" w:name="_heading=h.2s8eyo1" w:colFirst="0" w:colLast="0"/>
      <w:bookmarkEnd w:id="24"/>
      <w:r w:rsidRPr="00661BDF">
        <w:rPr>
          <w:rFonts w:eastAsia="Palatino Linotype"/>
        </w:rPr>
        <w:t>Con base en lo anterior</w:t>
      </w:r>
      <w:r w:rsidR="00B22A80" w:rsidRPr="00661BDF">
        <w:rPr>
          <w:rFonts w:eastAsia="Palatino Linotype"/>
        </w:rPr>
        <w:t>, se considera que</w:t>
      </w:r>
      <w:r w:rsidR="00C049E2" w:rsidRPr="00661BDF">
        <w:rPr>
          <w:rFonts w:eastAsia="Palatino Linotype"/>
        </w:rPr>
        <w:t xml:space="preserve"> </w:t>
      </w:r>
      <w:r w:rsidR="00B22A80" w:rsidRPr="00661BDF">
        <w:rPr>
          <w:rFonts w:eastAsia="Palatino Linotype"/>
          <w:b/>
          <w:bCs/>
        </w:rPr>
        <w:t>EL</w:t>
      </w:r>
      <w:r w:rsidR="00C049E2" w:rsidRPr="00661BDF">
        <w:rPr>
          <w:rFonts w:eastAsia="Palatino Linotype"/>
        </w:rPr>
        <w:t xml:space="preserve"> </w:t>
      </w:r>
      <w:r w:rsidR="00C049E2" w:rsidRPr="00661BDF">
        <w:rPr>
          <w:rFonts w:eastAsia="Palatino Linotype"/>
          <w:b/>
        </w:rPr>
        <w:t>SUJETO OBLIGADO</w:t>
      </w:r>
      <w:r w:rsidR="00C049E2" w:rsidRPr="00661BDF">
        <w:rPr>
          <w:rFonts w:eastAsia="Palatino Linotype"/>
        </w:rPr>
        <w:t xml:space="preserve"> </w:t>
      </w:r>
      <w:r w:rsidR="00B22A80" w:rsidRPr="00661BDF">
        <w:rPr>
          <w:rFonts w:eastAsia="Palatino Linotype"/>
        </w:rPr>
        <w:t xml:space="preserve">se </w:t>
      </w:r>
      <w:r w:rsidR="00717E59" w:rsidRPr="00661BDF">
        <w:rPr>
          <w:rFonts w:eastAsia="Palatino Linotype"/>
        </w:rPr>
        <w:t>encontraba</w:t>
      </w:r>
      <w:r w:rsidR="00B22A80" w:rsidRPr="00661BDF">
        <w:rPr>
          <w:rFonts w:eastAsia="Palatino Linotype"/>
        </w:rPr>
        <w:t xml:space="preserve"> compelido a</w:t>
      </w:r>
      <w:r w:rsidR="00C049E2" w:rsidRPr="00661BDF">
        <w:rPr>
          <w:rFonts w:eastAsia="Palatino Linotype"/>
        </w:rPr>
        <w:t xml:space="preserve"> atender la solicitud de acceso a la información </w:t>
      </w:r>
      <w:r w:rsidR="00B22A80" w:rsidRPr="00661BDF">
        <w:rPr>
          <w:rFonts w:eastAsia="Palatino Linotype"/>
        </w:rPr>
        <w:t xml:space="preserve">realizada por </w:t>
      </w:r>
      <w:r w:rsidR="00B22A80" w:rsidRPr="00661BDF">
        <w:rPr>
          <w:rFonts w:eastAsia="Palatino Linotype"/>
          <w:b/>
          <w:bCs/>
        </w:rPr>
        <w:t>LA PARTE RECURRENTE</w:t>
      </w:r>
      <w:r w:rsidR="00331F35" w:rsidRPr="00661BDF">
        <w:rPr>
          <w:rFonts w:eastAsia="Palatino Linotype"/>
        </w:rPr>
        <w:t>.</w:t>
      </w:r>
    </w:p>
    <w:p w14:paraId="1611F147" w14:textId="77777777" w:rsidR="00BD5A7C" w:rsidRPr="00661BDF" w:rsidRDefault="00BD5A7C" w:rsidP="00661BDF">
      <w:pPr>
        <w:rPr>
          <w:rFonts w:eastAsia="Palatino Linotype"/>
        </w:rPr>
      </w:pPr>
    </w:p>
    <w:p w14:paraId="51A0E8B4" w14:textId="676DCA47" w:rsidR="00664420" w:rsidRPr="00661BDF" w:rsidRDefault="00C71CEF" w:rsidP="00661BDF">
      <w:pPr>
        <w:pStyle w:val="Ttulo3"/>
        <w:rPr>
          <w:rFonts w:eastAsia="Calibri"/>
          <w:lang w:eastAsia="es-ES_tradnl"/>
        </w:rPr>
      </w:pPr>
      <w:bookmarkStart w:id="25" w:name="_Toc207225673"/>
      <w:r w:rsidRPr="00661BDF">
        <w:rPr>
          <w:rFonts w:eastAsia="Calibri"/>
          <w:lang w:eastAsia="es-ES_tradnl"/>
        </w:rPr>
        <w:lastRenderedPageBreak/>
        <w:t>b)</w:t>
      </w:r>
      <w:r w:rsidR="00A53315" w:rsidRPr="00661BDF">
        <w:rPr>
          <w:rFonts w:eastAsia="Calibri"/>
          <w:lang w:eastAsia="es-ES_tradnl"/>
        </w:rPr>
        <w:t xml:space="preserve"> </w:t>
      </w:r>
      <w:r w:rsidR="00A21A20" w:rsidRPr="00661BDF">
        <w:rPr>
          <w:rFonts w:eastAsia="Calibri"/>
          <w:lang w:eastAsia="es-ES_tradnl"/>
        </w:rPr>
        <w:t>Controversia a resolver</w:t>
      </w:r>
      <w:bookmarkEnd w:id="25"/>
    </w:p>
    <w:p w14:paraId="5DAE2A65" w14:textId="382C31A9" w:rsidR="00664420" w:rsidRPr="00661BDF" w:rsidRDefault="00664420" w:rsidP="00661BDF">
      <w:pPr>
        <w:rPr>
          <w:rFonts w:eastAsia="Calibri"/>
          <w:lang w:eastAsia="es-ES_tradnl"/>
        </w:rPr>
      </w:pPr>
      <w:r w:rsidRPr="00661BDF">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661BDF">
        <w:rPr>
          <w:rFonts w:eastAsia="Calibri"/>
          <w:b/>
          <w:bCs/>
          <w:lang w:eastAsia="es-ES_tradnl"/>
        </w:rPr>
        <w:t>LA PARTE RECURRENTE</w:t>
      </w:r>
      <w:r w:rsidRPr="00661BDF">
        <w:rPr>
          <w:rFonts w:eastAsia="Calibri"/>
          <w:lang w:eastAsia="es-ES_tradnl"/>
        </w:rPr>
        <w:t xml:space="preserve"> solicitó lo siguiente:</w:t>
      </w:r>
    </w:p>
    <w:p w14:paraId="7D9D559B" w14:textId="77777777" w:rsidR="00664420" w:rsidRPr="00661BDF" w:rsidRDefault="00664420" w:rsidP="00661BDF">
      <w:pPr>
        <w:tabs>
          <w:tab w:val="left" w:pos="4962"/>
        </w:tabs>
        <w:contextualSpacing/>
        <w:rPr>
          <w:rFonts w:eastAsia="Calibri" w:cs="Tahoma"/>
          <w:iCs/>
          <w:szCs w:val="22"/>
          <w:lang w:eastAsia="es-ES_tradnl"/>
        </w:rPr>
      </w:pPr>
    </w:p>
    <w:p w14:paraId="5717B7EB" w14:textId="38326BEB" w:rsidR="000863D2" w:rsidRPr="00661BDF" w:rsidRDefault="000863D2" w:rsidP="00661BDF">
      <w:pPr>
        <w:pStyle w:val="Puesto"/>
        <w:numPr>
          <w:ilvl w:val="0"/>
          <w:numId w:val="16"/>
        </w:numPr>
        <w:ind w:left="851" w:right="822"/>
        <w:rPr>
          <w:i w:val="0"/>
        </w:rPr>
      </w:pPr>
      <w:r w:rsidRPr="00661BDF">
        <w:rPr>
          <w:i w:val="0"/>
        </w:rPr>
        <w:t>Cuál es la calidad de agua potable que se suministra a la población de Teoloyucan</w:t>
      </w:r>
    </w:p>
    <w:p w14:paraId="0162F1A3" w14:textId="77777777" w:rsidR="000863D2" w:rsidRPr="00661BDF" w:rsidRDefault="000863D2" w:rsidP="00661BDF">
      <w:pPr>
        <w:tabs>
          <w:tab w:val="left" w:pos="4962"/>
        </w:tabs>
        <w:contextualSpacing/>
        <w:rPr>
          <w:rFonts w:eastAsiaTheme="minorHAnsi" w:cs="Tahoma"/>
          <w:bCs/>
          <w:iCs/>
          <w:szCs w:val="22"/>
          <w:lang w:eastAsia="en-US"/>
        </w:rPr>
      </w:pPr>
    </w:p>
    <w:p w14:paraId="20DF6F5A" w14:textId="1FDF4A52" w:rsidR="000863D2" w:rsidRPr="00661BDF" w:rsidRDefault="00664420" w:rsidP="00661BDF">
      <w:pPr>
        <w:tabs>
          <w:tab w:val="left" w:pos="4962"/>
        </w:tabs>
        <w:contextualSpacing/>
        <w:rPr>
          <w:rFonts w:eastAsia="Calibri" w:cs="Tahoma"/>
          <w:szCs w:val="22"/>
          <w:lang w:eastAsia="en-US"/>
        </w:rPr>
      </w:pPr>
      <w:r w:rsidRPr="00661BDF">
        <w:rPr>
          <w:rFonts w:eastAsiaTheme="minorHAnsi" w:cs="Tahoma"/>
          <w:bCs/>
          <w:iCs/>
          <w:szCs w:val="22"/>
          <w:lang w:eastAsia="en-US"/>
        </w:rPr>
        <w:t xml:space="preserve">En respuesta, </w:t>
      </w:r>
      <w:r w:rsidR="005D5A50" w:rsidRPr="00661BDF">
        <w:rPr>
          <w:rFonts w:eastAsiaTheme="minorHAnsi" w:cs="Tahoma"/>
          <w:b/>
          <w:iCs/>
          <w:szCs w:val="22"/>
          <w:lang w:eastAsia="en-US"/>
        </w:rPr>
        <w:t>EL SUJETO OBLIGADO</w:t>
      </w:r>
      <w:r w:rsidRPr="00661BDF">
        <w:rPr>
          <w:rFonts w:eastAsiaTheme="minorHAnsi" w:cs="Tahoma"/>
          <w:bCs/>
          <w:iCs/>
          <w:szCs w:val="22"/>
          <w:lang w:eastAsia="en-US"/>
        </w:rPr>
        <w:t xml:space="preserve"> se pronunció por conducto de</w:t>
      </w:r>
      <w:r w:rsidR="000863D2" w:rsidRPr="00661BDF">
        <w:rPr>
          <w:rFonts w:cs="Tahoma"/>
          <w:bCs/>
          <w:szCs w:val="22"/>
          <w:lang w:val="es-ES"/>
        </w:rPr>
        <w:t xml:space="preserve">l Subdirector de Operación y Mantenimiento del </w:t>
      </w:r>
      <w:r w:rsidR="000863D2" w:rsidRPr="00661BDF">
        <w:rPr>
          <w:rFonts w:eastAsia="Calibri" w:cs="Tahoma"/>
          <w:szCs w:val="22"/>
          <w:lang w:eastAsia="en-US"/>
        </w:rPr>
        <w:t>Organismo Público Descentralizado para la Prestación de los Servicios de Agua Potable, Alcantarillado y Saneamiento de Teoloyucan, mediante el cual entrega el artículo 6 párrafo II de la Ley del Agua para el Estado de México y Municipios vigente y refiere que la calidad del agua dependerá del uso que se le vaya a dar, por ende así se determina el estándar de calidad.</w:t>
      </w:r>
    </w:p>
    <w:p w14:paraId="4227ED02" w14:textId="77777777" w:rsidR="000863D2" w:rsidRPr="00661BDF" w:rsidRDefault="000863D2" w:rsidP="00661BDF">
      <w:pPr>
        <w:tabs>
          <w:tab w:val="left" w:pos="4962"/>
        </w:tabs>
        <w:contextualSpacing/>
        <w:rPr>
          <w:rFonts w:eastAsiaTheme="minorHAnsi" w:cs="Tahoma"/>
          <w:bCs/>
          <w:iCs/>
          <w:szCs w:val="22"/>
          <w:lang w:eastAsia="en-US"/>
        </w:rPr>
      </w:pPr>
    </w:p>
    <w:p w14:paraId="31DD81D7" w14:textId="302EDBB8" w:rsidR="00664420" w:rsidRPr="00661BDF" w:rsidRDefault="00CF7586" w:rsidP="00661BDF">
      <w:pPr>
        <w:tabs>
          <w:tab w:val="left" w:pos="4962"/>
        </w:tabs>
        <w:contextualSpacing/>
        <w:rPr>
          <w:rFonts w:eastAsiaTheme="minorHAnsi" w:cs="Tahoma"/>
          <w:bCs/>
          <w:iCs/>
          <w:szCs w:val="22"/>
          <w:lang w:eastAsia="en-US"/>
        </w:rPr>
      </w:pPr>
      <w:r w:rsidRPr="00661BDF">
        <w:rPr>
          <w:rFonts w:eastAsiaTheme="minorHAnsi" w:cs="Tahoma"/>
          <w:bCs/>
          <w:iCs/>
          <w:szCs w:val="22"/>
          <w:lang w:eastAsia="en-US"/>
        </w:rPr>
        <w:t xml:space="preserve">Ahora bien, en la interposición del presente recurso </w:t>
      </w:r>
      <w:r w:rsidRPr="00661BDF">
        <w:rPr>
          <w:rFonts w:eastAsiaTheme="minorHAnsi" w:cs="Tahoma"/>
          <w:b/>
          <w:iCs/>
          <w:szCs w:val="22"/>
          <w:lang w:eastAsia="en-US"/>
        </w:rPr>
        <w:t>LA PARTE RECURRENTE</w:t>
      </w:r>
      <w:r w:rsidR="00664420" w:rsidRPr="00661BDF">
        <w:rPr>
          <w:rFonts w:eastAsiaTheme="minorHAnsi" w:cs="Tahoma"/>
          <w:bCs/>
          <w:iCs/>
          <w:szCs w:val="22"/>
          <w:lang w:eastAsia="en-US"/>
        </w:rPr>
        <w:t xml:space="preserve"> se inconformó de</w:t>
      </w:r>
      <w:r w:rsidR="000863D2" w:rsidRPr="00661BDF">
        <w:rPr>
          <w:rFonts w:eastAsiaTheme="minorHAnsi" w:cs="Tahoma"/>
          <w:bCs/>
          <w:iCs/>
          <w:szCs w:val="22"/>
          <w:lang w:eastAsia="en-US"/>
        </w:rPr>
        <w:t xml:space="preserve"> la negativa de entrega de información</w:t>
      </w:r>
      <w:r w:rsidRPr="00661BDF">
        <w:rPr>
          <w:rFonts w:eastAsiaTheme="minorHAnsi" w:cs="Tahoma"/>
          <w:bCs/>
          <w:iCs/>
          <w:szCs w:val="22"/>
          <w:lang w:eastAsia="en-US"/>
        </w:rPr>
        <w:t xml:space="preserve">, por lo cual, el estudio </w:t>
      </w:r>
      <w:r w:rsidR="005B18AF" w:rsidRPr="00661BDF">
        <w:rPr>
          <w:rFonts w:eastAsiaTheme="minorHAnsi" w:cs="Tahoma"/>
          <w:bCs/>
          <w:iCs/>
          <w:szCs w:val="22"/>
          <w:lang w:eastAsia="en-US"/>
        </w:rPr>
        <w:t xml:space="preserve">se centrará en determinar si </w:t>
      </w:r>
      <w:r w:rsidR="00D2790D" w:rsidRPr="00661BDF">
        <w:rPr>
          <w:rFonts w:eastAsiaTheme="minorHAnsi" w:cs="Tahoma"/>
          <w:bCs/>
          <w:iCs/>
          <w:szCs w:val="22"/>
          <w:lang w:eastAsia="en-US"/>
        </w:rPr>
        <w:t>la información entregada corresponde a lo soli</w:t>
      </w:r>
      <w:r w:rsidR="00300BCE" w:rsidRPr="00661BDF">
        <w:rPr>
          <w:rFonts w:eastAsiaTheme="minorHAnsi" w:cs="Tahoma"/>
          <w:bCs/>
          <w:iCs/>
          <w:szCs w:val="22"/>
          <w:lang w:eastAsia="en-US"/>
        </w:rPr>
        <w:t>citado por la parte recurrente.</w:t>
      </w:r>
    </w:p>
    <w:p w14:paraId="10AFF1F2" w14:textId="77777777" w:rsidR="00300BCE" w:rsidRPr="00661BDF" w:rsidRDefault="00300BCE" w:rsidP="00661BDF">
      <w:pPr>
        <w:tabs>
          <w:tab w:val="left" w:pos="4962"/>
        </w:tabs>
        <w:contextualSpacing/>
        <w:rPr>
          <w:rFonts w:eastAsiaTheme="minorHAnsi" w:cs="Tahoma"/>
          <w:bCs/>
          <w:iCs/>
          <w:szCs w:val="22"/>
          <w:lang w:eastAsia="en-US"/>
        </w:rPr>
      </w:pPr>
    </w:p>
    <w:p w14:paraId="48E18B0F" w14:textId="208C2950" w:rsidR="00300BCE" w:rsidRPr="00661BDF" w:rsidRDefault="00300BCE" w:rsidP="00661BDF">
      <w:pPr>
        <w:tabs>
          <w:tab w:val="left" w:pos="4962"/>
        </w:tabs>
        <w:contextualSpacing/>
        <w:rPr>
          <w:rFonts w:eastAsiaTheme="minorHAnsi" w:cs="Tahoma"/>
          <w:bCs/>
          <w:iCs/>
          <w:szCs w:val="22"/>
          <w:lang w:eastAsia="en-US"/>
        </w:rPr>
      </w:pPr>
      <w:r w:rsidRPr="00661BDF">
        <w:rPr>
          <w:rFonts w:eastAsiaTheme="minorHAnsi" w:cs="Tahoma"/>
          <w:bCs/>
          <w:iCs/>
          <w:szCs w:val="22"/>
          <w:lang w:eastAsia="en-US"/>
        </w:rPr>
        <w:t xml:space="preserve">Cabe destacar que el </w:t>
      </w:r>
      <w:r w:rsidR="000B1E6F" w:rsidRPr="00661BDF">
        <w:rPr>
          <w:rFonts w:eastAsiaTheme="minorHAnsi" w:cs="Tahoma"/>
          <w:b/>
          <w:bCs/>
          <w:iCs/>
          <w:szCs w:val="22"/>
          <w:lang w:eastAsia="en-US"/>
        </w:rPr>
        <w:t>vía</w:t>
      </w:r>
      <w:r w:rsidRPr="00661BDF">
        <w:rPr>
          <w:rFonts w:eastAsiaTheme="minorHAnsi" w:cs="Tahoma"/>
          <w:b/>
          <w:bCs/>
          <w:iCs/>
          <w:szCs w:val="22"/>
          <w:lang w:eastAsia="en-US"/>
        </w:rPr>
        <w:t xml:space="preserve"> de manifestaciones</w:t>
      </w:r>
      <w:r w:rsidRPr="00661BDF">
        <w:rPr>
          <w:rFonts w:eastAsiaTheme="minorHAnsi" w:cs="Tahoma"/>
          <w:bCs/>
          <w:iCs/>
          <w:szCs w:val="22"/>
          <w:lang w:eastAsia="en-US"/>
        </w:rPr>
        <w:t xml:space="preserve"> el </w:t>
      </w:r>
      <w:r w:rsidR="000B1E6F" w:rsidRPr="00661BDF">
        <w:rPr>
          <w:rFonts w:eastAsiaTheme="minorHAnsi" w:cs="Tahoma"/>
          <w:bCs/>
          <w:iCs/>
          <w:szCs w:val="22"/>
          <w:lang w:eastAsia="en-US"/>
        </w:rPr>
        <w:t xml:space="preserve">Subdirector de Operación y Mantenimiento del Organismo Público Descentralizado para la Prestación de los Servicios de Agua Potable, Alcantarillado y Saneamiento de Teoloyucan, informa que de conformidad con el articulo 12 y 59 fracciones I, II, III de la Ley de Transparencia y Acceso a la información Pública del Estado de México y Municipios, el agua que se suministra al municipio es de composición variada y es distinta según la zona y la fuente de agua que abastece, pero en términos generales se considera aceptable, los pozos federales ya cuentan con la cloración por parte de CONAGUA </w:t>
      </w:r>
      <w:r w:rsidR="000B1E6F" w:rsidRPr="00661BDF">
        <w:rPr>
          <w:rFonts w:eastAsiaTheme="minorHAnsi" w:cs="Tahoma"/>
          <w:bCs/>
          <w:iCs/>
          <w:szCs w:val="22"/>
          <w:lang w:eastAsia="en-US"/>
        </w:rPr>
        <w:lastRenderedPageBreak/>
        <w:t xml:space="preserve">(Comisión Nacional del Agua). Adjunto bitácora de cloración de agua e informe de fecha trece y veintisiete del mes de diciembre año 2024 del último estudio que se realizó en el Organismo Público Descentralizado para la prestación de los servicios de Agua Potable, Alcantarillado y Saneamiento (OPDAPAS) del municipio de Teoloyucan correspondiente a los pozos de Villas, </w:t>
      </w:r>
      <w:proofErr w:type="spellStart"/>
      <w:r w:rsidR="000B1E6F" w:rsidRPr="00661BDF">
        <w:rPr>
          <w:rFonts w:eastAsiaTheme="minorHAnsi" w:cs="Tahoma"/>
          <w:bCs/>
          <w:iCs/>
          <w:szCs w:val="22"/>
          <w:lang w:eastAsia="en-US"/>
        </w:rPr>
        <w:t>Zimapán</w:t>
      </w:r>
      <w:proofErr w:type="spellEnd"/>
      <w:r w:rsidR="000B1E6F" w:rsidRPr="00661BDF">
        <w:rPr>
          <w:rFonts w:eastAsiaTheme="minorHAnsi" w:cs="Tahoma"/>
          <w:bCs/>
          <w:iCs/>
          <w:szCs w:val="22"/>
          <w:lang w:eastAsia="en-US"/>
        </w:rPr>
        <w:t>, Guadalupe, Providencia y San Jorge.</w:t>
      </w:r>
    </w:p>
    <w:p w14:paraId="3E4FDF91" w14:textId="77777777" w:rsidR="000B1E6F" w:rsidRPr="00661BDF" w:rsidRDefault="000B1E6F" w:rsidP="00661BDF">
      <w:pPr>
        <w:tabs>
          <w:tab w:val="left" w:pos="4962"/>
        </w:tabs>
        <w:contextualSpacing/>
        <w:rPr>
          <w:rFonts w:eastAsiaTheme="minorHAnsi" w:cs="Tahoma"/>
          <w:bCs/>
          <w:iCs/>
          <w:szCs w:val="22"/>
          <w:lang w:eastAsia="en-US"/>
        </w:rPr>
      </w:pPr>
    </w:p>
    <w:p w14:paraId="0933BC10" w14:textId="20C27207" w:rsidR="000B1E6F" w:rsidRPr="00661BDF" w:rsidRDefault="00A21A20" w:rsidP="00661BDF">
      <w:pPr>
        <w:pStyle w:val="Ttulo3"/>
      </w:pPr>
      <w:bookmarkStart w:id="26" w:name="_Toc207225674"/>
      <w:r w:rsidRPr="00661BDF">
        <w:t>c)</w:t>
      </w:r>
      <w:r w:rsidR="00664420" w:rsidRPr="00661BDF">
        <w:t xml:space="preserve"> </w:t>
      </w:r>
      <w:r w:rsidRPr="00661BDF">
        <w:t>Estudio de la controversia</w:t>
      </w:r>
      <w:bookmarkEnd w:id="26"/>
    </w:p>
    <w:p w14:paraId="21C23E76" w14:textId="77777777" w:rsidR="00654AA0" w:rsidRPr="00661BDF" w:rsidRDefault="00654AA0" w:rsidP="00661BDF">
      <w:pPr>
        <w:rPr>
          <w:szCs w:val="22"/>
        </w:rPr>
      </w:pPr>
      <w:r w:rsidRPr="00661BDF">
        <w:rPr>
          <w:szCs w:val="22"/>
        </w:rPr>
        <w:t xml:space="preserve">Este Órgano Garante basará el análisis del presente, en el contenido íntegro de las actuaciones que obran en el expediente electrónico en </w:t>
      </w:r>
      <w:r w:rsidRPr="00661BDF">
        <w:rPr>
          <w:b/>
          <w:szCs w:val="22"/>
        </w:rPr>
        <w:t>EL SAIMEX</w:t>
      </w:r>
      <w:r w:rsidRPr="00661BDF">
        <w:rPr>
          <w:szCs w:val="22"/>
        </w:rPr>
        <w:t>,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33E2E6EC" w14:textId="77777777" w:rsidR="00654AA0" w:rsidRPr="00661BDF" w:rsidRDefault="00654AA0" w:rsidP="00661BDF">
      <w:pPr>
        <w:pStyle w:val="Prrafodelista"/>
        <w:ind w:right="-93"/>
        <w:rPr>
          <w:rFonts w:cs="Tahoma"/>
          <w:bCs/>
          <w:szCs w:val="22"/>
        </w:rPr>
      </w:pPr>
    </w:p>
    <w:p w14:paraId="22C1AC1A" w14:textId="281E352D" w:rsidR="00654AA0" w:rsidRPr="00661BDF" w:rsidRDefault="00654AA0" w:rsidP="00661BDF">
      <w:pPr>
        <w:rPr>
          <w:szCs w:val="22"/>
        </w:rPr>
      </w:pPr>
      <w:r w:rsidRPr="00661BDF">
        <w:rPr>
          <w:rFonts w:eastAsia="Palatino Linotype" w:cs="Palatino Linotype"/>
          <w:szCs w:val="22"/>
        </w:rPr>
        <w:t>Precisado lo anterior, de una revisión al expediente que nos ocupa dentro del Sistema de Acceso a la Información Mexiquense, se advierte que en el apartado de requerimientos; el Titular de la Unidad de Transparencia turnó la solicitud al</w:t>
      </w:r>
      <w:r w:rsidRPr="00661BDF">
        <w:rPr>
          <w:rFonts w:cs="Tahoma"/>
          <w:bCs/>
          <w:szCs w:val="22"/>
          <w:lang w:val="es-ES"/>
        </w:rPr>
        <w:t xml:space="preserve"> </w:t>
      </w:r>
      <w:r w:rsidRPr="00661BDF">
        <w:rPr>
          <w:rFonts w:cs="Tahoma"/>
          <w:b/>
          <w:bCs/>
          <w:szCs w:val="22"/>
          <w:lang w:val="es-ES"/>
        </w:rPr>
        <w:t xml:space="preserve">Subdirector de Operación y Mantenimiento del </w:t>
      </w:r>
      <w:r w:rsidRPr="00661BDF">
        <w:rPr>
          <w:rFonts w:eastAsia="Calibri" w:cs="Tahoma"/>
          <w:b/>
          <w:szCs w:val="22"/>
          <w:lang w:eastAsia="en-US"/>
        </w:rPr>
        <w:t>Organismo Público Descentralizado para la Prestación de los Servicios de Agua Potable, Alcantarillado y Saneamiento de Teoloyucan,</w:t>
      </w:r>
      <w:r w:rsidRPr="00661BDF">
        <w:rPr>
          <w:rFonts w:eastAsia="Calibri" w:cs="Tahoma"/>
          <w:szCs w:val="22"/>
          <w:lang w:eastAsia="en-US"/>
        </w:rPr>
        <w:t xml:space="preserve"> </w:t>
      </w:r>
      <w:r w:rsidRPr="00661BDF">
        <w:rPr>
          <w:szCs w:val="22"/>
        </w:rPr>
        <w:t xml:space="preserve">para que atendiera la solicitud de información por ser el área habilitada para responder. </w:t>
      </w:r>
    </w:p>
    <w:p w14:paraId="7AF4160B" w14:textId="77777777" w:rsidR="00654AA0" w:rsidRPr="00661BDF" w:rsidRDefault="00654AA0" w:rsidP="00661BDF">
      <w:pPr>
        <w:rPr>
          <w:szCs w:val="22"/>
        </w:rPr>
      </w:pPr>
    </w:p>
    <w:p w14:paraId="00FE9178" w14:textId="77777777" w:rsidR="00654AA0" w:rsidRPr="00661BDF" w:rsidRDefault="00654AA0" w:rsidP="00661BDF">
      <w:pPr>
        <w:spacing w:before="240"/>
        <w:contextualSpacing/>
        <w:rPr>
          <w:rFonts w:eastAsia="Palatino Linotype" w:cs="Palatino Linotype"/>
          <w:szCs w:val="22"/>
        </w:rPr>
      </w:pPr>
      <w:r w:rsidRPr="00661BDF">
        <w:rPr>
          <w:rFonts w:eastAsia="Palatino Linotype" w:cs="Palatino Linotype"/>
          <w:szCs w:val="22"/>
        </w:rPr>
        <w:lastRenderedPageBreak/>
        <w:t>Bajo esa tesitura, el Ma</w:t>
      </w:r>
      <w:r w:rsidRPr="00661BDF">
        <w:t xml:space="preserve">nual de Organización Dirección General de Desarrollo Económico, dispone que </w:t>
      </w:r>
      <w:r w:rsidRPr="00661BDF">
        <w:rPr>
          <w:rFonts w:eastAsia="Palatino Linotype" w:cs="Palatino Linotype"/>
          <w:szCs w:val="22"/>
        </w:rPr>
        <w:t xml:space="preserve">el servidor público habilitado de dicha área tiene las atribuciones siguientes: </w:t>
      </w:r>
    </w:p>
    <w:p w14:paraId="411F6A9B" w14:textId="77777777" w:rsidR="00654AA0" w:rsidRPr="00661BDF" w:rsidRDefault="00654AA0" w:rsidP="00661BDF">
      <w:pPr>
        <w:spacing w:before="240"/>
        <w:contextualSpacing/>
        <w:rPr>
          <w:rFonts w:eastAsia="Palatino Linotype" w:cs="Palatino Linotype"/>
          <w:szCs w:val="22"/>
        </w:rPr>
      </w:pPr>
    </w:p>
    <w:p w14:paraId="423B24A8" w14:textId="483472FA" w:rsidR="001D5FF4" w:rsidRPr="00661BDF" w:rsidRDefault="001D5FF4" w:rsidP="00661BDF">
      <w:pPr>
        <w:spacing w:before="240"/>
        <w:ind w:left="851" w:right="822"/>
        <w:contextualSpacing/>
        <w:jc w:val="center"/>
        <w:rPr>
          <w:b/>
          <w:i/>
        </w:rPr>
      </w:pPr>
      <w:r w:rsidRPr="00661BDF">
        <w:rPr>
          <w:b/>
          <w:i/>
        </w:rPr>
        <w:t>SECCIÓN SEXTA</w:t>
      </w:r>
    </w:p>
    <w:p w14:paraId="71FA1207" w14:textId="77777777" w:rsidR="001D5FF4" w:rsidRPr="00661BDF" w:rsidRDefault="001D5FF4" w:rsidP="00661BDF">
      <w:pPr>
        <w:spacing w:before="240"/>
        <w:ind w:left="851" w:right="822"/>
        <w:contextualSpacing/>
        <w:jc w:val="center"/>
        <w:rPr>
          <w:b/>
          <w:i/>
        </w:rPr>
      </w:pPr>
      <w:r w:rsidRPr="00661BDF">
        <w:rPr>
          <w:b/>
          <w:i/>
        </w:rPr>
        <w:t>SUBDIRECCIÓN DE OPERACIÓN Y MANTENIMIENTO</w:t>
      </w:r>
    </w:p>
    <w:p w14:paraId="6D49971F" w14:textId="60017295" w:rsidR="00654AA0" w:rsidRPr="00661BDF" w:rsidRDefault="001D5FF4" w:rsidP="00661BDF">
      <w:pPr>
        <w:spacing w:before="240"/>
        <w:ind w:left="851" w:right="822"/>
        <w:contextualSpacing/>
        <w:rPr>
          <w:i/>
        </w:rPr>
      </w:pPr>
      <w:r w:rsidRPr="00661BDF">
        <w:rPr>
          <w:b/>
          <w:i/>
        </w:rPr>
        <w:t xml:space="preserve">Artículo 57.- </w:t>
      </w:r>
      <w:r w:rsidRPr="00661BDF">
        <w:rPr>
          <w:i/>
        </w:rPr>
        <w:t>La Subdirección de Operación y Mantenimiento, estará a cargo de un titular, a quien se le denominará Subdirector o Subdirectora de Operación y Mantenimiento, quien responderá directamente del desempeño de sus funciones ante el Director General o Directora General quien tendrá las siguientes atribuciones y facultades relativas a su cargo:</w:t>
      </w:r>
      <w:r w:rsidRPr="00661BDF">
        <w:rPr>
          <w:i/>
        </w:rPr>
        <w:cr/>
      </w:r>
    </w:p>
    <w:p w14:paraId="5B4A9194" w14:textId="3FD17AA1" w:rsidR="0017687B" w:rsidRPr="00661BDF" w:rsidRDefault="0017687B" w:rsidP="00661BDF">
      <w:pPr>
        <w:spacing w:before="240"/>
        <w:ind w:left="851" w:right="822"/>
        <w:contextualSpacing/>
        <w:rPr>
          <w:i/>
        </w:rPr>
      </w:pPr>
      <w:r w:rsidRPr="00661BDF">
        <w:rPr>
          <w:i/>
        </w:rPr>
        <w:t>I. Coordinar y planificar la operación y mantenimiento preventivo y correctivo de la infraestructura hidráulica con la que el municipio presta los servicios de agua potable, alcantarillado, tratamiento y reusó del Municipio;</w:t>
      </w:r>
    </w:p>
    <w:p w14:paraId="1512DDE1" w14:textId="061DEDAA" w:rsidR="0017687B" w:rsidRPr="00661BDF" w:rsidRDefault="0017687B" w:rsidP="00661BDF">
      <w:pPr>
        <w:spacing w:before="240"/>
        <w:ind w:left="851" w:right="822"/>
        <w:contextualSpacing/>
        <w:rPr>
          <w:i/>
        </w:rPr>
      </w:pPr>
      <w:r w:rsidRPr="00661BDF">
        <w:rPr>
          <w:i/>
        </w:rPr>
        <w:t>II. Establecer las normas y criterios técnicos, a los que deberá sujetarse la prestación de servicios de agua potable, alcantarillado y saneamiento;</w:t>
      </w:r>
    </w:p>
    <w:p w14:paraId="1D56E5E7" w14:textId="4248378C" w:rsidR="0017687B" w:rsidRPr="00661BDF" w:rsidRDefault="0017687B" w:rsidP="00661BDF">
      <w:pPr>
        <w:spacing w:before="240"/>
        <w:ind w:left="851" w:right="822"/>
        <w:contextualSpacing/>
        <w:rPr>
          <w:i/>
        </w:rPr>
      </w:pPr>
      <w:r w:rsidRPr="00661BDF">
        <w:rPr>
          <w:i/>
        </w:rPr>
        <w:t>III. Verificar que se dé seguimiento a los reportes de afectaciones al sistema de drenaje y alcantarillado, así como supervisar su reparación, asegurando estándares de calidad durante este proceso;</w:t>
      </w:r>
    </w:p>
    <w:p w14:paraId="29BE9367" w14:textId="77777777" w:rsidR="0017687B" w:rsidRPr="00661BDF" w:rsidRDefault="0017687B" w:rsidP="00661BDF">
      <w:pPr>
        <w:spacing w:before="240"/>
        <w:ind w:left="851" w:right="822"/>
        <w:contextualSpacing/>
        <w:rPr>
          <w:i/>
        </w:rPr>
      </w:pPr>
      <w:r w:rsidRPr="00661BDF">
        <w:rPr>
          <w:i/>
        </w:rPr>
        <w:t>IV. Recibir, administrar, medir, vigilar y distribuir el agua en bloque;</w:t>
      </w:r>
    </w:p>
    <w:p w14:paraId="1EAECD9A" w14:textId="0CAD027D" w:rsidR="0017687B" w:rsidRPr="00661BDF" w:rsidRDefault="0017687B" w:rsidP="00661BDF">
      <w:pPr>
        <w:spacing w:before="240"/>
        <w:ind w:left="851" w:right="822"/>
        <w:contextualSpacing/>
        <w:rPr>
          <w:i/>
        </w:rPr>
      </w:pPr>
      <w:r w:rsidRPr="00661BDF">
        <w:rPr>
          <w:i/>
        </w:rPr>
        <w:t>V. Establecer un programa de recarga de hipoclorito de sodio y reactivos a las fuentes de abastecimiento de agua potable y saneamiento que lo requieran;</w:t>
      </w:r>
    </w:p>
    <w:p w14:paraId="724203F3" w14:textId="2C616B7D" w:rsidR="0017687B" w:rsidRPr="00661BDF" w:rsidRDefault="0017687B" w:rsidP="00661BDF">
      <w:pPr>
        <w:spacing w:before="240"/>
        <w:ind w:left="851" w:right="822"/>
        <w:contextualSpacing/>
        <w:rPr>
          <w:i/>
        </w:rPr>
      </w:pPr>
      <w:r w:rsidRPr="00661BDF">
        <w:rPr>
          <w:i/>
        </w:rPr>
        <w:t xml:space="preserve">VI. Emitir opinión técnica y colaborar con la Jefatura de Comercialización en la elaboración y expedición de dictámenes de factibilidad de servicios para uso doméstico y para el caso de dictámenes de factibilidad para dotación de nuevos </w:t>
      </w:r>
      <w:r w:rsidRPr="00661BDF">
        <w:rPr>
          <w:i/>
        </w:rPr>
        <w:lastRenderedPageBreak/>
        <w:t>desarrollos urbanos, industriales y de servicios, así como su conexión a los sistemas de agua potable, drenaje, alcantarillado y saneamiento deberá colaborar y emitir opinión técnica a la dirección general;</w:t>
      </w:r>
    </w:p>
    <w:p w14:paraId="12323641" w14:textId="77777777" w:rsidR="00654AA0" w:rsidRPr="00661BDF" w:rsidRDefault="00654AA0" w:rsidP="00661BDF">
      <w:pPr>
        <w:pStyle w:val="Prrafodelista"/>
        <w:spacing w:line="240" w:lineRule="auto"/>
        <w:ind w:left="851" w:right="822"/>
        <w:rPr>
          <w:rFonts w:cs="Tahoma"/>
          <w:bCs/>
          <w:i/>
          <w:szCs w:val="22"/>
        </w:rPr>
      </w:pPr>
    </w:p>
    <w:p w14:paraId="3065705B" w14:textId="45FBFF71" w:rsidR="0017687B" w:rsidRPr="00661BDF" w:rsidRDefault="00654AA0" w:rsidP="00661BDF">
      <w:pPr>
        <w:pStyle w:val="Prrafodelista"/>
        <w:ind w:left="0" w:right="-28"/>
        <w:rPr>
          <w:szCs w:val="22"/>
        </w:rPr>
      </w:pPr>
      <w:r w:rsidRPr="00661BDF">
        <w:rPr>
          <w:rFonts w:eastAsia="Palatino Linotype" w:cs="Palatino Linotype"/>
          <w:szCs w:val="22"/>
        </w:rPr>
        <w:t>Es así como podemos concluir, que el turno realizado por el Titular de Trans</w:t>
      </w:r>
      <w:r w:rsidR="00303A94" w:rsidRPr="00661BDF">
        <w:rPr>
          <w:rFonts w:eastAsia="Palatino Linotype" w:cs="Palatino Linotype"/>
          <w:szCs w:val="22"/>
        </w:rPr>
        <w:t>parencia resulta eficaz, pues el</w:t>
      </w:r>
      <w:r w:rsidRPr="00661BDF">
        <w:rPr>
          <w:rFonts w:eastAsia="Palatino Linotype" w:cs="Palatino Linotype"/>
          <w:szCs w:val="22"/>
        </w:rPr>
        <w:t xml:space="preserve"> </w:t>
      </w:r>
      <w:r w:rsidR="00303A94" w:rsidRPr="00661BDF">
        <w:rPr>
          <w:rFonts w:cs="Tahoma"/>
          <w:b/>
          <w:bCs/>
          <w:szCs w:val="22"/>
          <w:lang w:val="es-ES"/>
        </w:rPr>
        <w:t>Subdirector de Operación y Mantenimiento</w:t>
      </w:r>
      <w:r w:rsidRPr="00661BDF">
        <w:rPr>
          <w:b/>
          <w:szCs w:val="22"/>
        </w:rPr>
        <w:t xml:space="preserve"> </w:t>
      </w:r>
      <w:r w:rsidR="0017687B" w:rsidRPr="00661BDF">
        <w:rPr>
          <w:szCs w:val="22"/>
        </w:rPr>
        <w:t>es el responsable de garantizar el correcto funcionamiento de la infraestructura hidráulica y sanitaria del municipio, mediante la planeación, operación y supervisión de las redes de agua potable, drenaje y alcantarillado, así como de pozos, ta</w:t>
      </w:r>
      <w:r w:rsidR="00303A94" w:rsidRPr="00661BDF">
        <w:rPr>
          <w:szCs w:val="22"/>
        </w:rPr>
        <w:t xml:space="preserve">nques y estaciones de </w:t>
      </w:r>
      <w:proofErr w:type="spellStart"/>
      <w:r w:rsidR="00303A94" w:rsidRPr="00661BDF">
        <w:rPr>
          <w:szCs w:val="22"/>
        </w:rPr>
        <w:t>rebombeo</w:t>
      </w:r>
      <w:proofErr w:type="spellEnd"/>
      <w:r w:rsidR="00303A94" w:rsidRPr="00661BDF">
        <w:rPr>
          <w:szCs w:val="22"/>
        </w:rPr>
        <w:t>, además e</w:t>
      </w:r>
      <w:r w:rsidR="0017687B" w:rsidRPr="00661BDF">
        <w:rPr>
          <w:szCs w:val="22"/>
        </w:rPr>
        <w:t>ntre sus funciones se encuentran coordinar y ejecutar obras de conexión, mantenimiento preventivo y correctivo, verificar el estado de la infraestructura, supervisar el monitoreo en temporada de lluvias para prevenir contingencias, y llevar a cabo la macro medición de agua en coordinación con instancias como la CAEM y la CONAGUA. Además, colabora con las áreas de Comercialización y Jurídica para la instalación, cancelación o restricción de servicios según corresponda, y tiene la obligación de cumplir con la normatividad aplicable y las disposiciones que le sean encomendadas por la Dirección General.</w:t>
      </w:r>
    </w:p>
    <w:p w14:paraId="6BE5FB6C" w14:textId="77777777" w:rsidR="00654AA0" w:rsidRPr="00661BDF" w:rsidRDefault="00654AA0" w:rsidP="00661BDF">
      <w:pPr>
        <w:spacing w:before="240" w:after="240"/>
      </w:pPr>
      <w:r w:rsidRPr="00661BDF">
        <w:rPr>
          <w:rFonts w:eastAsia="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70EB50A6" w14:textId="77777777" w:rsidR="00654AA0" w:rsidRPr="00661BDF" w:rsidRDefault="00654AA0" w:rsidP="00661BDF">
      <w:pPr>
        <w:spacing w:after="240"/>
        <w:ind w:left="993" w:right="1041"/>
      </w:pPr>
      <w:r w:rsidRPr="00661BDF">
        <w:rPr>
          <w:rFonts w:eastAsia="Palatino Linotype" w:cs="Palatino Linotype"/>
          <w:b/>
          <w:i/>
          <w:szCs w:val="22"/>
        </w:rPr>
        <w:t>“Artículo 162.</w:t>
      </w:r>
      <w:r w:rsidRPr="00661BDF">
        <w:rPr>
          <w:rFonts w:eastAsia="Palatino Linotype" w:cs="Palatino Linotype"/>
          <w:i/>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02C6204B" w14:textId="09A5820B" w:rsidR="00303A94" w:rsidRPr="00661BDF" w:rsidRDefault="00303A94" w:rsidP="00661BDF">
      <w:pPr>
        <w:rPr>
          <w:rFonts w:eastAsia="Palatino Linotype" w:cs="Palatino Linotype"/>
          <w:szCs w:val="22"/>
        </w:rPr>
      </w:pPr>
      <w:r w:rsidRPr="00661BDF">
        <w:rPr>
          <w:rFonts w:eastAsia="Palatino Linotype" w:cs="Palatino Linotype"/>
          <w:szCs w:val="22"/>
        </w:rPr>
        <w:lastRenderedPageBreak/>
        <w:t xml:space="preserve">Atento a lo anterior, derivado de la solicitud de información (en la que se resuelve), se aprecia en el sistema </w:t>
      </w:r>
      <w:r w:rsidRPr="00661BDF">
        <w:rPr>
          <w:rFonts w:eastAsia="Palatino Linotype" w:cs="Palatino Linotype"/>
          <w:b/>
          <w:szCs w:val="22"/>
        </w:rPr>
        <w:t>SAIMEX</w:t>
      </w:r>
      <w:r w:rsidRPr="00661BDF">
        <w:rPr>
          <w:rFonts w:eastAsia="Palatino Linotype" w:cs="Palatino Linotype"/>
          <w:szCs w:val="22"/>
        </w:rPr>
        <w:t xml:space="preserve">, que el </w:t>
      </w:r>
      <w:r w:rsidRPr="00661BDF">
        <w:rPr>
          <w:rFonts w:cs="Tahoma"/>
          <w:b/>
          <w:bCs/>
          <w:szCs w:val="22"/>
          <w:lang w:val="es-ES"/>
        </w:rPr>
        <w:t>Subdirector de Operación y Mantenimiento</w:t>
      </w:r>
      <w:r w:rsidRPr="00661BDF">
        <w:rPr>
          <w:b/>
          <w:szCs w:val="22"/>
        </w:rPr>
        <w:t xml:space="preserve"> </w:t>
      </w:r>
      <w:r w:rsidRPr="00661BDF">
        <w:rPr>
          <w:rFonts w:eastAsia="Palatino Linotype" w:cs="Palatino Linotype"/>
          <w:szCs w:val="22"/>
        </w:rPr>
        <w:t>del Sujeto Obligado, entregó la siguiente información:</w:t>
      </w:r>
    </w:p>
    <w:p w14:paraId="05D19539" w14:textId="63A5B435" w:rsidR="00303A94" w:rsidRPr="00661BDF" w:rsidRDefault="00303A94" w:rsidP="00661BDF">
      <w:pPr>
        <w:rPr>
          <w:rFonts w:eastAsia="Palatino Linotype" w:cs="Palatino Linotype"/>
          <w:noProof/>
          <w:szCs w:val="22"/>
          <w:lang w:eastAsia="es-MX"/>
        </w:rPr>
      </w:pPr>
    </w:p>
    <w:p w14:paraId="5397FC99" w14:textId="73BD3FC8" w:rsidR="00303A94" w:rsidRPr="00661BDF" w:rsidRDefault="00303A94" w:rsidP="00661BDF">
      <w:pPr>
        <w:rPr>
          <w:rFonts w:eastAsia="Palatino Linotype" w:cs="Palatino Linotype"/>
          <w:szCs w:val="22"/>
        </w:rPr>
      </w:pPr>
      <w:r w:rsidRPr="00661BDF">
        <w:rPr>
          <w:rFonts w:eastAsia="Palatino Linotype" w:cs="Palatino Linotype"/>
          <w:noProof/>
          <w:szCs w:val="22"/>
          <w:lang w:eastAsia="es-MX"/>
        </w:rPr>
        <w:drawing>
          <wp:inline distT="0" distB="0" distL="0" distR="0" wp14:anchorId="3E44DD22" wp14:editId="092A82D7">
            <wp:extent cx="5742940" cy="30276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3027680"/>
                    </a:xfrm>
                    <a:prstGeom prst="rect">
                      <a:avLst/>
                    </a:prstGeom>
                  </pic:spPr>
                </pic:pic>
              </a:graphicData>
            </a:graphic>
          </wp:inline>
        </w:drawing>
      </w:r>
    </w:p>
    <w:p w14:paraId="5456531F" w14:textId="77777777" w:rsidR="00303A94" w:rsidRPr="00661BDF" w:rsidRDefault="00303A94" w:rsidP="00661BDF">
      <w:pPr>
        <w:rPr>
          <w:rFonts w:eastAsia="Palatino Linotype" w:cs="Palatino Linotype"/>
          <w:szCs w:val="22"/>
        </w:rPr>
      </w:pPr>
    </w:p>
    <w:p w14:paraId="2D7AA4B5" w14:textId="2B52AC0A" w:rsidR="00303A94" w:rsidRPr="00661BDF" w:rsidRDefault="00303A94" w:rsidP="00661BDF">
      <w:pPr>
        <w:rPr>
          <w:rFonts w:eastAsia="Palatino Linotype" w:cs="Palatino Linotype"/>
          <w:szCs w:val="22"/>
        </w:rPr>
      </w:pPr>
      <w:r w:rsidRPr="00661BDF">
        <w:rPr>
          <w:rFonts w:eastAsia="Palatino Linotype" w:cs="Palatino Linotype"/>
          <w:szCs w:val="22"/>
        </w:rPr>
        <w:t xml:space="preserve">Como se puede apreciar, este servidor público habilitado se pronunció de manera general relativo al contenido del agua potable y que la calidad de esta dependerá del uso que se le requiera dar; sin embargo de la solicitud de información, </w:t>
      </w:r>
      <w:r w:rsidRPr="00661BDF">
        <w:rPr>
          <w:rFonts w:eastAsia="Palatino Linotype" w:cs="Palatino Linotype"/>
          <w:b/>
          <w:szCs w:val="22"/>
        </w:rPr>
        <w:t>LA PARTE RECURRENTE</w:t>
      </w:r>
      <w:r w:rsidRPr="00661BDF">
        <w:rPr>
          <w:rFonts w:eastAsia="Palatino Linotype" w:cs="Palatino Linotype"/>
          <w:szCs w:val="22"/>
        </w:rPr>
        <w:t xml:space="preserve"> se pronunció solicitando la calidad del agua potable que se suministra a la población, siendo claro que quiere conocer la calid</w:t>
      </w:r>
      <w:r w:rsidR="008F5A58" w:rsidRPr="00661BDF">
        <w:rPr>
          <w:rFonts w:eastAsia="Palatino Linotype" w:cs="Palatino Linotype"/>
          <w:szCs w:val="22"/>
        </w:rPr>
        <w:t>ad</w:t>
      </w:r>
      <w:r w:rsidRPr="00661BDF">
        <w:rPr>
          <w:rFonts w:eastAsia="Palatino Linotype" w:cs="Palatino Linotype"/>
          <w:szCs w:val="22"/>
        </w:rPr>
        <w:t xml:space="preserve"> agua que se utiliza para uso de los pobladores </w:t>
      </w:r>
      <w:r w:rsidR="008F5A58" w:rsidRPr="00661BDF">
        <w:rPr>
          <w:rFonts w:eastAsia="Palatino Linotype" w:cs="Palatino Linotype"/>
          <w:szCs w:val="22"/>
        </w:rPr>
        <w:t>siendo esta potable, por ende la respuesta otorgada resulta ambigua y no colma lo solicitado.</w:t>
      </w:r>
    </w:p>
    <w:p w14:paraId="68B27EE8" w14:textId="77777777" w:rsidR="00303A94" w:rsidRPr="00661BDF" w:rsidRDefault="00303A94" w:rsidP="00661BDF">
      <w:pPr>
        <w:rPr>
          <w:rFonts w:eastAsia="Palatino Linotype" w:cs="Palatino Linotype"/>
          <w:szCs w:val="22"/>
        </w:rPr>
      </w:pPr>
    </w:p>
    <w:p w14:paraId="542313E1" w14:textId="5AF2A71A" w:rsidR="008F5A58" w:rsidRPr="00661BDF" w:rsidRDefault="00303A94" w:rsidP="00661BDF">
      <w:pPr>
        <w:rPr>
          <w:rFonts w:eastAsiaTheme="minorHAnsi" w:cs="Tahoma"/>
          <w:bCs/>
          <w:iCs/>
          <w:szCs w:val="22"/>
          <w:lang w:eastAsia="en-US"/>
        </w:rPr>
      </w:pPr>
      <w:r w:rsidRPr="00661BDF">
        <w:rPr>
          <w:rFonts w:eastAsia="Palatino Linotype" w:cs="Palatino Linotype"/>
          <w:szCs w:val="22"/>
        </w:rPr>
        <w:t xml:space="preserve"> </w:t>
      </w:r>
      <w:r w:rsidR="008F5A58" w:rsidRPr="00661BDF">
        <w:rPr>
          <w:rFonts w:eastAsia="Palatino Linotype" w:cs="Palatino Linotype"/>
          <w:szCs w:val="22"/>
        </w:rPr>
        <w:t xml:space="preserve">No obstante lo anterior, en vía de manifestaciones el </w:t>
      </w:r>
      <w:r w:rsidR="008F5A58" w:rsidRPr="00661BDF">
        <w:rPr>
          <w:rFonts w:cs="Tahoma"/>
          <w:b/>
          <w:bCs/>
          <w:szCs w:val="22"/>
          <w:lang w:val="es-ES"/>
        </w:rPr>
        <w:t>Subdirector de Operación y Mantenimiento</w:t>
      </w:r>
      <w:r w:rsidR="008F5A58" w:rsidRPr="00661BDF">
        <w:rPr>
          <w:rFonts w:eastAsiaTheme="minorHAnsi" w:cs="Tahoma"/>
          <w:bCs/>
          <w:iCs/>
          <w:szCs w:val="22"/>
          <w:lang w:eastAsia="en-US"/>
        </w:rPr>
        <w:t xml:space="preserve">, expuso que el agua que se suministra al municipio es de composición variada </w:t>
      </w:r>
      <w:r w:rsidR="008F5A58" w:rsidRPr="00661BDF">
        <w:rPr>
          <w:rFonts w:eastAsiaTheme="minorHAnsi" w:cs="Tahoma"/>
          <w:bCs/>
          <w:iCs/>
          <w:szCs w:val="22"/>
          <w:lang w:eastAsia="en-US"/>
        </w:rPr>
        <w:lastRenderedPageBreak/>
        <w:t xml:space="preserve">y es distinta según la zona y la fuente de agua que abastece, pero en términos generales se considera aceptable, los pozos federales ya cuentan con la cloración por parte de CONAGUA (Comisión Nacional del Agua) y Adjunto bitácora de cloración de agua e informe de fecha trece y veintisiete del mes de diciembre año 2024 del último estudio que se realizó en el Organismo Público Descentralizado para la prestación de los servicios de Agua Potable, Alcantarillado y Saneamiento (OPDAPAS) del municipio de Teoloyucan correspondiente a los pozos de Villas, </w:t>
      </w:r>
      <w:proofErr w:type="spellStart"/>
      <w:r w:rsidR="008F5A58" w:rsidRPr="00661BDF">
        <w:rPr>
          <w:rFonts w:eastAsiaTheme="minorHAnsi" w:cs="Tahoma"/>
          <w:bCs/>
          <w:iCs/>
          <w:szCs w:val="22"/>
          <w:lang w:eastAsia="en-US"/>
        </w:rPr>
        <w:t>Zimapán</w:t>
      </w:r>
      <w:proofErr w:type="spellEnd"/>
      <w:r w:rsidR="008F5A58" w:rsidRPr="00661BDF">
        <w:rPr>
          <w:rFonts w:eastAsiaTheme="minorHAnsi" w:cs="Tahoma"/>
          <w:bCs/>
          <w:iCs/>
          <w:szCs w:val="22"/>
          <w:lang w:eastAsia="en-US"/>
        </w:rPr>
        <w:t>, Guadalupe, Providencia y San Jorge, como se advierte a continuación:</w:t>
      </w:r>
    </w:p>
    <w:p w14:paraId="265DDAC6" w14:textId="77777777" w:rsidR="008F5A58" w:rsidRPr="00661BDF" w:rsidRDefault="008F5A58" w:rsidP="00661BDF">
      <w:pPr>
        <w:rPr>
          <w:rFonts w:eastAsiaTheme="minorHAnsi" w:cs="Tahoma"/>
          <w:bCs/>
          <w:iCs/>
          <w:szCs w:val="22"/>
          <w:lang w:eastAsia="en-US"/>
        </w:rPr>
      </w:pPr>
    </w:p>
    <w:p w14:paraId="799E9B4B" w14:textId="46A4D266" w:rsidR="008F5A58" w:rsidRPr="00661BDF" w:rsidRDefault="00DD1B5C" w:rsidP="00661BDF">
      <w:pPr>
        <w:rPr>
          <w:rFonts w:eastAsiaTheme="minorHAnsi" w:cs="Tahoma"/>
          <w:bCs/>
          <w:iCs/>
          <w:szCs w:val="22"/>
          <w:lang w:eastAsia="en-US"/>
        </w:rPr>
      </w:pPr>
      <w:r w:rsidRPr="00661BDF">
        <w:rPr>
          <w:rFonts w:eastAsiaTheme="minorHAnsi" w:cs="Tahoma"/>
          <w:bCs/>
          <w:iCs/>
          <w:noProof/>
          <w:szCs w:val="22"/>
          <w:lang w:eastAsia="es-MX"/>
        </w:rPr>
        <w:drawing>
          <wp:inline distT="0" distB="0" distL="0" distR="0" wp14:anchorId="3C287A9B" wp14:editId="453F4D42">
            <wp:extent cx="5742940" cy="3362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362325"/>
                    </a:xfrm>
                    <a:prstGeom prst="rect">
                      <a:avLst/>
                    </a:prstGeom>
                  </pic:spPr>
                </pic:pic>
              </a:graphicData>
            </a:graphic>
          </wp:inline>
        </w:drawing>
      </w:r>
    </w:p>
    <w:p w14:paraId="2883A4D6" w14:textId="0DA5FEA2" w:rsidR="00DD1B5C" w:rsidRPr="00661BDF" w:rsidRDefault="00DD1B5C" w:rsidP="00661BDF">
      <w:pPr>
        <w:rPr>
          <w:rFonts w:eastAsiaTheme="minorHAnsi" w:cs="Tahoma"/>
          <w:bCs/>
          <w:iCs/>
          <w:szCs w:val="22"/>
          <w:lang w:eastAsia="en-US"/>
        </w:rPr>
      </w:pPr>
      <w:r w:rsidRPr="00661BDF">
        <w:rPr>
          <w:rFonts w:eastAsiaTheme="minorHAnsi" w:cs="Tahoma"/>
          <w:bCs/>
          <w:iCs/>
          <w:noProof/>
          <w:szCs w:val="22"/>
          <w:lang w:eastAsia="es-MX"/>
        </w:rPr>
        <w:lastRenderedPageBreak/>
        <w:drawing>
          <wp:inline distT="0" distB="0" distL="0" distR="0" wp14:anchorId="34263816" wp14:editId="52D414B0">
            <wp:extent cx="5742940" cy="35039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3503930"/>
                    </a:xfrm>
                    <a:prstGeom prst="rect">
                      <a:avLst/>
                    </a:prstGeom>
                  </pic:spPr>
                </pic:pic>
              </a:graphicData>
            </a:graphic>
          </wp:inline>
        </w:drawing>
      </w:r>
    </w:p>
    <w:p w14:paraId="54B88362" w14:textId="77777777" w:rsidR="008F5A58" w:rsidRPr="00661BDF" w:rsidRDefault="008F5A58" w:rsidP="00661BDF">
      <w:pPr>
        <w:rPr>
          <w:rFonts w:eastAsiaTheme="minorHAnsi" w:cs="Tahoma"/>
          <w:bCs/>
          <w:iCs/>
          <w:szCs w:val="22"/>
          <w:lang w:eastAsia="en-US"/>
        </w:rPr>
      </w:pPr>
    </w:p>
    <w:p w14:paraId="45DEFD12" w14:textId="191C0047" w:rsidR="009A724F" w:rsidRPr="00661BDF" w:rsidRDefault="00DD1B5C" w:rsidP="00661BDF">
      <w:pPr>
        <w:rPr>
          <w:rFonts w:eastAsiaTheme="minorHAnsi" w:cs="Tahoma"/>
          <w:bCs/>
          <w:iCs/>
          <w:szCs w:val="22"/>
          <w:lang w:eastAsia="en-US"/>
        </w:rPr>
      </w:pPr>
      <w:r w:rsidRPr="00661BDF">
        <w:rPr>
          <w:rFonts w:eastAsiaTheme="minorHAnsi" w:cs="Tahoma"/>
          <w:bCs/>
          <w:iCs/>
          <w:szCs w:val="22"/>
          <w:lang w:eastAsia="en-US"/>
        </w:rPr>
        <w:t xml:space="preserve">De las imágenes entregadas, se puede advertir dos bitácoras de cloración de agua realizados en el mes de diciembre de dos mil veinticuatro que realizo el </w:t>
      </w:r>
      <w:r w:rsidRPr="00661BDF">
        <w:rPr>
          <w:rFonts w:eastAsiaTheme="minorHAnsi" w:cs="Tahoma"/>
          <w:b/>
          <w:bCs/>
          <w:iCs/>
          <w:szCs w:val="22"/>
          <w:lang w:eastAsia="en-US"/>
        </w:rPr>
        <w:t>SUJETO OBLIGADO</w:t>
      </w:r>
      <w:r w:rsidR="009A724F" w:rsidRPr="00661BDF">
        <w:rPr>
          <w:rFonts w:eastAsiaTheme="minorHAnsi" w:cs="Tahoma"/>
          <w:bCs/>
          <w:iCs/>
          <w:szCs w:val="22"/>
          <w:lang w:eastAsia="en-US"/>
        </w:rPr>
        <w:t xml:space="preserve">, donde revela el contenido y pasos para la cloración de agua de dos pozos; sin embargo, no se advierte que pueda colmar la pretensión del </w:t>
      </w:r>
      <w:r w:rsidR="009A724F" w:rsidRPr="00661BDF">
        <w:rPr>
          <w:rFonts w:eastAsiaTheme="minorHAnsi" w:cs="Tahoma"/>
          <w:b/>
          <w:bCs/>
          <w:iCs/>
          <w:szCs w:val="22"/>
          <w:lang w:eastAsia="en-US"/>
        </w:rPr>
        <w:t>LA PARTE RECURRENTE</w:t>
      </w:r>
      <w:r w:rsidR="009A724F" w:rsidRPr="00661BDF">
        <w:rPr>
          <w:rFonts w:eastAsiaTheme="minorHAnsi" w:cs="Tahoma"/>
          <w:bCs/>
          <w:iCs/>
          <w:szCs w:val="22"/>
          <w:lang w:eastAsia="en-US"/>
        </w:rPr>
        <w:t>, pues no da a conocer la calidad del agua potable que se suministra a la población de Teoloyucan.</w:t>
      </w:r>
    </w:p>
    <w:p w14:paraId="7514C65E" w14:textId="77967B47" w:rsidR="009A724F" w:rsidRPr="00661BDF" w:rsidRDefault="009A724F" w:rsidP="00661BDF">
      <w:pPr>
        <w:rPr>
          <w:rFonts w:eastAsiaTheme="minorHAnsi" w:cs="Tahoma"/>
          <w:bCs/>
          <w:iCs/>
          <w:szCs w:val="22"/>
          <w:lang w:eastAsia="en-US"/>
        </w:rPr>
      </w:pPr>
    </w:p>
    <w:p w14:paraId="6A557B41" w14:textId="698A63BE" w:rsidR="009A724F" w:rsidRPr="00661BDF" w:rsidRDefault="009A724F" w:rsidP="00661BDF">
      <w:pPr>
        <w:pBdr>
          <w:top w:val="nil"/>
          <w:left w:val="nil"/>
          <w:bottom w:val="nil"/>
          <w:right w:val="nil"/>
          <w:between w:val="nil"/>
        </w:pBdr>
      </w:pPr>
      <w:r w:rsidRPr="00661BDF">
        <w:rPr>
          <w:rFonts w:eastAsia="Palatino Linotype" w:cs="Palatino Linotype"/>
        </w:rPr>
        <w:t xml:space="preserve">Así, por principio de cuentas y del análisis de la solicitud de información pública de mérito, se advierte que </w:t>
      </w:r>
      <w:r w:rsidRPr="00661BDF">
        <w:rPr>
          <w:rFonts w:eastAsia="Palatino Linotype" w:cs="Palatino Linotype"/>
          <w:b/>
        </w:rPr>
        <w:t xml:space="preserve">EL RECURRENTE </w:t>
      </w:r>
      <w:r w:rsidRPr="00661BDF">
        <w:rPr>
          <w:rFonts w:eastAsia="Palatino Linotype" w:cs="Palatino Linotype"/>
        </w:rPr>
        <w:t xml:space="preserve">no precisó periodo por él que requería la información, por lo que, con fundamento en lo dispuesto por el artículo 13 y 181 párrafo cuarto de la Ley de Transparencia y Acceso a la Información Pública del Estado de México y Municipios, este Órgano Garante considera que se debe suplir la deficiencia presentada en la solicitud de acceso a la información, </w:t>
      </w:r>
      <w:r w:rsidRPr="00661BDF">
        <w:rPr>
          <w:rFonts w:eastAsia="Palatino Linotype" w:cs="Palatino Linotype"/>
          <w:b/>
        </w:rPr>
        <w:t xml:space="preserve">determinando que lo solicitado por el particular corresponderá al </w:t>
      </w:r>
      <w:r w:rsidRPr="00661BDF">
        <w:rPr>
          <w:rFonts w:eastAsia="Palatino Linotype" w:cs="Palatino Linotype"/>
          <w:b/>
        </w:rPr>
        <w:lastRenderedPageBreak/>
        <w:t xml:space="preserve">año inmediato anterior a la fecha en que fue presentada su solicitud; es decir, del </w:t>
      </w:r>
      <w:r w:rsidRPr="00661BDF">
        <w:rPr>
          <w:rFonts w:cs="Tahoma"/>
          <w:b/>
          <w:bCs/>
        </w:rPr>
        <w:t>siete de julio de dos mil veinticuatro al siete de julio de dos mil veinticinco</w:t>
      </w:r>
      <w:r w:rsidRPr="00661BDF">
        <w:rPr>
          <w:rFonts w:eastAsia="Palatino Linotype" w:cs="Palatino Linotype"/>
          <w:b/>
        </w:rPr>
        <w:t xml:space="preserve"> </w:t>
      </w:r>
      <w:r w:rsidRPr="00661BDF">
        <w:rPr>
          <w:rFonts w:eastAsia="Palatino Linotype" w:cs="Palatino Linotype"/>
        </w:rPr>
        <w:t>(Siendo aplicable el Criterio 03-19, emitido por el Instituto Nacional de Transparencia, Acceso a la Información y Protección de Datos Personales</w:t>
      </w:r>
      <w:r w:rsidRPr="00661BDF">
        <w:rPr>
          <w:rFonts w:eastAsia="Palatino Linotype" w:cs="Palatino Linotype"/>
          <w:vertAlign w:val="superscript"/>
        </w:rPr>
        <w:footnoteReference w:id="2"/>
      </w:r>
      <w:r w:rsidRPr="00661BDF">
        <w:rPr>
          <w:rFonts w:eastAsia="Palatino Linotype" w:cs="Palatino Linotype"/>
        </w:rPr>
        <w:t>).</w:t>
      </w:r>
    </w:p>
    <w:p w14:paraId="6C6649E6" w14:textId="4FE629A5" w:rsidR="009A724F" w:rsidRPr="00661BDF" w:rsidRDefault="009A724F" w:rsidP="00661BDF">
      <w:pPr>
        <w:pBdr>
          <w:top w:val="nil"/>
          <w:left w:val="nil"/>
          <w:bottom w:val="nil"/>
          <w:right w:val="nil"/>
          <w:between w:val="nil"/>
        </w:pBdr>
        <w:spacing w:before="240"/>
      </w:pPr>
      <w:r w:rsidRPr="00661BDF">
        <w:rPr>
          <w:rFonts w:eastAsia="Palatino Linotype" w:cs="Palatino Linotype"/>
        </w:rPr>
        <w:t xml:space="preserve">Asimismo, se observa que </w:t>
      </w:r>
      <w:r w:rsidRPr="00661BDF">
        <w:rPr>
          <w:rFonts w:eastAsia="Palatino Linotype" w:cs="Palatino Linotype"/>
          <w:b/>
        </w:rPr>
        <w:t xml:space="preserve">EL RECURRENTE </w:t>
      </w:r>
      <w:r w:rsidRPr="00661BDF">
        <w:rPr>
          <w:rFonts w:eastAsia="Palatino Linotype" w:cs="Palatino Linotype"/>
        </w:rPr>
        <w:t xml:space="preserve">no especificó con claridad el tipo de documento que solicitaba, limitándose a referir que requería saber la calidad del agua potable que se suministra a la población de Teoloyucan; no obstante, aun cuando los particulares no identifican de forma precisa el documento requerido, bastará con que se remita cualquiera que refleje la información solicitada. Al respecto, cobra relevancia el criterio emitido por el Órgano Garante Nacional con número </w:t>
      </w:r>
      <w:r w:rsidRPr="00661BDF">
        <w:rPr>
          <w:rFonts w:eastAsia="Palatino Linotype" w:cs="Palatino Linotype"/>
          <w:b/>
        </w:rPr>
        <w:t xml:space="preserve">16/17 </w:t>
      </w:r>
      <w:r w:rsidRPr="00661BDF">
        <w:rPr>
          <w:rFonts w:eastAsia="Palatino Linotype" w:cs="Palatino Linotype"/>
        </w:rPr>
        <w:t>cuyo rubro y texto disponen a la literalidad lo siguiente:</w:t>
      </w:r>
    </w:p>
    <w:p w14:paraId="2B2DDBDD" w14:textId="77777777" w:rsidR="009A724F" w:rsidRPr="00661BDF" w:rsidRDefault="009A724F" w:rsidP="00661BDF">
      <w:pPr>
        <w:pBdr>
          <w:top w:val="nil"/>
          <w:left w:val="nil"/>
          <w:bottom w:val="nil"/>
          <w:right w:val="nil"/>
          <w:between w:val="nil"/>
        </w:pBdr>
        <w:ind w:left="851" w:right="851"/>
        <w:jc w:val="center"/>
        <w:rPr>
          <w:rFonts w:eastAsia="Palatino Linotype" w:cs="Palatino Linotype"/>
          <w:b/>
          <w:i/>
        </w:rPr>
      </w:pPr>
    </w:p>
    <w:p w14:paraId="195888ED" w14:textId="77777777" w:rsidR="009A724F" w:rsidRPr="00661BDF" w:rsidRDefault="009A724F" w:rsidP="00661BDF">
      <w:pPr>
        <w:pBdr>
          <w:top w:val="nil"/>
          <w:left w:val="nil"/>
          <w:bottom w:val="nil"/>
          <w:right w:val="nil"/>
          <w:between w:val="nil"/>
        </w:pBdr>
        <w:ind w:left="851" w:right="851"/>
        <w:jc w:val="center"/>
        <w:rPr>
          <w:rFonts w:eastAsia="Palatino Linotype" w:cs="Palatino Linotype"/>
          <w:b/>
          <w:i/>
        </w:rPr>
      </w:pPr>
      <w:r w:rsidRPr="00661BDF">
        <w:rPr>
          <w:rFonts w:eastAsia="Palatino Linotype" w:cs="Palatino Linotype"/>
          <w:b/>
          <w:i/>
        </w:rPr>
        <w:t>“EXPRESIÓN DOCUMENTAL.</w:t>
      </w:r>
    </w:p>
    <w:p w14:paraId="7489A531" w14:textId="77777777" w:rsidR="009A724F" w:rsidRPr="00661BDF" w:rsidRDefault="009A724F" w:rsidP="00661BDF">
      <w:pPr>
        <w:pBdr>
          <w:top w:val="nil"/>
          <w:left w:val="nil"/>
          <w:bottom w:val="nil"/>
          <w:right w:val="nil"/>
          <w:between w:val="nil"/>
        </w:pBdr>
        <w:ind w:left="851" w:right="851"/>
        <w:rPr>
          <w:rFonts w:eastAsia="Palatino Linotype" w:cs="Palatino Linotype"/>
          <w:i/>
          <w:szCs w:val="22"/>
        </w:rPr>
      </w:pPr>
      <w:r w:rsidRPr="00661BDF">
        <w:rPr>
          <w:rFonts w:eastAsia="Palatino Linotype" w:cs="Palatino Linotype"/>
          <w:i/>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5F933260" w14:textId="77777777" w:rsidR="009A724F" w:rsidRPr="00661BDF" w:rsidRDefault="009A724F" w:rsidP="00661BDF">
      <w:pPr>
        <w:rPr>
          <w:rFonts w:eastAsia="Palatino Linotype" w:cs="Palatino Linotype"/>
        </w:rPr>
      </w:pPr>
    </w:p>
    <w:p w14:paraId="2D00642B" w14:textId="77777777" w:rsidR="009A724F" w:rsidRPr="00661BDF" w:rsidRDefault="009A724F" w:rsidP="00661BDF">
      <w:pPr>
        <w:rPr>
          <w:rFonts w:eastAsia="Palatino Linotype" w:cs="Palatino Linotype"/>
        </w:rPr>
      </w:pPr>
      <w:r w:rsidRPr="00661BDF">
        <w:rPr>
          <w:rFonts w:eastAsia="Palatino Linotype" w:cs="Palatino Linotype"/>
        </w:rPr>
        <w:lastRenderedPageBreak/>
        <w:t xml:space="preserve">Bajo ese contexto, este Instituto analizó la totalidad de constancias que integran el expediente electrónico del </w:t>
      </w:r>
      <w:r w:rsidRPr="00661BDF">
        <w:rPr>
          <w:rFonts w:eastAsia="Palatino Linotype" w:cs="Palatino Linotype"/>
          <w:b/>
        </w:rPr>
        <w:t>SAIMEX</w:t>
      </w:r>
      <w:r w:rsidRPr="00661BDF">
        <w:rPr>
          <w:rFonts w:eastAsia="Palatino Linotype" w:cs="Palatino Linotype"/>
        </w:rPr>
        <w:t xml:space="preserve"> y arribó a las siguientes consideraciones de hecho y de derecho:</w:t>
      </w:r>
    </w:p>
    <w:p w14:paraId="664744ED" w14:textId="3CC85A4D" w:rsidR="00DD6364" w:rsidRPr="00661BDF" w:rsidRDefault="009A724F" w:rsidP="00661BDF">
      <w:pPr>
        <w:spacing w:before="280" w:after="280"/>
      </w:pPr>
      <w:r w:rsidRPr="00661BDF">
        <w:rPr>
          <w:rFonts w:eastAsia="Palatino Linotype" w:cs="Palatino Linotype"/>
        </w:rPr>
        <w:t>En primer término, es imp</w:t>
      </w:r>
      <w:r w:rsidR="008B35D2" w:rsidRPr="00661BDF">
        <w:rPr>
          <w:rFonts w:eastAsia="Palatino Linotype" w:cs="Palatino Linotype"/>
        </w:rPr>
        <w:t>ortante acotar a que se refiere con agua potable, la cual la podemos encontrar en la</w:t>
      </w:r>
      <w:r w:rsidR="008B35D2" w:rsidRPr="00661BDF">
        <w:t xml:space="preserve"> </w:t>
      </w:r>
      <w:r w:rsidR="008B35D2" w:rsidRPr="00661BDF">
        <w:rPr>
          <w:rStyle w:val="Textoennegrita"/>
          <w:rFonts w:eastAsiaTheme="majorEastAsia"/>
        </w:rPr>
        <w:t>NOM-127-SSA1-2021</w:t>
      </w:r>
      <w:r w:rsidR="008B35D2" w:rsidRPr="00661BDF">
        <w:t xml:space="preserve">, donde se define como </w:t>
      </w:r>
      <w:r w:rsidR="008B35D2" w:rsidRPr="00661BDF">
        <w:rPr>
          <w:rStyle w:val="nfasis"/>
          <w:rFonts w:eastAsiaTheme="majorEastAsia"/>
        </w:rPr>
        <w:t xml:space="preserve">“Agua potable: agua que por cumplir con las características físicas, químicas, organolépticas y microbiológicas establecidas en esta Norma, es apta para consumo humano.”, </w:t>
      </w:r>
      <w:r w:rsidR="008B35D2" w:rsidRPr="00661BDF">
        <w:rPr>
          <w:rStyle w:val="nfasis"/>
          <w:rFonts w:eastAsiaTheme="majorEastAsia"/>
          <w:i w:val="0"/>
        </w:rPr>
        <w:t xml:space="preserve">debe </w:t>
      </w:r>
      <w:r w:rsidR="00DD6364" w:rsidRPr="00661BDF">
        <w:rPr>
          <w:rStyle w:val="nfasis"/>
          <w:rFonts w:eastAsiaTheme="majorEastAsia"/>
          <w:i w:val="0"/>
        </w:rPr>
        <w:t>mencionarse</w:t>
      </w:r>
      <w:r w:rsidR="008B35D2" w:rsidRPr="00661BDF">
        <w:rPr>
          <w:rStyle w:val="nfasis"/>
          <w:rFonts w:eastAsiaTheme="majorEastAsia"/>
          <w:i w:val="0"/>
        </w:rPr>
        <w:t xml:space="preserve"> que existen diversas </w:t>
      </w:r>
      <w:r w:rsidR="00DD6364" w:rsidRPr="00661BDF">
        <w:rPr>
          <w:rStyle w:val="nfasis"/>
          <w:rFonts w:eastAsiaTheme="majorEastAsia"/>
          <w:i w:val="0"/>
        </w:rPr>
        <w:t>N</w:t>
      </w:r>
      <w:r w:rsidR="008B35D2" w:rsidRPr="00661BDF">
        <w:rPr>
          <w:rStyle w:val="nfasis"/>
          <w:rFonts w:eastAsiaTheme="majorEastAsia"/>
          <w:i w:val="0"/>
        </w:rPr>
        <w:t>ormas</w:t>
      </w:r>
      <w:r w:rsidR="008B35D2" w:rsidRPr="00661BDF">
        <w:t xml:space="preserve"> Oficiales Mexicanas (NOM) sobre agua potable</w:t>
      </w:r>
      <w:r w:rsidR="00DD6364" w:rsidRPr="00661BDF">
        <w:t xml:space="preserve">, </w:t>
      </w:r>
      <w:r w:rsidR="00DD6364" w:rsidRPr="00661BDF">
        <w:rPr>
          <w:rFonts w:eastAsia="Palatino Linotype" w:cs="Palatino Linotype"/>
        </w:rPr>
        <w:t>las cuales son regulaciones técnicas que establecen las características que deben reunir los procesos o servicios cuando estos puedan representar un riesgo a la seguridad o salud de las personas.</w:t>
      </w:r>
    </w:p>
    <w:p w14:paraId="7F1BBEA4" w14:textId="77777777" w:rsidR="00DD6364" w:rsidRPr="00661BDF" w:rsidRDefault="00DD6364" w:rsidP="00661BDF">
      <w:pPr>
        <w:spacing w:before="280" w:after="280"/>
        <w:rPr>
          <w:rFonts w:eastAsia="Palatino Linotype" w:cs="Palatino Linotype"/>
        </w:rPr>
      </w:pPr>
      <w:r w:rsidRPr="00661BDF">
        <w:rPr>
          <w:rFonts w:eastAsia="Palatino Linotype" w:cs="Palatino Linotype"/>
        </w:rPr>
        <w:t>Las NOM son aprobadas por el Comité Consultivo Nacional de Normalización de Prevención y Control de Enfermedades (CCNNPCE) y se publican en el Diario Oficial de la Federación.</w:t>
      </w:r>
    </w:p>
    <w:p w14:paraId="666D9249" w14:textId="540AE68D" w:rsidR="00DD6364" w:rsidRPr="00661BDF" w:rsidRDefault="00DD6364" w:rsidP="00661BDF">
      <w:pPr>
        <w:spacing w:before="280" w:after="280"/>
        <w:rPr>
          <w:rFonts w:eastAsia="Palatino Linotype" w:cs="Palatino Linotype"/>
        </w:rPr>
      </w:pPr>
      <w:r w:rsidRPr="00661BDF">
        <w:rPr>
          <w:rFonts w:eastAsia="Palatino Linotype" w:cs="Palatino Linotype"/>
        </w:rPr>
        <w:t xml:space="preserve">En México, en materia de tratamiento del agua existen Normas Oficiales Mexicanas y leyes, como la </w:t>
      </w:r>
      <w:r w:rsidRPr="00661BDF">
        <w:rPr>
          <w:rFonts w:eastAsia="Palatino Linotype" w:cs="Palatino Linotype"/>
          <w:u w:val="single"/>
        </w:rPr>
        <w:t>Ley de Aguas Nacionales</w:t>
      </w:r>
      <w:r w:rsidRPr="00661BDF">
        <w:rPr>
          <w:rFonts w:eastAsia="Palatino Linotype" w:cs="Palatino Linotype"/>
        </w:rPr>
        <w:t>, que ayudan a regular el aprovechamiento de las aguas, que también regulan la distribución, control y preservación del mismo. La entidad que ve que se cumpla esta ley es la Comisión Nacional del Agua (CONAGUA).</w:t>
      </w:r>
    </w:p>
    <w:p w14:paraId="6BC3F886" w14:textId="631767C8" w:rsidR="00DD6364" w:rsidRPr="00661BDF" w:rsidRDefault="00DD6364" w:rsidP="00661BDF">
      <w:pPr>
        <w:spacing w:before="280" w:after="280"/>
        <w:rPr>
          <w:rFonts w:eastAsia="Palatino Linotype" w:cs="Palatino Linotype"/>
        </w:rPr>
      </w:pPr>
      <w:r w:rsidRPr="00661BDF">
        <w:rPr>
          <w:rFonts w:eastAsia="Palatino Linotype" w:cs="Palatino Linotype"/>
        </w:rPr>
        <w:t xml:space="preserve">Cabe puntualizar que </w:t>
      </w:r>
      <w:r w:rsidRPr="00661BDF">
        <w:rPr>
          <w:rFonts w:eastAsia="Palatino Linotype" w:cs="Palatino Linotype"/>
          <w:b/>
        </w:rPr>
        <w:t xml:space="preserve">EL SUJETO OBLIGADO, </w:t>
      </w:r>
      <w:r w:rsidRPr="00661BDF">
        <w:rPr>
          <w:rFonts w:eastAsia="Palatino Linotype" w:cs="Palatino Linotype"/>
        </w:rPr>
        <w:t>como responsable de la regulación del agua potable y los requisitos sanitarios que deben cumplir los sistemas de abastecimiento públicos y privados durante su manejo, transporte y distribución como se establece en las siguientes NOM:</w:t>
      </w:r>
    </w:p>
    <w:p w14:paraId="413B8A8F" w14:textId="5C1A5CE3" w:rsidR="00DD6364" w:rsidRPr="00661BDF" w:rsidRDefault="00DD6364" w:rsidP="00661BDF">
      <w:pPr>
        <w:spacing w:before="280" w:after="280"/>
        <w:rPr>
          <w:rFonts w:eastAsia="Palatino Linotype" w:cs="Palatino Linotype"/>
        </w:rPr>
      </w:pPr>
    </w:p>
    <w:p w14:paraId="7A6A570A" w14:textId="77777777" w:rsidR="00DD6364" w:rsidRPr="00661BDF" w:rsidRDefault="00DD6364" w:rsidP="00661BDF">
      <w:pPr>
        <w:spacing w:before="280" w:after="280"/>
        <w:rPr>
          <w:rFonts w:eastAsia="Palatino Linotype" w:cs="Palatino Linotype"/>
        </w:rPr>
      </w:pPr>
    </w:p>
    <w:p w14:paraId="3F8E2129" w14:textId="3D70A47A" w:rsidR="008B35D2" w:rsidRPr="00661BDF" w:rsidRDefault="002C3B3B" w:rsidP="00661BDF">
      <w:pPr>
        <w:spacing w:before="280" w:after="280"/>
        <w:rPr>
          <w:rFonts w:eastAsia="Palatino Linotype" w:cs="Palatino Linotype"/>
        </w:rPr>
      </w:pPr>
      <w:r w:rsidRPr="00661BDF">
        <w:lastRenderedPageBreak/>
        <w:t>Las</w:t>
      </w:r>
      <w:r w:rsidR="00DD6364" w:rsidRPr="00661BDF">
        <w:t xml:space="preserve"> cuales se mencionan en la siguiente tabla:</w:t>
      </w:r>
    </w:p>
    <w:tbl>
      <w:tblPr>
        <w:tblStyle w:val="Tablaconcuadrcula"/>
        <w:tblW w:w="0" w:type="auto"/>
        <w:tblLook w:val="04A0" w:firstRow="1" w:lastRow="0" w:firstColumn="1" w:lastColumn="0" w:noHBand="0" w:noVBand="1"/>
      </w:tblPr>
      <w:tblGrid>
        <w:gridCol w:w="3012"/>
        <w:gridCol w:w="3011"/>
        <w:gridCol w:w="3011"/>
      </w:tblGrid>
      <w:tr w:rsidR="00661BDF" w:rsidRPr="00661BDF" w14:paraId="5E63D753" w14:textId="77777777" w:rsidTr="00060C8D">
        <w:tc>
          <w:tcPr>
            <w:tcW w:w="3012" w:type="dxa"/>
          </w:tcPr>
          <w:p w14:paraId="695B086A" w14:textId="304471BB" w:rsidR="00937BDC" w:rsidRPr="00661BDF" w:rsidRDefault="00937BDC" w:rsidP="00661BDF">
            <w:pPr>
              <w:spacing w:before="280" w:after="280"/>
              <w:jc w:val="center"/>
              <w:rPr>
                <w:rFonts w:eastAsia="Palatino Linotype" w:cs="Palatino Linotype"/>
                <w:b/>
                <w:sz w:val="20"/>
              </w:rPr>
            </w:pPr>
            <w:r w:rsidRPr="00661BDF">
              <w:rPr>
                <w:rFonts w:eastAsia="Palatino Linotype" w:cs="Palatino Linotype"/>
                <w:b/>
                <w:sz w:val="20"/>
              </w:rPr>
              <w:t>NORMA</w:t>
            </w:r>
          </w:p>
        </w:tc>
        <w:tc>
          <w:tcPr>
            <w:tcW w:w="3011" w:type="dxa"/>
          </w:tcPr>
          <w:p w14:paraId="645EB7D4" w14:textId="4584E26C" w:rsidR="00937BDC" w:rsidRPr="00661BDF" w:rsidRDefault="00937BDC" w:rsidP="00661BDF">
            <w:pPr>
              <w:spacing w:before="280" w:after="280"/>
              <w:jc w:val="center"/>
              <w:rPr>
                <w:rFonts w:eastAsia="Palatino Linotype" w:cs="Palatino Linotype"/>
                <w:b/>
                <w:sz w:val="20"/>
              </w:rPr>
            </w:pPr>
            <w:r w:rsidRPr="00661BDF">
              <w:rPr>
                <w:rFonts w:eastAsia="Palatino Linotype" w:cs="Palatino Linotype"/>
                <w:b/>
                <w:sz w:val="20"/>
              </w:rPr>
              <w:t>NOMBRE OFICIAL</w:t>
            </w:r>
          </w:p>
        </w:tc>
        <w:tc>
          <w:tcPr>
            <w:tcW w:w="3011" w:type="dxa"/>
          </w:tcPr>
          <w:p w14:paraId="20BF1A62" w14:textId="3E7BF7D2" w:rsidR="00937BDC" w:rsidRPr="00661BDF" w:rsidRDefault="00937BDC" w:rsidP="00661BDF">
            <w:pPr>
              <w:spacing w:before="280" w:after="280"/>
              <w:jc w:val="center"/>
              <w:rPr>
                <w:rFonts w:eastAsia="Palatino Linotype" w:cs="Palatino Linotype"/>
                <w:b/>
                <w:sz w:val="20"/>
              </w:rPr>
            </w:pPr>
            <w:r w:rsidRPr="00661BDF">
              <w:rPr>
                <w:rFonts w:eastAsia="Palatino Linotype" w:cs="Palatino Linotype"/>
                <w:b/>
                <w:sz w:val="20"/>
              </w:rPr>
              <w:t>DEFINICIÓN</w:t>
            </w:r>
          </w:p>
        </w:tc>
      </w:tr>
      <w:tr w:rsidR="00661BDF" w:rsidRPr="00661BDF" w14:paraId="2DE98D3F" w14:textId="77777777" w:rsidTr="00060C8D">
        <w:tc>
          <w:tcPr>
            <w:tcW w:w="3012" w:type="dxa"/>
          </w:tcPr>
          <w:p w14:paraId="37486E0F" w14:textId="797603FD" w:rsidR="00937BDC" w:rsidRPr="00661BDF" w:rsidRDefault="00937BDC" w:rsidP="00661BDF">
            <w:pPr>
              <w:spacing w:before="280" w:after="280"/>
              <w:jc w:val="center"/>
              <w:rPr>
                <w:rFonts w:eastAsia="Palatino Linotype" w:cs="Palatino Linotype"/>
                <w:sz w:val="20"/>
              </w:rPr>
            </w:pPr>
            <w:r w:rsidRPr="00661BDF">
              <w:rPr>
                <w:sz w:val="20"/>
              </w:rPr>
              <w:t>NOM-127-SSA1-2021</w:t>
            </w:r>
          </w:p>
        </w:tc>
        <w:tc>
          <w:tcPr>
            <w:tcW w:w="3011" w:type="dxa"/>
          </w:tcPr>
          <w:p w14:paraId="70B3064B" w14:textId="1C0AC86D" w:rsidR="00937BDC" w:rsidRPr="00661BDF" w:rsidRDefault="00937BDC" w:rsidP="00661BDF">
            <w:pPr>
              <w:spacing w:before="280" w:after="280"/>
              <w:rPr>
                <w:rFonts w:eastAsia="Palatino Linotype" w:cs="Palatino Linotype"/>
                <w:sz w:val="20"/>
              </w:rPr>
            </w:pPr>
            <w:r w:rsidRPr="00661BDF">
              <w:rPr>
                <w:sz w:val="20"/>
              </w:rPr>
              <w:t>Agua para uso y consumo humano. Límites permisibles de calidad del agua y tratamientos a que debe someterse.</w:t>
            </w:r>
          </w:p>
        </w:tc>
        <w:tc>
          <w:tcPr>
            <w:tcW w:w="3011" w:type="dxa"/>
          </w:tcPr>
          <w:p w14:paraId="1F056B13" w14:textId="59B07780" w:rsidR="00937BDC" w:rsidRPr="00661BDF" w:rsidRDefault="00937BDC" w:rsidP="00661BDF">
            <w:pPr>
              <w:spacing w:before="280" w:after="280"/>
              <w:rPr>
                <w:rFonts w:eastAsia="Palatino Linotype" w:cs="Palatino Linotype"/>
                <w:sz w:val="20"/>
              </w:rPr>
            </w:pPr>
            <w:r w:rsidRPr="00661BDF">
              <w:rPr>
                <w:sz w:val="20"/>
              </w:rPr>
              <w:t xml:space="preserve">Establece los parámetros físico-químicos, organolépticos y microbiológicos (arsénico, plomo, flúor, </w:t>
            </w:r>
            <w:proofErr w:type="spellStart"/>
            <w:r w:rsidRPr="00661BDF">
              <w:rPr>
                <w:sz w:val="20"/>
              </w:rPr>
              <w:t>coliformes</w:t>
            </w:r>
            <w:proofErr w:type="spellEnd"/>
            <w:r w:rsidRPr="00661BDF">
              <w:rPr>
                <w:sz w:val="20"/>
              </w:rPr>
              <w:t xml:space="preserve">, E. </w:t>
            </w:r>
            <w:proofErr w:type="spellStart"/>
            <w:r w:rsidRPr="00661BDF">
              <w:rPr>
                <w:sz w:val="20"/>
              </w:rPr>
              <w:t>coli</w:t>
            </w:r>
            <w:proofErr w:type="spellEnd"/>
            <w:r w:rsidRPr="00661BDF">
              <w:rPr>
                <w:sz w:val="20"/>
              </w:rPr>
              <w:t>, turbidez, pH, dureza, etc.) que debe cumplir el agua destinada a consumo humano.</w:t>
            </w:r>
          </w:p>
        </w:tc>
      </w:tr>
      <w:tr w:rsidR="00661BDF" w:rsidRPr="00661BDF" w14:paraId="6EB8229E" w14:textId="77777777" w:rsidTr="00060C8D">
        <w:tc>
          <w:tcPr>
            <w:tcW w:w="3012" w:type="dxa"/>
          </w:tcPr>
          <w:p w14:paraId="73DC7F74" w14:textId="58EBF869" w:rsidR="00937BDC" w:rsidRPr="00661BDF" w:rsidRDefault="00937BDC" w:rsidP="00661BDF">
            <w:pPr>
              <w:spacing w:before="280" w:after="280"/>
              <w:jc w:val="center"/>
              <w:rPr>
                <w:rFonts w:eastAsia="Palatino Linotype" w:cs="Palatino Linotype"/>
                <w:sz w:val="20"/>
              </w:rPr>
            </w:pPr>
            <w:r w:rsidRPr="00661BDF">
              <w:rPr>
                <w:sz w:val="20"/>
              </w:rPr>
              <w:t>NOM-230-SSA1-2002</w:t>
            </w:r>
          </w:p>
        </w:tc>
        <w:tc>
          <w:tcPr>
            <w:tcW w:w="3011" w:type="dxa"/>
          </w:tcPr>
          <w:p w14:paraId="6D126F9C" w14:textId="6EDE74AD" w:rsidR="00937BDC" w:rsidRPr="00661BDF" w:rsidRDefault="0010469F" w:rsidP="00661BDF">
            <w:pPr>
              <w:rPr>
                <w:rFonts w:eastAsia="Palatino Linotype" w:cs="Palatino Linotype"/>
                <w:sz w:val="20"/>
              </w:rPr>
            </w:pPr>
            <w:r w:rsidRPr="00661BDF">
              <w:rPr>
                <w:sz w:val="20"/>
              </w:rPr>
              <w:t>Salud ambiental. Agua para uso y consumo humano. Requisitos sanitarios que deben cumplir los sistemas de abastecimiento públicos y privados durante su manejo, transporte y distribución.</w:t>
            </w:r>
          </w:p>
        </w:tc>
        <w:tc>
          <w:tcPr>
            <w:tcW w:w="3011" w:type="dxa"/>
          </w:tcPr>
          <w:p w14:paraId="7750B838" w14:textId="0FC95ACE" w:rsidR="00937BDC" w:rsidRPr="00661BDF" w:rsidRDefault="0010469F" w:rsidP="00661BDF">
            <w:pPr>
              <w:spacing w:before="280" w:after="280"/>
              <w:rPr>
                <w:rFonts w:eastAsia="Palatino Linotype" w:cs="Palatino Linotype"/>
                <w:sz w:val="20"/>
              </w:rPr>
            </w:pPr>
            <w:r w:rsidRPr="00661BDF">
              <w:rPr>
                <w:rFonts w:eastAsia="Palatino Linotype" w:cs="Palatino Linotype"/>
                <w:sz w:val="20"/>
              </w:rPr>
              <w:t>Regula la desinfección, cloración, operación y mantenimiento de los sistemas de agua potable. Garantiza que el agua no se contamine en su conducción o almacenamiento.</w:t>
            </w:r>
          </w:p>
        </w:tc>
      </w:tr>
      <w:tr w:rsidR="00661BDF" w:rsidRPr="00661BDF" w14:paraId="5B53BB1E" w14:textId="77777777" w:rsidTr="00060C8D">
        <w:tc>
          <w:tcPr>
            <w:tcW w:w="3012" w:type="dxa"/>
          </w:tcPr>
          <w:p w14:paraId="43D50938" w14:textId="7372D37D" w:rsidR="0010469F" w:rsidRPr="00661BDF" w:rsidRDefault="0010469F" w:rsidP="00661BDF">
            <w:pPr>
              <w:spacing w:before="280" w:after="280"/>
              <w:jc w:val="center"/>
              <w:rPr>
                <w:sz w:val="20"/>
              </w:rPr>
            </w:pPr>
            <w:r w:rsidRPr="00661BDF">
              <w:t>NOM-179-SSA1-1998</w:t>
            </w:r>
          </w:p>
        </w:tc>
        <w:tc>
          <w:tcPr>
            <w:tcW w:w="3011" w:type="dxa"/>
          </w:tcPr>
          <w:p w14:paraId="5ECF83A1" w14:textId="6AD676C3" w:rsidR="0010469F" w:rsidRPr="00661BDF" w:rsidRDefault="0010469F" w:rsidP="00661BDF">
            <w:pPr>
              <w:rPr>
                <w:sz w:val="20"/>
              </w:rPr>
            </w:pPr>
            <w:r w:rsidRPr="00661BDF">
              <w:rPr>
                <w:sz w:val="20"/>
              </w:rPr>
              <w:t>Vigilancia y evaluación del control de calidad del agua para uso y consumo humano, distribuida por sistemas de abastecimiento público.</w:t>
            </w:r>
          </w:p>
        </w:tc>
        <w:tc>
          <w:tcPr>
            <w:tcW w:w="3011" w:type="dxa"/>
          </w:tcPr>
          <w:p w14:paraId="59F9B2F8" w14:textId="6C0ABC9D" w:rsidR="0010469F" w:rsidRPr="00661BDF" w:rsidRDefault="0010469F" w:rsidP="00661BDF">
            <w:pPr>
              <w:spacing w:before="280" w:after="280"/>
              <w:rPr>
                <w:rFonts w:eastAsia="Palatino Linotype" w:cs="Palatino Linotype"/>
                <w:sz w:val="20"/>
              </w:rPr>
            </w:pPr>
            <w:r w:rsidRPr="00661BDF">
              <w:rPr>
                <w:sz w:val="20"/>
              </w:rPr>
              <w:t>Establece cómo se deben tomar muestras de agua, la frecuencia del muestreo, qué laboratorios pueden analizarlas y cómo reportar resultados para vigilancia sanitaria.</w:t>
            </w:r>
          </w:p>
        </w:tc>
      </w:tr>
    </w:tbl>
    <w:p w14:paraId="3F7AFFB3" w14:textId="2FF0472F" w:rsidR="00315545" w:rsidRPr="00661BDF" w:rsidRDefault="00060C8D" w:rsidP="00661BDF">
      <w:pPr>
        <w:spacing w:before="280" w:after="280"/>
      </w:pPr>
      <w:r w:rsidRPr="00661BDF">
        <w:rPr>
          <w:rStyle w:val="Textoennegrita"/>
          <w:rFonts w:eastAsiaTheme="majorEastAsia"/>
          <w:b w:val="0"/>
        </w:rPr>
        <w:lastRenderedPageBreak/>
        <w:t xml:space="preserve">En conclusión, </w:t>
      </w:r>
      <w:r w:rsidR="00821D56" w:rsidRPr="00661BDF">
        <w:rPr>
          <w:rStyle w:val="Textoennegrita"/>
          <w:rFonts w:eastAsiaTheme="majorEastAsia"/>
          <w:b w:val="0"/>
        </w:rPr>
        <w:t xml:space="preserve">las normas fueron creadas con los fines siguientes, </w:t>
      </w:r>
      <w:r w:rsidRPr="00661BDF">
        <w:rPr>
          <w:rStyle w:val="Textoennegrita"/>
          <w:rFonts w:eastAsiaTheme="majorEastAsia"/>
        </w:rPr>
        <w:t>NOM-127</w:t>
      </w:r>
      <w:r w:rsidRPr="00661BDF">
        <w:t xml:space="preserve"> (límites que hay que cumplir), </w:t>
      </w:r>
      <w:r w:rsidRPr="00661BDF">
        <w:rPr>
          <w:rStyle w:val="Textoennegrita"/>
          <w:rFonts w:eastAsiaTheme="majorEastAsia"/>
        </w:rPr>
        <w:t>NOM-179</w:t>
      </w:r>
      <w:r w:rsidRPr="00661BDF">
        <w:t xml:space="preserve"> (cómo, dónde y con qué frecuencia muestrear en distribución) y </w:t>
      </w:r>
      <w:r w:rsidRPr="00661BDF">
        <w:rPr>
          <w:rStyle w:val="Textoennegrita"/>
          <w:rFonts w:eastAsiaTheme="majorEastAsia"/>
        </w:rPr>
        <w:t>NOM-230</w:t>
      </w:r>
      <w:r w:rsidRPr="00661BDF">
        <w:t xml:space="preserve"> (requisitos sanitarios del sistema), </w:t>
      </w:r>
      <w:r w:rsidR="00821D56" w:rsidRPr="00661BDF">
        <w:t xml:space="preserve">por ende, </w:t>
      </w:r>
      <w:r w:rsidRPr="00661BDF">
        <w:t xml:space="preserve">el OPDAPAS </w:t>
      </w:r>
      <w:r w:rsidRPr="00661BDF">
        <w:rPr>
          <w:rStyle w:val="Textoennegrita"/>
          <w:rFonts w:eastAsiaTheme="majorEastAsia"/>
          <w:b w:val="0"/>
        </w:rPr>
        <w:t>está obligado</w:t>
      </w:r>
      <w:r w:rsidRPr="00661BDF">
        <w:rPr>
          <w:b/>
        </w:rPr>
        <w:t xml:space="preserve"> a </w:t>
      </w:r>
      <w:r w:rsidRPr="00661BDF">
        <w:rPr>
          <w:rStyle w:val="Textoennegrita"/>
          <w:rFonts w:eastAsiaTheme="majorEastAsia"/>
          <w:b w:val="0"/>
        </w:rPr>
        <w:t>contar con análisis de calidad del agua</w:t>
      </w:r>
      <w:r w:rsidRPr="00661BDF">
        <w:t xml:space="preserve"> (de fuente, post-tratamiento y en red), mantener registros y ejecutar acciones correctivas para garantizar la potabilidad del ag</w:t>
      </w:r>
      <w:r w:rsidR="00315545" w:rsidRPr="00661BDF">
        <w:t>ua que distribuye en Teoloyucan. Además, debe mencionarse que dichas normas son de observancia obligatoria en el territorio nacional para los organismos responsables de los sistemas de abastecimiento de agua públicos y privados.</w:t>
      </w:r>
    </w:p>
    <w:p w14:paraId="2FE7B05D" w14:textId="63CA00C5" w:rsidR="007A239D" w:rsidRPr="00661BDF" w:rsidRDefault="007A239D" w:rsidP="00661BDF">
      <w:pPr>
        <w:spacing w:before="280" w:after="280"/>
      </w:pPr>
      <w:r w:rsidRPr="00661BDF">
        <w:t>Finalmente, de acuerdo a la NORMA Oficial Mexicana NOM-179-SSA1-2020, Agua para uso y consumo humano. Control de la calidad del agua distribuida por los sis</w:t>
      </w:r>
      <w:r w:rsidR="002C3B3B" w:rsidRPr="00661BDF">
        <w:t>temas de abastecimiento de agua</w:t>
      </w:r>
      <w:r w:rsidRPr="00661BDF">
        <w:t xml:space="preserve"> (ya citada con antelación)</w:t>
      </w:r>
      <w:r w:rsidR="002C3B3B" w:rsidRPr="00661BDF">
        <w:t>.</w:t>
      </w:r>
    </w:p>
    <w:p w14:paraId="65523F78" w14:textId="362DB7A8" w:rsidR="00315545" w:rsidRPr="00661BDF" w:rsidRDefault="004268AD" w:rsidP="00661BDF">
      <w:pPr>
        <w:spacing w:before="280" w:after="280"/>
        <w:rPr>
          <w:i/>
        </w:rPr>
      </w:pPr>
      <w:r w:rsidRPr="00661BDF">
        <w:rPr>
          <w:i/>
        </w:rPr>
        <w:t>El Organismo responsable del sistema de abastecimiento de agua debe:</w:t>
      </w:r>
    </w:p>
    <w:p w14:paraId="50F4E412" w14:textId="77777777" w:rsidR="007A239D" w:rsidRPr="00661BDF" w:rsidRDefault="007A239D" w:rsidP="00661BDF">
      <w:pPr>
        <w:spacing w:before="280" w:after="280"/>
        <w:ind w:left="851" w:right="822"/>
        <w:rPr>
          <w:i/>
        </w:rPr>
      </w:pPr>
      <w:r w:rsidRPr="00661BDF">
        <w:rPr>
          <w:i/>
        </w:rPr>
        <w:t xml:space="preserve">5.4 Establecer y documentar un procedimiento de operación, el cual describa de manera detallada como se realiza cada una de las operaciones aplicadas para la potabilización, con el fin de garantizar el cumplimiento de esta Norma. </w:t>
      </w:r>
    </w:p>
    <w:p w14:paraId="521BB730" w14:textId="77777777" w:rsidR="007A239D" w:rsidRPr="00661BDF" w:rsidRDefault="007A239D" w:rsidP="00661BDF">
      <w:pPr>
        <w:spacing w:before="280" w:after="280"/>
        <w:ind w:left="851" w:right="822"/>
        <w:rPr>
          <w:i/>
        </w:rPr>
      </w:pPr>
      <w:r w:rsidRPr="00661BDF">
        <w:rPr>
          <w:i/>
        </w:rPr>
        <w:t xml:space="preserve">5.5 Establecer y documentar un programa de control analítico de la calidad del agua, el cual señale los sitios de muestreo, los parámetros de control, la frecuencia de su monitoreo y análisis. </w:t>
      </w:r>
    </w:p>
    <w:p w14:paraId="58A51997" w14:textId="2BCF7DD9" w:rsidR="007A239D" w:rsidRPr="00661BDF" w:rsidRDefault="007A239D" w:rsidP="00661BDF">
      <w:pPr>
        <w:spacing w:before="280" w:after="280"/>
        <w:ind w:left="851" w:right="822"/>
        <w:rPr>
          <w:i/>
          <w:szCs w:val="22"/>
        </w:rPr>
      </w:pPr>
      <w:r w:rsidRPr="00661BDF">
        <w:rPr>
          <w:i/>
        </w:rPr>
        <w:t>5.5.1 Los parámetros de control serán aquellos que una vez analizados en la caracterización, se encuentren dentro del 10% por debajo, igual o por arriba del límite permisible establecido en la Modificación a la Norma Oficial Mexicana NOM-127-SSA1-1994 (ver inciso 2.1 de esta Norma).</w:t>
      </w:r>
    </w:p>
    <w:p w14:paraId="055CA943" w14:textId="3BAE91E9" w:rsidR="009A724F" w:rsidRPr="00661BDF" w:rsidRDefault="009A724F" w:rsidP="00661BDF">
      <w:pPr>
        <w:spacing w:before="280" w:after="280"/>
        <w:rPr>
          <w:rFonts w:eastAsia="Palatino Linotype" w:cs="Palatino Linotype"/>
        </w:rPr>
      </w:pPr>
      <w:r w:rsidRPr="00661BDF">
        <w:rPr>
          <w:rFonts w:eastAsia="Palatino Linotype" w:cs="Palatino Linotype"/>
        </w:rPr>
        <w:lastRenderedPageBreak/>
        <w:t xml:space="preserve">De lo antes expuesto, la respuesta proporcionada por </w:t>
      </w:r>
      <w:r w:rsidRPr="00661BDF">
        <w:rPr>
          <w:rFonts w:eastAsia="Palatino Linotype" w:cs="Palatino Linotype"/>
          <w:b/>
        </w:rPr>
        <w:t>EL SUJETO OBLIGADO</w:t>
      </w:r>
      <w:r w:rsidRPr="00661BDF">
        <w:rPr>
          <w:rFonts w:eastAsia="Palatino Linotype" w:cs="Palatino Linotype"/>
        </w:rPr>
        <w:t xml:space="preserve"> no colma lo peticionado por </w:t>
      </w:r>
      <w:r w:rsidRPr="00661BDF">
        <w:rPr>
          <w:rFonts w:eastAsia="Palatino Linotype" w:cs="Palatino Linotype"/>
          <w:b/>
        </w:rPr>
        <w:t>EL RECURRENTE</w:t>
      </w:r>
      <w:r w:rsidRPr="00661BDF">
        <w:rPr>
          <w:rFonts w:eastAsia="Palatino Linotype" w:cs="Palatino Linotype"/>
        </w:rPr>
        <w:t xml:space="preserve">, ya que existe fuente obligacional para generar información con base en las </w:t>
      </w:r>
      <w:r w:rsidR="007A239D" w:rsidRPr="00661BDF">
        <w:rPr>
          <w:rFonts w:eastAsia="Palatino Linotype" w:cs="Palatino Linotype"/>
        </w:rPr>
        <w:t>NOM-127-SSA1-2021, NOM-230-SSA1-2002 y NOM-179-SSA1-1998; e</w:t>
      </w:r>
      <w:r w:rsidRPr="00661BDF">
        <w:rPr>
          <w:rFonts w:eastAsia="Palatino Linotype" w:cs="Palatino Linotype"/>
        </w:rPr>
        <w:t xml:space="preserve">n consecuencia, </w:t>
      </w:r>
      <w:r w:rsidRPr="00661BDF">
        <w:rPr>
          <w:rFonts w:eastAsia="Palatino Linotype" w:cs="Palatino Linotype"/>
          <w:b/>
        </w:rPr>
        <w:t xml:space="preserve">EL SUJETO OBLIGADO </w:t>
      </w:r>
      <w:r w:rsidRPr="00661BDF">
        <w:rPr>
          <w:rFonts w:eastAsia="Palatino Linotype" w:cs="Palatino Linotype"/>
        </w:rPr>
        <w:t>deberá realizar una nueva búsqueda de la información para que el servidor público habilitado que proporcionó la respuesta primigenia (</w:t>
      </w:r>
      <w:r w:rsidR="007A239D" w:rsidRPr="00661BDF">
        <w:rPr>
          <w:rFonts w:cs="Tahoma"/>
          <w:b/>
          <w:bCs/>
          <w:szCs w:val="22"/>
          <w:lang w:val="es-ES"/>
        </w:rPr>
        <w:t>Subdirector de Operación y Mantenimiento</w:t>
      </w:r>
      <w:r w:rsidRPr="00661BDF">
        <w:rPr>
          <w:rFonts w:eastAsia="Palatino Linotype" w:cs="Palatino Linotype"/>
        </w:rPr>
        <w:t xml:space="preserve">), se pronuncie al respecto y entregue en </w:t>
      </w:r>
      <w:r w:rsidRPr="00661BDF">
        <w:rPr>
          <w:rFonts w:eastAsia="Palatino Linotype" w:cs="Palatino Linotype"/>
          <w:b/>
        </w:rPr>
        <w:t xml:space="preserve">versión pública, </w:t>
      </w:r>
      <w:r w:rsidRPr="00661BDF">
        <w:rPr>
          <w:rFonts w:eastAsia="Palatino Linotype" w:cs="Palatino Linotype"/>
        </w:rPr>
        <w:t xml:space="preserve">de ser procedente, </w:t>
      </w:r>
      <w:r w:rsidRPr="00661BDF">
        <w:rPr>
          <w:rFonts w:eastAsia="Palatino Linotype" w:cs="Palatino Linotype"/>
          <w:b/>
        </w:rPr>
        <w:t>los documentos que acrediten</w:t>
      </w:r>
      <w:r w:rsidR="007A239D" w:rsidRPr="00661BDF">
        <w:t xml:space="preserve"> la calidad de agua potable que se suministra a la población de Teoloyucan </w:t>
      </w:r>
      <w:r w:rsidR="007A239D" w:rsidRPr="00661BDF">
        <w:rPr>
          <w:rFonts w:eastAsia="Palatino Linotype" w:cs="Palatino Linotype"/>
        </w:rPr>
        <w:t xml:space="preserve">del </w:t>
      </w:r>
      <w:r w:rsidR="007A239D" w:rsidRPr="00661BDF">
        <w:rPr>
          <w:rFonts w:cs="Tahoma"/>
          <w:bCs/>
        </w:rPr>
        <w:t>siete de julio de dos mil veinticuatro al siete de julio de dos mil veinticinco</w:t>
      </w:r>
      <w:r w:rsidRPr="00661BDF">
        <w:rPr>
          <w:rFonts w:eastAsia="Palatino Linotype" w:cs="Palatino Linotype"/>
        </w:rPr>
        <w:t xml:space="preserve">, de conformidad con las NOM aplicables, </w:t>
      </w:r>
      <w:r w:rsidR="007A239D" w:rsidRPr="00661BDF">
        <w:rPr>
          <w:rFonts w:eastAsia="Palatino Linotype" w:cs="Palatino Linotype"/>
        </w:rPr>
        <w:t>reseñadas con antelación.</w:t>
      </w:r>
    </w:p>
    <w:p w14:paraId="1CC9F5E9" w14:textId="33E58068" w:rsidR="00046827" w:rsidRPr="00661BDF" w:rsidRDefault="00661BDF" w:rsidP="00661BDF">
      <w:pPr>
        <w:pStyle w:val="Ttulo3"/>
      </w:pPr>
      <w:bookmarkStart w:id="27" w:name="_heading=h.5kxe9w9cl6ji" w:colFirst="0" w:colLast="0"/>
      <w:bookmarkStart w:id="28" w:name="_heading=h.v2eq9ubrjnw8" w:colFirst="0" w:colLast="0"/>
      <w:bookmarkStart w:id="29" w:name="_Toc207225675"/>
      <w:bookmarkEnd w:id="27"/>
      <w:bookmarkEnd w:id="28"/>
      <w:r>
        <w:t>d</w:t>
      </w:r>
      <w:r w:rsidR="00046827" w:rsidRPr="00661BDF">
        <w:t>) Conclusión</w:t>
      </w:r>
      <w:bookmarkEnd w:id="29"/>
    </w:p>
    <w:p w14:paraId="750ACD10" w14:textId="77777777" w:rsidR="00046827" w:rsidRPr="00661BDF" w:rsidRDefault="004018B7" w:rsidP="00661BDF">
      <w:pPr>
        <w:widowControl w:val="0"/>
        <w:tabs>
          <w:tab w:val="left" w:pos="1701"/>
          <w:tab w:val="left" w:pos="1843"/>
        </w:tabs>
      </w:pPr>
      <w:r w:rsidRPr="00661BDF">
        <w:t xml:space="preserve">En razón de lo anteriormente expuesto, este Instituto estima que las razones o motivos de inconformidad hechos valer por </w:t>
      </w:r>
      <w:r w:rsidRPr="00661BDF">
        <w:rPr>
          <w:b/>
        </w:rPr>
        <w:t>LA PARTE RECURRENTE</w:t>
      </w:r>
      <w:r w:rsidRPr="00661BDF">
        <w:t xml:space="preserve"> devienen </w:t>
      </w:r>
      <w:r w:rsidRPr="00661BDF">
        <w:rPr>
          <w:b/>
        </w:rPr>
        <w:t>fundadas</w:t>
      </w:r>
      <w:r w:rsidRPr="00661BDF">
        <w:t xml:space="preserve"> y suficientes para </w:t>
      </w:r>
      <w:r w:rsidRPr="00661BDF">
        <w:rPr>
          <w:b/>
        </w:rPr>
        <w:t>REVOCA</w:t>
      </w:r>
      <w:r w:rsidR="00046827" w:rsidRPr="00661BDF">
        <w:rPr>
          <w:b/>
        </w:rPr>
        <w:t>R</w:t>
      </w:r>
      <w:r w:rsidRPr="00661BDF">
        <w:t xml:space="preserve"> la respuesta del </w:t>
      </w:r>
      <w:r w:rsidRPr="00661BDF">
        <w:rPr>
          <w:b/>
        </w:rPr>
        <w:t>SUJETO OBLIGADO</w:t>
      </w:r>
      <w:r w:rsidRPr="00661BDF">
        <w:t xml:space="preserve"> y ordenarle haga entrega</w:t>
      </w:r>
      <w:r w:rsidR="00046827" w:rsidRPr="00661BDF">
        <w:t xml:space="preserve"> lo siguiente:</w:t>
      </w:r>
    </w:p>
    <w:p w14:paraId="33AC97F3" w14:textId="5BFD3D50" w:rsidR="00046827" w:rsidRPr="00661BDF" w:rsidRDefault="007A239D" w:rsidP="00661BDF">
      <w:pPr>
        <w:pStyle w:val="Prrafodelista"/>
        <w:numPr>
          <w:ilvl w:val="0"/>
          <w:numId w:val="17"/>
        </w:numPr>
        <w:spacing w:before="280" w:after="280"/>
        <w:ind w:right="822"/>
      </w:pPr>
      <w:r w:rsidRPr="00661BDF">
        <w:rPr>
          <w:rFonts w:eastAsia="Palatino Linotype" w:cs="Palatino Linotype"/>
        </w:rPr>
        <w:t>Los documentos que acrediten</w:t>
      </w:r>
      <w:r w:rsidRPr="00661BDF">
        <w:t xml:space="preserve"> la calidad de agua potable que se suministra a la población de Teoloyucan </w:t>
      </w:r>
      <w:r w:rsidRPr="00661BDF">
        <w:rPr>
          <w:rFonts w:eastAsia="Palatino Linotype" w:cs="Palatino Linotype"/>
        </w:rPr>
        <w:t xml:space="preserve">del </w:t>
      </w:r>
      <w:r w:rsidRPr="00661BDF">
        <w:rPr>
          <w:rFonts w:cs="Tahoma"/>
          <w:bCs/>
        </w:rPr>
        <w:t>siete de julio de dos mil veinticuatro al siete de julio de dos mil veinticinco</w:t>
      </w:r>
      <w:r w:rsidRPr="00661BDF">
        <w:rPr>
          <w:rFonts w:eastAsia="Palatino Linotype" w:cs="Palatino Linotype"/>
        </w:rPr>
        <w:t>.</w:t>
      </w:r>
    </w:p>
    <w:p w14:paraId="7C730258" w14:textId="77777777" w:rsidR="004018B7" w:rsidRPr="00661BDF" w:rsidRDefault="004018B7" w:rsidP="00661BDF">
      <w:pPr>
        <w:ind w:right="-93"/>
      </w:pPr>
      <w:r w:rsidRPr="00661BDF">
        <w:t>Así, con fundamento en lo establecido en los artículos 5, párrafos trigésimo séptimo, trigésimo octavo,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32DF376" w14:textId="77777777" w:rsidR="004018B7" w:rsidRPr="00661BDF" w:rsidRDefault="004018B7" w:rsidP="00661BDF">
      <w:pPr>
        <w:ind w:right="-93"/>
      </w:pPr>
    </w:p>
    <w:p w14:paraId="74E1DBB1" w14:textId="77777777" w:rsidR="004018B7" w:rsidRPr="00661BDF" w:rsidRDefault="004018B7" w:rsidP="00661BDF">
      <w:pPr>
        <w:pStyle w:val="Ttulo1"/>
      </w:pPr>
      <w:bookmarkStart w:id="30" w:name="_heading=h.l45btf39lvop" w:colFirst="0" w:colLast="0"/>
      <w:bookmarkStart w:id="31" w:name="_Toc207225676"/>
      <w:bookmarkEnd w:id="30"/>
      <w:r w:rsidRPr="00661BDF">
        <w:lastRenderedPageBreak/>
        <w:t>RESUELVE</w:t>
      </w:r>
      <w:bookmarkEnd w:id="31"/>
    </w:p>
    <w:p w14:paraId="17B60FBD" w14:textId="77777777" w:rsidR="004018B7" w:rsidRPr="00661BDF" w:rsidRDefault="004018B7" w:rsidP="00661BDF">
      <w:pPr>
        <w:ind w:right="113"/>
        <w:rPr>
          <w:b/>
        </w:rPr>
      </w:pPr>
    </w:p>
    <w:p w14:paraId="3E8671A5" w14:textId="3AA47570" w:rsidR="004018B7" w:rsidRPr="00661BDF" w:rsidRDefault="004018B7" w:rsidP="00661BDF">
      <w:pPr>
        <w:widowControl w:val="0"/>
        <w:spacing w:after="240"/>
      </w:pPr>
      <w:r w:rsidRPr="00661BDF">
        <w:rPr>
          <w:b/>
        </w:rPr>
        <w:t>PRIMERO.</w:t>
      </w:r>
      <w:r w:rsidRPr="00661BDF">
        <w:t xml:space="preserve"> Se </w:t>
      </w:r>
      <w:r w:rsidRPr="00661BDF">
        <w:rPr>
          <w:b/>
        </w:rPr>
        <w:t>REVOCA</w:t>
      </w:r>
      <w:r w:rsidRPr="00661BDF">
        <w:t xml:space="preserve"> la respuesta entregada por el </w:t>
      </w:r>
      <w:r w:rsidRPr="00661BDF">
        <w:rPr>
          <w:b/>
        </w:rPr>
        <w:t>SUJETO OBLIGADO</w:t>
      </w:r>
      <w:r w:rsidRPr="00661BDF">
        <w:t xml:space="preserve"> en la solicitud de información </w:t>
      </w:r>
      <w:r w:rsidR="000B64B1" w:rsidRPr="00661BDF">
        <w:rPr>
          <w:rFonts w:cs="Tahoma"/>
          <w:b/>
          <w:bCs/>
        </w:rPr>
        <w:t>00194/OPDTEOLOYUCAN/IP/2025</w:t>
      </w:r>
      <w:r w:rsidRPr="00661BDF">
        <w:t xml:space="preserve">, por resultar </w:t>
      </w:r>
      <w:r w:rsidRPr="00661BDF">
        <w:rPr>
          <w:b/>
        </w:rPr>
        <w:t>FUNDADAS</w:t>
      </w:r>
      <w:r w:rsidRPr="00661BDF">
        <w:t xml:space="preserve"> las razones o motivos de inconformidad hechos valer por </w:t>
      </w:r>
      <w:r w:rsidRPr="00661BDF">
        <w:rPr>
          <w:b/>
        </w:rPr>
        <w:t>LA PARTE RECURRENTE</w:t>
      </w:r>
      <w:r w:rsidRPr="00661BDF">
        <w:t xml:space="preserve"> en el Recurso de Revisión </w:t>
      </w:r>
      <w:r w:rsidR="000B64B1" w:rsidRPr="00661BDF">
        <w:rPr>
          <w:b/>
        </w:rPr>
        <w:t>08617</w:t>
      </w:r>
      <w:r w:rsidRPr="00661BDF">
        <w:rPr>
          <w:b/>
        </w:rPr>
        <w:t>/INFOEM/IP/RR/2025</w:t>
      </w:r>
      <w:r w:rsidRPr="00661BDF">
        <w:t>,</w:t>
      </w:r>
      <w:r w:rsidRPr="00661BDF">
        <w:rPr>
          <w:b/>
        </w:rPr>
        <w:t xml:space="preserve"> </w:t>
      </w:r>
      <w:r w:rsidRPr="00661BDF">
        <w:t xml:space="preserve">en términos del considerando </w:t>
      </w:r>
      <w:r w:rsidRPr="00661BDF">
        <w:rPr>
          <w:b/>
        </w:rPr>
        <w:t>SEGUNDO</w:t>
      </w:r>
      <w:r w:rsidRPr="00661BDF">
        <w:t xml:space="preserve"> de la presente Resolución.</w:t>
      </w:r>
    </w:p>
    <w:p w14:paraId="3174234A" w14:textId="3375CC61" w:rsidR="004018B7" w:rsidRPr="00661BDF" w:rsidRDefault="004018B7" w:rsidP="00661BDF">
      <w:pPr>
        <w:ind w:right="-93"/>
      </w:pPr>
      <w:r w:rsidRPr="00661BDF">
        <w:rPr>
          <w:b/>
        </w:rPr>
        <w:t>SEGUNDO.</w:t>
      </w:r>
      <w:r w:rsidRPr="00661BDF">
        <w:t xml:space="preserve"> Se </w:t>
      </w:r>
      <w:r w:rsidRPr="00661BDF">
        <w:rPr>
          <w:b/>
        </w:rPr>
        <w:t xml:space="preserve">ORDENA </w:t>
      </w:r>
      <w:r w:rsidRPr="00661BDF">
        <w:t xml:space="preserve">al </w:t>
      </w:r>
      <w:r w:rsidRPr="00661BDF">
        <w:rPr>
          <w:b/>
        </w:rPr>
        <w:t>SUJETO OBLIGADO</w:t>
      </w:r>
      <w:r w:rsidRPr="00661BDF">
        <w:t xml:space="preserve">, a efecto de que, entregue a través del </w:t>
      </w:r>
      <w:r w:rsidRPr="00661BDF">
        <w:rPr>
          <w:b/>
        </w:rPr>
        <w:t>SAIMEX</w:t>
      </w:r>
      <w:r w:rsidRPr="00661BDF">
        <w:t>, los documentos</w:t>
      </w:r>
      <w:r w:rsidR="001C3D35" w:rsidRPr="00661BDF">
        <w:t xml:space="preserve"> en versión pública</w:t>
      </w:r>
      <w:r w:rsidR="00825590" w:rsidRPr="00661BDF">
        <w:t>,</w:t>
      </w:r>
      <w:r w:rsidRPr="00661BDF">
        <w:t xml:space="preserve"> donde conste lo siguiente:</w:t>
      </w:r>
    </w:p>
    <w:p w14:paraId="4F7A9D02" w14:textId="77777777" w:rsidR="004018B7" w:rsidRPr="00661BDF" w:rsidRDefault="004018B7" w:rsidP="00661BDF">
      <w:pPr>
        <w:ind w:left="851" w:right="822"/>
      </w:pPr>
    </w:p>
    <w:p w14:paraId="766AEEF2" w14:textId="77777777" w:rsidR="001C3D35" w:rsidRPr="00661BDF" w:rsidRDefault="007A239D" w:rsidP="00661BDF">
      <w:pPr>
        <w:pStyle w:val="Prrafodelista"/>
        <w:numPr>
          <w:ilvl w:val="0"/>
          <w:numId w:val="16"/>
        </w:numPr>
        <w:pBdr>
          <w:top w:val="nil"/>
          <w:left w:val="nil"/>
          <w:bottom w:val="nil"/>
          <w:right w:val="nil"/>
          <w:between w:val="nil"/>
        </w:pBdr>
        <w:spacing w:before="240" w:after="240" w:line="240" w:lineRule="auto"/>
        <w:ind w:left="851" w:right="822"/>
        <w:rPr>
          <w:rFonts w:eastAsia="Palatino Linotype" w:cs="Palatino Linotype"/>
          <w:i/>
        </w:rPr>
      </w:pPr>
      <w:r w:rsidRPr="00661BDF">
        <w:rPr>
          <w:rFonts w:eastAsia="Palatino Linotype" w:cs="Palatino Linotype"/>
          <w:i/>
        </w:rPr>
        <w:t>Los documentos que acrediten</w:t>
      </w:r>
      <w:r w:rsidRPr="00661BDF">
        <w:rPr>
          <w:i/>
        </w:rPr>
        <w:t xml:space="preserve"> la calidad de agua potable que se suministra a la población de Teoloyucan </w:t>
      </w:r>
      <w:r w:rsidRPr="00661BDF">
        <w:rPr>
          <w:rFonts w:eastAsia="Palatino Linotype" w:cs="Palatino Linotype"/>
          <w:i/>
        </w:rPr>
        <w:t xml:space="preserve">del </w:t>
      </w:r>
      <w:r w:rsidRPr="00661BDF">
        <w:rPr>
          <w:rFonts w:cs="Tahoma"/>
          <w:bCs/>
          <w:i/>
        </w:rPr>
        <w:t>siete de julio de dos mil veinticuatro al siete de julio de dos mil veinticinco</w:t>
      </w:r>
      <w:r w:rsidRPr="00661BDF">
        <w:rPr>
          <w:rFonts w:eastAsia="Palatino Linotype" w:cs="Palatino Linotype"/>
          <w:i/>
        </w:rPr>
        <w:t>.</w:t>
      </w:r>
    </w:p>
    <w:p w14:paraId="4958270B" w14:textId="77777777" w:rsidR="001C3D35" w:rsidRPr="00661BDF" w:rsidRDefault="001C3D35" w:rsidP="00661BDF">
      <w:pPr>
        <w:pStyle w:val="Prrafodelista"/>
        <w:pBdr>
          <w:top w:val="nil"/>
          <w:left w:val="nil"/>
          <w:bottom w:val="nil"/>
          <w:right w:val="nil"/>
          <w:between w:val="nil"/>
        </w:pBdr>
        <w:spacing w:before="240" w:after="240" w:line="240" w:lineRule="auto"/>
        <w:ind w:left="851" w:right="822"/>
        <w:rPr>
          <w:rFonts w:eastAsia="Palatino Linotype" w:cs="Palatino Linotype"/>
          <w:i/>
        </w:rPr>
      </w:pPr>
    </w:p>
    <w:p w14:paraId="752ED43D" w14:textId="7F5DB791" w:rsidR="001C3D35" w:rsidRPr="00661BDF" w:rsidRDefault="001C3D35" w:rsidP="00661BDF">
      <w:pPr>
        <w:pStyle w:val="Prrafodelista"/>
        <w:pBdr>
          <w:top w:val="nil"/>
          <w:left w:val="nil"/>
          <w:bottom w:val="nil"/>
          <w:right w:val="nil"/>
          <w:between w:val="nil"/>
        </w:pBdr>
        <w:spacing w:before="240" w:after="240" w:line="240" w:lineRule="auto"/>
        <w:ind w:left="851" w:right="822"/>
        <w:rPr>
          <w:rFonts w:eastAsia="Palatino Linotype" w:cs="Palatino Linotype"/>
        </w:rPr>
      </w:pPr>
      <w:r w:rsidRPr="00661BDF">
        <w:rPr>
          <w:rFonts w:cs="Palatino Linotype"/>
          <w:i/>
          <w:szCs w:val="22"/>
          <w:lang w:eastAsia="es-MX"/>
        </w:rPr>
        <w:t xml:space="preserve">Debiendo notificar al </w:t>
      </w:r>
      <w:r w:rsidRPr="00661BDF">
        <w:rPr>
          <w:rFonts w:cs="Palatino Linotype"/>
          <w:b/>
          <w:i/>
          <w:szCs w:val="22"/>
          <w:lang w:eastAsia="es-MX"/>
        </w:rPr>
        <w:t>RECURRENTE</w:t>
      </w:r>
      <w:r w:rsidRPr="00661BDF">
        <w:rPr>
          <w:rFonts w:cs="Palatino Linotype"/>
          <w:i/>
          <w:szCs w:val="22"/>
          <w:lang w:eastAsia="es-MX"/>
        </w:rPr>
        <w:t xml:space="preserve"> el acuerdo de clasificación de la información que emita el comité de transparencia, con motivo de la </w:t>
      </w:r>
      <w:r w:rsidRPr="00661BDF">
        <w:rPr>
          <w:rFonts w:cs="Palatino Linotype"/>
          <w:b/>
          <w:i/>
          <w:szCs w:val="22"/>
          <w:lang w:eastAsia="es-MX"/>
        </w:rPr>
        <w:t>versión pública</w:t>
      </w:r>
      <w:r w:rsidRPr="00661BDF">
        <w:rPr>
          <w:rFonts w:cs="Palatino Linotype"/>
          <w:i/>
          <w:szCs w:val="22"/>
          <w:lang w:eastAsia="es-MX"/>
        </w:rPr>
        <w:t>.</w:t>
      </w:r>
    </w:p>
    <w:p w14:paraId="4BCCBEC8" w14:textId="06765146" w:rsidR="004018B7" w:rsidRPr="00661BDF" w:rsidRDefault="004018B7" w:rsidP="00661BDF">
      <w:r w:rsidRPr="00661BDF">
        <w:rPr>
          <w:b/>
        </w:rPr>
        <w:t>TERCERO.</w:t>
      </w:r>
      <w:r w:rsidRPr="00661BDF">
        <w:t xml:space="preserve"> </w:t>
      </w:r>
      <w:r w:rsidRPr="00661BDF">
        <w:rPr>
          <w:b/>
        </w:rPr>
        <w:t xml:space="preserve">Notifíquese </w:t>
      </w:r>
      <w:r w:rsidRPr="00661BDF">
        <w:t>vía Sistema de Acceso a la Información Mexiquense (</w:t>
      </w:r>
      <w:r w:rsidRPr="00661BDF">
        <w:rPr>
          <w:b/>
        </w:rPr>
        <w:t>SAIMEX)</w:t>
      </w:r>
      <w:r w:rsidRPr="00661BDF">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EA1CEE" w14:textId="77777777" w:rsidR="004018B7" w:rsidRPr="00661BDF" w:rsidRDefault="004018B7" w:rsidP="00661BDF">
      <w:r w:rsidRPr="00661BDF">
        <w:rPr>
          <w:b/>
        </w:rPr>
        <w:lastRenderedPageBreak/>
        <w:t>CUARTO.</w:t>
      </w:r>
      <w:r w:rsidRPr="00661BDF">
        <w:t xml:space="preserve"> Notifíquese a </w:t>
      </w:r>
      <w:r w:rsidRPr="00661BDF">
        <w:rPr>
          <w:b/>
        </w:rPr>
        <w:t>LA PARTE RECURRENTE</w:t>
      </w:r>
      <w:r w:rsidRPr="00661BDF">
        <w:t xml:space="preserve"> la presente resolución vía Sistema de Acceso a la Información Mexiquense (SAIMEX).</w:t>
      </w:r>
    </w:p>
    <w:p w14:paraId="4D64B8FE" w14:textId="77777777" w:rsidR="004018B7" w:rsidRPr="00661BDF" w:rsidRDefault="004018B7" w:rsidP="00661BDF"/>
    <w:p w14:paraId="2C19BCA5" w14:textId="77777777" w:rsidR="004018B7" w:rsidRPr="00661BDF" w:rsidRDefault="004018B7" w:rsidP="00661BDF">
      <w:r w:rsidRPr="00661BDF">
        <w:rPr>
          <w:b/>
        </w:rPr>
        <w:t>QUINTO</w:t>
      </w:r>
      <w:r w:rsidRPr="00661BDF">
        <w:t xml:space="preserve">. Hágase del conocimiento a </w:t>
      </w:r>
      <w:r w:rsidRPr="00661BDF">
        <w:rPr>
          <w:b/>
        </w:rPr>
        <w:t>LA PARTE RECURRENTE</w:t>
      </w:r>
      <w:r w:rsidRPr="00661BDF">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266CDA5" w14:textId="77777777" w:rsidR="004018B7" w:rsidRPr="00661BDF" w:rsidRDefault="004018B7" w:rsidP="00661BDF"/>
    <w:p w14:paraId="6CEC2C9F" w14:textId="77777777" w:rsidR="004018B7" w:rsidRPr="00661BDF" w:rsidRDefault="004018B7" w:rsidP="00661BDF">
      <w:r w:rsidRPr="00661BDF">
        <w:rPr>
          <w:b/>
        </w:rPr>
        <w:t>SEXTO.</w:t>
      </w:r>
      <w:r w:rsidRPr="00661BDF">
        <w:t xml:space="preserve"> De conformidad con el artículo 198 de la Ley de Transparencia y Acceso a la Información Pública del Estado de México y Municipios, el </w:t>
      </w:r>
      <w:r w:rsidRPr="00661BDF">
        <w:rPr>
          <w:b/>
        </w:rPr>
        <w:t>SUJETO OBLIGADO</w:t>
      </w:r>
      <w:r w:rsidRPr="00661BDF">
        <w:t xml:space="preserve"> podrá solicitar una ampliación de plazo de manera fundada y motivada, para el cumplimiento de la presente resolución.</w:t>
      </w:r>
    </w:p>
    <w:p w14:paraId="671F6477" w14:textId="77777777" w:rsidR="005D4FED" w:rsidRPr="00661BDF" w:rsidRDefault="005D4FED" w:rsidP="00661BDF"/>
    <w:p w14:paraId="719A5C63" w14:textId="412AB99C" w:rsidR="00664420" w:rsidRPr="00661BDF" w:rsidRDefault="00664420" w:rsidP="00661BDF">
      <w:pPr>
        <w:rPr>
          <w:rFonts w:eastAsia="Palatino Linotype" w:cs="Palatino Linotype"/>
          <w:szCs w:val="22"/>
        </w:rPr>
      </w:pPr>
      <w:r w:rsidRPr="00661BDF">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EE779D" w:rsidRPr="00661BDF">
        <w:rPr>
          <w:rFonts w:eastAsia="Palatino Linotype" w:cs="Palatino Linotype"/>
          <w:szCs w:val="22"/>
        </w:rPr>
        <w:t xml:space="preserve"> TRIGÉSIMA</w:t>
      </w:r>
      <w:r w:rsidRPr="00661BDF">
        <w:rPr>
          <w:rFonts w:eastAsia="Palatino Linotype" w:cs="Palatino Linotype"/>
          <w:szCs w:val="22"/>
        </w:rPr>
        <w:t xml:space="preserve"> SESIÓN ORDINARIA, CELEBRADA EL </w:t>
      </w:r>
      <w:r w:rsidR="00EE779D" w:rsidRPr="00661BDF">
        <w:rPr>
          <w:rFonts w:eastAsia="Palatino Linotype" w:cs="Palatino Linotype"/>
          <w:szCs w:val="22"/>
        </w:rPr>
        <w:t>VEINTISIETE DE AGOSTO DE DOS MIL VEINTICINCO</w:t>
      </w:r>
      <w:r w:rsidRPr="00661BDF">
        <w:rPr>
          <w:rFonts w:eastAsia="Palatino Linotype" w:cs="Palatino Linotype"/>
          <w:szCs w:val="22"/>
        </w:rPr>
        <w:t>, ANTE EL SECRETARIO TÉCNICO DEL PLENO, ALEXIS TAPIA RAMÍREZ.</w:t>
      </w:r>
    </w:p>
    <w:p w14:paraId="2AB73DBD" w14:textId="07B79B19" w:rsidR="009A0277" w:rsidRPr="00661BDF" w:rsidRDefault="00EE779D" w:rsidP="00661BDF">
      <w:pPr>
        <w:widowControl w:val="0"/>
        <w:autoSpaceDE w:val="0"/>
        <w:autoSpaceDN w:val="0"/>
        <w:adjustRightInd w:val="0"/>
        <w:rPr>
          <w:rFonts w:eastAsiaTheme="minorEastAsia"/>
          <w:sz w:val="18"/>
          <w:szCs w:val="18"/>
          <w:lang w:val="it-IT"/>
        </w:rPr>
      </w:pPr>
      <w:r w:rsidRPr="00661BDF">
        <w:rPr>
          <w:rFonts w:eastAsiaTheme="minorEastAsia"/>
          <w:sz w:val="18"/>
          <w:szCs w:val="18"/>
          <w:lang w:val="it-IT"/>
        </w:rPr>
        <w:t>SCMM/AGZ/DEMF/AGE</w:t>
      </w:r>
    </w:p>
    <w:p w14:paraId="49D72DA3" w14:textId="77777777" w:rsidR="00664420" w:rsidRPr="00661BDF" w:rsidRDefault="00664420" w:rsidP="00661BDF">
      <w:pPr>
        <w:ind w:right="-93"/>
        <w:rPr>
          <w:rFonts w:eastAsia="Calibri" w:cs="Tahoma"/>
          <w:bCs/>
          <w:szCs w:val="22"/>
          <w:lang w:eastAsia="en-US"/>
        </w:rPr>
      </w:pPr>
    </w:p>
    <w:p w14:paraId="5EFEA0CD" w14:textId="77777777" w:rsidR="00664420" w:rsidRPr="00661BDF" w:rsidRDefault="00664420" w:rsidP="00661BDF">
      <w:pPr>
        <w:ind w:right="-93"/>
        <w:rPr>
          <w:rFonts w:eastAsia="Calibri" w:cs="Tahoma"/>
          <w:szCs w:val="22"/>
          <w:lang w:val="es-ES"/>
        </w:rPr>
      </w:pPr>
    </w:p>
    <w:p w14:paraId="696BC976" w14:textId="77777777" w:rsidR="00664420" w:rsidRPr="00661BDF" w:rsidRDefault="00664420" w:rsidP="00661BDF">
      <w:pPr>
        <w:ind w:right="-93"/>
        <w:rPr>
          <w:rFonts w:eastAsia="Calibri" w:cs="Tahoma"/>
          <w:bCs/>
          <w:szCs w:val="22"/>
          <w:lang w:val="es-ES" w:eastAsia="en-US"/>
        </w:rPr>
      </w:pPr>
    </w:p>
    <w:p w14:paraId="671CB0C5" w14:textId="77777777" w:rsidR="00664420" w:rsidRPr="00661BDF" w:rsidRDefault="00664420" w:rsidP="00661BDF">
      <w:pPr>
        <w:ind w:right="-93"/>
        <w:rPr>
          <w:rFonts w:eastAsia="Calibri" w:cs="Tahoma"/>
          <w:bCs/>
          <w:szCs w:val="22"/>
          <w:lang w:val="es-ES_tradnl" w:eastAsia="en-US"/>
        </w:rPr>
      </w:pPr>
    </w:p>
    <w:p w14:paraId="52B66DE7" w14:textId="77777777" w:rsidR="00664420" w:rsidRPr="00661BDF" w:rsidRDefault="00664420" w:rsidP="00661BDF">
      <w:pPr>
        <w:ind w:right="-93"/>
        <w:rPr>
          <w:rFonts w:eastAsia="Calibri" w:cs="Tahoma"/>
          <w:bCs/>
          <w:szCs w:val="22"/>
          <w:lang w:val="es-ES_tradnl" w:eastAsia="en-US"/>
        </w:rPr>
      </w:pPr>
    </w:p>
    <w:p w14:paraId="3BA305D1" w14:textId="77777777" w:rsidR="00664420" w:rsidRPr="00661BDF" w:rsidRDefault="00664420" w:rsidP="00661BDF">
      <w:pPr>
        <w:ind w:right="-93"/>
        <w:rPr>
          <w:rFonts w:eastAsia="Calibri" w:cs="Tahoma"/>
          <w:bCs/>
          <w:szCs w:val="22"/>
          <w:lang w:val="es-ES_tradnl" w:eastAsia="en-US"/>
        </w:rPr>
      </w:pPr>
    </w:p>
    <w:p w14:paraId="78230707" w14:textId="77777777" w:rsidR="00664420" w:rsidRPr="00661BDF" w:rsidRDefault="00664420" w:rsidP="00661BDF">
      <w:pPr>
        <w:ind w:right="-93"/>
        <w:rPr>
          <w:rFonts w:eastAsia="Calibri" w:cs="Tahoma"/>
          <w:bCs/>
          <w:szCs w:val="22"/>
          <w:lang w:val="es-ES_tradnl" w:eastAsia="en-US"/>
        </w:rPr>
      </w:pPr>
    </w:p>
    <w:p w14:paraId="72D18B28" w14:textId="77777777" w:rsidR="00664420" w:rsidRPr="00661BDF" w:rsidRDefault="00664420" w:rsidP="00661BDF">
      <w:pPr>
        <w:ind w:right="-93"/>
        <w:rPr>
          <w:rFonts w:eastAsia="Calibri" w:cs="Tahoma"/>
          <w:bCs/>
          <w:szCs w:val="22"/>
          <w:lang w:val="es-ES_tradnl" w:eastAsia="en-US"/>
        </w:rPr>
      </w:pPr>
    </w:p>
    <w:p w14:paraId="6BD461DC" w14:textId="77777777" w:rsidR="00664420" w:rsidRPr="00661BDF" w:rsidRDefault="00664420" w:rsidP="00661BDF">
      <w:pPr>
        <w:tabs>
          <w:tab w:val="center" w:pos="4568"/>
        </w:tabs>
        <w:ind w:right="-93"/>
        <w:rPr>
          <w:rFonts w:eastAsia="Calibri" w:cs="Tahoma"/>
          <w:bCs/>
          <w:szCs w:val="22"/>
          <w:lang w:eastAsia="en-US"/>
        </w:rPr>
      </w:pPr>
    </w:p>
    <w:p w14:paraId="4DBB1727" w14:textId="77777777" w:rsidR="00664420" w:rsidRPr="00661BDF" w:rsidRDefault="00664420" w:rsidP="00661BDF">
      <w:pPr>
        <w:tabs>
          <w:tab w:val="center" w:pos="4568"/>
        </w:tabs>
        <w:ind w:right="-93"/>
        <w:rPr>
          <w:rFonts w:eastAsia="Calibri" w:cs="Tahoma"/>
          <w:bCs/>
          <w:szCs w:val="22"/>
          <w:lang w:eastAsia="en-US"/>
        </w:rPr>
      </w:pPr>
    </w:p>
    <w:p w14:paraId="1D74121B" w14:textId="77777777" w:rsidR="00664420" w:rsidRPr="00661BDF" w:rsidRDefault="00664420" w:rsidP="00661BDF">
      <w:pPr>
        <w:tabs>
          <w:tab w:val="center" w:pos="4568"/>
        </w:tabs>
        <w:ind w:right="-93"/>
        <w:rPr>
          <w:rFonts w:eastAsia="Calibri" w:cs="Tahoma"/>
          <w:bCs/>
          <w:szCs w:val="22"/>
          <w:lang w:eastAsia="en-US"/>
        </w:rPr>
      </w:pPr>
    </w:p>
    <w:p w14:paraId="08E74E9C" w14:textId="77777777" w:rsidR="00664420" w:rsidRPr="00661BDF" w:rsidRDefault="00664420" w:rsidP="00661BDF">
      <w:pPr>
        <w:tabs>
          <w:tab w:val="center" w:pos="4568"/>
        </w:tabs>
        <w:ind w:right="-93"/>
        <w:rPr>
          <w:rFonts w:eastAsia="Calibri" w:cs="Tahoma"/>
          <w:bCs/>
          <w:szCs w:val="22"/>
          <w:lang w:eastAsia="en-US"/>
        </w:rPr>
      </w:pPr>
    </w:p>
    <w:p w14:paraId="2CBF5E03" w14:textId="77777777" w:rsidR="00664420" w:rsidRPr="00661BDF" w:rsidRDefault="00664420" w:rsidP="00661BDF">
      <w:pPr>
        <w:tabs>
          <w:tab w:val="center" w:pos="4568"/>
        </w:tabs>
        <w:ind w:right="-93"/>
        <w:rPr>
          <w:rFonts w:eastAsia="Calibri" w:cs="Tahoma"/>
          <w:bCs/>
          <w:szCs w:val="22"/>
          <w:lang w:eastAsia="en-US"/>
        </w:rPr>
      </w:pPr>
    </w:p>
    <w:p w14:paraId="44865A6D" w14:textId="77777777" w:rsidR="00664420" w:rsidRPr="00661BDF" w:rsidRDefault="00664420" w:rsidP="00661BDF">
      <w:pPr>
        <w:tabs>
          <w:tab w:val="center" w:pos="4568"/>
        </w:tabs>
        <w:ind w:right="-93"/>
        <w:rPr>
          <w:rFonts w:eastAsia="Calibri" w:cs="Tahoma"/>
          <w:bCs/>
          <w:szCs w:val="22"/>
          <w:lang w:eastAsia="en-US"/>
        </w:rPr>
      </w:pPr>
    </w:p>
    <w:p w14:paraId="7147F06B" w14:textId="77777777" w:rsidR="00664420" w:rsidRPr="00661BDF" w:rsidRDefault="00664420" w:rsidP="00661BDF">
      <w:pPr>
        <w:tabs>
          <w:tab w:val="center" w:pos="4568"/>
        </w:tabs>
        <w:ind w:right="-93"/>
        <w:rPr>
          <w:rFonts w:eastAsia="Calibri" w:cs="Tahoma"/>
          <w:bCs/>
          <w:szCs w:val="22"/>
          <w:lang w:eastAsia="en-US"/>
        </w:rPr>
      </w:pPr>
    </w:p>
    <w:p w14:paraId="6FDF3D7E" w14:textId="77777777" w:rsidR="00664420" w:rsidRPr="00661BDF" w:rsidRDefault="00664420" w:rsidP="00661BDF">
      <w:pPr>
        <w:tabs>
          <w:tab w:val="center" w:pos="4568"/>
        </w:tabs>
        <w:ind w:right="-93"/>
        <w:rPr>
          <w:rFonts w:eastAsia="Calibri" w:cs="Tahoma"/>
          <w:bCs/>
          <w:szCs w:val="22"/>
          <w:lang w:eastAsia="en-US"/>
        </w:rPr>
      </w:pPr>
    </w:p>
    <w:p w14:paraId="6246F818" w14:textId="77777777" w:rsidR="00664420" w:rsidRPr="00661BDF" w:rsidRDefault="00664420" w:rsidP="00661BDF">
      <w:pPr>
        <w:tabs>
          <w:tab w:val="center" w:pos="4568"/>
        </w:tabs>
        <w:ind w:right="-93"/>
        <w:rPr>
          <w:rFonts w:eastAsia="Calibri" w:cs="Tahoma"/>
          <w:bCs/>
          <w:szCs w:val="22"/>
          <w:lang w:eastAsia="en-US"/>
        </w:rPr>
      </w:pPr>
    </w:p>
    <w:p w14:paraId="57A88B28" w14:textId="77777777" w:rsidR="00664420" w:rsidRPr="00661BDF" w:rsidRDefault="00664420" w:rsidP="00661BDF">
      <w:pPr>
        <w:tabs>
          <w:tab w:val="center" w:pos="4568"/>
        </w:tabs>
        <w:ind w:right="-93"/>
        <w:rPr>
          <w:rFonts w:eastAsia="Calibri" w:cs="Tahoma"/>
          <w:bCs/>
          <w:szCs w:val="22"/>
          <w:lang w:eastAsia="en-US"/>
        </w:rPr>
      </w:pPr>
    </w:p>
    <w:p w14:paraId="77EF6095" w14:textId="77777777" w:rsidR="00664420" w:rsidRPr="00661BDF" w:rsidRDefault="00664420" w:rsidP="00661BDF">
      <w:pPr>
        <w:tabs>
          <w:tab w:val="center" w:pos="4568"/>
        </w:tabs>
        <w:ind w:right="-93"/>
        <w:rPr>
          <w:rFonts w:eastAsia="Calibri" w:cs="Tahoma"/>
          <w:bCs/>
          <w:szCs w:val="22"/>
          <w:lang w:eastAsia="en-US"/>
        </w:rPr>
      </w:pPr>
    </w:p>
    <w:p w14:paraId="35593947" w14:textId="77777777" w:rsidR="00664420" w:rsidRPr="00661BDF" w:rsidRDefault="00664420" w:rsidP="00661BDF">
      <w:pPr>
        <w:tabs>
          <w:tab w:val="center" w:pos="4568"/>
        </w:tabs>
        <w:ind w:right="-93"/>
        <w:rPr>
          <w:rFonts w:eastAsia="Calibri" w:cs="Tahoma"/>
          <w:bCs/>
          <w:szCs w:val="22"/>
          <w:lang w:eastAsia="en-US"/>
        </w:rPr>
      </w:pPr>
    </w:p>
    <w:p w14:paraId="3AF72A17" w14:textId="77777777" w:rsidR="00664420" w:rsidRPr="00661BDF" w:rsidRDefault="00664420" w:rsidP="00661BDF">
      <w:pPr>
        <w:tabs>
          <w:tab w:val="center" w:pos="4568"/>
        </w:tabs>
        <w:ind w:right="-93"/>
        <w:rPr>
          <w:rFonts w:eastAsia="Calibri" w:cs="Tahoma"/>
          <w:bCs/>
          <w:szCs w:val="22"/>
          <w:lang w:eastAsia="en-US"/>
        </w:rPr>
      </w:pPr>
    </w:p>
    <w:p w14:paraId="37169144" w14:textId="77777777" w:rsidR="00664420" w:rsidRPr="00661BDF" w:rsidRDefault="00664420" w:rsidP="00661BDF">
      <w:pPr>
        <w:tabs>
          <w:tab w:val="center" w:pos="4568"/>
        </w:tabs>
        <w:ind w:right="-93"/>
        <w:rPr>
          <w:rFonts w:eastAsia="Calibri" w:cs="Tahoma"/>
          <w:bCs/>
          <w:szCs w:val="22"/>
          <w:lang w:eastAsia="en-US"/>
        </w:rPr>
      </w:pPr>
    </w:p>
    <w:p w14:paraId="77CFC088" w14:textId="77777777" w:rsidR="00664420" w:rsidRPr="00661BDF" w:rsidRDefault="00664420" w:rsidP="00661BDF">
      <w:pPr>
        <w:tabs>
          <w:tab w:val="center" w:pos="4568"/>
        </w:tabs>
        <w:ind w:right="-93"/>
        <w:rPr>
          <w:rFonts w:eastAsia="Calibri" w:cs="Tahoma"/>
          <w:bCs/>
          <w:szCs w:val="22"/>
          <w:lang w:eastAsia="en-US"/>
        </w:rPr>
      </w:pPr>
    </w:p>
    <w:p w14:paraId="781A11A5" w14:textId="77777777" w:rsidR="00664420" w:rsidRPr="00661BDF" w:rsidRDefault="00664420" w:rsidP="00661BDF">
      <w:pPr>
        <w:tabs>
          <w:tab w:val="center" w:pos="4568"/>
        </w:tabs>
        <w:ind w:right="-93"/>
        <w:rPr>
          <w:rFonts w:eastAsia="Calibri" w:cs="Tahoma"/>
          <w:bCs/>
          <w:szCs w:val="22"/>
          <w:lang w:eastAsia="en-US"/>
        </w:rPr>
      </w:pPr>
    </w:p>
    <w:p w14:paraId="5B4ADFF3" w14:textId="77777777" w:rsidR="00A131AC" w:rsidRPr="00661BDF" w:rsidRDefault="00A131AC" w:rsidP="00661BDF"/>
    <w:sectPr w:rsidR="00A131AC" w:rsidRPr="00661BDF"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E0426" w14:textId="77777777" w:rsidR="00F31CEA" w:rsidRDefault="00F31CEA" w:rsidP="00664420">
      <w:pPr>
        <w:spacing w:line="240" w:lineRule="auto"/>
      </w:pPr>
      <w:r>
        <w:separator/>
      </w:r>
    </w:p>
  </w:endnote>
  <w:endnote w:type="continuationSeparator" w:id="0">
    <w:p w14:paraId="13E7A2C6" w14:textId="77777777" w:rsidR="00F31CEA" w:rsidRDefault="00F31CEA"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Times New Roman"/>
    <w:panose1 w:val="00000000000000000000"/>
    <w:charset w:val="00"/>
    <w:family w:val="roman"/>
    <w:notTrueType/>
    <w:pitch w:val="default"/>
  </w:font>
  <w:font w:name="Aptos Display">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DD1B5C" w:rsidRDefault="00DD1B5C">
    <w:pPr>
      <w:tabs>
        <w:tab w:val="center" w:pos="4550"/>
        <w:tab w:val="left" w:pos="5818"/>
      </w:tabs>
      <w:ind w:right="260"/>
      <w:jc w:val="right"/>
      <w:rPr>
        <w:color w:val="071320" w:themeColor="text2" w:themeShade="80"/>
        <w:sz w:val="24"/>
        <w:szCs w:val="24"/>
      </w:rPr>
    </w:pPr>
  </w:p>
  <w:p w14:paraId="1BCA7F23" w14:textId="77777777" w:rsidR="00DD1B5C" w:rsidRDefault="00DD1B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0A59A50F" w:rsidR="00DD1B5C" w:rsidRDefault="00DD1B5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B0747D" w:rsidRPr="00B0747D">
      <w:rPr>
        <w:noProof/>
        <w:color w:val="0A1D30" w:themeColor="text2" w:themeShade="BF"/>
        <w:sz w:val="24"/>
        <w:szCs w:val="24"/>
        <w:lang w:val="es-ES"/>
      </w:rPr>
      <w:t>25</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B0747D" w:rsidRPr="00B0747D">
      <w:rPr>
        <w:noProof/>
        <w:color w:val="0A1D30" w:themeColor="text2" w:themeShade="BF"/>
        <w:sz w:val="24"/>
        <w:szCs w:val="24"/>
        <w:lang w:val="es-ES"/>
      </w:rPr>
      <w:t>26</w:t>
    </w:r>
    <w:r>
      <w:rPr>
        <w:color w:val="0A1D30" w:themeColor="text2" w:themeShade="BF"/>
        <w:sz w:val="24"/>
        <w:szCs w:val="24"/>
      </w:rPr>
      <w:fldChar w:fldCharType="end"/>
    </w:r>
  </w:p>
  <w:p w14:paraId="310E15C0" w14:textId="77777777" w:rsidR="00DD1B5C" w:rsidRDefault="00DD1B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7831C" w14:textId="77777777" w:rsidR="00F31CEA" w:rsidRDefault="00F31CEA" w:rsidP="00664420">
      <w:pPr>
        <w:spacing w:line="240" w:lineRule="auto"/>
      </w:pPr>
      <w:r>
        <w:separator/>
      </w:r>
    </w:p>
  </w:footnote>
  <w:footnote w:type="continuationSeparator" w:id="0">
    <w:p w14:paraId="62F4E23E" w14:textId="77777777" w:rsidR="00F31CEA" w:rsidRDefault="00F31CEA" w:rsidP="00664420">
      <w:pPr>
        <w:spacing w:line="240" w:lineRule="auto"/>
      </w:pPr>
      <w:r>
        <w:continuationSeparator/>
      </w:r>
    </w:p>
  </w:footnote>
  <w:footnote w:id="1">
    <w:p w14:paraId="34045242" w14:textId="23A18EB1" w:rsidR="000F5CCB" w:rsidRPr="000F5CCB" w:rsidRDefault="000F5CCB">
      <w:pPr>
        <w:pStyle w:val="Textonotapie"/>
        <w:rPr>
          <w:rFonts w:eastAsia="Batang" w:cs="Tahoma"/>
          <w:i/>
          <w:sz w:val="16"/>
          <w:szCs w:val="22"/>
          <w:lang w:val="es-ES"/>
        </w:rPr>
      </w:pPr>
      <w:r>
        <w:rPr>
          <w:rStyle w:val="Refdenotaalpie"/>
        </w:rPr>
        <w:footnoteRef/>
      </w:r>
      <w:r>
        <w:t xml:space="preserve"> </w:t>
      </w:r>
      <w:r w:rsidRPr="002C158B">
        <w:rPr>
          <w:rFonts w:eastAsia="Batang" w:cs="Tahoma"/>
          <w:i/>
          <w:sz w:val="16"/>
          <w:szCs w:val="22"/>
          <w:lang w:val="es-ES"/>
        </w:rPr>
        <w:t xml:space="preserve">Si bien, se registró el </w:t>
      </w:r>
      <w:r>
        <w:rPr>
          <w:rFonts w:eastAsia="Batang" w:cs="Tahoma"/>
          <w:i/>
          <w:sz w:val="16"/>
          <w:szCs w:val="22"/>
          <w:lang w:val="es-ES"/>
        </w:rPr>
        <w:t xml:space="preserve">seis </w:t>
      </w:r>
      <w:r w:rsidRPr="002C158B">
        <w:rPr>
          <w:rFonts w:eastAsia="Batang" w:cs="Tahoma"/>
          <w:i/>
          <w:sz w:val="16"/>
          <w:szCs w:val="22"/>
          <w:lang w:val="es-ES"/>
        </w:rPr>
        <w:t xml:space="preserve">del mismo mes y año, a través de dicho portal, también lo es, que fue inhábil, de conformidad con </w:t>
      </w:r>
      <w:r>
        <w:rPr>
          <w:rFonts w:eastAsia="Batang" w:cs="Tahoma"/>
          <w:i/>
          <w:sz w:val="16"/>
          <w:szCs w:val="22"/>
          <w:lang w:val="es-ES"/>
        </w:rPr>
        <w:t xml:space="preserve">el </w:t>
      </w:r>
      <w:r w:rsidRPr="00B65681">
        <w:rPr>
          <w:rFonts w:eastAsia="Batang" w:cs="Tahoma"/>
          <w:i/>
          <w:sz w:val="16"/>
          <w:szCs w:val="22"/>
          <w:lang w:val="es-ES"/>
        </w:rPr>
        <w:t>Calendario Oficial en Materia de Transparencia, Acceso a la Información Pública y Protección de Datos Personales del Estado de México y Municipios, as</w:t>
      </w:r>
      <w:r>
        <w:rPr>
          <w:rFonts w:eastAsia="Batang" w:cs="Tahoma"/>
          <w:i/>
          <w:sz w:val="16"/>
          <w:szCs w:val="22"/>
          <w:lang w:val="es-ES"/>
        </w:rPr>
        <w:t>í como de labores del Instituto</w:t>
      </w:r>
      <w:r w:rsidRPr="002C158B">
        <w:rPr>
          <w:rFonts w:eastAsia="Batang" w:cs="Tahoma"/>
          <w:i/>
          <w:sz w:val="16"/>
          <w:szCs w:val="22"/>
          <w:lang w:val="es-ES"/>
        </w:rPr>
        <w:t>, por lo que, se tu</w:t>
      </w:r>
      <w:r>
        <w:rPr>
          <w:rFonts w:eastAsia="Batang" w:cs="Tahoma"/>
          <w:i/>
          <w:sz w:val="16"/>
          <w:szCs w:val="22"/>
          <w:lang w:val="es-ES"/>
        </w:rPr>
        <w:t xml:space="preserve">vo </w:t>
      </w:r>
      <w:r w:rsidRPr="002C158B">
        <w:rPr>
          <w:rFonts w:eastAsia="Batang" w:cs="Tahoma"/>
          <w:i/>
          <w:sz w:val="16"/>
          <w:szCs w:val="22"/>
          <w:lang w:val="es-ES"/>
        </w:rPr>
        <w:t>por recibido, el día hábil subsecuente</w:t>
      </w:r>
      <w:r>
        <w:rPr>
          <w:rFonts w:eastAsia="Batang" w:cs="Tahoma"/>
          <w:i/>
          <w:sz w:val="16"/>
          <w:szCs w:val="22"/>
          <w:lang w:val="es-ES"/>
        </w:rPr>
        <w:t>.</w:t>
      </w:r>
    </w:p>
  </w:footnote>
  <w:footnote w:id="2">
    <w:p w14:paraId="2CC49038" w14:textId="77777777" w:rsidR="009A724F" w:rsidRPr="008B35D2" w:rsidRDefault="009A724F" w:rsidP="009A724F">
      <w:pPr>
        <w:pBdr>
          <w:top w:val="nil"/>
          <w:left w:val="nil"/>
          <w:bottom w:val="nil"/>
          <w:right w:val="nil"/>
          <w:between w:val="nil"/>
        </w:pBdr>
        <w:rPr>
          <w:rFonts w:eastAsia="Cambria" w:cs="Cambria"/>
          <w:color w:val="000000"/>
          <w:sz w:val="20"/>
        </w:rPr>
      </w:pPr>
      <w:r>
        <w:rPr>
          <w:vertAlign w:val="superscript"/>
        </w:rPr>
        <w:footnoteRef/>
      </w:r>
      <w:r>
        <w:rPr>
          <w:rFonts w:ascii="Cambria" w:eastAsia="Cambria" w:hAnsi="Cambria" w:cs="Cambria"/>
          <w:color w:val="000000"/>
          <w:sz w:val="20"/>
        </w:rPr>
        <w:t xml:space="preserve"> </w:t>
      </w:r>
      <w:r w:rsidRPr="008B35D2">
        <w:rPr>
          <w:rFonts w:eastAsia="Cambria" w:cs="Cambria"/>
          <w:color w:val="000000"/>
          <w:sz w:val="20"/>
        </w:rPr>
        <w:t>“</w:t>
      </w:r>
      <w:r w:rsidRPr="008B35D2">
        <w:rPr>
          <w:rFonts w:eastAsia="Cambria" w:cs="Cambria"/>
          <w:b/>
          <w:color w:val="000000"/>
          <w:sz w:val="20"/>
        </w:rPr>
        <w:t>Periodo de búsqueda de la información</w:t>
      </w:r>
      <w:r w:rsidRPr="008B35D2">
        <w:rPr>
          <w:rFonts w:eastAsia="Cambria" w:cs="Cambria"/>
          <w:color w:val="000000"/>
          <w:sz w:val="20"/>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577"/>
    </w:tblGrid>
    <w:tr w:rsidR="00DD1B5C" w:rsidRPr="00330DA7" w14:paraId="070A4B18" w14:textId="77777777" w:rsidTr="000F5CCB">
      <w:trPr>
        <w:trHeight w:val="144"/>
        <w:jc w:val="right"/>
      </w:trPr>
      <w:tc>
        <w:tcPr>
          <w:tcW w:w="2552" w:type="dxa"/>
        </w:tcPr>
        <w:p w14:paraId="62B7493A" w14:textId="77777777" w:rsidR="00DD1B5C" w:rsidRPr="00330DA7" w:rsidRDefault="00DD1B5C" w:rsidP="000F5CC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577" w:type="dxa"/>
        </w:tcPr>
        <w:p w14:paraId="2C8124F7" w14:textId="7A75586C" w:rsidR="00DD1B5C" w:rsidRPr="00A90C72" w:rsidRDefault="00DD1B5C" w:rsidP="000F5CCB">
          <w:pPr>
            <w:tabs>
              <w:tab w:val="right" w:pos="8838"/>
            </w:tabs>
            <w:spacing w:line="240" w:lineRule="auto"/>
            <w:ind w:left="-74" w:right="-105"/>
            <w:rPr>
              <w:rFonts w:eastAsia="Calibri" w:cs="Tahoma"/>
              <w:szCs w:val="22"/>
              <w:lang w:eastAsia="en-US"/>
            </w:rPr>
          </w:pPr>
          <w:r>
            <w:rPr>
              <w:rFonts w:eastAsia="Calibri" w:cs="Tahoma"/>
              <w:szCs w:val="22"/>
              <w:lang w:eastAsia="en-US"/>
            </w:rPr>
            <w:t>08617</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r>
    <w:tr w:rsidR="00DD1B5C" w:rsidRPr="00330DA7" w14:paraId="4521E058" w14:textId="77777777" w:rsidTr="000F5CCB">
      <w:trPr>
        <w:trHeight w:val="283"/>
        <w:jc w:val="right"/>
      </w:trPr>
      <w:tc>
        <w:tcPr>
          <w:tcW w:w="2552" w:type="dxa"/>
        </w:tcPr>
        <w:p w14:paraId="0B68C086" w14:textId="77777777" w:rsidR="00DD1B5C" w:rsidRPr="00330DA7" w:rsidRDefault="00DD1B5C" w:rsidP="000F5CC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577" w:type="dxa"/>
        </w:tcPr>
        <w:p w14:paraId="4CAE8ADA" w14:textId="26A99C00" w:rsidR="00DD1B5C" w:rsidRPr="00952DD0" w:rsidRDefault="00DD1B5C" w:rsidP="000F5CCB">
          <w:pPr>
            <w:tabs>
              <w:tab w:val="left" w:pos="2834"/>
              <w:tab w:val="right" w:pos="8838"/>
            </w:tabs>
            <w:spacing w:line="240" w:lineRule="auto"/>
            <w:ind w:left="-108" w:right="-105"/>
            <w:rPr>
              <w:rFonts w:eastAsia="Calibri" w:cs="Tahoma"/>
              <w:szCs w:val="22"/>
              <w:lang w:eastAsia="en-US"/>
            </w:rPr>
          </w:pPr>
          <w:r w:rsidRPr="008958EC">
            <w:rPr>
              <w:rFonts w:eastAsia="Calibri" w:cs="Tahoma"/>
              <w:szCs w:val="22"/>
              <w:lang w:eastAsia="en-US"/>
            </w:rPr>
            <w:t>Organismo Público Descentralizado para la Prestación de los Servicios de Agua Potable, Alcantarillado y Saneamiento de Teoloyucan</w:t>
          </w:r>
        </w:p>
      </w:tc>
    </w:tr>
    <w:tr w:rsidR="00DD1B5C" w:rsidRPr="00330DA7" w14:paraId="6331D9B6" w14:textId="77777777" w:rsidTr="000F5CCB">
      <w:trPr>
        <w:trHeight w:val="283"/>
        <w:jc w:val="right"/>
      </w:trPr>
      <w:tc>
        <w:tcPr>
          <w:tcW w:w="2552" w:type="dxa"/>
        </w:tcPr>
        <w:p w14:paraId="3FA86BAE" w14:textId="04F1C45E" w:rsidR="00DD1B5C" w:rsidRPr="00330DA7" w:rsidRDefault="00DD1B5C" w:rsidP="000F5CC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577" w:type="dxa"/>
        </w:tcPr>
        <w:p w14:paraId="3B37D8A3" w14:textId="77777777" w:rsidR="00DD1B5C" w:rsidRPr="00EA66FC" w:rsidRDefault="00DD1B5C" w:rsidP="000F5CCB">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DD1B5C" w:rsidRPr="00443C6B" w:rsidRDefault="00DD1B5C"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D1B5C" w:rsidRPr="00330DA7" w14:paraId="29CFF901" w14:textId="77777777" w:rsidTr="008958EC">
      <w:trPr>
        <w:trHeight w:val="1435"/>
      </w:trPr>
      <w:tc>
        <w:tcPr>
          <w:tcW w:w="283" w:type="dxa"/>
          <w:shd w:val="clear" w:color="auto" w:fill="auto"/>
        </w:tcPr>
        <w:p w14:paraId="046B9F8F" w14:textId="77777777" w:rsidR="00DD1B5C" w:rsidRPr="00330DA7" w:rsidRDefault="00DD1B5C" w:rsidP="000F5CCB">
          <w:pPr>
            <w:tabs>
              <w:tab w:val="right" w:pos="4273"/>
            </w:tabs>
            <w:spacing w:line="240" w:lineRule="auto"/>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6"/>
            <w:gridCol w:w="3543"/>
            <w:gridCol w:w="3402"/>
          </w:tblGrid>
          <w:tr w:rsidR="00DD1B5C" w:rsidRPr="00330DA7" w14:paraId="04F272D2" w14:textId="77777777" w:rsidTr="000F5CCB">
            <w:trPr>
              <w:trHeight w:val="144"/>
            </w:trPr>
            <w:tc>
              <w:tcPr>
                <w:tcW w:w="2586" w:type="dxa"/>
              </w:tcPr>
              <w:p w14:paraId="2FD4DBF6" w14:textId="77777777" w:rsidR="00DD1B5C" w:rsidRPr="00330DA7" w:rsidRDefault="00DD1B5C" w:rsidP="000F5CCB">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543" w:type="dxa"/>
              </w:tcPr>
              <w:p w14:paraId="140729E3" w14:textId="48C4F0C7" w:rsidR="00DD1B5C" w:rsidRPr="00A90C72" w:rsidRDefault="00DD1B5C" w:rsidP="000F5CCB">
                <w:pPr>
                  <w:tabs>
                    <w:tab w:val="right" w:pos="8838"/>
                  </w:tabs>
                  <w:spacing w:line="240" w:lineRule="auto"/>
                  <w:ind w:left="-74" w:right="-105"/>
                  <w:rPr>
                    <w:rFonts w:eastAsia="Calibri" w:cs="Tahoma"/>
                    <w:szCs w:val="22"/>
                    <w:lang w:eastAsia="en-US"/>
                  </w:rPr>
                </w:pPr>
                <w:r>
                  <w:rPr>
                    <w:rFonts w:eastAsia="Calibri" w:cs="Tahoma"/>
                    <w:szCs w:val="22"/>
                    <w:lang w:eastAsia="en-US"/>
                  </w:rPr>
                  <w:t>08617</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DD1B5C" w:rsidRDefault="00DD1B5C" w:rsidP="000F5CCB">
                <w:pPr>
                  <w:tabs>
                    <w:tab w:val="right" w:pos="8838"/>
                  </w:tabs>
                  <w:spacing w:line="240" w:lineRule="auto"/>
                  <w:ind w:left="-74" w:right="-105"/>
                  <w:rPr>
                    <w:rFonts w:eastAsia="Calibri" w:cs="Tahoma"/>
                    <w:szCs w:val="22"/>
                    <w:lang w:eastAsia="en-US"/>
                  </w:rPr>
                </w:pPr>
              </w:p>
            </w:tc>
          </w:tr>
          <w:tr w:rsidR="00DD1B5C" w:rsidRPr="00330DA7" w14:paraId="05C58951" w14:textId="77777777" w:rsidTr="000F5CCB">
            <w:trPr>
              <w:trHeight w:val="144"/>
            </w:trPr>
            <w:tc>
              <w:tcPr>
                <w:tcW w:w="2586" w:type="dxa"/>
              </w:tcPr>
              <w:p w14:paraId="642B9610" w14:textId="77777777" w:rsidR="00DD1B5C" w:rsidRPr="00330DA7" w:rsidRDefault="00DD1B5C" w:rsidP="000F5CCB">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543" w:type="dxa"/>
              </w:tcPr>
              <w:p w14:paraId="7728D15B" w14:textId="534EA187" w:rsidR="00DD1B5C" w:rsidRPr="005F19B1" w:rsidRDefault="00DD1B5C" w:rsidP="000F5CCB">
                <w:pPr>
                  <w:tabs>
                    <w:tab w:val="left" w:pos="3122"/>
                    <w:tab w:val="right" w:pos="8838"/>
                  </w:tabs>
                  <w:spacing w:line="240" w:lineRule="auto"/>
                  <w:ind w:left="-105" w:right="-105"/>
                  <w:rPr>
                    <w:rFonts w:eastAsia="Calibri" w:cs="Tahoma"/>
                    <w:szCs w:val="22"/>
                    <w:lang w:eastAsia="en-US"/>
                  </w:rPr>
                </w:pPr>
              </w:p>
            </w:tc>
            <w:tc>
              <w:tcPr>
                <w:tcW w:w="3402" w:type="dxa"/>
              </w:tcPr>
              <w:p w14:paraId="73F47F53" w14:textId="77777777" w:rsidR="00DD1B5C" w:rsidRPr="005F19B1" w:rsidRDefault="00DD1B5C" w:rsidP="000F5CCB">
                <w:pPr>
                  <w:tabs>
                    <w:tab w:val="left" w:pos="3122"/>
                    <w:tab w:val="right" w:pos="8838"/>
                  </w:tabs>
                  <w:spacing w:line="240" w:lineRule="auto"/>
                  <w:ind w:left="-105" w:right="-105"/>
                  <w:rPr>
                    <w:rFonts w:eastAsia="Calibri" w:cs="Tahoma"/>
                    <w:szCs w:val="22"/>
                    <w:lang w:eastAsia="en-US"/>
                  </w:rPr>
                </w:pPr>
              </w:p>
            </w:tc>
          </w:tr>
          <w:bookmarkEnd w:id="2"/>
          <w:tr w:rsidR="00DD1B5C" w:rsidRPr="00330DA7" w14:paraId="00E6CDC1" w14:textId="77777777" w:rsidTr="000F5CCB">
            <w:trPr>
              <w:trHeight w:val="283"/>
            </w:trPr>
            <w:tc>
              <w:tcPr>
                <w:tcW w:w="2586" w:type="dxa"/>
              </w:tcPr>
              <w:p w14:paraId="0631AD24" w14:textId="77777777" w:rsidR="00DD1B5C" w:rsidRPr="00330DA7" w:rsidRDefault="00DD1B5C" w:rsidP="000F5CC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543" w:type="dxa"/>
              </w:tcPr>
              <w:p w14:paraId="3ACBE0D8" w14:textId="0C8CFD37" w:rsidR="00DD1B5C" w:rsidRPr="00952DD0" w:rsidRDefault="00DD1B5C" w:rsidP="000F5CCB">
                <w:pPr>
                  <w:tabs>
                    <w:tab w:val="left" w:pos="2834"/>
                    <w:tab w:val="right" w:pos="8838"/>
                  </w:tabs>
                  <w:spacing w:line="240" w:lineRule="auto"/>
                  <w:ind w:left="-108" w:right="-105"/>
                  <w:rPr>
                    <w:rFonts w:eastAsia="Calibri" w:cs="Tahoma"/>
                    <w:szCs w:val="22"/>
                    <w:lang w:eastAsia="en-US"/>
                  </w:rPr>
                </w:pPr>
                <w:r w:rsidRPr="008958EC">
                  <w:rPr>
                    <w:rFonts w:eastAsia="Calibri" w:cs="Tahoma"/>
                    <w:szCs w:val="22"/>
                    <w:lang w:eastAsia="en-US"/>
                  </w:rPr>
                  <w:t>Organismo Público Descentralizado para la Prestación de los Servicios de Agua Potable, Alcantarillado y Saneamiento de Teoloyucan</w:t>
                </w:r>
              </w:p>
            </w:tc>
            <w:tc>
              <w:tcPr>
                <w:tcW w:w="3402" w:type="dxa"/>
              </w:tcPr>
              <w:p w14:paraId="3A7DA319" w14:textId="77777777" w:rsidR="00DD1B5C" w:rsidRPr="00A90C72" w:rsidRDefault="00DD1B5C" w:rsidP="000F5CCB">
                <w:pPr>
                  <w:tabs>
                    <w:tab w:val="left" w:pos="2834"/>
                    <w:tab w:val="right" w:pos="8838"/>
                  </w:tabs>
                  <w:spacing w:line="240" w:lineRule="auto"/>
                  <w:ind w:left="-108" w:right="-105"/>
                  <w:rPr>
                    <w:rFonts w:eastAsia="Calibri" w:cs="Tahoma"/>
                    <w:szCs w:val="22"/>
                    <w:lang w:eastAsia="en-US"/>
                  </w:rPr>
                </w:pPr>
              </w:p>
            </w:tc>
          </w:tr>
          <w:tr w:rsidR="00DD1B5C" w:rsidRPr="00330DA7" w14:paraId="0F6CD8D2" w14:textId="77777777" w:rsidTr="000F5CCB">
            <w:trPr>
              <w:trHeight w:val="283"/>
            </w:trPr>
            <w:tc>
              <w:tcPr>
                <w:tcW w:w="2586" w:type="dxa"/>
              </w:tcPr>
              <w:p w14:paraId="31700628" w14:textId="385332FF" w:rsidR="00DD1B5C" w:rsidRPr="00330DA7" w:rsidRDefault="00DD1B5C" w:rsidP="000F5CC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543" w:type="dxa"/>
              </w:tcPr>
              <w:p w14:paraId="31A90A58" w14:textId="75878977" w:rsidR="00DD1B5C" w:rsidRPr="00EA66FC" w:rsidRDefault="00DD1B5C" w:rsidP="000F5CCB">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DD1B5C" w:rsidRPr="00330DA7" w:rsidRDefault="00DD1B5C" w:rsidP="000F5CCB">
                <w:pPr>
                  <w:tabs>
                    <w:tab w:val="right" w:pos="8838"/>
                  </w:tabs>
                  <w:spacing w:line="240" w:lineRule="auto"/>
                  <w:ind w:left="-108" w:right="-105"/>
                  <w:rPr>
                    <w:rFonts w:eastAsia="Calibri" w:cs="Tahoma"/>
                    <w:szCs w:val="22"/>
                    <w:lang w:eastAsia="en-US"/>
                  </w:rPr>
                </w:pPr>
              </w:p>
            </w:tc>
          </w:tr>
        </w:tbl>
        <w:p w14:paraId="5DC6AC61" w14:textId="77777777" w:rsidR="00DD1B5C" w:rsidRPr="00330DA7" w:rsidRDefault="00DD1B5C" w:rsidP="000F5CCB">
          <w:pPr>
            <w:tabs>
              <w:tab w:val="right" w:pos="8838"/>
            </w:tabs>
            <w:spacing w:line="240" w:lineRule="auto"/>
            <w:ind w:left="-28"/>
            <w:rPr>
              <w:rFonts w:ascii="Arial" w:eastAsia="Calibri" w:hAnsi="Arial" w:cs="Arial"/>
              <w:b/>
              <w:szCs w:val="22"/>
              <w:lang w:eastAsia="en-US"/>
            </w:rPr>
          </w:pPr>
        </w:p>
      </w:tc>
    </w:tr>
  </w:tbl>
  <w:p w14:paraId="2A906731" w14:textId="77777777" w:rsidR="00DD1B5C" w:rsidRPr="00765661" w:rsidRDefault="00B0747D" w:rsidP="008958E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5FAA"/>
    <w:multiLevelType w:val="multilevel"/>
    <w:tmpl w:val="9D52D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296233"/>
    <w:multiLevelType w:val="hybridMultilevel"/>
    <w:tmpl w:val="2304C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9" w15:restartNumberingAfterBreak="0">
    <w:nsid w:val="3DAA66D4"/>
    <w:multiLevelType w:val="multilevel"/>
    <w:tmpl w:val="3C12037E"/>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10" w15:restartNumberingAfterBreak="0">
    <w:nsid w:val="3FB01106"/>
    <w:multiLevelType w:val="multilevel"/>
    <w:tmpl w:val="68003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3F70ACA"/>
    <w:multiLevelType w:val="hybridMultilevel"/>
    <w:tmpl w:val="869204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DE34411"/>
    <w:multiLevelType w:val="multilevel"/>
    <w:tmpl w:val="1220C96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6"/>
  </w:num>
  <w:num w:numId="3">
    <w:abstractNumId w:val="18"/>
  </w:num>
  <w:num w:numId="4">
    <w:abstractNumId w:val="6"/>
  </w:num>
  <w:num w:numId="5">
    <w:abstractNumId w:val="3"/>
  </w:num>
  <w:num w:numId="6">
    <w:abstractNumId w:val="19"/>
  </w:num>
  <w:num w:numId="7">
    <w:abstractNumId w:val="14"/>
  </w:num>
  <w:num w:numId="8">
    <w:abstractNumId w:val="5"/>
  </w:num>
  <w:num w:numId="9">
    <w:abstractNumId w:val="13"/>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8"/>
  </w:num>
  <w:num w:numId="12">
    <w:abstractNumId w:val="7"/>
  </w:num>
  <w:num w:numId="13">
    <w:abstractNumId w:val="1"/>
  </w:num>
  <w:num w:numId="14">
    <w:abstractNumId w:val="4"/>
  </w:num>
  <w:num w:numId="15">
    <w:abstractNumId w:val="15"/>
  </w:num>
  <w:num w:numId="16">
    <w:abstractNumId w:val="12"/>
  </w:num>
  <w:num w:numId="17">
    <w:abstractNumId w:val="0"/>
  </w:num>
  <w:num w:numId="18">
    <w:abstractNumId w:val="2"/>
  </w:num>
  <w:num w:numId="19">
    <w:abstractNumId w:val="9"/>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46827"/>
    <w:rsid w:val="00057B2D"/>
    <w:rsid w:val="00060C8D"/>
    <w:rsid w:val="00080071"/>
    <w:rsid w:val="000863D2"/>
    <w:rsid w:val="000B1E6F"/>
    <w:rsid w:val="000B64B1"/>
    <w:rsid w:val="000D0D67"/>
    <w:rsid w:val="000E09C4"/>
    <w:rsid w:val="000F5CCB"/>
    <w:rsid w:val="0010469F"/>
    <w:rsid w:val="0011350D"/>
    <w:rsid w:val="00126A85"/>
    <w:rsid w:val="00141876"/>
    <w:rsid w:val="0014207B"/>
    <w:rsid w:val="00150C49"/>
    <w:rsid w:val="00163D12"/>
    <w:rsid w:val="0017687B"/>
    <w:rsid w:val="001A58B3"/>
    <w:rsid w:val="001C3D35"/>
    <w:rsid w:val="001C7688"/>
    <w:rsid w:val="001D30FA"/>
    <w:rsid w:val="001D5FF4"/>
    <w:rsid w:val="001F3515"/>
    <w:rsid w:val="001F5C8C"/>
    <w:rsid w:val="00233005"/>
    <w:rsid w:val="00233F17"/>
    <w:rsid w:val="002A3601"/>
    <w:rsid w:val="002A51F9"/>
    <w:rsid w:val="002B7C6F"/>
    <w:rsid w:val="002C3B3B"/>
    <w:rsid w:val="002D111C"/>
    <w:rsid w:val="002F4BBA"/>
    <w:rsid w:val="00300BCE"/>
    <w:rsid w:val="00302476"/>
    <w:rsid w:val="00303A94"/>
    <w:rsid w:val="00315545"/>
    <w:rsid w:val="00331F35"/>
    <w:rsid w:val="00335CDF"/>
    <w:rsid w:val="00337F4D"/>
    <w:rsid w:val="00361949"/>
    <w:rsid w:val="00362A11"/>
    <w:rsid w:val="003A40C1"/>
    <w:rsid w:val="003B5D3E"/>
    <w:rsid w:val="003E4F98"/>
    <w:rsid w:val="003F35FD"/>
    <w:rsid w:val="003F6FBF"/>
    <w:rsid w:val="004018B7"/>
    <w:rsid w:val="0041385B"/>
    <w:rsid w:val="004268AD"/>
    <w:rsid w:val="00441BFA"/>
    <w:rsid w:val="00454FBD"/>
    <w:rsid w:val="004D7CD8"/>
    <w:rsid w:val="004E5068"/>
    <w:rsid w:val="004F7A00"/>
    <w:rsid w:val="00523F48"/>
    <w:rsid w:val="005365FA"/>
    <w:rsid w:val="005723CB"/>
    <w:rsid w:val="00575400"/>
    <w:rsid w:val="005B18AF"/>
    <w:rsid w:val="005D4FED"/>
    <w:rsid w:val="005D5A50"/>
    <w:rsid w:val="005F5301"/>
    <w:rsid w:val="005F65B7"/>
    <w:rsid w:val="006067C7"/>
    <w:rsid w:val="00606A65"/>
    <w:rsid w:val="006159AD"/>
    <w:rsid w:val="00646436"/>
    <w:rsid w:val="00654AA0"/>
    <w:rsid w:val="00661BDF"/>
    <w:rsid w:val="00664420"/>
    <w:rsid w:val="006A646A"/>
    <w:rsid w:val="006B10B0"/>
    <w:rsid w:val="006E25BC"/>
    <w:rsid w:val="006E6BBC"/>
    <w:rsid w:val="006F7768"/>
    <w:rsid w:val="00717E59"/>
    <w:rsid w:val="00775BFC"/>
    <w:rsid w:val="007A239D"/>
    <w:rsid w:val="007A3459"/>
    <w:rsid w:val="007B6074"/>
    <w:rsid w:val="007D1C55"/>
    <w:rsid w:val="007D29D7"/>
    <w:rsid w:val="007D317F"/>
    <w:rsid w:val="007F5D06"/>
    <w:rsid w:val="007F7EDC"/>
    <w:rsid w:val="00805A6E"/>
    <w:rsid w:val="00821D56"/>
    <w:rsid w:val="00825590"/>
    <w:rsid w:val="00865CF4"/>
    <w:rsid w:val="00876DBC"/>
    <w:rsid w:val="008958EC"/>
    <w:rsid w:val="008A6003"/>
    <w:rsid w:val="008A6F88"/>
    <w:rsid w:val="008B1E16"/>
    <w:rsid w:val="008B35D2"/>
    <w:rsid w:val="008E1316"/>
    <w:rsid w:val="008E1CA9"/>
    <w:rsid w:val="008F5A58"/>
    <w:rsid w:val="00902EE5"/>
    <w:rsid w:val="00910FD2"/>
    <w:rsid w:val="00931437"/>
    <w:rsid w:val="00937BDC"/>
    <w:rsid w:val="00953430"/>
    <w:rsid w:val="00970EB3"/>
    <w:rsid w:val="009718B6"/>
    <w:rsid w:val="009A0277"/>
    <w:rsid w:val="009A2D78"/>
    <w:rsid w:val="009A724F"/>
    <w:rsid w:val="009A7C10"/>
    <w:rsid w:val="009B2945"/>
    <w:rsid w:val="009E2DEE"/>
    <w:rsid w:val="009F797C"/>
    <w:rsid w:val="00A131AC"/>
    <w:rsid w:val="00A16D85"/>
    <w:rsid w:val="00A21A20"/>
    <w:rsid w:val="00A36A99"/>
    <w:rsid w:val="00A37E48"/>
    <w:rsid w:val="00A53315"/>
    <w:rsid w:val="00A70EF0"/>
    <w:rsid w:val="00A9208D"/>
    <w:rsid w:val="00AA6EA9"/>
    <w:rsid w:val="00AC2DB8"/>
    <w:rsid w:val="00AC3CA0"/>
    <w:rsid w:val="00AE3DA7"/>
    <w:rsid w:val="00AF03C4"/>
    <w:rsid w:val="00B0747D"/>
    <w:rsid w:val="00B22A80"/>
    <w:rsid w:val="00B94487"/>
    <w:rsid w:val="00BA42A4"/>
    <w:rsid w:val="00BA55A8"/>
    <w:rsid w:val="00BA7B9C"/>
    <w:rsid w:val="00BB2ABF"/>
    <w:rsid w:val="00BB64F4"/>
    <w:rsid w:val="00BD3F4F"/>
    <w:rsid w:val="00BD5A7C"/>
    <w:rsid w:val="00BE2F25"/>
    <w:rsid w:val="00BE7A1B"/>
    <w:rsid w:val="00BF0221"/>
    <w:rsid w:val="00BF091A"/>
    <w:rsid w:val="00BF4EAD"/>
    <w:rsid w:val="00C049E2"/>
    <w:rsid w:val="00C36795"/>
    <w:rsid w:val="00C461EC"/>
    <w:rsid w:val="00C507D4"/>
    <w:rsid w:val="00C71CEF"/>
    <w:rsid w:val="00C72DAA"/>
    <w:rsid w:val="00C80B14"/>
    <w:rsid w:val="00CB7E9A"/>
    <w:rsid w:val="00CC1D4B"/>
    <w:rsid w:val="00CD0B92"/>
    <w:rsid w:val="00CE29D3"/>
    <w:rsid w:val="00CF2D8B"/>
    <w:rsid w:val="00CF378F"/>
    <w:rsid w:val="00CF7586"/>
    <w:rsid w:val="00D036D3"/>
    <w:rsid w:val="00D2790D"/>
    <w:rsid w:val="00D51ECD"/>
    <w:rsid w:val="00D6170E"/>
    <w:rsid w:val="00D91CB4"/>
    <w:rsid w:val="00DB1C09"/>
    <w:rsid w:val="00DC2048"/>
    <w:rsid w:val="00DD1B5C"/>
    <w:rsid w:val="00DD6364"/>
    <w:rsid w:val="00DE1133"/>
    <w:rsid w:val="00E16BF5"/>
    <w:rsid w:val="00E37A3F"/>
    <w:rsid w:val="00E37D3C"/>
    <w:rsid w:val="00E40A98"/>
    <w:rsid w:val="00E62E6A"/>
    <w:rsid w:val="00E83EF5"/>
    <w:rsid w:val="00E9335C"/>
    <w:rsid w:val="00EA2698"/>
    <w:rsid w:val="00ED1C1E"/>
    <w:rsid w:val="00EE2AF2"/>
    <w:rsid w:val="00EE779D"/>
    <w:rsid w:val="00EF165E"/>
    <w:rsid w:val="00F07EE6"/>
    <w:rsid w:val="00F31CEA"/>
    <w:rsid w:val="00F33CC8"/>
    <w:rsid w:val="00F4481C"/>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F5CCB"/>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F5CCB"/>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0F5CCB"/>
    <w:rPr>
      <w:vertAlign w:val="superscript"/>
    </w:rPr>
  </w:style>
  <w:style w:type="paragraph" w:styleId="NormalWeb">
    <w:name w:val="Normal (Web)"/>
    <w:basedOn w:val="Normal"/>
    <w:uiPriority w:val="99"/>
    <w:semiHidden/>
    <w:unhideWhenUsed/>
    <w:rsid w:val="008B35D2"/>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8B35D2"/>
    <w:rPr>
      <w:b/>
      <w:bCs/>
    </w:rPr>
  </w:style>
  <w:style w:type="character" w:styleId="nfasis">
    <w:name w:val="Emphasis"/>
    <w:basedOn w:val="Fuentedeprrafopredeter"/>
    <w:uiPriority w:val="20"/>
    <w:qFormat/>
    <w:rsid w:val="008B35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089004">
      <w:bodyDiv w:val="1"/>
      <w:marLeft w:val="0"/>
      <w:marRight w:val="0"/>
      <w:marTop w:val="0"/>
      <w:marBottom w:val="0"/>
      <w:divBdr>
        <w:top w:val="none" w:sz="0" w:space="0" w:color="auto"/>
        <w:left w:val="none" w:sz="0" w:space="0" w:color="auto"/>
        <w:bottom w:val="none" w:sz="0" w:space="0" w:color="auto"/>
        <w:right w:val="none" w:sz="0" w:space="0" w:color="auto"/>
      </w:divBdr>
      <w:divsChild>
        <w:div w:id="812020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5719638">
      <w:bodyDiv w:val="1"/>
      <w:marLeft w:val="0"/>
      <w:marRight w:val="0"/>
      <w:marTop w:val="0"/>
      <w:marBottom w:val="0"/>
      <w:divBdr>
        <w:top w:val="none" w:sz="0" w:space="0" w:color="auto"/>
        <w:left w:val="none" w:sz="0" w:space="0" w:color="auto"/>
        <w:bottom w:val="none" w:sz="0" w:space="0" w:color="auto"/>
        <w:right w:val="none" w:sz="0" w:space="0" w:color="auto"/>
      </w:divBdr>
    </w:div>
    <w:div w:id="1006371881">
      <w:bodyDiv w:val="1"/>
      <w:marLeft w:val="0"/>
      <w:marRight w:val="0"/>
      <w:marTop w:val="0"/>
      <w:marBottom w:val="0"/>
      <w:divBdr>
        <w:top w:val="none" w:sz="0" w:space="0" w:color="auto"/>
        <w:left w:val="none" w:sz="0" w:space="0" w:color="auto"/>
        <w:bottom w:val="none" w:sz="0" w:space="0" w:color="auto"/>
        <w:right w:val="none" w:sz="0" w:space="0" w:color="auto"/>
      </w:divBdr>
    </w:div>
    <w:div w:id="1127045131">
      <w:bodyDiv w:val="1"/>
      <w:marLeft w:val="0"/>
      <w:marRight w:val="0"/>
      <w:marTop w:val="0"/>
      <w:marBottom w:val="0"/>
      <w:divBdr>
        <w:top w:val="none" w:sz="0" w:space="0" w:color="auto"/>
        <w:left w:val="none" w:sz="0" w:space="0" w:color="auto"/>
        <w:bottom w:val="none" w:sz="0" w:space="0" w:color="auto"/>
        <w:right w:val="none" w:sz="0" w:space="0" w:color="auto"/>
      </w:divBdr>
    </w:div>
    <w:div w:id="1391536127">
      <w:bodyDiv w:val="1"/>
      <w:marLeft w:val="0"/>
      <w:marRight w:val="0"/>
      <w:marTop w:val="0"/>
      <w:marBottom w:val="0"/>
      <w:divBdr>
        <w:top w:val="none" w:sz="0" w:space="0" w:color="auto"/>
        <w:left w:val="none" w:sz="0" w:space="0" w:color="auto"/>
        <w:bottom w:val="none" w:sz="0" w:space="0" w:color="auto"/>
        <w:right w:val="none" w:sz="0" w:space="0" w:color="auto"/>
      </w:divBdr>
    </w:div>
    <w:div w:id="158167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76b08bab-a17d-419c-8fa8-b7b9c3c33fde"/>
    <ds:schemaRef ds:uri="http://www.w3.org/XML/1998/namespace"/>
    <ds:schemaRef ds:uri="http://schemas.openxmlformats.org/package/2006/metadata/core-properties"/>
    <ds:schemaRef ds:uri="http://schemas.microsoft.com/office/2006/documentManagement/types"/>
    <ds:schemaRef ds:uri="http://purl.org/dc/elements/1.1/"/>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1843E59-3C19-438A-8D48-283A204D5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5818</Words>
  <Characters>32004</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7</cp:revision>
  <cp:lastPrinted>2025-08-29T16:45:00Z</cp:lastPrinted>
  <dcterms:created xsi:type="dcterms:W3CDTF">2025-08-26T00:45:00Z</dcterms:created>
  <dcterms:modified xsi:type="dcterms:W3CDTF">2025-08-29T16:45:00Z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