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1E1116F0" w:rsidR="007D645B" w:rsidRPr="008C5784" w:rsidRDefault="00871098" w:rsidP="00C02CD0">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8C5784">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1166B" w:rsidRPr="008C5784">
        <w:rPr>
          <w:rFonts w:ascii="Palatino Linotype" w:hAnsi="Palatino Linotype" w:cs="Arial"/>
          <w:color w:val="000000"/>
          <w:lang w:val="es-MX" w:eastAsia="es-MX"/>
        </w:rPr>
        <w:t>uno de octubre</w:t>
      </w:r>
      <w:r w:rsidR="007237B8" w:rsidRPr="008C5784">
        <w:rPr>
          <w:rFonts w:ascii="Palatino Linotype" w:hAnsi="Palatino Linotype" w:cs="Arial"/>
          <w:color w:val="000000"/>
          <w:lang w:val="es-MX" w:eastAsia="es-MX"/>
        </w:rPr>
        <w:t xml:space="preserve"> </w:t>
      </w:r>
      <w:r w:rsidR="004362F5" w:rsidRPr="008C5784">
        <w:rPr>
          <w:rFonts w:ascii="Palatino Linotype" w:hAnsi="Palatino Linotype" w:cs="Arial"/>
          <w:color w:val="000000"/>
          <w:lang w:val="es-MX" w:eastAsia="es-MX"/>
        </w:rPr>
        <w:t xml:space="preserve">de </w:t>
      </w:r>
      <w:r w:rsidR="007237B8" w:rsidRPr="008C5784">
        <w:rPr>
          <w:rFonts w:ascii="Palatino Linotype" w:hAnsi="Palatino Linotype" w:cs="Arial"/>
          <w:color w:val="000000"/>
          <w:lang w:val="es-MX" w:eastAsia="es-MX"/>
        </w:rPr>
        <w:t>dos mil veinti</w:t>
      </w:r>
      <w:r w:rsidR="0009050D" w:rsidRPr="008C5784">
        <w:rPr>
          <w:rFonts w:ascii="Palatino Linotype" w:hAnsi="Palatino Linotype" w:cs="Arial"/>
          <w:color w:val="000000"/>
          <w:lang w:val="es-MX" w:eastAsia="es-MX"/>
        </w:rPr>
        <w:t>cinco</w:t>
      </w:r>
      <w:r w:rsidR="0029071C" w:rsidRPr="008C5784">
        <w:rPr>
          <w:rFonts w:ascii="Palatino Linotype" w:hAnsi="Palatino Linotype" w:cs="Arial"/>
          <w:color w:val="000000"/>
          <w:lang w:val="es-MX" w:eastAsia="es-MX"/>
        </w:rPr>
        <w:t>.</w:t>
      </w:r>
    </w:p>
    <w:p w14:paraId="246F7DFC" w14:textId="77777777" w:rsidR="00C02CD0" w:rsidRPr="008C5784" w:rsidRDefault="00C02CD0" w:rsidP="00C02CD0">
      <w:pPr>
        <w:shd w:val="clear" w:color="auto" w:fill="FFFFFF"/>
        <w:spacing w:line="360" w:lineRule="auto"/>
        <w:jc w:val="both"/>
        <w:rPr>
          <w:rFonts w:ascii="Palatino Linotype" w:hAnsi="Palatino Linotype" w:cs="Arial"/>
          <w:color w:val="000000"/>
          <w:lang w:val="es-MX" w:eastAsia="es-MX"/>
        </w:rPr>
      </w:pPr>
    </w:p>
    <w:p w14:paraId="18792ADD" w14:textId="72B30295" w:rsidR="00C753C2" w:rsidRPr="008C5784" w:rsidRDefault="0029071C" w:rsidP="00C753C2">
      <w:pPr>
        <w:tabs>
          <w:tab w:val="left" w:pos="1701"/>
        </w:tabs>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b/>
          <w:lang w:val="es-MX" w:eastAsia="en-US"/>
        </w:rPr>
        <w:t>VISTO</w:t>
      </w:r>
      <w:r w:rsidRPr="008C5784">
        <w:rPr>
          <w:rFonts w:ascii="Palatino Linotype" w:eastAsiaTheme="minorHAnsi" w:hAnsi="Palatino Linotype" w:cs="Arial"/>
          <w:lang w:val="es-MX" w:eastAsia="en-US"/>
        </w:rPr>
        <w:t xml:space="preserve"> el expediente electrónico formado con motivo del recurso de </w:t>
      </w:r>
      <w:bookmarkStart w:id="0" w:name="_GoBack"/>
      <w:bookmarkEnd w:id="0"/>
      <w:r w:rsidRPr="008C5784">
        <w:rPr>
          <w:rFonts w:ascii="Palatino Linotype" w:eastAsiaTheme="minorHAnsi" w:hAnsi="Palatino Linotype" w:cs="Arial"/>
          <w:lang w:val="es-MX" w:eastAsia="en-US"/>
        </w:rPr>
        <w:t xml:space="preserve">revisión número </w:t>
      </w:r>
      <w:r w:rsidR="007D645B" w:rsidRPr="008C5784">
        <w:rPr>
          <w:rFonts w:ascii="Palatino Linotype" w:eastAsiaTheme="minorHAnsi" w:hAnsi="Palatino Linotype" w:cs="Arial"/>
          <w:b/>
          <w:lang w:val="es-MX" w:eastAsia="en-US"/>
        </w:rPr>
        <w:t>0</w:t>
      </w:r>
      <w:r w:rsidR="004343A2" w:rsidRPr="008C5784">
        <w:rPr>
          <w:rFonts w:ascii="Palatino Linotype" w:eastAsiaTheme="minorHAnsi" w:hAnsi="Palatino Linotype" w:cs="Arial"/>
          <w:b/>
          <w:lang w:val="es-MX" w:eastAsia="en-US"/>
        </w:rPr>
        <w:t>5645</w:t>
      </w:r>
      <w:r w:rsidR="00951242" w:rsidRPr="008C5784">
        <w:rPr>
          <w:rFonts w:ascii="Palatino Linotype" w:eastAsiaTheme="minorHAnsi" w:hAnsi="Palatino Linotype" w:cs="Arial"/>
          <w:b/>
          <w:lang w:val="es-MX" w:eastAsia="en-US"/>
        </w:rPr>
        <w:t>/</w:t>
      </w:r>
      <w:r w:rsidRPr="008C5784">
        <w:rPr>
          <w:rFonts w:ascii="Palatino Linotype" w:eastAsiaTheme="minorHAnsi" w:hAnsi="Palatino Linotype" w:cs="Arial"/>
          <w:b/>
          <w:bCs/>
          <w:lang w:val="es-MX" w:eastAsia="es-MX"/>
        </w:rPr>
        <w:t>INFOEM/IP/RR/202</w:t>
      </w:r>
      <w:r w:rsidR="00B14416" w:rsidRPr="008C5784">
        <w:rPr>
          <w:rFonts w:ascii="Palatino Linotype" w:eastAsiaTheme="minorHAnsi" w:hAnsi="Palatino Linotype" w:cs="Arial"/>
          <w:b/>
          <w:bCs/>
          <w:lang w:val="es-MX" w:eastAsia="es-MX"/>
        </w:rPr>
        <w:t>5</w:t>
      </w:r>
      <w:r w:rsidRPr="008C5784">
        <w:rPr>
          <w:rFonts w:ascii="Palatino Linotype" w:eastAsiaTheme="minorHAnsi" w:hAnsi="Palatino Linotype" w:cs="Arial"/>
          <w:lang w:val="es-MX" w:eastAsia="en-US"/>
        </w:rPr>
        <w:t xml:space="preserve">, </w:t>
      </w:r>
      <w:r w:rsidR="00266841" w:rsidRPr="008C5784">
        <w:rPr>
          <w:rFonts w:ascii="Palatino Linotype" w:hAnsi="Palatino Linotype" w:cs="Arial"/>
        </w:rPr>
        <w:t>interpuesto</w:t>
      </w:r>
      <w:r w:rsidR="005327BF" w:rsidRPr="008C5784">
        <w:rPr>
          <w:rFonts w:ascii="Palatino Linotype" w:hAnsi="Palatino Linotype" w:cs="Arial"/>
        </w:rPr>
        <w:t xml:space="preserve"> </w:t>
      </w:r>
      <w:r w:rsidR="00B14416" w:rsidRPr="008C5784">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8C5784">
        <w:rPr>
          <w:rFonts w:ascii="Palatino Linotype" w:hAnsi="Palatino Linotype" w:cs="Arial"/>
        </w:rPr>
        <w:t>,</w:t>
      </w:r>
      <w:r w:rsidR="005F1F89" w:rsidRPr="008C5784">
        <w:rPr>
          <w:rFonts w:ascii="Palatino Linotype" w:hAnsi="Palatino Linotype" w:cs="Arial"/>
          <w:b/>
        </w:rPr>
        <w:t xml:space="preserve"> </w:t>
      </w:r>
      <w:r w:rsidR="005F1F89" w:rsidRPr="008C5784">
        <w:rPr>
          <w:rFonts w:ascii="Palatino Linotype" w:hAnsi="Palatino Linotype" w:cs="Arial"/>
        </w:rPr>
        <w:t>en lo sucesivo</w:t>
      </w:r>
      <w:r w:rsidR="0027342B" w:rsidRPr="008C5784">
        <w:rPr>
          <w:rFonts w:ascii="Palatino Linotype" w:hAnsi="Palatino Linotype" w:cs="Arial"/>
        </w:rPr>
        <w:t xml:space="preserve"> la parte </w:t>
      </w:r>
      <w:r w:rsidR="005F1F89" w:rsidRPr="008C5784">
        <w:rPr>
          <w:rFonts w:ascii="Palatino Linotype" w:hAnsi="Palatino Linotype" w:cs="Arial"/>
          <w:b/>
        </w:rPr>
        <w:t>Recurrente</w:t>
      </w:r>
      <w:r w:rsidRPr="008C5784">
        <w:rPr>
          <w:rFonts w:ascii="Palatino Linotype" w:eastAsiaTheme="minorHAnsi" w:hAnsi="Palatino Linotype" w:cs="Arial"/>
          <w:lang w:val="es-MX" w:eastAsia="en-US"/>
        </w:rPr>
        <w:t>, en contra de la respuesta de</w:t>
      </w:r>
      <w:r w:rsidR="00B20C2B" w:rsidRPr="008C5784">
        <w:rPr>
          <w:rFonts w:ascii="Palatino Linotype" w:eastAsiaTheme="minorHAnsi" w:hAnsi="Palatino Linotype" w:cs="Arial"/>
          <w:lang w:val="es-MX" w:eastAsia="en-US"/>
        </w:rPr>
        <w:t>l</w:t>
      </w:r>
      <w:r w:rsidRPr="008C5784">
        <w:rPr>
          <w:rFonts w:ascii="Palatino Linotype" w:eastAsiaTheme="minorHAnsi" w:hAnsi="Palatino Linotype" w:cs="Arial"/>
          <w:lang w:val="es-MX" w:eastAsia="en-US"/>
        </w:rPr>
        <w:t xml:space="preserve"> </w:t>
      </w:r>
      <w:r w:rsidR="00344236" w:rsidRPr="008C5784">
        <w:rPr>
          <w:rFonts w:ascii="Palatino Linotype" w:eastAsiaTheme="minorHAnsi" w:hAnsi="Palatino Linotype" w:cs="Arial"/>
          <w:b/>
          <w:lang w:val="es-MX" w:eastAsia="en-US"/>
        </w:rPr>
        <w:t xml:space="preserve">Ayuntamiento de </w:t>
      </w:r>
      <w:r w:rsidR="00B14416" w:rsidRPr="008C5784">
        <w:rPr>
          <w:rFonts w:ascii="Palatino Linotype" w:eastAsiaTheme="minorHAnsi" w:hAnsi="Palatino Linotype" w:cs="Arial"/>
          <w:b/>
          <w:lang w:val="es-MX" w:eastAsia="en-US"/>
        </w:rPr>
        <w:t>Toluca</w:t>
      </w:r>
      <w:r w:rsidRPr="008C5784">
        <w:rPr>
          <w:rFonts w:ascii="Palatino Linotype" w:eastAsiaTheme="minorHAnsi" w:hAnsi="Palatino Linotype" w:cs="Arial"/>
          <w:lang w:val="es-MX" w:eastAsia="en-US"/>
        </w:rPr>
        <w:t>,</w:t>
      </w:r>
      <w:r w:rsidRPr="008C5784">
        <w:rPr>
          <w:rFonts w:ascii="Palatino Linotype" w:eastAsiaTheme="minorHAnsi" w:hAnsi="Palatino Linotype" w:cs="Arial"/>
          <w:b/>
          <w:lang w:val="es-MX" w:eastAsia="en-US"/>
        </w:rPr>
        <w:t xml:space="preserve"> </w:t>
      </w:r>
      <w:r w:rsidRPr="008C5784">
        <w:rPr>
          <w:rFonts w:ascii="Palatino Linotype" w:eastAsiaTheme="minorHAnsi" w:hAnsi="Palatino Linotype" w:cs="Arial"/>
          <w:lang w:val="es-MX" w:eastAsia="en-US"/>
        </w:rPr>
        <w:t>en lo subsecuente</w:t>
      </w:r>
      <w:r w:rsidR="00B1114F" w:rsidRPr="008C5784">
        <w:rPr>
          <w:rFonts w:ascii="Palatino Linotype" w:eastAsiaTheme="minorHAnsi" w:hAnsi="Palatino Linotype" w:cs="Arial"/>
          <w:lang w:val="es-MX" w:eastAsia="en-US"/>
        </w:rPr>
        <w:t xml:space="preserve"> el </w:t>
      </w:r>
      <w:r w:rsidRPr="008C5784">
        <w:rPr>
          <w:rFonts w:ascii="Palatino Linotype" w:eastAsiaTheme="minorHAnsi" w:hAnsi="Palatino Linotype" w:cs="Arial"/>
          <w:b/>
          <w:lang w:val="es-MX" w:eastAsia="en-US"/>
        </w:rPr>
        <w:t xml:space="preserve">Sujeto Obligado, </w:t>
      </w:r>
      <w:r w:rsidRPr="008C5784">
        <w:rPr>
          <w:rFonts w:ascii="Palatino Linotype" w:eastAsiaTheme="minorHAnsi" w:hAnsi="Palatino Linotype" w:cs="Arial"/>
          <w:lang w:val="es-MX" w:eastAsia="en-US"/>
        </w:rPr>
        <w:t>se procede a dictar la presente resolución.</w:t>
      </w:r>
    </w:p>
    <w:p w14:paraId="5D167B00" w14:textId="77777777" w:rsidR="007D645B" w:rsidRPr="008C5784" w:rsidRDefault="007D645B" w:rsidP="007D645B">
      <w:pPr>
        <w:pStyle w:val="Sinespaciado"/>
        <w:rPr>
          <w:rFonts w:eastAsiaTheme="minorHAnsi"/>
          <w:lang w:eastAsia="en-US"/>
        </w:rPr>
      </w:pPr>
    </w:p>
    <w:p w14:paraId="4AFE5A3C" w14:textId="1986016B" w:rsidR="00C753C2" w:rsidRPr="008C5784" w:rsidRDefault="0029071C" w:rsidP="007D645B">
      <w:pPr>
        <w:spacing w:line="360" w:lineRule="auto"/>
        <w:jc w:val="center"/>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t>A N T E C E D E N T E S</w:t>
      </w:r>
    </w:p>
    <w:p w14:paraId="44F11F6B" w14:textId="77777777" w:rsidR="007D645B" w:rsidRPr="008C5784" w:rsidRDefault="007D645B" w:rsidP="007D645B">
      <w:pPr>
        <w:pStyle w:val="Sinespaciado"/>
        <w:rPr>
          <w:rFonts w:eastAsiaTheme="minorHAnsi"/>
          <w:lang w:eastAsia="en-US"/>
        </w:rPr>
      </w:pPr>
    </w:p>
    <w:p w14:paraId="1AD87C73" w14:textId="77777777" w:rsidR="0029071C" w:rsidRPr="008C5784" w:rsidRDefault="0029071C" w:rsidP="0029071C">
      <w:pPr>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t>PRIMERO. De la solicitud de información.</w:t>
      </w:r>
    </w:p>
    <w:p w14:paraId="0ABB0306" w14:textId="59588E8E" w:rsidR="0027342B" w:rsidRPr="008C5784" w:rsidRDefault="0029071C" w:rsidP="007806C5">
      <w:pPr>
        <w:spacing w:line="360" w:lineRule="auto"/>
        <w:jc w:val="both"/>
        <w:rPr>
          <w:rFonts w:ascii="Palatino Linotype" w:eastAsiaTheme="minorHAnsi" w:hAnsi="Palatino Linotype" w:cs="Arial"/>
          <w:szCs w:val="22"/>
          <w:lang w:val="es-MX" w:eastAsia="en-US"/>
        </w:rPr>
      </w:pPr>
      <w:r w:rsidRPr="008C5784">
        <w:rPr>
          <w:rFonts w:ascii="Palatino Linotype" w:eastAsiaTheme="minorHAnsi" w:hAnsi="Palatino Linotype" w:cs="Arial"/>
          <w:szCs w:val="22"/>
          <w:lang w:val="es-MX" w:eastAsia="en-US"/>
        </w:rPr>
        <w:t xml:space="preserve">En fecha </w:t>
      </w:r>
      <w:r w:rsidR="004343A2" w:rsidRPr="008C5784">
        <w:rPr>
          <w:rFonts w:ascii="Palatino Linotype" w:eastAsiaTheme="minorHAnsi" w:hAnsi="Palatino Linotype" w:cs="Arial"/>
          <w:szCs w:val="22"/>
          <w:lang w:val="es-MX" w:eastAsia="en-US"/>
        </w:rPr>
        <w:t>veinticuatro</w:t>
      </w:r>
      <w:r w:rsidR="00B41CCF" w:rsidRPr="008C5784">
        <w:rPr>
          <w:rFonts w:ascii="Palatino Linotype" w:eastAsiaTheme="minorHAnsi" w:hAnsi="Palatino Linotype" w:cs="Arial"/>
          <w:szCs w:val="22"/>
          <w:lang w:val="es-MX" w:eastAsia="en-US"/>
        </w:rPr>
        <w:t xml:space="preserve"> de </w:t>
      </w:r>
      <w:r w:rsidR="004343A2" w:rsidRPr="008C5784">
        <w:rPr>
          <w:rFonts w:ascii="Palatino Linotype" w:eastAsiaTheme="minorHAnsi" w:hAnsi="Palatino Linotype" w:cs="Arial"/>
          <w:szCs w:val="22"/>
          <w:lang w:val="es-MX" w:eastAsia="en-US"/>
        </w:rPr>
        <w:t xml:space="preserve">abril de </w:t>
      </w:r>
      <w:r w:rsidR="00B14416" w:rsidRPr="008C5784">
        <w:rPr>
          <w:rFonts w:ascii="Palatino Linotype" w:eastAsiaTheme="minorHAnsi" w:hAnsi="Palatino Linotype" w:cs="Arial"/>
          <w:szCs w:val="22"/>
          <w:lang w:val="es-MX" w:eastAsia="en-US"/>
        </w:rPr>
        <w:t>dos mil veinticinco</w:t>
      </w:r>
      <w:r w:rsidRPr="008C5784">
        <w:rPr>
          <w:rFonts w:ascii="Palatino Linotype" w:eastAsiaTheme="minorHAnsi" w:hAnsi="Palatino Linotype" w:cs="Arial"/>
          <w:szCs w:val="22"/>
          <w:lang w:val="es-MX" w:eastAsia="en-US"/>
        </w:rPr>
        <w:t xml:space="preserve">, </w:t>
      </w:r>
      <w:r w:rsidR="0027342B" w:rsidRPr="008C5784">
        <w:rPr>
          <w:rFonts w:ascii="Palatino Linotype" w:eastAsiaTheme="minorHAnsi" w:hAnsi="Palatino Linotype" w:cs="Arial"/>
          <w:szCs w:val="22"/>
          <w:lang w:val="es-MX" w:eastAsia="en-US"/>
        </w:rPr>
        <w:t xml:space="preserve">la parte </w:t>
      </w:r>
      <w:r w:rsidRPr="008C5784">
        <w:rPr>
          <w:rFonts w:ascii="Palatino Linotype" w:eastAsiaTheme="minorHAnsi" w:hAnsi="Palatino Linotype" w:cs="Arial"/>
          <w:b/>
          <w:szCs w:val="22"/>
          <w:lang w:val="es-MX" w:eastAsia="en-US"/>
        </w:rPr>
        <w:t>Recurrente</w:t>
      </w:r>
      <w:r w:rsidRPr="008C5784">
        <w:rPr>
          <w:rFonts w:ascii="Palatino Linotype" w:eastAsiaTheme="minorHAnsi" w:hAnsi="Palatino Linotype" w:cs="Arial"/>
          <w:szCs w:val="22"/>
          <w:lang w:val="es-MX" w:eastAsia="en-US"/>
        </w:rPr>
        <w:t xml:space="preserve">, presentó a través del Sistema de Acceso a la Información Mexiquense </w:t>
      </w:r>
      <w:r w:rsidRPr="008C5784">
        <w:rPr>
          <w:rFonts w:ascii="Palatino Linotype" w:eastAsiaTheme="minorHAnsi" w:hAnsi="Palatino Linotype" w:cs="Arial"/>
          <w:b/>
          <w:szCs w:val="22"/>
          <w:lang w:val="es-MX" w:eastAsia="en-US"/>
        </w:rPr>
        <w:t>(SAIMEX),</w:t>
      </w:r>
      <w:r w:rsidRPr="008C5784">
        <w:rPr>
          <w:rFonts w:ascii="Palatino Linotype" w:eastAsiaTheme="minorHAnsi" w:hAnsi="Palatino Linotype" w:cs="Arial"/>
          <w:szCs w:val="22"/>
          <w:lang w:val="es-MX" w:eastAsia="en-US"/>
        </w:rPr>
        <w:t xml:space="preserve"> ante el </w:t>
      </w:r>
      <w:r w:rsidRPr="008C5784">
        <w:rPr>
          <w:rFonts w:ascii="Palatino Linotype" w:eastAsiaTheme="minorHAnsi" w:hAnsi="Palatino Linotype" w:cs="Arial"/>
          <w:b/>
          <w:szCs w:val="22"/>
          <w:lang w:val="es-MX" w:eastAsia="en-US"/>
        </w:rPr>
        <w:t>Sujeto Obligado</w:t>
      </w:r>
      <w:r w:rsidRPr="008C5784">
        <w:rPr>
          <w:rFonts w:ascii="Palatino Linotype" w:eastAsiaTheme="minorHAnsi" w:hAnsi="Palatino Linotype" w:cs="Arial"/>
          <w:szCs w:val="22"/>
          <w:lang w:val="es-MX" w:eastAsia="en-US"/>
        </w:rPr>
        <w:t>, la solicitud de acceso a la información pública, a la que se le</w:t>
      </w:r>
      <w:r w:rsidR="00C753C2" w:rsidRPr="008C5784">
        <w:rPr>
          <w:rFonts w:ascii="Palatino Linotype" w:eastAsiaTheme="minorHAnsi" w:hAnsi="Palatino Linotype" w:cs="Arial"/>
          <w:szCs w:val="22"/>
          <w:lang w:val="es-MX" w:eastAsia="en-US"/>
        </w:rPr>
        <w:t xml:space="preserve"> asignó el número de expediente </w:t>
      </w:r>
      <w:r w:rsidR="004343A2" w:rsidRPr="008C5784">
        <w:rPr>
          <w:rFonts w:ascii="Palatino Linotype" w:eastAsiaTheme="minorHAnsi" w:hAnsi="Palatino Linotype" w:cs="Arial"/>
          <w:b/>
          <w:szCs w:val="22"/>
          <w:lang w:val="es-MX" w:eastAsia="en-US"/>
        </w:rPr>
        <w:t>02484/TOLUCA/IP/2025</w:t>
      </w:r>
      <w:r w:rsidRPr="008C5784">
        <w:rPr>
          <w:rFonts w:ascii="Palatino Linotype" w:eastAsiaTheme="minorHAnsi" w:hAnsi="Palatino Linotype" w:cs="Arial"/>
          <w:szCs w:val="22"/>
          <w:lang w:val="es-MX" w:eastAsia="en-US"/>
        </w:rPr>
        <w:t>, mediante la cual solicitó lo siguiente:</w:t>
      </w:r>
    </w:p>
    <w:p w14:paraId="62ABAF9B" w14:textId="77777777" w:rsidR="007806C5" w:rsidRPr="008C5784" w:rsidRDefault="007806C5" w:rsidP="007806C5">
      <w:pPr>
        <w:spacing w:line="360" w:lineRule="auto"/>
        <w:jc w:val="both"/>
        <w:rPr>
          <w:rFonts w:ascii="Palatino Linotype" w:eastAsiaTheme="minorHAnsi" w:hAnsi="Palatino Linotype" w:cs="Arial"/>
          <w:szCs w:val="22"/>
          <w:lang w:val="es-MX" w:eastAsia="en-US"/>
        </w:rPr>
      </w:pPr>
    </w:p>
    <w:p w14:paraId="3A941F80" w14:textId="3C1C3152" w:rsidR="0027342B" w:rsidRPr="008C5784" w:rsidRDefault="0029071C" w:rsidP="00C02CD0">
      <w:pPr>
        <w:spacing w:line="360" w:lineRule="auto"/>
        <w:ind w:left="284" w:right="332"/>
        <w:jc w:val="both"/>
        <w:rPr>
          <w:rFonts w:ascii="Palatino Linotype" w:hAnsi="Palatino Linotype"/>
          <w:i/>
          <w:sz w:val="22"/>
          <w:szCs w:val="20"/>
          <w:lang w:val="es-ES_tradnl"/>
        </w:rPr>
      </w:pPr>
      <w:r w:rsidRPr="008C5784">
        <w:rPr>
          <w:rFonts w:ascii="Palatino Linotype" w:hAnsi="Palatino Linotype"/>
          <w:i/>
          <w:sz w:val="22"/>
          <w:szCs w:val="20"/>
          <w:lang w:val="es-MX"/>
        </w:rPr>
        <w:t>“</w:t>
      </w:r>
      <w:r w:rsidR="004343A2" w:rsidRPr="008C5784">
        <w:rPr>
          <w:rFonts w:ascii="Palatino Linotype" w:hAnsi="Palatino Linotype"/>
          <w:i/>
          <w:sz w:val="22"/>
          <w:szCs w:val="20"/>
          <w:lang w:val="es-MX" w:eastAsia="es-MX"/>
        </w:rPr>
        <w:t xml:space="preserve">de los proveedores que presten bienes y servicios al ayuntamiento se solicita, el currículum </w:t>
      </w:r>
      <w:proofErr w:type="gramStart"/>
      <w:r w:rsidR="004343A2" w:rsidRPr="008C5784">
        <w:rPr>
          <w:rFonts w:ascii="Palatino Linotype" w:hAnsi="Palatino Linotype"/>
          <w:i/>
          <w:sz w:val="22"/>
          <w:szCs w:val="20"/>
          <w:lang w:val="es-MX" w:eastAsia="es-MX"/>
        </w:rPr>
        <w:t>ejecutivo</w:t>
      </w:r>
      <w:proofErr w:type="gramEnd"/>
      <w:r w:rsidR="004343A2" w:rsidRPr="008C5784">
        <w:rPr>
          <w:rFonts w:ascii="Palatino Linotype" w:hAnsi="Palatino Linotype"/>
          <w:i/>
          <w:sz w:val="22"/>
          <w:szCs w:val="20"/>
          <w:lang w:val="es-MX" w:eastAsia="es-MX"/>
        </w:rPr>
        <w:t xml:space="preserve"> y la constancia de situación fiscal</w:t>
      </w:r>
      <w:r w:rsidRPr="008C5784">
        <w:rPr>
          <w:rFonts w:ascii="Palatino Linotype" w:hAnsi="Palatino Linotype"/>
          <w:i/>
          <w:sz w:val="22"/>
          <w:szCs w:val="20"/>
          <w:lang w:val="es-MX"/>
        </w:rPr>
        <w:t>”</w:t>
      </w:r>
      <w:r w:rsidRPr="008C5784">
        <w:rPr>
          <w:rFonts w:ascii="Palatino Linotype" w:hAnsi="Palatino Linotype"/>
          <w:i/>
          <w:sz w:val="22"/>
          <w:szCs w:val="20"/>
          <w:lang w:val="es-ES_tradnl"/>
        </w:rPr>
        <w:t xml:space="preserve"> (Sic).</w:t>
      </w:r>
    </w:p>
    <w:p w14:paraId="24B1106F" w14:textId="77777777" w:rsidR="00C02CD0" w:rsidRPr="008C5784" w:rsidRDefault="00C02CD0" w:rsidP="00C02CD0">
      <w:pPr>
        <w:spacing w:line="360" w:lineRule="auto"/>
        <w:ind w:left="284" w:right="332"/>
        <w:jc w:val="both"/>
        <w:rPr>
          <w:rFonts w:ascii="Palatino Linotype" w:hAnsi="Palatino Linotype"/>
          <w:i/>
          <w:sz w:val="22"/>
          <w:szCs w:val="20"/>
          <w:lang w:val="es-ES_tradnl"/>
        </w:rPr>
      </w:pPr>
    </w:p>
    <w:p w14:paraId="43AD7BFC" w14:textId="470417E3" w:rsidR="007D645B" w:rsidRPr="008C5784"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8C5784">
        <w:rPr>
          <w:rFonts w:ascii="Palatino Linotype" w:hAnsi="Palatino Linotype"/>
          <w:b/>
          <w:lang w:val="es-ES_tradnl"/>
        </w:rPr>
        <w:t>MODALIDAD DE ENTREGA:</w:t>
      </w:r>
      <w:r w:rsidRPr="008C5784">
        <w:rPr>
          <w:rFonts w:ascii="Palatino Linotype" w:hAnsi="Palatino Linotype"/>
          <w:lang w:val="es-ES_tradnl"/>
        </w:rPr>
        <w:t xml:space="preserve"> </w:t>
      </w:r>
      <w:r w:rsidRPr="008C5784">
        <w:rPr>
          <w:rFonts w:ascii="Palatino Linotype" w:eastAsiaTheme="minorHAnsi" w:hAnsi="Palatino Linotype" w:cstheme="minorBidi"/>
          <w:color w:val="000000"/>
          <w:lang w:val="es-MX" w:eastAsia="en-US"/>
        </w:rPr>
        <w:t xml:space="preserve">A través del </w:t>
      </w:r>
      <w:r w:rsidRPr="008C5784">
        <w:rPr>
          <w:rFonts w:ascii="Palatino Linotype" w:eastAsiaTheme="minorHAnsi" w:hAnsi="Palatino Linotype" w:cstheme="minorBidi"/>
          <w:b/>
          <w:color w:val="000000"/>
          <w:lang w:val="es-MX" w:eastAsia="en-US"/>
        </w:rPr>
        <w:t>SAIMEX</w:t>
      </w:r>
      <w:r w:rsidRPr="008C5784">
        <w:rPr>
          <w:rFonts w:ascii="Palatino Linotype" w:eastAsiaTheme="minorHAnsi" w:hAnsi="Palatino Linotype" w:cstheme="minorBidi"/>
          <w:color w:val="000000"/>
          <w:lang w:val="es-MX" w:eastAsia="en-US"/>
        </w:rPr>
        <w:t>.</w:t>
      </w:r>
    </w:p>
    <w:p w14:paraId="208C7227" w14:textId="77777777" w:rsidR="00B14416" w:rsidRPr="008C5784" w:rsidRDefault="00B14416" w:rsidP="00B14416">
      <w:pPr>
        <w:pStyle w:val="Sinespaciado"/>
        <w:rPr>
          <w:rFonts w:eastAsiaTheme="minorHAnsi"/>
          <w:lang w:eastAsia="en-US"/>
        </w:rPr>
      </w:pPr>
    </w:p>
    <w:p w14:paraId="1EE28EEC" w14:textId="77777777" w:rsidR="007806C5" w:rsidRPr="008C5784" w:rsidRDefault="007806C5" w:rsidP="00B14416">
      <w:pPr>
        <w:pStyle w:val="Sinespaciado"/>
        <w:rPr>
          <w:rFonts w:eastAsiaTheme="minorHAnsi"/>
          <w:lang w:eastAsia="en-US"/>
        </w:rPr>
      </w:pPr>
    </w:p>
    <w:p w14:paraId="17466090" w14:textId="77777777" w:rsidR="007806C5" w:rsidRPr="008C5784" w:rsidRDefault="007806C5" w:rsidP="00B14416">
      <w:pPr>
        <w:pStyle w:val="Sinespaciado"/>
        <w:rPr>
          <w:rFonts w:eastAsiaTheme="minorHAnsi"/>
          <w:lang w:eastAsia="en-US"/>
        </w:rPr>
      </w:pPr>
    </w:p>
    <w:p w14:paraId="686CC080" w14:textId="77777777" w:rsidR="007806C5" w:rsidRPr="008C5784" w:rsidRDefault="007806C5" w:rsidP="00B14416">
      <w:pPr>
        <w:pStyle w:val="Sinespaciado"/>
        <w:rPr>
          <w:rFonts w:eastAsiaTheme="minorHAnsi"/>
          <w:lang w:eastAsia="en-US"/>
        </w:rPr>
      </w:pPr>
    </w:p>
    <w:p w14:paraId="717A4484" w14:textId="4F23FAB8" w:rsidR="007D645B" w:rsidRPr="008C5784" w:rsidRDefault="00B14416" w:rsidP="007D645B">
      <w:pPr>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lastRenderedPageBreak/>
        <w:t>SEGUND</w:t>
      </w:r>
      <w:r w:rsidR="007D645B" w:rsidRPr="008C5784">
        <w:rPr>
          <w:rFonts w:ascii="Palatino Linotype" w:eastAsiaTheme="minorHAnsi" w:hAnsi="Palatino Linotype" w:cs="Arial"/>
          <w:b/>
          <w:sz w:val="28"/>
          <w:lang w:val="es-MX" w:eastAsia="en-US"/>
        </w:rPr>
        <w:t xml:space="preserve">O. De la respuesta del Sujeto Obligado. </w:t>
      </w:r>
    </w:p>
    <w:p w14:paraId="7AA37136" w14:textId="4375CFAB" w:rsidR="007D645B" w:rsidRPr="008C5784" w:rsidRDefault="007D645B" w:rsidP="007D645B">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De las constancias que obran en el sistema </w:t>
      </w:r>
      <w:r w:rsidRPr="008C5784">
        <w:rPr>
          <w:rFonts w:ascii="Palatino Linotype" w:eastAsiaTheme="minorHAnsi" w:hAnsi="Palatino Linotype" w:cs="Arial"/>
          <w:b/>
          <w:bCs/>
          <w:lang w:val="es-MX" w:eastAsia="en-US"/>
        </w:rPr>
        <w:t>SAIMEX</w:t>
      </w:r>
      <w:r w:rsidRPr="008C5784">
        <w:rPr>
          <w:rFonts w:ascii="Palatino Linotype" w:eastAsiaTheme="minorHAnsi" w:hAnsi="Palatino Linotype" w:cs="Arial"/>
          <w:lang w:val="es-MX" w:eastAsia="en-US"/>
        </w:rPr>
        <w:t xml:space="preserve">, se advierte que en fecha </w:t>
      </w:r>
      <w:r w:rsidR="004343A2" w:rsidRPr="008C5784">
        <w:rPr>
          <w:rFonts w:ascii="Palatino Linotype" w:eastAsiaTheme="minorHAnsi" w:hAnsi="Palatino Linotype" w:cs="Arial"/>
          <w:lang w:val="es-MX" w:eastAsia="en-US"/>
        </w:rPr>
        <w:t>diecinueve de mayo</w:t>
      </w:r>
      <w:r w:rsidR="00B14416" w:rsidRPr="008C5784">
        <w:rPr>
          <w:rFonts w:ascii="Palatino Linotype" w:eastAsiaTheme="minorHAnsi" w:hAnsi="Palatino Linotype" w:cs="Arial"/>
          <w:lang w:val="es-MX" w:eastAsia="en-US"/>
        </w:rPr>
        <w:t xml:space="preserve"> de dos mil veinticinco</w:t>
      </w:r>
      <w:r w:rsidRPr="008C5784">
        <w:rPr>
          <w:rFonts w:ascii="Palatino Linotype" w:eastAsiaTheme="minorHAnsi" w:hAnsi="Palatino Linotype" w:cs="Arial"/>
          <w:lang w:val="es-MX" w:eastAsia="en-US"/>
        </w:rPr>
        <w:t>,</w:t>
      </w:r>
      <w:r w:rsidR="00B14416" w:rsidRPr="008C5784">
        <w:rPr>
          <w:rFonts w:ascii="Palatino Linotype" w:eastAsiaTheme="minorHAnsi" w:hAnsi="Palatino Linotype" w:cs="Arial"/>
          <w:lang w:val="es-MX" w:eastAsia="en-US"/>
        </w:rPr>
        <w:t xml:space="preserve"> el </w:t>
      </w:r>
      <w:r w:rsidRPr="008C5784">
        <w:rPr>
          <w:rFonts w:ascii="Palatino Linotype" w:eastAsiaTheme="minorHAnsi" w:hAnsi="Palatino Linotype" w:cs="Arial"/>
          <w:b/>
          <w:lang w:val="es-MX" w:eastAsia="en-US"/>
        </w:rPr>
        <w:t>Sujeto Obligado</w:t>
      </w:r>
      <w:r w:rsidRPr="008C5784">
        <w:rPr>
          <w:rFonts w:ascii="Palatino Linotype" w:eastAsiaTheme="minorHAnsi" w:hAnsi="Palatino Linotype" w:cs="Arial"/>
          <w:lang w:val="es-MX" w:eastAsia="en-US"/>
        </w:rPr>
        <w:t xml:space="preserve"> emitió la respuesta en los siguientes términos:</w:t>
      </w:r>
    </w:p>
    <w:p w14:paraId="6B3B2F28" w14:textId="77777777" w:rsidR="007D645B" w:rsidRPr="008C5784" w:rsidRDefault="007D645B" w:rsidP="007D645B">
      <w:pPr>
        <w:rPr>
          <w:lang w:val="es-MX"/>
        </w:rPr>
      </w:pPr>
    </w:p>
    <w:p w14:paraId="0F14D3E6" w14:textId="77777777" w:rsidR="004343A2" w:rsidRPr="008C5784" w:rsidRDefault="007D645B" w:rsidP="004343A2">
      <w:pPr>
        <w:spacing w:line="276" w:lineRule="auto"/>
        <w:ind w:left="567" w:right="567"/>
        <w:jc w:val="both"/>
        <w:rPr>
          <w:rFonts w:ascii="Palatino Linotype" w:hAnsi="Palatino Linotype"/>
          <w:i/>
          <w:sz w:val="22"/>
          <w:szCs w:val="22"/>
          <w:lang w:val="es-MX" w:eastAsia="es-MX"/>
        </w:rPr>
      </w:pPr>
      <w:r w:rsidRPr="008C5784">
        <w:rPr>
          <w:rFonts w:ascii="Palatino Linotype" w:hAnsi="Palatino Linotype"/>
          <w:i/>
          <w:sz w:val="22"/>
          <w:szCs w:val="22"/>
          <w:lang w:val="es-MX" w:eastAsia="es-MX"/>
        </w:rPr>
        <w:t>“</w:t>
      </w:r>
      <w:r w:rsidR="004343A2" w:rsidRPr="008C578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B1D15C" w14:textId="77777777" w:rsidR="004343A2" w:rsidRPr="008C5784" w:rsidRDefault="004343A2" w:rsidP="004343A2">
      <w:pPr>
        <w:spacing w:line="276" w:lineRule="auto"/>
        <w:ind w:left="567" w:right="567"/>
        <w:jc w:val="both"/>
        <w:rPr>
          <w:rFonts w:ascii="Palatino Linotype" w:hAnsi="Palatino Linotype"/>
          <w:i/>
          <w:sz w:val="22"/>
          <w:szCs w:val="22"/>
          <w:lang w:val="es-MX" w:eastAsia="es-MX"/>
        </w:rPr>
      </w:pPr>
    </w:p>
    <w:p w14:paraId="2D11D51B" w14:textId="77777777" w:rsidR="004343A2" w:rsidRPr="008C5784" w:rsidRDefault="004343A2" w:rsidP="004343A2">
      <w:pPr>
        <w:spacing w:line="276" w:lineRule="auto"/>
        <w:ind w:left="567" w:right="567"/>
        <w:jc w:val="both"/>
        <w:rPr>
          <w:rFonts w:ascii="Palatino Linotype" w:hAnsi="Palatino Linotype"/>
          <w:i/>
          <w:sz w:val="22"/>
          <w:szCs w:val="22"/>
          <w:lang w:val="es-MX" w:eastAsia="es-MX"/>
        </w:rPr>
      </w:pPr>
      <w:r w:rsidRPr="008C5784">
        <w:rPr>
          <w:rFonts w:ascii="Palatino Linotype" w:hAnsi="Palatino Linotype"/>
          <w:i/>
          <w:sz w:val="22"/>
          <w:szCs w:val="22"/>
          <w:lang w:val="es-MX" w:eastAsia="es-MX"/>
        </w:rPr>
        <w:t xml:space="preserve">En atención a la solicitud con folio </w:t>
      </w:r>
      <w:r w:rsidRPr="008C5784">
        <w:rPr>
          <w:rFonts w:ascii="Palatino Linotype" w:hAnsi="Palatino Linotype"/>
          <w:b/>
          <w:i/>
          <w:sz w:val="22"/>
          <w:szCs w:val="22"/>
          <w:lang w:val="es-MX" w:eastAsia="es-MX"/>
        </w:rPr>
        <w:t>02484/TOLUCA/IP/2025</w:t>
      </w:r>
      <w:r w:rsidRPr="008C5784">
        <w:rPr>
          <w:rFonts w:ascii="Palatino Linotype" w:hAnsi="Palatino Linotype"/>
          <w:i/>
          <w:sz w:val="22"/>
          <w:szCs w:val="22"/>
          <w:lang w:val="es-MX" w:eastAsia="es-MX"/>
        </w:rPr>
        <w:t>, me permito adjuntar al presente la respuesta correspondiente. Sin más por el momento, reciba un saludo.</w:t>
      </w:r>
    </w:p>
    <w:p w14:paraId="5DB991E8" w14:textId="77777777" w:rsidR="004343A2" w:rsidRPr="008C5784" w:rsidRDefault="004343A2" w:rsidP="004343A2">
      <w:pPr>
        <w:spacing w:line="276" w:lineRule="auto"/>
        <w:ind w:left="567" w:right="567"/>
        <w:jc w:val="both"/>
        <w:rPr>
          <w:rFonts w:ascii="Palatino Linotype" w:hAnsi="Palatino Linotype"/>
          <w:i/>
          <w:sz w:val="22"/>
          <w:szCs w:val="22"/>
          <w:lang w:val="es-MX" w:eastAsia="es-MX"/>
        </w:rPr>
      </w:pPr>
    </w:p>
    <w:p w14:paraId="20292947" w14:textId="77777777" w:rsidR="004343A2" w:rsidRPr="008C5784" w:rsidRDefault="004343A2" w:rsidP="004343A2">
      <w:pPr>
        <w:spacing w:line="276" w:lineRule="auto"/>
        <w:ind w:left="567" w:right="567"/>
        <w:jc w:val="both"/>
        <w:rPr>
          <w:rFonts w:ascii="Palatino Linotype" w:hAnsi="Palatino Linotype"/>
          <w:i/>
          <w:sz w:val="22"/>
          <w:szCs w:val="22"/>
          <w:lang w:val="es-MX" w:eastAsia="es-MX"/>
        </w:rPr>
      </w:pPr>
      <w:r w:rsidRPr="008C5784">
        <w:rPr>
          <w:rFonts w:ascii="Palatino Linotype" w:hAnsi="Palatino Linotype"/>
          <w:i/>
          <w:sz w:val="22"/>
          <w:szCs w:val="22"/>
          <w:lang w:val="es-MX" w:eastAsia="es-MX"/>
        </w:rPr>
        <w:t>ATENTAMENTE</w:t>
      </w:r>
    </w:p>
    <w:p w14:paraId="53D4F058" w14:textId="662152AC" w:rsidR="007D645B" w:rsidRPr="008C5784" w:rsidRDefault="004343A2" w:rsidP="004343A2">
      <w:pPr>
        <w:spacing w:line="276" w:lineRule="auto"/>
        <w:ind w:left="567" w:right="567"/>
        <w:jc w:val="both"/>
        <w:rPr>
          <w:rFonts w:ascii="Palatino Linotype" w:hAnsi="Palatino Linotype"/>
          <w:i/>
          <w:sz w:val="22"/>
          <w:szCs w:val="22"/>
          <w:lang w:val="es-MX" w:eastAsia="es-MX"/>
        </w:rPr>
      </w:pPr>
      <w:r w:rsidRPr="008C5784">
        <w:rPr>
          <w:rFonts w:ascii="Palatino Linotype" w:hAnsi="Palatino Linotype"/>
          <w:i/>
          <w:sz w:val="22"/>
          <w:szCs w:val="22"/>
          <w:lang w:val="es-MX" w:eastAsia="es-MX"/>
        </w:rPr>
        <w:t xml:space="preserve">Dr. </w:t>
      </w:r>
      <w:proofErr w:type="spellStart"/>
      <w:r w:rsidRPr="008C5784">
        <w:rPr>
          <w:rFonts w:ascii="Palatino Linotype" w:hAnsi="Palatino Linotype"/>
          <w:i/>
          <w:sz w:val="22"/>
          <w:szCs w:val="22"/>
          <w:lang w:val="es-MX" w:eastAsia="es-MX"/>
        </w:rPr>
        <w:t>Nahum</w:t>
      </w:r>
      <w:proofErr w:type="spellEnd"/>
      <w:r w:rsidRPr="008C5784">
        <w:rPr>
          <w:rFonts w:ascii="Palatino Linotype" w:hAnsi="Palatino Linotype"/>
          <w:i/>
          <w:sz w:val="22"/>
          <w:szCs w:val="22"/>
          <w:lang w:val="es-MX" w:eastAsia="es-MX"/>
        </w:rPr>
        <w:t xml:space="preserve"> Miguel Mendoza Morales</w:t>
      </w:r>
      <w:r w:rsidR="007D645B" w:rsidRPr="008C5784">
        <w:rPr>
          <w:rFonts w:ascii="Palatino Linotype" w:hAnsi="Palatino Linotype"/>
          <w:i/>
          <w:sz w:val="22"/>
          <w:szCs w:val="22"/>
          <w:lang w:val="es-MX" w:eastAsia="es-MX"/>
        </w:rPr>
        <w:t>” (Sic).</w:t>
      </w:r>
    </w:p>
    <w:p w14:paraId="2B153B28" w14:textId="77777777" w:rsidR="007D645B" w:rsidRPr="008C5784" w:rsidRDefault="007D645B" w:rsidP="007D645B">
      <w:pPr>
        <w:ind w:right="567"/>
        <w:jc w:val="both"/>
        <w:rPr>
          <w:rFonts w:ascii="Palatino Linotype" w:hAnsi="Palatino Linotype"/>
          <w:i/>
          <w:sz w:val="14"/>
          <w:szCs w:val="22"/>
          <w:lang w:val="es-MX" w:eastAsia="es-MX"/>
        </w:rPr>
      </w:pPr>
    </w:p>
    <w:p w14:paraId="688B498B" w14:textId="77777777" w:rsidR="007D645B" w:rsidRPr="008C5784" w:rsidRDefault="007D645B" w:rsidP="007D645B">
      <w:pPr>
        <w:pStyle w:val="Sinespaciado"/>
        <w:rPr>
          <w:lang w:eastAsia="es-MX"/>
        </w:rPr>
      </w:pPr>
    </w:p>
    <w:p w14:paraId="57BBB84B" w14:textId="6388573E" w:rsidR="007D645B" w:rsidRPr="008C5784" w:rsidRDefault="007D645B" w:rsidP="007D645B">
      <w:pPr>
        <w:spacing w:line="360" w:lineRule="auto"/>
        <w:jc w:val="both"/>
        <w:rPr>
          <w:rFonts w:ascii="Palatino Linotype" w:hAnsi="Palatino Linotype"/>
          <w:i/>
          <w:sz w:val="22"/>
          <w:szCs w:val="22"/>
          <w:lang w:val="es-MX" w:eastAsia="es-MX"/>
        </w:rPr>
      </w:pPr>
      <w:r w:rsidRPr="008C5784">
        <w:rPr>
          <w:rFonts w:ascii="Palatino Linotype" w:eastAsiaTheme="minorHAnsi" w:hAnsi="Palatino Linotype" w:cs="Arial"/>
          <w:lang w:val="es-MX" w:eastAsia="en-US"/>
        </w:rPr>
        <w:t xml:space="preserve">El </w:t>
      </w:r>
      <w:r w:rsidRPr="008C5784">
        <w:rPr>
          <w:rFonts w:ascii="Palatino Linotype" w:eastAsiaTheme="minorHAnsi" w:hAnsi="Palatino Linotype" w:cs="Arial"/>
          <w:b/>
          <w:lang w:val="es-MX" w:eastAsia="en-US"/>
        </w:rPr>
        <w:t>Sujeto Obligado</w:t>
      </w:r>
      <w:r w:rsidRPr="008C5784">
        <w:rPr>
          <w:rFonts w:ascii="Palatino Linotype" w:eastAsiaTheme="minorHAnsi" w:hAnsi="Palatino Linotype" w:cs="Arial"/>
          <w:lang w:val="es-MX" w:eastAsia="en-US"/>
        </w:rPr>
        <w:t xml:space="preserve"> adjuntó a su respuesta, </w:t>
      </w:r>
      <w:r w:rsidR="004343A2" w:rsidRPr="008C5784">
        <w:rPr>
          <w:rFonts w:ascii="Palatino Linotype" w:eastAsiaTheme="minorHAnsi" w:hAnsi="Palatino Linotype" w:cs="Arial"/>
          <w:lang w:val="es-MX" w:eastAsia="en-US"/>
        </w:rPr>
        <w:t xml:space="preserve">los </w:t>
      </w:r>
      <w:r w:rsidRPr="008C5784">
        <w:rPr>
          <w:rFonts w:ascii="Palatino Linotype" w:eastAsiaTheme="minorHAnsi" w:hAnsi="Palatino Linotype" w:cs="Arial"/>
          <w:lang w:val="es-MX" w:eastAsia="en-US"/>
        </w:rPr>
        <w:t>archivo</w:t>
      </w:r>
      <w:r w:rsidR="004343A2" w:rsidRPr="008C5784">
        <w:rPr>
          <w:rFonts w:ascii="Palatino Linotype" w:eastAsiaTheme="minorHAnsi" w:hAnsi="Palatino Linotype" w:cs="Arial"/>
          <w:lang w:val="es-MX" w:eastAsia="en-US"/>
        </w:rPr>
        <w:t>s</w:t>
      </w:r>
      <w:r w:rsidRPr="008C5784">
        <w:rPr>
          <w:rFonts w:ascii="Palatino Linotype" w:eastAsiaTheme="minorHAnsi" w:hAnsi="Palatino Linotype" w:cs="Arial"/>
          <w:lang w:val="es-MX" w:eastAsia="en-US"/>
        </w:rPr>
        <w:t xml:space="preserve"> electrónico</w:t>
      </w:r>
      <w:r w:rsidR="004343A2" w:rsidRPr="008C5784">
        <w:rPr>
          <w:rFonts w:ascii="Palatino Linotype" w:eastAsiaTheme="minorHAnsi" w:hAnsi="Palatino Linotype" w:cs="Arial"/>
          <w:lang w:val="es-MX" w:eastAsia="en-US"/>
        </w:rPr>
        <w:t>s</w:t>
      </w:r>
      <w:r w:rsidRPr="008C5784">
        <w:rPr>
          <w:rFonts w:ascii="Palatino Linotype" w:eastAsiaTheme="minorHAnsi" w:hAnsi="Palatino Linotype" w:cs="Arial"/>
          <w:lang w:val="es-MX" w:eastAsia="en-US"/>
        </w:rPr>
        <w:t xml:space="preserve"> denominado</w:t>
      </w:r>
      <w:r w:rsidR="004343A2" w:rsidRPr="008C5784">
        <w:rPr>
          <w:rFonts w:ascii="Palatino Linotype" w:eastAsiaTheme="minorHAnsi" w:hAnsi="Palatino Linotype" w:cs="Arial"/>
          <w:lang w:val="es-MX" w:eastAsia="en-US"/>
        </w:rPr>
        <w:t>s</w:t>
      </w:r>
      <w:r w:rsidRPr="008C5784">
        <w:rPr>
          <w:rFonts w:ascii="Palatino Linotype" w:eastAsiaTheme="minorHAnsi" w:hAnsi="Palatino Linotype" w:cs="Arial"/>
          <w:lang w:val="es-MX" w:eastAsia="en-US"/>
        </w:rPr>
        <w:t xml:space="preserve"> </w:t>
      </w:r>
      <w:r w:rsidRPr="008C5784">
        <w:rPr>
          <w:rFonts w:ascii="Palatino Linotype" w:eastAsiaTheme="minorHAnsi" w:hAnsi="Palatino Linotype" w:cs="Arial"/>
          <w:i/>
          <w:lang w:val="es-MX" w:eastAsia="en-US"/>
        </w:rPr>
        <w:t>“</w:t>
      </w:r>
      <w:r w:rsidR="004343A2" w:rsidRPr="008C5784">
        <w:rPr>
          <w:rFonts w:ascii="Palatino Linotype" w:eastAsiaTheme="minorHAnsi" w:hAnsi="Palatino Linotype" w:cs="Arial"/>
          <w:i/>
          <w:lang w:val="es-MX" w:eastAsia="en-US"/>
        </w:rPr>
        <w:t xml:space="preserve">Respuesta </w:t>
      </w:r>
      <w:proofErr w:type="spellStart"/>
      <w:r w:rsidR="004343A2" w:rsidRPr="008C5784">
        <w:rPr>
          <w:rFonts w:ascii="Palatino Linotype" w:eastAsiaTheme="minorHAnsi" w:hAnsi="Palatino Linotype" w:cs="Arial"/>
          <w:i/>
          <w:lang w:val="es-MX" w:eastAsia="en-US"/>
        </w:rPr>
        <w:t>Saimex</w:t>
      </w:r>
      <w:proofErr w:type="spellEnd"/>
      <w:r w:rsidR="004343A2" w:rsidRPr="008C5784">
        <w:rPr>
          <w:rFonts w:ascii="Palatino Linotype" w:eastAsiaTheme="minorHAnsi" w:hAnsi="Palatino Linotype" w:cs="Arial"/>
          <w:i/>
          <w:lang w:val="es-MX" w:eastAsia="en-US"/>
        </w:rPr>
        <w:t xml:space="preserve"> 02484.pdf</w:t>
      </w:r>
      <w:r w:rsidRPr="008C5784">
        <w:rPr>
          <w:rFonts w:ascii="Palatino Linotype" w:eastAsiaTheme="minorHAnsi" w:hAnsi="Palatino Linotype" w:cs="Arial"/>
          <w:i/>
          <w:lang w:val="es-MX" w:eastAsia="en-US"/>
        </w:rPr>
        <w:t>”</w:t>
      </w:r>
      <w:r w:rsidR="004343A2" w:rsidRPr="008C5784">
        <w:rPr>
          <w:rFonts w:ascii="Palatino Linotype" w:eastAsiaTheme="minorHAnsi" w:hAnsi="Palatino Linotype" w:cs="Arial"/>
          <w:i/>
          <w:lang w:val="es-MX" w:eastAsia="en-US"/>
        </w:rPr>
        <w:t>, “</w:t>
      </w:r>
      <w:proofErr w:type="spellStart"/>
      <w:r w:rsidR="004343A2" w:rsidRPr="008C5784">
        <w:rPr>
          <w:rFonts w:ascii="Palatino Linotype" w:eastAsiaTheme="minorHAnsi" w:hAnsi="Palatino Linotype" w:cs="Arial"/>
          <w:i/>
          <w:lang w:val="es-MX" w:eastAsia="en-US"/>
        </w:rPr>
        <w:t>Respsol</w:t>
      </w:r>
      <w:proofErr w:type="spellEnd"/>
      <w:r w:rsidR="004343A2" w:rsidRPr="008C5784">
        <w:rPr>
          <w:rFonts w:ascii="Palatino Linotype" w:eastAsiaTheme="minorHAnsi" w:hAnsi="Palatino Linotype" w:cs="Arial"/>
          <w:i/>
          <w:lang w:val="es-MX" w:eastAsia="en-US"/>
        </w:rPr>
        <w:t xml:space="preserve"> 02484-2025.pdf”, “Respuesta al folio 02484.pdf” </w:t>
      </w:r>
      <w:r w:rsidR="004343A2" w:rsidRPr="008C5784">
        <w:rPr>
          <w:rFonts w:ascii="Palatino Linotype" w:eastAsiaTheme="minorHAnsi" w:hAnsi="Palatino Linotype" w:cs="Arial"/>
          <w:lang w:val="es-MX" w:eastAsia="en-US"/>
        </w:rPr>
        <w:t>y</w:t>
      </w:r>
      <w:r w:rsidR="004343A2" w:rsidRPr="008C5784">
        <w:rPr>
          <w:rFonts w:ascii="Palatino Linotype" w:eastAsiaTheme="minorHAnsi" w:hAnsi="Palatino Linotype" w:cs="Arial"/>
          <w:i/>
          <w:lang w:val="es-MX" w:eastAsia="en-US"/>
        </w:rPr>
        <w:t xml:space="preserve"> “R 02484_2025.pdf”</w:t>
      </w:r>
      <w:r w:rsidRPr="008C5784">
        <w:rPr>
          <w:rFonts w:ascii="Palatino Linotype" w:eastAsiaTheme="minorHAnsi" w:hAnsi="Palatino Linotype" w:cs="Arial"/>
          <w:i/>
          <w:lang w:val="es-MX" w:eastAsia="en-US"/>
        </w:rPr>
        <w:t>;</w:t>
      </w:r>
      <w:r w:rsidRPr="008C5784">
        <w:rPr>
          <w:rFonts w:ascii="Palatino Linotype" w:eastAsiaTheme="minorHAnsi" w:hAnsi="Palatino Linotype" w:cs="Arial"/>
          <w:lang w:val="es-MX" w:eastAsia="en-US"/>
        </w:rPr>
        <w:t xml:space="preserve"> cuyo contenido no se inserta por ser del conocimiento de las partes, sin embargo, será</w:t>
      </w:r>
      <w:r w:rsidR="004343A2" w:rsidRPr="008C5784">
        <w:rPr>
          <w:rFonts w:ascii="Palatino Linotype" w:eastAsiaTheme="minorHAnsi" w:hAnsi="Palatino Linotype" w:cs="Arial"/>
          <w:lang w:val="es-MX" w:eastAsia="en-US"/>
        </w:rPr>
        <w:t>n</w:t>
      </w:r>
      <w:r w:rsidRPr="008C5784">
        <w:rPr>
          <w:rFonts w:ascii="Palatino Linotype" w:eastAsiaTheme="minorHAnsi" w:hAnsi="Palatino Linotype" w:cs="Arial"/>
          <w:lang w:val="es-MX" w:eastAsia="en-US"/>
        </w:rPr>
        <w:t xml:space="preserve"> motivo de estudio en el Considerado respectivo. </w:t>
      </w:r>
    </w:p>
    <w:p w14:paraId="1D2F2BF7" w14:textId="77777777" w:rsidR="0057280C" w:rsidRPr="008C5784"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8C5784" w:rsidRDefault="00B14416" w:rsidP="007D645B">
      <w:pPr>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t>TERCER</w:t>
      </w:r>
      <w:r w:rsidR="007D645B" w:rsidRPr="008C5784">
        <w:rPr>
          <w:rFonts w:ascii="Palatino Linotype" w:eastAsiaTheme="minorHAnsi" w:hAnsi="Palatino Linotype" w:cs="Arial"/>
          <w:b/>
          <w:sz w:val="28"/>
          <w:lang w:val="es-MX" w:eastAsia="en-US"/>
        </w:rPr>
        <w:t>O. Del recurso de revisión.</w:t>
      </w:r>
    </w:p>
    <w:p w14:paraId="475931F5" w14:textId="52370A08" w:rsidR="007D645B" w:rsidRPr="008C5784" w:rsidRDefault="007D645B" w:rsidP="007D645B">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Inconforme con la respuesta por parte del </w:t>
      </w:r>
      <w:r w:rsidRPr="008C5784">
        <w:rPr>
          <w:rFonts w:ascii="Palatino Linotype" w:eastAsiaTheme="minorHAnsi" w:hAnsi="Palatino Linotype" w:cs="Arial"/>
          <w:b/>
          <w:lang w:val="es-MX" w:eastAsia="en-US"/>
        </w:rPr>
        <w:t>Sujeto Obligado</w:t>
      </w:r>
      <w:r w:rsidRPr="008C5784">
        <w:rPr>
          <w:rFonts w:ascii="Palatino Linotype" w:eastAsiaTheme="minorHAnsi" w:hAnsi="Palatino Linotype" w:cs="Arial"/>
          <w:lang w:val="es-MX" w:eastAsia="en-US"/>
        </w:rPr>
        <w:t xml:space="preserve">, </w:t>
      </w:r>
      <w:r w:rsidR="00344236" w:rsidRPr="008C5784">
        <w:rPr>
          <w:rFonts w:ascii="Palatino Linotype" w:eastAsiaTheme="minorHAnsi" w:hAnsi="Palatino Linotype" w:cs="Arial"/>
          <w:lang w:val="es-MX" w:eastAsia="en-US"/>
        </w:rPr>
        <w:t>el</w:t>
      </w:r>
      <w:r w:rsidRPr="008C5784">
        <w:rPr>
          <w:rFonts w:ascii="Palatino Linotype" w:eastAsiaTheme="minorHAnsi" w:hAnsi="Palatino Linotype" w:cs="Arial"/>
          <w:lang w:val="es-MX" w:eastAsia="en-US"/>
        </w:rPr>
        <w:t xml:space="preserve"> ahora </w:t>
      </w:r>
      <w:r w:rsidRPr="008C5784">
        <w:rPr>
          <w:rFonts w:ascii="Palatino Linotype" w:eastAsiaTheme="minorHAnsi" w:hAnsi="Palatino Linotype" w:cs="Arial"/>
          <w:b/>
          <w:lang w:val="es-MX" w:eastAsia="en-US"/>
        </w:rPr>
        <w:t>Recurrente</w:t>
      </w:r>
      <w:r w:rsidRPr="008C5784">
        <w:rPr>
          <w:rFonts w:ascii="Palatino Linotype" w:eastAsiaTheme="minorHAnsi" w:hAnsi="Palatino Linotype" w:cs="Arial"/>
          <w:lang w:val="es-MX" w:eastAsia="en-US"/>
        </w:rPr>
        <w:t xml:space="preserve"> interpuso el presente recurso de revisión en fecha </w:t>
      </w:r>
      <w:r w:rsidR="004343A2" w:rsidRPr="008C5784">
        <w:rPr>
          <w:rFonts w:ascii="Palatino Linotype" w:eastAsiaTheme="minorHAnsi" w:hAnsi="Palatino Linotype" w:cs="Arial"/>
          <w:lang w:val="es-MX" w:eastAsia="en-US"/>
        </w:rPr>
        <w:t>diecinueve</w:t>
      </w:r>
      <w:r w:rsidR="00B41CCF" w:rsidRPr="008C5784">
        <w:rPr>
          <w:rFonts w:ascii="Palatino Linotype" w:eastAsiaTheme="minorHAnsi" w:hAnsi="Palatino Linotype" w:cs="Arial"/>
          <w:lang w:val="es-MX" w:eastAsia="en-US"/>
        </w:rPr>
        <w:t xml:space="preserve"> de mayo</w:t>
      </w:r>
      <w:r w:rsidRPr="008C5784">
        <w:rPr>
          <w:rFonts w:ascii="Palatino Linotype" w:eastAsiaTheme="minorHAnsi" w:hAnsi="Palatino Linotype" w:cs="Arial"/>
          <w:lang w:val="es-MX" w:eastAsia="en-US"/>
        </w:rPr>
        <w:t xml:space="preserve"> de do</w:t>
      </w:r>
      <w:r w:rsidR="00B14416" w:rsidRPr="008C5784">
        <w:rPr>
          <w:rFonts w:ascii="Palatino Linotype" w:eastAsiaTheme="minorHAnsi" w:hAnsi="Palatino Linotype" w:cs="Arial"/>
          <w:lang w:val="es-MX" w:eastAsia="en-US"/>
        </w:rPr>
        <w:t>s mil veinticinco</w:t>
      </w:r>
      <w:r w:rsidRPr="008C5784">
        <w:rPr>
          <w:rFonts w:ascii="Palatino Linotype" w:eastAsiaTheme="minorHAnsi" w:hAnsi="Palatino Linotype" w:cs="Arial"/>
          <w:lang w:val="es-MX" w:eastAsia="en-US"/>
        </w:rPr>
        <w:t>, el cual fue registrado</w:t>
      </w:r>
      <w:r w:rsidRPr="008C5784">
        <w:rPr>
          <w:rFonts w:ascii="Palatino Linotype" w:eastAsiaTheme="minorHAnsi" w:hAnsi="Palatino Linotype" w:cs="Arial"/>
          <w:b/>
          <w:lang w:val="es-MX" w:eastAsia="en-US"/>
        </w:rPr>
        <w:t xml:space="preserve"> </w:t>
      </w:r>
      <w:r w:rsidRPr="008C5784">
        <w:rPr>
          <w:rFonts w:ascii="Palatino Linotype" w:eastAsiaTheme="minorHAnsi" w:hAnsi="Palatino Linotype" w:cs="Arial"/>
          <w:lang w:val="es-MX" w:eastAsia="en-US"/>
        </w:rPr>
        <w:t xml:space="preserve">en el sistema electrónico con el expediente número </w:t>
      </w:r>
      <w:r w:rsidRPr="008C5784">
        <w:rPr>
          <w:rFonts w:ascii="Palatino Linotype" w:eastAsiaTheme="minorHAnsi" w:hAnsi="Palatino Linotype" w:cs="Arial"/>
          <w:b/>
          <w:bCs/>
          <w:lang w:val="es-MX" w:eastAsia="es-MX"/>
        </w:rPr>
        <w:t>0</w:t>
      </w:r>
      <w:r w:rsidR="004343A2" w:rsidRPr="008C5784">
        <w:rPr>
          <w:rFonts w:ascii="Palatino Linotype" w:eastAsiaTheme="minorHAnsi" w:hAnsi="Palatino Linotype" w:cs="Arial"/>
          <w:b/>
          <w:bCs/>
          <w:lang w:val="es-MX" w:eastAsia="es-MX"/>
        </w:rPr>
        <w:t>5645</w:t>
      </w:r>
      <w:r w:rsidRPr="008C5784">
        <w:rPr>
          <w:rFonts w:ascii="Palatino Linotype" w:eastAsiaTheme="minorHAnsi" w:hAnsi="Palatino Linotype" w:cs="Arial"/>
          <w:b/>
          <w:bCs/>
          <w:lang w:val="es-MX" w:eastAsia="es-MX"/>
        </w:rPr>
        <w:t>/INFOEM/IP/RR/202</w:t>
      </w:r>
      <w:r w:rsidR="00B14416" w:rsidRPr="008C5784">
        <w:rPr>
          <w:rFonts w:ascii="Palatino Linotype" w:eastAsiaTheme="minorHAnsi" w:hAnsi="Palatino Linotype" w:cs="Arial"/>
          <w:b/>
          <w:bCs/>
          <w:lang w:val="es-MX" w:eastAsia="es-MX"/>
        </w:rPr>
        <w:t>5</w:t>
      </w:r>
      <w:r w:rsidRPr="008C5784">
        <w:rPr>
          <w:rFonts w:ascii="Palatino Linotype" w:eastAsiaTheme="minorHAnsi" w:hAnsi="Palatino Linotype" w:cs="Arial"/>
          <w:lang w:val="es-MX" w:eastAsia="en-US"/>
        </w:rPr>
        <w:t>, en el cual aduce, las siguientes manifestaciones:</w:t>
      </w:r>
    </w:p>
    <w:p w14:paraId="451EF501" w14:textId="77777777" w:rsidR="007D645B" w:rsidRPr="008C5784" w:rsidRDefault="007D645B" w:rsidP="007D645B">
      <w:pPr>
        <w:rPr>
          <w:lang w:val="es-MX"/>
        </w:rPr>
      </w:pPr>
    </w:p>
    <w:p w14:paraId="4567D74F" w14:textId="76E869FB" w:rsidR="007D645B" w:rsidRPr="008C5784" w:rsidRDefault="007D645B" w:rsidP="004343A2">
      <w:pPr>
        <w:numPr>
          <w:ilvl w:val="0"/>
          <w:numId w:val="1"/>
        </w:numPr>
        <w:spacing w:line="259" w:lineRule="auto"/>
        <w:jc w:val="both"/>
        <w:rPr>
          <w:rFonts w:ascii="Palatino Linotype" w:hAnsi="Palatino Linotype" w:cs="Arial"/>
          <w:b/>
          <w:sz w:val="26"/>
          <w:szCs w:val="26"/>
        </w:rPr>
      </w:pPr>
      <w:r w:rsidRPr="008C5784">
        <w:rPr>
          <w:rFonts w:ascii="Palatino Linotype" w:hAnsi="Palatino Linotype" w:cs="Arial"/>
          <w:b/>
          <w:sz w:val="26"/>
          <w:szCs w:val="26"/>
        </w:rPr>
        <w:t>Acto Impugnado:</w:t>
      </w:r>
      <w:r w:rsidR="0057280C" w:rsidRPr="008C5784">
        <w:rPr>
          <w:rFonts w:ascii="Palatino Linotype" w:hAnsi="Palatino Linotype" w:cs="Arial"/>
          <w:b/>
          <w:sz w:val="26"/>
          <w:szCs w:val="26"/>
        </w:rPr>
        <w:t xml:space="preserve"> </w:t>
      </w:r>
      <w:r w:rsidRPr="008C5784">
        <w:rPr>
          <w:rFonts w:ascii="Palatino Linotype" w:eastAsiaTheme="minorHAnsi" w:hAnsi="Palatino Linotype" w:cstheme="minorBidi"/>
          <w:i/>
          <w:color w:val="000000"/>
          <w:sz w:val="22"/>
          <w:szCs w:val="22"/>
          <w:lang w:val="es-MX" w:eastAsia="en-US"/>
        </w:rPr>
        <w:t>“</w:t>
      </w:r>
      <w:r w:rsidR="004343A2" w:rsidRPr="008C5784">
        <w:rPr>
          <w:rFonts w:ascii="Palatino Linotype" w:eastAsiaTheme="minorHAnsi" w:hAnsi="Palatino Linotype" w:cstheme="minorBidi"/>
          <w:i/>
          <w:color w:val="000000"/>
          <w:sz w:val="22"/>
          <w:szCs w:val="22"/>
          <w:lang w:val="es-MX" w:eastAsia="en-US"/>
        </w:rPr>
        <w:t>NO ENTREGA LA INFORMACIÓN SOLICITADA</w:t>
      </w:r>
      <w:r w:rsidRPr="008C5784">
        <w:rPr>
          <w:rFonts w:ascii="Palatino Linotype" w:eastAsiaTheme="minorHAnsi" w:hAnsi="Palatino Linotype" w:cstheme="minorBidi"/>
          <w:i/>
          <w:color w:val="000000"/>
          <w:sz w:val="22"/>
          <w:szCs w:val="22"/>
          <w:lang w:val="es-MX" w:eastAsia="en-US"/>
        </w:rPr>
        <w:t>” (Sic).</w:t>
      </w:r>
    </w:p>
    <w:p w14:paraId="3BBBBFDA" w14:textId="77777777" w:rsidR="007D645B" w:rsidRPr="008C5784" w:rsidRDefault="007D645B" w:rsidP="007D645B">
      <w:pPr>
        <w:spacing w:line="276" w:lineRule="auto"/>
        <w:ind w:left="284"/>
        <w:jc w:val="both"/>
        <w:rPr>
          <w:rFonts w:ascii="Palatino Linotype" w:hAnsi="Palatino Linotype"/>
          <w:i/>
          <w:sz w:val="22"/>
          <w:szCs w:val="22"/>
          <w:lang w:val="es-MX" w:eastAsia="es-MX"/>
        </w:rPr>
      </w:pPr>
    </w:p>
    <w:p w14:paraId="1118291A" w14:textId="1E4735A8" w:rsidR="00B41CCF" w:rsidRPr="008C5784" w:rsidRDefault="007D645B" w:rsidP="004343A2">
      <w:pPr>
        <w:pStyle w:val="Prrafodelista"/>
        <w:numPr>
          <w:ilvl w:val="0"/>
          <w:numId w:val="1"/>
        </w:numPr>
        <w:jc w:val="both"/>
        <w:rPr>
          <w:rFonts w:ascii="Palatino Linotype" w:hAnsi="Palatino Linotype"/>
          <w:i/>
          <w:sz w:val="26"/>
          <w:szCs w:val="26"/>
          <w:lang w:val="es-MX" w:eastAsia="es-MX"/>
        </w:rPr>
      </w:pPr>
      <w:r w:rsidRPr="008C5784">
        <w:rPr>
          <w:rFonts w:ascii="Palatino Linotype" w:hAnsi="Palatino Linotype" w:cs="Arial"/>
          <w:b/>
          <w:sz w:val="26"/>
          <w:szCs w:val="26"/>
        </w:rPr>
        <w:t>Razones o Motivos de Inconformidad</w:t>
      </w:r>
      <w:r w:rsidRPr="008C5784">
        <w:rPr>
          <w:rFonts w:ascii="Palatino Linotype" w:hAnsi="Palatino Linotype" w:cs="Arial"/>
          <w:sz w:val="26"/>
          <w:szCs w:val="26"/>
        </w:rPr>
        <w:t xml:space="preserve">: </w:t>
      </w:r>
      <w:r w:rsidRPr="008C5784">
        <w:rPr>
          <w:rFonts w:ascii="Palatino Linotype" w:eastAsiaTheme="minorHAnsi" w:hAnsi="Palatino Linotype" w:cs="Arial"/>
          <w:i/>
          <w:sz w:val="22"/>
          <w:szCs w:val="22"/>
          <w:lang w:val="es-MX" w:eastAsia="en-US"/>
        </w:rPr>
        <w:t>“</w:t>
      </w:r>
      <w:r w:rsidR="004343A2" w:rsidRPr="008C5784">
        <w:rPr>
          <w:rFonts w:ascii="Palatino Linotype" w:eastAsiaTheme="minorHAnsi" w:hAnsi="Palatino Linotype" w:cstheme="minorBidi"/>
          <w:i/>
          <w:color w:val="000000"/>
          <w:sz w:val="22"/>
          <w:szCs w:val="22"/>
          <w:lang w:val="es-MX" w:eastAsia="en-US"/>
        </w:rPr>
        <w:t>NO ENTREGA LA INFORMAICÓN SOLICITADA</w:t>
      </w:r>
      <w:r w:rsidRPr="008C5784">
        <w:rPr>
          <w:rFonts w:ascii="Palatino Linotype" w:eastAsiaTheme="minorHAnsi" w:hAnsi="Palatino Linotype" w:cstheme="minorBidi"/>
          <w:i/>
          <w:color w:val="000000"/>
          <w:sz w:val="22"/>
          <w:szCs w:val="22"/>
          <w:lang w:val="es-MX" w:eastAsia="en-US"/>
        </w:rPr>
        <w:t>” (Sic)</w:t>
      </w:r>
    </w:p>
    <w:p w14:paraId="0FC6C2CD" w14:textId="4CCA8295" w:rsidR="007D645B" w:rsidRPr="008C5784" w:rsidRDefault="00B14416" w:rsidP="007D645B">
      <w:pPr>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lastRenderedPageBreak/>
        <w:t>CUAR</w:t>
      </w:r>
      <w:r w:rsidR="007D645B" w:rsidRPr="008C5784">
        <w:rPr>
          <w:rFonts w:ascii="Palatino Linotype" w:eastAsiaTheme="minorHAnsi" w:hAnsi="Palatino Linotype" w:cs="Arial"/>
          <w:b/>
          <w:sz w:val="28"/>
          <w:lang w:val="es-MX" w:eastAsia="en-US"/>
        </w:rPr>
        <w:t>TO. Del turno del recurso de revisión.</w:t>
      </w:r>
    </w:p>
    <w:p w14:paraId="572BF66E" w14:textId="01BF4472" w:rsidR="007D645B" w:rsidRPr="008C5784" w:rsidRDefault="007D645B" w:rsidP="007D645B">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Medio de impugnación que le fue turnado al Comisionado Presidente </w:t>
      </w:r>
      <w:r w:rsidRPr="008C5784">
        <w:rPr>
          <w:rFonts w:ascii="Palatino Linotype" w:eastAsiaTheme="minorHAnsi" w:hAnsi="Palatino Linotype" w:cs="Arial"/>
          <w:b/>
          <w:lang w:val="es-MX" w:eastAsia="en-US"/>
        </w:rPr>
        <w:t>José Martínez Vilchis</w:t>
      </w:r>
      <w:r w:rsidRPr="008C578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343A2" w:rsidRPr="008C5784">
        <w:rPr>
          <w:rFonts w:ascii="Palatino Linotype" w:eastAsiaTheme="minorHAnsi" w:hAnsi="Palatino Linotype" w:cs="Arial"/>
          <w:lang w:val="es-MX" w:eastAsia="en-US"/>
        </w:rPr>
        <w:t>veintiséis</w:t>
      </w:r>
      <w:r w:rsidR="00B41CCF" w:rsidRPr="008C5784">
        <w:rPr>
          <w:rFonts w:ascii="Palatino Linotype" w:eastAsiaTheme="minorHAnsi" w:hAnsi="Palatino Linotype" w:cs="Arial"/>
          <w:lang w:val="es-MX" w:eastAsia="en-US"/>
        </w:rPr>
        <w:t xml:space="preserve"> de mayo</w:t>
      </w:r>
      <w:r w:rsidR="0057280C" w:rsidRPr="008C5784">
        <w:rPr>
          <w:rFonts w:ascii="Palatino Linotype" w:eastAsiaTheme="minorHAnsi" w:hAnsi="Palatino Linotype" w:cs="Arial"/>
          <w:lang w:val="es-MX" w:eastAsia="en-US"/>
        </w:rPr>
        <w:t xml:space="preserve"> de dos mil veintic</w:t>
      </w:r>
      <w:r w:rsidR="00B14416" w:rsidRPr="008C5784">
        <w:rPr>
          <w:rFonts w:ascii="Palatino Linotype" w:eastAsiaTheme="minorHAnsi" w:hAnsi="Palatino Linotype" w:cs="Arial"/>
          <w:lang w:val="es-MX" w:eastAsia="en-US"/>
        </w:rPr>
        <w:t>inco</w:t>
      </w:r>
      <w:r w:rsidRPr="008C5784">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8C5784"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8C5784" w:rsidRDefault="00B14416" w:rsidP="007D645B">
      <w:pPr>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t>QUIN</w:t>
      </w:r>
      <w:r w:rsidR="007D645B" w:rsidRPr="008C5784">
        <w:rPr>
          <w:rFonts w:ascii="Palatino Linotype" w:eastAsiaTheme="minorHAnsi" w:hAnsi="Palatino Linotype" w:cs="Arial"/>
          <w:b/>
          <w:sz w:val="28"/>
          <w:lang w:val="es-MX" w:eastAsia="en-US"/>
        </w:rPr>
        <w:t>TO. De la etapa de manifestaciones y/o alegatos.</w:t>
      </w:r>
    </w:p>
    <w:p w14:paraId="114E3931" w14:textId="5AE47E32" w:rsidR="00B14416" w:rsidRPr="008C5784" w:rsidRDefault="007D645B" w:rsidP="00B14416">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Una vez transcurrido el término legal referido se destaca que,</w:t>
      </w:r>
      <w:r w:rsidR="00B14416" w:rsidRPr="008C5784">
        <w:rPr>
          <w:rFonts w:ascii="Palatino Linotype" w:eastAsiaTheme="minorHAnsi" w:hAnsi="Palatino Linotype" w:cs="Arial"/>
          <w:lang w:val="es-MX" w:eastAsia="en-US"/>
        </w:rPr>
        <w:t xml:space="preserve"> en fecha </w:t>
      </w:r>
      <w:r w:rsidR="004343A2" w:rsidRPr="008C5784">
        <w:rPr>
          <w:rFonts w:ascii="Palatino Linotype" w:eastAsiaTheme="minorHAnsi" w:hAnsi="Palatino Linotype" w:cs="Arial"/>
          <w:lang w:val="es-MX" w:eastAsia="en-US"/>
        </w:rPr>
        <w:t>cuatro de junio</w:t>
      </w:r>
      <w:r w:rsidR="00B14416" w:rsidRPr="008C5784">
        <w:rPr>
          <w:rFonts w:ascii="Palatino Linotype" w:eastAsiaTheme="minorHAnsi" w:hAnsi="Palatino Linotype" w:cs="Arial"/>
          <w:lang w:val="es-MX" w:eastAsia="en-US"/>
        </w:rPr>
        <w:t xml:space="preserve"> de dos mil veinticinco, el </w:t>
      </w:r>
      <w:r w:rsidR="00B14416" w:rsidRPr="008C5784">
        <w:rPr>
          <w:rFonts w:ascii="Palatino Linotype" w:eastAsiaTheme="minorHAnsi" w:hAnsi="Palatino Linotype" w:cs="Arial"/>
          <w:b/>
          <w:lang w:val="es-MX" w:eastAsia="en-US"/>
        </w:rPr>
        <w:t>Sujeto Obligado</w:t>
      </w:r>
      <w:r w:rsidR="00B14416" w:rsidRPr="008C5784">
        <w:rPr>
          <w:rFonts w:ascii="Palatino Linotype" w:eastAsiaTheme="minorHAnsi" w:hAnsi="Palatino Linotype" w:cs="Arial"/>
          <w:lang w:val="es-MX" w:eastAsia="en-US"/>
        </w:rPr>
        <w:t xml:space="preserve"> remitió su informe justificado mediante </w:t>
      </w:r>
      <w:r w:rsidR="004343A2" w:rsidRPr="008C5784">
        <w:rPr>
          <w:rFonts w:ascii="Palatino Linotype" w:eastAsiaTheme="minorHAnsi" w:hAnsi="Palatino Linotype" w:cs="Arial"/>
          <w:lang w:val="es-MX" w:eastAsia="en-US"/>
        </w:rPr>
        <w:t>los</w:t>
      </w:r>
      <w:r w:rsidR="00B41CCF" w:rsidRPr="008C5784">
        <w:rPr>
          <w:rFonts w:ascii="Palatino Linotype" w:eastAsiaTheme="minorHAnsi" w:hAnsi="Palatino Linotype" w:cs="Arial"/>
          <w:lang w:val="es-MX" w:eastAsia="en-US"/>
        </w:rPr>
        <w:t xml:space="preserve"> archivo</w:t>
      </w:r>
      <w:r w:rsidR="004343A2" w:rsidRPr="008C5784">
        <w:rPr>
          <w:rFonts w:ascii="Palatino Linotype" w:eastAsiaTheme="minorHAnsi" w:hAnsi="Palatino Linotype" w:cs="Arial"/>
          <w:lang w:val="es-MX" w:eastAsia="en-US"/>
        </w:rPr>
        <w:t>s</w:t>
      </w:r>
      <w:r w:rsidR="00B41CCF" w:rsidRPr="008C5784">
        <w:rPr>
          <w:rFonts w:ascii="Palatino Linotype" w:eastAsiaTheme="minorHAnsi" w:hAnsi="Palatino Linotype" w:cs="Arial"/>
          <w:lang w:val="es-MX" w:eastAsia="en-US"/>
        </w:rPr>
        <w:t xml:space="preserve"> electrónico</w:t>
      </w:r>
      <w:r w:rsidR="004343A2" w:rsidRPr="008C5784">
        <w:rPr>
          <w:rFonts w:ascii="Palatino Linotype" w:eastAsiaTheme="minorHAnsi" w:hAnsi="Palatino Linotype" w:cs="Arial"/>
          <w:lang w:val="es-MX" w:eastAsia="en-US"/>
        </w:rPr>
        <w:t>s</w:t>
      </w:r>
      <w:r w:rsidR="00B41CCF" w:rsidRPr="008C5784">
        <w:rPr>
          <w:rFonts w:ascii="Palatino Linotype" w:eastAsiaTheme="minorHAnsi" w:hAnsi="Palatino Linotype" w:cs="Arial"/>
          <w:lang w:val="es-MX" w:eastAsia="en-US"/>
        </w:rPr>
        <w:t xml:space="preserve"> denominado</w:t>
      </w:r>
      <w:r w:rsidR="004343A2" w:rsidRPr="008C5784">
        <w:rPr>
          <w:rFonts w:ascii="Palatino Linotype" w:eastAsiaTheme="minorHAnsi" w:hAnsi="Palatino Linotype" w:cs="Arial"/>
          <w:lang w:val="es-MX" w:eastAsia="en-US"/>
        </w:rPr>
        <w:t>s</w:t>
      </w:r>
      <w:r w:rsidR="00B14416" w:rsidRPr="008C5784">
        <w:rPr>
          <w:rFonts w:ascii="Palatino Linotype" w:eastAsiaTheme="minorHAnsi" w:hAnsi="Palatino Linotype" w:cs="Arial"/>
          <w:lang w:val="es-MX" w:eastAsia="en-US"/>
        </w:rPr>
        <w:t xml:space="preserve"> </w:t>
      </w:r>
      <w:r w:rsidR="00B14416" w:rsidRPr="008C5784">
        <w:rPr>
          <w:rFonts w:ascii="Palatino Linotype" w:eastAsiaTheme="minorHAnsi" w:hAnsi="Palatino Linotype" w:cs="Arial"/>
          <w:i/>
          <w:iCs/>
          <w:lang w:val="es-MX" w:eastAsia="en-US"/>
        </w:rPr>
        <w:t>“</w:t>
      </w:r>
      <w:r w:rsidR="004343A2" w:rsidRPr="008C5784">
        <w:rPr>
          <w:rFonts w:ascii="Palatino Linotype" w:eastAsiaTheme="minorHAnsi" w:hAnsi="Palatino Linotype" w:cs="Arial"/>
          <w:i/>
          <w:iCs/>
          <w:lang w:val="es-MX" w:eastAsia="en-US"/>
        </w:rPr>
        <w:t>ANEXO RR 5645.pdf</w:t>
      </w:r>
      <w:r w:rsidR="00B14416" w:rsidRPr="008C5784">
        <w:rPr>
          <w:rFonts w:ascii="Palatino Linotype" w:eastAsiaTheme="minorHAnsi" w:hAnsi="Palatino Linotype" w:cs="Arial"/>
          <w:i/>
          <w:iCs/>
          <w:lang w:val="es-MX" w:eastAsia="en-US"/>
        </w:rPr>
        <w:t>”</w:t>
      </w:r>
      <w:r w:rsidR="004343A2" w:rsidRPr="008C5784">
        <w:rPr>
          <w:rFonts w:ascii="Palatino Linotype" w:eastAsiaTheme="minorHAnsi" w:hAnsi="Palatino Linotype" w:cs="Arial"/>
          <w:i/>
          <w:iCs/>
          <w:lang w:val="es-MX" w:eastAsia="en-US"/>
        </w:rPr>
        <w:t xml:space="preserve"> </w:t>
      </w:r>
      <w:r w:rsidR="004343A2" w:rsidRPr="008C5784">
        <w:rPr>
          <w:rFonts w:ascii="Palatino Linotype" w:eastAsiaTheme="minorHAnsi" w:hAnsi="Palatino Linotype" w:cs="Arial"/>
          <w:iCs/>
          <w:lang w:val="es-MX" w:eastAsia="en-US"/>
        </w:rPr>
        <w:t>y</w:t>
      </w:r>
      <w:r w:rsidR="004343A2" w:rsidRPr="008C5784">
        <w:rPr>
          <w:rFonts w:ascii="Palatino Linotype" w:eastAsiaTheme="minorHAnsi" w:hAnsi="Palatino Linotype" w:cs="Arial"/>
          <w:i/>
          <w:iCs/>
          <w:lang w:val="es-MX" w:eastAsia="en-US"/>
        </w:rPr>
        <w:t xml:space="preserve"> “2. Ratificación RR-5645-2025.pdf”</w:t>
      </w:r>
      <w:r w:rsidR="00B14416" w:rsidRPr="008C5784">
        <w:rPr>
          <w:rFonts w:ascii="Palatino Linotype" w:eastAsiaTheme="minorHAnsi" w:hAnsi="Palatino Linotype" w:cs="Arial"/>
          <w:lang w:val="es-MX" w:eastAsia="en-US"/>
        </w:rPr>
        <w:t xml:space="preserve">; </w:t>
      </w:r>
      <w:r w:rsidR="00B41CCF" w:rsidRPr="008C5784">
        <w:rPr>
          <w:rFonts w:ascii="Palatino Linotype" w:eastAsiaTheme="minorHAnsi" w:hAnsi="Palatino Linotype" w:cs="Arial"/>
          <w:lang w:val="es-MX" w:eastAsia="en-US"/>
        </w:rPr>
        <w:t>mismo</w:t>
      </w:r>
      <w:r w:rsidR="004343A2" w:rsidRPr="008C5784">
        <w:rPr>
          <w:rFonts w:ascii="Palatino Linotype" w:eastAsiaTheme="minorHAnsi" w:hAnsi="Palatino Linotype" w:cs="Arial"/>
          <w:lang w:val="es-MX" w:eastAsia="en-US"/>
        </w:rPr>
        <w:t>s</w:t>
      </w:r>
      <w:r w:rsidR="00B14416" w:rsidRPr="008C5784">
        <w:rPr>
          <w:rFonts w:ascii="Palatino Linotype" w:eastAsiaTheme="minorHAnsi" w:hAnsi="Palatino Linotype" w:cs="Arial"/>
          <w:lang w:val="es-MX" w:eastAsia="en-US"/>
        </w:rPr>
        <w:t xml:space="preserve"> que </w:t>
      </w:r>
      <w:r w:rsidR="00B41CCF" w:rsidRPr="008C5784">
        <w:rPr>
          <w:rFonts w:ascii="Palatino Linotype" w:eastAsiaTheme="minorHAnsi" w:hAnsi="Palatino Linotype" w:cs="Arial"/>
          <w:lang w:val="es-MX" w:eastAsia="en-US"/>
        </w:rPr>
        <w:t>fue</w:t>
      </w:r>
      <w:r w:rsidR="004343A2" w:rsidRPr="008C5784">
        <w:rPr>
          <w:rFonts w:ascii="Palatino Linotype" w:eastAsiaTheme="minorHAnsi" w:hAnsi="Palatino Linotype" w:cs="Arial"/>
          <w:lang w:val="es-MX" w:eastAsia="en-US"/>
        </w:rPr>
        <w:t xml:space="preserve">ron </w:t>
      </w:r>
      <w:r w:rsidR="00B41CCF" w:rsidRPr="008C5784">
        <w:rPr>
          <w:rFonts w:ascii="Palatino Linotype" w:eastAsiaTheme="minorHAnsi" w:hAnsi="Palatino Linotype" w:cs="Arial"/>
          <w:lang w:val="es-MX" w:eastAsia="en-US"/>
        </w:rPr>
        <w:t>puesto</w:t>
      </w:r>
      <w:r w:rsidR="004343A2" w:rsidRPr="008C5784">
        <w:rPr>
          <w:rFonts w:ascii="Palatino Linotype" w:eastAsiaTheme="minorHAnsi" w:hAnsi="Palatino Linotype" w:cs="Arial"/>
          <w:lang w:val="es-MX" w:eastAsia="en-US"/>
        </w:rPr>
        <w:t>s</w:t>
      </w:r>
      <w:r w:rsidR="00B14416" w:rsidRPr="008C5784">
        <w:rPr>
          <w:rFonts w:ascii="Palatino Linotype" w:eastAsiaTheme="minorHAnsi" w:hAnsi="Palatino Linotype" w:cs="Arial"/>
          <w:lang w:val="es-MX" w:eastAsia="en-US"/>
        </w:rPr>
        <w:t xml:space="preserve"> a la vista del particular, mediante Acuerdo de fecha </w:t>
      </w:r>
      <w:r w:rsidR="004343A2" w:rsidRPr="008C5784">
        <w:rPr>
          <w:rFonts w:ascii="Palatino Linotype" w:eastAsiaTheme="minorHAnsi" w:hAnsi="Palatino Linotype" w:cs="Arial"/>
          <w:lang w:val="es-MX" w:eastAsia="en-US"/>
        </w:rPr>
        <w:t>cinco</w:t>
      </w:r>
      <w:r w:rsidR="00B41CCF" w:rsidRPr="008C5784">
        <w:rPr>
          <w:rFonts w:ascii="Palatino Linotype" w:eastAsiaTheme="minorHAnsi" w:hAnsi="Palatino Linotype" w:cs="Arial"/>
          <w:lang w:val="es-MX" w:eastAsia="en-US"/>
        </w:rPr>
        <w:t xml:space="preserve"> de junio del</w:t>
      </w:r>
      <w:r w:rsidR="00B14416" w:rsidRPr="008C5784">
        <w:rPr>
          <w:rFonts w:ascii="Palatino Linotype" w:eastAsiaTheme="minorHAnsi" w:hAnsi="Palatino Linotype" w:cs="Arial"/>
          <w:lang w:val="es-MX" w:eastAsia="en-US"/>
        </w:rPr>
        <w:t xml:space="preserve"> mismo año; asimismo, se aprecia que la parte </w:t>
      </w:r>
      <w:r w:rsidR="00B14416" w:rsidRPr="008C5784">
        <w:rPr>
          <w:rFonts w:ascii="Palatino Linotype" w:eastAsiaTheme="minorHAnsi" w:hAnsi="Palatino Linotype" w:cs="Arial"/>
          <w:b/>
          <w:lang w:val="es-MX" w:eastAsia="en-US"/>
        </w:rPr>
        <w:t>Recurrente</w:t>
      </w:r>
      <w:r w:rsidR="00B14416" w:rsidRPr="008C5784">
        <w:rPr>
          <w:rFonts w:ascii="Palatino Linotype" w:eastAsiaTheme="minorHAnsi" w:hAnsi="Palatino Linotype" w:cs="Arial"/>
          <w:lang w:val="es-MX" w:eastAsia="en-US"/>
        </w:rPr>
        <w:t xml:space="preserve"> no realizó alegatos, ni ofreció pruebas o manifestaciones, lo anterior de conformidad con la siguiente imagen:</w:t>
      </w:r>
    </w:p>
    <w:p w14:paraId="3CF85D3F" w14:textId="77777777" w:rsidR="004343A2" w:rsidRPr="008C5784" w:rsidRDefault="004343A2" w:rsidP="004343A2">
      <w:pPr>
        <w:pStyle w:val="Sinespaciado"/>
        <w:rPr>
          <w:rFonts w:eastAsiaTheme="minorHAnsi"/>
          <w:lang w:eastAsia="en-US"/>
        </w:rPr>
      </w:pPr>
    </w:p>
    <w:p w14:paraId="4D3C4757" w14:textId="71399121" w:rsidR="0057280C" w:rsidRPr="008C5784" w:rsidRDefault="004343A2" w:rsidP="00714A67">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noProof/>
          <w:lang w:val="es-MX" w:eastAsia="es-MX"/>
        </w:rPr>
        <w:drawing>
          <wp:inline distT="0" distB="0" distL="0" distR="0" wp14:anchorId="48819141" wp14:editId="588E3A44">
            <wp:extent cx="5791835" cy="1967865"/>
            <wp:effectExtent l="152400" t="152400" r="361315" b="356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6786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8C5784"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lastRenderedPageBreak/>
        <w:t>SEXT</w:t>
      </w:r>
      <w:r w:rsidR="007D645B" w:rsidRPr="008C5784">
        <w:rPr>
          <w:rFonts w:ascii="Palatino Linotype" w:eastAsiaTheme="minorHAnsi" w:hAnsi="Palatino Linotype" w:cs="Arial"/>
          <w:b/>
          <w:sz w:val="28"/>
          <w:lang w:val="es-MX" w:eastAsia="en-US"/>
        </w:rPr>
        <w:t>O. Del cierre de instrucción.</w:t>
      </w:r>
      <w:r w:rsidR="007D645B" w:rsidRPr="008C5784">
        <w:rPr>
          <w:rFonts w:ascii="Palatino Linotype" w:eastAsiaTheme="minorHAnsi" w:hAnsi="Palatino Linotype" w:cs="Arial"/>
          <w:b/>
          <w:sz w:val="28"/>
          <w:lang w:val="es-MX" w:eastAsia="en-US"/>
        </w:rPr>
        <w:tab/>
      </w:r>
    </w:p>
    <w:p w14:paraId="12AA9CFF" w14:textId="29676138" w:rsidR="007D645B" w:rsidRPr="008C5784" w:rsidRDefault="007D645B" w:rsidP="007D645B">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Así, una vez transcurrido el término legal, permitió decretarse el cierre de instrucción en fecha </w:t>
      </w:r>
      <w:r w:rsidR="004343A2" w:rsidRPr="008C5784">
        <w:rPr>
          <w:rFonts w:ascii="Palatino Linotype" w:eastAsiaTheme="minorHAnsi" w:hAnsi="Palatino Linotype" w:cs="Arial"/>
          <w:lang w:val="es-MX" w:eastAsia="en-US"/>
        </w:rPr>
        <w:t>doce</w:t>
      </w:r>
      <w:r w:rsidR="00B41CCF" w:rsidRPr="008C5784">
        <w:rPr>
          <w:rFonts w:ascii="Palatino Linotype" w:eastAsiaTheme="minorHAnsi" w:hAnsi="Palatino Linotype" w:cs="Arial"/>
          <w:lang w:val="es-MX" w:eastAsia="en-US"/>
        </w:rPr>
        <w:t xml:space="preserve"> de junio</w:t>
      </w:r>
      <w:r w:rsidRPr="008C5784">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F7F1B8" w14:textId="77777777" w:rsidR="00C02CD0" w:rsidRPr="008C5784" w:rsidRDefault="00C02CD0" w:rsidP="007D645B">
      <w:pPr>
        <w:spacing w:line="360" w:lineRule="auto"/>
        <w:jc w:val="both"/>
        <w:rPr>
          <w:rFonts w:ascii="Palatino Linotype" w:eastAsiaTheme="minorHAnsi" w:hAnsi="Palatino Linotype" w:cs="Arial"/>
          <w:lang w:val="es-MX" w:eastAsia="en-US"/>
        </w:rPr>
      </w:pPr>
    </w:p>
    <w:p w14:paraId="6CD681B6" w14:textId="77777777" w:rsidR="00C02CD0" w:rsidRPr="008C5784" w:rsidRDefault="00C02CD0" w:rsidP="00C02CD0">
      <w:pPr>
        <w:pStyle w:val="Sinespaciado"/>
        <w:spacing w:line="360" w:lineRule="auto"/>
        <w:rPr>
          <w:rFonts w:ascii="Palatino Linotype" w:hAnsi="Palatino Linotype"/>
          <w:b/>
          <w:sz w:val="28"/>
          <w:szCs w:val="26"/>
        </w:rPr>
      </w:pPr>
      <w:r w:rsidRPr="008C5784">
        <w:rPr>
          <w:rFonts w:ascii="Palatino Linotype" w:hAnsi="Palatino Linotype"/>
          <w:b/>
          <w:sz w:val="28"/>
          <w:szCs w:val="26"/>
        </w:rPr>
        <w:t>SÉPTIMO. De la ampliación del término para resolver.</w:t>
      </w:r>
    </w:p>
    <w:p w14:paraId="7C3B0A4A" w14:textId="723A52E3" w:rsidR="00C02CD0" w:rsidRPr="008C5784" w:rsidRDefault="00C02CD0" w:rsidP="00C02CD0">
      <w:pPr>
        <w:pStyle w:val="Sinespaciado"/>
        <w:spacing w:line="360" w:lineRule="auto"/>
        <w:jc w:val="both"/>
        <w:rPr>
          <w:rFonts w:ascii="Palatino Linotype" w:hAnsi="Palatino Linotype"/>
        </w:rPr>
      </w:pPr>
      <w:r w:rsidRPr="008C5784">
        <w:rPr>
          <w:rFonts w:ascii="Palatino Linotype" w:hAnsi="Palatino Linotype"/>
        </w:rPr>
        <w:t xml:space="preserve">En fecha </w:t>
      </w:r>
      <w:r w:rsidR="004343A2" w:rsidRPr="008C5784">
        <w:rPr>
          <w:rFonts w:ascii="Palatino Linotype" w:hAnsi="Palatino Linotype"/>
        </w:rPr>
        <w:t>siete</w:t>
      </w:r>
      <w:r w:rsidR="00B41CCF" w:rsidRPr="008C5784">
        <w:rPr>
          <w:rFonts w:ascii="Palatino Linotype" w:hAnsi="Palatino Linotype"/>
        </w:rPr>
        <w:t xml:space="preserve"> de julio</w:t>
      </w:r>
      <w:r w:rsidRPr="008C5784">
        <w:rPr>
          <w:rFonts w:ascii="Palatino Linotype" w:hAnsi="Palatino Linotype"/>
        </w:rPr>
        <w:t xml:space="preserve"> de dos mil veinti</w:t>
      </w:r>
      <w:r w:rsidR="00B41CCF" w:rsidRPr="008C5784">
        <w:rPr>
          <w:rFonts w:ascii="Palatino Linotype" w:hAnsi="Palatino Linotype"/>
        </w:rPr>
        <w:t>cinco</w:t>
      </w:r>
      <w:r w:rsidRPr="008C5784">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8C5784" w:rsidRDefault="005327BF" w:rsidP="00B96A17">
      <w:pPr>
        <w:spacing w:line="360" w:lineRule="auto"/>
        <w:jc w:val="both"/>
        <w:rPr>
          <w:rFonts w:ascii="Palatino Linotype" w:hAnsi="Palatino Linotype"/>
          <w:lang w:val="es-MX"/>
        </w:rPr>
      </w:pPr>
    </w:p>
    <w:p w14:paraId="2FDBFDAE" w14:textId="77777777" w:rsidR="00E74701" w:rsidRPr="008C5784" w:rsidRDefault="00E74701" w:rsidP="00D57F74">
      <w:pPr>
        <w:spacing w:line="360" w:lineRule="auto"/>
        <w:jc w:val="center"/>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t>C O N S I D E R A N</w:t>
      </w:r>
      <w:r w:rsidR="00D57F74" w:rsidRPr="008C5784">
        <w:rPr>
          <w:rFonts w:ascii="Palatino Linotype" w:eastAsiaTheme="minorHAnsi" w:hAnsi="Palatino Linotype" w:cs="Arial"/>
          <w:b/>
          <w:sz w:val="28"/>
          <w:lang w:val="es-MX" w:eastAsia="en-US"/>
        </w:rPr>
        <w:t xml:space="preserve"> D O </w:t>
      </w:r>
    </w:p>
    <w:p w14:paraId="259FBCF3" w14:textId="77777777" w:rsidR="00D57F74" w:rsidRPr="008C5784"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8C5784" w:rsidRDefault="0029071C" w:rsidP="0029071C">
      <w:pPr>
        <w:spacing w:line="360" w:lineRule="auto"/>
        <w:jc w:val="both"/>
        <w:rPr>
          <w:rFonts w:ascii="Palatino Linotype" w:eastAsiaTheme="minorHAnsi" w:hAnsi="Palatino Linotype" w:cs="Arial"/>
          <w:sz w:val="28"/>
          <w:lang w:val="es-MX" w:eastAsia="en-US"/>
        </w:rPr>
      </w:pPr>
      <w:r w:rsidRPr="008C5784">
        <w:rPr>
          <w:rFonts w:ascii="Palatino Linotype" w:eastAsiaTheme="minorHAnsi" w:hAnsi="Palatino Linotype" w:cs="Arial"/>
          <w:b/>
          <w:sz w:val="28"/>
          <w:lang w:val="es-MX" w:eastAsia="en-US"/>
        </w:rPr>
        <w:t>PRIMERO. De la competencia</w:t>
      </w:r>
      <w:r w:rsidRPr="008C5784">
        <w:rPr>
          <w:rFonts w:ascii="Palatino Linotype" w:eastAsiaTheme="minorHAnsi" w:hAnsi="Palatino Linotype" w:cs="Arial"/>
          <w:sz w:val="28"/>
          <w:lang w:val="es-MX" w:eastAsia="en-US"/>
        </w:rPr>
        <w:t>.</w:t>
      </w:r>
    </w:p>
    <w:p w14:paraId="24BF2268" w14:textId="4279A0CF" w:rsidR="00C145A0" w:rsidRPr="008C5784" w:rsidRDefault="00C02CD0" w:rsidP="00CC0B81">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8C578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8C57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8C5784">
        <w:rPr>
          <w:rFonts w:ascii="Palatino Linotype" w:eastAsiaTheme="minorHAnsi" w:hAnsi="Palatino Linotype" w:cs="Arial"/>
          <w:lang w:val="es-MX" w:eastAsia="en-US"/>
        </w:rPr>
        <w:t xml:space="preserve"> fracción V, </w:t>
      </w:r>
      <w:r w:rsidRPr="008C5784">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C1858E3" w14:textId="77777777" w:rsidR="00C02CD0" w:rsidRPr="008C5784" w:rsidRDefault="00C02CD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8C5784" w:rsidRDefault="00B14416" w:rsidP="00B14416">
      <w:pPr>
        <w:autoSpaceDE w:val="0"/>
        <w:autoSpaceDN w:val="0"/>
        <w:adjustRightInd w:val="0"/>
        <w:spacing w:line="360" w:lineRule="auto"/>
        <w:jc w:val="both"/>
        <w:rPr>
          <w:rFonts w:ascii="Palatino Linotype" w:hAnsi="Palatino Linotype" w:cs="Arial"/>
          <w:b/>
        </w:rPr>
      </w:pPr>
      <w:r w:rsidRPr="008C5784">
        <w:rPr>
          <w:rFonts w:ascii="Palatino Linotype" w:hAnsi="Palatino Linotype" w:cs="Arial"/>
          <w:b/>
          <w:sz w:val="28"/>
        </w:rPr>
        <w:t>TERCERO. Cuestiones de previo y especial pronunciamiento</w:t>
      </w:r>
      <w:r w:rsidRPr="008C5784">
        <w:rPr>
          <w:rFonts w:ascii="Palatino Linotype" w:hAnsi="Palatino Linotype" w:cs="Arial"/>
          <w:b/>
        </w:rPr>
        <w:t>.</w:t>
      </w:r>
    </w:p>
    <w:p w14:paraId="74545F1F" w14:textId="77777777" w:rsidR="00B14416" w:rsidRPr="008C5784" w:rsidRDefault="00B14416" w:rsidP="00B14416">
      <w:pPr>
        <w:spacing w:line="360" w:lineRule="auto"/>
        <w:jc w:val="both"/>
        <w:rPr>
          <w:rFonts w:ascii="Palatino Linotype" w:hAnsi="Palatino Linotype"/>
        </w:rPr>
      </w:pPr>
      <w:r w:rsidRPr="008C578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C5784">
        <w:rPr>
          <w:rFonts w:ascii="Palatino Linotype" w:hAnsi="Palatino Linotype"/>
          <w:b/>
        </w:rPr>
        <w:t>Recurrente,</w:t>
      </w:r>
      <w:r w:rsidRPr="008C578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8C5784">
        <w:rPr>
          <w:rFonts w:ascii="Palatino Linotype" w:hAnsi="Palatino Linotype" w:cs="Arial"/>
        </w:rPr>
        <w:t>, del cual no se colige que corresponda al nombre de una persona.</w:t>
      </w:r>
    </w:p>
    <w:p w14:paraId="63D211FC" w14:textId="77777777" w:rsidR="00B14416" w:rsidRPr="008C5784" w:rsidRDefault="00B14416" w:rsidP="00B14416">
      <w:pPr>
        <w:widowControl w:val="0"/>
        <w:autoSpaceDE w:val="0"/>
        <w:autoSpaceDN w:val="0"/>
        <w:adjustRightInd w:val="0"/>
        <w:spacing w:line="360" w:lineRule="auto"/>
        <w:jc w:val="both"/>
        <w:rPr>
          <w:rFonts w:ascii="Palatino Linotype" w:hAnsi="Palatino Linotype" w:cs="Arial"/>
        </w:rPr>
      </w:pPr>
    </w:p>
    <w:p w14:paraId="26FDF5FB" w14:textId="428AD5DC" w:rsidR="00B14416" w:rsidRPr="008C5784" w:rsidRDefault="00B14416" w:rsidP="004343A2">
      <w:pPr>
        <w:widowControl w:val="0"/>
        <w:autoSpaceDE w:val="0"/>
        <w:autoSpaceDN w:val="0"/>
        <w:adjustRightInd w:val="0"/>
        <w:spacing w:line="360" w:lineRule="auto"/>
        <w:jc w:val="both"/>
        <w:rPr>
          <w:rFonts w:ascii="Palatino Linotype" w:hAnsi="Palatino Linotype" w:cs="Arial"/>
        </w:rPr>
      </w:pPr>
      <w:r w:rsidRPr="008C5784">
        <w:rPr>
          <w:rFonts w:ascii="Palatino Linotype" w:hAnsi="Palatino Linotype" w:cs="Arial"/>
        </w:rPr>
        <w:t xml:space="preserve">Esta Ponencia considera importante abordar el análisis de los requisitos de </w:t>
      </w:r>
      <w:proofErr w:type="spellStart"/>
      <w:r w:rsidRPr="008C5784">
        <w:rPr>
          <w:rFonts w:ascii="Palatino Linotype" w:hAnsi="Palatino Linotype" w:cs="Arial"/>
        </w:rPr>
        <w:t>procedibilidad</w:t>
      </w:r>
      <w:proofErr w:type="spellEnd"/>
      <w:r w:rsidRPr="008C5784">
        <w:rPr>
          <w:rFonts w:ascii="Palatino Linotype" w:hAnsi="Palatino Linotype" w:cs="Arial"/>
        </w:rPr>
        <w:t xml:space="preserve"> de los recursos de revisión, así el artículo 180 de la </w:t>
      </w:r>
      <w:r w:rsidRPr="008C5784">
        <w:rPr>
          <w:rFonts w:ascii="Palatino Linotype" w:hAnsi="Palatino Linotype" w:cs="Arial"/>
          <w:lang w:eastAsia="es-MX"/>
        </w:rPr>
        <w:t xml:space="preserve">Ley de Transparencia y Acceso a la Información Pública del Estado de México y Municipios, que </w:t>
      </w:r>
      <w:r w:rsidRPr="008C5784">
        <w:rPr>
          <w:rFonts w:ascii="Palatino Linotype" w:hAnsi="Palatino Linotype" w:cs="Arial"/>
        </w:rPr>
        <w:t>establece lo siguiente:</w:t>
      </w:r>
    </w:p>
    <w:p w14:paraId="77D26AFB" w14:textId="77777777" w:rsidR="00B14416" w:rsidRPr="008C5784" w:rsidRDefault="00B14416" w:rsidP="00B14416">
      <w:pPr>
        <w:ind w:left="851" w:right="851"/>
        <w:jc w:val="both"/>
        <w:rPr>
          <w:rFonts w:ascii="Palatino Linotype" w:hAnsi="Palatino Linotype"/>
          <w:b/>
          <w:i/>
          <w:sz w:val="22"/>
        </w:rPr>
      </w:pPr>
      <w:r w:rsidRPr="008C5784">
        <w:rPr>
          <w:rFonts w:ascii="Palatino Linotype" w:hAnsi="Palatino Linotype"/>
          <w:i/>
          <w:sz w:val="22"/>
        </w:rPr>
        <w:lastRenderedPageBreak/>
        <w:t>“</w:t>
      </w:r>
      <w:r w:rsidRPr="008C5784">
        <w:rPr>
          <w:rFonts w:ascii="Palatino Linotype" w:hAnsi="Palatino Linotype"/>
          <w:b/>
          <w:i/>
          <w:sz w:val="22"/>
        </w:rPr>
        <w:t xml:space="preserve">Artículo 180. </w:t>
      </w:r>
      <w:r w:rsidRPr="008C5784">
        <w:rPr>
          <w:rFonts w:ascii="Palatino Linotype" w:hAnsi="Palatino Linotype"/>
          <w:i/>
          <w:sz w:val="22"/>
        </w:rPr>
        <w:t xml:space="preserve">El </w:t>
      </w:r>
      <w:r w:rsidRPr="008C5784">
        <w:rPr>
          <w:rFonts w:ascii="Palatino Linotype" w:hAnsi="Palatino Linotype" w:cs="Arial"/>
          <w:i/>
          <w:sz w:val="22"/>
        </w:rPr>
        <w:t>recurso</w:t>
      </w:r>
      <w:r w:rsidRPr="008C5784">
        <w:rPr>
          <w:rFonts w:ascii="Palatino Linotype" w:hAnsi="Palatino Linotype"/>
          <w:i/>
          <w:sz w:val="22"/>
        </w:rPr>
        <w:t xml:space="preserve"> </w:t>
      </w:r>
      <w:r w:rsidRPr="008C5784">
        <w:rPr>
          <w:rFonts w:ascii="Palatino Linotype" w:hAnsi="Palatino Linotype" w:cs="Arial"/>
          <w:i/>
          <w:sz w:val="22"/>
          <w:lang w:eastAsia="es-MX"/>
        </w:rPr>
        <w:t>de</w:t>
      </w:r>
      <w:r w:rsidRPr="008C5784">
        <w:rPr>
          <w:rFonts w:ascii="Palatino Linotype" w:hAnsi="Palatino Linotype"/>
          <w:i/>
          <w:sz w:val="22"/>
        </w:rPr>
        <w:t xml:space="preserve"> revisión contendrá:</w:t>
      </w:r>
      <w:r w:rsidRPr="008C5784">
        <w:rPr>
          <w:rFonts w:ascii="Palatino Linotype" w:hAnsi="Palatino Linotype"/>
          <w:b/>
          <w:i/>
          <w:sz w:val="22"/>
        </w:rPr>
        <w:t xml:space="preserve"> </w:t>
      </w:r>
    </w:p>
    <w:p w14:paraId="5E5F265A" w14:textId="77777777" w:rsidR="00B14416" w:rsidRPr="008C5784" w:rsidRDefault="00B14416" w:rsidP="00B14416">
      <w:pPr>
        <w:ind w:left="851" w:right="851"/>
        <w:jc w:val="both"/>
        <w:rPr>
          <w:rFonts w:ascii="Palatino Linotype" w:hAnsi="Palatino Linotype"/>
          <w:b/>
          <w:i/>
          <w:sz w:val="22"/>
        </w:rPr>
      </w:pPr>
      <w:r w:rsidRPr="008C5784">
        <w:rPr>
          <w:rFonts w:ascii="Palatino Linotype" w:hAnsi="Palatino Linotype"/>
          <w:b/>
          <w:i/>
          <w:sz w:val="22"/>
        </w:rPr>
        <w:t xml:space="preserve">I. </w:t>
      </w:r>
      <w:r w:rsidRPr="008C5784">
        <w:rPr>
          <w:rFonts w:ascii="Palatino Linotype" w:hAnsi="Palatino Linotype"/>
          <w:i/>
          <w:sz w:val="22"/>
        </w:rPr>
        <w:t xml:space="preserve">El sujeto obligado ante </w:t>
      </w:r>
      <w:r w:rsidRPr="008C5784">
        <w:rPr>
          <w:rFonts w:ascii="Palatino Linotype" w:hAnsi="Palatino Linotype" w:cs="Arial"/>
          <w:i/>
          <w:sz w:val="22"/>
        </w:rPr>
        <w:t>la</w:t>
      </w:r>
      <w:r w:rsidRPr="008C5784">
        <w:rPr>
          <w:rFonts w:ascii="Palatino Linotype" w:hAnsi="Palatino Linotype"/>
          <w:i/>
          <w:sz w:val="22"/>
        </w:rPr>
        <w:t xml:space="preserve"> cual </w:t>
      </w:r>
      <w:r w:rsidRPr="008C5784">
        <w:rPr>
          <w:rFonts w:ascii="Palatino Linotype" w:hAnsi="Palatino Linotype" w:cs="Arial"/>
          <w:i/>
          <w:sz w:val="22"/>
          <w:lang w:eastAsia="es-MX"/>
        </w:rPr>
        <w:t>se</w:t>
      </w:r>
      <w:r w:rsidRPr="008C5784">
        <w:rPr>
          <w:rFonts w:ascii="Palatino Linotype" w:hAnsi="Palatino Linotype"/>
          <w:i/>
          <w:sz w:val="22"/>
        </w:rPr>
        <w:t xml:space="preserve"> presentó la solicitud;</w:t>
      </w:r>
      <w:r w:rsidRPr="008C5784">
        <w:rPr>
          <w:rFonts w:ascii="Palatino Linotype" w:hAnsi="Palatino Linotype"/>
          <w:b/>
          <w:i/>
          <w:sz w:val="22"/>
        </w:rPr>
        <w:t xml:space="preserve"> </w:t>
      </w:r>
    </w:p>
    <w:p w14:paraId="034F3E9D" w14:textId="77777777" w:rsidR="00B14416" w:rsidRPr="008C5784" w:rsidRDefault="00B14416" w:rsidP="00B14416">
      <w:pPr>
        <w:ind w:left="851" w:right="851"/>
        <w:jc w:val="both"/>
        <w:rPr>
          <w:rFonts w:ascii="Palatino Linotype" w:hAnsi="Palatino Linotype"/>
          <w:b/>
          <w:i/>
          <w:sz w:val="22"/>
        </w:rPr>
      </w:pPr>
      <w:r w:rsidRPr="008C5784">
        <w:rPr>
          <w:rFonts w:ascii="Palatino Linotype" w:hAnsi="Palatino Linotype"/>
          <w:b/>
          <w:i/>
          <w:sz w:val="22"/>
        </w:rPr>
        <w:t xml:space="preserve">II. </w:t>
      </w:r>
      <w:r w:rsidRPr="008C5784">
        <w:rPr>
          <w:rFonts w:ascii="Palatino Linotype" w:hAnsi="Palatino Linotype"/>
          <w:b/>
          <w:i/>
          <w:sz w:val="22"/>
          <w:u w:val="single"/>
        </w:rPr>
        <w:t xml:space="preserve">El nombre del solicitante </w:t>
      </w:r>
      <w:r w:rsidRPr="008C5784">
        <w:rPr>
          <w:rFonts w:ascii="Palatino Linotype" w:hAnsi="Palatino Linotype" w:cs="Arial"/>
          <w:b/>
          <w:i/>
          <w:sz w:val="22"/>
          <w:u w:val="single"/>
          <w:lang w:eastAsia="es-MX"/>
        </w:rPr>
        <w:t>que</w:t>
      </w:r>
      <w:r w:rsidRPr="008C5784">
        <w:rPr>
          <w:rFonts w:ascii="Palatino Linotype" w:hAnsi="Palatino Linotype"/>
          <w:b/>
          <w:i/>
          <w:sz w:val="22"/>
          <w:u w:val="single"/>
        </w:rPr>
        <w:t xml:space="preserve"> recurre</w:t>
      </w:r>
      <w:r w:rsidRPr="008C5784">
        <w:rPr>
          <w:rFonts w:ascii="Palatino Linotype" w:hAnsi="Palatino Linotype"/>
          <w:b/>
          <w:i/>
          <w:sz w:val="22"/>
        </w:rPr>
        <w:t xml:space="preserve"> </w:t>
      </w:r>
      <w:r w:rsidRPr="008C5784">
        <w:rPr>
          <w:rFonts w:ascii="Palatino Linotype" w:hAnsi="Palatino Linotype"/>
          <w:i/>
          <w:sz w:val="22"/>
        </w:rPr>
        <w:t>o de su representante y, en su caso, del tercero interesado, así como la dirección o medio que señale para recibir notificaciones;</w:t>
      </w:r>
      <w:r w:rsidRPr="008C5784">
        <w:rPr>
          <w:rFonts w:ascii="Palatino Linotype" w:hAnsi="Palatino Linotype"/>
          <w:b/>
          <w:i/>
          <w:sz w:val="22"/>
        </w:rPr>
        <w:t xml:space="preserve"> </w:t>
      </w:r>
    </w:p>
    <w:p w14:paraId="1221C070" w14:textId="77777777" w:rsidR="00B14416" w:rsidRPr="008C578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8C5784" w:rsidRDefault="00B14416" w:rsidP="00B14416">
      <w:pPr>
        <w:widowControl w:val="0"/>
        <w:autoSpaceDE w:val="0"/>
        <w:autoSpaceDN w:val="0"/>
        <w:adjustRightInd w:val="0"/>
        <w:spacing w:line="360" w:lineRule="auto"/>
        <w:jc w:val="both"/>
        <w:rPr>
          <w:rFonts w:ascii="Palatino Linotype" w:hAnsi="Palatino Linotype"/>
        </w:rPr>
      </w:pPr>
      <w:r w:rsidRPr="008C5784">
        <w:rPr>
          <w:rFonts w:ascii="Palatino Linotype" w:hAnsi="Palatino Linotype"/>
        </w:rPr>
        <w:t xml:space="preserve">En principio, de una interpretación del artículo transcrito se observan los requisitos que </w:t>
      </w:r>
      <w:r w:rsidRPr="008C5784">
        <w:rPr>
          <w:rFonts w:ascii="Palatino Linotype" w:hAnsi="Palatino Linotype" w:cs="Arial"/>
        </w:rPr>
        <w:t>deberán</w:t>
      </w:r>
      <w:r w:rsidRPr="008C5784">
        <w:rPr>
          <w:rFonts w:ascii="Palatino Linotype" w:hAnsi="Palatino Linotype"/>
        </w:rPr>
        <w:t xml:space="preserve"> contener los recursos de revisión; sobre el particular, de la revisión del expediente electrónico del </w:t>
      </w:r>
      <w:r w:rsidRPr="008C5784">
        <w:rPr>
          <w:rFonts w:ascii="Palatino Linotype" w:hAnsi="Palatino Linotype"/>
          <w:b/>
        </w:rPr>
        <w:t>SAIMEX</w:t>
      </w:r>
      <w:r w:rsidRPr="008C5784">
        <w:rPr>
          <w:rFonts w:ascii="Palatino Linotype" w:hAnsi="Palatino Linotype"/>
        </w:rPr>
        <w:t xml:space="preserve"> se desprende que el solicitante y ahora </w:t>
      </w:r>
      <w:r w:rsidRPr="008C5784">
        <w:rPr>
          <w:rFonts w:ascii="Palatino Linotype" w:hAnsi="Palatino Linotype"/>
          <w:b/>
        </w:rPr>
        <w:t>Recurrente</w:t>
      </w:r>
      <w:r w:rsidRPr="008C5784">
        <w:rPr>
          <w:rFonts w:ascii="Palatino Linotype" w:hAnsi="Palatino Linotype"/>
        </w:rPr>
        <w:t xml:space="preserve">, en ejercicio de su derecho de acceso a la información pública, no proporcionó un nombre para que </w:t>
      </w:r>
      <w:r w:rsidRPr="008C5784">
        <w:rPr>
          <w:rFonts w:ascii="Palatino Linotype" w:hAnsi="Palatino Linotype" w:cs="Arial"/>
        </w:rPr>
        <w:t>sea</w:t>
      </w:r>
      <w:r w:rsidRPr="008C578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8C578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8C5784" w:rsidRDefault="00B14416" w:rsidP="00B14416">
      <w:pPr>
        <w:widowControl w:val="0"/>
        <w:autoSpaceDE w:val="0"/>
        <w:autoSpaceDN w:val="0"/>
        <w:adjustRightInd w:val="0"/>
        <w:spacing w:line="360" w:lineRule="auto"/>
        <w:jc w:val="both"/>
        <w:rPr>
          <w:rFonts w:ascii="Palatino Linotype" w:hAnsi="Palatino Linotype" w:cs="Arial"/>
        </w:rPr>
      </w:pPr>
      <w:r w:rsidRPr="008C5784">
        <w:rPr>
          <w:rFonts w:ascii="Palatino Linotype" w:hAnsi="Palatino Linotype"/>
        </w:rPr>
        <w:t xml:space="preserve">No obstante lo anterior, debe destacarse que el artículo 15, de </w:t>
      </w:r>
      <w:r w:rsidRPr="008C5784">
        <w:rPr>
          <w:rFonts w:ascii="Palatino Linotype" w:hAnsi="Palatino Linotype" w:cs="Arial"/>
          <w:lang w:eastAsia="es-MX"/>
        </w:rPr>
        <w:t xml:space="preserve">Ley de Transparencia y Acceso a la </w:t>
      </w:r>
      <w:r w:rsidRPr="008C5784">
        <w:rPr>
          <w:rFonts w:ascii="Palatino Linotype" w:hAnsi="Palatino Linotype" w:cs="Arial"/>
        </w:rPr>
        <w:t>Información</w:t>
      </w:r>
      <w:r w:rsidRPr="008C5784">
        <w:rPr>
          <w:rFonts w:ascii="Palatino Linotype" w:hAnsi="Palatino Linotype" w:cs="Arial"/>
          <w:lang w:eastAsia="es-MX"/>
        </w:rPr>
        <w:t xml:space="preserve"> Pública del Estado de México y Municipios </w:t>
      </w:r>
      <w:r w:rsidRPr="008C5784">
        <w:rPr>
          <w:rFonts w:ascii="Palatino Linotype" w:hAnsi="Palatino Linotype" w:cs="Arial"/>
          <w:iCs/>
        </w:rPr>
        <w:t xml:space="preserve">prevé que, </w:t>
      </w:r>
      <w:r w:rsidRPr="008C5784">
        <w:rPr>
          <w:rFonts w:ascii="Palatino Linotype" w:hAnsi="Palatino Linotype"/>
        </w:rPr>
        <w:t xml:space="preserve">toda persona tendrá acceso a la información </w:t>
      </w:r>
      <w:r w:rsidRPr="008C5784">
        <w:rPr>
          <w:rFonts w:ascii="Palatino Linotype" w:hAnsi="Palatino Linotype" w:cs="Arial"/>
        </w:rPr>
        <w:t xml:space="preserve">sin necesidad de acreditar interés alguno o justificar su utilización, de lo que se infiere que para el </w:t>
      </w:r>
      <w:r w:rsidRPr="008C5784">
        <w:rPr>
          <w:rFonts w:ascii="Palatino Linotype" w:hAnsi="Palatino Linotype"/>
        </w:rPr>
        <w:t>ejercicio</w:t>
      </w:r>
      <w:r w:rsidRPr="008C5784">
        <w:rPr>
          <w:rFonts w:ascii="Palatino Linotype" w:hAnsi="Palatino Linotype" w:cs="Arial"/>
        </w:rPr>
        <w:t xml:space="preserve"> del derecho de acceso a la información pública, el nombre no es un requisito </w:t>
      </w:r>
      <w:r w:rsidRPr="008C5784">
        <w:rPr>
          <w:rFonts w:ascii="Palatino Linotype" w:hAnsi="Palatino Linotype" w:cs="Arial"/>
          <w:i/>
        </w:rPr>
        <w:t>sine qua non</w:t>
      </w:r>
      <w:r w:rsidRPr="008C578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8C578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8C5784"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8C578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8C5784">
        <w:rPr>
          <w:rFonts w:ascii="Palatino Linotype" w:hAnsi="Palatino Linotype" w:cs="Arial"/>
        </w:rPr>
        <w:t>derecho</w:t>
      </w:r>
      <w:r w:rsidRPr="008C578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8C5784">
        <w:rPr>
          <w:rFonts w:ascii="Palatino Linotype" w:hAnsi="Palatino Linotype"/>
        </w:rPr>
        <w:lastRenderedPageBreak/>
        <w:t>ser anónima o no contener un nombre que identifique al solicitante o que permita tener certeza sobre su identidad.</w:t>
      </w:r>
    </w:p>
    <w:p w14:paraId="517DDDA1" w14:textId="77777777" w:rsidR="00803913" w:rsidRPr="008C5784" w:rsidRDefault="00803913"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8C5784"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C5784">
        <w:rPr>
          <w:rFonts w:ascii="Palatino Linotype" w:eastAsiaTheme="minorHAnsi" w:hAnsi="Palatino Linotype" w:cs="Arial"/>
          <w:b/>
          <w:sz w:val="28"/>
          <w:lang w:val="es-MX" w:eastAsia="en-US"/>
        </w:rPr>
        <w:t>CUART</w:t>
      </w:r>
      <w:r w:rsidR="0029071C" w:rsidRPr="008C5784">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8C57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8C5784">
        <w:rPr>
          <w:rFonts w:ascii="Palatino Linotype" w:eastAsiaTheme="minorHAnsi" w:hAnsi="Palatino Linotype" w:cs="Arial"/>
          <w:lang w:val="es-MX" w:eastAsia="en-US"/>
        </w:rPr>
        <w:t>Resolutor</w:t>
      </w:r>
      <w:proofErr w:type="spellEnd"/>
      <w:r w:rsidRPr="008C5784">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8C5784">
        <w:rPr>
          <w:rStyle w:val="Refdenotaalpie"/>
          <w:rFonts w:ascii="Palatino Linotype" w:eastAsiaTheme="minorHAnsi" w:hAnsi="Palatino Linotype" w:cs="Arial"/>
          <w:lang w:val="es-MX" w:eastAsia="en-US"/>
        </w:rPr>
        <w:footnoteReference w:id="1"/>
      </w:r>
      <w:r w:rsidRPr="008C5784">
        <w:rPr>
          <w:rFonts w:ascii="Palatino Linotype" w:eastAsiaTheme="minorHAnsi" w:hAnsi="Palatino Linotype" w:cs="Arial"/>
          <w:lang w:val="es-MX" w:eastAsia="en-US"/>
        </w:rPr>
        <w:t>.</w:t>
      </w:r>
    </w:p>
    <w:p w14:paraId="2F8D1936" w14:textId="77777777" w:rsidR="004B5F63" w:rsidRPr="008C5784"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8C57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8C5784" w:rsidRDefault="0029071C" w:rsidP="0029071C">
      <w:pPr>
        <w:rPr>
          <w:lang w:val="es-MX"/>
        </w:rPr>
      </w:pPr>
    </w:p>
    <w:p w14:paraId="6A3C738B"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w:t>
      </w:r>
      <w:r w:rsidRPr="008C5784">
        <w:rPr>
          <w:rFonts w:ascii="Palatino Linotype" w:hAnsi="Palatino Linotype" w:cs="Arial"/>
          <w:b/>
          <w:i/>
          <w:sz w:val="22"/>
          <w:szCs w:val="22"/>
        </w:rPr>
        <w:t>Artículo 191.</w:t>
      </w:r>
      <w:r w:rsidRPr="008C5784">
        <w:rPr>
          <w:rFonts w:ascii="Palatino Linotype" w:hAnsi="Palatino Linotype" w:cs="Arial"/>
          <w:i/>
          <w:sz w:val="22"/>
          <w:szCs w:val="22"/>
        </w:rPr>
        <w:t xml:space="preserve"> El recurso será desechado por improcedente cuando:  </w:t>
      </w:r>
    </w:p>
    <w:p w14:paraId="2C29909C"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 xml:space="preserve">III. No actualice alguno de los supuestos previstos en la presente Ley;  </w:t>
      </w:r>
    </w:p>
    <w:p w14:paraId="050BC017"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IV. No se haya desahogado la prevención en los términos establecidos en la presente Ley;</w:t>
      </w:r>
    </w:p>
    <w:p w14:paraId="2ED4EE39"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 xml:space="preserve">V. Se impugne la veracidad de la información proporcionada;  </w:t>
      </w:r>
    </w:p>
    <w:p w14:paraId="39C3DF91"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 xml:space="preserve">VI. Se trate de una consulta, o trámite en específico; y  </w:t>
      </w:r>
    </w:p>
    <w:p w14:paraId="2A6495DE" w14:textId="77777777" w:rsidR="0029071C" w:rsidRPr="008C5784" w:rsidRDefault="0029071C" w:rsidP="0029071C">
      <w:pPr>
        <w:autoSpaceDE w:val="0"/>
        <w:autoSpaceDN w:val="0"/>
        <w:adjustRightInd w:val="0"/>
        <w:ind w:left="708" w:right="850"/>
        <w:jc w:val="both"/>
        <w:rPr>
          <w:rFonts w:ascii="Palatino Linotype" w:hAnsi="Palatino Linotype" w:cs="Arial"/>
          <w:i/>
          <w:sz w:val="22"/>
          <w:szCs w:val="22"/>
        </w:rPr>
      </w:pPr>
      <w:r w:rsidRPr="008C5784">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8C5784"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8C57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8C5784"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8C5784" w:rsidRDefault="0029071C" w:rsidP="0029071C">
      <w:pPr>
        <w:autoSpaceDE w:val="0"/>
        <w:autoSpaceDN w:val="0"/>
        <w:adjustRightInd w:val="0"/>
        <w:spacing w:line="360" w:lineRule="auto"/>
        <w:jc w:val="both"/>
        <w:rPr>
          <w:rFonts w:ascii="Palatino Linotype" w:hAnsi="Palatino Linotype" w:cs="Arial"/>
        </w:rPr>
      </w:pPr>
      <w:r w:rsidRPr="008C5784">
        <w:rPr>
          <w:rFonts w:ascii="Palatino Linotype" w:hAnsi="Palatino Linotype" w:cs="Arial"/>
        </w:rPr>
        <w:t xml:space="preserve">Así las cosas, al no existir causas de improcedencia invocadas por las partes ni advertidas de oficio por este </w:t>
      </w:r>
      <w:proofErr w:type="spellStart"/>
      <w:r w:rsidRPr="008C5784">
        <w:rPr>
          <w:rFonts w:ascii="Palatino Linotype" w:hAnsi="Palatino Linotype" w:cs="Arial"/>
        </w:rPr>
        <w:t>Resolutor</w:t>
      </w:r>
      <w:proofErr w:type="spellEnd"/>
      <w:r w:rsidRPr="008C5784">
        <w:rPr>
          <w:rFonts w:ascii="Palatino Linotype" w:hAnsi="Palatino Linotype" w:cs="Arial"/>
        </w:rPr>
        <w:t xml:space="preserve">, se </w:t>
      </w:r>
      <w:proofErr w:type="gramStart"/>
      <w:r w:rsidRPr="008C5784">
        <w:rPr>
          <w:rFonts w:ascii="Palatino Linotype" w:hAnsi="Palatino Linotype" w:cs="Arial"/>
        </w:rPr>
        <w:t>procede</w:t>
      </w:r>
      <w:proofErr w:type="gramEnd"/>
      <w:r w:rsidRPr="008C5784">
        <w:rPr>
          <w:rFonts w:ascii="Palatino Linotype" w:hAnsi="Palatino Linotype" w:cs="Arial"/>
        </w:rPr>
        <w:t xml:space="preserve"> al análisis del fondo de los asuntos en los siguientes términos.</w:t>
      </w:r>
    </w:p>
    <w:p w14:paraId="30F5D428" w14:textId="77777777" w:rsidR="00F712EE" w:rsidRPr="008C5784"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8C5784" w:rsidRDefault="00B14416" w:rsidP="0029071C">
      <w:pPr>
        <w:autoSpaceDE w:val="0"/>
        <w:autoSpaceDN w:val="0"/>
        <w:adjustRightInd w:val="0"/>
        <w:spacing w:line="360" w:lineRule="auto"/>
        <w:jc w:val="both"/>
        <w:rPr>
          <w:rFonts w:ascii="Palatino Linotype" w:hAnsi="Palatino Linotype" w:cs="Arial"/>
          <w:sz w:val="28"/>
        </w:rPr>
      </w:pPr>
      <w:r w:rsidRPr="008C5784">
        <w:rPr>
          <w:rFonts w:ascii="Palatino Linotype" w:hAnsi="Palatino Linotype" w:cs="Arial"/>
          <w:b/>
          <w:sz w:val="28"/>
        </w:rPr>
        <w:t>QUIN</w:t>
      </w:r>
      <w:r w:rsidR="00266841" w:rsidRPr="008C5784">
        <w:rPr>
          <w:rFonts w:ascii="Palatino Linotype" w:hAnsi="Palatino Linotype" w:cs="Arial"/>
          <w:b/>
          <w:sz w:val="28"/>
        </w:rPr>
        <w:t>T</w:t>
      </w:r>
      <w:r w:rsidR="0029071C" w:rsidRPr="008C5784">
        <w:rPr>
          <w:rFonts w:ascii="Palatino Linotype" w:hAnsi="Palatino Linotype" w:cs="Arial"/>
          <w:b/>
          <w:sz w:val="28"/>
        </w:rPr>
        <w:t>O. Del estudio y resolución del asunto.</w:t>
      </w:r>
      <w:r w:rsidR="0029071C" w:rsidRPr="008C5784">
        <w:rPr>
          <w:rFonts w:ascii="Palatino Linotype" w:hAnsi="Palatino Linotype" w:cs="Arial"/>
          <w:sz w:val="28"/>
        </w:rPr>
        <w:t xml:space="preserve"> </w:t>
      </w:r>
    </w:p>
    <w:p w14:paraId="583A524B" w14:textId="77777777" w:rsidR="0029071C" w:rsidRPr="008C57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8C5784">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8C57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8C5784" w:rsidRDefault="0029071C" w:rsidP="0029071C">
      <w:pPr>
        <w:spacing w:line="360" w:lineRule="auto"/>
        <w:ind w:right="141"/>
        <w:jc w:val="both"/>
        <w:rPr>
          <w:rFonts w:ascii="Palatino Linotype" w:eastAsiaTheme="minorHAnsi" w:hAnsi="Palatino Linotype" w:cstheme="minorBidi"/>
          <w:lang w:val="es-MX" w:eastAsia="es-MX"/>
        </w:rPr>
      </w:pPr>
      <w:r w:rsidRPr="008C5784">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C5784">
        <w:rPr>
          <w:rFonts w:ascii="Palatino Linotype" w:eastAsiaTheme="minorHAnsi" w:hAnsi="Palatino Linotype" w:cstheme="minorBidi"/>
          <w:b/>
          <w:lang w:val="es-MX" w:eastAsia="es-MX"/>
        </w:rPr>
        <w:t xml:space="preserve"> </w:t>
      </w:r>
      <w:r w:rsidRPr="008C5784">
        <w:rPr>
          <w:rFonts w:ascii="Palatino Linotype" w:eastAsiaTheme="minorHAnsi" w:hAnsi="Palatino Linotype" w:cstheme="minorBidi"/>
          <w:lang w:val="es-MX" w:eastAsia="es-MX"/>
        </w:rPr>
        <w:t>parte</w:t>
      </w:r>
      <w:r w:rsidR="001D2DE0" w:rsidRPr="008C5784">
        <w:rPr>
          <w:rFonts w:ascii="Palatino Linotype" w:eastAsiaTheme="minorHAnsi" w:hAnsi="Palatino Linotype" w:cstheme="minorBidi"/>
          <w:b/>
          <w:lang w:val="es-MX" w:eastAsia="es-MX"/>
        </w:rPr>
        <w:t xml:space="preserve"> </w:t>
      </w:r>
      <w:r w:rsidRPr="008C5784">
        <w:rPr>
          <w:rFonts w:ascii="Palatino Linotype" w:eastAsiaTheme="minorHAnsi" w:hAnsi="Palatino Linotype" w:cstheme="minorBidi"/>
          <w:b/>
          <w:lang w:val="es-MX" w:eastAsia="es-MX"/>
        </w:rPr>
        <w:t>Recurrente</w:t>
      </w:r>
      <w:r w:rsidRPr="008C5784">
        <w:rPr>
          <w:rFonts w:ascii="Palatino Linotype" w:eastAsiaTheme="minorHAnsi" w:hAnsi="Palatino Linotype" w:cstheme="minorBidi"/>
          <w:lang w:val="es-MX" w:eastAsia="es-MX"/>
        </w:rPr>
        <w:t xml:space="preserve">, para ello analizaremos lo solicitado </w:t>
      </w:r>
      <w:r w:rsidR="00574FDC" w:rsidRPr="008C5784">
        <w:rPr>
          <w:rFonts w:ascii="Palatino Linotype" w:eastAsiaTheme="minorHAnsi" w:hAnsi="Palatino Linotype" w:cstheme="minorBidi"/>
          <w:lang w:val="es-MX" w:eastAsia="es-MX"/>
        </w:rPr>
        <w:t>y la información proporcionada.</w:t>
      </w:r>
    </w:p>
    <w:p w14:paraId="22357606" w14:textId="77777777" w:rsidR="00DB55A6" w:rsidRPr="008C5784" w:rsidRDefault="00DB55A6" w:rsidP="0029071C">
      <w:pPr>
        <w:spacing w:line="360" w:lineRule="auto"/>
        <w:ind w:right="141"/>
        <w:jc w:val="both"/>
        <w:rPr>
          <w:rFonts w:ascii="Palatino Linotype" w:eastAsiaTheme="minorHAnsi" w:hAnsi="Palatino Linotype" w:cstheme="minorBidi"/>
          <w:lang w:val="es-MX" w:eastAsia="es-MX"/>
        </w:rPr>
      </w:pPr>
    </w:p>
    <w:p w14:paraId="19624DE1" w14:textId="2D16DE8C" w:rsidR="00714A67" w:rsidRPr="008C5784" w:rsidRDefault="0029071C" w:rsidP="00C02CD0">
      <w:pPr>
        <w:spacing w:line="360" w:lineRule="auto"/>
        <w:ind w:right="141"/>
        <w:jc w:val="both"/>
        <w:rPr>
          <w:rFonts w:ascii="Palatino Linotype" w:eastAsiaTheme="minorHAnsi" w:hAnsi="Palatino Linotype" w:cstheme="minorBidi"/>
          <w:b/>
          <w:szCs w:val="22"/>
          <w:lang w:val="es-MX" w:eastAsia="es-MX"/>
        </w:rPr>
      </w:pPr>
      <w:r w:rsidRPr="008C5784">
        <w:rPr>
          <w:rFonts w:ascii="Palatino Linotype" w:eastAsiaTheme="minorHAnsi" w:hAnsi="Palatino Linotype" w:cstheme="minorBidi"/>
          <w:b/>
          <w:szCs w:val="22"/>
          <w:lang w:val="es-MX" w:eastAsia="es-MX"/>
        </w:rPr>
        <w:t>REQUERIMIENTOS SOLICITADOS:</w:t>
      </w:r>
      <w:r w:rsidR="00A26BD8" w:rsidRPr="008C5784">
        <w:rPr>
          <w:rFonts w:ascii="Palatino Linotype" w:eastAsiaTheme="minorHAnsi" w:hAnsi="Palatino Linotype" w:cstheme="minorBidi"/>
          <w:b/>
          <w:szCs w:val="22"/>
          <w:lang w:val="es-MX" w:eastAsia="es-MX"/>
        </w:rPr>
        <w:t xml:space="preserve"> </w:t>
      </w:r>
    </w:p>
    <w:p w14:paraId="545768CF" w14:textId="77777777" w:rsidR="004343A2" w:rsidRPr="008C5784" w:rsidRDefault="004343A2" w:rsidP="004343A2">
      <w:pPr>
        <w:spacing w:line="360" w:lineRule="auto"/>
        <w:ind w:right="141"/>
        <w:jc w:val="both"/>
        <w:rPr>
          <w:rFonts w:ascii="Palatino Linotype" w:eastAsiaTheme="minorHAnsi" w:hAnsi="Palatino Linotype" w:cstheme="minorBidi"/>
          <w:bCs/>
          <w:szCs w:val="22"/>
          <w:lang w:val="es-MX" w:eastAsia="es-MX"/>
        </w:rPr>
      </w:pPr>
      <w:bookmarkStart w:id="1" w:name="_Hlk196826658"/>
      <w:r w:rsidRPr="008C5784">
        <w:rPr>
          <w:rFonts w:ascii="Palatino Linotype" w:eastAsiaTheme="minorHAnsi" w:hAnsi="Palatino Linotype" w:cstheme="minorBidi"/>
          <w:bCs/>
          <w:szCs w:val="22"/>
          <w:lang w:val="es-MX" w:eastAsia="es-MX"/>
        </w:rPr>
        <w:t>De los proveedores que presten bienes y servicios al ayuntamiento se solicita:</w:t>
      </w:r>
    </w:p>
    <w:p w14:paraId="63D53D6F" w14:textId="53B6B4A5" w:rsidR="004343A2" w:rsidRPr="008C5784" w:rsidRDefault="004343A2" w:rsidP="004343A2">
      <w:pPr>
        <w:pStyle w:val="Prrafodelista"/>
        <w:numPr>
          <w:ilvl w:val="0"/>
          <w:numId w:val="43"/>
        </w:numPr>
        <w:spacing w:line="360" w:lineRule="auto"/>
        <w:ind w:right="141"/>
        <w:jc w:val="both"/>
        <w:rPr>
          <w:rFonts w:ascii="Palatino Linotype" w:eastAsiaTheme="minorHAnsi" w:hAnsi="Palatino Linotype" w:cstheme="minorBidi"/>
          <w:bCs/>
          <w:szCs w:val="22"/>
          <w:lang w:val="es-MX" w:eastAsia="es-MX"/>
        </w:rPr>
      </w:pPr>
      <w:bookmarkStart w:id="2" w:name="_Hlk210045018"/>
      <w:r w:rsidRPr="008C5784">
        <w:rPr>
          <w:rFonts w:ascii="Palatino Linotype" w:eastAsiaTheme="minorHAnsi" w:hAnsi="Palatino Linotype" w:cstheme="minorBidi"/>
          <w:bCs/>
          <w:szCs w:val="22"/>
          <w:lang w:val="es-MX" w:eastAsia="es-MX"/>
        </w:rPr>
        <w:t>Currículum Ejecutivo</w:t>
      </w:r>
      <w:bookmarkEnd w:id="2"/>
      <w:r w:rsidR="00292ADB" w:rsidRPr="008C5784">
        <w:rPr>
          <w:rFonts w:ascii="Palatino Linotype" w:eastAsiaTheme="minorHAnsi" w:hAnsi="Palatino Linotype" w:cstheme="minorBidi"/>
          <w:bCs/>
          <w:szCs w:val="22"/>
          <w:lang w:val="es-MX" w:eastAsia="es-MX"/>
        </w:rPr>
        <w:t>.</w:t>
      </w:r>
      <w:r w:rsidRPr="008C5784">
        <w:rPr>
          <w:rFonts w:ascii="Palatino Linotype" w:eastAsiaTheme="minorHAnsi" w:hAnsi="Palatino Linotype" w:cstheme="minorBidi"/>
          <w:bCs/>
          <w:szCs w:val="22"/>
          <w:lang w:val="es-MX" w:eastAsia="es-MX"/>
        </w:rPr>
        <w:t xml:space="preserve"> </w:t>
      </w:r>
    </w:p>
    <w:p w14:paraId="7497E291" w14:textId="0EB6A22B" w:rsidR="004343A2" w:rsidRPr="008C5784" w:rsidRDefault="004343A2" w:rsidP="004343A2">
      <w:pPr>
        <w:pStyle w:val="Prrafodelista"/>
        <w:numPr>
          <w:ilvl w:val="0"/>
          <w:numId w:val="43"/>
        </w:numPr>
        <w:spacing w:line="360" w:lineRule="auto"/>
        <w:ind w:right="141"/>
        <w:jc w:val="both"/>
        <w:rPr>
          <w:rFonts w:ascii="Palatino Linotype" w:eastAsiaTheme="minorHAnsi" w:hAnsi="Palatino Linotype" w:cstheme="minorBidi"/>
          <w:bCs/>
          <w:szCs w:val="22"/>
          <w:lang w:val="es-MX" w:eastAsia="es-MX"/>
        </w:rPr>
      </w:pPr>
      <w:r w:rsidRPr="008C5784">
        <w:rPr>
          <w:rFonts w:ascii="Palatino Linotype" w:eastAsiaTheme="minorHAnsi" w:hAnsi="Palatino Linotype" w:cstheme="minorBidi"/>
          <w:bCs/>
          <w:szCs w:val="22"/>
          <w:lang w:val="es-MX" w:eastAsia="es-MX"/>
        </w:rPr>
        <w:t>Constancia de Situación Fiscal.</w:t>
      </w:r>
    </w:p>
    <w:bookmarkEnd w:id="1"/>
    <w:p w14:paraId="79164516" w14:textId="77777777" w:rsidR="00C02CD0" w:rsidRPr="008C5784" w:rsidRDefault="00C02CD0" w:rsidP="00C02CD0">
      <w:pPr>
        <w:spacing w:line="360" w:lineRule="auto"/>
        <w:ind w:right="141"/>
        <w:jc w:val="both"/>
        <w:rPr>
          <w:rFonts w:ascii="Palatino Linotype" w:eastAsiaTheme="minorHAnsi" w:hAnsi="Palatino Linotype" w:cstheme="minorBidi"/>
          <w:b/>
          <w:szCs w:val="22"/>
          <w:lang w:val="es-MX" w:eastAsia="es-MX"/>
        </w:rPr>
      </w:pPr>
    </w:p>
    <w:p w14:paraId="564EB16C" w14:textId="77777777" w:rsidR="00AA716F" w:rsidRPr="008C5784" w:rsidRDefault="0029071C" w:rsidP="00737A9B">
      <w:pPr>
        <w:spacing w:line="360" w:lineRule="auto"/>
        <w:ind w:right="49"/>
        <w:jc w:val="both"/>
        <w:rPr>
          <w:rFonts w:ascii="Palatino Linotype" w:eastAsiaTheme="minorHAnsi" w:hAnsi="Palatino Linotype" w:cstheme="minorBidi"/>
          <w:lang w:val="es-MX" w:eastAsia="es-MX"/>
        </w:rPr>
      </w:pPr>
      <w:r w:rsidRPr="008C5784">
        <w:rPr>
          <w:rFonts w:ascii="Palatino Linotype" w:eastAsiaTheme="minorHAnsi" w:hAnsi="Palatino Linotype" w:cstheme="minorBidi"/>
          <w:lang w:val="es-MX" w:eastAsia="es-MX"/>
        </w:rPr>
        <w:t>Atento a la solicitud de información</w:t>
      </w:r>
      <w:r w:rsidR="00561D99" w:rsidRPr="008C5784">
        <w:rPr>
          <w:rFonts w:ascii="Palatino Linotype" w:eastAsiaTheme="minorHAnsi" w:hAnsi="Palatino Linotype" w:cstheme="minorBidi"/>
          <w:lang w:val="es-MX" w:eastAsia="es-MX"/>
        </w:rPr>
        <w:t xml:space="preserve"> el </w:t>
      </w:r>
      <w:r w:rsidRPr="008C5784">
        <w:rPr>
          <w:rFonts w:ascii="Palatino Linotype" w:eastAsiaTheme="minorHAnsi" w:hAnsi="Palatino Linotype" w:cstheme="minorBidi"/>
          <w:b/>
          <w:lang w:val="es-MX" w:eastAsia="es-MX"/>
        </w:rPr>
        <w:t>Sujeto Obligado</w:t>
      </w:r>
      <w:r w:rsidRPr="008C5784">
        <w:rPr>
          <w:rFonts w:ascii="Palatino Linotype" w:eastAsiaTheme="minorHAnsi" w:hAnsi="Palatino Linotype" w:cstheme="minorBidi"/>
          <w:lang w:val="es-MX" w:eastAsia="es-MX"/>
        </w:rPr>
        <w:t>, emitió su respuesta</w:t>
      </w:r>
      <w:r w:rsidR="00AA716F" w:rsidRPr="008C5784">
        <w:rPr>
          <w:rFonts w:ascii="Palatino Linotype" w:eastAsiaTheme="minorHAnsi" w:hAnsi="Palatino Linotype" w:cstheme="minorBidi"/>
          <w:lang w:val="es-MX" w:eastAsia="es-MX"/>
        </w:rPr>
        <w:t xml:space="preserve"> a través de diversos oficios suscritos por los diferentes Servidores Públicos Habilitados, mediante los cuales, informaron lo siguiente:</w:t>
      </w:r>
    </w:p>
    <w:p w14:paraId="06AC4FBF" w14:textId="77777777" w:rsidR="00AA716F" w:rsidRPr="008C5784" w:rsidRDefault="00AA716F" w:rsidP="00737A9B">
      <w:pPr>
        <w:spacing w:line="360" w:lineRule="auto"/>
        <w:ind w:right="49"/>
        <w:jc w:val="both"/>
        <w:rPr>
          <w:rFonts w:ascii="Palatino Linotype" w:eastAsiaTheme="minorHAnsi" w:hAnsi="Palatino Linotype" w:cstheme="minorBidi"/>
          <w:lang w:val="es-MX" w:eastAsia="es-MX"/>
        </w:rPr>
      </w:pPr>
    </w:p>
    <w:p w14:paraId="4111F89C" w14:textId="5912EAAC" w:rsidR="00AA716F" w:rsidRPr="008C5784" w:rsidRDefault="00AA716F" w:rsidP="00AA716F">
      <w:pPr>
        <w:pStyle w:val="Prrafodelista"/>
        <w:numPr>
          <w:ilvl w:val="0"/>
          <w:numId w:val="44"/>
        </w:numPr>
        <w:spacing w:line="360" w:lineRule="auto"/>
        <w:ind w:right="49"/>
        <w:jc w:val="both"/>
        <w:rPr>
          <w:rFonts w:ascii="Palatino Linotype" w:eastAsiaTheme="minorHAnsi" w:hAnsi="Palatino Linotype" w:cstheme="minorBidi"/>
          <w:lang w:val="es-MX" w:eastAsia="es-MX"/>
        </w:rPr>
      </w:pPr>
      <w:r w:rsidRPr="008C5784">
        <w:rPr>
          <w:rFonts w:ascii="Palatino Linotype" w:eastAsiaTheme="minorHAnsi" w:hAnsi="Palatino Linotype" w:cstheme="minorBidi"/>
          <w:lang w:val="es-MX" w:eastAsia="es-MX"/>
        </w:rPr>
        <w:t xml:space="preserve">El </w:t>
      </w:r>
      <w:r w:rsidRPr="008C5784">
        <w:rPr>
          <w:rFonts w:ascii="Palatino Linotype" w:eastAsiaTheme="minorHAnsi" w:hAnsi="Palatino Linotype" w:cstheme="minorBidi"/>
          <w:b/>
          <w:lang w:val="es-MX" w:eastAsia="es-MX"/>
        </w:rPr>
        <w:t>Director General de Obras Públicas</w:t>
      </w:r>
      <w:r w:rsidRPr="008C5784">
        <w:rPr>
          <w:rFonts w:ascii="Palatino Linotype" w:eastAsiaTheme="minorHAnsi" w:hAnsi="Palatino Linotype" w:cstheme="minorBidi"/>
          <w:lang w:val="es-MX" w:eastAsia="es-MX"/>
        </w:rPr>
        <w:t xml:space="preserve">, mediante el oficio número </w:t>
      </w:r>
      <w:r w:rsidRPr="008C5784">
        <w:rPr>
          <w:rFonts w:ascii="Palatino Linotype" w:eastAsiaTheme="minorHAnsi" w:hAnsi="Palatino Linotype" w:cstheme="minorBidi"/>
          <w:b/>
          <w:lang w:val="es-MX" w:eastAsia="es-MX"/>
        </w:rPr>
        <w:t>DGOP/0891/2025</w:t>
      </w:r>
      <w:r w:rsidRPr="008C5784">
        <w:rPr>
          <w:rFonts w:ascii="Palatino Linotype" w:eastAsiaTheme="minorHAnsi" w:hAnsi="Palatino Linotype" w:cstheme="minorBidi"/>
          <w:lang w:val="es-MX" w:eastAsia="es-MX"/>
        </w:rPr>
        <w:t xml:space="preserve">, informó que, de conformidad con lo establecido en el artículo 92, fracción X del Bando Municipal Toluca 2025; así como en el artículo 3.55 del Código Reglamentario Municipal de Toluca vigente y de lo estipulado en el Manual General de Organización del Sector Central de la Administración </w:t>
      </w:r>
      <w:r w:rsidRPr="008C5784">
        <w:rPr>
          <w:rFonts w:ascii="Palatino Linotype" w:eastAsiaTheme="minorHAnsi" w:hAnsi="Palatino Linotype" w:cstheme="minorBidi"/>
          <w:lang w:val="es-MX" w:eastAsia="es-MX"/>
        </w:rPr>
        <w:lastRenderedPageBreak/>
        <w:t xml:space="preserve">Pública Municipal de Toluca vigente en la codificación 209014000, </w:t>
      </w:r>
      <w:r w:rsidRPr="008C5784">
        <w:rPr>
          <w:rFonts w:ascii="Palatino Linotype" w:eastAsiaTheme="minorHAnsi" w:hAnsi="Palatino Linotype" w:cstheme="minorBidi"/>
          <w:b/>
          <w:u w:val="single"/>
          <w:lang w:val="es-MX" w:eastAsia="es-MX"/>
        </w:rPr>
        <w:t>no es competencia, ni atribución de esta área administrativa proporcionar información respecto de los proveedores que presten bienes y servicios al ayuntamiento"</w:t>
      </w:r>
      <w:r w:rsidRPr="008C5784">
        <w:rPr>
          <w:rFonts w:ascii="Palatino Linotype" w:eastAsiaTheme="minorHAnsi" w:hAnsi="Palatino Linotype" w:cstheme="minorBidi"/>
          <w:lang w:val="es-MX" w:eastAsia="es-MX"/>
        </w:rPr>
        <w:t xml:space="preserve"> (sic) solicitada por el peticionario, al no generarla ni administrarla. No obstante y con la finalidad de garantizar el derecho al acceso a la información pública del solicitante, con fundamento en lo establecido en el artículo 162 de la Ley de Transparencia y Acceso a la Información Pública del Estado de México y Municipios, </w:t>
      </w:r>
      <w:r w:rsidRPr="008C5784">
        <w:rPr>
          <w:rFonts w:ascii="Palatino Linotype" w:eastAsiaTheme="minorHAnsi" w:hAnsi="Palatino Linotype" w:cstheme="minorBidi"/>
          <w:b/>
          <w:u w:val="single"/>
          <w:lang w:val="es-MX" w:eastAsia="es-MX"/>
        </w:rPr>
        <w:t>se realizó una búsqueda exhaustiva y razonable de la información objeto de la solicitud en los archivos que se encuentran bajo resguardo y custodia de la Dirección de Obras Públicas, búsqueda de la cual se concluyó que no se genera, ni administra documento que dé cuenta de lo solicitado en el folio que nos ocupa</w:t>
      </w:r>
      <w:r w:rsidRPr="008C5784">
        <w:rPr>
          <w:rFonts w:ascii="Palatino Linotype" w:eastAsiaTheme="minorHAnsi" w:hAnsi="Palatino Linotype" w:cstheme="minorBidi"/>
          <w:lang w:val="es-MX" w:eastAsia="es-MX"/>
        </w:rPr>
        <w:t>.</w:t>
      </w:r>
    </w:p>
    <w:p w14:paraId="4CCC9A65" w14:textId="77777777" w:rsidR="00D26907" w:rsidRPr="008C5784" w:rsidRDefault="00D26907" w:rsidP="00D26907">
      <w:pPr>
        <w:pStyle w:val="Prrafodelista"/>
        <w:spacing w:line="360" w:lineRule="auto"/>
        <w:ind w:left="720" w:right="49"/>
        <w:jc w:val="both"/>
        <w:rPr>
          <w:rFonts w:ascii="Palatino Linotype" w:eastAsiaTheme="minorHAnsi" w:hAnsi="Palatino Linotype" w:cstheme="minorBidi"/>
          <w:lang w:val="es-MX" w:eastAsia="es-MX"/>
        </w:rPr>
      </w:pPr>
    </w:p>
    <w:p w14:paraId="45C1A95E" w14:textId="5ADFEC66" w:rsidR="00AA716F" w:rsidRPr="008C5784" w:rsidRDefault="00D26907" w:rsidP="00D26907">
      <w:pPr>
        <w:pStyle w:val="Prrafodelista"/>
        <w:numPr>
          <w:ilvl w:val="0"/>
          <w:numId w:val="44"/>
        </w:numPr>
        <w:spacing w:line="360" w:lineRule="auto"/>
        <w:ind w:right="49"/>
        <w:jc w:val="both"/>
        <w:rPr>
          <w:rFonts w:ascii="Palatino Linotype" w:eastAsiaTheme="minorHAnsi" w:hAnsi="Palatino Linotype" w:cstheme="minorBidi"/>
          <w:lang w:val="es-MX" w:eastAsia="es-MX"/>
        </w:rPr>
      </w:pPr>
      <w:r w:rsidRPr="008C5784">
        <w:rPr>
          <w:rFonts w:ascii="Palatino Linotype" w:eastAsiaTheme="minorHAnsi" w:hAnsi="Palatino Linotype" w:cstheme="minorBidi"/>
          <w:lang w:val="es-MX" w:eastAsia="es-MX"/>
        </w:rPr>
        <w:t xml:space="preserve">Mediante el oficio número </w:t>
      </w:r>
      <w:r w:rsidRPr="008C5784">
        <w:rPr>
          <w:rFonts w:ascii="Palatino Linotype" w:eastAsiaTheme="minorHAnsi" w:hAnsi="Palatino Linotype" w:cstheme="minorBidi"/>
          <w:b/>
          <w:lang w:val="es-MX" w:eastAsia="es-MX"/>
        </w:rPr>
        <w:t>211010100/392/2025</w:t>
      </w:r>
      <w:r w:rsidRPr="008C5784">
        <w:rPr>
          <w:rFonts w:ascii="Palatino Linotype" w:eastAsiaTheme="minorHAnsi" w:hAnsi="Palatino Linotype" w:cstheme="minorBidi"/>
          <w:lang w:val="es-MX" w:eastAsia="es-MX"/>
        </w:rPr>
        <w:t xml:space="preserve">, suscrito por el </w:t>
      </w:r>
      <w:r w:rsidRPr="008C5784">
        <w:rPr>
          <w:rFonts w:ascii="Palatino Linotype" w:eastAsiaTheme="minorHAnsi" w:hAnsi="Palatino Linotype" w:cstheme="minorBidi"/>
          <w:b/>
          <w:lang w:val="es-MX" w:eastAsia="es-MX"/>
        </w:rPr>
        <w:t>Coordinador de Apoyo Técnico</w:t>
      </w:r>
      <w:r w:rsidRPr="008C5784">
        <w:rPr>
          <w:rFonts w:ascii="Palatino Linotype" w:eastAsiaTheme="minorHAnsi" w:hAnsi="Palatino Linotype" w:cstheme="minorBidi"/>
          <w:lang w:val="es-MX" w:eastAsia="es-MX"/>
        </w:rPr>
        <w:t xml:space="preserve">, informó que, después de haber realizado una búsqueda minuciosa y exhaustiva en los archivos de esa Dirección General y en el ámbito de las atribuciones que se confieren en el articulo3.59 del Código Reglamentario Municipal de Toluca, esta dependencia no genera, recopila o posee información referente a proveedores que presten bienes y servicios al Ayuntamiento, por lo que </w:t>
      </w:r>
      <w:r w:rsidRPr="008C5784">
        <w:rPr>
          <w:rFonts w:ascii="Palatino Linotype" w:eastAsiaTheme="minorHAnsi" w:hAnsi="Palatino Linotype" w:cstheme="minorBidi"/>
          <w:b/>
          <w:u w:val="single"/>
          <w:lang w:val="es-MX" w:eastAsia="es-MX"/>
        </w:rPr>
        <w:t>no obra en nuestros archivos la información requerida, toda vez que lo solicitado es competencia de la Dirección de Recursos Materiales</w:t>
      </w:r>
      <w:r w:rsidRPr="008C5784">
        <w:rPr>
          <w:rFonts w:ascii="Palatino Linotype" w:eastAsiaTheme="minorHAnsi" w:hAnsi="Palatino Linotype" w:cstheme="minorBidi"/>
          <w:lang w:val="es-MX" w:eastAsia="es-MX"/>
        </w:rPr>
        <w:t xml:space="preserve">, lo cual se puede constatar en el Manual de Procedimientos de la Dirección General de Administración. Asimismo, se sugiere respetuosamente, ingrese a la plataforma digital IPOMEX (Información Pública de Oficio Mexiquense), Articulo 92, </w:t>
      </w:r>
      <w:r w:rsidRPr="008C5784">
        <w:rPr>
          <w:rFonts w:ascii="Palatino Linotype" w:eastAsiaTheme="minorHAnsi" w:hAnsi="Palatino Linotype" w:cstheme="minorBidi"/>
          <w:lang w:val="es-MX" w:eastAsia="es-MX"/>
        </w:rPr>
        <w:lastRenderedPageBreak/>
        <w:t>fracción XXXVI, referente a Padrón de proveedores y contratistas, ejercicio 2025, asimismo, remitió una liga electrónica en formato.</w:t>
      </w:r>
    </w:p>
    <w:p w14:paraId="7EBF80CC" w14:textId="77777777" w:rsidR="00304B5C" w:rsidRPr="008C5784" w:rsidRDefault="00304B5C" w:rsidP="00304B5C">
      <w:pPr>
        <w:pStyle w:val="Prrafodelista"/>
        <w:rPr>
          <w:rFonts w:ascii="Palatino Linotype" w:eastAsiaTheme="minorHAnsi" w:hAnsi="Palatino Linotype" w:cstheme="minorBidi"/>
          <w:lang w:val="es-MX" w:eastAsia="es-MX"/>
        </w:rPr>
      </w:pPr>
    </w:p>
    <w:p w14:paraId="2A043705" w14:textId="14A1613A" w:rsidR="00304B5C" w:rsidRPr="008C5784" w:rsidRDefault="00304B5C" w:rsidP="00D26907">
      <w:pPr>
        <w:pStyle w:val="Prrafodelista"/>
        <w:numPr>
          <w:ilvl w:val="0"/>
          <w:numId w:val="44"/>
        </w:numPr>
        <w:spacing w:line="360" w:lineRule="auto"/>
        <w:ind w:right="49"/>
        <w:jc w:val="both"/>
        <w:rPr>
          <w:rFonts w:ascii="Palatino Linotype" w:eastAsiaTheme="minorHAnsi" w:hAnsi="Palatino Linotype" w:cstheme="minorBidi"/>
          <w:lang w:val="es-MX" w:eastAsia="es-MX"/>
        </w:rPr>
      </w:pPr>
      <w:r w:rsidRPr="008C5784">
        <w:rPr>
          <w:rFonts w:ascii="Palatino Linotype" w:eastAsiaTheme="minorHAnsi" w:hAnsi="Palatino Linotype" w:cstheme="minorBidi"/>
          <w:lang w:val="es-MX" w:eastAsia="es-MX"/>
        </w:rPr>
        <w:t xml:space="preserve">La </w:t>
      </w:r>
      <w:bookmarkStart w:id="3" w:name="_Hlk208234058"/>
      <w:r w:rsidRPr="008C5784">
        <w:rPr>
          <w:rFonts w:ascii="Palatino Linotype" w:eastAsiaTheme="minorHAnsi" w:hAnsi="Palatino Linotype" w:cstheme="minorBidi"/>
          <w:b/>
          <w:bCs/>
          <w:lang w:val="es-MX" w:eastAsia="es-MX"/>
        </w:rPr>
        <w:t>Coordinadora de Administración y Finanzas</w:t>
      </w:r>
      <w:r w:rsidRPr="008C5784">
        <w:rPr>
          <w:rFonts w:ascii="Palatino Linotype" w:eastAsiaTheme="minorHAnsi" w:hAnsi="Palatino Linotype" w:cstheme="minorBidi"/>
          <w:lang w:val="es-MX" w:eastAsia="es-MX"/>
        </w:rPr>
        <w:t xml:space="preserve">, mediante el oficio número </w:t>
      </w:r>
      <w:r w:rsidRPr="008C5784">
        <w:rPr>
          <w:rFonts w:ascii="Palatino Linotype" w:eastAsiaTheme="minorHAnsi" w:hAnsi="Palatino Linotype" w:cstheme="minorBidi"/>
          <w:b/>
          <w:bCs/>
          <w:lang w:val="es-MX" w:eastAsia="es-MX"/>
        </w:rPr>
        <w:t>200F10300/365/2025</w:t>
      </w:r>
      <w:r w:rsidRPr="008C5784">
        <w:rPr>
          <w:rFonts w:ascii="Palatino Linotype" w:eastAsiaTheme="minorHAnsi" w:hAnsi="Palatino Linotype" w:cstheme="minorBidi"/>
          <w:lang w:val="es-MX" w:eastAsia="es-MX"/>
        </w:rPr>
        <w:t>, remitió la versión pública de diversas constancias de situación fiscal, así como, los Currículos Ejecutivos de los diversos proveedores</w:t>
      </w:r>
      <w:bookmarkEnd w:id="3"/>
      <w:r w:rsidRPr="008C5784">
        <w:rPr>
          <w:rFonts w:ascii="Palatino Linotype" w:eastAsiaTheme="minorHAnsi" w:hAnsi="Palatino Linotype" w:cstheme="minorBidi"/>
          <w:lang w:val="es-MX" w:eastAsia="es-MX"/>
        </w:rPr>
        <w:t>.</w:t>
      </w:r>
    </w:p>
    <w:p w14:paraId="71365244" w14:textId="77777777" w:rsidR="00304B5C" w:rsidRPr="008C5784" w:rsidRDefault="00304B5C" w:rsidP="00737A9B">
      <w:pPr>
        <w:spacing w:line="360" w:lineRule="auto"/>
        <w:ind w:right="49"/>
        <w:jc w:val="both"/>
        <w:rPr>
          <w:rFonts w:ascii="Palatino Linotype" w:eastAsiaTheme="minorHAnsi" w:hAnsi="Palatino Linotype" w:cstheme="minorBidi"/>
          <w:lang w:val="es-MX" w:eastAsia="es-MX"/>
        </w:rPr>
      </w:pPr>
    </w:p>
    <w:p w14:paraId="5B323867" w14:textId="4BFEE374" w:rsidR="00304B5C" w:rsidRPr="008C5784" w:rsidRDefault="00304B5C" w:rsidP="00304B5C">
      <w:pPr>
        <w:spacing w:line="360" w:lineRule="auto"/>
        <w:ind w:right="49"/>
        <w:jc w:val="both"/>
        <w:rPr>
          <w:rFonts w:ascii="Palatino Linotype" w:eastAsiaTheme="minorHAnsi" w:hAnsi="Palatino Linotype" w:cstheme="minorBidi"/>
          <w:lang w:val="es-MX" w:eastAsia="es-MX"/>
        </w:rPr>
      </w:pPr>
      <w:r w:rsidRPr="008C5784">
        <w:rPr>
          <w:rFonts w:ascii="Palatino Linotype" w:eastAsiaTheme="minorHAnsi" w:hAnsi="Palatino Linotype" w:cstheme="minorBidi"/>
          <w:lang w:val="es-MX" w:eastAsia="es-MX"/>
        </w:rPr>
        <w:t xml:space="preserve">En este sentido, debe dejarse claro que, al haber existido un pronunciamiento por parte del </w:t>
      </w:r>
      <w:r w:rsidRPr="008C5784">
        <w:rPr>
          <w:rFonts w:ascii="Palatino Linotype" w:eastAsiaTheme="minorHAnsi" w:hAnsi="Palatino Linotype" w:cstheme="minorBidi"/>
          <w:b/>
          <w:bCs/>
          <w:lang w:val="es-MX" w:eastAsia="es-MX"/>
        </w:rPr>
        <w:t>Sujeto Obligado</w:t>
      </w:r>
      <w:r w:rsidRPr="008C5784">
        <w:rPr>
          <w:rFonts w:ascii="Palatino Linotype" w:eastAsiaTheme="minorHAnsi" w:hAnsi="Palatino Linotype" w:cstheme="minorBidi"/>
          <w:lang w:val="es-MX" w:eastAsia="es-MX"/>
        </w:rPr>
        <w:t>, este Instituto no está facultado para manifestarse sobre la veracidad del mismo, pues no existe precepto legal alguno en la Ley de la materia que lo faculte para, vía recurso de revisión, pronunciarse al respecto.</w:t>
      </w:r>
    </w:p>
    <w:p w14:paraId="274B1CFF" w14:textId="77777777" w:rsidR="00304B5C" w:rsidRPr="008C5784" w:rsidRDefault="00304B5C" w:rsidP="00304B5C">
      <w:pPr>
        <w:spacing w:line="360" w:lineRule="auto"/>
        <w:ind w:right="49"/>
        <w:jc w:val="both"/>
        <w:rPr>
          <w:rFonts w:ascii="Palatino Linotype" w:eastAsiaTheme="minorHAnsi" w:hAnsi="Palatino Linotype" w:cstheme="minorBidi"/>
          <w:lang w:val="es-MX" w:eastAsia="es-MX"/>
        </w:rPr>
      </w:pPr>
    </w:p>
    <w:p w14:paraId="4A5BD69F" w14:textId="28623905" w:rsidR="00304B5C" w:rsidRPr="008C5784" w:rsidRDefault="00304B5C" w:rsidP="00304B5C">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Ahora bien, de conformidad con la respuesta emitida por parte del </w:t>
      </w:r>
      <w:r w:rsidRPr="008C5784">
        <w:rPr>
          <w:rFonts w:ascii="Palatino Linotype" w:eastAsiaTheme="minorHAnsi" w:hAnsi="Palatino Linotype" w:cs="Arial"/>
          <w:b/>
          <w:bCs/>
          <w:lang w:val="es-MX" w:eastAsia="en-US"/>
        </w:rPr>
        <w:t>Sujeto Obligado</w:t>
      </w:r>
      <w:r w:rsidRPr="008C5784">
        <w:rPr>
          <w:rFonts w:ascii="Palatino Linotype" w:eastAsiaTheme="minorHAnsi" w:hAnsi="Palatino Linotype" w:cs="Arial"/>
          <w:lang w:val="es-MX" w:eastAsia="en-US"/>
        </w:rPr>
        <w:t xml:space="preserve">, si bien es cierto que, remitió información de manera testada, también los es que, de la revisión de dicha documentación se aprecian que se no se realizó de manera correcta el testado de dicha información, por lo que, se pueden apreciar datos personales que se consideran como </w:t>
      </w:r>
      <w:r w:rsidRPr="008C5784">
        <w:rPr>
          <w:rFonts w:ascii="Palatino Linotype" w:eastAsiaTheme="minorHAnsi" w:hAnsi="Palatino Linotype" w:cs="Arial"/>
          <w:b/>
          <w:lang w:val="es-MX" w:eastAsia="en-US"/>
        </w:rPr>
        <w:t>CONFIDENCIALES</w:t>
      </w:r>
      <w:r w:rsidRPr="008C5784">
        <w:rPr>
          <w:rFonts w:ascii="Palatino Linotype" w:eastAsiaTheme="minorHAnsi" w:hAnsi="Palatino Linotype" w:cs="Arial"/>
          <w:lang w:val="es-MX" w:eastAsia="en-US"/>
        </w:rPr>
        <w:t>, en los documentos remitidos (credencial de elector).</w:t>
      </w:r>
    </w:p>
    <w:p w14:paraId="40456502" w14:textId="77777777" w:rsidR="00304B5C" w:rsidRPr="008C5784" w:rsidRDefault="00304B5C" w:rsidP="00304B5C">
      <w:pPr>
        <w:spacing w:line="360" w:lineRule="auto"/>
        <w:jc w:val="both"/>
        <w:rPr>
          <w:rFonts w:ascii="Palatino Linotype" w:eastAsiaTheme="minorHAnsi" w:hAnsi="Palatino Linotype" w:cs="Arial"/>
          <w:lang w:val="es-MX" w:eastAsia="en-US"/>
        </w:rPr>
      </w:pPr>
    </w:p>
    <w:p w14:paraId="4140D000" w14:textId="77777777" w:rsidR="00304B5C" w:rsidRPr="008C5784" w:rsidRDefault="00304B5C" w:rsidP="00304B5C">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Por lo que, en estricto sentido, podría ser considerado como infracciones a la Ley de Transparencia y Acceso a la Información Pública del Estado de México y Municipios y </w:t>
      </w:r>
    </w:p>
    <w:p w14:paraId="6E785468" w14:textId="77777777" w:rsidR="00304B5C" w:rsidRPr="008C5784" w:rsidRDefault="00304B5C" w:rsidP="00304B5C">
      <w:pPr>
        <w:spacing w:line="360" w:lineRule="auto"/>
        <w:jc w:val="both"/>
        <w:rPr>
          <w:rFonts w:ascii="Palatino Linotype" w:eastAsiaTheme="minorHAnsi" w:hAnsi="Palatino Linotype" w:cs="Arial"/>
          <w:lang w:val="es-MX" w:eastAsia="en-US"/>
        </w:rPr>
      </w:pPr>
      <w:r w:rsidRPr="008C5784">
        <w:rPr>
          <w:rFonts w:ascii="Palatino Linotype" w:eastAsiaTheme="minorHAnsi" w:hAnsi="Palatino Linotype" w:cs="Arial"/>
          <w:lang w:val="es-MX" w:eastAsia="en-US"/>
        </w:rPr>
        <w:t xml:space="preserve">a la Ley de Protección de Datos Personales en Posesión de Sujetos Obligados del Estado de México y Municipios; sin embargo, si bien es cierto que la imposición de medidas de apremio al </w:t>
      </w:r>
      <w:r w:rsidRPr="008C5784">
        <w:rPr>
          <w:rFonts w:ascii="Palatino Linotype" w:eastAsiaTheme="minorHAnsi" w:hAnsi="Palatino Linotype" w:cs="Arial"/>
          <w:b/>
          <w:lang w:val="es-MX" w:eastAsia="en-US"/>
        </w:rPr>
        <w:t>Sujeto Obligado</w:t>
      </w:r>
      <w:r w:rsidRPr="008C5784">
        <w:rPr>
          <w:rFonts w:ascii="Palatino Linotype" w:eastAsiaTheme="minorHAnsi" w:hAnsi="Palatino Linotype" w:cs="Arial"/>
          <w:lang w:val="es-MX" w:eastAsia="en-US"/>
        </w:rPr>
        <w:t xml:space="preserve"> no es materia del presente medio de impugnación, también lo es que, se hará del conocimiento de la Dirección General de Protección de Datos Personales de este Instituto de las posibles infracciones en que el Sujeto Obligado </w:t>
      </w:r>
      <w:r w:rsidRPr="008C5784">
        <w:rPr>
          <w:rFonts w:ascii="Palatino Linotype" w:eastAsiaTheme="minorHAnsi" w:hAnsi="Palatino Linotype" w:cs="Arial"/>
          <w:lang w:val="es-MX" w:eastAsia="en-US"/>
        </w:rPr>
        <w:lastRenderedPageBreak/>
        <w:t xml:space="preserve">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w:t>
      </w:r>
      <w:r w:rsidRPr="008C5784">
        <w:rPr>
          <w:rFonts w:ascii="Palatino Linotype" w:eastAsiaTheme="minorHAnsi" w:hAnsi="Palatino Linotype" w:cs="Arial"/>
          <w:b/>
          <w:lang w:val="es-MX" w:eastAsia="en-US"/>
        </w:rPr>
        <w:t>Sujeto Obligado</w:t>
      </w:r>
      <w:r w:rsidRPr="008C5784">
        <w:rPr>
          <w:rFonts w:ascii="Palatino Linotype" w:eastAsiaTheme="minorHAnsi" w:hAnsi="Palatino Linotype" w:cs="Arial"/>
          <w:lang w:val="es-MX" w:eastAsia="en-US"/>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5D3DA30A" w14:textId="77777777" w:rsidR="00683574" w:rsidRPr="008C5784" w:rsidRDefault="00683574" w:rsidP="00572099">
      <w:pPr>
        <w:spacing w:line="360" w:lineRule="auto"/>
        <w:ind w:right="141"/>
        <w:jc w:val="both"/>
        <w:rPr>
          <w:rFonts w:ascii="Palatino Linotype" w:eastAsiaTheme="minorHAnsi" w:hAnsi="Palatino Linotype" w:cs="Arial"/>
          <w:bCs/>
          <w:lang w:val="es-MX" w:eastAsia="en-US"/>
        </w:rPr>
      </w:pPr>
    </w:p>
    <w:p w14:paraId="4194A689" w14:textId="3ACAF237" w:rsidR="00572099" w:rsidRPr="008C5784" w:rsidRDefault="00E11B18" w:rsidP="00572099">
      <w:pPr>
        <w:spacing w:line="360" w:lineRule="auto"/>
        <w:ind w:right="141"/>
        <w:jc w:val="both"/>
        <w:rPr>
          <w:rFonts w:ascii="Palatino Linotype" w:eastAsiaTheme="minorHAnsi" w:hAnsi="Palatino Linotype" w:cs="Arial"/>
          <w:bCs/>
          <w:i/>
          <w:lang w:val="es-MX" w:eastAsia="en-US"/>
        </w:rPr>
      </w:pPr>
      <w:r w:rsidRPr="008C5784">
        <w:rPr>
          <w:rFonts w:ascii="Palatino Linotype" w:eastAsiaTheme="minorHAnsi" w:hAnsi="Palatino Linotype" w:cs="Arial"/>
          <w:bCs/>
          <w:lang w:val="es-MX" w:eastAsia="en-US"/>
        </w:rPr>
        <w:t>Es así que derivado de la respuesta emitida por</w:t>
      </w:r>
      <w:r w:rsidR="00304B5C" w:rsidRPr="008C5784">
        <w:rPr>
          <w:rFonts w:ascii="Palatino Linotype" w:eastAsiaTheme="minorHAnsi" w:hAnsi="Palatino Linotype" w:cs="Arial"/>
          <w:bCs/>
          <w:lang w:val="es-MX" w:eastAsia="en-US"/>
        </w:rPr>
        <w:t xml:space="preserve"> el </w:t>
      </w:r>
      <w:r w:rsidRPr="008C5784">
        <w:rPr>
          <w:rFonts w:ascii="Palatino Linotype" w:eastAsiaTheme="minorHAnsi" w:hAnsi="Palatino Linotype" w:cs="Arial"/>
          <w:b/>
          <w:bCs/>
          <w:lang w:val="es-MX" w:eastAsia="en-US"/>
        </w:rPr>
        <w:t>Sujeto Obligado</w:t>
      </w:r>
      <w:r w:rsidRPr="008C5784">
        <w:rPr>
          <w:rFonts w:ascii="Palatino Linotype" w:eastAsiaTheme="minorHAnsi" w:hAnsi="Palatino Linotype" w:cs="Arial"/>
          <w:bCs/>
          <w:lang w:val="es-MX" w:eastAsia="en-US"/>
        </w:rPr>
        <w:t>,</w:t>
      </w:r>
      <w:r w:rsidR="0073033B" w:rsidRPr="008C5784">
        <w:rPr>
          <w:rFonts w:ascii="Palatino Linotype" w:eastAsiaTheme="minorHAnsi" w:hAnsi="Palatino Linotype" w:cs="Arial"/>
          <w:bCs/>
          <w:lang w:val="es-MX" w:eastAsia="en-US"/>
        </w:rPr>
        <w:t xml:space="preserve"> la parte </w:t>
      </w:r>
      <w:r w:rsidRPr="008C5784">
        <w:rPr>
          <w:rFonts w:ascii="Palatino Linotype" w:eastAsiaTheme="minorHAnsi" w:hAnsi="Palatino Linotype" w:cs="Arial"/>
          <w:b/>
          <w:bCs/>
          <w:lang w:val="es-MX" w:eastAsia="en-US"/>
        </w:rPr>
        <w:t>Recurrente</w:t>
      </w:r>
      <w:r w:rsidRPr="008C5784">
        <w:rPr>
          <w:rFonts w:ascii="Palatino Linotype" w:eastAsiaTheme="minorHAnsi" w:hAnsi="Palatino Linotype" w:cs="Arial"/>
          <w:bCs/>
          <w:lang w:val="es-MX" w:eastAsia="en-US"/>
        </w:rPr>
        <w:t>, interpuso el presente recurso de revisión, señalando sustancialmente como su</w:t>
      </w:r>
      <w:r w:rsidR="00FA0962" w:rsidRPr="008C5784">
        <w:rPr>
          <w:rFonts w:ascii="Palatino Linotype" w:eastAsiaTheme="minorHAnsi" w:hAnsi="Palatino Linotype" w:cs="Arial"/>
          <w:bCs/>
          <w:lang w:val="es-MX" w:eastAsia="en-US"/>
        </w:rPr>
        <w:t>s</w:t>
      </w:r>
      <w:r w:rsidR="006A2694" w:rsidRPr="008C5784">
        <w:rPr>
          <w:rFonts w:ascii="Palatino Linotype" w:eastAsiaTheme="minorHAnsi" w:hAnsi="Palatino Linotype" w:cs="Arial"/>
          <w:bCs/>
          <w:lang w:val="es-MX" w:eastAsia="en-US"/>
        </w:rPr>
        <w:t xml:space="preserve"> </w:t>
      </w:r>
      <w:r w:rsidR="00FA0962" w:rsidRPr="008C5784">
        <w:rPr>
          <w:rFonts w:ascii="Palatino Linotype" w:eastAsiaTheme="minorHAnsi" w:hAnsi="Palatino Linotype" w:cs="Arial"/>
          <w:bCs/>
          <w:lang w:val="es-MX" w:eastAsia="en-US"/>
        </w:rPr>
        <w:t>razones o motivos de inconformidad</w:t>
      </w:r>
      <w:r w:rsidRPr="008C5784">
        <w:rPr>
          <w:rFonts w:ascii="Palatino Linotype" w:eastAsiaTheme="minorHAnsi" w:hAnsi="Palatino Linotype" w:cs="Arial"/>
          <w:bCs/>
          <w:lang w:val="es-MX" w:eastAsia="en-US"/>
        </w:rPr>
        <w:t>, lo siguiente:</w:t>
      </w:r>
      <w:r w:rsidR="00E9680B" w:rsidRPr="008C5784">
        <w:rPr>
          <w:rFonts w:ascii="Palatino Linotype" w:eastAsiaTheme="minorHAnsi" w:hAnsi="Palatino Linotype" w:cs="Arial"/>
          <w:bCs/>
          <w:lang w:val="es-MX" w:eastAsia="en-US"/>
        </w:rPr>
        <w:t xml:space="preserve"> </w:t>
      </w:r>
      <w:r w:rsidRPr="008C5784">
        <w:rPr>
          <w:rFonts w:ascii="Palatino Linotype" w:eastAsiaTheme="minorHAnsi" w:hAnsi="Palatino Linotype" w:cs="Arial"/>
          <w:bCs/>
          <w:i/>
          <w:lang w:val="es-MX" w:eastAsia="en-US"/>
        </w:rPr>
        <w:t>“</w:t>
      </w:r>
      <w:r w:rsidR="00E73E31" w:rsidRPr="008C5784">
        <w:rPr>
          <w:rFonts w:ascii="Palatino Linotype" w:eastAsiaTheme="minorHAnsi" w:hAnsi="Palatino Linotype" w:cs="Arial"/>
          <w:i/>
          <w:lang w:val="es-MX" w:eastAsia="en-US"/>
        </w:rPr>
        <w:t>NO ENTREGA LA INFORMAICÓN SOLICITADA</w:t>
      </w:r>
      <w:r w:rsidRPr="008C5784">
        <w:rPr>
          <w:rFonts w:ascii="Palatino Linotype" w:eastAsiaTheme="minorHAnsi" w:hAnsi="Palatino Linotype" w:cs="Arial"/>
          <w:bCs/>
          <w:i/>
          <w:lang w:val="es-MX" w:eastAsia="en-US"/>
        </w:rPr>
        <w:t>” (Sic).</w:t>
      </w:r>
    </w:p>
    <w:p w14:paraId="7E8916B6" w14:textId="77777777" w:rsidR="00B74A39" w:rsidRPr="008C5784" w:rsidRDefault="00B74A39" w:rsidP="00B74A39">
      <w:pPr>
        <w:tabs>
          <w:tab w:val="left" w:pos="709"/>
        </w:tabs>
        <w:spacing w:line="360" w:lineRule="auto"/>
        <w:contextualSpacing/>
        <w:jc w:val="both"/>
        <w:rPr>
          <w:rFonts w:ascii="Palatino Linotype" w:hAnsi="Palatino Linotype" w:cs="Arial"/>
          <w:lang w:val="es-ES_tradnl"/>
        </w:rPr>
      </w:pPr>
    </w:p>
    <w:p w14:paraId="2CA5D280" w14:textId="7817A347" w:rsidR="00056A58" w:rsidRPr="008C5784" w:rsidRDefault="00056A58" w:rsidP="00CF5F2E">
      <w:pPr>
        <w:tabs>
          <w:tab w:val="left" w:pos="709"/>
        </w:tabs>
        <w:spacing w:line="360" w:lineRule="auto"/>
        <w:contextualSpacing/>
        <w:jc w:val="both"/>
        <w:rPr>
          <w:rFonts w:ascii="Palatino Linotype" w:hAnsi="Palatino Linotype" w:cs="Arial"/>
        </w:rPr>
      </w:pPr>
      <w:r w:rsidRPr="008C5784">
        <w:rPr>
          <w:rFonts w:ascii="Palatino Linotype" w:hAnsi="Palatino Linotype" w:cs="Arial"/>
          <w:lang w:val="es-ES_tradnl"/>
        </w:rPr>
        <w:t xml:space="preserve">Por lo que, en la etapa de manifestaciones, el </w:t>
      </w:r>
      <w:r w:rsidRPr="008C5784">
        <w:rPr>
          <w:rFonts w:ascii="Palatino Linotype" w:hAnsi="Palatino Linotype" w:cs="Arial"/>
          <w:b/>
          <w:lang w:val="es-ES_tradnl"/>
        </w:rPr>
        <w:t>Sujeto Obligado</w:t>
      </w:r>
      <w:r w:rsidRPr="008C5784">
        <w:rPr>
          <w:rFonts w:ascii="Palatino Linotype" w:hAnsi="Palatino Linotype" w:cs="Arial"/>
          <w:lang w:val="es-ES_tradnl"/>
        </w:rPr>
        <w:t xml:space="preserve"> </w:t>
      </w:r>
      <w:r w:rsidR="00CF5F2E" w:rsidRPr="008C5784">
        <w:rPr>
          <w:rFonts w:ascii="Palatino Linotype" w:hAnsi="Palatino Linotype" w:cs="Arial"/>
        </w:rPr>
        <w:t xml:space="preserve">ratificó las respuestas emitidas por la Dirección General de Bienestar, Dirección General de Administración, Dirección General de Educación, Cultura y Turismo, Dirección General de Obras Públicas, Instituto Municipal de la Mujer de Toluca, Defensoría Municipal de Derechos Humanos y Servidores Públicos Habilitados, el 19 de mayo de 2025 a la solicitud </w:t>
      </w:r>
      <w:r w:rsidR="00CF5F2E" w:rsidRPr="008C5784">
        <w:rPr>
          <w:rFonts w:ascii="Palatino Linotype" w:hAnsi="Palatino Linotype" w:cs="Arial"/>
          <w:b/>
          <w:bCs/>
        </w:rPr>
        <w:t>02484/TOLUCA/IP/2025</w:t>
      </w:r>
      <w:r w:rsidR="00CF5F2E" w:rsidRPr="008C5784">
        <w:rPr>
          <w:rFonts w:ascii="Palatino Linotype" w:hAnsi="Palatino Linotype" w:cs="Arial"/>
        </w:rPr>
        <w:t xml:space="preserve">, relacionada con el Recurso de Revisión </w:t>
      </w:r>
      <w:r w:rsidR="00CF5F2E" w:rsidRPr="008C5784">
        <w:rPr>
          <w:rFonts w:ascii="Palatino Linotype" w:hAnsi="Palatino Linotype" w:cs="Arial"/>
          <w:b/>
          <w:bCs/>
        </w:rPr>
        <w:t>05645/INFOEM/IP/RR/2025</w:t>
      </w:r>
      <w:r w:rsidR="006463DA" w:rsidRPr="008C5784">
        <w:rPr>
          <w:rFonts w:ascii="Palatino Linotype" w:hAnsi="Palatino Linotype" w:cs="Arial"/>
        </w:rPr>
        <w:t>.</w:t>
      </w:r>
    </w:p>
    <w:p w14:paraId="70AE45F0" w14:textId="77777777" w:rsidR="00B74A39" w:rsidRPr="008C5784" w:rsidRDefault="00B74A39" w:rsidP="00B74A39">
      <w:pPr>
        <w:tabs>
          <w:tab w:val="left" w:pos="709"/>
        </w:tabs>
        <w:spacing w:line="360" w:lineRule="auto"/>
        <w:contextualSpacing/>
        <w:jc w:val="both"/>
        <w:rPr>
          <w:rFonts w:ascii="Palatino Linotype" w:hAnsi="Palatino Linotype" w:cs="Arial"/>
          <w:lang w:val="es-ES_tradnl"/>
        </w:rPr>
      </w:pPr>
    </w:p>
    <w:p w14:paraId="6C277C3B" w14:textId="5EC41861" w:rsidR="008A12CF" w:rsidRPr="008C5784" w:rsidRDefault="00E9680B" w:rsidP="008A12CF">
      <w:pPr>
        <w:tabs>
          <w:tab w:val="left" w:pos="709"/>
        </w:tabs>
        <w:spacing w:line="360" w:lineRule="auto"/>
        <w:contextualSpacing/>
        <w:jc w:val="both"/>
        <w:rPr>
          <w:rFonts w:ascii="Palatino Linotype" w:hAnsi="Palatino Linotype" w:cs="Arial"/>
        </w:rPr>
      </w:pPr>
      <w:r w:rsidRPr="008C5784">
        <w:rPr>
          <w:rFonts w:ascii="Palatino Linotype" w:hAnsi="Palatino Linotype" w:cs="Arial"/>
          <w:lang w:val="es-ES_tradnl"/>
        </w:rPr>
        <w:lastRenderedPageBreak/>
        <w:t>Ante ello</w:t>
      </w:r>
      <w:r w:rsidR="008A12CF" w:rsidRPr="008C5784">
        <w:rPr>
          <w:rFonts w:ascii="Palatino Linotype" w:hAnsi="Palatino Linotype" w:cs="Arial"/>
          <w:lang w:val="es-ES_tradnl"/>
        </w:rPr>
        <w:t xml:space="preserve">, es de </w:t>
      </w:r>
      <w:r w:rsidR="008A12CF" w:rsidRPr="008C5784">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8C5784" w:rsidRDefault="00791193" w:rsidP="00791193">
      <w:pPr>
        <w:pStyle w:val="Sinespaciado"/>
      </w:pPr>
    </w:p>
    <w:p w14:paraId="42FB5373" w14:textId="77777777" w:rsidR="008A12CF" w:rsidRPr="008C5784" w:rsidRDefault="008A12CF" w:rsidP="00351E9D">
      <w:pPr>
        <w:ind w:left="567" w:right="616"/>
        <w:jc w:val="both"/>
        <w:rPr>
          <w:rFonts w:ascii="Palatino Linotype" w:hAnsi="Palatino Linotype" w:cs="Arial"/>
          <w:i/>
          <w:sz w:val="22"/>
        </w:rPr>
      </w:pPr>
      <w:r w:rsidRPr="008C5784">
        <w:rPr>
          <w:rFonts w:ascii="Palatino Linotype" w:hAnsi="Palatino Linotype" w:cs="Arial"/>
          <w:i/>
          <w:sz w:val="22"/>
        </w:rPr>
        <w:t>“</w:t>
      </w:r>
      <w:r w:rsidRPr="008C5784">
        <w:rPr>
          <w:rFonts w:ascii="Palatino Linotype" w:hAnsi="Palatino Linotype" w:cs="Arial"/>
          <w:b/>
          <w:i/>
          <w:sz w:val="22"/>
        </w:rPr>
        <w:t xml:space="preserve">Artículo 4. </w:t>
      </w:r>
      <w:r w:rsidRPr="008C5784">
        <w:rPr>
          <w:rFonts w:ascii="Palatino Linotype" w:hAnsi="Palatino Linotype" w:cs="Arial"/>
          <w:i/>
          <w:sz w:val="22"/>
        </w:rPr>
        <w:t xml:space="preserve">… </w:t>
      </w:r>
    </w:p>
    <w:p w14:paraId="3EBD2FA7" w14:textId="6363CF83" w:rsidR="008A12CF" w:rsidRPr="008C5784" w:rsidRDefault="008A12CF" w:rsidP="00351E9D">
      <w:pPr>
        <w:ind w:left="567" w:right="616"/>
        <w:jc w:val="both"/>
        <w:rPr>
          <w:rFonts w:ascii="Palatino Linotype" w:hAnsi="Palatino Linotype" w:cs="Arial"/>
          <w:i/>
          <w:sz w:val="22"/>
        </w:rPr>
      </w:pPr>
      <w:r w:rsidRPr="008C5784">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8C5784">
        <w:rPr>
          <w:rFonts w:ascii="Palatino Linotype" w:hAnsi="Palatino Linotype" w:cs="Arial"/>
          <w:i/>
          <w:sz w:val="22"/>
        </w:rPr>
        <w:t>evistas por esta Ley.</w:t>
      </w:r>
      <w:r w:rsidRPr="008C5784">
        <w:rPr>
          <w:rFonts w:ascii="Palatino Linotype" w:hAnsi="Palatino Linotype" w:cs="Arial"/>
          <w:i/>
          <w:sz w:val="22"/>
        </w:rPr>
        <w:t>”</w:t>
      </w:r>
    </w:p>
    <w:p w14:paraId="7ADA0171" w14:textId="77777777" w:rsidR="00E9680B" w:rsidRPr="008C5784"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8C5784" w:rsidRDefault="008A12CF" w:rsidP="008A12CF">
      <w:pPr>
        <w:tabs>
          <w:tab w:val="left" w:pos="709"/>
        </w:tabs>
        <w:spacing w:line="360" w:lineRule="auto"/>
        <w:contextualSpacing/>
        <w:jc w:val="both"/>
        <w:rPr>
          <w:rFonts w:ascii="Palatino Linotype" w:hAnsi="Palatino Linotype" w:cs="Arial"/>
          <w:lang w:val="es-ES_tradnl"/>
        </w:rPr>
      </w:pPr>
      <w:r w:rsidRPr="008C5784">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8C5784"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8C5784" w:rsidRDefault="008A12CF" w:rsidP="00376422">
      <w:pPr>
        <w:tabs>
          <w:tab w:val="left" w:pos="709"/>
        </w:tabs>
        <w:spacing w:line="360" w:lineRule="auto"/>
        <w:contextualSpacing/>
        <w:jc w:val="both"/>
        <w:rPr>
          <w:rFonts w:ascii="Palatino Linotype" w:hAnsi="Palatino Linotype" w:cs="Arial"/>
        </w:rPr>
      </w:pPr>
      <w:r w:rsidRPr="008C578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8C5784">
        <w:rPr>
          <w:rFonts w:ascii="Palatino Linotype" w:hAnsi="Palatino Linotype" w:cs="Arial"/>
        </w:rPr>
        <w:t xml:space="preserve">como se señala a continuación: </w:t>
      </w:r>
    </w:p>
    <w:p w14:paraId="72C06A84" w14:textId="77777777" w:rsidR="00376422" w:rsidRPr="008C5784"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8C5784" w:rsidRDefault="008A12CF" w:rsidP="00E9680B">
      <w:pPr>
        <w:ind w:left="567" w:right="616"/>
        <w:jc w:val="both"/>
        <w:rPr>
          <w:rFonts w:ascii="Palatino Linotype" w:hAnsi="Palatino Linotype" w:cs="Arial"/>
          <w:i/>
          <w:sz w:val="22"/>
        </w:rPr>
      </w:pPr>
      <w:r w:rsidRPr="008C5784">
        <w:rPr>
          <w:rFonts w:ascii="Palatino Linotype" w:hAnsi="Palatino Linotype" w:cs="Arial"/>
          <w:i/>
          <w:sz w:val="22"/>
        </w:rPr>
        <w:t>“</w:t>
      </w:r>
      <w:r w:rsidRPr="008C5784">
        <w:rPr>
          <w:rFonts w:ascii="Palatino Linotype" w:hAnsi="Palatino Linotype" w:cs="Arial"/>
          <w:b/>
          <w:i/>
          <w:sz w:val="22"/>
        </w:rPr>
        <w:t>Artículo 12.</w:t>
      </w:r>
      <w:r w:rsidRPr="008C578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8C5784" w:rsidRDefault="008A12CF" w:rsidP="00E9680B">
      <w:pPr>
        <w:ind w:left="567" w:right="616"/>
        <w:jc w:val="both"/>
        <w:rPr>
          <w:rFonts w:ascii="Palatino Linotype" w:hAnsi="Palatino Linotype" w:cs="Arial"/>
          <w:i/>
          <w:sz w:val="22"/>
        </w:rPr>
      </w:pPr>
    </w:p>
    <w:p w14:paraId="30438F94" w14:textId="3DDFCF4F" w:rsidR="004E3A1A" w:rsidRPr="008C5784" w:rsidRDefault="008A12CF" w:rsidP="00CF5F2E">
      <w:pPr>
        <w:ind w:left="567" w:right="616"/>
        <w:jc w:val="both"/>
        <w:rPr>
          <w:rFonts w:ascii="Palatino Linotype" w:hAnsi="Palatino Linotype" w:cs="Arial"/>
          <w:i/>
          <w:sz w:val="22"/>
        </w:rPr>
      </w:pPr>
      <w:r w:rsidRPr="008C578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0AB3C4D" w14:textId="0D23DEC5" w:rsidR="008A12CF" w:rsidRPr="008C5784" w:rsidRDefault="008A12CF" w:rsidP="008A12CF">
      <w:pPr>
        <w:tabs>
          <w:tab w:val="left" w:pos="709"/>
        </w:tabs>
        <w:spacing w:line="360" w:lineRule="auto"/>
        <w:contextualSpacing/>
        <w:jc w:val="both"/>
        <w:rPr>
          <w:rFonts w:ascii="Palatino Linotype" w:hAnsi="Palatino Linotype" w:cs="Arial"/>
        </w:rPr>
      </w:pPr>
      <w:r w:rsidRPr="008C5784">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8C5784">
        <w:rPr>
          <w:rFonts w:ascii="Palatino Linotype" w:hAnsi="Palatino Linotype" w:cs="Arial"/>
        </w:rPr>
        <w:t>cceso a la información pública.</w:t>
      </w:r>
    </w:p>
    <w:p w14:paraId="3425E3C4" w14:textId="77777777" w:rsidR="00376422" w:rsidRPr="008C5784"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8C5784" w:rsidRDefault="008A12CF" w:rsidP="008A12CF">
      <w:pPr>
        <w:tabs>
          <w:tab w:val="left" w:pos="709"/>
        </w:tabs>
        <w:spacing w:line="360" w:lineRule="auto"/>
        <w:contextualSpacing/>
        <w:jc w:val="both"/>
        <w:rPr>
          <w:rFonts w:ascii="Palatino Linotype" w:hAnsi="Palatino Linotype" w:cs="Arial"/>
        </w:rPr>
      </w:pPr>
      <w:r w:rsidRPr="008C578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C578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C578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8C5784" w:rsidRDefault="008A12CF" w:rsidP="008A12CF">
      <w:pPr>
        <w:pStyle w:val="Sinespaciado"/>
      </w:pPr>
    </w:p>
    <w:p w14:paraId="7C973409" w14:textId="77777777" w:rsidR="008A12CF" w:rsidRPr="008C5784" w:rsidRDefault="008A12CF" w:rsidP="00351E9D">
      <w:pPr>
        <w:ind w:left="567" w:right="616"/>
        <w:jc w:val="both"/>
        <w:rPr>
          <w:rFonts w:ascii="Palatino Linotype" w:hAnsi="Palatino Linotype" w:cs="Arial"/>
          <w:i/>
          <w:sz w:val="22"/>
        </w:rPr>
      </w:pPr>
      <w:r w:rsidRPr="008C5784">
        <w:rPr>
          <w:rFonts w:ascii="Palatino Linotype" w:hAnsi="Palatino Linotype" w:cs="Arial"/>
          <w:i/>
          <w:sz w:val="22"/>
        </w:rPr>
        <w:t>“</w:t>
      </w:r>
      <w:r w:rsidRPr="008C5784">
        <w:rPr>
          <w:rFonts w:ascii="Palatino Linotype" w:hAnsi="Palatino Linotype" w:cs="Arial"/>
          <w:b/>
          <w:i/>
          <w:sz w:val="22"/>
        </w:rPr>
        <w:t xml:space="preserve">Artículo 3. </w:t>
      </w:r>
      <w:r w:rsidRPr="008C5784">
        <w:rPr>
          <w:rFonts w:ascii="Palatino Linotype" w:hAnsi="Palatino Linotype" w:cs="Arial"/>
          <w:i/>
          <w:sz w:val="22"/>
        </w:rPr>
        <w:t>Para los efectos de la presente Ley se entenderá por:</w:t>
      </w:r>
    </w:p>
    <w:p w14:paraId="4FB43049" w14:textId="77777777" w:rsidR="008A12CF" w:rsidRPr="008C5784" w:rsidRDefault="008A12CF" w:rsidP="00351E9D">
      <w:pPr>
        <w:ind w:left="567" w:right="616"/>
        <w:jc w:val="both"/>
        <w:rPr>
          <w:rFonts w:ascii="Palatino Linotype" w:hAnsi="Palatino Linotype" w:cs="Arial"/>
          <w:i/>
          <w:sz w:val="22"/>
        </w:rPr>
      </w:pPr>
      <w:r w:rsidRPr="008C5784">
        <w:rPr>
          <w:rFonts w:ascii="Palatino Linotype" w:hAnsi="Palatino Linotype" w:cs="Arial"/>
          <w:i/>
          <w:sz w:val="22"/>
        </w:rPr>
        <w:t>(…)</w:t>
      </w:r>
    </w:p>
    <w:p w14:paraId="4EAD3377" w14:textId="77777777" w:rsidR="008A12CF" w:rsidRPr="008C5784" w:rsidRDefault="008A12CF" w:rsidP="00351E9D">
      <w:pPr>
        <w:ind w:left="567" w:right="616"/>
        <w:jc w:val="both"/>
        <w:rPr>
          <w:rFonts w:ascii="Palatino Linotype" w:hAnsi="Palatino Linotype" w:cs="Arial"/>
          <w:i/>
          <w:sz w:val="22"/>
        </w:rPr>
      </w:pPr>
      <w:r w:rsidRPr="008C5784">
        <w:rPr>
          <w:rFonts w:ascii="Palatino Linotype" w:hAnsi="Palatino Linotype" w:cs="Arial"/>
          <w:b/>
          <w:i/>
          <w:sz w:val="22"/>
        </w:rPr>
        <w:t>XI. Documento:</w:t>
      </w:r>
      <w:r w:rsidRPr="008C578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C5784">
        <w:rPr>
          <w:rFonts w:ascii="Palatino Linotype" w:hAnsi="Palatino Linotype" w:cs="Arial"/>
          <w:b/>
          <w:i/>
          <w:sz w:val="22"/>
          <w:u w:val="single"/>
        </w:rPr>
        <w:t>registro que documente el ejercicio de las facultades, funciones y competencias de los sujetos obligados</w:t>
      </w:r>
      <w:r w:rsidRPr="008C5784">
        <w:rPr>
          <w:rFonts w:ascii="Palatino Linotype" w:hAnsi="Palatino Linotype" w:cs="Arial"/>
          <w:i/>
          <w:sz w:val="22"/>
          <w:u w:val="single"/>
        </w:rPr>
        <w:t>,</w:t>
      </w:r>
      <w:r w:rsidRPr="008C5784">
        <w:rPr>
          <w:rFonts w:ascii="Palatino Linotype" w:hAnsi="Palatino Linotype" w:cs="Arial"/>
          <w:i/>
          <w:sz w:val="22"/>
        </w:rPr>
        <w:t xml:space="preserve"> sus servidores públicos e integrantes, </w:t>
      </w:r>
      <w:r w:rsidRPr="008C5784">
        <w:rPr>
          <w:rFonts w:ascii="Palatino Linotype" w:hAnsi="Palatino Linotype" w:cs="Arial"/>
          <w:b/>
          <w:i/>
          <w:sz w:val="22"/>
          <w:u w:val="single"/>
        </w:rPr>
        <w:t>sin importar su fuente o fecha de elaboración.</w:t>
      </w:r>
      <w:r w:rsidRPr="008C5784">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8C5784" w:rsidRDefault="008A12CF" w:rsidP="00351E9D">
      <w:pPr>
        <w:ind w:left="567" w:right="616"/>
        <w:jc w:val="both"/>
        <w:rPr>
          <w:rFonts w:ascii="Palatino Linotype" w:hAnsi="Palatino Linotype" w:cs="Arial"/>
          <w:i/>
          <w:sz w:val="22"/>
        </w:rPr>
      </w:pPr>
      <w:r w:rsidRPr="008C5784">
        <w:rPr>
          <w:rFonts w:ascii="Palatino Linotype" w:hAnsi="Palatino Linotype" w:cs="Arial"/>
          <w:i/>
          <w:sz w:val="22"/>
        </w:rPr>
        <w:t>(…)”</w:t>
      </w:r>
    </w:p>
    <w:p w14:paraId="35433D2B" w14:textId="77777777" w:rsidR="008A12CF" w:rsidRPr="008C5784" w:rsidRDefault="008A12CF" w:rsidP="008A12CF">
      <w:pPr>
        <w:rPr>
          <w:sz w:val="14"/>
        </w:rPr>
      </w:pPr>
    </w:p>
    <w:p w14:paraId="6F8E6CBD" w14:textId="77777777" w:rsidR="008A12CF" w:rsidRPr="008C5784" w:rsidRDefault="008A12CF" w:rsidP="008A12CF"/>
    <w:p w14:paraId="45EE91DC" w14:textId="77777777" w:rsidR="008A12CF" w:rsidRPr="008C5784" w:rsidRDefault="008A12CF" w:rsidP="008A12CF">
      <w:pPr>
        <w:spacing w:before="240" w:after="240" w:line="360" w:lineRule="auto"/>
        <w:ind w:right="49"/>
        <w:contextualSpacing/>
        <w:jc w:val="both"/>
        <w:rPr>
          <w:rFonts w:ascii="Palatino Linotype" w:hAnsi="Palatino Linotype" w:cs="Arial"/>
          <w:lang w:eastAsia="es-MX"/>
        </w:rPr>
      </w:pPr>
      <w:r w:rsidRPr="008C5784">
        <w:rPr>
          <w:rFonts w:ascii="Palatino Linotype" w:hAnsi="Palatino Linotype" w:cs="Arial"/>
        </w:rPr>
        <w:lastRenderedPageBreak/>
        <w:t xml:space="preserve">Además, </w:t>
      </w:r>
      <w:r w:rsidRPr="008C5784">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67EAE83" w14:textId="77777777" w:rsidR="008A12CF" w:rsidRPr="008C5784" w:rsidRDefault="008A12CF" w:rsidP="00351E9D">
      <w:pPr>
        <w:ind w:right="616"/>
        <w:contextualSpacing/>
        <w:jc w:val="both"/>
        <w:rPr>
          <w:rFonts w:ascii="Palatino Linotype" w:hAnsi="Palatino Linotype" w:cs="Arial"/>
          <w:i/>
          <w:lang w:eastAsia="gl-ES"/>
        </w:rPr>
      </w:pPr>
    </w:p>
    <w:p w14:paraId="34F9B181" w14:textId="77777777" w:rsidR="008A12CF" w:rsidRPr="008C5784" w:rsidRDefault="008A12CF" w:rsidP="00FC1FC5">
      <w:pPr>
        <w:spacing w:line="360" w:lineRule="auto"/>
        <w:jc w:val="both"/>
        <w:rPr>
          <w:rFonts w:ascii="Palatino Linotype" w:hAnsi="Palatino Linotype" w:cs="Arial"/>
          <w:color w:val="222222"/>
          <w:szCs w:val="19"/>
          <w:lang w:eastAsia="es-MX"/>
        </w:rPr>
      </w:pPr>
      <w:r w:rsidRPr="008C5784">
        <w:rPr>
          <w:rFonts w:ascii="Palatino Linotype" w:hAnsi="Palatino Linotype"/>
          <w:color w:val="000000"/>
        </w:rPr>
        <w:t xml:space="preserve">Sirve como apoyo </w:t>
      </w:r>
      <w:r w:rsidRPr="008C5784">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8C5784" w:rsidRDefault="008A12CF" w:rsidP="008A12CF">
      <w:pPr>
        <w:pStyle w:val="Sinespaciado"/>
        <w:rPr>
          <w:lang w:eastAsia="es-MX"/>
        </w:rPr>
      </w:pPr>
    </w:p>
    <w:p w14:paraId="3B377C22" w14:textId="77777777" w:rsidR="008A12CF" w:rsidRPr="008C5784"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8C5784">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C5784">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8C5784" w:rsidRDefault="008A12CF" w:rsidP="008A12CF">
      <w:pPr>
        <w:pStyle w:val="Sinespaciado"/>
      </w:pPr>
    </w:p>
    <w:p w14:paraId="11F242E0" w14:textId="77777777" w:rsidR="008A12CF" w:rsidRPr="008C5784" w:rsidRDefault="008A12CF" w:rsidP="008A12CF">
      <w:pPr>
        <w:pStyle w:val="Sinespaciado"/>
      </w:pPr>
    </w:p>
    <w:p w14:paraId="15FC42C0" w14:textId="7C8FB0EE" w:rsidR="008A12CF" w:rsidRPr="008C5784" w:rsidRDefault="008A12CF" w:rsidP="008A12CF">
      <w:pPr>
        <w:spacing w:line="360" w:lineRule="auto"/>
        <w:contextualSpacing/>
        <w:jc w:val="both"/>
        <w:rPr>
          <w:rFonts w:ascii="Palatino Linotype" w:hAnsi="Palatino Linotype" w:cs="Arial"/>
        </w:rPr>
      </w:pPr>
      <w:r w:rsidRPr="008C5784">
        <w:rPr>
          <w:rFonts w:ascii="Palatino Linotype" w:hAnsi="Palatino Linotype" w:cs="Arial"/>
          <w:bCs/>
        </w:rPr>
        <w:t xml:space="preserve">Además, </w:t>
      </w:r>
      <w:r w:rsidRPr="008C5784">
        <w:rPr>
          <w:rFonts w:ascii="Palatino Linotype" w:hAnsi="Palatino Linotype" w:cs="Arial"/>
        </w:rPr>
        <w:t xml:space="preserve">a Ley de Transparencia y Acceso a la Información Pública del Estado de México y Municipios, prevé en su artículo 23, fracción </w:t>
      </w:r>
      <w:r w:rsidR="004C6BB5" w:rsidRPr="008C5784">
        <w:rPr>
          <w:rFonts w:ascii="Palatino Linotype" w:hAnsi="Palatino Linotype" w:cs="Arial"/>
        </w:rPr>
        <w:t>IV</w:t>
      </w:r>
      <w:r w:rsidRPr="008C5784">
        <w:rPr>
          <w:rFonts w:ascii="Palatino Linotype" w:hAnsi="Palatino Linotype" w:cs="Arial"/>
        </w:rPr>
        <w:t>, que son Sujetos Obligados a Transparentar y permitir el acceso a su información y proteger los datos que obren en su poder:</w:t>
      </w:r>
    </w:p>
    <w:p w14:paraId="09997C25" w14:textId="77777777" w:rsidR="00581DC8" w:rsidRPr="008C5784" w:rsidRDefault="00581DC8" w:rsidP="00581DC8">
      <w:pPr>
        <w:pStyle w:val="Sinespaciado"/>
      </w:pPr>
    </w:p>
    <w:p w14:paraId="2E250855" w14:textId="77777777" w:rsidR="004C6BB5" w:rsidRPr="008C5784" w:rsidRDefault="00581DC8" w:rsidP="004C6BB5">
      <w:pPr>
        <w:ind w:left="567" w:right="616"/>
        <w:contextualSpacing/>
        <w:jc w:val="both"/>
        <w:rPr>
          <w:rFonts w:ascii="Palatino Linotype" w:hAnsi="Palatino Linotype" w:cs="Arial"/>
          <w:i/>
          <w:sz w:val="22"/>
        </w:rPr>
      </w:pPr>
      <w:r w:rsidRPr="008C5784">
        <w:rPr>
          <w:rFonts w:ascii="Palatino Linotype" w:hAnsi="Palatino Linotype" w:cs="Arial"/>
          <w:b/>
          <w:i/>
          <w:sz w:val="22"/>
        </w:rPr>
        <w:lastRenderedPageBreak/>
        <w:t>Artículo 23.</w:t>
      </w:r>
      <w:r w:rsidRPr="008C5784">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8C5784" w:rsidRDefault="004C6BB5" w:rsidP="004C6BB5">
      <w:pPr>
        <w:ind w:left="567" w:right="616"/>
        <w:contextualSpacing/>
        <w:jc w:val="both"/>
        <w:rPr>
          <w:rFonts w:ascii="Palatino Linotype" w:hAnsi="Palatino Linotype" w:cs="Arial"/>
          <w:b/>
          <w:i/>
          <w:sz w:val="22"/>
        </w:rPr>
      </w:pPr>
    </w:p>
    <w:p w14:paraId="3CFBD3F6" w14:textId="5DBD6D8F" w:rsidR="00031EFF" w:rsidRPr="008C5784" w:rsidRDefault="004C6BB5" w:rsidP="004C6BB5">
      <w:pPr>
        <w:ind w:left="567" w:right="616"/>
        <w:contextualSpacing/>
        <w:jc w:val="both"/>
        <w:rPr>
          <w:rFonts w:ascii="Palatino Linotype" w:hAnsi="Palatino Linotype" w:cs="Arial"/>
          <w:bCs/>
          <w:i/>
          <w:sz w:val="22"/>
        </w:rPr>
      </w:pPr>
      <w:r w:rsidRPr="008C5784">
        <w:rPr>
          <w:rFonts w:ascii="Palatino Linotype" w:hAnsi="Palatino Linotype" w:cs="Arial"/>
          <w:b/>
          <w:i/>
          <w:sz w:val="22"/>
        </w:rPr>
        <w:t xml:space="preserve">IV. </w:t>
      </w:r>
      <w:r w:rsidRPr="008C5784">
        <w:rPr>
          <w:rFonts w:ascii="Palatino Linotype" w:hAnsi="Palatino Linotype" w:cs="Arial"/>
          <w:bCs/>
          <w:i/>
          <w:sz w:val="22"/>
        </w:rPr>
        <w:t>Los ayuntamientos y las dependencias, organismos, órganos y entidades de la administración municipal;</w:t>
      </w:r>
    </w:p>
    <w:p w14:paraId="5444B6C2" w14:textId="77777777" w:rsidR="004C6BB5" w:rsidRPr="008C5784" w:rsidRDefault="004C6BB5" w:rsidP="00F30C1D">
      <w:pPr>
        <w:spacing w:line="360" w:lineRule="auto"/>
        <w:jc w:val="both"/>
        <w:rPr>
          <w:rFonts w:ascii="Palatino Linotype" w:hAnsi="Palatino Linotype" w:cs="Arial"/>
        </w:rPr>
      </w:pPr>
    </w:p>
    <w:p w14:paraId="23FF5392" w14:textId="03F3F990" w:rsidR="00087797" w:rsidRPr="008C5784" w:rsidRDefault="008A12CF" w:rsidP="00F30C1D">
      <w:pPr>
        <w:spacing w:line="360" w:lineRule="auto"/>
        <w:jc w:val="both"/>
        <w:rPr>
          <w:rFonts w:ascii="Palatino Linotype" w:hAnsi="Palatino Linotype" w:cs="Arial"/>
        </w:rPr>
      </w:pPr>
      <w:r w:rsidRPr="008C5784">
        <w:rPr>
          <w:rFonts w:ascii="Palatino Linotype" w:hAnsi="Palatino Linotype" w:cs="Arial"/>
        </w:rPr>
        <w:t>Por lo que, de la respuesta emitida por parte</w:t>
      </w:r>
      <w:r w:rsidR="004C6BB5" w:rsidRPr="008C5784">
        <w:rPr>
          <w:rFonts w:ascii="Palatino Linotype" w:hAnsi="Palatino Linotype" w:cs="Arial"/>
        </w:rPr>
        <w:t xml:space="preserve"> </w:t>
      </w:r>
      <w:r w:rsidRPr="008C5784">
        <w:rPr>
          <w:rFonts w:ascii="Palatino Linotype" w:hAnsi="Palatino Linotype" w:cs="Arial"/>
        </w:rPr>
        <w:t xml:space="preserve">del </w:t>
      </w:r>
      <w:r w:rsidRPr="008C5784">
        <w:rPr>
          <w:rFonts w:ascii="Palatino Linotype" w:hAnsi="Palatino Linotype" w:cs="Arial"/>
          <w:b/>
        </w:rPr>
        <w:t>Sujeto Obligado</w:t>
      </w:r>
      <w:r w:rsidRPr="008C5784">
        <w:rPr>
          <w:rFonts w:ascii="Palatino Linotype" w:hAnsi="Palatino Linotype" w:cs="Arial"/>
        </w:rPr>
        <w:t xml:space="preserve"> generó, se enuncia cada una de la</w:t>
      </w:r>
      <w:r w:rsidR="004C6BB5" w:rsidRPr="008C5784">
        <w:rPr>
          <w:rFonts w:ascii="Palatino Linotype" w:hAnsi="Palatino Linotype" w:cs="Arial"/>
        </w:rPr>
        <w:t>s</w:t>
      </w:r>
      <w:r w:rsidRPr="008C5784">
        <w:rPr>
          <w:rFonts w:ascii="Palatino Linotype" w:hAnsi="Palatino Linotype" w:cs="Arial"/>
        </w:rPr>
        <w:t xml:space="preserve"> respuesta</w:t>
      </w:r>
      <w:r w:rsidR="004C6BB5" w:rsidRPr="008C5784">
        <w:rPr>
          <w:rFonts w:ascii="Palatino Linotype" w:hAnsi="Palatino Linotype" w:cs="Arial"/>
        </w:rPr>
        <w:t>s</w:t>
      </w:r>
      <w:r w:rsidRPr="008C5784">
        <w:rPr>
          <w:rFonts w:ascii="Palatino Linotype" w:hAnsi="Palatino Linotype" w:cs="Arial"/>
        </w:rPr>
        <w:t xml:space="preserve"> proporcionada</w:t>
      </w:r>
      <w:r w:rsidR="004C6BB5" w:rsidRPr="008C5784">
        <w:rPr>
          <w:rFonts w:ascii="Palatino Linotype" w:hAnsi="Palatino Linotype" w:cs="Arial"/>
        </w:rPr>
        <w:t>s</w:t>
      </w:r>
      <w:r w:rsidRPr="008C5784">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8C5784" w:rsidRDefault="00F30C1D" w:rsidP="00F30C1D">
      <w:pPr>
        <w:spacing w:line="360" w:lineRule="auto"/>
        <w:jc w:val="both"/>
        <w:rPr>
          <w:rFonts w:ascii="Palatino Linotype" w:hAnsi="Palatino Linotype" w:cs="Arial"/>
        </w:rPr>
      </w:pPr>
    </w:p>
    <w:p w14:paraId="495EE903" w14:textId="004A6045" w:rsidR="00FC079F" w:rsidRPr="008C5784" w:rsidRDefault="00F30C1D" w:rsidP="00F30C1D">
      <w:pPr>
        <w:spacing w:line="360" w:lineRule="auto"/>
        <w:jc w:val="both"/>
        <w:rPr>
          <w:rFonts w:ascii="Palatino Linotype" w:eastAsiaTheme="minorHAnsi" w:hAnsi="Palatino Linotype" w:cs="Arial"/>
          <w:szCs w:val="22"/>
          <w:lang w:val="es-MX" w:eastAsia="en-US"/>
        </w:rPr>
      </w:pPr>
      <w:r w:rsidRPr="008C5784">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8C5784">
        <w:rPr>
          <w:rFonts w:ascii="Palatino Linotype" w:eastAsiaTheme="minorHAnsi" w:hAnsi="Palatino Linotype" w:cs="Arial"/>
          <w:b/>
          <w:szCs w:val="22"/>
          <w:lang w:val="es-MX" w:eastAsia="en-US"/>
        </w:rPr>
        <w:t>SAIMEX</w:t>
      </w:r>
      <w:r w:rsidRPr="008C5784">
        <w:rPr>
          <w:rFonts w:ascii="Palatino Linotype" w:eastAsiaTheme="minorHAnsi" w:hAnsi="Palatino Linotype" w:cs="Arial"/>
          <w:szCs w:val="22"/>
          <w:lang w:val="es-MX" w:eastAsia="en-US"/>
        </w:rPr>
        <w:t>, a efecto de determinar si con la información remitida por</w:t>
      </w:r>
      <w:r w:rsidR="0075607A" w:rsidRPr="008C5784">
        <w:rPr>
          <w:rFonts w:ascii="Palatino Linotype" w:eastAsiaTheme="minorHAnsi" w:hAnsi="Palatino Linotype" w:cs="Arial"/>
          <w:szCs w:val="22"/>
          <w:lang w:val="es-MX" w:eastAsia="en-US"/>
        </w:rPr>
        <w:t xml:space="preserve"> el </w:t>
      </w:r>
      <w:r w:rsidRPr="008C5784">
        <w:rPr>
          <w:rFonts w:ascii="Palatino Linotype" w:eastAsiaTheme="minorHAnsi" w:hAnsi="Palatino Linotype" w:cs="Arial"/>
          <w:b/>
          <w:szCs w:val="22"/>
          <w:lang w:val="es-MX" w:eastAsia="en-US"/>
        </w:rPr>
        <w:t>Sujeto Obligado</w:t>
      </w:r>
      <w:r w:rsidRPr="008C5784">
        <w:rPr>
          <w:rFonts w:ascii="Palatino Linotype" w:eastAsiaTheme="minorHAnsi" w:hAnsi="Palatino Linotype" w:cs="Arial"/>
          <w:szCs w:val="22"/>
          <w:lang w:val="es-MX" w:eastAsia="en-US"/>
        </w:rPr>
        <w:t xml:space="preserve"> a través de su respuesta</w:t>
      </w:r>
      <w:r w:rsidR="006D5540" w:rsidRPr="008C5784">
        <w:rPr>
          <w:rFonts w:ascii="Palatino Linotype" w:eastAsiaTheme="minorHAnsi" w:hAnsi="Palatino Linotype" w:cs="Arial"/>
          <w:szCs w:val="22"/>
          <w:lang w:val="es-MX" w:eastAsia="en-US"/>
        </w:rPr>
        <w:t xml:space="preserve"> </w:t>
      </w:r>
      <w:r w:rsidRPr="008C5784">
        <w:rPr>
          <w:rFonts w:ascii="Palatino Linotype" w:eastAsiaTheme="minorHAnsi" w:hAnsi="Palatino Linotype" w:cs="Arial"/>
          <w:szCs w:val="22"/>
          <w:lang w:val="es-MX" w:eastAsia="en-US"/>
        </w:rPr>
        <w:t>se colma lo requerido en dicha solicitud.</w:t>
      </w:r>
    </w:p>
    <w:p w14:paraId="31074477" w14:textId="798AF1EC" w:rsidR="001D09E1" w:rsidRPr="008C5784" w:rsidRDefault="001D09E1" w:rsidP="00306F04">
      <w:pPr>
        <w:spacing w:line="360" w:lineRule="auto"/>
        <w:jc w:val="both"/>
        <w:rPr>
          <w:rFonts w:ascii="Palatino Linotype" w:eastAsiaTheme="minorHAnsi" w:hAnsi="Palatino Linotype" w:cs="Arial"/>
          <w:szCs w:val="22"/>
          <w:lang w:val="es-MX" w:eastAsia="en-US"/>
        </w:rPr>
      </w:pPr>
    </w:p>
    <w:p w14:paraId="2ECC3F4A" w14:textId="5E103DC3" w:rsidR="007E73AF" w:rsidRPr="008C5784" w:rsidRDefault="001D09E1" w:rsidP="007E73AF">
      <w:pPr>
        <w:spacing w:line="360" w:lineRule="auto"/>
        <w:ind w:right="49"/>
        <w:jc w:val="both"/>
        <w:rPr>
          <w:rFonts w:ascii="Palatino Linotype" w:eastAsiaTheme="minorHAnsi" w:hAnsi="Palatino Linotype" w:cs="Arial"/>
          <w:bCs/>
          <w:lang w:val="es-MX" w:eastAsia="en-US"/>
        </w:rPr>
      </w:pPr>
      <w:r w:rsidRPr="008C5784">
        <w:rPr>
          <w:rFonts w:ascii="Palatino Linotype" w:eastAsiaTheme="minorHAnsi" w:hAnsi="Palatino Linotype" w:cs="Arial"/>
          <w:bCs/>
          <w:lang w:val="es-MX" w:eastAsia="en-US"/>
        </w:rPr>
        <w:t xml:space="preserve">Atento a ello, </w:t>
      </w:r>
      <w:r w:rsidR="002273B6" w:rsidRPr="008C5784">
        <w:rPr>
          <w:rFonts w:ascii="Palatino Linotype" w:eastAsiaTheme="minorHAnsi" w:hAnsi="Palatino Linotype" w:cs="Arial"/>
          <w:bCs/>
          <w:lang w:val="es-MX" w:eastAsia="en-US"/>
        </w:rPr>
        <w:t>primeramente,</w:t>
      </w:r>
      <w:r w:rsidRPr="008C5784">
        <w:rPr>
          <w:rFonts w:ascii="Palatino Linotype" w:eastAsiaTheme="minorHAnsi" w:hAnsi="Palatino Linotype" w:cs="Arial"/>
          <w:bCs/>
          <w:lang w:val="es-MX" w:eastAsia="en-US"/>
        </w:rPr>
        <w:t xml:space="preserve"> es importante señalar que </w:t>
      </w:r>
      <w:r w:rsidR="006E6297" w:rsidRPr="008C5784">
        <w:rPr>
          <w:rFonts w:ascii="Palatino Linotype" w:eastAsiaTheme="minorHAnsi" w:hAnsi="Palatino Linotype" w:cs="Arial"/>
          <w:bCs/>
          <w:lang w:val="es-MX" w:eastAsia="en-US"/>
        </w:rPr>
        <w:t xml:space="preserve">la pretensión del </w:t>
      </w:r>
      <w:r w:rsidR="004C6BB5" w:rsidRPr="008C5784">
        <w:rPr>
          <w:rFonts w:ascii="Palatino Linotype" w:eastAsiaTheme="minorHAnsi" w:hAnsi="Palatino Linotype" w:cs="Arial"/>
          <w:bCs/>
          <w:lang w:val="es-MX" w:eastAsia="en-US"/>
        </w:rPr>
        <w:t>s</w:t>
      </w:r>
      <w:r w:rsidR="006E6297" w:rsidRPr="008C5784">
        <w:rPr>
          <w:rFonts w:ascii="Palatino Linotype" w:eastAsiaTheme="minorHAnsi" w:hAnsi="Palatino Linotype" w:cs="Arial"/>
          <w:bCs/>
          <w:lang w:val="es-MX" w:eastAsia="en-US"/>
        </w:rPr>
        <w:t>olicitante es obtener información</w:t>
      </w:r>
      <w:r w:rsidR="00306F04" w:rsidRPr="008C5784">
        <w:rPr>
          <w:rFonts w:ascii="Palatino Linotype" w:eastAsiaTheme="minorHAnsi" w:hAnsi="Palatino Linotype" w:cs="Arial"/>
          <w:bCs/>
          <w:lang w:val="es-MX" w:eastAsia="en-US"/>
        </w:rPr>
        <w:t xml:space="preserve"> </w:t>
      </w:r>
      <w:r w:rsidR="002273B6" w:rsidRPr="008C5784">
        <w:rPr>
          <w:rFonts w:ascii="Palatino Linotype" w:eastAsiaTheme="minorHAnsi" w:hAnsi="Palatino Linotype" w:cs="Arial"/>
          <w:bCs/>
          <w:lang w:val="es-MX" w:eastAsia="en-US"/>
        </w:rPr>
        <w:t>que dé cuenta de</w:t>
      </w:r>
      <w:r w:rsidR="0075607A" w:rsidRPr="008C5784">
        <w:rPr>
          <w:rFonts w:ascii="Palatino Linotype" w:eastAsiaTheme="minorHAnsi" w:hAnsi="Palatino Linotype" w:cs="Arial"/>
          <w:bCs/>
          <w:lang w:val="es-MX" w:eastAsia="en-US"/>
        </w:rPr>
        <w:t xml:space="preserve"> </w:t>
      </w:r>
      <w:r w:rsidR="007E73AF" w:rsidRPr="008C5784">
        <w:rPr>
          <w:rFonts w:ascii="Palatino Linotype" w:eastAsiaTheme="minorHAnsi" w:hAnsi="Palatino Linotype" w:cs="Arial"/>
          <w:bCs/>
          <w:lang w:val="es-MX" w:eastAsia="en-US"/>
        </w:rPr>
        <w:t>los proveedores que presten bienes y servicios al ayuntamiento se solicita lo siguiente:</w:t>
      </w:r>
    </w:p>
    <w:p w14:paraId="50C68C5E" w14:textId="77777777" w:rsidR="007E73AF" w:rsidRPr="008C5784" w:rsidRDefault="007E73AF" w:rsidP="007E73AF">
      <w:pPr>
        <w:pStyle w:val="Prrafodelista"/>
        <w:numPr>
          <w:ilvl w:val="0"/>
          <w:numId w:val="47"/>
        </w:numPr>
        <w:spacing w:line="360" w:lineRule="auto"/>
        <w:ind w:right="49"/>
        <w:jc w:val="both"/>
        <w:rPr>
          <w:rFonts w:ascii="Palatino Linotype" w:eastAsiaTheme="minorHAnsi" w:hAnsi="Palatino Linotype" w:cs="Arial"/>
          <w:bCs/>
          <w:lang w:val="es-MX" w:eastAsia="en-US"/>
        </w:rPr>
      </w:pPr>
      <w:bookmarkStart w:id="4" w:name="_Hlk208235231"/>
      <w:r w:rsidRPr="008C5784">
        <w:rPr>
          <w:rFonts w:ascii="Palatino Linotype" w:eastAsiaTheme="minorHAnsi" w:hAnsi="Palatino Linotype" w:cs="Arial"/>
          <w:bCs/>
          <w:lang w:val="es-MX" w:eastAsia="en-US"/>
        </w:rPr>
        <w:t xml:space="preserve">Currículum Ejecutivo. </w:t>
      </w:r>
    </w:p>
    <w:p w14:paraId="2789C915" w14:textId="6A4AC077" w:rsidR="006463DA" w:rsidRPr="008C5784" w:rsidRDefault="007E73AF" w:rsidP="007E73AF">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8C5784">
        <w:rPr>
          <w:rFonts w:ascii="Palatino Linotype" w:eastAsiaTheme="minorHAnsi" w:hAnsi="Palatino Linotype" w:cs="Arial"/>
          <w:bCs/>
          <w:lang w:val="es-MX" w:eastAsia="en-US"/>
        </w:rPr>
        <w:t>Constancia de Situación Fiscal.</w:t>
      </w:r>
    </w:p>
    <w:bookmarkEnd w:id="4"/>
    <w:p w14:paraId="0615A70C" w14:textId="77777777" w:rsidR="007E73AF" w:rsidRPr="008C5784" w:rsidRDefault="007E73AF" w:rsidP="007E73AF">
      <w:pPr>
        <w:spacing w:line="360" w:lineRule="auto"/>
        <w:ind w:right="49"/>
        <w:jc w:val="both"/>
        <w:rPr>
          <w:rFonts w:ascii="Palatino Linotype" w:eastAsiaTheme="minorHAnsi" w:hAnsi="Palatino Linotype" w:cs="Arial"/>
          <w:bCs/>
          <w:lang w:val="es-MX" w:eastAsia="en-US"/>
        </w:rPr>
      </w:pPr>
    </w:p>
    <w:p w14:paraId="73D55CF1" w14:textId="00EE45D7" w:rsidR="00561D99" w:rsidRPr="008C5784" w:rsidRDefault="006463DA" w:rsidP="00502EEC">
      <w:pPr>
        <w:spacing w:line="360" w:lineRule="auto"/>
        <w:ind w:right="49"/>
        <w:jc w:val="both"/>
        <w:rPr>
          <w:rFonts w:ascii="Palatino Linotype" w:eastAsiaTheme="minorHAnsi" w:hAnsi="Palatino Linotype" w:cs="Arial"/>
          <w:bCs/>
          <w:lang w:val="es-MX" w:eastAsia="en-US"/>
        </w:rPr>
      </w:pPr>
      <w:r w:rsidRPr="008C5784">
        <w:rPr>
          <w:rFonts w:ascii="Palatino Linotype" w:hAnsi="Palatino Linotype"/>
          <w:color w:val="000000"/>
        </w:rPr>
        <w:t xml:space="preserve">Al respecto, recordemos que, en líneas anteriores, el </w:t>
      </w:r>
      <w:r w:rsidRPr="008C5784">
        <w:rPr>
          <w:rFonts w:ascii="Palatino Linotype" w:hAnsi="Palatino Linotype"/>
          <w:b/>
          <w:color w:val="000000"/>
        </w:rPr>
        <w:t>Sujeto Obligado</w:t>
      </w:r>
      <w:r w:rsidRPr="008C5784">
        <w:rPr>
          <w:rFonts w:ascii="Palatino Linotype" w:hAnsi="Palatino Linotype"/>
          <w:color w:val="000000"/>
        </w:rPr>
        <w:t xml:space="preserve"> en respuesta, por conducto d</w:t>
      </w:r>
      <w:proofErr w:type="spellStart"/>
      <w:r w:rsidRPr="008C5784">
        <w:rPr>
          <w:rFonts w:ascii="Palatino Linotype" w:eastAsiaTheme="minorHAnsi" w:hAnsi="Palatino Linotype" w:cs="Arial"/>
          <w:bCs/>
          <w:lang w:val="es-MX" w:eastAsia="en-US"/>
        </w:rPr>
        <w:t>e</w:t>
      </w:r>
      <w:proofErr w:type="spellEnd"/>
      <w:r w:rsidR="00502EEC" w:rsidRPr="008C5784">
        <w:rPr>
          <w:rFonts w:ascii="Palatino Linotype" w:eastAsiaTheme="minorHAnsi" w:hAnsi="Palatino Linotype" w:cs="Arial"/>
          <w:bCs/>
          <w:lang w:val="es-MX" w:eastAsia="en-US"/>
        </w:rPr>
        <w:t xml:space="preserve"> </w:t>
      </w:r>
      <w:r w:rsidR="007E73AF" w:rsidRPr="008C5784">
        <w:rPr>
          <w:rFonts w:ascii="Palatino Linotype" w:eastAsiaTheme="minorHAnsi" w:hAnsi="Palatino Linotype" w:cs="Arial"/>
          <w:bCs/>
          <w:lang w:val="es-MX" w:eastAsia="en-US"/>
        </w:rPr>
        <w:t xml:space="preserve">la </w:t>
      </w:r>
      <w:r w:rsidR="007E73AF" w:rsidRPr="008C5784">
        <w:rPr>
          <w:rFonts w:ascii="Palatino Linotype" w:eastAsiaTheme="minorHAnsi" w:hAnsi="Palatino Linotype" w:cstheme="minorBidi"/>
          <w:b/>
          <w:bCs/>
          <w:lang w:val="es-MX" w:eastAsia="es-MX"/>
        </w:rPr>
        <w:t>Coordinadora de Administración y Finanzas</w:t>
      </w:r>
      <w:r w:rsidR="007E73AF" w:rsidRPr="008C5784">
        <w:rPr>
          <w:rFonts w:ascii="Palatino Linotype" w:eastAsiaTheme="minorHAnsi" w:hAnsi="Palatino Linotype" w:cstheme="minorBidi"/>
          <w:lang w:val="es-MX" w:eastAsia="es-MX"/>
        </w:rPr>
        <w:t>, remitió la versión pública de diversas constancias de situación fiscal, así como, los Currículos Ejecutivos de los diversos proveedores</w:t>
      </w:r>
      <w:r w:rsidRPr="008C5784">
        <w:rPr>
          <w:rFonts w:ascii="Palatino Linotype" w:eastAsiaTheme="minorHAnsi" w:hAnsi="Palatino Linotype" w:cs="Arial"/>
          <w:bCs/>
          <w:lang w:val="es-MX" w:eastAsia="en-US"/>
        </w:rPr>
        <w:t>.</w:t>
      </w:r>
    </w:p>
    <w:p w14:paraId="338DAD18" w14:textId="77777777" w:rsidR="0022409F" w:rsidRPr="008C5784" w:rsidRDefault="0022409F" w:rsidP="0022409F">
      <w:pPr>
        <w:spacing w:line="360" w:lineRule="auto"/>
        <w:ind w:right="49"/>
        <w:jc w:val="both"/>
        <w:rPr>
          <w:rFonts w:ascii="Palatino Linotype" w:eastAsia="Calibri" w:hAnsi="Palatino Linotype" w:cs="Arial"/>
          <w:bCs/>
          <w:lang w:val="es-MX" w:eastAsia="en-US"/>
        </w:rPr>
      </w:pPr>
    </w:p>
    <w:p w14:paraId="5D363321" w14:textId="70C49063" w:rsidR="0022409F" w:rsidRPr="008C5784" w:rsidRDefault="0022409F" w:rsidP="0022409F">
      <w:pPr>
        <w:spacing w:line="360" w:lineRule="auto"/>
        <w:ind w:right="49"/>
        <w:jc w:val="both"/>
        <w:rPr>
          <w:rFonts w:ascii="Palatino Linotype" w:eastAsia="Calibri" w:hAnsi="Palatino Linotype" w:cs="Arial"/>
          <w:bCs/>
          <w:lang w:val="es-MX" w:eastAsia="en-US"/>
        </w:rPr>
      </w:pPr>
      <w:r w:rsidRPr="008C5784">
        <w:rPr>
          <w:rFonts w:ascii="Palatino Linotype" w:eastAsia="Calibri" w:hAnsi="Palatino Linotype" w:cs="Arial"/>
          <w:bCs/>
          <w:lang w:val="es-MX" w:eastAsia="en-US"/>
        </w:rPr>
        <w:lastRenderedPageBreak/>
        <w:t xml:space="preserve">Visto lo anterior, dicha información está regulada por el </w:t>
      </w:r>
      <w:r w:rsidR="00502EEC" w:rsidRPr="008C5784">
        <w:rPr>
          <w:rFonts w:ascii="Palatino Linotype" w:eastAsia="Calibri" w:hAnsi="Palatino Linotype" w:cs="Arial"/>
          <w:bCs/>
          <w:lang w:val="es-MX" w:eastAsia="en-US"/>
        </w:rPr>
        <w:t>Reglamento de la Ley de Contratación Pública del Estado de México y Municipios</w:t>
      </w:r>
      <w:r w:rsidRPr="008C5784">
        <w:rPr>
          <w:rFonts w:ascii="Palatino Linotype" w:eastAsia="Calibri" w:hAnsi="Palatino Linotype" w:cs="Arial"/>
          <w:bCs/>
          <w:lang w:val="es-MX" w:eastAsia="en-US"/>
        </w:rPr>
        <w:t>, el cual, indica lo siguiente:</w:t>
      </w:r>
    </w:p>
    <w:p w14:paraId="035468C9" w14:textId="77777777" w:rsidR="0022409F" w:rsidRPr="008C5784" w:rsidRDefault="0022409F" w:rsidP="0022409F">
      <w:pPr>
        <w:spacing w:line="360" w:lineRule="auto"/>
        <w:ind w:right="49"/>
        <w:jc w:val="both"/>
        <w:rPr>
          <w:rFonts w:ascii="Palatino Linotype" w:eastAsia="Calibri" w:hAnsi="Palatino Linotype" w:cs="Arial"/>
          <w:bCs/>
          <w:lang w:val="es-MX" w:eastAsia="en-US"/>
        </w:rPr>
      </w:pPr>
    </w:p>
    <w:p w14:paraId="3DC0A7D9" w14:textId="3E475355" w:rsidR="00502EEC" w:rsidRPr="008C5784" w:rsidRDefault="00502EEC" w:rsidP="00502EEC">
      <w:pPr>
        <w:ind w:left="709" w:right="616"/>
        <w:jc w:val="center"/>
        <w:rPr>
          <w:rFonts w:ascii="Palatino Linotype" w:eastAsia="Calibri" w:hAnsi="Palatino Linotype" w:cs="Arial"/>
          <w:b/>
          <w:i/>
          <w:sz w:val="22"/>
          <w:lang w:eastAsia="en-US"/>
        </w:rPr>
      </w:pPr>
      <w:r w:rsidRPr="008C5784">
        <w:rPr>
          <w:rFonts w:ascii="Palatino Linotype" w:eastAsia="Calibri" w:hAnsi="Palatino Linotype" w:cs="Arial"/>
          <w:b/>
          <w:i/>
          <w:sz w:val="22"/>
          <w:lang w:eastAsia="en-US"/>
        </w:rPr>
        <w:t>CAPÍTULO SEGUNDO</w:t>
      </w:r>
    </w:p>
    <w:p w14:paraId="31B245BF" w14:textId="5154CA88" w:rsidR="00502EEC" w:rsidRPr="008C5784" w:rsidRDefault="00502EEC" w:rsidP="00502EEC">
      <w:pPr>
        <w:ind w:left="709" w:right="616"/>
        <w:jc w:val="center"/>
        <w:rPr>
          <w:rFonts w:ascii="Palatino Linotype" w:eastAsia="Calibri" w:hAnsi="Palatino Linotype" w:cs="Arial"/>
          <w:b/>
          <w:i/>
          <w:sz w:val="22"/>
          <w:lang w:eastAsia="en-US"/>
        </w:rPr>
      </w:pPr>
      <w:r w:rsidRPr="008C5784">
        <w:rPr>
          <w:rFonts w:ascii="Palatino Linotype" w:eastAsia="Calibri" w:hAnsi="Palatino Linotype" w:cs="Arial"/>
          <w:b/>
          <w:i/>
          <w:sz w:val="22"/>
          <w:lang w:eastAsia="en-US"/>
        </w:rPr>
        <w:t>DE LA CÉDULA DE PROVEEDOR DE BIENES Y/O PRESTADOR DE SERVICIOS</w:t>
      </w:r>
    </w:p>
    <w:p w14:paraId="32B5B28E" w14:textId="77777777" w:rsidR="00E04E6E" w:rsidRPr="008C5784" w:rsidRDefault="00502EEC" w:rsidP="0022409F">
      <w:pPr>
        <w:spacing w:before="240"/>
        <w:ind w:left="709" w:right="616"/>
        <w:jc w:val="both"/>
        <w:rPr>
          <w:rFonts w:ascii="Palatino Linotype" w:eastAsia="Calibri" w:hAnsi="Palatino Linotype" w:cs="Arial"/>
          <w:bCs/>
          <w:i/>
          <w:sz w:val="22"/>
          <w:lang w:eastAsia="en-US"/>
        </w:rPr>
      </w:pPr>
      <w:r w:rsidRPr="008C5784">
        <w:rPr>
          <w:rFonts w:ascii="Palatino Linotype" w:eastAsia="Calibri" w:hAnsi="Palatino Linotype" w:cs="Arial"/>
          <w:b/>
          <w:i/>
          <w:sz w:val="22"/>
          <w:lang w:eastAsia="en-US"/>
        </w:rPr>
        <w:t>Artículo 29.-</w:t>
      </w:r>
      <w:r w:rsidRPr="008C5784">
        <w:rPr>
          <w:rFonts w:ascii="Palatino Linotype" w:eastAsia="Calibri" w:hAnsi="Palatino Linotype" w:cs="Arial"/>
          <w:bCs/>
          <w:i/>
          <w:sz w:val="22"/>
          <w:lang w:eastAsia="en-US"/>
        </w:rPr>
        <w:t xml:space="preserve"> La cédula es el documento que contiene los datos generales del proveedor o prestador de servicios, acreditando que éste cumple con todos los requisitos establecidos por la Secretaría y permitirá a su titular participar en los actos adquisitivos o de contratación de servicios, que realicen la Secretaría, las dependencias, organismos auxiliares y tribunales administrativos,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 </w:t>
      </w:r>
    </w:p>
    <w:p w14:paraId="0EBF15A6" w14:textId="249CE97A" w:rsidR="00502EEC" w:rsidRPr="008C5784" w:rsidRDefault="00502EEC" w:rsidP="0022409F">
      <w:pPr>
        <w:spacing w:before="240"/>
        <w:ind w:left="709" w:right="616"/>
        <w:jc w:val="both"/>
        <w:rPr>
          <w:rFonts w:ascii="Palatino Linotype" w:eastAsia="Calibri" w:hAnsi="Palatino Linotype" w:cs="Arial"/>
          <w:bCs/>
          <w:i/>
          <w:sz w:val="22"/>
          <w:lang w:eastAsia="en-US"/>
        </w:rPr>
      </w:pPr>
      <w:r w:rsidRPr="008C5784">
        <w:rPr>
          <w:rFonts w:ascii="Palatino Linotype" w:eastAsia="Calibri" w:hAnsi="Palatino Linotype" w:cs="Arial"/>
          <w:bCs/>
          <w:i/>
          <w:sz w:val="22"/>
          <w:lang w:eastAsia="en-US"/>
        </w:rPr>
        <w:t xml:space="preserve">La Secretaría expedirá cédula a los proveedores de bienes y prestadores de servicios que reúnan los requisitos para ello. </w:t>
      </w:r>
    </w:p>
    <w:p w14:paraId="52C8A55B" w14:textId="3CEA9767" w:rsidR="0022409F" w:rsidRPr="008C5784" w:rsidRDefault="00502EEC" w:rsidP="0022409F">
      <w:pPr>
        <w:spacing w:before="240"/>
        <w:ind w:left="709" w:right="616"/>
        <w:jc w:val="both"/>
        <w:rPr>
          <w:rFonts w:ascii="Palatino Linotype" w:eastAsia="Calibri" w:hAnsi="Palatino Linotype" w:cs="Arial"/>
          <w:bCs/>
          <w:i/>
          <w:sz w:val="22"/>
          <w:lang w:eastAsia="en-US"/>
        </w:rPr>
      </w:pPr>
      <w:r w:rsidRPr="008C5784">
        <w:rPr>
          <w:rFonts w:ascii="Palatino Linotype" w:eastAsia="Calibri" w:hAnsi="Palatino Linotype" w:cs="Arial"/>
          <w:b/>
          <w:i/>
          <w:sz w:val="22"/>
          <w:u w:val="single"/>
          <w:lang w:eastAsia="en-US"/>
        </w:rPr>
        <w:t>En el caso de los Municipios, se estará a lo que determinen sus autoridades</w:t>
      </w:r>
      <w:r w:rsidRPr="008C5784">
        <w:rPr>
          <w:rFonts w:ascii="Palatino Linotype" w:eastAsia="Calibri" w:hAnsi="Palatino Linotype" w:cs="Arial"/>
          <w:bCs/>
          <w:i/>
          <w:sz w:val="22"/>
          <w:lang w:eastAsia="en-US"/>
        </w:rPr>
        <w:t>.</w:t>
      </w:r>
    </w:p>
    <w:p w14:paraId="5F481603" w14:textId="00E37834" w:rsidR="00502EEC" w:rsidRPr="008C5784" w:rsidRDefault="00502EEC" w:rsidP="0022409F">
      <w:pPr>
        <w:spacing w:before="240"/>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Cs/>
          <w:i/>
          <w:sz w:val="22"/>
          <w:lang w:eastAsia="en-US"/>
        </w:rPr>
        <w:t>(</w:t>
      </w:r>
      <w:r w:rsidRPr="008C5784">
        <w:rPr>
          <w:rFonts w:ascii="Palatino Linotype" w:eastAsia="Calibri" w:hAnsi="Palatino Linotype" w:cs="Arial"/>
          <w:bCs/>
          <w:i/>
          <w:sz w:val="22"/>
          <w:lang w:val="es-MX" w:eastAsia="en-US"/>
        </w:rPr>
        <w:t>…)</w:t>
      </w:r>
    </w:p>
    <w:p w14:paraId="16C58679" w14:textId="259D7B8D"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 xml:space="preserve">Artículo 32.- </w:t>
      </w:r>
      <w:r w:rsidRPr="008C5784">
        <w:rPr>
          <w:rFonts w:ascii="Palatino Linotype" w:eastAsia="Calibri" w:hAnsi="Palatino Linotype" w:cs="Arial"/>
          <w:bCs/>
          <w:i/>
          <w:sz w:val="22"/>
          <w:lang w:val="es-MX" w:eastAsia="en-US"/>
        </w:rPr>
        <w:t xml:space="preserve">Para obtener la cédula, los interesados deberán presentar solicitud en el formato que establezca la Secretaría y exhibir, en lo conducente, original o copia certificada y copia simple para su cotejo, de los documentos siguientes: </w:t>
      </w:r>
    </w:p>
    <w:p w14:paraId="341FC3C4"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32C490FF" w14:textId="0294C741"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I.</w:t>
      </w:r>
      <w:r w:rsidRPr="008C5784">
        <w:rPr>
          <w:rFonts w:ascii="Palatino Linotype" w:eastAsia="Calibri" w:hAnsi="Palatino Linotype" w:cs="Arial"/>
          <w:bCs/>
          <w:i/>
          <w:sz w:val="22"/>
          <w:lang w:val="es-MX" w:eastAsia="en-US"/>
        </w:rPr>
        <w:t xml:space="preserve"> Acta constitutiva y su última modificación, tratándose de personas jurídicas colectivas; o acta de nacimiento, tratándose de personas físicas; </w:t>
      </w:r>
    </w:p>
    <w:p w14:paraId="1BC4FC08"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39FB5397" w14:textId="144B3E30"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II.</w:t>
      </w:r>
      <w:r w:rsidRPr="008C5784">
        <w:rPr>
          <w:rFonts w:ascii="Palatino Linotype" w:eastAsia="Calibri" w:hAnsi="Palatino Linotype" w:cs="Arial"/>
          <w:bCs/>
          <w:i/>
          <w:sz w:val="22"/>
          <w:lang w:val="es-MX" w:eastAsia="en-US"/>
        </w:rPr>
        <w:t xml:space="preserve"> </w:t>
      </w:r>
      <w:r w:rsidRPr="008C5784">
        <w:rPr>
          <w:rFonts w:ascii="Palatino Linotype" w:eastAsia="Calibri" w:hAnsi="Palatino Linotype" w:cs="Arial"/>
          <w:b/>
          <w:i/>
          <w:sz w:val="22"/>
          <w:u w:val="single"/>
          <w:lang w:val="es-MX" w:eastAsia="en-US"/>
        </w:rPr>
        <w:t>Cédula de Identificación Fiscal e Inscripción en el Registro Federal de Contribuyentes, que señale el domicilio fiscal vigente, así como actividad preponderante al momento de la solicitud de registro</w:t>
      </w:r>
      <w:r w:rsidRPr="008C5784">
        <w:rPr>
          <w:rFonts w:ascii="Palatino Linotype" w:eastAsia="Calibri" w:hAnsi="Palatino Linotype" w:cs="Arial"/>
          <w:bCs/>
          <w:i/>
          <w:sz w:val="22"/>
          <w:lang w:val="es-MX" w:eastAsia="en-US"/>
        </w:rPr>
        <w:t xml:space="preserve">;  </w:t>
      </w:r>
    </w:p>
    <w:p w14:paraId="47BEB951"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0D6D662A" w14:textId="259987F9"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III.</w:t>
      </w:r>
      <w:r w:rsidRPr="008C5784">
        <w:rPr>
          <w:rFonts w:ascii="Palatino Linotype" w:eastAsia="Calibri" w:hAnsi="Palatino Linotype" w:cs="Arial"/>
          <w:bCs/>
          <w:i/>
          <w:sz w:val="22"/>
          <w:lang w:val="es-MX" w:eastAsia="en-US"/>
        </w:rPr>
        <w:t xml:space="preserve"> Poder suficiente del representante legal, emitido por Fedatario Público; </w:t>
      </w:r>
    </w:p>
    <w:p w14:paraId="40516E31"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38F4FE93" w14:textId="77777777"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IV.</w:t>
      </w:r>
      <w:r w:rsidRPr="008C5784">
        <w:rPr>
          <w:rFonts w:ascii="Palatino Linotype" w:eastAsia="Calibri" w:hAnsi="Palatino Linotype" w:cs="Arial"/>
          <w:bCs/>
          <w:i/>
          <w:sz w:val="22"/>
          <w:lang w:val="es-MX" w:eastAsia="en-US"/>
        </w:rPr>
        <w:t xml:space="preserve"> Identificación oficial del propietario o del representante legal;  </w:t>
      </w:r>
    </w:p>
    <w:p w14:paraId="545A9D5F"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65742969" w14:textId="7EA146E2"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V.</w:t>
      </w:r>
      <w:r w:rsidRPr="008C5784">
        <w:rPr>
          <w:rFonts w:ascii="Palatino Linotype" w:eastAsia="Calibri" w:hAnsi="Palatino Linotype" w:cs="Arial"/>
          <w:bCs/>
          <w:i/>
          <w:sz w:val="22"/>
          <w:lang w:val="es-MX" w:eastAsia="en-US"/>
        </w:rPr>
        <w:t xml:space="preserve"> Declaración fiscal anual del ejercicio inmediato anterior o estados financieros del último ejercicio fiscal, dictaminados por contador público registrado en términos del Código Fiscal de la Federación; o los estados de cuenta bancarios, en los que se indiquen </w:t>
      </w:r>
      <w:r w:rsidRPr="008C5784">
        <w:rPr>
          <w:rFonts w:ascii="Palatino Linotype" w:eastAsia="Calibri" w:hAnsi="Palatino Linotype" w:cs="Arial"/>
          <w:bCs/>
          <w:i/>
          <w:sz w:val="22"/>
          <w:lang w:val="es-MX" w:eastAsia="en-US"/>
        </w:rPr>
        <w:lastRenderedPageBreak/>
        <w:t xml:space="preserve">los movimientos realizados y el saldo al final del mes anterior a la fecha de solicitud de inscripción, para el caso de empresas de nueva constitución.  </w:t>
      </w:r>
    </w:p>
    <w:p w14:paraId="1F935F83"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37ACBEDF" w14:textId="0C2959AF"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VI.</w:t>
      </w:r>
      <w:r w:rsidRPr="008C5784">
        <w:rPr>
          <w:rFonts w:ascii="Palatino Linotype" w:eastAsia="Calibri" w:hAnsi="Palatino Linotype" w:cs="Arial"/>
          <w:bCs/>
          <w:i/>
          <w:sz w:val="22"/>
          <w:lang w:val="es-MX" w:eastAsia="en-US"/>
        </w:rPr>
        <w:t xml:space="preserve"> Estados financieros del mes inmediato anterior a la fecha de solicitud de inscripción, acompañados de la Cédula Profesional del Contador Público que los emite; </w:t>
      </w:r>
    </w:p>
    <w:p w14:paraId="3F1629E1"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7923369E" w14:textId="37E35189"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VII.</w:t>
      </w:r>
      <w:r w:rsidRPr="008C5784">
        <w:rPr>
          <w:rFonts w:ascii="Palatino Linotype" w:eastAsia="Calibri" w:hAnsi="Palatino Linotype" w:cs="Arial"/>
          <w:bCs/>
          <w:i/>
          <w:sz w:val="22"/>
          <w:lang w:val="es-MX" w:eastAsia="en-US"/>
        </w:rPr>
        <w:t xml:space="preserve"> Dos fotografías recientes tamaño infantil a color, del propietario o representante legal; y </w:t>
      </w:r>
    </w:p>
    <w:p w14:paraId="5D31009D" w14:textId="77777777" w:rsidR="00502EEC" w:rsidRPr="008C5784" w:rsidRDefault="00502EEC" w:rsidP="00502EEC">
      <w:pPr>
        <w:ind w:left="709" w:right="616"/>
        <w:jc w:val="both"/>
        <w:rPr>
          <w:rFonts w:ascii="Palatino Linotype" w:eastAsia="Calibri" w:hAnsi="Palatino Linotype" w:cs="Arial"/>
          <w:bCs/>
          <w:i/>
          <w:sz w:val="22"/>
          <w:lang w:val="es-MX" w:eastAsia="en-US"/>
        </w:rPr>
      </w:pPr>
    </w:p>
    <w:p w14:paraId="23A62607" w14:textId="56F341C9" w:rsidR="00502EEC" w:rsidRPr="008C5784" w:rsidRDefault="00502EEC" w:rsidP="00502EEC">
      <w:pPr>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
          <w:i/>
          <w:sz w:val="22"/>
          <w:lang w:val="es-MX" w:eastAsia="en-US"/>
        </w:rPr>
        <w:t>VIII.</w:t>
      </w:r>
      <w:r w:rsidRPr="008C5784">
        <w:rPr>
          <w:rFonts w:ascii="Palatino Linotype" w:eastAsia="Calibri" w:hAnsi="Palatino Linotype" w:cs="Arial"/>
          <w:bCs/>
          <w:i/>
          <w:sz w:val="22"/>
          <w:lang w:val="es-MX" w:eastAsia="en-US"/>
        </w:rPr>
        <w:t xml:space="preserve"> Carta compromiso de verificación y actualización de documentos.</w:t>
      </w:r>
    </w:p>
    <w:p w14:paraId="2349F7D8" w14:textId="77777777" w:rsidR="00502EEC" w:rsidRPr="008C5784" w:rsidRDefault="00502EEC" w:rsidP="00502EEC">
      <w:pPr>
        <w:spacing w:before="240"/>
        <w:ind w:left="709" w:right="616"/>
        <w:jc w:val="both"/>
        <w:rPr>
          <w:rFonts w:ascii="Palatino Linotype" w:eastAsia="Calibri" w:hAnsi="Palatino Linotype" w:cs="Arial"/>
          <w:bCs/>
          <w:i/>
          <w:sz w:val="22"/>
          <w:lang w:eastAsia="en-US"/>
        </w:rPr>
      </w:pPr>
      <w:r w:rsidRPr="008C5784">
        <w:rPr>
          <w:rFonts w:ascii="Palatino Linotype" w:eastAsia="Calibri" w:hAnsi="Palatino Linotype" w:cs="Arial"/>
          <w:bCs/>
          <w:i/>
          <w:sz w:val="22"/>
          <w:lang w:eastAsia="en-US"/>
        </w:rPr>
        <w:t xml:space="preserve">La Secretaría verificará que el solicitante cumpla con los requisitos y se cerciorará que cuente con capacidad jurídica y financiera, debiendo cumplir con las razones financieras de liquidez, solvencia y endeudamiento. </w:t>
      </w:r>
    </w:p>
    <w:p w14:paraId="0D4B4FD9" w14:textId="4988E1C4" w:rsidR="00502EEC" w:rsidRPr="008C5784" w:rsidRDefault="00502EEC" w:rsidP="00502EEC">
      <w:pPr>
        <w:spacing w:before="240"/>
        <w:ind w:left="709" w:right="616"/>
        <w:jc w:val="both"/>
        <w:rPr>
          <w:rFonts w:ascii="Palatino Linotype" w:eastAsia="Calibri" w:hAnsi="Palatino Linotype" w:cs="Arial"/>
          <w:bCs/>
          <w:i/>
          <w:sz w:val="22"/>
          <w:lang w:val="es-MX" w:eastAsia="en-US"/>
        </w:rPr>
      </w:pPr>
      <w:r w:rsidRPr="008C5784">
        <w:rPr>
          <w:rFonts w:ascii="Palatino Linotype" w:eastAsia="Calibri" w:hAnsi="Palatino Linotype" w:cs="Arial"/>
          <w:bCs/>
          <w:i/>
          <w:sz w:val="22"/>
          <w:lang w:eastAsia="en-US"/>
        </w:rPr>
        <w:t>Cualquier faltante de dichos documentos, a juicio de la Secretaría, para el caso de los proveedores sociales, será solventado por los mismos, en la visita de verificación que se realice con posterioridad y en la que se dará la validación final a la cédula que ya se haya otorgado, a través de los medios que estime la Secretaría.</w:t>
      </w:r>
    </w:p>
    <w:p w14:paraId="767C813A" w14:textId="77777777" w:rsidR="0022409F" w:rsidRPr="008C5784" w:rsidRDefault="0022409F" w:rsidP="0022409F">
      <w:pPr>
        <w:spacing w:line="360" w:lineRule="auto"/>
        <w:ind w:right="49"/>
        <w:jc w:val="both"/>
        <w:rPr>
          <w:rFonts w:ascii="Palatino Linotype" w:eastAsia="Calibri" w:hAnsi="Palatino Linotype" w:cs="Arial"/>
          <w:bCs/>
          <w:lang w:val="es-MX" w:eastAsia="en-US"/>
        </w:rPr>
      </w:pPr>
    </w:p>
    <w:p w14:paraId="217680DD" w14:textId="1008CB1F" w:rsidR="0022409F" w:rsidRPr="008C5784" w:rsidRDefault="0022409F" w:rsidP="00E04E6E">
      <w:pPr>
        <w:spacing w:line="360" w:lineRule="auto"/>
        <w:ind w:right="49"/>
        <w:jc w:val="both"/>
        <w:rPr>
          <w:rFonts w:ascii="Palatino Linotype" w:eastAsia="Calibri" w:hAnsi="Palatino Linotype"/>
          <w:lang w:val="es-MX" w:eastAsia="es-MX"/>
        </w:rPr>
      </w:pPr>
      <w:r w:rsidRPr="008C5784">
        <w:rPr>
          <w:rFonts w:ascii="Palatino Linotype" w:eastAsia="Calibri" w:hAnsi="Palatino Linotype"/>
          <w:lang w:val="es-MX" w:eastAsia="es-MX"/>
        </w:rPr>
        <w:t xml:space="preserve">Así que, retomando la respuesta emitida por parte del </w:t>
      </w:r>
      <w:r w:rsidRPr="008C5784">
        <w:rPr>
          <w:rFonts w:ascii="Palatino Linotype" w:eastAsia="Calibri" w:hAnsi="Palatino Linotype"/>
          <w:b/>
          <w:bCs/>
          <w:lang w:val="es-MX" w:eastAsia="es-MX"/>
        </w:rPr>
        <w:t>Sujeto Obligado</w:t>
      </w:r>
      <w:r w:rsidRPr="008C5784">
        <w:rPr>
          <w:rFonts w:ascii="Palatino Linotype" w:eastAsia="Calibri" w:hAnsi="Palatino Linotype"/>
          <w:lang w:val="es-MX" w:eastAsia="es-MX"/>
        </w:rPr>
        <w:t>,</w:t>
      </w:r>
      <w:r w:rsidRPr="008C5784">
        <w:rPr>
          <w:rFonts w:ascii="Palatino Linotype" w:eastAsia="Calibri" w:hAnsi="Palatino Linotype" w:cs="Arial"/>
          <w:bCs/>
          <w:lang w:val="es-MX" w:eastAsia="en-US"/>
        </w:rPr>
        <w:t xml:space="preserve"> </w:t>
      </w:r>
      <w:r w:rsidRPr="008C5784">
        <w:rPr>
          <w:rFonts w:ascii="Palatino Linotype" w:eastAsia="Calibri" w:hAnsi="Palatino Linotype"/>
          <w:lang w:val="es-MX" w:eastAsia="es-MX"/>
        </w:rPr>
        <w:t xml:space="preserve">la </w:t>
      </w:r>
      <w:r w:rsidR="00502EEC" w:rsidRPr="008C5784">
        <w:rPr>
          <w:rFonts w:ascii="Palatino Linotype" w:eastAsia="Calibri" w:hAnsi="Palatino Linotype"/>
          <w:lang w:val="es-MX" w:eastAsia="es-MX"/>
        </w:rPr>
        <w:t>Coordinación de Administración y Finanzas</w:t>
      </w:r>
      <w:r w:rsidRPr="008C5784">
        <w:rPr>
          <w:rFonts w:ascii="Palatino Linotype" w:eastAsia="Calibri" w:hAnsi="Palatino Linotype"/>
          <w:lang w:val="es-MX" w:eastAsia="es-MX"/>
        </w:rPr>
        <w:t>, informó que remitía la información requerida en versión pública, relativa a</w:t>
      </w:r>
      <w:r w:rsidR="00E04E6E" w:rsidRPr="008C5784">
        <w:rPr>
          <w:rFonts w:ascii="Palatino Linotype" w:eastAsia="Calibri" w:hAnsi="Palatino Linotype"/>
          <w:lang w:val="es-MX" w:eastAsia="es-MX"/>
        </w:rPr>
        <w:t>l</w:t>
      </w:r>
      <w:r w:rsidR="00E04E6E" w:rsidRPr="008C5784">
        <w:rPr>
          <w:rFonts w:ascii="Palatino Linotype" w:eastAsia="Calibri" w:hAnsi="Palatino Linotype"/>
          <w:lang w:val="es-MX" w:eastAsia="es-MX"/>
        </w:rPr>
        <w:tab/>
      </w:r>
      <w:r w:rsidR="00E04E6E" w:rsidRPr="008C5784">
        <w:rPr>
          <w:rFonts w:ascii="Palatino Linotype" w:eastAsia="Calibri" w:hAnsi="Palatino Linotype"/>
          <w:b/>
          <w:bCs/>
          <w:i/>
          <w:iCs/>
          <w:u w:val="single"/>
          <w:lang w:val="es-MX" w:eastAsia="es-MX"/>
        </w:rPr>
        <w:t>currículum ejecutivo</w:t>
      </w:r>
      <w:r w:rsidR="00DE2053" w:rsidRPr="008C5784">
        <w:rPr>
          <w:rFonts w:ascii="Palatino Linotype" w:eastAsia="Calibri" w:hAnsi="Palatino Linotype"/>
          <w:lang w:val="es-MX" w:eastAsia="es-MX"/>
        </w:rPr>
        <w:t xml:space="preserve"> </w:t>
      </w:r>
      <w:r w:rsidR="00E04E6E" w:rsidRPr="008C5784">
        <w:rPr>
          <w:rFonts w:ascii="Palatino Linotype" w:eastAsia="Calibri" w:hAnsi="Palatino Linotype"/>
          <w:lang w:val="es-MX" w:eastAsia="es-MX"/>
        </w:rPr>
        <w:t xml:space="preserve">y las </w:t>
      </w:r>
      <w:bookmarkStart w:id="5" w:name="_Hlk208235689"/>
      <w:r w:rsidR="00E04E6E" w:rsidRPr="008C5784">
        <w:rPr>
          <w:rFonts w:ascii="Palatino Linotype" w:eastAsia="Calibri" w:hAnsi="Palatino Linotype"/>
          <w:b/>
          <w:bCs/>
          <w:i/>
          <w:iCs/>
          <w:u w:val="single"/>
          <w:lang w:val="es-MX" w:eastAsia="es-MX"/>
        </w:rPr>
        <w:t>constancias de situación fiscal</w:t>
      </w:r>
      <w:r w:rsidR="00E04E6E" w:rsidRPr="008C5784">
        <w:rPr>
          <w:rFonts w:ascii="Palatino Linotype" w:eastAsia="Calibri" w:hAnsi="Palatino Linotype"/>
          <w:lang w:val="es-MX" w:eastAsia="es-MX"/>
        </w:rPr>
        <w:t xml:space="preserve"> </w:t>
      </w:r>
      <w:bookmarkEnd w:id="5"/>
      <w:r w:rsidR="00E04E6E" w:rsidRPr="008C5784">
        <w:rPr>
          <w:rFonts w:ascii="Palatino Linotype" w:eastAsia="Calibri" w:hAnsi="Palatino Linotype"/>
          <w:lang w:val="es-MX" w:eastAsia="es-MX"/>
        </w:rPr>
        <w:t>de diversos proveedores.</w:t>
      </w:r>
    </w:p>
    <w:p w14:paraId="5A3A5C40" w14:textId="77777777" w:rsidR="0022409F" w:rsidRPr="008C5784" w:rsidRDefault="0022409F" w:rsidP="0022409F">
      <w:pPr>
        <w:pStyle w:val="Prrafodelista"/>
        <w:autoSpaceDE w:val="0"/>
        <w:autoSpaceDN w:val="0"/>
        <w:adjustRightInd w:val="0"/>
        <w:spacing w:line="360" w:lineRule="auto"/>
        <w:ind w:left="0"/>
        <w:jc w:val="both"/>
        <w:rPr>
          <w:rFonts w:ascii="Palatino Linotype" w:hAnsi="Palatino Linotype" w:cs="Arial"/>
        </w:rPr>
      </w:pPr>
    </w:p>
    <w:p w14:paraId="0BF1E569" w14:textId="322EC59E" w:rsidR="0022409F" w:rsidRPr="008C5784" w:rsidRDefault="0022409F" w:rsidP="0022409F">
      <w:pPr>
        <w:spacing w:line="360" w:lineRule="auto"/>
        <w:jc w:val="both"/>
        <w:rPr>
          <w:rFonts w:ascii="Palatino Linotype" w:hAnsi="Palatino Linotype" w:cs="Tahoma"/>
          <w:bCs/>
          <w:szCs w:val="22"/>
          <w:lang w:val="es-MX" w:eastAsia="es-MX"/>
        </w:rPr>
      </w:pPr>
      <w:r w:rsidRPr="008C5784">
        <w:rPr>
          <w:rFonts w:ascii="Palatino Linotype" w:eastAsia="Calibri" w:hAnsi="Palatino Linotype" w:cs="Tahoma"/>
          <w:szCs w:val="22"/>
          <w:lang w:val="es-MX"/>
        </w:rPr>
        <w:t xml:space="preserve">Ahora bien, de las constancias que obran en el expediente </w:t>
      </w:r>
      <w:r w:rsidRPr="008C5784">
        <w:rPr>
          <w:rFonts w:ascii="Palatino Linotype" w:hAnsi="Palatino Linotype" w:cs="Tahoma"/>
          <w:bCs/>
          <w:iCs/>
          <w:szCs w:val="22"/>
          <w:lang w:val="es-MX"/>
        </w:rPr>
        <w:t xml:space="preserve">se logra vislumbrar que el </w:t>
      </w:r>
      <w:r w:rsidRPr="008C5784">
        <w:rPr>
          <w:rFonts w:ascii="Palatino Linotype" w:hAnsi="Palatino Linotype" w:cs="Tahoma"/>
          <w:b/>
          <w:bCs/>
          <w:iCs/>
          <w:szCs w:val="22"/>
          <w:lang w:val="es-MX"/>
        </w:rPr>
        <w:t>Sujeto Obligado</w:t>
      </w:r>
      <w:r w:rsidRPr="008C5784">
        <w:rPr>
          <w:rFonts w:ascii="Palatino Linotype" w:hAnsi="Palatino Linotype" w:cs="Tahoma"/>
          <w:bCs/>
          <w:iCs/>
          <w:szCs w:val="22"/>
          <w:lang w:val="es-MX"/>
        </w:rPr>
        <w:t xml:space="preserve"> </w:t>
      </w:r>
      <w:r w:rsidRPr="008C5784">
        <w:rPr>
          <w:rFonts w:ascii="Palatino Linotype" w:hAnsi="Palatino Linotype" w:cs="Tahoma"/>
          <w:bCs/>
          <w:szCs w:val="22"/>
          <w:lang w:val="es-MX"/>
        </w:rPr>
        <w:t xml:space="preserve">turnó la solicitud de información, a la </w:t>
      </w:r>
      <w:r w:rsidRPr="008C5784">
        <w:rPr>
          <w:rFonts w:ascii="Palatino Linotype" w:hAnsi="Palatino Linotype" w:cs="Tahoma"/>
          <w:b/>
          <w:bCs/>
          <w:szCs w:val="22"/>
          <w:lang w:val="es-MX"/>
        </w:rPr>
        <w:t xml:space="preserve">Dirección </w:t>
      </w:r>
      <w:r w:rsidR="00E04E6E" w:rsidRPr="008C5784">
        <w:rPr>
          <w:rFonts w:ascii="Palatino Linotype" w:hAnsi="Palatino Linotype" w:cs="Tahoma"/>
          <w:b/>
          <w:bCs/>
          <w:szCs w:val="22"/>
          <w:lang w:val="es-MX"/>
        </w:rPr>
        <w:t>de Administración y Finanzas</w:t>
      </w:r>
      <w:r w:rsidRPr="008C5784">
        <w:rPr>
          <w:rFonts w:ascii="Palatino Linotype" w:hAnsi="Palatino Linotype" w:cs="Tahoma"/>
          <w:bCs/>
          <w:iCs/>
          <w:szCs w:val="22"/>
          <w:lang w:val="es-MX"/>
        </w:rPr>
        <w:t xml:space="preserve">, por lo que, es necesario hacer referencia al procedimiento de búsqueda </w:t>
      </w:r>
      <w:r w:rsidRPr="008C5784">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59FA9EAC" w14:textId="77777777" w:rsidR="0022409F" w:rsidRPr="008C5784" w:rsidRDefault="0022409F" w:rsidP="0022409F">
      <w:pPr>
        <w:spacing w:line="360" w:lineRule="auto"/>
        <w:jc w:val="both"/>
        <w:rPr>
          <w:rFonts w:ascii="Palatino Linotype" w:hAnsi="Palatino Linotype" w:cs="Tahoma"/>
          <w:bCs/>
          <w:sz w:val="22"/>
          <w:szCs w:val="22"/>
          <w:lang w:val="es-MX"/>
        </w:rPr>
      </w:pPr>
      <w:r w:rsidRPr="008C5784">
        <w:rPr>
          <w:rFonts w:ascii="Palatino Linotype" w:hAnsi="Palatino Linotype" w:cs="Tahoma"/>
          <w:bCs/>
          <w:sz w:val="22"/>
          <w:szCs w:val="22"/>
          <w:lang w:val="es-MX"/>
        </w:rPr>
        <w:t xml:space="preserve"> </w:t>
      </w:r>
    </w:p>
    <w:p w14:paraId="7EA608CB" w14:textId="77777777" w:rsidR="0022409F" w:rsidRPr="008C5784" w:rsidRDefault="0022409F" w:rsidP="0022409F">
      <w:pPr>
        <w:numPr>
          <w:ilvl w:val="0"/>
          <w:numId w:val="45"/>
        </w:numPr>
        <w:spacing w:line="360" w:lineRule="auto"/>
        <w:jc w:val="both"/>
        <w:rPr>
          <w:rFonts w:ascii="Palatino Linotype" w:hAnsi="Palatino Linotype" w:cs="Tahoma"/>
          <w:bCs/>
          <w:szCs w:val="22"/>
          <w:lang w:val="es-MX"/>
        </w:rPr>
      </w:pPr>
      <w:r w:rsidRPr="008C5784">
        <w:rPr>
          <w:rFonts w:ascii="Palatino Linotype" w:hAnsi="Palatino Linotype" w:cs="Tahoma"/>
          <w:bCs/>
          <w:szCs w:val="22"/>
          <w:lang w:val="es-MX"/>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2AC4B8E" w14:textId="77777777" w:rsidR="0022409F" w:rsidRPr="008C5784" w:rsidRDefault="0022409F" w:rsidP="0022409F">
      <w:pPr>
        <w:spacing w:line="360" w:lineRule="auto"/>
        <w:jc w:val="both"/>
        <w:rPr>
          <w:rFonts w:ascii="Palatino Linotype" w:hAnsi="Palatino Linotype" w:cs="Tahoma"/>
          <w:bCs/>
          <w:szCs w:val="22"/>
          <w:lang w:val="es-MX"/>
        </w:rPr>
      </w:pPr>
      <w:r w:rsidRPr="008C5784">
        <w:rPr>
          <w:rFonts w:ascii="Palatino Linotype" w:hAnsi="Palatino Linotype" w:cs="Tahoma"/>
          <w:bCs/>
          <w:szCs w:val="22"/>
          <w:lang w:val="es-MX"/>
        </w:rPr>
        <w:t xml:space="preserve"> </w:t>
      </w:r>
    </w:p>
    <w:p w14:paraId="66DB7182" w14:textId="77777777" w:rsidR="0022409F" w:rsidRPr="008C5784" w:rsidRDefault="0022409F" w:rsidP="0022409F">
      <w:pPr>
        <w:numPr>
          <w:ilvl w:val="0"/>
          <w:numId w:val="45"/>
        </w:numPr>
        <w:spacing w:line="360" w:lineRule="auto"/>
        <w:jc w:val="both"/>
        <w:rPr>
          <w:rFonts w:ascii="Palatino Linotype" w:hAnsi="Palatino Linotype" w:cs="Tahoma"/>
          <w:bCs/>
          <w:szCs w:val="22"/>
          <w:lang w:val="es-MX"/>
        </w:rPr>
      </w:pPr>
      <w:r w:rsidRPr="008C5784">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B9E69C9" w14:textId="77777777" w:rsidR="0022409F" w:rsidRPr="008C5784" w:rsidRDefault="0022409F" w:rsidP="0022409F">
      <w:pPr>
        <w:spacing w:line="360" w:lineRule="auto"/>
        <w:jc w:val="both"/>
        <w:rPr>
          <w:rFonts w:ascii="Palatino Linotype" w:hAnsi="Palatino Linotype" w:cs="Tahoma"/>
          <w:bCs/>
          <w:iCs/>
          <w:sz w:val="22"/>
          <w:szCs w:val="22"/>
          <w:lang w:val="es-MX"/>
        </w:rPr>
      </w:pPr>
      <w:r w:rsidRPr="008C5784">
        <w:rPr>
          <w:rFonts w:ascii="Palatino Linotype" w:hAnsi="Palatino Linotype" w:cs="Tahoma"/>
          <w:bCs/>
          <w:iCs/>
          <w:sz w:val="22"/>
          <w:szCs w:val="22"/>
          <w:lang w:val="es-MX"/>
        </w:rPr>
        <w:t xml:space="preserve"> </w:t>
      </w:r>
    </w:p>
    <w:p w14:paraId="574D0A87" w14:textId="77777777" w:rsidR="0022409F" w:rsidRPr="008C5784" w:rsidRDefault="0022409F" w:rsidP="0022409F">
      <w:pPr>
        <w:autoSpaceDE w:val="0"/>
        <w:autoSpaceDN w:val="0"/>
        <w:adjustRightInd w:val="0"/>
        <w:spacing w:line="360" w:lineRule="auto"/>
        <w:jc w:val="both"/>
        <w:rPr>
          <w:rFonts w:ascii="Palatino Linotype" w:hAnsi="Palatino Linotype" w:cs="Tahoma"/>
          <w:bCs/>
          <w:szCs w:val="22"/>
          <w:lang w:val="es-MX"/>
        </w:rPr>
      </w:pPr>
      <w:r w:rsidRPr="008C5784">
        <w:rPr>
          <w:rFonts w:ascii="Palatino Linotype" w:hAnsi="Palatino Linotype" w:cs="Tahoma"/>
          <w:bCs/>
          <w:szCs w:val="22"/>
          <w:lang w:val="es-MX"/>
        </w:rPr>
        <w:t xml:space="preserve">Así, a efecto de determinar si el </w:t>
      </w:r>
      <w:r w:rsidRPr="008C5784">
        <w:rPr>
          <w:rFonts w:ascii="Palatino Linotype" w:hAnsi="Palatino Linotype" w:cs="Tahoma"/>
          <w:b/>
          <w:bCs/>
          <w:szCs w:val="22"/>
          <w:lang w:val="es-MX"/>
        </w:rPr>
        <w:t>Sujeto Obligado</w:t>
      </w:r>
      <w:r w:rsidRPr="008C5784">
        <w:rPr>
          <w:rFonts w:ascii="Palatino Linotype" w:hAnsi="Palatino Linotype" w:cs="Tahoma"/>
          <w:bCs/>
          <w:szCs w:val="22"/>
          <w:lang w:val="es-MX"/>
        </w:rPr>
        <w:t xml:space="preserve"> cumplió con el procedimiento de búsqueda, resulta necesario traer a estudio nuevamente el </w:t>
      </w:r>
      <w:r w:rsidRPr="008C5784">
        <w:rPr>
          <w:rFonts w:ascii="Palatino Linotype" w:hAnsi="Palatino Linotype" w:cs="Tahoma"/>
          <w:b/>
          <w:bCs/>
          <w:szCs w:val="22"/>
          <w:lang w:val="es-MX"/>
        </w:rPr>
        <w:t xml:space="preserve">Código Reglamentario Municipal de Toluca, </w:t>
      </w:r>
      <w:r w:rsidRPr="008C5784">
        <w:rPr>
          <w:rFonts w:ascii="Palatino Linotype" w:hAnsi="Palatino Linotype" w:cs="Tahoma"/>
          <w:bCs/>
          <w:szCs w:val="22"/>
          <w:lang w:val="es-MX"/>
        </w:rPr>
        <w:t xml:space="preserve">en el cual se establece que, el </w:t>
      </w:r>
      <w:r w:rsidRPr="008C5784">
        <w:rPr>
          <w:rFonts w:ascii="Palatino Linotype" w:hAnsi="Palatino Linotype" w:cs="Tahoma"/>
          <w:b/>
          <w:bCs/>
          <w:szCs w:val="22"/>
          <w:lang w:val="es-MX"/>
        </w:rPr>
        <w:t>Sujeto Obligado</w:t>
      </w:r>
      <w:r w:rsidRPr="008C5784">
        <w:rPr>
          <w:rFonts w:ascii="Palatino Linotype" w:hAnsi="Palatino Linotype" w:cs="Tahoma"/>
          <w:bCs/>
          <w:szCs w:val="22"/>
          <w:lang w:val="es-MX"/>
        </w:rPr>
        <w:t xml:space="preserve"> para el ejercicio de sus funciones, contará con diversas unidades administrativas, entre otras las siguientes:</w:t>
      </w:r>
    </w:p>
    <w:p w14:paraId="4199B3F6" w14:textId="77777777" w:rsidR="0022409F" w:rsidRPr="008C5784" w:rsidRDefault="0022409F" w:rsidP="0022409F">
      <w:pPr>
        <w:autoSpaceDE w:val="0"/>
        <w:autoSpaceDN w:val="0"/>
        <w:adjustRightInd w:val="0"/>
        <w:spacing w:line="360" w:lineRule="auto"/>
        <w:jc w:val="both"/>
        <w:rPr>
          <w:rFonts w:ascii="Palatino Linotype" w:hAnsi="Palatino Linotype" w:cs="Tahoma"/>
          <w:bCs/>
          <w:szCs w:val="22"/>
          <w:lang w:val="es-MX"/>
        </w:rPr>
      </w:pPr>
    </w:p>
    <w:p w14:paraId="6096227A" w14:textId="446D7B8B" w:rsidR="00DE2053" w:rsidRPr="008C5784" w:rsidRDefault="00DE2053" w:rsidP="00DE2053">
      <w:pPr>
        <w:ind w:left="567" w:right="616"/>
        <w:jc w:val="center"/>
        <w:rPr>
          <w:rFonts w:ascii="Palatino Linotype" w:hAnsi="Palatino Linotype"/>
          <w:b/>
          <w:i/>
          <w:iCs/>
          <w:sz w:val="22"/>
          <w:szCs w:val="22"/>
        </w:rPr>
      </w:pPr>
      <w:r w:rsidRPr="008C5784">
        <w:rPr>
          <w:rFonts w:ascii="Palatino Linotype" w:hAnsi="Palatino Linotype"/>
          <w:b/>
          <w:i/>
          <w:iCs/>
          <w:sz w:val="22"/>
          <w:szCs w:val="22"/>
        </w:rPr>
        <w:t>SECCIÓN OCTAVA DE LA</w:t>
      </w:r>
    </w:p>
    <w:p w14:paraId="6336556D" w14:textId="3729564B" w:rsidR="00DE2053" w:rsidRPr="008C5784" w:rsidRDefault="00DE2053" w:rsidP="00DE2053">
      <w:pPr>
        <w:ind w:left="567" w:right="616"/>
        <w:jc w:val="center"/>
        <w:rPr>
          <w:rFonts w:ascii="Palatino Linotype" w:hAnsi="Palatino Linotype"/>
          <w:b/>
          <w:i/>
          <w:iCs/>
          <w:sz w:val="22"/>
          <w:szCs w:val="22"/>
        </w:rPr>
      </w:pPr>
      <w:r w:rsidRPr="008C5784">
        <w:rPr>
          <w:rFonts w:ascii="Palatino Linotype" w:hAnsi="Palatino Linotype"/>
          <w:b/>
          <w:i/>
          <w:iCs/>
          <w:sz w:val="22"/>
          <w:szCs w:val="22"/>
        </w:rPr>
        <w:t>DIRECCIÓN DE ADMINISTRACIÓN Y FINANZAS</w:t>
      </w:r>
    </w:p>
    <w:p w14:paraId="1F723414" w14:textId="04217FC3" w:rsidR="00DE2053" w:rsidRPr="008C5784" w:rsidRDefault="00DE2053" w:rsidP="0022409F">
      <w:pPr>
        <w:ind w:left="567" w:right="616"/>
        <w:jc w:val="both"/>
        <w:rPr>
          <w:rFonts w:ascii="Palatino Linotype" w:hAnsi="Palatino Linotype"/>
          <w:bCs/>
          <w:i/>
          <w:iCs/>
          <w:sz w:val="22"/>
          <w:szCs w:val="22"/>
        </w:rPr>
      </w:pPr>
      <w:r w:rsidRPr="008C5784">
        <w:rPr>
          <w:rFonts w:ascii="Palatino Linotype" w:hAnsi="Palatino Linotype"/>
          <w:b/>
          <w:i/>
          <w:iCs/>
          <w:sz w:val="22"/>
          <w:szCs w:val="22"/>
        </w:rPr>
        <w:t>Artículo 3.31.</w:t>
      </w:r>
      <w:r w:rsidRPr="008C5784">
        <w:rPr>
          <w:rFonts w:ascii="Palatino Linotype" w:hAnsi="Palatino Linotype"/>
          <w:bCs/>
          <w:i/>
          <w:iCs/>
          <w:sz w:val="22"/>
          <w:szCs w:val="22"/>
        </w:rPr>
        <w:t xml:space="preserve"> La o el titular de la Dirección de Administración y Finanzas, tiene las siguientes atribuciones:</w:t>
      </w:r>
    </w:p>
    <w:p w14:paraId="21E2EEBE" w14:textId="4D7F15C0" w:rsidR="0022409F" w:rsidRPr="008C5784" w:rsidRDefault="0022409F" w:rsidP="0022409F">
      <w:pPr>
        <w:ind w:left="567" w:right="616"/>
        <w:jc w:val="both"/>
        <w:rPr>
          <w:rFonts w:ascii="Palatino Linotype" w:hAnsi="Palatino Linotype"/>
          <w:i/>
          <w:iCs/>
          <w:sz w:val="22"/>
          <w:szCs w:val="22"/>
        </w:rPr>
      </w:pPr>
      <w:r w:rsidRPr="008C5784">
        <w:rPr>
          <w:rFonts w:ascii="Palatino Linotype" w:hAnsi="Palatino Linotype"/>
          <w:i/>
          <w:iCs/>
          <w:sz w:val="22"/>
          <w:szCs w:val="22"/>
        </w:rPr>
        <w:t>(…)</w:t>
      </w:r>
    </w:p>
    <w:p w14:paraId="452BFD58" w14:textId="77777777" w:rsidR="00DE2053" w:rsidRPr="008C5784" w:rsidRDefault="00DE2053" w:rsidP="0022409F">
      <w:pPr>
        <w:ind w:left="567" w:right="616"/>
        <w:jc w:val="both"/>
        <w:rPr>
          <w:rFonts w:ascii="Palatino Linotype" w:hAnsi="Palatino Linotype"/>
          <w:i/>
          <w:iCs/>
          <w:sz w:val="22"/>
          <w:szCs w:val="22"/>
        </w:rPr>
      </w:pPr>
      <w:r w:rsidRPr="008C5784">
        <w:rPr>
          <w:rFonts w:ascii="Palatino Linotype" w:hAnsi="Palatino Linotype"/>
          <w:b/>
          <w:bCs/>
          <w:i/>
          <w:iCs/>
          <w:sz w:val="22"/>
          <w:szCs w:val="22"/>
        </w:rPr>
        <w:t>VII.</w:t>
      </w:r>
      <w:r w:rsidRPr="008C5784">
        <w:rPr>
          <w:rFonts w:ascii="Palatino Linotype" w:hAnsi="Palatino Linotype"/>
          <w:i/>
          <w:iCs/>
          <w:sz w:val="22"/>
          <w:szCs w:val="22"/>
        </w:rPr>
        <w:t xml:space="preserve">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5BA33F58" w14:textId="77777777" w:rsidR="00DE2053" w:rsidRPr="008C5784" w:rsidRDefault="00DE2053" w:rsidP="0022409F">
      <w:pPr>
        <w:ind w:left="567" w:right="616"/>
        <w:jc w:val="both"/>
        <w:rPr>
          <w:rFonts w:ascii="Palatino Linotype" w:hAnsi="Palatino Linotype"/>
          <w:i/>
          <w:iCs/>
          <w:sz w:val="22"/>
          <w:szCs w:val="22"/>
        </w:rPr>
      </w:pPr>
    </w:p>
    <w:p w14:paraId="0E4DB8F0" w14:textId="77777777" w:rsidR="00DE2053" w:rsidRPr="008C5784" w:rsidRDefault="00DE2053" w:rsidP="0022409F">
      <w:pPr>
        <w:ind w:left="567" w:right="616"/>
        <w:jc w:val="both"/>
        <w:rPr>
          <w:rFonts w:ascii="Palatino Linotype" w:hAnsi="Palatino Linotype"/>
          <w:i/>
          <w:iCs/>
          <w:sz w:val="22"/>
          <w:szCs w:val="22"/>
        </w:rPr>
      </w:pPr>
      <w:r w:rsidRPr="008C5784">
        <w:rPr>
          <w:rFonts w:ascii="Palatino Linotype" w:hAnsi="Palatino Linotype"/>
          <w:b/>
          <w:bCs/>
          <w:i/>
          <w:iCs/>
          <w:sz w:val="22"/>
          <w:szCs w:val="22"/>
        </w:rPr>
        <w:t>VIII.</w:t>
      </w:r>
      <w:r w:rsidRPr="008C5784">
        <w:rPr>
          <w:rFonts w:ascii="Palatino Linotype" w:hAnsi="Palatino Linotype"/>
          <w:i/>
          <w:iCs/>
          <w:sz w:val="22"/>
          <w:szCs w:val="22"/>
        </w:rPr>
        <w:t xml:space="preserve"> Coordinar la elaboración del programa anual de adquisiciones del Ayuntamiento, con base en los montos establecidos para cada partida por objeto de gasto en el presupuesto, con el fin de ponerlo a disposición de los comités para su debida aprobación; </w:t>
      </w:r>
    </w:p>
    <w:p w14:paraId="17441893" w14:textId="77777777" w:rsidR="00DE2053" w:rsidRPr="008C5784" w:rsidRDefault="00DE2053" w:rsidP="0022409F">
      <w:pPr>
        <w:ind w:left="567" w:right="616"/>
        <w:jc w:val="both"/>
        <w:rPr>
          <w:rFonts w:ascii="Palatino Linotype" w:hAnsi="Palatino Linotype"/>
          <w:i/>
          <w:iCs/>
          <w:sz w:val="22"/>
          <w:szCs w:val="22"/>
        </w:rPr>
      </w:pPr>
    </w:p>
    <w:p w14:paraId="52F497F1" w14:textId="77777777" w:rsidR="00DE2053" w:rsidRPr="008C5784" w:rsidRDefault="00DE2053" w:rsidP="00DE2053">
      <w:pPr>
        <w:ind w:left="567" w:right="616"/>
        <w:jc w:val="both"/>
        <w:rPr>
          <w:rFonts w:ascii="Palatino Linotype" w:hAnsi="Palatino Linotype"/>
          <w:i/>
          <w:iCs/>
          <w:sz w:val="22"/>
          <w:szCs w:val="22"/>
        </w:rPr>
      </w:pPr>
      <w:r w:rsidRPr="008C5784">
        <w:rPr>
          <w:rFonts w:ascii="Palatino Linotype" w:hAnsi="Palatino Linotype"/>
          <w:b/>
          <w:bCs/>
          <w:i/>
          <w:iCs/>
          <w:sz w:val="22"/>
          <w:szCs w:val="22"/>
        </w:rPr>
        <w:lastRenderedPageBreak/>
        <w:t>IX.</w:t>
      </w:r>
      <w:r w:rsidRPr="008C5784">
        <w:rPr>
          <w:rFonts w:ascii="Palatino Linotype" w:hAnsi="Palatino Linotype"/>
          <w:i/>
          <w:iCs/>
          <w:sz w:val="22"/>
          <w:szCs w:val="22"/>
        </w:rPr>
        <w:t xml:space="preserve"> </w:t>
      </w:r>
      <w:r w:rsidRPr="008C5784">
        <w:rPr>
          <w:rFonts w:ascii="Palatino Linotype" w:hAnsi="Palatino Linotype"/>
          <w:i/>
          <w:iCs/>
          <w:sz w:val="22"/>
          <w:szCs w:val="22"/>
          <w:u w:val="single"/>
        </w:rPr>
        <w:t>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r w:rsidRPr="008C5784">
        <w:rPr>
          <w:rFonts w:ascii="Palatino Linotype" w:hAnsi="Palatino Linotype"/>
          <w:i/>
          <w:iCs/>
          <w:sz w:val="22"/>
          <w:szCs w:val="22"/>
        </w:rPr>
        <w:t xml:space="preserve">; </w:t>
      </w:r>
    </w:p>
    <w:p w14:paraId="203D2AAF" w14:textId="77777777" w:rsidR="00DE2053" w:rsidRPr="008C5784" w:rsidRDefault="00DE2053" w:rsidP="00DE2053">
      <w:pPr>
        <w:ind w:left="567" w:right="616"/>
        <w:jc w:val="both"/>
        <w:rPr>
          <w:rFonts w:ascii="Palatino Linotype" w:hAnsi="Palatino Linotype"/>
          <w:i/>
          <w:iCs/>
          <w:sz w:val="22"/>
          <w:szCs w:val="22"/>
        </w:rPr>
      </w:pPr>
    </w:p>
    <w:p w14:paraId="3BCCEA7E" w14:textId="77777777" w:rsidR="00DE2053" w:rsidRPr="008C5784" w:rsidRDefault="00DE2053" w:rsidP="00DE2053">
      <w:pPr>
        <w:ind w:left="567" w:right="616"/>
        <w:jc w:val="both"/>
        <w:rPr>
          <w:rFonts w:ascii="Palatino Linotype" w:hAnsi="Palatino Linotype"/>
          <w:i/>
          <w:iCs/>
          <w:sz w:val="22"/>
          <w:szCs w:val="22"/>
        </w:rPr>
      </w:pPr>
      <w:r w:rsidRPr="008C5784">
        <w:rPr>
          <w:rFonts w:ascii="Palatino Linotype" w:hAnsi="Palatino Linotype"/>
          <w:b/>
          <w:bCs/>
          <w:i/>
          <w:iCs/>
          <w:sz w:val="22"/>
          <w:szCs w:val="22"/>
        </w:rPr>
        <w:t>X.</w:t>
      </w:r>
      <w:r w:rsidRPr="008C5784">
        <w:rPr>
          <w:rFonts w:ascii="Palatino Linotype" w:hAnsi="Palatino Linotype"/>
          <w:i/>
          <w:iCs/>
          <w:sz w:val="22"/>
          <w:szCs w:val="22"/>
        </w:rPr>
        <w:t xml:space="preserve">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7CB4517B" w14:textId="77777777" w:rsidR="00DE2053" w:rsidRPr="008C5784" w:rsidRDefault="00DE2053" w:rsidP="00DE2053">
      <w:pPr>
        <w:ind w:left="567" w:right="616"/>
        <w:jc w:val="both"/>
        <w:rPr>
          <w:rFonts w:ascii="Palatino Linotype" w:hAnsi="Palatino Linotype"/>
          <w:i/>
          <w:iCs/>
          <w:sz w:val="22"/>
          <w:szCs w:val="22"/>
        </w:rPr>
      </w:pPr>
    </w:p>
    <w:p w14:paraId="219323EC" w14:textId="7DE752A7" w:rsidR="00DE2053" w:rsidRPr="008C5784" w:rsidRDefault="00DE2053" w:rsidP="00DE2053">
      <w:pPr>
        <w:ind w:left="567" w:right="616"/>
        <w:jc w:val="both"/>
        <w:rPr>
          <w:rFonts w:ascii="Palatino Linotype" w:hAnsi="Palatino Linotype"/>
          <w:i/>
          <w:iCs/>
          <w:sz w:val="22"/>
          <w:szCs w:val="22"/>
        </w:rPr>
      </w:pPr>
      <w:r w:rsidRPr="008C5784">
        <w:rPr>
          <w:rFonts w:ascii="Palatino Linotype" w:hAnsi="Palatino Linotype"/>
          <w:b/>
          <w:bCs/>
          <w:i/>
          <w:iCs/>
          <w:sz w:val="22"/>
          <w:szCs w:val="22"/>
        </w:rPr>
        <w:t>XI.</w:t>
      </w:r>
      <w:r w:rsidRPr="008C5784">
        <w:rPr>
          <w:rFonts w:ascii="Palatino Linotype" w:hAnsi="Palatino Linotype"/>
          <w:i/>
          <w:iCs/>
          <w:sz w:val="22"/>
          <w:szCs w:val="22"/>
        </w:rPr>
        <w:t xml:space="preserve"> </w:t>
      </w:r>
      <w:r w:rsidRPr="008C5784">
        <w:rPr>
          <w:rFonts w:ascii="Palatino Linotype" w:hAnsi="Palatino Linotype"/>
          <w:i/>
          <w:iCs/>
          <w:sz w:val="22"/>
          <w:szCs w:val="22"/>
          <w:u w:val="single"/>
        </w:rPr>
        <w:t>Establecer los mecanismos y procedimientos necesarios para la investigación y obtención de información sobre estudios de mercado y precios de referencia</w:t>
      </w:r>
      <w:r w:rsidRPr="008C5784">
        <w:rPr>
          <w:rFonts w:ascii="Palatino Linotype" w:hAnsi="Palatino Linotype"/>
          <w:i/>
          <w:iCs/>
          <w:sz w:val="22"/>
          <w:szCs w:val="22"/>
        </w:rPr>
        <w:t xml:space="preserve">; </w:t>
      </w:r>
    </w:p>
    <w:p w14:paraId="6E679D08" w14:textId="77777777" w:rsidR="00DE2053" w:rsidRPr="008C5784" w:rsidRDefault="00DE2053" w:rsidP="00DE2053">
      <w:pPr>
        <w:ind w:left="567" w:right="616"/>
        <w:jc w:val="both"/>
        <w:rPr>
          <w:rFonts w:ascii="Palatino Linotype" w:hAnsi="Palatino Linotype"/>
          <w:i/>
          <w:iCs/>
          <w:sz w:val="22"/>
          <w:szCs w:val="22"/>
        </w:rPr>
      </w:pPr>
    </w:p>
    <w:p w14:paraId="6AE479AF" w14:textId="67A9111E" w:rsidR="00DE2053" w:rsidRPr="008C5784" w:rsidRDefault="00DE2053" w:rsidP="00DE2053">
      <w:pPr>
        <w:ind w:left="567" w:right="616"/>
        <w:jc w:val="both"/>
        <w:rPr>
          <w:rFonts w:ascii="Palatino Linotype" w:hAnsi="Palatino Linotype"/>
          <w:i/>
          <w:iCs/>
          <w:sz w:val="22"/>
          <w:szCs w:val="22"/>
        </w:rPr>
      </w:pPr>
      <w:r w:rsidRPr="008C5784">
        <w:rPr>
          <w:rFonts w:ascii="Palatino Linotype" w:hAnsi="Palatino Linotype"/>
          <w:b/>
          <w:bCs/>
          <w:i/>
          <w:iCs/>
          <w:sz w:val="22"/>
          <w:szCs w:val="22"/>
        </w:rPr>
        <w:t>XII.</w:t>
      </w:r>
      <w:r w:rsidRPr="008C5784">
        <w:rPr>
          <w:rFonts w:ascii="Palatino Linotype" w:hAnsi="Palatino Linotype"/>
          <w:i/>
          <w:iCs/>
          <w:sz w:val="22"/>
          <w:szCs w:val="22"/>
        </w:rPr>
        <w:t xml:space="preserve">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68A06C05" w14:textId="04DACD84" w:rsidR="00DE2053" w:rsidRPr="008C5784" w:rsidRDefault="00DE2053" w:rsidP="00DE2053">
      <w:pPr>
        <w:ind w:left="567" w:right="616"/>
        <w:jc w:val="both"/>
        <w:rPr>
          <w:rFonts w:ascii="Palatino Linotype" w:hAnsi="Palatino Linotype"/>
          <w:i/>
          <w:iCs/>
          <w:sz w:val="22"/>
          <w:szCs w:val="22"/>
        </w:rPr>
      </w:pPr>
      <w:r w:rsidRPr="008C5784">
        <w:rPr>
          <w:rFonts w:ascii="Palatino Linotype" w:hAnsi="Palatino Linotype"/>
          <w:b/>
          <w:bCs/>
          <w:i/>
          <w:iCs/>
          <w:sz w:val="22"/>
          <w:szCs w:val="22"/>
        </w:rPr>
        <w:t>(…</w:t>
      </w:r>
      <w:r w:rsidRPr="008C5784">
        <w:rPr>
          <w:rFonts w:ascii="Palatino Linotype" w:hAnsi="Palatino Linotype"/>
          <w:i/>
          <w:iCs/>
          <w:sz w:val="22"/>
          <w:szCs w:val="22"/>
        </w:rPr>
        <w:t>)</w:t>
      </w:r>
    </w:p>
    <w:p w14:paraId="19EDA6EC" w14:textId="77777777" w:rsidR="0022409F" w:rsidRPr="008C5784" w:rsidRDefault="0022409F" w:rsidP="0022409F">
      <w:pPr>
        <w:spacing w:line="360" w:lineRule="auto"/>
        <w:jc w:val="both"/>
        <w:rPr>
          <w:rFonts w:ascii="Palatino Linotype" w:hAnsi="Palatino Linotype" w:cs="Tahoma"/>
          <w:bCs/>
          <w:iCs/>
          <w:szCs w:val="22"/>
          <w:lang w:val="es-MX"/>
        </w:rPr>
      </w:pPr>
    </w:p>
    <w:p w14:paraId="4D29728B" w14:textId="051676CA" w:rsidR="0022409F" w:rsidRPr="008C5784" w:rsidRDefault="0022409F" w:rsidP="0022409F">
      <w:pPr>
        <w:spacing w:line="360" w:lineRule="auto"/>
        <w:jc w:val="both"/>
        <w:rPr>
          <w:rFonts w:ascii="Palatino Linotype" w:hAnsi="Palatino Linotype" w:cs="Tahoma"/>
          <w:bCs/>
          <w:iCs/>
          <w:szCs w:val="22"/>
          <w:lang w:val="es-MX"/>
        </w:rPr>
      </w:pPr>
      <w:r w:rsidRPr="008C5784">
        <w:rPr>
          <w:rFonts w:ascii="Palatino Linotype" w:hAnsi="Palatino Linotype" w:cs="Tahoma"/>
          <w:bCs/>
          <w:iCs/>
          <w:szCs w:val="22"/>
          <w:lang w:val="es-MX"/>
        </w:rPr>
        <w:t xml:space="preserve">De conformidad con lo anterior, se observa que la Dirección </w:t>
      </w:r>
      <w:r w:rsidR="00DE2053" w:rsidRPr="008C5784">
        <w:rPr>
          <w:rFonts w:ascii="Palatino Linotype" w:hAnsi="Palatino Linotype" w:cs="Tahoma"/>
          <w:bCs/>
          <w:iCs/>
          <w:szCs w:val="22"/>
          <w:lang w:val="es-MX"/>
        </w:rPr>
        <w:t>de Administración y Finanzas</w:t>
      </w:r>
      <w:r w:rsidRPr="008C5784">
        <w:rPr>
          <w:rFonts w:ascii="Palatino Linotype" w:hAnsi="Palatino Linotype" w:cs="Tahoma"/>
          <w:bCs/>
          <w:iCs/>
          <w:szCs w:val="22"/>
          <w:lang w:val="es-MX"/>
        </w:rPr>
        <w:t xml:space="preserve">, es el área encargada de </w:t>
      </w:r>
      <w:r w:rsidR="00DE2053" w:rsidRPr="008C5784">
        <w:rPr>
          <w:rFonts w:ascii="Palatino Linotype" w:hAnsi="Palatino Linotype" w:cs="Tahoma"/>
          <w:bCs/>
          <w:iCs/>
          <w:szCs w:val="22"/>
          <w:lang w:val="es-MX"/>
        </w:rPr>
        <w:t>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r w:rsidRPr="008C5784">
        <w:rPr>
          <w:rFonts w:ascii="Palatino Linotype" w:hAnsi="Palatino Linotype" w:cs="Tahoma"/>
          <w:bCs/>
          <w:iCs/>
          <w:szCs w:val="22"/>
          <w:lang w:val="es-MX"/>
        </w:rPr>
        <w:t>.</w:t>
      </w:r>
    </w:p>
    <w:p w14:paraId="4A1C0AEC" w14:textId="77777777" w:rsidR="0022409F" w:rsidRPr="008C5784" w:rsidRDefault="0022409F" w:rsidP="0022409F">
      <w:pPr>
        <w:spacing w:line="360" w:lineRule="auto"/>
        <w:jc w:val="both"/>
        <w:rPr>
          <w:rFonts w:ascii="Palatino Linotype" w:hAnsi="Palatino Linotype" w:cs="Tahoma"/>
          <w:bCs/>
          <w:iCs/>
          <w:szCs w:val="22"/>
          <w:lang w:val="es-MX"/>
        </w:rPr>
      </w:pPr>
    </w:p>
    <w:p w14:paraId="30DBE411" w14:textId="77777777" w:rsidR="0022409F" w:rsidRPr="008C5784" w:rsidRDefault="0022409F" w:rsidP="0022409F">
      <w:pPr>
        <w:spacing w:line="360" w:lineRule="auto"/>
        <w:jc w:val="both"/>
        <w:rPr>
          <w:rFonts w:ascii="Palatino Linotype" w:eastAsia="Calibri" w:hAnsi="Palatino Linotype"/>
          <w:lang w:val="es-ES_tradnl"/>
        </w:rPr>
      </w:pPr>
      <w:r w:rsidRPr="008C5784">
        <w:rPr>
          <w:rFonts w:ascii="Palatino Linotype" w:hAnsi="Palatino Linotype" w:cs="Tahoma"/>
          <w:bCs/>
          <w:iCs/>
          <w:szCs w:val="22"/>
          <w:lang w:val="es-MX"/>
        </w:rPr>
        <w:t xml:space="preserve">Así se logra vislumbrar que, el </w:t>
      </w:r>
      <w:r w:rsidRPr="008C5784">
        <w:rPr>
          <w:rFonts w:ascii="Palatino Linotype" w:hAnsi="Palatino Linotype" w:cs="Tahoma"/>
          <w:b/>
          <w:bCs/>
          <w:iCs/>
          <w:szCs w:val="22"/>
          <w:lang w:val="es-MX"/>
        </w:rPr>
        <w:t>Sujeto Obligado</w:t>
      </w:r>
      <w:r w:rsidRPr="008C5784">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ya que, no turnó la solicitud de información al área competente; no obstante, </w:t>
      </w:r>
      <w:r w:rsidRPr="008C5784">
        <w:rPr>
          <w:rFonts w:ascii="Palatino Linotype" w:eastAsia="Calibri" w:hAnsi="Palatino Linotype"/>
          <w:lang w:val="es-MX" w:eastAsia="en-US"/>
        </w:rPr>
        <w:t xml:space="preserve">de conformidad con el contenido de los documentos descritos previamente, </w:t>
      </w:r>
      <w:r w:rsidRPr="008C5784">
        <w:rPr>
          <w:rFonts w:ascii="Palatino Linotype" w:eastAsia="Calibri" w:hAnsi="Palatino Linotype"/>
          <w:lang w:val="es-ES_tradnl"/>
        </w:rPr>
        <w:t xml:space="preserve">podemos concluir que, </w:t>
      </w:r>
      <w:r w:rsidRPr="008C5784">
        <w:rPr>
          <w:rFonts w:ascii="Palatino Linotype" w:eastAsia="Calibri" w:hAnsi="Palatino Linotype"/>
          <w:b/>
          <w:lang w:val="es-ES_tradnl"/>
        </w:rPr>
        <w:t xml:space="preserve">se obvia el estudio del </w:t>
      </w:r>
      <w:r w:rsidRPr="008C5784">
        <w:rPr>
          <w:rFonts w:ascii="Palatino Linotype" w:eastAsia="Calibri" w:hAnsi="Palatino Linotype"/>
          <w:b/>
          <w:lang w:val="es-ES_tradnl"/>
        </w:rPr>
        <w:lastRenderedPageBreak/>
        <w:t>marco normativo</w:t>
      </w:r>
      <w:r w:rsidRPr="008C5784">
        <w:rPr>
          <w:rFonts w:ascii="Palatino Linotype" w:eastAsia="Calibri" w:hAnsi="Palatino Linotype"/>
          <w:lang w:val="es-ES_tradnl"/>
        </w:rPr>
        <w:t xml:space="preserve"> que rige el actual del </w:t>
      </w:r>
      <w:r w:rsidRPr="008C5784">
        <w:rPr>
          <w:rFonts w:ascii="Palatino Linotype" w:eastAsia="Calibri" w:hAnsi="Palatino Linotype"/>
          <w:b/>
          <w:lang w:val="es-ES_tradnl"/>
        </w:rPr>
        <w:t>Sujeto Obligado</w:t>
      </w:r>
      <w:r w:rsidRPr="008C5784">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7EC91BF7" w14:textId="77777777" w:rsidR="0022409F" w:rsidRPr="008C5784" w:rsidRDefault="0022409F" w:rsidP="0022409F">
      <w:pPr>
        <w:spacing w:line="360" w:lineRule="auto"/>
        <w:jc w:val="both"/>
        <w:rPr>
          <w:rFonts w:ascii="Palatino Linotype" w:eastAsia="Calibri" w:hAnsi="Palatino Linotype"/>
          <w:lang w:val="es-ES_tradnl"/>
        </w:rPr>
      </w:pPr>
    </w:p>
    <w:p w14:paraId="0442D0FD" w14:textId="207E3BC6" w:rsidR="0022409F" w:rsidRPr="008C5784" w:rsidRDefault="0022409F" w:rsidP="0022409F">
      <w:pPr>
        <w:spacing w:line="360" w:lineRule="auto"/>
        <w:jc w:val="both"/>
        <w:rPr>
          <w:rFonts w:ascii="Palatino Linotype" w:eastAsia="Calibri" w:hAnsi="Palatino Linotype"/>
          <w:lang w:val="es-ES_tradnl"/>
        </w:rPr>
      </w:pPr>
      <w:r w:rsidRPr="008C5784">
        <w:rPr>
          <w:rFonts w:ascii="Palatino Linotype" w:eastAsia="Calibri" w:hAnsi="Palatino Linotype"/>
          <w:lang w:val="es-ES_tradnl"/>
        </w:rPr>
        <w:t xml:space="preserve">Ahora bien, el </w:t>
      </w:r>
      <w:r w:rsidRPr="008C5784">
        <w:rPr>
          <w:rFonts w:ascii="Palatino Linotype" w:eastAsia="Calibri" w:hAnsi="Palatino Linotype"/>
          <w:b/>
          <w:bCs/>
          <w:lang w:val="es-ES_tradnl"/>
        </w:rPr>
        <w:t>Sujeto Obligado</w:t>
      </w:r>
      <w:r w:rsidRPr="008C5784">
        <w:rPr>
          <w:rFonts w:ascii="Palatino Linotype" w:eastAsia="Calibri" w:hAnsi="Palatino Linotype"/>
          <w:lang w:val="es-ES_tradnl"/>
        </w:rPr>
        <w:t xml:space="preserve"> al remitir la versión pública de relativa a las </w:t>
      </w:r>
      <w:r w:rsidR="00DE2053" w:rsidRPr="008C5784">
        <w:rPr>
          <w:rFonts w:ascii="Palatino Linotype" w:eastAsia="Calibri" w:hAnsi="Palatino Linotype"/>
          <w:lang w:val="es-ES_tradnl"/>
        </w:rPr>
        <w:t>Constancias de Situación Fiscal</w:t>
      </w:r>
      <w:r w:rsidRPr="008C5784">
        <w:rPr>
          <w:rFonts w:ascii="Palatino Linotype" w:eastAsia="Calibri" w:hAnsi="Palatino Linotype"/>
          <w:lang w:val="es-ES_tradnl"/>
        </w:rPr>
        <w:t xml:space="preserve">, quedaría colmado parcialmente el requerimiento solicitado, ya que, del análisis de la información remitida, se aprecia que en dichas </w:t>
      </w:r>
      <w:r w:rsidR="00DE2053" w:rsidRPr="008C5784">
        <w:rPr>
          <w:rFonts w:ascii="Palatino Linotype" w:eastAsia="Calibri" w:hAnsi="Palatino Linotype"/>
          <w:lang w:val="es-ES_tradnl"/>
        </w:rPr>
        <w:t xml:space="preserve">constancias </w:t>
      </w:r>
      <w:r w:rsidRPr="008C5784">
        <w:rPr>
          <w:rFonts w:ascii="Palatino Linotype" w:eastAsia="Calibri" w:hAnsi="Palatino Linotype"/>
          <w:lang w:val="es-ES_tradnl"/>
        </w:rPr>
        <w:t xml:space="preserve">se encuentran testados datos que se consideran clasificados como </w:t>
      </w:r>
      <w:r w:rsidRPr="008C5784">
        <w:rPr>
          <w:rFonts w:ascii="Palatino Linotype" w:eastAsia="Calibri" w:hAnsi="Palatino Linotype"/>
          <w:b/>
          <w:lang w:val="es-ES_tradnl"/>
        </w:rPr>
        <w:t>Confidenciales</w:t>
      </w:r>
      <w:r w:rsidRPr="008C5784">
        <w:rPr>
          <w:rFonts w:ascii="Palatino Linotype" w:eastAsia="Calibri" w:hAnsi="Palatino Linotype"/>
          <w:lang w:val="es-ES_tradnl"/>
        </w:rPr>
        <w:t>, esto es en relación a</w:t>
      </w:r>
      <w:r w:rsidR="00DE2053" w:rsidRPr="008C5784">
        <w:rPr>
          <w:rFonts w:ascii="Palatino Linotype" w:eastAsia="Calibri" w:hAnsi="Palatino Linotype"/>
          <w:lang w:val="es-ES_tradnl"/>
        </w:rPr>
        <w:t>l</w:t>
      </w:r>
      <w:r w:rsidRPr="008C5784">
        <w:rPr>
          <w:rFonts w:ascii="Palatino Linotype" w:eastAsia="Calibri" w:hAnsi="Palatino Linotype"/>
          <w:lang w:val="es-ES_tradnl"/>
        </w:rPr>
        <w:t xml:space="preserve"> </w:t>
      </w:r>
      <w:r w:rsidR="00DE2053" w:rsidRPr="008C5784">
        <w:rPr>
          <w:rFonts w:ascii="Palatino Linotype" w:eastAsia="Calibri" w:hAnsi="Palatino Linotype"/>
          <w:lang w:val="es-ES_tradnl"/>
        </w:rPr>
        <w:t>RFC</w:t>
      </w:r>
      <w:r w:rsidR="00751EB5" w:rsidRPr="008C5784">
        <w:rPr>
          <w:rFonts w:ascii="Palatino Linotype" w:eastAsia="Calibri" w:hAnsi="Palatino Linotype"/>
          <w:lang w:val="es-ES_tradnl"/>
        </w:rPr>
        <w:t xml:space="preserve">, </w:t>
      </w:r>
      <w:r w:rsidR="00DE2053" w:rsidRPr="008C5784">
        <w:rPr>
          <w:rFonts w:ascii="Palatino Linotype" w:eastAsia="Calibri" w:hAnsi="Palatino Linotype"/>
          <w:lang w:val="es-ES_tradnl"/>
        </w:rPr>
        <w:t>el CURP</w:t>
      </w:r>
      <w:r w:rsidR="00751EB5" w:rsidRPr="008C5784">
        <w:rPr>
          <w:rFonts w:ascii="Palatino Linotype" w:eastAsia="Calibri" w:hAnsi="Palatino Linotype"/>
          <w:lang w:val="es-ES_tradnl"/>
        </w:rPr>
        <w:t xml:space="preserve"> y el Código bidimensional o </w:t>
      </w:r>
      <w:proofErr w:type="spellStart"/>
      <w:r w:rsidR="00751EB5" w:rsidRPr="008C5784">
        <w:rPr>
          <w:rFonts w:ascii="Palatino Linotype" w:eastAsia="Calibri" w:hAnsi="Palatino Linotype"/>
          <w:lang w:val="es-ES_tradnl"/>
        </w:rPr>
        <w:t>Qr</w:t>
      </w:r>
      <w:proofErr w:type="spellEnd"/>
      <w:r w:rsidR="00751EB5" w:rsidRPr="008C5784">
        <w:rPr>
          <w:rFonts w:ascii="Palatino Linotype" w:eastAsia="Calibri" w:hAnsi="Palatino Linotype"/>
          <w:lang w:val="es-ES_tradnl"/>
        </w:rPr>
        <w:t>,</w:t>
      </w:r>
      <w:r w:rsidR="00DE2053" w:rsidRPr="008C5784">
        <w:rPr>
          <w:rFonts w:ascii="Palatino Linotype" w:eastAsia="Calibri" w:hAnsi="Palatino Linotype"/>
          <w:lang w:val="es-ES_tradnl"/>
        </w:rPr>
        <w:t xml:space="preserve"> de los proveedores</w:t>
      </w:r>
      <w:r w:rsidRPr="008C5784">
        <w:rPr>
          <w:rFonts w:ascii="Palatino Linotype" w:eastAsia="Calibri" w:hAnsi="Palatino Linotype"/>
          <w:lang w:val="es-ES_tradnl"/>
        </w:rPr>
        <w:t xml:space="preserve">; </w:t>
      </w:r>
      <w:r w:rsidRPr="008C5784">
        <w:rPr>
          <w:rFonts w:ascii="Palatino Linotype" w:eastAsia="Calibri" w:hAnsi="Palatino Linotype" w:cs="Arial"/>
          <w:szCs w:val="22"/>
          <w:lang w:val="es-MX" w:eastAsia="en-US"/>
        </w:rPr>
        <w:t xml:space="preserve">por consiguiente ésta </w:t>
      </w:r>
      <w:r w:rsidRPr="008C5784">
        <w:rPr>
          <w:rFonts w:ascii="Palatino Linotype" w:eastAsia="Calibri" w:hAnsi="Palatino Linotype" w:cs="Arial"/>
          <w:lang w:val="es-MX" w:eastAsia="en-US"/>
        </w:rPr>
        <w:t>información hacen identificable a una persona, por tal motivo se considera lo siguiente:</w:t>
      </w:r>
    </w:p>
    <w:p w14:paraId="12582FF0" w14:textId="77777777" w:rsidR="0022409F" w:rsidRPr="008C5784" w:rsidRDefault="0022409F" w:rsidP="0022409F">
      <w:pPr>
        <w:spacing w:line="360" w:lineRule="auto"/>
        <w:ind w:right="49"/>
        <w:contextualSpacing/>
        <w:jc w:val="both"/>
        <w:rPr>
          <w:rFonts w:ascii="Palatino Linotype" w:eastAsia="Calibri" w:hAnsi="Palatino Linotype" w:cs="Arial"/>
          <w:lang w:val="es-MX" w:eastAsia="en-US"/>
        </w:rPr>
      </w:pPr>
    </w:p>
    <w:p w14:paraId="3A3EEFBE" w14:textId="77777777" w:rsidR="002A37D7" w:rsidRPr="008C5784" w:rsidRDefault="002A37D7" w:rsidP="00DE2053">
      <w:pPr>
        <w:spacing w:line="360" w:lineRule="auto"/>
        <w:ind w:right="50"/>
        <w:jc w:val="both"/>
        <w:rPr>
          <w:rFonts w:ascii="Palatino Linotype" w:eastAsia="Palatino Linotype" w:hAnsi="Palatino Linotype" w:cs="Palatino Linotype"/>
          <w:szCs w:val="22"/>
          <w:lang w:val="es-MX" w:eastAsia="es-MX"/>
        </w:rPr>
      </w:pPr>
      <w:r w:rsidRPr="008C5784">
        <w:rPr>
          <w:rFonts w:ascii="Palatino Linotype" w:eastAsia="Palatino Linotype" w:hAnsi="Palatino Linotype" w:cs="Palatino Linotype"/>
          <w:szCs w:val="22"/>
          <w:lang w:val="es-MX" w:eastAsia="es-MX"/>
        </w:rPr>
        <w:t xml:space="preserve">Por cuanto hace al </w:t>
      </w:r>
      <w:r w:rsidRPr="008C5784">
        <w:rPr>
          <w:rFonts w:ascii="Palatino Linotype" w:eastAsia="Palatino Linotype" w:hAnsi="Palatino Linotype" w:cs="Palatino Linotype"/>
          <w:b/>
          <w:szCs w:val="22"/>
          <w:lang w:val="es-MX" w:eastAsia="es-MX"/>
        </w:rPr>
        <w:t xml:space="preserve">Registro Federal de Contribuyentes (RFC) </w:t>
      </w:r>
      <w:r w:rsidRPr="008C5784">
        <w:rPr>
          <w:rFonts w:ascii="Palatino Linotype" w:eastAsia="Palatino Linotype" w:hAnsi="Palatino Linotype" w:cs="Palatino Linotype"/>
          <w:szCs w:val="22"/>
          <w:lang w:val="es-MX" w:eastAsia="es-MX"/>
        </w:rPr>
        <w:t>y</w:t>
      </w:r>
      <w:r w:rsidRPr="008C5784">
        <w:rPr>
          <w:rFonts w:ascii="Palatino Linotype" w:eastAsia="Palatino Linotype" w:hAnsi="Palatino Linotype" w:cs="Palatino Linotype"/>
          <w:b/>
          <w:szCs w:val="22"/>
          <w:lang w:val="es-MX" w:eastAsia="es-MX"/>
        </w:rPr>
        <w:t xml:space="preserve"> el domicilio fiscal </w:t>
      </w:r>
      <w:r w:rsidRPr="008C5784">
        <w:rPr>
          <w:rFonts w:ascii="Palatino Linotype" w:eastAsia="Palatino Linotype" w:hAnsi="Palatino Linotype" w:cs="Palatino Linotype"/>
          <w:szCs w:val="22"/>
          <w:lang w:val="es-MX" w:eastAsia="es-MX"/>
        </w:rPr>
        <w:t xml:space="preserve">si bien este Instituto ha sostenido que el </w:t>
      </w:r>
      <w:r w:rsidRPr="008C5784">
        <w:rPr>
          <w:rFonts w:ascii="Palatino Linotype" w:eastAsia="Palatino Linotype" w:hAnsi="Palatino Linotype" w:cs="Palatino Linotype"/>
          <w:b/>
          <w:bCs/>
          <w:szCs w:val="22"/>
          <w:lang w:val="es-MX" w:eastAsia="es-MX"/>
        </w:rPr>
        <w:t>RFC</w:t>
      </w:r>
      <w:r w:rsidRPr="008C5784">
        <w:rPr>
          <w:rFonts w:ascii="Palatino Linotype" w:eastAsia="Palatino Linotype" w:hAnsi="Palatino Linotype" w:cs="Palatino Linotype"/>
          <w:szCs w:val="22"/>
          <w:lang w:val="es-MX" w:eastAsia="es-MX"/>
        </w:rPr>
        <w:t xml:space="preserve">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6EEA2D6" w14:textId="77777777" w:rsidR="00DE2053" w:rsidRPr="008C5784" w:rsidRDefault="00DE2053" w:rsidP="00DE2053">
      <w:pPr>
        <w:spacing w:line="360" w:lineRule="auto"/>
        <w:ind w:right="50"/>
        <w:jc w:val="both"/>
        <w:rPr>
          <w:rFonts w:ascii="Palatino Linotype" w:eastAsia="Palatino Linotype" w:hAnsi="Palatino Linotype" w:cs="Palatino Linotype"/>
          <w:szCs w:val="22"/>
          <w:lang w:val="es-MX" w:eastAsia="es-MX"/>
        </w:rPr>
      </w:pPr>
    </w:p>
    <w:p w14:paraId="6570B24F" w14:textId="77777777" w:rsidR="00DE2053" w:rsidRPr="008C5784" w:rsidRDefault="002A37D7" w:rsidP="00DE2053">
      <w:pPr>
        <w:spacing w:line="360" w:lineRule="auto"/>
        <w:ind w:right="50"/>
        <w:jc w:val="both"/>
        <w:rPr>
          <w:rFonts w:ascii="Palatino Linotype" w:eastAsia="Palatino Linotype" w:hAnsi="Palatino Linotype" w:cs="Palatino Linotype"/>
          <w:szCs w:val="22"/>
          <w:lang w:val="es-MX" w:eastAsia="es-MX"/>
        </w:rPr>
      </w:pPr>
      <w:r w:rsidRPr="008C5784">
        <w:rPr>
          <w:rFonts w:ascii="Palatino Linotype" w:eastAsia="Palatino Linotype" w:hAnsi="Palatino Linotype" w:cs="Palatino Linotype"/>
          <w:szCs w:val="22"/>
          <w:lang w:val="es-MX" w:eastAsia="es-MX"/>
        </w:rPr>
        <w:t xml:space="preserve">Ello se debe a que, del ejercicio de ponderación entre el derecho a la protección de datos personales con el derecho de acceso a la información pública, es de mayor trascendencia el que cualquier persona pueda conocer en qué se gastan los recursos </w:t>
      </w:r>
      <w:r w:rsidRPr="008C5784">
        <w:rPr>
          <w:rFonts w:ascii="Palatino Linotype" w:eastAsia="Palatino Linotype" w:hAnsi="Palatino Linotype" w:cs="Palatino Linotype"/>
          <w:szCs w:val="22"/>
          <w:lang w:val="es-MX" w:eastAsia="es-MX"/>
        </w:rPr>
        <w:lastRenderedPageBreak/>
        <w:t>públicos, puesto que se trata de erogaciones que realiza un órgano del Estado con base en los recursos que encuentran su origen en mayor medida en las contribuciones aportados por los gobernados, por lo que debe transparentarse su ejercicio.</w:t>
      </w:r>
    </w:p>
    <w:p w14:paraId="48EA9A95" w14:textId="77777777" w:rsidR="00DE2053" w:rsidRPr="008C5784" w:rsidRDefault="00DE2053" w:rsidP="00DE2053">
      <w:pPr>
        <w:spacing w:line="360" w:lineRule="auto"/>
        <w:ind w:right="50"/>
        <w:jc w:val="both"/>
        <w:rPr>
          <w:rFonts w:ascii="Palatino Linotype" w:eastAsia="Palatino Linotype" w:hAnsi="Palatino Linotype" w:cs="Palatino Linotype"/>
          <w:szCs w:val="22"/>
          <w:lang w:val="es-MX" w:eastAsia="es-MX"/>
        </w:rPr>
      </w:pPr>
    </w:p>
    <w:p w14:paraId="4D6C99F0" w14:textId="77777777" w:rsidR="00DE2053" w:rsidRPr="008C5784" w:rsidRDefault="002A37D7" w:rsidP="00DE2053">
      <w:pPr>
        <w:spacing w:line="360" w:lineRule="auto"/>
        <w:ind w:right="50"/>
        <w:jc w:val="both"/>
        <w:rPr>
          <w:rFonts w:ascii="Palatino Linotype" w:eastAsia="Palatino Linotype" w:hAnsi="Palatino Linotype" w:cs="Palatino Linotype"/>
          <w:szCs w:val="22"/>
          <w:lang w:val="es-MX" w:eastAsia="es-MX"/>
        </w:rPr>
      </w:pPr>
      <w:r w:rsidRPr="008C5784">
        <w:rPr>
          <w:rFonts w:ascii="Palatino Linotype" w:eastAsia="Palatino Linotype" w:hAnsi="Palatino Linotype" w:cs="Palatino Linotype"/>
          <w:szCs w:val="22"/>
          <w:lang w:val="es-MX" w:eastAsia="es-MX"/>
        </w:rPr>
        <w:t xml:space="preserve">Además, </w:t>
      </w:r>
      <w:r w:rsidRPr="008C5784">
        <w:rPr>
          <w:rFonts w:ascii="Palatino Linotype" w:eastAsia="Palatino Linotype" w:hAnsi="Palatino Linotype" w:cs="Palatino Linotype"/>
          <w:szCs w:val="22"/>
          <w:u w:val="single"/>
          <w:lang w:val="es-MX" w:eastAsia="es-MX"/>
        </w:rPr>
        <w:t xml:space="preserve">las personas físicas que realicen las actividades contratadas por las instituciones, renuncian implícitamente a una parte de su derecho a la intimidad al obtener beneficios y lucros de los recursos públicos por dicha contratación, por lo que </w:t>
      </w:r>
      <w:r w:rsidRPr="008C5784">
        <w:rPr>
          <w:rFonts w:ascii="Palatino Linotype" w:eastAsia="Palatino Linotype" w:hAnsi="Palatino Linotype" w:cs="Palatino Linotype"/>
          <w:b/>
          <w:szCs w:val="22"/>
          <w:u w:val="single"/>
          <w:lang w:val="es-MX" w:eastAsia="es-MX"/>
        </w:rPr>
        <w:t>no puede considerarse como información clasificada lo relativo a su nombre, registro federal de contribuyentes y domicilio fiscal</w:t>
      </w:r>
      <w:r w:rsidRPr="008C5784">
        <w:rPr>
          <w:rFonts w:ascii="Palatino Linotype" w:eastAsia="Palatino Linotype" w:hAnsi="Palatino Linotype" w:cs="Palatino Linotype"/>
          <w:szCs w:val="22"/>
          <w:lang w:val="es-MX" w:eastAsia="es-MX"/>
        </w:rPr>
        <w:t>, atento a que dicha información es la que puede generar certeza en los gobernados en que se está ejerciendo debidamente el presupuesto.</w:t>
      </w:r>
    </w:p>
    <w:p w14:paraId="5B6D30AB" w14:textId="77777777" w:rsidR="00DE2053" w:rsidRPr="008C5784" w:rsidRDefault="00DE2053" w:rsidP="00DE2053">
      <w:pPr>
        <w:spacing w:line="360" w:lineRule="auto"/>
        <w:ind w:right="50"/>
        <w:jc w:val="both"/>
        <w:rPr>
          <w:rFonts w:ascii="Palatino Linotype" w:eastAsia="Palatino Linotype" w:hAnsi="Palatino Linotype" w:cs="Palatino Linotype"/>
          <w:szCs w:val="22"/>
          <w:lang w:val="es-MX" w:eastAsia="es-MX"/>
        </w:rPr>
      </w:pPr>
    </w:p>
    <w:p w14:paraId="24677640" w14:textId="4D983FAE" w:rsidR="002A37D7" w:rsidRPr="008C5784" w:rsidRDefault="002A37D7" w:rsidP="00DE2053">
      <w:pPr>
        <w:spacing w:line="360" w:lineRule="auto"/>
        <w:ind w:right="50"/>
        <w:jc w:val="both"/>
        <w:rPr>
          <w:rFonts w:ascii="Palatino Linotype" w:eastAsia="Palatino Linotype" w:hAnsi="Palatino Linotype" w:cs="Palatino Linotype"/>
          <w:szCs w:val="22"/>
          <w:lang w:val="es-MX" w:eastAsia="es-MX"/>
        </w:rPr>
      </w:pPr>
      <w:r w:rsidRPr="008C5784">
        <w:rPr>
          <w:rFonts w:ascii="Palatino Linotype" w:eastAsia="Palatino Linotype" w:hAnsi="Palatino Linotype" w:cs="Palatino Linotype"/>
          <w:szCs w:val="22"/>
          <w:lang w:val="es-MX" w:eastAsia="es-MX"/>
        </w:rPr>
        <w:t>Robustece lo anterior el criterio orientador 04/21 emitido por el</w:t>
      </w:r>
      <w:r w:rsidR="00DE2053" w:rsidRPr="008C5784">
        <w:rPr>
          <w:rFonts w:ascii="Palatino Linotype" w:eastAsia="Palatino Linotype" w:hAnsi="Palatino Linotype" w:cs="Palatino Linotype"/>
          <w:szCs w:val="22"/>
          <w:lang w:val="es-MX" w:eastAsia="es-MX"/>
        </w:rPr>
        <w:t xml:space="preserve"> entonces</w:t>
      </w:r>
      <w:r w:rsidRPr="008C5784">
        <w:rPr>
          <w:rFonts w:ascii="Palatino Linotype" w:eastAsia="Palatino Linotype" w:hAnsi="Palatino Linotype" w:cs="Palatino Linotype"/>
          <w:szCs w:val="22"/>
          <w:lang w:val="es-MX" w:eastAsia="es-MX"/>
        </w:rPr>
        <w:t xml:space="preserve"> Instituto Nacional de Transparencia, Acceso a la Información y Protección de Datos Personales, INAI, el cual refiere:</w:t>
      </w:r>
    </w:p>
    <w:p w14:paraId="3BA565BE" w14:textId="77777777" w:rsidR="00DE2053" w:rsidRPr="008C5784" w:rsidRDefault="00DE2053" w:rsidP="00DE2053">
      <w:pPr>
        <w:pStyle w:val="Sinespaciado"/>
        <w:rPr>
          <w:rFonts w:eastAsia="Palatino Linotype"/>
          <w:lang w:eastAsia="es-MX"/>
        </w:rPr>
      </w:pPr>
    </w:p>
    <w:p w14:paraId="30303384" w14:textId="34D97E16" w:rsidR="002A37D7" w:rsidRPr="008C5784" w:rsidRDefault="002A37D7" w:rsidP="002A37D7">
      <w:pPr>
        <w:spacing w:before="120" w:after="120"/>
        <w:ind w:left="851" w:right="902"/>
        <w:jc w:val="both"/>
        <w:rPr>
          <w:rFonts w:ascii="Palatino Linotype" w:eastAsia="Palatino Linotype" w:hAnsi="Palatino Linotype" w:cs="Palatino Linotype"/>
          <w:i/>
          <w:sz w:val="22"/>
          <w:szCs w:val="22"/>
          <w:lang w:val="es-MX" w:eastAsia="es-MX"/>
        </w:rPr>
      </w:pPr>
      <w:r w:rsidRPr="008C5784">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8C5784">
        <w:rPr>
          <w:rFonts w:ascii="Palatino Linotype" w:eastAsia="Palatino Linotype" w:hAnsi="Palatino Linotype" w:cs="Palatino Linotype"/>
          <w:i/>
          <w:sz w:val="22"/>
          <w:szCs w:val="22"/>
          <w:lang w:val="es-MX" w:eastAsia="es-MX"/>
        </w:rPr>
        <w:t xml:space="preserve">El RFC de contratistas o proveedores de los sujetos obligados </w:t>
      </w:r>
      <w:r w:rsidRPr="008C5784">
        <w:rPr>
          <w:rFonts w:ascii="Palatino Linotype" w:eastAsia="Palatino Linotype" w:hAnsi="Palatino Linotype" w:cs="Palatino Linotype"/>
          <w:b/>
          <w:bCs/>
          <w:i/>
          <w:sz w:val="22"/>
          <w:szCs w:val="22"/>
          <w:u w:val="single"/>
          <w:lang w:val="es-MX" w:eastAsia="es-MX"/>
        </w:rPr>
        <w:t>debe ser público</w:t>
      </w:r>
      <w:r w:rsidRPr="008C5784">
        <w:rPr>
          <w:rFonts w:ascii="Palatino Linotype" w:eastAsia="Palatino Linotype" w:hAnsi="Palatino Linotype" w:cs="Palatino Linotype"/>
          <w:i/>
          <w:sz w:val="22"/>
          <w:szCs w:val="22"/>
          <w:lang w:val="es-MX" w:eastAsia="es-MX"/>
        </w:rPr>
        <w:t xml:space="preserve">, </w:t>
      </w:r>
      <w:r w:rsidR="00B1114F" w:rsidRPr="008C5784">
        <w:rPr>
          <w:rFonts w:ascii="Palatino Linotype" w:eastAsia="Palatino Linotype" w:hAnsi="Palatino Linotype" w:cs="Palatino Linotype"/>
          <w:i/>
          <w:sz w:val="22"/>
          <w:szCs w:val="22"/>
          <w:lang w:val="es-MX" w:eastAsia="es-MX"/>
        </w:rPr>
        <w:t>ya que,</w:t>
      </w:r>
      <w:r w:rsidRPr="008C5784">
        <w:rPr>
          <w:rFonts w:ascii="Palatino Linotype" w:eastAsia="Palatino Linotype" w:hAnsi="Palatino Linotype" w:cs="Palatino Linotype"/>
          <w:i/>
          <w:sz w:val="22"/>
          <w:szCs w:val="22"/>
          <w:lang w:val="es-MX" w:eastAsia="es-MX"/>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756795AF" w14:textId="77777777" w:rsidR="002A37D7" w:rsidRPr="008C5784" w:rsidRDefault="002A37D7" w:rsidP="0022409F">
      <w:pPr>
        <w:spacing w:line="360" w:lineRule="auto"/>
        <w:jc w:val="both"/>
        <w:rPr>
          <w:rFonts w:ascii="Palatino Linotype" w:eastAsia="Calibri" w:hAnsi="Palatino Linotype"/>
          <w:lang w:val="es-MX" w:eastAsia="en-US"/>
        </w:rPr>
      </w:pPr>
    </w:p>
    <w:p w14:paraId="599E18F7" w14:textId="02B1CBDF" w:rsidR="00DE2053" w:rsidRPr="008C5784" w:rsidRDefault="0022409F" w:rsidP="00DE2053">
      <w:pPr>
        <w:spacing w:line="360" w:lineRule="auto"/>
        <w:jc w:val="both"/>
        <w:rPr>
          <w:rFonts w:ascii="Palatino Linotype" w:eastAsia="Palatino Linotype" w:hAnsi="Palatino Linotype" w:cs="Palatino Linotype"/>
          <w:lang w:val="es-MX" w:eastAsia="es-MX"/>
        </w:rPr>
      </w:pPr>
      <w:r w:rsidRPr="008C5784">
        <w:rPr>
          <w:rFonts w:ascii="Palatino Linotype" w:eastAsia="Calibri" w:hAnsi="Palatino Linotype"/>
          <w:lang w:val="es-MX" w:eastAsia="en-US"/>
        </w:rPr>
        <w:t>Finalmente</w:t>
      </w:r>
      <w:r w:rsidR="00DE2053" w:rsidRPr="008C5784">
        <w:rPr>
          <w:rFonts w:ascii="Palatino Linotype" w:eastAsia="Calibri" w:hAnsi="Palatino Linotype"/>
          <w:lang w:val="es-MX" w:eastAsia="en-US"/>
        </w:rPr>
        <w:t>,</w:t>
      </w:r>
      <w:r w:rsidRPr="008C5784">
        <w:rPr>
          <w:rFonts w:ascii="Palatino Linotype" w:eastAsia="Calibri" w:hAnsi="Palatino Linotype"/>
          <w:lang w:val="es-MX" w:eastAsia="en-US"/>
        </w:rPr>
        <w:t xml:space="preserve"> en lo que concierne a</w:t>
      </w:r>
      <w:r w:rsidR="00DE2053" w:rsidRPr="008C5784">
        <w:rPr>
          <w:rFonts w:ascii="Palatino Linotype" w:eastAsia="Calibri" w:hAnsi="Palatino Linotype"/>
          <w:lang w:val="es-MX" w:eastAsia="en-US"/>
        </w:rPr>
        <w:t xml:space="preserve"> l</w:t>
      </w:r>
      <w:r w:rsidR="00DE2053" w:rsidRPr="008C5784">
        <w:rPr>
          <w:rFonts w:ascii="Palatino Linotype" w:eastAsia="Palatino Linotype" w:hAnsi="Palatino Linotype" w:cs="Palatino Linotype"/>
          <w:lang w:val="es-MX" w:eastAsia="es-MX"/>
        </w:rPr>
        <w:t xml:space="preserve">a </w:t>
      </w:r>
      <w:r w:rsidR="00B1114F" w:rsidRPr="008C5784">
        <w:rPr>
          <w:rFonts w:ascii="Palatino Linotype" w:eastAsia="Palatino Linotype" w:hAnsi="Palatino Linotype" w:cs="Palatino Linotype"/>
          <w:b/>
          <w:lang w:val="es-MX" w:eastAsia="es-MX"/>
        </w:rPr>
        <w:t>C</w:t>
      </w:r>
      <w:r w:rsidR="00DE2053" w:rsidRPr="008C5784">
        <w:rPr>
          <w:rFonts w:ascii="Palatino Linotype" w:eastAsia="Palatino Linotype" w:hAnsi="Palatino Linotype" w:cs="Palatino Linotype"/>
          <w:b/>
          <w:lang w:val="es-MX" w:eastAsia="es-MX"/>
        </w:rPr>
        <w:t xml:space="preserve">lave </w:t>
      </w:r>
      <w:r w:rsidR="00B1114F" w:rsidRPr="008C5784">
        <w:rPr>
          <w:rFonts w:ascii="Palatino Linotype" w:eastAsia="Palatino Linotype" w:hAnsi="Palatino Linotype" w:cs="Palatino Linotype"/>
          <w:b/>
          <w:lang w:val="es-MX" w:eastAsia="es-MX"/>
        </w:rPr>
        <w:t>Ú</w:t>
      </w:r>
      <w:r w:rsidR="00DE2053" w:rsidRPr="008C5784">
        <w:rPr>
          <w:rFonts w:ascii="Palatino Linotype" w:eastAsia="Palatino Linotype" w:hAnsi="Palatino Linotype" w:cs="Palatino Linotype"/>
          <w:b/>
          <w:lang w:val="es-MX" w:eastAsia="es-MX"/>
        </w:rPr>
        <w:t xml:space="preserve">nica del </w:t>
      </w:r>
      <w:r w:rsidR="00B1114F" w:rsidRPr="008C5784">
        <w:rPr>
          <w:rFonts w:ascii="Palatino Linotype" w:eastAsia="Palatino Linotype" w:hAnsi="Palatino Linotype" w:cs="Palatino Linotype"/>
          <w:b/>
          <w:lang w:val="es-MX" w:eastAsia="es-MX"/>
        </w:rPr>
        <w:t>R</w:t>
      </w:r>
      <w:r w:rsidR="00DE2053" w:rsidRPr="008C5784">
        <w:rPr>
          <w:rFonts w:ascii="Palatino Linotype" w:eastAsia="Palatino Linotype" w:hAnsi="Palatino Linotype" w:cs="Palatino Linotype"/>
          <w:b/>
          <w:lang w:val="es-MX" w:eastAsia="es-MX"/>
        </w:rPr>
        <w:t xml:space="preserve">egistro de </w:t>
      </w:r>
      <w:r w:rsidR="00B1114F" w:rsidRPr="008C5784">
        <w:rPr>
          <w:rFonts w:ascii="Palatino Linotype" w:eastAsia="Palatino Linotype" w:hAnsi="Palatino Linotype" w:cs="Palatino Linotype"/>
          <w:b/>
          <w:lang w:val="es-MX" w:eastAsia="es-MX"/>
        </w:rPr>
        <w:t>P</w:t>
      </w:r>
      <w:r w:rsidR="00DE2053" w:rsidRPr="008C5784">
        <w:rPr>
          <w:rFonts w:ascii="Palatino Linotype" w:eastAsia="Palatino Linotype" w:hAnsi="Palatino Linotype" w:cs="Palatino Linotype"/>
          <w:b/>
          <w:lang w:val="es-MX" w:eastAsia="es-MX"/>
        </w:rPr>
        <w:t>oblación (CURP),</w:t>
      </w:r>
      <w:r w:rsidR="00DE2053" w:rsidRPr="008C5784">
        <w:rPr>
          <w:rFonts w:ascii="Palatino Linotype" w:eastAsia="Palatino Linotype" w:hAnsi="Palatino Linotype" w:cs="Palatino Linotype"/>
          <w:i/>
          <w:lang w:val="es-MX" w:eastAsia="es-MX"/>
        </w:rPr>
        <w:t xml:space="preserve"> </w:t>
      </w:r>
      <w:r w:rsidR="00DE2053" w:rsidRPr="008C5784">
        <w:rPr>
          <w:rFonts w:ascii="Palatino Linotype" w:eastAsia="Palatino Linotype" w:hAnsi="Palatino Linotype" w:cs="Palatino Linotype"/>
          <w:lang w:val="es-MX" w:eastAsia="es-MX"/>
        </w:rPr>
        <w:t xml:space="preserve">se integra por datos personales que sólo conciernen al particular titular de la misma, como lo son su nombre, apellidos, fecha de nacimiento, lugar de nacimiento y sexo. </w:t>
      </w:r>
    </w:p>
    <w:p w14:paraId="09B06D0C" w14:textId="6159A307" w:rsidR="00DE2053" w:rsidRPr="008C5784" w:rsidRDefault="00DE2053" w:rsidP="00DE2053">
      <w:pPr>
        <w:spacing w:line="360" w:lineRule="auto"/>
        <w:jc w:val="both"/>
        <w:rPr>
          <w:rFonts w:ascii="Palatino Linotype" w:eastAsia="Palatino Linotype" w:hAnsi="Palatino Linotype" w:cs="Palatino Linotype"/>
          <w:lang w:val="es-MX" w:eastAsia="es-MX"/>
        </w:rPr>
      </w:pPr>
      <w:r w:rsidRPr="008C5784">
        <w:rPr>
          <w:rFonts w:ascii="Palatino Linotype" w:eastAsia="Palatino Linotype" w:hAnsi="Palatino Linotype" w:cs="Palatino Linotype"/>
          <w:lang w:val="es-MX" w:eastAsia="es-MX"/>
        </w:rPr>
        <w:lastRenderedPageBreak/>
        <w:t xml:space="preserve">Dichos datos, constituyen información que </w:t>
      </w:r>
      <w:r w:rsidRPr="008C5784">
        <w:rPr>
          <w:rFonts w:ascii="Palatino Linotype" w:eastAsia="Palatino Linotype" w:hAnsi="Palatino Linotype" w:cs="Palatino Linotype"/>
          <w:b/>
          <w:bCs/>
          <w:u w:val="single"/>
          <w:lang w:val="es-MX" w:eastAsia="es-MX"/>
        </w:rPr>
        <w:t>distingue plenamente a una persona física</w:t>
      </w:r>
      <w:r w:rsidRPr="008C5784">
        <w:rPr>
          <w:rFonts w:ascii="Palatino Linotype" w:eastAsia="Palatino Linotype" w:hAnsi="Palatino Linotype" w:cs="Palatino Linotype"/>
          <w:lang w:val="es-MX" w:eastAsia="es-MX"/>
        </w:rPr>
        <w:t xml:space="preserve"> del resto de los habitantes del país, por lo está considerada como información </w:t>
      </w:r>
      <w:r w:rsidRPr="008C5784">
        <w:rPr>
          <w:rFonts w:ascii="Palatino Linotype" w:eastAsia="Palatino Linotype" w:hAnsi="Palatino Linotype" w:cs="Palatino Linotype"/>
          <w:b/>
          <w:bCs/>
          <w:lang w:val="es-MX" w:eastAsia="es-MX"/>
        </w:rPr>
        <w:t>CONFIDENCIAL</w:t>
      </w:r>
      <w:r w:rsidRPr="008C5784">
        <w:rPr>
          <w:rFonts w:ascii="Palatino Linotype" w:eastAsia="Palatino Linotype" w:hAnsi="Palatino Linotype" w:cs="Palatino Linotype"/>
          <w:lang w:val="es-MX" w:eastAsia="es-MX"/>
        </w:rPr>
        <w:t>.</w:t>
      </w:r>
    </w:p>
    <w:p w14:paraId="145E9E79" w14:textId="77777777" w:rsidR="00751EB5" w:rsidRPr="008C5784" w:rsidRDefault="00751EB5" w:rsidP="00DE2053">
      <w:pPr>
        <w:spacing w:line="360" w:lineRule="auto"/>
        <w:jc w:val="both"/>
        <w:rPr>
          <w:rFonts w:ascii="Palatino Linotype" w:eastAsia="Palatino Linotype" w:hAnsi="Palatino Linotype" w:cs="Palatino Linotype"/>
          <w:lang w:val="es-MX" w:eastAsia="es-MX"/>
        </w:rPr>
      </w:pPr>
    </w:p>
    <w:p w14:paraId="3895EF37" w14:textId="46B56C5C" w:rsidR="00751EB5" w:rsidRPr="008C5784" w:rsidRDefault="00751EB5" w:rsidP="00751EB5">
      <w:pPr>
        <w:spacing w:after="160" w:line="360" w:lineRule="auto"/>
        <w:contextualSpacing/>
        <w:jc w:val="both"/>
        <w:rPr>
          <w:rFonts w:ascii="Palatino Linotype" w:hAnsi="Palatino Linotype" w:cs="Tahoma"/>
          <w:b/>
          <w:bCs/>
          <w:color w:val="000000"/>
          <w:u w:val="thick"/>
        </w:rPr>
      </w:pPr>
      <w:r w:rsidRPr="008C5784">
        <w:rPr>
          <w:rFonts w:ascii="Palatino Linotype" w:hAnsi="Palatino Linotype" w:cs="Tahoma"/>
          <w:color w:val="000000"/>
        </w:rPr>
        <w:t>Adicionalmente el</w:t>
      </w:r>
      <w:r w:rsidRPr="008C5784">
        <w:rPr>
          <w:rFonts w:ascii="Palatino Linotype" w:hAnsi="Palatino Linotype" w:cs="Tahoma"/>
          <w:b/>
          <w:bCs/>
          <w:color w:val="000000"/>
          <w:u w:val="thick"/>
        </w:rPr>
        <w:t xml:space="preserve"> </w:t>
      </w:r>
      <w:bookmarkStart w:id="6" w:name="_Hlk210044720"/>
      <w:r w:rsidRPr="008C5784">
        <w:rPr>
          <w:rFonts w:ascii="Palatino Linotype" w:hAnsi="Palatino Linotype" w:cs="Tahoma"/>
          <w:b/>
          <w:bCs/>
          <w:color w:val="000000"/>
          <w:u w:val="thick"/>
        </w:rPr>
        <w:t xml:space="preserve">Código bidimensional o </w:t>
      </w:r>
      <w:proofErr w:type="spellStart"/>
      <w:r w:rsidRPr="008C5784">
        <w:rPr>
          <w:rFonts w:ascii="Palatino Linotype" w:hAnsi="Palatino Linotype" w:cs="Tahoma"/>
          <w:b/>
          <w:bCs/>
          <w:color w:val="000000"/>
          <w:u w:val="thick"/>
        </w:rPr>
        <w:t>Qr</w:t>
      </w:r>
      <w:bookmarkEnd w:id="6"/>
      <w:proofErr w:type="spellEnd"/>
      <w:r w:rsidRPr="008C5784">
        <w:rPr>
          <w:rFonts w:ascii="Palatino Linotype" w:hAnsi="Palatino Linotype" w:cs="Tahoma"/>
          <w:b/>
          <w:bCs/>
          <w:color w:val="000000"/>
        </w:rPr>
        <w:t>, e</w:t>
      </w:r>
      <w:r w:rsidRPr="008C5784">
        <w:rPr>
          <w:rFonts w:ascii="Palatino Linotype" w:hAnsi="Palatino Linotype" w:cs="Tahoma"/>
          <w:bCs/>
          <w:color w:val="000000"/>
          <w:szCs w:val="22"/>
        </w:rPr>
        <w:t xml:space="preserve">n principio, resulta necesario señalar que los comprobantes fiscales digitales por Internet, deben de incluir un código bidimensional conforme al formato QR </w:t>
      </w:r>
      <w:proofErr w:type="spellStart"/>
      <w:r w:rsidRPr="008C5784">
        <w:rPr>
          <w:rFonts w:ascii="Palatino Linotype" w:hAnsi="Palatino Linotype" w:cs="Tahoma"/>
          <w:bCs/>
          <w:color w:val="000000"/>
          <w:szCs w:val="22"/>
        </w:rPr>
        <w:t>Code</w:t>
      </w:r>
      <w:proofErr w:type="spellEnd"/>
      <w:r w:rsidRPr="008C5784">
        <w:rPr>
          <w:rFonts w:ascii="Palatino Linotype" w:hAnsi="Palatino Linotype" w:cs="Tahoma"/>
          <w:bCs/>
          <w:color w:val="000000"/>
          <w:szCs w:val="22"/>
        </w:rPr>
        <w:t xml:space="preserve"> (Quick Response </w:t>
      </w:r>
      <w:proofErr w:type="spellStart"/>
      <w:r w:rsidRPr="008C5784">
        <w:rPr>
          <w:rFonts w:ascii="Palatino Linotype" w:hAnsi="Palatino Linotype" w:cs="Tahoma"/>
          <w:bCs/>
          <w:color w:val="000000"/>
          <w:szCs w:val="22"/>
        </w:rPr>
        <w:t>Code</w:t>
      </w:r>
      <w:proofErr w:type="spellEnd"/>
      <w:r w:rsidRPr="008C5784">
        <w:rPr>
          <w:rFonts w:ascii="Palatino Linotype" w:hAnsi="Palatino Linotype" w:cs="Tahoma"/>
          <w:bCs/>
          <w:color w:val="000000"/>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8C5784">
          <w:rPr>
            <w:rFonts w:ascii="Palatino Linotype" w:hAnsi="Palatino Linotype" w:cs="Tahoma"/>
            <w:bCs/>
            <w:color w:val="0000FF"/>
            <w:szCs w:val="22"/>
            <w:u w:val="single"/>
          </w:rPr>
          <w:t>http://dof.gob.mx/nota_detalle.php?codigo=5492254&amp;fecha=28/07/2017</w:t>
        </w:r>
      </w:hyperlink>
      <w:r w:rsidRPr="008C5784">
        <w:rPr>
          <w:rFonts w:ascii="Palatino Linotype" w:hAnsi="Palatino Linotype" w:cs="Tahoma"/>
          <w:bCs/>
          <w:color w:val="000000"/>
          <w:szCs w:val="22"/>
        </w:rPr>
        <w:t>. Incluso con la captura de dicho código, a través de la aplicación móvil del Servicio de Administración Tributaria, permite el acceso al Registro Federal de Contribuyentes, como del Sujeto Obligado, como de los servidores públicos.</w:t>
      </w:r>
    </w:p>
    <w:p w14:paraId="6B06E2CD" w14:textId="77777777" w:rsidR="00751EB5" w:rsidRPr="008C5784" w:rsidRDefault="00751EB5" w:rsidP="00751EB5">
      <w:pPr>
        <w:spacing w:line="360" w:lineRule="auto"/>
        <w:contextualSpacing/>
        <w:jc w:val="both"/>
        <w:rPr>
          <w:rFonts w:ascii="Palatino Linotype" w:hAnsi="Palatino Linotype" w:cs="Tahoma"/>
          <w:bCs/>
          <w:color w:val="000000"/>
          <w:szCs w:val="22"/>
        </w:rPr>
      </w:pPr>
    </w:p>
    <w:p w14:paraId="1C9A480D" w14:textId="77777777" w:rsidR="00751EB5" w:rsidRPr="008C5784" w:rsidRDefault="00751EB5" w:rsidP="00751EB5">
      <w:pPr>
        <w:spacing w:line="360" w:lineRule="auto"/>
        <w:contextualSpacing/>
        <w:jc w:val="both"/>
        <w:rPr>
          <w:rFonts w:ascii="Palatino Linotype" w:hAnsi="Palatino Linotype" w:cs="Tahoma"/>
          <w:bCs/>
          <w:color w:val="000000"/>
          <w:szCs w:val="22"/>
        </w:rPr>
      </w:pPr>
      <w:r w:rsidRPr="008C5784">
        <w:rPr>
          <w:rFonts w:ascii="Palatino Linotype" w:hAnsi="Palatino Linotype" w:cs="Tahoma"/>
          <w:bCs/>
          <w:color w:val="000000"/>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4D03899" w14:textId="77777777" w:rsidR="00751EB5" w:rsidRPr="008C5784" w:rsidRDefault="00751EB5" w:rsidP="00751EB5">
      <w:pPr>
        <w:spacing w:line="360" w:lineRule="auto"/>
        <w:contextualSpacing/>
        <w:jc w:val="both"/>
        <w:rPr>
          <w:rFonts w:ascii="Palatino Linotype" w:hAnsi="Palatino Linotype" w:cs="Tahoma"/>
          <w:bCs/>
          <w:color w:val="000000"/>
          <w:szCs w:val="22"/>
        </w:rPr>
      </w:pPr>
    </w:p>
    <w:p w14:paraId="4449E19F" w14:textId="77777777" w:rsidR="00751EB5" w:rsidRPr="008C5784" w:rsidRDefault="00751EB5" w:rsidP="00751EB5">
      <w:pPr>
        <w:spacing w:line="360" w:lineRule="auto"/>
        <w:contextualSpacing/>
        <w:jc w:val="both"/>
        <w:rPr>
          <w:rFonts w:ascii="Palatino Linotype" w:eastAsia="Palatino Linotype" w:hAnsi="Palatino Linotype" w:cs="Palatino Linotype"/>
        </w:rPr>
      </w:pPr>
      <w:r w:rsidRPr="008C5784">
        <w:rPr>
          <w:rFonts w:ascii="Palatino Linotype" w:eastAsia="Palatino Linotype" w:hAnsi="Palatino Linotype" w:cs="Palatino Linotype"/>
        </w:rPr>
        <w:t xml:space="preserve">Relacionado con lo anterior, el </w:t>
      </w:r>
      <w:r w:rsidRPr="008C5784">
        <w:rPr>
          <w:rFonts w:ascii="Palatino Linotype" w:eastAsia="Palatino Linotype" w:hAnsi="Palatino Linotype" w:cs="Palatino Linotype"/>
          <w:b/>
        </w:rPr>
        <w:t>nombre de las personas físicas</w:t>
      </w:r>
      <w:r w:rsidRPr="008C5784">
        <w:rPr>
          <w:rFonts w:ascii="Palatino Linotype" w:eastAsia="Palatino Linotype" w:hAnsi="Palatino Linotype" w:cs="Palatino Linotype"/>
        </w:rPr>
        <w:t xml:space="preserve"> o los </w:t>
      </w:r>
      <w:r w:rsidRPr="008C5784">
        <w:rPr>
          <w:rFonts w:ascii="Palatino Linotype" w:eastAsia="Palatino Linotype" w:hAnsi="Palatino Linotype" w:cs="Palatino Linotype"/>
          <w:b/>
        </w:rPr>
        <w:t>representantes legales de las personas morales</w:t>
      </w:r>
      <w:r w:rsidRPr="008C5784">
        <w:rPr>
          <w:rFonts w:ascii="Palatino Linotype" w:eastAsia="Palatino Linotype" w:hAnsi="Palatino Linotype" w:cs="Palatino Linotype"/>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w:t>
      </w:r>
      <w:r w:rsidRPr="008C5784">
        <w:rPr>
          <w:rFonts w:ascii="Palatino Linotype" w:eastAsia="Palatino Linotype" w:hAnsi="Palatino Linotype" w:cs="Palatino Linotype"/>
        </w:rPr>
        <w:lastRenderedPageBreak/>
        <w:t>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2827942" w14:textId="77777777" w:rsidR="00751EB5" w:rsidRPr="008C5784" w:rsidRDefault="00751EB5" w:rsidP="00751EB5">
      <w:pPr>
        <w:spacing w:line="360" w:lineRule="auto"/>
        <w:contextualSpacing/>
        <w:jc w:val="both"/>
        <w:rPr>
          <w:rFonts w:ascii="Palatino Linotype" w:eastAsia="Palatino Linotype" w:hAnsi="Palatino Linotype" w:cs="Palatino Linotype"/>
        </w:rPr>
      </w:pPr>
    </w:p>
    <w:p w14:paraId="5FF61A5E" w14:textId="59811FBA" w:rsidR="00751EB5" w:rsidRPr="008C5784" w:rsidRDefault="00751EB5" w:rsidP="00751EB5">
      <w:pPr>
        <w:spacing w:line="360" w:lineRule="auto"/>
        <w:contextualSpacing/>
        <w:jc w:val="both"/>
        <w:rPr>
          <w:rFonts w:ascii="Palatino Linotype" w:eastAsia="Palatino Linotype" w:hAnsi="Palatino Linotype" w:cs="Palatino Linotype"/>
        </w:rPr>
      </w:pPr>
      <w:r w:rsidRPr="008C5784">
        <w:rPr>
          <w:rFonts w:ascii="Palatino Linotype" w:eastAsia="Palatino Linotype" w:hAnsi="Palatino Linotype" w:cs="Palatino Linotype"/>
        </w:rPr>
        <w:t>Resulta aplicable el contenido del criterio orientador 01/19 emitido por el entonces Instituto Nacional de Transparencia, Acceso a la Información, y Protección de Datos Personales, INAI, que lleva por rubro y texto los siguientes:</w:t>
      </w:r>
    </w:p>
    <w:p w14:paraId="42BDAE62" w14:textId="77777777" w:rsidR="00751EB5" w:rsidRPr="008C5784" w:rsidRDefault="00751EB5" w:rsidP="00751EB5">
      <w:pPr>
        <w:pStyle w:val="Sinespaciado"/>
        <w:rPr>
          <w:rFonts w:eastAsia="Palatino Linotype"/>
        </w:rPr>
      </w:pPr>
    </w:p>
    <w:p w14:paraId="7F5E63DB" w14:textId="77777777" w:rsidR="00751EB5" w:rsidRPr="008C5784" w:rsidRDefault="00751EB5" w:rsidP="00751EB5">
      <w:pPr>
        <w:ind w:left="567" w:right="616"/>
        <w:jc w:val="both"/>
        <w:rPr>
          <w:rFonts w:ascii="Palatino Linotype" w:eastAsia="Palatino Linotype" w:hAnsi="Palatino Linotype" w:cs="Palatino Linotype"/>
          <w:i/>
          <w:sz w:val="22"/>
          <w:szCs w:val="22"/>
        </w:rPr>
      </w:pPr>
      <w:r w:rsidRPr="008C5784">
        <w:rPr>
          <w:rFonts w:ascii="Palatino Linotype" w:eastAsia="Palatino Linotype" w:hAnsi="Palatino Linotype" w:cs="Palatino Linotype"/>
          <w:b/>
          <w:i/>
          <w:sz w:val="22"/>
          <w:szCs w:val="22"/>
        </w:rPr>
        <w:t>“Datos de identificación del representante o apoderado legal.</w:t>
      </w:r>
      <w:r w:rsidRPr="008C5784">
        <w:rPr>
          <w:rFonts w:ascii="Palatino Linotype" w:eastAsia="Palatino Linotype" w:hAnsi="Palatino Linotype" w:cs="Palatino Linotype"/>
          <w:i/>
          <w:sz w:val="22"/>
          <w:szCs w:val="22"/>
        </w:rPr>
        <w:t xml:space="preserve"> </w:t>
      </w:r>
      <w:r w:rsidRPr="008C5784">
        <w:rPr>
          <w:rFonts w:ascii="Palatino Linotype" w:eastAsia="Palatino Linotype" w:hAnsi="Palatino Linotype" w:cs="Palatino Linotype"/>
          <w:b/>
          <w:i/>
          <w:sz w:val="22"/>
          <w:szCs w:val="22"/>
        </w:rPr>
        <w:t xml:space="preserve">Naturaleza jurídica. </w:t>
      </w:r>
      <w:r w:rsidRPr="008C5784">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8C5784">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8C5784">
        <w:rPr>
          <w:rFonts w:ascii="Palatino Linotype" w:eastAsia="Palatino Linotype" w:hAnsi="Palatino Linotype" w:cs="Palatino Linotype"/>
          <w:i/>
          <w:sz w:val="22"/>
          <w:szCs w:val="22"/>
        </w:rPr>
        <w:t>.”</w:t>
      </w:r>
    </w:p>
    <w:p w14:paraId="0B2358E9" w14:textId="77777777" w:rsidR="00751EB5" w:rsidRPr="008C5784" w:rsidRDefault="00751EB5" w:rsidP="00751EB5">
      <w:pPr>
        <w:spacing w:line="360" w:lineRule="auto"/>
        <w:contextualSpacing/>
        <w:jc w:val="both"/>
        <w:rPr>
          <w:rFonts w:ascii="Palatino Linotype" w:hAnsi="Palatino Linotype" w:cs="Tahoma"/>
          <w:bCs/>
          <w:color w:val="000000"/>
          <w:sz w:val="28"/>
        </w:rPr>
      </w:pPr>
    </w:p>
    <w:p w14:paraId="5061E439" w14:textId="219722CE" w:rsidR="00861150" w:rsidRPr="008C5784" w:rsidRDefault="00861150" w:rsidP="00751EB5">
      <w:pPr>
        <w:spacing w:line="360" w:lineRule="auto"/>
        <w:contextualSpacing/>
        <w:jc w:val="both"/>
        <w:rPr>
          <w:rFonts w:ascii="Palatino Linotype" w:hAnsi="Palatino Linotype" w:cs="Tahoma"/>
          <w:bCs/>
          <w:color w:val="000000"/>
        </w:rPr>
      </w:pPr>
      <w:r w:rsidRPr="008C5784">
        <w:rPr>
          <w:rFonts w:ascii="Palatino Linotype" w:hAnsi="Palatino Linotype" w:cs="Tahoma"/>
          <w:bCs/>
          <w:color w:val="000000"/>
        </w:rPr>
        <w:t>Ahora bien, respecto de la revisión de la documentación remitida por parte del Sujeto Obligado, se desprende que contiene diversa información de los proveedores, por lo que, se deberá observar lo siguiente:</w:t>
      </w:r>
    </w:p>
    <w:p w14:paraId="475BDCB2" w14:textId="77777777" w:rsidR="00861150" w:rsidRPr="008C5784" w:rsidRDefault="00861150" w:rsidP="00751EB5">
      <w:pPr>
        <w:spacing w:line="360" w:lineRule="auto"/>
        <w:contextualSpacing/>
        <w:jc w:val="both"/>
        <w:rPr>
          <w:rFonts w:ascii="Palatino Linotype" w:hAnsi="Palatino Linotype" w:cs="Tahoma"/>
          <w:bCs/>
          <w:color w:val="000000"/>
        </w:rPr>
      </w:pPr>
    </w:p>
    <w:p w14:paraId="76C8BB87" w14:textId="39B862FE" w:rsidR="00861150" w:rsidRPr="008C5784" w:rsidRDefault="00861150" w:rsidP="00861150">
      <w:pPr>
        <w:numPr>
          <w:ilvl w:val="0"/>
          <w:numId w:val="49"/>
        </w:numPr>
        <w:spacing w:after="160" w:line="360" w:lineRule="auto"/>
        <w:jc w:val="both"/>
        <w:rPr>
          <w:rFonts w:ascii="Palatino Linotype" w:eastAsia="Calibri" w:hAnsi="Palatino Linotype" w:cs="Tahoma"/>
          <w:b/>
          <w:color w:val="000000"/>
          <w:lang w:val="es-MX" w:eastAsia="es-MX"/>
        </w:rPr>
      </w:pPr>
      <w:r w:rsidRPr="008C5784">
        <w:rPr>
          <w:rFonts w:ascii="Palatino Linotype" w:eastAsia="Calibri" w:hAnsi="Palatino Linotype" w:cs="Tahoma"/>
          <w:b/>
          <w:color w:val="000000"/>
          <w:lang w:val="es-MX" w:eastAsia="es-MX"/>
        </w:rPr>
        <w:t>Número de teléfono y correo electrónico de proveedor o contratista</w:t>
      </w:r>
    </w:p>
    <w:p w14:paraId="0DCF200F"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bCs/>
          <w:color w:val="000000"/>
          <w:lang w:val="es-ES_tradnl" w:eastAsia="es-MX"/>
        </w:rPr>
      </w:pPr>
      <w:r w:rsidRPr="008C5784">
        <w:rPr>
          <w:rFonts w:ascii="Palatino Linotype" w:eastAsia="Calibri" w:hAnsi="Palatino Linotype" w:cs="Tahoma"/>
          <w:color w:val="000000"/>
          <w:lang w:val="es-ES_tradnl" w:eastAsia="es-MX"/>
        </w:rPr>
        <w:t xml:space="preserve">El número asignado a un teléfono, permite localizar, en el presente caso, de un proveedor, ya sea a través de un dispositivo móvil o bien, en un lugar como el domicilio; mientras que </w:t>
      </w:r>
      <w:r w:rsidRPr="008C5784">
        <w:rPr>
          <w:rFonts w:ascii="Palatino Linotype" w:eastAsia="Calibri" w:hAnsi="Palatino Linotype" w:cs="Tahoma"/>
          <w:bCs/>
          <w:color w:val="000000"/>
          <w:lang w:val="es-ES_tradnl" w:eastAsia="es-MX"/>
        </w:rPr>
        <w:t xml:space="preserve">correo electrónico es un sistema de transmisión de mensajes por computadora a través de redes informáticas. Dicho dato se puede asimilar al </w:t>
      </w:r>
      <w:r w:rsidRPr="008C5784">
        <w:rPr>
          <w:rFonts w:ascii="Palatino Linotype" w:eastAsia="Calibri" w:hAnsi="Palatino Linotype" w:cs="Tahoma"/>
          <w:bCs/>
          <w:color w:val="000000"/>
          <w:lang w:val="es-ES_tradnl" w:eastAsia="es-MX"/>
        </w:rPr>
        <w:lastRenderedPageBreak/>
        <w:t>teléfono o domicilio, toda vez que es un medio para comunicarse con un proveedor, en el presente caso.</w:t>
      </w:r>
    </w:p>
    <w:p w14:paraId="5E0D9638"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bCs/>
          <w:color w:val="000000"/>
          <w:lang w:val="es-ES_tradnl" w:eastAsia="es-MX"/>
        </w:rPr>
      </w:pPr>
    </w:p>
    <w:p w14:paraId="4A48DA14"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bCs/>
          <w:color w:val="000000"/>
          <w:lang w:val="es-ES_tradnl" w:eastAsia="es-MX"/>
        </w:rPr>
      </w:pPr>
      <w:r w:rsidRPr="008C5784">
        <w:rPr>
          <w:rFonts w:ascii="Palatino Linotype" w:eastAsia="Calibri" w:hAnsi="Palatino Linotype" w:cs="Tahoma"/>
          <w:bCs/>
          <w:color w:val="000000"/>
          <w:lang w:val="es-ES_tradnl" w:eastAsia="es-MX"/>
        </w:rPr>
        <w:t xml:space="preserve">Como se refirió, en el presente caso, los datos en comento, se tratan de los medios de contacto de los proveedores que tiene la </w:t>
      </w:r>
      <w:r w:rsidRPr="008C5784">
        <w:rPr>
          <w:rFonts w:ascii="Palatino Linotype" w:eastAsia="Calibri" w:hAnsi="Palatino Linotype" w:cs="Tahoma"/>
          <w:color w:val="000000"/>
          <w:lang w:val="es-MX" w:eastAsia="es-MX"/>
        </w:rPr>
        <w:t>Secretaría de Cultura y Turismo</w:t>
      </w:r>
      <w:r w:rsidRPr="008C5784">
        <w:rPr>
          <w:rFonts w:ascii="Palatino Linotype" w:eastAsia="Calibri" w:hAnsi="Palatino Linotype" w:cs="Tahoma"/>
          <w:bCs/>
          <w:color w:val="000000"/>
          <w:lang w:val="es-ES_tradnl" w:eastAsia="es-MX"/>
        </w:rPr>
        <w:t>, los cuales, si bien hacen identificable a una persona, en el presente caso, se trata de una persona proveedora que recibe recursos públicos, derivado de los contratos celebrados con la Dependencia y, por lo tanto, dichos datos guardan la naturaleza de públicos.</w:t>
      </w:r>
    </w:p>
    <w:p w14:paraId="67E31525"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bCs/>
          <w:color w:val="000000"/>
          <w:lang w:val="es-ES_tradnl" w:eastAsia="es-MX"/>
        </w:rPr>
      </w:pPr>
    </w:p>
    <w:p w14:paraId="0DAF0B27"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color w:val="000000"/>
          <w:lang w:val="es-MX" w:eastAsia="es-MX"/>
        </w:rPr>
      </w:pPr>
      <w:r w:rsidRPr="008C5784">
        <w:rPr>
          <w:rFonts w:ascii="Palatino Linotype" w:eastAsia="Calibri" w:hAnsi="Palatino Linotype" w:cs="Tahoma"/>
          <w:color w:val="000000"/>
          <w:lang w:val="es-MX" w:eastAsia="es-MX"/>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0F4BA16D" w14:textId="77777777" w:rsidR="00861150" w:rsidRPr="008C5784" w:rsidRDefault="00861150" w:rsidP="00861150">
      <w:pPr>
        <w:spacing w:line="360" w:lineRule="auto"/>
        <w:jc w:val="both"/>
        <w:rPr>
          <w:rFonts w:ascii="Palatino Linotype" w:eastAsia="Palatino Linotype" w:hAnsi="Palatino Linotype" w:cs="Tahoma"/>
          <w:bCs/>
          <w:iCs/>
          <w:color w:val="000000"/>
          <w:lang w:val="es-MX" w:eastAsia="es-MX"/>
        </w:rPr>
      </w:pPr>
    </w:p>
    <w:p w14:paraId="3B38F830" w14:textId="79555AC5" w:rsidR="00861150" w:rsidRPr="008C5784" w:rsidRDefault="00861150" w:rsidP="00861150">
      <w:pPr>
        <w:numPr>
          <w:ilvl w:val="0"/>
          <w:numId w:val="49"/>
        </w:numPr>
        <w:spacing w:after="160" w:line="360" w:lineRule="auto"/>
        <w:jc w:val="both"/>
        <w:rPr>
          <w:rFonts w:ascii="Palatino Linotype" w:eastAsia="Calibri" w:hAnsi="Palatino Linotype" w:cs="Tahoma"/>
          <w:b/>
          <w:color w:val="000000"/>
          <w:lang w:val="es-MX" w:eastAsia="es-MX"/>
        </w:rPr>
      </w:pPr>
      <w:r w:rsidRPr="008C5784">
        <w:rPr>
          <w:rFonts w:ascii="Palatino Linotype" w:eastAsia="Calibri" w:hAnsi="Palatino Linotype" w:cs="Tahoma"/>
          <w:b/>
          <w:color w:val="000000"/>
          <w:lang w:val="es-MX" w:eastAsia="es-MX"/>
        </w:rPr>
        <w:t>Clave de registro o elector del representante legal</w:t>
      </w:r>
    </w:p>
    <w:p w14:paraId="13961678"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color w:val="000000"/>
          <w:lang w:val="es-MX" w:eastAsia="es-MX"/>
        </w:rPr>
      </w:pPr>
      <w:r w:rsidRPr="008C5784">
        <w:rPr>
          <w:rFonts w:ascii="Palatino Linotype" w:eastAsia="Calibri" w:hAnsi="Palatino Linotype" w:cs="Tahoma"/>
          <w:color w:val="000000"/>
          <w:lang w:val="es-MX" w:eastAsia="es-MX"/>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8C5784">
        <w:rPr>
          <w:rFonts w:ascii="Palatino Linotype" w:eastAsia="Calibri" w:hAnsi="Palatino Linotype" w:cs="Tahoma"/>
          <w:color w:val="000000"/>
          <w:lang w:val="es-MX" w:eastAsia="es-MX"/>
        </w:rPr>
        <w:t>homoclave</w:t>
      </w:r>
      <w:proofErr w:type="spellEnd"/>
      <w:r w:rsidRPr="008C5784">
        <w:rPr>
          <w:rFonts w:ascii="Palatino Linotype" w:eastAsia="Calibri" w:hAnsi="Palatino Linotype" w:cs="Tahoma"/>
          <w:color w:val="000000"/>
          <w:lang w:val="es-MX" w:eastAsia="es-MX"/>
        </w:rPr>
        <w:t xml:space="preserve"> compuesta de tres dígitos, dando un total de </w:t>
      </w:r>
      <w:r w:rsidRPr="008C5784">
        <w:rPr>
          <w:rFonts w:ascii="Palatino Linotype" w:eastAsia="Calibri" w:hAnsi="Palatino Linotype" w:cs="Tahoma"/>
          <w:color w:val="000000"/>
          <w:lang w:val="es-MX" w:eastAsia="es-MX"/>
        </w:rPr>
        <w:lastRenderedPageBreak/>
        <w:t>18 caracteres.</w:t>
      </w:r>
    </w:p>
    <w:p w14:paraId="7FE8A293"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color w:val="000000"/>
          <w:lang w:val="es-MX" w:eastAsia="es-MX"/>
        </w:rPr>
      </w:pPr>
    </w:p>
    <w:p w14:paraId="1AB1EF52"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color w:val="000000"/>
          <w:lang w:val="es-MX" w:eastAsia="es-MX"/>
        </w:rPr>
      </w:pPr>
      <w:r w:rsidRPr="008C5784">
        <w:rPr>
          <w:rFonts w:ascii="Palatino Linotype" w:eastAsia="Calibri" w:hAnsi="Palatino Linotype" w:cs="Tahoma"/>
          <w:color w:val="000000"/>
          <w:lang w:val="es-MX" w:eastAsia="es-MX"/>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3736D177"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color w:val="000000"/>
          <w:lang w:val="es-MX" w:eastAsia="es-MX"/>
        </w:rPr>
      </w:pPr>
    </w:p>
    <w:p w14:paraId="4D0E904E" w14:textId="77777777" w:rsidR="00861150" w:rsidRPr="008C5784" w:rsidRDefault="00861150" w:rsidP="00861150">
      <w:pPr>
        <w:widowControl w:val="0"/>
        <w:tabs>
          <w:tab w:val="center" w:pos="4522"/>
        </w:tabs>
        <w:spacing w:line="360" w:lineRule="auto"/>
        <w:jc w:val="both"/>
        <w:rPr>
          <w:rFonts w:ascii="Palatino Linotype" w:eastAsia="Calibri" w:hAnsi="Palatino Linotype" w:cs="Tahoma"/>
          <w:b/>
          <w:bCs/>
          <w:color w:val="000000"/>
          <w:lang w:val="es-MX" w:eastAsia="es-MX"/>
        </w:rPr>
      </w:pPr>
      <w:r w:rsidRPr="008C5784">
        <w:rPr>
          <w:rFonts w:ascii="Palatino Linotype" w:eastAsia="Calibri" w:hAnsi="Palatino Linotype" w:cs="Tahoma"/>
          <w:color w:val="000000"/>
          <w:lang w:val="es-MX" w:eastAsia="es-MX"/>
        </w:rPr>
        <w:t xml:space="preserve">Por lo tanto, al ser un dato que hace reconocible a una persona física, </w:t>
      </w:r>
      <w:r w:rsidRPr="008C5784">
        <w:rPr>
          <w:rFonts w:ascii="Palatino Linotype" w:eastAsia="Calibri" w:hAnsi="Palatino Linotype" w:cs="Tahoma"/>
          <w:b/>
          <w:bCs/>
          <w:color w:val="000000"/>
          <w:lang w:val="es-MX" w:eastAsia="es-MX"/>
        </w:rPr>
        <w:t>resulta procedente su clasificación como información confidencial en términos de lo dispuesto por el artículo 143, fracción I de la Ley de Transparencia y Acceso a la Información Pública del Estado de México y Municipios.</w:t>
      </w:r>
    </w:p>
    <w:p w14:paraId="3431907A" w14:textId="77777777" w:rsidR="0022409F" w:rsidRPr="008C5784" w:rsidRDefault="0022409F" w:rsidP="0022409F">
      <w:pPr>
        <w:spacing w:line="360" w:lineRule="auto"/>
        <w:jc w:val="both"/>
        <w:rPr>
          <w:rFonts w:ascii="Palatino Linotype" w:eastAsia="Calibri" w:hAnsi="Palatino Linotype"/>
          <w:lang w:val="es-ES_tradnl"/>
        </w:rPr>
      </w:pPr>
    </w:p>
    <w:p w14:paraId="6C806C2A" w14:textId="77777777" w:rsidR="0022409F" w:rsidRPr="008C5784" w:rsidRDefault="0022409F" w:rsidP="0022409F">
      <w:pPr>
        <w:spacing w:line="360" w:lineRule="auto"/>
        <w:jc w:val="both"/>
        <w:rPr>
          <w:rFonts w:ascii="Palatino Linotype" w:hAnsi="Palatino Linotype" w:cs="Arial"/>
        </w:rPr>
      </w:pPr>
      <w:r w:rsidRPr="008C5784">
        <w:rPr>
          <w:rFonts w:ascii="Palatino Linotype" w:hAnsi="Palatino Linotype" w:cs="Arial"/>
        </w:rPr>
        <w:t xml:space="preserve">Aunado a lo anterior, el </w:t>
      </w:r>
      <w:r w:rsidRPr="008C5784">
        <w:rPr>
          <w:rFonts w:ascii="Palatino Linotype" w:hAnsi="Palatino Linotype" w:cs="Arial"/>
          <w:b/>
        </w:rPr>
        <w:t>Sujeto Obligado</w:t>
      </w:r>
      <w:r w:rsidRPr="008C5784">
        <w:rPr>
          <w:rFonts w:ascii="Palatino Linotype" w:hAnsi="Palatino Linotype" w:cs="Arial"/>
        </w:rPr>
        <w:t xml:space="preserve"> </w:t>
      </w:r>
      <w:r w:rsidRPr="008C5784">
        <w:rPr>
          <w:rFonts w:ascii="Palatino Linotype" w:hAnsi="Palatino Linotype" w:cs="Arial"/>
          <w:u w:val="single"/>
        </w:rPr>
        <w:t>deberá remitir el Acuerdo de Clasificación con el que se sustente la pretendida versión pública, y al ser omiso en dicho documento, deberá cumplir con lo dispuesto</w:t>
      </w:r>
      <w:r w:rsidRPr="008C5784">
        <w:rPr>
          <w:rFonts w:ascii="Palatino Linotype" w:hAnsi="Palatino Linotype" w:cs="Arial"/>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5C26AEA" w14:textId="77777777" w:rsidR="0022409F" w:rsidRPr="008C5784" w:rsidRDefault="0022409F" w:rsidP="0022409F">
      <w:pPr>
        <w:pStyle w:val="Sinespaciado"/>
      </w:pPr>
    </w:p>
    <w:p w14:paraId="5E8C5CF6"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w:t>
      </w:r>
      <w:r w:rsidRPr="008C5784">
        <w:rPr>
          <w:rFonts w:ascii="Palatino Linotype" w:hAnsi="Palatino Linotype" w:cs="Arial"/>
          <w:b/>
          <w:i/>
          <w:sz w:val="22"/>
          <w:lang w:eastAsia="es-MX"/>
        </w:rPr>
        <w:t xml:space="preserve">Artículo 49. </w:t>
      </w:r>
      <w:r w:rsidRPr="008C5784">
        <w:rPr>
          <w:rFonts w:ascii="Palatino Linotype" w:hAnsi="Palatino Linotype" w:cs="Arial"/>
          <w:i/>
          <w:sz w:val="22"/>
          <w:lang w:eastAsia="es-MX"/>
        </w:rPr>
        <w:t>Los Comités de Transparencia tendrán las siguientes atribuciones:</w:t>
      </w:r>
    </w:p>
    <w:p w14:paraId="49D72DEC" w14:textId="77777777" w:rsidR="0022409F" w:rsidRPr="008C5784" w:rsidRDefault="0022409F" w:rsidP="0022409F">
      <w:pPr>
        <w:ind w:left="709" w:right="757"/>
        <w:jc w:val="both"/>
        <w:rPr>
          <w:rFonts w:ascii="Palatino Linotype" w:hAnsi="Palatino Linotype" w:cs="Arial"/>
          <w:b/>
          <w:i/>
          <w:sz w:val="22"/>
          <w:lang w:eastAsia="es-MX"/>
        </w:rPr>
      </w:pPr>
      <w:r w:rsidRPr="008C5784">
        <w:rPr>
          <w:rFonts w:ascii="Palatino Linotype" w:hAnsi="Palatino Linotype" w:cs="Arial"/>
          <w:b/>
          <w:i/>
          <w:sz w:val="22"/>
          <w:lang w:eastAsia="es-MX"/>
        </w:rPr>
        <w:t>(…)</w:t>
      </w:r>
    </w:p>
    <w:p w14:paraId="5F09876E"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VIII.</w:t>
      </w:r>
      <w:r w:rsidRPr="008C5784">
        <w:rPr>
          <w:rFonts w:ascii="Palatino Linotype" w:hAnsi="Palatino Linotype" w:cs="Arial"/>
          <w:i/>
          <w:sz w:val="22"/>
          <w:lang w:eastAsia="es-MX"/>
        </w:rPr>
        <w:t xml:space="preserve"> Aprobar, modificar o revocar la clasificación de la información;</w:t>
      </w:r>
    </w:p>
    <w:p w14:paraId="0B9D78DB" w14:textId="77777777" w:rsidR="0022409F" w:rsidRPr="008C5784" w:rsidRDefault="0022409F" w:rsidP="0022409F">
      <w:pPr>
        <w:ind w:left="709" w:right="757"/>
        <w:jc w:val="both"/>
        <w:rPr>
          <w:rFonts w:ascii="Palatino Linotype" w:hAnsi="Palatino Linotype" w:cs="Arial"/>
          <w:b/>
          <w:i/>
          <w:sz w:val="22"/>
          <w:lang w:eastAsia="es-MX"/>
        </w:rPr>
      </w:pPr>
      <w:r w:rsidRPr="008C5784">
        <w:rPr>
          <w:rFonts w:ascii="Palatino Linotype" w:hAnsi="Palatino Linotype" w:cs="Arial"/>
          <w:b/>
          <w:i/>
          <w:sz w:val="22"/>
          <w:lang w:eastAsia="es-MX"/>
        </w:rPr>
        <w:t>(…)</w:t>
      </w:r>
    </w:p>
    <w:p w14:paraId="333220A2" w14:textId="77777777" w:rsidR="0022409F" w:rsidRPr="008C5784" w:rsidRDefault="0022409F" w:rsidP="0022409F">
      <w:pPr>
        <w:ind w:left="709" w:right="757"/>
        <w:jc w:val="both"/>
        <w:rPr>
          <w:rFonts w:ascii="Palatino Linotype" w:hAnsi="Palatino Linotype" w:cs="Arial"/>
          <w:b/>
          <w:i/>
          <w:sz w:val="22"/>
          <w:lang w:eastAsia="es-MX"/>
        </w:rPr>
      </w:pPr>
    </w:p>
    <w:p w14:paraId="251AADBC"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Artículo 132.</w:t>
      </w:r>
      <w:r w:rsidRPr="008C5784">
        <w:rPr>
          <w:rFonts w:ascii="Palatino Linotype" w:hAnsi="Palatino Linotype" w:cs="Arial"/>
          <w:i/>
          <w:sz w:val="22"/>
          <w:lang w:eastAsia="es-MX"/>
        </w:rPr>
        <w:t xml:space="preserve"> La clasificación de la información se llevará a cabo en el momento en que:</w:t>
      </w:r>
    </w:p>
    <w:p w14:paraId="0B87D8B2" w14:textId="77777777" w:rsidR="0022409F" w:rsidRPr="008C5784" w:rsidRDefault="0022409F" w:rsidP="0022409F">
      <w:pPr>
        <w:ind w:left="709" w:right="757"/>
        <w:jc w:val="both"/>
        <w:rPr>
          <w:rFonts w:ascii="Palatino Linotype" w:hAnsi="Palatino Linotype" w:cs="Arial"/>
          <w:b/>
          <w:i/>
          <w:sz w:val="22"/>
          <w:lang w:eastAsia="es-MX"/>
        </w:rPr>
      </w:pPr>
    </w:p>
    <w:p w14:paraId="7590DE81"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I.</w:t>
      </w:r>
      <w:r w:rsidRPr="008C5784">
        <w:rPr>
          <w:rFonts w:ascii="Palatino Linotype" w:hAnsi="Palatino Linotype" w:cs="Arial"/>
          <w:i/>
          <w:sz w:val="22"/>
          <w:lang w:eastAsia="es-MX"/>
        </w:rPr>
        <w:t xml:space="preserve"> Se reciba una solicitud de acceso a la información;</w:t>
      </w:r>
    </w:p>
    <w:p w14:paraId="51B503C2"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lastRenderedPageBreak/>
        <w:t>II.</w:t>
      </w:r>
      <w:r w:rsidRPr="008C5784">
        <w:rPr>
          <w:rFonts w:ascii="Palatino Linotype" w:hAnsi="Palatino Linotype" w:cs="Arial"/>
          <w:i/>
          <w:sz w:val="22"/>
          <w:lang w:eastAsia="es-MX"/>
        </w:rPr>
        <w:t xml:space="preserve"> Se determine mediante resolución de autoridad competente; o</w:t>
      </w:r>
    </w:p>
    <w:p w14:paraId="285DFDEC" w14:textId="77777777" w:rsidR="0022409F" w:rsidRPr="008C5784" w:rsidRDefault="0022409F" w:rsidP="0022409F">
      <w:pPr>
        <w:ind w:left="709" w:right="757"/>
        <w:jc w:val="both"/>
        <w:rPr>
          <w:rFonts w:ascii="Palatino Linotype" w:hAnsi="Palatino Linotype" w:cs="Arial"/>
          <w:b/>
          <w:i/>
          <w:sz w:val="22"/>
          <w:lang w:eastAsia="es-MX"/>
        </w:rPr>
      </w:pPr>
      <w:r w:rsidRPr="008C5784">
        <w:rPr>
          <w:rFonts w:ascii="Palatino Linotype" w:hAnsi="Palatino Linotype" w:cs="Arial"/>
          <w:i/>
          <w:sz w:val="22"/>
          <w:lang w:eastAsia="es-MX"/>
        </w:rPr>
        <w:t>III. Se generen versiones públicas para dar cumplimiento a las obligaciones de transparencia previstas en esta Ley.</w:t>
      </w:r>
      <w:r w:rsidRPr="008C5784">
        <w:rPr>
          <w:rFonts w:ascii="Palatino Linotype" w:hAnsi="Palatino Linotype" w:cs="Arial"/>
          <w:b/>
          <w:i/>
          <w:sz w:val="22"/>
          <w:lang w:eastAsia="es-MX"/>
        </w:rPr>
        <w:t>”</w:t>
      </w:r>
    </w:p>
    <w:p w14:paraId="38E31569" w14:textId="77777777" w:rsidR="0022409F" w:rsidRPr="008C5784" w:rsidRDefault="0022409F" w:rsidP="0022409F">
      <w:pPr>
        <w:ind w:left="709" w:right="757"/>
        <w:jc w:val="both"/>
        <w:rPr>
          <w:rFonts w:ascii="Palatino Linotype" w:hAnsi="Palatino Linotype" w:cs="Arial"/>
          <w:b/>
          <w:i/>
          <w:sz w:val="22"/>
          <w:lang w:eastAsia="es-MX"/>
        </w:rPr>
      </w:pPr>
    </w:p>
    <w:p w14:paraId="7AB92C57"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“Cuarto.</w:t>
      </w:r>
      <w:r w:rsidRPr="008C5784">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E70596" w14:textId="77777777" w:rsidR="0022409F" w:rsidRPr="008C5784" w:rsidRDefault="0022409F" w:rsidP="0022409F">
      <w:pPr>
        <w:ind w:left="709" w:right="757"/>
        <w:jc w:val="both"/>
        <w:rPr>
          <w:rFonts w:ascii="Palatino Linotype" w:hAnsi="Palatino Linotype" w:cs="Arial"/>
          <w:i/>
          <w:sz w:val="22"/>
          <w:lang w:eastAsia="es-MX"/>
        </w:rPr>
      </w:pPr>
    </w:p>
    <w:p w14:paraId="35CE0843"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3C1FB1BB" w14:textId="77777777" w:rsidR="0022409F" w:rsidRPr="008C5784" w:rsidRDefault="0022409F" w:rsidP="0022409F">
      <w:pPr>
        <w:ind w:left="709" w:right="757"/>
        <w:jc w:val="both"/>
        <w:rPr>
          <w:rFonts w:ascii="Palatino Linotype" w:hAnsi="Palatino Linotype" w:cs="Arial"/>
          <w:b/>
          <w:i/>
          <w:sz w:val="22"/>
          <w:lang w:eastAsia="es-MX"/>
        </w:rPr>
      </w:pPr>
    </w:p>
    <w:p w14:paraId="26F22009"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Quinto.</w:t>
      </w:r>
      <w:r w:rsidRPr="008C578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C3CF97" w14:textId="77777777" w:rsidR="0022409F" w:rsidRPr="008C5784" w:rsidRDefault="0022409F" w:rsidP="0022409F">
      <w:pPr>
        <w:ind w:left="709" w:right="757"/>
        <w:jc w:val="both"/>
        <w:rPr>
          <w:rFonts w:ascii="Palatino Linotype" w:hAnsi="Palatino Linotype" w:cs="Arial"/>
          <w:b/>
          <w:i/>
          <w:sz w:val="22"/>
          <w:lang w:eastAsia="es-MX"/>
        </w:rPr>
      </w:pPr>
    </w:p>
    <w:p w14:paraId="3FFF90EC"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Sexto.</w:t>
      </w:r>
      <w:r w:rsidRPr="008C5784">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6788FF" w14:textId="77777777" w:rsidR="0022409F" w:rsidRPr="008C5784" w:rsidRDefault="0022409F" w:rsidP="0022409F">
      <w:pPr>
        <w:ind w:left="709" w:right="757"/>
        <w:jc w:val="both"/>
        <w:rPr>
          <w:rFonts w:ascii="Palatino Linotype" w:hAnsi="Palatino Linotype" w:cs="Arial"/>
          <w:i/>
          <w:sz w:val="22"/>
          <w:lang w:eastAsia="es-MX"/>
        </w:rPr>
      </w:pPr>
    </w:p>
    <w:p w14:paraId="00FF819F"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651C6236" w14:textId="77777777" w:rsidR="0022409F" w:rsidRPr="008C5784" w:rsidRDefault="0022409F" w:rsidP="0022409F">
      <w:pPr>
        <w:ind w:left="709" w:right="757"/>
        <w:jc w:val="both"/>
        <w:rPr>
          <w:rFonts w:ascii="Palatino Linotype" w:hAnsi="Palatino Linotype" w:cs="Arial"/>
          <w:b/>
          <w:i/>
          <w:sz w:val="22"/>
          <w:lang w:eastAsia="es-MX"/>
        </w:rPr>
      </w:pPr>
    </w:p>
    <w:p w14:paraId="0CF0AD54"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Séptimo.</w:t>
      </w:r>
      <w:r w:rsidRPr="008C5784">
        <w:rPr>
          <w:rFonts w:ascii="Palatino Linotype" w:hAnsi="Palatino Linotype" w:cs="Arial"/>
          <w:i/>
          <w:sz w:val="22"/>
          <w:lang w:eastAsia="es-MX"/>
        </w:rPr>
        <w:t xml:space="preserve"> La clasificación de la información se llevará a cabo en el momento en que:</w:t>
      </w:r>
    </w:p>
    <w:p w14:paraId="08362A30"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I.</w:t>
      </w:r>
      <w:r w:rsidRPr="008C5784">
        <w:rPr>
          <w:rFonts w:ascii="Palatino Linotype" w:hAnsi="Palatino Linotype" w:cs="Arial"/>
          <w:i/>
          <w:sz w:val="22"/>
          <w:lang w:eastAsia="es-MX"/>
        </w:rPr>
        <w:t xml:space="preserve"> Se reciba una solicitud de acceso a la información;</w:t>
      </w:r>
    </w:p>
    <w:p w14:paraId="20FD2F88"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II.</w:t>
      </w:r>
      <w:r w:rsidRPr="008C5784">
        <w:rPr>
          <w:rFonts w:ascii="Palatino Linotype" w:hAnsi="Palatino Linotype" w:cs="Arial"/>
          <w:i/>
          <w:sz w:val="22"/>
          <w:lang w:eastAsia="es-MX"/>
        </w:rPr>
        <w:t xml:space="preserve"> Se determine mediante resolución de autoridad competente, o</w:t>
      </w:r>
    </w:p>
    <w:p w14:paraId="2C1541CF"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III.</w:t>
      </w:r>
      <w:r w:rsidRPr="008C5784">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468A6E07" w14:textId="77777777" w:rsidR="0022409F" w:rsidRPr="008C5784" w:rsidRDefault="0022409F" w:rsidP="0022409F">
      <w:pPr>
        <w:ind w:left="709" w:right="757"/>
        <w:jc w:val="both"/>
        <w:rPr>
          <w:rFonts w:ascii="Palatino Linotype" w:hAnsi="Palatino Linotype" w:cs="Arial"/>
          <w:i/>
          <w:sz w:val="22"/>
          <w:lang w:eastAsia="es-MX"/>
        </w:rPr>
      </w:pPr>
    </w:p>
    <w:p w14:paraId="47ABD57D"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2629F92C" w14:textId="77777777" w:rsidR="0022409F" w:rsidRPr="008C5784" w:rsidRDefault="0022409F" w:rsidP="0022409F">
      <w:pPr>
        <w:ind w:left="709" w:right="757"/>
        <w:jc w:val="both"/>
        <w:rPr>
          <w:rFonts w:ascii="Palatino Linotype" w:hAnsi="Palatino Linotype" w:cs="Arial"/>
          <w:b/>
          <w:i/>
          <w:sz w:val="22"/>
          <w:lang w:eastAsia="es-MX"/>
        </w:rPr>
      </w:pPr>
    </w:p>
    <w:p w14:paraId="3348E1E1"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lastRenderedPageBreak/>
        <w:t>Octavo.</w:t>
      </w:r>
      <w:r w:rsidRPr="008C578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0E46DD" w14:textId="77777777" w:rsidR="0022409F" w:rsidRPr="008C5784" w:rsidRDefault="0022409F" w:rsidP="0022409F">
      <w:pPr>
        <w:ind w:left="709" w:right="757"/>
        <w:jc w:val="both"/>
        <w:rPr>
          <w:rFonts w:ascii="Palatino Linotype" w:hAnsi="Palatino Linotype" w:cs="Arial"/>
          <w:i/>
          <w:sz w:val="22"/>
          <w:lang w:eastAsia="es-MX"/>
        </w:rPr>
      </w:pPr>
    </w:p>
    <w:p w14:paraId="54C142C2"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152AE857" w14:textId="77777777" w:rsidR="0022409F" w:rsidRPr="008C5784" w:rsidRDefault="0022409F" w:rsidP="0022409F">
      <w:pPr>
        <w:ind w:left="709" w:right="757"/>
        <w:jc w:val="both"/>
        <w:rPr>
          <w:rFonts w:ascii="Palatino Linotype" w:hAnsi="Palatino Linotype" w:cs="Arial"/>
          <w:i/>
          <w:sz w:val="22"/>
          <w:lang w:eastAsia="es-MX"/>
        </w:rPr>
      </w:pPr>
    </w:p>
    <w:p w14:paraId="2A201F9C"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2D695A85" w14:textId="77777777" w:rsidR="0022409F" w:rsidRPr="008C5784" w:rsidRDefault="0022409F" w:rsidP="0022409F">
      <w:pPr>
        <w:ind w:left="709" w:right="757"/>
        <w:jc w:val="both"/>
        <w:rPr>
          <w:rFonts w:ascii="Palatino Linotype" w:hAnsi="Palatino Linotype" w:cs="Arial"/>
          <w:i/>
          <w:sz w:val="22"/>
          <w:lang w:eastAsia="es-MX"/>
        </w:rPr>
      </w:pPr>
    </w:p>
    <w:p w14:paraId="3DC278A8"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9BA4CA" w14:textId="77777777" w:rsidR="0022409F" w:rsidRPr="008C5784" w:rsidRDefault="0022409F" w:rsidP="0022409F">
      <w:pPr>
        <w:ind w:left="709" w:right="757"/>
        <w:jc w:val="both"/>
        <w:rPr>
          <w:rFonts w:ascii="Palatino Linotype" w:hAnsi="Palatino Linotype" w:cs="Arial"/>
          <w:i/>
          <w:sz w:val="22"/>
          <w:lang w:eastAsia="es-MX"/>
        </w:rPr>
      </w:pPr>
    </w:p>
    <w:p w14:paraId="360DB878"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476A9A53" w14:textId="77777777" w:rsidR="0022409F" w:rsidRPr="008C5784" w:rsidRDefault="0022409F" w:rsidP="0022409F">
      <w:pPr>
        <w:ind w:left="709" w:right="757"/>
        <w:jc w:val="both"/>
        <w:rPr>
          <w:rFonts w:ascii="Palatino Linotype" w:hAnsi="Palatino Linotype" w:cs="Arial"/>
          <w:b/>
          <w:i/>
          <w:sz w:val="22"/>
          <w:lang w:eastAsia="es-MX"/>
        </w:rPr>
      </w:pPr>
    </w:p>
    <w:p w14:paraId="5FAF4DF9"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Noveno.</w:t>
      </w:r>
      <w:r w:rsidRPr="008C578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4F31E8" w14:textId="77777777" w:rsidR="0022409F" w:rsidRPr="008C5784" w:rsidRDefault="0022409F" w:rsidP="0022409F">
      <w:pPr>
        <w:ind w:left="709" w:right="757"/>
        <w:jc w:val="both"/>
        <w:rPr>
          <w:rFonts w:ascii="Palatino Linotype" w:hAnsi="Palatino Linotype" w:cs="Arial"/>
          <w:b/>
          <w:i/>
          <w:sz w:val="22"/>
          <w:lang w:eastAsia="es-MX"/>
        </w:rPr>
      </w:pPr>
    </w:p>
    <w:p w14:paraId="703A730F"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Décimo.</w:t>
      </w:r>
      <w:r w:rsidRPr="008C578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5D083A" w14:textId="77777777" w:rsidR="0022409F" w:rsidRPr="008C5784" w:rsidRDefault="0022409F" w:rsidP="0022409F">
      <w:pPr>
        <w:ind w:left="709" w:right="757"/>
        <w:jc w:val="both"/>
        <w:rPr>
          <w:rFonts w:ascii="Palatino Linotype" w:hAnsi="Palatino Linotype" w:cs="Arial"/>
          <w:i/>
          <w:sz w:val="22"/>
          <w:lang w:eastAsia="es-MX"/>
        </w:rPr>
      </w:pPr>
    </w:p>
    <w:p w14:paraId="451163A0"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4727C0B3" w14:textId="77777777" w:rsidR="0022409F" w:rsidRPr="008C5784" w:rsidRDefault="0022409F" w:rsidP="0022409F">
      <w:pPr>
        <w:ind w:left="709" w:right="757"/>
        <w:jc w:val="both"/>
        <w:rPr>
          <w:rFonts w:ascii="Palatino Linotype" w:hAnsi="Palatino Linotype" w:cs="Arial"/>
          <w:b/>
          <w:i/>
          <w:sz w:val="22"/>
          <w:lang w:eastAsia="es-MX"/>
        </w:rPr>
      </w:pPr>
    </w:p>
    <w:p w14:paraId="5B18691E" w14:textId="77777777" w:rsidR="0022409F" w:rsidRPr="008C5784" w:rsidRDefault="0022409F" w:rsidP="0022409F">
      <w:pPr>
        <w:ind w:left="709" w:right="757"/>
        <w:jc w:val="both"/>
        <w:rPr>
          <w:rFonts w:ascii="Palatino Linotype" w:hAnsi="Palatino Linotype" w:cs="Arial"/>
          <w:i/>
          <w:sz w:val="22"/>
          <w:lang w:eastAsia="es-MX"/>
        </w:rPr>
      </w:pPr>
      <w:r w:rsidRPr="008C5784">
        <w:rPr>
          <w:rFonts w:ascii="Palatino Linotype" w:hAnsi="Palatino Linotype" w:cs="Arial"/>
          <w:b/>
          <w:i/>
          <w:sz w:val="22"/>
          <w:lang w:eastAsia="es-MX"/>
        </w:rPr>
        <w:t>Décimo primero.</w:t>
      </w:r>
      <w:r w:rsidRPr="008C578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28598C9" w14:textId="77777777" w:rsidR="0022409F" w:rsidRPr="008C5784" w:rsidRDefault="0022409F" w:rsidP="0022409F">
      <w:pPr>
        <w:ind w:left="709" w:right="757"/>
        <w:jc w:val="both"/>
        <w:rPr>
          <w:rFonts w:ascii="Palatino Linotype" w:hAnsi="Palatino Linotype" w:cs="Arial"/>
          <w:i/>
          <w:sz w:val="22"/>
          <w:lang w:eastAsia="es-MX"/>
        </w:rPr>
      </w:pPr>
    </w:p>
    <w:p w14:paraId="6A433EA5" w14:textId="77777777" w:rsidR="0022409F" w:rsidRPr="008C5784" w:rsidRDefault="0022409F" w:rsidP="0022409F">
      <w:pPr>
        <w:pStyle w:val="Prrafodelista"/>
        <w:autoSpaceDE w:val="0"/>
        <w:autoSpaceDN w:val="0"/>
        <w:adjustRightInd w:val="0"/>
        <w:spacing w:line="360" w:lineRule="auto"/>
        <w:ind w:left="0"/>
        <w:jc w:val="both"/>
        <w:rPr>
          <w:rFonts w:ascii="Palatino Linotype" w:eastAsia="Calibri" w:hAnsi="Palatino Linotype" w:cs="Arial"/>
          <w:lang w:val="es-MX" w:eastAsia="en-US"/>
        </w:rPr>
      </w:pPr>
      <w:r w:rsidRPr="008C5784">
        <w:rPr>
          <w:rFonts w:ascii="Palatino Linotype" w:eastAsia="Calibri" w:hAnsi="Palatino Linotype" w:cs="Arial"/>
          <w:lang w:val="es-MX" w:eastAsia="en-US"/>
        </w:rPr>
        <w:lastRenderedPageBreak/>
        <w:t xml:space="preserve">De la naturaleza de la información, se desprende que para el caso de que la documentación a entregar contenga datos personales susceptibles clasificar como confidenciales o reservados, por lo que es responsabilidad del </w:t>
      </w:r>
      <w:r w:rsidRPr="008C5784">
        <w:rPr>
          <w:rFonts w:ascii="Palatino Linotype" w:eastAsia="Calibri" w:hAnsi="Palatino Linotype" w:cs="Arial"/>
          <w:b/>
          <w:lang w:val="es-MX" w:eastAsia="en-US"/>
        </w:rPr>
        <w:t>Sujeto Obligado</w:t>
      </w:r>
      <w:r w:rsidRPr="008C5784">
        <w:rPr>
          <w:rFonts w:ascii="Palatino Linotype" w:eastAsia="Calibri" w:hAnsi="Palatino Linotype" w:cs="Arial"/>
          <w:lang w:val="es-MX" w:eastAsia="en-US"/>
        </w:rPr>
        <w:t xml:space="preserve"> vigilar su cumplimiento mediante la emisión de versiones públicas.</w:t>
      </w:r>
    </w:p>
    <w:p w14:paraId="30C721CD" w14:textId="77777777" w:rsidR="0022409F" w:rsidRPr="008C5784" w:rsidRDefault="0022409F" w:rsidP="0022409F">
      <w:pPr>
        <w:pStyle w:val="Prrafodelista"/>
        <w:autoSpaceDE w:val="0"/>
        <w:autoSpaceDN w:val="0"/>
        <w:adjustRightInd w:val="0"/>
        <w:spacing w:line="360" w:lineRule="auto"/>
        <w:ind w:left="0"/>
        <w:jc w:val="both"/>
        <w:rPr>
          <w:rFonts w:ascii="Palatino Linotype" w:eastAsia="Calibri" w:hAnsi="Palatino Linotype" w:cs="Arial"/>
          <w:lang w:val="es-MX" w:eastAsia="en-US"/>
        </w:rPr>
      </w:pPr>
    </w:p>
    <w:p w14:paraId="6268717D" w14:textId="77777777" w:rsidR="0022409F" w:rsidRPr="008C5784" w:rsidRDefault="0022409F" w:rsidP="0022409F">
      <w:pPr>
        <w:spacing w:line="360" w:lineRule="auto"/>
        <w:jc w:val="both"/>
        <w:rPr>
          <w:rFonts w:ascii="Palatino Linotype" w:hAnsi="Palatino Linotype" w:cs="Arial"/>
        </w:rPr>
      </w:pPr>
      <w:r w:rsidRPr="008C5784">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5BD6B534" w14:textId="77777777" w:rsidR="0022409F" w:rsidRPr="008C5784" w:rsidRDefault="0022409F" w:rsidP="0022409F">
      <w:pPr>
        <w:spacing w:line="360" w:lineRule="auto"/>
        <w:jc w:val="both"/>
        <w:rPr>
          <w:rFonts w:ascii="Palatino Linotype" w:hAnsi="Palatino Linotype" w:cs="Arial"/>
        </w:rPr>
      </w:pPr>
    </w:p>
    <w:p w14:paraId="56F28234"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Artículo 3.</w:t>
      </w:r>
      <w:r w:rsidRPr="008C5784">
        <w:rPr>
          <w:rFonts w:ascii="Palatino Linotype" w:hAnsi="Palatino Linotype" w:cs="Arial"/>
          <w:i/>
          <w:sz w:val="22"/>
        </w:rPr>
        <w:t xml:space="preserve"> Para los efectos de la presente Ley se entenderá por:</w:t>
      </w:r>
    </w:p>
    <w:p w14:paraId="3079D776"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i/>
          <w:sz w:val="22"/>
        </w:rPr>
        <w:t>[…]</w:t>
      </w:r>
    </w:p>
    <w:p w14:paraId="4D4BAA26" w14:textId="77777777" w:rsidR="0022409F" w:rsidRPr="008C5784" w:rsidRDefault="0022409F" w:rsidP="0022409F">
      <w:pPr>
        <w:ind w:left="851" w:right="851"/>
        <w:jc w:val="both"/>
        <w:rPr>
          <w:rFonts w:ascii="Palatino Linotype" w:hAnsi="Palatino Linotype" w:cs="Arial"/>
          <w:i/>
          <w:sz w:val="22"/>
        </w:rPr>
      </w:pPr>
    </w:p>
    <w:p w14:paraId="6ACB5D4D"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IX. Datos personales:</w:t>
      </w:r>
      <w:r w:rsidRPr="008C5784">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16C74996" w14:textId="77777777" w:rsidR="0022409F" w:rsidRPr="008C5784" w:rsidRDefault="0022409F" w:rsidP="0022409F">
      <w:pPr>
        <w:ind w:left="851" w:right="851"/>
        <w:jc w:val="both"/>
        <w:rPr>
          <w:rFonts w:ascii="Palatino Linotype" w:hAnsi="Palatino Linotype" w:cs="Arial"/>
          <w:b/>
          <w:i/>
          <w:sz w:val="22"/>
        </w:rPr>
      </w:pPr>
    </w:p>
    <w:p w14:paraId="765EC7A5"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XX. Información clasificada:</w:t>
      </w:r>
      <w:r w:rsidRPr="008C5784">
        <w:rPr>
          <w:rFonts w:ascii="Palatino Linotype" w:hAnsi="Palatino Linotype" w:cs="Arial"/>
          <w:i/>
          <w:sz w:val="22"/>
        </w:rPr>
        <w:t xml:space="preserve"> Aquella considerada por la presente Ley como reservada o confidencial;</w:t>
      </w:r>
    </w:p>
    <w:p w14:paraId="2D1E0213" w14:textId="77777777" w:rsidR="0022409F" w:rsidRPr="008C5784" w:rsidRDefault="0022409F" w:rsidP="0022409F">
      <w:pPr>
        <w:ind w:left="851" w:right="851"/>
        <w:jc w:val="both"/>
        <w:rPr>
          <w:rFonts w:ascii="Palatino Linotype" w:hAnsi="Palatino Linotype" w:cs="Arial"/>
          <w:b/>
          <w:i/>
          <w:sz w:val="22"/>
        </w:rPr>
      </w:pPr>
    </w:p>
    <w:p w14:paraId="73425390"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XXI. Información confidencial:</w:t>
      </w:r>
      <w:r w:rsidRPr="008C5784">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8CB226" w14:textId="77777777" w:rsidR="0022409F" w:rsidRPr="008C5784" w:rsidRDefault="0022409F" w:rsidP="0022409F">
      <w:pPr>
        <w:ind w:left="851" w:right="851"/>
        <w:jc w:val="both"/>
        <w:rPr>
          <w:rFonts w:ascii="Palatino Linotype" w:hAnsi="Palatino Linotype" w:cs="Arial"/>
          <w:b/>
          <w:i/>
          <w:sz w:val="22"/>
        </w:rPr>
      </w:pPr>
    </w:p>
    <w:p w14:paraId="7A9B38F0"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XLV. Versión pública:</w:t>
      </w:r>
      <w:r w:rsidRPr="008C5784">
        <w:rPr>
          <w:rFonts w:ascii="Palatino Linotype" w:hAnsi="Palatino Linotype" w:cs="Arial"/>
          <w:i/>
          <w:sz w:val="22"/>
        </w:rPr>
        <w:t xml:space="preserve"> Documento en el que se elimine, suprime o borra la información clasificada como reservada o confidencial para permitir su acceso.</w:t>
      </w:r>
    </w:p>
    <w:p w14:paraId="2FE446ED"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i/>
          <w:sz w:val="22"/>
        </w:rPr>
        <w:t>[…]</w:t>
      </w:r>
    </w:p>
    <w:p w14:paraId="6381AFC3"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Artículo 91.</w:t>
      </w:r>
      <w:r w:rsidRPr="008C5784">
        <w:rPr>
          <w:rFonts w:ascii="Palatino Linotype" w:hAnsi="Palatino Linotype" w:cs="Arial"/>
          <w:i/>
          <w:sz w:val="22"/>
        </w:rPr>
        <w:t xml:space="preserve"> El acceso a la información pública será restringido excepcionalmente, cuando ésta sea clasificada como reservada o confidencial.</w:t>
      </w:r>
    </w:p>
    <w:p w14:paraId="0140B87D" w14:textId="77777777" w:rsidR="0022409F" w:rsidRPr="008C5784" w:rsidRDefault="0022409F" w:rsidP="0022409F">
      <w:pPr>
        <w:ind w:left="851" w:right="851"/>
        <w:jc w:val="both"/>
        <w:rPr>
          <w:rFonts w:ascii="Palatino Linotype" w:hAnsi="Palatino Linotype" w:cs="Arial"/>
          <w:i/>
          <w:sz w:val="22"/>
        </w:rPr>
      </w:pPr>
    </w:p>
    <w:p w14:paraId="2AF2556C"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Artículo 132.</w:t>
      </w:r>
      <w:r w:rsidRPr="008C5784">
        <w:rPr>
          <w:rFonts w:ascii="Palatino Linotype" w:hAnsi="Palatino Linotype" w:cs="Arial"/>
          <w:i/>
          <w:sz w:val="22"/>
        </w:rPr>
        <w:t xml:space="preserve"> </w:t>
      </w:r>
      <w:r w:rsidRPr="008C5784">
        <w:rPr>
          <w:rFonts w:ascii="Palatino Linotype" w:hAnsi="Palatino Linotype" w:cs="Arial"/>
          <w:i/>
          <w:sz w:val="22"/>
          <w:u w:val="single"/>
        </w:rPr>
        <w:t>La clasificación de la información se llevará a cabo en el momento en que</w:t>
      </w:r>
      <w:r w:rsidRPr="008C5784">
        <w:rPr>
          <w:rFonts w:ascii="Palatino Linotype" w:hAnsi="Palatino Linotype" w:cs="Arial"/>
          <w:i/>
          <w:sz w:val="22"/>
        </w:rPr>
        <w:t>:</w:t>
      </w:r>
    </w:p>
    <w:p w14:paraId="2DC3EB0D"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I.</w:t>
      </w:r>
      <w:r w:rsidRPr="008C5784">
        <w:rPr>
          <w:rFonts w:ascii="Palatino Linotype" w:hAnsi="Palatino Linotype" w:cs="Arial"/>
          <w:i/>
          <w:sz w:val="22"/>
        </w:rPr>
        <w:t xml:space="preserve"> Se reciba una solicitud de acceso a la información;</w:t>
      </w:r>
    </w:p>
    <w:p w14:paraId="501D1665" w14:textId="77777777" w:rsidR="0022409F" w:rsidRPr="008C5784" w:rsidRDefault="0022409F" w:rsidP="0022409F">
      <w:pPr>
        <w:ind w:left="851" w:right="851"/>
        <w:jc w:val="both"/>
        <w:rPr>
          <w:rFonts w:ascii="Palatino Linotype" w:hAnsi="Palatino Linotype" w:cs="Arial"/>
          <w:i/>
          <w:sz w:val="22"/>
          <w:u w:val="single"/>
        </w:rPr>
      </w:pPr>
      <w:r w:rsidRPr="008C5784">
        <w:rPr>
          <w:rFonts w:ascii="Palatino Linotype" w:hAnsi="Palatino Linotype" w:cs="Arial"/>
          <w:b/>
          <w:i/>
          <w:sz w:val="22"/>
        </w:rPr>
        <w:t>II.</w:t>
      </w:r>
      <w:r w:rsidRPr="008C5784">
        <w:rPr>
          <w:rFonts w:ascii="Palatino Linotype" w:hAnsi="Palatino Linotype" w:cs="Arial"/>
          <w:i/>
          <w:sz w:val="22"/>
        </w:rPr>
        <w:t xml:space="preserve"> </w:t>
      </w:r>
      <w:r w:rsidRPr="008C5784">
        <w:rPr>
          <w:rFonts w:ascii="Palatino Linotype" w:hAnsi="Palatino Linotype" w:cs="Arial"/>
          <w:i/>
          <w:sz w:val="22"/>
          <w:u w:val="single"/>
        </w:rPr>
        <w:t>Se determine mediante resolución de autoridad competente; o</w:t>
      </w:r>
    </w:p>
    <w:p w14:paraId="06F0F986" w14:textId="77777777" w:rsidR="0022409F" w:rsidRPr="008C5784" w:rsidRDefault="0022409F" w:rsidP="0022409F">
      <w:pPr>
        <w:ind w:left="851" w:right="851"/>
        <w:jc w:val="both"/>
        <w:rPr>
          <w:rFonts w:ascii="Palatino Linotype" w:hAnsi="Palatino Linotype" w:cs="Arial"/>
          <w:i/>
          <w:sz w:val="22"/>
          <w:u w:val="single"/>
        </w:rPr>
      </w:pPr>
      <w:r w:rsidRPr="008C5784">
        <w:rPr>
          <w:rFonts w:ascii="Palatino Linotype" w:hAnsi="Palatino Linotype" w:cs="Arial"/>
          <w:b/>
          <w:i/>
          <w:sz w:val="22"/>
        </w:rPr>
        <w:t>III.</w:t>
      </w:r>
      <w:r w:rsidRPr="008C5784">
        <w:rPr>
          <w:rFonts w:ascii="Palatino Linotype" w:hAnsi="Palatino Linotype" w:cs="Arial"/>
          <w:i/>
          <w:sz w:val="22"/>
        </w:rPr>
        <w:t xml:space="preserve"> </w:t>
      </w:r>
      <w:r w:rsidRPr="008C5784">
        <w:rPr>
          <w:rFonts w:ascii="Palatino Linotype" w:hAnsi="Palatino Linotype" w:cs="Arial"/>
          <w:i/>
          <w:sz w:val="22"/>
          <w:u w:val="single"/>
        </w:rPr>
        <w:t>Se generen versiones públicas para dar cumplimiento a las obligaciones de transparencia previstas en esta Ley.</w:t>
      </w:r>
    </w:p>
    <w:p w14:paraId="65A136C9"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i/>
          <w:sz w:val="22"/>
        </w:rPr>
        <w:lastRenderedPageBreak/>
        <w:t>[…]</w:t>
      </w:r>
    </w:p>
    <w:p w14:paraId="74BFA431" w14:textId="77777777" w:rsidR="0022409F" w:rsidRPr="008C5784" w:rsidRDefault="0022409F" w:rsidP="0022409F">
      <w:pPr>
        <w:ind w:left="851" w:right="851"/>
        <w:jc w:val="both"/>
        <w:rPr>
          <w:rFonts w:ascii="Palatino Linotype" w:hAnsi="Palatino Linotype" w:cs="Arial"/>
          <w:i/>
          <w:sz w:val="22"/>
        </w:rPr>
      </w:pPr>
    </w:p>
    <w:p w14:paraId="770AF092"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Artículo 143.</w:t>
      </w:r>
      <w:r w:rsidRPr="008C5784">
        <w:rPr>
          <w:rFonts w:ascii="Palatino Linotype" w:hAnsi="Palatino Linotype" w:cs="Arial"/>
          <w:i/>
          <w:sz w:val="22"/>
        </w:rPr>
        <w:t xml:space="preserve"> </w:t>
      </w:r>
      <w:r w:rsidRPr="008C5784">
        <w:rPr>
          <w:rFonts w:ascii="Palatino Linotype" w:hAnsi="Palatino Linotype" w:cs="Arial"/>
          <w:i/>
          <w:sz w:val="22"/>
          <w:u w:val="single"/>
        </w:rPr>
        <w:t>Para los efectos de esta Ley se considera información confidencial, la clasificada como tal, de manera permanente, por su naturaleza, cuando</w:t>
      </w:r>
      <w:r w:rsidRPr="008C5784">
        <w:rPr>
          <w:rFonts w:ascii="Palatino Linotype" w:hAnsi="Palatino Linotype" w:cs="Arial"/>
          <w:i/>
          <w:sz w:val="22"/>
        </w:rPr>
        <w:t>:</w:t>
      </w:r>
    </w:p>
    <w:p w14:paraId="79BC0C25" w14:textId="77777777" w:rsidR="0022409F" w:rsidRPr="008C5784" w:rsidRDefault="0022409F" w:rsidP="0022409F">
      <w:pPr>
        <w:ind w:left="851" w:right="851"/>
        <w:jc w:val="both"/>
        <w:rPr>
          <w:rFonts w:ascii="Palatino Linotype" w:hAnsi="Palatino Linotype" w:cs="Arial"/>
          <w:b/>
          <w:i/>
          <w:sz w:val="22"/>
        </w:rPr>
      </w:pPr>
    </w:p>
    <w:p w14:paraId="3E2AD211"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I.</w:t>
      </w:r>
      <w:r w:rsidRPr="008C5784">
        <w:rPr>
          <w:rFonts w:ascii="Palatino Linotype" w:hAnsi="Palatino Linotype" w:cs="Arial"/>
          <w:i/>
          <w:sz w:val="22"/>
        </w:rPr>
        <w:t xml:space="preserve"> </w:t>
      </w:r>
      <w:r w:rsidRPr="008C5784">
        <w:rPr>
          <w:rFonts w:ascii="Palatino Linotype" w:hAnsi="Palatino Linotype" w:cs="Arial"/>
          <w:i/>
          <w:sz w:val="22"/>
          <w:u w:val="single"/>
        </w:rPr>
        <w:t xml:space="preserve">Se refiera a la información privada y los datos personales concernientes a una persona física o </w:t>
      </w:r>
      <w:proofErr w:type="gramStart"/>
      <w:r w:rsidRPr="008C5784">
        <w:rPr>
          <w:rFonts w:ascii="Palatino Linotype" w:hAnsi="Palatino Linotype" w:cs="Arial"/>
          <w:i/>
          <w:sz w:val="22"/>
          <w:u w:val="single"/>
        </w:rPr>
        <w:t>jurídico</w:t>
      </w:r>
      <w:proofErr w:type="gramEnd"/>
      <w:r w:rsidRPr="008C5784">
        <w:rPr>
          <w:rFonts w:ascii="Palatino Linotype" w:hAnsi="Palatino Linotype" w:cs="Arial"/>
          <w:i/>
          <w:sz w:val="22"/>
          <w:u w:val="single"/>
        </w:rPr>
        <w:t xml:space="preserve"> colectiva identificada o identificable</w:t>
      </w:r>
      <w:r w:rsidRPr="008C5784">
        <w:rPr>
          <w:rFonts w:ascii="Palatino Linotype" w:hAnsi="Palatino Linotype" w:cs="Arial"/>
          <w:i/>
          <w:sz w:val="22"/>
        </w:rPr>
        <w:t>;</w:t>
      </w:r>
    </w:p>
    <w:p w14:paraId="0BC99BF0" w14:textId="77777777" w:rsidR="0022409F" w:rsidRPr="008C5784" w:rsidRDefault="0022409F" w:rsidP="0022409F">
      <w:pPr>
        <w:ind w:left="851" w:right="851"/>
        <w:jc w:val="both"/>
        <w:rPr>
          <w:rFonts w:ascii="Palatino Linotype" w:hAnsi="Palatino Linotype" w:cs="Arial"/>
          <w:i/>
          <w:sz w:val="22"/>
          <w:u w:val="single"/>
        </w:rPr>
      </w:pPr>
      <w:r w:rsidRPr="008C5784">
        <w:rPr>
          <w:rFonts w:ascii="Palatino Linotype" w:hAnsi="Palatino Linotype" w:cs="Arial"/>
          <w:b/>
          <w:i/>
          <w:sz w:val="22"/>
        </w:rPr>
        <w:t>II.</w:t>
      </w:r>
      <w:r w:rsidRPr="008C5784">
        <w:rPr>
          <w:rFonts w:ascii="Palatino Linotype" w:hAnsi="Palatino Linotype" w:cs="Arial"/>
          <w:i/>
          <w:sz w:val="22"/>
        </w:rPr>
        <w:t xml:space="preserve"> </w:t>
      </w:r>
      <w:r w:rsidRPr="008C5784">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06FFDC9"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b/>
          <w:i/>
          <w:sz w:val="22"/>
        </w:rPr>
        <w:t>III.</w:t>
      </w:r>
      <w:r w:rsidRPr="008C5784">
        <w:rPr>
          <w:rFonts w:ascii="Palatino Linotype" w:hAnsi="Palatino Linotype" w:cs="Arial"/>
          <w:i/>
          <w:sz w:val="22"/>
        </w:rPr>
        <w:t xml:space="preserve"> La que presenten los particulares a los sujetos obligados, de conformidad con lo dispuesto por las leyes o los tratados internacionales.</w:t>
      </w:r>
    </w:p>
    <w:p w14:paraId="7367D950" w14:textId="77777777" w:rsidR="0022409F" w:rsidRPr="008C5784" w:rsidRDefault="0022409F" w:rsidP="0022409F">
      <w:pPr>
        <w:ind w:left="851" w:right="851"/>
        <w:jc w:val="both"/>
        <w:rPr>
          <w:rFonts w:ascii="Palatino Linotype" w:hAnsi="Palatino Linotype" w:cs="Arial"/>
          <w:i/>
          <w:sz w:val="22"/>
        </w:rPr>
      </w:pPr>
    </w:p>
    <w:p w14:paraId="7208D556"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57ED2712" w14:textId="77777777" w:rsidR="0022409F" w:rsidRPr="008C5784" w:rsidRDefault="0022409F" w:rsidP="0022409F">
      <w:pPr>
        <w:ind w:left="851" w:right="851"/>
        <w:jc w:val="both"/>
        <w:rPr>
          <w:rFonts w:ascii="Palatino Linotype" w:hAnsi="Palatino Linotype" w:cs="Arial"/>
          <w:i/>
          <w:sz w:val="22"/>
        </w:rPr>
      </w:pPr>
    </w:p>
    <w:p w14:paraId="4000CDDB" w14:textId="77777777" w:rsidR="0022409F" w:rsidRPr="008C5784" w:rsidRDefault="0022409F" w:rsidP="0022409F">
      <w:pPr>
        <w:ind w:left="851" w:right="851"/>
        <w:jc w:val="both"/>
        <w:rPr>
          <w:rFonts w:ascii="Palatino Linotype" w:hAnsi="Palatino Linotype" w:cs="Arial"/>
          <w:i/>
          <w:sz w:val="22"/>
        </w:rPr>
      </w:pPr>
      <w:r w:rsidRPr="008C5784">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9E62F1C" w14:textId="77777777" w:rsidR="0022409F" w:rsidRPr="008C5784" w:rsidRDefault="0022409F" w:rsidP="0022409F">
      <w:pPr>
        <w:spacing w:line="360" w:lineRule="auto"/>
        <w:jc w:val="both"/>
        <w:rPr>
          <w:rFonts w:ascii="Palatino Linotype" w:hAnsi="Palatino Linotype"/>
          <w:lang w:eastAsia="es-MX"/>
        </w:rPr>
      </w:pPr>
    </w:p>
    <w:p w14:paraId="0EAA3C3C" w14:textId="77777777" w:rsidR="0022409F" w:rsidRPr="008C5784" w:rsidRDefault="0022409F" w:rsidP="0022409F">
      <w:pPr>
        <w:spacing w:line="360" w:lineRule="auto"/>
        <w:jc w:val="both"/>
        <w:rPr>
          <w:rFonts w:ascii="Palatino Linotype" w:hAnsi="Palatino Linotype" w:cs="Arial"/>
          <w:lang w:eastAsia="es-CO"/>
        </w:rPr>
      </w:pPr>
      <w:r w:rsidRPr="008C5784">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C5784">
        <w:rPr>
          <w:rFonts w:ascii="Palatino Linotype" w:hAnsi="Palatino Linotype" w:cs="Arial"/>
          <w:b/>
          <w:lang w:eastAsia="es-CO"/>
        </w:rPr>
        <w:t>Sujeto Obligado</w:t>
      </w:r>
      <w:r w:rsidRPr="008C5784">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F0D391" w14:textId="77777777" w:rsidR="00861150" w:rsidRPr="008C5784" w:rsidRDefault="00861150" w:rsidP="0022409F">
      <w:pPr>
        <w:spacing w:line="360" w:lineRule="auto"/>
        <w:jc w:val="both"/>
        <w:rPr>
          <w:rFonts w:ascii="Palatino Linotype" w:hAnsi="Palatino Linotype" w:cs="Arial"/>
          <w:lang w:eastAsia="es-CO"/>
        </w:rPr>
      </w:pPr>
    </w:p>
    <w:p w14:paraId="20901073" w14:textId="3AB7CF88" w:rsidR="00861150" w:rsidRPr="008C5784" w:rsidRDefault="00861150" w:rsidP="00861150">
      <w:pPr>
        <w:pStyle w:val="Prrafodelista"/>
        <w:autoSpaceDE w:val="0"/>
        <w:autoSpaceDN w:val="0"/>
        <w:adjustRightInd w:val="0"/>
        <w:spacing w:line="360" w:lineRule="auto"/>
        <w:ind w:left="0"/>
        <w:jc w:val="both"/>
        <w:rPr>
          <w:rFonts w:ascii="Palatino Linotype" w:eastAsia="Calibri" w:hAnsi="Palatino Linotype" w:cs="Arial"/>
          <w:sz w:val="32"/>
          <w:szCs w:val="32"/>
          <w:lang w:val="es-MX" w:eastAsia="en-US"/>
        </w:rPr>
      </w:pPr>
      <w:r w:rsidRPr="008C5784">
        <w:rPr>
          <w:rFonts w:ascii="Palatino Linotype" w:eastAsia="Palatino Linotype" w:hAnsi="Palatino Linotype" w:cs="Palatino Linotype"/>
          <w:lang w:val="es-MX" w:eastAsia="es-MX"/>
        </w:rPr>
        <w:lastRenderedPageBreak/>
        <w:t xml:space="preserve">En conclusión, se deben entregar nuevamente las Constancias de Situación Fiscal en las que se testó el RFC del proveedor, asimismo, en el caso de la Cédula de Identificación Fiscal de las personas físicas se debe clasificar en código QR, </w:t>
      </w:r>
      <w:r w:rsidR="0005135B" w:rsidRPr="008C5784">
        <w:rPr>
          <w:rFonts w:ascii="Palatino Linotype" w:eastAsia="Palatino Linotype" w:hAnsi="Palatino Linotype" w:cs="Palatino Linotype"/>
          <w:lang w:val="es-MX" w:eastAsia="es-MX"/>
        </w:rPr>
        <w:t>por las razones inmersas en párrafos anteriores.</w:t>
      </w:r>
    </w:p>
    <w:p w14:paraId="33D59567" w14:textId="77777777" w:rsidR="0022409F" w:rsidRPr="008C5784" w:rsidRDefault="0022409F" w:rsidP="0022409F">
      <w:pPr>
        <w:pStyle w:val="Sinespaciado"/>
        <w:spacing w:line="360" w:lineRule="auto"/>
        <w:jc w:val="both"/>
        <w:rPr>
          <w:rFonts w:ascii="Palatino Linotype" w:hAnsi="Palatino Linotype"/>
        </w:rPr>
      </w:pPr>
    </w:p>
    <w:p w14:paraId="23D14E76" w14:textId="05323927" w:rsidR="0022409F" w:rsidRPr="008C5784" w:rsidRDefault="0022409F" w:rsidP="0022409F">
      <w:pPr>
        <w:spacing w:line="360" w:lineRule="auto"/>
        <w:jc w:val="both"/>
        <w:rPr>
          <w:rFonts w:ascii="Palatino Linotype" w:hAnsi="Palatino Linotype"/>
        </w:rPr>
      </w:pPr>
      <w:r w:rsidRPr="008C5784">
        <w:rPr>
          <w:rFonts w:ascii="Palatino Linotype" w:hAnsi="Palatino Linotype" w:cs="Arial"/>
          <w:lang w:eastAsia="es-MX"/>
        </w:rPr>
        <w:t>Final</w:t>
      </w:r>
      <w:r w:rsidRPr="008C5784">
        <w:rPr>
          <w:rFonts w:ascii="Palatino Linotype" w:hAnsi="Palatino Linotype"/>
        </w:rPr>
        <w:t xml:space="preserve">mente, y en mérito de lo expuesto en líneas anteriores, resultan parcialmente fundados los motivos de inconformidad vertidos por la parte </w:t>
      </w:r>
      <w:r w:rsidRPr="008C5784">
        <w:rPr>
          <w:rFonts w:ascii="Palatino Linotype" w:hAnsi="Palatino Linotype"/>
          <w:b/>
        </w:rPr>
        <w:t>Recurrente</w:t>
      </w:r>
      <w:r w:rsidRPr="008C5784">
        <w:rPr>
          <w:rFonts w:ascii="Palatino Linotype" w:hAnsi="Palatino Linotype"/>
        </w:rPr>
        <w:t xml:space="preserve">, por ello con fundamento en la </w:t>
      </w:r>
      <w:r w:rsidRPr="008C5784">
        <w:rPr>
          <w:rFonts w:ascii="Palatino Linotype" w:hAnsi="Palatino Linotype"/>
          <w:i/>
        </w:rPr>
        <w:t>segunda hipótesis</w:t>
      </w:r>
      <w:r w:rsidRPr="008C5784">
        <w:rPr>
          <w:rFonts w:ascii="Palatino Linotype" w:hAnsi="Palatino Linotype"/>
        </w:rPr>
        <w:t xml:space="preserve"> del artículo 186, fracción III, de la Ley de Transparencia y Acceso a la Información Pública del Estado de México y Municipios, se </w:t>
      </w:r>
      <w:r w:rsidRPr="008C5784">
        <w:rPr>
          <w:rFonts w:ascii="Palatino Linotype" w:hAnsi="Palatino Linotype"/>
          <w:b/>
        </w:rPr>
        <w:t xml:space="preserve">MODIFICA </w:t>
      </w:r>
      <w:r w:rsidRPr="008C5784">
        <w:rPr>
          <w:rFonts w:ascii="Palatino Linotype" w:hAnsi="Palatino Linotype"/>
        </w:rPr>
        <w:t xml:space="preserve">la respuesta a la solicitud de información </w:t>
      </w:r>
      <w:r w:rsidR="00DE2053" w:rsidRPr="008C5784">
        <w:rPr>
          <w:rFonts w:ascii="Palatino Linotype" w:hAnsi="Palatino Linotype" w:cs="Arial"/>
          <w:b/>
        </w:rPr>
        <w:t>02484/TOLUCA/IP/2025</w:t>
      </w:r>
      <w:r w:rsidRPr="008C5784">
        <w:rPr>
          <w:rFonts w:ascii="Palatino Linotype" w:hAnsi="Palatino Linotype" w:cs="Arial"/>
        </w:rPr>
        <w:t xml:space="preserve">, </w:t>
      </w:r>
      <w:r w:rsidRPr="008C5784">
        <w:rPr>
          <w:rFonts w:ascii="Palatino Linotype" w:hAnsi="Palatino Linotype"/>
        </w:rPr>
        <w:t>que ha sido materia del presente fallo.</w:t>
      </w:r>
    </w:p>
    <w:p w14:paraId="2FBBC7A1" w14:textId="77777777" w:rsidR="0022409F" w:rsidRPr="008C5784" w:rsidRDefault="0022409F" w:rsidP="0022409F">
      <w:pPr>
        <w:spacing w:line="360" w:lineRule="auto"/>
        <w:jc w:val="both"/>
        <w:rPr>
          <w:rFonts w:ascii="Palatino Linotype" w:hAnsi="Palatino Linotype"/>
        </w:rPr>
      </w:pPr>
    </w:p>
    <w:p w14:paraId="51E63F42" w14:textId="77777777" w:rsidR="0022409F" w:rsidRPr="008C5784" w:rsidRDefault="0022409F" w:rsidP="0022409F">
      <w:pPr>
        <w:spacing w:line="360" w:lineRule="auto"/>
        <w:jc w:val="both"/>
        <w:rPr>
          <w:rFonts w:ascii="Palatino Linotype" w:hAnsi="Palatino Linotype"/>
        </w:rPr>
      </w:pPr>
      <w:r w:rsidRPr="008C5784">
        <w:rPr>
          <w:rFonts w:ascii="Palatino Linotype" w:hAnsi="Palatino Linotype"/>
        </w:rPr>
        <w:t xml:space="preserve">Por lo antes expuesto y fundado. </w:t>
      </w:r>
    </w:p>
    <w:p w14:paraId="0915A3AB" w14:textId="77777777" w:rsidR="0022409F" w:rsidRPr="008C5784" w:rsidRDefault="0022409F" w:rsidP="0022409F">
      <w:pPr>
        <w:spacing w:line="360" w:lineRule="auto"/>
        <w:jc w:val="both"/>
        <w:rPr>
          <w:rFonts w:ascii="Palatino Linotype" w:hAnsi="Palatino Linotype"/>
        </w:rPr>
      </w:pPr>
    </w:p>
    <w:p w14:paraId="1E347EB0" w14:textId="77777777" w:rsidR="0022409F" w:rsidRPr="008C5784" w:rsidRDefault="0022409F" w:rsidP="0022409F">
      <w:pPr>
        <w:spacing w:line="360" w:lineRule="auto"/>
        <w:jc w:val="center"/>
        <w:rPr>
          <w:rFonts w:ascii="Palatino Linotype" w:hAnsi="Palatino Linotype"/>
          <w:b/>
          <w:bCs/>
          <w:spacing w:val="60"/>
          <w:sz w:val="28"/>
          <w:lang w:val="es-ES_tradnl"/>
        </w:rPr>
      </w:pPr>
      <w:r w:rsidRPr="008C5784">
        <w:rPr>
          <w:rFonts w:ascii="Palatino Linotype" w:hAnsi="Palatino Linotype"/>
          <w:b/>
          <w:bCs/>
          <w:spacing w:val="60"/>
          <w:sz w:val="28"/>
          <w:lang w:val="es-ES_tradnl"/>
        </w:rPr>
        <w:t>SE    RESUELVE</w:t>
      </w:r>
    </w:p>
    <w:p w14:paraId="5EECD5D1" w14:textId="77777777" w:rsidR="0022409F" w:rsidRPr="008C5784" w:rsidRDefault="0022409F" w:rsidP="00B1114F">
      <w:pPr>
        <w:pStyle w:val="Sinespaciado"/>
      </w:pPr>
    </w:p>
    <w:p w14:paraId="3ED38F63" w14:textId="02FBF369" w:rsidR="0022409F" w:rsidRPr="008C5784" w:rsidRDefault="0022409F" w:rsidP="0022409F">
      <w:pPr>
        <w:autoSpaceDE w:val="0"/>
        <w:autoSpaceDN w:val="0"/>
        <w:adjustRightInd w:val="0"/>
        <w:spacing w:line="360" w:lineRule="auto"/>
        <w:ind w:right="49"/>
        <w:jc w:val="both"/>
        <w:rPr>
          <w:rFonts w:ascii="Palatino Linotype" w:hAnsi="Palatino Linotype" w:cs="Arial"/>
        </w:rPr>
      </w:pPr>
      <w:r w:rsidRPr="008C5784">
        <w:rPr>
          <w:rFonts w:ascii="Palatino Linotype" w:hAnsi="Palatino Linotype" w:cs="Arial"/>
          <w:b/>
          <w:sz w:val="28"/>
          <w:szCs w:val="28"/>
          <w:lang w:val="es-ES_tradnl"/>
        </w:rPr>
        <w:t>PRIMERO.</w:t>
      </w:r>
      <w:r w:rsidRPr="008C5784">
        <w:rPr>
          <w:rFonts w:ascii="Palatino Linotype" w:hAnsi="Palatino Linotype" w:cs="Arial"/>
          <w:lang w:val="es-ES_tradnl"/>
        </w:rPr>
        <w:t xml:space="preserve"> </w:t>
      </w:r>
      <w:r w:rsidRPr="008C5784">
        <w:rPr>
          <w:rFonts w:ascii="Palatino Linotype" w:hAnsi="Palatino Linotype" w:cs="Arial"/>
        </w:rPr>
        <w:t>Se</w:t>
      </w:r>
      <w:r w:rsidRPr="008C5784">
        <w:rPr>
          <w:rFonts w:ascii="Palatino Linotype" w:hAnsi="Palatino Linotype" w:cs="Arial"/>
          <w:b/>
        </w:rPr>
        <w:t xml:space="preserve"> MODIFICA </w:t>
      </w:r>
      <w:r w:rsidRPr="008C5784">
        <w:rPr>
          <w:rFonts w:ascii="Palatino Linotype" w:eastAsia="Arial Unicode MS" w:hAnsi="Palatino Linotype" w:cs="Arial"/>
        </w:rPr>
        <w:t xml:space="preserve">la respuesta entregada por el </w:t>
      </w:r>
      <w:r w:rsidRPr="008C5784">
        <w:rPr>
          <w:rFonts w:ascii="Palatino Linotype" w:eastAsia="Arial Unicode MS" w:hAnsi="Palatino Linotype" w:cs="Arial"/>
          <w:b/>
        </w:rPr>
        <w:t xml:space="preserve">Sujeto Obligado </w:t>
      </w:r>
      <w:r w:rsidRPr="008C5784">
        <w:rPr>
          <w:rFonts w:ascii="Palatino Linotype" w:eastAsia="Arial Unicode MS" w:hAnsi="Palatino Linotype" w:cs="Arial"/>
        </w:rPr>
        <w:t xml:space="preserve">a la solicitud de información número </w:t>
      </w:r>
      <w:r w:rsidR="00DE2053" w:rsidRPr="008C5784">
        <w:rPr>
          <w:rFonts w:ascii="Palatino Linotype" w:hAnsi="Palatino Linotype" w:cs="Arial"/>
          <w:b/>
        </w:rPr>
        <w:t>02484/TOLUCA/IP/2025</w:t>
      </w:r>
      <w:r w:rsidRPr="008C5784">
        <w:rPr>
          <w:rFonts w:ascii="Palatino Linotype" w:hAnsi="Palatino Linotype" w:cs="Arial"/>
        </w:rPr>
        <w:t>, por resultar parcialmente fundados los motivos de inconformidad vertidos por el</w:t>
      </w:r>
      <w:r w:rsidRPr="008C5784">
        <w:rPr>
          <w:rFonts w:ascii="Palatino Linotype" w:hAnsi="Palatino Linotype" w:cs="Arial"/>
          <w:b/>
        </w:rPr>
        <w:t xml:space="preserve"> Recurrente</w:t>
      </w:r>
      <w:r w:rsidRPr="008C5784">
        <w:rPr>
          <w:rFonts w:ascii="Palatino Linotype" w:hAnsi="Palatino Linotype" w:cs="Arial"/>
        </w:rPr>
        <w:t xml:space="preserve">, en términos del Considerando </w:t>
      </w:r>
      <w:r w:rsidRPr="008C5784">
        <w:rPr>
          <w:rFonts w:ascii="Palatino Linotype" w:hAnsi="Palatino Linotype" w:cs="Arial"/>
          <w:b/>
        </w:rPr>
        <w:t>QUINTO</w:t>
      </w:r>
      <w:r w:rsidRPr="008C5784">
        <w:rPr>
          <w:rFonts w:ascii="Palatino Linotype" w:hAnsi="Palatino Linotype" w:cs="Arial"/>
        </w:rPr>
        <w:t xml:space="preserve"> de esta resolución.</w:t>
      </w:r>
    </w:p>
    <w:p w14:paraId="5530A859" w14:textId="77777777" w:rsidR="0022409F" w:rsidRPr="008C5784" w:rsidRDefault="0022409F" w:rsidP="0022409F">
      <w:pPr>
        <w:autoSpaceDE w:val="0"/>
        <w:autoSpaceDN w:val="0"/>
        <w:adjustRightInd w:val="0"/>
        <w:spacing w:line="360" w:lineRule="auto"/>
        <w:ind w:right="49"/>
        <w:jc w:val="both"/>
        <w:rPr>
          <w:rFonts w:ascii="Palatino Linotype" w:hAnsi="Palatino Linotype" w:cs="Arial"/>
        </w:rPr>
      </w:pPr>
    </w:p>
    <w:p w14:paraId="46B740F0" w14:textId="2398F481" w:rsidR="0022409F" w:rsidRPr="008C5784" w:rsidRDefault="0022409F" w:rsidP="0022409F">
      <w:pPr>
        <w:spacing w:line="360" w:lineRule="auto"/>
        <w:jc w:val="both"/>
        <w:rPr>
          <w:rFonts w:ascii="Palatino Linotype" w:hAnsi="Palatino Linotype" w:cs="Arial"/>
        </w:rPr>
      </w:pPr>
      <w:r w:rsidRPr="008C5784">
        <w:rPr>
          <w:rFonts w:ascii="Palatino Linotype" w:hAnsi="Palatino Linotype" w:cs="Arial"/>
          <w:b/>
          <w:sz w:val="28"/>
          <w:szCs w:val="28"/>
        </w:rPr>
        <w:t>SEGUNDO.</w:t>
      </w:r>
      <w:r w:rsidRPr="008C5784">
        <w:rPr>
          <w:rFonts w:ascii="Palatino Linotype" w:hAnsi="Palatino Linotype" w:cs="Arial"/>
        </w:rPr>
        <w:t xml:space="preserve"> Se </w:t>
      </w:r>
      <w:r w:rsidRPr="008C5784">
        <w:rPr>
          <w:rFonts w:ascii="Palatino Linotype" w:hAnsi="Palatino Linotype" w:cs="Arial"/>
          <w:b/>
        </w:rPr>
        <w:t>ORDENA</w:t>
      </w:r>
      <w:r w:rsidRPr="008C5784">
        <w:rPr>
          <w:rFonts w:ascii="Palatino Linotype" w:hAnsi="Palatino Linotype" w:cs="Arial"/>
        </w:rPr>
        <w:t xml:space="preserve"> al </w:t>
      </w:r>
      <w:r w:rsidRPr="008C5784">
        <w:rPr>
          <w:rFonts w:ascii="Palatino Linotype" w:hAnsi="Palatino Linotype" w:cs="Arial"/>
          <w:b/>
        </w:rPr>
        <w:t>Sujeto Obligado</w:t>
      </w:r>
      <w:r w:rsidRPr="008C5784">
        <w:rPr>
          <w:rFonts w:ascii="Palatino Linotype" w:hAnsi="Palatino Linotype" w:cs="Arial"/>
        </w:rPr>
        <w:t xml:space="preserve"> haga entrega al </w:t>
      </w:r>
      <w:r w:rsidRPr="008C5784">
        <w:rPr>
          <w:rFonts w:ascii="Palatino Linotype" w:hAnsi="Palatino Linotype" w:cs="Arial"/>
          <w:b/>
        </w:rPr>
        <w:t xml:space="preserve">Recurrente </w:t>
      </w:r>
      <w:r w:rsidRPr="008C5784">
        <w:rPr>
          <w:rFonts w:ascii="Palatino Linotype" w:hAnsi="Palatino Linotype" w:cs="Arial"/>
        </w:rPr>
        <w:t xml:space="preserve">en términos del Considerando </w:t>
      </w:r>
      <w:r w:rsidR="00DE2053" w:rsidRPr="008C5784">
        <w:rPr>
          <w:rFonts w:ascii="Palatino Linotype" w:hAnsi="Palatino Linotype" w:cs="Arial"/>
          <w:b/>
        </w:rPr>
        <w:t>QUINTO</w:t>
      </w:r>
      <w:r w:rsidRPr="008C5784">
        <w:rPr>
          <w:rFonts w:ascii="Palatino Linotype" w:hAnsi="Palatino Linotype" w:cs="Arial"/>
          <w:b/>
        </w:rPr>
        <w:t xml:space="preserve"> </w:t>
      </w:r>
      <w:r w:rsidRPr="008C5784">
        <w:rPr>
          <w:rFonts w:ascii="Palatino Linotype" w:hAnsi="Palatino Linotype" w:cs="Arial"/>
        </w:rPr>
        <w:t>de esta resolución, a través del</w:t>
      </w:r>
      <w:r w:rsidRPr="008C5784">
        <w:rPr>
          <w:rFonts w:ascii="Palatino Linotype" w:hAnsi="Palatino Linotype" w:cs="Arial"/>
          <w:b/>
        </w:rPr>
        <w:t xml:space="preserve"> </w:t>
      </w:r>
      <w:r w:rsidRPr="008C5784">
        <w:rPr>
          <w:rFonts w:ascii="Palatino Linotype" w:hAnsi="Palatino Linotype" w:cs="Arial"/>
        </w:rPr>
        <w:t xml:space="preserve">Sistema de Acceso a la Información Mexiquense </w:t>
      </w:r>
      <w:r w:rsidRPr="008C5784">
        <w:rPr>
          <w:rFonts w:ascii="Palatino Linotype" w:hAnsi="Palatino Linotype" w:cs="Arial"/>
          <w:b/>
        </w:rPr>
        <w:t>(SAIMEX)</w:t>
      </w:r>
      <w:r w:rsidRPr="008C5784">
        <w:rPr>
          <w:rFonts w:ascii="Palatino Linotype" w:hAnsi="Palatino Linotype" w:cs="Arial"/>
        </w:rPr>
        <w:t>, lo siguiente:</w:t>
      </w:r>
    </w:p>
    <w:p w14:paraId="7F431286" w14:textId="77777777" w:rsidR="0022409F" w:rsidRPr="008C5784" w:rsidRDefault="0022409F" w:rsidP="00B1114F">
      <w:pPr>
        <w:pStyle w:val="Sinespaciado"/>
      </w:pPr>
    </w:p>
    <w:p w14:paraId="4B2A88A1" w14:textId="260F7D45" w:rsidR="0022409F" w:rsidRPr="008C5784" w:rsidRDefault="00B1114F" w:rsidP="0022409F">
      <w:pPr>
        <w:numPr>
          <w:ilvl w:val="0"/>
          <w:numId w:val="46"/>
        </w:numPr>
        <w:spacing w:line="360" w:lineRule="auto"/>
        <w:ind w:right="141"/>
        <w:jc w:val="both"/>
        <w:rPr>
          <w:rFonts w:ascii="Palatino Linotype" w:hAnsi="Palatino Linotype" w:cs="Arial"/>
        </w:rPr>
      </w:pPr>
      <w:r w:rsidRPr="008C5784">
        <w:rPr>
          <w:rFonts w:ascii="Palatino Linotype" w:hAnsi="Palatino Linotype" w:cs="Arial"/>
        </w:rPr>
        <w:lastRenderedPageBreak/>
        <w:t>La correcta versión pública de las constancias de situación fiscal</w:t>
      </w:r>
      <w:r w:rsidR="00751EB5" w:rsidRPr="008C5784">
        <w:rPr>
          <w:rFonts w:ascii="Palatino Linotype" w:hAnsi="Palatino Linotype" w:cs="Arial"/>
        </w:rPr>
        <w:t xml:space="preserve"> y los currículums ejecutivos, en los que se testó el RFC del proveedor</w:t>
      </w:r>
      <w:r w:rsidR="0022409F" w:rsidRPr="008C5784">
        <w:rPr>
          <w:rFonts w:ascii="Palatino Linotype" w:hAnsi="Palatino Linotype" w:cs="Arial"/>
        </w:rPr>
        <w:t>.</w:t>
      </w:r>
    </w:p>
    <w:p w14:paraId="6727E834" w14:textId="77777777" w:rsidR="00B1114F" w:rsidRPr="008C5784" w:rsidRDefault="00B1114F" w:rsidP="00B1114F">
      <w:pPr>
        <w:pStyle w:val="Sinespaciado"/>
      </w:pPr>
    </w:p>
    <w:p w14:paraId="754D6F6E" w14:textId="048115A4" w:rsidR="00B1114F" w:rsidRPr="008C5784" w:rsidRDefault="00B1114F" w:rsidP="00B1114F">
      <w:pPr>
        <w:ind w:left="284" w:right="474"/>
        <w:jc w:val="both"/>
        <w:rPr>
          <w:rFonts w:ascii="Palatino Linotype" w:hAnsi="Palatino Linotype" w:cs="Arial"/>
          <w:i/>
          <w:iCs/>
          <w:sz w:val="22"/>
          <w:szCs w:val="22"/>
        </w:rPr>
      </w:pPr>
      <w:r w:rsidRPr="008C5784">
        <w:rPr>
          <w:rFonts w:ascii="Palatino Linotype" w:hAnsi="Palatino Linotype" w:cs="Arial"/>
          <w:i/>
          <w:iCs/>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8C5784">
        <w:rPr>
          <w:rFonts w:ascii="Palatino Linotype" w:hAnsi="Palatino Linotype" w:cs="Arial"/>
          <w:b/>
          <w:bCs/>
          <w:i/>
          <w:iCs/>
          <w:sz w:val="22"/>
          <w:szCs w:val="22"/>
        </w:rPr>
        <w:t>Recurrente</w:t>
      </w:r>
      <w:r w:rsidRPr="008C5784">
        <w:rPr>
          <w:rFonts w:ascii="Palatino Linotype" w:hAnsi="Palatino Linotype" w:cs="Arial"/>
          <w:i/>
          <w:iCs/>
          <w:sz w:val="22"/>
          <w:szCs w:val="22"/>
        </w:rPr>
        <w:t>.</w:t>
      </w:r>
    </w:p>
    <w:p w14:paraId="39C85C55" w14:textId="77777777" w:rsidR="0022409F" w:rsidRPr="008C5784" w:rsidRDefault="0022409F" w:rsidP="0022409F">
      <w:pPr>
        <w:ind w:right="141"/>
        <w:jc w:val="both"/>
        <w:rPr>
          <w:rFonts w:ascii="Palatino Linotype" w:hAnsi="Palatino Linotype"/>
          <w:i/>
          <w:sz w:val="22"/>
        </w:rPr>
      </w:pPr>
    </w:p>
    <w:p w14:paraId="568B0C88" w14:textId="77777777" w:rsidR="0022409F" w:rsidRPr="008C5784" w:rsidRDefault="0022409F" w:rsidP="0022409F">
      <w:pPr>
        <w:autoSpaceDE w:val="0"/>
        <w:autoSpaceDN w:val="0"/>
        <w:adjustRightInd w:val="0"/>
        <w:spacing w:line="360" w:lineRule="auto"/>
        <w:ind w:right="49"/>
        <w:jc w:val="both"/>
        <w:rPr>
          <w:rFonts w:ascii="Palatino Linotype" w:hAnsi="Palatino Linotype" w:cs="Arial"/>
          <w:szCs w:val="28"/>
          <w:lang w:val="es-ES_tradnl"/>
        </w:rPr>
      </w:pPr>
      <w:r w:rsidRPr="008C5784">
        <w:rPr>
          <w:rFonts w:ascii="Palatino Linotype" w:hAnsi="Palatino Linotype" w:cs="Arial"/>
          <w:b/>
          <w:sz w:val="28"/>
          <w:szCs w:val="28"/>
          <w:lang w:val="es-ES_tradnl"/>
        </w:rPr>
        <w:t xml:space="preserve">TERCERO. </w:t>
      </w:r>
      <w:r w:rsidRPr="008C5784">
        <w:rPr>
          <w:rFonts w:ascii="Palatino Linotype" w:hAnsi="Palatino Linotype" w:cs="Arial"/>
          <w:b/>
          <w:szCs w:val="28"/>
          <w:lang w:val="es-ES_tradnl"/>
        </w:rPr>
        <w:t xml:space="preserve">NOTIFÍQUESE </w:t>
      </w:r>
      <w:r w:rsidRPr="008C5784">
        <w:rPr>
          <w:rFonts w:ascii="Palatino Linotype" w:hAnsi="Palatino Linotype" w:cs="Arial"/>
          <w:szCs w:val="28"/>
          <w:lang w:val="es-ES_tradnl"/>
        </w:rPr>
        <w:t xml:space="preserve">la presente resolución </w:t>
      </w:r>
      <w:r w:rsidRPr="008C5784">
        <w:rPr>
          <w:rFonts w:ascii="Palatino Linotype" w:hAnsi="Palatino Linotype" w:cs="Arial"/>
        </w:rPr>
        <w:t xml:space="preserve">a través del Sistema de Acceso a la Información Mexiquense </w:t>
      </w:r>
      <w:r w:rsidRPr="008C5784">
        <w:rPr>
          <w:rFonts w:ascii="Palatino Linotype" w:hAnsi="Palatino Linotype" w:cs="Arial"/>
          <w:b/>
        </w:rPr>
        <w:t>(SAIMEX)</w:t>
      </w:r>
      <w:r w:rsidRPr="008C5784">
        <w:rPr>
          <w:rFonts w:ascii="Palatino Linotype" w:hAnsi="Palatino Linotype" w:cs="Arial"/>
          <w:szCs w:val="28"/>
          <w:lang w:val="es-ES_tradnl"/>
        </w:rPr>
        <w:t xml:space="preserve"> al Titular de la Unidad de Transparencia del </w:t>
      </w:r>
      <w:r w:rsidRPr="008C5784">
        <w:rPr>
          <w:rFonts w:ascii="Palatino Linotype" w:hAnsi="Palatino Linotype" w:cs="Arial"/>
          <w:b/>
          <w:szCs w:val="28"/>
          <w:lang w:val="es-ES_tradnl"/>
        </w:rPr>
        <w:t>Sujeto Obligado</w:t>
      </w:r>
      <w:r w:rsidRPr="008C5784">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6CAD93" w14:textId="77777777" w:rsidR="0022409F" w:rsidRPr="008C5784" w:rsidRDefault="0022409F" w:rsidP="0022409F">
      <w:pPr>
        <w:autoSpaceDE w:val="0"/>
        <w:autoSpaceDN w:val="0"/>
        <w:adjustRightInd w:val="0"/>
        <w:spacing w:line="360" w:lineRule="auto"/>
        <w:ind w:right="49"/>
        <w:jc w:val="both"/>
        <w:rPr>
          <w:rFonts w:ascii="Palatino Linotype" w:hAnsi="Palatino Linotype" w:cs="Arial"/>
          <w:szCs w:val="28"/>
          <w:lang w:val="es-ES_tradnl"/>
        </w:rPr>
      </w:pPr>
    </w:p>
    <w:p w14:paraId="774BB704" w14:textId="77777777" w:rsidR="0022409F" w:rsidRPr="008C5784" w:rsidRDefault="0022409F" w:rsidP="0022409F">
      <w:pPr>
        <w:spacing w:line="360" w:lineRule="auto"/>
        <w:jc w:val="both"/>
        <w:rPr>
          <w:rFonts w:ascii="Palatino Linotype" w:hAnsi="Palatino Linotype" w:cs="Arial"/>
          <w:bCs/>
          <w:szCs w:val="28"/>
        </w:rPr>
      </w:pPr>
      <w:r w:rsidRPr="008C5784">
        <w:rPr>
          <w:rFonts w:ascii="Palatino Linotype" w:hAnsi="Palatino Linotype" w:cs="Arial"/>
          <w:b/>
          <w:bCs/>
          <w:sz w:val="28"/>
          <w:szCs w:val="28"/>
        </w:rPr>
        <w:t>CUARTO.</w:t>
      </w:r>
      <w:r w:rsidRPr="008C578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8C5784">
        <w:rPr>
          <w:rFonts w:ascii="Palatino Linotype" w:hAnsi="Palatino Linotype" w:cs="Arial"/>
          <w:b/>
          <w:bCs/>
          <w:szCs w:val="28"/>
        </w:rPr>
        <w:t>Sujeto Obligado</w:t>
      </w:r>
      <w:r w:rsidRPr="008C5784">
        <w:rPr>
          <w:rFonts w:ascii="Palatino Linotype" w:hAnsi="Palatino Linotype" w:cs="Arial"/>
          <w:bCs/>
          <w:szCs w:val="28"/>
        </w:rPr>
        <w:t xml:space="preserve"> de manera fundada y motivada, podrá solicitar una ampliación de plazo para el cumplimiento de la presente resolución.</w:t>
      </w:r>
    </w:p>
    <w:p w14:paraId="2EB913C2" w14:textId="77777777" w:rsidR="0022409F" w:rsidRPr="008C5784" w:rsidRDefault="0022409F" w:rsidP="0022409F">
      <w:pPr>
        <w:spacing w:line="360" w:lineRule="auto"/>
        <w:jc w:val="both"/>
        <w:rPr>
          <w:rFonts w:ascii="Palatino Linotype" w:hAnsi="Palatino Linotype" w:cs="Arial"/>
          <w:bCs/>
          <w:szCs w:val="28"/>
        </w:rPr>
      </w:pPr>
    </w:p>
    <w:p w14:paraId="22A9D689" w14:textId="2F73B5F7" w:rsidR="0022409F" w:rsidRPr="008C5784" w:rsidRDefault="0022409F" w:rsidP="00561D99">
      <w:pPr>
        <w:autoSpaceDE w:val="0"/>
        <w:autoSpaceDN w:val="0"/>
        <w:adjustRightInd w:val="0"/>
        <w:spacing w:line="360" w:lineRule="auto"/>
        <w:ind w:right="49"/>
        <w:jc w:val="both"/>
        <w:rPr>
          <w:rFonts w:ascii="Palatino Linotype" w:hAnsi="Palatino Linotype" w:cs="Arial"/>
        </w:rPr>
      </w:pPr>
      <w:r w:rsidRPr="008C5784">
        <w:rPr>
          <w:rFonts w:ascii="Palatino Linotype" w:hAnsi="Palatino Linotype" w:cs="Arial"/>
          <w:b/>
          <w:sz w:val="28"/>
          <w:szCs w:val="28"/>
        </w:rPr>
        <w:t>QUINTO.</w:t>
      </w:r>
      <w:r w:rsidRPr="008C5784">
        <w:rPr>
          <w:rFonts w:ascii="Palatino Linotype" w:hAnsi="Palatino Linotype" w:cs="Arial"/>
          <w:b/>
        </w:rPr>
        <w:t xml:space="preserve"> NOTIFÍQUESE</w:t>
      </w:r>
      <w:r w:rsidRPr="008C5784">
        <w:rPr>
          <w:rFonts w:ascii="Palatino Linotype" w:hAnsi="Palatino Linotype" w:cs="Arial"/>
        </w:rPr>
        <w:t xml:space="preserve"> al </w:t>
      </w:r>
      <w:r w:rsidRPr="008C5784">
        <w:rPr>
          <w:rFonts w:ascii="Palatino Linotype" w:hAnsi="Palatino Linotype" w:cs="Arial"/>
          <w:b/>
        </w:rPr>
        <w:t>Recurrente</w:t>
      </w:r>
      <w:r w:rsidRPr="008C5784">
        <w:rPr>
          <w:rFonts w:ascii="Palatino Linotype" w:hAnsi="Palatino Linotype" w:cs="Arial"/>
        </w:rPr>
        <w:t xml:space="preserve"> la presente resolución a través del Sistema de Acceso a la Información Mexiquense </w:t>
      </w:r>
      <w:r w:rsidRPr="008C5784">
        <w:rPr>
          <w:rFonts w:ascii="Palatino Linotype" w:hAnsi="Palatino Linotype" w:cs="Arial"/>
          <w:b/>
        </w:rPr>
        <w:t>(SAIMEX),</w:t>
      </w:r>
      <w:r w:rsidRPr="008C5784">
        <w:rPr>
          <w:rFonts w:ascii="Palatino Linotype" w:hAnsi="Palatino Linotype" w:cs="Arial"/>
        </w:rPr>
        <w:t xml:space="preserve"> y hágase de su conocimiento que </w:t>
      </w:r>
      <w:r w:rsidRPr="008C5784">
        <w:rPr>
          <w:rFonts w:ascii="Palatino Linotype" w:hAnsi="Palatino Linotype" w:cs="Arial"/>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1CCB5CB" w14:textId="77777777" w:rsidR="00304B5C" w:rsidRPr="008C5784" w:rsidRDefault="00304B5C" w:rsidP="00561D99">
      <w:pPr>
        <w:autoSpaceDE w:val="0"/>
        <w:autoSpaceDN w:val="0"/>
        <w:adjustRightInd w:val="0"/>
        <w:spacing w:line="360" w:lineRule="auto"/>
        <w:ind w:right="49"/>
        <w:jc w:val="both"/>
        <w:rPr>
          <w:rFonts w:ascii="Palatino Linotype" w:hAnsi="Palatino Linotype" w:cs="Arial"/>
        </w:rPr>
      </w:pPr>
    </w:p>
    <w:p w14:paraId="641F6531" w14:textId="054ECC57" w:rsidR="00304B5C" w:rsidRPr="008C5784" w:rsidRDefault="00304B5C" w:rsidP="00304B5C">
      <w:pPr>
        <w:autoSpaceDE w:val="0"/>
        <w:autoSpaceDN w:val="0"/>
        <w:adjustRightInd w:val="0"/>
        <w:spacing w:line="360" w:lineRule="auto"/>
        <w:ind w:right="49"/>
        <w:jc w:val="both"/>
        <w:rPr>
          <w:rFonts w:ascii="Palatino Linotype" w:hAnsi="Palatino Linotype" w:cs="Arial"/>
        </w:rPr>
      </w:pPr>
      <w:r w:rsidRPr="008C5784">
        <w:rPr>
          <w:rFonts w:ascii="Palatino Linotype" w:hAnsi="Palatino Linotype" w:cs="Arial"/>
          <w:b/>
          <w:bCs/>
          <w:sz w:val="28"/>
          <w:szCs w:val="28"/>
        </w:rPr>
        <w:t>SEXTO.</w:t>
      </w:r>
      <w:r w:rsidRPr="008C5784">
        <w:rPr>
          <w:rFonts w:ascii="Palatino Linotype" w:hAnsi="Palatino Linotype" w:cs="Arial"/>
        </w:rPr>
        <w:t xml:space="preserve"> </w:t>
      </w:r>
      <w:r w:rsidRPr="008C5784">
        <w:rPr>
          <w:rFonts w:ascii="Palatino Linotype" w:hAnsi="Palatino Linotype" w:cs="Arial"/>
          <w:b/>
          <w:bCs/>
        </w:rPr>
        <w:t xml:space="preserve">GÍRESE </w:t>
      </w:r>
      <w:r w:rsidRPr="008C5784">
        <w:rPr>
          <w:rFonts w:ascii="Palatino Linotype" w:hAnsi="Palatino Linotype" w:cs="Arial"/>
        </w:rPr>
        <w:t xml:space="preserve">oficio al Titular de la Dirección General de Protección de Datos Personales, en atención al artículo 82, fracción XXVII, de la Ley de Protección de Datos Personales del Estado de México y Municipios, en términos del Considerando </w:t>
      </w:r>
      <w:r w:rsidRPr="008C5784">
        <w:rPr>
          <w:rFonts w:ascii="Palatino Linotype" w:hAnsi="Palatino Linotype" w:cs="Arial"/>
          <w:b/>
          <w:bCs/>
        </w:rPr>
        <w:t xml:space="preserve">QUINTO </w:t>
      </w:r>
      <w:r w:rsidRPr="008C5784">
        <w:rPr>
          <w:rFonts w:ascii="Palatino Linotype" w:hAnsi="Palatino Linotype" w:cs="Arial"/>
        </w:rPr>
        <w:t>de la presente resolución.</w:t>
      </w:r>
    </w:p>
    <w:p w14:paraId="05188A58" w14:textId="77777777" w:rsidR="0022409F" w:rsidRPr="008C5784" w:rsidRDefault="0022409F" w:rsidP="00561D99">
      <w:pPr>
        <w:autoSpaceDE w:val="0"/>
        <w:autoSpaceDN w:val="0"/>
        <w:adjustRightInd w:val="0"/>
        <w:spacing w:line="360" w:lineRule="auto"/>
        <w:ind w:right="49"/>
        <w:jc w:val="both"/>
        <w:rPr>
          <w:rFonts w:ascii="Palatino Linotype" w:hAnsi="Palatino Linotype" w:cs="Arial"/>
        </w:rPr>
      </w:pPr>
    </w:p>
    <w:p w14:paraId="708C2C7B" w14:textId="2FC8F3D3" w:rsidR="00B10A2E" w:rsidRPr="008C5784" w:rsidRDefault="008C5784" w:rsidP="00D01A63">
      <w:pPr>
        <w:spacing w:line="360" w:lineRule="auto"/>
        <w:jc w:val="both"/>
        <w:rPr>
          <w:rFonts w:ascii="Palatino Linotype" w:eastAsiaTheme="minorHAnsi" w:hAnsi="Palatino Linotype" w:cs="Arial"/>
          <w:lang w:val="es-MX" w:eastAsia="en-US"/>
        </w:rPr>
      </w:pPr>
      <w:r w:rsidRPr="008C5784">
        <w:rPr>
          <w:rFonts w:ascii="Palatino Linotype" w:hAnsi="Palatino Linotype" w:cs="Arial"/>
        </w:rPr>
        <w:t>ASÍ LO RESUELVE, POR UNANIMIDAD DE VOTOS, EL PLENO DEL</w:t>
      </w:r>
      <w:r w:rsidRPr="008C5784">
        <w:rPr>
          <w:rFonts w:ascii="Palatino Linotype" w:eastAsia="Arial Unicode MS" w:hAnsi="Palatino Linotype" w:cs="Arial"/>
        </w:rPr>
        <w:t xml:space="preserve"> INSTITUTO DE TRANSPARENCIA, ACCESO A LA INFORMACIÓN PÚBLICA Y PROTECCIÓN DE DATOS PERSONALES DEL ESTADO DE MÉXICO Y MUNICIPIOS</w:t>
      </w:r>
      <w:r w:rsidRPr="008C5784">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8C5784">
        <w:rPr>
          <w:rFonts w:ascii="Palatino Linotype" w:eastAsia="Calibri" w:hAnsi="Palatino Linotype" w:cs="Arial"/>
          <w:color w:val="000000"/>
          <w:lang w:eastAsia="es-MX"/>
        </w:rPr>
        <w:t>PRIMERO DE OCTUBRE DE DOS MIL VEINTICINCO</w:t>
      </w:r>
      <w:r w:rsidRPr="008C5784">
        <w:rPr>
          <w:rFonts w:ascii="Palatino Linotype" w:hAnsi="Palatino Linotype" w:cs="Arial"/>
        </w:rPr>
        <w:t>, ANTE EL SECRETARIO TÉCNICO DEL PLENO, ALEXIS TAPIA RAMÍREZ</w:t>
      </w:r>
      <w:r w:rsidR="00054E04" w:rsidRPr="008C5784">
        <w:rPr>
          <w:rFonts w:ascii="Palatino Linotype" w:eastAsiaTheme="minorHAnsi" w:hAnsi="Palatino Linotype" w:cs="Arial"/>
          <w:lang w:val="es-MX" w:eastAsia="en-US"/>
        </w:rPr>
        <w:t>.</w:t>
      </w:r>
      <w:r w:rsidR="00B10A2E" w:rsidRPr="008C5784">
        <w:rPr>
          <w:rFonts w:ascii="Palatino Linotype" w:eastAsiaTheme="minorHAnsi" w:hAnsi="Palatino Linotype" w:cs="Arial"/>
          <w:lang w:val="es-MX" w:eastAsia="en-US"/>
        </w:rPr>
        <w:t>-----------</w:t>
      </w:r>
      <w:r w:rsidR="00C120DF" w:rsidRPr="008C5784">
        <w:rPr>
          <w:rFonts w:ascii="Palatino Linotype" w:eastAsiaTheme="minorHAnsi" w:hAnsi="Palatino Linotype" w:cs="Arial"/>
          <w:lang w:val="es-MX" w:eastAsia="en-US"/>
        </w:rPr>
        <w:t>------------</w:t>
      </w:r>
      <w:r w:rsidR="004B211E" w:rsidRPr="008C5784">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8C5784">
        <w:rPr>
          <w:rFonts w:ascii="Palatino Linotype" w:eastAsiaTheme="minorHAnsi" w:hAnsi="Palatino Linotype" w:cs="Arial"/>
          <w:sz w:val="16"/>
          <w:szCs w:val="16"/>
          <w:lang w:val="es-MX" w:eastAsia="en-US"/>
        </w:rPr>
        <w:t>JMV/CCR/</w:t>
      </w:r>
      <w:proofErr w:type="spellStart"/>
      <w:r w:rsidRPr="008C5784">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BBF43C6"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9FB8A" w14:textId="77777777" w:rsidR="00595D71" w:rsidRDefault="00595D71" w:rsidP="000B5E25">
      <w:r>
        <w:separator/>
      </w:r>
    </w:p>
  </w:endnote>
  <w:endnote w:type="continuationSeparator" w:id="0">
    <w:p w14:paraId="59F62423" w14:textId="77777777" w:rsidR="00595D71" w:rsidRDefault="00595D7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5F92BE0C" w:rsidR="00AA716F" w:rsidRPr="000D3AD4" w:rsidRDefault="00AA716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2EC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2EC0">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2D56565B" w:rsidR="00AA716F" w:rsidRPr="000D3AD4" w:rsidRDefault="00AA716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2EC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2EC0">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91B92" w14:textId="77777777" w:rsidR="00595D71" w:rsidRDefault="00595D71" w:rsidP="000B5E25">
      <w:r>
        <w:separator/>
      </w:r>
    </w:p>
  </w:footnote>
  <w:footnote w:type="continuationSeparator" w:id="0">
    <w:p w14:paraId="2B828B9F" w14:textId="77777777" w:rsidR="00595D71" w:rsidRDefault="00595D71" w:rsidP="000B5E25">
      <w:r>
        <w:continuationSeparator/>
      </w:r>
    </w:p>
  </w:footnote>
  <w:footnote w:id="1">
    <w:p w14:paraId="415B7283" w14:textId="77777777" w:rsidR="00AA716F" w:rsidRPr="008A64CB" w:rsidRDefault="00AA716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A716F" w:rsidRDefault="00AA716F" w:rsidP="008A64CB">
      <w:pPr>
        <w:autoSpaceDE w:val="0"/>
        <w:autoSpaceDN w:val="0"/>
        <w:adjustRightInd w:val="0"/>
        <w:ind w:right="49"/>
        <w:jc w:val="both"/>
        <w:rPr>
          <w:rFonts w:ascii="Palatino Linotype" w:hAnsi="Palatino Linotype"/>
          <w:i/>
          <w:sz w:val="18"/>
          <w:szCs w:val="22"/>
        </w:rPr>
      </w:pPr>
    </w:p>
    <w:p w14:paraId="2A843A3D" w14:textId="77777777" w:rsidR="00AA716F" w:rsidRPr="008A64CB" w:rsidRDefault="00AA716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A716F" w:rsidRPr="008A64CB" w:rsidRDefault="00AA716F">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AA716F" w:rsidRDefault="00595D71">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AA716F" w:rsidRPr="008F2CCC" w14:paraId="6A2352FA" w14:textId="77777777" w:rsidTr="00BC757D">
      <w:tc>
        <w:tcPr>
          <w:tcW w:w="2693" w:type="dxa"/>
          <w:vAlign w:val="center"/>
        </w:tcPr>
        <w:p w14:paraId="217E963F" w14:textId="77777777" w:rsidR="00AA716F" w:rsidRPr="008F5DAE" w:rsidRDefault="00AA71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6806D19F" w:rsidR="00AA716F" w:rsidRPr="0029071C" w:rsidRDefault="00AA716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05645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A716F" w:rsidRPr="008F2CCC" w14:paraId="1F299A1F" w14:textId="77777777" w:rsidTr="00BC757D">
      <w:trPr>
        <w:trHeight w:val="228"/>
      </w:trPr>
      <w:tc>
        <w:tcPr>
          <w:tcW w:w="2693" w:type="dxa"/>
          <w:vAlign w:val="center"/>
        </w:tcPr>
        <w:p w14:paraId="683328AB" w14:textId="77777777" w:rsidR="00AA716F" w:rsidRPr="008F5DAE" w:rsidRDefault="00AA71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AA716F" w:rsidRPr="0029071C" w:rsidRDefault="00AA716F"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AA716F" w:rsidRPr="008F2CCC" w14:paraId="46D09EF7" w14:textId="77777777" w:rsidTr="00BC757D">
      <w:tc>
        <w:tcPr>
          <w:tcW w:w="2693" w:type="dxa"/>
          <w:vAlign w:val="center"/>
        </w:tcPr>
        <w:p w14:paraId="1A0A5ED2" w14:textId="77777777" w:rsidR="00AA716F" w:rsidRPr="008F5DAE" w:rsidRDefault="00AA716F"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AA716F" w:rsidRPr="0029071C" w:rsidRDefault="00AA716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A716F" w:rsidRPr="001779E0" w:rsidRDefault="00595D7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AA716F" w:rsidRPr="008F2CCC" w14:paraId="647E1A5E" w14:textId="77777777" w:rsidTr="00515252">
      <w:tc>
        <w:tcPr>
          <w:tcW w:w="2552" w:type="dxa"/>
          <w:vAlign w:val="center"/>
        </w:tcPr>
        <w:p w14:paraId="61C1A94D" w14:textId="77777777" w:rsidR="00AA716F" w:rsidRPr="008F5DAE" w:rsidRDefault="00AA71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58396C0" w:rsidR="00AA716F" w:rsidRPr="0029071C" w:rsidRDefault="00AA716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05645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A716F" w:rsidRPr="008F2CCC" w14:paraId="34929B82" w14:textId="77777777" w:rsidTr="00515252">
      <w:tc>
        <w:tcPr>
          <w:tcW w:w="2552" w:type="dxa"/>
          <w:vAlign w:val="center"/>
        </w:tcPr>
        <w:p w14:paraId="54C68700" w14:textId="77777777" w:rsidR="00AA716F" w:rsidRPr="008F5DAE" w:rsidRDefault="00AA71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3DE781B" w:rsidR="00AA716F" w:rsidRPr="006D30E6" w:rsidRDefault="00A12EC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A716F" w:rsidRPr="008F2CCC" w14:paraId="15459416" w14:textId="77777777" w:rsidTr="00515252">
      <w:trPr>
        <w:trHeight w:val="228"/>
      </w:trPr>
      <w:tc>
        <w:tcPr>
          <w:tcW w:w="2552" w:type="dxa"/>
          <w:vAlign w:val="center"/>
        </w:tcPr>
        <w:p w14:paraId="776491B5" w14:textId="77777777" w:rsidR="00AA716F" w:rsidRPr="008F5DAE" w:rsidRDefault="00AA71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AA716F" w:rsidRPr="0029071C" w:rsidRDefault="00AA716F"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AA716F" w:rsidRPr="008F2CCC" w14:paraId="5C009CDE" w14:textId="77777777" w:rsidTr="00515252">
      <w:tc>
        <w:tcPr>
          <w:tcW w:w="2552" w:type="dxa"/>
          <w:vAlign w:val="center"/>
        </w:tcPr>
        <w:p w14:paraId="294ED620" w14:textId="77777777" w:rsidR="00AA716F" w:rsidRPr="008F5DAE" w:rsidRDefault="00AA71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AA716F" w:rsidRPr="0029071C" w:rsidRDefault="00AA716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AA716F" w:rsidRDefault="00595D71">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AA716F" w:rsidRPr="009F1AB6" w:rsidRDefault="00AA716F">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32F85"/>
    <w:multiLevelType w:val="multilevel"/>
    <w:tmpl w:val="86085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87485C"/>
    <w:multiLevelType w:val="hybridMultilevel"/>
    <w:tmpl w:val="52F4DD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552995"/>
    <w:multiLevelType w:val="hybridMultilevel"/>
    <w:tmpl w:val="0D7820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E042C8"/>
    <w:multiLevelType w:val="hybridMultilevel"/>
    <w:tmpl w:val="20360A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10A12"/>
    <w:multiLevelType w:val="hybridMultilevel"/>
    <w:tmpl w:val="03A4E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F35C3F"/>
    <w:multiLevelType w:val="hybridMultilevel"/>
    <w:tmpl w:val="456C904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DA678D"/>
    <w:multiLevelType w:val="hybridMultilevel"/>
    <w:tmpl w:val="1DC80C04"/>
    <w:lvl w:ilvl="0" w:tplc="BB8097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445979"/>
    <w:multiLevelType w:val="hybridMultilevel"/>
    <w:tmpl w:val="CA443B96"/>
    <w:lvl w:ilvl="0" w:tplc="C518E20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7"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CB33E3"/>
    <w:multiLevelType w:val="multilevel"/>
    <w:tmpl w:val="6EE4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956F62"/>
    <w:multiLevelType w:val="multilevel"/>
    <w:tmpl w:val="98B6E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FE7E8E"/>
    <w:multiLevelType w:val="hybridMultilevel"/>
    <w:tmpl w:val="2B2A34EC"/>
    <w:lvl w:ilvl="0" w:tplc="BC94191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1D4E71"/>
    <w:multiLevelType w:val="multilevel"/>
    <w:tmpl w:val="2AA0B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43E68"/>
    <w:multiLevelType w:val="hybridMultilevel"/>
    <w:tmpl w:val="D07A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18"/>
  </w:num>
  <w:num w:numId="3">
    <w:abstractNumId w:val="11"/>
  </w:num>
  <w:num w:numId="4">
    <w:abstractNumId w:val="33"/>
  </w:num>
  <w:num w:numId="5">
    <w:abstractNumId w:val="36"/>
  </w:num>
  <w:num w:numId="6">
    <w:abstractNumId w:val="46"/>
  </w:num>
  <w:num w:numId="7">
    <w:abstractNumId w:val="15"/>
  </w:num>
  <w:num w:numId="8">
    <w:abstractNumId w:val="34"/>
  </w:num>
  <w:num w:numId="9">
    <w:abstractNumId w:val="43"/>
  </w:num>
  <w:num w:numId="10">
    <w:abstractNumId w:val="3"/>
  </w:num>
  <w:num w:numId="11">
    <w:abstractNumId w:val="35"/>
  </w:num>
  <w:num w:numId="12">
    <w:abstractNumId w:val="14"/>
  </w:num>
  <w:num w:numId="13">
    <w:abstractNumId w:val="8"/>
  </w:num>
  <w:num w:numId="14">
    <w:abstractNumId w:val="30"/>
  </w:num>
  <w:num w:numId="15">
    <w:abstractNumId w:val="20"/>
  </w:num>
  <w:num w:numId="16">
    <w:abstractNumId w:val="26"/>
  </w:num>
  <w:num w:numId="17">
    <w:abstractNumId w:val="17"/>
  </w:num>
  <w:num w:numId="18">
    <w:abstractNumId w:val="0"/>
  </w:num>
  <w:num w:numId="19">
    <w:abstractNumId w:val="37"/>
  </w:num>
  <w:num w:numId="20">
    <w:abstractNumId w:val="29"/>
  </w:num>
  <w:num w:numId="21">
    <w:abstractNumId w:val="23"/>
  </w:num>
  <w:num w:numId="22">
    <w:abstractNumId w:val="25"/>
  </w:num>
  <w:num w:numId="23">
    <w:abstractNumId w:val="21"/>
  </w:num>
  <w:num w:numId="24">
    <w:abstractNumId w:val="27"/>
  </w:num>
  <w:num w:numId="25">
    <w:abstractNumId w:val="38"/>
  </w:num>
  <w:num w:numId="26">
    <w:abstractNumId w:val="12"/>
  </w:num>
  <w:num w:numId="27">
    <w:abstractNumId w:val="2"/>
  </w:num>
  <w:num w:numId="28">
    <w:abstractNumId w:val="28"/>
  </w:num>
  <w:num w:numId="29">
    <w:abstractNumId w:val="39"/>
  </w:num>
  <w:num w:numId="30">
    <w:abstractNumId w:val="32"/>
  </w:num>
  <w:num w:numId="31">
    <w:abstractNumId w:val="22"/>
  </w:num>
  <w:num w:numId="32">
    <w:abstractNumId w:val="45"/>
  </w:num>
  <w:num w:numId="33">
    <w:abstractNumId w:val="7"/>
  </w:num>
  <w:num w:numId="34">
    <w:abstractNumId w:val="41"/>
  </w:num>
  <w:num w:numId="35">
    <w:abstractNumId w:val="6"/>
  </w:num>
  <w:num w:numId="36">
    <w:abstractNumId w:val="24"/>
  </w:num>
  <w:num w:numId="37">
    <w:abstractNumId w:val="16"/>
  </w:num>
  <w:num w:numId="38">
    <w:abstractNumId w:val="31"/>
  </w:num>
  <w:num w:numId="39">
    <w:abstractNumId w:val="1"/>
  </w:num>
  <w:num w:numId="40">
    <w:abstractNumId w:val="40"/>
  </w:num>
  <w:num w:numId="41">
    <w:abstractNumId w:val="19"/>
  </w:num>
  <w:num w:numId="42">
    <w:abstractNumId w:val="13"/>
  </w:num>
  <w:num w:numId="43">
    <w:abstractNumId w:val="9"/>
  </w:num>
  <w:num w:numId="44">
    <w:abstractNumId w:val="10"/>
  </w:num>
  <w:num w:numId="45">
    <w:abstractNumId w:val="23"/>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4"/>
  </w:num>
  <w:num w:numId="49">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3C66"/>
    <w:rsid w:val="00031EFF"/>
    <w:rsid w:val="00032D08"/>
    <w:rsid w:val="00036F8B"/>
    <w:rsid w:val="00037D70"/>
    <w:rsid w:val="00047244"/>
    <w:rsid w:val="000478CF"/>
    <w:rsid w:val="0005135B"/>
    <w:rsid w:val="00054E04"/>
    <w:rsid w:val="00056A58"/>
    <w:rsid w:val="000572E9"/>
    <w:rsid w:val="00064730"/>
    <w:rsid w:val="00070547"/>
    <w:rsid w:val="00071173"/>
    <w:rsid w:val="000775FC"/>
    <w:rsid w:val="00087797"/>
    <w:rsid w:val="0009050D"/>
    <w:rsid w:val="00091A55"/>
    <w:rsid w:val="00093AE1"/>
    <w:rsid w:val="00094CC7"/>
    <w:rsid w:val="0009545C"/>
    <w:rsid w:val="000A34BB"/>
    <w:rsid w:val="000A717C"/>
    <w:rsid w:val="000A7F15"/>
    <w:rsid w:val="000B33A7"/>
    <w:rsid w:val="000B3CCA"/>
    <w:rsid w:val="000B468E"/>
    <w:rsid w:val="000B5876"/>
    <w:rsid w:val="000B5E25"/>
    <w:rsid w:val="000B7C6C"/>
    <w:rsid w:val="000C14B9"/>
    <w:rsid w:val="000C43CE"/>
    <w:rsid w:val="000C49A2"/>
    <w:rsid w:val="000C49B8"/>
    <w:rsid w:val="000C5FDF"/>
    <w:rsid w:val="000C615C"/>
    <w:rsid w:val="000D0214"/>
    <w:rsid w:val="000D08D7"/>
    <w:rsid w:val="000D3AB9"/>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6E1"/>
    <w:rsid w:val="001707D1"/>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09D0"/>
    <w:rsid w:val="001F1FCC"/>
    <w:rsid w:val="001F2305"/>
    <w:rsid w:val="001F2E4C"/>
    <w:rsid w:val="001F3672"/>
    <w:rsid w:val="001F6BF1"/>
    <w:rsid w:val="0020249A"/>
    <w:rsid w:val="00202C04"/>
    <w:rsid w:val="00204547"/>
    <w:rsid w:val="002146EF"/>
    <w:rsid w:val="002167BB"/>
    <w:rsid w:val="00217E6C"/>
    <w:rsid w:val="0022409F"/>
    <w:rsid w:val="00225163"/>
    <w:rsid w:val="002273B6"/>
    <w:rsid w:val="00227FAE"/>
    <w:rsid w:val="002313F8"/>
    <w:rsid w:val="00235936"/>
    <w:rsid w:val="00236A71"/>
    <w:rsid w:val="00236CBA"/>
    <w:rsid w:val="00242014"/>
    <w:rsid w:val="0024323F"/>
    <w:rsid w:val="002447CD"/>
    <w:rsid w:val="00246DC1"/>
    <w:rsid w:val="00247138"/>
    <w:rsid w:val="00247724"/>
    <w:rsid w:val="00251C5D"/>
    <w:rsid w:val="00253578"/>
    <w:rsid w:val="00255F1A"/>
    <w:rsid w:val="00261BC7"/>
    <w:rsid w:val="00263AF4"/>
    <w:rsid w:val="00266841"/>
    <w:rsid w:val="00266CD3"/>
    <w:rsid w:val="00267458"/>
    <w:rsid w:val="00267BB5"/>
    <w:rsid w:val="0027342B"/>
    <w:rsid w:val="002755AD"/>
    <w:rsid w:val="00286546"/>
    <w:rsid w:val="0029071C"/>
    <w:rsid w:val="00292ADB"/>
    <w:rsid w:val="002934B4"/>
    <w:rsid w:val="00295B3F"/>
    <w:rsid w:val="00295CB6"/>
    <w:rsid w:val="00296CC8"/>
    <w:rsid w:val="00297A54"/>
    <w:rsid w:val="002A040B"/>
    <w:rsid w:val="002A37D7"/>
    <w:rsid w:val="002A3EFB"/>
    <w:rsid w:val="002A45F3"/>
    <w:rsid w:val="002A4B43"/>
    <w:rsid w:val="002A676F"/>
    <w:rsid w:val="002B1456"/>
    <w:rsid w:val="002B48AD"/>
    <w:rsid w:val="002B5B5A"/>
    <w:rsid w:val="002C0BE5"/>
    <w:rsid w:val="002C240F"/>
    <w:rsid w:val="002C62EC"/>
    <w:rsid w:val="002D17B8"/>
    <w:rsid w:val="002D25E0"/>
    <w:rsid w:val="002D2FCA"/>
    <w:rsid w:val="002D32D2"/>
    <w:rsid w:val="002D61F7"/>
    <w:rsid w:val="002D6656"/>
    <w:rsid w:val="002D6E4B"/>
    <w:rsid w:val="002E3085"/>
    <w:rsid w:val="002F3B20"/>
    <w:rsid w:val="002F3F9D"/>
    <w:rsid w:val="002F55B9"/>
    <w:rsid w:val="00302343"/>
    <w:rsid w:val="00304B5C"/>
    <w:rsid w:val="00306F04"/>
    <w:rsid w:val="00307006"/>
    <w:rsid w:val="0030701F"/>
    <w:rsid w:val="0031166B"/>
    <w:rsid w:val="00314E62"/>
    <w:rsid w:val="00320F38"/>
    <w:rsid w:val="00322715"/>
    <w:rsid w:val="0032579D"/>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6E1C"/>
    <w:rsid w:val="003D0889"/>
    <w:rsid w:val="003D1214"/>
    <w:rsid w:val="003D5845"/>
    <w:rsid w:val="003D5C8A"/>
    <w:rsid w:val="003E21A7"/>
    <w:rsid w:val="003E56C9"/>
    <w:rsid w:val="003F28C1"/>
    <w:rsid w:val="003F684E"/>
    <w:rsid w:val="004018F9"/>
    <w:rsid w:val="00402765"/>
    <w:rsid w:val="00415D24"/>
    <w:rsid w:val="00424FFC"/>
    <w:rsid w:val="00425E0F"/>
    <w:rsid w:val="00427C02"/>
    <w:rsid w:val="004309A2"/>
    <w:rsid w:val="00430BAC"/>
    <w:rsid w:val="00430CDF"/>
    <w:rsid w:val="004343A2"/>
    <w:rsid w:val="004344EA"/>
    <w:rsid w:val="0043515A"/>
    <w:rsid w:val="004362F5"/>
    <w:rsid w:val="004403F7"/>
    <w:rsid w:val="00441335"/>
    <w:rsid w:val="00442FD8"/>
    <w:rsid w:val="00443892"/>
    <w:rsid w:val="004445A1"/>
    <w:rsid w:val="00444719"/>
    <w:rsid w:val="004454D4"/>
    <w:rsid w:val="00445CAA"/>
    <w:rsid w:val="004514F1"/>
    <w:rsid w:val="004672ED"/>
    <w:rsid w:val="00474B1F"/>
    <w:rsid w:val="00491137"/>
    <w:rsid w:val="00492129"/>
    <w:rsid w:val="004A0B63"/>
    <w:rsid w:val="004A26CF"/>
    <w:rsid w:val="004A2D65"/>
    <w:rsid w:val="004B200D"/>
    <w:rsid w:val="004B211E"/>
    <w:rsid w:val="004B2314"/>
    <w:rsid w:val="004B5F63"/>
    <w:rsid w:val="004C6BB5"/>
    <w:rsid w:val="004D18B6"/>
    <w:rsid w:val="004D5D2F"/>
    <w:rsid w:val="004D6F71"/>
    <w:rsid w:val="004E06F5"/>
    <w:rsid w:val="004E3A1A"/>
    <w:rsid w:val="004E5628"/>
    <w:rsid w:val="004F5A12"/>
    <w:rsid w:val="004F7F8A"/>
    <w:rsid w:val="00500B82"/>
    <w:rsid w:val="0050130E"/>
    <w:rsid w:val="0050243E"/>
    <w:rsid w:val="00502EEC"/>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65952"/>
    <w:rsid w:val="00571E15"/>
    <w:rsid w:val="00572099"/>
    <w:rsid w:val="0057280C"/>
    <w:rsid w:val="0057289F"/>
    <w:rsid w:val="00574FDC"/>
    <w:rsid w:val="005803C9"/>
    <w:rsid w:val="00581DC8"/>
    <w:rsid w:val="0059032F"/>
    <w:rsid w:val="00595D71"/>
    <w:rsid w:val="0059614C"/>
    <w:rsid w:val="00597D71"/>
    <w:rsid w:val="005A4C88"/>
    <w:rsid w:val="005A6216"/>
    <w:rsid w:val="005B0692"/>
    <w:rsid w:val="005B234D"/>
    <w:rsid w:val="005B26AD"/>
    <w:rsid w:val="005B36A8"/>
    <w:rsid w:val="005B4FEA"/>
    <w:rsid w:val="005B5693"/>
    <w:rsid w:val="005C2ACA"/>
    <w:rsid w:val="005C6646"/>
    <w:rsid w:val="005D14FC"/>
    <w:rsid w:val="005D77CC"/>
    <w:rsid w:val="005E09AB"/>
    <w:rsid w:val="005E5716"/>
    <w:rsid w:val="005F1F89"/>
    <w:rsid w:val="005F38DA"/>
    <w:rsid w:val="005F4BFB"/>
    <w:rsid w:val="006000C5"/>
    <w:rsid w:val="006002E0"/>
    <w:rsid w:val="0061406C"/>
    <w:rsid w:val="00620280"/>
    <w:rsid w:val="0062349E"/>
    <w:rsid w:val="00623E62"/>
    <w:rsid w:val="006258FD"/>
    <w:rsid w:val="00632E48"/>
    <w:rsid w:val="00643B58"/>
    <w:rsid w:val="006463DA"/>
    <w:rsid w:val="00654C42"/>
    <w:rsid w:val="00660D13"/>
    <w:rsid w:val="00661CC3"/>
    <w:rsid w:val="006669AA"/>
    <w:rsid w:val="006810FF"/>
    <w:rsid w:val="00681ED0"/>
    <w:rsid w:val="00683574"/>
    <w:rsid w:val="00693611"/>
    <w:rsid w:val="00694976"/>
    <w:rsid w:val="006A240A"/>
    <w:rsid w:val="006A2694"/>
    <w:rsid w:val="006A7AA4"/>
    <w:rsid w:val="006B0E22"/>
    <w:rsid w:val="006B1301"/>
    <w:rsid w:val="006B26B2"/>
    <w:rsid w:val="006B321A"/>
    <w:rsid w:val="006B35CB"/>
    <w:rsid w:val="006B418F"/>
    <w:rsid w:val="006C0106"/>
    <w:rsid w:val="006C2C19"/>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1EB5"/>
    <w:rsid w:val="007527E8"/>
    <w:rsid w:val="007532C7"/>
    <w:rsid w:val="00754241"/>
    <w:rsid w:val="0075607A"/>
    <w:rsid w:val="00756F04"/>
    <w:rsid w:val="00757D60"/>
    <w:rsid w:val="00760B2C"/>
    <w:rsid w:val="007659E9"/>
    <w:rsid w:val="00766D86"/>
    <w:rsid w:val="00767C80"/>
    <w:rsid w:val="00770F18"/>
    <w:rsid w:val="007764BB"/>
    <w:rsid w:val="007806C5"/>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C6DB3"/>
    <w:rsid w:val="007D2A81"/>
    <w:rsid w:val="007D645B"/>
    <w:rsid w:val="007E0614"/>
    <w:rsid w:val="007E45AA"/>
    <w:rsid w:val="007E52D5"/>
    <w:rsid w:val="007E534B"/>
    <w:rsid w:val="007E6F30"/>
    <w:rsid w:val="007E73AF"/>
    <w:rsid w:val="007E7C02"/>
    <w:rsid w:val="007F7462"/>
    <w:rsid w:val="00800A80"/>
    <w:rsid w:val="00803913"/>
    <w:rsid w:val="0081709C"/>
    <w:rsid w:val="00823690"/>
    <w:rsid w:val="00835035"/>
    <w:rsid w:val="00835C00"/>
    <w:rsid w:val="00836D9E"/>
    <w:rsid w:val="00843F80"/>
    <w:rsid w:val="00844392"/>
    <w:rsid w:val="008500D3"/>
    <w:rsid w:val="00852668"/>
    <w:rsid w:val="00854A20"/>
    <w:rsid w:val="008578BF"/>
    <w:rsid w:val="00861150"/>
    <w:rsid w:val="00864E58"/>
    <w:rsid w:val="008660D6"/>
    <w:rsid w:val="00871098"/>
    <w:rsid w:val="00877235"/>
    <w:rsid w:val="008803EF"/>
    <w:rsid w:val="00882980"/>
    <w:rsid w:val="00896D29"/>
    <w:rsid w:val="008A12CF"/>
    <w:rsid w:val="008A1A90"/>
    <w:rsid w:val="008A64CB"/>
    <w:rsid w:val="008B082B"/>
    <w:rsid w:val="008B6546"/>
    <w:rsid w:val="008C3B24"/>
    <w:rsid w:val="008C5784"/>
    <w:rsid w:val="008D5BD3"/>
    <w:rsid w:val="008E01E4"/>
    <w:rsid w:val="008E28B2"/>
    <w:rsid w:val="008E7F32"/>
    <w:rsid w:val="008F148C"/>
    <w:rsid w:val="008F3577"/>
    <w:rsid w:val="008F5D37"/>
    <w:rsid w:val="008F5DAE"/>
    <w:rsid w:val="008F7C23"/>
    <w:rsid w:val="00900C9B"/>
    <w:rsid w:val="00901487"/>
    <w:rsid w:val="00907F13"/>
    <w:rsid w:val="00914306"/>
    <w:rsid w:val="00921551"/>
    <w:rsid w:val="009217E8"/>
    <w:rsid w:val="00925B0B"/>
    <w:rsid w:val="0092622F"/>
    <w:rsid w:val="00926C44"/>
    <w:rsid w:val="0093645B"/>
    <w:rsid w:val="0094381A"/>
    <w:rsid w:val="00951242"/>
    <w:rsid w:val="00961002"/>
    <w:rsid w:val="0097239F"/>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2C7"/>
    <w:rsid w:val="009D7E06"/>
    <w:rsid w:val="009E0C45"/>
    <w:rsid w:val="009E0E89"/>
    <w:rsid w:val="009E1F26"/>
    <w:rsid w:val="009E3A2B"/>
    <w:rsid w:val="009E46C3"/>
    <w:rsid w:val="009F4FF4"/>
    <w:rsid w:val="009F62C3"/>
    <w:rsid w:val="009F71DC"/>
    <w:rsid w:val="00A0100D"/>
    <w:rsid w:val="00A02257"/>
    <w:rsid w:val="00A031D1"/>
    <w:rsid w:val="00A03269"/>
    <w:rsid w:val="00A05133"/>
    <w:rsid w:val="00A05D3A"/>
    <w:rsid w:val="00A100B7"/>
    <w:rsid w:val="00A12EC0"/>
    <w:rsid w:val="00A16F28"/>
    <w:rsid w:val="00A213FC"/>
    <w:rsid w:val="00A2385C"/>
    <w:rsid w:val="00A26BD8"/>
    <w:rsid w:val="00A30594"/>
    <w:rsid w:val="00A31156"/>
    <w:rsid w:val="00A320DF"/>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A716F"/>
    <w:rsid w:val="00AB15E3"/>
    <w:rsid w:val="00AB4982"/>
    <w:rsid w:val="00AC3DB9"/>
    <w:rsid w:val="00AC687D"/>
    <w:rsid w:val="00AD2C3C"/>
    <w:rsid w:val="00AD2F8C"/>
    <w:rsid w:val="00AD33BE"/>
    <w:rsid w:val="00AE1A47"/>
    <w:rsid w:val="00AE4A3C"/>
    <w:rsid w:val="00AE5995"/>
    <w:rsid w:val="00AE6704"/>
    <w:rsid w:val="00AE78CA"/>
    <w:rsid w:val="00AF3EC1"/>
    <w:rsid w:val="00AF610A"/>
    <w:rsid w:val="00B00107"/>
    <w:rsid w:val="00B01BD5"/>
    <w:rsid w:val="00B04476"/>
    <w:rsid w:val="00B05B83"/>
    <w:rsid w:val="00B07EBD"/>
    <w:rsid w:val="00B10A2E"/>
    <w:rsid w:val="00B10AF2"/>
    <w:rsid w:val="00B1114F"/>
    <w:rsid w:val="00B14416"/>
    <w:rsid w:val="00B17992"/>
    <w:rsid w:val="00B20C2B"/>
    <w:rsid w:val="00B22965"/>
    <w:rsid w:val="00B22D8E"/>
    <w:rsid w:val="00B22E97"/>
    <w:rsid w:val="00B23344"/>
    <w:rsid w:val="00B24B11"/>
    <w:rsid w:val="00B250D7"/>
    <w:rsid w:val="00B253F0"/>
    <w:rsid w:val="00B309E3"/>
    <w:rsid w:val="00B31853"/>
    <w:rsid w:val="00B36260"/>
    <w:rsid w:val="00B41CCF"/>
    <w:rsid w:val="00B50B07"/>
    <w:rsid w:val="00B52C22"/>
    <w:rsid w:val="00B5421D"/>
    <w:rsid w:val="00B57219"/>
    <w:rsid w:val="00B579E5"/>
    <w:rsid w:val="00B642EC"/>
    <w:rsid w:val="00B6659F"/>
    <w:rsid w:val="00B71058"/>
    <w:rsid w:val="00B7320F"/>
    <w:rsid w:val="00B74436"/>
    <w:rsid w:val="00B74A39"/>
    <w:rsid w:val="00B75071"/>
    <w:rsid w:val="00B802A5"/>
    <w:rsid w:val="00B8098B"/>
    <w:rsid w:val="00B80C9E"/>
    <w:rsid w:val="00B80EA6"/>
    <w:rsid w:val="00B83E10"/>
    <w:rsid w:val="00B85697"/>
    <w:rsid w:val="00B85F29"/>
    <w:rsid w:val="00B911AF"/>
    <w:rsid w:val="00B9358F"/>
    <w:rsid w:val="00B96A17"/>
    <w:rsid w:val="00BA0F27"/>
    <w:rsid w:val="00BA27FC"/>
    <w:rsid w:val="00BA43DC"/>
    <w:rsid w:val="00BA5EED"/>
    <w:rsid w:val="00BB06D2"/>
    <w:rsid w:val="00BB134B"/>
    <w:rsid w:val="00BB2537"/>
    <w:rsid w:val="00BB347A"/>
    <w:rsid w:val="00BB6185"/>
    <w:rsid w:val="00BB78DE"/>
    <w:rsid w:val="00BC0CFA"/>
    <w:rsid w:val="00BC1717"/>
    <w:rsid w:val="00BC3BAD"/>
    <w:rsid w:val="00BC462B"/>
    <w:rsid w:val="00BC757D"/>
    <w:rsid w:val="00BD14B3"/>
    <w:rsid w:val="00BD269F"/>
    <w:rsid w:val="00BD3782"/>
    <w:rsid w:val="00BD4B93"/>
    <w:rsid w:val="00BD677A"/>
    <w:rsid w:val="00BD6F27"/>
    <w:rsid w:val="00BD74AF"/>
    <w:rsid w:val="00BE233B"/>
    <w:rsid w:val="00BE7A6E"/>
    <w:rsid w:val="00BF6E0F"/>
    <w:rsid w:val="00C02B7F"/>
    <w:rsid w:val="00C02CD0"/>
    <w:rsid w:val="00C0414E"/>
    <w:rsid w:val="00C058C8"/>
    <w:rsid w:val="00C120DF"/>
    <w:rsid w:val="00C145A0"/>
    <w:rsid w:val="00C20F80"/>
    <w:rsid w:val="00C249A6"/>
    <w:rsid w:val="00C34564"/>
    <w:rsid w:val="00C37A05"/>
    <w:rsid w:val="00C4326C"/>
    <w:rsid w:val="00C43F9E"/>
    <w:rsid w:val="00C46AF7"/>
    <w:rsid w:val="00C56BD1"/>
    <w:rsid w:val="00C56DD5"/>
    <w:rsid w:val="00C63F7B"/>
    <w:rsid w:val="00C6588E"/>
    <w:rsid w:val="00C70447"/>
    <w:rsid w:val="00C753C2"/>
    <w:rsid w:val="00C802FB"/>
    <w:rsid w:val="00C8502C"/>
    <w:rsid w:val="00C85653"/>
    <w:rsid w:val="00C86669"/>
    <w:rsid w:val="00C910C1"/>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5F2E"/>
    <w:rsid w:val="00CF7FBE"/>
    <w:rsid w:val="00D0093C"/>
    <w:rsid w:val="00D01A63"/>
    <w:rsid w:val="00D02FC5"/>
    <w:rsid w:val="00D051B1"/>
    <w:rsid w:val="00D10C88"/>
    <w:rsid w:val="00D12C36"/>
    <w:rsid w:val="00D13B13"/>
    <w:rsid w:val="00D13D7F"/>
    <w:rsid w:val="00D21ECE"/>
    <w:rsid w:val="00D26907"/>
    <w:rsid w:val="00D27727"/>
    <w:rsid w:val="00D34428"/>
    <w:rsid w:val="00D42459"/>
    <w:rsid w:val="00D4431A"/>
    <w:rsid w:val="00D4720B"/>
    <w:rsid w:val="00D50E4E"/>
    <w:rsid w:val="00D553D4"/>
    <w:rsid w:val="00D57210"/>
    <w:rsid w:val="00D57AED"/>
    <w:rsid w:val="00D57E62"/>
    <w:rsid w:val="00D57F74"/>
    <w:rsid w:val="00D64691"/>
    <w:rsid w:val="00D65A0E"/>
    <w:rsid w:val="00D765DD"/>
    <w:rsid w:val="00D80B28"/>
    <w:rsid w:val="00D83603"/>
    <w:rsid w:val="00D901D7"/>
    <w:rsid w:val="00D92BFE"/>
    <w:rsid w:val="00D955E0"/>
    <w:rsid w:val="00DA2014"/>
    <w:rsid w:val="00DB1F5E"/>
    <w:rsid w:val="00DB55A6"/>
    <w:rsid w:val="00DC1583"/>
    <w:rsid w:val="00DC2B31"/>
    <w:rsid w:val="00DC5B5A"/>
    <w:rsid w:val="00DD136D"/>
    <w:rsid w:val="00DD1490"/>
    <w:rsid w:val="00DD1866"/>
    <w:rsid w:val="00DD5A69"/>
    <w:rsid w:val="00DE0A8D"/>
    <w:rsid w:val="00DE2053"/>
    <w:rsid w:val="00DE347D"/>
    <w:rsid w:val="00DE562A"/>
    <w:rsid w:val="00DE7148"/>
    <w:rsid w:val="00DF0080"/>
    <w:rsid w:val="00DF2507"/>
    <w:rsid w:val="00DF5A59"/>
    <w:rsid w:val="00DF62A4"/>
    <w:rsid w:val="00DF700F"/>
    <w:rsid w:val="00E00D15"/>
    <w:rsid w:val="00E04E6E"/>
    <w:rsid w:val="00E11B18"/>
    <w:rsid w:val="00E14819"/>
    <w:rsid w:val="00E14823"/>
    <w:rsid w:val="00E174F8"/>
    <w:rsid w:val="00E32DFE"/>
    <w:rsid w:val="00E33297"/>
    <w:rsid w:val="00E341AD"/>
    <w:rsid w:val="00E40828"/>
    <w:rsid w:val="00E42B2B"/>
    <w:rsid w:val="00E50332"/>
    <w:rsid w:val="00E53FEB"/>
    <w:rsid w:val="00E5647F"/>
    <w:rsid w:val="00E57BDB"/>
    <w:rsid w:val="00E625D3"/>
    <w:rsid w:val="00E65C48"/>
    <w:rsid w:val="00E65F37"/>
    <w:rsid w:val="00E70B77"/>
    <w:rsid w:val="00E711DE"/>
    <w:rsid w:val="00E73E31"/>
    <w:rsid w:val="00E74701"/>
    <w:rsid w:val="00E75E5F"/>
    <w:rsid w:val="00E823B8"/>
    <w:rsid w:val="00E849A6"/>
    <w:rsid w:val="00E85E17"/>
    <w:rsid w:val="00E90222"/>
    <w:rsid w:val="00E9091C"/>
    <w:rsid w:val="00E93BB3"/>
    <w:rsid w:val="00E951AC"/>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5F66"/>
    <w:rsid w:val="00EE6265"/>
    <w:rsid w:val="00EE7518"/>
    <w:rsid w:val="00EF193B"/>
    <w:rsid w:val="00EF727A"/>
    <w:rsid w:val="00F01C71"/>
    <w:rsid w:val="00F1159D"/>
    <w:rsid w:val="00F11679"/>
    <w:rsid w:val="00F239B9"/>
    <w:rsid w:val="00F240DF"/>
    <w:rsid w:val="00F241AD"/>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77427"/>
    <w:rsid w:val="00F811D3"/>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9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NormalINFOEM">
    <w:name w:val="Normal INFOEM"/>
    <w:basedOn w:val="Normal"/>
    <w:link w:val="NormalINFOEMCar"/>
    <w:qFormat/>
    <w:rsid w:val="00854A20"/>
    <w:pPr>
      <w:spacing w:line="360" w:lineRule="auto"/>
      <w:jc w:val="both"/>
    </w:pPr>
    <w:rPr>
      <w:rFonts w:ascii="Palatino Linotype" w:eastAsia="Calibri" w:hAnsi="Palatino Linotype" w:cs="Calibri"/>
      <w:szCs w:val="22"/>
      <w:lang w:val="es-ES_tradnl" w:eastAsia="es-MX"/>
    </w:rPr>
  </w:style>
  <w:style w:type="character" w:customStyle="1" w:styleId="NormalINFOEMCar">
    <w:name w:val="Normal INFOEM Car"/>
    <w:basedOn w:val="Fuentedeprrafopredeter"/>
    <w:link w:val="NormalINFOEM"/>
    <w:rsid w:val="00854A20"/>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099666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5F08-1430-4421-901C-87A38475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34</Pages>
  <Words>8788</Words>
  <Characters>48338</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15</cp:revision>
  <cp:lastPrinted>2025-10-02T18:27:00Z</cp:lastPrinted>
  <dcterms:created xsi:type="dcterms:W3CDTF">2025-09-04T21:24:00Z</dcterms:created>
  <dcterms:modified xsi:type="dcterms:W3CDTF">2025-11-04T15:38:00Z</dcterms:modified>
</cp:coreProperties>
</file>