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76457302" w:displacedByCustomXml="next"/>
    <w:sdt>
      <w:sdtPr>
        <w:rPr>
          <w:rFonts w:ascii="Times New Roman" w:eastAsia="Times New Roman" w:hAnsi="Times New Roman" w:cs="Times New Roman"/>
          <w:color w:val="auto"/>
          <w:sz w:val="20"/>
          <w:szCs w:val="20"/>
          <w:lang w:val="es-ES" w:eastAsia="es-ES"/>
        </w:rPr>
        <w:id w:val="1950587592"/>
        <w:docPartObj>
          <w:docPartGallery w:val="Table of Contents"/>
          <w:docPartUnique/>
        </w:docPartObj>
      </w:sdtPr>
      <w:sdtEndPr>
        <w:rPr>
          <w:b/>
          <w:bCs/>
        </w:rPr>
      </w:sdtEndPr>
      <w:sdtContent>
        <w:p w14:paraId="7EA2E49C" w14:textId="77777777" w:rsidR="00842F29" w:rsidRPr="00842F29" w:rsidRDefault="00842F29" w:rsidP="006A53CE">
          <w:pPr>
            <w:pStyle w:val="TtuloTDC"/>
            <w:spacing w:before="0"/>
            <w:rPr>
              <w:rFonts w:ascii="Palatino Linotype" w:hAnsi="Palatino Linotype"/>
              <w:b/>
              <w:color w:val="auto"/>
              <w:sz w:val="22"/>
              <w:szCs w:val="22"/>
            </w:rPr>
          </w:pPr>
          <w:r w:rsidRPr="00842F29">
            <w:rPr>
              <w:rFonts w:ascii="Palatino Linotype" w:hAnsi="Palatino Linotype"/>
              <w:b/>
              <w:color w:val="auto"/>
              <w:sz w:val="22"/>
              <w:szCs w:val="22"/>
              <w:lang w:val="es-ES"/>
            </w:rPr>
            <w:t>Contenido</w:t>
          </w:r>
        </w:p>
        <w:p w14:paraId="4A293D7E" w14:textId="77777777" w:rsidR="00842F29" w:rsidRDefault="00842F29" w:rsidP="006A53CE">
          <w:pPr>
            <w:pStyle w:val="TDC1"/>
            <w:tabs>
              <w:tab w:val="right" w:leader="dot" w:pos="9034"/>
            </w:tabs>
            <w:rPr>
              <w:rFonts w:asciiTheme="minorHAnsi" w:eastAsiaTheme="minorEastAsia" w:hAnsiTheme="minorHAnsi" w:cstheme="minorBidi"/>
              <w:noProof/>
              <w:sz w:val="22"/>
              <w:szCs w:val="22"/>
              <w:lang w:eastAsia="es-MX"/>
            </w:rPr>
          </w:pPr>
          <w:r>
            <w:rPr>
              <w:b/>
              <w:bCs/>
              <w:lang w:val="es-ES"/>
            </w:rPr>
            <w:fldChar w:fldCharType="begin"/>
          </w:r>
          <w:r>
            <w:rPr>
              <w:b/>
              <w:bCs/>
              <w:lang w:val="es-ES"/>
            </w:rPr>
            <w:instrText xml:space="preserve"> TOC \o "1-3" \h \z \u </w:instrText>
          </w:r>
          <w:r>
            <w:rPr>
              <w:b/>
              <w:bCs/>
              <w:lang w:val="es-ES"/>
            </w:rPr>
            <w:fldChar w:fldCharType="separate"/>
          </w:r>
          <w:hyperlink w:anchor="_Toc188440320" w:history="1">
            <w:r w:rsidRPr="00552C2D">
              <w:rPr>
                <w:rStyle w:val="Hipervnculo"/>
                <w:rFonts w:ascii="Palatino Linotype" w:hAnsi="Palatino Linotype"/>
                <w:b/>
                <w:noProof/>
              </w:rPr>
              <w:t>A N T E C E D E N T E S</w:t>
            </w:r>
            <w:r>
              <w:rPr>
                <w:noProof/>
                <w:webHidden/>
              </w:rPr>
              <w:tab/>
            </w:r>
            <w:r>
              <w:rPr>
                <w:noProof/>
                <w:webHidden/>
              </w:rPr>
              <w:fldChar w:fldCharType="begin"/>
            </w:r>
            <w:r>
              <w:rPr>
                <w:noProof/>
                <w:webHidden/>
              </w:rPr>
              <w:instrText xml:space="preserve"> PAGEREF _Toc188440320 \h </w:instrText>
            </w:r>
            <w:r>
              <w:rPr>
                <w:noProof/>
                <w:webHidden/>
              </w:rPr>
            </w:r>
            <w:r>
              <w:rPr>
                <w:noProof/>
                <w:webHidden/>
              </w:rPr>
              <w:fldChar w:fldCharType="separate"/>
            </w:r>
            <w:r w:rsidR="00C51167">
              <w:rPr>
                <w:noProof/>
                <w:webHidden/>
              </w:rPr>
              <w:t>2</w:t>
            </w:r>
            <w:r>
              <w:rPr>
                <w:noProof/>
                <w:webHidden/>
              </w:rPr>
              <w:fldChar w:fldCharType="end"/>
            </w:r>
          </w:hyperlink>
        </w:p>
        <w:p w14:paraId="2B28D853" w14:textId="77777777" w:rsidR="00842F29" w:rsidRDefault="00842F29" w:rsidP="006A53CE">
          <w:pPr>
            <w:pStyle w:val="TDC2"/>
            <w:tabs>
              <w:tab w:val="right" w:leader="dot" w:pos="9034"/>
            </w:tabs>
            <w:rPr>
              <w:rFonts w:asciiTheme="minorHAnsi" w:eastAsiaTheme="minorEastAsia" w:hAnsiTheme="minorHAnsi" w:cstheme="minorBidi"/>
              <w:noProof/>
              <w:sz w:val="22"/>
              <w:szCs w:val="22"/>
              <w:lang w:eastAsia="es-MX"/>
            </w:rPr>
          </w:pPr>
          <w:hyperlink w:anchor="_Toc188440321" w:history="1">
            <w:r w:rsidRPr="00552C2D">
              <w:rPr>
                <w:rStyle w:val="Hipervnculo"/>
                <w:rFonts w:ascii="Palatino Linotype" w:hAnsi="Palatino Linotype"/>
                <w:b/>
                <w:noProof/>
              </w:rPr>
              <w:t>I. Presentación de las solicitudes de información</w:t>
            </w:r>
            <w:r>
              <w:rPr>
                <w:noProof/>
                <w:webHidden/>
              </w:rPr>
              <w:tab/>
            </w:r>
            <w:r>
              <w:rPr>
                <w:noProof/>
                <w:webHidden/>
              </w:rPr>
              <w:fldChar w:fldCharType="begin"/>
            </w:r>
            <w:r>
              <w:rPr>
                <w:noProof/>
                <w:webHidden/>
              </w:rPr>
              <w:instrText xml:space="preserve"> PAGEREF _Toc188440321 \h </w:instrText>
            </w:r>
            <w:r>
              <w:rPr>
                <w:noProof/>
                <w:webHidden/>
              </w:rPr>
            </w:r>
            <w:r>
              <w:rPr>
                <w:noProof/>
                <w:webHidden/>
              </w:rPr>
              <w:fldChar w:fldCharType="separate"/>
            </w:r>
            <w:r w:rsidR="00C51167">
              <w:rPr>
                <w:noProof/>
                <w:webHidden/>
              </w:rPr>
              <w:t>2</w:t>
            </w:r>
            <w:r>
              <w:rPr>
                <w:noProof/>
                <w:webHidden/>
              </w:rPr>
              <w:fldChar w:fldCharType="end"/>
            </w:r>
          </w:hyperlink>
        </w:p>
        <w:p w14:paraId="58FFC1EA" w14:textId="77777777" w:rsidR="00842F29" w:rsidRDefault="00842F29" w:rsidP="006A53CE">
          <w:pPr>
            <w:pStyle w:val="TDC2"/>
            <w:tabs>
              <w:tab w:val="right" w:leader="dot" w:pos="9034"/>
            </w:tabs>
            <w:rPr>
              <w:rFonts w:asciiTheme="minorHAnsi" w:eastAsiaTheme="minorEastAsia" w:hAnsiTheme="minorHAnsi" w:cstheme="minorBidi"/>
              <w:noProof/>
              <w:sz w:val="22"/>
              <w:szCs w:val="22"/>
              <w:lang w:eastAsia="es-MX"/>
            </w:rPr>
          </w:pPr>
          <w:hyperlink w:anchor="_Toc188440322" w:history="1">
            <w:r w:rsidRPr="00552C2D">
              <w:rPr>
                <w:rStyle w:val="Hipervnculo"/>
                <w:rFonts w:ascii="Palatino Linotype" w:hAnsi="Palatino Linotype"/>
                <w:b/>
                <w:noProof/>
              </w:rPr>
              <w:t>II. Respuestas del Sujeto Obligado</w:t>
            </w:r>
            <w:r>
              <w:rPr>
                <w:noProof/>
                <w:webHidden/>
              </w:rPr>
              <w:tab/>
            </w:r>
            <w:r>
              <w:rPr>
                <w:noProof/>
                <w:webHidden/>
              </w:rPr>
              <w:fldChar w:fldCharType="begin"/>
            </w:r>
            <w:r>
              <w:rPr>
                <w:noProof/>
                <w:webHidden/>
              </w:rPr>
              <w:instrText xml:space="preserve"> PAGEREF _Toc188440322 \h </w:instrText>
            </w:r>
            <w:r>
              <w:rPr>
                <w:noProof/>
                <w:webHidden/>
              </w:rPr>
            </w:r>
            <w:r>
              <w:rPr>
                <w:noProof/>
                <w:webHidden/>
              </w:rPr>
              <w:fldChar w:fldCharType="separate"/>
            </w:r>
            <w:r w:rsidR="00C51167">
              <w:rPr>
                <w:noProof/>
                <w:webHidden/>
              </w:rPr>
              <w:t>3</w:t>
            </w:r>
            <w:r>
              <w:rPr>
                <w:noProof/>
                <w:webHidden/>
              </w:rPr>
              <w:fldChar w:fldCharType="end"/>
            </w:r>
          </w:hyperlink>
        </w:p>
        <w:p w14:paraId="66BF1F13" w14:textId="77777777" w:rsidR="00842F29" w:rsidRDefault="00842F29" w:rsidP="006A53CE">
          <w:pPr>
            <w:pStyle w:val="TDC2"/>
            <w:tabs>
              <w:tab w:val="right" w:leader="dot" w:pos="9034"/>
            </w:tabs>
            <w:rPr>
              <w:rFonts w:asciiTheme="minorHAnsi" w:eastAsiaTheme="minorEastAsia" w:hAnsiTheme="minorHAnsi" w:cstheme="minorBidi"/>
              <w:noProof/>
              <w:sz w:val="22"/>
              <w:szCs w:val="22"/>
              <w:lang w:eastAsia="es-MX"/>
            </w:rPr>
          </w:pPr>
          <w:hyperlink w:anchor="_Toc188440323" w:history="1">
            <w:r w:rsidRPr="00552C2D">
              <w:rPr>
                <w:rStyle w:val="Hipervnculo"/>
                <w:rFonts w:ascii="Palatino Linotype" w:hAnsi="Palatino Linotype"/>
                <w:b/>
                <w:noProof/>
              </w:rPr>
              <w:t>III. Interposición de los Recursos de Revisión</w:t>
            </w:r>
            <w:r>
              <w:rPr>
                <w:noProof/>
                <w:webHidden/>
              </w:rPr>
              <w:tab/>
            </w:r>
            <w:r>
              <w:rPr>
                <w:noProof/>
                <w:webHidden/>
              </w:rPr>
              <w:fldChar w:fldCharType="begin"/>
            </w:r>
            <w:r>
              <w:rPr>
                <w:noProof/>
                <w:webHidden/>
              </w:rPr>
              <w:instrText xml:space="preserve"> PAGEREF _Toc188440323 \h </w:instrText>
            </w:r>
            <w:r>
              <w:rPr>
                <w:noProof/>
                <w:webHidden/>
              </w:rPr>
            </w:r>
            <w:r>
              <w:rPr>
                <w:noProof/>
                <w:webHidden/>
              </w:rPr>
              <w:fldChar w:fldCharType="separate"/>
            </w:r>
            <w:r w:rsidR="00C51167">
              <w:rPr>
                <w:noProof/>
                <w:webHidden/>
              </w:rPr>
              <w:t>4</w:t>
            </w:r>
            <w:r>
              <w:rPr>
                <w:noProof/>
                <w:webHidden/>
              </w:rPr>
              <w:fldChar w:fldCharType="end"/>
            </w:r>
          </w:hyperlink>
        </w:p>
        <w:p w14:paraId="4D17F96A" w14:textId="77777777" w:rsidR="00842F29" w:rsidRDefault="00842F29" w:rsidP="006A53CE">
          <w:pPr>
            <w:pStyle w:val="TDC2"/>
            <w:tabs>
              <w:tab w:val="right" w:leader="dot" w:pos="9034"/>
            </w:tabs>
            <w:rPr>
              <w:rFonts w:asciiTheme="minorHAnsi" w:eastAsiaTheme="minorEastAsia" w:hAnsiTheme="minorHAnsi" w:cstheme="minorBidi"/>
              <w:noProof/>
              <w:sz w:val="22"/>
              <w:szCs w:val="22"/>
              <w:lang w:eastAsia="es-MX"/>
            </w:rPr>
          </w:pPr>
          <w:hyperlink w:anchor="_Toc188440324" w:history="1">
            <w:r w:rsidRPr="00552C2D">
              <w:rPr>
                <w:rStyle w:val="Hipervnculo"/>
                <w:rFonts w:ascii="Palatino Linotype" w:hAnsi="Palatino Linotype"/>
                <w:b/>
                <w:noProof/>
              </w:rPr>
              <w:t>IV. Trámite de los Recursos de Revisión ante el Instituto</w:t>
            </w:r>
            <w:r>
              <w:rPr>
                <w:noProof/>
                <w:webHidden/>
              </w:rPr>
              <w:tab/>
            </w:r>
            <w:r>
              <w:rPr>
                <w:noProof/>
                <w:webHidden/>
              </w:rPr>
              <w:fldChar w:fldCharType="begin"/>
            </w:r>
            <w:r>
              <w:rPr>
                <w:noProof/>
                <w:webHidden/>
              </w:rPr>
              <w:instrText xml:space="preserve"> PAGEREF _Toc188440324 \h </w:instrText>
            </w:r>
            <w:r>
              <w:rPr>
                <w:noProof/>
                <w:webHidden/>
              </w:rPr>
            </w:r>
            <w:r>
              <w:rPr>
                <w:noProof/>
                <w:webHidden/>
              </w:rPr>
              <w:fldChar w:fldCharType="separate"/>
            </w:r>
            <w:r w:rsidR="00C51167">
              <w:rPr>
                <w:noProof/>
                <w:webHidden/>
              </w:rPr>
              <w:t>13</w:t>
            </w:r>
            <w:r>
              <w:rPr>
                <w:noProof/>
                <w:webHidden/>
              </w:rPr>
              <w:fldChar w:fldCharType="end"/>
            </w:r>
          </w:hyperlink>
        </w:p>
        <w:p w14:paraId="2BC8255C" w14:textId="77777777" w:rsidR="00842F29" w:rsidRDefault="00842F29" w:rsidP="006A53CE">
          <w:pPr>
            <w:pStyle w:val="TDC3"/>
            <w:tabs>
              <w:tab w:val="right" w:leader="dot" w:pos="9034"/>
            </w:tabs>
            <w:rPr>
              <w:rFonts w:asciiTheme="minorHAnsi" w:eastAsiaTheme="minorEastAsia" w:hAnsiTheme="minorHAnsi" w:cstheme="minorBidi"/>
              <w:noProof/>
              <w:sz w:val="22"/>
              <w:szCs w:val="22"/>
              <w:lang w:eastAsia="es-MX"/>
            </w:rPr>
          </w:pPr>
          <w:hyperlink w:anchor="_Toc188440325" w:history="1">
            <w:r w:rsidRPr="00552C2D">
              <w:rPr>
                <w:rStyle w:val="Hipervnculo"/>
                <w:rFonts w:ascii="Palatino Linotype" w:hAnsi="Palatino Linotype"/>
                <w:b/>
                <w:noProof/>
              </w:rPr>
              <w:t>a) Turno de los Recursos de Revisión</w:t>
            </w:r>
            <w:r w:rsidRPr="00552C2D">
              <w:rPr>
                <w:rStyle w:val="Hipervnculo"/>
                <w:rFonts w:ascii="Palatino Linotype" w:hAnsi="Palatino Linotype"/>
                <w:noProof/>
              </w:rPr>
              <w:t>.</w:t>
            </w:r>
            <w:r>
              <w:rPr>
                <w:noProof/>
                <w:webHidden/>
              </w:rPr>
              <w:tab/>
            </w:r>
            <w:r>
              <w:rPr>
                <w:noProof/>
                <w:webHidden/>
              </w:rPr>
              <w:fldChar w:fldCharType="begin"/>
            </w:r>
            <w:r>
              <w:rPr>
                <w:noProof/>
                <w:webHidden/>
              </w:rPr>
              <w:instrText xml:space="preserve"> PAGEREF _Toc188440325 \h </w:instrText>
            </w:r>
            <w:r>
              <w:rPr>
                <w:noProof/>
                <w:webHidden/>
              </w:rPr>
            </w:r>
            <w:r>
              <w:rPr>
                <w:noProof/>
                <w:webHidden/>
              </w:rPr>
              <w:fldChar w:fldCharType="separate"/>
            </w:r>
            <w:r w:rsidR="00C51167">
              <w:rPr>
                <w:noProof/>
                <w:webHidden/>
              </w:rPr>
              <w:t>13</w:t>
            </w:r>
            <w:r>
              <w:rPr>
                <w:noProof/>
                <w:webHidden/>
              </w:rPr>
              <w:fldChar w:fldCharType="end"/>
            </w:r>
          </w:hyperlink>
        </w:p>
        <w:p w14:paraId="384E09B2" w14:textId="77777777" w:rsidR="00842F29" w:rsidRDefault="00842F29" w:rsidP="006A53CE">
          <w:pPr>
            <w:pStyle w:val="TDC3"/>
            <w:tabs>
              <w:tab w:val="right" w:leader="dot" w:pos="9034"/>
            </w:tabs>
            <w:rPr>
              <w:rFonts w:asciiTheme="minorHAnsi" w:eastAsiaTheme="minorEastAsia" w:hAnsiTheme="minorHAnsi" w:cstheme="minorBidi"/>
              <w:noProof/>
              <w:sz w:val="22"/>
              <w:szCs w:val="22"/>
              <w:lang w:eastAsia="es-MX"/>
            </w:rPr>
          </w:pPr>
          <w:hyperlink w:anchor="_Toc188440326" w:history="1">
            <w:r w:rsidRPr="00552C2D">
              <w:rPr>
                <w:rStyle w:val="Hipervnculo"/>
                <w:rFonts w:ascii="Palatino Linotype" w:hAnsi="Palatino Linotype"/>
                <w:b/>
                <w:noProof/>
              </w:rPr>
              <w:t>b) Admisión de los Recursos de Revisión</w:t>
            </w:r>
            <w:r w:rsidRPr="00552C2D">
              <w:rPr>
                <w:rStyle w:val="Hipervnculo"/>
                <w:rFonts w:ascii="Palatino Linotype" w:hAnsi="Palatino Linotype"/>
                <w:noProof/>
              </w:rPr>
              <w:t>.</w:t>
            </w:r>
            <w:r>
              <w:rPr>
                <w:noProof/>
                <w:webHidden/>
              </w:rPr>
              <w:tab/>
            </w:r>
            <w:r>
              <w:rPr>
                <w:noProof/>
                <w:webHidden/>
              </w:rPr>
              <w:fldChar w:fldCharType="begin"/>
            </w:r>
            <w:r>
              <w:rPr>
                <w:noProof/>
                <w:webHidden/>
              </w:rPr>
              <w:instrText xml:space="preserve"> PAGEREF _Toc188440326 \h </w:instrText>
            </w:r>
            <w:r>
              <w:rPr>
                <w:noProof/>
                <w:webHidden/>
              </w:rPr>
            </w:r>
            <w:r>
              <w:rPr>
                <w:noProof/>
                <w:webHidden/>
              </w:rPr>
              <w:fldChar w:fldCharType="separate"/>
            </w:r>
            <w:r w:rsidR="00C51167">
              <w:rPr>
                <w:noProof/>
                <w:webHidden/>
              </w:rPr>
              <w:t>13</w:t>
            </w:r>
            <w:r>
              <w:rPr>
                <w:noProof/>
                <w:webHidden/>
              </w:rPr>
              <w:fldChar w:fldCharType="end"/>
            </w:r>
          </w:hyperlink>
        </w:p>
        <w:p w14:paraId="24D6D240" w14:textId="77777777" w:rsidR="00842F29" w:rsidRDefault="00842F29" w:rsidP="006A53CE">
          <w:pPr>
            <w:pStyle w:val="TDC3"/>
            <w:tabs>
              <w:tab w:val="right" w:leader="dot" w:pos="9034"/>
            </w:tabs>
            <w:rPr>
              <w:rFonts w:asciiTheme="minorHAnsi" w:eastAsiaTheme="minorEastAsia" w:hAnsiTheme="minorHAnsi" w:cstheme="minorBidi"/>
              <w:noProof/>
              <w:sz w:val="22"/>
              <w:szCs w:val="22"/>
              <w:lang w:eastAsia="es-MX"/>
            </w:rPr>
          </w:pPr>
          <w:hyperlink w:anchor="_Toc188440327" w:history="1">
            <w:r w:rsidRPr="00552C2D">
              <w:rPr>
                <w:rStyle w:val="Hipervnculo"/>
                <w:rFonts w:ascii="Palatino Linotype" w:hAnsi="Palatino Linotype"/>
                <w:b/>
                <w:noProof/>
              </w:rPr>
              <w:t>c) Informe Justificado.</w:t>
            </w:r>
            <w:r>
              <w:rPr>
                <w:noProof/>
                <w:webHidden/>
              </w:rPr>
              <w:tab/>
            </w:r>
            <w:r>
              <w:rPr>
                <w:noProof/>
                <w:webHidden/>
              </w:rPr>
              <w:fldChar w:fldCharType="begin"/>
            </w:r>
            <w:r>
              <w:rPr>
                <w:noProof/>
                <w:webHidden/>
              </w:rPr>
              <w:instrText xml:space="preserve"> PAGEREF _Toc188440327 \h </w:instrText>
            </w:r>
            <w:r>
              <w:rPr>
                <w:noProof/>
                <w:webHidden/>
              </w:rPr>
            </w:r>
            <w:r>
              <w:rPr>
                <w:noProof/>
                <w:webHidden/>
              </w:rPr>
              <w:fldChar w:fldCharType="separate"/>
            </w:r>
            <w:r w:rsidR="00C51167">
              <w:rPr>
                <w:noProof/>
                <w:webHidden/>
              </w:rPr>
              <w:t>14</w:t>
            </w:r>
            <w:r>
              <w:rPr>
                <w:noProof/>
                <w:webHidden/>
              </w:rPr>
              <w:fldChar w:fldCharType="end"/>
            </w:r>
          </w:hyperlink>
        </w:p>
        <w:p w14:paraId="604C99E5" w14:textId="77777777" w:rsidR="00842F29" w:rsidRDefault="00842F29" w:rsidP="006A53CE">
          <w:pPr>
            <w:pStyle w:val="TDC3"/>
            <w:tabs>
              <w:tab w:val="right" w:leader="dot" w:pos="9034"/>
            </w:tabs>
            <w:rPr>
              <w:rFonts w:asciiTheme="minorHAnsi" w:eastAsiaTheme="minorEastAsia" w:hAnsiTheme="minorHAnsi" w:cstheme="minorBidi"/>
              <w:noProof/>
              <w:sz w:val="22"/>
              <w:szCs w:val="22"/>
              <w:lang w:eastAsia="es-MX"/>
            </w:rPr>
          </w:pPr>
          <w:hyperlink w:anchor="_Toc188440328" w:history="1">
            <w:r w:rsidRPr="00552C2D">
              <w:rPr>
                <w:rStyle w:val="Hipervnculo"/>
                <w:rFonts w:ascii="Palatino Linotype" w:hAnsi="Palatino Linotype"/>
                <w:b/>
                <w:noProof/>
              </w:rPr>
              <w:t>d). Vista del Informe Justificado.</w:t>
            </w:r>
            <w:r>
              <w:rPr>
                <w:noProof/>
                <w:webHidden/>
              </w:rPr>
              <w:tab/>
            </w:r>
            <w:r>
              <w:rPr>
                <w:noProof/>
                <w:webHidden/>
              </w:rPr>
              <w:fldChar w:fldCharType="begin"/>
            </w:r>
            <w:r>
              <w:rPr>
                <w:noProof/>
                <w:webHidden/>
              </w:rPr>
              <w:instrText xml:space="preserve"> PAGEREF _Toc188440328 \h </w:instrText>
            </w:r>
            <w:r>
              <w:rPr>
                <w:noProof/>
                <w:webHidden/>
              </w:rPr>
            </w:r>
            <w:r>
              <w:rPr>
                <w:noProof/>
                <w:webHidden/>
              </w:rPr>
              <w:fldChar w:fldCharType="separate"/>
            </w:r>
            <w:r w:rsidR="00C51167">
              <w:rPr>
                <w:noProof/>
                <w:webHidden/>
              </w:rPr>
              <w:t>15</w:t>
            </w:r>
            <w:r>
              <w:rPr>
                <w:noProof/>
                <w:webHidden/>
              </w:rPr>
              <w:fldChar w:fldCharType="end"/>
            </w:r>
          </w:hyperlink>
        </w:p>
        <w:p w14:paraId="75B8CC51" w14:textId="77777777" w:rsidR="00842F29" w:rsidRDefault="00842F29" w:rsidP="006A53CE">
          <w:pPr>
            <w:pStyle w:val="TDC3"/>
            <w:tabs>
              <w:tab w:val="right" w:leader="dot" w:pos="9034"/>
            </w:tabs>
            <w:rPr>
              <w:rFonts w:asciiTheme="minorHAnsi" w:eastAsiaTheme="minorEastAsia" w:hAnsiTheme="minorHAnsi" w:cstheme="minorBidi"/>
              <w:noProof/>
              <w:sz w:val="22"/>
              <w:szCs w:val="22"/>
              <w:lang w:eastAsia="es-MX"/>
            </w:rPr>
          </w:pPr>
          <w:hyperlink w:anchor="_Toc188440329" w:history="1">
            <w:r w:rsidRPr="00552C2D">
              <w:rPr>
                <w:rStyle w:val="Hipervnculo"/>
                <w:rFonts w:ascii="Palatino Linotype" w:hAnsi="Palatino Linotype"/>
                <w:b/>
                <w:noProof/>
              </w:rPr>
              <w:t>e) Acumulación de los asuntos</w:t>
            </w:r>
            <w:r w:rsidRPr="00552C2D">
              <w:rPr>
                <w:rStyle w:val="Hipervnculo"/>
                <w:rFonts w:ascii="Palatino Linotype" w:hAnsi="Palatino Linotype"/>
                <w:noProof/>
              </w:rPr>
              <w:t>.</w:t>
            </w:r>
            <w:r>
              <w:rPr>
                <w:noProof/>
                <w:webHidden/>
              </w:rPr>
              <w:tab/>
            </w:r>
            <w:r>
              <w:rPr>
                <w:noProof/>
                <w:webHidden/>
              </w:rPr>
              <w:fldChar w:fldCharType="begin"/>
            </w:r>
            <w:r>
              <w:rPr>
                <w:noProof/>
                <w:webHidden/>
              </w:rPr>
              <w:instrText xml:space="preserve"> PAGEREF _Toc188440329 \h </w:instrText>
            </w:r>
            <w:r>
              <w:rPr>
                <w:noProof/>
                <w:webHidden/>
              </w:rPr>
            </w:r>
            <w:r>
              <w:rPr>
                <w:noProof/>
                <w:webHidden/>
              </w:rPr>
              <w:fldChar w:fldCharType="separate"/>
            </w:r>
            <w:r w:rsidR="00C51167">
              <w:rPr>
                <w:noProof/>
                <w:webHidden/>
              </w:rPr>
              <w:t>15</w:t>
            </w:r>
            <w:r>
              <w:rPr>
                <w:noProof/>
                <w:webHidden/>
              </w:rPr>
              <w:fldChar w:fldCharType="end"/>
            </w:r>
          </w:hyperlink>
        </w:p>
        <w:p w14:paraId="4D832F5E" w14:textId="77777777" w:rsidR="00842F29" w:rsidRDefault="00842F29" w:rsidP="006A53CE">
          <w:pPr>
            <w:pStyle w:val="TDC3"/>
            <w:tabs>
              <w:tab w:val="right" w:leader="dot" w:pos="9034"/>
            </w:tabs>
            <w:rPr>
              <w:rFonts w:asciiTheme="minorHAnsi" w:eastAsiaTheme="minorEastAsia" w:hAnsiTheme="minorHAnsi" w:cstheme="minorBidi"/>
              <w:noProof/>
              <w:sz w:val="22"/>
              <w:szCs w:val="22"/>
              <w:lang w:eastAsia="es-MX"/>
            </w:rPr>
          </w:pPr>
          <w:hyperlink w:anchor="_Toc188440330" w:history="1">
            <w:r w:rsidRPr="00552C2D">
              <w:rPr>
                <w:rStyle w:val="Hipervnculo"/>
                <w:rFonts w:ascii="Palatino Linotype" w:hAnsi="Palatino Linotype"/>
                <w:b/>
                <w:noProof/>
              </w:rPr>
              <w:t>f) Cierre de instrucción</w:t>
            </w:r>
            <w:r>
              <w:rPr>
                <w:noProof/>
                <w:webHidden/>
              </w:rPr>
              <w:tab/>
            </w:r>
            <w:r>
              <w:rPr>
                <w:noProof/>
                <w:webHidden/>
              </w:rPr>
              <w:fldChar w:fldCharType="begin"/>
            </w:r>
            <w:r>
              <w:rPr>
                <w:noProof/>
                <w:webHidden/>
              </w:rPr>
              <w:instrText xml:space="preserve"> PAGEREF _Toc188440330 \h </w:instrText>
            </w:r>
            <w:r>
              <w:rPr>
                <w:noProof/>
                <w:webHidden/>
              </w:rPr>
            </w:r>
            <w:r>
              <w:rPr>
                <w:noProof/>
                <w:webHidden/>
              </w:rPr>
              <w:fldChar w:fldCharType="separate"/>
            </w:r>
            <w:r w:rsidR="00C51167">
              <w:rPr>
                <w:noProof/>
                <w:webHidden/>
              </w:rPr>
              <w:t>15</w:t>
            </w:r>
            <w:r>
              <w:rPr>
                <w:noProof/>
                <w:webHidden/>
              </w:rPr>
              <w:fldChar w:fldCharType="end"/>
            </w:r>
          </w:hyperlink>
        </w:p>
        <w:p w14:paraId="3CBD1160" w14:textId="77777777" w:rsidR="00842F29" w:rsidRDefault="00842F29" w:rsidP="006A53CE">
          <w:pPr>
            <w:pStyle w:val="TDC1"/>
            <w:tabs>
              <w:tab w:val="right" w:leader="dot" w:pos="9034"/>
            </w:tabs>
            <w:rPr>
              <w:rFonts w:asciiTheme="minorHAnsi" w:eastAsiaTheme="minorEastAsia" w:hAnsiTheme="minorHAnsi" w:cstheme="minorBidi"/>
              <w:noProof/>
              <w:sz w:val="22"/>
              <w:szCs w:val="22"/>
              <w:lang w:eastAsia="es-MX"/>
            </w:rPr>
          </w:pPr>
          <w:hyperlink w:anchor="_Toc188440331" w:history="1">
            <w:r w:rsidRPr="00552C2D">
              <w:rPr>
                <w:rStyle w:val="Hipervnculo"/>
                <w:rFonts w:ascii="Palatino Linotype" w:hAnsi="Palatino Linotype"/>
                <w:b/>
                <w:noProof/>
              </w:rPr>
              <w:t>C O N S I D E R A N D O S</w:t>
            </w:r>
            <w:r>
              <w:rPr>
                <w:noProof/>
                <w:webHidden/>
              </w:rPr>
              <w:tab/>
            </w:r>
            <w:r>
              <w:rPr>
                <w:noProof/>
                <w:webHidden/>
              </w:rPr>
              <w:fldChar w:fldCharType="begin"/>
            </w:r>
            <w:r>
              <w:rPr>
                <w:noProof/>
                <w:webHidden/>
              </w:rPr>
              <w:instrText xml:space="preserve"> PAGEREF _Toc188440331 \h </w:instrText>
            </w:r>
            <w:r>
              <w:rPr>
                <w:noProof/>
                <w:webHidden/>
              </w:rPr>
            </w:r>
            <w:r>
              <w:rPr>
                <w:noProof/>
                <w:webHidden/>
              </w:rPr>
              <w:fldChar w:fldCharType="separate"/>
            </w:r>
            <w:r w:rsidR="00C51167">
              <w:rPr>
                <w:noProof/>
                <w:webHidden/>
              </w:rPr>
              <w:t>16</w:t>
            </w:r>
            <w:r>
              <w:rPr>
                <w:noProof/>
                <w:webHidden/>
              </w:rPr>
              <w:fldChar w:fldCharType="end"/>
            </w:r>
          </w:hyperlink>
        </w:p>
        <w:p w14:paraId="3C505CC1" w14:textId="77777777" w:rsidR="00842F29" w:rsidRDefault="00842F29" w:rsidP="006A53CE">
          <w:pPr>
            <w:pStyle w:val="TDC2"/>
            <w:tabs>
              <w:tab w:val="right" w:leader="dot" w:pos="9034"/>
            </w:tabs>
            <w:rPr>
              <w:rFonts w:asciiTheme="minorHAnsi" w:eastAsiaTheme="minorEastAsia" w:hAnsiTheme="minorHAnsi" w:cstheme="minorBidi"/>
              <w:noProof/>
              <w:sz w:val="22"/>
              <w:szCs w:val="22"/>
              <w:lang w:eastAsia="es-MX"/>
            </w:rPr>
          </w:pPr>
          <w:hyperlink w:anchor="_Toc188440332" w:history="1">
            <w:r w:rsidRPr="00552C2D">
              <w:rPr>
                <w:rStyle w:val="Hipervnculo"/>
                <w:rFonts w:ascii="Palatino Linotype" w:eastAsia="Calibri" w:hAnsi="Palatino Linotype"/>
                <w:b/>
                <w:noProof/>
                <w:lang w:eastAsia="es-MX"/>
              </w:rPr>
              <w:t xml:space="preserve">PRIMERO. </w:t>
            </w:r>
            <w:r w:rsidRPr="00552C2D">
              <w:rPr>
                <w:rStyle w:val="Hipervnculo"/>
                <w:rFonts w:ascii="Palatino Linotype" w:hAnsi="Palatino Linotype"/>
                <w:b/>
                <w:noProof/>
              </w:rPr>
              <w:t>Competencia</w:t>
            </w:r>
            <w:r>
              <w:rPr>
                <w:noProof/>
                <w:webHidden/>
              </w:rPr>
              <w:tab/>
            </w:r>
            <w:r>
              <w:rPr>
                <w:noProof/>
                <w:webHidden/>
              </w:rPr>
              <w:fldChar w:fldCharType="begin"/>
            </w:r>
            <w:r>
              <w:rPr>
                <w:noProof/>
                <w:webHidden/>
              </w:rPr>
              <w:instrText xml:space="preserve"> PAGEREF _Toc188440332 \h </w:instrText>
            </w:r>
            <w:r>
              <w:rPr>
                <w:noProof/>
                <w:webHidden/>
              </w:rPr>
            </w:r>
            <w:r>
              <w:rPr>
                <w:noProof/>
                <w:webHidden/>
              </w:rPr>
              <w:fldChar w:fldCharType="separate"/>
            </w:r>
            <w:r w:rsidR="00C51167">
              <w:rPr>
                <w:noProof/>
                <w:webHidden/>
              </w:rPr>
              <w:t>16</w:t>
            </w:r>
            <w:r>
              <w:rPr>
                <w:noProof/>
                <w:webHidden/>
              </w:rPr>
              <w:fldChar w:fldCharType="end"/>
            </w:r>
          </w:hyperlink>
        </w:p>
        <w:p w14:paraId="72031986" w14:textId="77777777" w:rsidR="00842F29" w:rsidRDefault="00842F29" w:rsidP="006A53CE">
          <w:pPr>
            <w:pStyle w:val="TDC1"/>
            <w:tabs>
              <w:tab w:val="right" w:leader="dot" w:pos="9034"/>
            </w:tabs>
            <w:rPr>
              <w:rFonts w:asciiTheme="minorHAnsi" w:eastAsiaTheme="minorEastAsia" w:hAnsiTheme="minorHAnsi" w:cstheme="minorBidi"/>
              <w:noProof/>
              <w:sz w:val="22"/>
              <w:szCs w:val="22"/>
              <w:lang w:eastAsia="es-MX"/>
            </w:rPr>
          </w:pPr>
          <w:hyperlink w:anchor="_Toc188440333" w:history="1">
            <w:r w:rsidRPr="00552C2D">
              <w:rPr>
                <w:rStyle w:val="Hipervnculo"/>
                <w:rFonts w:ascii="Palatino Linotype" w:hAnsi="Palatino Linotype"/>
                <w:b/>
                <w:noProof/>
              </w:rPr>
              <w:t>SEGUNDO. Causales de improcedencia y sobreseimiento</w:t>
            </w:r>
            <w:r>
              <w:rPr>
                <w:noProof/>
                <w:webHidden/>
              </w:rPr>
              <w:tab/>
            </w:r>
            <w:r>
              <w:rPr>
                <w:noProof/>
                <w:webHidden/>
              </w:rPr>
              <w:fldChar w:fldCharType="begin"/>
            </w:r>
            <w:r>
              <w:rPr>
                <w:noProof/>
                <w:webHidden/>
              </w:rPr>
              <w:instrText xml:space="preserve"> PAGEREF _Toc188440333 \h </w:instrText>
            </w:r>
            <w:r>
              <w:rPr>
                <w:noProof/>
                <w:webHidden/>
              </w:rPr>
            </w:r>
            <w:r>
              <w:rPr>
                <w:noProof/>
                <w:webHidden/>
              </w:rPr>
              <w:fldChar w:fldCharType="separate"/>
            </w:r>
            <w:r w:rsidR="00C51167">
              <w:rPr>
                <w:noProof/>
                <w:webHidden/>
              </w:rPr>
              <w:t>16</w:t>
            </w:r>
            <w:r>
              <w:rPr>
                <w:noProof/>
                <w:webHidden/>
              </w:rPr>
              <w:fldChar w:fldCharType="end"/>
            </w:r>
          </w:hyperlink>
        </w:p>
        <w:p w14:paraId="7BF71978" w14:textId="77777777" w:rsidR="00842F29" w:rsidRDefault="00842F29" w:rsidP="006A53CE">
          <w:pPr>
            <w:pStyle w:val="TDC1"/>
            <w:tabs>
              <w:tab w:val="right" w:leader="dot" w:pos="9034"/>
            </w:tabs>
            <w:rPr>
              <w:rFonts w:asciiTheme="minorHAnsi" w:eastAsiaTheme="minorEastAsia" w:hAnsiTheme="minorHAnsi" w:cstheme="minorBidi"/>
              <w:noProof/>
              <w:sz w:val="22"/>
              <w:szCs w:val="22"/>
              <w:lang w:eastAsia="es-MX"/>
            </w:rPr>
          </w:pPr>
          <w:hyperlink w:anchor="_Toc188440334" w:history="1">
            <w:r w:rsidRPr="00552C2D">
              <w:rPr>
                <w:rStyle w:val="Hipervnculo"/>
                <w:rFonts w:ascii="Palatino Linotype" w:hAnsi="Palatino Linotype"/>
                <w:b/>
                <w:noProof/>
              </w:rPr>
              <w:t>Causales de sobreseimiento</w:t>
            </w:r>
            <w:r>
              <w:rPr>
                <w:noProof/>
                <w:webHidden/>
              </w:rPr>
              <w:tab/>
            </w:r>
            <w:r>
              <w:rPr>
                <w:noProof/>
                <w:webHidden/>
              </w:rPr>
              <w:fldChar w:fldCharType="begin"/>
            </w:r>
            <w:r>
              <w:rPr>
                <w:noProof/>
                <w:webHidden/>
              </w:rPr>
              <w:instrText xml:space="preserve"> PAGEREF _Toc188440334 \h </w:instrText>
            </w:r>
            <w:r>
              <w:rPr>
                <w:noProof/>
                <w:webHidden/>
              </w:rPr>
            </w:r>
            <w:r>
              <w:rPr>
                <w:noProof/>
                <w:webHidden/>
              </w:rPr>
              <w:fldChar w:fldCharType="separate"/>
            </w:r>
            <w:r w:rsidR="00C51167">
              <w:rPr>
                <w:noProof/>
                <w:webHidden/>
              </w:rPr>
              <w:t>17</w:t>
            </w:r>
            <w:r>
              <w:rPr>
                <w:noProof/>
                <w:webHidden/>
              </w:rPr>
              <w:fldChar w:fldCharType="end"/>
            </w:r>
          </w:hyperlink>
        </w:p>
        <w:p w14:paraId="51991118" w14:textId="77777777" w:rsidR="00842F29" w:rsidRDefault="00842F29" w:rsidP="006A53CE">
          <w:pPr>
            <w:pStyle w:val="TDC1"/>
            <w:tabs>
              <w:tab w:val="right" w:leader="dot" w:pos="9034"/>
            </w:tabs>
            <w:rPr>
              <w:rFonts w:asciiTheme="minorHAnsi" w:eastAsiaTheme="minorEastAsia" w:hAnsiTheme="minorHAnsi" w:cstheme="minorBidi"/>
              <w:noProof/>
              <w:sz w:val="22"/>
              <w:szCs w:val="22"/>
              <w:lang w:eastAsia="es-MX"/>
            </w:rPr>
          </w:pPr>
          <w:hyperlink w:anchor="_Toc188440335" w:history="1">
            <w:r w:rsidRPr="00552C2D">
              <w:rPr>
                <w:rStyle w:val="Hipervnculo"/>
                <w:rFonts w:ascii="Palatino Linotype" w:hAnsi="Palatino Linotype"/>
                <w:b/>
                <w:noProof/>
              </w:rPr>
              <w:t>TERCERO. Determinación de la Controversia</w:t>
            </w:r>
            <w:r>
              <w:rPr>
                <w:noProof/>
                <w:webHidden/>
              </w:rPr>
              <w:tab/>
            </w:r>
            <w:r>
              <w:rPr>
                <w:noProof/>
                <w:webHidden/>
              </w:rPr>
              <w:fldChar w:fldCharType="begin"/>
            </w:r>
            <w:r>
              <w:rPr>
                <w:noProof/>
                <w:webHidden/>
              </w:rPr>
              <w:instrText xml:space="preserve"> PAGEREF _Toc188440335 \h </w:instrText>
            </w:r>
            <w:r>
              <w:rPr>
                <w:noProof/>
                <w:webHidden/>
              </w:rPr>
            </w:r>
            <w:r>
              <w:rPr>
                <w:noProof/>
                <w:webHidden/>
              </w:rPr>
              <w:fldChar w:fldCharType="separate"/>
            </w:r>
            <w:r w:rsidR="00C51167">
              <w:rPr>
                <w:noProof/>
                <w:webHidden/>
              </w:rPr>
              <w:t>18</w:t>
            </w:r>
            <w:r>
              <w:rPr>
                <w:noProof/>
                <w:webHidden/>
              </w:rPr>
              <w:fldChar w:fldCharType="end"/>
            </w:r>
          </w:hyperlink>
        </w:p>
        <w:p w14:paraId="7831B356" w14:textId="77777777" w:rsidR="00842F29" w:rsidRDefault="00842F29" w:rsidP="006A53CE">
          <w:pPr>
            <w:pStyle w:val="TDC1"/>
            <w:tabs>
              <w:tab w:val="right" w:leader="dot" w:pos="9034"/>
            </w:tabs>
            <w:rPr>
              <w:rFonts w:asciiTheme="minorHAnsi" w:eastAsiaTheme="minorEastAsia" w:hAnsiTheme="minorHAnsi" w:cstheme="minorBidi"/>
              <w:noProof/>
              <w:sz w:val="22"/>
              <w:szCs w:val="22"/>
              <w:lang w:eastAsia="es-MX"/>
            </w:rPr>
          </w:pPr>
          <w:hyperlink w:anchor="_Toc188440336" w:history="1">
            <w:r w:rsidRPr="00552C2D">
              <w:rPr>
                <w:rStyle w:val="Hipervnculo"/>
                <w:rFonts w:ascii="Palatino Linotype" w:hAnsi="Palatino Linotype"/>
                <w:b/>
                <w:noProof/>
              </w:rPr>
              <w:t>CUARTO. Marco normativo aplicable en materia de transparencia y acceso a la información pública</w:t>
            </w:r>
            <w:r>
              <w:rPr>
                <w:noProof/>
                <w:webHidden/>
              </w:rPr>
              <w:tab/>
            </w:r>
            <w:r>
              <w:rPr>
                <w:noProof/>
                <w:webHidden/>
              </w:rPr>
              <w:fldChar w:fldCharType="begin"/>
            </w:r>
            <w:r>
              <w:rPr>
                <w:noProof/>
                <w:webHidden/>
              </w:rPr>
              <w:instrText xml:space="preserve"> PAGEREF _Toc188440336 \h </w:instrText>
            </w:r>
            <w:r>
              <w:rPr>
                <w:noProof/>
                <w:webHidden/>
              </w:rPr>
            </w:r>
            <w:r>
              <w:rPr>
                <w:noProof/>
                <w:webHidden/>
              </w:rPr>
              <w:fldChar w:fldCharType="separate"/>
            </w:r>
            <w:r w:rsidR="00C51167">
              <w:rPr>
                <w:noProof/>
                <w:webHidden/>
              </w:rPr>
              <w:t>19</w:t>
            </w:r>
            <w:r>
              <w:rPr>
                <w:noProof/>
                <w:webHidden/>
              </w:rPr>
              <w:fldChar w:fldCharType="end"/>
            </w:r>
          </w:hyperlink>
        </w:p>
        <w:p w14:paraId="25B9E07B" w14:textId="77777777" w:rsidR="00842F29" w:rsidRDefault="00842F29" w:rsidP="006A53CE">
          <w:pPr>
            <w:pStyle w:val="TDC1"/>
            <w:tabs>
              <w:tab w:val="right" w:leader="dot" w:pos="9034"/>
            </w:tabs>
            <w:rPr>
              <w:rFonts w:asciiTheme="minorHAnsi" w:eastAsiaTheme="minorEastAsia" w:hAnsiTheme="minorHAnsi" w:cstheme="minorBidi"/>
              <w:noProof/>
              <w:sz w:val="22"/>
              <w:szCs w:val="22"/>
              <w:lang w:eastAsia="es-MX"/>
            </w:rPr>
          </w:pPr>
          <w:hyperlink w:anchor="_Toc188440337" w:history="1">
            <w:r w:rsidRPr="00552C2D">
              <w:rPr>
                <w:rStyle w:val="Hipervnculo"/>
                <w:rFonts w:ascii="Palatino Linotype" w:hAnsi="Palatino Linotype"/>
                <w:b/>
                <w:noProof/>
              </w:rPr>
              <w:t>QUINTO. Estudio de Fondo</w:t>
            </w:r>
            <w:r>
              <w:rPr>
                <w:noProof/>
                <w:webHidden/>
              </w:rPr>
              <w:tab/>
            </w:r>
            <w:r>
              <w:rPr>
                <w:noProof/>
                <w:webHidden/>
              </w:rPr>
              <w:fldChar w:fldCharType="begin"/>
            </w:r>
            <w:r>
              <w:rPr>
                <w:noProof/>
                <w:webHidden/>
              </w:rPr>
              <w:instrText xml:space="preserve"> PAGEREF _Toc188440337 \h </w:instrText>
            </w:r>
            <w:r>
              <w:rPr>
                <w:noProof/>
                <w:webHidden/>
              </w:rPr>
            </w:r>
            <w:r>
              <w:rPr>
                <w:noProof/>
                <w:webHidden/>
              </w:rPr>
              <w:fldChar w:fldCharType="separate"/>
            </w:r>
            <w:r w:rsidR="00C51167">
              <w:rPr>
                <w:noProof/>
                <w:webHidden/>
              </w:rPr>
              <w:t>20</w:t>
            </w:r>
            <w:r>
              <w:rPr>
                <w:noProof/>
                <w:webHidden/>
              </w:rPr>
              <w:fldChar w:fldCharType="end"/>
            </w:r>
          </w:hyperlink>
        </w:p>
        <w:p w14:paraId="66E59A6F" w14:textId="77777777" w:rsidR="00842F29" w:rsidRDefault="00842F29" w:rsidP="006A53CE">
          <w:pPr>
            <w:pStyle w:val="TDC1"/>
            <w:tabs>
              <w:tab w:val="right" w:leader="dot" w:pos="9034"/>
            </w:tabs>
            <w:rPr>
              <w:rFonts w:asciiTheme="minorHAnsi" w:eastAsiaTheme="minorEastAsia" w:hAnsiTheme="minorHAnsi" w:cstheme="minorBidi"/>
              <w:noProof/>
              <w:sz w:val="22"/>
              <w:szCs w:val="22"/>
              <w:lang w:eastAsia="es-MX"/>
            </w:rPr>
          </w:pPr>
          <w:hyperlink w:anchor="_Toc188440338" w:history="1">
            <w:r w:rsidRPr="00552C2D">
              <w:rPr>
                <w:rStyle w:val="Hipervnculo"/>
                <w:rFonts w:ascii="Palatino Linotype" w:hAnsi="Palatino Linotype"/>
                <w:b/>
                <w:noProof/>
              </w:rPr>
              <w:t>SEXTO. Decisión</w:t>
            </w:r>
            <w:r>
              <w:rPr>
                <w:noProof/>
                <w:webHidden/>
              </w:rPr>
              <w:tab/>
            </w:r>
            <w:r>
              <w:rPr>
                <w:noProof/>
                <w:webHidden/>
              </w:rPr>
              <w:fldChar w:fldCharType="begin"/>
            </w:r>
            <w:r>
              <w:rPr>
                <w:noProof/>
                <w:webHidden/>
              </w:rPr>
              <w:instrText xml:space="preserve"> PAGEREF _Toc188440338 \h </w:instrText>
            </w:r>
            <w:r>
              <w:rPr>
                <w:noProof/>
                <w:webHidden/>
              </w:rPr>
            </w:r>
            <w:r>
              <w:rPr>
                <w:noProof/>
                <w:webHidden/>
              </w:rPr>
              <w:fldChar w:fldCharType="separate"/>
            </w:r>
            <w:r w:rsidR="00C51167">
              <w:rPr>
                <w:noProof/>
                <w:webHidden/>
              </w:rPr>
              <w:t>69</w:t>
            </w:r>
            <w:r>
              <w:rPr>
                <w:noProof/>
                <w:webHidden/>
              </w:rPr>
              <w:fldChar w:fldCharType="end"/>
            </w:r>
          </w:hyperlink>
        </w:p>
        <w:p w14:paraId="116286AB" w14:textId="77777777" w:rsidR="00842F29" w:rsidRDefault="00842F29" w:rsidP="006A53CE">
          <w:pPr>
            <w:pStyle w:val="TDC1"/>
            <w:tabs>
              <w:tab w:val="right" w:leader="dot" w:pos="9034"/>
            </w:tabs>
            <w:rPr>
              <w:rFonts w:asciiTheme="minorHAnsi" w:eastAsiaTheme="minorEastAsia" w:hAnsiTheme="minorHAnsi" w:cstheme="minorBidi"/>
              <w:noProof/>
              <w:sz w:val="22"/>
              <w:szCs w:val="22"/>
              <w:lang w:eastAsia="es-MX"/>
            </w:rPr>
          </w:pPr>
          <w:hyperlink w:anchor="_Toc188440339" w:history="1">
            <w:r w:rsidRPr="00552C2D">
              <w:rPr>
                <w:rStyle w:val="Hipervnculo"/>
                <w:rFonts w:ascii="Palatino Linotype" w:hAnsi="Palatino Linotype"/>
                <w:b/>
                <w:noProof/>
              </w:rPr>
              <w:t>R E S U E L V E</w:t>
            </w:r>
            <w:r>
              <w:rPr>
                <w:noProof/>
                <w:webHidden/>
              </w:rPr>
              <w:tab/>
            </w:r>
            <w:r>
              <w:rPr>
                <w:noProof/>
                <w:webHidden/>
              </w:rPr>
              <w:fldChar w:fldCharType="begin"/>
            </w:r>
            <w:r>
              <w:rPr>
                <w:noProof/>
                <w:webHidden/>
              </w:rPr>
              <w:instrText xml:space="preserve"> PAGEREF _Toc188440339 \h </w:instrText>
            </w:r>
            <w:r>
              <w:rPr>
                <w:noProof/>
                <w:webHidden/>
              </w:rPr>
            </w:r>
            <w:r>
              <w:rPr>
                <w:noProof/>
                <w:webHidden/>
              </w:rPr>
              <w:fldChar w:fldCharType="separate"/>
            </w:r>
            <w:r w:rsidR="00C51167">
              <w:rPr>
                <w:noProof/>
                <w:webHidden/>
              </w:rPr>
              <w:t>70</w:t>
            </w:r>
            <w:r>
              <w:rPr>
                <w:noProof/>
                <w:webHidden/>
              </w:rPr>
              <w:fldChar w:fldCharType="end"/>
            </w:r>
          </w:hyperlink>
        </w:p>
        <w:p w14:paraId="0BD508A5" w14:textId="77777777" w:rsidR="00842F29" w:rsidRDefault="00842F29" w:rsidP="006A53CE">
          <w:r>
            <w:rPr>
              <w:b/>
              <w:bCs/>
              <w:lang w:val="es-ES"/>
            </w:rPr>
            <w:fldChar w:fldCharType="end"/>
          </w:r>
        </w:p>
      </w:sdtContent>
    </w:sdt>
    <w:p w14:paraId="06B9501A" w14:textId="77777777" w:rsidR="008E4181" w:rsidRPr="00A626BB" w:rsidRDefault="008E4181" w:rsidP="006A53CE">
      <w:pPr>
        <w:spacing w:line="360" w:lineRule="auto"/>
        <w:jc w:val="both"/>
        <w:rPr>
          <w:rFonts w:ascii="Palatino Linotype" w:hAnsi="Palatino Linotype" w:cs="Tahoma"/>
          <w:bCs/>
          <w:sz w:val="22"/>
          <w:szCs w:val="22"/>
        </w:rPr>
      </w:pPr>
    </w:p>
    <w:p w14:paraId="0E42A4BA" w14:textId="77777777" w:rsidR="00842F29" w:rsidRDefault="00842F29" w:rsidP="006A53CE">
      <w:pPr>
        <w:spacing w:line="360" w:lineRule="auto"/>
        <w:jc w:val="both"/>
        <w:rPr>
          <w:rFonts w:ascii="Palatino Linotype" w:hAnsi="Palatino Linotype" w:cs="Tahoma"/>
          <w:bCs/>
          <w:sz w:val="22"/>
          <w:szCs w:val="22"/>
        </w:rPr>
      </w:pPr>
    </w:p>
    <w:p w14:paraId="2DB63EA6" w14:textId="77777777" w:rsidR="00842F29" w:rsidRDefault="00842F29" w:rsidP="006A53CE">
      <w:pPr>
        <w:spacing w:line="360" w:lineRule="auto"/>
        <w:jc w:val="both"/>
        <w:rPr>
          <w:rFonts w:ascii="Palatino Linotype" w:hAnsi="Palatino Linotype" w:cs="Tahoma"/>
          <w:bCs/>
          <w:sz w:val="22"/>
          <w:szCs w:val="22"/>
        </w:rPr>
      </w:pPr>
    </w:p>
    <w:p w14:paraId="438E404B" w14:textId="77777777" w:rsidR="00842F29" w:rsidRDefault="00842F29" w:rsidP="006A53CE">
      <w:pPr>
        <w:spacing w:line="360" w:lineRule="auto"/>
        <w:jc w:val="both"/>
        <w:rPr>
          <w:rFonts w:ascii="Palatino Linotype" w:hAnsi="Palatino Linotype" w:cs="Tahoma"/>
          <w:bCs/>
          <w:sz w:val="22"/>
          <w:szCs w:val="22"/>
        </w:rPr>
      </w:pPr>
    </w:p>
    <w:p w14:paraId="43455CDB" w14:textId="77777777" w:rsidR="00842F29" w:rsidRDefault="00842F29" w:rsidP="006A53CE">
      <w:pPr>
        <w:spacing w:line="360" w:lineRule="auto"/>
        <w:jc w:val="both"/>
        <w:rPr>
          <w:rFonts w:ascii="Palatino Linotype" w:hAnsi="Palatino Linotype" w:cs="Tahoma"/>
          <w:bCs/>
          <w:sz w:val="22"/>
          <w:szCs w:val="22"/>
        </w:rPr>
      </w:pPr>
    </w:p>
    <w:p w14:paraId="57080EB4" w14:textId="77777777" w:rsidR="00842F29" w:rsidRDefault="00842F29" w:rsidP="006A53CE">
      <w:pPr>
        <w:spacing w:line="360" w:lineRule="auto"/>
        <w:jc w:val="both"/>
        <w:rPr>
          <w:rFonts w:ascii="Palatino Linotype" w:hAnsi="Palatino Linotype" w:cs="Tahoma"/>
          <w:bCs/>
          <w:sz w:val="22"/>
          <w:szCs w:val="22"/>
        </w:rPr>
      </w:pPr>
    </w:p>
    <w:p w14:paraId="6B2904BA" w14:textId="77777777" w:rsidR="00842F29" w:rsidRDefault="00842F29" w:rsidP="006A53CE">
      <w:pPr>
        <w:spacing w:line="360" w:lineRule="auto"/>
        <w:jc w:val="both"/>
        <w:rPr>
          <w:rFonts w:ascii="Palatino Linotype" w:hAnsi="Palatino Linotype" w:cs="Tahoma"/>
          <w:bCs/>
          <w:sz w:val="22"/>
          <w:szCs w:val="22"/>
        </w:rPr>
      </w:pPr>
    </w:p>
    <w:p w14:paraId="1FA73EA5" w14:textId="77777777" w:rsidR="00842F29" w:rsidRDefault="00842F29" w:rsidP="006A53CE">
      <w:pPr>
        <w:spacing w:line="360" w:lineRule="auto"/>
        <w:jc w:val="both"/>
        <w:rPr>
          <w:rFonts w:ascii="Palatino Linotype" w:hAnsi="Palatino Linotype" w:cs="Tahoma"/>
          <w:bCs/>
          <w:sz w:val="22"/>
          <w:szCs w:val="22"/>
        </w:rPr>
      </w:pPr>
    </w:p>
    <w:p w14:paraId="6E1B0925" w14:textId="77777777" w:rsidR="008158E7" w:rsidRPr="00A626BB" w:rsidRDefault="008158E7" w:rsidP="006A53CE">
      <w:pPr>
        <w:spacing w:line="360" w:lineRule="auto"/>
        <w:jc w:val="both"/>
        <w:rPr>
          <w:rFonts w:ascii="Palatino Linotype" w:hAnsi="Palatino Linotype" w:cs="Tahoma"/>
          <w:sz w:val="22"/>
          <w:szCs w:val="22"/>
        </w:rPr>
      </w:pPr>
      <w:r w:rsidRPr="00A626BB">
        <w:rPr>
          <w:rFonts w:ascii="Palatino Linotype" w:hAnsi="Palatino Linotype" w:cs="Tahoma"/>
          <w:bCs/>
          <w:sz w:val="22"/>
          <w:szCs w:val="22"/>
        </w:rPr>
        <w:lastRenderedPageBreak/>
        <w:t xml:space="preserve">Resolución del Pleno del Instituto de Transparencia, Acceso a la Información Pública y Protección de Datos Personales del Estado de México y Municipios, con domicilio en Metepec, Estado de México, de fecha </w:t>
      </w:r>
      <w:r w:rsidR="0086796B" w:rsidRPr="00A626BB">
        <w:rPr>
          <w:rFonts w:ascii="Palatino Linotype" w:hAnsi="Palatino Linotype" w:cs="Tahoma"/>
          <w:bCs/>
          <w:sz w:val="22"/>
          <w:szCs w:val="22"/>
        </w:rPr>
        <w:t>vein</w:t>
      </w:r>
      <w:r w:rsidR="007B6B7F">
        <w:rPr>
          <w:rFonts w:ascii="Palatino Linotype" w:hAnsi="Palatino Linotype" w:cs="Tahoma"/>
          <w:bCs/>
          <w:sz w:val="22"/>
          <w:szCs w:val="22"/>
        </w:rPr>
        <w:t xml:space="preserve">tinueve </w:t>
      </w:r>
      <w:r w:rsidR="00172BA7" w:rsidRPr="00A626BB">
        <w:rPr>
          <w:rFonts w:ascii="Palatino Linotype" w:hAnsi="Palatino Linotype" w:cs="Tahoma"/>
          <w:bCs/>
          <w:sz w:val="22"/>
          <w:szCs w:val="22"/>
        </w:rPr>
        <w:t xml:space="preserve">de </w:t>
      </w:r>
      <w:r w:rsidR="0086796B" w:rsidRPr="00A626BB">
        <w:rPr>
          <w:rFonts w:ascii="Palatino Linotype" w:hAnsi="Palatino Linotype" w:cs="Tahoma"/>
          <w:bCs/>
          <w:sz w:val="22"/>
          <w:szCs w:val="22"/>
        </w:rPr>
        <w:t xml:space="preserve">enero </w:t>
      </w:r>
      <w:r w:rsidRPr="00A626BB">
        <w:rPr>
          <w:rFonts w:ascii="Palatino Linotype" w:hAnsi="Palatino Linotype" w:cs="Tahoma"/>
          <w:bCs/>
          <w:sz w:val="22"/>
          <w:szCs w:val="22"/>
        </w:rPr>
        <w:t>de dos mil veinti</w:t>
      </w:r>
      <w:r w:rsidR="0086796B" w:rsidRPr="00A626BB">
        <w:rPr>
          <w:rFonts w:ascii="Palatino Linotype" w:hAnsi="Palatino Linotype" w:cs="Tahoma"/>
          <w:bCs/>
          <w:sz w:val="22"/>
          <w:szCs w:val="22"/>
        </w:rPr>
        <w:t>cinco</w:t>
      </w:r>
      <w:r w:rsidR="00C05786" w:rsidRPr="00A626BB">
        <w:rPr>
          <w:rFonts w:ascii="Palatino Linotype" w:hAnsi="Palatino Linotype" w:cs="Tahoma"/>
          <w:bCs/>
          <w:sz w:val="22"/>
          <w:szCs w:val="22"/>
        </w:rPr>
        <w:t>.</w:t>
      </w:r>
    </w:p>
    <w:p w14:paraId="1E3ABC0A" w14:textId="77777777" w:rsidR="008158E7" w:rsidRPr="00A626BB" w:rsidRDefault="008158E7" w:rsidP="006A53CE">
      <w:pPr>
        <w:spacing w:line="360" w:lineRule="auto"/>
        <w:rPr>
          <w:rFonts w:ascii="Palatino Linotype" w:hAnsi="Palatino Linotype" w:cs="Tahoma"/>
          <w:bCs/>
          <w:szCs w:val="40"/>
        </w:rPr>
      </w:pPr>
    </w:p>
    <w:p w14:paraId="4E4C9F2D" w14:textId="6E6BB022" w:rsidR="008158E7" w:rsidRPr="00A626BB" w:rsidRDefault="008158E7" w:rsidP="006A53CE">
      <w:pPr>
        <w:spacing w:line="360" w:lineRule="auto"/>
        <w:jc w:val="both"/>
        <w:rPr>
          <w:rFonts w:ascii="Palatino Linotype" w:hAnsi="Palatino Linotype" w:cs="Tahoma"/>
          <w:b/>
          <w:bCs/>
          <w:sz w:val="22"/>
          <w:szCs w:val="22"/>
        </w:rPr>
      </w:pPr>
      <w:r w:rsidRPr="00A626BB">
        <w:rPr>
          <w:rFonts w:ascii="Palatino Linotype" w:hAnsi="Palatino Linotype" w:cs="Tahoma"/>
          <w:b/>
          <w:bCs/>
          <w:sz w:val="22"/>
          <w:szCs w:val="22"/>
        </w:rPr>
        <w:t>VISTOS</w:t>
      </w:r>
      <w:r w:rsidRPr="00A626BB">
        <w:rPr>
          <w:rFonts w:ascii="Palatino Linotype" w:hAnsi="Palatino Linotype" w:cs="Tahoma"/>
          <w:bCs/>
          <w:sz w:val="22"/>
          <w:szCs w:val="22"/>
        </w:rPr>
        <w:t xml:space="preserve"> los expedientes conformados con motivo de los Recursos de Revisión </w:t>
      </w:r>
      <w:r w:rsidR="0086796B" w:rsidRPr="00A626BB">
        <w:rPr>
          <w:rFonts w:ascii="Palatino Linotype" w:hAnsi="Palatino Linotype" w:cs="Tahoma"/>
          <w:b/>
          <w:bCs/>
          <w:sz w:val="22"/>
          <w:szCs w:val="22"/>
        </w:rPr>
        <w:t>07436</w:t>
      </w:r>
      <w:r w:rsidRPr="00A626BB">
        <w:rPr>
          <w:rFonts w:ascii="Palatino Linotype" w:eastAsia="Calibri" w:hAnsi="Palatino Linotype" w:cs="Tahoma"/>
          <w:b/>
          <w:sz w:val="22"/>
          <w:szCs w:val="22"/>
          <w:lang w:eastAsia="en-US"/>
        </w:rPr>
        <w:t>/INFOEM/IP/RR/202</w:t>
      </w:r>
      <w:r w:rsidR="006B4B3F" w:rsidRPr="00A626BB">
        <w:rPr>
          <w:rFonts w:ascii="Palatino Linotype" w:eastAsia="Calibri" w:hAnsi="Palatino Linotype" w:cs="Tahoma"/>
          <w:b/>
          <w:sz w:val="22"/>
          <w:szCs w:val="22"/>
          <w:lang w:eastAsia="en-US"/>
        </w:rPr>
        <w:t>4</w:t>
      </w:r>
      <w:r w:rsidR="002436CE" w:rsidRPr="00A626BB">
        <w:rPr>
          <w:rFonts w:ascii="Palatino Linotype" w:eastAsia="Calibri" w:hAnsi="Palatino Linotype" w:cs="Tahoma"/>
          <w:b/>
          <w:sz w:val="22"/>
          <w:szCs w:val="22"/>
          <w:lang w:eastAsia="en-US"/>
        </w:rPr>
        <w:t xml:space="preserve"> y</w:t>
      </w:r>
      <w:r w:rsidR="00281BB7" w:rsidRPr="00A626BB">
        <w:rPr>
          <w:rFonts w:ascii="Palatino Linotype" w:eastAsia="Calibri" w:hAnsi="Palatino Linotype" w:cs="Tahoma"/>
          <w:b/>
          <w:sz w:val="22"/>
          <w:szCs w:val="22"/>
          <w:lang w:eastAsia="en-US"/>
        </w:rPr>
        <w:t xml:space="preserve"> </w:t>
      </w:r>
      <w:r w:rsidR="00172BA7" w:rsidRPr="00A626BB">
        <w:rPr>
          <w:rFonts w:ascii="Palatino Linotype" w:eastAsia="Calibri" w:hAnsi="Palatino Linotype" w:cs="Tahoma"/>
          <w:b/>
          <w:sz w:val="22"/>
          <w:szCs w:val="22"/>
          <w:lang w:eastAsia="en-US"/>
        </w:rPr>
        <w:t>0</w:t>
      </w:r>
      <w:r w:rsidR="0086796B" w:rsidRPr="00A626BB">
        <w:rPr>
          <w:rFonts w:ascii="Palatino Linotype" w:eastAsia="Calibri" w:hAnsi="Palatino Linotype" w:cs="Tahoma"/>
          <w:b/>
          <w:sz w:val="22"/>
          <w:szCs w:val="22"/>
          <w:lang w:eastAsia="en-US"/>
        </w:rPr>
        <w:t>7437</w:t>
      </w:r>
      <w:r w:rsidR="00827376" w:rsidRPr="00A626BB">
        <w:rPr>
          <w:rFonts w:ascii="Palatino Linotype" w:hAnsi="Palatino Linotype" w:cs="Tahoma"/>
          <w:b/>
          <w:bCs/>
          <w:sz w:val="22"/>
          <w:szCs w:val="22"/>
        </w:rPr>
        <w:t>/INFOEM/IP/RR/2024</w:t>
      </w:r>
      <w:r w:rsidR="002436CE" w:rsidRPr="00A626BB">
        <w:rPr>
          <w:rFonts w:ascii="Palatino Linotype" w:hAnsi="Palatino Linotype" w:cs="Tahoma"/>
          <w:b/>
          <w:bCs/>
          <w:sz w:val="22"/>
          <w:szCs w:val="22"/>
        </w:rPr>
        <w:t xml:space="preserve"> </w:t>
      </w:r>
      <w:r w:rsidRPr="00A626BB">
        <w:rPr>
          <w:rFonts w:ascii="Palatino Linotype" w:hAnsi="Palatino Linotype" w:cs="Tahoma"/>
          <w:bCs/>
          <w:sz w:val="22"/>
          <w:szCs w:val="22"/>
        </w:rPr>
        <w:t>interpuestos</w:t>
      </w:r>
      <w:r w:rsidR="00827376" w:rsidRPr="00A626BB">
        <w:rPr>
          <w:rFonts w:ascii="Palatino Linotype" w:hAnsi="Palatino Linotype" w:cs="Tahoma"/>
          <w:bCs/>
          <w:sz w:val="22"/>
          <w:szCs w:val="22"/>
        </w:rPr>
        <w:t xml:space="preserve"> por</w:t>
      </w:r>
      <w:r w:rsidRPr="00A626BB">
        <w:rPr>
          <w:rFonts w:ascii="Palatino Linotype" w:hAnsi="Palatino Linotype" w:cs="Tahoma"/>
          <w:bCs/>
          <w:sz w:val="22"/>
          <w:szCs w:val="22"/>
        </w:rPr>
        <w:t xml:space="preserve"> </w:t>
      </w:r>
      <w:r w:rsidR="00FF35AE" w:rsidRPr="00FF35AE">
        <w:rPr>
          <w:rFonts w:ascii="Palatino Linotype" w:hAnsi="Palatino Linotype" w:cs="Tahoma"/>
          <w:bCs/>
          <w:sz w:val="22"/>
          <w:szCs w:val="22"/>
          <w:highlight w:val="black"/>
        </w:rPr>
        <w:t>XXXXXXXXXXXXXXXXXXXX</w:t>
      </w:r>
      <w:r w:rsidRPr="00A626BB">
        <w:rPr>
          <w:rFonts w:ascii="Palatino Linotype" w:hAnsi="Palatino Linotype" w:cs="Tahoma"/>
          <w:bCs/>
          <w:sz w:val="22"/>
          <w:szCs w:val="22"/>
        </w:rPr>
        <w:t xml:space="preserve">, en contra de las respuestas del Sujeto Obligado </w:t>
      </w:r>
      <w:r w:rsidR="0086796B" w:rsidRPr="00A626BB">
        <w:rPr>
          <w:rFonts w:ascii="Palatino Linotype" w:hAnsi="Palatino Linotype" w:cs="Tahoma"/>
          <w:b/>
          <w:bCs/>
          <w:sz w:val="22"/>
          <w:szCs w:val="22"/>
        </w:rPr>
        <w:t>Instituto de la Función Registral del Estado de México</w:t>
      </w:r>
      <w:r w:rsidRPr="00A626BB">
        <w:rPr>
          <w:rFonts w:ascii="Palatino Linotype" w:hAnsi="Palatino Linotype" w:cs="Tahoma"/>
          <w:bCs/>
          <w:sz w:val="22"/>
          <w:szCs w:val="22"/>
        </w:rPr>
        <w:t>, se emite la presente Resolución, con base en los Antecedentes y Considerandos que a continuación se exponen:</w:t>
      </w:r>
    </w:p>
    <w:p w14:paraId="6C836F7D" w14:textId="77777777" w:rsidR="008158E7" w:rsidRPr="00A626BB" w:rsidRDefault="008158E7" w:rsidP="006A53CE">
      <w:pPr>
        <w:spacing w:line="360" w:lineRule="auto"/>
        <w:rPr>
          <w:rFonts w:ascii="Palatino Linotype" w:hAnsi="Palatino Linotype" w:cs="Tahoma"/>
          <w:sz w:val="22"/>
          <w:szCs w:val="28"/>
        </w:rPr>
      </w:pPr>
    </w:p>
    <w:p w14:paraId="09590F11" w14:textId="77777777" w:rsidR="008158E7" w:rsidRPr="00842F29" w:rsidRDefault="008158E7" w:rsidP="006A53CE">
      <w:pPr>
        <w:pStyle w:val="Ttulo1"/>
        <w:spacing w:before="0"/>
        <w:jc w:val="center"/>
        <w:rPr>
          <w:rFonts w:ascii="Palatino Linotype" w:hAnsi="Palatino Linotype"/>
          <w:b/>
          <w:color w:val="auto"/>
          <w:sz w:val="22"/>
          <w:szCs w:val="22"/>
        </w:rPr>
      </w:pPr>
      <w:bookmarkStart w:id="1" w:name="_Toc188440320"/>
      <w:r w:rsidRPr="00842F29">
        <w:rPr>
          <w:rFonts w:ascii="Palatino Linotype" w:hAnsi="Palatino Linotype"/>
          <w:b/>
          <w:color w:val="auto"/>
          <w:sz w:val="22"/>
          <w:szCs w:val="22"/>
        </w:rPr>
        <w:t>A N T E C E D E N T E S</w:t>
      </w:r>
      <w:bookmarkEnd w:id="1"/>
    </w:p>
    <w:p w14:paraId="38A3AE02" w14:textId="77777777" w:rsidR="008158E7" w:rsidRPr="00A626BB" w:rsidRDefault="008158E7" w:rsidP="006A53CE">
      <w:pPr>
        <w:pStyle w:val="Prrafodelista"/>
        <w:tabs>
          <w:tab w:val="left" w:pos="567"/>
        </w:tabs>
        <w:spacing w:line="360" w:lineRule="auto"/>
        <w:ind w:left="0"/>
        <w:contextualSpacing w:val="0"/>
        <w:jc w:val="both"/>
        <w:rPr>
          <w:rFonts w:ascii="Palatino Linotype" w:hAnsi="Palatino Linotype" w:cs="Tahoma"/>
          <w:sz w:val="20"/>
          <w:szCs w:val="22"/>
        </w:rPr>
      </w:pPr>
    </w:p>
    <w:p w14:paraId="7A574A5B" w14:textId="77777777" w:rsidR="008158E7" w:rsidRPr="00842F29" w:rsidRDefault="008158E7" w:rsidP="006A53CE">
      <w:pPr>
        <w:pStyle w:val="Ttulo2"/>
        <w:spacing w:before="0"/>
        <w:rPr>
          <w:rFonts w:ascii="Palatino Linotype" w:hAnsi="Palatino Linotype"/>
          <w:b/>
          <w:color w:val="auto"/>
          <w:sz w:val="22"/>
          <w:szCs w:val="22"/>
        </w:rPr>
      </w:pPr>
      <w:bookmarkStart w:id="2" w:name="_Toc188440321"/>
      <w:r w:rsidRPr="00842F29">
        <w:rPr>
          <w:rFonts w:ascii="Palatino Linotype" w:hAnsi="Palatino Linotype"/>
          <w:b/>
          <w:color w:val="auto"/>
          <w:sz w:val="22"/>
          <w:szCs w:val="22"/>
        </w:rPr>
        <w:t>I. Presentación de</w:t>
      </w:r>
      <w:r w:rsidR="000D7F71" w:rsidRPr="00842F29">
        <w:rPr>
          <w:rFonts w:ascii="Palatino Linotype" w:hAnsi="Palatino Linotype"/>
          <w:b/>
          <w:color w:val="auto"/>
          <w:sz w:val="22"/>
          <w:szCs w:val="22"/>
        </w:rPr>
        <w:t xml:space="preserve"> las solicitudes de información</w:t>
      </w:r>
      <w:bookmarkEnd w:id="2"/>
      <w:r w:rsidRPr="00842F29">
        <w:rPr>
          <w:rFonts w:ascii="Palatino Linotype" w:hAnsi="Palatino Linotype"/>
          <w:b/>
          <w:color w:val="auto"/>
          <w:sz w:val="22"/>
          <w:szCs w:val="22"/>
        </w:rPr>
        <w:t xml:space="preserve"> </w:t>
      </w:r>
    </w:p>
    <w:p w14:paraId="01CC77C7" w14:textId="77777777" w:rsidR="008158E7" w:rsidRPr="00842F29" w:rsidRDefault="008158E7" w:rsidP="006A53CE">
      <w:pPr>
        <w:pStyle w:val="Ttulo2"/>
        <w:spacing w:before="0"/>
        <w:rPr>
          <w:rFonts w:ascii="Palatino Linotype" w:hAnsi="Palatino Linotype"/>
          <w:b/>
          <w:color w:val="auto"/>
          <w:sz w:val="22"/>
          <w:szCs w:val="22"/>
        </w:rPr>
      </w:pPr>
    </w:p>
    <w:p w14:paraId="1C1BC45E" w14:textId="77777777" w:rsidR="008158E7" w:rsidRPr="00A626BB" w:rsidRDefault="001A1813" w:rsidP="006A53CE">
      <w:pPr>
        <w:tabs>
          <w:tab w:val="left" w:pos="567"/>
        </w:tabs>
        <w:spacing w:line="360" w:lineRule="auto"/>
        <w:ind w:right="-28"/>
        <w:jc w:val="both"/>
        <w:rPr>
          <w:rFonts w:ascii="Palatino Linotype" w:hAnsi="Palatino Linotype" w:cs="Tahoma"/>
          <w:sz w:val="22"/>
          <w:szCs w:val="22"/>
        </w:rPr>
      </w:pPr>
      <w:r w:rsidRPr="00A626BB">
        <w:rPr>
          <w:rFonts w:ascii="Palatino Linotype" w:hAnsi="Palatino Linotype" w:cs="Tahoma"/>
          <w:sz w:val="22"/>
          <w:szCs w:val="22"/>
        </w:rPr>
        <w:t>El</w:t>
      </w:r>
      <w:r w:rsidR="008158E7" w:rsidRPr="00A626BB">
        <w:rPr>
          <w:rFonts w:ascii="Palatino Linotype" w:hAnsi="Palatino Linotype" w:cs="Tahoma"/>
          <w:sz w:val="22"/>
          <w:szCs w:val="22"/>
        </w:rPr>
        <w:t xml:space="preserve"> </w:t>
      </w:r>
      <w:r w:rsidR="0086796B" w:rsidRPr="00A626BB">
        <w:rPr>
          <w:rFonts w:ascii="Palatino Linotype" w:hAnsi="Palatino Linotype" w:cs="Tahoma"/>
          <w:sz w:val="22"/>
          <w:szCs w:val="22"/>
        </w:rPr>
        <w:t xml:space="preserve">treinta y uno </w:t>
      </w:r>
      <w:r w:rsidR="00B86C86" w:rsidRPr="00A626BB">
        <w:rPr>
          <w:rFonts w:ascii="Palatino Linotype" w:hAnsi="Palatino Linotype" w:cs="Tahoma"/>
          <w:sz w:val="22"/>
          <w:szCs w:val="22"/>
        </w:rPr>
        <w:t xml:space="preserve">de </w:t>
      </w:r>
      <w:r w:rsidR="00172BA7" w:rsidRPr="00A626BB">
        <w:rPr>
          <w:rFonts w:ascii="Palatino Linotype" w:hAnsi="Palatino Linotype" w:cs="Tahoma"/>
          <w:sz w:val="22"/>
          <w:szCs w:val="22"/>
        </w:rPr>
        <w:t>octubre</w:t>
      </w:r>
      <w:r w:rsidR="00D51F7E" w:rsidRPr="00A626BB">
        <w:rPr>
          <w:rFonts w:ascii="Palatino Linotype" w:hAnsi="Palatino Linotype" w:cs="Tahoma"/>
          <w:sz w:val="22"/>
          <w:szCs w:val="22"/>
        </w:rPr>
        <w:t xml:space="preserve"> </w:t>
      </w:r>
      <w:r w:rsidR="008158E7" w:rsidRPr="00A626BB">
        <w:rPr>
          <w:rFonts w:ascii="Palatino Linotype" w:hAnsi="Palatino Linotype" w:cs="Tahoma"/>
          <w:sz w:val="22"/>
          <w:szCs w:val="22"/>
        </w:rPr>
        <w:t>de dos mil veinti</w:t>
      </w:r>
      <w:r w:rsidR="006B4B3F" w:rsidRPr="00A626BB">
        <w:rPr>
          <w:rFonts w:ascii="Palatino Linotype" w:hAnsi="Palatino Linotype" w:cs="Tahoma"/>
          <w:sz w:val="22"/>
          <w:szCs w:val="22"/>
        </w:rPr>
        <w:t>cuatro</w:t>
      </w:r>
      <w:r w:rsidR="008158E7" w:rsidRPr="00A626BB">
        <w:rPr>
          <w:rFonts w:ascii="Palatino Linotype" w:hAnsi="Palatino Linotype" w:cs="Tahoma"/>
          <w:sz w:val="22"/>
          <w:szCs w:val="22"/>
        </w:rPr>
        <w:t>, el Particular presentó</w:t>
      </w:r>
      <w:r w:rsidR="005A5171" w:rsidRPr="00A626BB">
        <w:rPr>
          <w:rFonts w:ascii="Palatino Linotype" w:hAnsi="Palatino Linotype" w:cs="Tahoma"/>
          <w:sz w:val="22"/>
          <w:szCs w:val="22"/>
        </w:rPr>
        <w:t xml:space="preserve"> </w:t>
      </w:r>
      <w:r w:rsidR="002436CE" w:rsidRPr="00A626BB">
        <w:rPr>
          <w:rFonts w:ascii="Palatino Linotype" w:hAnsi="Palatino Linotype" w:cs="Tahoma"/>
          <w:sz w:val="22"/>
          <w:szCs w:val="22"/>
        </w:rPr>
        <w:t>dos</w:t>
      </w:r>
      <w:r w:rsidR="006B4B3F" w:rsidRPr="00A626BB">
        <w:rPr>
          <w:rFonts w:ascii="Palatino Linotype" w:hAnsi="Palatino Linotype" w:cs="Tahoma"/>
          <w:sz w:val="22"/>
          <w:szCs w:val="22"/>
        </w:rPr>
        <w:t xml:space="preserve"> </w:t>
      </w:r>
      <w:r w:rsidR="008158E7" w:rsidRPr="00A626BB">
        <w:rPr>
          <w:rFonts w:ascii="Palatino Linotype" w:hAnsi="Palatino Linotype" w:cs="Tahoma"/>
          <w:sz w:val="22"/>
          <w:szCs w:val="22"/>
        </w:rPr>
        <w:t>solicitudes de acceso a la información pública a través del</w:t>
      </w:r>
      <w:r w:rsidR="005A5171" w:rsidRPr="00A626BB">
        <w:rPr>
          <w:rFonts w:ascii="Palatino Linotype" w:hAnsi="Palatino Linotype" w:cs="Tahoma"/>
          <w:sz w:val="22"/>
          <w:szCs w:val="22"/>
        </w:rPr>
        <w:t xml:space="preserve"> Sistema de Acceso a la Información Mexiquense</w:t>
      </w:r>
      <w:r w:rsidR="007E0786" w:rsidRPr="00A626BB">
        <w:rPr>
          <w:rFonts w:ascii="Palatino Linotype" w:hAnsi="Palatino Linotype" w:cs="Tahoma"/>
          <w:sz w:val="22"/>
          <w:szCs w:val="22"/>
        </w:rPr>
        <w:t>, en lo sucesivo</w:t>
      </w:r>
      <w:r w:rsidR="005A5171" w:rsidRPr="00A626BB">
        <w:rPr>
          <w:rFonts w:ascii="Palatino Linotype" w:hAnsi="Palatino Linotype" w:cs="Tahoma"/>
          <w:sz w:val="22"/>
          <w:szCs w:val="22"/>
        </w:rPr>
        <w:t xml:space="preserve"> </w:t>
      </w:r>
      <w:r w:rsidR="007E0786" w:rsidRPr="00A626BB">
        <w:rPr>
          <w:rFonts w:ascii="Palatino Linotype" w:hAnsi="Palatino Linotype" w:cs="Tahoma"/>
          <w:sz w:val="22"/>
          <w:szCs w:val="22"/>
        </w:rPr>
        <w:t xml:space="preserve">el </w:t>
      </w:r>
      <w:r w:rsidR="005A5171" w:rsidRPr="00A626BB">
        <w:rPr>
          <w:rFonts w:ascii="Palatino Linotype" w:hAnsi="Palatino Linotype" w:cs="Tahoma"/>
          <w:sz w:val="22"/>
          <w:szCs w:val="22"/>
        </w:rPr>
        <w:t>SAIMEX</w:t>
      </w:r>
      <w:r w:rsidR="008158E7" w:rsidRPr="00A626BB">
        <w:rPr>
          <w:rFonts w:ascii="Palatino Linotype" w:hAnsi="Palatino Linotype" w:cs="Tahoma"/>
          <w:sz w:val="22"/>
          <w:szCs w:val="22"/>
        </w:rPr>
        <w:t xml:space="preserve">, ante </w:t>
      </w:r>
      <w:r w:rsidR="00E76C9F" w:rsidRPr="00A626BB">
        <w:rPr>
          <w:rFonts w:ascii="Palatino Linotype" w:hAnsi="Palatino Linotype" w:cs="Tahoma"/>
          <w:sz w:val="22"/>
          <w:szCs w:val="22"/>
        </w:rPr>
        <w:t>el</w:t>
      </w:r>
      <w:r w:rsidR="00D51F7E" w:rsidRPr="00A626BB">
        <w:rPr>
          <w:rFonts w:ascii="Palatino Linotype" w:hAnsi="Palatino Linotype" w:cs="Tahoma"/>
          <w:sz w:val="22"/>
          <w:szCs w:val="22"/>
        </w:rPr>
        <w:t xml:space="preserve"> </w:t>
      </w:r>
      <w:r w:rsidR="0086796B" w:rsidRPr="00A626BB">
        <w:rPr>
          <w:rFonts w:ascii="Palatino Linotype" w:hAnsi="Palatino Linotype" w:cs="Tahoma"/>
          <w:sz w:val="22"/>
          <w:szCs w:val="22"/>
        </w:rPr>
        <w:t>Instituto de la Función Registral del Estado de México</w:t>
      </w:r>
      <w:r w:rsidR="008158E7" w:rsidRPr="00A626BB">
        <w:rPr>
          <w:rFonts w:ascii="Palatino Linotype" w:hAnsi="Palatino Linotype" w:cs="Tahoma"/>
          <w:sz w:val="22"/>
          <w:szCs w:val="22"/>
        </w:rPr>
        <w:t>, mediante las cuales requirió lo siguiente:</w:t>
      </w:r>
    </w:p>
    <w:p w14:paraId="70491108" w14:textId="77777777" w:rsidR="00290649" w:rsidRPr="00A626BB" w:rsidRDefault="00290649" w:rsidP="006A53CE">
      <w:pPr>
        <w:tabs>
          <w:tab w:val="left" w:pos="567"/>
        </w:tabs>
        <w:spacing w:line="360" w:lineRule="auto"/>
        <w:ind w:right="-28"/>
        <w:jc w:val="both"/>
        <w:rPr>
          <w:rFonts w:ascii="Palatino Linotype" w:hAnsi="Palatino Linotype" w:cs="Tahoma"/>
          <w:b/>
        </w:rPr>
      </w:pPr>
    </w:p>
    <w:p w14:paraId="3E1F4A4E" w14:textId="77777777" w:rsidR="008158E7" w:rsidRPr="00A626BB" w:rsidRDefault="00290649" w:rsidP="006A53CE">
      <w:pPr>
        <w:tabs>
          <w:tab w:val="left" w:pos="567"/>
        </w:tabs>
        <w:spacing w:line="360" w:lineRule="auto"/>
        <w:ind w:left="567" w:right="-28"/>
        <w:jc w:val="both"/>
        <w:rPr>
          <w:rFonts w:ascii="Palatino Linotype" w:hAnsi="Palatino Linotype"/>
          <w:b/>
        </w:rPr>
      </w:pPr>
      <w:r w:rsidRPr="00A626BB">
        <w:rPr>
          <w:rFonts w:ascii="Palatino Linotype" w:hAnsi="Palatino Linotype" w:cs="Tahoma"/>
          <w:b/>
        </w:rPr>
        <w:t xml:space="preserve">FOLIO DE SOLICITUD </w:t>
      </w:r>
      <w:r w:rsidR="002E496B" w:rsidRPr="00A626BB">
        <w:rPr>
          <w:rFonts w:ascii="Palatino Linotype" w:hAnsi="Palatino Linotype"/>
          <w:b/>
        </w:rPr>
        <w:t>00155/IFR/IP/2024</w:t>
      </w:r>
    </w:p>
    <w:p w14:paraId="5172697A" w14:textId="77777777" w:rsidR="00290649" w:rsidRPr="00A626BB" w:rsidRDefault="00290649" w:rsidP="006A53CE">
      <w:pPr>
        <w:tabs>
          <w:tab w:val="left" w:pos="567"/>
        </w:tabs>
        <w:spacing w:line="360" w:lineRule="auto"/>
        <w:ind w:left="567" w:right="-28"/>
        <w:jc w:val="both"/>
        <w:rPr>
          <w:rFonts w:ascii="Palatino Linotype" w:hAnsi="Palatino Linotype" w:cs="Tahoma"/>
          <w:b/>
        </w:rPr>
      </w:pPr>
      <w:r w:rsidRPr="00A626BB">
        <w:rPr>
          <w:rFonts w:ascii="Palatino Linotype" w:hAnsi="Palatino Linotype" w:cs="Tahoma"/>
          <w:b/>
        </w:rPr>
        <w:t>DESCRIPCIÓN CLARA Y PRECISA DE LA INFORMACIÓN SOLICITADA</w:t>
      </w:r>
    </w:p>
    <w:p w14:paraId="2D4550AD" w14:textId="77777777" w:rsidR="00290649" w:rsidRPr="00A626BB" w:rsidRDefault="00290649" w:rsidP="006A53CE">
      <w:pPr>
        <w:tabs>
          <w:tab w:val="left" w:pos="567"/>
        </w:tabs>
        <w:spacing w:line="360" w:lineRule="auto"/>
        <w:ind w:left="567" w:right="567"/>
        <w:jc w:val="both"/>
        <w:rPr>
          <w:rFonts w:ascii="Palatino Linotype" w:hAnsi="Palatino Linotype" w:cs="Tahoma"/>
          <w:i/>
          <w:iCs/>
        </w:rPr>
      </w:pPr>
      <w:r w:rsidRPr="00A626BB">
        <w:rPr>
          <w:rFonts w:ascii="Palatino Linotype" w:hAnsi="Palatino Linotype" w:cs="Tahoma"/>
          <w:i/>
          <w:iCs/>
        </w:rPr>
        <w:t>“</w:t>
      </w:r>
      <w:r w:rsidR="0086796B" w:rsidRPr="00A626BB">
        <w:rPr>
          <w:rFonts w:ascii="Palatino Linotype" w:hAnsi="Palatino Linotype" w:cs="Tahoma"/>
          <w:i/>
          <w:iCs/>
        </w:rPr>
        <w:t xml:space="preserve">PARA QUE NO SOLICITE ACLARACIONES: DEL IFREM, DE MANERA CONCRETA AL TITULAR DEL ORGANO INTERNO DE CONTROL DEL IFREM: SE MUESTRE DOCUMENTACIÓN FEHACIENTE EN LA QUE CONSTE QUE SE HA VERIFICADO EL EJERCICIO DEL PRESUPUESTO 2024, _---------DEL IFREM------- CUANTO SE HA EJERCIDO Y CUANTO RESTA POR EJERCER, SI TIENE ALGUNA OBSERVACIÓN QUE HAYA REALIZADO DE DICHAS AUDITORIAS O INSPECCIONES (CON SOPORTE DOCUMENTAL QUE LO ACREDITE) ESTA INFORMACIÓN ES PUBLICA Y SERÁ </w:t>
      </w:r>
      <w:r w:rsidR="0086796B" w:rsidRPr="00A626BB">
        <w:rPr>
          <w:rFonts w:ascii="Palatino Linotype" w:hAnsi="Palatino Linotype" w:cs="Tahoma"/>
          <w:i/>
          <w:iCs/>
        </w:rPr>
        <w:lastRenderedPageBreak/>
        <w:t>PRESENTADA EN MEDIOS INFORMATIVOS Y PARA CABAL CONOCIMIENTO DE NUESTRA GOBERNADORA Y DEL SECRETARIO DE LA CONTRALORÍA</w:t>
      </w:r>
      <w:r w:rsidRPr="00A626BB">
        <w:rPr>
          <w:rFonts w:ascii="Palatino Linotype" w:hAnsi="Palatino Linotype" w:cs="Tahoma"/>
          <w:i/>
          <w:iCs/>
        </w:rPr>
        <w:t>”</w:t>
      </w:r>
    </w:p>
    <w:p w14:paraId="5734D124" w14:textId="77777777" w:rsidR="00290649" w:rsidRPr="00A626BB" w:rsidRDefault="00290649" w:rsidP="006A53CE">
      <w:pPr>
        <w:tabs>
          <w:tab w:val="left" w:pos="567"/>
        </w:tabs>
        <w:spacing w:line="360" w:lineRule="auto"/>
        <w:ind w:right="-28"/>
        <w:jc w:val="both"/>
        <w:rPr>
          <w:rFonts w:ascii="Palatino Linotype" w:hAnsi="Palatino Linotype"/>
          <w:b/>
          <w:sz w:val="18"/>
        </w:rPr>
      </w:pPr>
    </w:p>
    <w:p w14:paraId="2048392F" w14:textId="77777777" w:rsidR="00290649" w:rsidRPr="00A626BB" w:rsidRDefault="00290649" w:rsidP="006A53CE">
      <w:pPr>
        <w:tabs>
          <w:tab w:val="left" w:pos="567"/>
        </w:tabs>
        <w:spacing w:line="360" w:lineRule="auto"/>
        <w:ind w:left="567" w:right="-28"/>
        <w:jc w:val="both"/>
        <w:rPr>
          <w:rFonts w:ascii="Palatino Linotype" w:hAnsi="Palatino Linotype"/>
          <w:b/>
          <w:szCs w:val="22"/>
        </w:rPr>
      </w:pPr>
      <w:r w:rsidRPr="00A626BB">
        <w:rPr>
          <w:rFonts w:ascii="Palatino Linotype" w:hAnsi="Palatino Linotype" w:cs="Tahoma"/>
          <w:b/>
          <w:szCs w:val="22"/>
        </w:rPr>
        <w:t xml:space="preserve">FOLIO DE SOLICITUD </w:t>
      </w:r>
      <w:r w:rsidR="002E496B" w:rsidRPr="00A626BB">
        <w:rPr>
          <w:rFonts w:ascii="Palatino Linotype" w:hAnsi="Palatino Linotype"/>
          <w:b/>
          <w:szCs w:val="22"/>
        </w:rPr>
        <w:t>00154/IFR/IP/2024</w:t>
      </w:r>
    </w:p>
    <w:p w14:paraId="0DC67128" w14:textId="77777777" w:rsidR="00290649" w:rsidRPr="00A626BB" w:rsidRDefault="00290649" w:rsidP="006A53CE">
      <w:pPr>
        <w:tabs>
          <w:tab w:val="left" w:pos="567"/>
        </w:tabs>
        <w:spacing w:line="360" w:lineRule="auto"/>
        <w:ind w:left="567" w:right="-28"/>
        <w:jc w:val="both"/>
        <w:rPr>
          <w:rFonts w:ascii="Palatino Linotype" w:hAnsi="Palatino Linotype"/>
          <w:b/>
        </w:rPr>
      </w:pPr>
      <w:r w:rsidRPr="00A626BB">
        <w:rPr>
          <w:rFonts w:ascii="Palatino Linotype" w:hAnsi="Palatino Linotype" w:cs="Tahoma"/>
          <w:b/>
          <w:szCs w:val="22"/>
        </w:rPr>
        <w:t>DESCRIPCIÓN CLARA Y PRECISA DE LA INFORMACIÓN SOLICITADA</w:t>
      </w:r>
    </w:p>
    <w:p w14:paraId="10EFBE09" w14:textId="77777777" w:rsidR="00290649" w:rsidRPr="00A626BB" w:rsidRDefault="00290649" w:rsidP="006A53CE">
      <w:pPr>
        <w:tabs>
          <w:tab w:val="left" w:pos="567"/>
        </w:tabs>
        <w:spacing w:line="360" w:lineRule="auto"/>
        <w:ind w:left="567" w:right="567"/>
        <w:jc w:val="both"/>
        <w:rPr>
          <w:rFonts w:ascii="Palatino Linotype" w:hAnsi="Palatino Linotype"/>
          <w:bCs/>
          <w:i/>
          <w:iCs/>
        </w:rPr>
      </w:pPr>
      <w:r w:rsidRPr="00A626BB">
        <w:rPr>
          <w:rFonts w:ascii="Palatino Linotype" w:hAnsi="Palatino Linotype"/>
          <w:bCs/>
          <w:i/>
          <w:iCs/>
        </w:rPr>
        <w:t>“</w:t>
      </w:r>
      <w:r w:rsidR="0086796B" w:rsidRPr="00A626BB">
        <w:rPr>
          <w:rFonts w:ascii="Palatino Linotype" w:hAnsi="Palatino Linotype"/>
          <w:bCs/>
          <w:i/>
          <w:iCs/>
        </w:rPr>
        <w:t>DEL IFREN, DE MANERA CONCRETA AL TITULAR DEL ORGANO INTERNO DE CONTROL DEL IFREM: SE MUESTRE DOCUMENTACIÓN FEHACIENTE EN LA QUE CONSTE QUE SE HA VERIFICADO EL EJERCICIO DEL PRESUPUESTO 2024, CUANTO SE HA EJERCIDO Y CUANTO RESTA POR EJERCER, SI TIENE ALGUNA OBSERVACIÓN QUE HAYA REALIZADO DE DICHAS AUDITORIAS O INSPECCIONES (CON SOPORTE DOCUMENTAL QUE LO ACREDITE) ESTA INFORMACIÓN ES PUBLICA Y SERÁ PRESENTADA EN MEDIOS INFORMATIVOS Y PARA CABAL CONOCIMIENTO DE NUESTRA GOBERNADORA Y DEL SECRETARIO DE LA CONTRALORÍA</w:t>
      </w:r>
      <w:r w:rsidRPr="00A626BB">
        <w:rPr>
          <w:rFonts w:ascii="Palatino Linotype" w:hAnsi="Palatino Linotype"/>
          <w:bCs/>
          <w:i/>
          <w:iCs/>
        </w:rPr>
        <w:t>”</w:t>
      </w:r>
    </w:p>
    <w:p w14:paraId="585A2314" w14:textId="77777777" w:rsidR="00281BB7" w:rsidRPr="00A626BB" w:rsidRDefault="00281BB7" w:rsidP="006A53CE">
      <w:pPr>
        <w:tabs>
          <w:tab w:val="left" w:pos="567"/>
        </w:tabs>
        <w:spacing w:line="360" w:lineRule="auto"/>
        <w:ind w:left="567" w:right="567"/>
        <w:jc w:val="both"/>
        <w:rPr>
          <w:rFonts w:ascii="Palatino Linotype" w:hAnsi="Palatino Linotype"/>
          <w:bCs/>
          <w:i/>
          <w:iCs/>
        </w:rPr>
      </w:pPr>
    </w:p>
    <w:p w14:paraId="15009EDE" w14:textId="77777777" w:rsidR="008158E7" w:rsidRPr="00A626BB" w:rsidRDefault="008158E7" w:rsidP="006A53CE">
      <w:pPr>
        <w:tabs>
          <w:tab w:val="left" w:pos="4667"/>
        </w:tabs>
        <w:spacing w:line="360" w:lineRule="auto"/>
        <w:ind w:left="567" w:right="567"/>
        <w:jc w:val="both"/>
        <w:rPr>
          <w:rFonts w:ascii="Palatino Linotype" w:hAnsi="Palatino Linotype" w:cs="Tahoma"/>
          <w:bCs/>
          <w:sz w:val="22"/>
          <w:szCs w:val="22"/>
        </w:rPr>
      </w:pPr>
      <w:r w:rsidRPr="00A626BB">
        <w:rPr>
          <w:rFonts w:ascii="Palatino Linotype" w:hAnsi="Palatino Linotype" w:cs="Tahoma"/>
          <w:b/>
          <w:bCs/>
          <w:sz w:val="22"/>
          <w:szCs w:val="22"/>
        </w:rPr>
        <w:t>MODALIDAD DE ENTREGA</w:t>
      </w:r>
    </w:p>
    <w:p w14:paraId="53DB7401" w14:textId="77777777" w:rsidR="000F0262" w:rsidRPr="00A626BB" w:rsidRDefault="000F0262" w:rsidP="006A53CE">
      <w:pPr>
        <w:spacing w:line="360" w:lineRule="auto"/>
        <w:ind w:right="567"/>
        <w:jc w:val="both"/>
        <w:rPr>
          <w:rFonts w:ascii="Palatino Linotype" w:hAnsi="Palatino Linotype" w:cs="Arial"/>
          <w:bCs/>
          <w:sz w:val="22"/>
          <w:szCs w:val="22"/>
        </w:rPr>
      </w:pPr>
    </w:p>
    <w:p w14:paraId="24FE1D89" w14:textId="77777777" w:rsidR="000208AC" w:rsidRPr="00A626BB" w:rsidRDefault="008158E7" w:rsidP="006A53CE">
      <w:pPr>
        <w:spacing w:line="360" w:lineRule="auto"/>
        <w:ind w:right="113"/>
        <w:jc w:val="both"/>
        <w:rPr>
          <w:rFonts w:ascii="Palatino Linotype" w:hAnsi="Palatino Linotype" w:cs="Arial"/>
          <w:bCs/>
          <w:sz w:val="22"/>
          <w:szCs w:val="22"/>
        </w:rPr>
      </w:pPr>
      <w:r w:rsidRPr="00A626BB">
        <w:rPr>
          <w:rFonts w:ascii="Palatino Linotype" w:hAnsi="Palatino Linotype" w:cs="Arial"/>
          <w:bCs/>
          <w:sz w:val="22"/>
          <w:szCs w:val="22"/>
        </w:rPr>
        <w:t xml:space="preserve">La modalidad de entrega que escogió la Particular para que se le entregará la información en las solicitudes de acceso a la información fue a través </w:t>
      </w:r>
      <w:r w:rsidR="000208AC" w:rsidRPr="00A626BB">
        <w:rPr>
          <w:rFonts w:ascii="Palatino Linotype" w:hAnsi="Palatino Linotype" w:cs="Arial"/>
          <w:bCs/>
          <w:sz w:val="22"/>
          <w:szCs w:val="22"/>
        </w:rPr>
        <w:t>d</w:t>
      </w:r>
      <w:r w:rsidR="00011975" w:rsidRPr="00A626BB">
        <w:rPr>
          <w:rFonts w:ascii="Palatino Linotype" w:hAnsi="Palatino Linotype" w:cs="Arial"/>
          <w:bCs/>
          <w:sz w:val="22"/>
          <w:szCs w:val="22"/>
        </w:rPr>
        <w:t xml:space="preserve">el </w:t>
      </w:r>
      <w:r w:rsidR="000208AC" w:rsidRPr="00A626BB">
        <w:rPr>
          <w:rFonts w:ascii="Palatino Linotype" w:hAnsi="Palatino Linotype" w:cs="Arial"/>
          <w:bCs/>
          <w:sz w:val="22"/>
          <w:szCs w:val="22"/>
        </w:rPr>
        <w:t>SAIMEX</w:t>
      </w:r>
      <w:r w:rsidR="007E0786" w:rsidRPr="00A626BB">
        <w:rPr>
          <w:rFonts w:ascii="Palatino Linotype" w:hAnsi="Palatino Linotype" w:cs="Arial"/>
          <w:bCs/>
          <w:sz w:val="22"/>
          <w:szCs w:val="22"/>
        </w:rPr>
        <w:t>.</w:t>
      </w:r>
    </w:p>
    <w:p w14:paraId="43BFDC13" w14:textId="77777777" w:rsidR="008158E7" w:rsidRPr="00A626BB" w:rsidRDefault="008158E7" w:rsidP="006A53CE">
      <w:pPr>
        <w:pStyle w:val="Prrafodelista"/>
        <w:tabs>
          <w:tab w:val="left" w:pos="567"/>
        </w:tabs>
        <w:spacing w:line="360" w:lineRule="auto"/>
        <w:ind w:left="0"/>
        <w:contextualSpacing w:val="0"/>
        <w:jc w:val="both"/>
        <w:rPr>
          <w:rFonts w:ascii="Palatino Linotype" w:hAnsi="Palatino Linotype" w:cs="Tahoma"/>
          <w:b/>
          <w:szCs w:val="20"/>
        </w:rPr>
      </w:pPr>
    </w:p>
    <w:p w14:paraId="326A8D6F" w14:textId="77777777" w:rsidR="008158E7" w:rsidRPr="00842F29" w:rsidRDefault="00064C16" w:rsidP="006A53CE">
      <w:pPr>
        <w:pStyle w:val="Ttulo2"/>
        <w:spacing w:before="0"/>
        <w:rPr>
          <w:rFonts w:ascii="Palatino Linotype" w:hAnsi="Palatino Linotype"/>
          <w:b/>
          <w:color w:val="auto"/>
          <w:sz w:val="22"/>
          <w:szCs w:val="22"/>
        </w:rPr>
      </w:pPr>
      <w:bookmarkStart w:id="3" w:name="_Toc188440322"/>
      <w:r w:rsidRPr="00842F29">
        <w:rPr>
          <w:rFonts w:ascii="Palatino Linotype" w:hAnsi="Palatino Linotype"/>
          <w:b/>
          <w:color w:val="auto"/>
          <w:sz w:val="22"/>
          <w:szCs w:val="22"/>
        </w:rPr>
        <w:t xml:space="preserve">II. </w:t>
      </w:r>
      <w:r w:rsidR="000D7F71" w:rsidRPr="00842F29">
        <w:rPr>
          <w:rFonts w:ascii="Palatino Linotype" w:hAnsi="Palatino Linotype"/>
          <w:b/>
          <w:color w:val="auto"/>
          <w:sz w:val="22"/>
          <w:szCs w:val="22"/>
        </w:rPr>
        <w:t>Respuestas del Sujeto Obligado</w:t>
      </w:r>
      <w:bookmarkEnd w:id="3"/>
    </w:p>
    <w:p w14:paraId="3CC0AE92" w14:textId="77777777" w:rsidR="008158E7" w:rsidRPr="00A626BB" w:rsidRDefault="008158E7" w:rsidP="006A53CE">
      <w:pPr>
        <w:pStyle w:val="Prrafodelista"/>
        <w:tabs>
          <w:tab w:val="left" w:pos="567"/>
        </w:tabs>
        <w:spacing w:line="360" w:lineRule="auto"/>
        <w:ind w:left="0"/>
        <w:contextualSpacing w:val="0"/>
        <w:jc w:val="both"/>
        <w:rPr>
          <w:rFonts w:ascii="Palatino Linotype" w:hAnsi="Palatino Linotype" w:cs="Tahoma"/>
          <w:b/>
        </w:rPr>
      </w:pPr>
    </w:p>
    <w:p w14:paraId="46F5E94F" w14:textId="4F9DE0DA" w:rsidR="00477120" w:rsidRPr="00A626BB" w:rsidRDefault="008158E7" w:rsidP="006A53CE">
      <w:pPr>
        <w:tabs>
          <w:tab w:val="left" w:pos="4667"/>
          <w:tab w:val="left" w:pos="8222"/>
        </w:tabs>
        <w:spacing w:line="360" w:lineRule="auto"/>
        <w:ind w:right="-28"/>
        <w:jc w:val="both"/>
        <w:rPr>
          <w:rFonts w:ascii="Palatino Linotype" w:eastAsia="Calibri" w:hAnsi="Palatino Linotype" w:cs="Tahoma"/>
          <w:bCs/>
          <w:sz w:val="22"/>
          <w:szCs w:val="22"/>
          <w:lang w:val="es-ES" w:eastAsia="en-US"/>
        </w:rPr>
      </w:pPr>
      <w:r w:rsidRPr="00A626BB">
        <w:rPr>
          <w:rFonts w:ascii="Palatino Linotype" w:hAnsi="Palatino Linotype" w:cs="Tahoma"/>
          <w:bCs/>
          <w:sz w:val="22"/>
          <w:szCs w:val="22"/>
        </w:rPr>
        <w:t>Con fecha</w:t>
      </w:r>
      <w:r w:rsidR="00EB0E9D" w:rsidRPr="00A626BB">
        <w:rPr>
          <w:rFonts w:ascii="Palatino Linotype" w:hAnsi="Palatino Linotype" w:cs="Tahoma"/>
          <w:bCs/>
          <w:sz w:val="22"/>
          <w:szCs w:val="22"/>
        </w:rPr>
        <w:t xml:space="preserve"> </w:t>
      </w:r>
      <w:r w:rsidR="00E85C12" w:rsidRPr="00A626BB">
        <w:rPr>
          <w:rFonts w:ascii="Palatino Linotype" w:hAnsi="Palatino Linotype" w:cs="Tahoma"/>
          <w:bCs/>
          <w:sz w:val="22"/>
          <w:szCs w:val="22"/>
        </w:rPr>
        <w:t>veinti</w:t>
      </w:r>
      <w:r w:rsidR="002E496B" w:rsidRPr="00A626BB">
        <w:rPr>
          <w:rFonts w:ascii="Palatino Linotype" w:hAnsi="Palatino Linotype" w:cs="Tahoma"/>
          <w:bCs/>
          <w:sz w:val="22"/>
          <w:szCs w:val="22"/>
        </w:rPr>
        <w:t>cinco de noviembre</w:t>
      </w:r>
      <w:r w:rsidR="00E85C12" w:rsidRPr="00A626BB">
        <w:rPr>
          <w:rFonts w:ascii="Palatino Linotype" w:hAnsi="Palatino Linotype" w:cs="Tahoma"/>
          <w:bCs/>
          <w:sz w:val="22"/>
          <w:szCs w:val="22"/>
        </w:rPr>
        <w:t xml:space="preserve"> </w:t>
      </w:r>
      <w:r w:rsidRPr="00A626BB">
        <w:rPr>
          <w:rFonts w:ascii="Palatino Linotype" w:hAnsi="Palatino Linotype" w:cs="Tahoma"/>
          <w:bCs/>
          <w:sz w:val="22"/>
          <w:szCs w:val="22"/>
        </w:rPr>
        <w:t>de dos mil veinti</w:t>
      </w:r>
      <w:r w:rsidR="006B4B3F" w:rsidRPr="00A626BB">
        <w:rPr>
          <w:rFonts w:ascii="Palatino Linotype" w:hAnsi="Palatino Linotype" w:cs="Tahoma"/>
          <w:bCs/>
          <w:sz w:val="22"/>
          <w:szCs w:val="22"/>
        </w:rPr>
        <w:t>cuatro</w:t>
      </w:r>
      <w:r w:rsidR="00EB0E9D" w:rsidRPr="00A626BB">
        <w:rPr>
          <w:rFonts w:ascii="Palatino Linotype" w:hAnsi="Palatino Linotype" w:cs="Tahoma"/>
          <w:bCs/>
          <w:sz w:val="22"/>
          <w:szCs w:val="22"/>
        </w:rPr>
        <w:t xml:space="preserve">, </w:t>
      </w:r>
      <w:r w:rsidRPr="00A626BB">
        <w:rPr>
          <w:rFonts w:ascii="Palatino Linotype" w:hAnsi="Palatino Linotype" w:cs="Tahoma"/>
          <w:bCs/>
          <w:sz w:val="22"/>
          <w:szCs w:val="22"/>
        </w:rPr>
        <w:t xml:space="preserve">a través del </w:t>
      </w:r>
      <w:r w:rsidR="007E0786" w:rsidRPr="00A626BB">
        <w:rPr>
          <w:rFonts w:ascii="Palatino Linotype" w:hAnsi="Palatino Linotype" w:cs="Tahoma"/>
          <w:bCs/>
          <w:sz w:val="22"/>
          <w:szCs w:val="22"/>
        </w:rPr>
        <w:t>SAIMEX</w:t>
      </w:r>
      <w:r w:rsidR="003E295D" w:rsidRPr="00A626BB">
        <w:rPr>
          <w:rFonts w:ascii="Palatino Linotype" w:hAnsi="Palatino Linotype" w:cs="Tahoma"/>
          <w:bCs/>
          <w:sz w:val="22"/>
          <w:szCs w:val="22"/>
        </w:rPr>
        <w:t xml:space="preserve"> </w:t>
      </w:r>
      <w:r w:rsidRPr="00A626BB">
        <w:rPr>
          <w:rFonts w:ascii="Palatino Linotype" w:eastAsia="Calibri" w:hAnsi="Palatino Linotype" w:cs="Tahoma"/>
          <w:bCs/>
          <w:sz w:val="22"/>
          <w:szCs w:val="22"/>
          <w:lang w:val="es-ES" w:eastAsia="en-US"/>
        </w:rPr>
        <w:t>la Unidad de Transparencia del Sujeto Obligado notificó al Particular las respuestas a sus solicitudes de acceso a la información,</w:t>
      </w:r>
      <w:r w:rsidR="0077704B" w:rsidRPr="00A626BB">
        <w:rPr>
          <w:rFonts w:ascii="Palatino Linotype" w:eastAsia="Calibri" w:hAnsi="Palatino Linotype" w:cs="Tahoma"/>
          <w:bCs/>
          <w:sz w:val="22"/>
          <w:szCs w:val="22"/>
          <w:lang w:val="es-ES" w:eastAsia="en-US"/>
        </w:rPr>
        <w:t xml:space="preserve"> en </w:t>
      </w:r>
      <w:r w:rsidR="00477120" w:rsidRPr="00A626BB">
        <w:rPr>
          <w:rFonts w:ascii="Palatino Linotype" w:eastAsia="Calibri" w:hAnsi="Palatino Linotype" w:cs="Tahoma"/>
          <w:bCs/>
          <w:sz w:val="22"/>
          <w:szCs w:val="22"/>
          <w:lang w:val="es-ES" w:eastAsia="en-US"/>
        </w:rPr>
        <w:t xml:space="preserve">las que adjuntó los archivos </w:t>
      </w:r>
      <w:r w:rsidR="002E496B" w:rsidRPr="00A626BB">
        <w:rPr>
          <w:rFonts w:ascii="Palatino Linotype" w:eastAsia="Calibri" w:hAnsi="Palatino Linotype" w:cs="Tahoma"/>
          <w:b/>
          <w:bCs/>
          <w:i/>
          <w:sz w:val="22"/>
          <w:szCs w:val="22"/>
          <w:lang w:eastAsia="en-US"/>
        </w:rPr>
        <w:t>Respuesta a solicitud 00155-IFR-IP-2024.pdf</w:t>
      </w:r>
      <w:r w:rsidR="00477120" w:rsidRPr="00A626BB">
        <w:rPr>
          <w:rFonts w:ascii="Palatino Linotype" w:eastAsia="Calibri" w:hAnsi="Palatino Linotype" w:cs="Tahoma"/>
          <w:bCs/>
          <w:sz w:val="22"/>
          <w:szCs w:val="22"/>
          <w:lang w:val="es-ES" w:eastAsia="en-US"/>
        </w:rPr>
        <w:t xml:space="preserve"> y </w:t>
      </w:r>
      <w:r w:rsidR="002E496B" w:rsidRPr="00A626BB">
        <w:rPr>
          <w:rFonts w:ascii="Palatino Linotype" w:eastAsia="Calibri" w:hAnsi="Palatino Linotype" w:cs="Tahoma"/>
          <w:b/>
          <w:bCs/>
          <w:i/>
          <w:sz w:val="22"/>
          <w:szCs w:val="22"/>
          <w:lang w:eastAsia="en-US"/>
        </w:rPr>
        <w:t>Respuesta a solicitud 0015</w:t>
      </w:r>
      <w:r w:rsidR="00477120" w:rsidRPr="00A626BB">
        <w:rPr>
          <w:rFonts w:ascii="Palatino Linotype" w:eastAsia="Calibri" w:hAnsi="Palatino Linotype" w:cs="Tahoma"/>
          <w:b/>
          <w:bCs/>
          <w:i/>
          <w:sz w:val="22"/>
          <w:szCs w:val="22"/>
          <w:lang w:eastAsia="en-US"/>
        </w:rPr>
        <w:t>4</w:t>
      </w:r>
      <w:r w:rsidR="002E496B" w:rsidRPr="00A626BB">
        <w:rPr>
          <w:rFonts w:ascii="Palatino Linotype" w:eastAsia="Calibri" w:hAnsi="Palatino Linotype" w:cs="Tahoma"/>
          <w:b/>
          <w:bCs/>
          <w:i/>
          <w:sz w:val="22"/>
          <w:szCs w:val="22"/>
          <w:lang w:eastAsia="en-US"/>
        </w:rPr>
        <w:t>-IFR-IP-2024.pdf</w:t>
      </w:r>
      <w:r w:rsidR="000A04D1">
        <w:rPr>
          <w:rFonts w:ascii="Palatino Linotype" w:eastAsia="Calibri" w:hAnsi="Palatino Linotype" w:cs="Tahoma"/>
          <w:bCs/>
          <w:sz w:val="22"/>
          <w:szCs w:val="22"/>
          <w:lang w:val="es-ES" w:eastAsia="en-US"/>
        </w:rPr>
        <w:t xml:space="preserve">, </w:t>
      </w:r>
      <w:r w:rsidR="00477120" w:rsidRPr="00A626BB">
        <w:rPr>
          <w:rFonts w:ascii="Palatino Linotype" w:eastAsia="Calibri" w:hAnsi="Palatino Linotype" w:cs="Tahoma"/>
          <w:bCs/>
          <w:sz w:val="22"/>
          <w:szCs w:val="22"/>
          <w:lang w:val="es-ES" w:eastAsia="en-US"/>
        </w:rPr>
        <w:t xml:space="preserve">los cuales </w:t>
      </w:r>
      <w:r w:rsidR="00477120" w:rsidRPr="00A626BB">
        <w:rPr>
          <w:rFonts w:ascii="Palatino Linotype" w:hAnsi="Palatino Linotype"/>
          <w:sz w:val="22"/>
          <w:szCs w:val="22"/>
        </w:rPr>
        <w:t xml:space="preserve">contiene un archivo suscrito por el Encargado del Departamento de Normatividad y Responsable de la Unidad de Transparencia en el que señaló en </w:t>
      </w:r>
      <w:r w:rsidR="00477120" w:rsidRPr="00A626BB">
        <w:rPr>
          <w:rFonts w:ascii="Palatino Linotype" w:eastAsia="Calibri" w:hAnsi="Palatino Linotype" w:cs="Tahoma"/>
          <w:bCs/>
          <w:sz w:val="22"/>
          <w:szCs w:val="22"/>
          <w:lang w:val="es-ES" w:eastAsia="en-US"/>
        </w:rPr>
        <w:t xml:space="preserve">similares </w:t>
      </w:r>
      <w:r w:rsidR="00E85C12" w:rsidRPr="00A626BB">
        <w:rPr>
          <w:rFonts w:ascii="Palatino Linotype" w:eastAsia="Calibri" w:hAnsi="Palatino Linotype" w:cs="Tahoma"/>
          <w:bCs/>
          <w:sz w:val="22"/>
          <w:szCs w:val="22"/>
          <w:lang w:val="es-ES" w:eastAsia="en-US"/>
        </w:rPr>
        <w:t>términos</w:t>
      </w:r>
      <w:r w:rsidR="00477120" w:rsidRPr="00A626BB">
        <w:rPr>
          <w:rFonts w:ascii="Palatino Linotype" w:eastAsia="Calibri" w:hAnsi="Palatino Linotype" w:cs="Tahoma"/>
          <w:bCs/>
          <w:sz w:val="22"/>
          <w:szCs w:val="22"/>
          <w:lang w:val="es-ES" w:eastAsia="en-US"/>
        </w:rPr>
        <w:t xml:space="preserve"> lo siguiente:</w:t>
      </w:r>
    </w:p>
    <w:p w14:paraId="63046678" w14:textId="77777777" w:rsidR="002E496B" w:rsidRPr="00A626BB" w:rsidRDefault="002E496B" w:rsidP="006A53CE">
      <w:pPr>
        <w:tabs>
          <w:tab w:val="left" w:pos="4667"/>
          <w:tab w:val="left" w:pos="8222"/>
        </w:tabs>
        <w:spacing w:line="360" w:lineRule="auto"/>
        <w:ind w:right="-28"/>
        <w:jc w:val="both"/>
        <w:rPr>
          <w:rFonts w:ascii="Palatino Linotype" w:hAnsi="Palatino Linotype"/>
          <w:sz w:val="22"/>
          <w:szCs w:val="22"/>
        </w:rPr>
      </w:pPr>
    </w:p>
    <w:p w14:paraId="3ADC0394" w14:textId="77777777" w:rsidR="00E85C12" w:rsidRPr="00A626BB" w:rsidRDefault="00E85C12" w:rsidP="006A53CE">
      <w:pPr>
        <w:tabs>
          <w:tab w:val="left" w:pos="4667"/>
          <w:tab w:val="left" w:pos="8222"/>
        </w:tabs>
        <w:spacing w:line="360" w:lineRule="auto"/>
        <w:ind w:left="567" w:right="539"/>
        <w:jc w:val="both"/>
        <w:rPr>
          <w:rFonts w:ascii="Palatino Linotype" w:eastAsia="Calibri" w:hAnsi="Palatino Linotype" w:cs="Tahoma"/>
          <w:bCs/>
          <w:i/>
          <w:szCs w:val="22"/>
          <w:lang w:val="es-ES" w:eastAsia="en-US"/>
        </w:rPr>
      </w:pPr>
      <w:r w:rsidRPr="00A626BB">
        <w:rPr>
          <w:rFonts w:ascii="Palatino Linotype" w:eastAsia="Calibri" w:hAnsi="Palatino Linotype" w:cs="Tahoma"/>
          <w:bCs/>
          <w:i/>
          <w:szCs w:val="22"/>
          <w:lang w:val="es-ES" w:eastAsia="en-US"/>
        </w:rPr>
        <w:t xml:space="preserve">“… </w:t>
      </w:r>
    </w:p>
    <w:p w14:paraId="25821384" w14:textId="77777777" w:rsidR="002E496B" w:rsidRPr="00A626BB" w:rsidRDefault="002E496B" w:rsidP="006A53CE">
      <w:pPr>
        <w:tabs>
          <w:tab w:val="left" w:pos="4667"/>
          <w:tab w:val="left" w:pos="8222"/>
        </w:tabs>
        <w:spacing w:line="360" w:lineRule="auto"/>
        <w:ind w:left="567" w:right="539"/>
        <w:jc w:val="both"/>
        <w:rPr>
          <w:rFonts w:ascii="Palatino Linotype" w:eastAsia="Calibri" w:hAnsi="Palatino Linotype" w:cs="Tahoma"/>
          <w:bCs/>
          <w:i/>
          <w:szCs w:val="22"/>
          <w:lang w:val="es-ES" w:eastAsia="en-US"/>
        </w:rPr>
      </w:pPr>
      <w:r w:rsidRPr="00A626BB">
        <w:rPr>
          <w:rFonts w:ascii="Palatino Linotype" w:eastAsia="Calibri" w:hAnsi="Palatino Linotype" w:cs="Tahoma"/>
          <w:bCs/>
          <w:i/>
          <w:szCs w:val="22"/>
          <w:lang w:val="es-ES" w:eastAsia="en-US"/>
        </w:rPr>
        <w:t>Con fundamento en las fracciones II y IV del artículo 47 de la Ley Orgánica de la Administración Pública del Estado de México, las cuales se enuncian textualmente a continuación:</w:t>
      </w:r>
    </w:p>
    <w:p w14:paraId="0A338520" w14:textId="77777777" w:rsidR="002E496B" w:rsidRPr="00A626BB" w:rsidRDefault="002E496B" w:rsidP="006A53CE">
      <w:pPr>
        <w:tabs>
          <w:tab w:val="left" w:pos="4667"/>
          <w:tab w:val="left" w:pos="8222"/>
        </w:tabs>
        <w:spacing w:line="360" w:lineRule="auto"/>
        <w:ind w:left="567" w:right="539"/>
        <w:jc w:val="both"/>
        <w:rPr>
          <w:rFonts w:ascii="Palatino Linotype" w:eastAsia="Calibri" w:hAnsi="Palatino Linotype" w:cs="Tahoma"/>
          <w:bCs/>
          <w:i/>
          <w:szCs w:val="22"/>
          <w:lang w:val="es-ES" w:eastAsia="en-US"/>
        </w:rPr>
      </w:pPr>
      <w:r w:rsidRPr="00A626BB">
        <w:rPr>
          <w:rFonts w:ascii="Palatino Linotype" w:eastAsia="Calibri" w:hAnsi="Palatino Linotype" w:cs="Tahoma"/>
          <w:bCs/>
          <w:i/>
          <w:szCs w:val="22"/>
          <w:lang w:val="es-ES" w:eastAsia="en-US"/>
        </w:rPr>
        <w:t>(…)</w:t>
      </w:r>
    </w:p>
    <w:p w14:paraId="70ACB948" w14:textId="77777777" w:rsidR="000A04D1" w:rsidRDefault="000A04D1" w:rsidP="006A53CE">
      <w:pPr>
        <w:tabs>
          <w:tab w:val="left" w:pos="4667"/>
          <w:tab w:val="left" w:pos="8222"/>
        </w:tabs>
        <w:spacing w:line="360" w:lineRule="auto"/>
        <w:ind w:left="567" w:right="539"/>
        <w:jc w:val="both"/>
        <w:rPr>
          <w:rFonts w:ascii="Palatino Linotype" w:eastAsia="Calibri" w:hAnsi="Palatino Linotype" w:cs="Tahoma"/>
          <w:bCs/>
          <w:i/>
          <w:szCs w:val="22"/>
          <w:lang w:val="es-ES" w:eastAsia="en-US"/>
        </w:rPr>
      </w:pPr>
    </w:p>
    <w:p w14:paraId="7586CBC1" w14:textId="76C7F91D" w:rsidR="002E496B" w:rsidRPr="00A626BB" w:rsidRDefault="002E496B" w:rsidP="006A53CE">
      <w:pPr>
        <w:tabs>
          <w:tab w:val="left" w:pos="4667"/>
          <w:tab w:val="left" w:pos="8222"/>
        </w:tabs>
        <w:spacing w:line="360" w:lineRule="auto"/>
        <w:ind w:left="567" w:right="539"/>
        <w:jc w:val="both"/>
        <w:rPr>
          <w:rFonts w:ascii="Palatino Linotype" w:eastAsia="Calibri" w:hAnsi="Palatino Linotype" w:cs="Tahoma"/>
          <w:bCs/>
          <w:i/>
          <w:szCs w:val="22"/>
          <w:lang w:val="es-ES" w:eastAsia="en-US"/>
        </w:rPr>
      </w:pPr>
      <w:r w:rsidRPr="00A626BB">
        <w:rPr>
          <w:rFonts w:ascii="Palatino Linotype" w:eastAsia="Calibri" w:hAnsi="Palatino Linotype" w:cs="Tahoma"/>
          <w:bCs/>
          <w:i/>
          <w:szCs w:val="22"/>
          <w:lang w:val="es-ES" w:eastAsia="en-US"/>
        </w:rPr>
        <w:t xml:space="preserve">El Órgano Interno de Control no depende de este Instituto, sino del a Secretaría de la Contraloría, por lo cual, dicha Secretaría es quien cuenta con la información solicitada, </w:t>
      </w:r>
      <w:r w:rsidRPr="00A626BB">
        <w:rPr>
          <w:rFonts w:ascii="Palatino Linotype" w:eastAsia="Calibri" w:hAnsi="Palatino Linotype" w:cs="Tahoma"/>
          <w:b/>
          <w:bCs/>
          <w:i/>
          <w:szCs w:val="22"/>
          <w:lang w:val="es-ES" w:eastAsia="en-US"/>
        </w:rPr>
        <w:t xml:space="preserve">derivado de que la información que usted solicita no es generada, obtenida, adquirida, transformada o administrada por este Sujeto Obligado, </w:t>
      </w:r>
      <w:r w:rsidRPr="00A626BB">
        <w:rPr>
          <w:rFonts w:ascii="Palatino Linotype" w:eastAsia="Calibri" w:hAnsi="Palatino Linotype" w:cs="Tahoma"/>
          <w:bCs/>
          <w:i/>
          <w:szCs w:val="22"/>
          <w:lang w:val="es-ES" w:eastAsia="en-US"/>
        </w:rPr>
        <w:t>se le puede orientar de la siguiente manera:</w:t>
      </w:r>
    </w:p>
    <w:p w14:paraId="4F438E9E" w14:textId="77777777" w:rsidR="002E496B" w:rsidRPr="00A626BB" w:rsidRDefault="002E496B" w:rsidP="006A53CE">
      <w:pPr>
        <w:tabs>
          <w:tab w:val="left" w:pos="4667"/>
          <w:tab w:val="left" w:pos="8222"/>
        </w:tabs>
        <w:spacing w:line="360" w:lineRule="auto"/>
        <w:ind w:left="567" w:right="539"/>
        <w:jc w:val="both"/>
        <w:rPr>
          <w:rFonts w:ascii="Palatino Linotype" w:eastAsia="Calibri" w:hAnsi="Palatino Linotype" w:cs="Tahoma"/>
          <w:bCs/>
          <w:i/>
          <w:szCs w:val="22"/>
          <w:lang w:val="es-ES" w:eastAsia="en-US"/>
        </w:rPr>
      </w:pPr>
    </w:p>
    <w:p w14:paraId="6DC325A1" w14:textId="77777777" w:rsidR="002E496B" w:rsidRPr="00A626BB" w:rsidRDefault="002E496B" w:rsidP="006A53CE">
      <w:pPr>
        <w:tabs>
          <w:tab w:val="left" w:pos="4667"/>
          <w:tab w:val="left" w:pos="8222"/>
        </w:tabs>
        <w:spacing w:line="360" w:lineRule="auto"/>
        <w:ind w:left="567" w:right="539"/>
        <w:jc w:val="both"/>
        <w:rPr>
          <w:rFonts w:ascii="Palatino Linotype" w:eastAsia="Calibri" w:hAnsi="Palatino Linotype" w:cs="Tahoma"/>
          <w:bCs/>
          <w:i/>
          <w:szCs w:val="22"/>
          <w:lang w:val="es-ES" w:eastAsia="en-US"/>
        </w:rPr>
      </w:pPr>
      <w:r w:rsidRPr="00A626BB">
        <w:rPr>
          <w:rFonts w:ascii="Palatino Linotype" w:eastAsia="Calibri" w:hAnsi="Palatino Linotype" w:cs="Tahoma"/>
          <w:bCs/>
          <w:i/>
          <w:szCs w:val="22"/>
          <w:lang w:val="es-ES" w:eastAsia="en-US"/>
        </w:rPr>
        <w:t xml:space="preserve">Ahora bien, de la lectura de su Solicitud de </w:t>
      </w:r>
      <w:r w:rsidR="00477120" w:rsidRPr="00A626BB">
        <w:rPr>
          <w:rFonts w:ascii="Palatino Linotype" w:eastAsia="Calibri" w:hAnsi="Palatino Linotype" w:cs="Tahoma"/>
          <w:bCs/>
          <w:i/>
          <w:szCs w:val="22"/>
          <w:lang w:val="es-ES" w:eastAsia="en-US"/>
        </w:rPr>
        <w:t>Acceso a la Información Pública, se advierte que la información peticionada corresponde a la publicitada por la Secretaría de la Contraloría del Gobierno del Estado de México, en el portal de Información Pública de Oficio Mexiquense (IPOMEX) referente a este Sujeto Obligado; la cual puede ser consultada por usted en la siguiente dirección electrónica (…), buscando al Instituto de la Función Registral del Estado de México.</w:t>
      </w:r>
    </w:p>
    <w:p w14:paraId="72877058" w14:textId="77777777" w:rsidR="00477120" w:rsidRPr="00A626BB" w:rsidRDefault="00477120" w:rsidP="006A53CE">
      <w:pPr>
        <w:tabs>
          <w:tab w:val="left" w:pos="4667"/>
          <w:tab w:val="left" w:pos="8222"/>
        </w:tabs>
        <w:spacing w:line="360" w:lineRule="auto"/>
        <w:ind w:left="567" w:right="539"/>
        <w:jc w:val="both"/>
        <w:rPr>
          <w:rFonts w:ascii="Palatino Linotype" w:eastAsia="Calibri" w:hAnsi="Palatino Linotype" w:cs="Tahoma"/>
          <w:bCs/>
          <w:i/>
          <w:szCs w:val="22"/>
          <w:lang w:val="es-ES" w:eastAsia="en-US"/>
        </w:rPr>
      </w:pPr>
    </w:p>
    <w:p w14:paraId="50EDDEAC" w14:textId="77777777" w:rsidR="008158E7" w:rsidRPr="00842F29" w:rsidRDefault="008158E7" w:rsidP="006A53CE">
      <w:pPr>
        <w:pStyle w:val="Ttulo2"/>
        <w:spacing w:before="0"/>
        <w:rPr>
          <w:rFonts w:ascii="Palatino Linotype" w:hAnsi="Palatino Linotype"/>
          <w:b/>
          <w:color w:val="auto"/>
          <w:sz w:val="22"/>
          <w:szCs w:val="22"/>
        </w:rPr>
      </w:pPr>
      <w:bookmarkStart w:id="4" w:name="_Toc188440323"/>
      <w:r w:rsidRPr="00842F29">
        <w:rPr>
          <w:rFonts w:ascii="Palatino Linotype" w:hAnsi="Palatino Linotype"/>
          <w:b/>
          <w:color w:val="auto"/>
          <w:sz w:val="22"/>
          <w:szCs w:val="22"/>
        </w:rPr>
        <w:t>I</w:t>
      </w:r>
      <w:r w:rsidR="0077704B" w:rsidRPr="00842F29">
        <w:rPr>
          <w:rFonts w:ascii="Palatino Linotype" w:hAnsi="Palatino Linotype"/>
          <w:b/>
          <w:color w:val="auto"/>
          <w:sz w:val="22"/>
          <w:szCs w:val="22"/>
        </w:rPr>
        <w:t>II</w:t>
      </w:r>
      <w:r w:rsidRPr="00842F29">
        <w:rPr>
          <w:rFonts w:ascii="Palatino Linotype" w:hAnsi="Palatino Linotype"/>
          <w:b/>
          <w:color w:val="auto"/>
          <w:sz w:val="22"/>
          <w:szCs w:val="22"/>
        </w:rPr>
        <w:t>. Interposición de los Recursos de Revisión</w:t>
      </w:r>
      <w:bookmarkEnd w:id="4"/>
    </w:p>
    <w:p w14:paraId="50844C51" w14:textId="77777777" w:rsidR="008158E7" w:rsidRPr="00A626BB" w:rsidRDefault="008158E7" w:rsidP="006A53CE">
      <w:pPr>
        <w:autoSpaceDE w:val="0"/>
        <w:autoSpaceDN w:val="0"/>
        <w:adjustRightInd w:val="0"/>
        <w:spacing w:line="360" w:lineRule="auto"/>
        <w:jc w:val="both"/>
        <w:rPr>
          <w:rFonts w:ascii="Palatino Linotype" w:hAnsi="Palatino Linotype" w:cs="Tahoma"/>
          <w:sz w:val="22"/>
          <w:szCs w:val="24"/>
        </w:rPr>
      </w:pPr>
    </w:p>
    <w:p w14:paraId="7E70A57A" w14:textId="77777777" w:rsidR="00011975" w:rsidRPr="00A626BB" w:rsidRDefault="008158E7" w:rsidP="006A53CE">
      <w:pPr>
        <w:autoSpaceDE w:val="0"/>
        <w:autoSpaceDN w:val="0"/>
        <w:adjustRightInd w:val="0"/>
        <w:spacing w:line="360" w:lineRule="auto"/>
        <w:jc w:val="both"/>
        <w:rPr>
          <w:rFonts w:ascii="Palatino Linotype" w:hAnsi="Palatino Linotype"/>
          <w:b/>
        </w:rPr>
      </w:pPr>
      <w:r w:rsidRPr="00A626BB">
        <w:rPr>
          <w:rFonts w:ascii="Palatino Linotype" w:hAnsi="Palatino Linotype" w:cs="Tahoma"/>
          <w:sz w:val="22"/>
          <w:szCs w:val="24"/>
        </w:rPr>
        <w:t xml:space="preserve">Con fecha </w:t>
      </w:r>
      <w:r w:rsidR="00477120" w:rsidRPr="00A626BB">
        <w:rPr>
          <w:rFonts w:ascii="Palatino Linotype" w:hAnsi="Palatino Linotype" w:cs="Tahoma"/>
          <w:sz w:val="22"/>
          <w:szCs w:val="24"/>
        </w:rPr>
        <w:t xml:space="preserve">dos de diciembre </w:t>
      </w:r>
      <w:r w:rsidRPr="00A626BB">
        <w:rPr>
          <w:rFonts w:ascii="Palatino Linotype" w:hAnsi="Palatino Linotype" w:cs="Tahoma"/>
          <w:sz w:val="22"/>
          <w:szCs w:val="24"/>
        </w:rPr>
        <w:t>de dos mil veinti</w:t>
      </w:r>
      <w:r w:rsidR="00DD3C0E" w:rsidRPr="00A626BB">
        <w:rPr>
          <w:rFonts w:ascii="Palatino Linotype" w:hAnsi="Palatino Linotype" w:cs="Tahoma"/>
          <w:sz w:val="22"/>
          <w:szCs w:val="24"/>
        </w:rPr>
        <w:t>cuatro</w:t>
      </w:r>
      <w:r w:rsidRPr="00A626BB">
        <w:rPr>
          <w:rFonts w:ascii="Palatino Linotype" w:hAnsi="Palatino Linotype" w:cs="Tahoma"/>
          <w:sz w:val="22"/>
          <w:szCs w:val="24"/>
        </w:rPr>
        <w:t xml:space="preserve">, se recibieron en este </w:t>
      </w:r>
      <w:r w:rsidRPr="00A626BB">
        <w:rPr>
          <w:rFonts w:ascii="Palatino Linotype" w:eastAsia="Calibri" w:hAnsi="Palatino Linotype" w:cs="Tahoma"/>
          <w:sz w:val="22"/>
          <w:szCs w:val="24"/>
          <w:lang w:eastAsia="en-US"/>
        </w:rPr>
        <w:t xml:space="preserve">Instituto, a través del </w:t>
      </w:r>
      <w:r w:rsidR="007E0786" w:rsidRPr="00A626BB">
        <w:rPr>
          <w:rFonts w:ascii="Palatino Linotype" w:hAnsi="Palatino Linotype" w:cs="Tahoma"/>
          <w:sz w:val="22"/>
          <w:lang w:val="es-ES"/>
        </w:rPr>
        <w:t>SAIMEX</w:t>
      </w:r>
      <w:r w:rsidR="008D2916" w:rsidRPr="00A626BB">
        <w:rPr>
          <w:rFonts w:ascii="Palatino Linotype" w:hAnsi="Palatino Linotype" w:cs="Tahoma"/>
          <w:sz w:val="22"/>
          <w:szCs w:val="24"/>
        </w:rPr>
        <w:t xml:space="preserve"> </w:t>
      </w:r>
      <w:r w:rsidR="00155F02" w:rsidRPr="00A626BB">
        <w:rPr>
          <w:rFonts w:ascii="Palatino Linotype" w:hAnsi="Palatino Linotype" w:cs="Tahoma"/>
          <w:sz w:val="22"/>
          <w:szCs w:val="24"/>
        </w:rPr>
        <w:t xml:space="preserve">dos </w:t>
      </w:r>
      <w:r w:rsidRPr="00A626BB">
        <w:rPr>
          <w:rFonts w:ascii="Palatino Linotype" w:hAnsi="Palatino Linotype" w:cs="Tahoma"/>
          <w:sz w:val="22"/>
          <w:szCs w:val="24"/>
        </w:rPr>
        <w:t>Recursos de Revisión interpuestos por la parte recurrente, en contra de las respuestas emitidas p</w:t>
      </w:r>
      <w:r w:rsidR="00D92844" w:rsidRPr="00A626BB">
        <w:rPr>
          <w:rFonts w:ascii="Palatino Linotype" w:hAnsi="Palatino Linotype" w:cs="Tahoma"/>
          <w:sz w:val="22"/>
          <w:szCs w:val="24"/>
        </w:rPr>
        <w:t xml:space="preserve">or </w:t>
      </w:r>
      <w:r w:rsidR="008128DB" w:rsidRPr="00A626BB">
        <w:rPr>
          <w:rFonts w:ascii="Palatino Linotype" w:hAnsi="Palatino Linotype" w:cs="Tahoma"/>
          <w:sz w:val="22"/>
          <w:szCs w:val="24"/>
        </w:rPr>
        <w:t>e</w:t>
      </w:r>
      <w:r w:rsidRPr="00A626BB">
        <w:rPr>
          <w:rFonts w:ascii="Palatino Linotype" w:hAnsi="Palatino Linotype" w:cs="Tahoma"/>
          <w:sz w:val="22"/>
          <w:szCs w:val="24"/>
        </w:rPr>
        <w:t xml:space="preserve">l </w:t>
      </w:r>
      <w:r w:rsidR="0086796B" w:rsidRPr="00A626BB">
        <w:rPr>
          <w:rFonts w:ascii="Palatino Linotype" w:hAnsi="Palatino Linotype" w:cs="Tahoma"/>
          <w:sz w:val="22"/>
          <w:szCs w:val="24"/>
        </w:rPr>
        <w:t>Instituto de la Función Registral del Estado de México</w:t>
      </w:r>
      <w:r w:rsidRPr="00A626BB">
        <w:rPr>
          <w:rFonts w:ascii="Palatino Linotype" w:hAnsi="Palatino Linotype" w:cs="Tahoma"/>
          <w:sz w:val="22"/>
          <w:szCs w:val="24"/>
        </w:rPr>
        <w:t xml:space="preserve">, </w:t>
      </w:r>
      <w:r w:rsidR="008D2916" w:rsidRPr="00A626BB">
        <w:rPr>
          <w:rFonts w:ascii="Palatino Linotype" w:hAnsi="Palatino Linotype" w:cs="Tahoma"/>
          <w:sz w:val="22"/>
          <w:szCs w:val="22"/>
        </w:rPr>
        <w:t>como se muestra a continuación:</w:t>
      </w:r>
      <w:r w:rsidR="00DF56EF" w:rsidRPr="00A626BB">
        <w:rPr>
          <w:rFonts w:ascii="Palatino Linotype" w:hAnsi="Palatino Linotype" w:cs="Tahoma"/>
          <w:sz w:val="22"/>
          <w:szCs w:val="22"/>
        </w:rPr>
        <w:t xml:space="preserve"> </w:t>
      </w:r>
    </w:p>
    <w:p w14:paraId="4289224C" w14:textId="77777777" w:rsidR="00011975" w:rsidRPr="00A626BB" w:rsidRDefault="00011975" w:rsidP="006A53CE">
      <w:pPr>
        <w:spacing w:line="360" w:lineRule="auto"/>
        <w:rPr>
          <w:rFonts w:ascii="Palatino Linotype" w:hAnsi="Palatino Linotype"/>
          <w:b/>
        </w:rPr>
      </w:pPr>
    </w:p>
    <w:p w14:paraId="21F58385" w14:textId="77777777" w:rsidR="00DD3C0E" w:rsidRPr="00A626BB" w:rsidRDefault="00DD3C0E" w:rsidP="006A53CE">
      <w:pPr>
        <w:spacing w:line="360" w:lineRule="auto"/>
        <w:ind w:left="567"/>
        <w:rPr>
          <w:rFonts w:ascii="Palatino Linotype" w:hAnsi="Palatino Linotype"/>
          <w:b/>
          <w:szCs w:val="22"/>
        </w:rPr>
      </w:pPr>
      <w:r w:rsidRPr="00A626BB">
        <w:rPr>
          <w:rFonts w:ascii="Palatino Linotype" w:hAnsi="Palatino Linotype"/>
          <w:b/>
          <w:szCs w:val="22"/>
        </w:rPr>
        <w:t>ACTO IMPUGNADO</w:t>
      </w:r>
    </w:p>
    <w:p w14:paraId="62C34AD9" w14:textId="77777777" w:rsidR="00DD3C0E" w:rsidRPr="00A626BB" w:rsidRDefault="00477120" w:rsidP="006A53CE">
      <w:pPr>
        <w:spacing w:line="360" w:lineRule="auto"/>
        <w:ind w:left="567"/>
        <w:rPr>
          <w:rFonts w:ascii="Palatino Linotype" w:hAnsi="Palatino Linotype"/>
          <w:i/>
        </w:rPr>
      </w:pPr>
      <w:r w:rsidRPr="00A626BB">
        <w:rPr>
          <w:rFonts w:ascii="Palatino Linotype" w:hAnsi="Palatino Linotype"/>
          <w:i/>
        </w:rPr>
        <w:t>“OFICIO DE RESPUESTA CON NOMENCLATURA OFICIO/233C0101040202l/662/2024, CON NÚMERO DE FOLIO DE SOLICITUD 00155/IFR/IP/2024.</w:t>
      </w:r>
      <w:r w:rsidR="00DD3C0E" w:rsidRPr="00A626BB">
        <w:rPr>
          <w:rFonts w:ascii="Palatino Linotype" w:hAnsi="Palatino Linotype"/>
          <w:i/>
        </w:rPr>
        <w:t>”</w:t>
      </w:r>
      <w:r w:rsidR="00A93517" w:rsidRPr="00A626BB">
        <w:rPr>
          <w:rFonts w:ascii="Palatino Linotype" w:hAnsi="Palatino Linotype"/>
          <w:i/>
        </w:rPr>
        <w:t xml:space="preserve"> (Sic)</w:t>
      </w:r>
    </w:p>
    <w:p w14:paraId="791B563F" w14:textId="77777777" w:rsidR="00DD3C0E" w:rsidRPr="00A626BB" w:rsidRDefault="00DD3C0E" w:rsidP="006A53CE">
      <w:pPr>
        <w:spacing w:line="360" w:lineRule="auto"/>
        <w:ind w:left="567"/>
        <w:rPr>
          <w:rFonts w:ascii="Palatino Linotype" w:hAnsi="Palatino Linotype"/>
          <w:b/>
        </w:rPr>
      </w:pPr>
    </w:p>
    <w:p w14:paraId="28C8B2EA" w14:textId="77777777" w:rsidR="00DD3C0E" w:rsidRPr="00A626BB" w:rsidRDefault="00DD3C0E" w:rsidP="006A53CE">
      <w:pPr>
        <w:spacing w:line="360" w:lineRule="auto"/>
        <w:ind w:left="567"/>
        <w:rPr>
          <w:rFonts w:ascii="Palatino Linotype" w:hAnsi="Palatino Linotype"/>
          <w:b/>
          <w:szCs w:val="22"/>
        </w:rPr>
      </w:pPr>
      <w:r w:rsidRPr="00A626BB">
        <w:rPr>
          <w:rFonts w:ascii="Palatino Linotype" w:hAnsi="Palatino Linotype"/>
          <w:b/>
          <w:szCs w:val="22"/>
        </w:rPr>
        <w:lastRenderedPageBreak/>
        <w:t>RAZONES O MOTIVOS DE LA INCONFORMIDAD</w:t>
      </w:r>
    </w:p>
    <w:p w14:paraId="36847095" w14:textId="01E8D733" w:rsidR="00DD3C0E" w:rsidRPr="00A626BB" w:rsidRDefault="00DD3C0E" w:rsidP="006A53CE">
      <w:pPr>
        <w:autoSpaceDE w:val="0"/>
        <w:autoSpaceDN w:val="0"/>
        <w:adjustRightInd w:val="0"/>
        <w:spacing w:line="360" w:lineRule="auto"/>
        <w:ind w:left="567" w:right="539"/>
        <w:jc w:val="both"/>
        <w:rPr>
          <w:rFonts w:ascii="Palatino Linotype" w:hAnsi="Palatino Linotype"/>
          <w:i/>
        </w:rPr>
      </w:pPr>
      <w:r w:rsidRPr="00A626BB">
        <w:rPr>
          <w:rFonts w:ascii="Palatino Linotype" w:hAnsi="Palatino Linotype"/>
          <w:i/>
        </w:rPr>
        <w:t>“</w:t>
      </w:r>
      <w:r w:rsidR="00477120" w:rsidRPr="00A626BB">
        <w:rPr>
          <w:rFonts w:ascii="Palatino Linotype" w:hAnsi="Palatino Linotype"/>
          <w:i/>
        </w:rPr>
        <w:t xml:space="preserve">LA FALTA DE RESPUESTA CONGRUENTE A CARGO DEL TITULAR DEL ÓRGANO INTERNO DE CONTROL, YA QUE EN SU CONTESTACIÓN SE ME HACE UNA REFERENCIA TIPO ULPIANO DE LA LEY, INDICÁNDOME QUE LA LEY ORGÁNICA DE LA ADMINISTRACIÓN PÚBLICA DEL ESTADO DE MÉXICO ESTABLECE EN SU ARTÍCULO 47 FRACCIONES II Y IV, QUE “… EL ÓRGANO INTERNO DE CONTROL NO DEPENDE DE ESTE INSTITUTO SINO DE LA SECRETARÍA DE LA CONTRALORÍA, POR LO CUAL ES DICHA SECRETARÍA QUIEN CUENTA CON LA INFORMACIÓN SOLICITADA, DERIVADO DE QUE LA INFORMACIÓN QUE USTED SOLICITA NO ES GENERADA, OBTENIDA, ADQUIRIDA, TRANSFORMADA O ADMINISTRADA POR ESTE SUJETO OBLIGADO…” Y SE ME DIRIGE A UNA LIGA, https://infoem2.ipomex.org.mx/ipomex/#/info-fraccion/40/15/1, BUSCANDO AL INSTITUTO DE LA FUNCIÓN REGISTRAL DEL ESTADO DE MÉXICO, SIENDO MENESTER INDICAR QUE ESA LIGA DIRECCIONA A LO SIGUIENTE: DE TAL SUERTE QUE, NO TENGO ACCESO A INFORMACIÓN ALGUNA, ES MÁS, NO TENDRÍA POR QUE ESTAR NAVEGANDO BUSCANDO LA INFORMACIÓN, YA QUE NO TENGO LA EXPERTÍZ PARA HACERLO, AUNADO A QUE MI PREGUNTA FUE FORMULADA DE MANERA CONCRETA, ESPECÍFICA Y DIRIGIDA A UN SUJETO OBLIGADO DETERMINADO, SIENDO ILÓGICO QUE ME HABLE DE LA LEY ORGÁNICA DEL ESTADO DE MÉXICO, DE LA SECRETARÍA DE LA CONTRALORÍA Y DE QUE EL NO GENERA, OBTIENE, ADQUIERE, TRANSFORMA O ADMINISTRA DICHA INFORMACIÓN, YA QUE ES DE SENTIDO COMÚN Y DE ACUERDO AL MANUAL GENERAL DE ORGANIZACIÓN DEL INSTITUTO DE LA FUNCIÓN REGISTRAL DEL ESTADO DE MÉXICO, PUBLICADO EN EL PERIÓDICO OFICIAL GACETA DEL GOBIERNO EN FECHA 3 DE NOVIEMBRE DE 2014 LO SIGUIENTE: 227811000 CONTRALORÍA INTERNA OBJETIVO: Vigilar, fiscalizar y controlar el cumplimiento de las obligaciones establecidas en materia de planeación, presupuestación, financiamiento, inversión, deuda, fondos y valores, así como en lo referente a las obligaciones y conductas de los servidores públicos de conformidad con la normatividad vigente, a </w:t>
      </w:r>
      <w:r w:rsidR="00477120" w:rsidRPr="00A626BB">
        <w:rPr>
          <w:rFonts w:ascii="Palatino Linotype" w:hAnsi="Palatino Linotype"/>
          <w:i/>
        </w:rPr>
        <w:lastRenderedPageBreak/>
        <w:t xml:space="preserve">fin de promover la eficacia y transparencia en la operación y cumplimiento de los objetivos del Instituto de la Función Registra! del Estado de México. FUNCIONES: … -Practicar auditorías, así como realizar supervisiones y evaluaciones que permitan verificar el cumplimiento de las normas y disposiciones emitidas en materia de sistemas de registro y contabilidad, contratación, control y pago de personal, contratación de servicios, obra pública, adquisiciones, arrendamientos, conservación, uso, destino, afectación, enajenación, baja de bienes y demás activos por parte de las unidades administrativas del Instituto…” DERIVADO DE LO ANTERIOR, ES ILÓGICO QUE ME CONTESTEN QUE AHÍ NO SE GENERA ESE TIPO DE INFORMACIÓN DE TAL SUERTE QUE SE ME ESTE NEGANDO, POR QUE ENTONCES…..QUE HACEN? ATENTO A LO ANTERIOR Y DE CONFORMIDAD CON LO QUE ESTABLECE EL ARTÍCULO 8 TERCER PÁRRAFO, ME ACOJO AL CRITERIO REITERADO DE INTERPRETACIÓN NÚMERO 08/24, EL CUAL A LA LETRA INDICA: CRITERIO REITERADO 08/24 SUJETO OBLIGADO COMPETENTE PARA ENTREGAR INFORMACIÓN EN POSESIÓN DE ÓRGANOS INTERNOS DE CONTROL DE LAS DEPENDENCIAS Y ORGANISMOS AUXILIARES DEL PODER EJECUTIVO DEL ESTADO DE MÉXICO. Los Órganos Internos de Control adscritos a una dependencia u organismos auxiliares del Poder Ejecutivo del Estado de México, deberán dar respuesta a las solicitudes de acceso a la información pública y de ejercicio de derechos de acceso, rectificación, cancelación y oposición de datos personales, a través de la dependencia u organismo auxiliar al que se encuentren adscritos, aun cuando dependan jerárquica y funcionalmente de la Secretaría de la Contraloría. Precedente: • En materia de acceso a la información pública. 03101/INFOEM/IP/RR/2023 y acumulado. Aprobada por unanimidad de votos. Secretaría de Finanzas. Comisionado Ponente Luis Gustavo Parra Noriega. Sesión 30 – 2023. • En materia de acceso a la información pública. 03120/INFOEM/IP/RR/2023. Aprobada por unanimidad de votos. Secretaría de Finanzas. Comisionado Ponente José Martínez Vilchis. Sesión 32 – 2023. • En materia de acceso a la información pública. 15435/INFOEM/IP/RR/2022. Aprobada por unanimidad de votos, emitiendo voto particular los Comisionados María del Rosario Mejía Ayala y Luis Gustavo Parra Noriega. Instituto de Seguridad Social del Estado de México y Municipios. Comisionado Ponente José Martínez Vilchis. Sesión 43 – 2023. Tercera Época Criterio Reiterado 08/2024 </w:t>
      </w:r>
      <w:r w:rsidR="00477120" w:rsidRPr="00A626BB">
        <w:rPr>
          <w:rFonts w:ascii="Palatino Linotype" w:hAnsi="Palatino Linotype"/>
          <w:i/>
        </w:rPr>
        <w:lastRenderedPageBreak/>
        <w:t xml:space="preserve">https://legislacion.edomex.gob.mx/sites/legislacion.edomex.gob.mx/files/files/pdf/gct/2024/abril/abr161/abr161d.pdf DE LO ANTERIOR SE COLIGE QUE EL ÓRGANO INTERNO DE CONTROL, ADSCRITO AL INSTITUTO DE LA FUNCIÓN REGISTRAL DEL ESTADO DE MÉXICO ESTA OBLIGADO A DARME UNA CONTESTACIÓN, AUN Y CUANDO “DEPENDA” DE LA SECRETARÍA DE LA CONTRALORÍA, COMO REFIEREN EN SU ESCRITO DE CONTESTACIÓN, Y NO ENVIARME A LIGAS DE LAS CUALES NO SOY EXPERTO EN SU MANEJO, POR LO QUE SE ESTÁ INCUMPLIENDO CON LO ESTABLECIDO EN EL ARTÍCULO 11 DE LA LEY DE TRANSPARENCIA Y ACCESO A LA INFORMACIÓN PÚBLICA DEL ESTADO DE MÉXICO Y MUNICIPIOS, EL CUAL A LA LETRA INDICA: Artículo 11.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 Los sujetos obligados garantizarán, en todo momento, que la información generada tenga un lenguaje sencillo para cualquier persona y, en los casos en que así se requiera, realizarán las gestiones necesarias para contar con la traducción a lenguas indígenas, principalmente cuando se trate de aquellas residentes en el Estado de México. DE IGUAL MANERA, SE INCUMPLE CON EL PRECEPTO LEGAL SIGUIENTE: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POR LO SEÑALADO, ME ACOJO AL CRITERIO DE INTERPRETACIÓN NÚMERO: 0002-11, EL CUAL A LA LETRA INDICA: CRITERIO 0002-11 INFORMACIÓN PÚBLICA, CONCEPTO DE, EN MATERIA DE TRANSPARENCIA. INTERPRETACIÓN SISTEMÁTICA DE LOS ARTÍCULOS 2 2, FRACCIÓN V, XV, Y XVI, 32, 4,11 Y 41. De </w:t>
      </w:r>
      <w:r w:rsidR="00477120" w:rsidRPr="00A626BB">
        <w:rPr>
          <w:rFonts w:ascii="Palatino Linotype" w:hAnsi="Palatino Linotype"/>
          <w:i/>
        </w:rPr>
        <w:lastRenderedPageBreak/>
        <w:t xml:space="preserve">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 </w:t>
      </w:r>
      <w:r w:rsidR="00BC0003" w:rsidRPr="00FF35AE">
        <w:rPr>
          <w:rFonts w:ascii="Palatino Linotype" w:hAnsi="Palatino Linotype"/>
          <w:i/>
          <w:lang w:val="fr-FR"/>
        </w:rPr>
        <w:t xml:space="preserve">(…) </w:t>
      </w:r>
      <w:r w:rsidR="00477120" w:rsidRPr="00FF35AE">
        <w:rPr>
          <w:rFonts w:ascii="Palatino Linotype" w:hAnsi="Palatino Linotype"/>
          <w:i/>
          <w:lang w:val="fr-FR"/>
        </w:rPr>
        <w:t xml:space="preserve">http://legislacion.edomex.gob.mx/sites/legislacion.edomex.gob.mx/files/files/pdf/gct/2011/oct191.PDF VI. </w:t>
      </w:r>
      <w:r w:rsidR="00477120" w:rsidRPr="00A626BB">
        <w:rPr>
          <w:rFonts w:ascii="Palatino Linotype" w:hAnsi="Palatino Linotype"/>
          <w:i/>
        </w:rPr>
        <w:t>La copia de la respuesta que se impugna y, en su caso, de la notificación correspondiente, en el caso de respuesta de la solicitud; y</w:t>
      </w:r>
      <w:r w:rsidRPr="00A626BB">
        <w:rPr>
          <w:rFonts w:ascii="Palatino Linotype" w:hAnsi="Palatino Linotype"/>
          <w:i/>
        </w:rPr>
        <w:t>” (Sic).</w:t>
      </w:r>
    </w:p>
    <w:p w14:paraId="11DFD91A" w14:textId="77777777" w:rsidR="0036417F" w:rsidRPr="00A626BB" w:rsidRDefault="0036417F" w:rsidP="006A53CE">
      <w:pPr>
        <w:autoSpaceDE w:val="0"/>
        <w:autoSpaceDN w:val="0"/>
        <w:adjustRightInd w:val="0"/>
        <w:spacing w:line="360" w:lineRule="auto"/>
        <w:ind w:right="539"/>
        <w:jc w:val="both"/>
        <w:rPr>
          <w:rFonts w:ascii="Palatino Linotype" w:hAnsi="Palatino Linotype"/>
          <w:i/>
        </w:rPr>
      </w:pPr>
    </w:p>
    <w:p w14:paraId="53986D2C" w14:textId="77777777" w:rsidR="00477120" w:rsidRPr="00A626BB" w:rsidRDefault="00477120" w:rsidP="006A53CE">
      <w:pPr>
        <w:autoSpaceDE w:val="0"/>
        <w:autoSpaceDN w:val="0"/>
        <w:adjustRightInd w:val="0"/>
        <w:spacing w:line="360" w:lineRule="auto"/>
        <w:ind w:right="-28"/>
        <w:jc w:val="both"/>
        <w:rPr>
          <w:rFonts w:ascii="Palatino Linotype" w:hAnsi="Palatino Linotype"/>
          <w:sz w:val="22"/>
          <w:szCs w:val="22"/>
        </w:rPr>
      </w:pPr>
      <w:r w:rsidRPr="00A626BB">
        <w:rPr>
          <w:rFonts w:ascii="Palatino Linotype" w:hAnsi="Palatino Linotype"/>
          <w:sz w:val="22"/>
          <w:szCs w:val="22"/>
        </w:rPr>
        <w:t xml:space="preserve">El Particular adjuntó el archivo </w:t>
      </w:r>
      <w:r w:rsidRPr="00A626BB">
        <w:rPr>
          <w:rFonts w:ascii="Palatino Linotype" w:hAnsi="Palatino Linotype"/>
          <w:i/>
          <w:sz w:val="22"/>
          <w:szCs w:val="22"/>
        </w:rPr>
        <w:t xml:space="preserve">SAIMEX UNO.pdf, </w:t>
      </w:r>
      <w:r w:rsidRPr="00A626BB">
        <w:rPr>
          <w:rFonts w:ascii="Palatino Linotype" w:hAnsi="Palatino Linotype"/>
          <w:sz w:val="22"/>
          <w:szCs w:val="22"/>
        </w:rPr>
        <w:t>en el cual se encuentra transcrito sus razones o motivos de inconformidad arriba plasmadas.</w:t>
      </w:r>
    </w:p>
    <w:p w14:paraId="19A109B4" w14:textId="77777777" w:rsidR="00477120" w:rsidRPr="00A626BB" w:rsidRDefault="00477120" w:rsidP="006A53CE">
      <w:pPr>
        <w:autoSpaceDE w:val="0"/>
        <w:autoSpaceDN w:val="0"/>
        <w:adjustRightInd w:val="0"/>
        <w:spacing w:line="360" w:lineRule="auto"/>
        <w:ind w:right="539"/>
        <w:jc w:val="both"/>
        <w:rPr>
          <w:rFonts w:ascii="Palatino Linotype" w:hAnsi="Palatino Linotype"/>
          <w:sz w:val="18"/>
        </w:rPr>
      </w:pPr>
    </w:p>
    <w:p w14:paraId="51FDF443" w14:textId="77777777" w:rsidR="005335B6" w:rsidRPr="00A626BB" w:rsidRDefault="005335B6" w:rsidP="006A53CE">
      <w:pPr>
        <w:spacing w:line="360" w:lineRule="auto"/>
        <w:ind w:left="567"/>
        <w:rPr>
          <w:rFonts w:ascii="Palatino Linotype" w:hAnsi="Palatino Linotype"/>
          <w:b/>
          <w:szCs w:val="22"/>
        </w:rPr>
      </w:pPr>
      <w:r w:rsidRPr="00A626BB">
        <w:rPr>
          <w:rFonts w:ascii="Palatino Linotype" w:hAnsi="Palatino Linotype"/>
          <w:b/>
          <w:szCs w:val="22"/>
        </w:rPr>
        <w:t>ACTO IMPUGNADO</w:t>
      </w:r>
    </w:p>
    <w:p w14:paraId="16909F2F" w14:textId="77777777" w:rsidR="005335B6" w:rsidRPr="00A626BB" w:rsidRDefault="005335B6" w:rsidP="006A53CE">
      <w:pPr>
        <w:spacing w:line="360" w:lineRule="auto"/>
        <w:ind w:left="567"/>
        <w:rPr>
          <w:rFonts w:ascii="Palatino Linotype" w:hAnsi="Palatino Linotype"/>
          <w:i/>
        </w:rPr>
      </w:pPr>
      <w:r w:rsidRPr="00A626BB">
        <w:rPr>
          <w:rFonts w:ascii="Palatino Linotype" w:hAnsi="Palatino Linotype"/>
          <w:i/>
        </w:rPr>
        <w:t>“OFICIO DE RESPUESTA CON NOMENCLATURA OFICIO/233C0101040202l/661/2024, CON NÚMERO DE FOLIO DE SOLICITUD 00154/IFR/IP/2024.” (Sic)</w:t>
      </w:r>
    </w:p>
    <w:p w14:paraId="453796AE" w14:textId="77777777" w:rsidR="005335B6" w:rsidRPr="00A626BB" w:rsidRDefault="005335B6" w:rsidP="006A53CE">
      <w:pPr>
        <w:spacing w:line="360" w:lineRule="auto"/>
        <w:ind w:left="567"/>
        <w:rPr>
          <w:rFonts w:ascii="Palatino Linotype" w:hAnsi="Palatino Linotype"/>
          <w:b/>
        </w:rPr>
      </w:pPr>
    </w:p>
    <w:p w14:paraId="009C6B6E" w14:textId="77777777" w:rsidR="005335B6" w:rsidRPr="00A626BB" w:rsidRDefault="005335B6" w:rsidP="006A53CE">
      <w:pPr>
        <w:spacing w:line="360" w:lineRule="auto"/>
        <w:ind w:left="567"/>
        <w:rPr>
          <w:rFonts w:ascii="Palatino Linotype" w:hAnsi="Palatino Linotype"/>
          <w:b/>
          <w:szCs w:val="22"/>
        </w:rPr>
      </w:pPr>
      <w:r w:rsidRPr="00A626BB">
        <w:rPr>
          <w:rFonts w:ascii="Palatino Linotype" w:hAnsi="Palatino Linotype"/>
          <w:b/>
          <w:szCs w:val="22"/>
        </w:rPr>
        <w:t>RAZONES O MOTIVOS DE LA INCONFORMIDAD</w:t>
      </w:r>
    </w:p>
    <w:p w14:paraId="0BD202C0" w14:textId="7C980D27" w:rsidR="005335B6" w:rsidRPr="00A626BB" w:rsidRDefault="005335B6" w:rsidP="006A53CE">
      <w:pPr>
        <w:autoSpaceDE w:val="0"/>
        <w:autoSpaceDN w:val="0"/>
        <w:adjustRightInd w:val="0"/>
        <w:spacing w:line="360" w:lineRule="auto"/>
        <w:ind w:left="567" w:right="539"/>
        <w:jc w:val="both"/>
        <w:rPr>
          <w:rFonts w:ascii="Palatino Linotype" w:hAnsi="Palatino Linotype"/>
          <w:i/>
        </w:rPr>
      </w:pPr>
      <w:r w:rsidRPr="00A626BB">
        <w:rPr>
          <w:rFonts w:ascii="Palatino Linotype" w:hAnsi="Palatino Linotype"/>
          <w:i/>
        </w:rPr>
        <w:t xml:space="preserve">“EN ATENCIÓN AL OFICIO DE RESPUESTA CON NOMENCLATURA OFICIO/233C0101040202l/661/2024, CON NÚMERO DE FOLIO DE SOLICITUD 00154/IFR/IP/2024, POR EL CUAL SE DA RESPUESTA A LA INQUIETUD FORMULADA, LA CUAL A LA LETRA INDICA: DEL IFREN, DE MANERA CONCRETA AL TITULAR DEL ORGANO INTERNO DE CONTROL DEL IFREM: SE MUESTRE DOCUMENTACIÓN </w:t>
      </w:r>
      <w:r w:rsidRPr="00A626BB">
        <w:rPr>
          <w:rFonts w:ascii="Palatino Linotype" w:hAnsi="Palatino Linotype"/>
          <w:i/>
        </w:rPr>
        <w:lastRenderedPageBreak/>
        <w:t xml:space="preserve">FEHACIENTE EN LA QUE CONSTE QUE SE HA VERIFICADO EL EJERCICIO DEL PRESUPUESTO 2024, CUANTO SE HA EJERCIDO Y CUANTO RESTA POR EJERCER, SI TIENE ALGUNA OBSERVACIÓN QUE HAYA REALIZADO DE DICHAS AUDITORIAS O INSPECCIONES (CON SOPORTE DOCUMENTAL QUE LO ACREDITE) ESTA INFORMACIÓN ES PUBLICA Y SERÁ PRESENTADA EN MEDIOS INFORMATIVOS Y PARA CABAL CONOCIMIENTO DE NUESTRA GOBERNADORA Y DEL SECRETARIO DE LA CONTRALORÍA EN TÉRMINOS DE LO DISPUESTO EN LOS ARTÍCULOS 176, 178, 179 FRACCIONES I, IV, VI, IX Y XIII, 180 DE LA LEY DE TRANSPARENCIA Y ACCESO A LA INFORMACIÓN PÚBLICA DEL ESTADO DE MÉXICO Y MUNICIPIOS, SE INTERPONE EL RECURSO DE REVISIÓN EN LOS SIGUIENTES TÉRMINOS: ARTÍCULO 180, LEY DE TRANSPARENCIA Y ACCESO A LA INFORMACIÓN PÚBLICA DEL ESTADO DE MÉXICO Y MUNICIPIOS: I. El sujeto obligado ante la cual se presentó la solicitud. TITULAR DEL ÓRGANO INTERNO DE CONTROL DEL INSTITUTO DE LA FUNCIÓN REGISTRAL DEL ESTADO DE MÉXICO. II. El nombre del solicitante que recurre o de su representante y, en su caso, del tercero interesado, así como la dirección o medio que señale para recibir notificaciones: LIC. ARTURO ESPINOZA GARCÍA, SOLICITANDO LA RESPUESTA SE DÉ A TRAVÉS DEL SISTEMA DE ACCESO A LA INFORMACIÓN MEXIQUENSE III. El número de folio de respuesta de la solicitud de acceso: OFICIO DE RESPUESTA CON NOMENCLATURA OFICIO/233C0101040202l/661/2024, CON NÚMERO DE FOLIO DE SOLICITUD 00154/IFR/IP/2024. IV. La fecha en que fue notificada la respuesta al solicitante o tuvo conocimiento del acto reclamado, o de presentación de la solicitud, en caso de falta de respuesta: 25/11/2024 V. El acto que se recurre: OFICIO DE RESPUESTA CON NOMENCLATURA OFICIO/233C0101040202l/661/2024, CON NÚMERO DE FOLIO DE SOLICITUD 00154/IFR/IP/2024. VI. Las razones o motivos de inconformidad; LA FALTA DE RESPUESTA CONGRUENTE A CARGO DEL TITULAR DEL ÓRGANO INTERNO DE CONTROL, YA QUE EN SU CONTESTACIÓN SE ME HACE UNA REFERENCIA TIPO ULPIANO DE LA LEY, INDICÁNDOME QUE LA LEY ORGÁNICA DE LA ADMINISTRACIÓN PÚBLICA DEL ESTADO DE MÉXICO ESTABLECE EN SU ARTÍCULO 47 FRACCIONES II Y IV, QUE </w:t>
      </w:r>
      <w:r w:rsidRPr="00A626BB">
        <w:rPr>
          <w:rFonts w:ascii="Palatino Linotype" w:hAnsi="Palatino Linotype"/>
          <w:i/>
        </w:rPr>
        <w:lastRenderedPageBreak/>
        <w:t xml:space="preserve">“… EL ÓRGANO INTERNO DE CONTROL NO DEPENDE DE ESTE INSTITUTO SINO DE LA SECRETARÍA DE LA CONTRALORÍA, POR LO CUAL ES DICHA SECRETARÍA QUIEN CUENTA CON LA INFORMACIÓN SOLICITADA, DERIVADO DE QUE LA INFORMACIÓN QUE USTED SOLICITA NO ES GENERADA, OBTENIDA, ADQUIRIDA, TRANSFORMADA O ADMINISTRADA POR ESTE SUJETO OBLIGADO…” Y SE ME DIRIGE A UNA LIGA, https://infoem2.ipomex.org.mx/ipomex/#/info-fraccion/40/15/1, BUSCANDO AL INSTITUTO DE LA FUNCIÓN REGISTRAL DEL ESTADO DE MÉXICO, SIENDO MENESTER INDICAR QUE ESA LIGA DIRECCIONA A LO SIGUIENTE: DE TAL SUERTE QUE, NO TENGO ACCESO A INFORMACIÓN ALGUNA, ES MÁS, NO TENDRÍA POR QUE ESTAR NAVEGANDO BUSCANDO LA INFORMACIÓN, YA QUE NO TENGO LA EXPERTÍZ PARA HACERLO, AUNADO A QUE MI PREGUNTA FUE FORMULADA DE MANERA CONCRETA, ESPECÍFICA Y DIRIGIDA A UN SUJETO OBLIGADO DETERMINADO, SIENDO ILÓGICO QUE ME HABLE DE LA LEY ORGÁNICA DEL ESTADO DE MÉXICO, DE LA SECRETARÍA DE LA CONTRALORÍA Y DE QUE EL NO GENERA, OBTIENE, ADQUIERE, TRANSFORMA O ADMINISTRA DICHA INFORMACIÓN, YA QUE ES DE SENTIDO COMÚN Y DE ACUERDO AL MANUAL GENERAL DE ORGANIZACIÓN DEL INSTITUTO DE LA FUNCIÓN REGISTRAL DEL ESTADO DE MÉXICO, PUBLICADO EN EL PERIÓDICO OFICIAL GACETA DEL GOBIERNO EN FECHA 3 DE NOVIEMBRE DE 2014 LO SIGUIENTE: 227811000 CONTRALORÍA INTERNA OBJETIVO: Vigilar, fiscalizar y controlar el cumplimiento de las obligaciones establecidas en materia de planeación, presupuestación, financiamiento, inversión, deuda, fondos y valores, así como en lo referente a las obligaciones y conductas de los servidores públicos de conformidad con la normatividad vigente, a fin de promover la eficacia y transparencia en la operación y cumplimiento de los objetivos del Instituto de la Función Registra! del Estado de México. FUNCIONES: … -Practicar auditorías, así como realizar supervisiones y evaluaciones que permitan verificar el cumplimiento de las normas y disposiciones emitidas en materia de sistemas de registro y contabilidad, contratación, control y pago de personal, contratación de servicios, obra pública, adquisiciones, arrendamientos, conservación, uso, destino, afectación, enajenación, baja de </w:t>
      </w:r>
      <w:r w:rsidRPr="00A626BB">
        <w:rPr>
          <w:rFonts w:ascii="Palatino Linotype" w:hAnsi="Palatino Linotype"/>
          <w:i/>
        </w:rPr>
        <w:lastRenderedPageBreak/>
        <w:t xml:space="preserve">bienes y demás activos por parte de las unidades administrativas del Instituto…” DERIVADO DE LO ANTERIOR, ES ILÓGICO QUE ME CONTESTEN QUE AHÍ NO SE GENERA ESE TIPO DE INFORMACIÓN DE TAL SUERTE QUE SE ME ESTE NEGANDO, POR QUE ENTONCES…..QUE HACEN? ATENTO A LO ANTERIOR Y DE CONFORMIDAD CON LO QUE ESTABLECE EL ARTÍCULO 8 TERCER PÁRRAFO, ME ACOJO AL CRITERIO REITERADO DE INTERPRETACIÓN NÚMERO 08/24, EL CUAL A LA LETRA INDICA: CRITERIO REITERADO 08/24 SUJETO OBLIGADO COMPETENTE PARA ENTREGAR INFORMACIÓN EN POSESIÓN DE ÓRGANOS INTERNOS DE CONTROL DE LAS DEPENDENCIAS Y ORGANISMOS AUXILIARES DEL PODER EJECUTIVO DEL ESTADO DE MÉXICO. Los Órganos Internos de Control adscritos a una dependencia u organismos auxiliares del Poder Ejecutivo del Estado de México, deberán dar respuesta a las solicitudes de acceso a la información pública y de ejercicio de derechos de acceso, rectificación, cancelación y oposición de datos personales, a través de la dependencia u organismo auxiliar al que se encuentren adscritos, aun cuando dependan jerárquica y funcionalmente de la Secretaría de la Contraloría. </w:t>
      </w:r>
      <w:r w:rsidR="00BC0003">
        <w:rPr>
          <w:rFonts w:ascii="Palatino Linotype" w:hAnsi="Palatino Linotype"/>
          <w:i/>
        </w:rPr>
        <w:t>(…)</w:t>
      </w:r>
      <w:r w:rsidRPr="00A626BB">
        <w:rPr>
          <w:rFonts w:ascii="Palatino Linotype" w:hAnsi="Palatino Linotype"/>
          <w:i/>
        </w:rPr>
        <w:t xml:space="preserve"> Tercera Época Criterio Reiterado 08/2024 https://legislacion.edomex.gob.mx/sites/legislacion.edomex.gob.mx/files/files/pdf/gct/2024/abril/abr161/abr161d.pdf DE LO ANTERIOR SE COLIGE QUE EL ÓRGANO INTERNO DE CONTROL, ADSCRITO AL INSTITUTO DE LA FUNCIÓN REGISTRAL DEL ESTADO DE MÉXICO ESTA OBLIGADO A DARME UNA CONTESTACIÓN, AUN Y CUANDO “DEPENDA” DE LA SECRETARÍA DE LA CONTRALORÍA, COMO REFIEREN EN SU ESCRITO DE CONTESTACIÓN, Y NO ENVIARME A LIGAS DE LAS CUALES NO SOY EXPERTO EN SU MANEJO, POR LO QUE SE ESTÁ INCUMPLIENDO CON LO ESTABLECIDO EN EL ARTÍCULO 11 DE LA LEY DE TRANSPARENCIA Y ACCESO A LA INFORMACIÓN PÚBLICA DEL ESTADO DE MÉXICO Y MUNICIPIOS, EL CUAL A LA LETRA INDICA: Artículo 11.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w:t>
      </w:r>
      <w:r w:rsidRPr="00A626BB">
        <w:rPr>
          <w:rFonts w:ascii="Palatino Linotype" w:hAnsi="Palatino Linotype"/>
          <w:i/>
        </w:rPr>
        <w:lastRenderedPageBreak/>
        <w:t xml:space="preserve">necesidades del derecho de acceso a la información de toda persona. Los sujetos obligados garantizarán, en todo momento, que la información generada tenga un lenguaje sencillo para cualquier persona y, en los casos en que así se requiera, realizarán las gestiones necesarias para contar con la traducción a lenguas indígenas, principalmente cuando se trate de aquellas residentes en el Estado de México. DE IGUAL MANERA, SE INCUMPLE CON EL PRECEPTO LEGAL SIGUIENTE: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POR LO SEÑALADO, ME ACOJO AL CRITERIO DE INTERPRETACIÓN NÚMERO: 0002-11, EL CUAL A LA LETRA INDICA: CRITERIO 0002-11 INFORMACIÓN PÚBLICA, CONCEPTO DE, EN MATERIA DE TRANSPARENCIA. INTERPRETACIÓN SISTEMÁTICA DE LOS ARTÍCULOS 2 2, FRACCIÓN V, XV, Y XVI, 32, 4,11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 </w:t>
      </w:r>
      <w:r w:rsidR="00BC0003" w:rsidRPr="00FF35AE">
        <w:rPr>
          <w:rFonts w:ascii="Palatino Linotype" w:hAnsi="Palatino Linotype"/>
          <w:i/>
          <w:lang w:val="fr-FR"/>
        </w:rPr>
        <w:t xml:space="preserve">(…) </w:t>
      </w:r>
      <w:r w:rsidRPr="00FF35AE">
        <w:rPr>
          <w:rFonts w:ascii="Palatino Linotype" w:hAnsi="Palatino Linotype"/>
          <w:i/>
          <w:lang w:val="fr-FR"/>
        </w:rPr>
        <w:t xml:space="preserve">http://legislacion.edomex.gob.mx/sites/legislacion.edomex.gob.mx/files/files/pdf/gct/2011/oct191.PDF VI. </w:t>
      </w:r>
      <w:r w:rsidRPr="00A626BB">
        <w:rPr>
          <w:rFonts w:ascii="Palatino Linotype" w:hAnsi="Palatino Linotype"/>
          <w:i/>
        </w:rPr>
        <w:t xml:space="preserve">La copia de la respuesta que se impugna y, en su caso, de la notificación correspondiente, en </w:t>
      </w:r>
      <w:r w:rsidRPr="00A626BB">
        <w:rPr>
          <w:rFonts w:ascii="Palatino Linotype" w:hAnsi="Palatino Linotype"/>
          <w:i/>
        </w:rPr>
        <w:lastRenderedPageBreak/>
        <w:t>el caso de respuesta de la solicitud; y VII. Firma del recurrente, en su caso, cuando se presente por escrito, requisito sin el cual se dará trámite al recurso. En caso de que el recurso se interponga de manera electrónica no será indispensable que contengan los requisitos establecidos en las fracciones II, IV, VII y VIII. P R U E B A S 1) LA INSTRUMENTAL DE ACTUACIONES.- EN TODO LO QUE FAVOREZCA A MIS INTERESES. 2) LA PRESUNCIONAL EN SU DOBLE ASPECTO LEGAL Y HUMANA.- EN TODO LO QUE FAVOREZCA A MIS INTERESES. . EN VIRTUD DE LO MENCIONADO EN LÍNEAS ANTERIORES, ANTE ESE INSTITUTO ATENTAMENTE SOLICITO: PRIMERO: TENERME POR PRESENTADO EN TIEMPO Y FORMA INTERPONIENDO EL RECURSO DE MÉRITO. SEGUNDO: TENERME POR OFRECIDAS LAS PRUEBAS QUE SE MENCIONAN EN EL CAPÍTULO CORRESPONDIENTE. TERCERO: RESOLVER CONFORME A DERECHO PROCEDA, VELANDO SIEMPRE POR EL ACCESO A LA INFORMACIÓN DE LOS PARTICULARES. PROTESTO LO NECESARIO LIC. ARTURO ESPINOZA GARCÍA TOLUCA, ESTADO DE MÉXICO A, 2 DE DICIEMBRE DE 2024” (Sic).</w:t>
      </w:r>
    </w:p>
    <w:p w14:paraId="12C0448A" w14:textId="77777777" w:rsidR="005335B6" w:rsidRPr="00A626BB" w:rsidRDefault="005335B6" w:rsidP="006A53CE">
      <w:pPr>
        <w:autoSpaceDE w:val="0"/>
        <w:autoSpaceDN w:val="0"/>
        <w:adjustRightInd w:val="0"/>
        <w:spacing w:line="360" w:lineRule="auto"/>
        <w:ind w:right="539"/>
        <w:jc w:val="both"/>
        <w:rPr>
          <w:rFonts w:ascii="Palatino Linotype" w:hAnsi="Palatino Linotype"/>
          <w:i/>
        </w:rPr>
      </w:pPr>
    </w:p>
    <w:p w14:paraId="7512175E" w14:textId="77777777" w:rsidR="005335B6" w:rsidRPr="00A626BB" w:rsidRDefault="005335B6" w:rsidP="006A53CE">
      <w:pPr>
        <w:autoSpaceDE w:val="0"/>
        <w:autoSpaceDN w:val="0"/>
        <w:adjustRightInd w:val="0"/>
        <w:spacing w:line="360" w:lineRule="auto"/>
        <w:ind w:right="113"/>
        <w:jc w:val="both"/>
        <w:rPr>
          <w:rFonts w:ascii="Palatino Linotype" w:hAnsi="Palatino Linotype"/>
          <w:sz w:val="22"/>
          <w:szCs w:val="22"/>
        </w:rPr>
      </w:pPr>
      <w:r w:rsidRPr="00A626BB">
        <w:rPr>
          <w:rFonts w:ascii="Palatino Linotype" w:hAnsi="Palatino Linotype"/>
          <w:sz w:val="22"/>
          <w:szCs w:val="22"/>
        </w:rPr>
        <w:t xml:space="preserve">El Particular adjuntó el archivo </w:t>
      </w:r>
      <w:r w:rsidRPr="00A626BB">
        <w:rPr>
          <w:rFonts w:ascii="Palatino Linotype" w:hAnsi="Palatino Linotype"/>
          <w:i/>
          <w:sz w:val="22"/>
          <w:szCs w:val="22"/>
        </w:rPr>
        <w:t xml:space="preserve">OF661-2024.pdf, </w:t>
      </w:r>
      <w:r w:rsidRPr="00A626BB">
        <w:rPr>
          <w:rFonts w:ascii="Palatino Linotype" w:hAnsi="Palatino Linotype"/>
          <w:sz w:val="22"/>
          <w:szCs w:val="22"/>
        </w:rPr>
        <w:t>en el cual se encuentra transcrito sus razones o motivos de inconformidad arriba plasmadas.</w:t>
      </w:r>
    </w:p>
    <w:p w14:paraId="5217604E" w14:textId="77777777" w:rsidR="005335B6" w:rsidRPr="00A626BB" w:rsidRDefault="005335B6" w:rsidP="006A53CE">
      <w:pPr>
        <w:autoSpaceDE w:val="0"/>
        <w:autoSpaceDN w:val="0"/>
        <w:adjustRightInd w:val="0"/>
        <w:spacing w:line="360" w:lineRule="auto"/>
        <w:ind w:right="539"/>
        <w:jc w:val="both"/>
        <w:rPr>
          <w:rFonts w:ascii="Palatino Linotype" w:hAnsi="Palatino Linotype"/>
          <w:sz w:val="18"/>
        </w:rPr>
      </w:pPr>
    </w:p>
    <w:p w14:paraId="65D668D3" w14:textId="77777777" w:rsidR="008158E7" w:rsidRPr="00A626BB" w:rsidRDefault="0077704B" w:rsidP="006A53CE">
      <w:pPr>
        <w:pStyle w:val="Ttulo2"/>
        <w:spacing w:before="0"/>
        <w:rPr>
          <w:rFonts w:eastAsia="Batang"/>
        </w:rPr>
      </w:pPr>
      <w:bookmarkStart w:id="5" w:name="_Toc188440324"/>
      <w:r w:rsidRPr="00842F29">
        <w:rPr>
          <w:rStyle w:val="Ttulo3Car"/>
          <w:rFonts w:ascii="Palatino Linotype" w:hAnsi="Palatino Linotype"/>
          <w:b/>
          <w:color w:val="auto"/>
          <w:sz w:val="22"/>
          <w:szCs w:val="22"/>
        </w:rPr>
        <w:t>I</w:t>
      </w:r>
      <w:r w:rsidR="008158E7" w:rsidRPr="00842F29">
        <w:rPr>
          <w:rStyle w:val="Ttulo3Car"/>
          <w:rFonts w:ascii="Palatino Linotype" w:hAnsi="Palatino Linotype"/>
          <w:b/>
          <w:color w:val="auto"/>
          <w:sz w:val="22"/>
          <w:szCs w:val="22"/>
        </w:rPr>
        <w:t>V. Trámite de los Recursos de Revisión ante el Instituto</w:t>
      </w:r>
      <w:bookmarkEnd w:id="5"/>
    </w:p>
    <w:p w14:paraId="6D805458" w14:textId="77777777" w:rsidR="008158E7" w:rsidRPr="00A626BB" w:rsidRDefault="008158E7" w:rsidP="006A53CE">
      <w:pPr>
        <w:spacing w:line="360" w:lineRule="auto"/>
        <w:jc w:val="both"/>
        <w:rPr>
          <w:rFonts w:ascii="Palatino Linotype" w:eastAsia="Batang" w:hAnsi="Palatino Linotype" w:cs="Tahoma"/>
          <w:b/>
          <w:bCs/>
          <w:sz w:val="16"/>
          <w:szCs w:val="24"/>
        </w:rPr>
      </w:pPr>
    </w:p>
    <w:p w14:paraId="6F30B12C" w14:textId="77777777" w:rsidR="008158E7" w:rsidRPr="00A626BB" w:rsidRDefault="008158E7" w:rsidP="006A53CE">
      <w:pPr>
        <w:spacing w:line="360" w:lineRule="auto"/>
        <w:jc w:val="both"/>
        <w:rPr>
          <w:rFonts w:ascii="Palatino Linotype" w:eastAsia="Batang" w:hAnsi="Palatino Linotype" w:cs="Tahoma"/>
          <w:bCs/>
          <w:sz w:val="22"/>
          <w:szCs w:val="24"/>
        </w:rPr>
      </w:pPr>
      <w:bookmarkStart w:id="6" w:name="_Toc188440325"/>
      <w:r w:rsidRPr="00842F29">
        <w:rPr>
          <w:rStyle w:val="Ttulo3Car"/>
          <w:rFonts w:ascii="Palatino Linotype" w:hAnsi="Palatino Linotype"/>
          <w:b/>
          <w:color w:val="auto"/>
          <w:sz w:val="22"/>
          <w:szCs w:val="22"/>
        </w:rPr>
        <w:t>a) Turno de los Recursos de Revisión</w:t>
      </w:r>
      <w:r w:rsidRPr="00842F29">
        <w:rPr>
          <w:rStyle w:val="Ttulo3Car"/>
          <w:rFonts w:ascii="Palatino Linotype" w:hAnsi="Palatino Linotype"/>
          <w:color w:val="auto"/>
          <w:sz w:val="22"/>
          <w:szCs w:val="22"/>
        </w:rPr>
        <w:t>.</w:t>
      </w:r>
      <w:bookmarkEnd w:id="6"/>
      <w:r w:rsidRPr="00A626BB">
        <w:rPr>
          <w:rFonts w:ascii="Palatino Linotype" w:eastAsia="Batang" w:hAnsi="Palatino Linotype" w:cs="Tahoma"/>
          <w:b/>
          <w:bCs/>
          <w:sz w:val="22"/>
          <w:szCs w:val="24"/>
        </w:rPr>
        <w:t xml:space="preserve"> </w:t>
      </w:r>
      <w:r w:rsidRPr="00A626BB">
        <w:rPr>
          <w:rFonts w:ascii="Palatino Linotype" w:eastAsia="Batang" w:hAnsi="Palatino Linotype" w:cs="Tahoma"/>
          <w:bCs/>
          <w:sz w:val="22"/>
          <w:szCs w:val="24"/>
        </w:rPr>
        <w:t xml:space="preserve">El </w:t>
      </w:r>
      <w:r w:rsidR="005335B6" w:rsidRPr="00A626BB">
        <w:rPr>
          <w:rFonts w:ascii="Palatino Linotype" w:hAnsi="Palatino Linotype" w:cs="Tahoma"/>
          <w:sz w:val="22"/>
          <w:szCs w:val="24"/>
        </w:rPr>
        <w:t>dos de diciembre</w:t>
      </w:r>
      <w:r w:rsidR="00DD3C0E" w:rsidRPr="00A626BB">
        <w:rPr>
          <w:rFonts w:ascii="Palatino Linotype" w:hAnsi="Palatino Linotype" w:cs="Tahoma"/>
          <w:sz w:val="22"/>
          <w:szCs w:val="24"/>
        </w:rPr>
        <w:t xml:space="preserve"> de dos mil veinticuatro</w:t>
      </w:r>
      <w:r w:rsidRPr="00A626BB">
        <w:rPr>
          <w:rFonts w:ascii="Palatino Linotype" w:eastAsia="Batang" w:hAnsi="Palatino Linotype" w:cs="Tahoma"/>
          <w:bCs/>
          <w:sz w:val="22"/>
          <w:szCs w:val="24"/>
        </w:rPr>
        <w:t xml:space="preserve">, el </w:t>
      </w:r>
      <w:r w:rsidR="007E0786" w:rsidRPr="00A626BB">
        <w:rPr>
          <w:rFonts w:ascii="Palatino Linotype" w:hAnsi="Palatino Linotype" w:cs="Tahoma"/>
          <w:sz w:val="22"/>
          <w:lang w:val="es-ES"/>
        </w:rPr>
        <w:t>SAIMEX</w:t>
      </w:r>
      <w:r w:rsidR="003649E0" w:rsidRPr="00A626BB">
        <w:rPr>
          <w:rFonts w:ascii="Palatino Linotype" w:hAnsi="Palatino Linotype" w:cs="Tahoma"/>
          <w:sz w:val="22"/>
          <w:lang w:val="es-ES"/>
        </w:rPr>
        <w:t xml:space="preserve"> </w:t>
      </w:r>
      <w:r w:rsidRPr="00A626BB">
        <w:rPr>
          <w:rFonts w:ascii="Palatino Linotype" w:eastAsia="Batang" w:hAnsi="Palatino Linotype" w:cs="Tahoma"/>
          <w:bCs/>
          <w:sz w:val="22"/>
          <w:szCs w:val="24"/>
        </w:rPr>
        <w:t>asignó los Recursos de Revisión con base en el sistema aprobado por el Pleno de este Órgano Garante y los turnó para los efectos del artículo 185, fracción I, de la Ley de Transparencia y Acceso a la Información Pública del Estado de México y Municipios, a los Comisionados que integran el Pleno de este Instituto.</w:t>
      </w:r>
    </w:p>
    <w:p w14:paraId="3A09D2E8" w14:textId="77777777" w:rsidR="008158E7" w:rsidRPr="00842F29" w:rsidRDefault="008158E7" w:rsidP="006A53CE">
      <w:pPr>
        <w:spacing w:line="360" w:lineRule="auto"/>
        <w:jc w:val="both"/>
        <w:rPr>
          <w:rStyle w:val="Ttulo3Car"/>
          <w:rFonts w:ascii="Palatino Linotype" w:hAnsi="Palatino Linotype"/>
          <w:b/>
          <w:color w:val="auto"/>
          <w:sz w:val="22"/>
          <w:szCs w:val="22"/>
        </w:rPr>
      </w:pPr>
    </w:p>
    <w:p w14:paraId="25ECD3BE" w14:textId="77777777" w:rsidR="008158E7" w:rsidRPr="00A626BB" w:rsidRDefault="008158E7" w:rsidP="006A53CE">
      <w:pPr>
        <w:spacing w:line="360" w:lineRule="auto"/>
        <w:jc w:val="both"/>
        <w:rPr>
          <w:rFonts w:ascii="Palatino Linotype" w:eastAsia="Batang" w:hAnsi="Palatino Linotype" w:cs="Tahoma"/>
          <w:bCs/>
          <w:sz w:val="22"/>
          <w:szCs w:val="24"/>
          <w:lang w:val="es-ES_tradnl"/>
        </w:rPr>
      </w:pPr>
      <w:bookmarkStart w:id="7" w:name="_Toc188440326"/>
      <w:r w:rsidRPr="00842F29">
        <w:rPr>
          <w:rStyle w:val="Ttulo3Car"/>
          <w:rFonts w:ascii="Palatino Linotype" w:hAnsi="Palatino Linotype"/>
          <w:b/>
          <w:color w:val="auto"/>
          <w:sz w:val="22"/>
          <w:szCs w:val="22"/>
        </w:rPr>
        <w:t>b) Admisión de los Recursos de Revisión</w:t>
      </w:r>
      <w:r w:rsidRPr="00842F29">
        <w:rPr>
          <w:rStyle w:val="Ttulo3Car"/>
          <w:rFonts w:ascii="Palatino Linotype" w:hAnsi="Palatino Linotype"/>
          <w:color w:val="auto"/>
          <w:sz w:val="22"/>
          <w:szCs w:val="22"/>
        </w:rPr>
        <w:t>.</w:t>
      </w:r>
      <w:bookmarkEnd w:id="7"/>
      <w:r w:rsidRPr="00A626BB">
        <w:rPr>
          <w:rFonts w:ascii="Palatino Linotype" w:eastAsia="Batang" w:hAnsi="Palatino Linotype" w:cs="Tahoma"/>
          <w:b/>
          <w:bCs/>
          <w:sz w:val="22"/>
          <w:szCs w:val="24"/>
          <w:lang w:val="es-ES_tradnl"/>
        </w:rPr>
        <w:t xml:space="preserve"> </w:t>
      </w:r>
      <w:r w:rsidRPr="00A626BB">
        <w:rPr>
          <w:rFonts w:ascii="Palatino Linotype" w:eastAsia="Batang" w:hAnsi="Palatino Linotype" w:cs="Tahoma"/>
          <w:bCs/>
          <w:sz w:val="22"/>
          <w:szCs w:val="24"/>
          <w:lang w:val="es-ES_tradnl"/>
        </w:rPr>
        <w:t>El</w:t>
      </w:r>
      <w:r w:rsidR="00660635" w:rsidRPr="00A626BB">
        <w:rPr>
          <w:rFonts w:ascii="Palatino Linotype" w:eastAsia="Batang" w:hAnsi="Palatino Linotype" w:cs="Tahoma"/>
          <w:bCs/>
          <w:sz w:val="22"/>
          <w:szCs w:val="24"/>
          <w:lang w:val="es-ES_tradnl"/>
        </w:rPr>
        <w:t xml:space="preserve"> </w:t>
      </w:r>
      <w:r w:rsidR="005335B6" w:rsidRPr="00A626BB">
        <w:rPr>
          <w:rFonts w:ascii="Palatino Linotype" w:eastAsia="Batang" w:hAnsi="Palatino Linotype" w:cs="Tahoma"/>
          <w:bCs/>
          <w:sz w:val="22"/>
          <w:szCs w:val="24"/>
          <w:lang w:val="es-ES_tradnl"/>
        </w:rPr>
        <w:t xml:space="preserve">tres y cinco de diciembre </w:t>
      </w:r>
      <w:r w:rsidR="00DD3C0E" w:rsidRPr="00A626BB">
        <w:rPr>
          <w:rFonts w:ascii="Palatino Linotype" w:eastAsia="Batang" w:hAnsi="Palatino Linotype" w:cs="Tahoma"/>
          <w:bCs/>
          <w:sz w:val="22"/>
          <w:szCs w:val="24"/>
          <w:lang w:val="es-ES_tradnl"/>
        </w:rPr>
        <w:t>de dos mil veinticuatro</w:t>
      </w:r>
      <w:r w:rsidRPr="00A626BB">
        <w:rPr>
          <w:rFonts w:ascii="Palatino Linotype" w:eastAsia="Batang" w:hAnsi="Palatino Linotype" w:cs="Tahoma"/>
          <w:bCs/>
          <w:sz w:val="22"/>
          <w:szCs w:val="24"/>
          <w:lang w:val="es-ES_tradnl"/>
        </w:rPr>
        <w:t xml:space="preserve">, </w:t>
      </w:r>
      <w:r w:rsidR="0077704B" w:rsidRPr="00A626BB">
        <w:rPr>
          <w:rFonts w:ascii="Palatino Linotype" w:eastAsia="Batang" w:hAnsi="Palatino Linotype" w:cs="Tahoma"/>
          <w:bCs/>
          <w:sz w:val="22"/>
          <w:szCs w:val="24"/>
          <w:lang w:val="es-ES_tradnl"/>
        </w:rPr>
        <w:t xml:space="preserve">respectivamente, </w:t>
      </w:r>
      <w:r w:rsidR="00D76D42" w:rsidRPr="00A626BB">
        <w:rPr>
          <w:rFonts w:ascii="Palatino Linotype" w:eastAsia="Batang" w:hAnsi="Palatino Linotype" w:cs="Tahoma"/>
          <w:bCs/>
          <w:sz w:val="22"/>
          <w:szCs w:val="24"/>
          <w:lang w:val="es-ES_tradnl"/>
        </w:rPr>
        <w:t>se</w:t>
      </w:r>
      <w:r w:rsidRPr="00A626BB">
        <w:rPr>
          <w:rFonts w:ascii="Palatino Linotype" w:eastAsia="Calibri" w:hAnsi="Palatino Linotype" w:cs="Tahoma"/>
          <w:sz w:val="22"/>
          <w:szCs w:val="24"/>
          <w:lang w:eastAsia="en-US"/>
        </w:rPr>
        <w:t xml:space="preserve"> acordó la admisión de los medios de impugnación</w:t>
      </w:r>
      <w:r w:rsidRPr="00A626BB">
        <w:rPr>
          <w:rFonts w:ascii="Palatino Linotype" w:eastAsia="Calibri" w:hAnsi="Palatino Linotype" w:cs="Tahoma"/>
          <w:b/>
          <w:sz w:val="22"/>
          <w:szCs w:val="22"/>
          <w:lang w:eastAsia="en-US"/>
        </w:rPr>
        <w:t xml:space="preserve">, </w:t>
      </w:r>
      <w:r w:rsidRPr="00A626BB">
        <w:rPr>
          <w:rFonts w:ascii="Palatino Linotype" w:hAnsi="Palatino Linotype" w:cs="Tahoma"/>
          <w:sz w:val="22"/>
          <w:szCs w:val="24"/>
        </w:rPr>
        <w:t xml:space="preserve">interpuestos por </w:t>
      </w:r>
      <w:r w:rsidR="000F0262" w:rsidRPr="00A626BB">
        <w:rPr>
          <w:rFonts w:ascii="Palatino Linotype" w:hAnsi="Palatino Linotype" w:cs="Tahoma"/>
          <w:sz w:val="22"/>
          <w:szCs w:val="24"/>
        </w:rPr>
        <w:t xml:space="preserve">la </w:t>
      </w:r>
      <w:r w:rsidR="000F0262" w:rsidRPr="00A626BB">
        <w:rPr>
          <w:rFonts w:ascii="Palatino Linotype" w:hAnsi="Palatino Linotype" w:cs="Tahoma"/>
          <w:sz w:val="22"/>
          <w:szCs w:val="24"/>
        </w:rPr>
        <w:lastRenderedPageBreak/>
        <w:t>persona Recurrente</w:t>
      </w:r>
      <w:r w:rsidRPr="00A626BB">
        <w:rPr>
          <w:rFonts w:ascii="Palatino Linotype" w:hAnsi="Palatino Linotype" w:cs="Tahoma"/>
          <w:sz w:val="22"/>
          <w:szCs w:val="24"/>
        </w:rPr>
        <w:t xml:space="preserve"> en contra de </w:t>
      </w:r>
      <w:r w:rsidR="0086796B" w:rsidRPr="00A626BB">
        <w:rPr>
          <w:rFonts w:ascii="Palatino Linotype" w:hAnsi="Palatino Linotype" w:cs="Tahoma"/>
          <w:sz w:val="22"/>
          <w:szCs w:val="24"/>
        </w:rPr>
        <w:t>Instituto de la Función Registral del Estado de México</w:t>
      </w:r>
      <w:r w:rsidRPr="00A626BB">
        <w:rPr>
          <w:rFonts w:ascii="Palatino Linotype" w:hAnsi="Palatino Linotype" w:cs="Tahoma"/>
          <w:sz w:val="22"/>
          <w:szCs w:val="24"/>
        </w:rPr>
        <w:t xml:space="preserve">, en términos del artículo 185, fracciones I y II, de la </w:t>
      </w:r>
      <w:r w:rsidRPr="00A626BB">
        <w:rPr>
          <w:rFonts w:ascii="Palatino Linotype" w:hAnsi="Palatino Linotype" w:cs="Tahoma"/>
          <w:bCs/>
          <w:sz w:val="22"/>
          <w:szCs w:val="24"/>
        </w:rPr>
        <w:t xml:space="preserve">Ley de Transparencia y Acceso a la Información Pública del Estado de México y Municipios, la cual fue notificada a las partes el mismo día, a través del </w:t>
      </w:r>
      <w:r w:rsidR="007E0786" w:rsidRPr="00A626BB">
        <w:rPr>
          <w:rFonts w:ascii="Palatino Linotype" w:hAnsi="Palatino Linotype" w:cs="Tahoma"/>
          <w:sz w:val="22"/>
          <w:lang w:val="es-ES"/>
        </w:rPr>
        <w:t>SAIMEX</w:t>
      </w:r>
      <w:r w:rsidR="008128DB" w:rsidRPr="00A626BB">
        <w:rPr>
          <w:rFonts w:ascii="Palatino Linotype" w:hAnsi="Palatino Linotype" w:cs="Tahoma"/>
          <w:sz w:val="22"/>
          <w:lang w:val="es-ES"/>
        </w:rPr>
        <w:t xml:space="preserve"> </w:t>
      </w:r>
      <w:r w:rsidRPr="00A626BB">
        <w:rPr>
          <w:rFonts w:ascii="Palatino Linotype" w:hAnsi="Palatino Linotype" w:cs="Tahoma"/>
          <w:bCs/>
          <w:sz w:val="22"/>
          <w:szCs w:val="24"/>
        </w:rPr>
        <w:t xml:space="preserve">en el que se les otorgó un plazo de siete días hábiles posteriores a dichas notificaciones para que manifestaran lo que a su derecho conviniera y formularan alegatos. </w:t>
      </w:r>
    </w:p>
    <w:p w14:paraId="0983E21D" w14:textId="77777777" w:rsidR="008158E7" w:rsidRPr="00A626BB" w:rsidRDefault="008158E7" w:rsidP="006A53CE">
      <w:pPr>
        <w:spacing w:line="360" w:lineRule="auto"/>
        <w:jc w:val="both"/>
        <w:rPr>
          <w:rFonts w:ascii="Palatino Linotype" w:hAnsi="Palatino Linotype" w:cs="Tahoma"/>
          <w:bCs/>
          <w:sz w:val="22"/>
          <w:szCs w:val="24"/>
        </w:rPr>
      </w:pPr>
    </w:p>
    <w:p w14:paraId="23862DF5" w14:textId="15E37D28" w:rsidR="00A626BB" w:rsidRDefault="00A626BB" w:rsidP="006A53CE">
      <w:pPr>
        <w:spacing w:line="360" w:lineRule="auto"/>
        <w:jc w:val="both"/>
        <w:rPr>
          <w:rFonts w:ascii="Palatino Linotype" w:eastAsia="Batang" w:hAnsi="Palatino Linotype" w:cs="Tahoma"/>
          <w:bCs/>
          <w:sz w:val="22"/>
          <w:szCs w:val="22"/>
          <w:lang w:val="es-ES_tradnl"/>
        </w:rPr>
      </w:pPr>
      <w:bookmarkStart w:id="8" w:name="_Toc187854700"/>
      <w:bookmarkStart w:id="9" w:name="_Toc188440327"/>
      <w:r w:rsidRPr="00842F29">
        <w:rPr>
          <w:rStyle w:val="Ttulo3Car"/>
          <w:rFonts w:ascii="Palatino Linotype" w:hAnsi="Palatino Linotype"/>
          <w:b/>
          <w:color w:val="auto"/>
          <w:sz w:val="22"/>
          <w:szCs w:val="22"/>
        </w:rPr>
        <w:t>c) Informe Justificado.</w:t>
      </w:r>
      <w:bookmarkEnd w:id="8"/>
      <w:bookmarkEnd w:id="9"/>
      <w:r w:rsidRPr="00A626BB">
        <w:rPr>
          <w:rFonts w:ascii="Palatino Linotype" w:eastAsia="Batang" w:hAnsi="Palatino Linotype" w:cs="Tahoma"/>
          <w:b/>
          <w:bCs/>
          <w:sz w:val="22"/>
          <w:szCs w:val="22"/>
          <w:lang w:val="es-ES_tradnl"/>
        </w:rPr>
        <w:t xml:space="preserve"> </w:t>
      </w:r>
      <w:r w:rsidRPr="00A626BB">
        <w:rPr>
          <w:rFonts w:ascii="Palatino Linotype" w:eastAsia="Batang" w:hAnsi="Palatino Linotype" w:cs="Tahoma"/>
          <w:bCs/>
          <w:sz w:val="22"/>
          <w:szCs w:val="22"/>
          <w:lang w:val="es-ES_tradnl"/>
        </w:rPr>
        <w:t xml:space="preserve">El </w:t>
      </w:r>
      <w:r>
        <w:rPr>
          <w:rFonts w:ascii="Palatino Linotype" w:eastAsia="Batang" w:hAnsi="Palatino Linotype" w:cs="Tahoma"/>
          <w:bCs/>
          <w:sz w:val="22"/>
          <w:szCs w:val="22"/>
          <w:lang w:val="es-ES_tradnl"/>
        </w:rPr>
        <w:t>doce de diciembre de dos mil veinticuatro</w:t>
      </w:r>
      <w:r w:rsidRPr="00A626BB">
        <w:rPr>
          <w:rFonts w:ascii="Palatino Linotype" w:eastAsia="Batang" w:hAnsi="Palatino Linotype" w:cs="Tahoma"/>
          <w:bCs/>
          <w:sz w:val="22"/>
          <w:szCs w:val="22"/>
          <w:lang w:val="es-ES_tradnl"/>
        </w:rPr>
        <w:t xml:space="preserve">, a través del SAIMEX, se </w:t>
      </w:r>
      <w:r w:rsidR="00C95973" w:rsidRPr="00A626BB">
        <w:rPr>
          <w:rFonts w:ascii="Palatino Linotype" w:eastAsia="Batang" w:hAnsi="Palatino Linotype" w:cs="Tahoma"/>
          <w:bCs/>
          <w:sz w:val="22"/>
          <w:szCs w:val="22"/>
          <w:lang w:val="es-ES_tradnl"/>
        </w:rPr>
        <w:t>recibi</w:t>
      </w:r>
      <w:r w:rsidR="00C95973">
        <w:rPr>
          <w:rFonts w:ascii="Palatino Linotype" w:eastAsia="Batang" w:hAnsi="Palatino Linotype" w:cs="Tahoma"/>
          <w:bCs/>
          <w:sz w:val="22"/>
          <w:szCs w:val="22"/>
          <w:lang w:val="es-ES_tradnl"/>
        </w:rPr>
        <w:t>eron</w:t>
      </w:r>
      <w:r w:rsidRPr="00A626BB">
        <w:rPr>
          <w:rFonts w:ascii="Palatino Linotype" w:eastAsia="Batang" w:hAnsi="Palatino Linotype" w:cs="Tahoma"/>
          <w:bCs/>
          <w:sz w:val="22"/>
          <w:szCs w:val="22"/>
          <w:lang w:val="es-ES_tradnl"/>
        </w:rPr>
        <w:t xml:space="preserve"> en este Instituto l</w:t>
      </w:r>
      <w:r w:rsidR="00C95973">
        <w:rPr>
          <w:rFonts w:ascii="Palatino Linotype" w:eastAsia="Batang" w:hAnsi="Palatino Linotype" w:cs="Tahoma"/>
          <w:bCs/>
          <w:sz w:val="22"/>
          <w:szCs w:val="22"/>
          <w:lang w:val="es-ES_tradnl"/>
        </w:rPr>
        <w:t>os</w:t>
      </w:r>
      <w:r w:rsidRPr="00A626BB">
        <w:rPr>
          <w:rFonts w:ascii="Palatino Linotype" w:eastAsia="Batang" w:hAnsi="Palatino Linotype" w:cs="Tahoma"/>
          <w:bCs/>
          <w:sz w:val="22"/>
          <w:szCs w:val="22"/>
          <w:lang w:val="es-ES_tradnl"/>
        </w:rPr>
        <w:t xml:space="preserve"> informe</w:t>
      </w:r>
      <w:r w:rsidR="00C95973">
        <w:rPr>
          <w:rFonts w:ascii="Palatino Linotype" w:eastAsia="Batang" w:hAnsi="Palatino Linotype" w:cs="Tahoma"/>
          <w:bCs/>
          <w:sz w:val="22"/>
          <w:szCs w:val="22"/>
          <w:lang w:val="es-ES_tradnl"/>
        </w:rPr>
        <w:t>s</w:t>
      </w:r>
      <w:r w:rsidRPr="00A626BB">
        <w:rPr>
          <w:rFonts w:ascii="Palatino Linotype" w:eastAsia="Batang" w:hAnsi="Palatino Linotype" w:cs="Tahoma"/>
          <w:bCs/>
          <w:sz w:val="22"/>
          <w:szCs w:val="22"/>
          <w:lang w:val="es-ES_tradnl"/>
        </w:rPr>
        <w:t xml:space="preserve"> justificado</w:t>
      </w:r>
      <w:r w:rsidR="00C95973">
        <w:rPr>
          <w:rFonts w:ascii="Palatino Linotype" w:eastAsia="Batang" w:hAnsi="Palatino Linotype" w:cs="Tahoma"/>
          <w:bCs/>
          <w:sz w:val="22"/>
          <w:szCs w:val="22"/>
          <w:lang w:val="es-ES_tradnl"/>
        </w:rPr>
        <w:t>s</w:t>
      </w:r>
      <w:r w:rsidRPr="00A626BB">
        <w:rPr>
          <w:rFonts w:ascii="Palatino Linotype" w:eastAsia="Batang" w:hAnsi="Palatino Linotype" w:cs="Tahoma"/>
          <w:bCs/>
          <w:sz w:val="22"/>
          <w:szCs w:val="22"/>
          <w:lang w:val="es-ES_tradnl"/>
        </w:rPr>
        <w:t xml:space="preserve"> por parte del Sujeto Obligado</w:t>
      </w:r>
      <w:r w:rsidR="00300CD5">
        <w:rPr>
          <w:rFonts w:ascii="Palatino Linotype" w:eastAsia="Batang" w:hAnsi="Palatino Linotype" w:cs="Tahoma"/>
          <w:bCs/>
          <w:sz w:val="22"/>
          <w:szCs w:val="22"/>
          <w:lang w:val="es-ES_tradnl"/>
        </w:rPr>
        <w:t>,</w:t>
      </w:r>
      <w:r w:rsidRPr="00A626BB">
        <w:rPr>
          <w:rFonts w:ascii="Palatino Linotype" w:eastAsia="Batang" w:hAnsi="Palatino Linotype" w:cs="Tahoma"/>
          <w:bCs/>
          <w:sz w:val="22"/>
          <w:szCs w:val="22"/>
          <w:lang w:val="es-ES_tradnl"/>
        </w:rPr>
        <w:t xml:space="preserve"> en </w:t>
      </w:r>
      <w:r w:rsidR="00300CD5">
        <w:rPr>
          <w:rFonts w:ascii="Palatino Linotype" w:eastAsia="Batang" w:hAnsi="Palatino Linotype" w:cs="Tahoma"/>
          <w:bCs/>
          <w:sz w:val="22"/>
          <w:szCs w:val="22"/>
          <w:lang w:val="es-ES_tradnl"/>
        </w:rPr>
        <w:t xml:space="preserve">ambos </w:t>
      </w:r>
      <w:r>
        <w:rPr>
          <w:rFonts w:ascii="Palatino Linotype" w:eastAsia="Batang" w:hAnsi="Palatino Linotype" w:cs="Tahoma"/>
          <w:bCs/>
          <w:sz w:val="22"/>
          <w:szCs w:val="22"/>
          <w:lang w:val="es-ES_tradnl"/>
        </w:rPr>
        <w:t>señaló lo siguiente:</w:t>
      </w:r>
    </w:p>
    <w:p w14:paraId="6D9DC50D" w14:textId="77777777" w:rsidR="00A626BB" w:rsidRPr="00A626BB" w:rsidRDefault="00A626BB" w:rsidP="006A53CE">
      <w:pPr>
        <w:spacing w:line="360" w:lineRule="auto"/>
        <w:jc w:val="both"/>
        <w:rPr>
          <w:rFonts w:ascii="Palatino Linotype" w:eastAsia="Batang" w:hAnsi="Palatino Linotype" w:cs="Tahoma"/>
          <w:bCs/>
          <w:sz w:val="22"/>
          <w:szCs w:val="22"/>
          <w:lang w:val="es-ES_tradnl"/>
        </w:rPr>
      </w:pPr>
    </w:p>
    <w:p w14:paraId="589D74A3" w14:textId="77777777" w:rsidR="00A626BB" w:rsidRPr="00A626BB" w:rsidRDefault="00A626BB" w:rsidP="006A53CE">
      <w:pPr>
        <w:spacing w:line="360" w:lineRule="auto"/>
        <w:ind w:left="567" w:right="539"/>
        <w:jc w:val="both"/>
        <w:rPr>
          <w:rFonts w:ascii="Palatino Linotype" w:eastAsia="Batang" w:hAnsi="Palatino Linotype" w:cs="Tahoma"/>
          <w:bCs/>
          <w:i/>
          <w:szCs w:val="22"/>
        </w:rPr>
      </w:pPr>
      <w:r w:rsidRPr="00A626BB">
        <w:rPr>
          <w:rFonts w:ascii="Palatino Linotype" w:eastAsia="Batang" w:hAnsi="Palatino Linotype" w:cs="Tahoma"/>
          <w:bCs/>
          <w:i/>
          <w:szCs w:val="22"/>
        </w:rPr>
        <w:t>“…</w:t>
      </w:r>
    </w:p>
    <w:p w14:paraId="2B90873A" w14:textId="77777777" w:rsidR="00C95973" w:rsidRDefault="00C95973" w:rsidP="006A53CE">
      <w:pPr>
        <w:spacing w:line="360" w:lineRule="auto"/>
        <w:ind w:left="567" w:right="539"/>
        <w:jc w:val="both"/>
        <w:rPr>
          <w:rFonts w:ascii="Palatino Linotype" w:eastAsia="Batang" w:hAnsi="Palatino Linotype" w:cs="Tahoma"/>
          <w:bCs/>
          <w:i/>
          <w:szCs w:val="22"/>
        </w:rPr>
      </w:pPr>
      <w:r>
        <w:rPr>
          <w:rFonts w:ascii="Palatino Linotype" w:eastAsia="Batang" w:hAnsi="Palatino Linotype" w:cs="Tahoma"/>
          <w:bCs/>
          <w:i/>
          <w:szCs w:val="22"/>
        </w:rPr>
        <w:t>La respuesta emitida a su solicitud de información contiene el enlace directo de consulta de los informes de resultados de las auditorías al ejercicio presupuestal, por lo que, si de la información contenida en dicho link, no se desprenden observaciones con motivo de las auditorias o inspecciones realizadas, debe entenderse que durante las mismas no se determinó hacer observaciones.</w:t>
      </w:r>
    </w:p>
    <w:p w14:paraId="62A09921" w14:textId="77777777" w:rsidR="00C95973" w:rsidRDefault="00C95973" w:rsidP="006A53CE">
      <w:pPr>
        <w:spacing w:line="360" w:lineRule="auto"/>
        <w:ind w:left="567" w:right="539"/>
        <w:jc w:val="both"/>
        <w:rPr>
          <w:rFonts w:ascii="Palatino Linotype" w:eastAsia="Batang" w:hAnsi="Palatino Linotype" w:cs="Tahoma"/>
          <w:bCs/>
          <w:i/>
          <w:szCs w:val="22"/>
        </w:rPr>
      </w:pPr>
    </w:p>
    <w:p w14:paraId="461F77C1" w14:textId="77777777" w:rsidR="00C95973" w:rsidRDefault="00C95973" w:rsidP="006A53CE">
      <w:pPr>
        <w:spacing w:line="360" w:lineRule="auto"/>
        <w:ind w:left="567" w:right="539"/>
        <w:jc w:val="both"/>
        <w:rPr>
          <w:rFonts w:ascii="Palatino Linotype" w:eastAsia="Batang" w:hAnsi="Palatino Linotype" w:cs="Tahoma"/>
          <w:bCs/>
          <w:i/>
          <w:szCs w:val="22"/>
        </w:rPr>
      </w:pPr>
      <w:r>
        <w:rPr>
          <w:rFonts w:ascii="Palatino Linotype" w:eastAsia="Batang" w:hAnsi="Palatino Linotype" w:cs="Tahoma"/>
          <w:bCs/>
          <w:i/>
          <w:szCs w:val="22"/>
        </w:rPr>
        <w:t>En tal virtud, la respuesta emitida a la solicitud que nos ocupa, en todo momento privilegia el acceso a la información y de ninguna manera constituye una carga excesiva para el ciudadano, pues no se requieren mayores conocimientos técnicos para consultar el link que le fue proporcionado, que aquellos que ha dejado evidenciado que tiene al presentar su solicitud electrónica y el presente recurso de revisión.</w:t>
      </w:r>
    </w:p>
    <w:p w14:paraId="40420F1D" w14:textId="77777777" w:rsidR="00C95973" w:rsidRDefault="00C95973" w:rsidP="006A53CE">
      <w:pPr>
        <w:spacing w:line="360" w:lineRule="auto"/>
        <w:ind w:left="567" w:right="539"/>
        <w:jc w:val="both"/>
        <w:rPr>
          <w:rFonts w:ascii="Palatino Linotype" w:eastAsia="Batang" w:hAnsi="Palatino Linotype" w:cs="Tahoma"/>
          <w:bCs/>
          <w:i/>
          <w:szCs w:val="22"/>
        </w:rPr>
      </w:pPr>
    </w:p>
    <w:p w14:paraId="414AA9DF" w14:textId="77777777" w:rsidR="00C95973" w:rsidRDefault="00C95973" w:rsidP="006A53CE">
      <w:pPr>
        <w:spacing w:line="360" w:lineRule="auto"/>
        <w:ind w:left="567" w:right="539"/>
        <w:jc w:val="both"/>
        <w:rPr>
          <w:rFonts w:ascii="Palatino Linotype" w:eastAsia="Batang" w:hAnsi="Palatino Linotype" w:cs="Tahoma"/>
          <w:bCs/>
          <w:i/>
          <w:szCs w:val="22"/>
        </w:rPr>
      </w:pPr>
      <w:r>
        <w:rPr>
          <w:rFonts w:ascii="Palatino Linotype" w:eastAsia="Batang" w:hAnsi="Palatino Linotype" w:cs="Tahoma"/>
          <w:bCs/>
          <w:i/>
          <w:szCs w:val="22"/>
        </w:rPr>
        <w:t xml:space="preserve">En el mismo sentido, respecto a las manifestaciones del recurrente en cuanto a que es ilógico que se le conteste que en este Instituto no se genera este tipo de información, se reitera que el Órgano Interno de Control no depende orgánicamente del propio Instituto, lo anterior, como una medida </w:t>
      </w:r>
      <w:r>
        <w:rPr>
          <w:rFonts w:ascii="Palatino Linotype" w:eastAsia="Batang" w:hAnsi="Palatino Linotype" w:cs="Tahoma"/>
          <w:bCs/>
          <w:i/>
          <w:szCs w:val="22"/>
        </w:rPr>
        <w:lastRenderedPageBreak/>
        <w:t>para proteger la independencia e imparcialidad en el ejercicio de su actividad fiscalizadora, razón por la cual se atendió en esos términos la solicitud de información…”</w:t>
      </w:r>
    </w:p>
    <w:p w14:paraId="68639DC9" w14:textId="77777777" w:rsidR="00A626BB" w:rsidRPr="00A626BB" w:rsidRDefault="00A626BB" w:rsidP="006A53CE">
      <w:pPr>
        <w:spacing w:line="360" w:lineRule="auto"/>
        <w:jc w:val="both"/>
        <w:rPr>
          <w:rFonts w:ascii="Palatino Linotype" w:eastAsia="Batang" w:hAnsi="Palatino Linotype" w:cs="Tahoma"/>
          <w:bCs/>
          <w:sz w:val="22"/>
          <w:szCs w:val="22"/>
          <w:highlight w:val="yellow"/>
          <w:lang w:val="es-ES_tradnl"/>
        </w:rPr>
      </w:pPr>
    </w:p>
    <w:p w14:paraId="50A916B0" w14:textId="1E306CBC" w:rsidR="00A626BB" w:rsidRPr="00A626BB" w:rsidRDefault="00A626BB" w:rsidP="006A53CE">
      <w:pPr>
        <w:spacing w:line="360" w:lineRule="auto"/>
        <w:jc w:val="both"/>
        <w:rPr>
          <w:rFonts w:ascii="Palatino Linotype" w:hAnsi="Palatino Linotype" w:cs="Tahoma"/>
          <w:sz w:val="22"/>
          <w:szCs w:val="22"/>
        </w:rPr>
      </w:pPr>
      <w:bookmarkStart w:id="10" w:name="_Toc187854701"/>
      <w:bookmarkStart w:id="11" w:name="_Toc188440328"/>
      <w:r w:rsidRPr="00842F29">
        <w:rPr>
          <w:rStyle w:val="Ttulo3Car"/>
          <w:rFonts w:ascii="Palatino Linotype" w:hAnsi="Palatino Linotype"/>
          <w:b/>
          <w:color w:val="auto"/>
          <w:sz w:val="22"/>
          <w:szCs w:val="22"/>
        </w:rPr>
        <w:t>d). Vista del Informe Justificado.</w:t>
      </w:r>
      <w:bookmarkEnd w:id="10"/>
      <w:bookmarkEnd w:id="11"/>
      <w:r w:rsidRPr="00A626BB">
        <w:rPr>
          <w:rFonts w:ascii="Palatino Linotype" w:hAnsi="Palatino Linotype" w:cs="Tahoma"/>
          <w:sz w:val="22"/>
          <w:szCs w:val="22"/>
        </w:rPr>
        <w:t xml:space="preserve"> El </w:t>
      </w:r>
      <w:r w:rsidR="00FF35AE">
        <w:rPr>
          <w:rFonts w:ascii="Palatino Linotype" w:hAnsi="Palatino Linotype" w:cs="Tahoma"/>
          <w:sz w:val="22"/>
          <w:szCs w:val="22"/>
        </w:rPr>
        <w:t xml:space="preserve">dieciséis </w:t>
      </w:r>
      <w:r w:rsidR="00FF35AE" w:rsidRPr="00A626BB">
        <w:rPr>
          <w:rFonts w:ascii="Palatino Linotype" w:hAnsi="Palatino Linotype" w:cs="Tahoma"/>
          <w:sz w:val="22"/>
          <w:szCs w:val="22"/>
        </w:rPr>
        <w:t>de</w:t>
      </w:r>
      <w:r w:rsidRPr="00A626BB">
        <w:rPr>
          <w:rFonts w:ascii="Palatino Linotype" w:hAnsi="Palatino Linotype" w:cs="Tahoma"/>
          <w:sz w:val="22"/>
          <w:szCs w:val="22"/>
        </w:rPr>
        <w:t xml:space="preserve"> enero de dos mil veinticinco, se dictó acuerdo mediante el cual se puso a la vista del Particular, el Informe Justificado, el cual le fue notificado, en esa misma fecha, a través del SAIMEX. No obstante, lo anterior, el Recurrente omitió realizar manifestación alguna relacionado con la información que le fue puesta a la vista.</w:t>
      </w:r>
    </w:p>
    <w:p w14:paraId="01D842A5" w14:textId="77777777" w:rsidR="00544E69" w:rsidRPr="00C95973" w:rsidRDefault="00544E69" w:rsidP="006A53CE">
      <w:pPr>
        <w:spacing w:line="360" w:lineRule="auto"/>
        <w:jc w:val="both"/>
        <w:rPr>
          <w:rFonts w:ascii="Palatino Linotype" w:eastAsia="Batang" w:hAnsi="Palatino Linotype" w:cs="Tahoma"/>
          <w:bCs/>
          <w:sz w:val="22"/>
          <w:szCs w:val="22"/>
          <w:lang w:val="es-ES_tradnl"/>
        </w:rPr>
      </w:pPr>
    </w:p>
    <w:p w14:paraId="60816C36" w14:textId="77777777" w:rsidR="008158E7" w:rsidRPr="00A626BB" w:rsidRDefault="00A626BB" w:rsidP="006A53CE">
      <w:pPr>
        <w:spacing w:line="360" w:lineRule="auto"/>
        <w:jc w:val="both"/>
        <w:rPr>
          <w:rFonts w:ascii="Palatino Linotype" w:hAnsi="Palatino Linotype" w:cs="Tahoma"/>
          <w:sz w:val="22"/>
          <w:szCs w:val="24"/>
        </w:rPr>
      </w:pPr>
      <w:bookmarkStart w:id="12" w:name="_Toc188440329"/>
      <w:r w:rsidRPr="00842F29">
        <w:rPr>
          <w:rStyle w:val="Ttulo3Car"/>
          <w:rFonts w:ascii="Palatino Linotype" w:hAnsi="Palatino Linotype"/>
          <w:b/>
          <w:color w:val="auto"/>
          <w:sz w:val="22"/>
          <w:szCs w:val="22"/>
        </w:rPr>
        <w:t>e</w:t>
      </w:r>
      <w:r w:rsidR="00911159" w:rsidRPr="00842F29">
        <w:rPr>
          <w:rStyle w:val="Ttulo3Car"/>
          <w:rFonts w:ascii="Palatino Linotype" w:hAnsi="Palatino Linotype"/>
          <w:b/>
          <w:color w:val="auto"/>
          <w:sz w:val="22"/>
          <w:szCs w:val="22"/>
        </w:rPr>
        <w:t>)</w:t>
      </w:r>
      <w:r w:rsidR="008158E7" w:rsidRPr="00842F29">
        <w:rPr>
          <w:rStyle w:val="Ttulo3Car"/>
          <w:rFonts w:ascii="Palatino Linotype" w:hAnsi="Palatino Linotype"/>
          <w:b/>
          <w:color w:val="auto"/>
          <w:sz w:val="22"/>
          <w:szCs w:val="22"/>
        </w:rPr>
        <w:t xml:space="preserve"> Acumulación de los asuntos</w:t>
      </w:r>
      <w:r w:rsidR="008158E7" w:rsidRPr="00842F29">
        <w:rPr>
          <w:rStyle w:val="Ttulo3Car"/>
          <w:rFonts w:ascii="Palatino Linotype" w:hAnsi="Palatino Linotype"/>
          <w:color w:val="auto"/>
          <w:sz w:val="22"/>
          <w:szCs w:val="22"/>
        </w:rPr>
        <w:t>.</w:t>
      </w:r>
      <w:bookmarkEnd w:id="12"/>
      <w:r w:rsidR="008158E7" w:rsidRPr="00C95973">
        <w:rPr>
          <w:rFonts w:ascii="Palatino Linotype" w:hAnsi="Palatino Linotype" w:cs="Tahoma"/>
          <w:sz w:val="22"/>
          <w:szCs w:val="22"/>
        </w:rPr>
        <w:t xml:space="preserve"> El </w:t>
      </w:r>
      <w:r w:rsidRPr="00C95973">
        <w:rPr>
          <w:rFonts w:ascii="Palatino Linotype" w:eastAsia="Calibri" w:hAnsi="Palatino Linotype" w:cs="Tahoma"/>
          <w:sz w:val="22"/>
          <w:szCs w:val="22"/>
          <w:lang w:eastAsia="en-US"/>
        </w:rPr>
        <w:t>dieciocho de diciembre</w:t>
      </w:r>
      <w:r w:rsidR="00333BFE" w:rsidRPr="00C95973">
        <w:rPr>
          <w:rFonts w:ascii="Palatino Linotype" w:eastAsia="Calibri" w:hAnsi="Palatino Linotype" w:cs="Tahoma"/>
          <w:sz w:val="22"/>
          <w:szCs w:val="22"/>
          <w:lang w:eastAsia="en-US"/>
        </w:rPr>
        <w:t xml:space="preserve"> de dos mil veinticuatro</w:t>
      </w:r>
      <w:r w:rsidR="008158E7" w:rsidRPr="00C95973">
        <w:rPr>
          <w:rFonts w:ascii="Palatino Linotype" w:hAnsi="Palatino Linotype" w:cs="Tahoma"/>
          <w:sz w:val="22"/>
          <w:szCs w:val="22"/>
        </w:rPr>
        <w:t xml:space="preserve">, el Pleno del Instituto de Transparencia, Acceso a la Información Pública y Protección de Datos Personales del Estado de México y Municipios, durante la </w:t>
      </w:r>
      <w:r w:rsidRPr="00C95973">
        <w:rPr>
          <w:rFonts w:ascii="Palatino Linotype" w:hAnsi="Palatino Linotype" w:cs="Tahoma"/>
          <w:sz w:val="22"/>
          <w:szCs w:val="22"/>
        </w:rPr>
        <w:t xml:space="preserve">Cuadragésima Cuarta </w:t>
      </w:r>
      <w:r w:rsidR="008158E7" w:rsidRPr="00C95973">
        <w:rPr>
          <w:rFonts w:ascii="Palatino Linotype" w:hAnsi="Palatino Linotype" w:cs="Tahoma"/>
          <w:sz w:val="22"/>
          <w:szCs w:val="22"/>
        </w:rPr>
        <w:t>Sesión Ordinaria con el propósito de privilegiar la resolución expedita y evitar resoluciones contradictorias, con fundamento en el</w:t>
      </w:r>
      <w:r w:rsidR="008158E7" w:rsidRPr="00A626BB">
        <w:rPr>
          <w:rFonts w:ascii="Palatino Linotype" w:hAnsi="Palatino Linotype" w:cs="Tahoma"/>
          <w:sz w:val="22"/>
          <w:szCs w:val="24"/>
        </w:rPr>
        <w:t xml:space="preserve"> artículo 18 del Código de Procedimientos Administrativos del Estado de México, de aplicación supletoria a la Ley de Transparencia y Acceso a la Información Pública del Estado de México y Municipios, según lo previsto en su artículo 195, </w:t>
      </w:r>
      <w:r w:rsidR="008158E7" w:rsidRPr="00A626BB">
        <w:rPr>
          <w:rFonts w:ascii="Palatino Linotype" w:hAnsi="Palatino Linotype" w:cs="Tahoma"/>
          <w:b/>
          <w:sz w:val="22"/>
          <w:szCs w:val="24"/>
        </w:rPr>
        <w:t>acordó</w:t>
      </w:r>
      <w:r w:rsidR="008158E7" w:rsidRPr="00A626BB">
        <w:rPr>
          <w:rFonts w:ascii="Palatino Linotype" w:hAnsi="Palatino Linotype" w:cs="Tahoma"/>
          <w:sz w:val="22"/>
          <w:szCs w:val="24"/>
        </w:rPr>
        <w:t xml:space="preserve"> la acumulación del Recurso</w:t>
      </w:r>
      <w:r w:rsidR="00B43165" w:rsidRPr="00A626BB">
        <w:rPr>
          <w:rFonts w:ascii="Palatino Linotype" w:hAnsi="Palatino Linotype" w:cs="Tahoma"/>
          <w:sz w:val="22"/>
          <w:szCs w:val="24"/>
        </w:rPr>
        <w:t>s</w:t>
      </w:r>
      <w:r w:rsidR="008158E7" w:rsidRPr="00A626BB">
        <w:rPr>
          <w:rFonts w:ascii="Palatino Linotype" w:hAnsi="Palatino Linotype" w:cs="Tahoma"/>
          <w:sz w:val="22"/>
          <w:szCs w:val="24"/>
        </w:rPr>
        <w:t xml:space="preserve"> de Revisión</w:t>
      </w:r>
      <w:r w:rsidR="008158E7" w:rsidRPr="00A626BB">
        <w:rPr>
          <w:rFonts w:ascii="Palatino Linotype" w:eastAsia="Calibri" w:hAnsi="Palatino Linotype" w:cs="Tahoma"/>
          <w:sz w:val="22"/>
          <w:szCs w:val="22"/>
          <w:lang w:eastAsia="en-US"/>
        </w:rPr>
        <w:t xml:space="preserve"> </w:t>
      </w:r>
      <w:r w:rsidR="009E4B68" w:rsidRPr="00A626BB">
        <w:rPr>
          <w:rFonts w:ascii="Palatino Linotype" w:eastAsia="Calibri" w:hAnsi="Palatino Linotype" w:cs="Tahoma"/>
          <w:b/>
          <w:bCs/>
          <w:sz w:val="23"/>
          <w:szCs w:val="23"/>
          <w:lang w:eastAsia="en-US"/>
        </w:rPr>
        <w:t>07437</w:t>
      </w:r>
      <w:r w:rsidR="007053A7" w:rsidRPr="00A626BB">
        <w:rPr>
          <w:rFonts w:ascii="Palatino Linotype" w:eastAsia="Calibri" w:hAnsi="Palatino Linotype" w:cs="Tahoma"/>
          <w:b/>
          <w:bCs/>
          <w:sz w:val="23"/>
          <w:szCs w:val="23"/>
          <w:lang w:eastAsia="en-US"/>
        </w:rPr>
        <w:t xml:space="preserve">/INFOEM/IP/RR/2024, </w:t>
      </w:r>
      <w:r w:rsidR="003F73EE" w:rsidRPr="00A626BB">
        <w:rPr>
          <w:rFonts w:ascii="Palatino Linotype" w:eastAsia="Calibri" w:hAnsi="Palatino Linotype" w:cs="Tahoma"/>
          <w:sz w:val="23"/>
          <w:szCs w:val="23"/>
          <w:lang w:eastAsia="en-US"/>
        </w:rPr>
        <w:t>al diverso</w:t>
      </w:r>
      <w:r w:rsidR="003F73EE" w:rsidRPr="00A626BB">
        <w:rPr>
          <w:rFonts w:ascii="Palatino Linotype" w:eastAsia="Calibri" w:hAnsi="Palatino Linotype" w:cs="Tahoma"/>
          <w:b/>
          <w:bCs/>
          <w:sz w:val="23"/>
          <w:szCs w:val="23"/>
          <w:lang w:eastAsia="en-US"/>
        </w:rPr>
        <w:t xml:space="preserve"> </w:t>
      </w:r>
      <w:r w:rsidR="00FF6B43" w:rsidRPr="00A626BB">
        <w:rPr>
          <w:rFonts w:ascii="Palatino Linotype" w:eastAsia="Calibri" w:hAnsi="Palatino Linotype" w:cs="Tahoma"/>
          <w:b/>
          <w:bCs/>
          <w:sz w:val="23"/>
          <w:szCs w:val="23"/>
          <w:lang w:eastAsia="en-US"/>
        </w:rPr>
        <w:t>0</w:t>
      </w:r>
      <w:r w:rsidR="00006A39" w:rsidRPr="00A626BB">
        <w:rPr>
          <w:rFonts w:ascii="Palatino Linotype" w:eastAsia="Calibri" w:hAnsi="Palatino Linotype" w:cs="Tahoma"/>
          <w:b/>
          <w:bCs/>
          <w:sz w:val="23"/>
          <w:szCs w:val="23"/>
          <w:lang w:eastAsia="en-US"/>
        </w:rPr>
        <w:t>7</w:t>
      </w:r>
      <w:r w:rsidR="009E4B68" w:rsidRPr="00A626BB">
        <w:rPr>
          <w:rFonts w:ascii="Palatino Linotype" w:eastAsia="Calibri" w:hAnsi="Palatino Linotype" w:cs="Tahoma"/>
          <w:b/>
          <w:bCs/>
          <w:sz w:val="23"/>
          <w:szCs w:val="23"/>
          <w:lang w:eastAsia="en-US"/>
        </w:rPr>
        <w:t>436</w:t>
      </w:r>
      <w:r w:rsidR="003F73EE" w:rsidRPr="00A626BB">
        <w:rPr>
          <w:rFonts w:ascii="Palatino Linotype" w:eastAsia="Calibri" w:hAnsi="Palatino Linotype" w:cs="Tahoma"/>
          <w:b/>
          <w:bCs/>
          <w:sz w:val="23"/>
          <w:szCs w:val="23"/>
          <w:lang w:eastAsia="en-US"/>
        </w:rPr>
        <w:t>/INFOEM/IP/RR/202</w:t>
      </w:r>
      <w:r w:rsidR="00333BFE" w:rsidRPr="00A626BB">
        <w:rPr>
          <w:rFonts w:ascii="Palatino Linotype" w:eastAsia="Calibri" w:hAnsi="Palatino Linotype" w:cs="Tahoma"/>
          <w:b/>
          <w:bCs/>
          <w:sz w:val="23"/>
          <w:szCs w:val="23"/>
          <w:lang w:eastAsia="en-US"/>
        </w:rPr>
        <w:t>4</w:t>
      </w:r>
      <w:r w:rsidR="008158E7" w:rsidRPr="00A626BB">
        <w:rPr>
          <w:rFonts w:ascii="Palatino Linotype" w:hAnsi="Palatino Linotype" w:cs="Tahoma"/>
          <w:b/>
          <w:bCs/>
          <w:sz w:val="22"/>
          <w:szCs w:val="22"/>
        </w:rPr>
        <w:t xml:space="preserve">, </w:t>
      </w:r>
      <w:r w:rsidR="008158E7" w:rsidRPr="00A626BB">
        <w:rPr>
          <w:rFonts w:ascii="Palatino Linotype" w:hAnsi="Palatino Linotype" w:cs="Tahoma"/>
          <w:sz w:val="22"/>
          <w:szCs w:val="22"/>
        </w:rPr>
        <w:t>por ser este</w:t>
      </w:r>
      <w:r w:rsidR="008158E7" w:rsidRPr="00A626BB">
        <w:rPr>
          <w:rFonts w:ascii="Palatino Linotype" w:hAnsi="Palatino Linotype" w:cs="Tahoma"/>
          <w:sz w:val="22"/>
          <w:szCs w:val="24"/>
        </w:rPr>
        <w:t xml:space="preserve"> último el más antiguo, sustanciado bajo el índice de esta Ponencia, al advertir conexidad entre estos, ya que fueron promovidos por la misma persona, en los que se señaló como Sujeto Obligado recurrido </w:t>
      </w:r>
      <w:r w:rsidR="0086796B" w:rsidRPr="00A626BB">
        <w:rPr>
          <w:rFonts w:ascii="Palatino Linotype" w:hAnsi="Palatino Linotype" w:cs="Tahoma"/>
          <w:sz w:val="22"/>
          <w:szCs w:val="24"/>
        </w:rPr>
        <w:t>Instituto de la Función Registral del Estado de México</w:t>
      </w:r>
      <w:r w:rsidR="008158E7" w:rsidRPr="00A626BB">
        <w:rPr>
          <w:rFonts w:ascii="Palatino Linotype" w:hAnsi="Palatino Linotype" w:cs="Tahoma"/>
          <w:sz w:val="22"/>
          <w:szCs w:val="24"/>
        </w:rPr>
        <w:t xml:space="preserve"> y en los cuales, además, se manifestaron idénticos actos recurridos.</w:t>
      </w:r>
    </w:p>
    <w:p w14:paraId="60213D44" w14:textId="77777777" w:rsidR="008158E7" w:rsidRPr="00A626BB" w:rsidRDefault="008158E7" w:rsidP="006A53CE">
      <w:pPr>
        <w:spacing w:line="360" w:lineRule="auto"/>
        <w:jc w:val="both"/>
        <w:rPr>
          <w:rFonts w:ascii="Palatino Linotype" w:hAnsi="Palatino Linotype" w:cs="Tahoma"/>
          <w:b/>
          <w:sz w:val="22"/>
          <w:szCs w:val="24"/>
        </w:rPr>
      </w:pPr>
    </w:p>
    <w:p w14:paraId="76384EE3" w14:textId="77777777" w:rsidR="008158E7" w:rsidRPr="00A626BB" w:rsidRDefault="00A626BB" w:rsidP="006A53CE">
      <w:pPr>
        <w:tabs>
          <w:tab w:val="left" w:pos="3261"/>
        </w:tabs>
        <w:spacing w:line="360" w:lineRule="auto"/>
        <w:contextualSpacing/>
        <w:jc w:val="both"/>
        <w:rPr>
          <w:rFonts w:ascii="Palatino Linotype" w:hAnsi="Palatino Linotype" w:cs="Tahoma"/>
          <w:sz w:val="22"/>
          <w:szCs w:val="24"/>
        </w:rPr>
      </w:pPr>
      <w:bookmarkStart w:id="13" w:name="_Toc188440330"/>
      <w:r w:rsidRPr="00842F29">
        <w:rPr>
          <w:rStyle w:val="Ttulo3Car"/>
          <w:rFonts w:ascii="Palatino Linotype" w:hAnsi="Palatino Linotype"/>
          <w:b/>
          <w:color w:val="auto"/>
          <w:sz w:val="22"/>
          <w:szCs w:val="22"/>
        </w:rPr>
        <w:t>f</w:t>
      </w:r>
      <w:r w:rsidR="00E754E5" w:rsidRPr="00842F29">
        <w:rPr>
          <w:rStyle w:val="Ttulo3Car"/>
          <w:rFonts w:ascii="Palatino Linotype" w:hAnsi="Palatino Linotype"/>
          <w:b/>
          <w:color w:val="auto"/>
          <w:sz w:val="22"/>
          <w:szCs w:val="22"/>
        </w:rPr>
        <w:t xml:space="preserve">) </w:t>
      </w:r>
      <w:r w:rsidR="008158E7" w:rsidRPr="00842F29">
        <w:rPr>
          <w:rStyle w:val="Ttulo3Car"/>
          <w:rFonts w:ascii="Palatino Linotype" w:hAnsi="Palatino Linotype"/>
          <w:b/>
          <w:color w:val="auto"/>
          <w:sz w:val="22"/>
          <w:szCs w:val="22"/>
        </w:rPr>
        <w:t>Cierre de instrucción</w:t>
      </w:r>
      <w:bookmarkEnd w:id="13"/>
      <w:r w:rsidR="008158E7" w:rsidRPr="00842F29">
        <w:rPr>
          <w:rFonts w:ascii="Palatino Linotype" w:hAnsi="Palatino Linotype" w:cs="Tahoma"/>
          <w:b/>
          <w:sz w:val="22"/>
          <w:szCs w:val="22"/>
        </w:rPr>
        <w:t>.</w:t>
      </w:r>
      <w:r w:rsidR="008158E7" w:rsidRPr="00842F29">
        <w:rPr>
          <w:rFonts w:ascii="Palatino Linotype" w:hAnsi="Palatino Linotype" w:cs="Tahoma"/>
          <w:sz w:val="22"/>
          <w:szCs w:val="24"/>
        </w:rPr>
        <w:t xml:space="preserve"> </w:t>
      </w:r>
      <w:r w:rsidR="00006A39" w:rsidRPr="00A626BB">
        <w:rPr>
          <w:rFonts w:ascii="Palatino Linotype" w:hAnsi="Palatino Linotype" w:cs="Tahoma"/>
          <w:sz w:val="22"/>
          <w:szCs w:val="24"/>
        </w:rPr>
        <w:t xml:space="preserve">El </w:t>
      </w:r>
      <w:r w:rsidR="009E4B68" w:rsidRPr="00A626BB">
        <w:rPr>
          <w:rFonts w:ascii="Palatino Linotype" w:hAnsi="Palatino Linotype" w:cs="Tahoma"/>
          <w:sz w:val="22"/>
          <w:szCs w:val="24"/>
        </w:rPr>
        <w:t>veint</w:t>
      </w:r>
      <w:r w:rsidRPr="00A626BB">
        <w:rPr>
          <w:rFonts w:ascii="Palatino Linotype" w:hAnsi="Palatino Linotype" w:cs="Tahoma"/>
          <w:sz w:val="22"/>
          <w:szCs w:val="24"/>
        </w:rPr>
        <w:t>i</w:t>
      </w:r>
      <w:r w:rsidR="00280815">
        <w:rPr>
          <w:rFonts w:ascii="Palatino Linotype" w:hAnsi="Palatino Linotype" w:cs="Tahoma"/>
          <w:sz w:val="22"/>
          <w:szCs w:val="24"/>
        </w:rPr>
        <w:t xml:space="preserve">siete </w:t>
      </w:r>
      <w:r w:rsidR="009E4B68" w:rsidRPr="00A626BB">
        <w:rPr>
          <w:rFonts w:ascii="Palatino Linotype" w:hAnsi="Palatino Linotype" w:cs="Tahoma"/>
          <w:sz w:val="22"/>
          <w:szCs w:val="24"/>
        </w:rPr>
        <w:t xml:space="preserve">de enero </w:t>
      </w:r>
      <w:r w:rsidR="008158E7" w:rsidRPr="00A626BB">
        <w:rPr>
          <w:rFonts w:ascii="Palatino Linotype" w:hAnsi="Palatino Linotype" w:cs="Tahoma"/>
          <w:sz w:val="22"/>
          <w:szCs w:val="24"/>
        </w:rPr>
        <w:t>de dos mil veinti</w:t>
      </w:r>
      <w:r w:rsidR="009E4B68" w:rsidRPr="00A626BB">
        <w:rPr>
          <w:rFonts w:ascii="Palatino Linotype" w:hAnsi="Palatino Linotype" w:cs="Tahoma"/>
          <w:sz w:val="22"/>
          <w:szCs w:val="24"/>
        </w:rPr>
        <w:t>cinco</w:t>
      </w:r>
      <w:r w:rsidR="008158E7" w:rsidRPr="00A626BB">
        <w:rPr>
          <w:rFonts w:ascii="Palatino Linotype" w:hAnsi="Palatino Linotype" w:cs="Tahoma"/>
          <w:sz w:val="22"/>
          <w:szCs w:val="24"/>
        </w:rPr>
        <w:t xml:space="preserve">, al no existir diligencias pendientes por desahogar, se emitió el acuerdo por medio del cual se declaró cerrada la instrucción y se determinó pasar los expedientes a resolución, en términos de lo dispuesto en </w:t>
      </w:r>
      <w:r w:rsidR="008158E7" w:rsidRPr="00A626BB">
        <w:rPr>
          <w:rFonts w:ascii="Palatino Linotype" w:hAnsi="Palatino Linotype" w:cs="Tahoma"/>
          <w:sz w:val="22"/>
          <w:szCs w:val="24"/>
        </w:rPr>
        <w:lastRenderedPageBreak/>
        <w:t xml:space="preserve">los artículos 185, fracciones VI y VIII, de la Ley de Transparencia y Acceso a la Información Pública del Estado de México y Municipios, mismo que fue notificado a las partes el mismo día, a través del </w:t>
      </w:r>
      <w:r w:rsidR="008158E7" w:rsidRPr="00A626BB">
        <w:rPr>
          <w:rFonts w:ascii="Palatino Linotype" w:hAnsi="Palatino Linotype" w:cs="Tahoma"/>
          <w:sz w:val="22"/>
          <w:lang w:val="es-ES"/>
        </w:rPr>
        <w:t>Sistema de Acceso a la Información Mexiquense (SAIMEX)</w:t>
      </w:r>
      <w:r w:rsidR="008158E7" w:rsidRPr="00A626BB">
        <w:rPr>
          <w:rFonts w:ascii="Palatino Linotype" w:hAnsi="Palatino Linotype" w:cs="Tahoma"/>
          <w:sz w:val="22"/>
          <w:szCs w:val="24"/>
        </w:rPr>
        <w:t>.</w:t>
      </w:r>
    </w:p>
    <w:p w14:paraId="69375DF6" w14:textId="77777777" w:rsidR="008158E7" w:rsidRPr="00A626BB" w:rsidRDefault="008158E7" w:rsidP="006A53CE">
      <w:pPr>
        <w:spacing w:line="360" w:lineRule="auto"/>
        <w:jc w:val="both"/>
        <w:rPr>
          <w:rFonts w:ascii="Palatino Linotype" w:hAnsi="Palatino Linotype" w:cs="Tahoma"/>
          <w:sz w:val="22"/>
          <w:szCs w:val="24"/>
        </w:rPr>
      </w:pPr>
    </w:p>
    <w:p w14:paraId="0C1C9E2E" w14:textId="77777777" w:rsidR="008158E7" w:rsidRPr="00A626BB" w:rsidRDefault="008158E7" w:rsidP="006A53CE">
      <w:pPr>
        <w:spacing w:line="360" w:lineRule="auto"/>
        <w:jc w:val="both"/>
        <w:rPr>
          <w:rFonts w:ascii="Palatino Linotype" w:hAnsi="Palatino Linotype" w:cs="Tahoma"/>
          <w:sz w:val="22"/>
          <w:szCs w:val="24"/>
        </w:rPr>
      </w:pPr>
      <w:r w:rsidRPr="00A626BB">
        <w:rPr>
          <w:rFonts w:ascii="Palatino Linotype" w:hAnsi="Palatino Linotype" w:cs="Tahoma"/>
          <w:sz w:val="22"/>
          <w:szCs w:val="24"/>
        </w:rPr>
        <w:t xml:space="preserve">En razón de que fue debidamente sustanciado el expediente electrónico y no existe diligencia pendiente de desahogo, se emite la resolución que conforme a Derecho proceda, de acuerdo a los siguientes: </w:t>
      </w:r>
    </w:p>
    <w:p w14:paraId="40ED0F32" w14:textId="77777777" w:rsidR="00E754E5" w:rsidRPr="00A626BB" w:rsidRDefault="00E754E5" w:rsidP="006A53CE">
      <w:pPr>
        <w:spacing w:line="360" w:lineRule="auto"/>
        <w:contextualSpacing/>
        <w:jc w:val="both"/>
        <w:rPr>
          <w:rFonts w:ascii="Palatino Linotype" w:hAnsi="Palatino Linotype" w:cs="Tahoma"/>
          <w:bCs/>
          <w:sz w:val="22"/>
          <w:szCs w:val="22"/>
        </w:rPr>
      </w:pPr>
    </w:p>
    <w:p w14:paraId="616CCBC0" w14:textId="77777777" w:rsidR="00EA4E4A" w:rsidRPr="00842F29" w:rsidRDefault="00EA4E4A" w:rsidP="006A53CE">
      <w:pPr>
        <w:pStyle w:val="Ttulo1"/>
        <w:spacing w:before="0"/>
        <w:jc w:val="center"/>
        <w:rPr>
          <w:rFonts w:ascii="Palatino Linotype" w:hAnsi="Palatino Linotype"/>
          <w:b/>
          <w:color w:val="auto"/>
          <w:sz w:val="22"/>
          <w:szCs w:val="22"/>
        </w:rPr>
      </w:pPr>
      <w:bookmarkStart w:id="14" w:name="_Toc188440331"/>
      <w:bookmarkEnd w:id="0"/>
      <w:r w:rsidRPr="00842F29">
        <w:rPr>
          <w:rFonts w:ascii="Palatino Linotype" w:hAnsi="Palatino Linotype"/>
          <w:b/>
          <w:color w:val="auto"/>
          <w:sz w:val="22"/>
          <w:szCs w:val="22"/>
        </w:rPr>
        <w:t>C O N S I D E R A N D O S</w:t>
      </w:r>
      <w:bookmarkEnd w:id="14"/>
    </w:p>
    <w:p w14:paraId="25D175BE" w14:textId="77777777" w:rsidR="00EA4E4A" w:rsidRPr="00A626BB" w:rsidRDefault="00EA4E4A" w:rsidP="006A53CE">
      <w:pPr>
        <w:spacing w:line="360" w:lineRule="auto"/>
        <w:contextualSpacing/>
        <w:rPr>
          <w:rFonts w:ascii="Palatino Linotype" w:hAnsi="Palatino Linotype" w:cs="Tahoma"/>
          <w:b/>
          <w:sz w:val="24"/>
          <w:szCs w:val="24"/>
        </w:rPr>
      </w:pPr>
    </w:p>
    <w:p w14:paraId="6F9ED090" w14:textId="77777777" w:rsidR="00EA4E4A" w:rsidRPr="00842F29" w:rsidRDefault="00EA4E4A" w:rsidP="006A53CE">
      <w:pPr>
        <w:pStyle w:val="Ttulo2"/>
        <w:spacing w:before="0"/>
        <w:rPr>
          <w:rFonts w:ascii="Palatino Linotype" w:hAnsi="Palatino Linotype"/>
          <w:b/>
          <w:color w:val="auto"/>
          <w:sz w:val="22"/>
          <w:szCs w:val="22"/>
        </w:rPr>
      </w:pPr>
      <w:bookmarkStart w:id="15" w:name="_Toc188440332"/>
      <w:r w:rsidRPr="00842F29">
        <w:rPr>
          <w:rFonts w:ascii="Palatino Linotype" w:eastAsia="Calibri" w:hAnsi="Palatino Linotype"/>
          <w:b/>
          <w:color w:val="auto"/>
          <w:sz w:val="22"/>
          <w:szCs w:val="22"/>
          <w:lang w:eastAsia="es-MX"/>
        </w:rPr>
        <w:t xml:space="preserve">PRIMERO. </w:t>
      </w:r>
      <w:r w:rsidRPr="00842F29">
        <w:rPr>
          <w:rFonts w:ascii="Palatino Linotype" w:hAnsi="Palatino Linotype"/>
          <w:b/>
          <w:color w:val="auto"/>
          <w:sz w:val="22"/>
          <w:szCs w:val="22"/>
        </w:rPr>
        <w:t>Competencia</w:t>
      </w:r>
      <w:bookmarkEnd w:id="15"/>
    </w:p>
    <w:p w14:paraId="3AB41CA6" w14:textId="77777777" w:rsidR="00EA4E4A" w:rsidRPr="00A626BB" w:rsidRDefault="00EA4E4A" w:rsidP="006A53CE">
      <w:pPr>
        <w:autoSpaceDE w:val="0"/>
        <w:autoSpaceDN w:val="0"/>
        <w:adjustRightInd w:val="0"/>
        <w:spacing w:line="360" w:lineRule="auto"/>
        <w:contextualSpacing/>
        <w:jc w:val="both"/>
        <w:rPr>
          <w:rFonts w:ascii="Palatino Linotype" w:hAnsi="Palatino Linotype" w:cs="Tahoma"/>
          <w:b/>
          <w:sz w:val="22"/>
          <w:szCs w:val="22"/>
        </w:rPr>
      </w:pPr>
    </w:p>
    <w:p w14:paraId="2ABBDB5B" w14:textId="77777777" w:rsidR="00CE0B4C" w:rsidRDefault="00CE0B4C" w:rsidP="006A53CE">
      <w:pPr>
        <w:spacing w:line="360" w:lineRule="auto"/>
        <w:jc w:val="both"/>
        <w:rPr>
          <w:rFonts w:ascii="Palatino Linotype" w:hAnsi="Palatino Linotype" w:cs="Tahoma"/>
          <w:sz w:val="22"/>
          <w:szCs w:val="22"/>
          <w:shd w:val="clear" w:color="auto" w:fill="FFFFFF"/>
        </w:rPr>
      </w:pPr>
      <w:r w:rsidRPr="00A626BB">
        <w:rPr>
          <w:rFonts w:ascii="Palatino Linotype" w:eastAsia="Calibri" w:hAnsi="Palatino Linotype" w:cs="Tahoma"/>
          <w:sz w:val="22"/>
          <w:szCs w:val="22"/>
          <w:lang w:eastAsia="es-MX"/>
        </w:rPr>
        <w:t xml:space="preserve">El Instituto de Transparencia, Acceso a la Información Pública y Protección de Datos Personales del Estado de México y Municipios, es competente para conocer y resolver el presente Recurso de Revisión interpuesto por la parte recurrente, conforme </w:t>
      </w:r>
      <w:r w:rsidR="00280815">
        <w:rPr>
          <w:rFonts w:ascii="Palatino Linotype" w:eastAsia="Calibri" w:hAnsi="Palatino Linotype" w:cs="Tahoma"/>
          <w:sz w:val="22"/>
          <w:szCs w:val="22"/>
          <w:lang w:eastAsia="es-MX"/>
        </w:rPr>
        <w:t>a lo dispuesto en los artículos</w:t>
      </w:r>
      <w:r w:rsidRPr="00A626BB">
        <w:rPr>
          <w:rFonts w:ascii="Palatino Linotype" w:eastAsia="Calibri" w:hAnsi="Palatino Linotype" w:cs="Tahoma"/>
          <w:sz w:val="22"/>
          <w:szCs w:val="22"/>
          <w:lang w:eastAsia="es-MX"/>
        </w:rPr>
        <w:t>; 5°, párrafos trigésimo</w:t>
      </w:r>
      <w:r w:rsidR="00D8102D" w:rsidRPr="00A626BB">
        <w:rPr>
          <w:rFonts w:ascii="Palatino Linotype" w:eastAsia="Calibri" w:hAnsi="Palatino Linotype" w:cs="Tahoma"/>
          <w:sz w:val="22"/>
          <w:szCs w:val="22"/>
          <w:lang w:eastAsia="es-MX"/>
        </w:rPr>
        <w:t xml:space="preserve"> segundo</w:t>
      </w:r>
      <w:r w:rsidRPr="00A626BB">
        <w:rPr>
          <w:rFonts w:ascii="Palatino Linotype" w:eastAsia="Calibri" w:hAnsi="Palatino Linotype" w:cs="Tahoma"/>
          <w:sz w:val="22"/>
          <w:szCs w:val="22"/>
          <w:lang w:eastAsia="es-MX"/>
        </w:rPr>
        <w:t xml:space="preserve">, trigésimo </w:t>
      </w:r>
      <w:r w:rsidR="00D8102D" w:rsidRPr="00A626BB">
        <w:rPr>
          <w:rFonts w:ascii="Palatino Linotype" w:eastAsia="Calibri" w:hAnsi="Palatino Linotype" w:cs="Tahoma"/>
          <w:sz w:val="22"/>
          <w:szCs w:val="22"/>
          <w:lang w:eastAsia="es-MX"/>
        </w:rPr>
        <w:t xml:space="preserve">tercero </w:t>
      </w:r>
      <w:r w:rsidRPr="00A626BB">
        <w:rPr>
          <w:rFonts w:ascii="Palatino Linotype" w:eastAsia="Calibri" w:hAnsi="Palatino Linotype" w:cs="Tahoma"/>
          <w:sz w:val="22"/>
          <w:szCs w:val="22"/>
          <w:lang w:eastAsia="es-MX"/>
        </w:rPr>
        <w:t xml:space="preserve">y trigésimo </w:t>
      </w:r>
      <w:r w:rsidR="00D8102D" w:rsidRPr="00A626BB">
        <w:rPr>
          <w:rFonts w:ascii="Palatino Linotype" w:eastAsia="Calibri" w:hAnsi="Palatino Linotype" w:cs="Tahoma"/>
          <w:sz w:val="22"/>
          <w:szCs w:val="22"/>
          <w:lang w:eastAsia="es-MX"/>
        </w:rPr>
        <w:t>cuarto</w:t>
      </w:r>
      <w:r w:rsidRPr="00A626BB">
        <w:rPr>
          <w:rFonts w:ascii="Palatino Linotype" w:eastAsia="Calibri" w:hAnsi="Palatino Linotype" w:cs="Tahoma"/>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A626BB">
        <w:rPr>
          <w:rFonts w:eastAsia="Calibri"/>
          <w:lang w:eastAsia="es-MX"/>
        </w:rPr>
        <w:t xml:space="preserve"> 7°, </w:t>
      </w:r>
      <w:r w:rsidRPr="00A626BB">
        <w:rPr>
          <w:rFonts w:ascii="Palatino Linotype" w:eastAsia="Calibri" w:hAnsi="Palatino Linotype" w:cs="Tahoma"/>
          <w:sz w:val="22"/>
          <w:szCs w:val="22"/>
          <w:lang w:eastAsia="es-MX"/>
        </w:rPr>
        <w:t>9°, fracciones I y XX</w:t>
      </w:r>
      <w:r w:rsidR="00BE1EF8" w:rsidRPr="00A626BB">
        <w:rPr>
          <w:rFonts w:ascii="Palatino Linotype" w:eastAsia="Calibri" w:hAnsi="Palatino Linotype" w:cs="Tahoma"/>
          <w:sz w:val="22"/>
          <w:szCs w:val="22"/>
          <w:lang w:eastAsia="es-MX"/>
        </w:rPr>
        <w:t>III</w:t>
      </w:r>
      <w:r w:rsidRPr="00A626BB">
        <w:rPr>
          <w:rFonts w:ascii="Palatino Linotype" w:eastAsia="Calibri" w:hAnsi="Palatino Linotype" w:cs="Tahoma"/>
          <w:sz w:val="22"/>
          <w:szCs w:val="22"/>
          <w:lang w:eastAsia="es-MX"/>
        </w:rPr>
        <w:t xml:space="preserve"> y 11 del Reglamento Interior del Instituto de Transparencia, Acceso a la Información</w:t>
      </w:r>
      <w:r w:rsidRPr="00A626BB">
        <w:rPr>
          <w:rFonts w:ascii="Palatino Linotype" w:hAnsi="Palatino Linotype" w:cs="Tahoma"/>
          <w:sz w:val="22"/>
          <w:szCs w:val="22"/>
          <w:shd w:val="clear" w:color="auto" w:fill="FFFFFF"/>
        </w:rPr>
        <w:t xml:space="preserve"> Pública y Protección de Datos Personales del Estado de México y Municipios.</w:t>
      </w:r>
    </w:p>
    <w:p w14:paraId="03DAFDBD" w14:textId="77777777" w:rsidR="00842F29" w:rsidRPr="00A626BB" w:rsidRDefault="00842F29" w:rsidP="006A53CE">
      <w:pPr>
        <w:spacing w:line="360" w:lineRule="auto"/>
        <w:contextualSpacing/>
        <w:jc w:val="both"/>
        <w:rPr>
          <w:rFonts w:ascii="Palatino Linotype" w:hAnsi="Palatino Linotype" w:cs="Tahoma"/>
          <w:sz w:val="22"/>
          <w:szCs w:val="22"/>
          <w:shd w:val="clear" w:color="auto" w:fill="FFFFFF"/>
        </w:rPr>
      </w:pPr>
    </w:p>
    <w:p w14:paraId="034500AC" w14:textId="77777777" w:rsidR="00333BFE" w:rsidRPr="00842F29" w:rsidRDefault="00333BFE" w:rsidP="006A53CE">
      <w:pPr>
        <w:pStyle w:val="Ttulo1"/>
        <w:spacing w:before="0"/>
        <w:contextualSpacing/>
        <w:jc w:val="both"/>
        <w:rPr>
          <w:rFonts w:ascii="Palatino Linotype" w:hAnsi="Palatino Linotype"/>
          <w:b/>
          <w:color w:val="auto"/>
          <w:sz w:val="22"/>
          <w:szCs w:val="22"/>
        </w:rPr>
      </w:pPr>
      <w:bookmarkStart w:id="16" w:name="_Toc188440333"/>
      <w:r w:rsidRPr="00842F29">
        <w:rPr>
          <w:rFonts w:ascii="Palatino Linotype" w:hAnsi="Palatino Linotype"/>
          <w:b/>
          <w:color w:val="auto"/>
          <w:sz w:val="22"/>
          <w:szCs w:val="22"/>
        </w:rPr>
        <w:t>SEGUNDO. Causales de improcedencia</w:t>
      </w:r>
      <w:r w:rsidR="000B5569" w:rsidRPr="00842F29">
        <w:rPr>
          <w:rFonts w:ascii="Palatino Linotype" w:hAnsi="Palatino Linotype"/>
          <w:b/>
          <w:color w:val="auto"/>
          <w:sz w:val="22"/>
          <w:szCs w:val="22"/>
        </w:rPr>
        <w:t xml:space="preserve"> y sobreseimiento</w:t>
      </w:r>
      <w:bookmarkEnd w:id="16"/>
    </w:p>
    <w:p w14:paraId="09378521" w14:textId="77777777" w:rsidR="00333BFE" w:rsidRPr="00A626BB" w:rsidRDefault="00333BFE" w:rsidP="006A53CE">
      <w:pPr>
        <w:autoSpaceDE w:val="0"/>
        <w:autoSpaceDN w:val="0"/>
        <w:adjustRightInd w:val="0"/>
        <w:spacing w:line="360" w:lineRule="auto"/>
        <w:contextualSpacing/>
        <w:jc w:val="both"/>
        <w:rPr>
          <w:rFonts w:ascii="Palatino Linotype" w:eastAsia="Calibri" w:hAnsi="Palatino Linotype" w:cs="Tahoma"/>
          <w:sz w:val="22"/>
          <w:szCs w:val="22"/>
          <w:lang w:eastAsia="es-MX"/>
        </w:rPr>
      </w:pPr>
    </w:p>
    <w:p w14:paraId="31FAF0C6" w14:textId="77777777" w:rsidR="00333BFE" w:rsidRPr="00A626BB" w:rsidRDefault="00333BFE" w:rsidP="006A53CE">
      <w:pPr>
        <w:autoSpaceDE w:val="0"/>
        <w:autoSpaceDN w:val="0"/>
        <w:adjustRightInd w:val="0"/>
        <w:spacing w:line="360" w:lineRule="auto"/>
        <w:contextualSpacing/>
        <w:jc w:val="both"/>
        <w:rPr>
          <w:rFonts w:ascii="Palatino Linotype" w:eastAsia="Calibri" w:hAnsi="Palatino Linotype" w:cs="Tahoma"/>
          <w:sz w:val="22"/>
          <w:szCs w:val="22"/>
          <w:lang w:eastAsia="es-MX"/>
        </w:rPr>
      </w:pPr>
      <w:r w:rsidRPr="00A626BB">
        <w:rPr>
          <w:rFonts w:ascii="Palatino Linotype" w:eastAsia="Calibri" w:hAnsi="Palatino Linotype" w:cs="Tahoma"/>
          <w:sz w:val="22"/>
          <w:szCs w:val="22"/>
          <w:lang w:eastAsia="es-MX"/>
        </w:rPr>
        <w:lastRenderedPageBreak/>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02F3A5BB" w14:textId="77777777" w:rsidR="00333BFE" w:rsidRPr="00A626BB" w:rsidRDefault="00333BFE" w:rsidP="006A53CE">
      <w:pPr>
        <w:autoSpaceDE w:val="0"/>
        <w:autoSpaceDN w:val="0"/>
        <w:adjustRightInd w:val="0"/>
        <w:spacing w:line="360" w:lineRule="auto"/>
        <w:jc w:val="both"/>
        <w:rPr>
          <w:rFonts w:ascii="Palatino Linotype" w:eastAsia="Calibri" w:hAnsi="Palatino Linotype" w:cs="Tahoma"/>
          <w:sz w:val="22"/>
          <w:szCs w:val="22"/>
          <w:lang w:eastAsia="es-MX"/>
        </w:rPr>
      </w:pPr>
    </w:p>
    <w:p w14:paraId="582997F0" w14:textId="77777777" w:rsidR="00333BFE" w:rsidRPr="00A626BB" w:rsidRDefault="00333BFE" w:rsidP="006A53CE">
      <w:pPr>
        <w:autoSpaceDE w:val="0"/>
        <w:autoSpaceDN w:val="0"/>
        <w:adjustRightInd w:val="0"/>
        <w:spacing w:line="360" w:lineRule="auto"/>
        <w:jc w:val="both"/>
        <w:rPr>
          <w:rFonts w:ascii="Palatino Linotype" w:eastAsia="Calibri" w:hAnsi="Palatino Linotype" w:cs="Tahoma"/>
          <w:sz w:val="22"/>
          <w:szCs w:val="22"/>
          <w:lang w:eastAsia="es-MX"/>
        </w:rPr>
      </w:pPr>
      <w:r w:rsidRPr="00A626BB">
        <w:rPr>
          <w:rFonts w:ascii="Palatino Linotype" w:eastAsia="Calibri" w:hAnsi="Palatino Linotype" w:cs="Tahoma"/>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381D582A" w14:textId="77777777" w:rsidR="006A53CE" w:rsidRDefault="006A53CE" w:rsidP="006A53CE">
      <w:pPr>
        <w:pStyle w:val="Ttulo1"/>
        <w:spacing w:before="0"/>
        <w:jc w:val="both"/>
        <w:rPr>
          <w:rFonts w:ascii="Palatino Linotype" w:hAnsi="Palatino Linotype"/>
          <w:b/>
          <w:color w:val="auto"/>
          <w:sz w:val="22"/>
          <w:szCs w:val="22"/>
        </w:rPr>
      </w:pPr>
      <w:bookmarkStart w:id="17" w:name="_Toc188440334"/>
    </w:p>
    <w:p w14:paraId="53E4FF3B" w14:textId="3E82B9C4" w:rsidR="000B5569" w:rsidRPr="00842F29" w:rsidRDefault="000B5569" w:rsidP="006A53CE">
      <w:pPr>
        <w:pStyle w:val="Ttulo1"/>
        <w:spacing w:before="0"/>
        <w:jc w:val="both"/>
        <w:rPr>
          <w:rFonts w:ascii="Palatino Linotype" w:hAnsi="Palatino Linotype"/>
          <w:b/>
          <w:color w:val="auto"/>
          <w:sz w:val="22"/>
          <w:szCs w:val="22"/>
        </w:rPr>
      </w:pPr>
      <w:r w:rsidRPr="00842F29">
        <w:rPr>
          <w:rFonts w:ascii="Palatino Linotype" w:hAnsi="Palatino Linotype"/>
          <w:b/>
          <w:color w:val="auto"/>
          <w:sz w:val="22"/>
          <w:szCs w:val="22"/>
        </w:rPr>
        <w:t>Causales de sobreseimiento</w:t>
      </w:r>
      <w:bookmarkEnd w:id="17"/>
    </w:p>
    <w:p w14:paraId="13206609" w14:textId="77777777" w:rsidR="000B5569" w:rsidRPr="00A626BB" w:rsidRDefault="000B5569" w:rsidP="006A53CE">
      <w:pPr>
        <w:spacing w:line="360" w:lineRule="auto"/>
        <w:jc w:val="both"/>
        <w:rPr>
          <w:rFonts w:ascii="Palatino Linotype" w:eastAsia="Calibri" w:hAnsi="Palatino Linotype" w:cs="Tahoma"/>
          <w:sz w:val="22"/>
          <w:szCs w:val="22"/>
          <w:lang w:eastAsia="es-ES_tradnl"/>
        </w:rPr>
      </w:pPr>
    </w:p>
    <w:p w14:paraId="5CF71473" w14:textId="77777777" w:rsidR="000B5569" w:rsidRPr="00A626BB" w:rsidRDefault="000B5569" w:rsidP="006A53CE">
      <w:pPr>
        <w:spacing w:line="360" w:lineRule="auto"/>
        <w:jc w:val="both"/>
        <w:rPr>
          <w:rFonts w:ascii="Palatino Linotype" w:eastAsia="Calibri" w:hAnsi="Palatino Linotype" w:cs="Tahoma"/>
          <w:sz w:val="22"/>
          <w:szCs w:val="22"/>
          <w:lang w:eastAsia="es-ES_tradnl"/>
        </w:rPr>
      </w:pPr>
      <w:r w:rsidRPr="00A626BB">
        <w:rPr>
          <w:rFonts w:ascii="Palatino Linotype" w:eastAsia="Calibri" w:hAnsi="Palatino Linotype" w:cs="Tahoma"/>
          <w:sz w:val="22"/>
          <w:szCs w:val="22"/>
          <w:lang w:eastAsia="es-ES_tradnl"/>
        </w:rPr>
        <w:t>Por lo que hace a las causales de sobreseimiento, del análisis realizado por este Instituto, se advierte que</w:t>
      </w:r>
      <w:r w:rsidRPr="00A626BB">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A626BB">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w:t>
      </w:r>
      <w:r w:rsidRPr="00A626BB">
        <w:rPr>
          <w:rFonts w:ascii="Palatino Linotype" w:hAnsi="Palatino Linotype" w:cs="Tahoma"/>
          <w:sz w:val="22"/>
          <w:szCs w:val="22"/>
        </w:rPr>
        <w:lastRenderedPageBreak/>
        <w:t xml:space="preserve">o bien que el recurso de revisión hubiera quedado sin materia. </w:t>
      </w:r>
      <w:r w:rsidRPr="00A626BB">
        <w:rPr>
          <w:rFonts w:ascii="Palatino Linotype" w:eastAsia="Calibri" w:hAnsi="Palatino Linotype" w:cs="Tahoma"/>
          <w:bCs/>
          <w:sz w:val="22"/>
          <w:szCs w:val="22"/>
          <w:lang w:eastAsia="es-ES_tradnl"/>
        </w:rPr>
        <w:t xml:space="preserve">Por tales motivos, </w:t>
      </w:r>
      <w:r w:rsidRPr="00A626BB">
        <w:rPr>
          <w:rFonts w:ascii="Palatino Linotype" w:eastAsia="Calibri" w:hAnsi="Palatino Linotype" w:cs="Tahoma"/>
          <w:sz w:val="22"/>
          <w:szCs w:val="22"/>
          <w:lang w:eastAsia="es-ES_tradnl"/>
        </w:rPr>
        <w:t xml:space="preserve">se considera procedente entrar al fondo del presente asunto. </w:t>
      </w:r>
    </w:p>
    <w:p w14:paraId="04D95D05" w14:textId="77777777" w:rsidR="00BC0003" w:rsidRDefault="00BC0003" w:rsidP="006A53CE">
      <w:pPr>
        <w:pStyle w:val="Ttulo1"/>
        <w:spacing w:before="0"/>
        <w:jc w:val="both"/>
        <w:rPr>
          <w:rFonts w:ascii="Palatino Linotype" w:hAnsi="Palatino Linotype"/>
          <w:b/>
          <w:color w:val="auto"/>
          <w:sz w:val="22"/>
          <w:szCs w:val="22"/>
        </w:rPr>
      </w:pPr>
      <w:bookmarkStart w:id="18" w:name="_Toc188440335"/>
    </w:p>
    <w:p w14:paraId="42FDD106" w14:textId="703D9065" w:rsidR="00CE0B4C" w:rsidRPr="00842F29" w:rsidRDefault="00CE0B4C" w:rsidP="006A53CE">
      <w:pPr>
        <w:pStyle w:val="Ttulo1"/>
        <w:spacing w:before="0"/>
        <w:jc w:val="both"/>
        <w:rPr>
          <w:rFonts w:ascii="Palatino Linotype" w:hAnsi="Palatino Linotype"/>
          <w:b/>
          <w:color w:val="auto"/>
          <w:sz w:val="22"/>
          <w:szCs w:val="22"/>
        </w:rPr>
      </w:pPr>
      <w:r w:rsidRPr="00842F29">
        <w:rPr>
          <w:rFonts w:ascii="Palatino Linotype" w:hAnsi="Palatino Linotype"/>
          <w:b/>
          <w:color w:val="auto"/>
          <w:sz w:val="22"/>
          <w:szCs w:val="22"/>
        </w:rPr>
        <w:t>TERCERO. Determinación de la Controversia</w:t>
      </w:r>
      <w:bookmarkEnd w:id="18"/>
      <w:r w:rsidRPr="00842F29">
        <w:rPr>
          <w:rFonts w:ascii="Palatino Linotype" w:hAnsi="Palatino Linotype"/>
          <w:b/>
          <w:color w:val="auto"/>
          <w:sz w:val="22"/>
          <w:szCs w:val="22"/>
        </w:rPr>
        <w:t xml:space="preserve"> </w:t>
      </w:r>
    </w:p>
    <w:p w14:paraId="1E48A84D" w14:textId="77777777" w:rsidR="00CE0B4C" w:rsidRPr="00A626BB" w:rsidRDefault="00CE0B4C" w:rsidP="006A53CE">
      <w:pPr>
        <w:tabs>
          <w:tab w:val="left" w:pos="4962"/>
        </w:tabs>
        <w:spacing w:line="360" w:lineRule="auto"/>
        <w:jc w:val="both"/>
        <w:rPr>
          <w:rFonts w:ascii="Palatino Linotype" w:eastAsia="Calibri" w:hAnsi="Palatino Linotype" w:cs="Tahoma"/>
          <w:b/>
          <w:iCs/>
          <w:sz w:val="22"/>
          <w:szCs w:val="22"/>
          <w:lang w:val="es-ES" w:eastAsia="es-ES_tradnl"/>
        </w:rPr>
      </w:pPr>
    </w:p>
    <w:p w14:paraId="646D52A2" w14:textId="77777777" w:rsidR="00995081" w:rsidRDefault="00CE0B4C" w:rsidP="006A53CE">
      <w:pPr>
        <w:tabs>
          <w:tab w:val="left" w:pos="4962"/>
        </w:tabs>
        <w:spacing w:line="360" w:lineRule="auto"/>
        <w:jc w:val="both"/>
        <w:rPr>
          <w:rFonts w:ascii="Palatino Linotype" w:eastAsia="Calibri" w:hAnsi="Palatino Linotype" w:cs="Tahoma"/>
          <w:iCs/>
          <w:sz w:val="22"/>
          <w:szCs w:val="22"/>
          <w:lang w:val="es-ES" w:eastAsia="es-ES_tradnl"/>
        </w:rPr>
      </w:pPr>
      <w:r w:rsidRPr="00A626BB">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A626BB">
        <w:rPr>
          <w:rFonts w:ascii="Palatino Linotype" w:eastAsia="Calibri" w:hAnsi="Palatino Linotype" w:cs="Tahoma"/>
          <w:iCs/>
          <w:sz w:val="22"/>
          <w:szCs w:val="22"/>
          <w:lang w:val="es-ES" w:eastAsia="es-ES_tradnl"/>
        </w:rPr>
        <w:t xml:space="preserve">Particular </w:t>
      </w:r>
      <w:r w:rsidRPr="00A626BB">
        <w:rPr>
          <w:rFonts w:ascii="Palatino Linotype" w:eastAsia="Calibri" w:hAnsi="Palatino Linotype" w:cs="Tahoma"/>
          <w:iCs/>
          <w:sz w:val="22"/>
          <w:szCs w:val="22"/>
          <w:lang w:val="es-ES" w:eastAsia="es-ES_tradnl"/>
        </w:rPr>
        <w:t xml:space="preserve">solicitó </w:t>
      </w:r>
      <w:r w:rsidR="00C643AA">
        <w:rPr>
          <w:rFonts w:ascii="Palatino Linotype" w:eastAsia="Calibri" w:hAnsi="Palatino Linotype" w:cs="Tahoma"/>
          <w:iCs/>
          <w:sz w:val="22"/>
          <w:szCs w:val="22"/>
          <w:lang w:val="es-ES" w:eastAsia="es-ES_tradnl"/>
        </w:rPr>
        <w:t>a</w:t>
      </w:r>
      <w:r w:rsidR="00C643AA" w:rsidRPr="00704A39">
        <w:rPr>
          <w:rFonts w:ascii="Palatino Linotype" w:eastAsia="Calibri" w:hAnsi="Palatino Linotype" w:cs="Tahoma"/>
          <w:iCs/>
          <w:sz w:val="22"/>
          <w:szCs w:val="22"/>
          <w:lang w:val="es-ES" w:eastAsia="es-ES_tradnl"/>
        </w:rPr>
        <w:t xml:space="preserve">l titular del órgano interno de control </w:t>
      </w:r>
      <w:r w:rsidR="00C643AA">
        <w:rPr>
          <w:rFonts w:ascii="Palatino Linotype" w:eastAsia="Calibri" w:hAnsi="Palatino Linotype" w:cs="Tahoma"/>
          <w:iCs/>
          <w:sz w:val="22"/>
          <w:szCs w:val="22"/>
          <w:lang w:val="es-ES" w:eastAsia="es-ES_tradnl"/>
        </w:rPr>
        <w:t>de</w:t>
      </w:r>
      <w:r w:rsidR="000B5569" w:rsidRPr="00A626BB">
        <w:rPr>
          <w:rFonts w:ascii="Palatino Linotype" w:eastAsia="Calibri" w:hAnsi="Palatino Linotype" w:cs="Tahoma"/>
          <w:iCs/>
          <w:sz w:val="22"/>
          <w:szCs w:val="22"/>
          <w:lang w:val="es-ES" w:eastAsia="es-ES_tradnl"/>
        </w:rPr>
        <w:t>l</w:t>
      </w:r>
      <w:r w:rsidR="00110986" w:rsidRPr="00A626BB">
        <w:rPr>
          <w:rFonts w:ascii="Palatino Linotype" w:eastAsia="Calibri" w:hAnsi="Palatino Linotype" w:cs="Tahoma"/>
          <w:iCs/>
          <w:sz w:val="22"/>
          <w:szCs w:val="22"/>
          <w:lang w:val="es-ES" w:eastAsia="es-ES_tradnl"/>
        </w:rPr>
        <w:t xml:space="preserve"> </w:t>
      </w:r>
      <w:r w:rsidR="0086796B" w:rsidRPr="00A626BB">
        <w:rPr>
          <w:rFonts w:ascii="Palatino Linotype" w:eastAsia="Calibri" w:hAnsi="Palatino Linotype" w:cs="Tahoma"/>
          <w:iCs/>
          <w:sz w:val="22"/>
          <w:szCs w:val="22"/>
          <w:lang w:val="es-ES" w:eastAsia="es-ES_tradnl"/>
        </w:rPr>
        <w:t>Instituto de la Función Registral del Estado de México</w:t>
      </w:r>
      <w:r w:rsidR="00995081">
        <w:rPr>
          <w:rFonts w:ascii="Palatino Linotype" w:eastAsia="Calibri" w:hAnsi="Palatino Linotype" w:cs="Tahoma"/>
          <w:iCs/>
          <w:sz w:val="22"/>
          <w:szCs w:val="22"/>
          <w:lang w:val="es-ES" w:eastAsia="es-ES_tradnl"/>
        </w:rPr>
        <w:t>, lo siguiente:</w:t>
      </w:r>
    </w:p>
    <w:p w14:paraId="510807B0" w14:textId="77777777" w:rsidR="00995081" w:rsidRDefault="00995081" w:rsidP="006A53CE">
      <w:pPr>
        <w:tabs>
          <w:tab w:val="left" w:pos="4962"/>
        </w:tabs>
        <w:spacing w:line="360" w:lineRule="auto"/>
        <w:jc w:val="both"/>
        <w:rPr>
          <w:rFonts w:ascii="Palatino Linotype" w:eastAsia="Calibri" w:hAnsi="Palatino Linotype" w:cs="Tahoma"/>
          <w:iCs/>
          <w:sz w:val="22"/>
          <w:szCs w:val="22"/>
          <w:lang w:val="es-ES" w:eastAsia="es-ES_tradnl"/>
        </w:rPr>
      </w:pPr>
    </w:p>
    <w:p w14:paraId="3C1BC7ED" w14:textId="77777777" w:rsidR="00704A39" w:rsidRPr="00704A39" w:rsidRDefault="00C643AA" w:rsidP="006A53CE">
      <w:pPr>
        <w:pStyle w:val="Prrafodelista"/>
        <w:numPr>
          <w:ilvl w:val="0"/>
          <w:numId w:val="26"/>
        </w:numPr>
        <w:tabs>
          <w:tab w:val="left" w:pos="4962"/>
        </w:tabs>
        <w:spacing w:line="360" w:lineRule="auto"/>
        <w:jc w:val="both"/>
        <w:rPr>
          <w:rFonts w:ascii="Palatino Linotype" w:eastAsia="Calibri" w:hAnsi="Palatino Linotype" w:cs="Tahoma"/>
          <w:iCs/>
          <w:szCs w:val="22"/>
          <w:lang w:val="es-ES" w:eastAsia="es-ES_tradnl"/>
        </w:rPr>
      </w:pPr>
      <w:r>
        <w:rPr>
          <w:rFonts w:ascii="Palatino Linotype" w:eastAsia="Calibri" w:hAnsi="Palatino Linotype" w:cs="Tahoma"/>
          <w:iCs/>
          <w:szCs w:val="22"/>
          <w:lang w:val="es-ES" w:eastAsia="es-ES_tradnl"/>
        </w:rPr>
        <w:t>D</w:t>
      </w:r>
      <w:r w:rsidR="00704A39" w:rsidRPr="00704A39">
        <w:rPr>
          <w:rFonts w:ascii="Palatino Linotype" w:eastAsia="Calibri" w:hAnsi="Palatino Linotype" w:cs="Tahoma"/>
          <w:iCs/>
          <w:szCs w:val="22"/>
          <w:lang w:val="es-ES" w:eastAsia="es-ES_tradnl"/>
        </w:rPr>
        <w:t>ocumentación fehaciente en la que conste que se ha verificado el ejercicio del presupuesto 2024.</w:t>
      </w:r>
    </w:p>
    <w:p w14:paraId="10D19289" w14:textId="77777777" w:rsidR="00704A39" w:rsidRPr="00704A39" w:rsidRDefault="00704A39" w:rsidP="006A53CE">
      <w:pPr>
        <w:pStyle w:val="Prrafodelista"/>
        <w:numPr>
          <w:ilvl w:val="0"/>
          <w:numId w:val="26"/>
        </w:numPr>
        <w:tabs>
          <w:tab w:val="left" w:pos="4962"/>
        </w:tabs>
        <w:spacing w:line="360" w:lineRule="auto"/>
        <w:jc w:val="both"/>
        <w:rPr>
          <w:rFonts w:ascii="Palatino Linotype" w:eastAsia="Calibri" w:hAnsi="Palatino Linotype" w:cs="Tahoma"/>
          <w:iCs/>
          <w:szCs w:val="22"/>
          <w:lang w:val="es-ES" w:eastAsia="es-ES_tradnl"/>
        </w:rPr>
      </w:pPr>
      <w:r w:rsidRPr="00704A39">
        <w:rPr>
          <w:rFonts w:ascii="Palatino Linotype" w:eastAsia="Calibri" w:hAnsi="Palatino Linotype" w:cs="Tahoma"/>
          <w:iCs/>
          <w:szCs w:val="22"/>
          <w:lang w:val="es-ES" w:eastAsia="es-ES_tradnl"/>
        </w:rPr>
        <w:t>¿Cuánto se ha ejercido y cuanto resta por ejercer?</w:t>
      </w:r>
    </w:p>
    <w:p w14:paraId="52EF5787" w14:textId="7DE6C23B" w:rsidR="00704A39" w:rsidRPr="00704A39" w:rsidRDefault="00704A39" w:rsidP="006A53CE">
      <w:pPr>
        <w:pStyle w:val="Prrafodelista"/>
        <w:numPr>
          <w:ilvl w:val="0"/>
          <w:numId w:val="26"/>
        </w:numPr>
        <w:tabs>
          <w:tab w:val="left" w:pos="4962"/>
        </w:tabs>
        <w:spacing w:line="360" w:lineRule="auto"/>
        <w:jc w:val="both"/>
        <w:rPr>
          <w:rFonts w:ascii="Palatino Linotype" w:eastAsia="Calibri" w:hAnsi="Palatino Linotype" w:cs="Tahoma"/>
          <w:iCs/>
          <w:szCs w:val="22"/>
          <w:lang w:val="es-ES" w:eastAsia="es-ES_tradnl"/>
        </w:rPr>
      </w:pPr>
      <w:r w:rsidRPr="00704A39">
        <w:rPr>
          <w:rFonts w:ascii="Palatino Linotype" w:eastAsia="Calibri" w:hAnsi="Palatino Linotype" w:cs="Tahoma"/>
          <w:iCs/>
          <w:szCs w:val="22"/>
          <w:lang w:val="es-ES" w:eastAsia="es-ES_tradnl"/>
        </w:rPr>
        <w:t>Si tiene alguna observación que haya realizado de dichas auditor</w:t>
      </w:r>
      <w:r w:rsidR="00300CD5">
        <w:rPr>
          <w:rFonts w:ascii="Palatino Linotype" w:eastAsia="Calibri" w:hAnsi="Palatino Linotype" w:cs="Tahoma"/>
          <w:iCs/>
          <w:szCs w:val="22"/>
          <w:lang w:val="es-ES" w:eastAsia="es-ES_tradnl"/>
        </w:rPr>
        <w:t>í</w:t>
      </w:r>
      <w:r w:rsidRPr="00704A39">
        <w:rPr>
          <w:rFonts w:ascii="Palatino Linotype" w:eastAsia="Calibri" w:hAnsi="Palatino Linotype" w:cs="Tahoma"/>
          <w:iCs/>
          <w:szCs w:val="22"/>
          <w:lang w:val="es-ES" w:eastAsia="es-ES_tradnl"/>
        </w:rPr>
        <w:t>as o inspecciones (con soporte documental que lo acredite)</w:t>
      </w:r>
      <w:r w:rsidR="00300CD5">
        <w:rPr>
          <w:rFonts w:ascii="Palatino Linotype" w:eastAsia="Calibri" w:hAnsi="Palatino Linotype" w:cs="Tahoma"/>
          <w:iCs/>
          <w:szCs w:val="22"/>
          <w:lang w:val="es-ES" w:eastAsia="es-ES_tradnl"/>
        </w:rPr>
        <w:t>.</w:t>
      </w:r>
    </w:p>
    <w:p w14:paraId="42FDB401" w14:textId="77777777" w:rsidR="00995081" w:rsidRDefault="00995081" w:rsidP="006A53CE">
      <w:pPr>
        <w:tabs>
          <w:tab w:val="left" w:pos="4962"/>
        </w:tabs>
        <w:spacing w:line="360" w:lineRule="auto"/>
        <w:jc w:val="both"/>
        <w:rPr>
          <w:rFonts w:ascii="Palatino Linotype" w:eastAsia="Calibri" w:hAnsi="Palatino Linotype" w:cs="Tahoma"/>
          <w:iCs/>
          <w:sz w:val="22"/>
          <w:szCs w:val="22"/>
          <w:lang w:val="es-ES" w:eastAsia="es-ES_tradnl"/>
        </w:rPr>
      </w:pPr>
    </w:p>
    <w:p w14:paraId="19EF5BAA" w14:textId="0DCAF63B" w:rsidR="00A511BB" w:rsidRPr="00A626BB" w:rsidRDefault="00993BF4" w:rsidP="006A53CE">
      <w:pPr>
        <w:tabs>
          <w:tab w:val="left" w:pos="4962"/>
        </w:tabs>
        <w:spacing w:line="360" w:lineRule="auto"/>
        <w:jc w:val="both"/>
        <w:rPr>
          <w:rFonts w:ascii="Palatino Linotype" w:eastAsia="Calibri" w:hAnsi="Palatino Linotype" w:cs="Tahoma"/>
          <w:iCs/>
          <w:sz w:val="22"/>
          <w:szCs w:val="22"/>
          <w:lang w:val="es-ES" w:eastAsia="es-ES_tradnl"/>
        </w:rPr>
      </w:pPr>
      <w:r w:rsidRPr="00A626BB">
        <w:rPr>
          <w:rFonts w:ascii="Palatino Linotype" w:eastAsia="Calibri" w:hAnsi="Palatino Linotype" w:cs="Tahoma"/>
          <w:iCs/>
          <w:sz w:val="22"/>
          <w:szCs w:val="22"/>
          <w:lang w:val="es-ES" w:eastAsia="es-ES_tradnl"/>
        </w:rPr>
        <w:t>E</w:t>
      </w:r>
      <w:r w:rsidR="0044640B" w:rsidRPr="00A626BB">
        <w:rPr>
          <w:rFonts w:ascii="Palatino Linotype" w:eastAsia="Calibri" w:hAnsi="Palatino Linotype" w:cs="Tahoma"/>
          <w:iCs/>
          <w:sz w:val="22"/>
          <w:szCs w:val="22"/>
          <w:lang w:val="es-ES" w:eastAsia="es-ES_tradnl"/>
        </w:rPr>
        <w:t>n respuesta</w:t>
      </w:r>
      <w:r w:rsidR="007F34CB" w:rsidRPr="00A626BB">
        <w:rPr>
          <w:rFonts w:ascii="Palatino Linotype" w:eastAsia="Calibri" w:hAnsi="Palatino Linotype" w:cs="Tahoma"/>
          <w:iCs/>
          <w:sz w:val="22"/>
          <w:szCs w:val="22"/>
          <w:lang w:val="es-ES" w:eastAsia="es-ES_tradnl"/>
        </w:rPr>
        <w:t>,</w:t>
      </w:r>
      <w:r w:rsidR="0044640B" w:rsidRPr="00A626BB">
        <w:rPr>
          <w:rFonts w:ascii="Palatino Linotype" w:eastAsia="Calibri" w:hAnsi="Palatino Linotype" w:cs="Tahoma"/>
          <w:iCs/>
          <w:sz w:val="22"/>
          <w:szCs w:val="22"/>
          <w:lang w:val="es-ES" w:eastAsia="es-ES_tradnl"/>
        </w:rPr>
        <w:t xml:space="preserve"> el Sujeto Obligado</w:t>
      </w:r>
      <w:r w:rsidR="004E1D6A" w:rsidRPr="00A626BB">
        <w:rPr>
          <w:rFonts w:ascii="Palatino Linotype" w:eastAsia="Calibri" w:hAnsi="Palatino Linotype" w:cs="Tahoma"/>
          <w:iCs/>
          <w:sz w:val="22"/>
          <w:szCs w:val="22"/>
          <w:lang w:val="es-ES" w:eastAsia="es-ES_tradnl"/>
        </w:rPr>
        <w:t xml:space="preserve"> </w:t>
      </w:r>
      <w:r w:rsidR="00B84366" w:rsidRPr="00A626BB">
        <w:rPr>
          <w:rFonts w:ascii="Palatino Linotype" w:eastAsia="Calibri" w:hAnsi="Palatino Linotype" w:cs="Tahoma"/>
          <w:iCs/>
          <w:sz w:val="22"/>
          <w:szCs w:val="22"/>
          <w:lang w:val="es-ES" w:eastAsia="es-ES_tradnl"/>
        </w:rPr>
        <w:t>señaló que la información</w:t>
      </w:r>
      <w:r w:rsidR="00704A39">
        <w:rPr>
          <w:rFonts w:ascii="Palatino Linotype" w:eastAsia="Calibri" w:hAnsi="Palatino Linotype" w:cs="Tahoma"/>
          <w:iCs/>
          <w:sz w:val="22"/>
          <w:szCs w:val="22"/>
          <w:lang w:val="es-ES" w:eastAsia="es-ES_tradnl"/>
        </w:rPr>
        <w:t xml:space="preserve"> no es generada, </w:t>
      </w:r>
      <w:r w:rsidR="00704A39" w:rsidRPr="00704A39">
        <w:rPr>
          <w:rFonts w:ascii="Palatino Linotype" w:eastAsia="Calibri" w:hAnsi="Palatino Linotype" w:cs="Tahoma"/>
          <w:iCs/>
          <w:sz w:val="22"/>
          <w:szCs w:val="22"/>
          <w:lang w:val="es-ES" w:eastAsia="es-ES_tradnl"/>
        </w:rPr>
        <w:t xml:space="preserve">obtenida, adquirida, transformada o administrada por </w:t>
      </w:r>
      <w:r w:rsidR="00704A39">
        <w:rPr>
          <w:rFonts w:ascii="Palatino Linotype" w:eastAsia="Calibri" w:hAnsi="Palatino Linotype" w:cs="Tahoma"/>
          <w:iCs/>
          <w:sz w:val="22"/>
          <w:szCs w:val="22"/>
          <w:lang w:val="es-ES" w:eastAsia="es-ES_tradnl"/>
        </w:rPr>
        <w:t>el IFREM,</w:t>
      </w:r>
      <w:r w:rsidR="00D04FF0" w:rsidRPr="00A626BB">
        <w:rPr>
          <w:rFonts w:ascii="Palatino Linotype" w:eastAsia="Calibri" w:hAnsi="Palatino Linotype" w:cs="Tahoma"/>
          <w:iCs/>
          <w:sz w:val="22"/>
          <w:szCs w:val="22"/>
          <w:lang w:val="es-ES" w:eastAsia="es-ES_tradnl"/>
        </w:rPr>
        <w:t xml:space="preserve"> </w:t>
      </w:r>
      <w:r w:rsidR="0004574F" w:rsidRPr="00A626BB">
        <w:rPr>
          <w:rFonts w:ascii="Palatino Linotype" w:eastAsia="Calibri" w:hAnsi="Palatino Linotype" w:cs="Tahoma"/>
          <w:iCs/>
          <w:sz w:val="22"/>
          <w:szCs w:val="22"/>
          <w:lang w:val="es-ES" w:eastAsia="es-ES_tradnl"/>
        </w:rPr>
        <w:t xml:space="preserve">derivado de ello </w:t>
      </w:r>
      <w:r w:rsidR="005638D9" w:rsidRPr="00A626BB">
        <w:rPr>
          <w:rFonts w:ascii="Palatino Linotype" w:eastAsia="Calibri" w:hAnsi="Palatino Linotype" w:cs="Tahoma"/>
          <w:iCs/>
          <w:sz w:val="22"/>
          <w:szCs w:val="22"/>
          <w:lang w:val="es-ES" w:eastAsia="es-ES_tradnl"/>
        </w:rPr>
        <w:t xml:space="preserve">el Particular </w:t>
      </w:r>
      <w:r w:rsidR="00002CF8" w:rsidRPr="00A626BB">
        <w:rPr>
          <w:rFonts w:ascii="Palatino Linotype" w:eastAsia="Calibri" w:hAnsi="Palatino Linotype" w:cs="Tahoma"/>
          <w:iCs/>
          <w:sz w:val="22"/>
          <w:szCs w:val="22"/>
          <w:lang w:val="es-ES" w:eastAsia="es-ES_tradnl"/>
        </w:rPr>
        <w:t>se inconformó</w:t>
      </w:r>
      <w:r w:rsidR="00E709F3" w:rsidRPr="00A626BB">
        <w:rPr>
          <w:rFonts w:ascii="Palatino Linotype" w:eastAsia="Calibri" w:hAnsi="Palatino Linotype" w:cs="Tahoma"/>
          <w:iCs/>
          <w:sz w:val="22"/>
          <w:szCs w:val="22"/>
          <w:lang w:val="es-ES" w:eastAsia="es-ES_tradnl"/>
        </w:rPr>
        <w:t xml:space="preserve"> </w:t>
      </w:r>
      <w:r w:rsidR="000B5569" w:rsidRPr="00A626BB">
        <w:rPr>
          <w:rFonts w:ascii="Palatino Linotype" w:eastAsia="Calibri" w:hAnsi="Palatino Linotype" w:cs="Tahoma"/>
          <w:iCs/>
          <w:sz w:val="22"/>
          <w:szCs w:val="22"/>
          <w:lang w:val="es-ES" w:eastAsia="es-ES_tradnl"/>
        </w:rPr>
        <w:t xml:space="preserve">por </w:t>
      </w:r>
      <w:r w:rsidR="004D0F4C" w:rsidRPr="00A626BB">
        <w:rPr>
          <w:rFonts w:ascii="Palatino Linotype" w:eastAsia="Calibri" w:hAnsi="Palatino Linotype" w:cs="Tahoma"/>
          <w:iCs/>
          <w:sz w:val="22"/>
          <w:szCs w:val="22"/>
          <w:lang w:val="es-ES" w:eastAsia="es-ES_tradnl"/>
        </w:rPr>
        <w:t>l</w:t>
      </w:r>
      <w:r w:rsidR="00B84366" w:rsidRPr="00A626BB">
        <w:rPr>
          <w:rFonts w:ascii="Palatino Linotype" w:eastAsia="Calibri" w:hAnsi="Palatino Linotype" w:cs="Tahoma"/>
          <w:iCs/>
          <w:sz w:val="22"/>
          <w:szCs w:val="22"/>
          <w:lang w:val="es-ES" w:eastAsia="es-ES_tradnl"/>
        </w:rPr>
        <w:t>a</w:t>
      </w:r>
      <w:r w:rsidR="004D0F4C" w:rsidRPr="00A626BB">
        <w:rPr>
          <w:rFonts w:ascii="Palatino Linotype" w:eastAsia="Calibri" w:hAnsi="Palatino Linotype" w:cs="Tahoma"/>
          <w:iCs/>
          <w:sz w:val="22"/>
          <w:szCs w:val="22"/>
          <w:lang w:val="es-ES" w:eastAsia="es-ES_tradnl"/>
        </w:rPr>
        <w:t xml:space="preserve"> </w:t>
      </w:r>
      <w:r w:rsidR="00300CD5">
        <w:rPr>
          <w:rFonts w:ascii="Palatino Linotype" w:eastAsia="Calibri" w:hAnsi="Palatino Linotype" w:cs="Tahoma"/>
          <w:iCs/>
          <w:sz w:val="22"/>
          <w:szCs w:val="22"/>
          <w:lang w:val="es-ES" w:eastAsia="es-ES_tradnl"/>
        </w:rPr>
        <w:t>incompetencia del Sujeto Obligado</w:t>
      </w:r>
      <w:r w:rsidR="00B1643D" w:rsidRPr="00A626BB">
        <w:rPr>
          <w:rFonts w:ascii="Palatino Linotype" w:eastAsia="Calibri" w:hAnsi="Palatino Linotype" w:cs="Tahoma"/>
          <w:iCs/>
          <w:sz w:val="22"/>
          <w:szCs w:val="22"/>
          <w:lang w:val="es-ES" w:eastAsia="es-ES_tradnl"/>
        </w:rPr>
        <w:t>,</w:t>
      </w:r>
      <w:r w:rsidR="00E709F3" w:rsidRPr="00A626BB">
        <w:rPr>
          <w:rFonts w:ascii="Palatino Linotype" w:eastAsia="Calibri" w:hAnsi="Palatino Linotype" w:cs="Tahoma"/>
          <w:iCs/>
          <w:sz w:val="22"/>
          <w:szCs w:val="22"/>
          <w:lang w:val="es-ES" w:eastAsia="es-ES_tradnl"/>
        </w:rPr>
        <w:t xml:space="preserve"> </w:t>
      </w:r>
      <w:r w:rsidR="00120425" w:rsidRPr="00A626BB">
        <w:rPr>
          <w:rFonts w:ascii="Palatino Linotype" w:eastAsia="Calibri" w:hAnsi="Palatino Linotype" w:cs="Tahoma"/>
          <w:bCs/>
          <w:sz w:val="22"/>
          <w:szCs w:val="22"/>
          <w:lang w:val="es-ES_tradnl" w:eastAsia="en-US"/>
        </w:rPr>
        <w:t xml:space="preserve">así </w:t>
      </w:r>
      <w:r w:rsidR="00A511BB" w:rsidRPr="00A626BB">
        <w:rPr>
          <w:rFonts w:ascii="Palatino Linotype" w:eastAsia="Calibri" w:hAnsi="Palatino Linotype" w:cs="Tahoma"/>
          <w:sz w:val="22"/>
          <w:szCs w:val="22"/>
        </w:rPr>
        <w:t xml:space="preserve">en el asunto que nos ocupa se actualiza la causal de procedencia señalada en el artículo 179, </w:t>
      </w:r>
      <w:r w:rsidR="005638D9" w:rsidRPr="00A626BB">
        <w:rPr>
          <w:rFonts w:ascii="Palatino Linotype" w:eastAsia="Calibri" w:hAnsi="Palatino Linotype" w:cs="Tahoma"/>
          <w:sz w:val="22"/>
          <w:szCs w:val="22"/>
        </w:rPr>
        <w:t xml:space="preserve">fracción </w:t>
      </w:r>
      <w:r w:rsidR="00300CD5">
        <w:rPr>
          <w:rFonts w:ascii="Palatino Linotype" w:eastAsia="Calibri" w:hAnsi="Palatino Linotype" w:cs="Tahoma"/>
          <w:sz w:val="22"/>
          <w:szCs w:val="22"/>
        </w:rPr>
        <w:t>V</w:t>
      </w:r>
      <w:r w:rsidR="004E1D6A" w:rsidRPr="00A626BB">
        <w:rPr>
          <w:rFonts w:ascii="Palatino Linotype" w:eastAsia="Calibri" w:hAnsi="Palatino Linotype" w:cs="Tahoma"/>
          <w:sz w:val="22"/>
          <w:szCs w:val="22"/>
        </w:rPr>
        <w:t>I</w:t>
      </w:r>
      <w:r w:rsidR="00E52703" w:rsidRPr="00A626BB">
        <w:rPr>
          <w:rFonts w:ascii="Palatino Linotype" w:eastAsia="Calibri" w:hAnsi="Palatino Linotype" w:cs="Tahoma"/>
          <w:sz w:val="22"/>
          <w:szCs w:val="22"/>
        </w:rPr>
        <w:t>,</w:t>
      </w:r>
      <w:r w:rsidR="00A511BB" w:rsidRPr="00A626BB">
        <w:rPr>
          <w:rFonts w:ascii="Palatino Linotype" w:eastAsia="Calibri" w:hAnsi="Palatino Linotype" w:cs="Tahoma"/>
          <w:sz w:val="22"/>
          <w:szCs w:val="22"/>
        </w:rPr>
        <w:t xml:space="preserve"> de la Ley de la materia</w:t>
      </w:r>
      <w:r w:rsidR="00A511BB" w:rsidRPr="00A626BB">
        <w:rPr>
          <w:rFonts w:ascii="Palatino Linotype" w:eastAsia="Calibri" w:hAnsi="Palatino Linotype" w:cs="Tahoma"/>
          <w:bCs/>
          <w:sz w:val="22"/>
          <w:szCs w:val="22"/>
        </w:rPr>
        <w:t>.</w:t>
      </w:r>
    </w:p>
    <w:p w14:paraId="0E9C3F4F" w14:textId="77777777" w:rsidR="00CE0B4C" w:rsidRPr="00A626BB" w:rsidRDefault="00CE0B4C" w:rsidP="006A53CE">
      <w:pPr>
        <w:tabs>
          <w:tab w:val="left" w:pos="4962"/>
        </w:tabs>
        <w:spacing w:line="360" w:lineRule="auto"/>
        <w:jc w:val="both"/>
        <w:rPr>
          <w:rFonts w:ascii="Palatino Linotype" w:eastAsia="Calibri" w:hAnsi="Palatino Linotype" w:cs="Tahoma"/>
          <w:b/>
          <w:iCs/>
          <w:sz w:val="22"/>
          <w:szCs w:val="22"/>
          <w:lang w:val="es-ES" w:eastAsia="es-ES_tradnl"/>
        </w:rPr>
      </w:pPr>
    </w:p>
    <w:p w14:paraId="1B35762B" w14:textId="77777777" w:rsidR="00CE0B4C" w:rsidRPr="00A626BB" w:rsidRDefault="00CE0B4C" w:rsidP="006A53CE">
      <w:pPr>
        <w:tabs>
          <w:tab w:val="left" w:pos="4962"/>
        </w:tabs>
        <w:spacing w:line="360" w:lineRule="auto"/>
        <w:jc w:val="both"/>
        <w:rPr>
          <w:rFonts w:ascii="Palatino Linotype" w:eastAsia="Calibri" w:hAnsi="Palatino Linotype" w:cs="Tahoma"/>
          <w:iCs/>
          <w:sz w:val="22"/>
          <w:szCs w:val="22"/>
          <w:lang w:eastAsia="es-ES_tradnl"/>
        </w:rPr>
      </w:pPr>
      <w:r w:rsidRPr="00A626BB">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2AF62116" w14:textId="77777777" w:rsidR="00CE0B4C" w:rsidRPr="00842F29" w:rsidRDefault="00CE0B4C" w:rsidP="006A53CE">
      <w:pPr>
        <w:pStyle w:val="Ttulo1"/>
        <w:spacing w:before="0"/>
        <w:jc w:val="both"/>
        <w:rPr>
          <w:rFonts w:ascii="Palatino Linotype" w:hAnsi="Palatino Linotype"/>
          <w:b/>
          <w:color w:val="auto"/>
          <w:sz w:val="22"/>
          <w:szCs w:val="22"/>
        </w:rPr>
      </w:pPr>
      <w:bookmarkStart w:id="19" w:name="_Toc188440336"/>
      <w:r w:rsidRPr="00842F29">
        <w:rPr>
          <w:rFonts w:ascii="Palatino Linotype" w:hAnsi="Palatino Linotype"/>
          <w:b/>
          <w:color w:val="auto"/>
          <w:sz w:val="22"/>
          <w:szCs w:val="22"/>
        </w:rPr>
        <w:lastRenderedPageBreak/>
        <w:t>CUARTO. Marco normativo aplicable en materia de transparencia y acceso a la información pública</w:t>
      </w:r>
      <w:bookmarkEnd w:id="19"/>
    </w:p>
    <w:p w14:paraId="3F601DE3" w14:textId="77777777" w:rsidR="00CE0B4C" w:rsidRPr="00A626BB" w:rsidRDefault="00CE0B4C" w:rsidP="006A53CE">
      <w:pPr>
        <w:spacing w:line="360" w:lineRule="auto"/>
        <w:contextualSpacing/>
        <w:jc w:val="both"/>
        <w:rPr>
          <w:rFonts w:ascii="Palatino Linotype" w:hAnsi="Palatino Linotype" w:cs="Tahoma"/>
          <w:sz w:val="22"/>
          <w:szCs w:val="22"/>
        </w:rPr>
      </w:pPr>
    </w:p>
    <w:p w14:paraId="65675F96" w14:textId="77777777" w:rsidR="00CE0B4C" w:rsidRPr="00A626BB" w:rsidRDefault="00CE0B4C" w:rsidP="006A53CE">
      <w:pPr>
        <w:widowControl w:val="0"/>
        <w:spacing w:line="360" w:lineRule="auto"/>
        <w:contextualSpacing/>
        <w:jc w:val="both"/>
        <w:rPr>
          <w:rFonts w:ascii="Palatino Linotype" w:hAnsi="Palatino Linotype" w:cs="Tahoma"/>
          <w:sz w:val="22"/>
          <w:szCs w:val="22"/>
        </w:rPr>
      </w:pPr>
      <w:r w:rsidRPr="00A626BB">
        <w:rPr>
          <w:rFonts w:ascii="Palatino Linotype" w:hAnsi="Palatino Linotype" w:cs="Tahoma"/>
          <w:sz w:val="22"/>
          <w:szCs w:val="22"/>
        </w:rPr>
        <w:t xml:space="preserve">El artículo 6°, Apartado A), fracción I de la Constitución Política de los Estados Unidos Mexicanos, establece que toda la información en posesión de cualquier </w:t>
      </w:r>
      <w:r w:rsidR="005A1884" w:rsidRPr="00A626BB">
        <w:rPr>
          <w:rFonts w:ascii="Palatino Linotype" w:hAnsi="Palatino Linotype" w:cs="Tahoma"/>
          <w:sz w:val="22"/>
          <w:szCs w:val="22"/>
        </w:rPr>
        <w:t>autoridad</w:t>
      </w:r>
      <w:r w:rsidRPr="00A626BB">
        <w:rPr>
          <w:rFonts w:ascii="Palatino Linotype" w:hAnsi="Palatino Linotype" w:cs="Tahoma"/>
          <w:sz w:val="22"/>
          <w:szCs w:val="22"/>
        </w:rPr>
        <w:t xml:space="preserve"> es pública y sólo podrá ser reservada temporalmente por razones de interés público.</w:t>
      </w:r>
    </w:p>
    <w:p w14:paraId="49CADA54" w14:textId="77777777" w:rsidR="00CE0B4C" w:rsidRPr="00A626BB" w:rsidRDefault="00CE0B4C" w:rsidP="006A53CE">
      <w:pPr>
        <w:spacing w:line="360" w:lineRule="auto"/>
        <w:contextualSpacing/>
        <w:jc w:val="both"/>
        <w:rPr>
          <w:rFonts w:ascii="Palatino Linotype" w:hAnsi="Palatino Linotype" w:cs="Tahoma"/>
          <w:sz w:val="22"/>
          <w:szCs w:val="22"/>
        </w:rPr>
      </w:pPr>
    </w:p>
    <w:p w14:paraId="0626A462" w14:textId="77777777" w:rsidR="00CE0B4C" w:rsidRPr="00A626BB" w:rsidRDefault="00CE0B4C" w:rsidP="006A53CE">
      <w:pPr>
        <w:spacing w:line="360" w:lineRule="auto"/>
        <w:jc w:val="both"/>
        <w:rPr>
          <w:rFonts w:ascii="Palatino Linotype" w:hAnsi="Palatino Linotype" w:cs="Tahoma"/>
          <w:sz w:val="22"/>
          <w:szCs w:val="22"/>
        </w:rPr>
      </w:pPr>
      <w:r w:rsidRPr="00A626BB">
        <w:rPr>
          <w:rFonts w:ascii="Palatino Linotype" w:hAnsi="Palatino Linotype" w:cs="Tahoma"/>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137CEB3E" w14:textId="77777777" w:rsidR="00CE0B4C" w:rsidRPr="00A626BB" w:rsidRDefault="00CE0B4C" w:rsidP="006A53CE">
      <w:pPr>
        <w:spacing w:line="360" w:lineRule="auto"/>
        <w:jc w:val="both"/>
        <w:rPr>
          <w:rFonts w:ascii="Palatino Linotype" w:hAnsi="Palatino Linotype" w:cs="Tahoma"/>
          <w:sz w:val="22"/>
          <w:szCs w:val="22"/>
        </w:rPr>
      </w:pPr>
    </w:p>
    <w:p w14:paraId="3A59605F" w14:textId="77777777" w:rsidR="00CE0B4C" w:rsidRPr="00A626BB" w:rsidRDefault="00CE0B4C" w:rsidP="006A53CE">
      <w:pPr>
        <w:spacing w:line="360" w:lineRule="auto"/>
        <w:jc w:val="both"/>
        <w:rPr>
          <w:rFonts w:ascii="Palatino Linotype" w:hAnsi="Palatino Linotype" w:cs="Tahoma"/>
          <w:sz w:val="22"/>
          <w:szCs w:val="22"/>
        </w:rPr>
      </w:pPr>
      <w:r w:rsidRPr="00A626BB">
        <w:rPr>
          <w:rFonts w:ascii="Palatino Linotype" w:hAnsi="Palatino Linotype" w:cs="Tahoma"/>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11D2F4DB" w14:textId="77777777" w:rsidR="00CE0B4C" w:rsidRPr="00A626BB" w:rsidRDefault="00CE0B4C" w:rsidP="006A53CE">
      <w:pPr>
        <w:spacing w:line="360" w:lineRule="auto"/>
        <w:jc w:val="both"/>
        <w:rPr>
          <w:rFonts w:ascii="Palatino Linotype" w:hAnsi="Palatino Linotype" w:cs="Tahoma"/>
          <w:sz w:val="22"/>
          <w:szCs w:val="22"/>
        </w:rPr>
      </w:pPr>
    </w:p>
    <w:p w14:paraId="65082EF4" w14:textId="77777777" w:rsidR="00CE0B4C" w:rsidRPr="00A626BB" w:rsidRDefault="00CE0B4C" w:rsidP="006A53CE">
      <w:pPr>
        <w:spacing w:line="360" w:lineRule="auto"/>
        <w:jc w:val="both"/>
        <w:rPr>
          <w:rFonts w:ascii="Palatino Linotype" w:hAnsi="Palatino Linotype" w:cs="Tahoma"/>
          <w:sz w:val="22"/>
          <w:szCs w:val="22"/>
        </w:rPr>
      </w:pPr>
      <w:r w:rsidRPr="00A626BB">
        <w:rPr>
          <w:rFonts w:ascii="Palatino Linotype" w:hAnsi="Palatino Linotype" w:cs="Tahoma"/>
          <w:sz w:val="22"/>
          <w:szCs w:val="22"/>
        </w:rPr>
        <w:t>En materia local, el artículo 5°, fracción I</w:t>
      </w:r>
      <w:r w:rsidR="00002CF8" w:rsidRPr="00A626BB">
        <w:rPr>
          <w:rFonts w:ascii="Palatino Linotype" w:hAnsi="Palatino Linotype" w:cs="Tahoma"/>
          <w:sz w:val="22"/>
          <w:szCs w:val="22"/>
        </w:rPr>
        <w:t>,</w:t>
      </w:r>
      <w:r w:rsidRPr="00A626BB">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05FE25BA" w14:textId="77777777" w:rsidR="00CE0B4C" w:rsidRPr="00A626BB" w:rsidRDefault="00CE0B4C" w:rsidP="006A53CE">
      <w:pPr>
        <w:spacing w:line="360" w:lineRule="auto"/>
        <w:jc w:val="both"/>
        <w:rPr>
          <w:rFonts w:ascii="Palatino Linotype" w:hAnsi="Palatino Linotype" w:cs="Tahoma"/>
          <w:sz w:val="22"/>
          <w:szCs w:val="22"/>
        </w:rPr>
      </w:pPr>
    </w:p>
    <w:p w14:paraId="01FA174F" w14:textId="77777777" w:rsidR="00CE0B4C" w:rsidRPr="00A626BB" w:rsidRDefault="00CE0B4C" w:rsidP="006A53CE">
      <w:pPr>
        <w:spacing w:line="360" w:lineRule="auto"/>
        <w:jc w:val="both"/>
        <w:rPr>
          <w:rFonts w:ascii="Palatino Linotype" w:hAnsi="Palatino Linotype" w:cs="Tahoma"/>
          <w:sz w:val="22"/>
          <w:szCs w:val="22"/>
        </w:rPr>
      </w:pPr>
      <w:r w:rsidRPr="00A626BB">
        <w:rPr>
          <w:rFonts w:ascii="Palatino Linotype" w:hAnsi="Palatino Linotype" w:cs="Tahoma"/>
          <w:sz w:val="22"/>
          <w:szCs w:val="22"/>
        </w:rPr>
        <w:lastRenderedPageBreak/>
        <w:t>Por su parte, la Ley de Transparencia y Acceso a la Información Pública del Estado de México y Municipios (Reglamentaria del artículo 5° de la Constitución Local), establece lo siguiente:</w:t>
      </w:r>
    </w:p>
    <w:p w14:paraId="725CD0CB" w14:textId="77777777" w:rsidR="00CE0B4C" w:rsidRPr="00A626BB" w:rsidRDefault="00CE0B4C" w:rsidP="006A53CE">
      <w:pPr>
        <w:spacing w:line="360" w:lineRule="auto"/>
        <w:jc w:val="both"/>
        <w:rPr>
          <w:rFonts w:ascii="Palatino Linotype" w:hAnsi="Palatino Linotype" w:cs="Tahoma"/>
          <w:sz w:val="22"/>
          <w:szCs w:val="22"/>
        </w:rPr>
      </w:pPr>
    </w:p>
    <w:p w14:paraId="6DC2E432" w14:textId="77777777" w:rsidR="00CE0B4C" w:rsidRPr="00A626BB" w:rsidRDefault="00CE0B4C" w:rsidP="006A53CE">
      <w:pPr>
        <w:spacing w:line="360" w:lineRule="auto"/>
        <w:jc w:val="both"/>
        <w:rPr>
          <w:rFonts w:ascii="Palatino Linotype" w:hAnsi="Palatino Linotype" w:cs="Tahoma"/>
          <w:sz w:val="22"/>
          <w:szCs w:val="22"/>
        </w:rPr>
      </w:pPr>
      <w:r w:rsidRPr="00A626BB">
        <w:rPr>
          <w:rFonts w:ascii="Palatino Linotype" w:hAnsi="Palatino Linotype" w:cs="Tahoma"/>
          <w:sz w:val="22"/>
          <w:szCs w:val="22"/>
        </w:rPr>
        <w:t>El artículo 12, que, quienes generen, recopilen, administren, manejen, procesen, archiven o conserven información pública serán responsables de la misma.</w:t>
      </w:r>
      <w:r w:rsidR="00EA0A1B" w:rsidRPr="00A626BB">
        <w:rPr>
          <w:rFonts w:ascii="Palatino Linotype" w:hAnsi="Palatino Linotype" w:cs="Tahoma"/>
          <w:sz w:val="22"/>
          <w:szCs w:val="22"/>
        </w:rPr>
        <w:t xml:space="preserve"> </w:t>
      </w:r>
      <w:r w:rsidRPr="00A626BB">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68B94B05" w14:textId="77777777" w:rsidR="00E51C2F" w:rsidRPr="00A626BB" w:rsidRDefault="00E51C2F" w:rsidP="006A53CE">
      <w:pPr>
        <w:spacing w:line="360" w:lineRule="auto"/>
        <w:jc w:val="both"/>
        <w:rPr>
          <w:rFonts w:ascii="Palatino Linotype" w:hAnsi="Palatino Linotype" w:cs="Tahoma"/>
          <w:sz w:val="22"/>
          <w:szCs w:val="22"/>
        </w:rPr>
      </w:pPr>
    </w:p>
    <w:p w14:paraId="277FFE92" w14:textId="77777777" w:rsidR="00CE0B4C" w:rsidRPr="00A626BB" w:rsidRDefault="00CE0B4C" w:rsidP="006A53CE">
      <w:pPr>
        <w:spacing w:line="360" w:lineRule="auto"/>
        <w:contextualSpacing/>
        <w:jc w:val="both"/>
        <w:rPr>
          <w:rFonts w:ascii="Palatino Linotype" w:hAnsi="Palatino Linotype" w:cs="Tahoma"/>
          <w:sz w:val="22"/>
          <w:szCs w:val="22"/>
        </w:rPr>
      </w:pPr>
      <w:r w:rsidRPr="00A626BB">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455F543" w14:textId="77777777" w:rsidR="00CE0B4C" w:rsidRPr="00A626BB" w:rsidRDefault="00CE0B4C" w:rsidP="006A53CE">
      <w:pPr>
        <w:spacing w:line="360" w:lineRule="auto"/>
        <w:ind w:right="-93"/>
        <w:contextualSpacing/>
        <w:jc w:val="both"/>
        <w:rPr>
          <w:rFonts w:ascii="Palatino Linotype" w:hAnsi="Palatino Linotype" w:cs="Tahoma"/>
          <w:b/>
          <w:sz w:val="22"/>
          <w:szCs w:val="22"/>
          <w:lang w:val="es-ES"/>
        </w:rPr>
      </w:pPr>
    </w:p>
    <w:p w14:paraId="20AEFD75" w14:textId="77777777" w:rsidR="00CE0B4C" w:rsidRPr="00842F29" w:rsidRDefault="00CE0B4C" w:rsidP="006A53CE">
      <w:pPr>
        <w:pStyle w:val="Ttulo1"/>
        <w:spacing w:before="0" w:line="360" w:lineRule="auto"/>
        <w:contextualSpacing/>
        <w:rPr>
          <w:rFonts w:ascii="Palatino Linotype" w:hAnsi="Palatino Linotype"/>
          <w:b/>
          <w:color w:val="auto"/>
          <w:sz w:val="22"/>
          <w:szCs w:val="22"/>
        </w:rPr>
      </w:pPr>
      <w:bookmarkStart w:id="20" w:name="_Toc188440337"/>
      <w:r w:rsidRPr="00842F29">
        <w:rPr>
          <w:rFonts w:ascii="Palatino Linotype" w:hAnsi="Palatino Linotype"/>
          <w:b/>
          <w:color w:val="auto"/>
          <w:sz w:val="22"/>
          <w:szCs w:val="22"/>
        </w:rPr>
        <w:t>QUINTO. Estudio de Fondo</w:t>
      </w:r>
      <w:bookmarkEnd w:id="20"/>
    </w:p>
    <w:p w14:paraId="743E3D8E" w14:textId="77777777" w:rsidR="00040101" w:rsidRPr="00A626BB" w:rsidRDefault="00040101" w:rsidP="006A53CE">
      <w:pPr>
        <w:spacing w:line="360" w:lineRule="auto"/>
        <w:ind w:right="-93"/>
        <w:contextualSpacing/>
        <w:jc w:val="both"/>
        <w:rPr>
          <w:rFonts w:ascii="Palatino Linotype" w:hAnsi="Palatino Linotype" w:cs="Tahoma"/>
          <w:b/>
          <w:sz w:val="22"/>
          <w:szCs w:val="22"/>
          <w:lang w:val="es-ES"/>
        </w:rPr>
      </w:pPr>
    </w:p>
    <w:p w14:paraId="12CC5871" w14:textId="77777777" w:rsidR="00CE0B4C" w:rsidRPr="00A626BB" w:rsidRDefault="00CE0B4C" w:rsidP="006A53CE">
      <w:pPr>
        <w:spacing w:line="360" w:lineRule="auto"/>
        <w:contextualSpacing/>
        <w:jc w:val="both"/>
        <w:rPr>
          <w:rFonts w:ascii="Palatino Linotype" w:hAnsi="Palatino Linotype" w:cs="Tahoma"/>
          <w:sz w:val="22"/>
          <w:szCs w:val="22"/>
        </w:rPr>
      </w:pPr>
      <w:r w:rsidRPr="00A626BB">
        <w:rPr>
          <w:rFonts w:ascii="Palatino Linotype" w:hAnsi="Palatino Linotype" w:cs="Tahoma"/>
          <w:sz w:val="22"/>
          <w:szCs w:val="22"/>
        </w:rPr>
        <w:t>Una vez determinada la vía sobre la que versará el presente Recurso y previa revisión del exped</w:t>
      </w:r>
      <w:r w:rsidRPr="003504EE">
        <w:rPr>
          <w:rFonts w:ascii="Palatino Linotype" w:hAnsi="Palatino Linotype" w:cs="Tahoma"/>
          <w:sz w:val="22"/>
          <w:szCs w:val="22"/>
        </w:rPr>
        <w:t xml:space="preserve">iente electrónico formado en el </w:t>
      </w:r>
      <w:r w:rsidR="007E0786" w:rsidRPr="003504EE">
        <w:rPr>
          <w:rFonts w:ascii="Palatino Linotype" w:hAnsi="Palatino Linotype" w:cs="Tahoma"/>
          <w:sz w:val="22"/>
          <w:szCs w:val="22"/>
        </w:rPr>
        <w:t>SAIMEX</w:t>
      </w:r>
      <w:r w:rsidR="00F30293" w:rsidRPr="003504EE">
        <w:rPr>
          <w:rFonts w:ascii="Palatino Linotype" w:hAnsi="Palatino Linotype" w:cs="Tahoma"/>
          <w:sz w:val="22"/>
          <w:szCs w:val="22"/>
        </w:rPr>
        <w:t xml:space="preserve">, </w:t>
      </w:r>
      <w:r w:rsidRPr="003504EE">
        <w:rPr>
          <w:rFonts w:ascii="Palatino Linotype" w:hAnsi="Palatino Linotype" w:cs="Tahoma"/>
          <w:sz w:val="22"/>
          <w:szCs w:val="22"/>
        </w:rPr>
        <w:t>con motivo de la solicitud de información y del Recurso a que da origen, es conveniente analizar si la respuesta del Sujeto Obligado cumple con los requisitos y procedimientos del derecho de acceso a la información pública.</w:t>
      </w:r>
    </w:p>
    <w:p w14:paraId="4469913C" w14:textId="77777777" w:rsidR="003E4AD6" w:rsidRDefault="003E4AD6" w:rsidP="006A53CE">
      <w:pPr>
        <w:spacing w:line="360" w:lineRule="auto"/>
        <w:ind w:right="-93"/>
        <w:jc w:val="both"/>
        <w:rPr>
          <w:rFonts w:ascii="Palatino Linotype" w:eastAsia="Calibri" w:hAnsi="Palatino Linotype" w:cs="Tahoma"/>
          <w:iCs/>
          <w:sz w:val="22"/>
          <w:szCs w:val="22"/>
          <w:lang w:eastAsia="es-ES_tradnl"/>
        </w:rPr>
      </w:pPr>
    </w:p>
    <w:p w14:paraId="20F58EC1" w14:textId="5CF347BC" w:rsidR="00726525" w:rsidRPr="00127996" w:rsidRDefault="00726525" w:rsidP="006A53CE">
      <w:pPr>
        <w:spacing w:line="360" w:lineRule="auto"/>
        <w:ind w:right="-93"/>
        <w:jc w:val="both"/>
        <w:rPr>
          <w:rFonts w:ascii="Palatino Linotype" w:eastAsia="Calibri" w:hAnsi="Palatino Linotype" w:cs="Tahoma"/>
          <w:iCs/>
          <w:sz w:val="22"/>
          <w:szCs w:val="22"/>
          <w:lang w:eastAsia="es-ES_tradnl"/>
        </w:rPr>
      </w:pPr>
      <w:r w:rsidRPr="00127996">
        <w:rPr>
          <w:rFonts w:ascii="Palatino Linotype" w:eastAsia="Calibri" w:hAnsi="Palatino Linotype" w:cs="Tahoma"/>
          <w:iCs/>
          <w:sz w:val="22"/>
          <w:szCs w:val="22"/>
          <w:lang w:eastAsia="es-ES_tradnl"/>
        </w:rPr>
        <w:t>Establecido lo anterior, es de recordar que en respuesta el Sujeto Obligado</w:t>
      </w:r>
      <w:r w:rsidR="003504EE">
        <w:rPr>
          <w:rFonts w:ascii="Palatino Linotype" w:eastAsia="Calibri" w:hAnsi="Palatino Linotype" w:cs="Tahoma"/>
          <w:iCs/>
          <w:sz w:val="22"/>
          <w:szCs w:val="22"/>
          <w:lang w:eastAsia="es-ES_tradnl"/>
        </w:rPr>
        <w:t xml:space="preserve"> señaló no contar con la información por no ser de su competencia, además de que proporcionó una liga electrónica </w:t>
      </w:r>
      <w:r w:rsidR="00D11691">
        <w:rPr>
          <w:rFonts w:ascii="Palatino Linotype" w:eastAsia="Calibri" w:hAnsi="Palatino Linotype" w:cs="Tahoma"/>
          <w:iCs/>
          <w:sz w:val="22"/>
          <w:szCs w:val="22"/>
          <w:lang w:eastAsia="es-ES_tradnl"/>
        </w:rPr>
        <w:t>de la información que publica la Secretaría de la Contraloría del Gobierno del Estado de México</w:t>
      </w:r>
      <w:r w:rsidR="00300CD5">
        <w:rPr>
          <w:rFonts w:ascii="Palatino Linotype" w:eastAsia="Calibri" w:hAnsi="Palatino Linotype" w:cs="Tahoma"/>
          <w:iCs/>
          <w:sz w:val="22"/>
          <w:szCs w:val="22"/>
          <w:lang w:eastAsia="es-ES_tradnl"/>
        </w:rPr>
        <w:t>;</w:t>
      </w:r>
      <w:r w:rsidR="00D11691">
        <w:rPr>
          <w:rFonts w:ascii="Palatino Linotype" w:eastAsia="Calibri" w:hAnsi="Palatino Linotype" w:cs="Tahoma"/>
          <w:iCs/>
          <w:sz w:val="22"/>
          <w:szCs w:val="22"/>
          <w:lang w:eastAsia="es-ES_tradnl"/>
        </w:rPr>
        <w:t xml:space="preserve"> </w:t>
      </w:r>
      <w:r w:rsidRPr="00127996">
        <w:rPr>
          <w:rFonts w:ascii="Palatino Linotype" w:eastAsia="Calibri" w:hAnsi="Palatino Linotype" w:cs="Tahoma"/>
          <w:iCs/>
          <w:sz w:val="22"/>
          <w:szCs w:val="22"/>
          <w:lang w:eastAsia="es-ES_tradnl"/>
        </w:rPr>
        <w:t xml:space="preserve">sin embargo, lo realiza a través de ligas electrónicas cerradas, esto implica que el </w:t>
      </w:r>
      <w:r w:rsidRPr="00127996">
        <w:rPr>
          <w:rFonts w:ascii="Palatino Linotype" w:eastAsia="Calibri" w:hAnsi="Palatino Linotype" w:cs="Tahoma"/>
          <w:iCs/>
          <w:sz w:val="22"/>
          <w:szCs w:val="22"/>
          <w:lang w:eastAsia="es-ES_tradnl"/>
        </w:rPr>
        <w:lastRenderedPageBreak/>
        <w:t>Recurrente, para acceder a la información tenga que capturar cada carácter que integra la liga, lo que conlleva a que, con algún error, no acceda a la información.</w:t>
      </w:r>
    </w:p>
    <w:p w14:paraId="0772416E" w14:textId="77777777" w:rsidR="00726525" w:rsidRPr="00127996" w:rsidRDefault="00726525" w:rsidP="006A53CE">
      <w:pPr>
        <w:spacing w:line="360" w:lineRule="auto"/>
        <w:ind w:right="-93"/>
        <w:jc w:val="both"/>
        <w:rPr>
          <w:rFonts w:ascii="Palatino Linotype" w:eastAsia="Calibri" w:hAnsi="Palatino Linotype" w:cs="Tahoma"/>
          <w:iCs/>
          <w:sz w:val="22"/>
          <w:szCs w:val="22"/>
          <w:lang w:eastAsia="es-ES_tradnl"/>
        </w:rPr>
      </w:pPr>
    </w:p>
    <w:p w14:paraId="4544DF18" w14:textId="77777777" w:rsidR="00726525" w:rsidRPr="00127996" w:rsidRDefault="00726525" w:rsidP="006A53CE">
      <w:pPr>
        <w:spacing w:line="360" w:lineRule="auto"/>
        <w:ind w:right="-93"/>
        <w:jc w:val="both"/>
        <w:rPr>
          <w:rFonts w:ascii="Palatino Linotype" w:eastAsia="Calibri" w:hAnsi="Palatino Linotype" w:cs="Tahoma"/>
          <w:iCs/>
          <w:sz w:val="22"/>
          <w:szCs w:val="22"/>
          <w:lang w:val="es-ES" w:eastAsia="es-ES_tradnl"/>
        </w:rPr>
      </w:pPr>
      <w:r w:rsidRPr="00127996">
        <w:rPr>
          <w:rFonts w:ascii="Palatino Linotype" w:eastAsia="Calibri" w:hAnsi="Palatino Linotype" w:cs="Tahoma"/>
          <w:iCs/>
          <w:sz w:val="22"/>
          <w:szCs w:val="22"/>
          <w:lang w:eastAsia="es-ES_tradnl"/>
        </w:rPr>
        <w:t xml:space="preserve">Visto lo anterior, es necesario precisar que, para tener acceso a las ligas proporcionadas por parte del </w:t>
      </w:r>
      <w:r w:rsidRPr="00127996">
        <w:rPr>
          <w:rFonts w:ascii="Palatino Linotype" w:eastAsia="Calibri" w:hAnsi="Palatino Linotype" w:cs="Tahoma"/>
          <w:b/>
          <w:iCs/>
          <w:sz w:val="22"/>
          <w:szCs w:val="22"/>
          <w:lang w:eastAsia="es-ES_tradnl"/>
        </w:rPr>
        <w:t>Sujeto Obligado</w:t>
      </w:r>
      <w:r w:rsidRPr="00127996">
        <w:rPr>
          <w:rFonts w:ascii="Palatino Linotype" w:eastAsia="Calibri" w:hAnsi="Palatino Linotype" w:cs="Tahoma"/>
          <w:iCs/>
          <w:sz w:val="22"/>
          <w:szCs w:val="22"/>
          <w:lang w:eastAsia="es-ES_tradnl"/>
        </w:rPr>
        <w:t>, es necesario capturar la dirección electrónica carácter por carácter, ya que el documento digitalizado a través del cual se proporcionó el link no permite editar, modificar o procesar su contenid</w:t>
      </w:r>
      <w:r w:rsidR="00D11691">
        <w:rPr>
          <w:rFonts w:ascii="Palatino Linotype" w:eastAsia="Calibri" w:hAnsi="Palatino Linotype" w:cs="Tahoma"/>
          <w:iCs/>
          <w:sz w:val="22"/>
          <w:szCs w:val="22"/>
          <w:lang w:eastAsia="es-ES_tradnl"/>
        </w:rPr>
        <w:t>o</w:t>
      </w:r>
      <w:r w:rsidRPr="00127996">
        <w:rPr>
          <w:rFonts w:ascii="Palatino Linotype" w:eastAsia="Calibri" w:hAnsi="Palatino Linotype" w:cs="Tahoma"/>
          <w:iCs/>
          <w:sz w:val="22"/>
          <w:szCs w:val="22"/>
          <w:lang w:eastAsia="es-ES_tradnl"/>
        </w:rPr>
        <w:t xml:space="preserve">. </w:t>
      </w:r>
      <w:r w:rsidRPr="00127996">
        <w:rPr>
          <w:rFonts w:ascii="Palatino Linotype" w:eastAsia="Calibri" w:hAnsi="Palatino Linotype" w:cs="Tahoma"/>
          <w:iCs/>
          <w:sz w:val="22"/>
          <w:szCs w:val="22"/>
          <w:lang w:val="es-ES" w:eastAsia="es-ES_tradnl"/>
        </w:rPr>
        <w:t>Asimismo, se debe establecer que al proporcionar información pública es necesario que sea en un formato que no tenga ninguna restricción en el acceso o reutilización, por lo que, es necesario que los datos digitales (como ligas electrónicas), se proporcionen en un formato abierto.</w:t>
      </w:r>
    </w:p>
    <w:p w14:paraId="7E2F7627" w14:textId="77777777" w:rsidR="00726525" w:rsidRPr="00127996" w:rsidRDefault="00726525" w:rsidP="006A53CE">
      <w:pPr>
        <w:spacing w:line="360" w:lineRule="auto"/>
        <w:ind w:right="-93"/>
        <w:jc w:val="both"/>
        <w:rPr>
          <w:rFonts w:ascii="Palatino Linotype" w:eastAsia="Calibri" w:hAnsi="Palatino Linotype" w:cs="Tahoma"/>
          <w:iCs/>
          <w:sz w:val="22"/>
          <w:szCs w:val="22"/>
          <w:lang w:val="es-ES" w:eastAsia="es-ES_tradnl"/>
        </w:rPr>
      </w:pPr>
    </w:p>
    <w:p w14:paraId="7DD4BF95" w14:textId="77777777" w:rsidR="00726525" w:rsidRPr="00127996" w:rsidRDefault="00726525" w:rsidP="006A53CE">
      <w:pPr>
        <w:spacing w:line="360" w:lineRule="auto"/>
        <w:ind w:right="-93"/>
        <w:jc w:val="both"/>
        <w:rPr>
          <w:rFonts w:ascii="Palatino Linotype" w:eastAsia="Calibri" w:hAnsi="Palatino Linotype" w:cs="Tahoma"/>
          <w:b/>
          <w:bCs/>
          <w:i/>
          <w:iCs/>
          <w:sz w:val="22"/>
          <w:szCs w:val="22"/>
          <w:lang w:val="es-ES" w:eastAsia="es-ES_tradnl"/>
        </w:rPr>
      </w:pPr>
      <w:r w:rsidRPr="00127996">
        <w:rPr>
          <w:rFonts w:ascii="Palatino Linotype" w:eastAsia="Calibri" w:hAnsi="Palatino Linotype" w:cs="Tahoma"/>
          <w:bCs/>
          <w:iCs/>
          <w:sz w:val="22"/>
          <w:szCs w:val="22"/>
          <w:lang w:val="es-ES" w:eastAsia="es-ES_tradnl"/>
        </w:rPr>
        <w:t>Derivado de lo anterior, se considera necesario precisar que datos abiertos, conforme a la Carta Internacional de Datos Abiertos (</w:t>
      </w:r>
      <w:hyperlink r:id="rId8" w:history="1">
        <w:r w:rsidRPr="00127996">
          <w:rPr>
            <w:rStyle w:val="Hipervnculo"/>
            <w:rFonts w:ascii="Palatino Linotype" w:eastAsia="Calibri" w:hAnsi="Palatino Linotype" w:cs="Tahoma"/>
            <w:bCs/>
            <w:iCs/>
            <w:sz w:val="22"/>
            <w:szCs w:val="22"/>
            <w:lang w:val="es-ES" w:eastAsia="es-ES_tradnl"/>
          </w:rPr>
          <w:t>https://opendatacharter.net/principles-es/</w:t>
        </w:r>
      </w:hyperlink>
      <w:r w:rsidRPr="00127996">
        <w:rPr>
          <w:rFonts w:ascii="Palatino Linotype" w:eastAsia="Calibri" w:hAnsi="Palatino Linotype" w:cs="Tahoma"/>
          <w:bCs/>
          <w:iCs/>
          <w:sz w:val="22"/>
          <w:szCs w:val="22"/>
          <w:lang w:val="es-ES" w:eastAsia="es-ES_tradnl"/>
        </w:rPr>
        <w:t xml:space="preserve">) </w:t>
      </w:r>
      <w:r w:rsidRPr="00127996">
        <w:rPr>
          <w:rFonts w:ascii="Palatino Linotype" w:eastAsia="Calibri" w:hAnsi="Palatino Linotype" w:cs="Tahoma"/>
          <w:bCs/>
          <w:i/>
          <w:iCs/>
          <w:sz w:val="22"/>
          <w:szCs w:val="22"/>
          <w:lang w:val="es-ES" w:eastAsia="es-ES_tradnl"/>
        </w:rPr>
        <w:t xml:space="preserve">son datos digitales que son puestos a disposición con las características técnicas y jurídicas necesarias para que </w:t>
      </w:r>
      <w:r w:rsidRPr="00127996">
        <w:rPr>
          <w:rFonts w:ascii="Palatino Linotype" w:eastAsia="Calibri" w:hAnsi="Palatino Linotype" w:cs="Tahoma"/>
          <w:b/>
          <w:bCs/>
          <w:i/>
          <w:iCs/>
          <w:sz w:val="22"/>
          <w:szCs w:val="22"/>
          <w:lang w:val="es-ES" w:eastAsia="es-ES_tradnl"/>
        </w:rPr>
        <w:t xml:space="preserve">puedan ser </w:t>
      </w:r>
      <w:r w:rsidRPr="00127996">
        <w:rPr>
          <w:rFonts w:ascii="Palatino Linotype" w:eastAsia="Calibri" w:hAnsi="Palatino Linotype" w:cs="Tahoma"/>
          <w:b/>
          <w:bCs/>
          <w:i/>
          <w:iCs/>
          <w:sz w:val="22"/>
          <w:szCs w:val="22"/>
          <w:u w:val="single"/>
          <w:lang w:val="es-ES" w:eastAsia="es-ES_tradnl"/>
        </w:rPr>
        <w:t>usados, reutilizados y redistribuidos</w:t>
      </w:r>
      <w:r w:rsidRPr="00127996">
        <w:rPr>
          <w:rFonts w:ascii="Palatino Linotype" w:eastAsia="Calibri" w:hAnsi="Palatino Linotype" w:cs="Tahoma"/>
          <w:b/>
          <w:bCs/>
          <w:i/>
          <w:iCs/>
          <w:sz w:val="22"/>
          <w:szCs w:val="22"/>
          <w:lang w:val="es-ES" w:eastAsia="es-ES_tradnl"/>
        </w:rPr>
        <w:t xml:space="preserve"> libremente por cualquier persona, en cualquier momento y en cualquier lugar.</w:t>
      </w:r>
    </w:p>
    <w:p w14:paraId="65C6BC6D" w14:textId="77777777" w:rsidR="00726525" w:rsidRPr="00127996" w:rsidRDefault="00726525" w:rsidP="006A53CE">
      <w:pPr>
        <w:spacing w:line="360" w:lineRule="auto"/>
        <w:ind w:right="-93"/>
        <w:jc w:val="both"/>
        <w:rPr>
          <w:rFonts w:ascii="Palatino Linotype" w:eastAsia="Calibri" w:hAnsi="Palatino Linotype" w:cs="Tahoma"/>
          <w:b/>
          <w:bCs/>
          <w:i/>
          <w:iCs/>
          <w:sz w:val="22"/>
          <w:szCs w:val="22"/>
          <w:lang w:val="es-ES" w:eastAsia="es-ES_tradnl"/>
        </w:rPr>
      </w:pPr>
    </w:p>
    <w:p w14:paraId="143780D6" w14:textId="77777777" w:rsidR="00726525" w:rsidRPr="00127996" w:rsidRDefault="00726525" w:rsidP="006A53CE">
      <w:pPr>
        <w:spacing w:line="360" w:lineRule="auto"/>
        <w:ind w:right="-93"/>
        <w:jc w:val="both"/>
        <w:rPr>
          <w:rFonts w:ascii="Palatino Linotype" w:eastAsia="Calibri" w:hAnsi="Palatino Linotype" w:cs="Tahoma"/>
          <w:iCs/>
          <w:sz w:val="22"/>
          <w:szCs w:val="22"/>
          <w:lang w:val="es-ES" w:eastAsia="es-ES_tradnl"/>
        </w:rPr>
      </w:pPr>
      <w:r w:rsidRPr="00127996">
        <w:rPr>
          <w:rFonts w:ascii="Palatino Linotype" w:eastAsia="Calibri" w:hAnsi="Palatino Linotype" w:cs="Tahoma"/>
          <w:iCs/>
          <w:sz w:val="22"/>
          <w:szCs w:val="22"/>
          <w:lang w:val="es-ES" w:eastAsia="es-ES_tradnl"/>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3056400D" w14:textId="77777777" w:rsidR="00726525" w:rsidRPr="00127996" w:rsidRDefault="00726525" w:rsidP="006A53CE">
      <w:pPr>
        <w:spacing w:line="360" w:lineRule="auto"/>
        <w:ind w:right="-93"/>
        <w:jc w:val="both"/>
        <w:rPr>
          <w:rFonts w:ascii="Palatino Linotype" w:eastAsia="Calibri" w:hAnsi="Palatino Linotype" w:cs="Tahoma"/>
          <w:iCs/>
          <w:sz w:val="22"/>
          <w:szCs w:val="22"/>
          <w:lang w:val="es-ES" w:eastAsia="es-ES_tradnl"/>
        </w:rPr>
      </w:pPr>
    </w:p>
    <w:p w14:paraId="77E3EFF0" w14:textId="77777777" w:rsidR="00726525" w:rsidRPr="00127996" w:rsidRDefault="00726525" w:rsidP="006A53CE">
      <w:pPr>
        <w:spacing w:line="360" w:lineRule="auto"/>
        <w:ind w:left="567" w:right="-93"/>
        <w:jc w:val="both"/>
        <w:rPr>
          <w:rFonts w:ascii="Palatino Linotype" w:eastAsia="Calibri" w:hAnsi="Palatino Linotype" w:cs="Tahoma"/>
          <w:b/>
          <w:bCs/>
          <w:i/>
          <w:iCs/>
          <w:szCs w:val="22"/>
          <w:lang w:val="es-ES" w:eastAsia="es-ES_tradnl"/>
        </w:rPr>
      </w:pPr>
      <w:r w:rsidRPr="00127996">
        <w:rPr>
          <w:rFonts w:ascii="Palatino Linotype" w:eastAsia="Calibri" w:hAnsi="Palatino Linotype" w:cs="Tahoma"/>
          <w:b/>
          <w:bCs/>
          <w:i/>
          <w:iCs/>
          <w:szCs w:val="22"/>
          <w:lang w:val="es-ES" w:eastAsia="es-ES_tradnl"/>
        </w:rPr>
        <w:t>I a VIII…</w:t>
      </w:r>
    </w:p>
    <w:p w14:paraId="7E78B362" w14:textId="77777777" w:rsidR="00726525" w:rsidRPr="00127996" w:rsidRDefault="00726525" w:rsidP="006A53CE">
      <w:pPr>
        <w:spacing w:line="360" w:lineRule="auto"/>
        <w:ind w:left="567" w:right="-93"/>
        <w:jc w:val="both"/>
        <w:rPr>
          <w:rFonts w:ascii="Palatino Linotype" w:eastAsia="Calibri" w:hAnsi="Palatino Linotype" w:cs="Tahoma"/>
          <w:i/>
          <w:iCs/>
          <w:szCs w:val="22"/>
          <w:lang w:val="es-ES" w:eastAsia="es-ES_tradnl"/>
        </w:rPr>
      </w:pPr>
      <w:r w:rsidRPr="00127996">
        <w:rPr>
          <w:rFonts w:ascii="Palatino Linotype" w:eastAsia="Calibri" w:hAnsi="Palatino Linotype" w:cs="Tahoma"/>
          <w:b/>
          <w:bCs/>
          <w:i/>
          <w:iCs/>
          <w:szCs w:val="22"/>
          <w:lang w:val="es-ES" w:eastAsia="es-ES_tradnl"/>
        </w:rPr>
        <w:t xml:space="preserve">VIII. Dato abierto: </w:t>
      </w:r>
      <w:r w:rsidRPr="00127996">
        <w:rPr>
          <w:rFonts w:ascii="Palatino Linotype" w:eastAsia="Calibri" w:hAnsi="Palatino Linotype" w:cs="Tahoma"/>
          <w:i/>
          <w:iCs/>
          <w:szCs w:val="22"/>
          <w:lang w:val="es-ES" w:eastAsia="es-ES_tradnl"/>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7786B7B3" w14:textId="77777777" w:rsidR="00726525" w:rsidRPr="00127996" w:rsidRDefault="00726525" w:rsidP="006A53CE">
      <w:pPr>
        <w:spacing w:line="360" w:lineRule="auto"/>
        <w:ind w:left="567" w:right="-93"/>
        <w:jc w:val="both"/>
        <w:rPr>
          <w:rFonts w:ascii="Palatino Linotype" w:eastAsia="Calibri" w:hAnsi="Palatino Linotype" w:cs="Tahoma"/>
          <w:b/>
          <w:bCs/>
          <w:i/>
          <w:iCs/>
          <w:szCs w:val="22"/>
          <w:lang w:val="es-ES" w:eastAsia="es-ES_tradnl"/>
        </w:rPr>
      </w:pPr>
      <w:r w:rsidRPr="00127996">
        <w:rPr>
          <w:rFonts w:ascii="Palatino Linotype" w:eastAsia="Calibri" w:hAnsi="Palatino Linotype" w:cs="Tahoma"/>
          <w:b/>
          <w:bCs/>
          <w:i/>
          <w:iCs/>
          <w:szCs w:val="22"/>
          <w:lang w:val="es-ES" w:eastAsia="es-ES_tradnl"/>
        </w:rPr>
        <w:lastRenderedPageBreak/>
        <w:t>IX a XV…</w:t>
      </w:r>
    </w:p>
    <w:p w14:paraId="06424D09" w14:textId="77777777" w:rsidR="00726525" w:rsidRPr="00127996" w:rsidRDefault="00726525" w:rsidP="006A53CE">
      <w:pPr>
        <w:spacing w:line="360" w:lineRule="auto"/>
        <w:ind w:left="567" w:right="-93"/>
        <w:jc w:val="both"/>
        <w:rPr>
          <w:rFonts w:ascii="Palatino Linotype" w:eastAsia="Calibri" w:hAnsi="Palatino Linotype" w:cs="Tahoma"/>
          <w:i/>
          <w:iCs/>
          <w:szCs w:val="22"/>
          <w:lang w:val="es-ES" w:eastAsia="es-ES_tradnl"/>
        </w:rPr>
      </w:pPr>
      <w:r w:rsidRPr="00127996">
        <w:rPr>
          <w:rFonts w:ascii="Palatino Linotype" w:eastAsia="Calibri" w:hAnsi="Palatino Linotype" w:cs="Tahoma"/>
          <w:b/>
          <w:bCs/>
          <w:i/>
          <w:iCs/>
          <w:szCs w:val="22"/>
          <w:lang w:val="es-ES" w:eastAsia="es-ES_tradnl"/>
        </w:rPr>
        <w:t xml:space="preserve">XVI. Formato accesible: </w:t>
      </w:r>
      <w:r w:rsidRPr="00127996">
        <w:rPr>
          <w:rFonts w:ascii="Palatino Linotype" w:eastAsia="Calibri" w:hAnsi="Palatino Linotype" w:cs="Tahoma"/>
          <w:i/>
          <w:iCs/>
          <w:szCs w:val="22"/>
          <w:lang w:val="es-ES" w:eastAsia="es-ES_tradnl"/>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38920140" w14:textId="77777777" w:rsidR="00726525" w:rsidRPr="00127996" w:rsidRDefault="00726525" w:rsidP="006A53CE">
      <w:pPr>
        <w:spacing w:line="360" w:lineRule="auto"/>
        <w:ind w:left="567" w:right="-93"/>
        <w:jc w:val="both"/>
        <w:rPr>
          <w:rFonts w:ascii="Palatino Linotype" w:eastAsia="Calibri" w:hAnsi="Palatino Linotype" w:cs="Tahoma"/>
          <w:i/>
          <w:iCs/>
          <w:szCs w:val="22"/>
          <w:lang w:val="es-ES" w:eastAsia="es-ES_tradnl"/>
        </w:rPr>
      </w:pPr>
      <w:r w:rsidRPr="00127996">
        <w:rPr>
          <w:rFonts w:ascii="Palatino Linotype" w:eastAsia="Calibri" w:hAnsi="Palatino Linotype" w:cs="Tahoma"/>
          <w:b/>
          <w:bCs/>
          <w:i/>
          <w:iCs/>
          <w:szCs w:val="22"/>
          <w:lang w:val="es-ES" w:eastAsia="es-ES_tradnl"/>
        </w:rPr>
        <w:t>XVII a XLV…</w:t>
      </w:r>
    </w:p>
    <w:p w14:paraId="5446C9D1" w14:textId="77777777" w:rsidR="00726525" w:rsidRPr="00127996" w:rsidRDefault="00726525" w:rsidP="006A53CE">
      <w:pPr>
        <w:spacing w:line="360" w:lineRule="auto"/>
        <w:ind w:right="-93"/>
        <w:jc w:val="both"/>
        <w:rPr>
          <w:rFonts w:ascii="Palatino Linotype" w:eastAsia="Calibri" w:hAnsi="Palatino Linotype" w:cs="Tahoma"/>
          <w:i/>
          <w:iCs/>
          <w:sz w:val="22"/>
          <w:szCs w:val="22"/>
          <w:lang w:val="es-ES" w:eastAsia="es-ES_tradnl"/>
        </w:rPr>
      </w:pPr>
    </w:p>
    <w:p w14:paraId="3AB94166" w14:textId="20B80CF7" w:rsidR="00726525" w:rsidRPr="00127996" w:rsidRDefault="00726525" w:rsidP="006A53CE">
      <w:pPr>
        <w:spacing w:line="360" w:lineRule="auto"/>
        <w:ind w:right="-93"/>
        <w:jc w:val="both"/>
        <w:rPr>
          <w:rFonts w:ascii="Palatino Linotype" w:eastAsia="Calibri" w:hAnsi="Palatino Linotype" w:cs="Tahoma"/>
          <w:bCs/>
          <w:iCs/>
          <w:sz w:val="22"/>
          <w:szCs w:val="22"/>
          <w:lang w:val="es-ES" w:eastAsia="es-ES_tradnl"/>
        </w:rPr>
      </w:pPr>
      <w:r w:rsidRPr="00127996">
        <w:rPr>
          <w:rFonts w:ascii="Palatino Linotype" w:eastAsia="Calibri" w:hAnsi="Palatino Linotype" w:cs="Tahoma"/>
          <w:bCs/>
          <w:iCs/>
          <w:sz w:val="22"/>
          <w:szCs w:val="22"/>
          <w:lang w:val="es-ES" w:eastAsia="es-ES_tradnl"/>
        </w:rPr>
        <w:t>En este sentido, los datos abiertos cumplen con la finalidad de poder ser utilizados, reutilizados</w:t>
      </w:r>
      <w:r w:rsidRPr="00127996">
        <w:rPr>
          <w:rFonts w:ascii="Palatino Linotype" w:eastAsia="Calibri" w:hAnsi="Palatino Linotype" w:cs="Tahoma"/>
          <w:b/>
          <w:bCs/>
          <w:iCs/>
          <w:sz w:val="22"/>
          <w:szCs w:val="22"/>
          <w:u w:val="single"/>
          <w:lang w:val="es-ES" w:eastAsia="es-ES_tradnl"/>
        </w:rPr>
        <w:t xml:space="preserve"> </w:t>
      </w:r>
      <w:r w:rsidRPr="00127996">
        <w:rPr>
          <w:rFonts w:ascii="Palatino Linotype" w:eastAsia="Calibri" w:hAnsi="Palatino Linotype" w:cs="Tahoma"/>
          <w:bCs/>
          <w:iCs/>
          <w:sz w:val="22"/>
          <w:szCs w:val="22"/>
          <w:lang w:val="es-ES" w:eastAsia="es-ES_tradnl"/>
        </w:rPr>
        <w:t>y redistribuidos y</w:t>
      </w:r>
      <w:r w:rsidR="00300CD5">
        <w:rPr>
          <w:rFonts w:ascii="Palatino Linotype" w:eastAsia="Calibri" w:hAnsi="Palatino Linotype" w:cs="Tahoma"/>
          <w:bCs/>
          <w:iCs/>
          <w:sz w:val="22"/>
          <w:szCs w:val="22"/>
          <w:lang w:val="es-ES" w:eastAsia="es-ES_tradnl"/>
        </w:rPr>
        <w:t>,</w:t>
      </w:r>
      <w:r w:rsidRPr="00127996">
        <w:rPr>
          <w:rFonts w:ascii="Palatino Linotype" w:eastAsia="Calibri" w:hAnsi="Palatino Linotype" w:cs="Tahoma"/>
          <w:bCs/>
          <w:iCs/>
          <w:sz w:val="22"/>
          <w:szCs w:val="22"/>
          <w:lang w:val="es-ES" w:eastAsia="es-ES_tradnl"/>
        </w:rPr>
        <w:t xml:space="preserve"> que el formato de datos abiertos, debe permitir la aplicación y reproducción de la información sin estar condicionados a contraprestaciones; lo anterior no debe traducirse en la posibilidad de alteración, edición o modificación del original; entonces, podemos advertir que el documento entregado en formato </w:t>
      </w:r>
      <w:proofErr w:type="spellStart"/>
      <w:r w:rsidRPr="00127996">
        <w:rPr>
          <w:rFonts w:ascii="Palatino Linotype" w:eastAsia="Calibri" w:hAnsi="Palatino Linotype" w:cs="Tahoma"/>
          <w:bCs/>
          <w:i/>
          <w:sz w:val="22"/>
          <w:szCs w:val="22"/>
          <w:lang w:val="es-ES" w:eastAsia="es-ES_tradnl"/>
        </w:rPr>
        <w:t>pdf</w:t>
      </w:r>
      <w:proofErr w:type="spellEnd"/>
      <w:r w:rsidRPr="00127996">
        <w:rPr>
          <w:rFonts w:ascii="Palatino Linotype" w:eastAsia="Calibri" w:hAnsi="Palatino Linotype" w:cs="Tahoma"/>
          <w:bCs/>
          <w:iCs/>
          <w:sz w:val="22"/>
          <w:szCs w:val="22"/>
          <w:lang w:val="es-ES" w:eastAsia="es-ES_tradnl"/>
        </w:rPr>
        <w:t>, no permite seleccionar texto, copiarlo y pegarlo; por tanto, tampoco permite que la información pueda ser utilizada, reutilizada o redistribuida.</w:t>
      </w:r>
    </w:p>
    <w:p w14:paraId="700EC429" w14:textId="77777777" w:rsidR="00726525" w:rsidRDefault="00726525" w:rsidP="006A53CE">
      <w:pPr>
        <w:spacing w:line="360" w:lineRule="auto"/>
        <w:ind w:right="-93"/>
        <w:jc w:val="both"/>
        <w:rPr>
          <w:rFonts w:ascii="Palatino Linotype" w:eastAsia="Calibri" w:hAnsi="Palatino Linotype" w:cs="Tahoma"/>
          <w:iCs/>
          <w:sz w:val="22"/>
          <w:szCs w:val="22"/>
          <w:lang w:val="es-ES" w:eastAsia="es-ES_tradnl"/>
        </w:rPr>
      </w:pPr>
    </w:p>
    <w:p w14:paraId="557A2BC6" w14:textId="0EEFE364" w:rsidR="00463170" w:rsidRPr="00CF487E" w:rsidRDefault="00463170" w:rsidP="00463170">
      <w:pPr>
        <w:spacing w:line="360" w:lineRule="auto"/>
        <w:ind w:right="-93"/>
        <w:jc w:val="both"/>
        <w:rPr>
          <w:rFonts w:ascii="Palatino Linotype" w:eastAsia="Calibri" w:hAnsi="Palatino Linotype" w:cs="Tahoma"/>
          <w:iCs/>
          <w:sz w:val="22"/>
          <w:szCs w:val="22"/>
          <w:lang w:eastAsia="es-ES_tradnl"/>
        </w:rPr>
      </w:pPr>
      <w:r w:rsidRPr="00CF487E">
        <w:rPr>
          <w:rFonts w:ascii="Palatino Linotype" w:eastAsia="Calibri" w:hAnsi="Palatino Linotype" w:cs="Tahoma"/>
          <w:iCs/>
          <w:sz w:val="22"/>
          <w:szCs w:val="22"/>
          <w:lang w:val="es-ES" w:eastAsia="es-ES_tradnl"/>
        </w:rPr>
        <w:t xml:space="preserve">No obstante, el Particular se observa que las transcribió e incluso pudo acceder a ellas, ya que en sus motivos de inconformidad manifestó </w:t>
      </w:r>
      <w:r w:rsidR="000A11CC" w:rsidRPr="00CF487E">
        <w:rPr>
          <w:rFonts w:ascii="Palatino Linotype" w:eastAsia="Calibri" w:hAnsi="Palatino Linotype" w:cs="Tahoma"/>
          <w:iCs/>
          <w:sz w:val="22"/>
          <w:szCs w:val="22"/>
          <w:lang w:val="es-ES" w:eastAsia="es-ES_tradnl"/>
        </w:rPr>
        <w:t xml:space="preserve">“… </w:t>
      </w:r>
      <w:r w:rsidRPr="00CF487E">
        <w:rPr>
          <w:rFonts w:ascii="Palatino Linotype" w:eastAsia="Calibri" w:hAnsi="Palatino Linotype" w:cs="Tahoma"/>
          <w:i/>
          <w:iCs/>
          <w:sz w:val="22"/>
          <w:szCs w:val="22"/>
          <w:lang w:eastAsia="es-ES_tradnl"/>
        </w:rPr>
        <w:t xml:space="preserve">SE ME DIRIGE A UNA LIGA, </w:t>
      </w:r>
      <w:hyperlink r:id="rId9" w:anchor="/info-fraccion/40/15/1" w:history="1">
        <w:r w:rsidRPr="00CF487E">
          <w:rPr>
            <w:rStyle w:val="Hipervnculo"/>
            <w:rFonts w:ascii="Palatino Linotype" w:eastAsia="Calibri" w:hAnsi="Palatino Linotype" w:cs="Tahoma"/>
            <w:i/>
            <w:iCs/>
            <w:sz w:val="22"/>
            <w:szCs w:val="22"/>
            <w:lang w:eastAsia="es-ES_tradnl"/>
          </w:rPr>
          <w:t>https://infoem2.ipomex.org.mx/ipomex/#/info-fraccion/40/15/1</w:t>
        </w:r>
      </w:hyperlink>
      <w:r w:rsidRPr="00CF487E">
        <w:rPr>
          <w:rFonts w:ascii="Palatino Linotype" w:eastAsia="Calibri" w:hAnsi="Palatino Linotype" w:cs="Tahoma"/>
          <w:i/>
          <w:iCs/>
          <w:sz w:val="22"/>
          <w:szCs w:val="22"/>
          <w:lang w:eastAsia="es-ES_tradnl"/>
        </w:rPr>
        <w:t>, BUSCANDO AL INSTITUTO DE LA FUNCIÓN REGISTRAL DEL ESTADO DE MÉXICO, SIENDO MENESTER INDICAR QUE ESA LIGA DIRECCIONA A LO SIGUIENTE: DE TAL SUERTE QUE, NO TENGO ACCESO A INFORMACIÓN ALGUNA, ES MÁS, NO TENDRÍA POR QUE ESTAR NAVEGANDO BUSCANDO LA INFORMACIÓN, YA QUE NO TENGO LA EXPERTÍZ PARA HACERLO</w:t>
      </w:r>
      <w:r w:rsidR="000A11CC" w:rsidRPr="00CF487E">
        <w:rPr>
          <w:rFonts w:ascii="Palatino Linotype" w:eastAsia="Calibri" w:hAnsi="Palatino Linotype" w:cs="Tahoma"/>
          <w:i/>
          <w:iCs/>
          <w:sz w:val="22"/>
          <w:szCs w:val="22"/>
          <w:lang w:eastAsia="es-ES_tradnl"/>
        </w:rPr>
        <w:t>…</w:t>
      </w:r>
      <w:r w:rsidRPr="00CF487E">
        <w:rPr>
          <w:rFonts w:ascii="Palatino Linotype" w:eastAsia="Calibri" w:hAnsi="Palatino Linotype" w:cs="Tahoma"/>
          <w:i/>
          <w:iCs/>
          <w:sz w:val="22"/>
          <w:szCs w:val="22"/>
          <w:lang w:eastAsia="es-ES_tradnl"/>
        </w:rPr>
        <w:t xml:space="preserve">”, </w:t>
      </w:r>
      <w:r w:rsidRPr="00CF487E">
        <w:rPr>
          <w:rFonts w:ascii="Palatino Linotype" w:eastAsia="Calibri" w:hAnsi="Palatino Linotype" w:cs="Tahoma"/>
          <w:iCs/>
          <w:sz w:val="22"/>
          <w:szCs w:val="22"/>
          <w:lang w:eastAsia="es-ES_tradnl"/>
        </w:rPr>
        <w:t xml:space="preserve">así de la revisión del a liga se observa que dirige al Porta de Información Pública de Oficio Mexiquense (IPOMEX) de la Secretaría de la Contraloría </w:t>
      </w:r>
      <w:r w:rsidR="000A11CC" w:rsidRPr="00CF487E">
        <w:rPr>
          <w:rFonts w:ascii="Palatino Linotype" w:eastAsia="Calibri" w:hAnsi="Palatino Linotype" w:cs="Tahoma"/>
          <w:iCs/>
          <w:sz w:val="22"/>
          <w:szCs w:val="22"/>
          <w:lang w:eastAsia="es-ES_tradnl"/>
        </w:rPr>
        <w:t xml:space="preserve">correspondiente a la fracción XXVIII del artículo 92 Resultado de auditorías, sin embargo, solo se obtiene lo siguiente: </w:t>
      </w:r>
    </w:p>
    <w:p w14:paraId="44A86BC4" w14:textId="77777777" w:rsidR="000A11CC" w:rsidRPr="00CF487E" w:rsidRDefault="000A11CC" w:rsidP="00463170">
      <w:pPr>
        <w:spacing w:line="360" w:lineRule="auto"/>
        <w:ind w:right="-93"/>
        <w:jc w:val="both"/>
        <w:rPr>
          <w:rFonts w:ascii="Palatino Linotype" w:eastAsia="Calibri" w:hAnsi="Palatino Linotype" w:cs="Tahoma"/>
          <w:iCs/>
          <w:sz w:val="22"/>
          <w:szCs w:val="22"/>
          <w:lang w:val="es-ES" w:eastAsia="es-ES_tradnl"/>
        </w:rPr>
      </w:pPr>
    </w:p>
    <w:p w14:paraId="0773F443" w14:textId="40D685DA" w:rsidR="00463170" w:rsidRPr="00CF487E" w:rsidRDefault="000A11CC" w:rsidP="000A11CC">
      <w:pPr>
        <w:spacing w:line="360" w:lineRule="auto"/>
        <w:ind w:right="-93"/>
        <w:jc w:val="center"/>
        <w:rPr>
          <w:rFonts w:ascii="Palatino Linotype" w:eastAsia="Calibri" w:hAnsi="Palatino Linotype" w:cs="Tahoma"/>
          <w:iCs/>
          <w:sz w:val="22"/>
          <w:szCs w:val="22"/>
          <w:lang w:val="es-ES" w:eastAsia="es-ES_tradnl"/>
        </w:rPr>
      </w:pPr>
      <w:r w:rsidRPr="00CF487E">
        <w:rPr>
          <w:rFonts w:ascii="Palatino Linotype" w:eastAsia="Calibri" w:hAnsi="Palatino Linotype" w:cs="Tahoma"/>
          <w:iCs/>
          <w:noProof/>
          <w:sz w:val="22"/>
          <w:szCs w:val="22"/>
          <w:lang w:eastAsia="es-MX"/>
        </w:rPr>
        <w:lastRenderedPageBreak/>
        <w:drawing>
          <wp:inline distT="0" distB="0" distL="0" distR="0" wp14:anchorId="00D9D750" wp14:editId="6ECCF1EB">
            <wp:extent cx="4123690" cy="408538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30034" cy="4091674"/>
                    </a:xfrm>
                    <a:prstGeom prst="rect">
                      <a:avLst/>
                    </a:prstGeom>
                  </pic:spPr>
                </pic:pic>
              </a:graphicData>
            </a:graphic>
          </wp:inline>
        </w:drawing>
      </w:r>
    </w:p>
    <w:p w14:paraId="066E6DE2" w14:textId="77777777" w:rsidR="00463170" w:rsidRPr="00CF487E" w:rsidRDefault="00463170" w:rsidP="006A53CE">
      <w:pPr>
        <w:spacing w:line="360" w:lineRule="auto"/>
        <w:ind w:right="-93"/>
        <w:jc w:val="both"/>
        <w:rPr>
          <w:rFonts w:ascii="Palatino Linotype" w:eastAsia="Calibri" w:hAnsi="Palatino Linotype" w:cs="Tahoma"/>
          <w:iCs/>
          <w:sz w:val="22"/>
          <w:szCs w:val="22"/>
          <w:lang w:val="es-ES" w:eastAsia="es-ES_tradnl"/>
        </w:rPr>
      </w:pPr>
    </w:p>
    <w:p w14:paraId="01885E7F" w14:textId="6DCCA39A" w:rsidR="00726525" w:rsidRPr="00CF487E" w:rsidRDefault="000A11CC" w:rsidP="006A53CE">
      <w:pPr>
        <w:spacing w:line="360" w:lineRule="auto"/>
        <w:ind w:right="-93"/>
        <w:jc w:val="both"/>
        <w:rPr>
          <w:rFonts w:ascii="Palatino Linotype" w:eastAsia="Calibri" w:hAnsi="Palatino Linotype" w:cs="Tahoma"/>
          <w:iCs/>
          <w:sz w:val="22"/>
          <w:szCs w:val="22"/>
          <w:lang w:val="es-ES" w:eastAsia="es-ES_tradnl"/>
        </w:rPr>
      </w:pPr>
      <w:r w:rsidRPr="00CF487E">
        <w:rPr>
          <w:rFonts w:ascii="Palatino Linotype" w:eastAsia="Calibri" w:hAnsi="Palatino Linotype" w:cs="Tahoma"/>
          <w:iCs/>
          <w:sz w:val="22"/>
          <w:szCs w:val="22"/>
          <w:lang w:val="es-ES" w:eastAsia="es-ES_tradnl"/>
        </w:rPr>
        <w:t>Y al consultar la otra liga que fue proporcionada (</w:t>
      </w:r>
      <w:hyperlink r:id="rId11" w:anchor="/info-fraccion/40/220/1" w:history="1">
        <w:r w:rsidRPr="00CF487E">
          <w:rPr>
            <w:rStyle w:val="Hipervnculo"/>
            <w:rFonts w:ascii="Palatino Linotype" w:eastAsia="Calibri" w:hAnsi="Palatino Linotype" w:cs="Tahoma"/>
            <w:iCs/>
            <w:sz w:val="22"/>
            <w:szCs w:val="22"/>
            <w:lang w:val="es-ES" w:eastAsia="es-ES_tradnl"/>
          </w:rPr>
          <w:t>https://infoem2.ipomex.org.mx/ipomex/#/info-fraccion/40/220/1</w:t>
        </w:r>
      </w:hyperlink>
      <w:r w:rsidRPr="00CF487E">
        <w:rPr>
          <w:rFonts w:ascii="Palatino Linotype" w:eastAsia="Calibri" w:hAnsi="Palatino Linotype" w:cs="Tahoma"/>
          <w:iCs/>
          <w:sz w:val="22"/>
          <w:szCs w:val="22"/>
          <w:lang w:val="es-ES" w:eastAsia="es-ES_tradnl"/>
        </w:rPr>
        <w:t xml:space="preserve">) solo se obtiene el IPOMEX del IFREM </w:t>
      </w:r>
      <w:r w:rsidR="0059039D" w:rsidRPr="00CF487E">
        <w:rPr>
          <w:rFonts w:ascii="Palatino Linotype" w:eastAsia="Calibri" w:hAnsi="Palatino Linotype" w:cs="Tahoma"/>
          <w:iCs/>
          <w:sz w:val="22"/>
          <w:szCs w:val="22"/>
          <w:lang w:val="es-ES" w:eastAsia="es-ES_tradnl"/>
        </w:rPr>
        <w:t xml:space="preserve">correspondiente al Resultado de auditorías realizadas, sin que tenga información, por ello </w:t>
      </w:r>
      <w:r w:rsidRPr="00CF487E">
        <w:rPr>
          <w:rFonts w:ascii="Palatino Linotype" w:eastAsia="Calibri" w:hAnsi="Palatino Linotype" w:cs="Tahoma"/>
          <w:iCs/>
          <w:sz w:val="22"/>
          <w:szCs w:val="22"/>
          <w:lang w:val="es-ES" w:eastAsia="es-ES_tradnl"/>
        </w:rPr>
        <w:t xml:space="preserve">el Particular, tendría que acceder rubro por rubro </w:t>
      </w:r>
      <w:r w:rsidR="0059039D" w:rsidRPr="00CF487E">
        <w:rPr>
          <w:rFonts w:ascii="Palatino Linotype" w:eastAsia="Calibri" w:hAnsi="Palatino Linotype" w:cs="Tahoma"/>
          <w:iCs/>
          <w:sz w:val="22"/>
          <w:szCs w:val="22"/>
          <w:lang w:val="es-ES" w:eastAsia="es-ES_tradnl"/>
        </w:rPr>
        <w:t xml:space="preserve">en la primer liga </w:t>
      </w:r>
      <w:r w:rsidRPr="00CF487E">
        <w:rPr>
          <w:rFonts w:ascii="Palatino Linotype" w:eastAsia="Calibri" w:hAnsi="Palatino Linotype" w:cs="Tahoma"/>
          <w:iCs/>
          <w:sz w:val="22"/>
          <w:szCs w:val="22"/>
          <w:lang w:val="es-ES" w:eastAsia="es-ES_tradnl"/>
        </w:rPr>
        <w:t>con la intención de localizar al IFREM, por lo que la información proporcionada no cumple con lo establecido en los</w:t>
      </w:r>
      <w:r w:rsidR="00726525" w:rsidRPr="00CF487E">
        <w:rPr>
          <w:rFonts w:ascii="Palatino Linotype" w:eastAsia="Calibri" w:hAnsi="Palatino Linotype" w:cs="Tahoma"/>
          <w:iCs/>
          <w:sz w:val="22"/>
          <w:szCs w:val="22"/>
          <w:lang w:val="es-ES" w:eastAsia="es-ES_tradnl"/>
        </w:rPr>
        <w:t xml:space="preserve"> artículos 11 y 161, de la Ley de Transparencia y Acceso a la Información Pública del Estado de México y Municipios </w:t>
      </w:r>
      <w:r w:rsidRPr="00CF487E">
        <w:rPr>
          <w:rFonts w:ascii="Palatino Linotype" w:eastAsia="Calibri" w:hAnsi="Palatino Linotype" w:cs="Tahoma"/>
          <w:iCs/>
          <w:sz w:val="22"/>
          <w:szCs w:val="22"/>
          <w:lang w:val="es-ES" w:eastAsia="es-ES_tradnl"/>
        </w:rPr>
        <w:t xml:space="preserve">los cuales </w:t>
      </w:r>
      <w:r w:rsidR="00726525" w:rsidRPr="00CF487E">
        <w:rPr>
          <w:rFonts w:ascii="Palatino Linotype" w:eastAsia="Calibri" w:hAnsi="Palatino Linotype" w:cs="Tahoma"/>
          <w:iCs/>
          <w:sz w:val="22"/>
          <w:szCs w:val="22"/>
          <w:lang w:val="es-ES" w:eastAsia="es-ES_tradnl"/>
        </w:rPr>
        <w:t xml:space="preserve">señalan diversas características que debe tener la información desde el momento de su generación, publicación y entrega, así como la forma en que se deberá consultar la información, señalando una fuente precisa y concreta, a saber que se deberá garantizar que la entrega de la información sea accesible, actualizada, completa, </w:t>
      </w:r>
      <w:r w:rsidR="00726525" w:rsidRPr="00CF487E">
        <w:rPr>
          <w:rFonts w:ascii="Palatino Linotype" w:eastAsia="Calibri" w:hAnsi="Palatino Linotype" w:cs="Tahoma"/>
          <w:iCs/>
          <w:sz w:val="22"/>
          <w:szCs w:val="22"/>
          <w:lang w:val="es-ES" w:eastAsia="es-ES_tradnl"/>
        </w:rPr>
        <w:lastRenderedPageBreak/>
        <w:t xml:space="preserve">congruente, confiable, verificable, veraz, integral, oportuna y expedita y que cuando esté disponible en formatos electrónicos se le hará saber al solicitante la fuente, lugar y la forma en la que pude consultarla, de manera precisa y concreta sin implicar que el solicitante realice una búsqueda en toda la información que se encuentre disponible.  </w:t>
      </w:r>
    </w:p>
    <w:p w14:paraId="78D014D4" w14:textId="77777777" w:rsidR="006A53CE" w:rsidRPr="00CF487E" w:rsidRDefault="006A53CE" w:rsidP="006A53CE">
      <w:pPr>
        <w:spacing w:line="360" w:lineRule="auto"/>
        <w:ind w:right="-93"/>
        <w:jc w:val="both"/>
        <w:rPr>
          <w:rFonts w:ascii="Palatino Linotype" w:eastAsia="Calibri" w:hAnsi="Palatino Linotype" w:cs="Tahoma"/>
          <w:iCs/>
          <w:sz w:val="22"/>
          <w:szCs w:val="22"/>
          <w:lang w:val="es-ES" w:eastAsia="es-ES_tradnl"/>
        </w:rPr>
      </w:pPr>
    </w:p>
    <w:p w14:paraId="2E219E81" w14:textId="77777777" w:rsidR="00726525" w:rsidRPr="00CF487E" w:rsidRDefault="00726525" w:rsidP="006A53CE">
      <w:pPr>
        <w:spacing w:line="360" w:lineRule="auto"/>
        <w:ind w:right="-93"/>
        <w:jc w:val="both"/>
        <w:rPr>
          <w:rFonts w:ascii="Palatino Linotype" w:eastAsia="Calibri" w:hAnsi="Palatino Linotype" w:cs="Tahoma"/>
          <w:iCs/>
          <w:sz w:val="22"/>
          <w:szCs w:val="22"/>
          <w:lang w:eastAsia="es-ES_tradnl"/>
        </w:rPr>
      </w:pPr>
      <w:r w:rsidRPr="00CF487E">
        <w:rPr>
          <w:rFonts w:ascii="Palatino Linotype" w:eastAsia="Calibri" w:hAnsi="Palatino Linotype" w:cs="Tahoma"/>
          <w:iCs/>
          <w:sz w:val="22"/>
          <w:szCs w:val="22"/>
          <w:lang w:eastAsia="es-ES_tradnl"/>
        </w:rPr>
        <w:t>Disposiciones legales, que establecen el procedimiento que debe seguir el Sujeto Obligado</w:t>
      </w:r>
      <w:r w:rsidRPr="00CF487E">
        <w:rPr>
          <w:rFonts w:ascii="Palatino Linotype" w:eastAsia="Calibri" w:hAnsi="Palatino Linotype" w:cs="Tahoma"/>
          <w:b/>
          <w:iCs/>
          <w:sz w:val="22"/>
          <w:szCs w:val="22"/>
          <w:lang w:eastAsia="es-ES_tradnl"/>
        </w:rPr>
        <w:t xml:space="preserve"> </w:t>
      </w:r>
      <w:r w:rsidRPr="00CF487E">
        <w:rPr>
          <w:rFonts w:ascii="Palatino Linotype" w:eastAsia="Calibri" w:hAnsi="Palatino Linotype" w:cs="Tahoma"/>
          <w:iCs/>
          <w:sz w:val="22"/>
          <w:szCs w:val="22"/>
          <w:lang w:eastAsia="es-ES_tradnl"/>
        </w:rPr>
        <w:t>para que pueda tomarse como válida su orientación sobre la forma en que puede consultar la información requerida, y que en la especie no aconteció, ello porque contrario a lo que establece el Sujeto Obligado, la fuente no es precisa por no señalarse el lugar específico donde se encuentra la información solicitada; no es concreta porque su fuente no es sólida, sino por el contrario ésta resulta abstracta y desinforma al crear incertidumbre con el cúmulo de información ahí establecida; y por último, su fuente implica que el solicitante realice una búsqueda en toda la información que se encuentra disponible, lo que a todas luces transgrede el numeral referido.</w:t>
      </w:r>
    </w:p>
    <w:p w14:paraId="5ACA850A" w14:textId="77777777" w:rsidR="00726525" w:rsidRPr="00CF487E" w:rsidRDefault="00726525" w:rsidP="006A53CE">
      <w:pPr>
        <w:spacing w:line="360" w:lineRule="auto"/>
        <w:ind w:right="-93"/>
        <w:jc w:val="both"/>
        <w:rPr>
          <w:rFonts w:ascii="Palatino Linotype" w:eastAsia="Calibri" w:hAnsi="Palatino Linotype" w:cs="Tahoma"/>
          <w:iCs/>
          <w:sz w:val="22"/>
          <w:szCs w:val="22"/>
          <w:lang w:eastAsia="es-ES_tradnl"/>
        </w:rPr>
      </w:pPr>
    </w:p>
    <w:p w14:paraId="265ECA18" w14:textId="68BA351B" w:rsidR="00726525" w:rsidRPr="00127996" w:rsidRDefault="00726525" w:rsidP="006A53CE">
      <w:pPr>
        <w:spacing w:line="360" w:lineRule="auto"/>
        <w:ind w:right="-93"/>
        <w:jc w:val="both"/>
        <w:rPr>
          <w:rFonts w:ascii="Palatino Linotype" w:eastAsia="Calibri" w:hAnsi="Palatino Linotype" w:cs="Tahoma"/>
          <w:iCs/>
          <w:sz w:val="22"/>
          <w:szCs w:val="22"/>
          <w:lang w:val="es-ES" w:eastAsia="es-ES_tradnl"/>
        </w:rPr>
      </w:pPr>
      <w:r w:rsidRPr="00CF487E">
        <w:rPr>
          <w:rFonts w:ascii="Palatino Linotype" w:eastAsia="Calibri" w:hAnsi="Palatino Linotype" w:cs="Tahoma"/>
          <w:iCs/>
          <w:sz w:val="22"/>
          <w:szCs w:val="22"/>
          <w:lang w:val="es-ES" w:eastAsia="es-ES_tradnl"/>
        </w:rPr>
        <w:t>Asimismo, no pasa desapercibido para este Instituto</w:t>
      </w:r>
      <w:r w:rsidR="005F2C2D" w:rsidRPr="00CF487E">
        <w:rPr>
          <w:rFonts w:ascii="Palatino Linotype" w:eastAsia="Calibri" w:hAnsi="Palatino Linotype" w:cs="Tahoma"/>
          <w:iCs/>
          <w:sz w:val="22"/>
          <w:szCs w:val="22"/>
          <w:lang w:val="es-ES" w:eastAsia="es-ES_tradnl"/>
        </w:rPr>
        <w:t>,</w:t>
      </w:r>
      <w:r w:rsidRPr="00CF487E">
        <w:rPr>
          <w:rFonts w:ascii="Palatino Linotype" w:eastAsia="Calibri" w:hAnsi="Palatino Linotype" w:cs="Tahoma"/>
          <w:iCs/>
          <w:sz w:val="22"/>
          <w:szCs w:val="22"/>
          <w:lang w:val="es-ES" w:eastAsia="es-ES_tradnl"/>
        </w:rPr>
        <w:t xml:space="preserve"> que el plazo transcurrido entre la solicitud de información y la respuesta del Sujeto Obligado fue de quince</w:t>
      </w:r>
      <w:r w:rsidRPr="00CF487E">
        <w:rPr>
          <w:rFonts w:ascii="Palatino Linotype" w:eastAsia="Calibri" w:hAnsi="Palatino Linotype" w:cs="Tahoma"/>
          <w:b/>
          <w:iCs/>
          <w:sz w:val="22"/>
          <w:szCs w:val="22"/>
          <w:lang w:val="es-ES" w:eastAsia="es-ES_tradnl"/>
        </w:rPr>
        <w:t xml:space="preserve"> </w:t>
      </w:r>
      <w:r w:rsidRPr="00CF487E">
        <w:rPr>
          <w:rFonts w:ascii="Palatino Linotype" w:eastAsia="Calibri" w:hAnsi="Palatino Linotype" w:cs="Tahoma"/>
          <w:iCs/>
          <w:sz w:val="22"/>
          <w:szCs w:val="22"/>
          <w:lang w:val="es-ES" w:eastAsia="es-ES_tradnl"/>
        </w:rPr>
        <w:t xml:space="preserve">días hábiles; al respecto, el artículo 161, de la Ley de Transparencia local indica que cuando la información requerida esté disponible en </w:t>
      </w:r>
      <w:r w:rsidR="005F2C2D" w:rsidRPr="00CF487E">
        <w:rPr>
          <w:rFonts w:ascii="Palatino Linotype" w:eastAsia="Calibri" w:hAnsi="Palatino Linotype" w:cs="Tahoma"/>
          <w:iCs/>
          <w:sz w:val="22"/>
          <w:szCs w:val="22"/>
          <w:lang w:val="es-ES" w:eastAsia="es-ES_tradnl"/>
        </w:rPr>
        <w:t>I</w:t>
      </w:r>
      <w:r w:rsidRPr="00CF487E">
        <w:rPr>
          <w:rFonts w:ascii="Palatino Linotype" w:eastAsia="Calibri" w:hAnsi="Palatino Linotype" w:cs="Tahoma"/>
          <w:iCs/>
          <w:sz w:val="22"/>
          <w:szCs w:val="22"/>
          <w:lang w:val="es-ES" w:eastAsia="es-ES_tradnl"/>
        </w:rPr>
        <w:t>nternet, el Sujeto Obligado deberá hacerlo saber al solicitante en un plazo no mayor a cinco días hábiles; bajo esa premisa, la respuesta vulneró el referido dispositivo de la Ley de Transparencia, toda vez que no se pron</w:t>
      </w:r>
      <w:r w:rsidR="000A11CC" w:rsidRPr="00CF487E">
        <w:rPr>
          <w:rFonts w:ascii="Palatino Linotype" w:eastAsia="Calibri" w:hAnsi="Palatino Linotype" w:cs="Tahoma"/>
          <w:iCs/>
          <w:sz w:val="22"/>
          <w:szCs w:val="22"/>
          <w:lang w:val="es-ES" w:eastAsia="es-ES_tradnl"/>
        </w:rPr>
        <w:t>unció dentro de tal término.</w:t>
      </w:r>
      <w:r w:rsidRPr="00CF487E">
        <w:rPr>
          <w:rFonts w:ascii="Palatino Linotype" w:eastAsia="Calibri" w:hAnsi="Palatino Linotype" w:cs="Tahoma"/>
          <w:iCs/>
          <w:sz w:val="22"/>
          <w:szCs w:val="22"/>
          <w:lang w:val="es-ES" w:eastAsia="es-ES_tradnl"/>
        </w:rPr>
        <w:t xml:space="preserve"> Establecido lo anterior, se procede a analizar cada uno de los puntos requeridos por el Particular.</w:t>
      </w:r>
    </w:p>
    <w:p w14:paraId="1D7BBF0E" w14:textId="77777777" w:rsidR="00D34E39" w:rsidRDefault="00D34E39" w:rsidP="006A53CE">
      <w:pPr>
        <w:spacing w:line="360" w:lineRule="auto"/>
        <w:jc w:val="both"/>
        <w:rPr>
          <w:rFonts w:ascii="Palatino Linotype" w:hAnsi="Palatino Linotype" w:cs="Tahoma"/>
          <w:sz w:val="22"/>
          <w:szCs w:val="22"/>
        </w:rPr>
      </w:pPr>
    </w:p>
    <w:p w14:paraId="2F5D48BD" w14:textId="3936F48F" w:rsidR="008049E5" w:rsidRDefault="00672682" w:rsidP="006A53CE">
      <w:pPr>
        <w:spacing w:line="360" w:lineRule="auto"/>
        <w:jc w:val="both"/>
        <w:rPr>
          <w:rFonts w:ascii="Palatino Linotype" w:hAnsi="Palatino Linotype" w:cs="Tahoma"/>
          <w:sz w:val="22"/>
          <w:szCs w:val="22"/>
          <w:lang w:val="es-ES"/>
        </w:rPr>
      </w:pPr>
      <w:r w:rsidRPr="00A626BB">
        <w:rPr>
          <w:rFonts w:ascii="Palatino Linotype" w:hAnsi="Palatino Linotype" w:cs="Tahoma"/>
          <w:sz w:val="22"/>
          <w:szCs w:val="22"/>
        </w:rPr>
        <w:t>Expuestas las posturas de las partes, se procede al análisis del agravio hecho valer por el Recurrente, concerniente a la incompetencia</w:t>
      </w:r>
      <w:r w:rsidR="00D34E39">
        <w:rPr>
          <w:rFonts w:ascii="Palatino Linotype" w:hAnsi="Palatino Linotype" w:cs="Tahoma"/>
          <w:sz w:val="22"/>
          <w:szCs w:val="22"/>
        </w:rPr>
        <w:t xml:space="preserve"> señalada por el Sujeto Obligado</w:t>
      </w:r>
      <w:r w:rsidRPr="00A626BB">
        <w:rPr>
          <w:rFonts w:ascii="Palatino Linotype" w:hAnsi="Palatino Linotype" w:cs="Tahoma"/>
          <w:sz w:val="22"/>
          <w:szCs w:val="22"/>
        </w:rPr>
        <w:t xml:space="preserve">, para lo cual, en </w:t>
      </w:r>
      <w:r w:rsidRPr="00A626BB">
        <w:rPr>
          <w:rFonts w:ascii="Palatino Linotype" w:hAnsi="Palatino Linotype" w:cs="Tahoma"/>
          <w:sz w:val="22"/>
          <w:szCs w:val="22"/>
        </w:rPr>
        <w:lastRenderedPageBreak/>
        <w:t>principio es necesario contextualizar la solicitud; sobre el tema</w:t>
      </w:r>
      <w:r w:rsidRPr="00A626BB">
        <w:rPr>
          <w:rFonts w:ascii="Palatino Linotype" w:hAnsi="Palatino Linotype" w:cs="Tahoma"/>
          <w:sz w:val="22"/>
          <w:szCs w:val="22"/>
          <w:lang w:val="es-ES"/>
        </w:rPr>
        <w:t>, el artículo 3°, fracci</w:t>
      </w:r>
      <w:r w:rsidR="005F2C2D">
        <w:rPr>
          <w:rFonts w:ascii="Palatino Linotype" w:hAnsi="Palatino Linotype" w:cs="Tahoma"/>
          <w:sz w:val="22"/>
          <w:szCs w:val="22"/>
          <w:lang w:val="es-ES"/>
        </w:rPr>
        <w:t>ón</w:t>
      </w:r>
      <w:r w:rsidRPr="00A626BB">
        <w:rPr>
          <w:rFonts w:ascii="Palatino Linotype" w:hAnsi="Palatino Linotype" w:cs="Tahoma"/>
          <w:sz w:val="22"/>
          <w:szCs w:val="22"/>
          <w:lang w:val="es-ES"/>
        </w:rPr>
        <w:t xml:space="preserve"> II</w:t>
      </w:r>
      <w:r w:rsidR="005F2C2D">
        <w:rPr>
          <w:rFonts w:ascii="Palatino Linotype" w:hAnsi="Palatino Linotype" w:cs="Tahoma"/>
          <w:sz w:val="22"/>
          <w:szCs w:val="22"/>
          <w:lang w:val="es-ES"/>
        </w:rPr>
        <w:t>,</w:t>
      </w:r>
      <w:r w:rsidRPr="00A626BB">
        <w:rPr>
          <w:rFonts w:ascii="Palatino Linotype" w:hAnsi="Palatino Linotype" w:cs="Tahoma"/>
          <w:sz w:val="22"/>
          <w:szCs w:val="22"/>
          <w:lang w:val="es-ES"/>
        </w:rPr>
        <w:t xml:space="preserve"> </w:t>
      </w:r>
      <w:r w:rsidR="008049E5">
        <w:rPr>
          <w:rFonts w:ascii="Palatino Linotype" w:hAnsi="Palatino Linotype" w:cs="Tahoma"/>
          <w:sz w:val="22"/>
          <w:szCs w:val="22"/>
          <w:lang w:val="es-ES"/>
        </w:rPr>
        <w:t>del Reglamento Interior de la Secretaría de la Contraloría</w:t>
      </w:r>
      <w:r w:rsidR="005F2C2D">
        <w:rPr>
          <w:rFonts w:ascii="Palatino Linotype" w:hAnsi="Palatino Linotype" w:cs="Tahoma"/>
          <w:sz w:val="22"/>
          <w:szCs w:val="22"/>
          <w:lang w:val="es-ES"/>
        </w:rPr>
        <w:t>,</w:t>
      </w:r>
      <w:r w:rsidR="008049E5">
        <w:rPr>
          <w:rFonts w:ascii="Palatino Linotype" w:hAnsi="Palatino Linotype" w:cs="Tahoma"/>
          <w:sz w:val="22"/>
          <w:szCs w:val="22"/>
          <w:lang w:val="es-ES"/>
        </w:rPr>
        <w:t xml:space="preserve"> señala lo que se entiende por Auditoría como se muestra a continuación:</w:t>
      </w:r>
    </w:p>
    <w:p w14:paraId="28BC4D88" w14:textId="77777777" w:rsidR="008049E5" w:rsidRDefault="008049E5" w:rsidP="006A53CE">
      <w:pPr>
        <w:spacing w:line="360" w:lineRule="auto"/>
        <w:jc w:val="both"/>
        <w:rPr>
          <w:rFonts w:ascii="Palatino Linotype" w:hAnsi="Palatino Linotype" w:cs="Tahoma"/>
          <w:sz w:val="22"/>
          <w:szCs w:val="22"/>
          <w:lang w:val="es-ES"/>
        </w:rPr>
      </w:pPr>
    </w:p>
    <w:p w14:paraId="5AF73033" w14:textId="191EC2CA" w:rsidR="00672682" w:rsidRPr="008049E5" w:rsidRDefault="008049E5" w:rsidP="006A53CE">
      <w:pPr>
        <w:pStyle w:val="Prrafodelista"/>
        <w:numPr>
          <w:ilvl w:val="0"/>
          <w:numId w:val="27"/>
        </w:numPr>
        <w:spacing w:line="360" w:lineRule="auto"/>
        <w:jc w:val="both"/>
        <w:rPr>
          <w:rFonts w:ascii="Palatino Linotype" w:hAnsi="Palatino Linotype" w:cs="Tahoma"/>
          <w:b/>
          <w:szCs w:val="22"/>
        </w:rPr>
      </w:pPr>
      <w:r w:rsidRPr="008049E5">
        <w:rPr>
          <w:rFonts w:ascii="Palatino Linotype" w:hAnsi="Palatino Linotype" w:cs="Tahoma"/>
          <w:b/>
          <w:szCs w:val="22"/>
        </w:rPr>
        <w:t xml:space="preserve">Auditoría: </w:t>
      </w:r>
      <w:r w:rsidRPr="008049E5">
        <w:rPr>
          <w:rFonts w:ascii="Palatino Linotype" w:hAnsi="Palatino Linotype" w:cs="Tahoma"/>
          <w:szCs w:val="22"/>
        </w:rPr>
        <w:t xml:space="preserve">Al Proceso sistemático que fortalece el control interno, enfocado al examen objetivo, independiente y </w:t>
      </w:r>
      <w:proofErr w:type="spellStart"/>
      <w:r w:rsidRPr="008049E5">
        <w:rPr>
          <w:rFonts w:ascii="Palatino Linotype" w:hAnsi="Palatino Linotype" w:cs="Tahoma"/>
          <w:szCs w:val="22"/>
        </w:rPr>
        <w:t>evaluatorio</w:t>
      </w:r>
      <w:proofErr w:type="spellEnd"/>
      <w:r w:rsidRPr="008049E5">
        <w:rPr>
          <w:rFonts w:ascii="Palatino Linotype" w:hAnsi="Palatino Linotype" w:cs="Tahoma"/>
          <w:szCs w:val="22"/>
        </w:rPr>
        <w:t xml:space="preserve"> de las operaciones financieras, administrativas y técnicas realizadas; así como a las funciones, objetivos, planes, programas y metas alcanzados por las dependencias y organismos auxiliares de la Administración Pública Estatal, con el propósito de determinar si se realizan de conformidad con los principios de economía, eficacia, eficiencia, transparencia, honestidad y en apego a la normatividad aplicable</w:t>
      </w:r>
      <w:r w:rsidR="005F2C2D">
        <w:rPr>
          <w:rFonts w:ascii="Palatino Linotype" w:hAnsi="Palatino Linotype" w:cs="Tahoma"/>
          <w:szCs w:val="22"/>
        </w:rPr>
        <w:t>.</w:t>
      </w:r>
    </w:p>
    <w:p w14:paraId="5800ED8A" w14:textId="77777777" w:rsidR="00672682" w:rsidRPr="00A626BB" w:rsidRDefault="00672682" w:rsidP="006A53CE">
      <w:pPr>
        <w:spacing w:line="360" w:lineRule="auto"/>
        <w:jc w:val="both"/>
        <w:rPr>
          <w:rFonts w:ascii="Palatino Linotype" w:hAnsi="Palatino Linotype" w:cs="Tahoma"/>
          <w:sz w:val="22"/>
          <w:szCs w:val="22"/>
          <w:lang w:val="es-ES"/>
        </w:rPr>
      </w:pPr>
    </w:p>
    <w:p w14:paraId="36A5BF3E" w14:textId="070E4215" w:rsidR="00672682" w:rsidRPr="00A626BB" w:rsidRDefault="00672682" w:rsidP="006A53CE">
      <w:pPr>
        <w:spacing w:line="360" w:lineRule="auto"/>
        <w:jc w:val="both"/>
        <w:rPr>
          <w:rFonts w:ascii="Palatino Linotype" w:hAnsi="Palatino Linotype" w:cs="Tahoma"/>
          <w:b/>
          <w:sz w:val="22"/>
          <w:szCs w:val="22"/>
        </w:rPr>
      </w:pPr>
      <w:r w:rsidRPr="00C643AA">
        <w:rPr>
          <w:rFonts w:ascii="Palatino Linotype" w:hAnsi="Palatino Linotype" w:cs="Tahoma"/>
          <w:bCs/>
          <w:iCs/>
          <w:sz w:val="22"/>
          <w:szCs w:val="22"/>
        </w:rPr>
        <w:t>En respuesta</w:t>
      </w:r>
      <w:r w:rsidR="005F2C2D">
        <w:rPr>
          <w:rFonts w:ascii="Palatino Linotype" w:hAnsi="Palatino Linotype" w:cs="Tahoma"/>
          <w:bCs/>
          <w:iCs/>
          <w:sz w:val="22"/>
          <w:szCs w:val="22"/>
        </w:rPr>
        <w:t>,</w:t>
      </w:r>
      <w:r w:rsidRPr="00C643AA">
        <w:rPr>
          <w:rFonts w:ascii="Palatino Linotype" w:hAnsi="Palatino Linotype" w:cs="Tahoma"/>
          <w:bCs/>
          <w:iCs/>
          <w:sz w:val="22"/>
          <w:szCs w:val="22"/>
        </w:rPr>
        <w:t xml:space="preserve"> el Sujeto Obligado señaló que era incompetente para conocer de lo solicitado, al</w:t>
      </w:r>
      <w:r w:rsidRPr="00A626BB">
        <w:rPr>
          <w:rFonts w:ascii="Palatino Linotype" w:hAnsi="Palatino Linotype" w:cs="Tahoma"/>
          <w:bCs/>
          <w:iCs/>
          <w:sz w:val="22"/>
          <w:szCs w:val="22"/>
        </w:rPr>
        <w:t xml:space="preserve"> ser la Secretaría de la Contraloría el ente con atribuciones para con</w:t>
      </w:r>
      <w:r w:rsidR="003C1117">
        <w:rPr>
          <w:rFonts w:ascii="Palatino Linotype" w:hAnsi="Palatino Linotype" w:cs="Tahoma"/>
          <w:bCs/>
          <w:iCs/>
          <w:sz w:val="22"/>
          <w:szCs w:val="22"/>
        </w:rPr>
        <w:t>o</w:t>
      </w:r>
      <w:r w:rsidRPr="00A626BB">
        <w:rPr>
          <w:rFonts w:ascii="Palatino Linotype" w:hAnsi="Palatino Linotype" w:cs="Tahoma"/>
          <w:bCs/>
          <w:iCs/>
          <w:sz w:val="22"/>
          <w:szCs w:val="22"/>
        </w:rPr>
        <w:t>cer con lo peticionado; sobre el tema,</w:t>
      </w:r>
      <w:r w:rsidRPr="00A626BB">
        <w:rPr>
          <w:rFonts w:ascii="Palatino Linotype" w:hAnsi="Palatino Linotype" w:cs="Tahoma"/>
          <w:sz w:val="22"/>
          <w:szCs w:val="22"/>
        </w:rPr>
        <w:t xml:space="preserve"> los artículos 49, fracción II, 53, fracción III y 167 de la Ley de Transparencia y Acceso a la Información Pública del Estado de México y Municipios, precisan que las Unidades de Transparencia son responsables de orientar a los particulares respecto de la dependencia, entidad u órgano que pudiera tener la información requerida, </w:t>
      </w:r>
      <w:r w:rsidRPr="00A626BB">
        <w:rPr>
          <w:rFonts w:ascii="Palatino Linotype" w:hAnsi="Palatino Linotype" w:cs="Tahoma"/>
          <w:b/>
          <w:sz w:val="22"/>
          <w:szCs w:val="22"/>
        </w:rPr>
        <w:t>cuando la misma no sea competencia del sujeto obligado ante el cual se formule la solicitud de acceso.</w:t>
      </w:r>
    </w:p>
    <w:p w14:paraId="0FA68DE2" w14:textId="77777777" w:rsidR="00672682" w:rsidRPr="00A626BB" w:rsidRDefault="00672682" w:rsidP="006A53CE">
      <w:pPr>
        <w:spacing w:line="360" w:lineRule="auto"/>
        <w:jc w:val="both"/>
        <w:rPr>
          <w:rFonts w:ascii="Palatino Linotype" w:hAnsi="Palatino Linotype" w:cs="Tahoma"/>
          <w:b/>
          <w:sz w:val="22"/>
          <w:szCs w:val="22"/>
        </w:rPr>
      </w:pPr>
    </w:p>
    <w:p w14:paraId="4AC4CA0F" w14:textId="08C85DC2" w:rsidR="00672682" w:rsidRPr="00A626BB" w:rsidRDefault="00672682" w:rsidP="006A53CE">
      <w:pPr>
        <w:spacing w:line="360" w:lineRule="auto"/>
        <w:jc w:val="both"/>
        <w:rPr>
          <w:rFonts w:ascii="Palatino Linotype" w:hAnsi="Palatino Linotype" w:cs="Tahoma"/>
          <w:sz w:val="22"/>
          <w:szCs w:val="22"/>
        </w:rPr>
      </w:pPr>
      <w:r w:rsidRPr="00A626BB">
        <w:rPr>
          <w:rFonts w:ascii="Palatino Linotype" w:hAnsi="Palatino Linotype" w:cs="Tahoma"/>
          <w:sz w:val="22"/>
          <w:szCs w:val="22"/>
        </w:rPr>
        <w:t xml:space="preserve">Asimismo, que los Comités de Transparencia tienen entre sus atribuciones confirmar, modificar o revocar la </w:t>
      </w:r>
      <w:r w:rsidRPr="00A626BB">
        <w:rPr>
          <w:rFonts w:ascii="Palatino Linotype" w:hAnsi="Palatino Linotype" w:cs="Tahoma"/>
          <w:b/>
          <w:sz w:val="22"/>
          <w:szCs w:val="22"/>
        </w:rPr>
        <w:t>declaración de incompetencia</w:t>
      </w:r>
      <w:r w:rsidRPr="00A626BB">
        <w:rPr>
          <w:rFonts w:ascii="Palatino Linotype" w:hAnsi="Palatino Linotype" w:cs="Tahoma"/>
          <w:sz w:val="22"/>
          <w:szCs w:val="22"/>
        </w:rPr>
        <w:t xml:space="preserve"> que realicen los titulares de las unidades administrativas.</w:t>
      </w:r>
      <w:r w:rsidR="005F2C2D">
        <w:rPr>
          <w:rFonts w:ascii="Palatino Linotype" w:hAnsi="Palatino Linotype" w:cs="Tahoma"/>
          <w:sz w:val="22"/>
          <w:szCs w:val="22"/>
        </w:rPr>
        <w:t xml:space="preserve"> </w:t>
      </w:r>
      <w:r w:rsidRPr="00A626BB">
        <w:rPr>
          <w:rFonts w:ascii="Palatino Linotype" w:hAnsi="Palatino Linotype" w:cs="Tahoma"/>
          <w:sz w:val="22"/>
          <w:szCs w:val="22"/>
        </w:rPr>
        <w:t xml:space="preserve">En esa tesitura, cuando las Unidades de Transparencia determinen </w:t>
      </w:r>
      <w:r w:rsidRPr="00A626BB">
        <w:rPr>
          <w:rFonts w:ascii="Palatino Linotype" w:hAnsi="Palatino Linotype" w:cs="Tahoma"/>
          <w:b/>
          <w:sz w:val="22"/>
          <w:szCs w:val="22"/>
        </w:rPr>
        <w:t>la notoria incompetencia</w:t>
      </w:r>
      <w:r w:rsidRPr="00A626BB">
        <w:rPr>
          <w:rFonts w:ascii="Palatino Linotype" w:hAnsi="Palatino Linotype" w:cs="Tahoma"/>
          <w:sz w:val="22"/>
          <w:szCs w:val="22"/>
        </w:rPr>
        <w:t xml:space="preserve"> por parte de los sujetos obligados deberán comunicar al solicitante la misma dentro de los tres días posteriores a la recepción de la solicitud, situación que no fue observada.</w:t>
      </w:r>
    </w:p>
    <w:p w14:paraId="7A886DB9" w14:textId="77777777" w:rsidR="00672682" w:rsidRPr="00A626BB" w:rsidRDefault="00672682" w:rsidP="006A53CE">
      <w:pPr>
        <w:spacing w:line="360" w:lineRule="auto"/>
        <w:jc w:val="both"/>
        <w:rPr>
          <w:rFonts w:ascii="Palatino Linotype" w:hAnsi="Palatino Linotype" w:cs="Tahoma"/>
          <w:sz w:val="22"/>
          <w:szCs w:val="22"/>
        </w:rPr>
      </w:pPr>
    </w:p>
    <w:p w14:paraId="5EE64EF6" w14:textId="62E3694F" w:rsidR="00672682" w:rsidRPr="00A626BB" w:rsidRDefault="00672682" w:rsidP="006A53CE">
      <w:pPr>
        <w:spacing w:line="360" w:lineRule="auto"/>
        <w:jc w:val="both"/>
        <w:rPr>
          <w:rFonts w:ascii="Palatino Linotype" w:hAnsi="Palatino Linotype" w:cs="Tahoma"/>
          <w:bCs/>
          <w:sz w:val="22"/>
          <w:szCs w:val="22"/>
        </w:rPr>
      </w:pPr>
      <w:r w:rsidRPr="00A626BB">
        <w:rPr>
          <w:rFonts w:ascii="Palatino Linotype" w:hAnsi="Palatino Linotype" w:cs="Tahoma"/>
          <w:sz w:val="22"/>
          <w:szCs w:val="22"/>
        </w:rPr>
        <w:t>Como se logra observar, si bien la Ley de la materia, prevé el supuesto de incompetencia para que los sujetos obligados den atención a solitudes de información, también lo es, que no se precisa en qu</w:t>
      </w:r>
      <w:r w:rsidR="005F2C2D">
        <w:rPr>
          <w:rFonts w:ascii="Palatino Linotype" w:hAnsi="Palatino Linotype" w:cs="Tahoma"/>
          <w:sz w:val="22"/>
          <w:szCs w:val="22"/>
        </w:rPr>
        <w:t>é</w:t>
      </w:r>
      <w:r w:rsidRPr="00A626BB">
        <w:rPr>
          <w:rFonts w:ascii="Palatino Linotype" w:hAnsi="Palatino Linotype" w:cs="Tahoma"/>
          <w:sz w:val="22"/>
          <w:szCs w:val="22"/>
        </w:rPr>
        <w:t xml:space="preserve"> consiste dicho concepto; sobre dicha situación</w:t>
      </w:r>
      <w:r w:rsidRPr="00A626BB">
        <w:rPr>
          <w:rFonts w:ascii="Palatino Linotype" w:hAnsi="Palatino Linotype" w:cs="Tahoma"/>
          <w:sz w:val="22"/>
          <w:szCs w:val="22"/>
          <w:lang w:val="es-ES_tradnl"/>
        </w:rPr>
        <w:t>,</w:t>
      </w:r>
      <w:r w:rsidRPr="00A626BB">
        <w:rPr>
          <w:rFonts w:ascii="Palatino Linotype" w:hAnsi="Palatino Linotype" w:cs="Tahoma"/>
          <w:sz w:val="22"/>
          <w:szCs w:val="22"/>
        </w:rPr>
        <w:t xml:space="preserve"> </w:t>
      </w:r>
      <w:r w:rsidRPr="00A626BB">
        <w:rPr>
          <w:rFonts w:ascii="Palatino Linotype" w:hAnsi="Palatino Linotype" w:cs="Tahoma"/>
          <w:bCs/>
          <w:sz w:val="22"/>
          <w:szCs w:val="22"/>
        </w:rPr>
        <w:t>según Cabanellas, Guillermo (1993), en el “Diccionario Jurídico Elemental” (p. 32 y 161), precisó los siguientes conceptos:</w:t>
      </w:r>
    </w:p>
    <w:p w14:paraId="44701DD7" w14:textId="77777777" w:rsidR="00672682" w:rsidRPr="00A626BB" w:rsidRDefault="00672682" w:rsidP="006A53CE">
      <w:pPr>
        <w:spacing w:line="360" w:lineRule="auto"/>
        <w:jc w:val="both"/>
        <w:rPr>
          <w:rFonts w:ascii="Palatino Linotype" w:hAnsi="Palatino Linotype" w:cs="Tahoma"/>
          <w:bCs/>
          <w:sz w:val="22"/>
          <w:szCs w:val="22"/>
        </w:rPr>
      </w:pPr>
    </w:p>
    <w:p w14:paraId="1C359F38" w14:textId="77777777" w:rsidR="00672682" w:rsidRPr="00A626BB" w:rsidRDefault="00672682" w:rsidP="006A53CE">
      <w:pPr>
        <w:numPr>
          <w:ilvl w:val="0"/>
          <w:numId w:val="22"/>
        </w:numPr>
        <w:spacing w:line="360" w:lineRule="auto"/>
        <w:jc w:val="both"/>
        <w:rPr>
          <w:rFonts w:ascii="Palatino Linotype" w:hAnsi="Palatino Linotype" w:cs="Tahoma"/>
          <w:bCs/>
          <w:sz w:val="22"/>
          <w:szCs w:val="22"/>
        </w:rPr>
      </w:pPr>
      <w:r w:rsidRPr="00A626BB">
        <w:rPr>
          <w:rFonts w:ascii="Palatino Linotype" w:hAnsi="Palatino Linotype" w:cs="Tahoma"/>
          <w:b/>
          <w:bCs/>
          <w:sz w:val="22"/>
          <w:szCs w:val="22"/>
        </w:rPr>
        <w:t xml:space="preserve">Competencia: </w:t>
      </w:r>
      <w:r w:rsidRPr="00A626BB">
        <w:rPr>
          <w:rFonts w:ascii="Palatino Linotype" w:hAnsi="Palatino Linotype" w:cs="Tahoma"/>
          <w:bCs/>
          <w:sz w:val="22"/>
          <w:szCs w:val="22"/>
        </w:rPr>
        <w:t>La capacidad de una autoridad para conocer sobre una materia o asunto.</w:t>
      </w:r>
    </w:p>
    <w:p w14:paraId="5029E037" w14:textId="77777777" w:rsidR="00672682" w:rsidRPr="00A626BB" w:rsidRDefault="00672682" w:rsidP="006A53CE">
      <w:pPr>
        <w:numPr>
          <w:ilvl w:val="0"/>
          <w:numId w:val="22"/>
        </w:numPr>
        <w:spacing w:line="360" w:lineRule="auto"/>
        <w:jc w:val="both"/>
        <w:rPr>
          <w:rFonts w:ascii="Palatino Linotype" w:hAnsi="Palatino Linotype" w:cs="Tahoma"/>
          <w:bCs/>
          <w:sz w:val="22"/>
          <w:szCs w:val="22"/>
        </w:rPr>
      </w:pPr>
      <w:r w:rsidRPr="00A626BB">
        <w:rPr>
          <w:rFonts w:ascii="Palatino Linotype" w:hAnsi="Palatino Linotype" w:cs="Tahoma"/>
          <w:b/>
          <w:bCs/>
          <w:sz w:val="22"/>
          <w:szCs w:val="22"/>
        </w:rPr>
        <w:t>Incompetencia:</w:t>
      </w:r>
      <w:r w:rsidRPr="00A626BB">
        <w:rPr>
          <w:rFonts w:ascii="Palatino Linotype" w:hAnsi="Palatino Linotype" w:cs="Tahoma"/>
          <w:bCs/>
          <w:sz w:val="22"/>
          <w:szCs w:val="22"/>
        </w:rPr>
        <w:t xml:space="preserve"> Falta de Competencia.</w:t>
      </w:r>
    </w:p>
    <w:p w14:paraId="17EFEB79" w14:textId="77777777" w:rsidR="00BC0003" w:rsidRDefault="00BC0003" w:rsidP="006A53CE">
      <w:pPr>
        <w:spacing w:line="360" w:lineRule="auto"/>
        <w:jc w:val="both"/>
        <w:rPr>
          <w:rFonts w:ascii="Palatino Linotype" w:hAnsi="Palatino Linotype" w:cs="Tahoma"/>
          <w:sz w:val="22"/>
          <w:szCs w:val="22"/>
          <w:lang w:val="es-ES_tradnl"/>
        </w:rPr>
      </w:pPr>
    </w:p>
    <w:p w14:paraId="0DBA2DE3" w14:textId="21D232B4" w:rsidR="00672682" w:rsidRPr="00A626BB" w:rsidRDefault="00672682" w:rsidP="006A53CE">
      <w:pPr>
        <w:spacing w:line="360" w:lineRule="auto"/>
        <w:jc w:val="both"/>
        <w:rPr>
          <w:rFonts w:ascii="Palatino Linotype" w:hAnsi="Palatino Linotype" w:cs="Tahoma"/>
          <w:sz w:val="22"/>
          <w:szCs w:val="22"/>
        </w:rPr>
      </w:pPr>
      <w:r w:rsidRPr="00A626BB">
        <w:rPr>
          <w:rFonts w:ascii="Palatino Linotype" w:hAnsi="Palatino Linotype" w:cs="Tahoma"/>
          <w:sz w:val="22"/>
          <w:szCs w:val="22"/>
          <w:lang w:val="es-ES_tradnl"/>
        </w:rPr>
        <w:t xml:space="preserve">Por lo que, </w:t>
      </w:r>
      <w:r w:rsidRPr="00A626BB">
        <w:rPr>
          <w:rFonts w:ascii="Palatino Linotype" w:hAnsi="Palatino Linotype" w:cs="Tahoma"/>
          <w:b/>
          <w:sz w:val="22"/>
          <w:szCs w:val="22"/>
          <w:lang w:val="es-ES_tradnl"/>
        </w:rPr>
        <w:t>la incompetencia</w:t>
      </w:r>
      <w:r w:rsidRPr="00A626BB">
        <w:rPr>
          <w:rFonts w:ascii="Palatino Linotype" w:hAnsi="Palatino Linotype" w:cs="Tahoma"/>
          <w:sz w:val="22"/>
          <w:szCs w:val="22"/>
          <w:lang w:val="es-ES_tradnl"/>
        </w:rPr>
        <w:t>, radica en la incapacidad de una autoridad para conocer de un tema o asunto; en el mismo sentido, conviene traer al presente estudio la tesis</w:t>
      </w:r>
      <w:r w:rsidRPr="00A626BB">
        <w:rPr>
          <w:rFonts w:ascii="Palatino Linotype" w:hAnsi="Palatino Linotype" w:cs="Tahoma"/>
          <w:sz w:val="22"/>
          <w:szCs w:val="22"/>
        </w:rPr>
        <w:t xml:space="preserve"> aislada, con número de registro: 186917, publicada en el Semanario Judicial de la Federación y su Gaceta, Novena Época, Tomo XV, Mayo de 2002, Pág. 1243, cuyo texto y rubro es el siguiente:</w:t>
      </w:r>
    </w:p>
    <w:p w14:paraId="3A7F2060" w14:textId="77777777" w:rsidR="00672682" w:rsidRPr="00A626BB" w:rsidRDefault="00672682" w:rsidP="006A53CE">
      <w:pPr>
        <w:spacing w:line="360" w:lineRule="auto"/>
        <w:jc w:val="both"/>
        <w:rPr>
          <w:rFonts w:ascii="Palatino Linotype" w:hAnsi="Palatino Linotype" w:cs="Tahoma"/>
          <w:sz w:val="22"/>
          <w:szCs w:val="22"/>
          <w:lang w:val="es-ES_tradnl"/>
        </w:rPr>
      </w:pPr>
    </w:p>
    <w:p w14:paraId="3A09E495" w14:textId="77777777" w:rsidR="00672682" w:rsidRPr="003C1117" w:rsidRDefault="00672682" w:rsidP="006A53CE">
      <w:pPr>
        <w:spacing w:line="360" w:lineRule="auto"/>
        <w:ind w:left="567" w:right="539"/>
        <w:jc w:val="both"/>
        <w:rPr>
          <w:rFonts w:ascii="Palatino Linotype" w:hAnsi="Palatino Linotype" w:cs="Tahoma"/>
          <w:i/>
          <w:szCs w:val="22"/>
          <w:lang w:val="es-ES_tradnl"/>
        </w:rPr>
      </w:pPr>
      <w:r w:rsidRPr="003C1117">
        <w:rPr>
          <w:rFonts w:ascii="Palatino Linotype" w:hAnsi="Palatino Linotype" w:cs="Tahoma"/>
          <w:b/>
          <w:bCs/>
          <w:i/>
          <w:szCs w:val="22"/>
          <w:lang w:val="es-ES_tradnl"/>
        </w:rPr>
        <w:t xml:space="preserve">“LEGITIMACIÓN DE FUNCIONARIOS PÚBLICOS. LOS TRIBUNALES DE AMPARO, POR ESTAR VINCULADOS CON EL CONCEPTO DE COMPETENCIA A QUE SE REFIERE EL ARTÍCULO 16 CONSTITUCIONAL, NO PUEDEN CONOCER DE AQUÉLLA. </w:t>
      </w:r>
      <w:r w:rsidRPr="003C1117">
        <w:rPr>
          <w:rFonts w:ascii="Palatino Linotype" w:hAnsi="Palatino Linotype" w:cs="Tahoma"/>
          <w:i/>
          <w:szCs w:val="22"/>
          <w:lang w:val="es-ES_tradnl"/>
        </w:rPr>
        <w:t>El artículo </w:t>
      </w:r>
      <w:hyperlink r:id="rId12" w:history="1">
        <w:r w:rsidRPr="003C1117">
          <w:rPr>
            <w:rStyle w:val="Hipervnculo"/>
            <w:rFonts w:ascii="Palatino Linotype" w:hAnsi="Palatino Linotype" w:cs="Tahoma"/>
            <w:i/>
            <w:color w:val="auto"/>
            <w:szCs w:val="22"/>
            <w:lang w:val="es-ES_tradnl"/>
          </w:rPr>
          <w:t>16 constitucional</w:t>
        </w:r>
      </w:hyperlink>
      <w:r w:rsidRPr="003C1117">
        <w:rPr>
          <w:rFonts w:ascii="Palatino Linotype" w:hAnsi="Palatino Linotype" w:cs="Tahoma"/>
          <w:i/>
          <w:szCs w:val="22"/>
          <w:lang w:val="es-ES_tradnl"/>
        </w:rPr>
        <w:t>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2892FC93" w14:textId="77777777" w:rsidR="00672682" w:rsidRPr="00A626BB" w:rsidRDefault="00672682" w:rsidP="006A53CE">
      <w:pPr>
        <w:spacing w:line="360" w:lineRule="auto"/>
        <w:jc w:val="both"/>
        <w:rPr>
          <w:rFonts w:ascii="Palatino Linotype" w:hAnsi="Palatino Linotype" w:cs="Tahoma"/>
          <w:sz w:val="22"/>
          <w:szCs w:val="22"/>
          <w:lang w:val="es-ES_tradnl"/>
        </w:rPr>
      </w:pPr>
    </w:p>
    <w:p w14:paraId="29F06214" w14:textId="77777777" w:rsidR="00672682" w:rsidRPr="00A626BB" w:rsidRDefault="00672682" w:rsidP="006A53CE">
      <w:pPr>
        <w:spacing w:line="360" w:lineRule="auto"/>
        <w:jc w:val="both"/>
        <w:rPr>
          <w:rFonts w:ascii="Palatino Linotype" w:hAnsi="Palatino Linotype" w:cs="Tahoma"/>
          <w:sz w:val="22"/>
          <w:szCs w:val="22"/>
          <w:lang w:val="es-ES_tradnl"/>
        </w:rPr>
      </w:pPr>
      <w:r w:rsidRPr="00A626BB">
        <w:rPr>
          <w:rFonts w:ascii="Palatino Linotype" w:hAnsi="Palatino Linotype" w:cs="Tahoma"/>
          <w:sz w:val="22"/>
          <w:szCs w:val="22"/>
          <w:lang w:val="es-ES_tradnl"/>
        </w:rPr>
        <w:t xml:space="preserve">A mayor abundamiento, resulta necesario traer a colación, el </w:t>
      </w:r>
      <w:r w:rsidRPr="00A626BB">
        <w:rPr>
          <w:rFonts w:ascii="Palatino Linotype" w:hAnsi="Palatino Linotype" w:cs="Tahoma"/>
          <w:sz w:val="22"/>
          <w:szCs w:val="22"/>
          <w:lang w:val="es-ES"/>
        </w:rPr>
        <w:t xml:space="preserve">Criterio de interpretación, con número de registro SO/013/2017, de la Segunda Época, </w:t>
      </w:r>
      <w:r w:rsidRPr="00A626BB">
        <w:rPr>
          <w:rFonts w:ascii="Palatino Linotype" w:hAnsi="Palatino Linotype" w:cs="Tahoma"/>
          <w:sz w:val="22"/>
          <w:szCs w:val="22"/>
        </w:rPr>
        <w:t>emitido por el Instituto Nacional de Transparencia, Acceso a la Información y Protección de Datos Personales, el cual precisa que</w:t>
      </w:r>
      <w:r w:rsidRPr="00A626BB">
        <w:rPr>
          <w:rFonts w:ascii="Palatino Linotype" w:hAnsi="Palatino Linotype" w:cs="Tahoma"/>
          <w:sz w:val="22"/>
          <w:szCs w:val="22"/>
          <w:lang w:val="es-ES_tradnl"/>
        </w:rPr>
        <w:t xml:space="preserve"> la </w:t>
      </w:r>
      <w:r w:rsidRPr="00A626BB">
        <w:rPr>
          <w:rFonts w:ascii="Palatino Linotype" w:hAnsi="Palatino Linotype" w:cs="Tahoma"/>
          <w:b/>
          <w:sz w:val="22"/>
          <w:szCs w:val="22"/>
          <w:lang w:val="es-ES_tradnl"/>
        </w:rPr>
        <w:t xml:space="preserve">incompetencia </w:t>
      </w:r>
      <w:r w:rsidRPr="00A626BB">
        <w:rPr>
          <w:rFonts w:ascii="Palatino Linotype" w:hAnsi="Palatino Linotype" w:cs="Tahoma"/>
          <w:sz w:val="22"/>
          <w:szCs w:val="22"/>
          <w:lang w:val="es-ES_tradnl"/>
        </w:rPr>
        <w:t xml:space="preserve">implica que, de conformidad con las atribuciones conferidas al Sujeto Obligado, no habría razón por la cual éste deba contar con la información solicitada, en cuyo caso, tendría que orientar al particular para que acuda a la instancia competente. </w:t>
      </w:r>
    </w:p>
    <w:p w14:paraId="05EF6878" w14:textId="77777777" w:rsidR="00672682" w:rsidRPr="00A626BB" w:rsidRDefault="00672682" w:rsidP="006A53CE">
      <w:pPr>
        <w:spacing w:line="360" w:lineRule="auto"/>
        <w:jc w:val="both"/>
        <w:rPr>
          <w:rFonts w:ascii="Palatino Linotype" w:hAnsi="Palatino Linotype" w:cs="Tahoma"/>
          <w:sz w:val="22"/>
          <w:szCs w:val="22"/>
          <w:lang w:val="es-ES_tradnl"/>
        </w:rPr>
      </w:pPr>
    </w:p>
    <w:p w14:paraId="4C8776D8" w14:textId="77777777" w:rsidR="00672682" w:rsidRPr="00A626BB" w:rsidRDefault="00672682" w:rsidP="006A53CE">
      <w:pPr>
        <w:spacing w:line="360" w:lineRule="auto"/>
        <w:jc w:val="both"/>
        <w:rPr>
          <w:rFonts w:ascii="Palatino Linotype" w:hAnsi="Palatino Linotype" w:cs="Tahoma"/>
          <w:sz w:val="22"/>
          <w:szCs w:val="22"/>
          <w:lang w:val="es-ES_tradnl"/>
        </w:rPr>
      </w:pPr>
      <w:r w:rsidRPr="00A626BB">
        <w:rPr>
          <w:rFonts w:ascii="Palatino Linotype" w:hAnsi="Palatino Linotype" w:cs="Tahoma"/>
          <w:sz w:val="22"/>
          <w:szCs w:val="22"/>
          <w:lang w:val="es-ES_tradnl"/>
        </w:rPr>
        <w:t>En otro orden de ideas, dicho concepto refiere a la ausencia de atribuciones por parte de los Entes sujetos a las Leyes de Transparencia, para contar con la información que se requiere, es decir, se trata de una situación que se dilucida a partir de las facultades atribuidas a éste.</w:t>
      </w:r>
    </w:p>
    <w:p w14:paraId="03E71F9A" w14:textId="77777777" w:rsidR="00672682" w:rsidRPr="00A626BB" w:rsidRDefault="00672682" w:rsidP="006A53CE">
      <w:pPr>
        <w:spacing w:line="360" w:lineRule="auto"/>
        <w:jc w:val="both"/>
        <w:rPr>
          <w:rFonts w:ascii="Palatino Linotype" w:hAnsi="Palatino Linotype" w:cs="Tahoma"/>
          <w:sz w:val="22"/>
          <w:szCs w:val="22"/>
          <w:lang w:val="es-ES"/>
        </w:rPr>
      </w:pPr>
    </w:p>
    <w:p w14:paraId="54B41655" w14:textId="77777777" w:rsidR="00650103" w:rsidRDefault="00672682" w:rsidP="006A53CE">
      <w:pPr>
        <w:spacing w:line="360" w:lineRule="auto"/>
        <w:jc w:val="both"/>
        <w:rPr>
          <w:rFonts w:ascii="Palatino Linotype" w:hAnsi="Palatino Linotype" w:cs="Tahoma"/>
          <w:sz w:val="22"/>
          <w:szCs w:val="22"/>
        </w:rPr>
      </w:pPr>
      <w:r w:rsidRPr="00A626BB">
        <w:rPr>
          <w:rFonts w:ascii="Palatino Linotype" w:hAnsi="Palatino Linotype" w:cs="Tahoma"/>
          <w:sz w:val="22"/>
          <w:szCs w:val="22"/>
        </w:rPr>
        <w:t xml:space="preserve">Por tanto, a continuación, se analiza si en la especie, el Ente Recurrido cuenta con atribuciones para conocer sobre la información requerida; para lo cual, </w:t>
      </w:r>
      <w:r w:rsidR="00650103">
        <w:rPr>
          <w:rFonts w:ascii="Palatino Linotype" w:hAnsi="Palatino Linotype" w:cs="Tahoma"/>
          <w:sz w:val="22"/>
          <w:szCs w:val="22"/>
        </w:rPr>
        <w:t>se consultó su Organigrama en el que se puede observar que cuenta con el Órgano Interno de Control como se muestra con la siguiente imagen:</w:t>
      </w:r>
    </w:p>
    <w:p w14:paraId="1BC9AE59" w14:textId="77777777" w:rsidR="00650103" w:rsidRDefault="00C643AA" w:rsidP="006A53CE">
      <w:pPr>
        <w:spacing w:line="360" w:lineRule="auto"/>
        <w:jc w:val="center"/>
        <w:rPr>
          <w:rFonts w:ascii="Palatino Linotype" w:hAnsi="Palatino Linotype" w:cs="Tahoma"/>
          <w:sz w:val="22"/>
          <w:szCs w:val="22"/>
        </w:rPr>
      </w:pPr>
      <w:r>
        <w:rPr>
          <w:rFonts w:ascii="Palatino Linotype" w:hAnsi="Palatino Linotype" w:cs="Tahoma"/>
          <w:noProof/>
          <w:sz w:val="22"/>
          <w:szCs w:val="22"/>
          <w:lang w:eastAsia="es-MX"/>
        </w:rPr>
        <mc:AlternateContent>
          <mc:Choice Requires="wps">
            <w:drawing>
              <wp:anchor distT="0" distB="0" distL="114300" distR="114300" simplePos="0" relativeHeight="251659264" behindDoc="0" locked="0" layoutInCell="1" allowOverlap="1" wp14:anchorId="080CC9FE" wp14:editId="34DE9E7A">
                <wp:simplePos x="0" y="0"/>
                <wp:positionH relativeFrom="column">
                  <wp:posOffset>2893391</wp:posOffset>
                </wp:positionH>
                <wp:positionV relativeFrom="paragraph">
                  <wp:posOffset>1661303</wp:posOffset>
                </wp:positionV>
                <wp:extent cx="990885" cy="612476"/>
                <wp:effectExtent l="19050" t="19050" r="19050" b="16510"/>
                <wp:wrapNone/>
                <wp:docPr id="2" name="Rectángulo 2"/>
                <wp:cNvGraphicFramePr/>
                <a:graphic xmlns:a="http://schemas.openxmlformats.org/drawingml/2006/main">
                  <a:graphicData uri="http://schemas.microsoft.com/office/word/2010/wordprocessingShape">
                    <wps:wsp>
                      <wps:cNvSpPr/>
                      <wps:spPr>
                        <a:xfrm>
                          <a:off x="0" y="0"/>
                          <a:ext cx="990885" cy="612476"/>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28A916" id="Rectángulo 2" o:spid="_x0000_s1026" style="position:absolute;margin-left:227.85pt;margin-top:130.8pt;width:78pt;height:4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" filled="f" strokecolor="red" strokeweight="3pt"/>
            </w:pict>
          </mc:Fallback>
        </mc:AlternateContent>
      </w:r>
      <w:r w:rsidR="00650103" w:rsidRPr="00650103">
        <w:rPr>
          <w:rFonts w:ascii="Palatino Linotype" w:hAnsi="Palatino Linotype" w:cs="Tahoma"/>
          <w:noProof/>
          <w:sz w:val="22"/>
          <w:szCs w:val="22"/>
          <w:lang w:eastAsia="es-MX"/>
        </w:rPr>
        <w:drawing>
          <wp:inline distT="0" distB="0" distL="0" distR="0" wp14:anchorId="41C13F7B" wp14:editId="70E07AE9">
            <wp:extent cx="1951165" cy="2531031"/>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820" cy="2595443"/>
                    </a:xfrm>
                    <a:prstGeom prst="rect">
                      <a:avLst/>
                    </a:prstGeom>
                  </pic:spPr>
                </pic:pic>
              </a:graphicData>
            </a:graphic>
          </wp:inline>
        </w:drawing>
      </w:r>
    </w:p>
    <w:p w14:paraId="23323C4A" w14:textId="77777777" w:rsidR="00650103" w:rsidRDefault="00650103" w:rsidP="006A53CE">
      <w:pPr>
        <w:spacing w:line="360" w:lineRule="auto"/>
        <w:jc w:val="center"/>
        <w:rPr>
          <w:rFonts w:ascii="Palatino Linotype" w:hAnsi="Palatino Linotype" w:cs="Tahoma"/>
          <w:sz w:val="22"/>
          <w:szCs w:val="22"/>
        </w:rPr>
      </w:pPr>
      <w:r>
        <w:rPr>
          <w:rFonts w:ascii="Palatino Linotype" w:hAnsi="Palatino Linotype" w:cs="Tahoma"/>
          <w:sz w:val="22"/>
          <w:szCs w:val="22"/>
        </w:rPr>
        <w:lastRenderedPageBreak/>
        <w:t>…</w:t>
      </w:r>
    </w:p>
    <w:p w14:paraId="603AFCC2" w14:textId="77777777" w:rsidR="005F2C2D" w:rsidRDefault="00672682" w:rsidP="006A53CE">
      <w:pPr>
        <w:spacing w:line="360" w:lineRule="auto"/>
        <w:jc w:val="both"/>
        <w:rPr>
          <w:rFonts w:ascii="Palatino Linotype" w:hAnsi="Palatino Linotype" w:cs="Tahoma"/>
          <w:sz w:val="22"/>
          <w:szCs w:val="22"/>
          <w:lang w:val="es-ES"/>
        </w:rPr>
      </w:pPr>
      <w:r w:rsidRPr="00650103">
        <w:rPr>
          <w:rFonts w:ascii="Palatino Linotype" w:hAnsi="Palatino Linotype" w:cs="Tahoma"/>
          <w:sz w:val="22"/>
          <w:szCs w:val="22"/>
        </w:rPr>
        <w:t xml:space="preserve">Conforme a lo anterior, se logra observar que </w:t>
      </w:r>
      <w:r w:rsidR="00650103" w:rsidRPr="00650103">
        <w:rPr>
          <w:rFonts w:ascii="Palatino Linotype" w:hAnsi="Palatino Linotype" w:cs="Tahoma"/>
          <w:sz w:val="22"/>
          <w:szCs w:val="22"/>
        </w:rPr>
        <w:t>si cuenta con el área interés del Particular, a</w:t>
      </w:r>
      <w:r w:rsidRPr="00650103">
        <w:rPr>
          <w:rFonts w:ascii="Palatino Linotype" w:hAnsi="Palatino Linotype" w:cs="Tahoma"/>
          <w:sz w:val="22"/>
          <w:szCs w:val="22"/>
          <w:lang w:val="es-ES"/>
        </w:rPr>
        <w:t>l respecto, los artículos 23, fracción XII, 46 y 47, fracción XIV, de la Ley Orgánica de la Administración Pública del Estado de México, establece que para el estudio, planeación</w:t>
      </w:r>
      <w:r w:rsidRPr="00A626BB">
        <w:rPr>
          <w:rFonts w:ascii="Palatino Linotype" w:hAnsi="Palatino Linotype" w:cs="Tahoma"/>
          <w:sz w:val="22"/>
          <w:szCs w:val="22"/>
          <w:lang w:val="es-ES"/>
        </w:rPr>
        <w:t xml:space="preserve"> y despacho de asuntos, el Titular del Ejecutivo, contará con diversas dependencias, entre las cuales, se encuentra la Secretaría de la Contraloría del Estado de México, encargada de la vigilancia, fiscalización y control de los ingresos, gastos, recursos y obligaciones de la administración pública estatal y su sector auxiliar, lo relativo a la presentación de la declaración patrimonial, de intereses y constancia de presentación de la declaración fiscal, así como de la responsabilidad de los servidores públicos</w:t>
      </w:r>
      <w:r w:rsidR="005F2C2D">
        <w:rPr>
          <w:rFonts w:ascii="Palatino Linotype" w:hAnsi="Palatino Linotype" w:cs="Tahoma"/>
          <w:sz w:val="22"/>
          <w:szCs w:val="22"/>
          <w:lang w:val="es-ES"/>
        </w:rPr>
        <w:t>.</w:t>
      </w:r>
    </w:p>
    <w:p w14:paraId="527DB8AA" w14:textId="77777777" w:rsidR="005F2C2D" w:rsidRDefault="005F2C2D" w:rsidP="006A53CE">
      <w:pPr>
        <w:spacing w:line="360" w:lineRule="auto"/>
        <w:jc w:val="both"/>
        <w:rPr>
          <w:rFonts w:ascii="Palatino Linotype" w:hAnsi="Palatino Linotype" w:cs="Tahoma"/>
          <w:sz w:val="22"/>
          <w:szCs w:val="22"/>
          <w:lang w:val="es-ES"/>
        </w:rPr>
      </w:pPr>
    </w:p>
    <w:p w14:paraId="593F9FF3" w14:textId="06065D39" w:rsidR="00672682" w:rsidRPr="00A626BB" w:rsidRDefault="005F2C2D" w:rsidP="006A53CE">
      <w:pPr>
        <w:spacing w:line="360" w:lineRule="auto"/>
        <w:jc w:val="both"/>
        <w:rPr>
          <w:rFonts w:ascii="Palatino Linotype" w:hAnsi="Palatino Linotype" w:cs="Tahoma"/>
          <w:b/>
          <w:bCs/>
          <w:sz w:val="22"/>
          <w:szCs w:val="22"/>
          <w:lang w:val="es-ES"/>
        </w:rPr>
      </w:pPr>
      <w:r>
        <w:rPr>
          <w:rFonts w:ascii="Palatino Linotype" w:hAnsi="Palatino Linotype" w:cs="Tahoma"/>
          <w:sz w:val="22"/>
          <w:szCs w:val="22"/>
          <w:lang w:val="es-ES"/>
        </w:rPr>
        <w:t>P</w:t>
      </w:r>
      <w:r w:rsidR="00672682" w:rsidRPr="00A626BB">
        <w:rPr>
          <w:rFonts w:ascii="Palatino Linotype" w:hAnsi="Palatino Linotype" w:cs="Tahoma"/>
          <w:sz w:val="22"/>
          <w:szCs w:val="22"/>
          <w:lang w:val="es-ES"/>
        </w:rPr>
        <w:t xml:space="preserve">ara lograr lo anterior, </w:t>
      </w:r>
      <w:r w:rsidR="00672682" w:rsidRPr="00A626BB">
        <w:rPr>
          <w:rFonts w:ascii="Palatino Linotype" w:hAnsi="Palatino Linotype" w:cs="Tahoma"/>
          <w:b/>
          <w:bCs/>
          <w:sz w:val="22"/>
          <w:szCs w:val="22"/>
          <w:lang w:val="es-ES"/>
        </w:rPr>
        <w:t>tendrá la atribución específica de designar y remover a los titulares de los órganos internos de control de las dependencias y organismos auxiliares, quiénes dependerán jerárquica y funcionalmente de dicha Secretaría, así como de las áreas de auditoría, quejas y responsabilidades.</w:t>
      </w:r>
    </w:p>
    <w:p w14:paraId="78E80889" w14:textId="77777777" w:rsidR="00672682" w:rsidRPr="00A626BB" w:rsidRDefault="00672682" w:rsidP="006A53CE">
      <w:pPr>
        <w:spacing w:line="360" w:lineRule="auto"/>
        <w:jc w:val="both"/>
        <w:rPr>
          <w:rFonts w:ascii="Palatino Linotype" w:hAnsi="Palatino Linotype" w:cs="Tahoma"/>
          <w:sz w:val="22"/>
          <w:szCs w:val="22"/>
          <w:lang w:val="es-ES"/>
        </w:rPr>
      </w:pPr>
    </w:p>
    <w:p w14:paraId="789C791C" w14:textId="77777777" w:rsidR="00672682" w:rsidRPr="00A626BB" w:rsidRDefault="00672682" w:rsidP="006A53CE">
      <w:pPr>
        <w:spacing w:line="360" w:lineRule="auto"/>
        <w:jc w:val="both"/>
        <w:rPr>
          <w:rFonts w:ascii="Palatino Linotype" w:hAnsi="Palatino Linotype" w:cs="Tahoma"/>
          <w:sz w:val="22"/>
          <w:szCs w:val="22"/>
          <w:lang w:val="es-ES"/>
        </w:rPr>
      </w:pPr>
      <w:r w:rsidRPr="00A626BB">
        <w:rPr>
          <w:rFonts w:ascii="Palatino Linotype" w:hAnsi="Palatino Linotype" w:cs="Tahoma"/>
          <w:sz w:val="22"/>
          <w:szCs w:val="22"/>
          <w:lang w:val="es-ES"/>
        </w:rPr>
        <w:t>En ese orden de ideas, el Reglamento Interior de la Secretaría de la Contraloría, establece lo siguiente:</w:t>
      </w:r>
    </w:p>
    <w:p w14:paraId="25DF256E" w14:textId="77777777" w:rsidR="00672682" w:rsidRPr="00A626BB" w:rsidRDefault="00672682" w:rsidP="006A53CE">
      <w:pPr>
        <w:spacing w:line="360" w:lineRule="auto"/>
        <w:jc w:val="both"/>
        <w:rPr>
          <w:rFonts w:ascii="Palatino Linotype" w:hAnsi="Palatino Linotype" w:cs="Tahoma"/>
          <w:sz w:val="22"/>
          <w:szCs w:val="22"/>
          <w:lang w:val="es-ES"/>
        </w:rPr>
      </w:pPr>
    </w:p>
    <w:p w14:paraId="7CABA2FB" w14:textId="77777777" w:rsidR="00672682" w:rsidRPr="00A626BB" w:rsidRDefault="00672682" w:rsidP="006A53CE">
      <w:pPr>
        <w:numPr>
          <w:ilvl w:val="0"/>
          <w:numId w:val="23"/>
        </w:numPr>
        <w:spacing w:line="360" w:lineRule="auto"/>
        <w:jc w:val="both"/>
        <w:rPr>
          <w:rFonts w:ascii="Palatino Linotype" w:hAnsi="Palatino Linotype" w:cs="Tahoma"/>
          <w:b/>
          <w:sz w:val="22"/>
          <w:szCs w:val="22"/>
          <w:lang w:val="es-ES"/>
        </w:rPr>
      </w:pPr>
      <w:r w:rsidRPr="00A626BB">
        <w:rPr>
          <w:rFonts w:ascii="Palatino Linotype" w:hAnsi="Palatino Linotype" w:cs="Tahoma"/>
          <w:b/>
          <w:sz w:val="22"/>
          <w:szCs w:val="22"/>
          <w:lang w:val="es-ES"/>
        </w:rPr>
        <w:t xml:space="preserve">(Artículo 3°, fracción XII): </w:t>
      </w:r>
      <w:r w:rsidRPr="00A626BB">
        <w:rPr>
          <w:rFonts w:ascii="Palatino Linotype" w:hAnsi="Palatino Linotype" w:cs="Tahoma"/>
          <w:sz w:val="22"/>
          <w:szCs w:val="22"/>
          <w:lang w:val="es-ES"/>
        </w:rPr>
        <w:t>Los órganos internos de control, son las unidades administrativas en las dependencias y organismos auxiliares, encargadas de promover, evaluar y fortalecer el buen funcionamiento del control interno, competentes para aplicar las leyes en materia de responsabilidades de los servidores públicos y que dependen jerárquica y funcionalmente de la Secretaría de la Contraloría;</w:t>
      </w:r>
    </w:p>
    <w:p w14:paraId="5F9875F6" w14:textId="77777777" w:rsidR="00672682" w:rsidRPr="00A626BB" w:rsidRDefault="00672682" w:rsidP="006A53CE">
      <w:pPr>
        <w:spacing w:line="360" w:lineRule="auto"/>
        <w:jc w:val="both"/>
        <w:rPr>
          <w:rFonts w:ascii="Palatino Linotype" w:hAnsi="Palatino Linotype" w:cs="Tahoma"/>
          <w:b/>
          <w:sz w:val="22"/>
          <w:szCs w:val="22"/>
          <w:lang w:val="es-ES"/>
        </w:rPr>
      </w:pPr>
    </w:p>
    <w:p w14:paraId="76F24517" w14:textId="77777777" w:rsidR="00672682" w:rsidRPr="00A626BB" w:rsidRDefault="00672682" w:rsidP="006A53CE">
      <w:pPr>
        <w:numPr>
          <w:ilvl w:val="0"/>
          <w:numId w:val="23"/>
        </w:numPr>
        <w:spacing w:line="360" w:lineRule="auto"/>
        <w:jc w:val="both"/>
        <w:rPr>
          <w:rFonts w:ascii="Palatino Linotype" w:hAnsi="Palatino Linotype" w:cs="Tahoma"/>
          <w:b/>
          <w:sz w:val="22"/>
          <w:szCs w:val="22"/>
          <w:lang w:val="es-ES"/>
        </w:rPr>
      </w:pPr>
      <w:r w:rsidRPr="00A626BB">
        <w:rPr>
          <w:rFonts w:ascii="Palatino Linotype" w:hAnsi="Palatino Linotype" w:cs="Tahoma"/>
          <w:b/>
          <w:sz w:val="22"/>
          <w:szCs w:val="22"/>
          <w:lang w:val="es-ES"/>
        </w:rPr>
        <w:lastRenderedPageBreak/>
        <w:t xml:space="preserve">(Artículo 41): </w:t>
      </w:r>
      <w:r w:rsidRPr="00A626BB">
        <w:rPr>
          <w:rFonts w:ascii="Palatino Linotype" w:hAnsi="Palatino Linotype" w:cs="Tahoma"/>
          <w:sz w:val="22"/>
          <w:szCs w:val="22"/>
          <w:lang w:val="es-ES"/>
        </w:rPr>
        <w:t>Los órganos internos de control, así como las Áreas de Auditoría, de Quejas y de Responsabilidades, de las dependencias y organismos auxiliares, serán coordinados y dependerán jerárquica y funcionalmente de la Secretaría de la Contraloría, y</w:t>
      </w:r>
    </w:p>
    <w:p w14:paraId="475184AE" w14:textId="77777777" w:rsidR="00672682" w:rsidRPr="00A626BB" w:rsidRDefault="00672682" w:rsidP="006A53CE">
      <w:pPr>
        <w:spacing w:line="360" w:lineRule="auto"/>
        <w:jc w:val="both"/>
        <w:rPr>
          <w:rFonts w:ascii="Palatino Linotype" w:hAnsi="Palatino Linotype" w:cs="Tahoma"/>
          <w:b/>
          <w:sz w:val="22"/>
          <w:szCs w:val="22"/>
          <w:lang w:val="es-ES"/>
        </w:rPr>
      </w:pPr>
    </w:p>
    <w:p w14:paraId="1D5BF4D5" w14:textId="77777777" w:rsidR="00672682" w:rsidRPr="00A626BB" w:rsidRDefault="00672682" w:rsidP="006A53CE">
      <w:pPr>
        <w:numPr>
          <w:ilvl w:val="0"/>
          <w:numId w:val="23"/>
        </w:numPr>
        <w:spacing w:line="360" w:lineRule="auto"/>
        <w:jc w:val="both"/>
        <w:rPr>
          <w:rFonts w:ascii="Palatino Linotype" w:hAnsi="Palatino Linotype" w:cs="Tahoma"/>
          <w:b/>
          <w:sz w:val="22"/>
          <w:szCs w:val="22"/>
          <w:lang w:val="es-ES"/>
        </w:rPr>
      </w:pPr>
      <w:r w:rsidRPr="00A626BB">
        <w:rPr>
          <w:rFonts w:ascii="Palatino Linotype" w:hAnsi="Palatino Linotype" w:cs="Tahoma"/>
          <w:b/>
          <w:sz w:val="22"/>
          <w:szCs w:val="22"/>
          <w:lang w:val="es-ES"/>
        </w:rPr>
        <w:t xml:space="preserve">(Artículo 42): </w:t>
      </w:r>
      <w:r w:rsidR="00816976">
        <w:rPr>
          <w:rFonts w:ascii="Palatino Linotype" w:hAnsi="Palatino Linotype" w:cs="Tahoma"/>
          <w:sz w:val="22"/>
          <w:szCs w:val="22"/>
          <w:lang w:val="es-ES"/>
        </w:rPr>
        <w:t>Los Órganos Internos de Control</w:t>
      </w:r>
      <w:r w:rsidRPr="00A626BB">
        <w:rPr>
          <w:rFonts w:ascii="Palatino Linotype" w:hAnsi="Palatino Linotype" w:cs="Tahoma"/>
          <w:sz w:val="22"/>
          <w:szCs w:val="22"/>
          <w:lang w:val="es-ES"/>
        </w:rPr>
        <w:t>, constituyen unidades administrativas dentro de la estructura orgánica de las dependencias u organismos auxiliares, en que se encuentran adscritos.</w:t>
      </w:r>
    </w:p>
    <w:p w14:paraId="4E0BE71C" w14:textId="77777777" w:rsidR="00BC0003" w:rsidRDefault="00BC0003" w:rsidP="006A53CE">
      <w:pPr>
        <w:spacing w:line="360" w:lineRule="auto"/>
        <w:jc w:val="both"/>
        <w:rPr>
          <w:rFonts w:ascii="Palatino Linotype" w:hAnsi="Palatino Linotype" w:cs="Tahoma"/>
          <w:sz w:val="22"/>
          <w:szCs w:val="22"/>
          <w:lang w:val="es-ES"/>
        </w:rPr>
      </w:pPr>
    </w:p>
    <w:p w14:paraId="1A6F0C38" w14:textId="6A2950C1" w:rsidR="00672682" w:rsidRPr="00A626BB" w:rsidRDefault="00672682" w:rsidP="006A53CE">
      <w:pPr>
        <w:spacing w:line="360" w:lineRule="auto"/>
        <w:jc w:val="both"/>
        <w:rPr>
          <w:rFonts w:ascii="Palatino Linotype" w:hAnsi="Palatino Linotype" w:cs="Tahoma"/>
          <w:sz w:val="22"/>
          <w:szCs w:val="22"/>
          <w:lang w:val="es-ES"/>
        </w:rPr>
      </w:pPr>
      <w:r w:rsidRPr="00A626BB">
        <w:rPr>
          <w:rFonts w:ascii="Palatino Linotype" w:hAnsi="Palatino Linotype" w:cs="Tahoma"/>
          <w:sz w:val="22"/>
          <w:szCs w:val="22"/>
          <w:lang w:val="es-ES"/>
        </w:rPr>
        <w:t>Conforme a la normatividad analizada, se advierte que todas las dependencias y organismos auxiliares de la Administración Pública del Estado de México, deben de contar con un órgano interno de control, mismo que estará dentro de la estructura orgánica de dichos entes; no obstante, jerárquica y funcionalmente dependerán directamente de la Secretaría de la Contraloría; además, que dichos entes, serán los competentes para realizar Auditorías.</w:t>
      </w:r>
    </w:p>
    <w:p w14:paraId="31347E76" w14:textId="77777777" w:rsidR="00672682" w:rsidRPr="00A626BB" w:rsidRDefault="00672682" w:rsidP="006A53CE">
      <w:pPr>
        <w:spacing w:line="360" w:lineRule="auto"/>
        <w:jc w:val="both"/>
        <w:rPr>
          <w:rFonts w:ascii="Palatino Linotype" w:hAnsi="Palatino Linotype" w:cs="Tahoma"/>
          <w:sz w:val="22"/>
          <w:szCs w:val="22"/>
          <w:lang w:val="es-ES"/>
        </w:rPr>
      </w:pPr>
    </w:p>
    <w:p w14:paraId="45E43E99" w14:textId="77777777" w:rsidR="00672682" w:rsidRPr="00A626BB" w:rsidRDefault="00672682" w:rsidP="006A53CE">
      <w:pPr>
        <w:spacing w:line="360" w:lineRule="auto"/>
        <w:jc w:val="both"/>
        <w:rPr>
          <w:rFonts w:ascii="Palatino Linotype" w:hAnsi="Palatino Linotype" w:cs="Tahoma"/>
          <w:sz w:val="22"/>
          <w:szCs w:val="22"/>
          <w:lang w:val="es-ES"/>
        </w:rPr>
      </w:pPr>
      <w:r w:rsidRPr="00A626BB">
        <w:rPr>
          <w:rFonts w:ascii="Palatino Linotype" w:hAnsi="Palatino Linotype" w:cs="Tahoma"/>
          <w:sz w:val="22"/>
          <w:szCs w:val="22"/>
          <w:lang w:val="es-ES"/>
        </w:rPr>
        <w:t xml:space="preserve">En ese orden de ideas, </w:t>
      </w:r>
      <w:r w:rsidR="00816976">
        <w:rPr>
          <w:rFonts w:ascii="Palatino Linotype" w:hAnsi="Palatino Linotype" w:cs="Tahoma"/>
          <w:sz w:val="22"/>
          <w:szCs w:val="22"/>
          <w:lang w:val="es-ES"/>
        </w:rPr>
        <w:t>el Instituto de la Función Registral</w:t>
      </w:r>
      <w:r w:rsidRPr="00A626BB">
        <w:rPr>
          <w:rFonts w:ascii="Palatino Linotype" w:hAnsi="Palatino Linotype" w:cs="Tahoma"/>
          <w:sz w:val="22"/>
          <w:szCs w:val="22"/>
          <w:lang w:val="es-ES"/>
        </w:rPr>
        <w:t xml:space="preserve">, al formar parte de la administración pública </w:t>
      </w:r>
      <w:r w:rsidR="00E44380">
        <w:rPr>
          <w:rFonts w:ascii="Palatino Linotype" w:hAnsi="Palatino Linotype" w:cs="Tahoma"/>
          <w:sz w:val="22"/>
          <w:szCs w:val="22"/>
          <w:lang w:val="es-ES"/>
        </w:rPr>
        <w:t xml:space="preserve">al ser </w:t>
      </w:r>
      <w:r w:rsidR="00E44380" w:rsidRPr="00E44380">
        <w:rPr>
          <w:rFonts w:ascii="Palatino Linotype" w:hAnsi="Palatino Linotype" w:cs="Tahoma"/>
          <w:sz w:val="22"/>
          <w:szCs w:val="22"/>
          <w:lang w:val="es-ES"/>
        </w:rPr>
        <w:t>sectorizado a la Consejería Jurídica</w:t>
      </w:r>
      <w:r w:rsidR="00E44380">
        <w:rPr>
          <w:rFonts w:ascii="Palatino Linotype" w:hAnsi="Palatino Linotype" w:cs="Tahoma"/>
          <w:sz w:val="22"/>
          <w:szCs w:val="22"/>
          <w:lang w:val="es-ES"/>
        </w:rPr>
        <w:t xml:space="preserve"> según lo establecido en el artículo 1 de la Ley que crea el Organismo Público Descentralizado denominado Instituto de la función Registral, y la Consejería Jurídica forma parte de la administración central</w:t>
      </w:r>
      <w:r w:rsidRPr="00A626BB">
        <w:rPr>
          <w:rFonts w:ascii="Palatino Linotype" w:hAnsi="Palatino Linotype" w:cs="Tahoma"/>
          <w:sz w:val="22"/>
          <w:szCs w:val="22"/>
          <w:lang w:val="es-ES"/>
        </w:rPr>
        <w:t xml:space="preserve">, tal como lo precisa el artículo 23, fracción </w:t>
      </w:r>
      <w:r w:rsidR="00E44380">
        <w:rPr>
          <w:rFonts w:ascii="Palatino Linotype" w:hAnsi="Palatino Linotype" w:cs="Tahoma"/>
          <w:sz w:val="22"/>
          <w:szCs w:val="22"/>
          <w:lang w:val="es-ES"/>
        </w:rPr>
        <w:t>X</w:t>
      </w:r>
      <w:r w:rsidRPr="00A626BB">
        <w:rPr>
          <w:rFonts w:ascii="Palatino Linotype" w:hAnsi="Palatino Linotype" w:cs="Tahoma"/>
          <w:sz w:val="22"/>
          <w:szCs w:val="22"/>
          <w:lang w:val="es-ES"/>
        </w:rPr>
        <w:t>V</w:t>
      </w:r>
      <w:r w:rsidR="00E44380">
        <w:rPr>
          <w:rFonts w:ascii="Palatino Linotype" w:hAnsi="Palatino Linotype" w:cs="Tahoma"/>
          <w:sz w:val="22"/>
          <w:szCs w:val="22"/>
          <w:lang w:val="es-ES"/>
        </w:rPr>
        <w:t>I</w:t>
      </w:r>
      <w:r w:rsidRPr="00A626BB">
        <w:rPr>
          <w:rFonts w:ascii="Palatino Linotype" w:hAnsi="Palatino Linotype" w:cs="Tahoma"/>
          <w:sz w:val="22"/>
          <w:szCs w:val="22"/>
          <w:lang w:val="es-ES"/>
        </w:rPr>
        <w:t xml:space="preserve">I, de la Ley Orgánica de la Administración Pública del Estado de México, </w:t>
      </w:r>
      <w:r w:rsidR="00E44380">
        <w:rPr>
          <w:rFonts w:ascii="Palatino Linotype" w:hAnsi="Palatino Linotype" w:cs="Tahoma"/>
          <w:sz w:val="22"/>
          <w:szCs w:val="22"/>
          <w:lang w:val="es-ES"/>
        </w:rPr>
        <w:t xml:space="preserve">por lo que </w:t>
      </w:r>
      <w:r w:rsidRPr="00A626BB">
        <w:rPr>
          <w:rFonts w:ascii="Palatino Linotype" w:hAnsi="Palatino Linotype" w:cs="Tahoma"/>
          <w:sz w:val="22"/>
          <w:szCs w:val="22"/>
          <w:lang w:val="es-ES"/>
        </w:rPr>
        <w:t>cuenta con un Órgano Interno de Control, el cual, si bien se encuentra funcional y jerárquicamente adscrita a la Secretaría de la Contraloría, también lo es que forma parte de la estructura orgánica del Sujeto Obligado y, por lo tanto, forma parte de este.</w:t>
      </w:r>
    </w:p>
    <w:p w14:paraId="6042433B" w14:textId="77777777" w:rsidR="00672682" w:rsidRPr="00A626BB" w:rsidRDefault="00672682" w:rsidP="006A53CE">
      <w:pPr>
        <w:spacing w:line="360" w:lineRule="auto"/>
        <w:jc w:val="both"/>
        <w:rPr>
          <w:rFonts w:ascii="Palatino Linotype" w:hAnsi="Palatino Linotype" w:cs="Tahoma"/>
          <w:sz w:val="22"/>
          <w:szCs w:val="22"/>
          <w:lang w:val="es-ES"/>
        </w:rPr>
      </w:pPr>
    </w:p>
    <w:p w14:paraId="691A0B7E" w14:textId="77777777" w:rsidR="00672682" w:rsidRPr="00A626BB" w:rsidRDefault="00672682" w:rsidP="006A53CE">
      <w:pPr>
        <w:spacing w:line="360" w:lineRule="auto"/>
        <w:jc w:val="both"/>
        <w:rPr>
          <w:rFonts w:ascii="Palatino Linotype" w:hAnsi="Palatino Linotype" w:cs="Tahoma"/>
          <w:sz w:val="22"/>
          <w:szCs w:val="22"/>
          <w:lang w:val="es-ES"/>
        </w:rPr>
      </w:pPr>
      <w:r w:rsidRPr="00A626BB">
        <w:rPr>
          <w:rFonts w:ascii="Palatino Linotype" w:hAnsi="Palatino Linotype" w:cs="Tahoma"/>
          <w:sz w:val="22"/>
          <w:szCs w:val="22"/>
          <w:lang w:val="es-ES"/>
        </w:rPr>
        <w:t>En otro orden de ideas, el Órgano Interno de Control al estar adscrito a</w:t>
      </w:r>
      <w:r w:rsidR="00E44380">
        <w:rPr>
          <w:rFonts w:ascii="Palatino Linotype" w:hAnsi="Palatino Linotype" w:cs="Tahoma"/>
          <w:sz w:val="22"/>
          <w:szCs w:val="22"/>
          <w:lang w:val="es-ES"/>
        </w:rPr>
        <w:t>l Instituto de la Función Registral del Estado de México</w:t>
      </w:r>
      <w:r w:rsidRPr="00A626BB">
        <w:rPr>
          <w:rFonts w:ascii="Palatino Linotype" w:hAnsi="Palatino Linotype" w:cs="Tahoma"/>
          <w:sz w:val="22"/>
          <w:szCs w:val="22"/>
          <w:lang w:val="es-ES"/>
        </w:rPr>
        <w:t xml:space="preserve">, es una unidad administrativa de esta, en materia de </w:t>
      </w:r>
      <w:r w:rsidRPr="00A626BB">
        <w:rPr>
          <w:rFonts w:ascii="Palatino Linotype" w:hAnsi="Palatino Linotype" w:cs="Tahoma"/>
          <w:sz w:val="22"/>
          <w:szCs w:val="22"/>
          <w:lang w:val="es-ES"/>
        </w:rPr>
        <w:lastRenderedPageBreak/>
        <w:t>transparencia y, por lo tanto, aún y cuando funcional y jerárquicamente depende de la Secretaría de la Contraloría, es competente para pronunciarse sobre la información solicitada, a través del Ente Recurrido</w:t>
      </w:r>
      <w:r w:rsidR="00C643AA">
        <w:rPr>
          <w:rFonts w:ascii="Palatino Linotype" w:hAnsi="Palatino Linotype" w:cs="Tahoma"/>
          <w:sz w:val="22"/>
          <w:szCs w:val="22"/>
          <w:lang w:val="es-ES"/>
        </w:rPr>
        <w:t>.</w:t>
      </w:r>
    </w:p>
    <w:p w14:paraId="2737D18B" w14:textId="77777777" w:rsidR="00672682" w:rsidRPr="00A626BB" w:rsidRDefault="00672682" w:rsidP="006A53CE">
      <w:pPr>
        <w:spacing w:line="360" w:lineRule="auto"/>
        <w:jc w:val="both"/>
        <w:rPr>
          <w:rFonts w:ascii="Palatino Linotype" w:hAnsi="Palatino Linotype" w:cs="Tahoma"/>
          <w:sz w:val="22"/>
          <w:szCs w:val="22"/>
          <w:lang w:val="es-ES"/>
        </w:rPr>
      </w:pPr>
    </w:p>
    <w:p w14:paraId="236E8323" w14:textId="77777777" w:rsidR="00672682" w:rsidRDefault="00672682" w:rsidP="006A53CE">
      <w:pPr>
        <w:spacing w:line="360" w:lineRule="auto"/>
        <w:jc w:val="both"/>
        <w:rPr>
          <w:rFonts w:ascii="Palatino Linotype" w:hAnsi="Palatino Linotype" w:cs="Tahoma"/>
          <w:sz w:val="22"/>
          <w:szCs w:val="22"/>
          <w:lang w:val="es-ES"/>
        </w:rPr>
      </w:pPr>
      <w:r w:rsidRPr="00A626BB">
        <w:rPr>
          <w:rFonts w:ascii="Palatino Linotype" w:hAnsi="Palatino Linotype" w:cs="Tahoma"/>
          <w:sz w:val="22"/>
          <w:szCs w:val="22"/>
          <w:lang w:val="es-ES"/>
        </w:rPr>
        <w:t>Lo anterior, se robustece con el Criterio Reiterado 08/24, de la Tercera Época, del Pleno de este Instituto, el cual precisa que los Órganos Internos de Control adscritos a las Dependencias del Poder Ejecutivo, deberá dar respuesta a las solicitudes de información, a través de la Secretaría al que se encuentren adscritos, aún y cuando dependan jerárquica y funcionalmente de la Secretaría de la Contraloría.</w:t>
      </w:r>
    </w:p>
    <w:p w14:paraId="641D6669" w14:textId="77777777" w:rsidR="00BC0003" w:rsidRPr="00A626BB" w:rsidRDefault="00BC0003" w:rsidP="006A53CE">
      <w:pPr>
        <w:spacing w:line="360" w:lineRule="auto"/>
        <w:jc w:val="both"/>
        <w:rPr>
          <w:rFonts w:ascii="Palatino Linotype" w:hAnsi="Palatino Linotype" w:cs="Tahoma"/>
          <w:sz w:val="22"/>
          <w:szCs w:val="22"/>
          <w:lang w:val="es-ES"/>
        </w:rPr>
      </w:pPr>
    </w:p>
    <w:p w14:paraId="40AD66B7" w14:textId="3963A436" w:rsidR="00C643AA" w:rsidRDefault="00672682" w:rsidP="006A53CE">
      <w:pPr>
        <w:spacing w:line="360" w:lineRule="auto"/>
        <w:jc w:val="both"/>
        <w:rPr>
          <w:rFonts w:ascii="Palatino Linotype" w:hAnsi="Palatino Linotype" w:cs="Tahoma"/>
          <w:sz w:val="22"/>
          <w:szCs w:val="22"/>
          <w:lang w:val="es-ES"/>
        </w:rPr>
      </w:pPr>
      <w:r w:rsidRPr="00A626BB">
        <w:rPr>
          <w:rFonts w:ascii="Palatino Linotype" w:hAnsi="Palatino Linotype" w:cs="Tahoma"/>
          <w:sz w:val="22"/>
          <w:szCs w:val="22"/>
          <w:lang w:val="es-ES"/>
        </w:rPr>
        <w:t xml:space="preserve">Por lo que, se concluye que el Ente Recurrido es </w:t>
      </w:r>
      <w:r w:rsidRPr="00A626BB">
        <w:rPr>
          <w:rFonts w:ascii="Palatino Linotype" w:hAnsi="Palatino Linotype" w:cs="Tahoma"/>
          <w:b/>
          <w:sz w:val="22"/>
          <w:szCs w:val="22"/>
          <w:lang w:val="es-ES"/>
        </w:rPr>
        <w:t xml:space="preserve">competente </w:t>
      </w:r>
      <w:r w:rsidRPr="00A626BB">
        <w:rPr>
          <w:rFonts w:ascii="Palatino Linotype" w:hAnsi="Palatino Linotype" w:cs="Tahoma"/>
          <w:sz w:val="22"/>
          <w:szCs w:val="22"/>
          <w:lang w:val="es-ES"/>
        </w:rPr>
        <w:t xml:space="preserve">para conocer de la información solicitada, pues cuenta con un Órgano Interno de Control, </w:t>
      </w:r>
      <w:r w:rsidR="00E44380">
        <w:rPr>
          <w:rFonts w:ascii="Palatino Linotype" w:hAnsi="Palatino Linotype" w:cs="Tahoma"/>
          <w:sz w:val="22"/>
          <w:szCs w:val="22"/>
          <w:lang w:val="es-ES"/>
        </w:rPr>
        <w:t>que d</w:t>
      </w:r>
      <w:r w:rsidR="00C643AA">
        <w:rPr>
          <w:rFonts w:ascii="Palatino Linotype" w:hAnsi="Palatino Linotype" w:cs="Tahoma"/>
          <w:sz w:val="22"/>
          <w:szCs w:val="22"/>
          <w:lang w:val="es-ES"/>
        </w:rPr>
        <w:t>e</w:t>
      </w:r>
      <w:r w:rsidR="00E44380">
        <w:rPr>
          <w:rFonts w:ascii="Palatino Linotype" w:hAnsi="Palatino Linotype" w:cs="Tahoma"/>
          <w:sz w:val="22"/>
          <w:szCs w:val="22"/>
          <w:lang w:val="es-ES"/>
        </w:rPr>
        <w:t>be realizar las auditorías requeridas por el Particular</w:t>
      </w:r>
      <w:r w:rsidR="00C643AA">
        <w:rPr>
          <w:rFonts w:ascii="Palatino Linotype" w:hAnsi="Palatino Linotype" w:cs="Tahoma"/>
          <w:sz w:val="22"/>
          <w:szCs w:val="22"/>
          <w:lang w:val="es-ES"/>
        </w:rPr>
        <w:t>, ya que el Artículo 42 del Reglamento Interior de la Secretaría de la Contraloría señala que l</w:t>
      </w:r>
      <w:r w:rsidR="00C643AA" w:rsidRPr="00C643AA">
        <w:rPr>
          <w:rFonts w:ascii="Palatino Linotype" w:hAnsi="Palatino Linotype" w:cs="Tahoma"/>
          <w:sz w:val="22"/>
          <w:szCs w:val="22"/>
          <w:lang w:val="es-ES"/>
        </w:rPr>
        <w:t>os órganos internos de control constituyen unidades administrativas dentro de la estructura orgánica de la Dependencia y Organismo Auxiliar</w:t>
      </w:r>
      <w:r w:rsidR="00C643AA">
        <w:rPr>
          <w:rFonts w:ascii="Palatino Linotype" w:hAnsi="Palatino Linotype" w:cs="Tahoma"/>
          <w:sz w:val="22"/>
          <w:szCs w:val="22"/>
          <w:lang w:val="es-ES"/>
        </w:rPr>
        <w:t xml:space="preserve"> en que se encuentren adscritos y en el artículo 43 establece las atribuciones de los órganos internos de control dentro de las que se encuentra la señalada en la fracción V v</w:t>
      </w:r>
      <w:r w:rsidR="00C643AA" w:rsidRPr="00C643AA">
        <w:rPr>
          <w:rFonts w:ascii="Palatino Linotype" w:hAnsi="Palatino Linotype" w:cs="Tahoma"/>
          <w:sz w:val="22"/>
          <w:szCs w:val="22"/>
          <w:lang w:val="es-ES"/>
        </w:rPr>
        <w:t>erificar que los recursos públicos del presupuesto autorizado para las unidades administrativas, independientemente de su origen, se ejerzan para el cumplimiento de su objeto de creación, así como que las actividades institucionales se realicen conforme a lo programado</w:t>
      </w:r>
      <w:r w:rsidR="00A63CA5">
        <w:rPr>
          <w:rFonts w:ascii="Palatino Linotype" w:hAnsi="Palatino Linotype" w:cs="Tahoma"/>
          <w:sz w:val="22"/>
          <w:szCs w:val="22"/>
          <w:lang w:val="es-ES"/>
        </w:rPr>
        <w:t>:</w:t>
      </w:r>
    </w:p>
    <w:p w14:paraId="3E9F8096" w14:textId="0814D396" w:rsidR="00A63CA5" w:rsidRDefault="00A63CA5" w:rsidP="006A53CE">
      <w:pPr>
        <w:spacing w:line="360" w:lineRule="auto"/>
        <w:jc w:val="both"/>
        <w:rPr>
          <w:rFonts w:ascii="Palatino Linotype" w:hAnsi="Palatino Linotype" w:cs="Tahoma"/>
          <w:sz w:val="22"/>
          <w:szCs w:val="22"/>
          <w:lang w:val="es-ES"/>
        </w:rPr>
      </w:pPr>
    </w:p>
    <w:p w14:paraId="2205D3D9" w14:textId="20DE0064" w:rsidR="00A63CA5" w:rsidRDefault="00A63CA5" w:rsidP="006A53CE">
      <w:pPr>
        <w:spacing w:line="360" w:lineRule="auto"/>
        <w:jc w:val="both"/>
        <w:rPr>
          <w:rFonts w:ascii="Palatino Linotype" w:hAnsi="Palatino Linotype" w:cs="Tahoma"/>
          <w:sz w:val="22"/>
          <w:szCs w:val="22"/>
          <w:lang w:val="es-ES"/>
        </w:rPr>
      </w:pPr>
      <w:r>
        <w:rPr>
          <w:rFonts w:ascii="Palatino Linotype" w:hAnsi="Palatino Linotype" w:cs="Tahoma"/>
          <w:sz w:val="22"/>
          <w:szCs w:val="22"/>
          <w:lang w:val="es-ES"/>
        </w:rPr>
        <w:t>Aunado a lo anterior, el Código Financiero del Estado de México señala lo siguiente:</w:t>
      </w:r>
    </w:p>
    <w:p w14:paraId="7FC1B9B1" w14:textId="45FDB270" w:rsidR="00A63CA5" w:rsidRDefault="00A63CA5" w:rsidP="006A53CE">
      <w:pPr>
        <w:spacing w:line="360" w:lineRule="auto"/>
        <w:jc w:val="both"/>
        <w:rPr>
          <w:rFonts w:ascii="Palatino Linotype" w:hAnsi="Palatino Linotype" w:cs="Tahoma"/>
          <w:sz w:val="22"/>
          <w:szCs w:val="22"/>
          <w:lang w:val="es-ES"/>
        </w:rPr>
      </w:pPr>
    </w:p>
    <w:p w14:paraId="70067AF7" w14:textId="77777777" w:rsidR="005D3F0E" w:rsidRDefault="005D3F0E" w:rsidP="006A53CE">
      <w:pPr>
        <w:spacing w:line="360" w:lineRule="auto"/>
        <w:ind w:left="567" w:right="539"/>
        <w:jc w:val="both"/>
        <w:rPr>
          <w:rFonts w:ascii="Palatino Linotype" w:hAnsi="Palatino Linotype" w:cs="Tahoma"/>
          <w:i/>
          <w:iCs/>
          <w:lang w:val="es-ES"/>
        </w:rPr>
      </w:pPr>
      <w:r w:rsidRPr="006A53CE">
        <w:rPr>
          <w:rFonts w:ascii="Palatino Linotype" w:hAnsi="Palatino Linotype" w:cs="Tahoma"/>
          <w:b/>
          <w:bCs/>
          <w:i/>
          <w:iCs/>
          <w:lang w:val="es-ES"/>
        </w:rPr>
        <w:t xml:space="preserve">Artículo 314.- </w:t>
      </w:r>
      <w:r w:rsidRPr="006A53CE">
        <w:rPr>
          <w:rFonts w:ascii="Palatino Linotype" w:hAnsi="Palatino Linotype" w:cs="Tahoma"/>
          <w:i/>
          <w:iCs/>
          <w:lang w:val="es-ES"/>
        </w:rPr>
        <w:t xml:space="preserve">Los Entes Públicos, de acuerdo con su naturaleza jurídica y según corresponda, </w:t>
      </w:r>
      <w:r w:rsidRPr="006A53CE">
        <w:rPr>
          <w:rFonts w:ascii="Palatino Linotype" w:hAnsi="Palatino Linotype" w:cs="Tahoma"/>
          <w:b/>
          <w:bCs/>
          <w:i/>
          <w:iCs/>
          <w:u w:val="single"/>
          <w:lang w:val="es-ES"/>
        </w:rPr>
        <w:t xml:space="preserve">deberán reportar mensualmente a la Secretaría, dentro de los primeros diez días hábiles posteriores al cierre del mes inmediato anterior, el avance presupuestal de egresos en sus </w:t>
      </w:r>
      <w:r w:rsidRPr="006A53CE">
        <w:rPr>
          <w:rFonts w:ascii="Palatino Linotype" w:hAnsi="Palatino Linotype" w:cs="Tahoma"/>
          <w:b/>
          <w:bCs/>
          <w:i/>
          <w:iCs/>
          <w:u w:val="single"/>
          <w:lang w:val="es-ES"/>
        </w:rPr>
        <w:lastRenderedPageBreak/>
        <w:t>fases de comprometido, devengado, ejercido y pagado con base en la clasificación por objeto del gasto</w:t>
      </w:r>
      <w:r w:rsidRPr="006A53CE">
        <w:rPr>
          <w:rFonts w:ascii="Palatino Linotype" w:hAnsi="Palatino Linotype" w:cs="Tahoma"/>
          <w:i/>
          <w:iCs/>
          <w:lang w:val="es-ES"/>
        </w:rPr>
        <w:t xml:space="preserve"> y demás clasificaciones que la misma señale, para cada una de las categorías programáticas vigentes.</w:t>
      </w:r>
      <w:r w:rsidRPr="005D3F0E">
        <w:rPr>
          <w:rFonts w:ascii="Palatino Linotype" w:hAnsi="Palatino Linotype" w:cs="Tahoma"/>
          <w:i/>
          <w:iCs/>
          <w:lang w:val="es-ES"/>
        </w:rPr>
        <w:t xml:space="preserve"> </w:t>
      </w:r>
    </w:p>
    <w:p w14:paraId="29CD9C67" w14:textId="77777777" w:rsidR="005D3F0E" w:rsidRDefault="005D3F0E" w:rsidP="006A53CE">
      <w:pPr>
        <w:spacing w:line="360" w:lineRule="auto"/>
        <w:ind w:left="567" w:right="539"/>
        <w:jc w:val="both"/>
        <w:rPr>
          <w:rFonts w:ascii="Palatino Linotype" w:hAnsi="Palatino Linotype" w:cs="Tahoma"/>
          <w:i/>
          <w:iCs/>
          <w:lang w:val="es-ES"/>
        </w:rPr>
      </w:pPr>
    </w:p>
    <w:p w14:paraId="76F7178E" w14:textId="1F16C1D7" w:rsidR="005D3F0E" w:rsidRDefault="005D3F0E" w:rsidP="006A53CE">
      <w:pPr>
        <w:spacing w:line="360" w:lineRule="auto"/>
        <w:ind w:left="567" w:right="539"/>
        <w:jc w:val="both"/>
        <w:rPr>
          <w:rFonts w:ascii="Palatino Linotype" w:hAnsi="Palatino Linotype" w:cs="Tahoma"/>
          <w:i/>
          <w:iCs/>
          <w:lang w:val="es-ES"/>
        </w:rPr>
      </w:pPr>
      <w:r w:rsidRPr="005D3F0E">
        <w:rPr>
          <w:rFonts w:ascii="Palatino Linotype" w:hAnsi="Palatino Linotype" w:cs="Tahoma"/>
          <w:i/>
          <w:iCs/>
          <w:lang w:val="es-ES"/>
        </w:rPr>
        <w:t>Los coordinadores administrativos, delegados administrativos o equivalentes, conjuntamente con los titulares de las unidades ejecutoras del gasto o en su caso los titulares de las Dependencias o de las Entidades Públicas serán responsables de la ejecución, registro y control del presupuesto de egresos que les haya sido autorizado, y al solicitar la dictaminación o adquisición de bienes y servicios certificarán la suficiencia presupuestal correspondiente, en términos de la Ley de Contratación Pública del Estado de México y Municipios.</w:t>
      </w:r>
    </w:p>
    <w:p w14:paraId="47170A14" w14:textId="6A3F8D13" w:rsidR="005F70AE" w:rsidRDefault="005F70AE" w:rsidP="006A53CE">
      <w:pPr>
        <w:spacing w:line="360" w:lineRule="auto"/>
        <w:ind w:left="567" w:right="539"/>
        <w:jc w:val="both"/>
        <w:rPr>
          <w:rFonts w:ascii="Palatino Linotype" w:hAnsi="Palatino Linotype" w:cs="Tahoma"/>
          <w:i/>
          <w:iCs/>
          <w:lang w:val="es-ES"/>
        </w:rPr>
      </w:pPr>
      <w:r>
        <w:rPr>
          <w:rFonts w:ascii="Palatino Linotype" w:hAnsi="Palatino Linotype" w:cs="Tahoma"/>
          <w:i/>
          <w:iCs/>
          <w:lang w:val="es-ES"/>
        </w:rPr>
        <w:t>…</w:t>
      </w:r>
    </w:p>
    <w:p w14:paraId="0F192BA8" w14:textId="40BEE8D5" w:rsidR="00A63CA5" w:rsidRPr="006A53CE" w:rsidRDefault="00A63CA5" w:rsidP="006A53CE">
      <w:pPr>
        <w:spacing w:line="360" w:lineRule="auto"/>
        <w:ind w:left="567" w:right="539"/>
        <w:jc w:val="both"/>
        <w:rPr>
          <w:rFonts w:ascii="Palatino Linotype" w:hAnsi="Palatino Linotype" w:cs="Tahoma"/>
          <w:b/>
          <w:bCs/>
          <w:i/>
          <w:iCs/>
          <w:u w:val="single"/>
          <w:lang w:val="es-ES"/>
        </w:rPr>
      </w:pPr>
      <w:r w:rsidRPr="00A63CA5">
        <w:rPr>
          <w:rFonts w:ascii="Palatino Linotype" w:hAnsi="Palatino Linotype" w:cs="Tahoma"/>
          <w:b/>
          <w:bCs/>
          <w:i/>
          <w:iCs/>
          <w:lang w:val="es-ES"/>
        </w:rPr>
        <w:t>Artículo 327-B.-</w:t>
      </w:r>
      <w:r w:rsidRPr="00A63CA5">
        <w:rPr>
          <w:rFonts w:ascii="Palatino Linotype" w:hAnsi="Palatino Linotype" w:cs="Tahoma"/>
          <w:i/>
          <w:iCs/>
          <w:lang w:val="es-ES"/>
        </w:rPr>
        <w:t xml:space="preserve"> La Secretaría, la Tesorería, la Contraloría y los órganos internos de control, en coordinación con las Unidades de Información, Planeación, Programación y Evaluación o la unidad administrativa responsable de realizar estas funciones, en el ámbito de sus respectivas competencias, </w:t>
      </w:r>
      <w:r w:rsidRPr="00A63CA5">
        <w:rPr>
          <w:rFonts w:ascii="Palatino Linotype" w:hAnsi="Palatino Linotype" w:cs="Tahoma"/>
          <w:b/>
          <w:bCs/>
          <w:i/>
          <w:iCs/>
          <w:u w:val="single"/>
          <w:lang w:val="es-ES"/>
        </w:rPr>
        <w:t xml:space="preserve">verificarán periódicamente a través del sistema de control y evaluación del desempeño que </w:t>
      </w:r>
      <w:r w:rsidRPr="006A53CE">
        <w:rPr>
          <w:rFonts w:ascii="Palatino Linotype" w:hAnsi="Palatino Linotype" w:cs="Tahoma"/>
          <w:b/>
          <w:bCs/>
          <w:i/>
          <w:iCs/>
          <w:u w:val="single"/>
          <w:lang w:val="es-ES"/>
        </w:rPr>
        <w:t xml:space="preserve">establezcan, los resultados de la ejecución de los programas en relación con el ejercicio del presupuesto. </w:t>
      </w:r>
    </w:p>
    <w:p w14:paraId="1BFAAC05" w14:textId="77777777" w:rsidR="00A63CA5" w:rsidRPr="006A53CE" w:rsidRDefault="00A63CA5" w:rsidP="006A53CE">
      <w:pPr>
        <w:spacing w:line="360" w:lineRule="auto"/>
        <w:ind w:left="567" w:right="539"/>
        <w:jc w:val="both"/>
        <w:rPr>
          <w:rFonts w:ascii="Palatino Linotype" w:hAnsi="Palatino Linotype" w:cs="Tahoma"/>
          <w:i/>
          <w:iCs/>
          <w:lang w:val="es-ES"/>
        </w:rPr>
      </w:pPr>
    </w:p>
    <w:p w14:paraId="6CD2E4E6" w14:textId="53AC81C1" w:rsidR="00A63CA5" w:rsidRPr="006A53CE" w:rsidRDefault="00A63CA5" w:rsidP="006A53CE">
      <w:pPr>
        <w:spacing w:line="360" w:lineRule="auto"/>
        <w:ind w:left="567" w:right="539"/>
        <w:jc w:val="both"/>
        <w:rPr>
          <w:rFonts w:ascii="Palatino Linotype" w:hAnsi="Palatino Linotype" w:cs="Tahoma"/>
          <w:b/>
          <w:bCs/>
          <w:i/>
          <w:iCs/>
          <w:u w:val="single"/>
          <w:lang w:val="es-ES"/>
        </w:rPr>
      </w:pPr>
      <w:r w:rsidRPr="006A53CE">
        <w:rPr>
          <w:rFonts w:ascii="Palatino Linotype" w:hAnsi="Palatino Linotype" w:cs="Tahoma"/>
          <w:b/>
          <w:bCs/>
          <w:i/>
          <w:iCs/>
          <w:u w:val="single"/>
          <w:lang w:val="es-ES"/>
        </w:rPr>
        <w:t xml:space="preserve">Los órganos internos de control vigilarán de manera mensual que en el ejercicio del presupuesto, no se adquieran compromisos que rebasen el monto anual del gasto que se les haya autorizado. </w:t>
      </w:r>
    </w:p>
    <w:p w14:paraId="44F5BA81" w14:textId="77777777" w:rsidR="00A63CA5" w:rsidRPr="006A53CE" w:rsidRDefault="00A63CA5" w:rsidP="006A53CE">
      <w:pPr>
        <w:spacing w:line="360" w:lineRule="auto"/>
        <w:ind w:left="567" w:right="539"/>
        <w:jc w:val="both"/>
        <w:rPr>
          <w:rFonts w:ascii="Palatino Linotype" w:hAnsi="Palatino Linotype" w:cs="Tahoma"/>
          <w:i/>
          <w:iCs/>
          <w:lang w:val="es-ES"/>
        </w:rPr>
      </w:pPr>
    </w:p>
    <w:p w14:paraId="30B34556" w14:textId="71A43E44" w:rsidR="00A63CA5" w:rsidRPr="00A63CA5" w:rsidRDefault="00A63CA5" w:rsidP="006A53CE">
      <w:pPr>
        <w:spacing w:line="360" w:lineRule="auto"/>
        <w:ind w:left="567" w:right="539"/>
        <w:jc w:val="both"/>
        <w:rPr>
          <w:rFonts w:ascii="Palatino Linotype" w:hAnsi="Palatino Linotype" w:cs="Tahoma"/>
          <w:i/>
          <w:iCs/>
          <w:lang w:val="es-ES"/>
        </w:rPr>
      </w:pPr>
      <w:r w:rsidRPr="006A53CE">
        <w:rPr>
          <w:rFonts w:ascii="Palatino Linotype" w:hAnsi="Palatino Linotype" w:cs="Tahoma"/>
          <w:i/>
          <w:iCs/>
          <w:lang w:val="es-ES"/>
        </w:rPr>
        <w:t>Será causa de responsabilidad</w:t>
      </w:r>
      <w:r w:rsidRPr="00A63CA5">
        <w:rPr>
          <w:rFonts w:ascii="Palatino Linotype" w:hAnsi="Palatino Linotype" w:cs="Tahoma"/>
          <w:i/>
          <w:iCs/>
          <w:lang w:val="es-ES"/>
        </w:rPr>
        <w:t xml:space="preserve"> administrativa de los titulares, responsables del área administrativa y en general de cualquier persona servidora pública de las Dependencias, Entidades Públicas y Unidades Administrativas estatales y municipales, que intervengan en la contratación de compromisos fuera de los montos mensuales aprobados en sus respectivos presupuestos, la cual podrá ser sancionada conforme lo establece la Ley de Responsabilidades Administrativas del Estado de México y Municipios.</w:t>
      </w:r>
    </w:p>
    <w:p w14:paraId="536C985E" w14:textId="77777777" w:rsidR="00A63CA5" w:rsidRDefault="00A63CA5" w:rsidP="006A53CE">
      <w:pPr>
        <w:spacing w:line="360" w:lineRule="auto"/>
        <w:jc w:val="both"/>
        <w:rPr>
          <w:rFonts w:ascii="Palatino Linotype" w:hAnsi="Palatino Linotype" w:cs="Tahoma"/>
          <w:sz w:val="22"/>
          <w:szCs w:val="22"/>
          <w:lang w:val="es-ES"/>
        </w:rPr>
      </w:pPr>
    </w:p>
    <w:p w14:paraId="4F40AF39" w14:textId="7355C064" w:rsidR="00A63CA5" w:rsidRPr="000D745D" w:rsidRDefault="00A63CA5" w:rsidP="006A53CE">
      <w:pPr>
        <w:spacing w:line="360" w:lineRule="auto"/>
        <w:contextualSpacing/>
        <w:jc w:val="both"/>
        <w:rPr>
          <w:rFonts w:ascii="Palatino Linotype" w:hAnsi="Palatino Linotype" w:cs="Tahoma"/>
          <w:sz w:val="22"/>
          <w:szCs w:val="22"/>
        </w:rPr>
      </w:pPr>
      <w:r w:rsidRPr="000D745D">
        <w:rPr>
          <w:rFonts w:ascii="Palatino Linotype" w:hAnsi="Palatino Linotype" w:cs="Tahoma"/>
          <w:sz w:val="22"/>
          <w:szCs w:val="22"/>
        </w:rPr>
        <w:t>En este tenor,</w:t>
      </w:r>
      <w:r w:rsidR="00247014">
        <w:rPr>
          <w:rFonts w:ascii="Palatino Linotype" w:hAnsi="Palatino Linotype" w:cs="Tahoma"/>
          <w:sz w:val="22"/>
          <w:szCs w:val="22"/>
        </w:rPr>
        <w:t xml:space="preserve"> se observa que al presupuesto los Órganos Internos de Control lo verifican de manera periódica </w:t>
      </w:r>
      <w:r w:rsidR="0040429D">
        <w:rPr>
          <w:rFonts w:ascii="Palatino Linotype" w:hAnsi="Palatino Linotype" w:cs="Tahoma"/>
          <w:sz w:val="22"/>
          <w:szCs w:val="22"/>
        </w:rPr>
        <w:t xml:space="preserve">para </w:t>
      </w:r>
      <w:r w:rsidR="00247014">
        <w:rPr>
          <w:rFonts w:ascii="Palatino Linotype" w:hAnsi="Palatino Linotype" w:cs="Tahoma"/>
          <w:sz w:val="22"/>
          <w:szCs w:val="22"/>
        </w:rPr>
        <w:t xml:space="preserve">su correcta aplicación, ya que si bien la solicitud, </w:t>
      </w:r>
      <w:r w:rsidR="0040429D">
        <w:rPr>
          <w:rFonts w:ascii="Palatino Linotype" w:hAnsi="Palatino Linotype" w:cs="Tahoma"/>
          <w:sz w:val="22"/>
          <w:szCs w:val="22"/>
        </w:rPr>
        <w:t>se puede tomar que requiere la verificación completa al ejercicio fiscal, se debe entender que se refiere a las realizadas durante el año dos mil veinticuatro al haber ingresado su solicitud en octubre de dicho año, además</w:t>
      </w:r>
      <w:r w:rsidR="005F70AE">
        <w:rPr>
          <w:rFonts w:ascii="Palatino Linotype" w:hAnsi="Palatino Linotype" w:cs="Tahoma"/>
          <w:sz w:val="22"/>
          <w:szCs w:val="22"/>
        </w:rPr>
        <w:t xml:space="preserve"> debe analizar el monto ejercido, por lo que </w:t>
      </w:r>
      <w:r w:rsidRPr="000D745D">
        <w:rPr>
          <w:rFonts w:ascii="Palatino Linotype" w:hAnsi="Palatino Linotype" w:cs="Tahoma"/>
          <w:sz w:val="22"/>
          <w:szCs w:val="22"/>
        </w:rPr>
        <w:t>ante la falta de pronunciamiento específico por parte del Ente Recurrido, en términos del artículo 12, 19 y 24, penúltimo párrafo de la Ley de Transparencia y Acceso a la Información Pública del Estado de México y Municipios, lo conducente es ordenar al Sujeto Obligado realice una búsqueda exhaustiva y razonable en las áreas competentes para conocer del requerimiento de información en estudio y de ser el caso, haga entrega de la expresión documental que dé cuenta de lo solicitado.</w:t>
      </w:r>
    </w:p>
    <w:p w14:paraId="574A42C9" w14:textId="77777777" w:rsidR="00C643AA" w:rsidRDefault="00C643AA" w:rsidP="006A53CE">
      <w:pPr>
        <w:spacing w:line="360" w:lineRule="auto"/>
        <w:jc w:val="both"/>
        <w:rPr>
          <w:rFonts w:ascii="Palatino Linotype" w:hAnsi="Palatino Linotype" w:cs="Tahoma"/>
          <w:b/>
          <w:bCs/>
          <w:sz w:val="22"/>
          <w:szCs w:val="22"/>
          <w:lang w:val="es-ES"/>
        </w:rPr>
      </w:pPr>
    </w:p>
    <w:p w14:paraId="56F0FDB9" w14:textId="77777777" w:rsidR="00672682" w:rsidRPr="00A626BB" w:rsidRDefault="00C643AA" w:rsidP="006A53CE">
      <w:pPr>
        <w:tabs>
          <w:tab w:val="left" w:pos="0"/>
        </w:tabs>
        <w:spacing w:line="360" w:lineRule="auto"/>
        <w:jc w:val="both"/>
        <w:rPr>
          <w:rFonts w:ascii="Palatino Linotype" w:hAnsi="Palatino Linotype" w:cs="Tahoma"/>
          <w:sz w:val="22"/>
          <w:szCs w:val="22"/>
          <w:lang w:val="es-ES"/>
        </w:rPr>
      </w:pPr>
      <w:r w:rsidRPr="00A626BB">
        <w:rPr>
          <w:rFonts w:ascii="Palatino Linotype" w:hAnsi="Palatino Linotype" w:cs="Tahoma"/>
          <w:sz w:val="22"/>
          <w:szCs w:val="22"/>
        </w:rPr>
        <w:t xml:space="preserve"> </w:t>
      </w:r>
      <w:r w:rsidR="00672682" w:rsidRPr="00A626BB">
        <w:rPr>
          <w:rFonts w:ascii="Palatino Linotype" w:hAnsi="Palatino Linotype" w:cs="Tahoma"/>
          <w:sz w:val="22"/>
          <w:szCs w:val="22"/>
        </w:rPr>
        <w:t xml:space="preserve">Conforme a lo anterior y para dar atención al requerimiento de información, se considera que el Ente Recurrido deberá asumir competencia y </w:t>
      </w:r>
      <w:r w:rsidR="00672682" w:rsidRPr="003E2C83">
        <w:rPr>
          <w:rFonts w:ascii="Palatino Linotype" w:hAnsi="Palatino Linotype" w:cs="Tahoma"/>
          <w:sz w:val="22"/>
          <w:szCs w:val="22"/>
        </w:rPr>
        <w:t>realizar una búsqueda exhaustiva y razonable en los archivos del Órgano Interno de Control, a efecto de que proporcione la</w:t>
      </w:r>
      <w:r w:rsidRPr="003E2C83">
        <w:rPr>
          <w:rFonts w:ascii="Palatino Linotype" w:hAnsi="Palatino Linotype" w:cs="Tahoma"/>
          <w:sz w:val="22"/>
          <w:szCs w:val="22"/>
        </w:rPr>
        <w:t xml:space="preserve"> información relacionada con </w:t>
      </w:r>
      <w:r w:rsidR="003E2C83" w:rsidRPr="003E2C83">
        <w:rPr>
          <w:rFonts w:ascii="Palatino Linotype" w:hAnsi="Palatino Linotype" w:cs="Tahoma"/>
          <w:sz w:val="22"/>
          <w:szCs w:val="22"/>
        </w:rPr>
        <w:t>la verificación del presupuesto que haya realizado del primero de enero al treinta y uno de octubre de dos mil veinticuatro</w:t>
      </w:r>
      <w:r w:rsidR="00672682" w:rsidRPr="003E2C83">
        <w:rPr>
          <w:rFonts w:ascii="Palatino Linotype" w:hAnsi="Palatino Linotype" w:cs="Tahoma"/>
          <w:sz w:val="22"/>
          <w:szCs w:val="22"/>
        </w:rPr>
        <w:t xml:space="preserve">; </w:t>
      </w:r>
      <w:r w:rsidR="003E2C83" w:rsidRPr="003E2C83">
        <w:rPr>
          <w:rFonts w:ascii="Palatino Linotype" w:hAnsi="Palatino Linotype" w:cs="Tahoma"/>
          <w:sz w:val="22"/>
          <w:szCs w:val="22"/>
        </w:rPr>
        <w:t xml:space="preserve">ello conforme </w:t>
      </w:r>
      <w:r w:rsidR="003E2C83" w:rsidRPr="003E2C83">
        <w:rPr>
          <w:rFonts w:ascii="Palatino Linotype" w:hAnsi="Palatino Linotype" w:cs="Tahoma"/>
          <w:sz w:val="22"/>
          <w:szCs w:val="22"/>
          <w:lang w:val="es-ES"/>
        </w:rPr>
        <w:t>a</w:t>
      </w:r>
      <w:r w:rsidR="00672682" w:rsidRPr="003E2C83">
        <w:rPr>
          <w:rFonts w:ascii="Palatino Linotype" w:hAnsi="Palatino Linotype" w:cs="Tahoma"/>
          <w:sz w:val="22"/>
          <w:szCs w:val="22"/>
          <w:lang w:val="es-ES"/>
        </w:rPr>
        <w:t>l artículo 12 de la Ley de Transparencia y Acceso a la Información Pública del Estado</w:t>
      </w:r>
      <w:r w:rsidR="00672682" w:rsidRPr="00A626BB">
        <w:rPr>
          <w:rFonts w:ascii="Palatino Linotype" w:hAnsi="Palatino Linotype" w:cs="Tahoma"/>
          <w:sz w:val="22"/>
          <w:szCs w:val="22"/>
          <w:lang w:val="es-ES"/>
        </w:rPr>
        <w:t xml:space="preserve"> de México y Municipios,</w:t>
      </w:r>
      <w:r w:rsidR="003E2C83">
        <w:rPr>
          <w:rFonts w:ascii="Palatino Linotype" w:hAnsi="Palatino Linotype" w:cs="Tahoma"/>
          <w:sz w:val="22"/>
          <w:szCs w:val="22"/>
          <w:lang w:val="es-ES"/>
        </w:rPr>
        <w:t xml:space="preserve"> en el que se establece que</w:t>
      </w:r>
      <w:r w:rsidR="00672682" w:rsidRPr="00A626BB">
        <w:rPr>
          <w:rFonts w:ascii="Palatino Linotype" w:hAnsi="Palatino Linotype" w:cs="Tahoma"/>
          <w:sz w:val="22"/>
          <w:szCs w:val="22"/>
          <w:lang w:val="es-ES"/>
        </w:rPr>
        <w:t xml:space="preserve">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764280D7" w14:textId="5E01FD5B" w:rsidR="00672682" w:rsidRDefault="00672682" w:rsidP="006A53CE">
      <w:pPr>
        <w:spacing w:line="360" w:lineRule="auto"/>
        <w:jc w:val="both"/>
        <w:rPr>
          <w:rFonts w:ascii="Palatino Linotype" w:hAnsi="Palatino Linotype" w:cs="Tahoma"/>
          <w:sz w:val="22"/>
          <w:szCs w:val="22"/>
          <w:lang w:val="es-ES"/>
        </w:rPr>
      </w:pPr>
    </w:p>
    <w:p w14:paraId="45E58524" w14:textId="2DF8A2C3" w:rsidR="00534584" w:rsidRDefault="0040429D" w:rsidP="006A53CE">
      <w:pPr>
        <w:spacing w:line="360" w:lineRule="auto"/>
        <w:ind w:right="-93"/>
        <w:jc w:val="both"/>
        <w:rPr>
          <w:rFonts w:ascii="Palatino Linotype" w:hAnsi="Palatino Linotype" w:cs="Tahoma"/>
          <w:sz w:val="22"/>
          <w:szCs w:val="22"/>
        </w:rPr>
      </w:pPr>
      <w:r>
        <w:rPr>
          <w:rFonts w:ascii="Palatino Linotype" w:hAnsi="Palatino Linotype" w:cs="Tahoma"/>
          <w:sz w:val="22"/>
          <w:szCs w:val="22"/>
          <w:lang w:val="es-ES"/>
        </w:rPr>
        <w:t xml:space="preserve">Ahora, por lo </w:t>
      </w:r>
      <w:r w:rsidRPr="005F70AE">
        <w:rPr>
          <w:rFonts w:ascii="Palatino Linotype" w:hAnsi="Palatino Linotype" w:cs="Tahoma"/>
          <w:sz w:val="22"/>
          <w:szCs w:val="22"/>
          <w:lang w:val="es-ES"/>
        </w:rPr>
        <w:t>que hace a la</w:t>
      </w:r>
      <w:r w:rsidR="005F70AE">
        <w:rPr>
          <w:rFonts w:ascii="Palatino Linotype" w:hAnsi="Palatino Linotype" w:cs="Tahoma"/>
          <w:sz w:val="22"/>
          <w:szCs w:val="22"/>
          <w:lang w:val="es-ES"/>
        </w:rPr>
        <w:t>s</w:t>
      </w:r>
      <w:r w:rsidRPr="005F70AE">
        <w:rPr>
          <w:rFonts w:ascii="Palatino Linotype" w:hAnsi="Palatino Linotype" w:cs="Tahoma"/>
          <w:sz w:val="22"/>
          <w:szCs w:val="22"/>
          <w:lang w:val="es-ES"/>
        </w:rPr>
        <w:t xml:space="preserve"> observaciones</w:t>
      </w:r>
      <w:r>
        <w:rPr>
          <w:rFonts w:ascii="Palatino Linotype" w:hAnsi="Palatino Linotype" w:cs="Tahoma"/>
          <w:sz w:val="22"/>
          <w:szCs w:val="22"/>
          <w:lang w:val="es-ES"/>
        </w:rPr>
        <w:t xml:space="preserve"> </w:t>
      </w:r>
      <w:r w:rsidR="005F70AE">
        <w:rPr>
          <w:rFonts w:ascii="Palatino Linotype" w:hAnsi="Palatino Linotype" w:cs="Tahoma"/>
          <w:sz w:val="22"/>
          <w:szCs w:val="22"/>
          <w:lang w:val="es-ES"/>
        </w:rPr>
        <w:t xml:space="preserve">requeridas en el punto 3 </w:t>
      </w:r>
      <w:r w:rsidR="00534584">
        <w:rPr>
          <w:rFonts w:ascii="Palatino Linotype" w:hAnsi="Palatino Linotype" w:cs="Tahoma"/>
          <w:sz w:val="22"/>
          <w:szCs w:val="22"/>
        </w:rPr>
        <w:t>se desprende</w:t>
      </w:r>
      <w:r w:rsidR="005F70AE">
        <w:rPr>
          <w:rFonts w:ascii="Palatino Linotype" w:hAnsi="Palatino Linotype" w:cs="Tahoma"/>
          <w:sz w:val="22"/>
          <w:szCs w:val="22"/>
        </w:rPr>
        <w:t xml:space="preserve"> que </w:t>
      </w:r>
      <w:r w:rsidR="00534584">
        <w:rPr>
          <w:rFonts w:ascii="Palatino Linotype" w:hAnsi="Palatino Linotype" w:cs="Tahoma"/>
          <w:sz w:val="22"/>
          <w:szCs w:val="22"/>
        </w:rPr>
        <w:t xml:space="preserve">si se detecta alguna probable irregularidad se procede a realizar ciertas previsiones como </w:t>
      </w:r>
      <w:r w:rsidR="00534584">
        <w:rPr>
          <w:rFonts w:ascii="Palatino Linotype" w:hAnsi="Palatino Linotype" w:cs="Tahoma"/>
          <w:sz w:val="22"/>
          <w:szCs w:val="22"/>
        </w:rPr>
        <w:lastRenderedPageBreak/>
        <w:t xml:space="preserve">aclaraciones o bien informes de presunta responsabilidad situación que deriva en un procedimiento distinto al de fiscalización como es el de investigación de presunta responsabilidad administrativa </w:t>
      </w:r>
    </w:p>
    <w:p w14:paraId="11318907" w14:textId="77777777" w:rsidR="00534584" w:rsidRDefault="00534584" w:rsidP="006A53CE">
      <w:pPr>
        <w:tabs>
          <w:tab w:val="left" w:pos="4962"/>
        </w:tabs>
        <w:spacing w:line="360" w:lineRule="auto"/>
        <w:jc w:val="both"/>
        <w:rPr>
          <w:rFonts w:ascii="Palatino Linotype" w:eastAsia="Calibri" w:hAnsi="Palatino Linotype" w:cs="Arial"/>
          <w:sz w:val="22"/>
          <w:szCs w:val="22"/>
          <w:lang w:eastAsia="es-MX"/>
        </w:rPr>
      </w:pPr>
    </w:p>
    <w:p w14:paraId="346287F1" w14:textId="77777777" w:rsidR="00534584" w:rsidRDefault="00534584" w:rsidP="006A53CE">
      <w:pPr>
        <w:tabs>
          <w:tab w:val="left" w:pos="4962"/>
        </w:tabs>
        <w:spacing w:line="360" w:lineRule="auto"/>
        <w:jc w:val="both"/>
        <w:rPr>
          <w:rFonts w:ascii="Palatino Linotype" w:eastAsia="Calibri" w:hAnsi="Palatino Linotype" w:cs="Tahoma"/>
          <w:bCs/>
          <w:iCs/>
          <w:sz w:val="22"/>
          <w:szCs w:val="22"/>
          <w:lang w:val="es-ES" w:eastAsia="en-US"/>
        </w:rPr>
      </w:pPr>
      <w:r w:rsidRPr="008724D1">
        <w:rPr>
          <w:rFonts w:ascii="Palatino Linotype" w:eastAsia="Calibri" w:hAnsi="Palatino Linotype" w:cs="Arial"/>
          <w:sz w:val="22"/>
          <w:szCs w:val="22"/>
          <w:lang w:eastAsia="es-MX"/>
        </w:rPr>
        <w:t xml:space="preserve">En ese contexto, </w:t>
      </w:r>
      <w:r w:rsidRPr="000D3B4B">
        <w:rPr>
          <w:rFonts w:ascii="Palatino Linotype" w:eastAsia="Calibri" w:hAnsi="Palatino Linotype" w:cs="Tahoma"/>
          <w:bCs/>
          <w:iCs/>
          <w:sz w:val="22"/>
          <w:szCs w:val="22"/>
          <w:lang w:val="es-ES" w:eastAsia="en-US"/>
        </w:rPr>
        <w:t xml:space="preserve">es posible que </w:t>
      </w:r>
      <w:r>
        <w:rPr>
          <w:rFonts w:ascii="Palatino Linotype" w:eastAsia="Calibri" w:hAnsi="Palatino Linotype" w:cs="Tahoma"/>
          <w:bCs/>
          <w:iCs/>
          <w:sz w:val="22"/>
          <w:szCs w:val="22"/>
          <w:lang w:val="es-ES" w:eastAsia="en-US"/>
        </w:rPr>
        <w:t>haya documentos que</w:t>
      </w:r>
      <w:r w:rsidRPr="000D3B4B">
        <w:rPr>
          <w:rFonts w:ascii="Palatino Linotype" w:eastAsia="Calibri" w:hAnsi="Palatino Linotype" w:cs="Tahoma"/>
          <w:bCs/>
          <w:iCs/>
          <w:sz w:val="22"/>
          <w:szCs w:val="22"/>
          <w:lang w:val="es-ES" w:eastAsia="en-US"/>
        </w:rPr>
        <w:t xml:space="preserve"> contengan partes o secciones que deban ser clasificadas como reservados por tratarse de asuntos directamente vinculados con procedimientos en trámite, así como </w:t>
      </w:r>
      <w:r>
        <w:rPr>
          <w:rFonts w:ascii="Palatino Linotype" w:eastAsia="Calibri" w:hAnsi="Palatino Linotype" w:cs="Tahoma"/>
          <w:bCs/>
          <w:iCs/>
          <w:sz w:val="22"/>
          <w:szCs w:val="22"/>
          <w:lang w:val="es-ES" w:eastAsia="en-US"/>
        </w:rPr>
        <w:t xml:space="preserve">documentos </w:t>
      </w:r>
      <w:r w:rsidRPr="000D3B4B">
        <w:rPr>
          <w:rFonts w:ascii="Palatino Linotype" w:eastAsia="Calibri" w:hAnsi="Palatino Linotype" w:cs="Tahoma"/>
          <w:bCs/>
          <w:iCs/>
          <w:sz w:val="22"/>
          <w:szCs w:val="22"/>
          <w:lang w:val="es-ES" w:eastAsia="en-US"/>
        </w:rPr>
        <w:t>que sean clasificados en su totalidad porque su contenido forme parte de expedientes, cuya publicidad pueda afectar el debido proceso, de acuerdo con lo siguiente:</w:t>
      </w:r>
    </w:p>
    <w:p w14:paraId="2173CE67" w14:textId="77777777" w:rsidR="00BC0003" w:rsidRPr="000D3B4B" w:rsidRDefault="00BC0003" w:rsidP="006A53CE">
      <w:pPr>
        <w:tabs>
          <w:tab w:val="left" w:pos="4962"/>
        </w:tabs>
        <w:spacing w:line="360" w:lineRule="auto"/>
        <w:jc w:val="both"/>
        <w:rPr>
          <w:rFonts w:ascii="Palatino Linotype" w:eastAsia="Calibri" w:hAnsi="Palatino Linotype" w:cs="Tahoma"/>
          <w:bCs/>
          <w:iCs/>
          <w:sz w:val="22"/>
          <w:szCs w:val="22"/>
          <w:lang w:val="es-ES" w:eastAsia="en-US"/>
        </w:rPr>
      </w:pPr>
    </w:p>
    <w:p w14:paraId="57D8D089" w14:textId="77777777" w:rsidR="00534584" w:rsidRPr="000D3B4B" w:rsidRDefault="00534584" w:rsidP="006A53CE">
      <w:pPr>
        <w:spacing w:line="360" w:lineRule="auto"/>
        <w:jc w:val="both"/>
        <w:rPr>
          <w:rFonts w:ascii="Palatino Linotype" w:hAnsi="Palatino Linotype" w:cs="Tahoma"/>
          <w:color w:val="0D0D0D" w:themeColor="text1" w:themeTint="F2"/>
          <w:sz w:val="22"/>
          <w:szCs w:val="22"/>
          <w:lang w:val="es-ES"/>
        </w:rPr>
      </w:pPr>
      <w:r w:rsidRPr="000D3B4B">
        <w:rPr>
          <w:rFonts w:ascii="Palatino Linotype" w:hAnsi="Palatino Linotype" w:cs="Tahoma"/>
          <w:color w:val="0D0D0D" w:themeColor="text1" w:themeTint="F2"/>
          <w:sz w:val="22"/>
          <w:szCs w:val="22"/>
          <w:lang w:val="es-ES"/>
        </w:rPr>
        <w:t>Al respecto, el artículo 140, fracción VIII, de la Ley de Transparencia y Acceso a la Información Pública del Estado de México y Municipios (homólogo al 113, fracción XI, de la Ley General de Transparencia y Acceso a la Información Pública), establece que será información reservada, aquella que vulnere la conducción de los expedientes judiciales o de los procedimientos administrativos seguidos en forma de juicio, en tanto no hayan causado estado.</w:t>
      </w:r>
    </w:p>
    <w:p w14:paraId="33C4F49B" w14:textId="77777777" w:rsidR="00534584" w:rsidRPr="000D3B4B" w:rsidRDefault="00534584" w:rsidP="006A53CE">
      <w:pPr>
        <w:spacing w:line="360" w:lineRule="auto"/>
        <w:jc w:val="both"/>
        <w:rPr>
          <w:rFonts w:ascii="Palatino Linotype" w:hAnsi="Palatino Linotype" w:cs="Tahoma"/>
          <w:color w:val="0D0D0D" w:themeColor="text1" w:themeTint="F2"/>
          <w:sz w:val="22"/>
          <w:szCs w:val="22"/>
          <w:lang w:val="es-ES"/>
        </w:rPr>
      </w:pPr>
    </w:p>
    <w:p w14:paraId="25E8BA2C" w14:textId="77777777" w:rsidR="00534584" w:rsidRPr="000D3B4B" w:rsidRDefault="00534584" w:rsidP="006A53CE">
      <w:pPr>
        <w:spacing w:line="360" w:lineRule="auto"/>
        <w:jc w:val="both"/>
        <w:rPr>
          <w:rFonts w:ascii="Palatino Linotype" w:hAnsi="Palatino Linotype" w:cs="Tahoma"/>
          <w:color w:val="0D0D0D" w:themeColor="text1" w:themeTint="F2"/>
          <w:sz w:val="22"/>
          <w:szCs w:val="22"/>
          <w:lang w:val="es-ES"/>
        </w:rPr>
      </w:pPr>
      <w:r w:rsidRPr="000D3B4B">
        <w:rPr>
          <w:rFonts w:ascii="Palatino Linotype" w:hAnsi="Palatino Linotype" w:cs="Tahoma"/>
          <w:color w:val="0D0D0D" w:themeColor="text1" w:themeTint="F2"/>
          <w:sz w:val="22"/>
          <w:szCs w:val="22"/>
          <w:lang w:val="es-ES"/>
        </w:rPr>
        <w:t>En ese sentido, los Lineamientos Generales prevén lo siguiente:</w:t>
      </w:r>
    </w:p>
    <w:p w14:paraId="6C3AF7FB" w14:textId="77777777" w:rsidR="00534584" w:rsidRPr="000D3B4B" w:rsidRDefault="00534584" w:rsidP="006A53CE">
      <w:pPr>
        <w:spacing w:line="360" w:lineRule="auto"/>
        <w:jc w:val="both"/>
        <w:rPr>
          <w:rFonts w:ascii="Palatino Linotype" w:hAnsi="Palatino Linotype" w:cs="Tahoma"/>
          <w:color w:val="0D0D0D" w:themeColor="text1" w:themeTint="F2"/>
          <w:sz w:val="22"/>
          <w:szCs w:val="22"/>
          <w:lang w:val="es-ES"/>
        </w:rPr>
      </w:pPr>
    </w:p>
    <w:p w14:paraId="2D485BC2" w14:textId="77777777" w:rsidR="00534584" w:rsidRPr="000D3B4B" w:rsidRDefault="00534584" w:rsidP="006A53CE">
      <w:pPr>
        <w:spacing w:line="360" w:lineRule="auto"/>
        <w:ind w:left="567" w:right="539"/>
        <w:jc w:val="both"/>
        <w:rPr>
          <w:rFonts w:ascii="Palatino Linotype" w:hAnsi="Palatino Linotype" w:cs="Arial"/>
          <w:i/>
          <w:iCs/>
          <w:color w:val="0D0D0D" w:themeColor="text1" w:themeTint="F2"/>
          <w:lang w:val="es-ES"/>
        </w:rPr>
      </w:pPr>
      <w:r w:rsidRPr="000D3B4B">
        <w:rPr>
          <w:rFonts w:ascii="Palatino Linotype" w:hAnsi="Palatino Linotype" w:cs="Arial"/>
          <w:b/>
          <w:i/>
          <w:iCs/>
          <w:color w:val="0D0D0D" w:themeColor="text1" w:themeTint="F2"/>
          <w:lang w:val="es-ES"/>
        </w:rPr>
        <w:t>Trigésimo.</w:t>
      </w:r>
      <w:r w:rsidRPr="000D3B4B">
        <w:rPr>
          <w:rFonts w:ascii="Palatino Linotype" w:hAnsi="Palatino Linotype" w:cs="Arial"/>
          <w:i/>
          <w:iCs/>
          <w:color w:val="0D0D0D" w:themeColor="text1" w:themeTint="F2"/>
          <w:lang w:val="es-ES"/>
        </w:rPr>
        <w:t xml:space="preserve">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 </w:t>
      </w:r>
    </w:p>
    <w:p w14:paraId="4BF4F9D1" w14:textId="77777777" w:rsidR="00534584" w:rsidRPr="000D3B4B" w:rsidRDefault="00534584" w:rsidP="006A53CE">
      <w:pPr>
        <w:spacing w:line="360" w:lineRule="auto"/>
        <w:ind w:left="567" w:right="539"/>
        <w:jc w:val="both"/>
        <w:rPr>
          <w:rFonts w:ascii="Palatino Linotype" w:hAnsi="Palatino Linotype" w:cs="Arial"/>
          <w:i/>
          <w:iCs/>
          <w:color w:val="0D0D0D" w:themeColor="text1" w:themeTint="F2"/>
          <w:lang w:val="es-ES"/>
        </w:rPr>
      </w:pPr>
    </w:p>
    <w:p w14:paraId="1020A6B0" w14:textId="77777777" w:rsidR="00534584" w:rsidRPr="000D3B4B" w:rsidRDefault="00534584" w:rsidP="006A53CE">
      <w:pPr>
        <w:spacing w:line="360" w:lineRule="auto"/>
        <w:ind w:left="567" w:right="539"/>
        <w:jc w:val="both"/>
        <w:rPr>
          <w:rFonts w:ascii="Palatino Linotype" w:hAnsi="Palatino Linotype" w:cs="Arial"/>
          <w:i/>
          <w:iCs/>
          <w:color w:val="0D0D0D" w:themeColor="text1" w:themeTint="F2"/>
          <w:lang w:val="es-ES"/>
        </w:rPr>
      </w:pPr>
      <w:r w:rsidRPr="000D3B4B">
        <w:rPr>
          <w:rFonts w:ascii="Palatino Linotype" w:hAnsi="Palatino Linotype" w:cs="Arial"/>
          <w:b/>
          <w:i/>
          <w:iCs/>
          <w:color w:val="0D0D0D" w:themeColor="text1" w:themeTint="F2"/>
          <w:lang w:val="es-ES"/>
        </w:rPr>
        <w:t>I.</w:t>
      </w:r>
      <w:r w:rsidRPr="000D3B4B">
        <w:rPr>
          <w:rFonts w:ascii="Palatino Linotype" w:hAnsi="Palatino Linotype" w:cs="Arial"/>
          <w:i/>
          <w:iCs/>
          <w:color w:val="0D0D0D" w:themeColor="text1" w:themeTint="F2"/>
          <w:lang w:val="es-ES"/>
        </w:rPr>
        <w:t xml:space="preserve"> La existencia de un juicio o procedimiento administrativo materialmente jurisdiccional, que se encuentre en trámite, y </w:t>
      </w:r>
    </w:p>
    <w:p w14:paraId="4FA766A8" w14:textId="77777777" w:rsidR="00534584" w:rsidRPr="000D3B4B" w:rsidRDefault="00534584" w:rsidP="006A53CE">
      <w:pPr>
        <w:spacing w:line="360" w:lineRule="auto"/>
        <w:ind w:left="567" w:right="539"/>
        <w:jc w:val="both"/>
        <w:rPr>
          <w:rFonts w:ascii="Palatino Linotype" w:hAnsi="Palatino Linotype" w:cs="Arial"/>
          <w:i/>
          <w:iCs/>
          <w:color w:val="0D0D0D" w:themeColor="text1" w:themeTint="F2"/>
          <w:lang w:val="es-ES"/>
        </w:rPr>
      </w:pPr>
      <w:r w:rsidRPr="000D3B4B">
        <w:rPr>
          <w:rFonts w:ascii="Palatino Linotype" w:hAnsi="Palatino Linotype" w:cs="Arial"/>
          <w:b/>
          <w:i/>
          <w:iCs/>
          <w:color w:val="0D0D0D" w:themeColor="text1" w:themeTint="F2"/>
          <w:lang w:val="es-ES"/>
        </w:rPr>
        <w:lastRenderedPageBreak/>
        <w:t>II.</w:t>
      </w:r>
      <w:r w:rsidRPr="000D3B4B">
        <w:rPr>
          <w:rFonts w:ascii="Palatino Linotype" w:hAnsi="Palatino Linotype" w:cs="Arial"/>
          <w:i/>
          <w:iCs/>
          <w:color w:val="0D0D0D" w:themeColor="text1" w:themeTint="F2"/>
          <w:lang w:val="es-ES"/>
        </w:rPr>
        <w:t xml:space="preserve"> Que la información solicitada se refiera a actuaciones, diligencias o constancias propias del procedimiento. </w:t>
      </w:r>
    </w:p>
    <w:p w14:paraId="641A2820" w14:textId="77777777" w:rsidR="00534584" w:rsidRPr="000D3B4B" w:rsidRDefault="00534584" w:rsidP="006A53CE">
      <w:pPr>
        <w:spacing w:line="360" w:lineRule="auto"/>
        <w:ind w:left="567" w:right="539"/>
        <w:jc w:val="both"/>
        <w:rPr>
          <w:rFonts w:ascii="Palatino Linotype" w:hAnsi="Palatino Linotype" w:cs="Arial"/>
          <w:i/>
          <w:iCs/>
          <w:color w:val="0D0D0D" w:themeColor="text1" w:themeTint="F2"/>
          <w:lang w:val="es-ES"/>
        </w:rPr>
      </w:pPr>
      <w:r w:rsidRPr="000D3B4B">
        <w:rPr>
          <w:rFonts w:ascii="Palatino Linotype" w:hAnsi="Palatino Linotype" w:cs="Arial"/>
          <w:i/>
          <w:iCs/>
          <w:color w:val="0D0D0D" w:themeColor="text1" w:themeTint="F2"/>
          <w:lang w:val="es-ES"/>
        </w:rPr>
        <w:t xml:space="preserve">Para los efectos del primer párrafo de este numeral, se considera procedimiento seguido en forma de juicio a aquel formalmente administrativo, pero materialmente jurisdiccional; esto es, en el que concurran los siguientes elementos: </w:t>
      </w:r>
    </w:p>
    <w:p w14:paraId="5A823F72" w14:textId="77777777" w:rsidR="00534584" w:rsidRPr="000D3B4B" w:rsidRDefault="00534584" w:rsidP="006A53CE">
      <w:pPr>
        <w:spacing w:line="360" w:lineRule="auto"/>
        <w:ind w:left="567" w:right="539"/>
        <w:jc w:val="both"/>
        <w:rPr>
          <w:rFonts w:ascii="Palatino Linotype" w:hAnsi="Palatino Linotype" w:cs="Arial"/>
          <w:i/>
          <w:iCs/>
          <w:color w:val="0D0D0D" w:themeColor="text1" w:themeTint="F2"/>
          <w:lang w:val="es-ES"/>
        </w:rPr>
      </w:pPr>
      <w:r w:rsidRPr="000D3B4B">
        <w:rPr>
          <w:rFonts w:ascii="Palatino Linotype" w:hAnsi="Palatino Linotype" w:cs="Arial"/>
          <w:b/>
          <w:i/>
          <w:iCs/>
          <w:color w:val="0D0D0D" w:themeColor="text1" w:themeTint="F2"/>
          <w:lang w:val="es-ES"/>
        </w:rPr>
        <w:t>1.</w:t>
      </w:r>
      <w:r w:rsidRPr="000D3B4B">
        <w:rPr>
          <w:rFonts w:ascii="Palatino Linotype" w:hAnsi="Palatino Linotype" w:cs="Arial"/>
          <w:i/>
          <w:iCs/>
          <w:color w:val="0D0D0D" w:themeColor="text1" w:themeTint="F2"/>
          <w:lang w:val="es-ES"/>
        </w:rPr>
        <w:t xml:space="preserve"> 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 </w:t>
      </w:r>
    </w:p>
    <w:p w14:paraId="51C8E0DD" w14:textId="77777777" w:rsidR="00534584" w:rsidRPr="000D3B4B" w:rsidRDefault="00534584" w:rsidP="006A53CE">
      <w:pPr>
        <w:spacing w:line="360" w:lineRule="auto"/>
        <w:ind w:left="567" w:right="539"/>
        <w:jc w:val="both"/>
        <w:rPr>
          <w:rFonts w:ascii="Palatino Linotype" w:hAnsi="Palatino Linotype" w:cs="Arial"/>
          <w:i/>
          <w:iCs/>
          <w:color w:val="0D0D0D" w:themeColor="text1" w:themeTint="F2"/>
          <w:lang w:val="es-ES"/>
        </w:rPr>
      </w:pPr>
      <w:r w:rsidRPr="000D3B4B">
        <w:rPr>
          <w:rFonts w:ascii="Palatino Linotype" w:hAnsi="Palatino Linotype" w:cs="Arial"/>
          <w:b/>
          <w:i/>
          <w:iCs/>
          <w:color w:val="0D0D0D" w:themeColor="text1" w:themeTint="F2"/>
          <w:lang w:val="es-ES"/>
        </w:rPr>
        <w:t>2.</w:t>
      </w:r>
      <w:r w:rsidRPr="000D3B4B">
        <w:rPr>
          <w:rFonts w:ascii="Palatino Linotype" w:hAnsi="Palatino Linotype" w:cs="Arial"/>
          <w:i/>
          <w:iCs/>
          <w:color w:val="0D0D0D" w:themeColor="text1" w:themeTint="F2"/>
          <w:lang w:val="es-ES"/>
        </w:rPr>
        <w:t xml:space="preserve"> Que se cumplan las formalidades esenciales del procedimiento. </w:t>
      </w:r>
    </w:p>
    <w:p w14:paraId="22676012" w14:textId="77777777" w:rsidR="00534584" w:rsidRPr="000D3B4B" w:rsidRDefault="00534584" w:rsidP="006A53CE">
      <w:pPr>
        <w:spacing w:line="360" w:lineRule="auto"/>
        <w:ind w:left="567" w:right="539"/>
        <w:jc w:val="both"/>
        <w:rPr>
          <w:rFonts w:ascii="Palatino Linotype" w:hAnsi="Palatino Linotype" w:cs="Arial"/>
          <w:i/>
          <w:iCs/>
          <w:color w:val="0D0D0D" w:themeColor="text1" w:themeTint="F2"/>
          <w:lang w:val="es-ES"/>
        </w:rPr>
      </w:pPr>
      <w:r w:rsidRPr="000D3B4B">
        <w:rPr>
          <w:rFonts w:ascii="Palatino Linotype" w:hAnsi="Palatino Linotype" w:cs="Arial"/>
          <w:i/>
          <w:iCs/>
          <w:color w:val="0D0D0D" w:themeColor="text1" w:themeTint="F2"/>
          <w:lang w:val="es-ES"/>
        </w:rPr>
        <w:t>No serán objeto de reserva las resoluciones interlocutorias o definitivas que se dicten dentro de los procedimientos o con las que se concluya el mismo. En estos casos deberá otorgarse acceso a la resolución en versión pública, testando la información clasificada.</w:t>
      </w:r>
    </w:p>
    <w:p w14:paraId="72DD4796" w14:textId="77777777" w:rsidR="00534584" w:rsidRPr="000D3B4B" w:rsidRDefault="00534584" w:rsidP="006A53CE">
      <w:pPr>
        <w:spacing w:line="360" w:lineRule="auto"/>
        <w:jc w:val="both"/>
        <w:rPr>
          <w:rFonts w:ascii="Palatino Linotype" w:hAnsi="Palatino Linotype" w:cs="Tahoma"/>
          <w:color w:val="0D0D0D" w:themeColor="text1" w:themeTint="F2"/>
          <w:sz w:val="22"/>
          <w:szCs w:val="22"/>
          <w:lang w:val="es-ES"/>
        </w:rPr>
      </w:pPr>
    </w:p>
    <w:p w14:paraId="2E103669" w14:textId="13739A5F" w:rsidR="00534584" w:rsidRPr="000D3B4B" w:rsidRDefault="00534584" w:rsidP="006A53CE">
      <w:pPr>
        <w:spacing w:line="360" w:lineRule="auto"/>
        <w:jc w:val="both"/>
        <w:rPr>
          <w:rFonts w:ascii="Palatino Linotype" w:hAnsi="Palatino Linotype" w:cs="Tahoma"/>
          <w:color w:val="0D0D0D" w:themeColor="text1" w:themeTint="F2"/>
          <w:sz w:val="22"/>
          <w:szCs w:val="22"/>
          <w:lang w:val="es-ES"/>
        </w:rPr>
      </w:pPr>
      <w:r w:rsidRPr="000D3B4B">
        <w:rPr>
          <w:rFonts w:ascii="Palatino Linotype" w:hAnsi="Palatino Linotype" w:cs="Tahoma"/>
          <w:color w:val="0D0D0D" w:themeColor="text1" w:themeTint="F2"/>
          <w:sz w:val="22"/>
          <w:szCs w:val="22"/>
          <w:lang w:val="es-ES"/>
        </w:rPr>
        <w:t xml:space="preserve">De la normatividad citada, se desprende que el supuesto de clasificación invocado por el sujeto </w:t>
      </w:r>
      <w:r w:rsidR="00FF35AE" w:rsidRPr="000D3B4B">
        <w:rPr>
          <w:rFonts w:ascii="Palatino Linotype" w:hAnsi="Palatino Linotype" w:cs="Tahoma"/>
          <w:color w:val="0D0D0D" w:themeColor="text1" w:themeTint="F2"/>
          <w:sz w:val="22"/>
          <w:szCs w:val="22"/>
          <w:lang w:val="es-ES"/>
        </w:rPr>
        <w:t>obligado</w:t>
      </w:r>
      <w:r w:rsidRPr="000D3B4B">
        <w:rPr>
          <w:rFonts w:ascii="Palatino Linotype" w:hAnsi="Palatino Linotype" w:cs="Tahoma"/>
          <w:color w:val="0D0D0D" w:themeColor="text1" w:themeTint="F2"/>
          <w:sz w:val="22"/>
          <w:szCs w:val="22"/>
          <w:lang w:val="es-ES"/>
        </w:rPr>
        <w:t xml:space="preserve"> prevé que como información reservada podrá clasificarse aquella que vulnere la conducción de los expedientes judiciales o de los procedimientos administrativos seguidos en forma de juicio, en tanto no hayan causado estado. Por lo cual, para considerar que se actualiza dicha causal es necesario que se configuren los siguientes elementos:</w:t>
      </w:r>
    </w:p>
    <w:p w14:paraId="3F0429CB" w14:textId="77777777" w:rsidR="00534584" w:rsidRPr="000D3B4B" w:rsidRDefault="00534584" w:rsidP="006A53CE">
      <w:pPr>
        <w:spacing w:line="360" w:lineRule="auto"/>
        <w:jc w:val="both"/>
        <w:rPr>
          <w:rFonts w:ascii="Palatino Linotype" w:hAnsi="Palatino Linotype" w:cs="Tahoma"/>
          <w:color w:val="0D0D0D" w:themeColor="text1" w:themeTint="F2"/>
          <w:sz w:val="22"/>
          <w:szCs w:val="22"/>
          <w:lang w:val="es-ES"/>
        </w:rPr>
      </w:pPr>
    </w:p>
    <w:p w14:paraId="1DC42DCF" w14:textId="77777777" w:rsidR="00534584" w:rsidRPr="000D3B4B" w:rsidRDefault="00534584" w:rsidP="006A53CE">
      <w:pPr>
        <w:numPr>
          <w:ilvl w:val="0"/>
          <w:numId w:val="30"/>
        </w:numPr>
        <w:spacing w:line="360" w:lineRule="auto"/>
        <w:jc w:val="both"/>
        <w:rPr>
          <w:rFonts w:ascii="Palatino Linotype" w:hAnsi="Palatino Linotype" w:cs="Tahoma"/>
          <w:color w:val="0D0D0D" w:themeColor="text1" w:themeTint="F2"/>
          <w:sz w:val="22"/>
          <w:szCs w:val="22"/>
        </w:rPr>
      </w:pPr>
      <w:r w:rsidRPr="000D3B4B">
        <w:rPr>
          <w:rFonts w:ascii="Palatino Linotype" w:hAnsi="Palatino Linotype" w:cs="Tahoma"/>
          <w:color w:val="0D0D0D" w:themeColor="text1" w:themeTint="F2"/>
          <w:sz w:val="22"/>
          <w:szCs w:val="22"/>
        </w:rPr>
        <w:t>La existencia de un juicio o procedimiento administrativo materialmente jurisdiccional, que se encuentre en trámite, y</w:t>
      </w:r>
    </w:p>
    <w:p w14:paraId="0A1E289B" w14:textId="77777777" w:rsidR="00534584" w:rsidRPr="000D3B4B" w:rsidRDefault="00534584" w:rsidP="006A53CE">
      <w:pPr>
        <w:spacing w:line="360" w:lineRule="auto"/>
        <w:jc w:val="both"/>
        <w:rPr>
          <w:rFonts w:ascii="Palatino Linotype" w:hAnsi="Palatino Linotype" w:cs="Tahoma"/>
          <w:color w:val="0D0D0D" w:themeColor="text1" w:themeTint="F2"/>
          <w:sz w:val="22"/>
          <w:szCs w:val="22"/>
        </w:rPr>
      </w:pPr>
    </w:p>
    <w:p w14:paraId="420883F2" w14:textId="77777777" w:rsidR="00534584" w:rsidRPr="000D3B4B" w:rsidRDefault="00534584" w:rsidP="006A53CE">
      <w:pPr>
        <w:numPr>
          <w:ilvl w:val="0"/>
          <w:numId w:val="30"/>
        </w:numPr>
        <w:spacing w:line="360" w:lineRule="auto"/>
        <w:jc w:val="both"/>
        <w:rPr>
          <w:rFonts w:ascii="Palatino Linotype" w:hAnsi="Palatino Linotype" w:cs="Tahoma"/>
          <w:color w:val="0D0D0D" w:themeColor="text1" w:themeTint="F2"/>
          <w:sz w:val="22"/>
          <w:szCs w:val="22"/>
        </w:rPr>
      </w:pPr>
      <w:r w:rsidRPr="000D3B4B">
        <w:rPr>
          <w:rFonts w:ascii="Palatino Linotype" w:hAnsi="Palatino Linotype" w:cs="Tahoma"/>
          <w:color w:val="0D0D0D" w:themeColor="text1" w:themeTint="F2"/>
          <w:sz w:val="22"/>
          <w:szCs w:val="22"/>
        </w:rPr>
        <w:t>Que la información solicitada se refiera a actuaciones, diligencias o constancias propias del procedimiento.</w:t>
      </w:r>
    </w:p>
    <w:p w14:paraId="5BBAB93F" w14:textId="77777777" w:rsidR="00534584" w:rsidRPr="000D3B4B" w:rsidRDefault="00534584" w:rsidP="006A53CE">
      <w:pPr>
        <w:spacing w:line="360" w:lineRule="auto"/>
        <w:jc w:val="both"/>
        <w:rPr>
          <w:rFonts w:ascii="Palatino Linotype" w:hAnsi="Palatino Linotype" w:cs="Tahoma"/>
          <w:color w:val="0D0D0D" w:themeColor="text1" w:themeTint="F2"/>
          <w:sz w:val="22"/>
          <w:szCs w:val="22"/>
          <w:lang w:val="es-ES"/>
        </w:rPr>
      </w:pPr>
    </w:p>
    <w:p w14:paraId="25619A07" w14:textId="77777777" w:rsidR="00534584" w:rsidRPr="000D3B4B" w:rsidRDefault="00534584" w:rsidP="006A53CE">
      <w:pPr>
        <w:spacing w:line="360" w:lineRule="auto"/>
        <w:jc w:val="both"/>
        <w:rPr>
          <w:rFonts w:ascii="Palatino Linotype" w:hAnsi="Palatino Linotype" w:cs="Tahoma"/>
          <w:color w:val="0D0D0D" w:themeColor="text1" w:themeTint="F2"/>
          <w:sz w:val="22"/>
          <w:szCs w:val="22"/>
          <w:lang w:val="es-ES"/>
        </w:rPr>
      </w:pPr>
      <w:r w:rsidRPr="000D3B4B">
        <w:rPr>
          <w:rFonts w:ascii="Palatino Linotype" w:hAnsi="Palatino Linotype" w:cs="Tahoma"/>
          <w:color w:val="0D0D0D" w:themeColor="text1" w:themeTint="F2"/>
          <w:sz w:val="22"/>
          <w:szCs w:val="22"/>
          <w:lang w:val="es-ES"/>
        </w:rPr>
        <w:t xml:space="preserve">Con base en lo expuesto, se advierte que la información susceptible de clasificarse como reservada bajo el supuesto aludido por el sujeto obligado, es aquella cuya difusión vulnere la </w:t>
      </w:r>
      <w:r w:rsidRPr="000D3B4B">
        <w:rPr>
          <w:rFonts w:ascii="Palatino Linotype" w:hAnsi="Palatino Linotype" w:cs="Tahoma"/>
          <w:color w:val="0D0D0D" w:themeColor="text1" w:themeTint="F2"/>
          <w:sz w:val="22"/>
          <w:szCs w:val="22"/>
          <w:lang w:val="es-ES"/>
        </w:rPr>
        <w:lastRenderedPageBreak/>
        <w:t>conducción de los expedientes judiciales o procedimientos administrativos seguidos en forma de juicio, en tanto no hayan causado estado.</w:t>
      </w:r>
    </w:p>
    <w:p w14:paraId="2C5EC6DA" w14:textId="77777777" w:rsidR="00534584" w:rsidRPr="000D3B4B" w:rsidRDefault="00534584" w:rsidP="006A53CE">
      <w:pPr>
        <w:spacing w:line="360" w:lineRule="auto"/>
        <w:jc w:val="both"/>
        <w:rPr>
          <w:rFonts w:ascii="Palatino Linotype" w:hAnsi="Palatino Linotype" w:cs="Tahoma"/>
          <w:color w:val="0D0D0D" w:themeColor="text1" w:themeTint="F2"/>
          <w:sz w:val="22"/>
          <w:szCs w:val="22"/>
          <w:lang w:val="es-ES"/>
        </w:rPr>
      </w:pPr>
    </w:p>
    <w:p w14:paraId="4AFF5789" w14:textId="77777777" w:rsidR="00534584" w:rsidRPr="000D3B4B" w:rsidRDefault="00534584" w:rsidP="006A53CE">
      <w:pPr>
        <w:spacing w:line="360" w:lineRule="auto"/>
        <w:jc w:val="both"/>
        <w:rPr>
          <w:rFonts w:ascii="Palatino Linotype" w:hAnsi="Palatino Linotype" w:cs="Tahoma"/>
          <w:color w:val="0D0D0D" w:themeColor="text1" w:themeTint="F2"/>
          <w:sz w:val="22"/>
          <w:szCs w:val="22"/>
          <w:lang w:val="es-ES"/>
        </w:rPr>
      </w:pPr>
      <w:r w:rsidRPr="000D3B4B">
        <w:rPr>
          <w:rFonts w:ascii="Palatino Linotype" w:hAnsi="Palatino Linotype" w:cs="Tahoma"/>
          <w:color w:val="0D0D0D" w:themeColor="text1" w:themeTint="F2"/>
          <w:sz w:val="22"/>
          <w:szCs w:val="22"/>
          <w:lang w:val="es-ES"/>
        </w:rPr>
        <w:t>Por lo cual, se procede analizar cada uno de los requisitos señalados en los Lineamientos Generales, con la finalidad de verificar si se configura la hipótesis de reserva en estudio:</w:t>
      </w:r>
    </w:p>
    <w:p w14:paraId="40CE0167" w14:textId="77777777" w:rsidR="00534584" w:rsidRPr="000D3B4B" w:rsidRDefault="00534584" w:rsidP="006A53CE">
      <w:pPr>
        <w:spacing w:line="360" w:lineRule="auto"/>
        <w:jc w:val="both"/>
        <w:rPr>
          <w:rFonts w:ascii="Palatino Linotype" w:hAnsi="Palatino Linotype" w:cs="Tahoma"/>
          <w:color w:val="0D0D0D" w:themeColor="text1" w:themeTint="F2"/>
          <w:sz w:val="22"/>
          <w:szCs w:val="22"/>
          <w:lang w:val="es-ES"/>
        </w:rPr>
      </w:pPr>
    </w:p>
    <w:p w14:paraId="3A18B611" w14:textId="77777777" w:rsidR="00534584" w:rsidRPr="000D3B4B" w:rsidRDefault="00534584" w:rsidP="006A53CE">
      <w:pPr>
        <w:numPr>
          <w:ilvl w:val="0"/>
          <w:numId w:val="31"/>
        </w:numPr>
        <w:spacing w:line="360" w:lineRule="auto"/>
        <w:jc w:val="both"/>
        <w:rPr>
          <w:rFonts w:ascii="Palatino Linotype" w:hAnsi="Palatino Linotype" w:cs="Tahoma"/>
          <w:b/>
          <w:color w:val="0D0D0D" w:themeColor="text1" w:themeTint="F2"/>
          <w:sz w:val="22"/>
          <w:szCs w:val="22"/>
        </w:rPr>
      </w:pPr>
      <w:r w:rsidRPr="000D3B4B">
        <w:rPr>
          <w:rFonts w:ascii="Palatino Linotype" w:hAnsi="Palatino Linotype" w:cs="Tahoma"/>
          <w:b/>
          <w:color w:val="0D0D0D" w:themeColor="text1" w:themeTint="F2"/>
          <w:sz w:val="22"/>
          <w:szCs w:val="22"/>
        </w:rPr>
        <w:t>La existencia de un juicio o procedimiento administrativo materialmente jurisdiccional, que se encuentre en trámite.</w:t>
      </w:r>
    </w:p>
    <w:p w14:paraId="610D885C" w14:textId="77777777" w:rsidR="00534584" w:rsidRPr="000D3B4B" w:rsidRDefault="00534584" w:rsidP="006A53CE">
      <w:pPr>
        <w:spacing w:line="360" w:lineRule="auto"/>
        <w:jc w:val="both"/>
        <w:rPr>
          <w:rFonts w:ascii="Palatino Linotype" w:hAnsi="Palatino Linotype" w:cs="Tahoma"/>
          <w:b/>
          <w:color w:val="0D0D0D" w:themeColor="text1" w:themeTint="F2"/>
          <w:sz w:val="22"/>
          <w:szCs w:val="22"/>
        </w:rPr>
      </w:pPr>
    </w:p>
    <w:p w14:paraId="5F35179F" w14:textId="3BEAD8AA" w:rsidR="00534584" w:rsidRPr="000D3B4B" w:rsidRDefault="00534584" w:rsidP="006A53CE">
      <w:pPr>
        <w:spacing w:line="360" w:lineRule="auto"/>
        <w:jc w:val="both"/>
        <w:rPr>
          <w:rFonts w:ascii="Palatino Linotype" w:eastAsia="Calibri" w:hAnsi="Palatino Linotype" w:cs="Tahoma"/>
          <w:iCs/>
          <w:sz w:val="22"/>
          <w:szCs w:val="22"/>
          <w:lang w:val="es-ES" w:eastAsia="es-ES_tradnl"/>
        </w:rPr>
      </w:pPr>
      <w:r w:rsidRPr="000D3B4B">
        <w:rPr>
          <w:rFonts w:ascii="Palatino Linotype" w:eastAsia="Calibri" w:hAnsi="Palatino Linotype" w:cs="Tahoma"/>
          <w:iCs/>
          <w:sz w:val="22"/>
          <w:szCs w:val="22"/>
          <w:lang w:val="es-ES" w:eastAsia="es-ES_tradnl"/>
        </w:rPr>
        <w:t xml:space="preserve">Al respecto, este Instituto advierte que si el Sujeto Obligado cuenta con algún </w:t>
      </w:r>
      <w:r>
        <w:rPr>
          <w:rFonts w:ascii="Palatino Linotype" w:eastAsia="Calibri" w:hAnsi="Palatino Linotype" w:cs="Tahoma"/>
          <w:iCs/>
          <w:sz w:val="22"/>
          <w:szCs w:val="22"/>
          <w:lang w:val="es-ES" w:eastAsia="es-ES_tradnl"/>
        </w:rPr>
        <w:t xml:space="preserve">documento en donde conste lo solicitado por el Particular </w:t>
      </w:r>
      <w:r w:rsidRPr="000D3B4B">
        <w:rPr>
          <w:rFonts w:ascii="Palatino Linotype" w:eastAsia="Calibri" w:hAnsi="Palatino Linotype" w:cs="Tahoma"/>
          <w:iCs/>
          <w:sz w:val="22"/>
          <w:szCs w:val="22"/>
          <w:lang w:val="es-ES" w:eastAsia="es-ES_tradnl"/>
        </w:rPr>
        <w:t xml:space="preserve">se relacione con un procedimiento administrativo, por </w:t>
      </w:r>
      <w:r w:rsidR="005F70AE" w:rsidRPr="000D3B4B">
        <w:rPr>
          <w:rFonts w:ascii="Palatino Linotype" w:eastAsia="Calibri" w:hAnsi="Palatino Linotype" w:cs="Tahoma"/>
          <w:iCs/>
          <w:sz w:val="22"/>
          <w:szCs w:val="22"/>
          <w:lang w:val="es-ES" w:eastAsia="es-ES_tradnl"/>
        </w:rPr>
        <w:t>ejemplo,</w:t>
      </w:r>
      <w:r w:rsidRPr="000D3B4B">
        <w:rPr>
          <w:rFonts w:ascii="Palatino Linotype" w:eastAsia="Calibri" w:hAnsi="Palatino Linotype" w:cs="Tahoma"/>
          <w:iCs/>
          <w:sz w:val="22"/>
          <w:szCs w:val="22"/>
          <w:lang w:val="es-ES" w:eastAsia="es-ES_tradnl"/>
        </w:rPr>
        <w:t xml:space="preserve"> de responsabilidades administrativas, seguido en forma de juicio, en trámite, de la fecha solicitada, podrá acreditar el primero de los elementos para actualizar la reserva de la información.</w:t>
      </w:r>
    </w:p>
    <w:p w14:paraId="12D825AD" w14:textId="77777777" w:rsidR="00534584" w:rsidRPr="000D3B4B" w:rsidRDefault="00534584" w:rsidP="006A53CE">
      <w:pPr>
        <w:spacing w:line="360" w:lineRule="auto"/>
        <w:jc w:val="both"/>
        <w:rPr>
          <w:rFonts w:ascii="Palatino Linotype" w:hAnsi="Palatino Linotype" w:cs="Tahoma"/>
          <w:b/>
          <w:color w:val="0D0D0D" w:themeColor="text1" w:themeTint="F2"/>
          <w:sz w:val="22"/>
          <w:szCs w:val="22"/>
        </w:rPr>
      </w:pPr>
    </w:p>
    <w:p w14:paraId="092A1B71" w14:textId="77777777" w:rsidR="00534584" w:rsidRPr="000D3B4B" w:rsidRDefault="00534584" w:rsidP="006A53CE">
      <w:pPr>
        <w:numPr>
          <w:ilvl w:val="0"/>
          <w:numId w:val="31"/>
        </w:numPr>
        <w:spacing w:line="360" w:lineRule="auto"/>
        <w:contextualSpacing/>
        <w:rPr>
          <w:rFonts w:ascii="Palatino Linotype" w:hAnsi="Palatino Linotype" w:cs="Tahoma"/>
          <w:b/>
          <w:color w:val="0D0D0D" w:themeColor="text1" w:themeTint="F2"/>
          <w:sz w:val="22"/>
          <w:szCs w:val="22"/>
        </w:rPr>
      </w:pPr>
      <w:r w:rsidRPr="000D3B4B">
        <w:rPr>
          <w:rFonts w:ascii="Palatino Linotype" w:hAnsi="Palatino Linotype" w:cs="Tahoma"/>
          <w:b/>
          <w:color w:val="0D0D0D" w:themeColor="text1" w:themeTint="F2"/>
          <w:sz w:val="22"/>
          <w:szCs w:val="22"/>
        </w:rPr>
        <w:t>Que la información solicitada se refiera a actuaciones, diligencias o constancias propias del procedimiento.</w:t>
      </w:r>
    </w:p>
    <w:p w14:paraId="2F6B7D5E" w14:textId="77777777" w:rsidR="00534584" w:rsidRPr="000D3B4B" w:rsidRDefault="00534584" w:rsidP="006A53CE">
      <w:pPr>
        <w:spacing w:line="360" w:lineRule="auto"/>
        <w:jc w:val="both"/>
        <w:rPr>
          <w:rFonts w:ascii="Palatino Linotype" w:hAnsi="Palatino Linotype" w:cs="Tahoma"/>
          <w:color w:val="0D0D0D" w:themeColor="text1" w:themeTint="F2"/>
          <w:sz w:val="22"/>
          <w:szCs w:val="22"/>
          <w:lang w:val="es-ES"/>
        </w:rPr>
      </w:pPr>
    </w:p>
    <w:p w14:paraId="49B54548" w14:textId="77777777" w:rsidR="00534584" w:rsidRPr="000D3B4B" w:rsidRDefault="00534584" w:rsidP="006A53CE">
      <w:pPr>
        <w:spacing w:line="360" w:lineRule="auto"/>
        <w:jc w:val="both"/>
        <w:rPr>
          <w:rFonts w:ascii="Palatino Linotype" w:hAnsi="Palatino Linotype" w:cs="Tahoma"/>
          <w:bCs/>
          <w:color w:val="0D0D0D" w:themeColor="text1" w:themeTint="F2"/>
          <w:sz w:val="22"/>
          <w:szCs w:val="22"/>
        </w:rPr>
      </w:pPr>
      <w:r w:rsidRPr="000D3B4B">
        <w:rPr>
          <w:rFonts w:ascii="Palatino Linotype" w:hAnsi="Palatino Linotype" w:cs="Tahoma"/>
          <w:color w:val="0D0D0D" w:themeColor="text1" w:themeTint="F2"/>
          <w:sz w:val="22"/>
          <w:szCs w:val="22"/>
          <w:lang w:val="es-ES"/>
        </w:rPr>
        <w:t xml:space="preserve">Ahora bien, por lo que hace a que la información se refiera a actuaciones, diligencias o constancias propias del procedimiento, es de recordar que, en el presente caso, el ahora Recurrente es obtener oficios, entre ellos de la Contraloría Interna Municipal, que lleva a cabo procedimientos de responsabilidad administrativa; </w:t>
      </w:r>
      <w:r w:rsidRPr="000D3B4B">
        <w:rPr>
          <w:rFonts w:ascii="Palatino Linotype" w:hAnsi="Palatino Linotype" w:cs="Tahoma"/>
          <w:bCs/>
          <w:color w:val="0D0D0D" w:themeColor="text1" w:themeTint="F2"/>
          <w:sz w:val="22"/>
          <w:szCs w:val="22"/>
        </w:rPr>
        <w:t>por lo que, en primera instancia se podría decir que dichos oficios pueden formar parte de los procedimientos; por tal razón, acreditan el presente requisito, pues corresponden a constancias propias del procedimiento.</w:t>
      </w:r>
    </w:p>
    <w:p w14:paraId="4A2FB598" w14:textId="77777777" w:rsidR="00534584" w:rsidRPr="000D3B4B" w:rsidRDefault="00534584" w:rsidP="006A53CE">
      <w:pPr>
        <w:spacing w:line="360" w:lineRule="auto"/>
        <w:jc w:val="both"/>
        <w:rPr>
          <w:rFonts w:ascii="Palatino Linotype" w:hAnsi="Palatino Linotype" w:cs="Tahoma"/>
          <w:color w:val="0D0D0D" w:themeColor="text1" w:themeTint="F2"/>
          <w:sz w:val="22"/>
          <w:szCs w:val="22"/>
          <w:lang w:val="es-ES"/>
        </w:rPr>
      </w:pPr>
    </w:p>
    <w:p w14:paraId="23566B47" w14:textId="77777777" w:rsidR="00534584" w:rsidRPr="000D3B4B" w:rsidRDefault="00534584" w:rsidP="006A53CE">
      <w:pPr>
        <w:spacing w:line="360" w:lineRule="auto"/>
        <w:jc w:val="both"/>
        <w:rPr>
          <w:rFonts w:ascii="Palatino Linotype" w:eastAsia="Calibri" w:hAnsi="Palatino Linotype" w:cs="Tahoma"/>
          <w:iCs/>
          <w:color w:val="0D0D0D" w:themeColor="text1" w:themeTint="F2"/>
          <w:sz w:val="22"/>
          <w:szCs w:val="22"/>
          <w:lang w:val="es-ES" w:eastAsia="es-ES_tradnl"/>
        </w:rPr>
      </w:pPr>
      <w:r w:rsidRPr="000D3B4B">
        <w:rPr>
          <w:rFonts w:ascii="Palatino Linotype" w:eastAsia="Calibri" w:hAnsi="Palatino Linotype" w:cs="Tahoma"/>
          <w:iCs/>
          <w:color w:val="0D0D0D" w:themeColor="text1" w:themeTint="F2"/>
          <w:sz w:val="22"/>
          <w:szCs w:val="22"/>
          <w:lang w:val="es-ES" w:eastAsia="es-ES_tradnl"/>
        </w:rPr>
        <w:lastRenderedPageBreak/>
        <w:t xml:space="preserve">Por tales circunstancias, se considera que los </w:t>
      </w:r>
      <w:r>
        <w:rPr>
          <w:rFonts w:ascii="Palatino Linotype" w:eastAsia="Calibri" w:hAnsi="Palatino Linotype" w:cs="Tahoma"/>
          <w:iCs/>
          <w:color w:val="0D0D0D" w:themeColor="text1" w:themeTint="F2"/>
          <w:sz w:val="22"/>
          <w:szCs w:val="22"/>
          <w:lang w:val="es-ES" w:eastAsia="es-ES_tradnl"/>
        </w:rPr>
        <w:t xml:space="preserve">documentos </w:t>
      </w:r>
      <w:r w:rsidRPr="000D3B4B">
        <w:rPr>
          <w:rFonts w:ascii="Palatino Linotype" w:eastAsia="Calibri" w:hAnsi="Palatino Linotype" w:cs="Tahoma"/>
          <w:iCs/>
          <w:color w:val="0D0D0D" w:themeColor="text1" w:themeTint="F2"/>
          <w:sz w:val="22"/>
          <w:szCs w:val="22"/>
          <w:lang w:val="es-ES" w:eastAsia="es-ES_tradnl"/>
        </w:rPr>
        <w:t>que se relacionen con procedimientos administrativos en trámite, en caso de existir, actualizan la causal de reserva establecida en el artículo 140, fracción VIII, Ley de Transparencia y Acceso a la Información Pública del Estado de México y Municipios.</w:t>
      </w:r>
    </w:p>
    <w:p w14:paraId="4B127E34" w14:textId="77777777" w:rsidR="00534584" w:rsidRPr="000D3B4B" w:rsidRDefault="00534584" w:rsidP="006A53CE">
      <w:pPr>
        <w:tabs>
          <w:tab w:val="left" w:pos="4962"/>
        </w:tabs>
        <w:spacing w:line="360" w:lineRule="auto"/>
        <w:jc w:val="both"/>
        <w:rPr>
          <w:rFonts w:ascii="Palatino Linotype" w:eastAsia="Calibri" w:hAnsi="Palatino Linotype" w:cs="Tahoma"/>
          <w:iCs/>
          <w:color w:val="0D0D0D" w:themeColor="text1" w:themeTint="F2"/>
          <w:sz w:val="22"/>
          <w:szCs w:val="22"/>
          <w:lang w:val="es-ES" w:eastAsia="es-ES_tradnl"/>
        </w:rPr>
      </w:pPr>
      <w:r w:rsidRPr="000D3B4B">
        <w:rPr>
          <w:rFonts w:ascii="Palatino Linotype" w:eastAsia="Calibri" w:hAnsi="Palatino Linotype" w:cs="Tahoma"/>
          <w:iCs/>
          <w:color w:val="0D0D0D" w:themeColor="text1" w:themeTint="F2"/>
          <w:sz w:val="22"/>
          <w:szCs w:val="22"/>
          <w:lang w:val="es-ES" w:eastAsia="es-ES_tradnl"/>
        </w:rPr>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1F8066D6" w14:textId="77777777" w:rsidR="00534584" w:rsidRPr="000D3B4B" w:rsidRDefault="00534584" w:rsidP="006A53CE">
      <w:pPr>
        <w:tabs>
          <w:tab w:val="left" w:pos="4962"/>
        </w:tabs>
        <w:spacing w:line="360" w:lineRule="auto"/>
        <w:jc w:val="both"/>
        <w:rPr>
          <w:rFonts w:ascii="Palatino Linotype" w:eastAsia="Calibri" w:hAnsi="Palatino Linotype" w:cs="Tahoma"/>
          <w:iCs/>
          <w:color w:val="0D0D0D" w:themeColor="text1" w:themeTint="F2"/>
          <w:sz w:val="22"/>
          <w:szCs w:val="22"/>
          <w:lang w:val="es-ES" w:eastAsia="es-ES_tradnl"/>
        </w:rPr>
      </w:pPr>
    </w:p>
    <w:p w14:paraId="1BF5E055" w14:textId="77777777" w:rsidR="00534584" w:rsidRPr="000D3B4B" w:rsidRDefault="00534584" w:rsidP="006A53CE">
      <w:pPr>
        <w:numPr>
          <w:ilvl w:val="0"/>
          <w:numId w:val="32"/>
        </w:numPr>
        <w:tabs>
          <w:tab w:val="left" w:pos="4962"/>
        </w:tabs>
        <w:spacing w:line="360" w:lineRule="auto"/>
        <w:ind w:left="851" w:hanging="437"/>
        <w:jc w:val="both"/>
        <w:rPr>
          <w:rFonts w:ascii="Palatino Linotype" w:eastAsia="Calibri" w:hAnsi="Palatino Linotype" w:cs="Tahoma"/>
          <w:iCs/>
          <w:color w:val="0D0D0D" w:themeColor="text1" w:themeTint="F2"/>
          <w:sz w:val="22"/>
          <w:szCs w:val="22"/>
          <w:lang w:val="es-ES_tradnl" w:eastAsia="es-ES_tradnl"/>
        </w:rPr>
      </w:pPr>
      <w:r w:rsidRPr="000D3B4B">
        <w:rPr>
          <w:rFonts w:ascii="Palatino Linotype" w:eastAsia="Calibri" w:hAnsi="Palatino Linotype" w:cs="Tahoma"/>
          <w:iCs/>
          <w:color w:val="0D0D0D" w:themeColor="text1" w:themeTint="F2"/>
          <w:sz w:val="22"/>
          <w:szCs w:val="22"/>
          <w:lang w:val="es-ES_tradnl" w:eastAsia="es-ES_tradnl"/>
        </w:rPr>
        <w:t>La divulgación de la información representa un riesgo real, demostrable e identificable de perjuicio significativo al interés público o a la seguridad nacional.</w:t>
      </w:r>
    </w:p>
    <w:p w14:paraId="42ABE662" w14:textId="77777777" w:rsidR="00534584" w:rsidRPr="000D3B4B" w:rsidRDefault="00534584" w:rsidP="006A53CE">
      <w:pPr>
        <w:numPr>
          <w:ilvl w:val="0"/>
          <w:numId w:val="32"/>
        </w:numPr>
        <w:tabs>
          <w:tab w:val="left" w:pos="4962"/>
        </w:tabs>
        <w:spacing w:line="360" w:lineRule="auto"/>
        <w:ind w:left="851" w:hanging="437"/>
        <w:jc w:val="both"/>
        <w:rPr>
          <w:rFonts w:ascii="Palatino Linotype" w:eastAsia="Calibri" w:hAnsi="Palatino Linotype" w:cs="Tahoma"/>
          <w:iCs/>
          <w:color w:val="0D0D0D" w:themeColor="text1" w:themeTint="F2"/>
          <w:sz w:val="22"/>
          <w:szCs w:val="22"/>
          <w:lang w:val="es-ES_tradnl" w:eastAsia="es-ES_tradnl"/>
        </w:rPr>
      </w:pPr>
      <w:r w:rsidRPr="000D3B4B">
        <w:rPr>
          <w:rFonts w:ascii="Palatino Linotype" w:eastAsia="Calibri" w:hAnsi="Palatino Linotype" w:cs="Tahoma"/>
          <w:iCs/>
          <w:color w:val="0D0D0D" w:themeColor="text1" w:themeTint="F2"/>
          <w:sz w:val="22"/>
          <w:szCs w:val="22"/>
          <w:lang w:val="es-ES_tradnl" w:eastAsia="es-ES_tradnl"/>
        </w:rPr>
        <w:t>El riesgo de perjuicio supera el interés público general de que se difunda.</w:t>
      </w:r>
    </w:p>
    <w:p w14:paraId="57B21EB5" w14:textId="77777777" w:rsidR="00534584" w:rsidRPr="000D3B4B" w:rsidRDefault="00534584" w:rsidP="006A53CE">
      <w:pPr>
        <w:numPr>
          <w:ilvl w:val="0"/>
          <w:numId w:val="32"/>
        </w:numPr>
        <w:tabs>
          <w:tab w:val="left" w:pos="4962"/>
        </w:tabs>
        <w:spacing w:line="360" w:lineRule="auto"/>
        <w:ind w:left="851" w:hanging="437"/>
        <w:jc w:val="both"/>
        <w:rPr>
          <w:rFonts w:ascii="Palatino Linotype" w:eastAsia="Calibri" w:hAnsi="Palatino Linotype" w:cs="Tahoma"/>
          <w:iCs/>
          <w:color w:val="0D0D0D" w:themeColor="text1" w:themeTint="F2"/>
          <w:sz w:val="22"/>
          <w:szCs w:val="22"/>
          <w:lang w:val="es-ES_tradnl" w:eastAsia="es-ES_tradnl"/>
        </w:rPr>
      </w:pPr>
      <w:r w:rsidRPr="000D3B4B">
        <w:rPr>
          <w:rFonts w:ascii="Palatino Linotype" w:eastAsia="Calibri" w:hAnsi="Palatino Linotype" w:cs="Tahoma"/>
          <w:iCs/>
          <w:color w:val="0D0D0D" w:themeColor="text1" w:themeTint="F2"/>
          <w:sz w:val="22"/>
          <w:szCs w:val="22"/>
          <w:lang w:val="es-ES_tradnl" w:eastAsia="es-ES_tradnl"/>
        </w:rPr>
        <w:t>Que la limitación se adecua al principio de proporcionalidad y representa el medio menos restrictivo disponible para evitar el perjuicio.</w:t>
      </w:r>
    </w:p>
    <w:p w14:paraId="6750EF2D" w14:textId="77777777" w:rsidR="00534584" w:rsidRPr="000D3B4B" w:rsidRDefault="00534584" w:rsidP="006A53CE">
      <w:pPr>
        <w:spacing w:line="360" w:lineRule="auto"/>
        <w:jc w:val="both"/>
        <w:rPr>
          <w:rFonts w:ascii="Palatino Linotype" w:hAnsi="Palatino Linotype" w:cs="Tahoma"/>
          <w:color w:val="0D0D0D" w:themeColor="text1" w:themeTint="F2"/>
          <w:sz w:val="22"/>
          <w:szCs w:val="22"/>
          <w:lang w:val="es-ES"/>
        </w:rPr>
      </w:pPr>
    </w:p>
    <w:p w14:paraId="26F480FE" w14:textId="77777777" w:rsidR="00534584" w:rsidRPr="000D3B4B" w:rsidRDefault="00534584" w:rsidP="006A53CE">
      <w:pPr>
        <w:spacing w:line="360" w:lineRule="auto"/>
        <w:jc w:val="both"/>
        <w:rPr>
          <w:rFonts w:ascii="Palatino Linotype" w:eastAsia="Calibri" w:hAnsi="Palatino Linotype" w:cs="Tahoma"/>
          <w:b/>
          <w:iCs/>
          <w:sz w:val="22"/>
          <w:szCs w:val="22"/>
          <w:lang w:val="es-ES" w:eastAsia="es-ES_tradnl"/>
        </w:rPr>
      </w:pPr>
      <w:r w:rsidRPr="000D3B4B">
        <w:rPr>
          <w:rFonts w:ascii="Palatino Linotype" w:eastAsia="Calibri" w:hAnsi="Palatino Linotype" w:cs="Tahoma"/>
          <w:bCs/>
          <w:sz w:val="22"/>
          <w:szCs w:val="22"/>
          <w:lang w:eastAsia="en-US"/>
        </w:rPr>
        <w:t xml:space="preserve">Por tales consideraciones, en caso de que en los </w:t>
      </w:r>
      <w:r>
        <w:rPr>
          <w:rFonts w:ascii="Palatino Linotype" w:eastAsia="Calibri" w:hAnsi="Palatino Linotype" w:cs="Tahoma"/>
          <w:bCs/>
          <w:sz w:val="22"/>
          <w:szCs w:val="22"/>
          <w:lang w:eastAsia="en-US"/>
        </w:rPr>
        <w:t xml:space="preserve">documentos </w:t>
      </w:r>
      <w:r w:rsidRPr="000D3B4B">
        <w:rPr>
          <w:rFonts w:ascii="Palatino Linotype" w:eastAsia="Calibri" w:hAnsi="Palatino Linotype" w:cs="Tahoma"/>
          <w:bCs/>
          <w:sz w:val="22"/>
          <w:szCs w:val="22"/>
          <w:lang w:eastAsia="en-US"/>
        </w:rPr>
        <w:t xml:space="preserve">ordenados formen parte de los procedimientos o juicios, en trámite, </w:t>
      </w:r>
      <w:r w:rsidRPr="000D3B4B">
        <w:rPr>
          <w:rFonts w:ascii="Palatino Linotype" w:eastAsia="Calibri" w:hAnsi="Palatino Linotype" w:cs="Tahoma"/>
          <w:b/>
          <w:bCs/>
          <w:sz w:val="22"/>
          <w:szCs w:val="22"/>
          <w:lang w:eastAsia="en-US"/>
        </w:rPr>
        <w:t xml:space="preserve">resulta procedente su reserva, en términos del artículo 140, fracción VIII, de </w:t>
      </w:r>
      <w:r w:rsidRPr="000D3B4B">
        <w:rPr>
          <w:rFonts w:ascii="Palatino Linotype" w:eastAsia="Calibri" w:hAnsi="Palatino Linotype" w:cs="Tahoma"/>
          <w:b/>
          <w:iCs/>
          <w:sz w:val="22"/>
          <w:szCs w:val="22"/>
          <w:lang w:val="es-ES" w:eastAsia="es-ES_tradnl"/>
        </w:rPr>
        <w:t>de la Ley de Transparencia y Acceso a la Información Pública del Estado de México y Municipios.</w:t>
      </w:r>
    </w:p>
    <w:p w14:paraId="0D055C7B" w14:textId="77777777" w:rsidR="00534584" w:rsidRPr="000D3B4B" w:rsidRDefault="00534584" w:rsidP="006A53CE">
      <w:pPr>
        <w:spacing w:line="360" w:lineRule="auto"/>
        <w:jc w:val="both"/>
        <w:rPr>
          <w:rFonts w:ascii="Palatino Linotype" w:eastAsia="Calibri" w:hAnsi="Palatino Linotype" w:cs="Tahoma"/>
          <w:b/>
          <w:iCs/>
          <w:sz w:val="22"/>
          <w:szCs w:val="22"/>
          <w:lang w:val="es-ES" w:eastAsia="es-ES_tradnl"/>
        </w:rPr>
      </w:pPr>
    </w:p>
    <w:p w14:paraId="21B983BF" w14:textId="77777777" w:rsidR="00534584" w:rsidRPr="000D3B4B" w:rsidRDefault="00534584" w:rsidP="006A53CE">
      <w:pPr>
        <w:autoSpaceDE w:val="0"/>
        <w:autoSpaceDN w:val="0"/>
        <w:spacing w:line="360" w:lineRule="auto"/>
        <w:jc w:val="both"/>
        <w:rPr>
          <w:rFonts w:ascii="Palatino Linotype" w:hAnsi="Palatino Linotype" w:cs="Tahoma"/>
          <w:bCs/>
          <w:sz w:val="22"/>
          <w:szCs w:val="22"/>
        </w:rPr>
      </w:pPr>
      <w:r w:rsidRPr="000D3B4B">
        <w:rPr>
          <w:rFonts w:ascii="Palatino Linotype" w:eastAsia="Calibri" w:hAnsi="Palatino Linotype" w:cs="Tahoma"/>
          <w:iCs/>
          <w:sz w:val="22"/>
          <w:szCs w:val="22"/>
          <w:lang w:val="es-ES" w:eastAsia="es-ES_tradnl"/>
        </w:rPr>
        <w:t>Finalmente,</w:t>
      </w:r>
      <w:r w:rsidRPr="000D3B4B">
        <w:rPr>
          <w:rFonts w:ascii="Palatino Linotype" w:eastAsia="Calibri" w:hAnsi="Palatino Linotype" w:cs="Tahoma"/>
          <w:b/>
          <w:iCs/>
          <w:sz w:val="22"/>
          <w:szCs w:val="22"/>
          <w:lang w:val="es-ES" w:eastAsia="es-ES_tradnl"/>
        </w:rPr>
        <w:t xml:space="preserve"> </w:t>
      </w:r>
      <w:r w:rsidRPr="000D3B4B">
        <w:rPr>
          <w:rFonts w:ascii="Palatino Linotype" w:eastAsia="Calibri" w:hAnsi="Palatino Linotype" w:cs="Tahoma"/>
          <w:bCs/>
          <w:sz w:val="22"/>
          <w:szCs w:val="22"/>
          <w:lang w:eastAsia="en-US"/>
        </w:rPr>
        <w:t xml:space="preserve">respecto al plazo de reserva, el artículo 125 de la Ley de la materia, establece </w:t>
      </w:r>
      <w:r w:rsidRPr="000D3B4B">
        <w:rPr>
          <w:rFonts w:ascii="Palatino Linotype" w:hAnsi="Palatino Linotype" w:cs="Tahoma"/>
          <w:bCs/>
          <w:sz w:val="22"/>
          <w:szCs w:val="22"/>
        </w:rPr>
        <w:t xml:space="preserve">que la información clasificada como reservada según el artículo 140 de la Ley Federal de Transparencia y Acceso a la Información Pública,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w:t>
      </w:r>
      <w:r w:rsidRPr="000D3B4B">
        <w:rPr>
          <w:rFonts w:ascii="Palatino Linotype" w:hAnsi="Palatino Linotype" w:cs="Tahoma"/>
          <w:bCs/>
          <w:sz w:val="22"/>
          <w:szCs w:val="22"/>
        </w:rPr>
        <w:lastRenderedPageBreak/>
        <w:t xml:space="preserve">una causa de interés público que prevalece sobre la reserva de la información, o bien el Comité de Transparencia considere pertinente la desclasificación o se trate de información que esté relacionada con violaciones graves a derechos humanos o delitos de lesa humanidad. </w:t>
      </w:r>
    </w:p>
    <w:p w14:paraId="64FFFE8A" w14:textId="77777777" w:rsidR="00534584" w:rsidRDefault="00534584" w:rsidP="006A53CE">
      <w:pPr>
        <w:spacing w:line="360" w:lineRule="auto"/>
        <w:jc w:val="both"/>
        <w:rPr>
          <w:rFonts w:ascii="Palatino Linotype" w:hAnsi="Palatino Linotype" w:cs="Tahoma"/>
          <w:iCs/>
          <w:sz w:val="22"/>
          <w:szCs w:val="22"/>
          <w:lang w:val="es-ES" w:eastAsia="es-ES_tradnl"/>
        </w:rPr>
      </w:pPr>
    </w:p>
    <w:p w14:paraId="4BD4F143" w14:textId="77777777" w:rsidR="00534584" w:rsidRPr="00754039" w:rsidRDefault="00534584" w:rsidP="006A53CE">
      <w:pPr>
        <w:tabs>
          <w:tab w:val="left" w:pos="284"/>
          <w:tab w:val="left" w:pos="567"/>
        </w:tabs>
        <w:spacing w:line="360" w:lineRule="auto"/>
        <w:contextualSpacing/>
        <w:jc w:val="both"/>
        <w:rPr>
          <w:rFonts w:ascii="Palatino Linotype" w:hAnsi="Palatino Linotype" w:cs="Arial"/>
          <w:b/>
          <w:sz w:val="22"/>
          <w:szCs w:val="22"/>
          <w:u w:val="single"/>
          <w:lang w:eastAsia="es-MX"/>
        </w:rPr>
      </w:pPr>
      <w:r w:rsidRPr="00754039">
        <w:rPr>
          <w:rFonts w:ascii="Palatino Linotype" w:hAnsi="Palatino Linotype" w:cs="Arial"/>
          <w:bCs/>
          <w:sz w:val="22"/>
          <w:szCs w:val="22"/>
          <w:lang w:eastAsia="es-MX"/>
        </w:rPr>
        <w:t xml:space="preserve">Ahora bien, es necesario señalar que conforme a al artículo 115 de la Ley General de Transparencia y Acceso a la Información Pública, relacionado con el 142 de la Ley de Transparencia y Acceso a la Información Pública del Estado de México y Municipios y el Trigésimo Séptimo de los Lineamientos Generales, </w:t>
      </w:r>
      <w:r w:rsidRPr="00754039">
        <w:rPr>
          <w:rFonts w:ascii="Palatino Linotype" w:hAnsi="Palatino Linotype" w:cs="Arial"/>
          <w:sz w:val="22"/>
          <w:szCs w:val="22"/>
          <w:lang w:eastAsia="es-MX"/>
        </w:rPr>
        <w:t>no podrá invocarse con el carácter de reservada, aquella información que se encuentre relacionada con posibles violaciones a derechos humanos o actos de corrupción.</w:t>
      </w:r>
    </w:p>
    <w:p w14:paraId="43387E37" w14:textId="77777777" w:rsidR="00534584" w:rsidRPr="00754039" w:rsidRDefault="00534584" w:rsidP="006A53CE">
      <w:pPr>
        <w:tabs>
          <w:tab w:val="left" w:pos="284"/>
          <w:tab w:val="left" w:pos="567"/>
        </w:tabs>
        <w:spacing w:line="360" w:lineRule="auto"/>
        <w:contextualSpacing/>
        <w:jc w:val="both"/>
        <w:rPr>
          <w:rFonts w:ascii="Palatino Linotype" w:hAnsi="Palatino Linotype" w:cs="Arial"/>
          <w:bCs/>
          <w:sz w:val="22"/>
          <w:szCs w:val="22"/>
          <w:lang w:eastAsia="es-MX"/>
        </w:rPr>
      </w:pPr>
    </w:p>
    <w:p w14:paraId="694EECE1" w14:textId="77777777" w:rsidR="00534584" w:rsidRPr="00754039" w:rsidRDefault="00534584" w:rsidP="006A53CE">
      <w:pPr>
        <w:tabs>
          <w:tab w:val="left" w:pos="284"/>
          <w:tab w:val="left" w:pos="567"/>
        </w:tabs>
        <w:spacing w:line="360" w:lineRule="auto"/>
        <w:contextualSpacing/>
        <w:jc w:val="both"/>
        <w:rPr>
          <w:rFonts w:ascii="Palatino Linotype" w:hAnsi="Palatino Linotype" w:cs="Arial"/>
          <w:sz w:val="22"/>
          <w:szCs w:val="22"/>
          <w:lang w:val="es-ES" w:eastAsia="es-MX"/>
        </w:rPr>
      </w:pPr>
      <w:r w:rsidRPr="00754039">
        <w:rPr>
          <w:rFonts w:ascii="Palatino Linotype" w:hAnsi="Palatino Linotype" w:cs="Arial"/>
          <w:sz w:val="22"/>
          <w:szCs w:val="22"/>
          <w:lang w:val="es-ES" w:eastAsia="es-MX"/>
        </w:rPr>
        <w:t>En ese contexto, resulta necesario, los artículos 3°, fracción XII y 8°, fracción VI, de la Ley General de Transparencia y Acceso a la Información Pública, relacionados con los diversos 3°, fracción XXII y 9°, fracción VII, de la Ley de Transparencia y Acceso a la Información Pública del Estado de México, establecen lo siguiente:</w:t>
      </w:r>
    </w:p>
    <w:p w14:paraId="13E258F8" w14:textId="77777777" w:rsidR="00534584" w:rsidRPr="00754039" w:rsidRDefault="00534584" w:rsidP="006A53CE">
      <w:pPr>
        <w:tabs>
          <w:tab w:val="left" w:pos="284"/>
          <w:tab w:val="left" w:pos="567"/>
        </w:tabs>
        <w:spacing w:line="360" w:lineRule="auto"/>
        <w:contextualSpacing/>
        <w:jc w:val="both"/>
        <w:rPr>
          <w:rFonts w:ascii="Palatino Linotype" w:hAnsi="Palatino Linotype" w:cs="Arial"/>
          <w:sz w:val="22"/>
          <w:szCs w:val="22"/>
          <w:lang w:val="es-ES" w:eastAsia="es-MX"/>
        </w:rPr>
      </w:pPr>
    </w:p>
    <w:p w14:paraId="6D7BE4C7" w14:textId="7702A30E" w:rsidR="00534584" w:rsidRPr="00754039" w:rsidRDefault="00534584" w:rsidP="006A53CE">
      <w:pPr>
        <w:numPr>
          <w:ilvl w:val="0"/>
          <w:numId w:val="36"/>
        </w:numPr>
        <w:tabs>
          <w:tab w:val="left" w:pos="284"/>
          <w:tab w:val="left" w:pos="567"/>
        </w:tabs>
        <w:spacing w:line="360" w:lineRule="auto"/>
        <w:contextualSpacing/>
        <w:jc w:val="both"/>
        <w:rPr>
          <w:rFonts w:ascii="Palatino Linotype" w:hAnsi="Palatino Linotype" w:cs="Arial"/>
          <w:b/>
          <w:sz w:val="22"/>
          <w:szCs w:val="22"/>
          <w:lang w:val="es-ES" w:eastAsia="es-MX"/>
        </w:rPr>
      </w:pPr>
      <w:r w:rsidRPr="00754039">
        <w:rPr>
          <w:rFonts w:ascii="Palatino Linotype" w:hAnsi="Palatino Linotype" w:cs="Arial"/>
          <w:b/>
          <w:sz w:val="22"/>
          <w:szCs w:val="22"/>
          <w:lang w:val="es-ES" w:eastAsia="es-MX"/>
        </w:rPr>
        <w:t xml:space="preserve">Principio de Máxima Publicidad: </w:t>
      </w:r>
      <w:r w:rsidRPr="00754039">
        <w:rPr>
          <w:rFonts w:ascii="Palatino Linotype" w:hAnsi="Palatino Linotype" w:cs="Arial"/>
          <w:sz w:val="22"/>
          <w:szCs w:val="22"/>
          <w:lang w:val="es-ES" w:eastAsia="es-MX"/>
        </w:rPr>
        <w:t xml:space="preserve">Precisa que toda la información en posesión de los entes sujetos a las Leyes de </w:t>
      </w:r>
      <w:r w:rsidR="00FF35AE" w:rsidRPr="00754039">
        <w:rPr>
          <w:rFonts w:ascii="Palatino Linotype" w:hAnsi="Palatino Linotype" w:cs="Arial"/>
          <w:sz w:val="22"/>
          <w:szCs w:val="22"/>
          <w:lang w:val="es-ES" w:eastAsia="es-MX"/>
        </w:rPr>
        <w:t>Transparencia</w:t>
      </w:r>
      <w:r w:rsidRPr="00754039">
        <w:rPr>
          <w:rFonts w:ascii="Palatino Linotype" w:hAnsi="Palatino Linotype" w:cs="Arial"/>
          <w:sz w:val="22"/>
          <w:szCs w:val="22"/>
          <w:lang w:val="es-ES" w:eastAsia="es-MX"/>
        </w:rPr>
        <w:t xml:space="preserve"> es pública, completa, oportuna y accesible, sujeta a un claro régimen de excepciones.</w:t>
      </w:r>
    </w:p>
    <w:p w14:paraId="45049975" w14:textId="77777777" w:rsidR="00534584" w:rsidRPr="00754039" w:rsidRDefault="00534584" w:rsidP="006A53CE">
      <w:pPr>
        <w:tabs>
          <w:tab w:val="left" w:pos="284"/>
          <w:tab w:val="left" w:pos="567"/>
        </w:tabs>
        <w:spacing w:line="360" w:lineRule="auto"/>
        <w:contextualSpacing/>
        <w:jc w:val="both"/>
        <w:rPr>
          <w:rFonts w:ascii="Palatino Linotype" w:hAnsi="Palatino Linotype" w:cs="Arial"/>
          <w:b/>
          <w:sz w:val="22"/>
          <w:szCs w:val="22"/>
          <w:lang w:val="es-ES" w:eastAsia="es-MX"/>
        </w:rPr>
      </w:pPr>
    </w:p>
    <w:p w14:paraId="5C7FFE63" w14:textId="77777777" w:rsidR="00534584" w:rsidRPr="00754039" w:rsidRDefault="00534584" w:rsidP="006A53CE">
      <w:pPr>
        <w:numPr>
          <w:ilvl w:val="0"/>
          <w:numId w:val="36"/>
        </w:numPr>
        <w:tabs>
          <w:tab w:val="left" w:pos="284"/>
          <w:tab w:val="left" w:pos="567"/>
        </w:tabs>
        <w:spacing w:line="360" w:lineRule="auto"/>
        <w:contextualSpacing/>
        <w:jc w:val="both"/>
        <w:rPr>
          <w:rFonts w:ascii="Palatino Linotype" w:hAnsi="Palatino Linotype" w:cs="Arial"/>
          <w:b/>
          <w:sz w:val="22"/>
          <w:szCs w:val="22"/>
          <w:lang w:val="es-ES" w:eastAsia="es-MX"/>
        </w:rPr>
      </w:pPr>
      <w:r w:rsidRPr="00754039">
        <w:rPr>
          <w:rFonts w:ascii="Palatino Linotype" w:hAnsi="Palatino Linotype" w:cs="Arial"/>
          <w:b/>
          <w:sz w:val="22"/>
          <w:szCs w:val="22"/>
          <w:lang w:val="es-ES" w:eastAsia="es-MX"/>
        </w:rPr>
        <w:t xml:space="preserve">Información de Interés Público: </w:t>
      </w:r>
      <w:r w:rsidRPr="00754039">
        <w:rPr>
          <w:rFonts w:ascii="Palatino Linotype" w:hAnsi="Palatino Linotype" w:cs="Arial"/>
          <w:sz w:val="22"/>
          <w:szCs w:val="22"/>
          <w:lang w:val="es-ES" w:eastAsia="es-MX"/>
        </w:rPr>
        <w:t>Es aquella que resulta relevante o beneficiosa para la sociedad y no simplemente de interés individual, cuya divulgación resulta útil para que el público comprenda las actividades que llevan a cabo los sujetos obligados.</w:t>
      </w:r>
    </w:p>
    <w:p w14:paraId="354EF07C" w14:textId="77777777" w:rsidR="00534584" w:rsidRPr="00754039" w:rsidRDefault="00534584" w:rsidP="006A53CE">
      <w:pPr>
        <w:tabs>
          <w:tab w:val="left" w:pos="284"/>
          <w:tab w:val="left" w:pos="567"/>
        </w:tabs>
        <w:spacing w:line="360" w:lineRule="auto"/>
        <w:contextualSpacing/>
        <w:jc w:val="both"/>
        <w:rPr>
          <w:rFonts w:ascii="Palatino Linotype" w:hAnsi="Palatino Linotype" w:cs="Arial"/>
          <w:sz w:val="22"/>
          <w:szCs w:val="22"/>
          <w:lang w:val="es-ES" w:eastAsia="es-MX"/>
        </w:rPr>
      </w:pPr>
    </w:p>
    <w:p w14:paraId="306C9AB1" w14:textId="77777777" w:rsidR="00534584" w:rsidRPr="00754039" w:rsidRDefault="00534584" w:rsidP="006A53CE">
      <w:pPr>
        <w:tabs>
          <w:tab w:val="left" w:pos="284"/>
          <w:tab w:val="left" w:pos="567"/>
        </w:tabs>
        <w:spacing w:line="360" w:lineRule="auto"/>
        <w:contextualSpacing/>
        <w:jc w:val="both"/>
        <w:rPr>
          <w:rFonts w:ascii="Palatino Linotype" w:hAnsi="Palatino Linotype" w:cs="Arial"/>
          <w:sz w:val="22"/>
          <w:szCs w:val="22"/>
          <w:lang w:val="es-ES" w:eastAsia="es-MX"/>
        </w:rPr>
      </w:pPr>
      <w:r w:rsidRPr="00754039">
        <w:rPr>
          <w:rFonts w:ascii="Palatino Linotype" w:hAnsi="Palatino Linotype" w:cs="Arial"/>
          <w:sz w:val="22"/>
          <w:szCs w:val="22"/>
          <w:lang w:val="es-ES" w:eastAsia="es-MX"/>
        </w:rPr>
        <w:t xml:space="preserve">Como se logra observar, el interés público está íntimamente relacionado, con el principio de máxima publicidad y las excepciones a la reserva de la información; lo anterior, pues existe </w:t>
      </w:r>
      <w:r w:rsidRPr="00754039">
        <w:rPr>
          <w:rFonts w:ascii="Palatino Linotype" w:hAnsi="Palatino Linotype" w:cs="Arial"/>
          <w:sz w:val="22"/>
          <w:szCs w:val="22"/>
          <w:lang w:val="es-ES" w:eastAsia="es-MX"/>
        </w:rPr>
        <w:lastRenderedPageBreak/>
        <w:t>un interés general de la sociedad de conocer sobre los actos de corrupción y las posibles violaciones a derechos humanos, pues no son afectaciones que se dan en lo individual, sino que existe un detrimento en un grupo o en la población en general.</w:t>
      </w:r>
    </w:p>
    <w:p w14:paraId="51774361" w14:textId="77777777" w:rsidR="00534584" w:rsidRPr="00754039" w:rsidRDefault="00534584" w:rsidP="006A53CE">
      <w:pPr>
        <w:tabs>
          <w:tab w:val="left" w:pos="284"/>
          <w:tab w:val="left" w:pos="567"/>
        </w:tabs>
        <w:spacing w:line="360" w:lineRule="auto"/>
        <w:contextualSpacing/>
        <w:jc w:val="both"/>
        <w:rPr>
          <w:rFonts w:ascii="Palatino Linotype" w:hAnsi="Palatino Linotype" w:cs="Arial"/>
          <w:sz w:val="22"/>
          <w:szCs w:val="22"/>
          <w:lang w:val="es-ES" w:eastAsia="es-MX"/>
        </w:rPr>
      </w:pPr>
    </w:p>
    <w:p w14:paraId="6760BA3A" w14:textId="2BE9ED1E" w:rsidR="00534584" w:rsidRPr="00754039" w:rsidRDefault="00534584" w:rsidP="006A53CE">
      <w:pPr>
        <w:tabs>
          <w:tab w:val="left" w:pos="284"/>
          <w:tab w:val="left" w:pos="567"/>
        </w:tabs>
        <w:spacing w:line="360" w:lineRule="auto"/>
        <w:contextualSpacing/>
        <w:jc w:val="both"/>
        <w:rPr>
          <w:rFonts w:ascii="Palatino Linotype" w:hAnsi="Palatino Linotype" w:cs="Arial"/>
          <w:bCs/>
          <w:sz w:val="22"/>
          <w:szCs w:val="22"/>
          <w:lang w:eastAsia="es-MX"/>
        </w:rPr>
      </w:pPr>
      <w:r w:rsidRPr="00754039">
        <w:rPr>
          <w:rFonts w:ascii="Palatino Linotype" w:hAnsi="Palatino Linotype" w:cs="Arial"/>
          <w:sz w:val="22"/>
          <w:szCs w:val="22"/>
          <w:lang w:val="es-ES" w:eastAsia="es-MX"/>
        </w:rPr>
        <w:t xml:space="preserve">Por tal motivo, se considera que, para el caso los oficios faltantes que encuadren en el supuesto de clasificación </w:t>
      </w:r>
      <w:r w:rsidR="00FF35AE" w:rsidRPr="00754039">
        <w:rPr>
          <w:rFonts w:ascii="Palatino Linotype" w:hAnsi="Palatino Linotype" w:cs="Arial"/>
          <w:sz w:val="22"/>
          <w:szCs w:val="22"/>
          <w:lang w:val="es-ES" w:eastAsia="es-MX"/>
        </w:rPr>
        <w:t>señalado</w:t>
      </w:r>
      <w:r w:rsidRPr="00754039">
        <w:rPr>
          <w:rFonts w:ascii="Palatino Linotype" w:hAnsi="Palatino Linotype" w:cs="Arial"/>
          <w:sz w:val="22"/>
          <w:szCs w:val="22"/>
          <w:lang w:val="es-ES" w:eastAsia="es-MX"/>
        </w:rPr>
        <w:t xml:space="preserve"> estén relacionados con alguna excepción de las establecidas en el artículo </w:t>
      </w:r>
      <w:r w:rsidRPr="00754039">
        <w:rPr>
          <w:rFonts w:ascii="Palatino Linotype" w:hAnsi="Palatino Linotype" w:cs="Arial"/>
          <w:bCs/>
          <w:sz w:val="22"/>
          <w:szCs w:val="22"/>
          <w:lang w:eastAsia="es-MX"/>
        </w:rPr>
        <w:t>142 de la Ley de Transparencia y Acceso a la Información Pública del Estado de México y Municipios, tales como actos de corrupción, deberá proporcionarlos, en versión pública.</w:t>
      </w:r>
    </w:p>
    <w:p w14:paraId="04D522AF" w14:textId="77777777" w:rsidR="00534584" w:rsidRPr="00754039" w:rsidRDefault="00534584" w:rsidP="006A53CE">
      <w:pPr>
        <w:tabs>
          <w:tab w:val="left" w:pos="284"/>
          <w:tab w:val="left" w:pos="567"/>
        </w:tabs>
        <w:spacing w:line="360" w:lineRule="auto"/>
        <w:contextualSpacing/>
        <w:jc w:val="both"/>
        <w:rPr>
          <w:rFonts w:ascii="Palatino Linotype" w:hAnsi="Palatino Linotype" w:cs="Arial"/>
          <w:bCs/>
          <w:sz w:val="22"/>
          <w:szCs w:val="22"/>
          <w:lang w:eastAsia="es-MX"/>
        </w:rPr>
      </w:pPr>
    </w:p>
    <w:p w14:paraId="7FA03E5B" w14:textId="77777777" w:rsidR="00534584" w:rsidRPr="00754039" w:rsidRDefault="00534584" w:rsidP="006A53CE">
      <w:pPr>
        <w:tabs>
          <w:tab w:val="left" w:pos="284"/>
          <w:tab w:val="left" w:pos="567"/>
        </w:tabs>
        <w:spacing w:line="360" w:lineRule="auto"/>
        <w:contextualSpacing/>
        <w:jc w:val="both"/>
        <w:rPr>
          <w:rFonts w:ascii="Palatino Linotype" w:hAnsi="Palatino Linotype" w:cs="Arial"/>
          <w:bCs/>
          <w:iCs/>
          <w:sz w:val="22"/>
          <w:szCs w:val="22"/>
          <w:lang w:val="es-ES_tradnl" w:eastAsia="es-MX"/>
        </w:rPr>
      </w:pPr>
      <w:r w:rsidRPr="00754039">
        <w:rPr>
          <w:rFonts w:ascii="Palatino Linotype" w:hAnsi="Palatino Linotype" w:cs="Arial"/>
          <w:bCs/>
          <w:iCs/>
          <w:sz w:val="22"/>
          <w:szCs w:val="22"/>
          <w:lang w:val="es-ES_tradnl" w:eastAsia="es-MX"/>
        </w:rPr>
        <w:t>Para tal supuesto, este Instituto considera que los documentos que conforman el expediente, pudieran contener datos o información clasificada;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41851E66" w14:textId="77777777" w:rsidR="00534584" w:rsidRPr="00754039" w:rsidRDefault="00534584" w:rsidP="006A53CE">
      <w:pPr>
        <w:tabs>
          <w:tab w:val="left" w:pos="284"/>
          <w:tab w:val="left" w:pos="567"/>
        </w:tabs>
        <w:spacing w:line="360" w:lineRule="auto"/>
        <w:contextualSpacing/>
        <w:jc w:val="both"/>
        <w:rPr>
          <w:rFonts w:ascii="Palatino Linotype" w:hAnsi="Palatino Linotype" w:cs="Arial"/>
          <w:bCs/>
          <w:iCs/>
          <w:sz w:val="22"/>
          <w:szCs w:val="22"/>
          <w:lang w:val="es-ES_tradnl" w:eastAsia="es-MX"/>
        </w:rPr>
      </w:pPr>
    </w:p>
    <w:p w14:paraId="2AEBF3EA" w14:textId="77777777" w:rsidR="00534584" w:rsidRPr="00CB799B" w:rsidRDefault="00534584" w:rsidP="006A53CE">
      <w:pPr>
        <w:tabs>
          <w:tab w:val="left" w:pos="284"/>
          <w:tab w:val="left" w:pos="567"/>
        </w:tabs>
        <w:spacing w:line="360" w:lineRule="auto"/>
        <w:contextualSpacing/>
        <w:jc w:val="both"/>
        <w:rPr>
          <w:rFonts w:ascii="Palatino Linotype" w:hAnsi="Palatino Linotype" w:cs="Arial"/>
          <w:bCs/>
          <w:iCs/>
          <w:sz w:val="22"/>
          <w:szCs w:val="22"/>
          <w:lang w:val="es-ES_tradnl" w:eastAsia="es-MX"/>
        </w:rPr>
      </w:pPr>
      <w:r w:rsidRPr="00754039">
        <w:rPr>
          <w:rFonts w:ascii="Palatino Linotype" w:hAnsi="Palatino Linotype" w:cs="Arial"/>
          <w:bCs/>
          <w:iCs/>
          <w:sz w:val="22"/>
          <w:szCs w:val="22"/>
          <w:lang w:val="es-ES_tradnl" w:eastAsia="es-MX"/>
        </w:rPr>
        <w:t>Para tal situación,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fundando y motivando la clasificación.</w:t>
      </w:r>
    </w:p>
    <w:p w14:paraId="38F92F13" w14:textId="77777777" w:rsidR="00534584" w:rsidRPr="000D3B4B" w:rsidRDefault="00534584" w:rsidP="006A53CE">
      <w:pPr>
        <w:spacing w:line="360" w:lineRule="auto"/>
        <w:jc w:val="both"/>
        <w:rPr>
          <w:rFonts w:ascii="Palatino Linotype" w:hAnsi="Palatino Linotype" w:cs="Tahoma"/>
          <w:iCs/>
          <w:sz w:val="22"/>
          <w:szCs w:val="22"/>
          <w:lang w:val="es-ES" w:eastAsia="es-ES_tradnl"/>
        </w:rPr>
      </w:pPr>
    </w:p>
    <w:p w14:paraId="4A8FC84A"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hAnsi="Palatino Linotype" w:cs="Tahoma"/>
          <w:iCs/>
          <w:sz w:val="22"/>
          <w:szCs w:val="22"/>
          <w:lang w:val="es-ES" w:eastAsia="es-ES_tradnl"/>
        </w:rPr>
        <w:lastRenderedPageBreak/>
        <w:t xml:space="preserve">Ahora bien, conviene hacer la precisión respecto de la clasificación de ciertos </w:t>
      </w:r>
      <w:r>
        <w:rPr>
          <w:rFonts w:ascii="Palatino Linotype" w:hAnsi="Palatino Linotype" w:cs="Tahoma"/>
          <w:iCs/>
          <w:sz w:val="22"/>
          <w:szCs w:val="22"/>
          <w:lang w:val="es-ES" w:eastAsia="es-ES_tradnl"/>
        </w:rPr>
        <w:t>documentos</w:t>
      </w:r>
      <w:r w:rsidRPr="000D3B4B">
        <w:rPr>
          <w:rFonts w:ascii="Palatino Linotype" w:hAnsi="Palatino Linotype" w:cs="Tahoma"/>
          <w:iCs/>
          <w:sz w:val="22"/>
          <w:szCs w:val="22"/>
          <w:lang w:val="es-ES" w:eastAsia="es-ES_tradnl"/>
        </w:rPr>
        <w:t xml:space="preserve"> por contener el nombre de servidores públicos inmiscuidos en procedimientos administrativos, por lo que </w:t>
      </w:r>
      <w:r>
        <w:rPr>
          <w:rFonts w:ascii="Palatino Linotype" w:hAnsi="Palatino Linotype" w:cs="Tahoma"/>
          <w:iCs/>
          <w:sz w:val="22"/>
          <w:szCs w:val="22"/>
          <w:lang w:val="es-ES" w:eastAsia="es-ES_tradnl"/>
        </w:rPr>
        <w:t>e</w:t>
      </w:r>
      <w:r w:rsidRPr="000D3B4B">
        <w:rPr>
          <w:rFonts w:ascii="Palatino Linotype" w:eastAsia="Calibri" w:hAnsi="Palatino Linotype" w:cs="Tahoma"/>
          <w:bCs/>
          <w:iCs/>
          <w:sz w:val="22"/>
          <w:szCs w:val="22"/>
          <w:lang w:eastAsia="en-US"/>
        </w:rPr>
        <w:t>n principio, es relevante señalar que la protección de los datos personales se encuentra prevista desde la Constitución Política de los Estados Unidos Mexicanos, que establece lo siguiente:</w:t>
      </w:r>
    </w:p>
    <w:p w14:paraId="69D02555"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Cs/>
          <w:i/>
          <w:iCs/>
          <w:szCs w:val="22"/>
          <w:lang w:eastAsia="en-US"/>
        </w:rPr>
        <w:t>“</w:t>
      </w:r>
      <w:r w:rsidRPr="000D3B4B">
        <w:rPr>
          <w:rFonts w:ascii="Palatino Linotype" w:eastAsia="Calibri" w:hAnsi="Palatino Linotype" w:cs="Tahoma"/>
          <w:b/>
          <w:bCs/>
          <w:i/>
          <w:iCs/>
          <w:szCs w:val="22"/>
          <w:lang w:eastAsia="en-US"/>
        </w:rPr>
        <w:t>Artículo 6.</w:t>
      </w:r>
      <w:r w:rsidRPr="000D3B4B">
        <w:rPr>
          <w:rFonts w:ascii="Palatino Linotype" w:eastAsia="Calibri" w:hAnsi="Palatino Linotype" w:cs="Tahoma"/>
          <w:bCs/>
          <w:i/>
          <w:iCs/>
          <w:szCs w:val="22"/>
          <w:lang w:eastAsia="en-US"/>
        </w:rPr>
        <w:t xml:space="preserve"> La manifestación de las ideas no será objeto de ninguna inquisición judicial o administrativa, sino en el caso de que ataque a la moral, los derechos de tercero, provoque algún delito, o perturbe el orden público; el derecho de réplica será ejercido en los términos dispuestos por la ley. El derecho a la información será garantizado por el Estado.</w:t>
      </w:r>
    </w:p>
    <w:p w14:paraId="71352F34"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p>
    <w:p w14:paraId="2060CB5D"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
          <w:bCs/>
          <w:i/>
          <w:iCs/>
          <w:szCs w:val="22"/>
          <w:lang w:eastAsia="en-US"/>
        </w:rPr>
        <w:t>A.</w:t>
      </w:r>
      <w:r w:rsidRPr="000D3B4B">
        <w:rPr>
          <w:rFonts w:ascii="Palatino Linotype" w:eastAsia="Calibri" w:hAnsi="Palatino Linotype" w:cs="Tahoma"/>
          <w:bCs/>
          <w:i/>
          <w:iCs/>
          <w:szCs w:val="22"/>
          <w:lang w:eastAsia="en-US"/>
        </w:rPr>
        <w:t xml:space="preserve"> Para el ejercicio del derecho de acceso a la información, la Federación, los Estados y el Distrito Federal, en el ámbito de sus respectivas competencias, se regirán por los siguientes principios y bases:</w:t>
      </w:r>
    </w:p>
    <w:p w14:paraId="3C6670CC"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Cs/>
          <w:i/>
          <w:iCs/>
          <w:szCs w:val="22"/>
          <w:lang w:eastAsia="en-US"/>
        </w:rPr>
        <w:t>…</w:t>
      </w:r>
    </w:p>
    <w:p w14:paraId="41021CEC"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
          <w:bCs/>
          <w:i/>
          <w:iCs/>
          <w:szCs w:val="22"/>
          <w:lang w:eastAsia="en-US"/>
        </w:rPr>
        <w:t>II. La información que se refiere a la vida privada y los datos personales será protegida en los términos y con las excepciones que fijen las leyes.</w:t>
      </w:r>
    </w:p>
    <w:p w14:paraId="091C6946"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Cs/>
          <w:i/>
          <w:iCs/>
          <w:szCs w:val="22"/>
          <w:lang w:eastAsia="en-US"/>
        </w:rPr>
        <w:t>…</w:t>
      </w:r>
    </w:p>
    <w:p w14:paraId="21FF463F"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
          <w:bCs/>
          <w:i/>
          <w:iCs/>
          <w:szCs w:val="22"/>
          <w:lang w:eastAsia="en-US"/>
        </w:rPr>
        <w:t>Artículo 16.</w:t>
      </w:r>
      <w:r w:rsidRPr="000D3B4B">
        <w:rPr>
          <w:rFonts w:ascii="Palatino Linotype" w:eastAsia="Calibri" w:hAnsi="Palatino Linotype" w:cs="Tahoma"/>
          <w:bCs/>
          <w:i/>
          <w:iCs/>
          <w:szCs w:val="22"/>
          <w:lang w:eastAsia="en-US"/>
        </w:rPr>
        <w:t xml:space="preserve"> …</w:t>
      </w:r>
    </w:p>
    <w:p w14:paraId="5936B1FB"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p>
    <w:p w14:paraId="2256D4E2"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
          <w:bCs/>
          <w:i/>
          <w:iCs/>
          <w:szCs w:val="22"/>
          <w:lang w:eastAsia="en-US"/>
        </w:rPr>
        <w:t>Toda persona tiene derecho a la protección de sus datos personales</w:t>
      </w:r>
      <w:r w:rsidRPr="000D3B4B">
        <w:rPr>
          <w:rFonts w:ascii="Palatino Linotype" w:eastAsia="Calibri" w:hAnsi="Palatino Linotype" w:cs="Tahoma"/>
          <w:bCs/>
          <w:i/>
          <w:iCs/>
          <w:szCs w:val="22"/>
          <w:lang w:eastAsia="en-US"/>
        </w:rPr>
        <w:t>,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7831AEC0"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Cs/>
          <w:i/>
          <w:iCs/>
          <w:szCs w:val="22"/>
          <w:lang w:eastAsia="en-US"/>
        </w:rPr>
        <w:t>…”</w:t>
      </w:r>
    </w:p>
    <w:p w14:paraId="2509F4FC"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p>
    <w:p w14:paraId="0A083D7E"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lastRenderedPageBreak/>
        <w:t>De la misma manera, el artículo 5° párrafo primero, vigésimo tercero, vigésimo noveno y trigésimo, de la Constitución Política del Estado Libre y Soberano de México, precisa lo siguiente:</w:t>
      </w:r>
    </w:p>
    <w:p w14:paraId="792BCB5C"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2025784B"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
          <w:bCs/>
          <w:i/>
          <w:iCs/>
          <w:szCs w:val="22"/>
          <w:lang w:eastAsia="en-US"/>
        </w:rPr>
        <w:t>“Artículo 5.-</w:t>
      </w:r>
      <w:r w:rsidRPr="000D3B4B">
        <w:rPr>
          <w:rFonts w:ascii="Palatino Linotype" w:eastAsia="Calibri" w:hAnsi="Palatino Linotype" w:cs="Tahoma"/>
          <w:bCs/>
          <w:iCs/>
          <w:szCs w:val="22"/>
          <w:lang w:eastAsia="en-US"/>
        </w:rPr>
        <w:t xml:space="preserve"> </w:t>
      </w:r>
      <w:r w:rsidRPr="000D3B4B">
        <w:rPr>
          <w:rFonts w:ascii="Palatino Linotype" w:eastAsia="Calibri" w:hAnsi="Palatino Linotype" w:cs="Tahoma"/>
          <w:bCs/>
          <w:i/>
          <w:iCs/>
          <w:szCs w:val="22"/>
          <w:lang w:eastAsia="en-US"/>
        </w:rPr>
        <w:t>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58849010"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Cs/>
          <w:i/>
          <w:iCs/>
          <w:szCs w:val="22"/>
          <w:lang w:eastAsia="en-US"/>
        </w:rPr>
        <w:t>…</w:t>
      </w:r>
    </w:p>
    <w:p w14:paraId="7097A634"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Cs/>
          <w:i/>
          <w:iCs/>
          <w:szCs w:val="22"/>
          <w:lang w:eastAsia="en-US"/>
        </w:rPr>
        <w:t>La manifestación de las ideas no será objeto de ninguna inquisición judicial o administrativa, sino en el caso de que ataque a la moral, la vida privada o los derechos de tercero, provoque algún delito, o perturbe el orden público; el derecho de réplica será ejercido en los términos dispuestos por la ley.</w:t>
      </w:r>
    </w:p>
    <w:p w14:paraId="04D0046B"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Cs/>
          <w:i/>
          <w:iCs/>
          <w:szCs w:val="22"/>
          <w:lang w:eastAsia="en-US"/>
        </w:rPr>
        <w:t>…</w:t>
      </w:r>
    </w:p>
    <w:p w14:paraId="3B462329"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Cs/>
          <w:i/>
          <w:iCs/>
          <w:szCs w:val="22"/>
          <w:lang w:eastAsia="en-U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0CBFAEC5"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p>
    <w:p w14:paraId="30A06AFF"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Cs/>
          <w:i/>
          <w:iCs/>
          <w:szCs w:val="22"/>
          <w:lang w:eastAsia="en-US"/>
        </w:rPr>
        <w:t>Este derecho se regirá por los principios y bases siguientes:</w:t>
      </w:r>
    </w:p>
    <w:p w14:paraId="153591A8"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Cs/>
          <w:i/>
          <w:iCs/>
          <w:szCs w:val="22"/>
          <w:lang w:eastAsia="en-US"/>
        </w:rPr>
        <w:t>…</w:t>
      </w:r>
    </w:p>
    <w:p w14:paraId="4321856A"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Cs/>
          <w:i/>
          <w:iCs/>
          <w:szCs w:val="22"/>
          <w:lang w:eastAsia="en-U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780813DD"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Cs/>
          <w:i/>
          <w:iCs/>
          <w:szCs w:val="22"/>
          <w:lang w:eastAsia="en-US"/>
        </w:rPr>
        <w:t>…”</w:t>
      </w:r>
    </w:p>
    <w:p w14:paraId="68EEF5C0"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3256B951"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lastRenderedPageBreak/>
        <w:t>De las normas transcritas, se desprende que la información que se refiere al ámbito privado de las personas, así como los datos personales, debe estar protegida, en los términos y con las excepciones a los principios de tratamiento de datos que por razones de orden público fije la ley, por lo que toda persona tiene derecho a la protección de sus datos personales.</w:t>
      </w:r>
    </w:p>
    <w:p w14:paraId="441027DA"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255FCABF" w14:textId="1AF4B5F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En ese contexto, en el artículo 24, fracción VI, de la Ley General de Transparencia y Acceso a la Información Pública, relacionado con el 24, fracción XIV, de la Ley de Transparencia y Acceso a la Información Pública del Estado de México y Municipios, se señala que los sujetos obligados serán los responsables de proteger, resguardar y asegurar los datos personales en su posesión.</w:t>
      </w:r>
      <w:r w:rsidR="00BC0003">
        <w:rPr>
          <w:rFonts w:ascii="Palatino Linotype" w:eastAsia="Calibri" w:hAnsi="Palatino Linotype" w:cs="Tahoma"/>
          <w:bCs/>
          <w:iCs/>
          <w:sz w:val="22"/>
          <w:szCs w:val="22"/>
          <w:lang w:eastAsia="en-US"/>
        </w:rPr>
        <w:t xml:space="preserve"> </w:t>
      </w:r>
      <w:r w:rsidRPr="000D3B4B">
        <w:rPr>
          <w:rFonts w:ascii="Palatino Linotype" w:eastAsia="Calibri" w:hAnsi="Palatino Linotype" w:cs="Tahoma"/>
          <w:bCs/>
          <w:iCs/>
          <w:sz w:val="22"/>
          <w:szCs w:val="22"/>
          <w:lang w:eastAsia="en-US"/>
        </w:rPr>
        <w:t>En concordancia de lo anterior, en el artículo 116 y 12 de la Ley General de Transparencia, se prevé:</w:t>
      </w:r>
    </w:p>
    <w:p w14:paraId="66F1C3EC"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63F619F6"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
          <w:bCs/>
          <w:i/>
          <w:iCs/>
          <w:szCs w:val="22"/>
          <w:lang w:eastAsia="en-US"/>
        </w:rPr>
        <w:t>“Artículo 116.</w:t>
      </w:r>
      <w:r w:rsidRPr="000D3B4B">
        <w:rPr>
          <w:rFonts w:ascii="Palatino Linotype" w:eastAsia="Calibri" w:hAnsi="Palatino Linotype" w:cs="Tahoma"/>
          <w:bCs/>
          <w:i/>
          <w:iCs/>
          <w:szCs w:val="22"/>
          <w:lang w:eastAsia="en-US"/>
        </w:rPr>
        <w:t xml:space="preserve"> Se considera información confidencial la que contiene datos personales concernientes a una persona identificada o identificable.</w:t>
      </w:r>
    </w:p>
    <w:p w14:paraId="734EDB6A"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Cs/>
          <w:i/>
          <w:iCs/>
          <w:szCs w:val="22"/>
          <w:lang w:eastAsia="en-US"/>
        </w:rPr>
        <w:t>…</w:t>
      </w:r>
    </w:p>
    <w:p w14:paraId="334464AC"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
          <w:bCs/>
          <w:i/>
          <w:iCs/>
          <w:szCs w:val="22"/>
          <w:lang w:eastAsia="en-US"/>
        </w:rPr>
        <w:t>Artículo 120.</w:t>
      </w:r>
      <w:r w:rsidRPr="000D3B4B">
        <w:rPr>
          <w:rFonts w:ascii="Palatino Linotype" w:eastAsia="Calibri" w:hAnsi="Palatino Linotype" w:cs="Tahoma"/>
          <w:bCs/>
          <w:i/>
          <w:iCs/>
          <w:szCs w:val="22"/>
          <w:lang w:eastAsia="en-US"/>
        </w:rPr>
        <w:t xml:space="preserve"> Para que los sujetos obligados puedan permitir el acceso a información confidencial requieren obtener el consentimiento de los particulares titulares de la información. </w:t>
      </w:r>
    </w:p>
    <w:p w14:paraId="61D6FB5D"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p>
    <w:p w14:paraId="0F7619AC"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Cs/>
          <w:i/>
          <w:iCs/>
          <w:szCs w:val="22"/>
          <w:lang w:eastAsia="en-US"/>
        </w:rPr>
        <w:t xml:space="preserve">No se requerirá el consentimiento del titular de la información confidencial cuando: </w:t>
      </w:r>
    </w:p>
    <w:p w14:paraId="40C38AC4"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p>
    <w:p w14:paraId="28AF4C48"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Cs/>
          <w:i/>
          <w:iCs/>
          <w:szCs w:val="22"/>
          <w:lang w:eastAsia="en-US"/>
        </w:rPr>
        <w:t xml:space="preserve">I. La información se encuentre en registros públicos o fuentes de acceso público; </w:t>
      </w:r>
    </w:p>
    <w:p w14:paraId="680E4025"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Cs/>
          <w:i/>
          <w:iCs/>
          <w:szCs w:val="22"/>
          <w:lang w:eastAsia="en-US"/>
        </w:rPr>
        <w:t xml:space="preserve">II. Por ley tenga el carácter de pública; </w:t>
      </w:r>
    </w:p>
    <w:p w14:paraId="05BFAB0E"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Cs/>
          <w:i/>
          <w:iCs/>
          <w:szCs w:val="22"/>
          <w:lang w:eastAsia="en-US"/>
        </w:rPr>
        <w:t xml:space="preserve">III. Exista una orden judicial; </w:t>
      </w:r>
    </w:p>
    <w:p w14:paraId="2511E2DF"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Cs/>
          <w:i/>
          <w:iCs/>
          <w:szCs w:val="22"/>
          <w:lang w:eastAsia="en-US"/>
        </w:rPr>
        <w:t xml:space="preserve">IV. Por razones de seguridad nacional y salubridad general, o para proteger los derechos de terceros, se requiera su publicación, o </w:t>
      </w:r>
    </w:p>
    <w:p w14:paraId="3A3953FD"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Cs/>
          <w:i/>
          <w:iCs/>
          <w:szCs w:val="22"/>
          <w:lang w:eastAsia="en-US"/>
        </w:rPr>
        <w:lastRenderedPageBreak/>
        <w:t>V. Cuando se transmita entre sujetos obligados y entre éstos y los sujetos de derecho internacional, en términos de los tratados y los acuerdos interinstitucionales, siempre y cuando la información se utilice para el ejercicio de facultades propias de los mismos.</w:t>
      </w:r>
    </w:p>
    <w:p w14:paraId="4457D59F"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Cs/>
          <w:i/>
          <w:iCs/>
          <w:szCs w:val="22"/>
          <w:lang w:eastAsia="en-US"/>
        </w:rPr>
        <w:t>…”</w:t>
      </w:r>
    </w:p>
    <w:p w14:paraId="78AAFDE3" w14:textId="77777777" w:rsidR="00534584" w:rsidRPr="000D3B4B" w:rsidRDefault="00534584" w:rsidP="006A53CE">
      <w:pPr>
        <w:spacing w:line="360" w:lineRule="auto"/>
        <w:ind w:left="567" w:right="539"/>
        <w:contextualSpacing/>
        <w:jc w:val="both"/>
        <w:rPr>
          <w:rFonts w:ascii="Palatino Linotype" w:eastAsia="Calibri" w:hAnsi="Palatino Linotype" w:cs="Tahoma"/>
          <w:bCs/>
          <w:iCs/>
          <w:szCs w:val="22"/>
          <w:lang w:eastAsia="en-US"/>
        </w:rPr>
      </w:pPr>
    </w:p>
    <w:p w14:paraId="52DAF875"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Situación que retoma de manera similar la Ley Estatal de Transparencia, en los artículos 143, fracción I, 147 y 148, que señalan:</w:t>
      </w:r>
    </w:p>
    <w:p w14:paraId="357A783F"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3663D743" w14:textId="77777777" w:rsidR="00534584" w:rsidRPr="000D3B4B" w:rsidRDefault="00534584" w:rsidP="006A53CE">
      <w:pPr>
        <w:spacing w:line="360" w:lineRule="auto"/>
        <w:ind w:left="567" w:right="539"/>
        <w:contextualSpacing/>
        <w:jc w:val="both"/>
        <w:rPr>
          <w:rFonts w:ascii="Palatino Linotype" w:eastAsia="Calibri" w:hAnsi="Palatino Linotype" w:cs="Tahoma"/>
          <w:b/>
          <w:bCs/>
          <w:i/>
          <w:iCs/>
          <w:szCs w:val="22"/>
          <w:lang w:eastAsia="en-US"/>
        </w:rPr>
      </w:pPr>
      <w:r w:rsidRPr="000D3B4B">
        <w:rPr>
          <w:rFonts w:ascii="Palatino Linotype" w:eastAsia="Calibri" w:hAnsi="Palatino Linotype" w:cs="Tahoma"/>
          <w:b/>
          <w:bCs/>
          <w:i/>
          <w:iCs/>
          <w:szCs w:val="22"/>
          <w:lang w:eastAsia="en-US"/>
        </w:rPr>
        <w:t xml:space="preserve">“Artículo 143. </w:t>
      </w:r>
      <w:r w:rsidRPr="000D3B4B">
        <w:rPr>
          <w:rFonts w:ascii="Palatino Linotype" w:eastAsia="Calibri" w:hAnsi="Palatino Linotype" w:cs="Tahoma"/>
          <w:bCs/>
          <w:i/>
          <w:iCs/>
          <w:szCs w:val="22"/>
          <w:lang w:eastAsia="en-US"/>
        </w:rPr>
        <w:t>Para los efectos de esta Ley se considera información confidencial, la clasificada como tal, de manera permanente, por su naturaleza, cuando:</w:t>
      </w:r>
      <w:r w:rsidRPr="000D3B4B">
        <w:rPr>
          <w:rFonts w:ascii="Palatino Linotype" w:eastAsia="Calibri" w:hAnsi="Palatino Linotype" w:cs="Tahoma"/>
          <w:b/>
          <w:bCs/>
          <w:i/>
          <w:iCs/>
          <w:szCs w:val="22"/>
          <w:lang w:eastAsia="en-US"/>
        </w:rPr>
        <w:t xml:space="preserve"> </w:t>
      </w:r>
    </w:p>
    <w:p w14:paraId="2F45FF08" w14:textId="77777777" w:rsidR="00534584" w:rsidRPr="000D3B4B" w:rsidRDefault="00534584" w:rsidP="006A53CE">
      <w:pPr>
        <w:spacing w:line="360" w:lineRule="auto"/>
        <w:ind w:left="567" w:right="539"/>
        <w:contextualSpacing/>
        <w:jc w:val="both"/>
        <w:rPr>
          <w:rFonts w:ascii="Palatino Linotype" w:eastAsia="Calibri" w:hAnsi="Palatino Linotype" w:cs="Tahoma"/>
          <w:b/>
          <w:bCs/>
          <w:i/>
          <w:iCs/>
          <w:szCs w:val="22"/>
          <w:lang w:eastAsia="en-US"/>
        </w:rPr>
      </w:pPr>
    </w:p>
    <w:p w14:paraId="2B5599A5"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Cs/>
          <w:i/>
          <w:iCs/>
          <w:szCs w:val="22"/>
          <w:lang w:eastAsia="en-US"/>
        </w:rPr>
        <w:t>I. Se refiera a la información privada y los datos personales concernientes a una persona física o jurídica colectiva identificada o identificable;</w:t>
      </w:r>
    </w:p>
    <w:p w14:paraId="0DF40A37"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Cs/>
          <w:i/>
          <w:iCs/>
          <w:szCs w:val="22"/>
          <w:lang w:eastAsia="en-US"/>
        </w:rPr>
        <w:t>…</w:t>
      </w:r>
    </w:p>
    <w:p w14:paraId="66388717"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
          <w:bCs/>
          <w:i/>
          <w:iCs/>
          <w:szCs w:val="22"/>
          <w:lang w:eastAsia="en-US"/>
        </w:rPr>
        <w:t>Artículo 147.</w:t>
      </w:r>
      <w:r w:rsidRPr="000D3B4B">
        <w:rPr>
          <w:rFonts w:ascii="Palatino Linotype" w:eastAsia="Calibri" w:hAnsi="Palatino Linotype" w:cs="Tahoma"/>
          <w:bCs/>
          <w:i/>
          <w:iCs/>
          <w:szCs w:val="22"/>
          <w:lang w:eastAsia="en-US"/>
        </w:rPr>
        <w:t xml:space="preserve"> Para que los sujetos obligados puedan permitir el acceso a información confidencial requieren obtener el consentimiento de los particulares titulares de la información. </w:t>
      </w:r>
    </w:p>
    <w:p w14:paraId="21A37684"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p>
    <w:p w14:paraId="170674C8"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
          <w:bCs/>
          <w:i/>
          <w:iCs/>
          <w:szCs w:val="22"/>
          <w:lang w:eastAsia="en-US"/>
        </w:rPr>
        <w:t xml:space="preserve">Artículo 148. </w:t>
      </w:r>
      <w:r w:rsidRPr="000D3B4B">
        <w:rPr>
          <w:rFonts w:ascii="Palatino Linotype" w:eastAsia="Calibri" w:hAnsi="Palatino Linotype" w:cs="Tahoma"/>
          <w:bCs/>
          <w:i/>
          <w:iCs/>
          <w:szCs w:val="22"/>
          <w:lang w:eastAsia="en-US"/>
        </w:rPr>
        <w:t xml:space="preserve">No se requerirá el consentimiento del titular de la información confidencial cuando: </w:t>
      </w:r>
    </w:p>
    <w:p w14:paraId="6DBAD36D"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p>
    <w:p w14:paraId="334DF456"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Cs/>
          <w:i/>
          <w:iCs/>
          <w:szCs w:val="22"/>
          <w:lang w:eastAsia="en-US"/>
        </w:rPr>
        <w:t xml:space="preserve">I. La información se encuentre en registros públicos o fuentes de acceso público; </w:t>
      </w:r>
    </w:p>
    <w:p w14:paraId="50A344E8"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Cs/>
          <w:i/>
          <w:iCs/>
          <w:szCs w:val="22"/>
          <w:lang w:eastAsia="en-US"/>
        </w:rPr>
        <w:t xml:space="preserve">II. Por Ley tenga el carácter de pública; </w:t>
      </w:r>
    </w:p>
    <w:p w14:paraId="229764EE"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Cs/>
          <w:i/>
          <w:iCs/>
          <w:szCs w:val="22"/>
          <w:lang w:eastAsia="en-US"/>
        </w:rPr>
        <w:t xml:space="preserve">III. Exista una orden judicial; </w:t>
      </w:r>
    </w:p>
    <w:p w14:paraId="2507C07A"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Cs/>
          <w:i/>
          <w:iCs/>
          <w:szCs w:val="22"/>
          <w:lang w:eastAsia="en-US"/>
        </w:rPr>
        <w:t xml:space="preserve">IV. Por razones de seguridad pública, o para proteger los derechos de terceros, se requiera su publicación; o </w:t>
      </w:r>
    </w:p>
    <w:p w14:paraId="356FBCC5"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Cs/>
          <w:i/>
          <w:iCs/>
          <w:szCs w:val="22"/>
          <w:lang w:eastAsia="en-US"/>
        </w:rPr>
        <w:t>V. Cuando se transmita entre sujetos obligados y entre éstos y los sujetos de derecho internacional, en términos de los tratados y los acuerdos interinstitucionales, siempre y cuando la información se utilice para el ejercicio de facultades propias de los mismos.</w:t>
      </w:r>
    </w:p>
    <w:p w14:paraId="1AA9B11A"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eastAsia="en-US"/>
        </w:rPr>
      </w:pPr>
      <w:r w:rsidRPr="000D3B4B">
        <w:rPr>
          <w:rFonts w:ascii="Palatino Linotype" w:eastAsia="Calibri" w:hAnsi="Palatino Linotype" w:cs="Tahoma"/>
          <w:bCs/>
          <w:i/>
          <w:iCs/>
          <w:szCs w:val="22"/>
          <w:lang w:eastAsia="en-US"/>
        </w:rPr>
        <w:t>…”</w:t>
      </w:r>
    </w:p>
    <w:p w14:paraId="7AFBFC9F"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30175939"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r w:rsidRPr="000D3B4B">
        <w:rPr>
          <w:rFonts w:ascii="Palatino Linotype" w:eastAsia="Calibri" w:hAnsi="Palatino Linotype" w:cs="Tahoma"/>
          <w:bCs/>
          <w:iCs/>
          <w:sz w:val="22"/>
          <w:szCs w:val="22"/>
          <w:lang w:val="es-ES" w:eastAsia="en-US"/>
        </w:rPr>
        <w:t>Conforme a lo anterior, considero que la información confidencial, es aquella que refiera a información de la vida privada o que contenga datos personales concernientes a una persona identificada o identificable, misma que no estará sujeta a temporalidad alguna y sólo podrán tener acceso a ella los titulares de la misma, sus representantes y los servidores públicos facultados para ello.</w:t>
      </w:r>
    </w:p>
    <w:p w14:paraId="0AC6A41F"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p>
    <w:p w14:paraId="0192E686"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r w:rsidRPr="000D3B4B">
        <w:rPr>
          <w:rFonts w:ascii="Palatino Linotype" w:eastAsia="Calibri" w:hAnsi="Palatino Linotype" w:cs="Tahoma"/>
          <w:bCs/>
          <w:iCs/>
          <w:sz w:val="22"/>
          <w:szCs w:val="22"/>
          <w:lang w:val="es-ES" w:eastAsia="en-US"/>
        </w:rPr>
        <w:t xml:space="preserve">De igual forma, para que los sujetos obligados puedan permitir el acceso a información confidencial, requieren obtener el consentimiento de los particulares titulares de la información, excepto cuando i) la información se encuentre en registros públicos o fuentes de acceso público, </w:t>
      </w:r>
      <w:proofErr w:type="spellStart"/>
      <w:r w:rsidRPr="000D3B4B">
        <w:rPr>
          <w:rFonts w:ascii="Palatino Linotype" w:eastAsia="Calibri" w:hAnsi="Palatino Linotype" w:cs="Tahoma"/>
          <w:bCs/>
          <w:iCs/>
          <w:sz w:val="22"/>
          <w:szCs w:val="22"/>
          <w:lang w:val="es-ES" w:eastAsia="en-US"/>
        </w:rPr>
        <w:t>ii</w:t>
      </w:r>
      <w:proofErr w:type="spellEnd"/>
      <w:r w:rsidRPr="000D3B4B">
        <w:rPr>
          <w:rFonts w:ascii="Palatino Linotype" w:eastAsia="Calibri" w:hAnsi="Palatino Linotype" w:cs="Tahoma"/>
          <w:bCs/>
          <w:iCs/>
          <w:sz w:val="22"/>
          <w:szCs w:val="22"/>
          <w:lang w:val="es-ES" w:eastAsia="en-US"/>
        </w:rPr>
        <w:t xml:space="preserve">) por ley tenga el carácter de pública, </w:t>
      </w:r>
      <w:proofErr w:type="spellStart"/>
      <w:r w:rsidRPr="000D3B4B">
        <w:rPr>
          <w:rFonts w:ascii="Palatino Linotype" w:eastAsia="Calibri" w:hAnsi="Palatino Linotype" w:cs="Tahoma"/>
          <w:bCs/>
          <w:iCs/>
          <w:sz w:val="22"/>
          <w:szCs w:val="22"/>
          <w:lang w:val="es-ES" w:eastAsia="en-US"/>
        </w:rPr>
        <w:t>iii</w:t>
      </w:r>
      <w:proofErr w:type="spellEnd"/>
      <w:r w:rsidRPr="000D3B4B">
        <w:rPr>
          <w:rFonts w:ascii="Palatino Linotype" w:eastAsia="Calibri" w:hAnsi="Palatino Linotype" w:cs="Tahoma"/>
          <w:bCs/>
          <w:iCs/>
          <w:sz w:val="22"/>
          <w:szCs w:val="22"/>
          <w:lang w:val="es-ES" w:eastAsia="en-US"/>
        </w:rPr>
        <w:t xml:space="preserve">) exista una orden judicial, </w:t>
      </w:r>
      <w:proofErr w:type="spellStart"/>
      <w:r w:rsidRPr="000D3B4B">
        <w:rPr>
          <w:rFonts w:ascii="Palatino Linotype" w:eastAsia="Calibri" w:hAnsi="Palatino Linotype" w:cs="Tahoma"/>
          <w:bCs/>
          <w:iCs/>
          <w:sz w:val="22"/>
          <w:szCs w:val="22"/>
          <w:lang w:val="es-ES" w:eastAsia="en-US"/>
        </w:rPr>
        <w:t>iv</w:t>
      </w:r>
      <w:proofErr w:type="spellEnd"/>
      <w:r w:rsidRPr="000D3B4B">
        <w:rPr>
          <w:rFonts w:ascii="Palatino Linotype" w:eastAsia="Calibri" w:hAnsi="Palatino Linotype" w:cs="Tahoma"/>
          <w:bCs/>
          <w:iCs/>
          <w:sz w:val="22"/>
          <w:szCs w:val="22"/>
          <w:lang w:val="es-ES" w:eastAsia="en-US"/>
        </w:rPr>
        <w:t>) por razones de seguridad nacional y salubridad general o v) para proteger los derechos de terceros o cuando se transmita entre sujetos obligados en términos de los tratados y los acuerdos interinstitucionales.</w:t>
      </w:r>
    </w:p>
    <w:p w14:paraId="7BA24B10"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p>
    <w:p w14:paraId="1C26A159"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r w:rsidRPr="000D3B4B">
        <w:rPr>
          <w:rFonts w:ascii="Palatino Linotype" w:eastAsia="Calibri" w:hAnsi="Palatino Linotype" w:cs="Tahoma"/>
          <w:bCs/>
          <w:iCs/>
          <w:sz w:val="22"/>
          <w:szCs w:val="22"/>
          <w:lang w:val="es-ES" w:eastAsia="en-US"/>
        </w:rPr>
        <w:t>Asimismo, los sujetos obligados serán responsables de los datos personales y, en relación con éstos, deberán cumplir, con las obligaciones establecidas en las leyes de la materia y en la Ley General de Transparencia y Acceso a la Información Pública.</w:t>
      </w:r>
    </w:p>
    <w:p w14:paraId="11088E01" w14:textId="77777777" w:rsidR="00534584" w:rsidRPr="000D3B4B" w:rsidRDefault="00534584" w:rsidP="006A53CE">
      <w:pPr>
        <w:spacing w:line="360" w:lineRule="auto"/>
        <w:contextualSpacing/>
        <w:jc w:val="both"/>
        <w:rPr>
          <w:rFonts w:ascii="Palatino Linotype" w:eastAsia="Calibri" w:hAnsi="Palatino Linotype" w:cs="Tahoma"/>
          <w:b/>
          <w:bCs/>
          <w:iCs/>
          <w:sz w:val="22"/>
          <w:szCs w:val="22"/>
          <w:lang w:eastAsia="en-US"/>
        </w:rPr>
      </w:pPr>
    </w:p>
    <w:p w14:paraId="103C7876"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r w:rsidRPr="000D3B4B">
        <w:rPr>
          <w:rFonts w:ascii="Palatino Linotype" w:eastAsia="Calibri" w:hAnsi="Palatino Linotype" w:cs="Tahoma"/>
          <w:bCs/>
          <w:iCs/>
          <w:sz w:val="22"/>
          <w:szCs w:val="22"/>
          <w:lang w:val="es-ES" w:eastAsia="en-US"/>
        </w:rPr>
        <w:t>En términos de lo expuesto, la documentación y aquellos datos que se consideren confidenciales conforme a lo dispuesto en la fracción I, del artículo 143 de la Ley de Transparencia y Acceso a la Información Pública del Estado de México y Municipios, serán una limitante del derecho de acceso a la información, siempre y cuando:</w:t>
      </w:r>
    </w:p>
    <w:p w14:paraId="7AE5EDE7"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p>
    <w:p w14:paraId="61E4A91B" w14:textId="77777777" w:rsidR="00534584" w:rsidRPr="000D3B4B" w:rsidRDefault="00534584" w:rsidP="006A53CE">
      <w:pPr>
        <w:numPr>
          <w:ilvl w:val="0"/>
          <w:numId w:val="33"/>
        </w:numPr>
        <w:spacing w:line="360" w:lineRule="auto"/>
        <w:contextualSpacing/>
        <w:jc w:val="both"/>
        <w:rPr>
          <w:rFonts w:ascii="Palatino Linotype" w:eastAsia="Calibri" w:hAnsi="Palatino Linotype" w:cs="Tahoma"/>
          <w:bCs/>
          <w:iCs/>
          <w:sz w:val="22"/>
          <w:szCs w:val="22"/>
          <w:lang w:val="es-ES" w:eastAsia="en-US"/>
        </w:rPr>
      </w:pPr>
      <w:r w:rsidRPr="000D3B4B">
        <w:rPr>
          <w:rFonts w:ascii="Palatino Linotype" w:eastAsia="Calibri" w:hAnsi="Palatino Linotype" w:cs="Tahoma"/>
          <w:bCs/>
          <w:iCs/>
          <w:sz w:val="22"/>
          <w:szCs w:val="22"/>
          <w:lang w:val="es-ES" w:eastAsia="en-US"/>
        </w:rPr>
        <w:lastRenderedPageBreak/>
        <w:t xml:space="preserve">Se trate de datos personales, esto es, información concerniente a una persona física y que ésta sea identificada o identificable o bien, sea aquella que refiera aspectos de la vida privada o íntima de las personas. </w:t>
      </w:r>
    </w:p>
    <w:p w14:paraId="1C386A1F"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p>
    <w:p w14:paraId="3B4BDDA9" w14:textId="77777777" w:rsidR="00534584" w:rsidRPr="000D3B4B" w:rsidRDefault="00534584" w:rsidP="006A53CE">
      <w:pPr>
        <w:numPr>
          <w:ilvl w:val="0"/>
          <w:numId w:val="33"/>
        </w:numPr>
        <w:spacing w:line="360" w:lineRule="auto"/>
        <w:contextualSpacing/>
        <w:jc w:val="both"/>
        <w:rPr>
          <w:rFonts w:ascii="Palatino Linotype" w:eastAsia="Calibri" w:hAnsi="Palatino Linotype" w:cs="Tahoma"/>
          <w:bCs/>
          <w:iCs/>
          <w:sz w:val="22"/>
          <w:szCs w:val="22"/>
          <w:lang w:val="es-ES" w:eastAsia="en-US"/>
        </w:rPr>
      </w:pPr>
      <w:r w:rsidRPr="000D3B4B">
        <w:rPr>
          <w:rFonts w:ascii="Palatino Linotype" w:eastAsia="Calibri" w:hAnsi="Palatino Linotype" w:cs="Tahoma"/>
          <w:bCs/>
          <w:iCs/>
          <w:sz w:val="22"/>
          <w:szCs w:val="22"/>
          <w:lang w:val="es-ES" w:eastAsia="en-US"/>
        </w:rPr>
        <w:t xml:space="preserve">Para la difusión de los datos, se requiera el consentimiento del titular. </w:t>
      </w:r>
    </w:p>
    <w:p w14:paraId="68837149"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159DF602"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r w:rsidRPr="000D3B4B">
        <w:rPr>
          <w:rFonts w:ascii="Palatino Linotype" w:eastAsia="Calibri" w:hAnsi="Palatino Linotype" w:cs="Tahoma"/>
          <w:bCs/>
          <w:iCs/>
          <w:sz w:val="22"/>
          <w:szCs w:val="22"/>
          <w:lang w:val="es-ES" w:eastAsia="en-US"/>
        </w:rPr>
        <w:t>En ese orden de ideas, el artículo 2°, fracción IX, de la Ley General de Protección de Datos Personales en Posesión de Sujetos Obligados y 2°, fracción XI, de la Ley de Protección de Datos Personales en Posesión de Sujetos Obligados del Estado de México y Municipios, establecen que los datos personales es cualquier información concerniente a una persona física identificada o identificable; mientras que los sensibles, son aquellos que refieran a la esfera más íntima de su titular.</w:t>
      </w:r>
    </w:p>
    <w:p w14:paraId="67F36133"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p>
    <w:p w14:paraId="7EE4BD63"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r w:rsidRPr="000D3B4B">
        <w:rPr>
          <w:rFonts w:ascii="Palatino Linotype" w:eastAsia="Calibri" w:hAnsi="Palatino Linotype" w:cs="Tahoma"/>
          <w:bCs/>
          <w:iCs/>
          <w:sz w:val="22"/>
          <w:szCs w:val="22"/>
          <w:lang w:val="es-ES" w:eastAsia="en-US"/>
        </w:rPr>
        <w:t>En ese contexto, el apartado ¿Qué son los datos personales?, de la página oficial de este Instituto (</w:t>
      </w:r>
      <w:hyperlink r:id="rId14" w:history="1">
        <w:r w:rsidRPr="000D3B4B">
          <w:rPr>
            <w:rStyle w:val="Hipervnculo"/>
            <w:rFonts w:ascii="Palatino Linotype" w:eastAsia="Calibri" w:hAnsi="Palatino Linotype" w:cs="Tahoma"/>
            <w:bCs/>
            <w:iCs/>
            <w:sz w:val="22"/>
            <w:szCs w:val="22"/>
            <w:lang w:val="es-ES" w:eastAsia="en-US"/>
          </w:rPr>
          <w:t>https://www.infoem.org.mx/es/contenido/datos-personales</w:t>
        </w:r>
      </w:hyperlink>
      <w:r w:rsidRPr="000D3B4B">
        <w:rPr>
          <w:rFonts w:ascii="Palatino Linotype" w:eastAsia="Calibri" w:hAnsi="Palatino Linotype" w:cs="Tahoma"/>
          <w:bCs/>
          <w:iCs/>
          <w:sz w:val="22"/>
          <w:szCs w:val="22"/>
          <w:lang w:val="es-ES" w:eastAsia="en-US"/>
        </w:rPr>
        <w:t>), establece como una categoría de datos personales, los datos sobre procedimientos administrativos y jurisdiccionales, los cuales se conforman de toda aquella información relacionada íntimamente a una persona identificada localizable en procedimientos administrativos o juicios de cualquier materia.</w:t>
      </w:r>
    </w:p>
    <w:p w14:paraId="28427355" w14:textId="77777777" w:rsidR="00534584" w:rsidRPr="000D3B4B" w:rsidRDefault="00534584" w:rsidP="006A53CE">
      <w:pPr>
        <w:spacing w:line="360" w:lineRule="auto"/>
        <w:contextualSpacing/>
        <w:jc w:val="both"/>
        <w:rPr>
          <w:rFonts w:ascii="Palatino Linotype" w:eastAsia="Calibri" w:hAnsi="Palatino Linotype" w:cs="Tahoma"/>
          <w:b/>
          <w:bCs/>
          <w:iCs/>
          <w:sz w:val="22"/>
          <w:szCs w:val="22"/>
          <w:lang w:val="es-ES" w:eastAsia="en-US"/>
        </w:rPr>
      </w:pPr>
    </w:p>
    <w:p w14:paraId="184F3ACE"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r w:rsidRPr="000D3B4B">
        <w:rPr>
          <w:rFonts w:ascii="Palatino Linotype" w:eastAsia="Calibri" w:hAnsi="Palatino Linotype" w:cs="Tahoma"/>
          <w:bCs/>
          <w:iCs/>
          <w:sz w:val="22"/>
          <w:szCs w:val="22"/>
          <w:lang w:val="es-ES" w:eastAsia="en-US"/>
        </w:rPr>
        <w:t xml:space="preserve">A su vez, en el Cuadragésimo octavo de los Lineamientos Generales, se señala que los documentos y expedientes clasificados como confidenciales sólo podrán ser comunicados a terceros siempre y cuando exista disposición legal expresa que lo justifique o cuando se cuente con el consentimiento del titular. </w:t>
      </w:r>
    </w:p>
    <w:p w14:paraId="328FA9C8"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4C71394B"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lastRenderedPageBreak/>
        <w:t>Por lo que, en el presente caso, resulta necesario analizar si procede entregar el nombre de un servidor público en procedimientos de responsabilidad, conforme a lo siguiente:</w:t>
      </w:r>
    </w:p>
    <w:p w14:paraId="2EAFD1B5"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2A0CCFF7" w14:textId="77777777" w:rsidR="00534584" w:rsidRPr="000D3B4B" w:rsidRDefault="00534584" w:rsidP="006A53CE">
      <w:pPr>
        <w:numPr>
          <w:ilvl w:val="0"/>
          <w:numId w:val="34"/>
        </w:num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Procedimiento en trámite, y</w:t>
      </w:r>
    </w:p>
    <w:p w14:paraId="48930DF2" w14:textId="77777777" w:rsidR="00534584" w:rsidRPr="000D3B4B" w:rsidRDefault="00534584" w:rsidP="006A53CE">
      <w:pPr>
        <w:numPr>
          <w:ilvl w:val="0"/>
          <w:numId w:val="34"/>
        </w:num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Procedimiento concluido:</w:t>
      </w:r>
    </w:p>
    <w:p w14:paraId="4C8AE73D"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07D5DF56" w14:textId="77777777" w:rsidR="00534584" w:rsidRPr="000D3B4B" w:rsidRDefault="00534584" w:rsidP="006A53CE">
      <w:pPr>
        <w:numPr>
          <w:ilvl w:val="0"/>
          <w:numId w:val="35"/>
        </w:num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Absolutorio;</w:t>
      </w:r>
    </w:p>
    <w:p w14:paraId="32E5A75B" w14:textId="77777777" w:rsidR="00534584" w:rsidRPr="000D3B4B" w:rsidRDefault="00534584" w:rsidP="006A53CE">
      <w:pPr>
        <w:numPr>
          <w:ilvl w:val="0"/>
          <w:numId w:val="35"/>
        </w:num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Responsabilidad no grave, y</w:t>
      </w:r>
    </w:p>
    <w:p w14:paraId="2F5221FB" w14:textId="77777777" w:rsidR="00534584" w:rsidRPr="000D3B4B" w:rsidRDefault="00534584" w:rsidP="006A53CE">
      <w:pPr>
        <w:numPr>
          <w:ilvl w:val="0"/>
          <w:numId w:val="35"/>
        </w:num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 xml:space="preserve">Responsabilidad grave. </w:t>
      </w:r>
    </w:p>
    <w:p w14:paraId="7CEE5E71" w14:textId="77777777" w:rsidR="00534584" w:rsidRPr="000D3B4B" w:rsidRDefault="00534584" w:rsidP="006A53CE">
      <w:pPr>
        <w:spacing w:line="360" w:lineRule="auto"/>
        <w:contextualSpacing/>
        <w:jc w:val="both"/>
        <w:rPr>
          <w:rFonts w:ascii="Palatino Linotype" w:eastAsia="Calibri" w:hAnsi="Palatino Linotype" w:cs="Tahoma"/>
          <w:b/>
          <w:bCs/>
          <w:iCs/>
          <w:sz w:val="22"/>
          <w:szCs w:val="22"/>
          <w:lang w:eastAsia="en-US"/>
        </w:rPr>
      </w:pPr>
    </w:p>
    <w:p w14:paraId="5FAA0119" w14:textId="77777777" w:rsidR="00534584" w:rsidRPr="000D3B4B" w:rsidRDefault="00534584" w:rsidP="006A53CE">
      <w:pPr>
        <w:spacing w:line="360" w:lineRule="auto"/>
        <w:contextualSpacing/>
        <w:jc w:val="both"/>
        <w:rPr>
          <w:rFonts w:ascii="Palatino Linotype" w:eastAsia="Calibri" w:hAnsi="Palatino Linotype" w:cs="Tahoma"/>
          <w:b/>
          <w:bCs/>
          <w:iCs/>
          <w:sz w:val="22"/>
          <w:szCs w:val="22"/>
          <w:lang w:eastAsia="en-US"/>
        </w:rPr>
      </w:pPr>
      <w:r w:rsidRPr="000D3B4B">
        <w:rPr>
          <w:rFonts w:ascii="Palatino Linotype" w:eastAsia="Calibri" w:hAnsi="Palatino Linotype" w:cs="Tahoma"/>
          <w:b/>
          <w:bCs/>
          <w:iCs/>
          <w:sz w:val="22"/>
          <w:szCs w:val="22"/>
          <w:lang w:eastAsia="en-US"/>
        </w:rPr>
        <w:t>Procedimiento de responsabilidad en trámite</w:t>
      </w:r>
    </w:p>
    <w:p w14:paraId="17F8F33A"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4497B510"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Al respecto, es necesario señalar que pronunciarse sobre la existencia de un procedimiento de posibles responsabilidades en trámite, podría afectar al posible responsable identificado, en el presente caso, ya que se daría a conocer la existencia de una investigación en contra, lo cual, generaría una percepción negativa de este, sin que se hubiere probado su responsabilidad o culpabilidad, lo cual dañaría, su honor y su derecho a la presunción inocencia e inclusive su actividad profesional, pues aún no se juntan los elementos necesarios para iniciar la segunda etapa del procedimiento.</w:t>
      </w:r>
    </w:p>
    <w:p w14:paraId="0B09FB1C"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18F321EA"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 xml:space="preserve">Al respecto, por lo que hace al derecho al honor, la jurisprudencia número 1a./J. 118/2013 (10a.), emitida por la Primera Sala de la Suprema Corte de Justicia de la Nación, publicada en la Gaceta del Semanario Judicial de la Federación, Tomo I, Libro 3, de febrero de 2014, página 470, de la Décima Época, materia constitucional, dispone: </w:t>
      </w:r>
    </w:p>
    <w:p w14:paraId="4268BF16"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477787DB"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val="es-ES" w:eastAsia="en-US"/>
        </w:rPr>
      </w:pPr>
      <w:r w:rsidRPr="000D3B4B">
        <w:rPr>
          <w:rFonts w:ascii="Palatino Linotype" w:eastAsia="Calibri" w:hAnsi="Palatino Linotype" w:cs="Tahoma"/>
          <w:b/>
          <w:bCs/>
          <w:i/>
          <w:iCs/>
          <w:szCs w:val="22"/>
          <w:lang w:val="es-ES" w:eastAsia="en-US"/>
        </w:rPr>
        <w:lastRenderedPageBreak/>
        <w:t xml:space="preserve">“DERECHO FUNDAMENTAL AL HONOR. SU DIMENSIÓN SUBJETIVA Y OBJETIVA. </w:t>
      </w:r>
      <w:r w:rsidRPr="000D3B4B">
        <w:rPr>
          <w:rFonts w:ascii="Palatino Linotype" w:eastAsia="Calibri" w:hAnsi="Palatino Linotype" w:cs="Tahoma"/>
          <w:bCs/>
          <w:i/>
          <w:iCs/>
          <w:szCs w:val="22"/>
          <w:lang w:val="es-ES" w:eastAsia="en-US"/>
        </w:rPr>
        <w:t>A juicio de esta Primera Sala de la Suprema Corte de Justicia de la Nación, es posible definir al honor como el concepto que la persona tiene de sí misma o que los demás se han formado de ella, en virtud de su proceder o de la expresión de su calidad ética y social.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4FA3C6BB"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590BDC88"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 xml:space="preserve">De la tesis transcrita se desprende que el honor es el concepto que la persona tiene de sí misma o que los demás se han formado de ella, en virtud de su proceder o de la expresión de su calidad ética y social. </w:t>
      </w:r>
    </w:p>
    <w:p w14:paraId="37183D20"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37EDC7CC"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 xml:space="preserve">Por lo que, en el campo jurídico,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w:t>
      </w:r>
      <w:r w:rsidRPr="000D3B4B">
        <w:rPr>
          <w:rFonts w:ascii="Palatino Linotype" w:eastAsia="Calibri" w:hAnsi="Palatino Linotype" w:cs="Tahoma"/>
          <w:bCs/>
          <w:iCs/>
          <w:sz w:val="22"/>
          <w:szCs w:val="22"/>
          <w:lang w:eastAsia="en-US"/>
        </w:rPr>
        <w:lastRenderedPageBreak/>
        <w:t>propia dignidad. En el aspecto objetivo, el honor es lesionado por todo aquello que afecta a la reputación que la persona merece.</w:t>
      </w:r>
    </w:p>
    <w:p w14:paraId="3816A86A"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5847B30A"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Por otra parte, debe señalarse que conforme al artículo 20, inciso B, numeral I, de la Constitución Política del os Estados Unidos Mexicanos, un derecho que tiene toda persona imputada, es a que se presuma su inocencia mientras no se declare su responsabilidad mediante una resolución, donde compruebe su culpabilidad. Dicha situación, se encuentra regulada, de la misma manera, en Declaración Universal de los Derechos Humanos, así como, el Pacto Internacional de Derechos Civiles y Políticos y la Convención Americana sobre Derechos Humanos.</w:t>
      </w:r>
    </w:p>
    <w:p w14:paraId="51AC59E1"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5C00DF02"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En ese contexto, la tesis aislada número 2a. XXXV/2007, emitida por la Segunda Sala de la Suprema Corte de Justicia de la Nación, publicada en la Gaceta del Semanario Judicial de la Federación, Tomo XXV, de mayo de dos mil siete, página 1186, de la Novena Época, materia constitucional y penal, establece:</w:t>
      </w:r>
    </w:p>
    <w:p w14:paraId="28783A80"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2769141F" w14:textId="77777777" w:rsidR="00534584" w:rsidRPr="000D3B4B" w:rsidRDefault="00534584" w:rsidP="006A53CE">
      <w:pPr>
        <w:spacing w:line="360" w:lineRule="auto"/>
        <w:ind w:left="567" w:right="539"/>
        <w:contextualSpacing/>
        <w:jc w:val="both"/>
        <w:rPr>
          <w:rFonts w:ascii="Palatino Linotype" w:eastAsia="Calibri" w:hAnsi="Palatino Linotype" w:cs="Tahoma"/>
          <w:bCs/>
          <w:i/>
          <w:iCs/>
          <w:szCs w:val="22"/>
          <w:lang w:val="es-ES" w:eastAsia="en-US"/>
        </w:rPr>
      </w:pPr>
      <w:r w:rsidRPr="000D3B4B">
        <w:rPr>
          <w:rFonts w:ascii="Palatino Linotype" w:eastAsia="Calibri" w:hAnsi="Palatino Linotype" w:cs="Tahoma"/>
          <w:b/>
          <w:bCs/>
          <w:i/>
          <w:iCs/>
          <w:szCs w:val="22"/>
          <w:lang w:val="es-ES" w:eastAsia="en-US"/>
        </w:rPr>
        <w:t xml:space="preserve">“PRESUNCIÓN DE INOCENCIA. ALCANCES DE ESE PRINCIPIO CONSTITUCIONAL. </w:t>
      </w:r>
      <w:r w:rsidRPr="000D3B4B">
        <w:rPr>
          <w:rFonts w:ascii="Palatino Linotype" w:eastAsia="Calibri" w:hAnsi="Palatino Linotype" w:cs="Tahoma"/>
          <w:bCs/>
          <w:i/>
          <w:iCs/>
          <w:szCs w:val="22"/>
          <w:lang w:val="es-ES" w:eastAsia="en-US"/>
        </w:rPr>
        <w:t>El principio de presunción de inocencia que en materia procesal penal impone la obligación de arrojar la carga de la prueba al acusador, es un derecho fundamental que la Constitución Política de los Estados Unidos Mexicanos reconoce y garantiza en general, cuyo alcance trasciende la órbita del debido proceso, pues con su aplicación se garantiza la protección de otros derechos fundamentales como son la dignidad humana, la libertad, la honra y el buen nombre, que podrían resultar vulnerados por actuaciones penales o disciplinarias irregulares. En consecuencia, este principio opera también en las situaciones extraprocesales y constituye el derecho a recibir la consideración y el trato de "no autor o no partícipe" en un hecho de carácter delictivo o en otro tipo de infracciones mientras no se demuestre la culpabilidad; por ende, otorga el derecho a que no se apliquen las consecuencias a los efectos jurídicos privativos vinculados a tales hechos, en cualquier materia.”</w:t>
      </w:r>
    </w:p>
    <w:p w14:paraId="0535B804"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78E12141"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Como se observa, el Alto Tribunal sostiene que el principio de presunción de inocencia va más allá del ámbito estrictamente procesal, en aras de proteger la esfera jurídica de las personas que se ve en peligro ante actuaciones arbitrarias por parte del poder público. Así, dicho principio guarda también una faceta “extraprocesal” que se materializa a través de un trato de inocente para el inculpado mientras no se demuestre su culpabilidad.</w:t>
      </w:r>
    </w:p>
    <w:p w14:paraId="6FC5B678"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0EF5FD2D" w14:textId="5253DD71"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 xml:space="preserve">Conforme a lo anterior, pronunciarse sobre la existencia de un procedimiento en trámite, se daría a conocer que la existencia de un procedimiento de probable responsabilidad, y la ciudadanía podría generar un juicio negativo, en contra del servidor público involucrado, sin que se hayan reunido los elementos para establecer </w:t>
      </w:r>
      <w:r w:rsidR="00FF35AE" w:rsidRPr="000D3B4B">
        <w:rPr>
          <w:rFonts w:ascii="Palatino Linotype" w:eastAsia="Calibri" w:hAnsi="Palatino Linotype" w:cs="Tahoma"/>
          <w:bCs/>
          <w:iCs/>
          <w:sz w:val="22"/>
          <w:szCs w:val="22"/>
          <w:lang w:eastAsia="en-US"/>
        </w:rPr>
        <w:t>que,</w:t>
      </w:r>
      <w:r w:rsidRPr="000D3B4B">
        <w:rPr>
          <w:rFonts w:ascii="Palatino Linotype" w:eastAsia="Calibri" w:hAnsi="Palatino Linotype" w:cs="Tahoma"/>
          <w:bCs/>
          <w:iCs/>
          <w:sz w:val="22"/>
          <w:szCs w:val="22"/>
          <w:lang w:eastAsia="en-US"/>
        </w:rPr>
        <w:t xml:space="preserve"> si son probables responsables, con lo cual, se vería afectado de manera directa, su honor y derecho a la presunción de inocencia.</w:t>
      </w:r>
    </w:p>
    <w:p w14:paraId="0DFE6A43"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743F47AE" w14:textId="77777777" w:rsidR="00534584" w:rsidRPr="000D3B4B" w:rsidRDefault="00534584" w:rsidP="006A53CE">
      <w:pPr>
        <w:spacing w:line="360" w:lineRule="auto"/>
        <w:contextualSpacing/>
        <w:jc w:val="both"/>
        <w:rPr>
          <w:rFonts w:ascii="Palatino Linotype" w:eastAsia="Calibri" w:hAnsi="Palatino Linotype" w:cs="Tahoma"/>
          <w:b/>
          <w:bCs/>
          <w:iCs/>
          <w:sz w:val="22"/>
          <w:szCs w:val="22"/>
          <w:lang w:eastAsia="en-US"/>
        </w:rPr>
      </w:pPr>
      <w:r w:rsidRPr="000D3B4B">
        <w:rPr>
          <w:rFonts w:ascii="Palatino Linotype" w:eastAsia="Calibri" w:hAnsi="Palatino Linotype" w:cs="Tahoma"/>
          <w:b/>
          <w:bCs/>
          <w:iCs/>
          <w:sz w:val="22"/>
          <w:szCs w:val="22"/>
          <w:lang w:eastAsia="en-US"/>
        </w:rPr>
        <w:t>Así, toda vez que proporcionar el nombre del servidor público afectaría el derecho al honor, buena imagen y presunción de inocencia, se considera que deberá clasificarlo en términos del artículo 143, fracción I, de la Ley de Transparencia y Acceso a la Información Pública del Estado de México y Municipios.</w:t>
      </w:r>
    </w:p>
    <w:p w14:paraId="3AADD905"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3A6B6391" w14:textId="77777777" w:rsidR="00534584" w:rsidRPr="000D3B4B" w:rsidRDefault="00534584" w:rsidP="006A53CE">
      <w:pPr>
        <w:spacing w:line="360" w:lineRule="auto"/>
        <w:contextualSpacing/>
        <w:jc w:val="both"/>
        <w:rPr>
          <w:rFonts w:ascii="Palatino Linotype" w:eastAsia="Calibri" w:hAnsi="Palatino Linotype" w:cs="Tahoma"/>
          <w:b/>
          <w:bCs/>
          <w:iCs/>
          <w:sz w:val="22"/>
          <w:szCs w:val="22"/>
          <w:u w:val="single"/>
          <w:lang w:eastAsia="en-US"/>
        </w:rPr>
      </w:pPr>
      <w:r w:rsidRPr="000D3B4B">
        <w:rPr>
          <w:rFonts w:ascii="Palatino Linotype" w:eastAsia="Calibri" w:hAnsi="Palatino Linotype" w:cs="Tahoma"/>
          <w:bCs/>
          <w:iCs/>
          <w:sz w:val="22"/>
          <w:szCs w:val="22"/>
          <w:lang w:eastAsia="en-US"/>
        </w:rPr>
        <w:t>Ahora bien, es necesario señalar que conforme a al artículo 115 de la Ley General de Transparencia y Acceso a la Información Pública, relacionado con el 142 de la Ley de Transparencia y Acceso a la Información Pública del Estado de México y Municipios y el Trigésimo Séptimo de los Lineamientos Generales, no podrá invocarse la clasificación de aquella información que se encuentre relacionada con posibles violaciones a derechos humanos o actos de corrupción.</w:t>
      </w:r>
    </w:p>
    <w:p w14:paraId="44D787D8"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1B833EF7"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r w:rsidRPr="000D3B4B">
        <w:rPr>
          <w:rFonts w:ascii="Palatino Linotype" w:eastAsia="Calibri" w:hAnsi="Palatino Linotype" w:cs="Tahoma"/>
          <w:bCs/>
          <w:iCs/>
          <w:sz w:val="22"/>
          <w:szCs w:val="22"/>
          <w:lang w:val="es-ES" w:eastAsia="en-US"/>
        </w:rPr>
        <w:lastRenderedPageBreak/>
        <w:t>En ese contexto, resulta necesario, los artículos 3°, fracción XII y 8°, fracción VI, de la Ley General de Transparencia y Acceso a la Información Pública, relacionados con los diversos 3°, fracción XXII y 9°, fracción VII, de la Ley de Transparencia y Acceso a la Información Pública del Estado de México, establecen lo siguiente:</w:t>
      </w:r>
    </w:p>
    <w:p w14:paraId="151346E0"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p>
    <w:p w14:paraId="1F92BB3F" w14:textId="51EBA6EA" w:rsidR="00534584" w:rsidRPr="000D3B4B" w:rsidRDefault="00534584" w:rsidP="006A53CE">
      <w:pPr>
        <w:numPr>
          <w:ilvl w:val="0"/>
          <w:numId w:val="36"/>
        </w:numPr>
        <w:spacing w:line="360" w:lineRule="auto"/>
        <w:contextualSpacing/>
        <w:jc w:val="both"/>
        <w:rPr>
          <w:rFonts w:ascii="Palatino Linotype" w:eastAsia="Calibri" w:hAnsi="Palatino Linotype" w:cs="Tahoma"/>
          <w:b/>
          <w:bCs/>
          <w:iCs/>
          <w:sz w:val="22"/>
          <w:szCs w:val="22"/>
          <w:lang w:val="es-ES" w:eastAsia="en-US"/>
        </w:rPr>
      </w:pPr>
      <w:r w:rsidRPr="000D3B4B">
        <w:rPr>
          <w:rFonts w:ascii="Palatino Linotype" w:eastAsia="Calibri" w:hAnsi="Palatino Linotype" w:cs="Tahoma"/>
          <w:b/>
          <w:bCs/>
          <w:iCs/>
          <w:sz w:val="22"/>
          <w:szCs w:val="22"/>
          <w:lang w:val="es-ES" w:eastAsia="en-US"/>
        </w:rPr>
        <w:t xml:space="preserve">Principio de Máxima Publicidad: </w:t>
      </w:r>
      <w:r w:rsidRPr="000D3B4B">
        <w:rPr>
          <w:rFonts w:ascii="Palatino Linotype" w:eastAsia="Calibri" w:hAnsi="Palatino Linotype" w:cs="Tahoma"/>
          <w:bCs/>
          <w:iCs/>
          <w:sz w:val="22"/>
          <w:szCs w:val="22"/>
          <w:lang w:val="es-ES" w:eastAsia="en-US"/>
        </w:rPr>
        <w:t xml:space="preserve">Precisa que toda la información en posesión de los entes sujetos a las Leyes de </w:t>
      </w:r>
      <w:r w:rsidR="00FF35AE" w:rsidRPr="000D3B4B">
        <w:rPr>
          <w:rFonts w:ascii="Palatino Linotype" w:eastAsia="Calibri" w:hAnsi="Palatino Linotype" w:cs="Tahoma"/>
          <w:bCs/>
          <w:iCs/>
          <w:sz w:val="22"/>
          <w:szCs w:val="22"/>
          <w:lang w:val="es-ES" w:eastAsia="en-US"/>
        </w:rPr>
        <w:t>Transparencia</w:t>
      </w:r>
      <w:r w:rsidRPr="000D3B4B">
        <w:rPr>
          <w:rFonts w:ascii="Palatino Linotype" w:eastAsia="Calibri" w:hAnsi="Palatino Linotype" w:cs="Tahoma"/>
          <w:bCs/>
          <w:iCs/>
          <w:sz w:val="22"/>
          <w:szCs w:val="22"/>
          <w:lang w:val="es-ES" w:eastAsia="en-US"/>
        </w:rPr>
        <w:t xml:space="preserve"> es pública, completa, oportuna y accesible, sujeta a un claro régimen de excepciones.</w:t>
      </w:r>
    </w:p>
    <w:p w14:paraId="5B261862" w14:textId="77777777" w:rsidR="00534584" w:rsidRPr="000D3B4B" w:rsidRDefault="00534584" w:rsidP="006A53CE">
      <w:pPr>
        <w:spacing w:line="360" w:lineRule="auto"/>
        <w:contextualSpacing/>
        <w:jc w:val="both"/>
        <w:rPr>
          <w:rFonts w:ascii="Palatino Linotype" w:eastAsia="Calibri" w:hAnsi="Palatino Linotype" w:cs="Tahoma"/>
          <w:b/>
          <w:bCs/>
          <w:iCs/>
          <w:sz w:val="22"/>
          <w:szCs w:val="22"/>
          <w:lang w:val="es-ES" w:eastAsia="en-US"/>
        </w:rPr>
      </w:pPr>
    </w:p>
    <w:p w14:paraId="5F823FCA" w14:textId="77777777" w:rsidR="00534584" w:rsidRPr="000D3B4B" w:rsidRDefault="00534584" w:rsidP="006A53CE">
      <w:pPr>
        <w:numPr>
          <w:ilvl w:val="0"/>
          <w:numId w:val="36"/>
        </w:numPr>
        <w:spacing w:line="360" w:lineRule="auto"/>
        <w:contextualSpacing/>
        <w:jc w:val="both"/>
        <w:rPr>
          <w:rFonts w:ascii="Palatino Linotype" w:eastAsia="Calibri" w:hAnsi="Palatino Linotype" w:cs="Tahoma"/>
          <w:b/>
          <w:bCs/>
          <w:iCs/>
          <w:sz w:val="22"/>
          <w:szCs w:val="22"/>
          <w:lang w:val="es-ES" w:eastAsia="en-US"/>
        </w:rPr>
      </w:pPr>
      <w:r w:rsidRPr="000D3B4B">
        <w:rPr>
          <w:rFonts w:ascii="Palatino Linotype" w:eastAsia="Calibri" w:hAnsi="Palatino Linotype" w:cs="Tahoma"/>
          <w:b/>
          <w:bCs/>
          <w:iCs/>
          <w:sz w:val="22"/>
          <w:szCs w:val="22"/>
          <w:lang w:val="es-ES" w:eastAsia="en-US"/>
        </w:rPr>
        <w:t xml:space="preserve">Información de Interés Público: </w:t>
      </w:r>
      <w:r w:rsidRPr="000D3B4B">
        <w:rPr>
          <w:rFonts w:ascii="Palatino Linotype" w:eastAsia="Calibri" w:hAnsi="Palatino Linotype" w:cs="Tahoma"/>
          <w:bCs/>
          <w:iCs/>
          <w:sz w:val="22"/>
          <w:szCs w:val="22"/>
          <w:lang w:val="es-ES" w:eastAsia="en-US"/>
        </w:rPr>
        <w:t>Es aquella que resulta relevante o beneficiosa para la sociedad y no simplemente de interés individual, cuya divulgación resulta útil para que el público comprenda las actividades que llevan a cabo los sujetos obligados.</w:t>
      </w:r>
    </w:p>
    <w:p w14:paraId="22D62092"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0BAC4201"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r w:rsidRPr="000D3B4B">
        <w:rPr>
          <w:rFonts w:ascii="Palatino Linotype" w:eastAsia="Calibri" w:hAnsi="Palatino Linotype" w:cs="Tahoma"/>
          <w:bCs/>
          <w:iCs/>
          <w:sz w:val="22"/>
          <w:szCs w:val="22"/>
          <w:lang w:val="es-ES" w:eastAsia="en-US"/>
        </w:rPr>
        <w:t>Como se logra observar, el interés público está íntimamente relacionado, con el principio de máxima publicidad y las excepciones a la clasificación de la información; lo anterior, pues existe un interés general de la sociedad de conocer sobre los actos de corrupción y las posibles violaciones a derechos humanos, pues no son afectaciones que se dan en lo individual, sino que existe un detrimento en un grupo o en la población en general.</w:t>
      </w:r>
    </w:p>
    <w:p w14:paraId="6A6CE658"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p>
    <w:p w14:paraId="6ECDB0D5"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val="es-ES" w:eastAsia="en-US"/>
        </w:rPr>
        <w:t xml:space="preserve">Por tal motivo, se considera que, para el caso que, existiera algún procedimiento de responsabilidades administrativas en trámite y que estén relacionados con alguna excepción de las establecidas en el artículo </w:t>
      </w:r>
      <w:r w:rsidRPr="000D3B4B">
        <w:rPr>
          <w:rFonts w:ascii="Palatino Linotype" w:eastAsia="Calibri" w:hAnsi="Palatino Linotype" w:cs="Tahoma"/>
          <w:bCs/>
          <w:iCs/>
          <w:sz w:val="22"/>
          <w:szCs w:val="22"/>
          <w:lang w:eastAsia="en-US"/>
        </w:rPr>
        <w:t>142 de la Ley de Transparencia y Acceso a la Información Pública del Estado de México y Municipios, tales como violaciones graves a derechos humanos o actos de corrupción, deberá entregar los documentos solicitados.</w:t>
      </w:r>
    </w:p>
    <w:p w14:paraId="6405C6AD"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4CA3B8E2" w14:textId="38F58253" w:rsidR="00534584" w:rsidRPr="000D3B4B" w:rsidRDefault="00534584" w:rsidP="006A53CE">
      <w:pPr>
        <w:spacing w:line="360" w:lineRule="auto"/>
        <w:contextualSpacing/>
        <w:jc w:val="both"/>
        <w:rPr>
          <w:rFonts w:ascii="Palatino Linotype" w:eastAsia="Calibri" w:hAnsi="Palatino Linotype" w:cs="Tahoma"/>
          <w:b/>
          <w:bCs/>
          <w:iCs/>
          <w:sz w:val="22"/>
          <w:szCs w:val="22"/>
          <w:lang w:eastAsia="en-US"/>
        </w:rPr>
      </w:pPr>
      <w:r w:rsidRPr="000D3B4B">
        <w:rPr>
          <w:rFonts w:ascii="Palatino Linotype" w:eastAsia="Calibri" w:hAnsi="Palatino Linotype" w:cs="Tahoma"/>
          <w:b/>
          <w:bCs/>
          <w:iCs/>
          <w:sz w:val="22"/>
          <w:szCs w:val="22"/>
          <w:lang w:eastAsia="en-US"/>
        </w:rPr>
        <w:t>Procedimiento concluido por falta administrativa no grave</w:t>
      </w:r>
    </w:p>
    <w:p w14:paraId="3FF88E5E"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3D7A84F0" w14:textId="77777777" w:rsidR="00534584" w:rsidRPr="000D3B4B" w:rsidRDefault="00534584" w:rsidP="006A53CE">
      <w:pPr>
        <w:spacing w:line="360" w:lineRule="auto"/>
        <w:contextualSpacing/>
        <w:jc w:val="both"/>
        <w:rPr>
          <w:rFonts w:ascii="Palatino Linotype" w:eastAsia="Calibri" w:hAnsi="Palatino Linotype" w:cs="Tahoma"/>
          <w:b/>
          <w:bCs/>
          <w:iCs/>
          <w:sz w:val="22"/>
          <w:szCs w:val="22"/>
          <w:lang w:val="es-ES" w:eastAsia="en-US"/>
        </w:rPr>
      </w:pPr>
      <w:r w:rsidRPr="000D3B4B">
        <w:rPr>
          <w:rFonts w:ascii="Palatino Linotype" w:eastAsia="Calibri" w:hAnsi="Palatino Linotype" w:cs="Tahoma"/>
          <w:bCs/>
          <w:iCs/>
          <w:sz w:val="22"/>
          <w:szCs w:val="22"/>
          <w:lang w:eastAsia="en-US"/>
        </w:rPr>
        <w:t>En ese sentido, proporcionar el nombre de un servidor público en procedimiento de responsabilidad por faltas no graves, concluido, en caso de que existiera, podría afectar su honor</w:t>
      </w:r>
      <w:r w:rsidRPr="000D3B4B">
        <w:rPr>
          <w:rFonts w:ascii="Palatino Linotype" w:eastAsia="Calibri" w:hAnsi="Palatino Linotype" w:cs="Tahoma"/>
          <w:b/>
          <w:bCs/>
          <w:iCs/>
          <w:sz w:val="22"/>
          <w:szCs w:val="22"/>
          <w:lang w:val="es-ES" w:eastAsia="en-US"/>
        </w:rPr>
        <w:t>, buen nombre y su imagen del servidor público.</w:t>
      </w:r>
    </w:p>
    <w:p w14:paraId="204ACE65" w14:textId="77777777" w:rsidR="00534584" w:rsidRPr="000D3B4B" w:rsidRDefault="00534584" w:rsidP="006A53CE">
      <w:pPr>
        <w:spacing w:line="360" w:lineRule="auto"/>
        <w:contextualSpacing/>
        <w:jc w:val="both"/>
        <w:rPr>
          <w:rFonts w:ascii="Palatino Linotype" w:eastAsia="Calibri" w:hAnsi="Palatino Linotype" w:cs="Tahoma"/>
          <w:b/>
          <w:bCs/>
          <w:iCs/>
          <w:sz w:val="22"/>
          <w:szCs w:val="22"/>
          <w:lang w:val="es-ES" w:eastAsia="en-US"/>
        </w:rPr>
      </w:pPr>
    </w:p>
    <w:p w14:paraId="70DCBF0C"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Al respecto, la Suprema Corte de Justicia de la Nación ha reconocido como derechos fundamentales de las personas, el derecho a la intimidad y a la propia imagen, en el siguiente criterio:</w:t>
      </w:r>
    </w:p>
    <w:p w14:paraId="5F9A1EB4"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3698B63C" w14:textId="77777777" w:rsidR="00534584" w:rsidRPr="000D3B4B" w:rsidRDefault="00534584" w:rsidP="006A53CE">
      <w:pPr>
        <w:spacing w:line="360" w:lineRule="auto"/>
        <w:ind w:left="567" w:right="539"/>
        <w:contextualSpacing/>
        <w:jc w:val="both"/>
        <w:rPr>
          <w:rFonts w:ascii="Palatino Linotype" w:eastAsia="Calibri" w:hAnsi="Palatino Linotype" w:cs="Tahoma"/>
          <w:b/>
          <w:bCs/>
          <w:i/>
          <w:iCs/>
          <w:szCs w:val="22"/>
          <w:lang w:eastAsia="en-US"/>
        </w:rPr>
      </w:pPr>
      <w:r w:rsidRPr="000D3B4B">
        <w:rPr>
          <w:rFonts w:ascii="Palatino Linotype" w:eastAsia="Calibri" w:hAnsi="Palatino Linotype" w:cs="Tahoma"/>
          <w:bCs/>
          <w:i/>
          <w:iCs/>
          <w:szCs w:val="22"/>
          <w:lang w:eastAsia="en-US"/>
        </w:rPr>
        <w:t>“</w:t>
      </w:r>
      <w:r w:rsidRPr="000D3B4B">
        <w:rPr>
          <w:rFonts w:ascii="Palatino Linotype" w:eastAsia="Calibri" w:hAnsi="Palatino Linotype" w:cs="Tahoma"/>
          <w:b/>
          <w:bCs/>
          <w:i/>
          <w:iCs/>
          <w:szCs w:val="22"/>
          <w:lang w:eastAsia="en-US"/>
        </w:rPr>
        <w:t xml:space="preserve">DERECHOS A LA INTIMIDAD, PROPIA IMAGEN, IDENTIDAD PERSONAL Y SEXUAL. CONSTITUYEN DERECHOS DE DEFENSA Y GARANTÍA ESENCIAL PARA LA CONDICIÓN HUMANA.  </w:t>
      </w:r>
      <w:r w:rsidRPr="000D3B4B">
        <w:rPr>
          <w:rFonts w:ascii="Palatino Linotype" w:eastAsia="Calibri" w:hAnsi="Palatino Linotype" w:cs="Tahoma"/>
          <w:bCs/>
          <w:i/>
          <w:iCs/>
          <w:szCs w:val="22"/>
          <w:lang w:eastAsia="en-US"/>
        </w:rPr>
        <w:t xml:space="preserve">Dentro de los derechos personalísimos se encuentran necesariamente comprendidos el </w:t>
      </w:r>
      <w:r w:rsidRPr="000D3B4B">
        <w:rPr>
          <w:rFonts w:ascii="Palatino Linotype" w:eastAsia="Calibri" w:hAnsi="Palatino Linotype" w:cs="Tahoma"/>
          <w:b/>
          <w:bCs/>
          <w:i/>
          <w:iCs/>
          <w:szCs w:val="22"/>
          <w:lang w:eastAsia="en-US"/>
        </w:rPr>
        <w:t>derecho a la intimidad y a la propia imagen</w:t>
      </w:r>
      <w:r w:rsidRPr="000D3B4B">
        <w:rPr>
          <w:rFonts w:ascii="Palatino Linotype" w:eastAsia="Calibri" w:hAnsi="Palatino Linotype" w:cs="Tahoma"/>
          <w:bCs/>
          <w:i/>
          <w:iCs/>
          <w:szCs w:val="22"/>
          <w:lang w:eastAsia="en-US"/>
        </w:rPr>
        <w:t xml:space="preserve">, así como a la </w:t>
      </w:r>
      <w:r w:rsidRPr="000D3B4B">
        <w:rPr>
          <w:rFonts w:ascii="Palatino Linotype" w:eastAsia="Calibri" w:hAnsi="Palatino Linotype" w:cs="Tahoma"/>
          <w:b/>
          <w:bCs/>
          <w:i/>
          <w:iCs/>
          <w:szCs w:val="22"/>
          <w:lang w:eastAsia="en-US"/>
        </w:rPr>
        <w:t>identidad personal</w:t>
      </w:r>
      <w:r w:rsidRPr="000D3B4B">
        <w:rPr>
          <w:rFonts w:ascii="Palatino Linotype" w:eastAsia="Calibri" w:hAnsi="Palatino Linotype" w:cs="Tahoma"/>
          <w:bCs/>
          <w:i/>
          <w:iCs/>
          <w:szCs w:val="22"/>
          <w:lang w:eastAsia="en-US"/>
        </w:rPr>
        <w:t xml:space="preserve"> y sexual; entendiéndose por el primero, </w:t>
      </w:r>
      <w:r w:rsidRPr="000D3B4B">
        <w:rPr>
          <w:rFonts w:ascii="Palatino Linotype" w:eastAsia="Calibri" w:hAnsi="Palatino Linotype" w:cs="Tahoma"/>
          <w:b/>
          <w:bCs/>
          <w:i/>
          <w:iCs/>
          <w:szCs w:val="22"/>
          <w:lang w:eastAsia="en-US"/>
        </w:rPr>
        <w:t>el derecho del individuo a no ser conocido por otros en ciertos aspectos de su vida</w:t>
      </w:r>
      <w:r w:rsidRPr="000D3B4B">
        <w:rPr>
          <w:rFonts w:ascii="Palatino Linotype" w:eastAsia="Calibri" w:hAnsi="Palatino Linotype" w:cs="Tahoma"/>
          <w:bCs/>
          <w:i/>
          <w:iCs/>
          <w:szCs w:val="22"/>
          <w:lang w:eastAsia="en-US"/>
        </w:rPr>
        <w:t xml:space="preserve"> y, </w:t>
      </w:r>
      <w:r w:rsidRPr="000D3B4B">
        <w:rPr>
          <w:rFonts w:ascii="Palatino Linotype" w:eastAsia="Calibri" w:hAnsi="Palatino Linotype" w:cs="Tahoma"/>
          <w:b/>
          <w:bCs/>
          <w:i/>
          <w:iCs/>
          <w:szCs w:val="22"/>
          <w:lang w:eastAsia="en-US"/>
        </w:rPr>
        <w:t>por ende, el poder de decisión sobre la publicidad o información de datos relativos a su persona</w:t>
      </w:r>
      <w:r w:rsidRPr="000D3B4B">
        <w:rPr>
          <w:rFonts w:ascii="Palatino Linotype" w:eastAsia="Calibri" w:hAnsi="Palatino Linotype" w:cs="Tahoma"/>
          <w:bCs/>
          <w:i/>
          <w:iCs/>
          <w:szCs w:val="22"/>
          <w:lang w:eastAsia="en-US"/>
        </w:rPr>
        <w:t>, familia, pensamientos o sentimientos;</w:t>
      </w:r>
      <w:r w:rsidRPr="000D3B4B">
        <w:rPr>
          <w:rFonts w:ascii="Palatino Linotype" w:eastAsia="Calibri" w:hAnsi="Palatino Linotype" w:cs="Tahoma"/>
          <w:b/>
          <w:bCs/>
          <w:i/>
          <w:iCs/>
          <w:szCs w:val="22"/>
          <w:lang w:eastAsia="en-US"/>
        </w:rPr>
        <w:t xml:space="preserve"> </w:t>
      </w:r>
      <w:r w:rsidRPr="000D3B4B">
        <w:rPr>
          <w:rFonts w:ascii="Palatino Linotype" w:eastAsia="Calibri" w:hAnsi="Palatino Linotype" w:cs="Tahoma"/>
          <w:bCs/>
          <w:i/>
          <w:iCs/>
          <w:szCs w:val="22"/>
          <w:lang w:eastAsia="en-US"/>
        </w:rPr>
        <w:t xml:space="preserve">a la </w:t>
      </w:r>
      <w:r w:rsidRPr="000D3B4B">
        <w:rPr>
          <w:rFonts w:ascii="Palatino Linotype" w:eastAsia="Calibri" w:hAnsi="Palatino Linotype" w:cs="Tahoma"/>
          <w:b/>
          <w:bCs/>
          <w:i/>
          <w:iCs/>
          <w:szCs w:val="22"/>
          <w:lang w:eastAsia="en-US"/>
        </w:rPr>
        <w:t>propia imagen, como aquel derecho de decidir, en forma libre, sobre la manera en que elige mostrarse frente a los demás</w:t>
      </w:r>
      <w:r w:rsidRPr="000D3B4B">
        <w:rPr>
          <w:rFonts w:ascii="Palatino Linotype" w:eastAsia="Calibri" w:hAnsi="Palatino Linotype" w:cs="Tahoma"/>
          <w:bCs/>
          <w:i/>
          <w:iCs/>
          <w:szCs w:val="22"/>
          <w:lang w:eastAsia="en-US"/>
        </w:rPr>
        <w:t xml:space="preserve">;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w:t>
      </w:r>
      <w:r w:rsidRPr="000D3B4B">
        <w:rPr>
          <w:rFonts w:ascii="Palatino Linotype" w:eastAsia="Calibri" w:hAnsi="Palatino Linotype" w:cs="Tahoma"/>
          <w:bCs/>
          <w:i/>
          <w:iCs/>
          <w:szCs w:val="22"/>
          <w:lang w:eastAsia="en-US"/>
        </w:rPr>
        <w:lastRenderedPageBreak/>
        <w:t xml:space="preserve">la autodeterminación sexual forma parte de ese ámbito propio y reservado de lo íntimo, la parte de la vida que se desea mantener fuera del alcance de terceros o del conocimiento público. Por consiguiente, </w:t>
      </w:r>
      <w:r w:rsidRPr="000D3B4B">
        <w:rPr>
          <w:rFonts w:ascii="Palatino Linotype" w:eastAsia="Calibri" w:hAnsi="Palatino Linotype" w:cs="Tahoma"/>
          <w:b/>
          <w:bCs/>
          <w:i/>
          <w:iCs/>
          <w:szCs w:val="22"/>
          <w:lang w:eastAsia="en-US"/>
        </w:rPr>
        <w:t>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r w:rsidRPr="000D3B4B">
        <w:rPr>
          <w:rFonts w:ascii="Palatino Linotype" w:eastAsia="Calibri" w:hAnsi="Palatino Linotype" w:cs="Tahoma"/>
          <w:bCs/>
          <w:i/>
          <w:iCs/>
          <w:szCs w:val="22"/>
          <w:lang w:eastAsia="en-US"/>
        </w:rPr>
        <w:t>”</w:t>
      </w:r>
    </w:p>
    <w:p w14:paraId="1B93E348"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69489E1B" w14:textId="05CF4803"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 xml:space="preserve">En ese sentido, es derecho de todo individuo a no ser conocido por otros en ciertos aspectos de su vida y, por ende, el poder de decisión sobre la publicidad o información de datos relativos a su persona </w:t>
      </w:r>
      <w:r w:rsidRPr="000D3B4B">
        <w:rPr>
          <w:rFonts w:ascii="Palatino Linotype" w:eastAsia="Calibri" w:hAnsi="Palatino Linotype" w:cs="Tahoma"/>
          <w:b/>
          <w:bCs/>
          <w:iCs/>
          <w:sz w:val="22"/>
          <w:szCs w:val="22"/>
          <w:lang w:eastAsia="en-US"/>
        </w:rPr>
        <w:t>(derecho a la intimidad).</w:t>
      </w:r>
      <w:r w:rsidR="00BC0003">
        <w:rPr>
          <w:rFonts w:ascii="Palatino Linotype" w:eastAsia="Calibri" w:hAnsi="Palatino Linotype" w:cs="Tahoma"/>
          <w:b/>
          <w:bCs/>
          <w:iCs/>
          <w:sz w:val="22"/>
          <w:szCs w:val="22"/>
          <w:lang w:eastAsia="en-US"/>
        </w:rPr>
        <w:t xml:space="preserve"> </w:t>
      </w:r>
      <w:r w:rsidRPr="000D3B4B">
        <w:rPr>
          <w:rFonts w:ascii="Palatino Linotype" w:eastAsia="Calibri" w:hAnsi="Palatino Linotype" w:cs="Tahoma"/>
          <w:bCs/>
          <w:iCs/>
          <w:sz w:val="22"/>
          <w:szCs w:val="22"/>
          <w:lang w:eastAsia="en-US"/>
        </w:rPr>
        <w:t xml:space="preserve">Asimismo, el </w:t>
      </w:r>
      <w:r w:rsidRPr="000D3B4B">
        <w:rPr>
          <w:rFonts w:ascii="Palatino Linotype" w:eastAsia="Calibri" w:hAnsi="Palatino Linotype" w:cs="Tahoma"/>
          <w:b/>
          <w:bCs/>
          <w:iCs/>
          <w:sz w:val="22"/>
          <w:szCs w:val="22"/>
          <w:lang w:eastAsia="en-US"/>
        </w:rPr>
        <w:t>derecho a la propia imagen</w:t>
      </w:r>
      <w:r w:rsidRPr="000D3B4B">
        <w:rPr>
          <w:rFonts w:ascii="Palatino Linotype" w:eastAsia="Calibri" w:hAnsi="Palatino Linotype" w:cs="Tahoma"/>
          <w:bCs/>
          <w:iCs/>
          <w:sz w:val="22"/>
          <w:szCs w:val="22"/>
          <w:lang w:eastAsia="en-US"/>
        </w:rPr>
        <w:t xml:space="preserve"> es el derecho de decidir, de forma libre, sobre la manera en que elige mostrarse frente a los demás.</w:t>
      </w:r>
    </w:p>
    <w:p w14:paraId="21E6505F"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1BA608D5"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 xml:space="preserve">Por otro lado, en cuanto al </w:t>
      </w:r>
      <w:r w:rsidRPr="000D3B4B">
        <w:rPr>
          <w:rFonts w:ascii="Palatino Linotype" w:eastAsia="Calibri" w:hAnsi="Palatino Linotype" w:cs="Tahoma"/>
          <w:b/>
          <w:bCs/>
          <w:iCs/>
          <w:sz w:val="22"/>
          <w:szCs w:val="22"/>
          <w:lang w:eastAsia="en-US"/>
        </w:rPr>
        <w:t>derecho al honor</w:t>
      </w:r>
      <w:r w:rsidRPr="000D3B4B">
        <w:rPr>
          <w:rFonts w:ascii="Palatino Linotype" w:eastAsia="Calibri" w:hAnsi="Palatino Linotype" w:cs="Tahoma"/>
          <w:bCs/>
          <w:iCs/>
          <w:sz w:val="22"/>
          <w:szCs w:val="22"/>
          <w:lang w:eastAsia="en-US"/>
        </w:rPr>
        <w:t xml:space="preserve">, la jurisprudencia número 1a./J. 118/2013 (10a.), emitida por la Primera Sala de la Suprema Corte de Justicia de la Nación, publicada en la Gaceta del Semanario Judicial de la Federación, Tomo I, Libro 3, de febrero de 2014, página 470, de la Décima Época, materia constitucional, dispone: </w:t>
      </w:r>
    </w:p>
    <w:p w14:paraId="4BAD8F52"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5C60229D" w14:textId="77777777" w:rsidR="00534584" w:rsidRPr="000D3B4B" w:rsidRDefault="00534584" w:rsidP="006A53CE">
      <w:pPr>
        <w:spacing w:line="360" w:lineRule="auto"/>
        <w:ind w:left="567" w:right="539"/>
        <w:contextualSpacing/>
        <w:jc w:val="both"/>
        <w:rPr>
          <w:rFonts w:ascii="Palatino Linotype" w:eastAsia="Calibri" w:hAnsi="Palatino Linotype" w:cs="Tahoma"/>
          <w:b/>
          <w:bCs/>
          <w:i/>
          <w:iCs/>
          <w:szCs w:val="22"/>
          <w:lang w:eastAsia="en-US"/>
        </w:rPr>
      </w:pPr>
      <w:r w:rsidRPr="000D3B4B">
        <w:rPr>
          <w:rFonts w:ascii="Palatino Linotype" w:eastAsia="Calibri" w:hAnsi="Palatino Linotype" w:cs="Tahoma"/>
          <w:bCs/>
          <w:i/>
          <w:iCs/>
          <w:szCs w:val="22"/>
          <w:lang w:eastAsia="en-US"/>
        </w:rPr>
        <w:t>“</w:t>
      </w:r>
      <w:r w:rsidRPr="000D3B4B">
        <w:rPr>
          <w:rFonts w:ascii="Palatino Linotype" w:eastAsia="Calibri" w:hAnsi="Palatino Linotype" w:cs="Tahoma"/>
          <w:b/>
          <w:bCs/>
          <w:i/>
          <w:iCs/>
          <w:szCs w:val="22"/>
          <w:lang w:eastAsia="en-US"/>
        </w:rPr>
        <w:t xml:space="preserve">DERECHO FUNDAMENTAL AL HONOR. SU DIMENSIÓN SUBJETIVA Y OBJETIVA. </w:t>
      </w:r>
      <w:r w:rsidRPr="000D3B4B">
        <w:rPr>
          <w:rFonts w:ascii="Palatino Linotype" w:eastAsia="Calibri" w:hAnsi="Palatino Linotype" w:cs="Tahoma"/>
          <w:bCs/>
          <w:i/>
          <w:iCs/>
          <w:szCs w:val="22"/>
          <w:lang w:eastAsia="en-US"/>
        </w:rPr>
        <w:t xml:space="preserve">A juicio de esta Primera Sala de la Suprema Corte de Justicia de la Nación, es posible definir al honor como el </w:t>
      </w:r>
      <w:r w:rsidRPr="000D3B4B">
        <w:rPr>
          <w:rFonts w:ascii="Palatino Linotype" w:eastAsia="Calibri" w:hAnsi="Palatino Linotype" w:cs="Tahoma"/>
          <w:b/>
          <w:bCs/>
          <w:i/>
          <w:iCs/>
          <w:szCs w:val="22"/>
          <w:lang w:eastAsia="en-US"/>
        </w:rPr>
        <w:t>concepto que la persona tiene de sí misma o que los demás se han formado de ella, en virtud de su proceder o de la expresión de su calidad ética y social.</w:t>
      </w:r>
      <w:r w:rsidRPr="000D3B4B">
        <w:rPr>
          <w:rFonts w:ascii="Palatino Linotype" w:eastAsia="Calibri" w:hAnsi="Palatino Linotype" w:cs="Tahoma"/>
          <w:bCs/>
          <w:i/>
          <w:iCs/>
          <w:szCs w:val="22"/>
          <w:lang w:eastAsia="en-US"/>
        </w:rPr>
        <w:t xml:space="preserve">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w:t>
      </w:r>
      <w:r w:rsidRPr="000D3B4B">
        <w:rPr>
          <w:rFonts w:ascii="Palatino Linotype" w:eastAsia="Calibri" w:hAnsi="Palatino Linotype" w:cs="Tahoma"/>
          <w:bCs/>
          <w:i/>
          <w:iCs/>
          <w:szCs w:val="22"/>
          <w:lang w:eastAsia="en-US"/>
        </w:rPr>
        <w:lastRenderedPageBreak/>
        <w:t>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411C5CCA"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 xml:space="preserve">De la tesis transcrita se desprende que el honor es el concepto que la persona tiene de sí misma o que los demás se han formado de ella, en virtud de su proceder o de la expresión de su calidad ética y social. </w:t>
      </w:r>
    </w:p>
    <w:p w14:paraId="78209542"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150B0A0D"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 xml:space="preserve">En el campo jurídico,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w:t>
      </w:r>
      <w:r w:rsidRPr="000D3B4B">
        <w:rPr>
          <w:rFonts w:ascii="Palatino Linotype" w:eastAsia="Calibri" w:hAnsi="Palatino Linotype" w:cs="Tahoma"/>
          <w:b/>
          <w:bCs/>
          <w:iCs/>
          <w:sz w:val="22"/>
          <w:szCs w:val="22"/>
          <w:lang w:eastAsia="en-US"/>
        </w:rPr>
        <w:t>En el aspecto objetivo, el honor es lesionado por todo aquello que afecta a la reputación que la persona merece.</w:t>
      </w:r>
    </w:p>
    <w:p w14:paraId="638D5EFA"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418176E2"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 xml:space="preserve">Adicionalmente, en relación a este derecho [al honor], el máximo tribual también ha señalado que aunque no esté expresamente contenido en la Carta Magna, ésta obliga su tutela en términos de lo previsto en el artículo 1° Constitucional, como se muestra en la tesis aislada número I.5o.C.4 K (10a.), emitida por Tribunales Colegiados de Circuito, publicada en el </w:t>
      </w:r>
      <w:r w:rsidRPr="000D3B4B">
        <w:rPr>
          <w:rFonts w:ascii="Palatino Linotype" w:eastAsia="Calibri" w:hAnsi="Palatino Linotype" w:cs="Tahoma"/>
          <w:bCs/>
          <w:iCs/>
          <w:sz w:val="22"/>
          <w:szCs w:val="22"/>
          <w:lang w:eastAsia="en-US"/>
        </w:rPr>
        <w:lastRenderedPageBreak/>
        <w:t>Semanario Judicial de la Federación y su Gaceta, Tomo 2, Libro XXI, de junio de 2013, página 1258, de la Décima Época, materia constitucional, de rubro y texto siguiente:</w:t>
      </w:r>
    </w:p>
    <w:p w14:paraId="1EBAA2AE"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78FFBA3C" w14:textId="77777777" w:rsidR="00534584" w:rsidRPr="000D3B4B" w:rsidRDefault="00534584" w:rsidP="006A53CE">
      <w:pPr>
        <w:spacing w:line="360" w:lineRule="auto"/>
        <w:ind w:left="567" w:right="539"/>
        <w:contextualSpacing/>
        <w:jc w:val="both"/>
        <w:rPr>
          <w:rFonts w:ascii="Palatino Linotype" w:eastAsia="Calibri" w:hAnsi="Palatino Linotype" w:cs="Tahoma"/>
          <w:b/>
          <w:bCs/>
          <w:i/>
          <w:iCs/>
          <w:szCs w:val="22"/>
          <w:lang w:eastAsia="en-US"/>
        </w:rPr>
      </w:pPr>
      <w:r w:rsidRPr="000D3B4B">
        <w:rPr>
          <w:rFonts w:ascii="Palatino Linotype" w:eastAsia="Calibri" w:hAnsi="Palatino Linotype" w:cs="Tahoma"/>
          <w:bCs/>
          <w:i/>
          <w:iCs/>
          <w:szCs w:val="22"/>
          <w:lang w:eastAsia="en-US"/>
        </w:rPr>
        <w:t>“</w:t>
      </w:r>
      <w:r w:rsidRPr="000D3B4B">
        <w:rPr>
          <w:rFonts w:ascii="Palatino Linotype" w:eastAsia="Calibri" w:hAnsi="Palatino Linotype" w:cs="Tahoma"/>
          <w:b/>
          <w:bCs/>
          <w:i/>
          <w:iCs/>
          <w:szCs w:val="22"/>
          <w:lang w:eastAsia="en-US"/>
        </w:rPr>
        <w:t xml:space="preserve">DERECHOS AL HONOR, A LA INTIMIDAD Y A LA PROPIA IMAGEN. CONSTITUYEN DERECHOS HUMANOS QUE SE PROTEGEN A TRAVÉS DEL ACTUAL MARCO CONSTITUCIONAL. </w:t>
      </w:r>
      <w:r w:rsidRPr="000D3B4B">
        <w:rPr>
          <w:rFonts w:ascii="Palatino Linotype" w:eastAsia="Calibri" w:hAnsi="Palatino Linotype" w:cs="Tahoma"/>
          <w:bCs/>
          <w:i/>
          <w:iCs/>
          <w:szCs w:val="22"/>
          <w:lang w:eastAsia="en-US"/>
        </w:rPr>
        <w:t xml:space="preserve">Si conforme a las características que conforman a los derechos humanos, éstos no recaen sobre cosas materiales, sino que otorgan acción para lograr que el Estado respete los derechos garantizados, y se consideran esenciales e inherentes al ser humano y derivados de su propia naturaleza, resulta lógico que los atributos de la personalidad se enlacen directamente con tales derechos, pues los mencionados atributos tienen una coincidencia con las libertades protegidas por los derechos del hombre como son los concernientes al honor, a la intimidad y a la propia imagen que constituyen derechos subjetivos del ser humano, en tanto que son inseparables de su titular, quien nace con ellos, y el Estado debe reconocerlos. Como no recaen sobre bienes materiales, sino sobre la personalidad de los individuos, son generales porque corresponden a todos los seres humanos, y no pueden considerarse renunciables, transmisibles o prescriptibles, porque son inherentes a la persona misma, es decir, son intrínsecos al sujeto quien no puede vivir sin ellos. Ahora, del contenido expreso del artículo 1o. constitucional se advierte que nuestro país actualmente adopta una protección amplia de los derechos humanos, mediante el reconocimiento claro del principio pro </w:t>
      </w:r>
      <w:proofErr w:type="spellStart"/>
      <w:r w:rsidRPr="000D3B4B">
        <w:rPr>
          <w:rFonts w:ascii="Palatino Linotype" w:eastAsia="Calibri" w:hAnsi="Palatino Linotype" w:cs="Tahoma"/>
          <w:bCs/>
          <w:i/>
          <w:iCs/>
          <w:szCs w:val="22"/>
          <w:lang w:eastAsia="en-US"/>
        </w:rPr>
        <w:t>personae</w:t>
      </w:r>
      <w:proofErr w:type="spellEnd"/>
      <w:r w:rsidRPr="000D3B4B">
        <w:rPr>
          <w:rFonts w:ascii="Palatino Linotype" w:eastAsia="Calibri" w:hAnsi="Palatino Linotype" w:cs="Tahoma"/>
          <w:bCs/>
          <w:i/>
          <w:iCs/>
          <w:szCs w:val="22"/>
          <w:lang w:eastAsia="en-US"/>
        </w:rPr>
        <w:t xml:space="preserve">, como rector de la interpretación y aplicación de las normas jurídicas, en aquellas que favorezcan y brinden mayor protección a las personas, aunado a que también precisa de manera clara la obligación de observar los tratados internacionales firmados por el Estado Mexicano al momento de aplicar e interpretar las normas jurídicas en las que se vea involucrado este tipo de derechos, como son los señalados atributos de la personalidad conforme a la Convención Americana sobre Derechos Humanos y el Pacto Internacional de Derechos Civiles y Políticos, y en casos en los que se involucra la posible afectación por daño moral de un atributo de la personalidad -en su vertiente del derecho al honor- debe aplicarse la tutela y protección consagrada en los principios reconocidos al efecto en nuestra Carta Magna, con independencia de que no exista una referencia expresa en el texto constitucional hacia la salvaguarda concreta del citado atributo, pues la </w:t>
      </w:r>
      <w:r w:rsidRPr="000D3B4B">
        <w:rPr>
          <w:rFonts w:ascii="Palatino Linotype" w:eastAsia="Calibri" w:hAnsi="Palatino Linotype" w:cs="Tahoma"/>
          <w:bCs/>
          <w:i/>
          <w:iCs/>
          <w:szCs w:val="22"/>
          <w:lang w:eastAsia="en-US"/>
        </w:rPr>
        <w:lastRenderedPageBreak/>
        <w:t>obligación de protección deriva de disposiciones contenidas en dos tipos de ordenamientos superiores -Constitución y tratados internacionales- con los que cuenta el Estado Mexicano.”</w:t>
      </w:r>
    </w:p>
    <w:p w14:paraId="05988583"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4746B3DA"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Asimismo, el artículo 12 de la Declaración Universal de los Derechos Humanos</w:t>
      </w:r>
      <w:r w:rsidRPr="000D3B4B">
        <w:rPr>
          <w:rFonts w:ascii="Palatino Linotype" w:eastAsia="Calibri" w:hAnsi="Palatino Linotype" w:cs="Tahoma"/>
          <w:bCs/>
          <w:i/>
          <w:iCs/>
          <w:sz w:val="22"/>
          <w:szCs w:val="22"/>
          <w:lang w:eastAsia="en-US"/>
        </w:rPr>
        <w:t xml:space="preserve"> </w:t>
      </w:r>
      <w:r w:rsidRPr="000D3B4B">
        <w:rPr>
          <w:rFonts w:ascii="Palatino Linotype" w:eastAsia="Calibri" w:hAnsi="Palatino Linotype" w:cs="Tahoma"/>
          <w:bCs/>
          <w:iCs/>
          <w:sz w:val="22"/>
          <w:szCs w:val="22"/>
          <w:lang w:eastAsia="en-US"/>
        </w:rPr>
        <w:t>prevé que nadie será objeto de injerencias arbitrarias en su vida privada, su familia, su domicilio o su correspondencia, ni de ataques a su honra o a su reputación. Toda persona tiene derecho a la protección de la ley contra tales injerencias o ataques.</w:t>
      </w:r>
    </w:p>
    <w:p w14:paraId="7E6E940C"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7332991A"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77286750"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6410656A"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640F8F5D"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43FBC64A"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 xml:space="preserve">En ese contexto, conforme al artículo 50 de la Ley de Responsabilidades Administrativas del Estado de México y Municipios, establece que incurrirá en una falta administrativa no grave, aquellos servidores públicos cuyos actos y omisiones incumplan o transgredan el cumplimiento de sus funciones, atribuciones o comisiones, la atención de instrucciones, presentar en tiempo y forma las declaraciones de situación patrimonial y de intereses, el </w:t>
      </w:r>
      <w:r w:rsidRPr="000D3B4B">
        <w:rPr>
          <w:rFonts w:ascii="Palatino Linotype" w:eastAsia="Calibri" w:hAnsi="Palatino Linotype" w:cs="Tahoma"/>
          <w:bCs/>
          <w:iCs/>
          <w:sz w:val="22"/>
          <w:szCs w:val="22"/>
          <w:lang w:eastAsia="en-US"/>
        </w:rPr>
        <w:lastRenderedPageBreak/>
        <w:t>cuidado de documentación, la rendición de cuentas sobre el ejercicio de sus funciones, entre otras.</w:t>
      </w:r>
    </w:p>
    <w:p w14:paraId="2CF2E71E"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7D992264"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Como se logra observar, las faltas no graves, son aquellas que cometen los servidores públicos por incumplimiento a sus funciones, o bien, a sus obligaciones y, por lo tanto, las consecuencias recaen directamente en contra, de este, al no haber una afectación a terceros (personas físicas, morales, instituciones públicas u otros trabajadores), ni haber un detrimento en el erario.</w:t>
      </w:r>
    </w:p>
    <w:p w14:paraId="76C954E1"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24CA3400"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
          <w:bCs/>
          <w:iCs/>
          <w:sz w:val="22"/>
          <w:szCs w:val="22"/>
          <w:lang w:eastAsia="en-US"/>
        </w:rPr>
        <w:t xml:space="preserve">Así, se puede advertir que dichas faltas, no tienen una trascendencia social, </w:t>
      </w:r>
      <w:r w:rsidRPr="000D3B4B">
        <w:rPr>
          <w:rFonts w:ascii="Palatino Linotype" w:eastAsia="Calibri" w:hAnsi="Palatino Linotype" w:cs="Tahoma"/>
          <w:bCs/>
          <w:iCs/>
          <w:sz w:val="22"/>
          <w:szCs w:val="22"/>
          <w:lang w:eastAsia="en-US"/>
        </w:rPr>
        <w:t>pues no existe un daño externo, sino que únicamente la atañe al servidor público en cuestión.</w:t>
      </w:r>
    </w:p>
    <w:p w14:paraId="7C39AC01"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4B88918E"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 xml:space="preserve">Por lo expuesto, se desprende que dar a conocer el nombre del servidor público en un procedimiento de responsabilidad administrativa no grave, en su caso que exista, constituye información confidencial que afecta su esfera privada, puesto que podría generar una percepción negativa de éste, ocasionando un perjuicio en su </w:t>
      </w:r>
      <w:r w:rsidRPr="000D3B4B">
        <w:rPr>
          <w:rFonts w:ascii="Palatino Linotype" w:eastAsia="Calibri" w:hAnsi="Palatino Linotype" w:cs="Tahoma"/>
          <w:b/>
          <w:bCs/>
          <w:iCs/>
          <w:sz w:val="22"/>
          <w:szCs w:val="22"/>
          <w:lang w:eastAsia="en-US"/>
        </w:rPr>
        <w:t>honor, intimidad y buena imagen</w:t>
      </w:r>
      <w:r w:rsidRPr="000D3B4B">
        <w:rPr>
          <w:rFonts w:ascii="Palatino Linotype" w:eastAsia="Calibri" w:hAnsi="Palatino Linotype" w:cs="Tahoma"/>
          <w:bCs/>
          <w:iCs/>
          <w:sz w:val="22"/>
          <w:szCs w:val="22"/>
          <w:lang w:eastAsia="en-US"/>
        </w:rPr>
        <w:t>, pues como se precisó la afectación es para el propio servidor público, situación que no afecta a terceros.</w:t>
      </w:r>
    </w:p>
    <w:p w14:paraId="5144E3B4"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5AE0588A"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 xml:space="preserve">Por lo que, proporcionar el nombre, podría generar un juicio </w:t>
      </w:r>
      <w:r w:rsidRPr="000D3B4B">
        <w:rPr>
          <w:rFonts w:ascii="Palatino Linotype" w:eastAsia="Calibri" w:hAnsi="Palatino Linotype" w:cs="Tahoma"/>
          <w:bCs/>
          <w:i/>
          <w:iCs/>
          <w:sz w:val="22"/>
          <w:szCs w:val="22"/>
          <w:lang w:eastAsia="en-US"/>
        </w:rPr>
        <w:t>a priori</w:t>
      </w:r>
      <w:r w:rsidRPr="000D3B4B">
        <w:rPr>
          <w:rFonts w:ascii="Palatino Linotype" w:eastAsia="Calibri" w:hAnsi="Palatino Linotype" w:cs="Tahoma"/>
          <w:bCs/>
          <w:iCs/>
          <w:sz w:val="22"/>
          <w:szCs w:val="22"/>
          <w:lang w:eastAsia="en-US"/>
        </w:rPr>
        <w:t xml:space="preserve"> por parte de la sociedad, afectando su prestigio y su buen nombre, pues la sociedad podría calificar a dicho servidor público, como ineficiente o corrupto, </w:t>
      </w:r>
      <w:r w:rsidRPr="000D3B4B">
        <w:rPr>
          <w:rFonts w:ascii="Palatino Linotype" w:eastAsia="Calibri" w:hAnsi="Palatino Linotype" w:cs="Tahoma"/>
          <w:b/>
          <w:bCs/>
          <w:iCs/>
          <w:sz w:val="22"/>
          <w:szCs w:val="22"/>
          <w:lang w:eastAsia="en-US"/>
        </w:rPr>
        <w:t>lo cual daña su vida privada y profesional,</w:t>
      </w:r>
      <w:r w:rsidRPr="000D3B4B">
        <w:rPr>
          <w:rFonts w:ascii="Palatino Linotype" w:eastAsia="Calibri" w:hAnsi="Palatino Linotype" w:cs="Tahoma"/>
          <w:bCs/>
          <w:iCs/>
          <w:sz w:val="22"/>
          <w:szCs w:val="22"/>
          <w:lang w:eastAsia="en-US"/>
        </w:rPr>
        <w:t xml:space="preserve"> mismas que forman parte de su intimidad, sobre todo, si se toma en cuenta, que fue cesada.</w:t>
      </w:r>
    </w:p>
    <w:p w14:paraId="6BB19267"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164A6551"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 xml:space="preserve">Por lo cual, se considera procedente la clasificación, en términos del artículo 143, fracción I, de la Ley de Transparencia y Acceso a la Información Pública del Estado de México y Municipios, </w:t>
      </w:r>
      <w:r w:rsidRPr="000D3B4B">
        <w:rPr>
          <w:rFonts w:ascii="Palatino Linotype" w:eastAsia="Calibri" w:hAnsi="Palatino Linotype" w:cs="Tahoma"/>
          <w:bCs/>
          <w:iCs/>
          <w:sz w:val="22"/>
          <w:szCs w:val="22"/>
          <w:lang w:eastAsia="en-US"/>
        </w:rPr>
        <w:lastRenderedPageBreak/>
        <w:t>el nombre de servidores públicos que obre en procedimientos de responsabilidad administrativa por falta administrativa no grave, concluido.</w:t>
      </w:r>
    </w:p>
    <w:p w14:paraId="3F1D9D7B" w14:textId="77777777" w:rsidR="00534584" w:rsidRPr="000D3B4B" w:rsidRDefault="00534584" w:rsidP="006A53CE">
      <w:pPr>
        <w:spacing w:line="360" w:lineRule="auto"/>
        <w:contextualSpacing/>
        <w:jc w:val="both"/>
        <w:rPr>
          <w:rFonts w:ascii="Palatino Linotype" w:eastAsia="Calibri" w:hAnsi="Palatino Linotype" w:cs="Tahoma"/>
          <w:b/>
          <w:bCs/>
          <w:iCs/>
          <w:sz w:val="22"/>
          <w:szCs w:val="22"/>
          <w:lang w:eastAsia="en-US"/>
        </w:rPr>
      </w:pPr>
    </w:p>
    <w:p w14:paraId="6E2F5557" w14:textId="77777777" w:rsidR="00534584" w:rsidRPr="000D3B4B" w:rsidRDefault="00534584" w:rsidP="006A53CE">
      <w:pPr>
        <w:spacing w:line="360" w:lineRule="auto"/>
        <w:contextualSpacing/>
        <w:jc w:val="both"/>
        <w:rPr>
          <w:rFonts w:ascii="Palatino Linotype" w:eastAsia="Calibri" w:hAnsi="Palatino Linotype" w:cs="Tahoma"/>
          <w:b/>
          <w:bCs/>
          <w:iCs/>
          <w:sz w:val="22"/>
          <w:szCs w:val="22"/>
          <w:lang w:eastAsia="en-US"/>
        </w:rPr>
      </w:pPr>
      <w:r w:rsidRPr="000D3B4B">
        <w:rPr>
          <w:rFonts w:ascii="Palatino Linotype" w:eastAsia="Calibri" w:hAnsi="Palatino Linotype" w:cs="Tahoma"/>
          <w:b/>
          <w:bCs/>
          <w:iCs/>
          <w:sz w:val="22"/>
          <w:szCs w:val="22"/>
          <w:lang w:eastAsia="en-US"/>
        </w:rPr>
        <w:t>Procedimiento concluido absolutorio</w:t>
      </w:r>
    </w:p>
    <w:p w14:paraId="28E9ECC2" w14:textId="77777777" w:rsidR="00534584" w:rsidRPr="000D3B4B" w:rsidRDefault="00534584" w:rsidP="006A53CE">
      <w:pPr>
        <w:spacing w:line="360" w:lineRule="auto"/>
        <w:contextualSpacing/>
        <w:jc w:val="both"/>
        <w:rPr>
          <w:rFonts w:ascii="Palatino Linotype" w:eastAsia="Calibri" w:hAnsi="Palatino Linotype" w:cs="Tahoma"/>
          <w:b/>
          <w:bCs/>
          <w:iCs/>
          <w:sz w:val="22"/>
          <w:szCs w:val="22"/>
          <w:lang w:eastAsia="en-US"/>
        </w:rPr>
      </w:pPr>
    </w:p>
    <w:p w14:paraId="312C9596"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r w:rsidRPr="000D3B4B">
        <w:rPr>
          <w:rFonts w:ascii="Palatino Linotype" w:eastAsia="Calibri" w:hAnsi="Palatino Linotype" w:cs="Tahoma"/>
          <w:bCs/>
          <w:iCs/>
          <w:sz w:val="22"/>
          <w:szCs w:val="22"/>
          <w:lang w:val="es-ES" w:eastAsia="en-US"/>
        </w:rPr>
        <w:t xml:space="preserve">Al respecto, es señalar que proporcionar el nombre de un servidor público que haya sido absuelto, podría generar una percepción negativa del servidor público, pues si bien, no se le sancionó, lo cierto es que daría a conocer que fue investigada por la Contraloría, lo cual podría afectar su </w:t>
      </w:r>
      <w:r w:rsidRPr="000D3B4B">
        <w:rPr>
          <w:rFonts w:ascii="Palatino Linotype" w:eastAsia="Calibri" w:hAnsi="Palatino Linotype" w:cs="Tahoma"/>
          <w:bCs/>
          <w:iCs/>
          <w:sz w:val="22"/>
          <w:szCs w:val="22"/>
          <w:lang w:eastAsia="en-US"/>
        </w:rPr>
        <w:t>honor, intimidad, buena imagen y nombre, así como a su vida privada.</w:t>
      </w:r>
    </w:p>
    <w:p w14:paraId="62D418CE" w14:textId="77777777" w:rsidR="00534584" w:rsidRPr="000D3B4B" w:rsidRDefault="00534584" w:rsidP="006A53CE">
      <w:pPr>
        <w:spacing w:line="360" w:lineRule="auto"/>
        <w:contextualSpacing/>
        <w:jc w:val="both"/>
        <w:rPr>
          <w:rFonts w:ascii="Palatino Linotype" w:eastAsia="Calibri" w:hAnsi="Palatino Linotype" w:cs="Tahoma"/>
          <w:b/>
          <w:bCs/>
          <w:iCs/>
          <w:sz w:val="22"/>
          <w:szCs w:val="22"/>
          <w:lang w:eastAsia="en-US"/>
        </w:rPr>
      </w:pPr>
      <w:r w:rsidRPr="000D3B4B">
        <w:rPr>
          <w:rFonts w:ascii="Palatino Linotype" w:eastAsia="Calibri" w:hAnsi="Palatino Linotype" w:cs="Tahoma"/>
          <w:b/>
          <w:bCs/>
          <w:iCs/>
          <w:sz w:val="22"/>
          <w:szCs w:val="22"/>
          <w:lang w:eastAsia="en-US"/>
        </w:rPr>
        <w:t>Por lo que, en su caso, resulta procedente la clasificación en términos del artículo 143, fracción I, de la Ley de Transparencia y Acceso a la Información Pública del Estado de México y Municipios, del nombre de servidores públicos en procedimiento de responsabilidad administrativa concluido absolutorio, instaurado en contra del servidor público.</w:t>
      </w:r>
    </w:p>
    <w:p w14:paraId="7DC87A7D"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0F0FFD95" w14:textId="77777777" w:rsidR="00534584" w:rsidRPr="000D3B4B" w:rsidRDefault="00534584" w:rsidP="006A53CE">
      <w:pPr>
        <w:spacing w:line="360" w:lineRule="auto"/>
        <w:contextualSpacing/>
        <w:jc w:val="both"/>
        <w:rPr>
          <w:rFonts w:ascii="Palatino Linotype" w:eastAsia="Calibri" w:hAnsi="Palatino Linotype" w:cs="Tahoma"/>
          <w:b/>
          <w:bCs/>
          <w:iCs/>
          <w:sz w:val="22"/>
          <w:szCs w:val="22"/>
          <w:lang w:eastAsia="en-US"/>
        </w:rPr>
      </w:pPr>
      <w:r w:rsidRPr="000D3B4B">
        <w:rPr>
          <w:rFonts w:ascii="Palatino Linotype" w:eastAsia="Calibri" w:hAnsi="Palatino Linotype" w:cs="Tahoma"/>
          <w:b/>
          <w:bCs/>
          <w:iCs/>
          <w:sz w:val="22"/>
          <w:szCs w:val="22"/>
          <w:lang w:eastAsia="en-US"/>
        </w:rPr>
        <w:t>Procedimiento concluido por faltas administrativas graves</w:t>
      </w:r>
    </w:p>
    <w:p w14:paraId="737FED74"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0DC5816A" w14:textId="77777777" w:rsidR="00534584" w:rsidRPr="000D3B4B" w:rsidRDefault="00534584" w:rsidP="006A53CE">
      <w:pPr>
        <w:spacing w:line="360" w:lineRule="auto"/>
        <w:contextualSpacing/>
        <w:jc w:val="both"/>
        <w:rPr>
          <w:rFonts w:ascii="Palatino Linotype" w:eastAsia="Calibri" w:hAnsi="Palatino Linotype" w:cs="Tahoma"/>
          <w:b/>
          <w:bCs/>
          <w:iCs/>
          <w:sz w:val="22"/>
          <w:szCs w:val="22"/>
          <w:lang w:eastAsia="en-US"/>
        </w:rPr>
      </w:pPr>
      <w:r w:rsidRPr="000D3B4B">
        <w:rPr>
          <w:rFonts w:ascii="Palatino Linotype" w:eastAsia="Calibri" w:hAnsi="Palatino Linotype" w:cs="Tahoma"/>
          <w:bCs/>
          <w:iCs/>
          <w:sz w:val="22"/>
          <w:szCs w:val="22"/>
          <w:lang w:val="es-ES" w:eastAsia="en-US"/>
        </w:rPr>
        <w:t xml:space="preserve">Al respecto, cabe señalar que, si bien entregar el nombre del servidor público en un procedimiento de sanción administrativa, podría generar </w:t>
      </w:r>
      <w:r w:rsidRPr="000D3B4B">
        <w:rPr>
          <w:rFonts w:ascii="Palatino Linotype" w:eastAsia="Calibri" w:hAnsi="Palatino Linotype" w:cs="Tahoma"/>
          <w:bCs/>
          <w:iCs/>
          <w:sz w:val="22"/>
          <w:szCs w:val="22"/>
          <w:lang w:eastAsia="en-US"/>
        </w:rPr>
        <w:t xml:space="preserve">una percepción negativa de éste, ocasionando un perjuicio en su </w:t>
      </w:r>
      <w:r w:rsidRPr="000D3B4B">
        <w:rPr>
          <w:rFonts w:ascii="Palatino Linotype" w:eastAsia="Calibri" w:hAnsi="Palatino Linotype" w:cs="Tahoma"/>
          <w:b/>
          <w:bCs/>
          <w:iCs/>
          <w:sz w:val="22"/>
          <w:szCs w:val="22"/>
          <w:lang w:eastAsia="en-US"/>
        </w:rPr>
        <w:t xml:space="preserve">honor, intimidad, buena imagen y nombre, así como a su vida privada, </w:t>
      </w:r>
      <w:r w:rsidRPr="000D3B4B">
        <w:rPr>
          <w:rFonts w:ascii="Palatino Linotype" w:eastAsia="Calibri" w:hAnsi="Palatino Linotype" w:cs="Tahoma"/>
          <w:bCs/>
          <w:iCs/>
          <w:sz w:val="22"/>
          <w:szCs w:val="22"/>
          <w:lang w:eastAsia="en-US"/>
        </w:rPr>
        <w:t xml:space="preserve">también lo es, que en el presente caso se trataría de </w:t>
      </w:r>
      <w:r w:rsidRPr="000D3B4B">
        <w:rPr>
          <w:rFonts w:ascii="Palatino Linotype" w:eastAsia="Calibri" w:hAnsi="Palatino Linotype" w:cs="Tahoma"/>
          <w:b/>
          <w:bCs/>
          <w:iCs/>
          <w:sz w:val="22"/>
          <w:szCs w:val="22"/>
          <w:lang w:eastAsia="en-US"/>
        </w:rPr>
        <w:t>faltas graves.</w:t>
      </w:r>
    </w:p>
    <w:p w14:paraId="6D02862A" w14:textId="77777777" w:rsidR="00534584" w:rsidRPr="000D3B4B" w:rsidRDefault="00534584" w:rsidP="006A53CE">
      <w:pPr>
        <w:spacing w:line="360" w:lineRule="auto"/>
        <w:contextualSpacing/>
        <w:jc w:val="both"/>
        <w:rPr>
          <w:rFonts w:ascii="Palatino Linotype" w:eastAsia="Calibri" w:hAnsi="Palatino Linotype" w:cs="Tahoma"/>
          <w:b/>
          <w:bCs/>
          <w:iCs/>
          <w:sz w:val="22"/>
          <w:szCs w:val="22"/>
          <w:lang w:eastAsia="en-US"/>
        </w:rPr>
      </w:pPr>
    </w:p>
    <w:p w14:paraId="14E1DE1D"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 xml:space="preserve">Al respecto, en términos del artículo 52 y 82 de la Ley de Responsabilidades Administrativas del Estado de México y Municipios, establece que son faltas administrativas graves, cuando un servidor público cometa cohecho, peculado, desvío de recursos públicos, abuso de funciones, realizar hostigamiento y acoso sexual, enriquecimiento oculto, tráfico de </w:t>
      </w:r>
      <w:r w:rsidRPr="000D3B4B">
        <w:rPr>
          <w:rFonts w:ascii="Palatino Linotype" w:eastAsia="Calibri" w:hAnsi="Palatino Linotype" w:cs="Tahoma"/>
          <w:bCs/>
          <w:iCs/>
          <w:sz w:val="22"/>
          <w:szCs w:val="22"/>
          <w:lang w:eastAsia="en-US"/>
        </w:rPr>
        <w:lastRenderedPageBreak/>
        <w:t>influencias, entre otros, los cuales recaer en diversas sanciones, entre las que se encuentran la destitución o en su caso, la sanción económica.</w:t>
      </w:r>
    </w:p>
    <w:p w14:paraId="3812C4E5"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p>
    <w:p w14:paraId="43184E2C"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r w:rsidRPr="000D3B4B">
        <w:rPr>
          <w:rFonts w:ascii="Palatino Linotype" w:eastAsia="Calibri" w:hAnsi="Palatino Linotype" w:cs="Tahoma"/>
          <w:bCs/>
          <w:iCs/>
          <w:sz w:val="22"/>
          <w:szCs w:val="22"/>
          <w:lang w:val="es-ES" w:eastAsia="en-US"/>
        </w:rPr>
        <w:t>Además, cabe señalar que la mayoría de dichas conductas, se encuentran reguladas en el Título Sexto Delitos por Hechos de Corrupción, del Código Penal del Estado de México, en donde se prevé como delitos el abuso de autoridad, uso ilícito de atribuciones, ejercicio abusivo de funciones, cohecho, peculado y enriquecimiento ilícito.</w:t>
      </w:r>
    </w:p>
    <w:p w14:paraId="167BC4AE"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p>
    <w:p w14:paraId="253500C2" w14:textId="77777777" w:rsidR="00534584" w:rsidRDefault="00534584" w:rsidP="006A53CE">
      <w:pPr>
        <w:spacing w:line="360" w:lineRule="auto"/>
        <w:contextualSpacing/>
        <w:jc w:val="both"/>
        <w:rPr>
          <w:rFonts w:ascii="Palatino Linotype" w:eastAsia="Calibri" w:hAnsi="Palatino Linotype" w:cs="Tahoma"/>
          <w:bCs/>
          <w:iCs/>
          <w:sz w:val="22"/>
          <w:szCs w:val="22"/>
          <w:lang w:val="es-ES" w:eastAsia="en-US"/>
        </w:rPr>
      </w:pPr>
      <w:r w:rsidRPr="000D3B4B">
        <w:rPr>
          <w:rFonts w:ascii="Palatino Linotype" w:eastAsia="Calibri" w:hAnsi="Palatino Linotype" w:cs="Tahoma"/>
          <w:bCs/>
          <w:iCs/>
          <w:sz w:val="22"/>
          <w:szCs w:val="22"/>
          <w:lang w:val="es-ES" w:eastAsia="en-US"/>
        </w:rPr>
        <w:t>Conforme a lo anterior, se logra vislumbrar que las faltas administrativas graves, causan un perjuicio de manera externa, esto es, a terceras personas o bien, a la hacienda o erario público; por lo que, se podría considerar que existe una trascendencia social, para dar a conocer dicha información, además que se relacionan dichas conductas con actos de corrupción, conforme a la normatividad citada en el párrafo previo.</w:t>
      </w:r>
    </w:p>
    <w:p w14:paraId="7D6AD921"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p>
    <w:p w14:paraId="0718D235"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val="es-ES" w:eastAsia="en-US"/>
        </w:rPr>
        <w:t xml:space="preserve">En ese orden de ideas, si bien el nombre de los servidores públicos sancionados por un procedimientos de responsabilidades administrativas por faltas graves, en caso de existir, podrían generar </w:t>
      </w:r>
      <w:r w:rsidRPr="000D3B4B">
        <w:rPr>
          <w:rFonts w:ascii="Palatino Linotype" w:eastAsia="Calibri" w:hAnsi="Palatino Linotype" w:cs="Tahoma"/>
          <w:bCs/>
          <w:iCs/>
          <w:sz w:val="22"/>
          <w:szCs w:val="22"/>
          <w:lang w:eastAsia="en-US"/>
        </w:rPr>
        <w:t>una percepción negativa de éste, ocasionando un perjuicio en su honor, intimidad y buena imagen de un trabajador gubernamental, también lo es que existe un interés público en darlas a conocer, pues establecen que el actuar de un servidor público, en ejercicio de sus atribuciones, fue en contra de las disposiciones normativas aplicables y que causaron un perjuicio a otras personas o al erario público.</w:t>
      </w:r>
    </w:p>
    <w:p w14:paraId="5E45019C"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p>
    <w:p w14:paraId="185BAD05"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 xml:space="preserve">Ante tales circunstancias, se desprende que, en el caso concreto, sobreviene una </w:t>
      </w:r>
      <w:r w:rsidRPr="000D3B4B">
        <w:rPr>
          <w:rFonts w:ascii="Palatino Linotype" w:eastAsia="Calibri" w:hAnsi="Palatino Linotype" w:cs="Tahoma"/>
          <w:b/>
          <w:bCs/>
          <w:iCs/>
          <w:sz w:val="22"/>
          <w:szCs w:val="22"/>
          <w:lang w:eastAsia="en-US"/>
        </w:rPr>
        <w:t>colisión de derechos fundamentales,</w:t>
      </w:r>
      <w:r w:rsidRPr="000D3B4B">
        <w:rPr>
          <w:rFonts w:ascii="Palatino Linotype" w:eastAsia="Calibri" w:hAnsi="Palatino Linotype" w:cs="Tahoma"/>
          <w:bCs/>
          <w:iCs/>
          <w:sz w:val="22"/>
          <w:szCs w:val="22"/>
          <w:lang w:eastAsia="en-US"/>
        </w:rPr>
        <w:t xml:space="preserve"> esto es, por una parte, se tiene el derecho de acceso a la información del Particular para conocer la información en análisis, y por la otra, el derecho a la protección de la vida privada de un servidor público, lo cual implica dar a conocer información </w:t>
      </w:r>
      <w:r w:rsidRPr="000D3B4B">
        <w:rPr>
          <w:rFonts w:ascii="Palatino Linotype" w:eastAsia="Calibri" w:hAnsi="Palatino Linotype" w:cs="Tahoma"/>
          <w:bCs/>
          <w:iCs/>
          <w:sz w:val="22"/>
          <w:szCs w:val="22"/>
          <w:lang w:eastAsia="en-US"/>
        </w:rPr>
        <w:lastRenderedPageBreak/>
        <w:t>confidencial consistente en dar a conocer que estuvo inmerso en un procedimiento de responsabilidad administrativa de falta grave.</w:t>
      </w:r>
    </w:p>
    <w:p w14:paraId="10094926"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4F47F059"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Sobre el particular, debe señalarse que, en un sistema jurídico racional, el contenido de ciertos derechos fundamentales no es absoluto y la colisión entre derechos fundamentales debe resolverse mediante una ponderación que determine el derecho que ha de prevalecer en el caso concretó, y no apelando a reglas de prioridad entre normas.</w:t>
      </w:r>
    </w:p>
    <w:p w14:paraId="15DC735B"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4542288C"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 xml:space="preserve">Por cuanto hace a la colisión entre el derecho a la información y el derecho a la intimidad o a la vida privada, el Poder Judicial de la Federación ha sostenido la </w:t>
      </w:r>
      <w:r w:rsidRPr="000D3B4B">
        <w:rPr>
          <w:rFonts w:ascii="Palatino Linotype" w:eastAsia="Calibri" w:hAnsi="Palatino Linotype" w:cs="Tahoma"/>
          <w:b/>
          <w:bCs/>
          <w:iCs/>
          <w:sz w:val="22"/>
          <w:szCs w:val="22"/>
          <w:lang w:eastAsia="en-US"/>
        </w:rPr>
        <w:t xml:space="preserve">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w:t>
      </w:r>
      <w:r w:rsidRPr="000D3B4B">
        <w:rPr>
          <w:rFonts w:ascii="Palatino Linotype" w:eastAsia="Calibri" w:hAnsi="Palatino Linotype" w:cs="Tahoma"/>
          <w:bCs/>
          <w:iCs/>
          <w:sz w:val="22"/>
          <w:szCs w:val="22"/>
          <w:lang w:eastAsia="en-US"/>
        </w:rP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161A6F6F"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0F31B05F"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 xml:space="preserve">En ese mismo sentido y atendiendo a la naturaleza del derecho a la protección de datos personales, por analogía, este debe ceder cuando exista un interés público mayor de acuerdo a las circunstancias del caso. Señalado lo anterior, resulta necesario realizar una ponderación de los dos intereses jurídicos tutelados que convergen en la controversia que se dirime; para lo cual, el artículo 184 de la Ley de Transparencia y Acceso a la Información Pública del Estado de México y Municipios prevé que cuando exista una colisión de derechos, este Instituto, al resolver el recurso de revisión, debe aplicar una prueba de interés público con base en elementos de idoneidad, necesidad y proporcionalidad. Para estos efectos, se entenderá por: </w:t>
      </w:r>
    </w:p>
    <w:p w14:paraId="0047E516"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612C35C9" w14:textId="77777777" w:rsidR="00534584" w:rsidRPr="000D3B4B" w:rsidRDefault="00534584" w:rsidP="006A53CE">
      <w:pPr>
        <w:numPr>
          <w:ilvl w:val="0"/>
          <w:numId w:val="24"/>
        </w:num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
          <w:bCs/>
          <w:iCs/>
          <w:sz w:val="22"/>
          <w:szCs w:val="22"/>
          <w:lang w:eastAsia="en-US"/>
        </w:rPr>
        <w:t>Idoneidad:</w:t>
      </w:r>
      <w:r w:rsidRPr="000D3B4B">
        <w:rPr>
          <w:rFonts w:ascii="Palatino Linotype" w:eastAsia="Calibri" w:hAnsi="Palatino Linotype" w:cs="Tahoma"/>
          <w:bCs/>
          <w:iCs/>
          <w:sz w:val="22"/>
          <w:szCs w:val="22"/>
          <w:lang w:eastAsia="en-US"/>
        </w:rPr>
        <w:t xml:space="preserve"> La legitimidad del derecho adoptado como preferente, que sea el adecuado para el logro de un fin constitucionalmente válido o apto para conseguir el fin pretendido;</w:t>
      </w:r>
    </w:p>
    <w:p w14:paraId="78185415"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585E9FB7" w14:textId="77777777" w:rsidR="00534584" w:rsidRPr="000D3B4B" w:rsidRDefault="00534584" w:rsidP="006A53CE">
      <w:pPr>
        <w:numPr>
          <w:ilvl w:val="0"/>
          <w:numId w:val="24"/>
        </w:num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
          <w:bCs/>
          <w:iCs/>
          <w:sz w:val="22"/>
          <w:szCs w:val="22"/>
          <w:lang w:eastAsia="en-US"/>
        </w:rPr>
        <w:t>Necesidad:</w:t>
      </w:r>
      <w:r w:rsidRPr="000D3B4B">
        <w:rPr>
          <w:rFonts w:ascii="Palatino Linotype" w:eastAsia="Calibri" w:hAnsi="Palatino Linotype" w:cs="Tahoma"/>
          <w:bCs/>
          <w:iCs/>
          <w:sz w:val="22"/>
          <w:szCs w:val="22"/>
          <w:lang w:eastAsia="en-US"/>
        </w:rPr>
        <w:t xml:space="preserve"> La falta de un medio alternativo menos lesivo a la apertura de la información, para satisfacer el interés público, y</w:t>
      </w:r>
    </w:p>
    <w:p w14:paraId="41221383"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53534EDF" w14:textId="77777777" w:rsidR="00534584" w:rsidRPr="000D3B4B" w:rsidRDefault="00534584" w:rsidP="006A53CE">
      <w:pPr>
        <w:numPr>
          <w:ilvl w:val="0"/>
          <w:numId w:val="24"/>
        </w:num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
          <w:bCs/>
          <w:iCs/>
          <w:sz w:val="22"/>
          <w:szCs w:val="22"/>
          <w:lang w:eastAsia="en-US"/>
        </w:rPr>
        <w:t>Proporcionalidad:</w:t>
      </w:r>
      <w:r w:rsidRPr="000D3B4B">
        <w:rPr>
          <w:rFonts w:ascii="Palatino Linotype" w:eastAsia="Calibri" w:hAnsi="Palatino Linotype" w:cs="Tahoma"/>
          <w:bCs/>
          <w:iCs/>
          <w:sz w:val="22"/>
          <w:szCs w:val="22"/>
          <w:lang w:eastAsia="en-US"/>
        </w:rPr>
        <w:t xml:space="preserve"> El equilibrio entre perjuicio y beneficio a favor del interés público, a fin de que la decisión tomada represente un beneficio mayor al perjuicio que podría causar a la población.</w:t>
      </w:r>
    </w:p>
    <w:p w14:paraId="3E05A963"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7A4015C6"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En ese orden de ideas, resulta procedente analizar cada uno de los elementos referidos, partiendo de que, en el caso concreto, se estima como preferente el derecho de acceso a la información, bajo las consideraciones que se verterán a continuación.</w:t>
      </w:r>
    </w:p>
    <w:p w14:paraId="079052D5"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46C65945" w14:textId="77777777" w:rsidR="00534584" w:rsidRPr="000D3B4B" w:rsidRDefault="00534584" w:rsidP="006A53CE">
      <w:pPr>
        <w:spacing w:line="360" w:lineRule="auto"/>
        <w:contextualSpacing/>
        <w:jc w:val="both"/>
        <w:rPr>
          <w:rFonts w:ascii="Palatino Linotype" w:eastAsia="Calibri" w:hAnsi="Palatino Linotype" w:cs="Tahoma"/>
          <w:b/>
          <w:bCs/>
          <w:iCs/>
          <w:sz w:val="22"/>
          <w:szCs w:val="22"/>
          <w:lang w:val="es-ES" w:eastAsia="en-US"/>
        </w:rPr>
      </w:pPr>
      <w:r w:rsidRPr="000D3B4B">
        <w:rPr>
          <w:rFonts w:ascii="Palatino Linotype" w:eastAsia="Calibri" w:hAnsi="Palatino Linotype" w:cs="Tahoma"/>
          <w:b/>
          <w:bCs/>
          <w:iCs/>
          <w:sz w:val="22"/>
          <w:szCs w:val="22"/>
          <w:lang w:eastAsia="en-US"/>
        </w:rPr>
        <w:t>a) Idoneidad</w:t>
      </w:r>
      <w:r w:rsidRPr="000D3B4B">
        <w:rPr>
          <w:rFonts w:ascii="Palatino Linotype" w:eastAsia="Calibri" w:hAnsi="Palatino Linotype" w:cs="Tahoma"/>
          <w:bCs/>
          <w:iCs/>
          <w:sz w:val="22"/>
          <w:szCs w:val="22"/>
          <w:lang w:eastAsia="en-US"/>
        </w:rPr>
        <w:t>. El presente asunto representa un caso en el que el ejercicio del derecho de acceso a la información se contrapone al derecho a la vida privada; los cuales se encuentran reconocidos en el plano constitucional, en igualdad de características para los gobernados.</w:t>
      </w:r>
    </w:p>
    <w:p w14:paraId="425B8621" w14:textId="77777777" w:rsidR="00534584" w:rsidRPr="000D3B4B" w:rsidRDefault="00534584" w:rsidP="006A53CE">
      <w:pPr>
        <w:spacing w:line="360" w:lineRule="auto"/>
        <w:contextualSpacing/>
        <w:jc w:val="both"/>
        <w:rPr>
          <w:rFonts w:ascii="Palatino Linotype" w:eastAsia="Calibri" w:hAnsi="Palatino Linotype" w:cs="Tahoma"/>
          <w:b/>
          <w:bCs/>
          <w:iCs/>
          <w:sz w:val="22"/>
          <w:szCs w:val="22"/>
          <w:lang w:val="es-ES" w:eastAsia="en-US"/>
        </w:rPr>
      </w:pPr>
    </w:p>
    <w:p w14:paraId="4C358691"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r w:rsidRPr="000D3B4B">
        <w:rPr>
          <w:rFonts w:ascii="Palatino Linotype" w:eastAsia="Calibri" w:hAnsi="Palatino Linotype" w:cs="Tahoma"/>
          <w:bCs/>
          <w:iCs/>
          <w:sz w:val="22"/>
          <w:szCs w:val="22"/>
          <w:lang w:val="es-ES" w:eastAsia="en-US"/>
        </w:rPr>
        <w:t xml:space="preserve">Sin embargo, en el presente caso, existen dos fines válidos para otorgar los expedientes de procedimientos de responsabilidades administrativas graves, en caso de existir; los cuales, consisten en transparentar, por un lado, el desempeño del servidor público en cuestión en el ejercicio de sus funciones, con la finalidad de calificar su actuar, ello con independencia de que tal funcionario también revista el carácter de persona física identificada e identificable, y por otro lado, la actividad desplegada por el </w:t>
      </w:r>
      <w:r w:rsidRPr="000D3B4B">
        <w:rPr>
          <w:rFonts w:ascii="Palatino Linotype" w:eastAsia="Calibri" w:hAnsi="Palatino Linotype" w:cs="Tahoma"/>
          <w:bCs/>
          <w:iCs/>
          <w:sz w:val="22"/>
          <w:szCs w:val="22"/>
          <w:lang w:val="es-ES_tradnl" w:eastAsia="en-US"/>
        </w:rPr>
        <w:t>Órgano Interno de Control</w:t>
      </w:r>
      <w:r w:rsidRPr="000D3B4B">
        <w:rPr>
          <w:rFonts w:ascii="Palatino Linotype" w:eastAsia="Calibri" w:hAnsi="Palatino Linotype" w:cs="Tahoma"/>
          <w:bCs/>
          <w:iCs/>
          <w:sz w:val="22"/>
          <w:szCs w:val="22"/>
          <w:lang w:val="es-ES" w:eastAsia="en-US"/>
        </w:rPr>
        <w:t xml:space="preserve"> de dicho ente y del </w:t>
      </w:r>
      <w:r w:rsidRPr="000D3B4B">
        <w:rPr>
          <w:rFonts w:ascii="Palatino Linotype" w:eastAsia="Calibri" w:hAnsi="Palatino Linotype" w:cs="Tahoma"/>
          <w:bCs/>
          <w:iCs/>
          <w:sz w:val="22"/>
          <w:szCs w:val="22"/>
          <w:lang w:val="es-ES" w:eastAsia="en-US"/>
        </w:rPr>
        <w:lastRenderedPageBreak/>
        <w:t>Tribunal de Justicia Administrativa del Estado de México, en la investigación y determinación de los asuntos. Aunado, a que se relacionan dichas faltas, con actos de corrupción.</w:t>
      </w:r>
    </w:p>
    <w:p w14:paraId="3C7835B4" w14:textId="77777777" w:rsidR="00534584" w:rsidRPr="000D3B4B" w:rsidRDefault="00534584" w:rsidP="006A53CE">
      <w:pPr>
        <w:spacing w:line="360" w:lineRule="auto"/>
        <w:contextualSpacing/>
        <w:jc w:val="both"/>
        <w:rPr>
          <w:rFonts w:ascii="Palatino Linotype" w:eastAsia="Calibri" w:hAnsi="Palatino Linotype" w:cs="Tahoma"/>
          <w:b/>
          <w:bCs/>
          <w:iCs/>
          <w:sz w:val="22"/>
          <w:szCs w:val="22"/>
          <w:lang w:val="es-ES" w:eastAsia="en-US"/>
        </w:rPr>
      </w:pPr>
    </w:p>
    <w:p w14:paraId="6AB109BD"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r w:rsidRPr="000D3B4B">
        <w:rPr>
          <w:rFonts w:ascii="Palatino Linotype" w:eastAsia="Calibri" w:hAnsi="Palatino Linotype" w:cs="Tahoma"/>
          <w:bCs/>
          <w:iCs/>
          <w:sz w:val="22"/>
          <w:szCs w:val="22"/>
          <w:lang w:val="es-ES" w:eastAsia="en-US"/>
        </w:rPr>
        <w:t>Ahora bien, respecto al derecho al honor y a la privacidad, es establecido que cuando se hace referencia a servidores públicos, el umbral de protección del derecho a su honor debe permitir el más amplio control ciudadano sobre el ejercicio de sus funciones, porque el funcionario público se expone voluntariamente al escrutinio de la sociedad al asumir ciertas responsabilidades profesionales -lo que conlleva naturalmente mayores riesgos de sufrir afectaciones en su honor- y porque su condición le permite tener mayor influencia social y acceder con facilidad a los medios de comunicación para dar explicaciones o reaccionar ante hechos que lo involucren.</w:t>
      </w:r>
    </w:p>
    <w:p w14:paraId="24CF7F37" w14:textId="77777777" w:rsidR="00534584" w:rsidRPr="000D3B4B" w:rsidRDefault="00534584" w:rsidP="006A53CE">
      <w:pPr>
        <w:spacing w:line="360" w:lineRule="auto"/>
        <w:contextualSpacing/>
        <w:jc w:val="both"/>
        <w:rPr>
          <w:rFonts w:ascii="Palatino Linotype" w:eastAsia="Calibri" w:hAnsi="Palatino Linotype" w:cs="Tahoma"/>
          <w:b/>
          <w:bCs/>
          <w:iCs/>
          <w:sz w:val="22"/>
          <w:szCs w:val="22"/>
          <w:lang w:val="es-ES" w:eastAsia="en-US"/>
        </w:rPr>
      </w:pPr>
    </w:p>
    <w:p w14:paraId="47501581"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r w:rsidRPr="000D3B4B">
        <w:rPr>
          <w:rFonts w:ascii="Palatino Linotype" w:eastAsia="Calibri" w:hAnsi="Palatino Linotype" w:cs="Tahoma"/>
          <w:bCs/>
          <w:iCs/>
          <w:sz w:val="22"/>
          <w:szCs w:val="22"/>
          <w:lang w:val="es-ES" w:eastAsia="en-US"/>
        </w:rPr>
        <w:t>Así, se advierte que aquellas personas con responsabilidades públicas mantienen la protección derivada del derecho al honor incluso cuando no estén actuando en carácter de particulares, pero las implicaciones de esta protección deben ser ponderadas con las que derivan del interés en un debate abierto sobre los asuntos públicos.</w:t>
      </w:r>
    </w:p>
    <w:p w14:paraId="6655DC5D"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p>
    <w:p w14:paraId="06F3C836" w14:textId="3CFEB8DA"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r w:rsidRPr="000D3B4B">
        <w:rPr>
          <w:rFonts w:ascii="Palatino Linotype" w:eastAsia="Calibri" w:hAnsi="Palatino Linotype" w:cs="Tahoma"/>
          <w:bCs/>
          <w:iCs/>
          <w:sz w:val="22"/>
          <w:szCs w:val="22"/>
          <w:lang w:val="es-ES" w:eastAsia="en-US"/>
        </w:rPr>
        <w:t xml:space="preserve">En ese sentido, el hecho de que los servidores públicos concluyan sus </w:t>
      </w:r>
      <w:r w:rsidR="00FF35AE" w:rsidRPr="000D3B4B">
        <w:rPr>
          <w:rFonts w:ascii="Palatino Linotype" w:eastAsia="Calibri" w:hAnsi="Palatino Linotype" w:cs="Tahoma"/>
          <w:bCs/>
          <w:iCs/>
          <w:sz w:val="22"/>
          <w:szCs w:val="22"/>
          <w:lang w:val="es-ES" w:eastAsia="en-US"/>
        </w:rPr>
        <w:t>funciones</w:t>
      </w:r>
      <w:r w:rsidRPr="000D3B4B">
        <w:rPr>
          <w:rFonts w:ascii="Palatino Linotype" w:eastAsia="Calibri" w:hAnsi="Palatino Linotype" w:cs="Tahoma"/>
          <w:bCs/>
          <w:iCs/>
          <w:sz w:val="22"/>
          <w:szCs w:val="22"/>
          <w:lang w:val="es-ES" w:eastAsia="en-US"/>
        </w:rPr>
        <w:t xml:space="preserve"> no implica que termine el mayor nivel de tolerancia frente a la crítica de su desempeño, es decir, no significa que una vez que el servidor público termine su encargo, debe estar vedado publicar información </w:t>
      </w:r>
      <w:r w:rsidRPr="000D3B4B">
        <w:rPr>
          <w:rFonts w:ascii="Palatino Linotype" w:eastAsia="Calibri" w:hAnsi="Palatino Linotype" w:cs="Tahoma"/>
          <w:b/>
          <w:bCs/>
          <w:iCs/>
          <w:sz w:val="22"/>
          <w:szCs w:val="22"/>
          <w:lang w:val="es-ES" w:eastAsia="en-US"/>
        </w:rPr>
        <w:t>respecto de su desempeño</w:t>
      </w:r>
      <w:r w:rsidRPr="000D3B4B">
        <w:rPr>
          <w:rFonts w:ascii="Palatino Linotype" w:eastAsia="Calibri" w:hAnsi="Palatino Linotype" w:cs="Tahoma"/>
          <w:bCs/>
          <w:iCs/>
          <w:sz w:val="22"/>
          <w:szCs w:val="22"/>
          <w:lang w:val="es-ES" w:eastAsia="en-US"/>
        </w:rPr>
        <w:t xml:space="preserve"> o que se termine el mayor nivel de tolerancia que debe tener frente a la crítica, sino que ese mayor nivel de tolerancia, sólo se tiene frente a la información de interés público.</w:t>
      </w:r>
    </w:p>
    <w:p w14:paraId="51546CB9"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p>
    <w:p w14:paraId="2EDBDC62"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r w:rsidRPr="000D3B4B">
        <w:rPr>
          <w:rFonts w:ascii="Palatino Linotype" w:eastAsia="Calibri" w:hAnsi="Palatino Linotype" w:cs="Tahoma"/>
          <w:bCs/>
          <w:iCs/>
          <w:sz w:val="22"/>
          <w:szCs w:val="22"/>
          <w:lang w:val="es-ES" w:eastAsia="en-US"/>
        </w:rPr>
        <w:t xml:space="preserve">En ese contexto, dado que la información se relaciona con el actuar de los servidores públicos adscritos al Sujeto Obligado, </w:t>
      </w:r>
      <w:r w:rsidRPr="000D3B4B">
        <w:rPr>
          <w:rFonts w:ascii="Palatino Linotype" w:eastAsia="Calibri" w:hAnsi="Palatino Linotype" w:cs="Tahoma"/>
          <w:b/>
          <w:bCs/>
          <w:iCs/>
          <w:sz w:val="22"/>
          <w:szCs w:val="22"/>
          <w:lang w:val="es-ES" w:eastAsia="en-US"/>
        </w:rPr>
        <w:t xml:space="preserve">existe un interés público por conocer </w:t>
      </w:r>
      <w:r w:rsidRPr="000D3B4B">
        <w:rPr>
          <w:rFonts w:ascii="Palatino Linotype" w:eastAsia="Calibri" w:hAnsi="Palatino Linotype" w:cs="Tahoma"/>
          <w:bCs/>
          <w:iCs/>
          <w:sz w:val="22"/>
          <w:szCs w:val="22"/>
          <w:lang w:val="es-ES" w:eastAsia="en-US"/>
        </w:rPr>
        <w:t xml:space="preserve">si el servidor público fue </w:t>
      </w:r>
      <w:r w:rsidRPr="000D3B4B">
        <w:rPr>
          <w:rFonts w:ascii="Palatino Linotype" w:eastAsia="Calibri" w:hAnsi="Palatino Linotype" w:cs="Tahoma"/>
          <w:bCs/>
          <w:iCs/>
          <w:sz w:val="22"/>
          <w:szCs w:val="22"/>
          <w:lang w:val="es-ES" w:eastAsia="en-US"/>
        </w:rPr>
        <w:lastRenderedPageBreak/>
        <w:t xml:space="preserve">sancionado y, por lo tanto, la información del interés del Particular no es susceptible de protección en tanto que su vinculación con una persona determinada reviste un interés público mayor de ser dado a conocer. </w:t>
      </w:r>
    </w:p>
    <w:p w14:paraId="43A27A03"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p>
    <w:p w14:paraId="4B2F99D5"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r w:rsidRPr="000D3B4B">
        <w:rPr>
          <w:rFonts w:ascii="Palatino Linotype" w:eastAsia="Calibri" w:hAnsi="Palatino Linotype" w:cs="Tahoma"/>
          <w:bCs/>
          <w:iCs/>
          <w:sz w:val="22"/>
          <w:szCs w:val="22"/>
          <w:lang w:val="es-ES" w:eastAsia="en-US"/>
        </w:rPr>
        <w:t xml:space="preserve">Lo anterior, ya que como se precisó en párrafos anteriores, proporcionar la información de referencia, garantizaría la rendición de cuentas por parte del </w:t>
      </w:r>
      <w:r w:rsidRPr="000D3B4B">
        <w:rPr>
          <w:rFonts w:ascii="Palatino Linotype" w:eastAsia="Calibri" w:hAnsi="Palatino Linotype" w:cs="Tahoma"/>
          <w:bCs/>
          <w:iCs/>
          <w:sz w:val="22"/>
          <w:szCs w:val="22"/>
          <w:lang w:val="es-ES_tradnl" w:eastAsia="en-US"/>
        </w:rPr>
        <w:t>Órgano Interno de Control</w:t>
      </w:r>
      <w:r w:rsidRPr="000D3B4B">
        <w:rPr>
          <w:rFonts w:ascii="Palatino Linotype" w:eastAsia="Calibri" w:hAnsi="Palatino Linotype" w:cs="Tahoma"/>
          <w:bCs/>
          <w:iCs/>
          <w:sz w:val="22"/>
          <w:szCs w:val="22"/>
          <w:lang w:val="es-ES" w:eastAsia="en-US"/>
        </w:rPr>
        <w:t xml:space="preserve"> y del Tribunal de Justicia Administrativa del Estado de México, relativo a su actuación, teniendo como consecuencia que los ciudadanos tengan confianza en sus autoridades, al poder conocer el nombre de los servidores públicos que fueron sancionados por una falta grave.</w:t>
      </w:r>
    </w:p>
    <w:p w14:paraId="7C2D6AEC"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p>
    <w:p w14:paraId="756BEB2C"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r w:rsidRPr="000D3B4B">
        <w:rPr>
          <w:rFonts w:ascii="Palatino Linotype" w:eastAsia="Calibri" w:hAnsi="Palatino Linotype" w:cs="Tahoma"/>
          <w:bCs/>
          <w:iCs/>
          <w:sz w:val="22"/>
          <w:szCs w:val="22"/>
          <w:lang w:val="es-ES" w:eastAsia="en-US"/>
        </w:rPr>
        <w:t>Además, que, con dicha información, se estaría revelando que el desempeño de estos, no fue conforme a derecho, asimismo, de dar a conocer que los referidos acreditaron que había cometido faltas graves e inclusive actos de corrupción.</w:t>
      </w:r>
    </w:p>
    <w:p w14:paraId="4829F889"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p>
    <w:p w14:paraId="0D307BDC" w14:textId="77777777" w:rsidR="00534584" w:rsidRDefault="00534584" w:rsidP="006A53CE">
      <w:pPr>
        <w:spacing w:line="360" w:lineRule="auto"/>
        <w:contextualSpacing/>
        <w:jc w:val="both"/>
        <w:rPr>
          <w:rFonts w:ascii="Palatino Linotype" w:eastAsia="Calibri" w:hAnsi="Palatino Linotype" w:cs="Tahoma"/>
          <w:bCs/>
          <w:iCs/>
          <w:sz w:val="22"/>
          <w:szCs w:val="22"/>
          <w:lang w:val="es-ES" w:eastAsia="en-US"/>
        </w:rPr>
      </w:pPr>
      <w:r w:rsidRPr="000D3B4B">
        <w:rPr>
          <w:rFonts w:ascii="Palatino Linotype" w:eastAsia="Calibri" w:hAnsi="Palatino Linotype" w:cs="Tahoma"/>
          <w:bCs/>
          <w:iCs/>
          <w:sz w:val="22"/>
          <w:szCs w:val="22"/>
          <w:lang w:val="es-ES" w:eastAsia="en-US"/>
        </w:rPr>
        <w:t>Con base en lo anterior, se considera que el principio que se debe adoptar en el presente asunto es el que subyace en el derecho fundamental de acceso a la información, puesto que a través de éste se busca no sólo satisfacer un interés individual, sino la necesidad de la colectividad de estar en posibilidad de evaluar el desempeño de los servidores públicos y autoridades.</w:t>
      </w:r>
    </w:p>
    <w:p w14:paraId="33D67271" w14:textId="77777777" w:rsidR="00BC0003" w:rsidRPr="000D3B4B" w:rsidRDefault="00BC0003" w:rsidP="006A53CE">
      <w:pPr>
        <w:spacing w:line="360" w:lineRule="auto"/>
        <w:contextualSpacing/>
        <w:jc w:val="both"/>
        <w:rPr>
          <w:rFonts w:ascii="Palatino Linotype" w:eastAsia="Calibri" w:hAnsi="Palatino Linotype" w:cs="Tahoma"/>
          <w:bCs/>
          <w:iCs/>
          <w:sz w:val="22"/>
          <w:szCs w:val="22"/>
          <w:lang w:val="es-ES" w:eastAsia="en-US"/>
        </w:rPr>
      </w:pPr>
    </w:p>
    <w:p w14:paraId="180C6377"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r w:rsidRPr="000D3B4B">
        <w:rPr>
          <w:rFonts w:ascii="Palatino Linotype" w:eastAsia="Calibri" w:hAnsi="Palatino Linotype" w:cs="Tahoma"/>
          <w:b/>
          <w:bCs/>
          <w:iCs/>
          <w:sz w:val="22"/>
          <w:szCs w:val="22"/>
          <w:lang w:val="es-ES" w:eastAsia="en-US"/>
        </w:rPr>
        <w:t xml:space="preserve">b) Necesidad: </w:t>
      </w:r>
      <w:r w:rsidRPr="000D3B4B">
        <w:rPr>
          <w:rFonts w:ascii="Palatino Linotype" w:eastAsia="Calibri" w:hAnsi="Palatino Linotype" w:cs="Tahoma"/>
          <w:bCs/>
          <w:iCs/>
          <w:sz w:val="22"/>
          <w:szCs w:val="22"/>
          <w:lang w:val="es-ES" w:eastAsia="en-US"/>
        </w:rPr>
        <w:t xml:space="preserve">Por otra parte, este Instituto observa que también se actualiza el principio de necesidad, ya que no existe un medio menos oneroso para lograr el fin válido, pues se estima necesaria la difusión, en caso de existir, de la información requerida, es decir, del nombre de los servidores públicos sancionados, pues se relacionan con el ejercicio de sus funciones de los cargos ocupados, a fin de que los ciudadanos identifiquen el tipo de desempeño efectuado por el trabajador, en el ejercicio de sus atribuciones, con la finalidad de calificar su actuar, ello con independencia de que el funcionario también revista el carácter de persona física identificada </w:t>
      </w:r>
      <w:r w:rsidRPr="000D3B4B">
        <w:rPr>
          <w:rFonts w:ascii="Palatino Linotype" w:eastAsia="Calibri" w:hAnsi="Palatino Linotype" w:cs="Tahoma"/>
          <w:bCs/>
          <w:iCs/>
          <w:sz w:val="22"/>
          <w:szCs w:val="22"/>
          <w:lang w:val="es-ES" w:eastAsia="en-US"/>
        </w:rPr>
        <w:lastRenderedPageBreak/>
        <w:t>e identificable, pues, tal como se hizo alusión en el análisis que precede, la protección de sus datos personales queda supeditada al interés mayor de conocer los motivos y circunstancias que dieron origen a las posibles responsabilidades administrativas instauradas en su contra, que en su caso obren en los archivos.</w:t>
      </w:r>
    </w:p>
    <w:p w14:paraId="2E509D14"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p>
    <w:p w14:paraId="6C8EF19E" w14:textId="5D18E099"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r w:rsidRPr="000D3B4B">
        <w:rPr>
          <w:rFonts w:ascii="Palatino Linotype" w:eastAsia="Calibri" w:hAnsi="Palatino Linotype" w:cs="Tahoma"/>
          <w:bCs/>
          <w:iCs/>
          <w:sz w:val="22"/>
          <w:szCs w:val="22"/>
          <w:lang w:val="es-ES" w:eastAsia="en-US"/>
        </w:rPr>
        <w:t xml:space="preserve">Además, ello permite evaluar la actuación tanto del Tribunal de Justicia Administrativa del Estado de México, como del </w:t>
      </w:r>
      <w:r w:rsidRPr="000D3B4B">
        <w:rPr>
          <w:rFonts w:ascii="Palatino Linotype" w:eastAsia="Calibri" w:hAnsi="Palatino Linotype" w:cs="Tahoma"/>
          <w:bCs/>
          <w:iCs/>
          <w:sz w:val="22"/>
          <w:szCs w:val="22"/>
          <w:lang w:val="es-ES_tradnl" w:eastAsia="en-US"/>
        </w:rPr>
        <w:t>Órgano Interno de Control</w:t>
      </w:r>
      <w:r w:rsidRPr="000D3B4B">
        <w:rPr>
          <w:rFonts w:ascii="Palatino Linotype" w:eastAsia="Calibri" w:hAnsi="Palatino Linotype" w:cs="Tahoma"/>
          <w:bCs/>
          <w:iCs/>
          <w:sz w:val="22"/>
          <w:szCs w:val="22"/>
          <w:lang w:val="es-ES" w:eastAsia="en-US"/>
        </w:rPr>
        <w:t>, pues se podrá advertir la forma en la que ejercieron las funciones que legalmente tienen conferidas.</w:t>
      </w:r>
      <w:r w:rsidR="00BC0003">
        <w:rPr>
          <w:rFonts w:ascii="Palatino Linotype" w:eastAsia="Calibri" w:hAnsi="Palatino Linotype" w:cs="Tahoma"/>
          <w:bCs/>
          <w:iCs/>
          <w:sz w:val="22"/>
          <w:szCs w:val="22"/>
          <w:lang w:val="es-ES" w:eastAsia="en-US"/>
        </w:rPr>
        <w:t xml:space="preserve"> </w:t>
      </w:r>
      <w:r w:rsidRPr="000D3B4B">
        <w:rPr>
          <w:rFonts w:ascii="Palatino Linotype" w:eastAsia="Calibri" w:hAnsi="Palatino Linotype" w:cs="Tahoma"/>
          <w:bCs/>
          <w:iCs/>
          <w:sz w:val="22"/>
          <w:szCs w:val="22"/>
          <w:lang w:val="es-ES" w:eastAsia="en-US"/>
        </w:rPr>
        <w:t>Lo anterior, considerando que sólo por esta vía se podría lograr el acceso a la información correspondiente a los documentos del interés del Particular, para garantizar la rendición de cuentas sobre su actuación, así como, la de los servidores públicos sancionados.</w:t>
      </w:r>
    </w:p>
    <w:p w14:paraId="42D82D1D"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p>
    <w:p w14:paraId="7A478EF8"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r w:rsidRPr="000D3B4B">
        <w:rPr>
          <w:rFonts w:ascii="Palatino Linotype" w:eastAsia="Calibri" w:hAnsi="Palatino Linotype" w:cs="Tahoma"/>
          <w:bCs/>
          <w:iCs/>
          <w:sz w:val="22"/>
          <w:szCs w:val="22"/>
          <w:lang w:val="es-ES" w:eastAsia="en-US"/>
        </w:rPr>
        <w:t>Situación que se robustece, con el hecho de que el artículo 27 de la Ley General de Responsabilidades Administrativas, cuarto párrafo, específica que se hará público, las constancias de sanciones o de inhabilitación que se encuentren firmes, en contra de los servidores públicos que hayan sido sancionados por actos vinculados con faltas administrativas graves; de la misma manera, lo prevé el artículo 28, de la Ley de Responsabilidades Administrativas del Estado de México.</w:t>
      </w:r>
    </w:p>
    <w:p w14:paraId="2644AD57"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p>
    <w:p w14:paraId="33BAB627"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r w:rsidRPr="000D3B4B">
        <w:rPr>
          <w:rFonts w:ascii="Palatino Linotype" w:eastAsia="Calibri" w:hAnsi="Palatino Linotype" w:cs="Tahoma"/>
          <w:bCs/>
          <w:iCs/>
          <w:sz w:val="22"/>
          <w:szCs w:val="22"/>
          <w:lang w:val="es-ES" w:eastAsia="en-US"/>
        </w:rPr>
        <w:t>En tal virtud, por la trascendencia social de la materia del requerimiento, el derecho de acceso a la información deberá prevalecer sobre el derecho a la privacidad; aunado, a que, por disposición legal, la información relacionada con faltas graves de servidores públicos, guardan el carácter de público.</w:t>
      </w:r>
    </w:p>
    <w:p w14:paraId="1CEABDF4" w14:textId="77777777" w:rsidR="00534584" w:rsidRPr="000D3B4B" w:rsidRDefault="00534584" w:rsidP="006A53CE">
      <w:pPr>
        <w:spacing w:line="360" w:lineRule="auto"/>
        <w:contextualSpacing/>
        <w:jc w:val="both"/>
        <w:rPr>
          <w:rFonts w:ascii="Palatino Linotype" w:eastAsia="Calibri" w:hAnsi="Palatino Linotype" w:cs="Tahoma"/>
          <w:b/>
          <w:bCs/>
          <w:iCs/>
          <w:sz w:val="22"/>
          <w:szCs w:val="22"/>
          <w:lang w:val="es-ES" w:eastAsia="en-US"/>
        </w:rPr>
      </w:pPr>
    </w:p>
    <w:p w14:paraId="7485ED90"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r w:rsidRPr="000D3B4B">
        <w:rPr>
          <w:rFonts w:ascii="Palatino Linotype" w:eastAsia="Calibri" w:hAnsi="Palatino Linotype" w:cs="Tahoma"/>
          <w:b/>
          <w:bCs/>
          <w:iCs/>
          <w:sz w:val="22"/>
          <w:szCs w:val="22"/>
          <w:lang w:val="es-ES" w:eastAsia="en-US"/>
        </w:rPr>
        <w:t>c) Proporcionalidad en sentido estricto:</w:t>
      </w:r>
      <w:r w:rsidRPr="000D3B4B">
        <w:rPr>
          <w:rFonts w:ascii="Palatino Linotype" w:eastAsia="Calibri" w:hAnsi="Palatino Linotype" w:cs="Tahoma"/>
          <w:bCs/>
          <w:iCs/>
          <w:sz w:val="22"/>
          <w:szCs w:val="22"/>
          <w:lang w:val="es-ES" w:eastAsia="en-US"/>
        </w:rPr>
        <w:t xml:space="preserve"> El sacrificio de la protección del nombre de los servidores públicos, en caso de que haya sido sujeto a proceso y cuente con una resolución </w:t>
      </w:r>
      <w:r w:rsidRPr="000D3B4B">
        <w:rPr>
          <w:rFonts w:ascii="Palatino Linotype" w:eastAsia="Calibri" w:hAnsi="Palatino Linotype" w:cs="Tahoma"/>
          <w:bCs/>
          <w:iCs/>
          <w:sz w:val="22"/>
          <w:szCs w:val="22"/>
          <w:lang w:val="es-ES" w:eastAsia="en-US"/>
        </w:rPr>
        <w:lastRenderedPageBreak/>
        <w:t>condenatoria por haber cometido faltas administrativas graves, relacionadas con el desempeño de sus funciones, como medio para lograr el fin válido señalado, se justifica en razón de que se satisface el interés público en conocer el desempeño de sus funciones como trabajador gubernamental, esto es, que no actuó conforme a derecho, así como, la actividad desplegada por las autoridades correspondientes, en el trámite de dichos asuntos. Además, que como se precisó en párrafos previos, dichas faltas recaen en una afectación, para terceras personas, o bien, al erario público.</w:t>
      </w:r>
    </w:p>
    <w:p w14:paraId="48135AC6"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r w:rsidRPr="000D3B4B">
        <w:rPr>
          <w:rFonts w:ascii="Palatino Linotype" w:eastAsia="Calibri" w:hAnsi="Palatino Linotype" w:cs="Tahoma"/>
          <w:bCs/>
          <w:iCs/>
          <w:sz w:val="22"/>
          <w:szCs w:val="22"/>
          <w:lang w:val="es-ES" w:eastAsia="en-US"/>
        </w:rPr>
        <w:t>De esta manera, se logra un mayor beneficio en proporción del otro derecho que se verá restringido, logrando publicitar información que es de interés público, por lo que, se advierte que el daño que se causaría con su difusión es menor a aquél que se causaría con su resguardo.</w:t>
      </w:r>
    </w:p>
    <w:p w14:paraId="298E2E68"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p>
    <w:p w14:paraId="4E970267"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r w:rsidRPr="000D3B4B">
        <w:rPr>
          <w:rFonts w:ascii="Palatino Linotype" w:eastAsia="Calibri" w:hAnsi="Palatino Linotype" w:cs="Tahoma"/>
          <w:bCs/>
          <w:iCs/>
          <w:sz w:val="22"/>
          <w:szCs w:val="22"/>
          <w:lang w:val="es-ES" w:eastAsia="en-US"/>
        </w:rPr>
        <w:t>En ese orden de ideas, es posible advertir un margen de beneficio mayor al favorecer el derecho de acceso a la información, respecto del derecho a la vida privada; por lo que, la intervención que subsume este ejercicio de ponderación apunta a la obtención de mayores efectos positivos y una afectación menor en la esfera de privacidad de los servidores públicos.</w:t>
      </w:r>
    </w:p>
    <w:p w14:paraId="12441338"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p>
    <w:p w14:paraId="58A2111A"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r w:rsidRPr="000D3B4B">
        <w:rPr>
          <w:rFonts w:ascii="Palatino Linotype" w:eastAsia="Calibri" w:hAnsi="Palatino Linotype" w:cs="Tahoma"/>
          <w:bCs/>
          <w:iCs/>
          <w:sz w:val="22"/>
          <w:szCs w:val="22"/>
          <w:lang w:val="es-ES" w:eastAsia="en-US"/>
        </w:rPr>
        <w:t>Asimismo se robustece con el hecho de que la difusión de la información solicitada contribuiría a garantizar el ejercicio de acceso a la información, a favorecer la rendición de cuentas a los ciudadanos, de manera que puedan valorar el desempeño de los sujetos obligados y servidores públicos, además de fortalecer el escrutinio ciudadano sobre las actividades sustantivas de los sujetos obligados, en cumplimiento a los objetivos previstos en el artículo 2 de la Ley Federal de Transparencia y Acceso a la Información Pública.</w:t>
      </w:r>
    </w:p>
    <w:p w14:paraId="5C76F067"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p>
    <w:p w14:paraId="59F19714" w14:textId="77777777" w:rsidR="00534584" w:rsidRPr="000D3B4B" w:rsidRDefault="00534584" w:rsidP="006A53CE">
      <w:pPr>
        <w:spacing w:line="360" w:lineRule="auto"/>
        <w:contextualSpacing/>
        <w:jc w:val="both"/>
        <w:rPr>
          <w:rFonts w:ascii="Palatino Linotype" w:eastAsia="Calibri" w:hAnsi="Palatino Linotype" w:cs="Tahoma"/>
          <w:b/>
          <w:bCs/>
          <w:iCs/>
          <w:sz w:val="22"/>
          <w:szCs w:val="22"/>
          <w:lang w:val="es-ES" w:eastAsia="en-US"/>
        </w:rPr>
      </w:pPr>
      <w:r w:rsidRPr="000D3B4B">
        <w:rPr>
          <w:rFonts w:ascii="Palatino Linotype" w:eastAsia="Calibri" w:hAnsi="Palatino Linotype" w:cs="Tahoma"/>
          <w:bCs/>
          <w:iCs/>
          <w:sz w:val="22"/>
          <w:szCs w:val="22"/>
          <w:lang w:val="es-ES" w:eastAsia="en-US"/>
        </w:rPr>
        <w:t xml:space="preserve">Por tanto, se concluye que, al tenor de la ponderación realizada, se cumple con los tres elementos para darle preminencia, en el caso concreto, </w:t>
      </w:r>
      <w:r w:rsidRPr="000D3B4B">
        <w:rPr>
          <w:rFonts w:ascii="Palatino Linotype" w:eastAsia="Calibri" w:hAnsi="Palatino Linotype" w:cs="Tahoma"/>
          <w:b/>
          <w:bCs/>
          <w:iCs/>
          <w:sz w:val="22"/>
          <w:szCs w:val="22"/>
          <w:lang w:val="es-ES" w:eastAsia="en-US"/>
        </w:rPr>
        <w:t>al derecho de acceso a la información.</w:t>
      </w:r>
    </w:p>
    <w:p w14:paraId="243DB72E" w14:textId="77777777" w:rsidR="00534584" w:rsidRPr="000D3B4B" w:rsidRDefault="00534584" w:rsidP="006A53CE">
      <w:pPr>
        <w:spacing w:line="360" w:lineRule="auto"/>
        <w:contextualSpacing/>
        <w:jc w:val="both"/>
        <w:rPr>
          <w:rFonts w:ascii="Palatino Linotype" w:eastAsia="Calibri" w:hAnsi="Palatino Linotype" w:cs="Tahoma"/>
          <w:b/>
          <w:bCs/>
          <w:iCs/>
          <w:sz w:val="22"/>
          <w:szCs w:val="22"/>
          <w:lang w:val="es-ES" w:eastAsia="en-US"/>
        </w:rPr>
      </w:pPr>
    </w:p>
    <w:p w14:paraId="6EA91C2D"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_tradnl" w:eastAsia="en-US"/>
        </w:rPr>
      </w:pPr>
      <w:r w:rsidRPr="000D3B4B">
        <w:rPr>
          <w:rFonts w:ascii="Palatino Linotype" w:eastAsia="Calibri" w:hAnsi="Palatino Linotype" w:cs="Tahoma"/>
          <w:bCs/>
          <w:iCs/>
          <w:sz w:val="22"/>
          <w:szCs w:val="22"/>
          <w:lang w:val="es-ES" w:eastAsia="en-US"/>
        </w:rPr>
        <w:lastRenderedPageBreak/>
        <w:t xml:space="preserve">Por lo expuesto, se determina que, en caso de existir procedimientos de responsabilidades administrativas por faltas graves concluidos, que se encuentren relacionados con el desempeño de las funciones del servidor público, si bien </w:t>
      </w:r>
      <w:r w:rsidRPr="000D3B4B">
        <w:rPr>
          <w:rFonts w:ascii="Palatino Linotype" w:eastAsia="Calibri" w:hAnsi="Palatino Linotype" w:cs="Tahoma"/>
          <w:bCs/>
          <w:iCs/>
          <w:sz w:val="22"/>
          <w:szCs w:val="22"/>
          <w:lang w:val="es-ES_tradnl" w:eastAsia="en-US"/>
        </w:rPr>
        <w:t xml:space="preserve">la difusión de la documentación afectaría los derechos a la confidencialidad, a la privacidad, al honor y a la propia imagen, también lo es que </w:t>
      </w:r>
      <w:r w:rsidRPr="000D3B4B">
        <w:rPr>
          <w:rFonts w:ascii="Palatino Linotype" w:eastAsia="Calibri" w:hAnsi="Palatino Linotype" w:cs="Tahoma"/>
          <w:b/>
          <w:bCs/>
          <w:iCs/>
          <w:sz w:val="22"/>
          <w:szCs w:val="22"/>
          <w:lang w:val="es-ES_tradnl" w:eastAsia="en-US"/>
        </w:rPr>
        <w:t>tratándose de asuntos relacionados con actos de corrupción, al ser faltas graves, tales prerrogativas quedan supeditadas al interés mayor de conocer tales eventualidades</w:t>
      </w:r>
      <w:r w:rsidRPr="000D3B4B">
        <w:rPr>
          <w:rFonts w:ascii="Palatino Linotype" w:eastAsia="Calibri" w:hAnsi="Palatino Linotype" w:cs="Tahoma"/>
          <w:bCs/>
          <w:iCs/>
          <w:sz w:val="22"/>
          <w:szCs w:val="22"/>
          <w:lang w:val="es-ES_tradnl" w:eastAsia="en-US"/>
        </w:rPr>
        <w:t xml:space="preserve"> y por lo tanto no precede su clasificación en términos del artículo 143, fracción I de la Ley de la materia.</w:t>
      </w:r>
    </w:p>
    <w:p w14:paraId="68AADA97"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7D90B096"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Conforme a lo anterior, se considera que el Sujeto Obligado, deberá entregar los documentos, en los siguientes casos:</w:t>
      </w:r>
    </w:p>
    <w:p w14:paraId="32D3739D"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75071118" w14:textId="1D6A0942" w:rsidR="00534584" w:rsidRPr="000D3B4B" w:rsidRDefault="00534584" w:rsidP="006A53CE">
      <w:pPr>
        <w:numPr>
          <w:ilvl w:val="0"/>
          <w:numId w:val="37"/>
        </w:num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 xml:space="preserve">Se </w:t>
      </w:r>
      <w:r w:rsidR="00FF35AE" w:rsidRPr="000D3B4B">
        <w:rPr>
          <w:rFonts w:ascii="Palatino Linotype" w:eastAsia="Calibri" w:hAnsi="Palatino Linotype" w:cs="Tahoma"/>
          <w:bCs/>
          <w:iCs/>
          <w:sz w:val="22"/>
          <w:szCs w:val="22"/>
          <w:lang w:eastAsia="en-US"/>
        </w:rPr>
        <w:t>encontrará</w:t>
      </w:r>
      <w:r w:rsidRPr="000D3B4B">
        <w:rPr>
          <w:rFonts w:ascii="Palatino Linotype" w:eastAsia="Calibri" w:hAnsi="Palatino Linotype" w:cs="Tahoma"/>
          <w:bCs/>
          <w:iCs/>
          <w:sz w:val="22"/>
          <w:szCs w:val="22"/>
          <w:lang w:eastAsia="en-US"/>
        </w:rPr>
        <w:t xml:space="preserve"> concluido a la fecha de la solicitud y se haya determinado una responsabilidad grave, y</w:t>
      </w:r>
    </w:p>
    <w:p w14:paraId="2B27B55D" w14:textId="670A4422" w:rsidR="00534584" w:rsidRPr="000D3B4B" w:rsidRDefault="00534584" w:rsidP="006A53CE">
      <w:pPr>
        <w:numPr>
          <w:ilvl w:val="0"/>
          <w:numId w:val="37"/>
        </w:num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 xml:space="preserve">Se </w:t>
      </w:r>
      <w:r w:rsidR="00FF35AE" w:rsidRPr="000D3B4B">
        <w:rPr>
          <w:rFonts w:ascii="Palatino Linotype" w:eastAsia="Calibri" w:hAnsi="Palatino Linotype" w:cs="Tahoma"/>
          <w:bCs/>
          <w:iCs/>
          <w:sz w:val="22"/>
          <w:szCs w:val="22"/>
          <w:lang w:eastAsia="en-US"/>
        </w:rPr>
        <w:t>encontrará</w:t>
      </w:r>
      <w:r w:rsidRPr="000D3B4B">
        <w:rPr>
          <w:rFonts w:ascii="Palatino Linotype" w:eastAsia="Calibri" w:hAnsi="Palatino Linotype" w:cs="Tahoma"/>
          <w:bCs/>
          <w:iCs/>
          <w:sz w:val="22"/>
          <w:szCs w:val="22"/>
          <w:lang w:eastAsia="en-US"/>
        </w:rPr>
        <w:t xml:space="preserve"> en trámite a la fecha referida y se relacione con actos de corrupción o posibles violaciones graves a derechos humanos, de conformidad con el artículo 142, de la Ley de la materia.</w:t>
      </w:r>
    </w:p>
    <w:p w14:paraId="2D657D23"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p>
    <w:p w14:paraId="297E8514"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eastAsia="en-US"/>
        </w:rPr>
      </w:pPr>
      <w:r w:rsidRPr="000D3B4B">
        <w:rPr>
          <w:rFonts w:ascii="Palatino Linotype" w:eastAsia="Calibri" w:hAnsi="Palatino Linotype" w:cs="Tahoma"/>
          <w:bCs/>
          <w:iCs/>
          <w:sz w:val="22"/>
          <w:szCs w:val="22"/>
          <w:lang w:eastAsia="en-US"/>
        </w:rPr>
        <w:t xml:space="preserve">Para el caso, de que con documentación referida, se haya iniciado algún procedimiento de responsabilidad que se encuentre en trámite, o bien, se encuentren concluidos y se haya determinado alguna responsabilidad no grave o la absolución, deberá clasificar el nombre del servidor público, en términos del artículo 143, fracción I, de la Ley de Transparencia y Acceso a la Información Pública del Estado de México y Municipios. </w:t>
      </w:r>
    </w:p>
    <w:p w14:paraId="75C4102D"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p>
    <w:p w14:paraId="7DAD8C39" w14:textId="77777777" w:rsidR="00534584" w:rsidRPr="000D3B4B" w:rsidRDefault="00534584" w:rsidP="006A53CE">
      <w:pPr>
        <w:spacing w:line="360" w:lineRule="auto"/>
        <w:contextualSpacing/>
        <w:jc w:val="both"/>
        <w:rPr>
          <w:rFonts w:ascii="Palatino Linotype" w:eastAsia="Calibri" w:hAnsi="Palatino Linotype" w:cs="Tahoma"/>
          <w:bCs/>
          <w:iCs/>
          <w:sz w:val="22"/>
          <w:szCs w:val="22"/>
          <w:lang w:val="es-ES" w:eastAsia="en-US"/>
        </w:rPr>
      </w:pPr>
      <w:r w:rsidRPr="000D3B4B">
        <w:rPr>
          <w:rFonts w:ascii="Palatino Linotype" w:eastAsia="Calibri" w:hAnsi="Palatino Linotype" w:cs="Tahoma"/>
          <w:bCs/>
          <w:iCs/>
          <w:sz w:val="22"/>
          <w:szCs w:val="22"/>
          <w:lang w:val="es-ES" w:eastAsia="en-US"/>
        </w:rPr>
        <w:t xml:space="preserve">Para tal situación, el Sujeto Obligado deberá seguir el procedimiento establecido en el artículo 168 de dicho ordenamiento jurídico; esto es, que el área competente deberá elaborar la versión </w:t>
      </w:r>
      <w:r w:rsidRPr="000D3B4B">
        <w:rPr>
          <w:rFonts w:ascii="Palatino Linotype" w:eastAsia="Calibri" w:hAnsi="Palatino Linotype" w:cs="Tahoma"/>
          <w:bCs/>
          <w:iCs/>
          <w:sz w:val="22"/>
          <w:szCs w:val="22"/>
          <w:lang w:val="es-ES" w:eastAsia="en-US"/>
        </w:rPr>
        <w:lastRenderedPageBreak/>
        <w:t>pública en los términos planteados en la presente Resolución, así como emitir el Acuerdo, por parte del Comité de Transparencia, donde confirme la clasificación de los datos, fundando y motivando la clasificación.</w:t>
      </w:r>
    </w:p>
    <w:p w14:paraId="0D617C4E" w14:textId="05E96CE8" w:rsidR="0040429D" w:rsidRDefault="0040429D" w:rsidP="006A53CE">
      <w:pPr>
        <w:spacing w:line="360" w:lineRule="auto"/>
        <w:jc w:val="both"/>
        <w:rPr>
          <w:rFonts w:ascii="Palatino Linotype" w:hAnsi="Palatino Linotype" w:cs="Tahoma"/>
          <w:sz w:val="22"/>
          <w:szCs w:val="22"/>
          <w:lang w:val="es-ES"/>
        </w:rPr>
      </w:pPr>
    </w:p>
    <w:p w14:paraId="1699606D" w14:textId="77777777" w:rsidR="00D0572F" w:rsidRPr="00D31FC5" w:rsidRDefault="00D0572F" w:rsidP="006A53CE">
      <w:pPr>
        <w:spacing w:line="360" w:lineRule="auto"/>
        <w:contextualSpacing/>
        <w:jc w:val="both"/>
        <w:rPr>
          <w:rFonts w:ascii="Palatino Linotype" w:hAnsi="Palatino Linotype" w:cs="Tahoma"/>
          <w:b/>
          <w:sz w:val="22"/>
          <w:szCs w:val="22"/>
        </w:rPr>
      </w:pPr>
      <w:bookmarkStart w:id="21" w:name="_Hlk182327869"/>
      <w:r w:rsidRPr="00D31FC5">
        <w:rPr>
          <w:rFonts w:ascii="Palatino Linotype" w:hAnsi="Palatino Linotype" w:cs="Tahoma"/>
          <w:b/>
          <w:sz w:val="22"/>
          <w:szCs w:val="22"/>
        </w:rPr>
        <w:t>Versión pública</w:t>
      </w:r>
    </w:p>
    <w:p w14:paraId="1514EE3F" w14:textId="77777777" w:rsidR="00D0572F" w:rsidRPr="00D31FC5" w:rsidRDefault="00D0572F" w:rsidP="006A53CE">
      <w:pPr>
        <w:spacing w:line="360" w:lineRule="auto"/>
        <w:contextualSpacing/>
        <w:jc w:val="both"/>
        <w:rPr>
          <w:rFonts w:ascii="Palatino Linotype" w:hAnsi="Palatino Linotype" w:cs="Tahoma"/>
          <w:bCs/>
          <w:sz w:val="22"/>
          <w:szCs w:val="22"/>
        </w:rPr>
      </w:pPr>
    </w:p>
    <w:p w14:paraId="5F04A6A6" w14:textId="77777777" w:rsidR="00D0572F" w:rsidRPr="00D31FC5" w:rsidRDefault="00D0572F" w:rsidP="006A53CE">
      <w:pPr>
        <w:spacing w:line="360" w:lineRule="auto"/>
        <w:contextualSpacing/>
        <w:jc w:val="both"/>
        <w:rPr>
          <w:rFonts w:ascii="Palatino Linotype" w:hAnsi="Palatino Linotype" w:cs="Tahoma"/>
          <w:bCs/>
          <w:sz w:val="22"/>
          <w:szCs w:val="22"/>
        </w:rPr>
      </w:pPr>
      <w:r w:rsidRPr="00D31FC5">
        <w:rPr>
          <w:rFonts w:ascii="Palatino Linotype" w:hAnsi="Palatino Linotype" w:cs="Tahoma"/>
          <w:bCs/>
          <w:sz w:val="22"/>
          <w:szCs w:val="22"/>
        </w:rPr>
        <w:t xml:space="preserve">Es preciso señalar que para el caso de que la información que se ordena cuente con datos personales confidenciales, deberá entregarse en su versión pública acompañada del acuerdo que para tales efectos emita su Comité de Transparencia de conformidad con los artículos 49, fracciones II y VIII, 143, fracción I y 149 de la Ley de Transparencia y Acceso a la Información Pública del Estado de México y Municipios. </w:t>
      </w:r>
      <w:r w:rsidRPr="00D31FC5">
        <w:rPr>
          <w:rFonts w:ascii="Palatino Linotype" w:hAnsi="Palatino Linotype" w:cs="Tahoma"/>
          <w:bCs/>
          <w:iCs/>
          <w:sz w:val="22"/>
          <w:szCs w:val="22"/>
        </w:rPr>
        <w:t>Al respecto de la versión pública, se precisa que la Ley General de Transparencia y Acceso a la Información Pública, en su artículo 116, dispone que se considera información confidencial la que contenga datos personales concernientes a una persona física identificada o identificable.</w:t>
      </w:r>
    </w:p>
    <w:p w14:paraId="507A1E3F" w14:textId="77777777" w:rsidR="00D0572F" w:rsidRPr="00D31FC5" w:rsidRDefault="00D0572F" w:rsidP="006A53CE">
      <w:pPr>
        <w:spacing w:line="360" w:lineRule="auto"/>
        <w:contextualSpacing/>
        <w:jc w:val="both"/>
        <w:rPr>
          <w:rFonts w:ascii="Palatino Linotype" w:hAnsi="Palatino Linotype" w:cs="Tahoma"/>
          <w:bCs/>
          <w:iCs/>
          <w:sz w:val="22"/>
          <w:szCs w:val="22"/>
        </w:rPr>
      </w:pPr>
    </w:p>
    <w:p w14:paraId="77E73EF6" w14:textId="77777777" w:rsidR="00D0572F" w:rsidRPr="00D31FC5" w:rsidRDefault="00D0572F" w:rsidP="006A53CE">
      <w:pPr>
        <w:spacing w:line="360" w:lineRule="auto"/>
        <w:contextualSpacing/>
        <w:jc w:val="both"/>
        <w:rPr>
          <w:rFonts w:ascii="Palatino Linotype" w:hAnsi="Palatino Linotype" w:cs="Tahoma"/>
          <w:bCs/>
          <w:iCs/>
          <w:sz w:val="22"/>
          <w:szCs w:val="22"/>
        </w:rPr>
      </w:pPr>
      <w:r w:rsidRPr="00D31FC5">
        <w:rPr>
          <w:rFonts w:ascii="Palatino Linotype" w:hAnsi="Palatino Linotype" w:cs="Tahoma"/>
          <w:bCs/>
          <w:iCs/>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7D6748AB" w14:textId="77777777" w:rsidR="00D0572F" w:rsidRPr="00D31FC5" w:rsidRDefault="00D0572F" w:rsidP="006A53CE">
      <w:pPr>
        <w:spacing w:line="360" w:lineRule="auto"/>
        <w:contextualSpacing/>
        <w:jc w:val="both"/>
        <w:rPr>
          <w:rFonts w:ascii="Palatino Linotype" w:hAnsi="Palatino Linotype" w:cs="Tahoma"/>
          <w:bCs/>
          <w:iCs/>
          <w:sz w:val="22"/>
          <w:szCs w:val="22"/>
        </w:rPr>
      </w:pPr>
    </w:p>
    <w:p w14:paraId="7E5BB823" w14:textId="77777777" w:rsidR="00D0572F" w:rsidRPr="00D31FC5" w:rsidRDefault="00D0572F" w:rsidP="006A53CE">
      <w:pPr>
        <w:spacing w:line="360" w:lineRule="auto"/>
        <w:contextualSpacing/>
        <w:jc w:val="both"/>
        <w:rPr>
          <w:rFonts w:ascii="Palatino Linotype" w:hAnsi="Palatino Linotype" w:cs="Tahoma"/>
          <w:bCs/>
          <w:iCs/>
          <w:sz w:val="22"/>
          <w:szCs w:val="22"/>
        </w:rPr>
      </w:pPr>
      <w:r w:rsidRPr="00D31FC5">
        <w:rPr>
          <w:rFonts w:ascii="Palatino Linotype" w:hAnsi="Palatino Linotype" w:cs="Tahoma"/>
          <w:bCs/>
          <w:iCs/>
          <w:sz w:val="22"/>
          <w:szCs w:val="22"/>
        </w:rPr>
        <w:t xml:space="preserve">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previo, el artículo 143, fracción I, de la Ley previamente </w:t>
      </w:r>
      <w:r w:rsidRPr="00D31FC5">
        <w:rPr>
          <w:rFonts w:ascii="Palatino Linotype" w:hAnsi="Palatino Linotype" w:cs="Tahoma"/>
          <w:bCs/>
          <w:iCs/>
          <w:sz w:val="22"/>
          <w:szCs w:val="22"/>
        </w:rPr>
        <w:lastRenderedPageBreak/>
        <w:t>citada, establece que la información privada y los datos personales, concernientes a una persona física o jurídica colectiva identificada o identificable son confidenciales.</w:t>
      </w:r>
    </w:p>
    <w:p w14:paraId="1FB405D6" w14:textId="77777777" w:rsidR="00D0572F" w:rsidRPr="00D31FC5" w:rsidRDefault="00D0572F" w:rsidP="006A53CE">
      <w:pPr>
        <w:spacing w:line="360" w:lineRule="auto"/>
        <w:contextualSpacing/>
        <w:jc w:val="both"/>
        <w:rPr>
          <w:rFonts w:ascii="Palatino Linotype" w:hAnsi="Palatino Linotype" w:cs="Tahoma"/>
          <w:bCs/>
          <w:iCs/>
          <w:sz w:val="22"/>
          <w:szCs w:val="22"/>
        </w:rPr>
      </w:pPr>
    </w:p>
    <w:p w14:paraId="5850A49A" w14:textId="77777777" w:rsidR="00D0572F" w:rsidRPr="00D31FC5" w:rsidRDefault="00D0572F" w:rsidP="006A53CE">
      <w:pPr>
        <w:spacing w:line="360" w:lineRule="auto"/>
        <w:contextualSpacing/>
        <w:jc w:val="both"/>
        <w:rPr>
          <w:rFonts w:ascii="Palatino Linotype" w:hAnsi="Palatino Linotype" w:cs="Tahoma"/>
          <w:bCs/>
          <w:iCs/>
          <w:sz w:val="22"/>
          <w:szCs w:val="22"/>
        </w:rPr>
      </w:pPr>
      <w:r w:rsidRPr="00D31FC5">
        <w:rPr>
          <w:rFonts w:ascii="Palatino Linotype" w:hAnsi="Palatino Linotype" w:cs="Tahoma"/>
          <w:bCs/>
          <w:iCs/>
          <w:sz w:val="22"/>
          <w:szCs w:val="22"/>
        </w:rPr>
        <w:t xml:space="preserve">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w:t>
      </w:r>
      <w:proofErr w:type="spellStart"/>
      <w:r w:rsidRPr="00D31FC5">
        <w:rPr>
          <w:rFonts w:ascii="Palatino Linotype" w:hAnsi="Palatino Linotype" w:cs="Tahoma"/>
          <w:bCs/>
          <w:iCs/>
          <w:sz w:val="22"/>
          <w:szCs w:val="22"/>
        </w:rPr>
        <w:t>ii</w:t>
      </w:r>
      <w:proofErr w:type="spellEnd"/>
      <w:r w:rsidRPr="00D31FC5">
        <w:rPr>
          <w:rFonts w:ascii="Palatino Linotype" w:hAnsi="Palatino Linotype" w:cs="Tahoma"/>
          <w:bCs/>
          <w:iCs/>
          <w:sz w:val="22"/>
          <w:szCs w:val="22"/>
        </w:rPr>
        <w:t xml:space="preserve">) por ley tenga el carácter de pública, </w:t>
      </w:r>
      <w:proofErr w:type="spellStart"/>
      <w:r w:rsidRPr="00D31FC5">
        <w:rPr>
          <w:rFonts w:ascii="Palatino Linotype" w:hAnsi="Palatino Linotype" w:cs="Tahoma"/>
          <w:bCs/>
          <w:iCs/>
          <w:sz w:val="22"/>
          <w:szCs w:val="22"/>
        </w:rPr>
        <w:t>iii</w:t>
      </w:r>
      <w:proofErr w:type="spellEnd"/>
      <w:r w:rsidRPr="00D31FC5">
        <w:rPr>
          <w:rFonts w:ascii="Palatino Linotype" w:hAnsi="Palatino Linotype" w:cs="Tahoma"/>
          <w:bCs/>
          <w:iCs/>
          <w:sz w:val="22"/>
          <w:szCs w:val="22"/>
        </w:rPr>
        <w:t xml:space="preserve">) exista una orden judicial, </w:t>
      </w:r>
      <w:proofErr w:type="spellStart"/>
      <w:r w:rsidRPr="00D31FC5">
        <w:rPr>
          <w:rFonts w:ascii="Palatino Linotype" w:hAnsi="Palatino Linotype" w:cs="Tahoma"/>
          <w:bCs/>
          <w:iCs/>
          <w:sz w:val="22"/>
          <w:szCs w:val="22"/>
        </w:rPr>
        <w:t>iv</w:t>
      </w:r>
      <w:proofErr w:type="spellEnd"/>
      <w:r w:rsidRPr="00D31FC5">
        <w:rPr>
          <w:rFonts w:ascii="Palatino Linotype" w:hAnsi="Palatino Linotype" w:cs="Tahoma"/>
          <w:bCs/>
          <w:iCs/>
          <w:sz w:val="22"/>
          <w:szCs w:val="22"/>
        </w:rPr>
        <w:t>) por razones de seguridad nacional y salubridad general o v) para proteger los derechos de terceros o cuando se transmita entre sujetos obligados en términos de los tratados y los acuerdos interinstitucionales.</w:t>
      </w:r>
    </w:p>
    <w:p w14:paraId="28C79B30" w14:textId="77777777" w:rsidR="00D0572F" w:rsidRPr="00D31FC5" w:rsidRDefault="00D0572F" w:rsidP="006A53CE">
      <w:pPr>
        <w:spacing w:line="360" w:lineRule="auto"/>
        <w:contextualSpacing/>
        <w:jc w:val="both"/>
        <w:rPr>
          <w:rFonts w:ascii="Palatino Linotype" w:hAnsi="Palatino Linotype" w:cs="Tahoma"/>
          <w:bCs/>
          <w:iCs/>
          <w:sz w:val="22"/>
          <w:szCs w:val="22"/>
        </w:rPr>
      </w:pPr>
    </w:p>
    <w:p w14:paraId="0C9941DA" w14:textId="77777777" w:rsidR="00D0572F" w:rsidRPr="00D31FC5" w:rsidRDefault="00D0572F" w:rsidP="006A53CE">
      <w:pPr>
        <w:spacing w:line="360" w:lineRule="auto"/>
        <w:contextualSpacing/>
        <w:jc w:val="both"/>
        <w:rPr>
          <w:rFonts w:ascii="Palatino Linotype" w:hAnsi="Palatino Linotype" w:cs="Tahoma"/>
          <w:bCs/>
          <w:iCs/>
          <w:sz w:val="22"/>
          <w:szCs w:val="22"/>
        </w:rPr>
      </w:pPr>
      <w:r w:rsidRPr="00D31FC5">
        <w:rPr>
          <w:rFonts w:ascii="Palatino Linotype" w:hAnsi="Palatino Linotype" w:cs="Tahoma"/>
          <w:bCs/>
          <w:iCs/>
          <w:sz w:val="22"/>
          <w:szCs w:val="22"/>
        </w:rPr>
        <w:t>En términos de lo expuesto, la documentación y aquellos datos que se consideren confidenciales, serán una limitante del derecho de acceso a la información, siempre y cuando:</w:t>
      </w:r>
    </w:p>
    <w:p w14:paraId="6E80119F" w14:textId="77777777" w:rsidR="00D0572F" w:rsidRPr="00D31FC5" w:rsidRDefault="00D0572F" w:rsidP="006A53CE">
      <w:pPr>
        <w:spacing w:line="360" w:lineRule="auto"/>
        <w:contextualSpacing/>
        <w:jc w:val="both"/>
        <w:rPr>
          <w:rFonts w:ascii="Palatino Linotype" w:hAnsi="Palatino Linotype" w:cs="Tahoma"/>
          <w:bCs/>
          <w:iCs/>
          <w:sz w:val="22"/>
          <w:szCs w:val="22"/>
        </w:rPr>
      </w:pPr>
    </w:p>
    <w:p w14:paraId="42310144" w14:textId="77777777" w:rsidR="00D0572F" w:rsidRPr="00D31FC5" w:rsidRDefault="00D0572F" w:rsidP="006A53CE">
      <w:pPr>
        <w:numPr>
          <w:ilvl w:val="0"/>
          <w:numId w:val="3"/>
        </w:numPr>
        <w:spacing w:line="360" w:lineRule="auto"/>
        <w:contextualSpacing/>
        <w:jc w:val="both"/>
        <w:rPr>
          <w:rFonts w:ascii="Palatino Linotype" w:hAnsi="Palatino Linotype" w:cs="Tahoma"/>
          <w:bCs/>
          <w:iCs/>
          <w:sz w:val="22"/>
          <w:szCs w:val="22"/>
        </w:rPr>
      </w:pPr>
      <w:r w:rsidRPr="00D31FC5">
        <w:rPr>
          <w:rFonts w:ascii="Palatino Linotype" w:hAnsi="Palatino Linotype" w:cs="Tahoma"/>
          <w:bCs/>
          <w:iCs/>
          <w:sz w:val="22"/>
          <w:szCs w:val="22"/>
        </w:rPr>
        <w:t xml:space="preserve">Se trate de datos personales o información privada; esto es, información concerniente a una persona física o jurídico colectiva y que ésta sea identificada o identificable. </w:t>
      </w:r>
    </w:p>
    <w:p w14:paraId="6D0A54F5" w14:textId="77777777" w:rsidR="00D0572F" w:rsidRPr="00D31FC5" w:rsidRDefault="00D0572F" w:rsidP="006A53CE">
      <w:pPr>
        <w:numPr>
          <w:ilvl w:val="0"/>
          <w:numId w:val="3"/>
        </w:numPr>
        <w:spacing w:line="360" w:lineRule="auto"/>
        <w:contextualSpacing/>
        <w:jc w:val="both"/>
        <w:rPr>
          <w:rFonts w:ascii="Palatino Linotype" w:hAnsi="Palatino Linotype" w:cs="Tahoma"/>
          <w:bCs/>
          <w:iCs/>
          <w:sz w:val="22"/>
          <w:szCs w:val="22"/>
        </w:rPr>
      </w:pPr>
      <w:r w:rsidRPr="00D31FC5">
        <w:rPr>
          <w:rFonts w:ascii="Palatino Linotype" w:hAnsi="Palatino Linotype" w:cs="Tahoma"/>
          <w:bCs/>
          <w:iCs/>
          <w:sz w:val="22"/>
          <w:szCs w:val="22"/>
        </w:rPr>
        <w:t xml:space="preserve">Para la difusión de los datos, se requiera el consentimiento del titular. </w:t>
      </w:r>
    </w:p>
    <w:p w14:paraId="406A313E" w14:textId="77777777" w:rsidR="00D0572F" w:rsidRPr="00D31FC5" w:rsidRDefault="00D0572F" w:rsidP="006A53CE">
      <w:pPr>
        <w:spacing w:line="360" w:lineRule="auto"/>
        <w:contextualSpacing/>
        <w:jc w:val="both"/>
        <w:rPr>
          <w:rFonts w:ascii="Palatino Linotype" w:hAnsi="Palatino Linotype" w:cs="Tahoma"/>
          <w:bCs/>
          <w:iCs/>
          <w:sz w:val="22"/>
          <w:szCs w:val="22"/>
        </w:rPr>
      </w:pPr>
    </w:p>
    <w:p w14:paraId="44EFE347" w14:textId="77777777" w:rsidR="00D0572F" w:rsidRPr="00D31FC5" w:rsidRDefault="00D0572F" w:rsidP="006A53CE">
      <w:pPr>
        <w:spacing w:line="360" w:lineRule="auto"/>
        <w:contextualSpacing/>
        <w:jc w:val="both"/>
        <w:rPr>
          <w:rFonts w:ascii="Palatino Linotype" w:hAnsi="Palatino Linotype" w:cs="Tahoma"/>
          <w:bCs/>
          <w:iCs/>
          <w:sz w:val="22"/>
          <w:szCs w:val="22"/>
        </w:rPr>
      </w:pPr>
      <w:r w:rsidRPr="00D31FC5">
        <w:rPr>
          <w:rFonts w:ascii="Palatino Linotype" w:hAnsi="Palatino Linotype" w:cs="Tahoma"/>
          <w:bCs/>
          <w:iCs/>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41EEE6C5" w14:textId="77777777" w:rsidR="00D0572F" w:rsidRPr="00D31FC5" w:rsidRDefault="00D0572F" w:rsidP="006A53CE">
      <w:pPr>
        <w:spacing w:line="360" w:lineRule="auto"/>
        <w:contextualSpacing/>
        <w:jc w:val="both"/>
        <w:rPr>
          <w:rFonts w:ascii="Palatino Linotype" w:hAnsi="Palatino Linotype" w:cs="Tahoma"/>
          <w:bCs/>
          <w:iCs/>
          <w:sz w:val="22"/>
          <w:szCs w:val="22"/>
        </w:rPr>
      </w:pPr>
    </w:p>
    <w:p w14:paraId="0517F474" w14:textId="77777777" w:rsidR="00D0572F" w:rsidRPr="00D31FC5" w:rsidRDefault="00D0572F" w:rsidP="006A53CE">
      <w:pPr>
        <w:spacing w:line="360" w:lineRule="auto"/>
        <w:contextualSpacing/>
        <w:jc w:val="both"/>
        <w:rPr>
          <w:rFonts w:ascii="Palatino Linotype" w:hAnsi="Palatino Linotype" w:cs="Tahoma"/>
          <w:bCs/>
          <w:iCs/>
          <w:sz w:val="22"/>
          <w:szCs w:val="22"/>
        </w:rPr>
      </w:pPr>
      <w:r w:rsidRPr="00D31FC5">
        <w:rPr>
          <w:rFonts w:ascii="Palatino Linotype" w:hAnsi="Palatino Linotype" w:cs="Tahoma"/>
          <w:bCs/>
          <w:iCs/>
          <w:sz w:val="22"/>
          <w:szCs w:val="22"/>
        </w:rPr>
        <w:t>Además, en el artículo 5° de dicho ordenamiento jurídico, establece que es la Ley aplicable para todo tratamiento de datos personales.</w:t>
      </w:r>
    </w:p>
    <w:p w14:paraId="0309B44D" w14:textId="77777777" w:rsidR="00D0572F" w:rsidRPr="00D31FC5" w:rsidRDefault="00D0572F" w:rsidP="006A53CE">
      <w:pPr>
        <w:spacing w:line="360" w:lineRule="auto"/>
        <w:contextualSpacing/>
        <w:jc w:val="both"/>
        <w:rPr>
          <w:rFonts w:ascii="Palatino Linotype" w:hAnsi="Palatino Linotype" w:cs="Tahoma"/>
          <w:bCs/>
          <w:iCs/>
          <w:sz w:val="22"/>
          <w:szCs w:val="22"/>
        </w:rPr>
      </w:pPr>
    </w:p>
    <w:p w14:paraId="26569D41" w14:textId="77777777" w:rsidR="00D0572F" w:rsidRPr="00D31FC5" w:rsidRDefault="00D0572F" w:rsidP="006A53CE">
      <w:pPr>
        <w:spacing w:line="360" w:lineRule="auto"/>
        <w:contextualSpacing/>
        <w:jc w:val="both"/>
        <w:rPr>
          <w:rFonts w:ascii="Palatino Linotype" w:hAnsi="Palatino Linotype" w:cs="Tahoma"/>
          <w:bCs/>
          <w:iCs/>
          <w:sz w:val="22"/>
          <w:szCs w:val="22"/>
        </w:rPr>
      </w:pPr>
      <w:r w:rsidRPr="00D31FC5">
        <w:rPr>
          <w:rFonts w:ascii="Palatino Linotype" w:hAnsi="Palatino Linotype" w:cs="Tahoma"/>
          <w:bCs/>
          <w:iCs/>
          <w:sz w:val="22"/>
          <w:szCs w:val="22"/>
        </w:rPr>
        <w:t>Por su parte,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63DB91B1" w14:textId="77777777" w:rsidR="00D0572F" w:rsidRPr="00D31FC5" w:rsidRDefault="00D0572F" w:rsidP="006A53CE">
      <w:pPr>
        <w:spacing w:line="360" w:lineRule="auto"/>
        <w:contextualSpacing/>
        <w:jc w:val="both"/>
        <w:rPr>
          <w:rFonts w:ascii="Palatino Linotype" w:hAnsi="Palatino Linotype" w:cs="Tahoma"/>
          <w:bCs/>
          <w:iCs/>
          <w:sz w:val="22"/>
          <w:szCs w:val="22"/>
        </w:rPr>
      </w:pPr>
    </w:p>
    <w:p w14:paraId="7971244A" w14:textId="77777777" w:rsidR="00D0572F" w:rsidRPr="00D31FC5" w:rsidRDefault="00D0572F" w:rsidP="006A53CE">
      <w:pPr>
        <w:spacing w:line="360" w:lineRule="auto"/>
        <w:contextualSpacing/>
        <w:jc w:val="both"/>
        <w:rPr>
          <w:rFonts w:ascii="Palatino Linotype" w:hAnsi="Palatino Linotype" w:cs="Tahoma"/>
          <w:bCs/>
          <w:iCs/>
          <w:sz w:val="22"/>
          <w:szCs w:val="22"/>
        </w:rPr>
      </w:pPr>
      <w:r w:rsidRPr="00D31FC5">
        <w:rPr>
          <w:rFonts w:ascii="Palatino Linotype" w:hAnsi="Palatino Linotype" w:cs="Tahoma"/>
          <w:bCs/>
          <w:iCs/>
          <w:sz w:val="22"/>
          <w:szCs w:val="22"/>
        </w:rPr>
        <w:t>Ante tales situaciones,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048A27CB" w14:textId="77777777" w:rsidR="00D0572F" w:rsidRPr="00D31FC5" w:rsidRDefault="00D0572F" w:rsidP="006A53CE">
      <w:pPr>
        <w:spacing w:line="360" w:lineRule="auto"/>
        <w:contextualSpacing/>
        <w:jc w:val="both"/>
        <w:rPr>
          <w:rFonts w:ascii="Palatino Linotype" w:hAnsi="Palatino Linotype" w:cs="Tahoma"/>
          <w:bCs/>
          <w:iCs/>
          <w:sz w:val="22"/>
          <w:szCs w:val="22"/>
        </w:rPr>
      </w:pPr>
    </w:p>
    <w:p w14:paraId="4325426E" w14:textId="77777777" w:rsidR="00D0572F" w:rsidRPr="00D31FC5" w:rsidRDefault="00D0572F" w:rsidP="006A53CE">
      <w:pPr>
        <w:spacing w:line="360" w:lineRule="auto"/>
        <w:contextualSpacing/>
        <w:jc w:val="both"/>
        <w:rPr>
          <w:rFonts w:ascii="Palatino Linotype" w:hAnsi="Palatino Linotype" w:cs="Tahoma"/>
          <w:bCs/>
          <w:iCs/>
          <w:sz w:val="22"/>
          <w:szCs w:val="22"/>
        </w:rPr>
      </w:pPr>
      <w:r w:rsidRPr="00D31FC5">
        <w:rPr>
          <w:rFonts w:ascii="Palatino Linotype" w:hAnsi="Palatino Linotype" w:cs="Tahoma"/>
          <w:bCs/>
          <w:iCs/>
          <w:sz w:val="22"/>
          <w:szCs w:val="22"/>
        </w:rPr>
        <w:t>En este contexto, la confidencialidad de los datos personales tiene por objetivo establecer el límite del derecho de acceso a la información a partir del derecho a la intimidad y la vida privada de los individuos. Sobre la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07724BD5" w14:textId="77777777" w:rsidR="00D0572F" w:rsidRPr="00D31FC5" w:rsidRDefault="00D0572F" w:rsidP="006A53CE">
      <w:pPr>
        <w:spacing w:line="360" w:lineRule="auto"/>
        <w:contextualSpacing/>
        <w:jc w:val="both"/>
        <w:rPr>
          <w:rFonts w:ascii="Palatino Linotype" w:hAnsi="Palatino Linotype" w:cs="Tahoma"/>
          <w:bCs/>
          <w:iCs/>
          <w:sz w:val="22"/>
          <w:szCs w:val="22"/>
        </w:rPr>
      </w:pPr>
    </w:p>
    <w:p w14:paraId="46D3E400" w14:textId="77777777" w:rsidR="00D0572F" w:rsidRPr="00D31FC5" w:rsidRDefault="00D0572F" w:rsidP="006A53CE">
      <w:pPr>
        <w:spacing w:line="360" w:lineRule="auto"/>
        <w:contextualSpacing/>
        <w:jc w:val="both"/>
        <w:rPr>
          <w:rFonts w:ascii="Palatino Linotype" w:hAnsi="Palatino Linotype" w:cs="Tahoma"/>
          <w:bCs/>
          <w:iCs/>
          <w:sz w:val="22"/>
          <w:szCs w:val="22"/>
        </w:rPr>
      </w:pPr>
      <w:r w:rsidRPr="00D31FC5">
        <w:rPr>
          <w:rFonts w:ascii="Palatino Linotype" w:hAnsi="Palatino Linotype" w:cs="Tahoma"/>
          <w:bCs/>
          <w:iCs/>
          <w:sz w:val="22"/>
          <w:szCs w:val="22"/>
        </w:rPr>
        <w:t>De tal suerte, las instituciones públicas tienen la doble responsabilidad, por un lado, de proteger los datos personales y por otro, darles publicidad cuando la relevancia de esos datos sea de interés público.</w:t>
      </w:r>
    </w:p>
    <w:p w14:paraId="49DEA1A0" w14:textId="77777777" w:rsidR="00D0572F" w:rsidRPr="00D31FC5" w:rsidRDefault="00D0572F" w:rsidP="006A53CE">
      <w:pPr>
        <w:spacing w:line="360" w:lineRule="auto"/>
        <w:contextualSpacing/>
        <w:jc w:val="both"/>
        <w:rPr>
          <w:rFonts w:ascii="Palatino Linotype" w:hAnsi="Palatino Linotype" w:cs="Tahoma"/>
          <w:bCs/>
          <w:iCs/>
          <w:sz w:val="22"/>
          <w:szCs w:val="22"/>
        </w:rPr>
      </w:pPr>
    </w:p>
    <w:p w14:paraId="7CEB57DB" w14:textId="77777777" w:rsidR="00D0572F" w:rsidRPr="00D31FC5" w:rsidRDefault="00D0572F" w:rsidP="006A53CE">
      <w:pPr>
        <w:spacing w:line="360" w:lineRule="auto"/>
        <w:contextualSpacing/>
        <w:jc w:val="both"/>
        <w:rPr>
          <w:rFonts w:ascii="Palatino Linotype" w:hAnsi="Palatino Linotype" w:cs="Tahoma"/>
          <w:bCs/>
          <w:iCs/>
          <w:sz w:val="22"/>
          <w:szCs w:val="22"/>
        </w:rPr>
      </w:pPr>
      <w:r w:rsidRPr="00D31FC5">
        <w:rPr>
          <w:rFonts w:ascii="Palatino Linotype" w:hAnsi="Palatino Linotype" w:cs="Tahoma"/>
          <w:bCs/>
          <w:iCs/>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6B965981" w14:textId="77777777" w:rsidR="00D0572F" w:rsidRPr="00D31FC5" w:rsidRDefault="00D0572F" w:rsidP="006A53CE">
      <w:pPr>
        <w:spacing w:line="360" w:lineRule="auto"/>
        <w:contextualSpacing/>
        <w:jc w:val="both"/>
        <w:rPr>
          <w:rFonts w:ascii="Palatino Linotype" w:hAnsi="Palatino Linotype" w:cs="Tahoma"/>
          <w:bCs/>
          <w:iCs/>
          <w:sz w:val="22"/>
          <w:szCs w:val="22"/>
        </w:rPr>
      </w:pPr>
    </w:p>
    <w:p w14:paraId="01F487E7" w14:textId="77777777" w:rsidR="00D0572F" w:rsidRPr="00D31FC5" w:rsidRDefault="00D0572F" w:rsidP="006A53CE">
      <w:pPr>
        <w:spacing w:line="360" w:lineRule="auto"/>
        <w:contextualSpacing/>
        <w:jc w:val="both"/>
        <w:rPr>
          <w:rFonts w:ascii="Palatino Linotype" w:hAnsi="Palatino Linotype" w:cs="Tahoma"/>
          <w:bCs/>
          <w:iCs/>
          <w:sz w:val="22"/>
          <w:szCs w:val="22"/>
        </w:rPr>
      </w:pPr>
      <w:r w:rsidRPr="00D31FC5">
        <w:rPr>
          <w:rFonts w:ascii="Palatino Linotype" w:hAnsi="Palatino Linotype" w:cs="Tahoma"/>
          <w:bCs/>
          <w:iCs/>
          <w:sz w:val="22"/>
          <w:szCs w:val="22"/>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1D0E5AE6" w14:textId="77777777" w:rsidR="00D0572F" w:rsidRPr="00D31FC5" w:rsidRDefault="00D0572F" w:rsidP="006A53CE">
      <w:pPr>
        <w:spacing w:line="360" w:lineRule="auto"/>
        <w:contextualSpacing/>
        <w:jc w:val="both"/>
        <w:rPr>
          <w:rFonts w:ascii="Palatino Linotype" w:hAnsi="Palatino Linotype" w:cs="Tahoma"/>
          <w:bCs/>
          <w:iCs/>
          <w:sz w:val="22"/>
          <w:szCs w:val="22"/>
        </w:rPr>
      </w:pPr>
    </w:p>
    <w:p w14:paraId="4AC1E2F4" w14:textId="77777777" w:rsidR="00D0572F" w:rsidRPr="00D31FC5" w:rsidRDefault="00D0572F" w:rsidP="006A53CE">
      <w:pPr>
        <w:spacing w:line="360" w:lineRule="auto"/>
        <w:contextualSpacing/>
        <w:jc w:val="both"/>
        <w:rPr>
          <w:rFonts w:ascii="Palatino Linotype" w:hAnsi="Palatino Linotype" w:cs="Tahoma"/>
          <w:bCs/>
          <w:sz w:val="22"/>
          <w:szCs w:val="22"/>
        </w:rPr>
      </w:pPr>
      <w:r w:rsidRPr="00D31FC5">
        <w:rPr>
          <w:rFonts w:ascii="Palatino Linotype" w:hAnsi="Palatino Linotype" w:cs="Tahoma"/>
          <w:bCs/>
          <w:sz w:val="22"/>
          <w:szCs w:val="22"/>
        </w:rPr>
        <w:lastRenderedPageBreak/>
        <w:t>En consecuencia, aquellos datos que únicamente versan sobre la vida privada de las personas deberán ser eliminadas de las versiones pública, previa aprobación del Comité de Transparencia.</w:t>
      </w:r>
    </w:p>
    <w:bookmarkEnd w:id="21"/>
    <w:p w14:paraId="0B2C7A5E" w14:textId="77777777" w:rsidR="00D0572F" w:rsidRPr="00D31FC5" w:rsidRDefault="00D0572F" w:rsidP="006A53CE">
      <w:pPr>
        <w:spacing w:line="360" w:lineRule="auto"/>
        <w:jc w:val="both"/>
        <w:rPr>
          <w:rFonts w:ascii="Palatino Linotype" w:eastAsia="Calibri" w:hAnsi="Palatino Linotype" w:cs="Tahoma"/>
          <w:bCs/>
          <w:iCs/>
          <w:sz w:val="22"/>
          <w:szCs w:val="22"/>
          <w:lang w:eastAsia="en-US"/>
        </w:rPr>
      </w:pPr>
    </w:p>
    <w:p w14:paraId="445F25D1" w14:textId="77777777" w:rsidR="00672682" w:rsidRPr="00842F29" w:rsidRDefault="00672682" w:rsidP="006A53CE">
      <w:pPr>
        <w:pStyle w:val="Ttulo1"/>
        <w:spacing w:before="0"/>
        <w:rPr>
          <w:rFonts w:ascii="Palatino Linotype" w:hAnsi="Palatino Linotype"/>
          <w:b/>
          <w:color w:val="auto"/>
          <w:sz w:val="22"/>
          <w:szCs w:val="22"/>
        </w:rPr>
      </w:pPr>
      <w:bookmarkStart w:id="22" w:name="_Toc179975607"/>
      <w:bookmarkStart w:id="23" w:name="_Toc179976895"/>
      <w:bookmarkStart w:id="24" w:name="_Toc188440338"/>
      <w:r w:rsidRPr="00842F29">
        <w:rPr>
          <w:rFonts w:ascii="Palatino Linotype" w:hAnsi="Palatino Linotype"/>
          <w:b/>
          <w:color w:val="auto"/>
          <w:sz w:val="22"/>
          <w:szCs w:val="22"/>
        </w:rPr>
        <w:t>SEXTO. Decisión</w:t>
      </w:r>
      <w:bookmarkEnd w:id="22"/>
      <w:bookmarkEnd w:id="23"/>
      <w:bookmarkEnd w:id="24"/>
    </w:p>
    <w:p w14:paraId="113A8936" w14:textId="77777777" w:rsidR="00672682" w:rsidRPr="00A626BB" w:rsidRDefault="00672682" w:rsidP="006A53CE">
      <w:pPr>
        <w:spacing w:line="360" w:lineRule="auto"/>
        <w:jc w:val="both"/>
        <w:rPr>
          <w:rFonts w:ascii="Palatino Linotype" w:hAnsi="Palatino Linotype" w:cs="Tahoma"/>
          <w:b/>
          <w:sz w:val="22"/>
          <w:szCs w:val="22"/>
        </w:rPr>
      </w:pPr>
    </w:p>
    <w:p w14:paraId="0DAE9EA2" w14:textId="77777777" w:rsidR="00672682" w:rsidRPr="00A626BB" w:rsidRDefault="00672682" w:rsidP="006A53CE">
      <w:pPr>
        <w:spacing w:line="360" w:lineRule="auto"/>
        <w:jc w:val="both"/>
        <w:rPr>
          <w:rFonts w:ascii="Palatino Linotype" w:hAnsi="Palatino Linotype" w:cs="Tahoma"/>
          <w:sz w:val="22"/>
          <w:szCs w:val="22"/>
          <w:lang w:val="es-ES"/>
        </w:rPr>
      </w:pPr>
      <w:r w:rsidRPr="00A626BB">
        <w:rPr>
          <w:rFonts w:ascii="Palatino Linotype" w:hAnsi="Palatino Linotype" w:cs="Tahoma"/>
          <w:sz w:val="22"/>
          <w:szCs w:val="22"/>
        </w:rPr>
        <w:t xml:space="preserve">Con fundamento en el artículo 186, fracción III, de la Ley de Transparencia y Acceso a la Información Pública del Estado de México y Municipios, es procedente </w:t>
      </w:r>
      <w:r w:rsidRPr="00A626BB">
        <w:rPr>
          <w:rFonts w:ascii="Palatino Linotype" w:hAnsi="Palatino Linotype" w:cs="Tahoma"/>
          <w:b/>
          <w:sz w:val="22"/>
          <w:szCs w:val="22"/>
        </w:rPr>
        <w:t xml:space="preserve">REVOCAR </w:t>
      </w:r>
      <w:r w:rsidRPr="00A626BB">
        <w:rPr>
          <w:rFonts w:ascii="Palatino Linotype" w:hAnsi="Palatino Linotype" w:cs="Tahoma"/>
          <w:sz w:val="22"/>
          <w:szCs w:val="22"/>
        </w:rPr>
        <w:t>la</w:t>
      </w:r>
      <w:r w:rsidR="00B517CD">
        <w:rPr>
          <w:rFonts w:ascii="Palatino Linotype" w:hAnsi="Palatino Linotype" w:cs="Tahoma"/>
          <w:sz w:val="22"/>
          <w:szCs w:val="22"/>
        </w:rPr>
        <w:t>s</w:t>
      </w:r>
      <w:r w:rsidRPr="00A626BB">
        <w:rPr>
          <w:rFonts w:ascii="Palatino Linotype" w:hAnsi="Palatino Linotype" w:cs="Tahoma"/>
          <w:sz w:val="22"/>
          <w:szCs w:val="22"/>
        </w:rPr>
        <w:t xml:space="preserve"> respuesta</w:t>
      </w:r>
      <w:r w:rsidR="00B517CD">
        <w:rPr>
          <w:rFonts w:ascii="Palatino Linotype" w:hAnsi="Palatino Linotype" w:cs="Tahoma"/>
          <w:sz w:val="22"/>
          <w:szCs w:val="22"/>
        </w:rPr>
        <w:t>s</w:t>
      </w:r>
      <w:r w:rsidRPr="00A626BB">
        <w:rPr>
          <w:rFonts w:ascii="Palatino Linotype" w:hAnsi="Palatino Linotype" w:cs="Tahoma"/>
          <w:sz w:val="22"/>
          <w:szCs w:val="22"/>
        </w:rPr>
        <w:t xml:space="preserve"> otorgada</w:t>
      </w:r>
      <w:r w:rsidR="00B517CD">
        <w:rPr>
          <w:rFonts w:ascii="Palatino Linotype" w:hAnsi="Palatino Linotype" w:cs="Tahoma"/>
          <w:sz w:val="22"/>
          <w:szCs w:val="22"/>
        </w:rPr>
        <w:t>s</w:t>
      </w:r>
      <w:r w:rsidRPr="00A626BB">
        <w:rPr>
          <w:rFonts w:ascii="Palatino Linotype" w:hAnsi="Palatino Linotype" w:cs="Tahoma"/>
          <w:sz w:val="22"/>
          <w:szCs w:val="22"/>
        </w:rPr>
        <w:t xml:space="preserve"> por </w:t>
      </w:r>
      <w:r w:rsidR="00B517CD">
        <w:rPr>
          <w:rFonts w:ascii="Palatino Linotype" w:hAnsi="Palatino Linotype" w:cs="Tahoma"/>
          <w:sz w:val="22"/>
          <w:szCs w:val="22"/>
        </w:rPr>
        <w:t>el</w:t>
      </w:r>
      <w:r w:rsidRPr="00A626BB">
        <w:rPr>
          <w:rFonts w:ascii="Palatino Linotype" w:hAnsi="Palatino Linotype" w:cs="Tahoma"/>
          <w:sz w:val="22"/>
          <w:szCs w:val="22"/>
        </w:rPr>
        <w:t xml:space="preserve"> </w:t>
      </w:r>
      <w:r w:rsidR="00B517CD" w:rsidRPr="00B517CD">
        <w:rPr>
          <w:rFonts w:ascii="Palatino Linotype" w:hAnsi="Palatino Linotype" w:cs="Tahoma"/>
          <w:sz w:val="22"/>
          <w:szCs w:val="22"/>
        </w:rPr>
        <w:t>Instituto de la Función Registral del Estado de México</w:t>
      </w:r>
      <w:r w:rsidRPr="00A626BB">
        <w:rPr>
          <w:rFonts w:ascii="Palatino Linotype" w:hAnsi="Palatino Linotype" w:cs="Tahoma"/>
          <w:sz w:val="22"/>
          <w:szCs w:val="22"/>
        </w:rPr>
        <w:t>, a efecto de que previa búsqueda exhaustiva y razonable en los archivos de las unidades administrativas competentes, entregue en su caso, en versión pública, la información solicitada, pues es competente para poseerla.</w:t>
      </w:r>
    </w:p>
    <w:p w14:paraId="7F08614C" w14:textId="77777777" w:rsidR="00672682" w:rsidRPr="00A626BB" w:rsidRDefault="00672682" w:rsidP="006A53CE">
      <w:pPr>
        <w:spacing w:line="360" w:lineRule="auto"/>
        <w:jc w:val="both"/>
        <w:rPr>
          <w:rFonts w:ascii="Palatino Linotype" w:hAnsi="Palatino Linotype" w:cs="Tahoma"/>
          <w:sz w:val="22"/>
          <w:szCs w:val="22"/>
        </w:rPr>
      </w:pPr>
    </w:p>
    <w:p w14:paraId="7F89A681" w14:textId="77777777" w:rsidR="00672682" w:rsidRPr="00A626BB" w:rsidRDefault="00672682" w:rsidP="006A53CE">
      <w:pPr>
        <w:spacing w:line="360" w:lineRule="auto"/>
        <w:jc w:val="both"/>
        <w:rPr>
          <w:rFonts w:ascii="Palatino Linotype" w:hAnsi="Palatino Linotype" w:cs="Tahoma"/>
          <w:b/>
          <w:sz w:val="22"/>
          <w:szCs w:val="22"/>
        </w:rPr>
      </w:pPr>
      <w:r w:rsidRPr="00A626BB">
        <w:rPr>
          <w:rFonts w:ascii="Palatino Linotype" w:hAnsi="Palatino Linotype" w:cs="Tahoma"/>
          <w:b/>
          <w:sz w:val="22"/>
          <w:szCs w:val="22"/>
        </w:rPr>
        <w:t>Términos de la Resolución para conocimiento del Particular</w:t>
      </w:r>
    </w:p>
    <w:p w14:paraId="5EC5937B" w14:textId="77777777" w:rsidR="00672682" w:rsidRPr="00A626BB" w:rsidRDefault="00672682" w:rsidP="006A53CE">
      <w:pPr>
        <w:spacing w:line="360" w:lineRule="auto"/>
        <w:jc w:val="both"/>
        <w:rPr>
          <w:rFonts w:ascii="Palatino Linotype" w:hAnsi="Palatino Linotype" w:cs="Tahoma"/>
          <w:b/>
          <w:sz w:val="22"/>
          <w:szCs w:val="22"/>
        </w:rPr>
      </w:pPr>
    </w:p>
    <w:p w14:paraId="5CB7AFD2" w14:textId="77777777" w:rsidR="00672682" w:rsidRPr="00A626BB" w:rsidRDefault="00672682" w:rsidP="006A53CE">
      <w:pPr>
        <w:spacing w:line="360" w:lineRule="auto"/>
        <w:jc w:val="both"/>
        <w:rPr>
          <w:rFonts w:ascii="Palatino Linotype" w:hAnsi="Palatino Linotype" w:cs="Tahoma"/>
          <w:sz w:val="22"/>
          <w:szCs w:val="22"/>
        </w:rPr>
      </w:pPr>
      <w:r w:rsidRPr="00A626BB">
        <w:rPr>
          <w:rFonts w:ascii="Palatino Linotype" w:hAnsi="Palatino Linotype" w:cs="Tahoma"/>
          <w:sz w:val="22"/>
          <w:szCs w:val="22"/>
        </w:rPr>
        <w:t xml:space="preserve">Se le hace del conocimiento al Particular, que, en el presente caso, se le concede la razón, púes el Sujeto Obligado cuenta con atribuciones para poseer en sus archivos la información relativa a las </w:t>
      </w:r>
      <w:r w:rsidR="00B517CD">
        <w:rPr>
          <w:rFonts w:ascii="Palatino Linotype" w:hAnsi="Palatino Linotype" w:cs="Tahoma"/>
          <w:sz w:val="22"/>
          <w:szCs w:val="22"/>
        </w:rPr>
        <w:t>auditorías realizadas por el órgano Interno de Control</w:t>
      </w:r>
      <w:r w:rsidRPr="00A626BB">
        <w:rPr>
          <w:rFonts w:ascii="Palatino Linotype" w:hAnsi="Palatino Linotype" w:cs="Tahoma"/>
          <w:sz w:val="22"/>
          <w:szCs w:val="22"/>
        </w:rPr>
        <w:t>, por lo que deberá realizar nueva búsqueda en sus archivos y hacer entrega de la información vía SAIMEX.</w:t>
      </w:r>
    </w:p>
    <w:p w14:paraId="0DE0F8D6" w14:textId="77777777" w:rsidR="00672682" w:rsidRPr="00A626BB" w:rsidRDefault="00672682" w:rsidP="006A53CE">
      <w:pPr>
        <w:spacing w:line="360" w:lineRule="auto"/>
        <w:jc w:val="both"/>
        <w:rPr>
          <w:rFonts w:ascii="Palatino Linotype" w:hAnsi="Palatino Linotype" w:cs="Tahoma"/>
          <w:sz w:val="22"/>
          <w:szCs w:val="22"/>
        </w:rPr>
      </w:pPr>
    </w:p>
    <w:p w14:paraId="66830199" w14:textId="57883542" w:rsidR="00FF1378" w:rsidRDefault="00672682" w:rsidP="006A53CE">
      <w:pPr>
        <w:spacing w:line="360" w:lineRule="auto"/>
        <w:jc w:val="both"/>
        <w:rPr>
          <w:rFonts w:ascii="Palatino Linotype" w:hAnsi="Palatino Linotype" w:cs="Tahoma"/>
          <w:bCs/>
          <w:iCs/>
          <w:sz w:val="22"/>
          <w:szCs w:val="22"/>
        </w:rPr>
      </w:pPr>
      <w:r w:rsidRPr="00A626BB">
        <w:rPr>
          <w:rFonts w:ascii="Palatino Linotype" w:hAnsi="Palatino Linotype" w:cs="Tahoma"/>
          <w:bCs/>
          <w:iCs/>
          <w:sz w:val="22"/>
          <w:szCs w:val="22"/>
        </w:rPr>
        <w:t xml:space="preserve">Finalmente, la labor del </w:t>
      </w:r>
      <w:r w:rsidR="00FF35AE" w:rsidRPr="00A626BB">
        <w:rPr>
          <w:rFonts w:ascii="Palatino Linotype" w:hAnsi="Palatino Linotype" w:cs="Tahoma"/>
          <w:bCs/>
          <w:iCs/>
          <w:sz w:val="22"/>
          <w:szCs w:val="22"/>
        </w:rPr>
        <w:t>Instituto</w:t>
      </w:r>
      <w:r w:rsidRPr="00A626BB">
        <w:rPr>
          <w:rFonts w:ascii="Palatino Linotype" w:hAnsi="Palatino Linotype" w:cs="Tahoma"/>
          <w:bCs/>
          <w:iCs/>
          <w:sz w:val="22"/>
          <w:szCs w:val="22"/>
        </w:rPr>
        <w:t xml:space="preserve"> es apoyar a la población a acceder a la información pública y garantizar la protección de los datos personales.</w:t>
      </w:r>
    </w:p>
    <w:p w14:paraId="3C5B7C98" w14:textId="77777777" w:rsidR="00FF1378" w:rsidRDefault="00FF1378" w:rsidP="006A53CE">
      <w:pPr>
        <w:spacing w:line="360" w:lineRule="auto"/>
        <w:jc w:val="both"/>
        <w:rPr>
          <w:rFonts w:ascii="Palatino Linotype" w:hAnsi="Palatino Linotype" w:cs="Tahoma"/>
          <w:bCs/>
          <w:iCs/>
          <w:sz w:val="22"/>
          <w:szCs w:val="22"/>
        </w:rPr>
      </w:pPr>
    </w:p>
    <w:p w14:paraId="182CE293" w14:textId="4AE13282" w:rsidR="00672682" w:rsidRPr="00A626BB" w:rsidRDefault="00672682" w:rsidP="006A53CE">
      <w:pPr>
        <w:spacing w:line="360" w:lineRule="auto"/>
        <w:jc w:val="both"/>
        <w:rPr>
          <w:rFonts w:ascii="Palatino Linotype" w:hAnsi="Palatino Linotype" w:cs="Tahoma"/>
          <w:sz w:val="22"/>
          <w:szCs w:val="22"/>
        </w:rPr>
      </w:pPr>
      <w:r w:rsidRPr="00A626BB">
        <w:rPr>
          <w:rFonts w:ascii="Palatino Linotype" w:hAnsi="Palatino Linotype" w:cs="Tahoma"/>
          <w:sz w:val="22"/>
          <w:szCs w:val="22"/>
        </w:rPr>
        <w:t>Por lo expuesto y fundado, este Pleno:</w:t>
      </w:r>
    </w:p>
    <w:p w14:paraId="0CFCE7B0" w14:textId="77777777" w:rsidR="00672682" w:rsidRPr="00A626BB" w:rsidRDefault="00672682" w:rsidP="006A53CE">
      <w:pPr>
        <w:spacing w:line="360" w:lineRule="auto"/>
        <w:jc w:val="both"/>
        <w:rPr>
          <w:rFonts w:ascii="Palatino Linotype" w:hAnsi="Palatino Linotype" w:cs="Tahoma"/>
          <w:sz w:val="22"/>
          <w:szCs w:val="22"/>
        </w:rPr>
      </w:pPr>
    </w:p>
    <w:p w14:paraId="5D510CF3" w14:textId="77777777" w:rsidR="00672682" w:rsidRPr="00842F29" w:rsidRDefault="00672682" w:rsidP="006A53CE">
      <w:pPr>
        <w:pStyle w:val="Ttulo1"/>
        <w:spacing w:before="0"/>
        <w:jc w:val="center"/>
        <w:rPr>
          <w:rFonts w:ascii="Palatino Linotype" w:hAnsi="Palatino Linotype"/>
          <w:b/>
          <w:color w:val="auto"/>
          <w:sz w:val="22"/>
          <w:szCs w:val="22"/>
        </w:rPr>
      </w:pPr>
      <w:bookmarkStart w:id="25" w:name="_Toc179975608"/>
      <w:bookmarkStart w:id="26" w:name="_Toc179976896"/>
      <w:bookmarkStart w:id="27" w:name="_Toc188440339"/>
      <w:r w:rsidRPr="00842F29">
        <w:rPr>
          <w:rFonts w:ascii="Palatino Linotype" w:hAnsi="Palatino Linotype"/>
          <w:b/>
          <w:color w:val="auto"/>
          <w:sz w:val="22"/>
          <w:szCs w:val="22"/>
        </w:rPr>
        <w:lastRenderedPageBreak/>
        <w:t>R E S U E L V E</w:t>
      </w:r>
      <w:bookmarkEnd w:id="25"/>
      <w:bookmarkEnd w:id="26"/>
      <w:bookmarkEnd w:id="27"/>
    </w:p>
    <w:p w14:paraId="096AA118" w14:textId="77777777" w:rsidR="00672682" w:rsidRPr="00A626BB" w:rsidRDefault="00672682" w:rsidP="006A53CE">
      <w:pPr>
        <w:spacing w:line="360" w:lineRule="auto"/>
        <w:jc w:val="both"/>
        <w:rPr>
          <w:rFonts w:ascii="Palatino Linotype" w:hAnsi="Palatino Linotype" w:cs="Tahoma"/>
          <w:b/>
          <w:sz w:val="22"/>
          <w:szCs w:val="22"/>
        </w:rPr>
      </w:pPr>
    </w:p>
    <w:p w14:paraId="5AB2CEE3" w14:textId="77777777" w:rsidR="00672682" w:rsidRPr="00A626BB" w:rsidRDefault="00672682" w:rsidP="006A53CE">
      <w:pPr>
        <w:spacing w:line="360" w:lineRule="auto"/>
        <w:jc w:val="both"/>
        <w:rPr>
          <w:rFonts w:ascii="Palatino Linotype" w:hAnsi="Palatino Linotype" w:cs="Tahoma"/>
          <w:sz w:val="22"/>
          <w:szCs w:val="22"/>
        </w:rPr>
      </w:pPr>
      <w:r w:rsidRPr="00A626BB">
        <w:rPr>
          <w:rFonts w:ascii="Palatino Linotype" w:hAnsi="Palatino Linotype" w:cs="Tahoma"/>
          <w:b/>
          <w:bCs/>
          <w:sz w:val="22"/>
          <w:szCs w:val="22"/>
        </w:rPr>
        <w:t xml:space="preserve">PRIMERO. </w:t>
      </w:r>
      <w:r w:rsidRPr="00A626BB">
        <w:rPr>
          <w:rFonts w:ascii="Palatino Linotype" w:hAnsi="Palatino Linotype" w:cs="Tahoma"/>
          <w:bCs/>
          <w:sz w:val="22"/>
          <w:szCs w:val="22"/>
        </w:rPr>
        <w:t xml:space="preserve">Se </w:t>
      </w:r>
      <w:r w:rsidRPr="00A626BB">
        <w:rPr>
          <w:rFonts w:ascii="Palatino Linotype" w:hAnsi="Palatino Linotype" w:cs="Tahoma"/>
          <w:b/>
          <w:bCs/>
          <w:sz w:val="22"/>
          <w:szCs w:val="22"/>
        </w:rPr>
        <w:t>REVOCA</w:t>
      </w:r>
      <w:r w:rsidR="00B517CD">
        <w:rPr>
          <w:rFonts w:ascii="Palatino Linotype" w:hAnsi="Palatino Linotype" w:cs="Tahoma"/>
          <w:b/>
          <w:bCs/>
          <w:sz w:val="22"/>
          <w:szCs w:val="22"/>
        </w:rPr>
        <w:t>N</w:t>
      </w:r>
      <w:r w:rsidRPr="00A626BB">
        <w:rPr>
          <w:rFonts w:ascii="Palatino Linotype" w:hAnsi="Palatino Linotype" w:cs="Tahoma"/>
          <w:bCs/>
          <w:sz w:val="22"/>
          <w:szCs w:val="22"/>
        </w:rPr>
        <w:t xml:space="preserve"> la respuesta entregada por</w:t>
      </w:r>
      <w:r w:rsidR="00B517CD" w:rsidRPr="00B517CD">
        <w:t xml:space="preserve"> </w:t>
      </w:r>
      <w:r w:rsidR="00B517CD" w:rsidRPr="00B517CD">
        <w:rPr>
          <w:rFonts w:ascii="Palatino Linotype" w:hAnsi="Palatino Linotype" w:cs="Tahoma"/>
          <w:bCs/>
          <w:sz w:val="22"/>
          <w:szCs w:val="22"/>
        </w:rPr>
        <w:t>Instituto de la Función Registral del Estado de México</w:t>
      </w:r>
      <w:r w:rsidRPr="00A626BB">
        <w:rPr>
          <w:rFonts w:ascii="Palatino Linotype" w:hAnsi="Palatino Linotype" w:cs="Tahoma"/>
          <w:bCs/>
          <w:sz w:val="22"/>
          <w:szCs w:val="22"/>
        </w:rPr>
        <w:t xml:space="preserve"> a la</w:t>
      </w:r>
      <w:r w:rsidR="00B517CD">
        <w:rPr>
          <w:rFonts w:ascii="Palatino Linotype" w:hAnsi="Palatino Linotype" w:cs="Tahoma"/>
          <w:bCs/>
          <w:sz w:val="22"/>
          <w:szCs w:val="22"/>
        </w:rPr>
        <w:t>s</w:t>
      </w:r>
      <w:r w:rsidRPr="00A626BB">
        <w:rPr>
          <w:rFonts w:ascii="Palatino Linotype" w:hAnsi="Palatino Linotype" w:cs="Tahoma"/>
          <w:bCs/>
          <w:sz w:val="22"/>
          <w:szCs w:val="22"/>
        </w:rPr>
        <w:t xml:space="preserve"> solicitud</w:t>
      </w:r>
      <w:r w:rsidR="00B517CD">
        <w:rPr>
          <w:rFonts w:ascii="Palatino Linotype" w:hAnsi="Palatino Linotype" w:cs="Tahoma"/>
          <w:bCs/>
          <w:sz w:val="22"/>
          <w:szCs w:val="22"/>
        </w:rPr>
        <w:t>es</w:t>
      </w:r>
      <w:r w:rsidRPr="00A626BB">
        <w:rPr>
          <w:rFonts w:ascii="Palatino Linotype" w:hAnsi="Palatino Linotype" w:cs="Tahoma"/>
          <w:bCs/>
          <w:sz w:val="22"/>
          <w:szCs w:val="22"/>
        </w:rPr>
        <w:t xml:space="preserve"> de </w:t>
      </w:r>
      <w:r w:rsidRPr="00A626BB">
        <w:rPr>
          <w:rFonts w:ascii="Palatino Linotype" w:hAnsi="Palatino Linotype" w:cs="Tahoma"/>
          <w:sz w:val="22"/>
          <w:szCs w:val="22"/>
        </w:rPr>
        <w:t xml:space="preserve">información </w:t>
      </w:r>
      <w:r w:rsidR="00B517CD" w:rsidRPr="00B517CD">
        <w:rPr>
          <w:rFonts w:ascii="Palatino Linotype" w:hAnsi="Palatino Linotype" w:cs="Tahoma"/>
          <w:bCs/>
          <w:sz w:val="22"/>
          <w:szCs w:val="22"/>
        </w:rPr>
        <w:t>00155/IFR/IP/2024</w:t>
      </w:r>
      <w:r w:rsidR="00B517CD">
        <w:rPr>
          <w:rFonts w:ascii="Palatino Linotype" w:hAnsi="Palatino Linotype" w:cs="Tahoma"/>
          <w:bCs/>
          <w:sz w:val="22"/>
          <w:szCs w:val="22"/>
        </w:rPr>
        <w:t xml:space="preserve"> y </w:t>
      </w:r>
      <w:r w:rsidR="00B517CD" w:rsidRPr="00B517CD">
        <w:rPr>
          <w:rFonts w:ascii="Palatino Linotype" w:hAnsi="Palatino Linotype" w:cs="Tahoma"/>
          <w:bCs/>
          <w:sz w:val="22"/>
          <w:szCs w:val="22"/>
        </w:rPr>
        <w:t>00154/IFR/IP/2024</w:t>
      </w:r>
      <w:r w:rsidRPr="00A626BB">
        <w:rPr>
          <w:rFonts w:ascii="Palatino Linotype" w:hAnsi="Palatino Linotype" w:cs="Tahoma"/>
          <w:sz w:val="22"/>
          <w:szCs w:val="22"/>
        </w:rPr>
        <w:t xml:space="preserve"> por resultar </w:t>
      </w:r>
      <w:r w:rsidR="00B517CD">
        <w:rPr>
          <w:rFonts w:ascii="Palatino Linotype" w:hAnsi="Palatino Linotype" w:cs="Tahoma"/>
          <w:sz w:val="22"/>
          <w:szCs w:val="22"/>
        </w:rPr>
        <w:t xml:space="preserve">parcialmente </w:t>
      </w:r>
      <w:r w:rsidR="00B517CD" w:rsidRPr="00B517CD">
        <w:rPr>
          <w:rFonts w:ascii="Palatino Linotype" w:hAnsi="Palatino Linotype" w:cs="Tahoma"/>
          <w:sz w:val="22"/>
          <w:szCs w:val="22"/>
        </w:rPr>
        <w:t>fundadas</w:t>
      </w:r>
      <w:r w:rsidR="00B517CD" w:rsidRPr="00A626BB">
        <w:rPr>
          <w:rFonts w:ascii="Palatino Linotype" w:hAnsi="Palatino Linotype" w:cs="Tahoma"/>
          <w:sz w:val="22"/>
          <w:szCs w:val="22"/>
        </w:rPr>
        <w:t xml:space="preserve"> </w:t>
      </w:r>
      <w:r w:rsidRPr="00A626BB">
        <w:rPr>
          <w:rFonts w:ascii="Palatino Linotype" w:hAnsi="Palatino Linotype" w:cs="Tahoma"/>
          <w:sz w:val="22"/>
          <w:szCs w:val="22"/>
        </w:rPr>
        <w:t>las razones o motivos de inconformidad hechos valer por el Particular, en</w:t>
      </w:r>
      <w:r w:rsidRPr="00A626BB">
        <w:rPr>
          <w:rFonts w:ascii="Palatino Linotype" w:hAnsi="Palatino Linotype" w:cs="Tahoma"/>
          <w:bCs/>
          <w:sz w:val="22"/>
          <w:szCs w:val="22"/>
        </w:rPr>
        <w:t xml:space="preserve"> términos de los considerandos QUINTO </w:t>
      </w:r>
      <w:r w:rsidRPr="00A626BB">
        <w:rPr>
          <w:rFonts w:ascii="Palatino Linotype" w:hAnsi="Palatino Linotype" w:cs="Tahoma"/>
          <w:sz w:val="22"/>
          <w:szCs w:val="22"/>
        </w:rPr>
        <w:t xml:space="preserve">y </w:t>
      </w:r>
      <w:r w:rsidRPr="00A626BB">
        <w:rPr>
          <w:rFonts w:ascii="Palatino Linotype" w:hAnsi="Palatino Linotype" w:cs="Tahoma"/>
          <w:bCs/>
          <w:sz w:val="22"/>
          <w:szCs w:val="22"/>
        </w:rPr>
        <w:t>SEXTO de la presente Resolución.</w:t>
      </w:r>
    </w:p>
    <w:p w14:paraId="18B7CB03" w14:textId="77777777" w:rsidR="00672682" w:rsidRPr="00A626BB" w:rsidRDefault="00672682" w:rsidP="006A53CE">
      <w:pPr>
        <w:spacing w:line="360" w:lineRule="auto"/>
        <w:jc w:val="both"/>
        <w:rPr>
          <w:rFonts w:ascii="Palatino Linotype" w:hAnsi="Palatino Linotype" w:cs="Tahoma"/>
          <w:b/>
          <w:sz w:val="22"/>
          <w:szCs w:val="22"/>
        </w:rPr>
      </w:pPr>
    </w:p>
    <w:p w14:paraId="5DF3DED2" w14:textId="77777777" w:rsidR="00B517CD" w:rsidRDefault="00672682" w:rsidP="006A53CE">
      <w:pPr>
        <w:spacing w:line="360" w:lineRule="auto"/>
        <w:jc w:val="both"/>
        <w:rPr>
          <w:rFonts w:ascii="Palatino Linotype" w:hAnsi="Palatino Linotype" w:cs="Tahoma"/>
          <w:sz w:val="22"/>
          <w:szCs w:val="22"/>
        </w:rPr>
      </w:pPr>
      <w:r w:rsidRPr="00A626BB">
        <w:rPr>
          <w:rFonts w:ascii="Palatino Linotype" w:hAnsi="Palatino Linotype" w:cs="Tahoma"/>
          <w:b/>
          <w:bCs/>
          <w:sz w:val="22"/>
          <w:szCs w:val="22"/>
        </w:rPr>
        <w:t xml:space="preserve">SEGUNDO. </w:t>
      </w:r>
      <w:r w:rsidRPr="00A626BB">
        <w:rPr>
          <w:rFonts w:ascii="Palatino Linotype" w:hAnsi="Palatino Linotype" w:cs="Tahoma"/>
          <w:sz w:val="22"/>
          <w:szCs w:val="22"/>
        </w:rPr>
        <w:t xml:space="preserve">Se </w:t>
      </w:r>
      <w:r w:rsidRPr="00A626BB">
        <w:rPr>
          <w:rFonts w:ascii="Palatino Linotype" w:hAnsi="Palatino Linotype" w:cs="Tahoma"/>
          <w:b/>
          <w:sz w:val="22"/>
          <w:szCs w:val="22"/>
        </w:rPr>
        <w:t xml:space="preserve">ORDENA </w:t>
      </w:r>
      <w:r w:rsidRPr="00A626BB">
        <w:rPr>
          <w:rFonts w:ascii="Palatino Linotype" w:hAnsi="Palatino Linotype" w:cs="Tahoma"/>
          <w:bCs/>
          <w:sz w:val="22"/>
          <w:szCs w:val="22"/>
        </w:rPr>
        <w:t xml:space="preserve">al </w:t>
      </w:r>
      <w:r w:rsidRPr="00A626BB">
        <w:rPr>
          <w:rFonts w:ascii="Palatino Linotype" w:hAnsi="Palatino Linotype" w:cs="Tahoma"/>
          <w:sz w:val="22"/>
          <w:szCs w:val="22"/>
        </w:rPr>
        <w:t>Ente Recurrido, a efecto de que previa búsqueda exhaustiva y razonable, en los archivos de las unidades administrativas competentes, entregue a través del SAIMEX,</w:t>
      </w:r>
      <w:r w:rsidR="00B517CD">
        <w:rPr>
          <w:rFonts w:ascii="Palatino Linotype" w:hAnsi="Palatino Linotype" w:cs="Tahoma"/>
          <w:sz w:val="22"/>
          <w:szCs w:val="22"/>
        </w:rPr>
        <w:t xml:space="preserve"> de ser procedente en versión pública los documentos en donde conste del primero de enero al treinta y uno de octubre de dos mil veinticuatro, lo siguiente:</w:t>
      </w:r>
    </w:p>
    <w:p w14:paraId="6FB808FC" w14:textId="77777777" w:rsidR="00672682" w:rsidRPr="00A626BB" w:rsidRDefault="00672682" w:rsidP="006A53CE">
      <w:pPr>
        <w:spacing w:line="360" w:lineRule="auto"/>
        <w:jc w:val="both"/>
        <w:rPr>
          <w:rFonts w:ascii="Palatino Linotype" w:hAnsi="Palatino Linotype" w:cs="Tahoma"/>
          <w:sz w:val="22"/>
          <w:szCs w:val="22"/>
          <w:lang w:val="es-ES"/>
        </w:rPr>
      </w:pPr>
    </w:p>
    <w:p w14:paraId="023D9E91" w14:textId="7C810893" w:rsidR="00B517CD" w:rsidRPr="005E307C" w:rsidRDefault="00F33025" w:rsidP="006A53CE">
      <w:pPr>
        <w:pStyle w:val="Prrafodelista"/>
        <w:numPr>
          <w:ilvl w:val="0"/>
          <w:numId w:val="29"/>
        </w:numPr>
        <w:spacing w:line="360" w:lineRule="auto"/>
        <w:jc w:val="both"/>
        <w:rPr>
          <w:rFonts w:ascii="Palatino Linotype" w:hAnsi="Palatino Linotype" w:cs="Tahoma"/>
          <w:szCs w:val="22"/>
          <w:lang w:val="es-ES"/>
        </w:rPr>
      </w:pPr>
      <w:r w:rsidRPr="005E307C">
        <w:rPr>
          <w:rFonts w:ascii="Palatino Linotype" w:hAnsi="Palatino Linotype" w:cs="Tahoma"/>
          <w:szCs w:val="22"/>
          <w:lang w:val="es-ES"/>
        </w:rPr>
        <w:t xml:space="preserve">Verificaciones </w:t>
      </w:r>
      <w:r w:rsidR="00B517CD" w:rsidRPr="005E307C">
        <w:rPr>
          <w:rFonts w:ascii="Palatino Linotype" w:hAnsi="Palatino Linotype" w:cs="Tahoma"/>
          <w:szCs w:val="22"/>
          <w:lang w:val="es-ES"/>
        </w:rPr>
        <w:t>al presupuesto por parte del Órgano Interno de Control, con monto ejercido y por ejercer.</w:t>
      </w:r>
    </w:p>
    <w:p w14:paraId="10F8CD43" w14:textId="77777777" w:rsidR="00672682" w:rsidRPr="00B517CD" w:rsidRDefault="00B517CD" w:rsidP="006A53CE">
      <w:pPr>
        <w:pStyle w:val="Prrafodelista"/>
        <w:numPr>
          <w:ilvl w:val="0"/>
          <w:numId w:val="29"/>
        </w:numPr>
        <w:spacing w:line="360" w:lineRule="auto"/>
        <w:jc w:val="both"/>
        <w:rPr>
          <w:rFonts w:ascii="Palatino Linotype" w:hAnsi="Palatino Linotype" w:cs="Tahoma"/>
          <w:b/>
          <w:szCs w:val="22"/>
        </w:rPr>
      </w:pPr>
      <w:r w:rsidRPr="00B517CD">
        <w:rPr>
          <w:rFonts w:ascii="Palatino Linotype" w:hAnsi="Palatino Linotype" w:cs="Tahoma"/>
          <w:szCs w:val="22"/>
          <w:lang w:val="es-ES"/>
        </w:rPr>
        <w:t xml:space="preserve">Observaciones </w:t>
      </w:r>
      <w:r w:rsidR="00581F5C">
        <w:rPr>
          <w:rFonts w:ascii="Palatino Linotype" w:hAnsi="Palatino Linotype" w:cs="Tahoma"/>
          <w:szCs w:val="22"/>
          <w:lang w:val="es-ES"/>
        </w:rPr>
        <w:t>derivadas</w:t>
      </w:r>
      <w:r w:rsidRPr="00B517CD">
        <w:rPr>
          <w:rFonts w:ascii="Palatino Linotype" w:hAnsi="Palatino Linotype" w:cs="Tahoma"/>
          <w:szCs w:val="22"/>
          <w:lang w:val="es-ES"/>
        </w:rPr>
        <w:t xml:space="preserve"> </w:t>
      </w:r>
      <w:r w:rsidR="00581F5C">
        <w:rPr>
          <w:rFonts w:ascii="Palatino Linotype" w:hAnsi="Palatino Linotype" w:cs="Tahoma"/>
          <w:szCs w:val="22"/>
          <w:lang w:val="es-ES"/>
        </w:rPr>
        <w:t xml:space="preserve">de </w:t>
      </w:r>
      <w:r w:rsidRPr="00B517CD">
        <w:rPr>
          <w:rFonts w:ascii="Palatino Linotype" w:hAnsi="Palatino Linotype" w:cs="Tahoma"/>
          <w:szCs w:val="22"/>
          <w:lang w:val="es-ES"/>
        </w:rPr>
        <w:t>las verificaciones arriba mencionadas</w:t>
      </w:r>
      <w:r>
        <w:rPr>
          <w:rFonts w:ascii="Palatino Linotype" w:hAnsi="Palatino Linotype" w:cs="Tahoma"/>
          <w:szCs w:val="22"/>
          <w:lang w:val="es-ES"/>
        </w:rPr>
        <w:t>.</w:t>
      </w:r>
    </w:p>
    <w:p w14:paraId="33E739BE" w14:textId="77777777" w:rsidR="00B517CD" w:rsidRPr="00B517CD" w:rsidRDefault="00B517CD" w:rsidP="006A53CE">
      <w:pPr>
        <w:pStyle w:val="Prrafodelista"/>
        <w:spacing w:line="360" w:lineRule="auto"/>
        <w:ind w:left="1065"/>
        <w:jc w:val="both"/>
        <w:rPr>
          <w:rFonts w:ascii="Palatino Linotype" w:hAnsi="Palatino Linotype" w:cs="Tahoma"/>
          <w:b/>
          <w:szCs w:val="22"/>
        </w:rPr>
      </w:pPr>
    </w:p>
    <w:p w14:paraId="489EF38F" w14:textId="77777777" w:rsidR="00672682" w:rsidRPr="00A626BB" w:rsidRDefault="00672682" w:rsidP="006A53CE">
      <w:pPr>
        <w:spacing w:line="360" w:lineRule="auto"/>
        <w:jc w:val="both"/>
        <w:rPr>
          <w:rFonts w:ascii="Palatino Linotype" w:hAnsi="Palatino Linotype" w:cs="Tahoma"/>
          <w:bCs/>
          <w:sz w:val="22"/>
          <w:szCs w:val="22"/>
        </w:rPr>
      </w:pPr>
      <w:r w:rsidRPr="00A626BB">
        <w:rPr>
          <w:rFonts w:ascii="Palatino Linotype" w:hAnsi="Palatino Linotype" w:cs="Tahoma"/>
          <w:bCs/>
          <w:sz w:val="22"/>
          <w:szCs w:val="22"/>
        </w:rPr>
        <w:t>Además, deberá proporcionar el Acuerdo de Clasificación donde el Comité de Transparencia, confirme la eliminación de los datos o información, en las versiones públicas, en términos del Considerando QUINTO, de conformidad con los artículos 49, fracciones II y VIII, 143, fracción I y 149 de la Ley de Transparencia y Acceso a la Información Pública del Estado de México y Municipios.</w:t>
      </w:r>
    </w:p>
    <w:p w14:paraId="14F27E02" w14:textId="77777777" w:rsidR="00672682" w:rsidRPr="00A626BB" w:rsidRDefault="00672682" w:rsidP="006A53CE">
      <w:pPr>
        <w:spacing w:line="360" w:lineRule="auto"/>
        <w:jc w:val="both"/>
        <w:rPr>
          <w:rFonts w:ascii="Palatino Linotype" w:hAnsi="Palatino Linotype" w:cs="Tahoma"/>
          <w:bCs/>
          <w:sz w:val="22"/>
          <w:szCs w:val="22"/>
        </w:rPr>
      </w:pPr>
    </w:p>
    <w:p w14:paraId="35D8CA06" w14:textId="2B4D59B2" w:rsidR="00672682" w:rsidRDefault="00672682" w:rsidP="006A53CE">
      <w:pPr>
        <w:spacing w:line="360" w:lineRule="auto"/>
        <w:jc w:val="both"/>
        <w:rPr>
          <w:rFonts w:ascii="Palatino Linotype" w:hAnsi="Palatino Linotype" w:cs="Tahoma"/>
          <w:bCs/>
          <w:sz w:val="22"/>
          <w:szCs w:val="22"/>
          <w:lang w:val="es-ES"/>
        </w:rPr>
      </w:pPr>
      <w:r w:rsidRPr="00A626BB">
        <w:rPr>
          <w:rFonts w:ascii="Palatino Linotype" w:hAnsi="Palatino Linotype" w:cs="Tahoma"/>
          <w:bCs/>
          <w:sz w:val="22"/>
          <w:szCs w:val="22"/>
          <w:lang w:val="es-ES"/>
        </w:rPr>
        <w:t xml:space="preserve">Para el caso de que </w:t>
      </w:r>
      <w:r w:rsidR="00B517CD">
        <w:rPr>
          <w:rFonts w:ascii="Palatino Linotype" w:hAnsi="Palatino Linotype" w:cs="Tahoma"/>
          <w:bCs/>
          <w:sz w:val="22"/>
          <w:szCs w:val="22"/>
          <w:lang w:val="es-ES"/>
        </w:rPr>
        <w:t>no haya emitido observaciones</w:t>
      </w:r>
      <w:r w:rsidRPr="00A626BB">
        <w:rPr>
          <w:rFonts w:ascii="Palatino Linotype" w:hAnsi="Palatino Linotype" w:cs="Tahoma"/>
          <w:bCs/>
          <w:sz w:val="22"/>
          <w:szCs w:val="22"/>
          <w:lang w:val="es-ES"/>
        </w:rPr>
        <w:t>, deberá hacerlo del conocimiento de la parte Recurrente de manera precisa</w:t>
      </w:r>
      <w:r w:rsidR="00B517CD">
        <w:rPr>
          <w:rFonts w:ascii="Palatino Linotype" w:hAnsi="Palatino Linotype" w:cs="Tahoma"/>
          <w:bCs/>
          <w:sz w:val="22"/>
          <w:szCs w:val="22"/>
          <w:lang w:val="es-ES"/>
        </w:rPr>
        <w:t xml:space="preserve"> y clara</w:t>
      </w:r>
      <w:r w:rsidR="005F70AE">
        <w:rPr>
          <w:rFonts w:ascii="Palatino Linotype" w:hAnsi="Palatino Linotype" w:cs="Tahoma"/>
          <w:bCs/>
          <w:sz w:val="22"/>
          <w:szCs w:val="22"/>
          <w:lang w:val="es-ES"/>
        </w:rPr>
        <w:t xml:space="preserve">, o bien si derivaron en algún procedimiento de responsabilidad administrativa, deberá </w:t>
      </w:r>
      <w:r w:rsidR="000F2B2E">
        <w:rPr>
          <w:rFonts w:ascii="Palatino Linotype" w:hAnsi="Palatino Linotype" w:cs="Tahoma"/>
          <w:bCs/>
          <w:sz w:val="22"/>
          <w:szCs w:val="22"/>
          <w:lang w:val="es-ES"/>
        </w:rPr>
        <w:t>atender los supuestos analizados en el Considerando QUINTO.</w:t>
      </w:r>
    </w:p>
    <w:p w14:paraId="042FA821" w14:textId="77777777" w:rsidR="00672682" w:rsidRPr="00A626BB" w:rsidRDefault="00672682" w:rsidP="006A53CE">
      <w:pPr>
        <w:spacing w:line="360" w:lineRule="auto"/>
        <w:jc w:val="both"/>
        <w:rPr>
          <w:rFonts w:ascii="Palatino Linotype" w:hAnsi="Palatino Linotype" w:cs="Tahoma"/>
          <w:sz w:val="22"/>
          <w:szCs w:val="22"/>
        </w:rPr>
      </w:pPr>
      <w:r w:rsidRPr="00A626BB">
        <w:rPr>
          <w:rFonts w:ascii="Palatino Linotype" w:hAnsi="Palatino Linotype" w:cs="Tahoma"/>
          <w:b/>
          <w:bCs/>
          <w:iCs/>
          <w:sz w:val="22"/>
          <w:szCs w:val="22"/>
          <w:lang w:val="es-ES"/>
        </w:rPr>
        <w:lastRenderedPageBreak/>
        <w:t>TERCERO</w:t>
      </w:r>
      <w:r w:rsidRPr="00A626BB">
        <w:rPr>
          <w:rFonts w:ascii="Palatino Linotype" w:hAnsi="Palatino Linotype" w:cs="Tahoma"/>
          <w:b/>
          <w:bCs/>
          <w:sz w:val="22"/>
          <w:szCs w:val="22"/>
        </w:rPr>
        <w:t xml:space="preserve">. </w:t>
      </w:r>
      <w:r w:rsidRPr="00A626BB">
        <w:rPr>
          <w:rFonts w:ascii="Palatino Linotype" w:hAnsi="Palatino Linotype" w:cs="Tahoma"/>
          <w:b/>
          <w:sz w:val="22"/>
          <w:szCs w:val="22"/>
        </w:rPr>
        <w:t xml:space="preserve">NOTIFÍQUESE VÍA SAIMEX </w:t>
      </w:r>
      <w:r w:rsidRPr="00A626BB">
        <w:rPr>
          <w:rFonts w:ascii="Palatino Linotype" w:hAnsi="Palatino Linotype" w:cs="Tahoma"/>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3351B4F5" w14:textId="77777777" w:rsidR="00672682" w:rsidRPr="00A626BB" w:rsidRDefault="00672682" w:rsidP="006A53CE">
      <w:pPr>
        <w:spacing w:line="360" w:lineRule="auto"/>
        <w:jc w:val="both"/>
        <w:rPr>
          <w:rFonts w:ascii="Palatino Linotype" w:hAnsi="Palatino Linotype" w:cs="Tahoma"/>
          <w:i/>
          <w:sz w:val="22"/>
          <w:szCs w:val="22"/>
        </w:rPr>
      </w:pPr>
    </w:p>
    <w:p w14:paraId="6097F2F8" w14:textId="77777777" w:rsidR="00672682" w:rsidRPr="00A626BB" w:rsidRDefault="00672682" w:rsidP="006A53CE">
      <w:pPr>
        <w:spacing w:line="360" w:lineRule="auto"/>
        <w:jc w:val="both"/>
        <w:rPr>
          <w:rFonts w:ascii="Palatino Linotype" w:hAnsi="Palatino Linotype" w:cs="Tahoma"/>
          <w:iCs/>
          <w:sz w:val="22"/>
          <w:szCs w:val="22"/>
        </w:rPr>
      </w:pPr>
      <w:r w:rsidRPr="00A626BB">
        <w:rPr>
          <w:rFonts w:ascii="Palatino Linotype" w:hAnsi="Palatino Linotype" w:cs="Tahoma"/>
          <w:iCs/>
          <w:sz w:val="22"/>
          <w:szCs w:val="22"/>
        </w:rPr>
        <w:t>De conformidad con el artículo 198 de la Ley de la materia, de considerarlo procedente, el Sujeto Obligado de manera fundada y motivada, podrá solicitar una ampliación de plazo para el cumplimiento de la presente resolución.</w:t>
      </w:r>
    </w:p>
    <w:p w14:paraId="4050F760" w14:textId="77777777" w:rsidR="00672682" w:rsidRPr="00A626BB" w:rsidRDefault="00672682" w:rsidP="006A53CE">
      <w:pPr>
        <w:spacing w:line="360" w:lineRule="auto"/>
        <w:jc w:val="both"/>
        <w:rPr>
          <w:rFonts w:ascii="Palatino Linotype" w:hAnsi="Palatino Linotype" w:cs="Tahoma"/>
          <w:b/>
          <w:i/>
          <w:sz w:val="22"/>
          <w:szCs w:val="22"/>
        </w:rPr>
      </w:pPr>
    </w:p>
    <w:p w14:paraId="7D2EEB33" w14:textId="77777777" w:rsidR="00672682" w:rsidRPr="00A626BB" w:rsidRDefault="00672682" w:rsidP="006A53CE">
      <w:pPr>
        <w:spacing w:line="360" w:lineRule="auto"/>
        <w:jc w:val="both"/>
        <w:rPr>
          <w:rFonts w:ascii="Palatino Linotype" w:hAnsi="Palatino Linotype" w:cs="Tahoma"/>
          <w:sz w:val="22"/>
          <w:szCs w:val="22"/>
        </w:rPr>
      </w:pPr>
      <w:r w:rsidRPr="00A626BB">
        <w:rPr>
          <w:rFonts w:ascii="Palatino Linotype" w:hAnsi="Palatino Linotype" w:cs="Tahoma"/>
          <w:b/>
          <w:sz w:val="22"/>
          <w:szCs w:val="22"/>
        </w:rPr>
        <w:t xml:space="preserve">CUARTO. NOTIFÍQUESE VÍA SAIMEX </w:t>
      </w:r>
      <w:r w:rsidRPr="00A626BB">
        <w:rPr>
          <w:rFonts w:ascii="Palatino Linotype" w:hAnsi="Palatino Linotype" w:cs="Tahoma"/>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C01EEC1" w14:textId="77777777" w:rsidR="00B517CD" w:rsidRDefault="00B517CD" w:rsidP="006A53CE">
      <w:pPr>
        <w:spacing w:line="360" w:lineRule="auto"/>
        <w:contextualSpacing/>
        <w:jc w:val="both"/>
        <w:rPr>
          <w:rFonts w:ascii="Palatino Linotype" w:hAnsi="Palatino Linotype" w:cs="Tahoma"/>
          <w:b/>
          <w:sz w:val="22"/>
          <w:szCs w:val="22"/>
        </w:rPr>
      </w:pPr>
    </w:p>
    <w:p w14:paraId="413112E4" w14:textId="77777777" w:rsidR="00803E3D" w:rsidRPr="00A626BB" w:rsidRDefault="00803E3D" w:rsidP="006A53CE">
      <w:pPr>
        <w:spacing w:line="360" w:lineRule="auto"/>
        <w:contextualSpacing/>
        <w:jc w:val="both"/>
        <w:rPr>
          <w:rFonts w:ascii="Palatino Linotype" w:hAnsi="Palatino Linotype" w:cs="Tahoma"/>
          <w:sz w:val="22"/>
          <w:szCs w:val="22"/>
        </w:rPr>
      </w:pPr>
      <w:r w:rsidRPr="00A626BB">
        <w:rPr>
          <w:rFonts w:ascii="Palatino Linotype" w:hAnsi="Palatino Linotype" w:cs="Tahoma"/>
          <w:sz w:val="22"/>
          <w:szCs w:val="22"/>
          <w:lang w:eastAsia="es-MX"/>
        </w:rPr>
        <w:t xml:space="preserve">ASÍ LO RESUELVE, POR </w:t>
      </w:r>
      <w:r w:rsidRPr="00A626BB">
        <w:rPr>
          <w:rFonts w:ascii="Palatino Linotype" w:hAnsi="Palatino Linotype" w:cs="Tahoma"/>
          <w:b/>
          <w:sz w:val="22"/>
          <w:szCs w:val="22"/>
          <w:lang w:eastAsia="es-MX"/>
        </w:rPr>
        <w:t>UNANIMIDAD</w:t>
      </w:r>
      <w:r w:rsidRPr="00A626BB">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517CD">
        <w:rPr>
          <w:rFonts w:ascii="Palatino Linotype" w:hAnsi="Palatino Linotype" w:cs="Tahoma"/>
          <w:sz w:val="22"/>
          <w:szCs w:val="22"/>
          <w:lang w:eastAsia="es-MX"/>
        </w:rPr>
        <w:t>TERCERA</w:t>
      </w:r>
      <w:r w:rsidR="00A558E5" w:rsidRPr="00A626BB">
        <w:rPr>
          <w:rFonts w:ascii="Palatino Linotype" w:hAnsi="Palatino Linotype" w:cs="Tahoma"/>
          <w:sz w:val="22"/>
          <w:szCs w:val="22"/>
          <w:lang w:eastAsia="es-MX"/>
        </w:rPr>
        <w:t xml:space="preserve"> </w:t>
      </w:r>
      <w:r w:rsidR="00CB4703" w:rsidRPr="00A626BB">
        <w:rPr>
          <w:rFonts w:ascii="Palatino Linotype" w:hAnsi="Palatino Linotype" w:cs="Tahoma"/>
          <w:sz w:val="22"/>
          <w:szCs w:val="22"/>
          <w:lang w:eastAsia="es-MX"/>
        </w:rPr>
        <w:t xml:space="preserve">SESIÓN ORDINARIA, CELEBRADA EL </w:t>
      </w:r>
      <w:r w:rsidR="001817FD" w:rsidRPr="00A626BB">
        <w:rPr>
          <w:rFonts w:ascii="Palatino Linotype" w:hAnsi="Palatino Linotype" w:cs="Tahoma"/>
          <w:sz w:val="22"/>
          <w:szCs w:val="22"/>
          <w:lang w:eastAsia="es-MX"/>
        </w:rPr>
        <w:lastRenderedPageBreak/>
        <w:t>VEINTI</w:t>
      </w:r>
      <w:r w:rsidR="00B517CD">
        <w:rPr>
          <w:rFonts w:ascii="Palatino Linotype" w:hAnsi="Palatino Linotype" w:cs="Tahoma"/>
          <w:sz w:val="22"/>
          <w:szCs w:val="22"/>
          <w:lang w:eastAsia="es-MX"/>
        </w:rPr>
        <w:t>NUEVE</w:t>
      </w:r>
      <w:r w:rsidR="001817FD" w:rsidRPr="00A626BB">
        <w:rPr>
          <w:rFonts w:ascii="Palatino Linotype" w:hAnsi="Palatino Linotype" w:cs="Tahoma"/>
          <w:sz w:val="22"/>
          <w:szCs w:val="22"/>
          <w:lang w:eastAsia="es-MX"/>
        </w:rPr>
        <w:t xml:space="preserve"> DE </w:t>
      </w:r>
      <w:r w:rsidR="00B517CD">
        <w:rPr>
          <w:rFonts w:ascii="Palatino Linotype" w:hAnsi="Palatino Linotype" w:cs="Tahoma"/>
          <w:sz w:val="22"/>
          <w:szCs w:val="22"/>
          <w:lang w:eastAsia="es-MX"/>
        </w:rPr>
        <w:t xml:space="preserve">ENERO </w:t>
      </w:r>
      <w:r w:rsidR="00050D67" w:rsidRPr="00A626BB">
        <w:rPr>
          <w:rFonts w:ascii="Palatino Linotype" w:hAnsi="Palatino Linotype" w:cs="Tahoma"/>
          <w:sz w:val="22"/>
          <w:szCs w:val="22"/>
          <w:lang w:eastAsia="es-MX"/>
        </w:rPr>
        <w:t>DE</w:t>
      </w:r>
      <w:r w:rsidR="00B73D51" w:rsidRPr="00A626BB">
        <w:rPr>
          <w:rFonts w:ascii="Palatino Linotype" w:hAnsi="Palatino Linotype" w:cs="Tahoma"/>
          <w:sz w:val="22"/>
          <w:szCs w:val="22"/>
          <w:lang w:eastAsia="es-MX"/>
        </w:rPr>
        <w:t xml:space="preserve"> DOS MIL VEINTI</w:t>
      </w:r>
      <w:r w:rsidR="00050D67" w:rsidRPr="00A626BB">
        <w:rPr>
          <w:rFonts w:ascii="Palatino Linotype" w:hAnsi="Palatino Linotype" w:cs="Tahoma"/>
          <w:sz w:val="22"/>
          <w:szCs w:val="22"/>
          <w:lang w:eastAsia="es-MX"/>
        </w:rPr>
        <w:t>C</w:t>
      </w:r>
      <w:r w:rsidR="00B517CD">
        <w:rPr>
          <w:rFonts w:ascii="Palatino Linotype" w:hAnsi="Palatino Linotype" w:cs="Tahoma"/>
          <w:sz w:val="22"/>
          <w:szCs w:val="22"/>
          <w:lang w:eastAsia="es-MX"/>
        </w:rPr>
        <w:t>INCO</w:t>
      </w:r>
      <w:r w:rsidRPr="00A626BB">
        <w:rPr>
          <w:rFonts w:ascii="Palatino Linotype" w:hAnsi="Palatino Linotype" w:cs="Tahoma"/>
          <w:sz w:val="22"/>
          <w:szCs w:val="22"/>
          <w:lang w:eastAsia="es-MX"/>
        </w:rPr>
        <w:t>, ANTE EL SECRETARIO TÉCNICO DEL PLENO, ALEXIS TAPIA RAMÍREZ.</w:t>
      </w:r>
    </w:p>
    <w:p w14:paraId="12AE9830" w14:textId="77777777" w:rsidR="00163BAA" w:rsidRPr="00A626BB" w:rsidRDefault="00163BAA" w:rsidP="006A53CE">
      <w:pPr>
        <w:spacing w:line="360" w:lineRule="auto"/>
        <w:contextualSpacing/>
        <w:jc w:val="both"/>
        <w:rPr>
          <w:rFonts w:ascii="Palatino Linotype" w:hAnsi="Palatino Linotype" w:cs="Tahoma"/>
          <w:sz w:val="22"/>
          <w:szCs w:val="22"/>
        </w:rPr>
      </w:pPr>
    </w:p>
    <w:p w14:paraId="4F11175E" w14:textId="77777777" w:rsidR="00163BAA" w:rsidRPr="00A626BB" w:rsidRDefault="00163BAA" w:rsidP="006A53CE">
      <w:pPr>
        <w:spacing w:line="360" w:lineRule="auto"/>
        <w:contextualSpacing/>
        <w:jc w:val="both"/>
        <w:rPr>
          <w:rFonts w:ascii="Palatino Linotype" w:hAnsi="Palatino Linotype" w:cs="Tahoma"/>
          <w:sz w:val="22"/>
          <w:szCs w:val="22"/>
        </w:rPr>
      </w:pPr>
    </w:p>
    <w:p w14:paraId="5DBA5840" w14:textId="77777777" w:rsidR="00163BAA" w:rsidRPr="00A626BB" w:rsidRDefault="00163BAA" w:rsidP="006A53CE">
      <w:pPr>
        <w:spacing w:line="360" w:lineRule="auto"/>
        <w:contextualSpacing/>
        <w:jc w:val="both"/>
        <w:rPr>
          <w:rFonts w:ascii="Palatino Linotype" w:hAnsi="Palatino Linotype" w:cs="Tahoma"/>
          <w:sz w:val="22"/>
          <w:szCs w:val="22"/>
        </w:rPr>
      </w:pPr>
    </w:p>
    <w:p w14:paraId="50D866B1" w14:textId="77777777" w:rsidR="0089175F" w:rsidRPr="00A626BB" w:rsidRDefault="0089175F" w:rsidP="006A53CE">
      <w:pPr>
        <w:spacing w:line="360" w:lineRule="auto"/>
        <w:contextualSpacing/>
        <w:jc w:val="both"/>
        <w:rPr>
          <w:rFonts w:ascii="Palatino Linotype" w:hAnsi="Palatino Linotype" w:cs="Tahoma"/>
          <w:sz w:val="22"/>
          <w:szCs w:val="22"/>
        </w:rPr>
      </w:pPr>
    </w:p>
    <w:p w14:paraId="18E86D2B" w14:textId="77777777" w:rsidR="0089175F" w:rsidRPr="00A626BB" w:rsidRDefault="0089175F" w:rsidP="006A53CE">
      <w:pPr>
        <w:spacing w:line="360" w:lineRule="auto"/>
        <w:contextualSpacing/>
        <w:jc w:val="both"/>
        <w:rPr>
          <w:rFonts w:ascii="Palatino Linotype" w:hAnsi="Palatino Linotype" w:cs="Tahoma"/>
          <w:sz w:val="22"/>
          <w:szCs w:val="22"/>
        </w:rPr>
      </w:pPr>
    </w:p>
    <w:p w14:paraId="27B0CE6F" w14:textId="77777777" w:rsidR="0089175F" w:rsidRPr="00A626BB" w:rsidRDefault="0089175F" w:rsidP="006A53CE">
      <w:pPr>
        <w:spacing w:line="360" w:lineRule="auto"/>
        <w:contextualSpacing/>
        <w:jc w:val="both"/>
        <w:rPr>
          <w:rFonts w:ascii="Palatino Linotype" w:hAnsi="Palatino Linotype" w:cs="Tahoma"/>
          <w:sz w:val="22"/>
          <w:szCs w:val="22"/>
        </w:rPr>
      </w:pPr>
    </w:p>
    <w:p w14:paraId="44EC3A90" w14:textId="77777777" w:rsidR="0089175F" w:rsidRPr="00A626BB" w:rsidRDefault="0089175F" w:rsidP="006A53CE">
      <w:pPr>
        <w:spacing w:line="360" w:lineRule="auto"/>
        <w:contextualSpacing/>
        <w:jc w:val="both"/>
        <w:rPr>
          <w:rFonts w:ascii="Palatino Linotype" w:hAnsi="Palatino Linotype" w:cs="Tahoma"/>
          <w:sz w:val="22"/>
          <w:szCs w:val="22"/>
        </w:rPr>
      </w:pPr>
    </w:p>
    <w:p w14:paraId="358F6FAB" w14:textId="77777777" w:rsidR="0089175F" w:rsidRPr="00A626BB" w:rsidRDefault="0089175F" w:rsidP="006A53CE">
      <w:pPr>
        <w:spacing w:line="360" w:lineRule="auto"/>
        <w:contextualSpacing/>
        <w:jc w:val="both"/>
        <w:rPr>
          <w:rFonts w:ascii="Palatino Linotype" w:hAnsi="Palatino Linotype" w:cs="Tahoma"/>
          <w:sz w:val="22"/>
          <w:szCs w:val="22"/>
        </w:rPr>
      </w:pPr>
    </w:p>
    <w:p w14:paraId="5ABBC64A" w14:textId="77777777" w:rsidR="0089175F" w:rsidRPr="00A626BB" w:rsidRDefault="0089175F" w:rsidP="006A53CE">
      <w:pPr>
        <w:spacing w:line="360" w:lineRule="auto"/>
        <w:contextualSpacing/>
        <w:jc w:val="both"/>
        <w:rPr>
          <w:rFonts w:ascii="Palatino Linotype" w:hAnsi="Palatino Linotype" w:cs="Tahoma"/>
          <w:sz w:val="22"/>
          <w:szCs w:val="22"/>
        </w:rPr>
      </w:pPr>
    </w:p>
    <w:p w14:paraId="70B2F68C" w14:textId="77777777" w:rsidR="001F1A77" w:rsidRPr="00A626BB" w:rsidRDefault="001F1A77" w:rsidP="006A53CE">
      <w:pPr>
        <w:spacing w:line="360" w:lineRule="auto"/>
        <w:contextualSpacing/>
        <w:jc w:val="both"/>
        <w:rPr>
          <w:rFonts w:ascii="Palatino Linotype" w:hAnsi="Palatino Linotype" w:cs="Tahoma"/>
          <w:sz w:val="22"/>
          <w:szCs w:val="22"/>
        </w:rPr>
      </w:pPr>
    </w:p>
    <w:p w14:paraId="1CA947C1" w14:textId="77777777" w:rsidR="001F1A77" w:rsidRDefault="001F1A77" w:rsidP="006A53CE">
      <w:pPr>
        <w:spacing w:line="360" w:lineRule="auto"/>
        <w:contextualSpacing/>
        <w:jc w:val="both"/>
        <w:rPr>
          <w:rFonts w:ascii="Palatino Linotype" w:hAnsi="Palatino Linotype" w:cs="Tahoma"/>
          <w:sz w:val="22"/>
          <w:szCs w:val="22"/>
        </w:rPr>
      </w:pPr>
    </w:p>
    <w:p w14:paraId="2BF48D25" w14:textId="77777777" w:rsidR="00CF487E" w:rsidRDefault="00CF487E" w:rsidP="006A53CE">
      <w:pPr>
        <w:spacing w:line="360" w:lineRule="auto"/>
        <w:contextualSpacing/>
        <w:jc w:val="both"/>
        <w:rPr>
          <w:rFonts w:ascii="Palatino Linotype" w:hAnsi="Palatino Linotype" w:cs="Tahoma"/>
          <w:sz w:val="22"/>
          <w:szCs w:val="22"/>
        </w:rPr>
      </w:pPr>
    </w:p>
    <w:p w14:paraId="5FD7A03A" w14:textId="77777777" w:rsidR="00CF487E" w:rsidRDefault="00CF487E" w:rsidP="006A53CE">
      <w:pPr>
        <w:spacing w:line="360" w:lineRule="auto"/>
        <w:contextualSpacing/>
        <w:jc w:val="both"/>
        <w:rPr>
          <w:rFonts w:ascii="Palatino Linotype" w:hAnsi="Palatino Linotype" w:cs="Tahoma"/>
          <w:sz w:val="22"/>
          <w:szCs w:val="22"/>
        </w:rPr>
      </w:pPr>
    </w:p>
    <w:p w14:paraId="6E2ABE77" w14:textId="77777777" w:rsidR="00CF487E" w:rsidRDefault="00CF487E" w:rsidP="006A53CE">
      <w:pPr>
        <w:spacing w:line="360" w:lineRule="auto"/>
        <w:contextualSpacing/>
        <w:jc w:val="both"/>
        <w:rPr>
          <w:rFonts w:ascii="Palatino Linotype" w:hAnsi="Palatino Linotype" w:cs="Tahoma"/>
          <w:sz w:val="22"/>
          <w:szCs w:val="22"/>
        </w:rPr>
      </w:pPr>
    </w:p>
    <w:p w14:paraId="78D9BC8F" w14:textId="77777777" w:rsidR="00CF487E" w:rsidRDefault="00CF487E" w:rsidP="006A53CE">
      <w:pPr>
        <w:spacing w:line="360" w:lineRule="auto"/>
        <w:contextualSpacing/>
        <w:jc w:val="both"/>
        <w:rPr>
          <w:rFonts w:ascii="Palatino Linotype" w:hAnsi="Palatino Linotype" w:cs="Tahoma"/>
          <w:sz w:val="22"/>
          <w:szCs w:val="22"/>
        </w:rPr>
      </w:pPr>
    </w:p>
    <w:p w14:paraId="5423B85A" w14:textId="77777777" w:rsidR="00CF487E" w:rsidRDefault="00CF487E" w:rsidP="006A53CE">
      <w:pPr>
        <w:spacing w:line="360" w:lineRule="auto"/>
        <w:contextualSpacing/>
        <w:jc w:val="both"/>
        <w:rPr>
          <w:rFonts w:ascii="Palatino Linotype" w:hAnsi="Palatino Linotype" w:cs="Tahoma"/>
          <w:sz w:val="22"/>
          <w:szCs w:val="22"/>
        </w:rPr>
      </w:pPr>
    </w:p>
    <w:p w14:paraId="79643F04" w14:textId="77777777" w:rsidR="00CF487E" w:rsidRDefault="00CF487E" w:rsidP="006A53CE">
      <w:pPr>
        <w:spacing w:line="360" w:lineRule="auto"/>
        <w:contextualSpacing/>
        <w:jc w:val="both"/>
        <w:rPr>
          <w:rFonts w:ascii="Palatino Linotype" w:hAnsi="Palatino Linotype" w:cs="Tahoma"/>
          <w:sz w:val="22"/>
          <w:szCs w:val="22"/>
        </w:rPr>
      </w:pPr>
    </w:p>
    <w:p w14:paraId="15D272FE" w14:textId="77777777" w:rsidR="00CF487E" w:rsidRDefault="00CF487E" w:rsidP="006A53CE">
      <w:pPr>
        <w:spacing w:line="360" w:lineRule="auto"/>
        <w:contextualSpacing/>
        <w:jc w:val="both"/>
        <w:rPr>
          <w:rFonts w:ascii="Palatino Linotype" w:hAnsi="Palatino Linotype" w:cs="Tahoma"/>
          <w:sz w:val="22"/>
          <w:szCs w:val="22"/>
        </w:rPr>
      </w:pPr>
    </w:p>
    <w:p w14:paraId="45923B89" w14:textId="77777777" w:rsidR="00CF487E" w:rsidRDefault="00CF487E" w:rsidP="006A53CE">
      <w:pPr>
        <w:spacing w:line="360" w:lineRule="auto"/>
        <w:contextualSpacing/>
        <w:jc w:val="both"/>
        <w:rPr>
          <w:rFonts w:ascii="Palatino Linotype" w:hAnsi="Palatino Linotype" w:cs="Tahoma"/>
          <w:sz w:val="22"/>
          <w:szCs w:val="22"/>
        </w:rPr>
      </w:pPr>
    </w:p>
    <w:p w14:paraId="1602D8A1" w14:textId="77777777" w:rsidR="00CF487E" w:rsidRDefault="00CF487E" w:rsidP="006A53CE">
      <w:pPr>
        <w:spacing w:line="360" w:lineRule="auto"/>
        <w:contextualSpacing/>
        <w:jc w:val="both"/>
        <w:rPr>
          <w:rFonts w:ascii="Palatino Linotype" w:hAnsi="Palatino Linotype" w:cs="Tahoma"/>
          <w:sz w:val="22"/>
          <w:szCs w:val="22"/>
        </w:rPr>
      </w:pPr>
    </w:p>
    <w:p w14:paraId="063D5482" w14:textId="77777777" w:rsidR="00CF487E" w:rsidRPr="00A626BB" w:rsidRDefault="00CF487E" w:rsidP="006A53CE">
      <w:pPr>
        <w:spacing w:line="360" w:lineRule="auto"/>
        <w:contextualSpacing/>
        <w:jc w:val="both"/>
        <w:rPr>
          <w:rFonts w:ascii="Palatino Linotype" w:hAnsi="Palatino Linotype" w:cs="Tahoma"/>
          <w:sz w:val="22"/>
          <w:szCs w:val="22"/>
        </w:rPr>
      </w:pPr>
    </w:p>
    <w:p w14:paraId="25328A5C" w14:textId="77777777" w:rsidR="000B1059" w:rsidRPr="00A626BB" w:rsidRDefault="000B1059" w:rsidP="006A53CE">
      <w:pPr>
        <w:spacing w:line="360" w:lineRule="auto"/>
        <w:contextualSpacing/>
        <w:jc w:val="both"/>
        <w:rPr>
          <w:rFonts w:ascii="Palatino Linotype" w:hAnsi="Palatino Linotype" w:cs="Tahoma"/>
          <w:sz w:val="22"/>
          <w:szCs w:val="22"/>
        </w:rPr>
      </w:pPr>
    </w:p>
    <w:p w14:paraId="1EF2BDB2" w14:textId="77777777" w:rsidR="000B1059" w:rsidRPr="00A626BB" w:rsidRDefault="000B1059" w:rsidP="006A53CE">
      <w:pPr>
        <w:spacing w:line="360" w:lineRule="auto"/>
        <w:contextualSpacing/>
        <w:jc w:val="both"/>
        <w:rPr>
          <w:rFonts w:ascii="Palatino Linotype" w:hAnsi="Palatino Linotype" w:cs="Tahoma"/>
          <w:sz w:val="22"/>
          <w:szCs w:val="22"/>
        </w:rPr>
      </w:pPr>
    </w:p>
    <w:p w14:paraId="61641A12" w14:textId="77777777" w:rsidR="000B1059" w:rsidRPr="00A626BB" w:rsidRDefault="000B1059" w:rsidP="006A53CE">
      <w:pPr>
        <w:spacing w:line="360" w:lineRule="auto"/>
        <w:contextualSpacing/>
        <w:jc w:val="both"/>
        <w:rPr>
          <w:rFonts w:ascii="Palatino Linotype" w:hAnsi="Palatino Linotype" w:cs="Tahoma"/>
          <w:sz w:val="22"/>
          <w:szCs w:val="22"/>
        </w:rPr>
      </w:pPr>
    </w:p>
    <w:p w14:paraId="58491E85" w14:textId="77777777" w:rsidR="001F1A77" w:rsidRPr="00A626BB" w:rsidRDefault="001F1A77" w:rsidP="006A53CE">
      <w:pPr>
        <w:spacing w:line="360" w:lineRule="auto"/>
        <w:contextualSpacing/>
        <w:jc w:val="both"/>
        <w:rPr>
          <w:rFonts w:ascii="Palatino Linotype" w:hAnsi="Palatino Linotype" w:cs="Tahoma"/>
          <w:sz w:val="22"/>
          <w:szCs w:val="22"/>
        </w:rPr>
      </w:pPr>
    </w:p>
    <w:p w14:paraId="0824C96F" w14:textId="77777777" w:rsidR="001F1A77" w:rsidRPr="00A626BB" w:rsidRDefault="001F1A77" w:rsidP="006A53CE">
      <w:pPr>
        <w:spacing w:line="360" w:lineRule="auto"/>
        <w:contextualSpacing/>
        <w:jc w:val="both"/>
        <w:rPr>
          <w:rFonts w:ascii="Palatino Linotype" w:hAnsi="Palatino Linotype" w:cs="Tahoma"/>
          <w:sz w:val="22"/>
          <w:szCs w:val="22"/>
        </w:rPr>
      </w:pPr>
    </w:p>
    <w:p w14:paraId="06505722" w14:textId="77777777" w:rsidR="001F1A77" w:rsidRPr="00A626BB" w:rsidRDefault="001F1A77" w:rsidP="006A53CE">
      <w:pPr>
        <w:spacing w:line="360" w:lineRule="auto"/>
        <w:contextualSpacing/>
        <w:jc w:val="both"/>
        <w:rPr>
          <w:rFonts w:ascii="Palatino Linotype" w:hAnsi="Palatino Linotype" w:cs="Tahoma"/>
          <w:sz w:val="22"/>
          <w:szCs w:val="22"/>
        </w:rPr>
      </w:pPr>
    </w:p>
    <w:p w14:paraId="532B627B" w14:textId="77777777" w:rsidR="001F1A77" w:rsidRPr="00A626BB" w:rsidRDefault="001F1A77" w:rsidP="006A53CE">
      <w:pPr>
        <w:spacing w:line="360" w:lineRule="auto"/>
        <w:contextualSpacing/>
        <w:jc w:val="both"/>
        <w:rPr>
          <w:rFonts w:ascii="Palatino Linotype" w:hAnsi="Palatino Linotype" w:cs="Tahoma"/>
          <w:sz w:val="22"/>
          <w:szCs w:val="22"/>
        </w:rPr>
      </w:pPr>
    </w:p>
    <w:p w14:paraId="426DEC30" w14:textId="77777777" w:rsidR="001F1A77" w:rsidRPr="00A626BB" w:rsidRDefault="001F1A77" w:rsidP="006A53CE">
      <w:pPr>
        <w:spacing w:line="360" w:lineRule="auto"/>
        <w:contextualSpacing/>
        <w:jc w:val="both"/>
        <w:rPr>
          <w:rFonts w:ascii="Palatino Linotype" w:hAnsi="Palatino Linotype" w:cs="Tahoma"/>
          <w:sz w:val="22"/>
          <w:szCs w:val="22"/>
        </w:rPr>
      </w:pPr>
    </w:p>
    <w:p w14:paraId="0E0ACFAC" w14:textId="77777777" w:rsidR="001F1A77" w:rsidRPr="00A626BB" w:rsidRDefault="001F1A77" w:rsidP="006A53CE">
      <w:pPr>
        <w:spacing w:line="360" w:lineRule="auto"/>
        <w:contextualSpacing/>
        <w:jc w:val="both"/>
        <w:rPr>
          <w:rFonts w:ascii="Palatino Linotype" w:hAnsi="Palatino Linotype" w:cs="Tahoma"/>
          <w:sz w:val="22"/>
          <w:szCs w:val="22"/>
        </w:rPr>
      </w:pPr>
    </w:p>
    <w:p w14:paraId="4FCDB1FB" w14:textId="77777777" w:rsidR="001F1A77" w:rsidRPr="00A626BB" w:rsidRDefault="001F1A77" w:rsidP="006A53CE">
      <w:pPr>
        <w:spacing w:line="360" w:lineRule="auto"/>
        <w:contextualSpacing/>
        <w:jc w:val="both"/>
        <w:rPr>
          <w:rFonts w:ascii="Palatino Linotype" w:hAnsi="Palatino Linotype" w:cs="Tahoma"/>
          <w:sz w:val="22"/>
          <w:szCs w:val="22"/>
        </w:rPr>
      </w:pPr>
    </w:p>
    <w:p w14:paraId="2131C260" w14:textId="77777777" w:rsidR="001F1A77" w:rsidRPr="00A626BB" w:rsidRDefault="001F1A77" w:rsidP="006A53CE">
      <w:pPr>
        <w:spacing w:line="360" w:lineRule="auto"/>
        <w:contextualSpacing/>
        <w:jc w:val="both"/>
        <w:rPr>
          <w:rFonts w:ascii="Palatino Linotype" w:hAnsi="Palatino Linotype" w:cs="Tahoma"/>
          <w:sz w:val="22"/>
          <w:szCs w:val="22"/>
        </w:rPr>
      </w:pPr>
    </w:p>
    <w:p w14:paraId="0CFAAEB3" w14:textId="77777777" w:rsidR="003A1DF0" w:rsidRPr="00A626BB" w:rsidRDefault="003A1DF0" w:rsidP="006A53CE">
      <w:pPr>
        <w:spacing w:line="360" w:lineRule="auto"/>
        <w:contextualSpacing/>
        <w:jc w:val="both"/>
        <w:rPr>
          <w:rFonts w:ascii="Palatino Linotype" w:hAnsi="Palatino Linotype" w:cs="Tahoma"/>
          <w:sz w:val="22"/>
          <w:szCs w:val="22"/>
        </w:rPr>
      </w:pPr>
    </w:p>
    <w:sectPr w:rsidR="003A1DF0" w:rsidRPr="00A626BB" w:rsidSect="0003481C">
      <w:headerReference w:type="even" r:id="rId15"/>
      <w:headerReference w:type="default" r:id="rId16"/>
      <w:footerReference w:type="default" r:id="rId17"/>
      <w:headerReference w:type="first" r:id="rId18"/>
      <w:footerReference w:type="first" r:id="rId19"/>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42781" w14:textId="77777777" w:rsidR="005D1494" w:rsidRDefault="005D1494" w:rsidP="00B31222">
      <w:r>
        <w:separator/>
      </w:r>
    </w:p>
  </w:endnote>
  <w:endnote w:type="continuationSeparator" w:id="0">
    <w:p w14:paraId="2F0E0DA6" w14:textId="77777777" w:rsidR="005D1494" w:rsidRDefault="005D1494" w:rsidP="00B31222">
      <w:r>
        <w:continuationSeparator/>
      </w:r>
    </w:p>
  </w:endnote>
  <w:endnote w:type="continuationNotice" w:id="1">
    <w:p w14:paraId="1246EF2F" w14:textId="77777777" w:rsidR="005D1494" w:rsidRDefault="005D1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575097"/>
      <w:docPartObj>
        <w:docPartGallery w:val="Page Numbers (Bottom of Page)"/>
        <w:docPartUnique/>
      </w:docPartObj>
    </w:sdtPr>
    <w:sdtContent>
      <w:sdt>
        <w:sdtPr>
          <w:id w:val="1485205317"/>
          <w:docPartObj>
            <w:docPartGallery w:val="Page Numbers (Top of Page)"/>
            <w:docPartUnique/>
          </w:docPartObj>
        </w:sdtPr>
        <w:sdtContent>
          <w:p w14:paraId="16539A46" w14:textId="77777777" w:rsidR="00463170" w:rsidRDefault="0046317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57DC4">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57DC4">
              <w:rPr>
                <w:b/>
                <w:bCs/>
                <w:noProof/>
              </w:rPr>
              <w:t>73</w:t>
            </w:r>
            <w:r>
              <w:rPr>
                <w:b/>
                <w:bCs/>
                <w:sz w:val="24"/>
                <w:szCs w:val="24"/>
              </w:rPr>
              <w:fldChar w:fldCharType="end"/>
            </w:r>
          </w:p>
        </w:sdtContent>
      </w:sdt>
    </w:sdtContent>
  </w:sdt>
  <w:p w14:paraId="205222C2" w14:textId="77777777" w:rsidR="00463170" w:rsidRDefault="0046317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8718200"/>
      <w:docPartObj>
        <w:docPartGallery w:val="Page Numbers (Bottom of Page)"/>
        <w:docPartUnique/>
      </w:docPartObj>
    </w:sdtPr>
    <w:sdtContent>
      <w:sdt>
        <w:sdtPr>
          <w:id w:val="-1769616900"/>
          <w:docPartObj>
            <w:docPartGallery w:val="Page Numbers (Top of Page)"/>
            <w:docPartUnique/>
          </w:docPartObj>
        </w:sdtPr>
        <w:sdtContent>
          <w:p w14:paraId="7365C75A" w14:textId="77777777" w:rsidR="00463170" w:rsidRDefault="0046317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57DC4">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57DC4">
              <w:rPr>
                <w:b/>
                <w:bCs/>
                <w:noProof/>
              </w:rPr>
              <w:t>73</w:t>
            </w:r>
            <w:r>
              <w:rPr>
                <w:b/>
                <w:bCs/>
                <w:sz w:val="24"/>
                <w:szCs w:val="24"/>
              </w:rPr>
              <w:fldChar w:fldCharType="end"/>
            </w:r>
          </w:p>
        </w:sdtContent>
      </w:sdt>
    </w:sdtContent>
  </w:sdt>
  <w:p w14:paraId="229DAB21" w14:textId="77777777" w:rsidR="00463170" w:rsidRDefault="004631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17EE4" w14:textId="77777777" w:rsidR="005D1494" w:rsidRDefault="005D1494" w:rsidP="00B31222">
      <w:r>
        <w:separator/>
      </w:r>
    </w:p>
  </w:footnote>
  <w:footnote w:type="continuationSeparator" w:id="0">
    <w:p w14:paraId="5BB67030" w14:textId="77777777" w:rsidR="005D1494" w:rsidRDefault="005D1494" w:rsidP="00B31222">
      <w:r>
        <w:continuationSeparator/>
      </w:r>
    </w:p>
  </w:footnote>
  <w:footnote w:type="continuationNotice" w:id="1">
    <w:p w14:paraId="2ED27A40" w14:textId="77777777" w:rsidR="005D1494" w:rsidRDefault="005D14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B3DBD" w14:textId="77777777" w:rsidR="00463170" w:rsidRDefault="00000000">
    <w:pPr>
      <w:pStyle w:val="Encabezado"/>
    </w:pPr>
    <w:r>
      <w:rPr>
        <w:noProof/>
        <w:lang w:eastAsia="es-MX"/>
      </w:rPr>
      <w:pict w14:anchorId="4DCDE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1026"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68" w:type="dxa"/>
      <w:tblLayout w:type="fixed"/>
      <w:tblLook w:val="04A0" w:firstRow="1" w:lastRow="0" w:firstColumn="1" w:lastColumn="0" w:noHBand="0" w:noVBand="1"/>
    </w:tblPr>
    <w:tblGrid>
      <w:gridCol w:w="2835"/>
      <w:gridCol w:w="6733"/>
    </w:tblGrid>
    <w:tr w:rsidR="00463170" w:rsidRPr="005C106F" w14:paraId="754FBD8F" w14:textId="77777777" w:rsidTr="00202DB8">
      <w:trPr>
        <w:trHeight w:val="1435"/>
      </w:trPr>
      <w:tc>
        <w:tcPr>
          <w:tcW w:w="2835" w:type="dxa"/>
          <w:shd w:val="clear" w:color="auto" w:fill="auto"/>
        </w:tcPr>
        <w:p w14:paraId="2BC1B899" w14:textId="77777777" w:rsidR="00463170" w:rsidRPr="005C106F" w:rsidRDefault="00463170"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705B4DFA" wp14:editId="79CB683A">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41D39049" w14:textId="77777777" w:rsidR="00463170" w:rsidRDefault="00463170" w:rsidP="005743D2"/>
        <w:tbl>
          <w:tblPr>
            <w:tblStyle w:val="Tablaconcuadrcula"/>
            <w:tblW w:w="6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682"/>
          </w:tblGrid>
          <w:tr w:rsidR="00463170" w14:paraId="4FA86FD3" w14:textId="77777777" w:rsidTr="00B86C86">
            <w:trPr>
              <w:trHeight w:val="144"/>
            </w:trPr>
            <w:tc>
              <w:tcPr>
                <w:tcW w:w="2589" w:type="dxa"/>
              </w:tcPr>
              <w:p w14:paraId="6C531E07" w14:textId="77777777" w:rsidR="00463170" w:rsidRPr="00431A70" w:rsidRDefault="00463170"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682" w:type="dxa"/>
              </w:tcPr>
              <w:p w14:paraId="4BB3E6C2" w14:textId="77777777" w:rsidR="00463170" w:rsidRPr="00431A70" w:rsidRDefault="00463170" w:rsidP="006B4B3F">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07436</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4 y acumulado</w:t>
                </w:r>
              </w:p>
            </w:tc>
          </w:tr>
          <w:tr w:rsidR="00463170" w14:paraId="530E0ACB" w14:textId="77777777" w:rsidTr="00B86C86">
            <w:trPr>
              <w:trHeight w:val="283"/>
            </w:trPr>
            <w:tc>
              <w:tcPr>
                <w:tcW w:w="2589" w:type="dxa"/>
              </w:tcPr>
              <w:p w14:paraId="0BD6D935" w14:textId="77777777" w:rsidR="00463170" w:rsidRPr="00431A70" w:rsidRDefault="00463170"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682" w:type="dxa"/>
              </w:tcPr>
              <w:p w14:paraId="4C577AC7" w14:textId="77777777" w:rsidR="00463170" w:rsidRPr="005F13CF" w:rsidRDefault="00463170" w:rsidP="00B86C86">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Instituto de la Función Registral del Estado de México</w:t>
                </w:r>
              </w:p>
            </w:tc>
          </w:tr>
          <w:tr w:rsidR="00463170" w14:paraId="756EA3E3" w14:textId="77777777" w:rsidTr="00B86C86">
            <w:trPr>
              <w:trHeight w:val="283"/>
            </w:trPr>
            <w:tc>
              <w:tcPr>
                <w:tcW w:w="2589" w:type="dxa"/>
              </w:tcPr>
              <w:p w14:paraId="5CC0FA2A" w14:textId="77777777" w:rsidR="00463170" w:rsidRPr="00431A70" w:rsidRDefault="00463170"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682" w:type="dxa"/>
              </w:tcPr>
              <w:p w14:paraId="724A1717" w14:textId="77777777" w:rsidR="00463170" w:rsidRDefault="00463170" w:rsidP="005F13CF">
                <w:pPr>
                  <w:tabs>
                    <w:tab w:val="right" w:pos="8838"/>
                  </w:tabs>
                  <w:ind w:left="-106" w:right="171"/>
                  <w:jc w:val="both"/>
                  <w:rPr>
                    <w:rFonts w:ascii="Palatino Linotype" w:eastAsia="Calibri" w:hAnsi="Palatino Linotype" w:cs="Tahoma"/>
                    <w:sz w:val="22"/>
                    <w:szCs w:val="22"/>
                    <w:lang w:eastAsia="en-US"/>
                  </w:rPr>
                </w:pPr>
                <w:r w:rsidRPr="00431A70">
                  <w:rPr>
                    <w:rFonts w:ascii="Palatino Linotype" w:eastAsia="Calibri" w:hAnsi="Palatino Linotype" w:cs="Tahoma"/>
                    <w:sz w:val="22"/>
                    <w:szCs w:val="22"/>
                    <w:lang w:eastAsia="en-US"/>
                  </w:rPr>
                  <w:t>Luis Gustavo Parra Noriega</w:t>
                </w:r>
              </w:p>
              <w:p w14:paraId="1F64B489" w14:textId="77777777" w:rsidR="00463170" w:rsidRPr="00431A70" w:rsidRDefault="00463170" w:rsidP="005F13CF">
                <w:pPr>
                  <w:tabs>
                    <w:tab w:val="right" w:pos="8838"/>
                  </w:tabs>
                  <w:ind w:left="-106" w:right="171"/>
                  <w:jc w:val="both"/>
                  <w:rPr>
                    <w:rFonts w:ascii="Palatino Linotype" w:eastAsia="Calibri" w:hAnsi="Palatino Linotype" w:cs="Tahoma"/>
                    <w:b/>
                    <w:sz w:val="22"/>
                    <w:szCs w:val="22"/>
                    <w:lang w:eastAsia="en-US"/>
                  </w:rPr>
                </w:pPr>
              </w:p>
            </w:tc>
          </w:tr>
        </w:tbl>
        <w:p w14:paraId="30923D8B" w14:textId="77777777" w:rsidR="00463170" w:rsidRPr="005C106F" w:rsidRDefault="00463170" w:rsidP="005743D2">
          <w:pPr>
            <w:tabs>
              <w:tab w:val="right" w:pos="8838"/>
            </w:tabs>
            <w:ind w:left="-28"/>
            <w:jc w:val="both"/>
            <w:rPr>
              <w:rFonts w:ascii="Arial" w:eastAsia="Calibri" w:hAnsi="Arial" w:cs="Arial"/>
              <w:b/>
              <w:sz w:val="22"/>
              <w:szCs w:val="22"/>
              <w:lang w:eastAsia="en-US"/>
            </w:rPr>
          </w:pPr>
        </w:p>
      </w:tc>
    </w:tr>
  </w:tbl>
  <w:p w14:paraId="0F27FC68" w14:textId="77777777" w:rsidR="00463170" w:rsidRPr="00A25151" w:rsidRDefault="00463170" w:rsidP="00EF4A64">
    <w:pPr>
      <w:pStyle w:val="Encabezado"/>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85" w:type="dxa"/>
      <w:tblLayout w:type="fixed"/>
      <w:tblLook w:val="04A0" w:firstRow="1" w:lastRow="0" w:firstColumn="1" w:lastColumn="0" w:noHBand="0" w:noVBand="1"/>
    </w:tblPr>
    <w:tblGrid>
      <w:gridCol w:w="2552"/>
      <w:gridCol w:w="6733"/>
    </w:tblGrid>
    <w:tr w:rsidR="00463170" w:rsidRPr="00330DA7" w14:paraId="7BCD8F46" w14:textId="77777777" w:rsidTr="00B86C86">
      <w:trPr>
        <w:trHeight w:val="1435"/>
      </w:trPr>
      <w:tc>
        <w:tcPr>
          <w:tcW w:w="2552" w:type="dxa"/>
          <w:shd w:val="clear" w:color="auto" w:fill="auto"/>
        </w:tcPr>
        <w:p w14:paraId="10A26941" w14:textId="77777777" w:rsidR="00463170" w:rsidRPr="00330DA7" w:rsidRDefault="00463170"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0B6A7561" wp14:editId="0E25CAE8">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823"/>
          </w:tblGrid>
          <w:tr w:rsidR="00463170" w:rsidRPr="00431A70" w14:paraId="2BEC1FF9" w14:textId="77777777" w:rsidTr="00B86C86">
            <w:trPr>
              <w:trHeight w:val="144"/>
            </w:trPr>
            <w:tc>
              <w:tcPr>
                <w:tcW w:w="2589" w:type="dxa"/>
              </w:tcPr>
              <w:p w14:paraId="41AC89BA" w14:textId="77777777" w:rsidR="00463170" w:rsidRPr="00431A70" w:rsidRDefault="00463170"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823" w:type="dxa"/>
              </w:tcPr>
              <w:p w14:paraId="132C775E" w14:textId="77777777" w:rsidR="00463170" w:rsidRPr="00431A70" w:rsidRDefault="00463170" w:rsidP="002436CE">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 xml:space="preserve">07436/INFOEM/IP/RR/2024 y acumulado </w:t>
                </w:r>
              </w:p>
            </w:tc>
          </w:tr>
          <w:tr w:rsidR="00463170" w:rsidRPr="00286D0C" w14:paraId="1914ACBD" w14:textId="77777777" w:rsidTr="00B86C86">
            <w:trPr>
              <w:trHeight w:val="144"/>
            </w:trPr>
            <w:tc>
              <w:tcPr>
                <w:tcW w:w="2589" w:type="dxa"/>
              </w:tcPr>
              <w:p w14:paraId="1C937098" w14:textId="77777777" w:rsidR="00463170" w:rsidRPr="00431A70" w:rsidRDefault="00463170"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823" w:type="dxa"/>
              </w:tcPr>
              <w:p w14:paraId="5F534897" w14:textId="39375CE3" w:rsidR="00463170" w:rsidRPr="00286D0C" w:rsidRDefault="00F57DC4" w:rsidP="0086796B">
                <w:pPr>
                  <w:tabs>
                    <w:tab w:val="left" w:pos="3122"/>
                    <w:tab w:val="right" w:pos="8838"/>
                  </w:tabs>
                  <w:ind w:left="-112" w:right="-105"/>
                  <w:jc w:val="both"/>
                  <w:rPr>
                    <w:rFonts w:ascii="Palatino Linotype" w:eastAsia="Calibri" w:hAnsi="Palatino Linotype" w:cs="Tahoma"/>
                    <w:bCs/>
                    <w:sz w:val="22"/>
                    <w:szCs w:val="22"/>
                    <w:lang w:eastAsia="en-US"/>
                  </w:rPr>
                </w:pPr>
                <w:r w:rsidRPr="00F57DC4">
                  <w:rPr>
                    <w:rFonts w:ascii="Palatino Linotype" w:eastAsia="Calibri" w:hAnsi="Palatino Linotype" w:cs="Tahoma"/>
                    <w:bCs/>
                    <w:sz w:val="22"/>
                    <w:szCs w:val="22"/>
                    <w:highlight w:val="black"/>
                    <w:lang w:eastAsia="en-US"/>
                  </w:rPr>
                  <w:t>XXXXXXXXXXXXXXXXXXXX</w:t>
                </w:r>
              </w:p>
            </w:tc>
          </w:tr>
          <w:tr w:rsidR="00463170" w:rsidRPr="00431A70" w14:paraId="1D577440" w14:textId="77777777" w:rsidTr="00B86C86">
            <w:trPr>
              <w:trHeight w:val="283"/>
            </w:trPr>
            <w:tc>
              <w:tcPr>
                <w:tcW w:w="2589" w:type="dxa"/>
              </w:tcPr>
              <w:p w14:paraId="49338702" w14:textId="77777777" w:rsidR="00463170" w:rsidRPr="00431A70" w:rsidRDefault="00463170"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823" w:type="dxa"/>
              </w:tcPr>
              <w:p w14:paraId="58CF21FB" w14:textId="77777777" w:rsidR="00463170" w:rsidRPr="005F13CF" w:rsidRDefault="00463170"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Instituto de la Función Registral del Estado de México</w:t>
                </w:r>
              </w:p>
            </w:tc>
          </w:tr>
          <w:tr w:rsidR="00463170" w:rsidRPr="00431A70" w14:paraId="2E5E2054" w14:textId="77777777" w:rsidTr="00B86C86">
            <w:trPr>
              <w:trHeight w:val="283"/>
            </w:trPr>
            <w:tc>
              <w:tcPr>
                <w:tcW w:w="2589" w:type="dxa"/>
              </w:tcPr>
              <w:p w14:paraId="3F137B77" w14:textId="77777777" w:rsidR="00463170" w:rsidRPr="00431A70" w:rsidRDefault="00463170"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823" w:type="dxa"/>
              </w:tcPr>
              <w:p w14:paraId="69745141" w14:textId="77777777" w:rsidR="00463170" w:rsidRPr="00431A70" w:rsidRDefault="00463170"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6C0AF7B3" w14:textId="77777777" w:rsidR="00463170" w:rsidRPr="00330DA7" w:rsidRDefault="00463170" w:rsidP="00DB7E5F">
          <w:pPr>
            <w:tabs>
              <w:tab w:val="right" w:pos="8838"/>
            </w:tabs>
            <w:ind w:left="-28"/>
            <w:jc w:val="both"/>
            <w:rPr>
              <w:rFonts w:ascii="Arial" w:eastAsia="Calibri" w:hAnsi="Arial" w:cs="Arial"/>
              <w:b/>
              <w:sz w:val="22"/>
              <w:szCs w:val="22"/>
              <w:lang w:eastAsia="en-US"/>
            </w:rPr>
          </w:pPr>
        </w:p>
      </w:tc>
    </w:tr>
  </w:tbl>
  <w:p w14:paraId="17FE7D5F" w14:textId="77777777" w:rsidR="00463170" w:rsidRPr="00330DA7" w:rsidRDefault="00463170" w:rsidP="00B727C5">
    <w:pPr>
      <w:pStyle w:val="Encabezad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04C04CA"/>
    <w:multiLevelType w:val="hybridMultilevel"/>
    <w:tmpl w:val="143230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1466DD"/>
    <w:multiLevelType w:val="hybridMultilevel"/>
    <w:tmpl w:val="E8A6C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156CC0"/>
    <w:multiLevelType w:val="hybridMultilevel"/>
    <w:tmpl w:val="39480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470C43"/>
    <w:multiLevelType w:val="hybridMultilevel"/>
    <w:tmpl w:val="D5E2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367C0"/>
    <w:multiLevelType w:val="hybridMultilevel"/>
    <w:tmpl w:val="ACF4B5A6"/>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4B34058"/>
    <w:multiLevelType w:val="hybridMultilevel"/>
    <w:tmpl w:val="6730F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4D35BD"/>
    <w:multiLevelType w:val="hybridMultilevel"/>
    <w:tmpl w:val="C10A3C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621EE4"/>
    <w:multiLevelType w:val="hybridMultilevel"/>
    <w:tmpl w:val="E81E6D1C"/>
    <w:lvl w:ilvl="0" w:tplc="30D85BAE">
      <w:start w:val="1"/>
      <w:numFmt w:val="decimal"/>
      <w:lvlText w:val="%1)"/>
      <w:lvlJc w:val="left"/>
      <w:pPr>
        <w:ind w:left="720"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812030"/>
    <w:multiLevelType w:val="hybridMultilevel"/>
    <w:tmpl w:val="32F2B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363876"/>
    <w:multiLevelType w:val="hybridMultilevel"/>
    <w:tmpl w:val="90B86808"/>
    <w:lvl w:ilvl="0" w:tplc="60F4F608">
      <w:start w:val="1"/>
      <w:numFmt w:val="decimal"/>
      <w:lvlText w:val="%1."/>
      <w:lvlJc w:val="left"/>
      <w:pPr>
        <w:ind w:left="1065" w:hanging="70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5C658D"/>
    <w:multiLevelType w:val="hybridMultilevel"/>
    <w:tmpl w:val="32A0A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C30033"/>
    <w:multiLevelType w:val="hybridMultilevel"/>
    <w:tmpl w:val="AAA4E4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36C9093A"/>
    <w:multiLevelType w:val="hybridMultilevel"/>
    <w:tmpl w:val="5D341F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BD2C51"/>
    <w:multiLevelType w:val="hybridMultilevel"/>
    <w:tmpl w:val="9C526C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E2D4C29"/>
    <w:multiLevelType w:val="multilevel"/>
    <w:tmpl w:val="4E7C744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3" w15:restartNumberingAfterBreak="0">
    <w:nsid w:val="503C50EB"/>
    <w:multiLevelType w:val="hybridMultilevel"/>
    <w:tmpl w:val="0D6EAB9C"/>
    <w:lvl w:ilvl="0" w:tplc="287ECE94">
      <w:start w:val="1"/>
      <w:numFmt w:val="decimal"/>
      <w:lvlText w:val="%1."/>
      <w:lvlJc w:val="left"/>
      <w:pPr>
        <w:ind w:left="720" w:hanging="360"/>
      </w:pPr>
      <w:rPr>
        <w:rFonts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25" w15:restartNumberingAfterBreak="0">
    <w:nsid w:val="5C0D1D37"/>
    <w:multiLevelType w:val="hybridMultilevel"/>
    <w:tmpl w:val="6D3854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301BFF"/>
    <w:multiLevelType w:val="hybridMultilevel"/>
    <w:tmpl w:val="8F702F9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5F31254F"/>
    <w:multiLevelType w:val="hybridMultilevel"/>
    <w:tmpl w:val="1236280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8" w15:restartNumberingAfterBreak="0">
    <w:nsid w:val="610E1E68"/>
    <w:multiLevelType w:val="hybridMultilevel"/>
    <w:tmpl w:val="E81E6D1C"/>
    <w:lvl w:ilvl="0" w:tplc="30D85BAE">
      <w:start w:val="1"/>
      <w:numFmt w:val="decimal"/>
      <w:lvlText w:val="%1)"/>
      <w:lvlJc w:val="left"/>
      <w:pPr>
        <w:ind w:left="720"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696D4EBB"/>
    <w:multiLevelType w:val="hybridMultilevel"/>
    <w:tmpl w:val="65AC13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1821F7"/>
    <w:multiLevelType w:val="hybridMultilevel"/>
    <w:tmpl w:val="83C8F4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E9E5928"/>
    <w:multiLevelType w:val="hybridMultilevel"/>
    <w:tmpl w:val="508A5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11667858">
    <w:abstractNumId w:val="0"/>
  </w:num>
  <w:num w:numId="2" w16cid:durableId="1972319112">
    <w:abstractNumId w:val="33"/>
  </w:num>
  <w:num w:numId="3" w16cid:durableId="471142028">
    <w:abstractNumId w:val="12"/>
  </w:num>
  <w:num w:numId="4" w16cid:durableId="1261329276">
    <w:abstractNumId w:val="23"/>
  </w:num>
  <w:num w:numId="5" w16cid:durableId="1469976522">
    <w:abstractNumId w:val="9"/>
  </w:num>
  <w:num w:numId="6" w16cid:durableId="1258755900">
    <w:abstractNumId w:val="27"/>
  </w:num>
  <w:num w:numId="7" w16cid:durableId="1789272967">
    <w:abstractNumId w:val="26"/>
  </w:num>
  <w:num w:numId="8" w16cid:durableId="527959768">
    <w:abstractNumId w:val="3"/>
  </w:num>
  <w:num w:numId="9" w16cid:durableId="948665633">
    <w:abstractNumId w:val="4"/>
  </w:num>
  <w:num w:numId="10" w16cid:durableId="434711853">
    <w:abstractNumId w:val="32"/>
  </w:num>
  <w:num w:numId="11" w16cid:durableId="2138832949">
    <w:abstractNumId w:val="21"/>
  </w:num>
  <w:num w:numId="12" w16cid:durableId="45032723">
    <w:abstractNumId w:val="19"/>
  </w:num>
  <w:num w:numId="13" w16cid:durableId="820119101">
    <w:abstractNumId w:val="10"/>
  </w:num>
  <w:num w:numId="14" w16cid:durableId="444622349">
    <w:abstractNumId w:val="13"/>
  </w:num>
  <w:num w:numId="15" w16cid:durableId="162092700">
    <w:abstractNumId w:val="31"/>
  </w:num>
  <w:num w:numId="16" w16cid:durableId="33432280">
    <w:abstractNumId w:val="1"/>
  </w:num>
  <w:num w:numId="17" w16cid:durableId="1797868807">
    <w:abstractNumId w:val="30"/>
  </w:num>
  <w:num w:numId="18" w16cid:durableId="35007937">
    <w:abstractNumId w:val="7"/>
  </w:num>
  <w:num w:numId="19" w16cid:durableId="2109621818">
    <w:abstractNumId w:val="25"/>
  </w:num>
  <w:num w:numId="20" w16cid:durableId="389154963">
    <w:abstractNumId w:val="18"/>
  </w:num>
  <w:num w:numId="21" w16cid:durableId="1092970035">
    <w:abstractNumId w:val="34"/>
  </w:num>
  <w:num w:numId="22" w16cid:durableId="1381903034">
    <w:abstractNumId w:val="24"/>
  </w:num>
  <w:num w:numId="23" w16cid:durableId="1401826999">
    <w:abstractNumId w:val="17"/>
  </w:num>
  <w:num w:numId="24" w16cid:durableId="463428608">
    <w:abstractNumId w:val="15"/>
  </w:num>
  <w:num w:numId="25" w16cid:durableId="1685471268">
    <w:abstractNumId w:val="2"/>
  </w:num>
  <w:num w:numId="26" w16cid:durableId="1396201720">
    <w:abstractNumId w:val="16"/>
  </w:num>
  <w:num w:numId="27" w16cid:durableId="1612666597">
    <w:abstractNumId w:val="29"/>
  </w:num>
  <w:num w:numId="28" w16cid:durableId="1476801074">
    <w:abstractNumId w:val="14"/>
  </w:num>
  <w:num w:numId="29" w16cid:durableId="1509639221">
    <w:abstractNumId w:val="11"/>
  </w:num>
  <w:num w:numId="30" w16cid:durableId="1430076136">
    <w:abstractNumId w:val="8"/>
    <w:lvlOverride w:ilvl="0">
      <w:startOverride w:val="1"/>
    </w:lvlOverride>
    <w:lvlOverride w:ilvl="1"/>
    <w:lvlOverride w:ilvl="2"/>
    <w:lvlOverride w:ilvl="3"/>
    <w:lvlOverride w:ilvl="4"/>
    <w:lvlOverride w:ilvl="5"/>
    <w:lvlOverride w:ilvl="6"/>
    <w:lvlOverride w:ilvl="7"/>
    <w:lvlOverride w:ilvl="8"/>
  </w:num>
  <w:num w:numId="31" w16cid:durableId="809782687">
    <w:abstractNumId w:val="28"/>
    <w:lvlOverride w:ilvl="0">
      <w:startOverride w:val="1"/>
    </w:lvlOverride>
    <w:lvlOverride w:ilvl="1"/>
    <w:lvlOverride w:ilvl="2"/>
    <w:lvlOverride w:ilvl="3"/>
    <w:lvlOverride w:ilvl="4"/>
    <w:lvlOverride w:ilvl="5"/>
    <w:lvlOverride w:ilvl="6"/>
    <w:lvlOverride w:ilvl="7"/>
    <w:lvlOverride w:ilvl="8"/>
  </w:num>
  <w:num w:numId="32" w16cid:durableId="1063881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5749493">
    <w:abstractNumId w:val="18"/>
    <w:lvlOverride w:ilvl="0">
      <w:startOverride w:val="1"/>
    </w:lvlOverride>
    <w:lvlOverride w:ilvl="1"/>
    <w:lvlOverride w:ilvl="2"/>
    <w:lvlOverride w:ilvl="3"/>
    <w:lvlOverride w:ilvl="4"/>
    <w:lvlOverride w:ilvl="5"/>
    <w:lvlOverride w:ilvl="6"/>
    <w:lvlOverride w:ilvl="7"/>
    <w:lvlOverride w:ilvl="8"/>
  </w:num>
  <w:num w:numId="34" w16cid:durableId="1431001067">
    <w:abstractNumId w:val="5"/>
  </w:num>
  <w:num w:numId="35" w16cid:durableId="93792616">
    <w:abstractNumId w:val="22"/>
  </w:num>
  <w:num w:numId="36" w16cid:durableId="773522273">
    <w:abstractNumId w:val="20"/>
  </w:num>
  <w:num w:numId="37" w16cid:durableId="210063301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54F"/>
    <w:rsid w:val="00000B91"/>
    <w:rsid w:val="00000F3F"/>
    <w:rsid w:val="0000156C"/>
    <w:rsid w:val="000027EB"/>
    <w:rsid w:val="00002CF8"/>
    <w:rsid w:val="0000339F"/>
    <w:rsid w:val="000036A3"/>
    <w:rsid w:val="00003AAE"/>
    <w:rsid w:val="00004263"/>
    <w:rsid w:val="0000485A"/>
    <w:rsid w:val="00005668"/>
    <w:rsid w:val="00006091"/>
    <w:rsid w:val="00006543"/>
    <w:rsid w:val="00006A39"/>
    <w:rsid w:val="00006DC5"/>
    <w:rsid w:val="00007C72"/>
    <w:rsid w:val="00010426"/>
    <w:rsid w:val="000106AE"/>
    <w:rsid w:val="00011975"/>
    <w:rsid w:val="00013291"/>
    <w:rsid w:val="00013861"/>
    <w:rsid w:val="00013A19"/>
    <w:rsid w:val="00013C8D"/>
    <w:rsid w:val="0001402B"/>
    <w:rsid w:val="00014465"/>
    <w:rsid w:val="00014BC5"/>
    <w:rsid w:val="00015D5C"/>
    <w:rsid w:val="00016A4A"/>
    <w:rsid w:val="000171DC"/>
    <w:rsid w:val="00017858"/>
    <w:rsid w:val="00017D26"/>
    <w:rsid w:val="00020799"/>
    <w:rsid w:val="00020818"/>
    <w:rsid w:val="000208AC"/>
    <w:rsid w:val="00020AA1"/>
    <w:rsid w:val="00020C07"/>
    <w:rsid w:val="000212E5"/>
    <w:rsid w:val="00021C64"/>
    <w:rsid w:val="0002227D"/>
    <w:rsid w:val="00023351"/>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F5B"/>
    <w:rsid w:val="00033086"/>
    <w:rsid w:val="0003481C"/>
    <w:rsid w:val="00034E9D"/>
    <w:rsid w:val="00035785"/>
    <w:rsid w:val="00035F9E"/>
    <w:rsid w:val="000373BC"/>
    <w:rsid w:val="000378BC"/>
    <w:rsid w:val="00037B34"/>
    <w:rsid w:val="00037F4B"/>
    <w:rsid w:val="00040101"/>
    <w:rsid w:val="000415F1"/>
    <w:rsid w:val="00043009"/>
    <w:rsid w:val="00043C4B"/>
    <w:rsid w:val="000452B7"/>
    <w:rsid w:val="00045736"/>
    <w:rsid w:val="0004574F"/>
    <w:rsid w:val="0004646B"/>
    <w:rsid w:val="000467AD"/>
    <w:rsid w:val="0004735D"/>
    <w:rsid w:val="00047C1B"/>
    <w:rsid w:val="00050D67"/>
    <w:rsid w:val="00051243"/>
    <w:rsid w:val="00051E32"/>
    <w:rsid w:val="000522F8"/>
    <w:rsid w:val="000523BB"/>
    <w:rsid w:val="000528E6"/>
    <w:rsid w:val="00053784"/>
    <w:rsid w:val="00053EEF"/>
    <w:rsid w:val="0005422F"/>
    <w:rsid w:val="00055361"/>
    <w:rsid w:val="00056A85"/>
    <w:rsid w:val="00057250"/>
    <w:rsid w:val="00057C63"/>
    <w:rsid w:val="0006017B"/>
    <w:rsid w:val="00060BE1"/>
    <w:rsid w:val="00061F79"/>
    <w:rsid w:val="000620E1"/>
    <w:rsid w:val="00062B8B"/>
    <w:rsid w:val="00063514"/>
    <w:rsid w:val="000640BD"/>
    <w:rsid w:val="00064855"/>
    <w:rsid w:val="000648B3"/>
    <w:rsid w:val="00064C16"/>
    <w:rsid w:val="00064F47"/>
    <w:rsid w:val="0006654C"/>
    <w:rsid w:val="000666FD"/>
    <w:rsid w:val="00066B06"/>
    <w:rsid w:val="000672AA"/>
    <w:rsid w:val="00070129"/>
    <w:rsid w:val="00070738"/>
    <w:rsid w:val="00071A4A"/>
    <w:rsid w:val="0007204D"/>
    <w:rsid w:val="00072AD9"/>
    <w:rsid w:val="00073C50"/>
    <w:rsid w:val="000749A5"/>
    <w:rsid w:val="00075542"/>
    <w:rsid w:val="000758B2"/>
    <w:rsid w:val="00075C83"/>
    <w:rsid w:val="000765EA"/>
    <w:rsid w:val="000778B2"/>
    <w:rsid w:val="000805CC"/>
    <w:rsid w:val="000813B0"/>
    <w:rsid w:val="0008148B"/>
    <w:rsid w:val="00081756"/>
    <w:rsid w:val="00081C1C"/>
    <w:rsid w:val="00083696"/>
    <w:rsid w:val="00083B42"/>
    <w:rsid w:val="000851BA"/>
    <w:rsid w:val="00086A01"/>
    <w:rsid w:val="0008756E"/>
    <w:rsid w:val="0008787B"/>
    <w:rsid w:val="000900E4"/>
    <w:rsid w:val="0009087C"/>
    <w:rsid w:val="000910AA"/>
    <w:rsid w:val="00091672"/>
    <w:rsid w:val="00091759"/>
    <w:rsid w:val="000921E1"/>
    <w:rsid w:val="00092475"/>
    <w:rsid w:val="0009263F"/>
    <w:rsid w:val="00092AD0"/>
    <w:rsid w:val="0009367B"/>
    <w:rsid w:val="000939AD"/>
    <w:rsid w:val="000943DD"/>
    <w:rsid w:val="00096500"/>
    <w:rsid w:val="00097211"/>
    <w:rsid w:val="00097806"/>
    <w:rsid w:val="000A001B"/>
    <w:rsid w:val="000A04D1"/>
    <w:rsid w:val="000A0518"/>
    <w:rsid w:val="000A0861"/>
    <w:rsid w:val="000A11CC"/>
    <w:rsid w:val="000A1342"/>
    <w:rsid w:val="000A20A4"/>
    <w:rsid w:val="000A275D"/>
    <w:rsid w:val="000A3AEE"/>
    <w:rsid w:val="000A4F8D"/>
    <w:rsid w:val="000A5058"/>
    <w:rsid w:val="000A5BA8"/>
    <w:rsid w:val="000A6AC5"/>
    <w:rsid w:val="000A7211"/>
    <w:rsid w:val="000B0C2B"/>
    <w:rsid w:val="000B1059"/>
    <w:rsid w:val="000B1D37"/>
    <w:rsid w:val="000B2318"/>
    <w:rsid w:val="000B24EE"/>
    <w:rsid w:val="000B254D"/>
    <w:rsid w:val="000B27CB"/>
    <w:rsid w:val="000B2C93"/>
    <w:rsid w:val="000B36DD"/>
    <w:rsid w:val="000B4248"/>
    <w:rsid w:val="000B5569"/>
    <w:rsid w:val="000B5711"/>
    <w:rsid w:val="000B5B9F"/>
    <w:rsid w:val="000B5E8D"/>
    <w:rsid w:val="000B6020"/>
    <w:rsid w:val="000B6743"/>
    <w:rsid w:val="000B769A"/>
    <w:rsid w:val="000C0396"/>
    <w:rsid w:val="000C04EA"/>
    <w:rsid w:val="000C055A"/>
    <w:rsid w:val="000C2283"/>
    <w:rsid w:val="000C2529"/>
    <w:rsid w:val="000C27CA"/>
    <w:rsid w:val="000C3B64"/>
    <w:rsid w:val="000C3D6D"/>
    <w:rsid w:val="000C3F1A"/>
    <w:rsid w:val="000C471D"/>
    <w:rsid w:val="000C59CB"/>
    <w:rsid w:val="000C5A95"/>
    <w:rsid w:val="000C60A2"/>
    <w:rsid w:val="000C6179"/>
    <w:rsid w:val="000C77BB"/>
    <w:rsid w:val="000C7B74"/>
    <w:rsid w:val="000D0B08"/>
    <w:rsid w:val="000D1DDF"/>
    <w:rsid w:val="000D1F49"/>
    <w:rsid w:val="000D2535"/>
    <w:rsid w:val="000D2646"/>
    <w:rsid w:val="000D2A27"/>
    <w:rsid w:val="000D300A"/>
    <w:rsid w:val="000D352D"/>
    <w:rsid w:val="000D3B88"/>
    <w:rsid w:val="000D3EFB"/>
    <w:rsid w:val="000D415C"/>
    <w:rsid w:val="000D5108"/>
    <w:rsid w:val="000D616B"/>
    <w:rsid w:val="000D62E2"/>
    <w:rsid w:val="000D62EF"/>
    <w:rsid w:val="000D6304"/>
    <w:rsid w:val="000D7F71"/>
    <w:rsid w:val="000E0BEA"/>
    <w:rsid w:val="000E189E"/>
    <w:rsid w:val="000E2884"/>
    <w:rsid w:val="000E50C3"/>
    <w:rsid w:val="000E54A2"/>
    <w:rsid w:val="000E6517"/>
    <w:rsid w:val="000E7038"/>
    <w:rsid w:val="000E7527"/>
    <w:rsid w:val="000E7E79"/>
    <w:rsid w:val="000F019D"/>
    <w:rsid w:val="000F0262"/>
    <w:rsid w:val="000F02BE"/>
    <w:rsid w:val="000F04E8"/>
    <w:rsid w:val="000F1AF4"/>
    <w:rsid w:val="000F24C8"/>
    <w:rsid w:val="000F2B2E"/>
    <w:rsid w:val="000F2B83"/>
    <w:rsid w:val="000F2EBF"/>
    <w:rsid w:val="000F3B9F"/>
    <w:rsid w:val="000F3D6D"/>
    <w:rsid w:val="000F3DA0"/>
    <w:rsid w:val="000F3E1C"/>
    <w:rsid w:val="000F4178"/>
    <w:rsid w:val="000F4183"/>
    <w:rsid w:val="000F437A"/>
    <w:rsid w:val="000F4876"/>
    <w:rsid w:val="000F555D"/>
    <w:rsid w:val="000F5B40"/>
    <w:rsid w:val="000F60F8"/>
    <w:rsid w:val="000F6336"/>
    <w:rsid w:val="000F6355"/>
    <w:rsid w:val="000F661E"/>
    <w:rsid w:val="000F66B9"/>
    <w:rsid w:val="000F6834"/>
    <w:rsid w:val="000F75DE"/>
    <w:rsid w:val="000F76AB"/>
    <w:rsid w:val="000F7A45"/>
    <w:rsid w:val="000F7FD8"/>
    <w:rsid w:val="001004F1"/>
    <w:rsid w:val="00100BAC"/>
    <w:rsid w:val="001017B7"/>
    <w:rsid w:val="001034C6"/>
    <w:rsid w:val="00103855"/>
    <w:rsid w:val="001049B0"/>
    <w:rsid w:val="00104ADB"/>
    <w:rsid w:val="001057BC"/>
    <w:rsid w:val="00107D2F"/>
    <w:rsid w:val="00110986"/>
    <w:rsid w:val="00110C4B"/>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05F1"/>
    <w:rsid w:val="0012216D"/>
    <w:rsid w:val="001221B8"/>
    <w:rsid w:val="001227A5"/>
    <w:rsid w:val="0012668C"/>
    <w:rsid w:val="00126A21"/>
    <w:rsid w:val="00126F68"/>
    <w:rsid w:val="001270CA"/>
    <w:rsid w:val="00127546"/>
    <w:rsid w:val="00127757"/>
    <w:rsid w:val="00127996"/>
    <w:rsid w:val="001279BF"/>
    <w:rsid w:val="00127B6A"/>
    <w:rsid w:val="00130B72"/>
    <w:rsid w:val="00130C11"/>
    <w:rsid w:val="00131C7D"/>
    <w:rsid w:val="00132A80"/>
    <w:rsid w:val="00132F95"/>
    <w:rsid w:val="00133222"/>
    <w:rsid w:val="00133B0C"/>
    <w:rsid w:val="00133BBB"/>
    <w:rsid w:val="00134153"/>
    <w:rsid w:val="0013420A"/>
    <w:rsid w:val="00134409"/>
    <w:rsid w:val="001346BA"/>
    <w:rsid w:val="00135955"/>
    <w:rsid w:val="00136051"/>
    <w:rsid w:val="00136073"/>
    <w:rsid w:val="0013647C"/>
    <w:rsid w:val="0013791C"/>
    <w:rsid w:val="00137B8F"/>
    <w:rsid w:val="0014037C"/>
    <w:rsid w:val="001407C8"/>
    <w:rsid w:val="00141895"/>
    <w:rsid w:val="00141CDA"/>
    <w:rsid w:val="00141FB5"/>
    <w:rsid w:val="00142312"/>
    <w:rsid w:val="00142780"/>
    <w:rsid w:val="0014307A"/>
    <w:rsid w:val="00144363"/>
    <w:rsid w:val="00144D0B"/>
    <w:rsid w:val="00144FA7"/>
    <w:rsid w:val="001459BE"/>
    <w:rsid w:val="001460EE"/>
    <w:rsid w:val="0014682A"/>
    <w:rsid w:val="0014715F"/>
    <w:rsid w:val="00147516"/>
    <w:rsid w:val="00147566"/>
    <w:rsid w:val="00147666"/>
    <w:rsid w:val="00147887"/>
    <w:rsid w:val="00147D17"/>
    <w:rsid w:val="001507DF"/>
    <w:rsid w:val="00150E21"/>
    <w:rsid w:val="00151053"/>
    <w:rsid w:val="00151753"/>
    <w:rsid w:val="0015192B"/>
    <w:rsid w:val="00151FBB"/>
    <w:rsid w:val="00151FBC"/>
    <w:rsid w:val="001534EA"/>
    <w:rsid w:val="0015381E"/>
    <w:rsid w:val="0015530E"/>
    <w:rsid w:val="00155B1A"/>
    <w:rsid w:val="00155F02"/>
    <w:rsid w:val="00155F96"/>
    <w:rsid w:val="00155FE6"/>
    <w:rsid w:val="00156408"/>
    <w:rsid w:val="00156A6B"/>
    <w:rsid w:val="00156B24"/>
    <w:rsid w:val="0015731F"/>
    <w:rsid w:val="001606D4"/>
    <w:rsid w:val="00160E54"/>
    <w:rsid w:val="00161DF9"/>
    <w:rsid w:val="00162383"/>
    <w:rsid w:val="001623BD"/>
    <w:rsid w:val="00162A24"/>
    <w:rsid w:val="00162CCE"/>
    <w:rsid w:val="00163387"/>
    <w:rsid w:val="00163BAA"/>
    <w:rsid w:val="00164654"/>
    <w:rsid w:val="001646D2"/>
    <w:rsid w:val="00165010"/>
    <w:rsid w:val="00165891"/>
    <w:rsid w:val="0016712E"/>
    <w:rsid w:val="00167136"/>
    <w:rsid w:val="00170171"/>
    <w:rsid w:val="00170545"/>
    <w:rsid w:val="00170B20"/>
    <w:rsid w:val="00171ADD"/>
    <w:rsid w:val="001728F3"/>
    <w:rsid w:val="00172BA7"/>
    <w:rsid w:val="00172F78"/>
    <w:rsid w:val="00173533"/>
    <w:rsid w:val="00173548"/>
    <w:rsid w:val="00174134"/>
    <w:rsid w:val="00174390"/>
    <w:rsid w:val="0017459B"/>
    <w:rsid w:val="00175A0D"/>
    <w:rsid w:val="00175CEB"/>
    <w:rsid w:val="00175E61"/>
    <w:rsid w:val="00176367"/>
    <w:rsid w:val="00177532"/>
    <w:rsid w:val="00177BFC"/>
    <w:rsid w:val="00177C07"/>
    <w:rsid w:val="00180208"/>
    <w:rsid w:val="00180365"/>
    <w:rsid w:val="00180DE9"/>
    <w:rsid w:val="001817FD"/>
    <w:rsid w:val="001821D9"/>
    <w:rsid w:val="001824D6"/>
    <w:rsid w:val="00182D6C"/>
    <w:rsid w:val="00182DCE"/>
    <w:rsid w:val="00182F0F"/>
    <w:rsid w:val="001832D9"/>
    <w:rsid w:val="00183664"/>
    <w:rsid w:val="00183D24"/>
    <w:rsid w:val="001851A6"/>
    <w:rsid w:val="00186AC2"/>
    <w:rsid w:val="00187211"/>
    <w:rsid w:val="001872B5"/>
    <w:rsid w:val="001875A7"/>
    <w:rsid w:val="0018776B"/>
    <w:rsid w:val="001879E1"/>
    <w:rsid w:val="0019031A"/>
    <w:rsid w:val="00190E90"/>
    <w:rsid w:val="00190F5F"/>
    <w:rsid w:val="0019295F"/>
    <w:rsid w:val="0019389B"/>
    <w:rsid w:val="00196522"/>
    <w:rsid w:val="001972B1"/>
    <w:rsid w:val="001A1813"/>
    <w:rsid w:val="001A1B94"/>
    <w:rsid w:val="001A22F5"/>
    <w:rsid w:val="001A372F"/>
    <w:rsid w:val="001A3887"/>
    <w:rsid w:val="001A3AF1"/>
    <w:rsid w:val="001A412B"/>
    <w:rsid w:val="001A4B83"/>
    <w:rsid w:val="001A4BBA"/>
    <w:rsid w:val="001A4BBC"/>
    <w:rsid w:val="001A5BDB"/>
    <w:rsid w:val="001A5DF5"/>
    <w:rsid w:val="001A7153"/>
    <w:rsid w:val="001A769E"/>
    <w:rsid w:val="001A7FD2"/>
    <w:rsid w:val="001B04B4"/>
    <w:rsid w:val="001B061A"/>
    <w:rsid w:val="001B0D53"/>
    <w:rsid w:val="001B107D"/>
    <w:rsid w:val="001B1997"/>
    <w:rsid w:val="001B1FC9"/>
    <w:rsid w:val="001B2CD9"/>
    <w:rsid w:val="001B2EA3"/>
    <w:rsid w:val="001B38FF"/>
    <w:rsid w:val="001B4549"/>
    <w:rsid w:val="001B62A0"/>
    <w:rsid w:val="001B6305"/>
    <w:rsid w:val="001B6C10"/>
    <w:rsid w:val="001C0C73"/>
    <w:rsid w:val="001C15C8"/>
    <w:rsid w:val="001C1705"/>
    <w:rsid w:val="001C17B0"/>
    <w:rsid w:val="001C182B"/>
    <w:rsid w:val="001C1CFF"/>
    <w:rsid w:val="001C1F74"/>
    <w:rsid w:val="001C282F"/>
    <w:rsid w:val="001C33B3"/>
    <w:rsid w:val="001C45E3"/>
    <w:rsid w:val="001C67BD"/>
    <w:rsid w:val="001C7DDF"/>
    <w:rsid w:val="001D0086"/>
    <w:rsid w:val="001D0094"/>
    <w:rsid w:val="001D0B58"/>
    <w:rsid w:val="001D1C9C"/>
    <w:rsid w:val="001D3086"/>
    <w:rsid w:val="001D3CA3"/>
    <w:rsid w:val="001D3E97"/>
    <w:rsid w:val="001D55BF"/>
    <w:rsid w:val="001D5A6D"/>
    <w:rsid w:val="001D5CC3"/>
    <w:rsid w:val="001D67AC"/>
    <w:rsid w:val="001D6B83"/>
    <w:rsid w:val="001D7012"/>
    <w:rsid w:val="001D733A"/>
    <w:rsid w:val="001D7530"/>
    <w:rsid w:val="001D7974"/>
    <w:rsid w:val="001D7BD2"/>
    <w:rsid w:val="001E04FC"/>
    <w:rsid w:val="001E05F1"/>
    <w:rsid w:val="001E0B9A"/>
    <w:rsid w:val="001E0C19"/>
    <w:rsid w:val="001E16C2"/>
    <w:rsid w:val="001E2025"/>
    <w:rsid w:val="001E2118"/>
    <w:rsid w:val="001E211D"/>
    <w:rsid w:val="001E293E"/>
    <w:rsid w:val="001E2A4D"/>
    <w:rsid w:val="001E331E"/>
    <w:rsid w:val="001E3322"/>
    <w:rsid w:val="001E343E"/>
    <w:rsid w:val="001E4C89"/>
    <w:rsid w:val="001E5136"/>
    <w:rsid w:val="001E53C2"/>
    <w:rsid w:val="001E5488"/>
    <w:rsid w:val="001E548E"/>
    <w:rsid w:val="001E6342"/>
    <w:rsid w:val="001E6357"/>
    <w:rsid w:val="001E66F6"/>
    <w:rsid w:val="001E6816"/>
    <w:rsid w:val="001E6FC5"/>
    <w:rsid w:val="001E745E"/>
    <w:rsid w:val="001F0C4E"/>
    <w:rsid w:val="001F0E9C"/>
    <w:rsid w:val="001F0EB8"/>
    <w:rsid w:val="001F0F7D"/>
    <w:rsid w:val="001F1540"/>
    <w:rsid w:val="001F18F9"/>
    <w:rsid w:val="001F1A77"/>
    <w:rsid w:val="001F2C2A"/>
    <w:rsid w:val="001F30C3"/>
    <w:rsid w:val="001F3351"/>
    <w:rsid w:val="001F352F"/>
    <w:rsid w:val="001F5C7C"/>
    <w:rsid w:val="001F5D3A"/>
    <w:rsid w:val="001F652C"/>
    <w:rsid w:val="001F761B"/>
    <w:rsid w:val="001F787A"/>
    <w:rsid w:val="001F78D9"/>
    <w:rsid w:val="002000F7"/>
    <w:rsid w:val="0020024D"/>
    <w:rsid w:val="00200E50"/>
    <w:rsid w:val="0020187B"/>
    <w:rsid w:val="002020FA"/>
    <w:rsid w:val="00202DB8"/>
    <w:rsid w:val="00203950"/>
    <w:rsid w:val="002045EA"/>
    <w:rsid w:val="002051ED"/>
    <w:rsid w:val="002060B4"/>
    <w:rsid w:val="002066D0"/>
    <w:rsid w:val="00206B1F"/>
    <w:rsid w:val="00206EC9"/>
    <w:rsid w:val="002072EE"/>
    <w:rsid w:val="00207736"/>
    <w:rsid w:val="002079D3"/>
    <w:rsid w:val="00207D7C"/>
    <w:rsid w:val="00207F5A"/>
    <w:rsid w:val="0021049B"/>
    <w:rsid w:val="00210546"/>
    <w:rsid w:val="002108B0"/>
    <w:rsid w:val="00210A50"/>
    <w:rsid w:val="002121D1"/>
    <w:rsid w:val="00212460"/>
    <w:rsid w:val="00215D0D"/>
    <w:rsid w:val="00216042"/>
    <w:rsid w:val="002161C6"/>
    <w:rsid w:val="00217AEF"/>
    <w:rsid w:val="00220BD3"/>
    <w:rsid w:val="00221672"/>
    <w:rsid w:val="00221EC9"/>
    <w:rsid w:val="00221F64"/>
    <w:rsid w:val="0022258F"/>
    <w:rsid w:val="00222731"/>
    <w:rsid w:val="00223317"/>
    <w:rsid w:val="00223601"/>
    <w:rsid w:val="00223C6D"/>
    <w:rsid w:val="00223ECD"/>
    <w:rsid w:val="002241A6"/>
    <w:rsid w:val="002241E8"/>
    <w:rsid w:val="00224774"/>
    <w:rsid w:val="002247B0"/>
    <w:rsid w:val="00224F7A"/>
    <w:rsid w:val="00225152"/>
    <w:rsid w:val="002253A6"/>
    <w:rsid w:val="00225403"/>
    <w:rsid w:val="002257BF"/>
    <w:rsid w:val="00230629"/>
    <w:rsid w:val="00230E81"/>
    <w:rsid w:val="0023183A"/>
    <w:rsid w:val="00232251"/>
    <w:rsid w:val="00232673"/>
    <w:rsid w:val="00232700"/>
    <w:rsid w:val="0023286E"/>
    <w:rsid w:val="0023337B"/>
    <w:rsid w:val="002343FF"/>
    <w:rsid w:val="0023568B"/>
    <w:rsid w:val="0023581D"/>
    <w:rsid w:val="00235F93"/>
    <w:rsid w:val="00236653"/>
    <w:rsid w:val="00236863"/>
    <w:rsid w:val="00237103"/>
    <w:rsid w:val="00237C1F"/>
    <w:rsid w:val="00237D0D"/>
    <w:rsid w:val="00240363"/>
    <w:rsid w:val="00241116"/>
    <w:rsid w:val="002433A4"/>
    <w:rsid w:val="002435DC"/>
    <w:rsid w:val="002436CE"/>
    <w:rsid w:val="002447B2"/>
    <w:rsid w:val="00244ABB"/>
    <w:rsid w:val="00245F40"/>
    <w:rsid w:val="00245F9F"/>
    <w:rsid w:val="00246501"/>
    <w:rsid w:val="00246E9B"/>
    <w:rsid w:val="00247014"/>
    <w:rsid w:val="00247B17"/>
    <w:rsid w:val="00247CFF"/>
    <w:rsid w:val="00247D21"/>
    <w:rsid w:val="00250389"/>
    <w:rsid w:val="002503BA"/>
    <w:rsid w:val="00251FF7"/>
    <w:rsid w:val="002520B1"/>
    <w:rsid w:val="00252669"/>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408"/>
    <w:rsid w:val="00263DDD"/>
    <w:rsid w:val="00263FE3"/>
    <w:rsid w:val="002644A8"/>
    <w:rsid w:val="002649C4"/>
    <w:rsid w:val="002650E8"/>
    <w:rsid w:val="002657E2"/>
    <w:rsid w:val="002660AC"/>
    <w:rsid w:val="002661B2"/>
    <w:rsid w:val="002669E5"/>
    <w:rsid w:val="002671C8"/>
    <w:rsid w:val="002672CF"/>
    <w:rsid w:val="00271E0B"/>
    <w:rsid w:val="002727CC"/>
    <w:rsid w:val="00272ADB"/>
    <w:rsid w:val="00272F63"/>
    <w:rsid w:val="00273679"/>
    <w:rsid w:val="00274E6F"/>
    <w:rsid w:val="00275C84"/>
    <w:rsid w:val="00275CC4"/>
    <w:rsid w:val="00276009"/>
    <w:rsid w:val="00276A4C"/>
    <w:rsid w:val="00277B53"/>
    <w:rsid w:val="00280815"/>
    <w:rsid w:val="00280D8C"/>
    <w:rsid w:val="00280DC2"/>
    <w:rsid w:val="00281A35"/>
    <w:rsid w:val="00281AD9"/>
    <w:rsid w:val="00281BB7"/>
    <w:rsid w:val="002825EB"/>
    <w:rsid w:val="00283068"/>
    <w:rsid w:val="0028347F"/>
    <w:rsid w:val="00284486"/>
    <w:rsid w:val="00284AE2"/>
    <w:rsid w:val="00285118"/>
    <w:rsid w:val="00285644"/>
    <w:rsid w:val="0028581E"/>
    <w:rsid w:val="0028601B"/>
    <w:rsid w:val="002862DB"/>
    <w:rsid w:val="0028682F"/>
    <w:rsid w:val="00286D0C"/>
    <w:rsid w:val="00287034"/>
    <w:rsid w:val="00290649"/>
    <w:rsid w:val="0029157C"/>
    <w:rsid w:val="00291EFE"/>
    <w:rsid w:val="002922A1"/>
    <w:rsid w:val="00292319"/>
    <w:rsid w:val="002933B7"/>
    <w:rsid w:val="00293491"/>
    <w:rsid w:val="002942AB"/>
    <w:rsid w:val="00295F53"/>
    <w:rsid w:val="002A093E"/>
    <w:rsid w:val="002A0FB8"/>
    <w:rsid w:val="002A116B"/>
    <w:rsid w:val="002A169A"/>
    <w:rsid w:val="002A1B97"/>
    <w:rsid w:val="002A2EA3"/>
    <w:rsid w:val="002A3A4D"/>
    <w:rsid w:val="002A415C"/>
    <w:rsid w:val="002A57D2"/>
    <w:rsid w:val="002A6193"/>
    <w:rsid w:val="002A62DB"/>
    <w:rsid w:val="002A66CD"/>
    <w:rsid w:val="002A6901"/>
    <w:rsid w:val="002A6E2B"/>
    <w:rsid w:val="002A717C"/>
    <w:rsid w:val="002A74AD"/>
    <w:rsid w:val="002A7BD4"/>
    <w:rsid w:val="002A7F32"/>
    <w:rsid w:val="002B1B9F"/>
    <w:rsid w:val="002B1EE1"/>
    <w:rsid w:val="002B20A1"/>
    <w:rsid w:val="002B21A5"/>
    <w:rsid w:val="002B226E"/>
    <w:rsid w:val="002B3285"/>
    <w:rsid w:val="002B46D4"/>
    <w:rsid w:val="002B4C49"/>
    <w:rsid w:val="002B54CF"/>
    <w:rsid w:val="002B57F5"/>
    <w:rsid w:val="002B5BE0"/>
    <w:rsid w:val="002B6029"/>
    <w:rsid w:val="002B70C7"/>
    <w:rsid w:val="002C06E4"/>
    <w:rsid w:val="002C1846"/>
    <w:rsid w:val="002C1F2C"/>
    <w:rsid w:val="002C284D"/>
    <w:rsid w:val="002C3F5F"/>
    <w:rsid w:val="002C4046"/>
    <w:rsid w:val="002C431E"/>
    <w:rsid w:val="002C458A"/>
    <w:rsid w:val="002C46EE"/>
    <w:rsid w:val="002C483C"/>
    <w:rsid w:val="002C5047"/>
    <w:rsid w:val="002C5ADE"/>
    <w:rsid w:val="002C6027"/>
    <w:rsid w:val="002C63FA"/>
    <w:rsid w:val="002C6BDE"/>
    <w:rsid w:val="002C7D95"/>
    <w:rsid w:val="002D1BE4"/>
    <w:rsid w:val="002D1D6C"/>
    <w:rsid w:val="002D33B0"/>
    <w:rsid w:val="002D3962"/>
    <w:rsid w:val="002D438B"/>
    <w:rsid w:val="002D49E9"/>
    <w:rsid w:val="002D4C3D"/>
    <w:rsid w:val="002D6323"/>
    <w:rsid w:val="002D7AB7"/>
    <w:rsid w:val="002E074E"/>
    <w:rsid w:val="002E1218"/>
    <w:rsid w:val="002E1C48"/>
    <w:rsid w:val="002E2418"/>
    <w:rsid w:val="002E2DDD"/>
    <w:rsid w:val="002E3755"/>
    <w:rsid w:val="002E3FCF"/>
    <w:rsid w:val="002E4059"/>
    <w:rsid w:val="002E496B"/>
    <w:rsid w:val="002E5015"/>
    <w:rsid w:val="002E5739"/>
    <w:rsid w:val="002E6FFD"/>
    <w:rsid w:val="002E7343"/>
    <w:rsid w:val="002E7ACF"/>
    <w:rsid w:val="002F072D"/>
    <w:rsid w:val="002F075C"/>
    <w:rsid w:val="002F0C1A"/>
    <w:rsid w:val="002F0CE9"/>
    <w:rsid w:val="002F1E5A"/>
    <w:rsid w:val="002F3BD0"/>
    <w:rsid w:val="002F58D8"/>
    <w:rsid w:val="002F63C1"/>
    <w:rsid w:val="002F7857"/>
    <w:rsid w:val="0030032A"/>
    <w:rsid w:val="003007FA"/>
    <w:rsid w:val="00300A0B"/>
    <w:rsid w:val="00300CD5"/>
    <w:rsid w:val="0030100F"/>
    <w:rsid w:val="00301D5F"/>
    <w:rsid w:val="00301F46"/>
    <w:rsid w:val="00302D4B"/>
    <w:rsid w:val="00303776"/>
    <w:rsid w:val="00303CAD"/>
    <w:rsid w:val="00303E71"/>
    <w:rsid w:val="003040D4"/>
    <w:rsid w:val="00304310"/>
    <w:rsid w:val="00304551"/>
    <w:rsid w:val="00304687"/>
    <w:rsid w:val="00304E7C"/>
    <w:rsid w:val="00305F77"/>
    <w:rsid w:val="00306418"/>
    <w:rsid w:val="003100F3"/>
    <w:rsid w:val="0031023E"/>
    <w:rsid w:val="003103E2"/>
    <w:rsid w:val="00310C11"/>
    <w:rsid w:val="00311D8B"/>
    <w:rsid w:val="00311DCB"/>
    <w:rsid w:val="0031243F"/>
    <w:rsid w:val="00312456"/>
    <w:rsid w:val="00313033"/>
    <w:rsid w:val="0031313F"/>
    <w:rsid w:val="0031522B"/>
    <w:rsid w:val="003154A5"/>
    <w:rsid w:val="00316600"/>
    <w:rsid w:val="00317214"/>
    <w:rsid w:val="003172EC"/>
    <w:rsid w:val="00320253"/>
    <w:rsid w:val="00320B79"/>
    <w:rsid w:val="00320FC1"/>
    <w:rsid w:val="0032150B"/>
    <w:rsid w:val="0032170B"/>
    <w:rsid w:val="00322476"/>
    <w:rsid w:val="00322C74"/>
    <w:rsid w:val="00323325"/>
    <w:rsid w:val="0032377D"/>
    <w:rsid w:val="00323EA6"/>
    <w:rsid w:val="003243B0"/>
    <w:rsid w:val="003243D4"/>
    <w:rsid w:val="003246CB"/>
    <w:rsid w:val="00324C7C"/>
    <w:rsid w:val="00325EC0"/>
    <w:rsid w:val="00326A83"/>
    <w:rsid w:val="00326EA2"/>
    <w:rsid w:val="00330729"/>
    <w:rsid w:val="00330822"/>
    <w:rsid w:val="00330D7B"/>
    <w:rsid w:val="00330DA7"/>
    <w:rsid w:val="003323E7"/>
    <w:rsid w:val="00332724"/>
    <w:rsid w:val="00332AFD"/>
    <w:rsid w:val="00333BFE"/>
    <w:rsid w:val="003340EC"/>
    <w:rsid w:val="0033421F"/>
    <w:rsid w:val="00334225"/>
    <w:rsid w:val="00334528"/>
    <w:rsid w:val="003350FF"/>
    <w:rsid w:val="00335DC9"/>
    <w:rsid w:val="003363F6"/>
    <w:rsid w:val="00337053"/>
    <w:rsid w:val="0034057C"/>
    <w:rsid w:val="003412FD"/>
    <w:rsid w:val="0034141F"/>
    <w:rsid w:val="003416A5"/>
    <w:rsid w:val="003416E2"/>
    <w:rsid w:val="003417A1"/>
    <w:rsid w:val="00341B45"/>
    <w:rsid w:val="00341E21"/>
    <w:rsid w:val="00341E6C"/>
    <w:rsid w:val="00343B91"/>
    <w:rsid w:val="00343DCE"/>
    <w:rsid w:val="00344511"/>
    <w:rsid w:val="00344743"/>
    <w:rsid w:val="00350142"/>
    <w:rsid w:val="003504EE"/>
    <w:rsid w:val="00350672"/>
    <w:rsid w:val="0035070B"/>
    <w:rsid w:val="00350D3D"/>
    <w:rsid w:val="00351247"/>
    <w:rsid w:val="003518FD"/>
    <w:rsid w:val="0035224B"/>
    <w:rsid w:val="00353B6D"/>
    <w:rsid w:val="003541D8"/>
    <w:rsid w:val="003542C6"/>
    <w:rsid w:val="00354920"/>
    <w:rsid w:val="00355456"/>
    <w:rsid w:val="00355DC6"/>
    <w:rsid w:val="00356A4E"/>
    <w:rsid w:val="00356F72"/>
    <w:rsid w:val="0035716C"/>
    <w:rsid w:val="00357700"/>
    <w:rsid w:val="003604D7"/>
    <w:rsid w:val="00361176"/>
    <w:rsid w:val="003613DA"/>
    <w:rsid w:val="0036164E"/>
    <w:rsid w:val="003622C8"/>
    <w:rsid w:val="0036351E"/>
    <w:rsid w:val="00363615"/>
    <w:rsid w:val="0036417F"/>
    <w:rsid w:val="00364521"/>
    <w:rsid w:val="003649E0"/>
    <w:rsid w:val="00364D22"/>
    <w:rsid w:val="00365026"/>
    <w:rsid w:val="00366C8C"/>
    <w:rsid w:val="0036780A"/>
    <w:rsid w:val="00367F82"/>
    <w:rsid w:val="00370CB0"/>
    <w:rsid w:val="0037163B"/>
    <w:rsid w:val="00371916"/>
    <w:rsid w:val="00371AB3"/>
    <w:rsid w:val="00372803"/>
    <w:rsid w:val="00373387"/>
    <w:rsid w:val="0037359E"/>
    <w:rsid w:val="003749EC"/>
    <w:rsid w:val="00374AC2"/>
    <w:rsid w:val="003756AF"/>
    <w:rsid w:val="00375815"/>
    <w:rsid w:val="00375832"/>
    <w:rsid w:val="00375FCD"/>
    <w:rsid w:val="003761CD"/>
    <w:rsid w:val="003777EE"/>
    <w:rsid w:val="00377848"/>
    <w:rsid w:val="00377EFD"/>
    <w:rsid w:val="00380441"/>
    <w:rsid w:val="00381176"/>
    <w:rsid w:val="00381447"/>
    <w:rsid w:val="00381EE0"/>
    <w:rsid w:val="00382696"/>
    <w:rsid w:val="0038279A"/>
    <w:rsid w:val="0038358D"/>
    <w:rsid w:val="00383BDB"/>
    <w:rsid w:val="0038438A"/>
    <w:rsid w:val="00384393"/>
    <w:rsid w:val="003853A5"/>
    <w:rsid w:val="00385446"/>
    <w:rsid w:val="003864D2"/>
    <w:rsid w:val="00386AFB"/>
    <w:rsid w:val="003877E6"/>
    <w:rsid w:val="00390249"/>
    <w:rsid w:val="003905C8"/>
    <w:rsid w:val="00390BF8"/>
    <w:rsid w:val="0039109D"/>
    <w:rsid w:val="0039165C"/>
    <w:rsid w:val="00391E2E"/>
    <w:rsid w:val="003925E2"/>
    <w:rsid w:val="00392877"/>
    <w:rsid w:val="00392E12"/>
    <w:rsid w:val="00393668"/>
    <w:rsid w:val="00393685"/>
    <w:rsid w:val="00393AAA"/>
    <w:rsid w:val="00393EB2"/>
    <w:rsid w:val="00394392"/>
    <w:rsid w:val="00394461"/>
    <w:rsid w:val="003948EA"/>
    <w:rsid w:val="00394CA8"/>
    <w:rsid w:val="00394D7E"/>
    <w:rsid w:val="003956E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96C"/>
    <w:rsid w:val="003A6E62"/>
    <w:rsid w:val="003A6FD1"/>
    <w:rsid w:val="003A78B5"/>
    <w:rsid w:val="003A78F9"/>
    <w:rsid w:val="003A7BE8"/>
    <w:rsid w:val="003A7C85"/>
    <w:rsid w:val="003A7D98"/>
    <w:rsid w:val="003A7E83"/>
    <w:rsid w:val="003A7FBE"/>
    <w:rsid w:val="003B0104"/>
    <w:rsid w:val="003B03A1"/>
    <w:rsid w:val="003B0B00"/>
    <w:rsid w:val="003B0D09"/>
    <w:rsid w:val="003B12E6"/>
    <w:rsid w:val="003B165A"/>
    <w:rsid w:val="003B1A7B"/>
    <w:rsid w:val="003B1C81"/>
    <w:rsid w:val="003B1CFD"/>
    <w:rsid w:val="003B2140"/>
    <w:rsid w:val="003B22BE"/>
    <w:rsid w:val="003B3AB4"/>
    <w:rsid w:val="003B3B8E"/>
    <w:rsid w:val="003B45E3"/>
    <w:rsid w:val="003B4ABD"/>
    <w:rsid w:val="003B504B"/>
    <w:rsid w:val="003B571C"/>
    <w:rsid w:val="003B5AD4"/>
    <w:rsid w:val="003B5C01"/>
    <w:rsid w:val="003B5D10"/>
    <w:rsid w:val="003B5D41"/>
    <w:rsid w:val="003B643A"/>
    <w:rsid w:val="003B6586"/>
    <w:rsid w:val="003B6BEF"/>
    <w:rsid w:val="003C01B9"/>
    <w:rsid w:val="003C0AFA"/>
    <w:rsid w:val="003C0CA6"/>
    <w:rsid w:val="003C1117"/>
    <w:rsid w:val="003C1B21"/>
    <w:rsid w:val="003C28B8"/>
    <w:rsid w:val="003C2BAA"/>
    <w:rsid w:val="003C2FB2"/>
    <w:rsid w:val="003C3BD5"/>
    <w:rsid w:val="003C3E71"/>
    <w:rsid w:val="003C4519"/>
    <w:rsid w:val="003C4673"/>
    <w:rsid w:val="003C4736"/>
    <w:rsid w:val="003C5C01"/>
    <w:rsid w:val="003C6934"/>
    <w:rsid w:val="003C7FD0"/>
    <w:rsid w:val="003D0268"/>
    <w:rsid w:val="003D05ED"/>
    <w:rsid w:val="003D11DD"/>
    <w:rsid w:val="003D1770"/>
    <w:rsid w:val="003D185F"/>
    <w:rsid w:val="003D1A43"/>
    <w:rsid w:val="003D1A64"/>
    <w:rsid w:val="003D1AEC"/>
    <w:rsid w:val="003D1DB6"/>
    <w:rsid w:val="003D32DE"/>
    <w:rsid w:val="003D4123"/>
    <w:rsid w:val="003D58C8"/>
    <w:rsid w:val="003D5C08"/>
    <w:rsid w:val="003D5FF4"/>
    <w:rsid w:val="003D624F"/>
    <w:rsid w:val="003D63DA"/>
    <w:rsid w:val="003D63F9"/>
    <w:rsid w:val="003D7252"/>
    <w:rsid w:val="003D75E8"/>
    <w:rsid w:val="003D769B"/>
    <w:rsid w:val="003D76DE"/>
    <w:rsid w:val="003D7C4D"/>
    <w:rsid w:val="003E0B96"/>
    <w:rsid w:val="003E1982"/>
    <w:rsid w:val="003E26E3"/>
    <w:rsid w:val="003E295D"/>
    <w:rsid w:val="003E2C83"/>
    <w:rsid w:val="003E3072"/>
    <w:rsid w:val="003E309A"/>
    <w:rsid w:val="003E31E5"/>
    <w:rsid w:val="003E32ED"/>
    <w:rsid w:val="003E3A39"/>
    <w:rsid w:val="003E3DF8"/>
    <w:rsid w:val="003E4AD6"/>
    <w:rsid w:val="003E58C9"/>
    <w:rsid w:val="003E58D5"/>
    <w:rsid w:val="003E5F91"/>
    <w:rsid w:val="003E601D"/>
    <w:rsid w:val="003E6061"/>
    <w:rsid w:val="003E68B5"/>
    <w:rsid w:val="003E77B5"/>
    <w:rsid w:val="003E7EC7"/>
    <w:rsid w:val="003F07EF"/>
    <w:rsid w:val="003F0DFC"/>
    <w:rsid w:val="003F0E6C"/>
    <w:rsid w:val="003F12B4"/>
    <w:rsid w:val="003F25D4"/>
    <w:rsid w:val="003F3157"/>
    <w:rsid w:val="003F3C2B"/>
    <w:rsid w:val="003F3DEE"/>
    <w:rsid w:val="003F405A"/>
    <w:rsid w:val="003F445F"/>
    <w:rsid w:val="003F57CA"/>
    <w:rsid w:val="003F650B"/>
    <w:rsid w:val="003F6EF0"/>
    <w:rsid w:val="003F73EE"/>
    <w:rsid w:val="003F7DF9"/>
    <w:rsid w:val="004004E9"/>
    <w:rsid w:val="0040115B"/>
    <w:rsid w:val="00402B25"/>
    <w:rsid w:val="0040429D"/>
    <w:rsid w:val="004052C5"/>
    <w:rsid w:val="0040565F"/>
    <w:rsid w:val="004059FB"/>
    <w:rsid w:val="00406B7F"/>
    <w:rsid w:val="00406BFE"/>
    <w:rsid w:val="00406F84"/>
    <w:rsid w:val="004074B3"/>
    <w:rsid w:val="00407A93"/>
    <w:rsid w:val="00407F13"/>
    <w:rsid w:val="004100AA"/>
    <w:rsid w:val="00410CD2"/>
    <w:rsid w:val="00411961"/>
    <w:rsid w:val="00412203"/>
    <w:rsid w:val="0041222F"/>
    <w:rsid w:val="004128F6"/>
    <w:rsid w:val="004133DB"/>
    <w:rsid w:val="00413718"/>
    <w:rsid w:val="004137A4"/>
    <w:rsid w:val="00413C18"/>
    <w:rsid w:val="00413C24"/>
    <w:rsid w:val="00414A8D"/>
    <w:rsid w:val="00414BF2"/>
    <w:rsid w:val="00414F9B"/>
    <w:rsid w:val="0041591A"/>
    <w:rsid w:val="00417DE3"/>
    <w:rsid w:val="00417F91"/>
    <w:rsid w:val="00420B07"/>
    <w:rsid w:val="00420CCC"/>
    <w:rsid w:val="00420E30"/>
    <w:rsid w:val="00421B36"/>
    <w:rsid w:val="00421D3F"/>
    <w:rsid w:val="0042247C"/>
    <w:rsid w:val="00422869"/>
    <w:rsid w:val="00423D2F"/>
    <w:rsid w:val="00423F48"/>
    <w:rsid w:val="00424170"/>
    <w:rsid w:val="004250D2"/>
    <w:rsid w:val="00426448"/>
    <w:rsid w:val="00426613"/>
    <w:rsid w:val="00427408"/>
    <w:rsid w:val="00427457"/>
    <w:rsid w:val="00431A70"/>
    <w:rsid w:val="004321C5"/>
    <w:rsid w:val="0043257A"/>
    <w:rsid w:val="004327EE"/>
    <w:rsid w:val="00432F20"/>
    <w:rsid w:val="004339FC"/>
    <w:rsid w:val="00434202"/>
    <w:rsid w:val="00436305"/>
    <w:rsid w:val="00436FD3"/>
    <w:rsid w:val="00437B95"/>
    <w:rsid w:val="00437E1B"/>
    <w:rsid w:val="004406CF"/>
    <w:rsid w:val="00441804"/>
    <w:rsid w:val="004435B4"/>
    <w:rsid w:val="00443C24"/>
    <w:rsid w:val="00444D0E"/>
    <w:rsid w:val="00444EA7"/>
    <w:rsid w:val="0044550A"/>
    <w:rsid w:val="0044640B"/>
    <w:rsid w:val="004464AF"/>
    <w:rsid w:val="00446A2A"/>
    <w:rsid w:val="00447C98"/>
    <w:rsid w:val="00447F7D"/>
    <w:rsid w:val="004506B1"/>
    <w:rsid w:val="004506BF"/>
    <w:rsid w:val="004524C9"/>
    <w:rsid w:val="00452760"/>
    <w:rsid w:val="00452945"/>
    <w:rsid w:val="00452EF4"/>
    <w:rsid w:val="0045371C"/>
    <w:rsid w:val="00453729"/>
    <w:rsid w:val="0045411C"/>
    <w:rsid w:val="004544CD"/>
    <w:rsid w:val="00454DE4"/>
    <w:rsid w:val="00455993"/>
    <w:rsid w:val="00456152"/>
    <w:rsid w:val="00460032"/>
    <w:rsid w:val="0046048A"/>
    <w:rsid w:val="00461181"/>
    <w:rsid w:val="00461E53"/>
    <w:rsid w:val="00463170"/>
    <w:rsid w:val="00463F50"/>
    <w:rsid w:val="0046548F"/>
    <w:rsid w:val="00465497"/>
    <w:rsid w:val="00466346"/>
    <w:rsid w:val="00466C2C"/>
    <w:rsid w:val="00467498"/>
    <w:rsid w:val="004675F7"/>
    <w:rsid w:val="004676FF"/>
    <w:rsid w:val="004702B0"/>
    <w:rsid w:val="00473A1C"/>
    <w:rsid w:val="00473F72"/>
    <w:rsid w:val="00475174"/>
    <w:rsid w:val="004751D6"/>
    <w:rsid w:val="00475E6B"/>
    <w:rsid w:val="0047608E"/>
    <w:rsid w:val="004763B0"/>
    <w:rsid w:val="00476591"/>
    <w:rsid w:val="004769EB"/>
    <w:rsid w:val="00476A1A"/>
    <w:rsid w:val="00476EE9"/>
    <w:rsid w:val="00477120"/>
    <w:rsid w:val="00477546"/>
    <w:rsid w:val="00477667"/>
    <w:rsid w:val="00477AD3"/>
    <w:rsid w:val="00477CE5"/>
    <w:rsid w:val="00477DBA"/>
    <w:rsid w:val="00477E20"/>
    <w:rsid w:val="00480034"/>
    <w:rsid w:val="004809DC"/>
    <w:rsid w:val="00480A77"/>
    <w:rsid w:val="00480BB8"/>
    <w:rsid w:val="00481492"/>
    <w:rsid w:val="00481AC6"/>
    <w:rsid w:val="00481D51"/>
    <w:rsid w:val="0048519E"/>
    <w:rsid w:val="00485EC7"/>
    <w:rsid w:val="004860BD"/>
    <w:rsid w:val="004863BD"/>
    <w:rsid w:val="00487430"/>
    <w:rsid w:val="00487710"/>
    <w:rsid w:val="0049115D"/>
    <w:rsid w:val="00491430"/>
    <w:rsid w:val="00491A4E"/>
    <w:rsid w:val="004922A7"/>
    <w:rsid w:val="00492FAB"/>
    <w:rsid w:val="0049514C"/>
    <w:rsid w:val="0049576F"/>
    <w:rsid w:val="00495D70"/>
    <w:rsid w:val="004960B3"/>
    <w:rsid w:val="004962E4"/>
    <w:rsid w:val="00496DAA"/>
    <w:rsid w:val="00497150"/>
    <w:rsid w:val="00497269"/>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365"/>
    <w:rsid w:val="004A73CF"/>
    <w:rsid w:val="004A7990"/>
    <w:rsid w:val="004B1796"/>
    <w:rsid w:val="004B1DA9"/>
    <w:rsid w:val="004B2A07"/>
    <w:rsid w:val="004B2FD6"/>
    <w:rsid w:val="004B3992"/>
    <w:rsid w:val="004B3F2D"/>
    <w:rsid w:val="004B45B0"/>
    <w:rsid w:val="004B4E57"/>
    <w:rsid w:val="004B591D"/>
    <w:rsid w:val="004B5A60"/>
    <w:rsid w:val="004B7542"/>
    <w:rsid w:val="004B769A"/>
    <w:rsid w:val="004B7DB2"/>
    <w:rsid w:val="004B7E7A"/>
    <w:rsid w:val="004C14AC"/>
    <w:rsid w:val="004C17E0"/>
    <w:rsid w:val="004C30D4"/>
    <w:rsid w:val="004C36F9"/>
    <w:rsid w:val="004C4ACC"/>
    <w:rsid w:val="004C4E69"/>
    <w:rsid w:val="004C51C1"/>
    <w:rsid w:val="004C6B5C"/>
    <w:rsid w:val="004C6F68"/>
    <w:rsid w:val="004C78C8"/>
    <w:rsid w:val="004C7E83"/>
    <w:rsid w:val="004D01DA"/>
    <w:rsid w:val="004D0E1D"/>
    <w:rsid w:val="004D0E22"/>
    <w:rsid w:val="004D0F4C"/>
    <w:rsid w:val="004D151D"/>
    <w:rsid w:val="004D18DE"/>
    <w:rsid w:val="004D19CC"/>
    <w:rsid w:val="004D2B43"/>
    <w:rsid w:val="004D3573"/>
    <w:rsid w:val="004D42A5"/>
    <w:rsid w:val="004D583C"/>
    <w:rsid w:val="004D5DB3"/>
    <w:rsid w:val="004D6AAE"/>
    <w:rsid w:val="004E019E"/>
    <w:rsid w:val="004E0AA4"/>
    <w:rsid w:val="004E0D17"/>
    <w:rsid w:val="004E0D80"/>
    <w:rsid w:val="004E16E1"/>
    <w:rsid w:val="004E1D6A"/>
    <w:rsid w:val="004E2178"/>
    <w:rsid w:val="004E24D4"/>
    <w:rsid w:val="004E2B43"/>
    <w:rsid w:val="004E2CEB"/>
    <w:rsid w:val="004E345F"/>
    <w:rsid w:val="004E3BBA"/>
    <w:rsid w:val="004E3DDD"/>
    <w:rsid w:val="004E401B"/>
    <w:rsid w:val="004E41C7"/>
    <w:rsid w:val="004E43D5"/>
    <w:rsid w:val="004E446D"/>
    <w:rsid w:val="004E4C13"/>
    <w:rsid w:val="004E5BB8"/>
    <w:rsid w:val="004E5BCD"/>
    <w:rsid w:val="004E660C"/>
    <w:rsid w:val="004E747A"/>
    <w:rsid w:val="004E7603"/>
    <w:rsid w:val="004E7759"/>
    <w:rsid w:val="004E7842"/>
    <w:rsid w:val="004E7C22"/>
    <w:rsid w:val="004E7DB7"/>
    <w:rsid w:val="004F0223"/>
    <w:rsid w:val="004F0704"/>
    <w:rsid w:val="004F0E3C"/>
    <w:rsid w:val="004F26C4"/>
    <w:rsid w:val="004F2C69"/>
    <w:rsid w:val="004F2D88"/>
    <w:rsid w:val="004F2F70"/>
    <w:rsid w:val="004F3134"/>
    <w:rsid w:val="004F3156"/>
    <w:rsid w:val="004F3D21"/>
    <w:rsid w:val="004F3FC9"/>
    <w:rsid w:val="004F443B"/>
    <w:rsid w:val="004F459F"/>
    <w:rsid w:val="004F4D64"/>
    <w:rsid w:val="004F553C"/>
    <w:rsid w:val="004F582B"/>
    <w:rsid w:val="004F60EF"/>
    <w:rsid w:val="004F637B"/>
    <w:rsid w:val="004F6532"/>
    <w:rsid w:val="004F67C2"/>
    <w:rsid w:val="004F6E78"/>
    <w:rsid w:val="00501150"/>
    <w:rsid w:val="00501276"/>
    <w:rsid w:val="005014BB"/>
    <w:rsid w:val="00501A0B"/>
    <w:rsid w:val="00502502"/>
    <w:rsid w:val="005028CC"/>
    <w:rsid w:val="005036C3"/>
    <w:rsid w:val="0050512A"/>
    <w:rsid w:val="005070C3"/>
    <w:rsid w:val="00510D32"/>
    <w:rsid w:val="00510E39"/>
    <w:rsid w:val="00511BC6"/>
    <w:rsid w:val="00511FA0"/>
    <w:rsid w:val="0051276F"/>
    <w:rsid w:val="005130AC"/>
    <w:rsid w:val="00517427"/>
    <w:rsid w:val="00520C2F"/>
    <w:rsid w:val="00521A73"/>
    <w:rsid w:val="005220BE"/>
    <w:rsid w:val="005223C0"/>
    <w:rsid w:val="005237F1"/>
    <w:rsid w:val="00523D57"/>
    <w:rsid w:val="00524076"/>
    <w:rsid w:val="0052421B"/>
    <w:rsid w:val="005242AD"/>
    <w:rsid w:val="0052622D"/>
    <w:rsid w:val="00526575"/>
    <w:rsid w:val="0052716F"/>
    <w:rsid w:val="00527DAD"/>
    <w:rsid w:val="005308B8"/>
    <w:rsid w:val="00530F7C"/>
    <w:rsid w:val="005319DA"/>
    <w:rsid w:val="00532035"/>
    <w:rsid w:val="00532E63"/>
    <w:rsid w:val="005335B6"/>
    <w:rsid w:val="005336C5"/>
    <w:rsid w:val="00533B79"/>
    <w:rsid w:val="00533C44"/>
    <w:rsid w:val="00533FD4"/>
    <w:rsid w:val="00534258"/>
    <w:rsid w:val="00534584"/>
    <w:rsid w:val="0053462F"/>
    <w:rsid w:val="0053527A"/>
    <w:rsid w:val="00535C1C"/>
    <w:rsid w:val="00536006"/>
    <w:rsid w:val="005366E5"/>
    <w:rsid w:val="00536B36"/>
    <w:rsid w:val="00540E5A"/>
    <w:rsid w:val="00541E50"/>
    <w:rsid w:val="005423DD"/>
    <w:rsid w:val="00542B7D"/>
    <w:rsid w:val="00542D5F"/>
    <w:rsid w:val="005435DE"/>
    <w:rsid w:val="00543AD3"/>
    <w:rsid w:val="005441AD"/>
    <w:rsid w:val="00544B35"/>
    <w:rsid w:val="00544C28"/>
    <w:rsid w:val="00544E69"/>
    <w:rsid w:val="00545B62"/>
    <w:rsid w:val="005462BA"/>
    <w:rsid w:val="00546769"/>
    <w:rsid w:val="00546BAE"/>
    <w:rsid w:val="00546C4E"/>
    <w:rsid w:val="0054704A"/>
    <w:rsid w:val="005475F1"/>
    <w:rsid w:val="00547CB7"/>
    <w:rsid w:val="00547D7E"/>
    <w:rsid w:val="00550418"/>
    <w:rsid w:val="005504F6"/>
    <w:rsid w:val="00550C0B"/>
    <w:rsid w:val="00552EBD"/>
    <w:rsid w:val="00553061"/>
    <w:rsid w:val="00553827"/>
    <w:rsid w:val="00553A30"/>
    <w:rsid w:val="00553A6B"/>
    <w:rsid w:val="005544AF"/>
    <w:rsid w:val="00554C1F"/>
    <w:rsid w:val="00555A4C"/>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0B57"/>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1F5C"/>
    <w:rsid w:val="0058220D"/>
    <w:rsid w:val="00583228"/>
    <w:rsid w:val="00583A2A"/>
    <w:rsid w:val="0058487B"/>
    <w:rsid w:val="00584915"/>
    <w:rsid w:val="00585B48"/>
    <w:rsid w:val="00585BFC"/>
    <w:rsid w:val="005864DC"/>
    <w:rsid w:val="00586FA8"/>
    <w:rsid w:val="00586FDF"/>
    <w:rsid w:val="00587F23"/>
    <w:rsid w:val="0059039D"/>
    <w:rsid w:val="00590A85"/>
    <w:rsid w:val="005912F7"/>
    <w:rsid w:val="00591E3A"/>
    <w:rsid w:val="00592510"/>
    <w:rsid w:val="00593411"/>
    <w:rsid w:val="00593B50"/>
    <w:rsid w:val="00593C8E"/>
    <w:rsid w:val="00593CB4"/>
    <w:rsid w:val="00593E68"/>
    <w:rsid w:val="0059433D"/>
    <w:rsid w:val="00594CC7"/>
    <w:rsid w:val="0059698D"/>
    <w:rsid w:val="00597E7C"/>
    <w:rsid w:val="005A04BD"/>
    <w:rsid w:val="005A16B3"/>
    <w:rsid w:val="005A1884"/>
    <w:rsid w:val="005A5171"/>
    <w:rsid w:val="005A52AC"/>
    <w:rsid w:val="005A62BE"/>
    <w:rsid w:val="005A6C82"/>
    <w:rsid w:val="005A738C"/>
    <w:rsid w:val="005B02DF"/>
    <w:rsid w:val="005B068C"/>
    <w:rsid w:val="005B08E6"/>
    <w:rsid w:val="005B0D7C"/>
    <w:rsid w:val="005B0E86"/>
    <w:rsid w:val="005B1E17"/>
    <w:rsid w:val="005B2B96"/>
    <w:rsid w:val="005B5416"/>
    <w:rsid w:val="005B5CB1"/>
    <w:rsid w:val="005B5D03"/>
    <w:rsid w:val="005B6854"/>
    <w:rsid w:val="005C04CB"/>
    <w:rsid w:val="005C08B8"/>
    <w:rsid w:val="005C0E92"/>
    <w:rsid w:val="005C0FE1"/>
    <w:rsid w:val="005C1800"/>
    <w:rsid w:val="005C1943"/>
    <w:rsid w:val="005C1BD5"/>
    <w:rsid w:val="005C2BEF"/>
    <w:rsid w:val="005C3570"/>
    <w:rsid w:val="005C37A0"/>
    <w:rsid w:val="005C4034"/>
    <w:rsid w:val="005C4626"/>
    <w:rsid w:val="005C483A"/>
    <w:rsid w:val="005C48AE"/>
    <w:rsid w:val="005C491D"/>
    <w:rsid w:val="005C4955"/>
    <w:rsid w:val="005C4DA8"/>
    <w:rsid w:val="005C4E98"/>
    <w:rsid w:val="005C5721"/>
    <w:rsid w:val="005C5BF9"/>
    <w:rsid w:val="005C5F0C"/>
    <w:rsid w:val="005C651C"/>
    <w:rsid w:val="005C656A"/>
    <w:rsid w:val="005D0941"/>
    <w:rsid w:val="005D1427"/>
    <w:rsid w:val="005D1494"/>
    <w:rsid w:val="005D22D3"/>
    <w:rsid w:val="005D26B8"/>
    <w:rsid w:val="005D285E"/>
    <w:rsid w:val="005D364D"/>
    <w:rsid w:val="005D3841"/>
    <w:rsid w:val="005D3F0E"/>
    <w:rsid w:val="005D4044"/>
    <w:rsid w:val="005D4463"/>
    <w:rsid w:val="005D457F"/>
    <w:rsid w:val="005D49C8"/>
    <w:rsid w:val="005D5607"/>
    <w:rsid w:val="005D5B86"/>
    <w:rsid w:val="005D6A2B"/>
    <w:rsid w:val="005D6AD9"/>
    <w:rsid w:val="005D6EDE"/>
    <w:rsid w:val="005D711C"/>
    <w:rsid w:val="005D729C"/>
    <w:rsid w:val="005E1099"/>
    <w:rsid w:val="005E15D1"/>
    <w:rsid w:val="005E1BC2"/>
    <w:rsid w:val="005E1EE5"/>
    <w:rsid w:val="005E2F72"/>
    <w:rsid w:val="005E307C"/>
    <w:rsid w:val="005E326F"/>
    <w:rsid w:val="005E32ED"/>
    <w:rsid w:val="005E37E9"/>
    <w:rsid w:val="005E3B56"/>
    <w:rsid w:val="005E4B75"/>
    <w:rsid w:val="005E4BAF"/>
    <w:rsid w:val="005E541A"/>
    <w:rsid w:val="005E6CA4"/>
    <w:rsid w:val="005E6E23"/>
    <w:rsid w:val="005E7994"/>
    <w:rsid w:val="005E7F0A"/>
    <w:rsid w:val="005F03DB"/>
    <w:rsid w:val="005F0F0A"/>
    <w:rsid w:val="005F13CF"/>
    <w:rsid w:val="005F1B47"/>
    <w:rsid w:val="005F220F"/>
    <w:rsid w:val="005F2C2D"/>
    <w:rsid w:val="005F2E78"/>
    <w:rsid w:val="005F3BF5"/>
    <w:rsid w:val="005F48F1"/>
    <w:rsid w:val="005F50AE"/>
    <w:rsid w:val="005F52F4"/>
    <w:rsid w:val="005F70AE"/>
    <w:rsid w:val="005F7BA4"/>
    <w:rsid w:val="00600280"/>
    <w:rsid w:val="006005AF"/>
    <w:rsid w:val="0060111D"/>
    <w:rsid w:val="00601E59"/>
    <w:rsid w:val="00602657"/>
    <w:rsid w:val="00602736"/>
    <w:rsid w:val="00602991"/>
    <w:rsid w:val="0060381C"/>
    <w:rsid w:val="00603A46"/>
    <w:rsid w:val="006045FD"/>
    <w:rsid w:val="00604C18"/>
    <w:rsid w:val="00605E6E"/>
    <w:rsid w:val="00606194"/>
    <w:rsid w:val="00606A2B"/>
    <w:rsid w:val="00607826"/>
    <w:rsid w:val="0061051A"/>
    <w:rsid w:val="00610656"/>
    <w:rsid w:val="00610DF8"/>
    <w:rsid w:val="0061115C"/>
    <w:rsid w:val="00611A49"/>
    <w:rsid w:val="00611ADB"/>
    <w:rsid w:val="00613017"/>
    <w:rsid w:val="0061367B"/>
    <w:rsid w:val="00613A54"/>
    <w:rsid w:val="00614619"/>
    <w:rsid w:val="006147E8"/>
    <w:rsid w:val="006157C9"/>
    <w:rsid w:val="00616189"/>
    <w:rsid w:val="0062078C"/>
    <w:rsid w:val="00620E8F"/>
    <w:rsid w:val="00621760"/>
    <w:rsid w:val="006217BB"/>
    <w:rsid w:val="00625134"/>
    <w:rsid w:val="00625ADA"/>
    <w:rsid w:val="00625BD5"/>
    <w:rsid w:val="00625DFB"/>
    <w:rsid w:val="006277B7"/>
    <w:rsid w:val="00627FA4"/>
    <w:rsid w:val="00630617"/>
    <w:rsid w:val="0063255A"/>
    <w:rsid w:val="00632E54"/>
    <w:rsid w:val="00633619"/>
    <w:rsid w:val="00633635"/>
    <w:rsid w:val="00633BA6"/>
    <w:rsid w:val="00634436"/>
    <w:rsid w:val="00634D1A"/>
    <w:rsid w:val="00635173"/>
    <w:rsid w:val="00635CA0"/>
    <w:rsid w:val="00635DD5"/>
    <w:rsid w:val="00636904"/>
    <w:rsid w:val="00636D9C"/>
    <w:rsid w:val="00637179"/>
    <w:rsid w:val="00637EC0"/>
    <w:rsid w:val="0064182B"/>
    <w:rsid w:val="006418ED"/>
    <w:rsid w:val="0064229C"/>
    <w:rsid w:val="00642B13"/>
    <w:rsid w:val="0064309D"/>
    <w:rsid w:val="006431FF"/>
    <w:rsid w:val="00644B26"/>
    <w:rsid w:val="00645F7D"/>
    <w:rsid w:val="00645F85"/>
    <w:rsid w:val="00646100"/>
    <w:rsid w:val="00646C1B"/>
    <w:rsid w:val="006476CA"/>
    <w:rsid w:val="00647C52"/>
    <w:rsid w:val="00650103"/>
    <w:rsid w:val="00650554"/>
    <w:rsid w:val="00650BF8"/>
    <w:rsid w:val="00650F8E"/>
    <w:rsid w:val="0065303D"/>
    <w:rsid w:val="00653E94"/>
    <w:rsid w:val="00654139"/>
    <w:rsid w:val="00654AF0"/>
    <w:rsid w:val="00655222"/>
    <w:rsid w:val="00655265"/>
    <w:rsid w:val="006552AE"/>
    <w:rsid w:val="00655773"/>
    <w:rsid w:val="00655DD0"/>
    <w:rsid w:val="006563CA"/>
    <w:rsid w:val="00656730"/>
    <w:rsid w:val="00656BCF"/>
    <w:rsid w:val="006578FC"/>
    <w:rsid w:val="00660635"/>
    <w:rsid w:val="006607B1"/>
    <w:rsid w:val="006608AB"/>
    <w:rsid w:val="006609AC"/>
    <w:rsid w:val="006611C7"/>
    <w:rsid w:val="0066144D"/>
    <w:rsid w:val="006615D6"/>
    <w:rsid w:val="0066170D"/>
    <w:rsid w:val="0066181C"/>
    <w:rsid w:val="00661857"/>
    <w:rsid w:val="00661AD1"/>
    <w:rsid w:val="006620DA"/>
    <w:rsid w:val="0066371D"/>
    <w:rsid w:val="006637A2"/>
    <w:rsid w:val="00663A6B"/>
    <w:rsid w:val="00664587"/>
    <w:rsid w:val="006646D0"/>
    <w:rsid w:val="00664B1E"/>
    <w:rsid w:val="00664B6D"/>
    <w:rsid w:val="0066503C"/>
    <w:rsid w:val="00665955"/>
    <w:rsid w:val="00665E52"/>
    <w:rsid w:val="00665FAF"/>
    <w:rsid w:val="00666F25"/>
    <w:rsid w:val="00667045"/>
    <w:rsid w:val="00667C1C"/>
    <w:rsid w:val="0067001F"/>
    <w:rsid w:val="006702FA"/>
    <w:rsid w:val="00670A43"/>
    <w:rsid w:val="006718E5"/>
    <w:rsid w:val="00671AE7"/>
    <w:rsid w:val="00671CE8"/>
    <w:rsid w:val="0067227D"/>
    <w:rsid w:val="00672682"/>
    <w:rsid w:val="00673DD4"/>
    <w:rsid w:val="00674AEB"/>
    <w:rsid w:val="006755B4"/>
    <w:rsid w:val="00675FFF"/>
    <w:rsid w:val="006760F3"/>
    <w:rsid w:val="0067655A"/>
    <w:rsid w:val="00676907"/>
    <w:rsid w:val="0067744D"/>
    <w:rsid w:val="006775EF"/>
    <w:rsid w:val="00677A5D"/>
    <w:rsid w:val="00677F62"/>
    <w:rsid w:val="0068028B"/>
    <w:rsid w:val="00680A15"/>
    <w:rsid w:val="00681732"/>
    <w:rsid w:val="00681D84"/>
    <w:rsid w:val="006828D8"/>
    <w:rsid w:val="0068455C"/>
    <w:rsid w:val="006845C0"/>
    <w:rsid w:val="00684600"/>
    <w:rsid w:val="00684887"/>
    <w:rsid w:val="00684E76"/>
    <w:rsid w:val="00685898"/>
    <w:rsid w:val="006859D9"/>
    <w:rsid w:val="00685D11"/>
    <w:rsid w:val="006867FA"/>
    <w:rsid w:val="006907C6"/>
    <w:rsid w:val="00690B13"/>
    <w:rsid w:val="00690B14"/>
    <w:rsid w:val="00690EE9"/>
    <w:rsid w:val="00690F20"/>
    <w:rsid w:val="00693C8E"/>
    <w:rsid w:val="00693E63"/>
    <w:rsid w:val="00694912"/>
    <w:rsid w:val="00694A75"/>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2F5B"/>
    <w:rsid w:val="006A43A7"/>
    <w:rsid w:val="006A4EAE"/>
    <w:rsid w:val="006A52CC"/>
    <w:rsid w:val="006A53CE"/>
    <w:rsid w:val="006A56C3"/>
    <w:rsid w:val="006A608F"/>
    <w:rsid w:val="006A67AA"/>
    <w:rsid w:val="006A6B88"/>
    <w:rsid w:val="006A6C45"/>
    <w:rsid w:val="006A6D7F"/>
    <w:rsid w:val="006A76E7"/>
    <w:rsid w:val="006B0298"/>
    <w:rsid w:val="006B0962"/>
    <w:rsid w:val="006B0D07"/>
    <w:rsid w:val="006B0E83"/>
    <w:rsid w:val="006B180E"/>
    <w:rsid w:val="006B263F"/>
    <w:rsid w:val="006B385B"/>
    <w:rsid w:val="006B4562"/>
    <w:rsid w:val="006B4B3F"/>
    <w:rsid w:val="006B5493"/>
    <w:rsid w:val="006B6FED"/>
    <w:rsid w:val="006B72F6"/>
    <w:rsid w:val="006B77E2"/>
    <w:rsid w:val="006C005A"/>
    <w:rsid w:val="006C10C0"/>
    <w:rsid w:val="006C1B1D"/>
    <w:rsid w:val="006C2508"/>
    <w:rsid w:val="006C2D0D"/>
    <w:rsid w:val="006C2D71"/>
    <w:rsid w:val="006C2F3E"/>
    <w:rsid w:val="006C32BB"/>
    <w:rsid w:val="006C3747"/>
    <w:rsid w:val="006C3761"/>
    <w:rsid w:val="006C3FEB"/>
    <w:rsid w:val="006C4237"/>
    <w:rsid w:val="006C4E8F"/>
    <w:rsid w:val="006C5817"/>
    <w:rsid w:val="006C5AE1"/>
    <w:rsid w:val="006C6180"/>
    <w:rsid w:val="006C6FE3"/>
    <w:rsid w:val="006C7416"/>
    <w:rsid w:val="006C7760"/>
    <w:rsid w:val="006C7EEA"/>
    <w:rsid w:val="006D05ED"/>
    <w:rsid w:val="006D084C"/>
    <w:rsid w:val="006D0CF8"/>
    <w:rsid w:val="006D1B66"/>
    <w:rsid w:val="006D1CE0"/>
    <w:rsid w:val="006D233A"/>
    <w:rsid w:val="006D2764"/>
    <w:rsid w:val="006D3202"/>
    <w:rsid w:val="006D326E"/>
    <w:rsid w:val="006D4FC4"/>
    <w:rsid w:val="006D522C"/>
    <w:rsid w:val="006D559B"/>
    <w:rsid w:val="006D56AA"/>
    <w:rsid w:val="006D6A65"/>
    <w:rsid w:val="006D747C"/>
    <w:rsid w:val="006D7795"/>
    <w:rsid w:val="006D7ACB"/>
    <w:rsid w:val="006D7D14"/>
    <w:rsid w:val="006E00EF"/>
    <w:rsid w:val="006E06BB"/>
    <w:rsid w:val="006E0DA3"/>
    <w:rsid w:val="006E1A7A"/>
    <w:rsid w:val="006E3491"/>
    <w:rsid w:val="006E4723"/>
    <w:rsid w:val="006E5F79"/>
    <w:rsid w:val="006E62C1"/>
    <w:rsid w:val="006E65B2"/>
    <w:rsid w:val="006E716F"/>
    <w:rsid w:val="006E7DA9"/>
    <w:rsid w:val="006E7DEE"/>
    <w:rsid w:val="006F01E7"/>
    <w:rsid w:val="006F0FD7"/>
    <w:rsid w:val="006F13AF"/>
    <w:rsid w:val="006F1F3A"/>
    <w:rsid w:val="006F2104"/>
    <w:rsid w:val="006F5A6D"/>
    <w:rsid w:val="006F6CA7"/>
    <w:rsid w:val="006F7EB8"/>
    <w:rsid w:val="007007DA"/>
    <w:rsid w:val="00700825"/>
    <w:rsid w:val="0070094A"/>
    <w:rsid w:val="00701DE4"/>
    <w:rsid w:val="00702DD7"/>
    <w:rsid w:val="00703FBE"/>
    <w:rsid w:val="00704085"/>
    <w:rsid w:val="00704138"/>
    <w:rsid w:val="00704305"/>
    <w:rsid w:val="007043CB"/>
    <w:rsid w:val="0070476D"/>
    <w:rsid w:val="007047D3"/>
    <w:rsid w:val="00704A39"/>
    <w:rsid w:val="00704B24"/>
    <w:rsid w:val="007053A7"/>
    <w:rsid w:val="00705663"/>
    <w:rsid w:val="00705C40"/>
    <w:rsid w:val="00710855"/>
    <w:rsid w:val="0071087E"/>
    <w:rsid w:val="00711EF8"/>
    <w:rsid w:val="00712750"/>
    <w:rsid w:val="00712E85"/>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25EF6"/>
    <w:rsid w:val="00726525"/>
    <w:rsid w:val="00730D13"/>
    <w:rsid w:val="00730D35"/>
    <w:rsid w:val="007312DB"/>
    <w:rsid w:val="00731461"/>
    <w:rsid w:val="00731D11"/>
    <w:rsid w:val="00732074"/>
    <w:rsid w:val="00732289"/>
    <w:rsid w:val="00733CE0"/>
    <w:rsid w:val="007343FD"/>
    <w:rsid w:val="00734758"/>
    <w:rsid w:val="00734FB9"/>
    <w:rsid w:val="007355EC"/>
    <w:rsid w:val="00735843"/>
    <w:rsid w:val="00735915"/>
    <w:rsid w:val="00735C21"/>
    <w:rsid w:val="00735FE4"/>
    <w:rsid w:val="0073614A"/>
    <w:rsid w:val="00736FF2"/>
    <w:rsid w:val="00737D63"/>
    <w:rsid w:val="00740478"/>
    <w:rsid w:val="00740C8C"/>
    <w:rsid w:val="00741745"/>
    <w:rsid w:val="00741AC4"/>
    <w:rsid w:val="007429E1"/>
    <w:rsid w:val="00742CA5"/>
    <w:rsid w:val="00743CA7"/>
    <w:rsid w:val="007443C3"/>
    <w:rsid w:val="0074489F"/>
    <w:rsid w:val="0074594A"/>
    <w:rsid w:val="00745BD0"/>
    <w:rsid w:val="00746642"/>
    <w:rsid w:val="00747181"/>
    <w:rsid w:val="00750083"/>
    <w:rsid w:val="0075065B"/>
    <w:rsid w:val="00750D42"/>
    <w:rsid w:val="007513F0"/>
    <w:rsid w:val="007515BC"/>
    <w:rsid w:val="00751953"/>
    <w:rsid w:val="0075256E"/>
    <w:rsid w:val="00752606"/>
    <w:rsid w:val="007533B0"/>
    <w:rsid w:val="00753CF0"/>
    <w:rsid w:val="0075402E"/>
    <w:rsid w:val="007561A3"/>
    <w:rsid w:val="00756CA2"/>
    <w:rsid w:val="00756D31"/>
    <w:rsid w:val="00756D3D"/>
    <w:rsid w:val="007573B2"/>
    <w:rsid w:val="007574BB"/>
    <w:rsid w:val="0075764C"/>
    <w:rsid w:val="00757CFF"/>
    <w:rsid w:val="00760712"/>
    <w:rsid w:val="00761D17"/>
    <w:rsid w:val="00762198"/>
    <w:rsid w:val="007625A2"/>
    <w:rsid w:val="007628DA"/>
    <w:rsid w:val="00762E28"/>
    <w:rsid w:val="00763CE8"/>
    <w:rsid w:val="007642D6"/>
    <w:rsid w:val="007648CF"/>
    <w:rsid w:val="00765BD5"/>
    <w:rsid w:val="00765E07"/>
    <w:rsid w:val="007660BA"/>
    <w:rsid w:val="0076703C"/>
    <w:rsid w:val="00767C15"/>
    <w:rsid w:val="00770792"/>
    <w:rsid w:val="00770FB7"/>
    <w:rsid w:val="007733A0"/>
    <w:rsid w:val="007737B5"/>
    <w:rsid w:val="00773A22"/>
    <w:rsid w:val="00774425"/>
    <w:rsid w:val="00774B5C"/>
    <w:rsid w:val="00774FFE"/>
    <w:rsid w:val="00775638"/>
    <w:rsid w:val="00775677"/>
    <w:rsid w:val="0077599A"/>
    <w:rsid w:val="00775B6D"/>
    <w:rsid w:val="00776648"/>
    <w:rsid w:val="00776811"/>
    <w:rsid w:val="007769BB"/>
    <w:rsid w:val="0077704B"/>
    <w:rsid w:val="0077724D"/>
    <w:rsid w:val="00777353"/>
    <w:rsid w:val="00777ABC"/>
    <w:rsid w:val="00777C4E"/>
    <w:rsid w:val="007804C8"/>
    <w:rsid w:val="00780571"/>
    <w:rsid w:val="0078080D"/>
    <w:rsid w:val="00780CD6"/>
    <w:rsid w:val="007812D1"/>
    <w:rsid w:val="00781A64"/>
    <w:rsid w:val="00782EA4"/>
    <w:rsid w:val="0078433A"/>
    <w:rsid w:val="00784834"/>
    <w:rsid w:val="00785461"/>
    <w:rsid w:val="00785A0A"/>
    <w:rsid w:val="00785DC5"/>
    <w:rsid w:val="0078639C"/>
    <w:rsid w:val="007864FE"/>
    <w:rsid w:val="00786B36"/>
    <w:rsid w:val="00786F25"/>
    <w:rsid w:val="00786FF3"/>
    <w:rsid w:val="0078758E"/>
    <w:rsid w:val="007875F5"/>
    <w:rsid w:val="007876CF"/>
    <w:rsid w:val="00787B77"/>
    <w:rsid w:val="00790309"/>
    <w:rsid w:val="00790544"/>
    <w:rsid w:val="00791F75"/>
    <w:rsid w:val="007929AE"/>
    <w:rsid w:val="007929E4"/>
    <w:rsid w:val="00793090"/>
    <w:rsid w:val="00793B8B"/>
    <w:rsid w:val="007948A8"/>
    <w:rsid w:val="007958AC"/>
    <w:rsid w:val="00795CBE"/>
    <w:rsid w:val="00795FBF"/>
    <w:rsid w:val="00796484"/>
    <w:rsid w:val="007965B9"/>
    <w:rsid w:val="007967B8"/>
    <w:rsid w:val="00796F2A"/>
    <w:rsid w:val="00797A1E"/>
    <w:rsid w:val="007A0176"/>
    <w:rsid w:val="007A0F2A"/>
    <w:rsid w:val="007A0FF8"/>
    <w:rsid w:val="007A1632"/>
    <w:rsid w:val="007A198B"/>
    <w:rsid w:val="007A1E47"/>
    <w:rsid w:val="007A2086"/>
    <w:rsid w:val="007A249F"/>
    <w:rsid w:val="007A24FC"/>
    <w:rsid w:val="007A2F67"/>
    <w:rsid w:val="007A3918"/>
    <w:rsid w:val="007A3B65"/>
    <w:rsid w:val="007A3EAE"/>
    <w:rsid w:val="007A3FDD"/>
    <w:rsid w:val="007A409E"/>
    <w:rsid w:val="007A4296"/>
    <w:rsid w:val="007A43AB"/>
    <w:rsid w:val="007A5398"/>
    <w:rsid w:val="007A5C59"/>
    <w:rsid w:val="007B00A0"/>
    <w:rsid w:val="007B0C10"/>
    <w:rsid w:val="007B0E89"/>
    <w:rsid w:val="007B1385"/>
    <w:rsid w:val="007B2C38"/>
    <w:rsid w:val="007B2E54"/>
    <w:rsid w:val="007B31B9"/>
    <w:rsid w:val="007B36BB"/>
    <w:rsid w:val="007B38DE"/>
    <w:rsid w:val="007B56A8"/>
    <w:rsid w:val="007B6B7F"/>
    <w:rsid w:val="007B7498"/>
    <w:rsid w:val="007B77DC"/>
    <w:rsid w:val="007B7AEE"/>
    <w:rsid w:val="007C02F6"/>
    <w:rsid w:val="007C0D24"/>
    <w:rsid w:val="007C18E6"/>
    <w:rsid w:val="007C3A55"/>
    <w:rsid w:val="007C3E2E"/>
    <w:rsid w:val="007C5360"/>
    <w:rsid w:val="007C5C9B"/>
    <w:rsid w:val="007C6C24"/>
    <w:rsid w:val="007C71CF"/>
    <w:rsid w:val="007C7EB6"/>
    <w:rsid w:val="007D03CB"/>
    <w:rsid w:val="007D12D8"/>
    <w:rsid w:val="007D1667"/>
    <w:rsid w:val="007D1BCD"/>
    <w:rsid w:val="007D286C"/>
    <w:rsid w:val="007D2BE6"/>
    <w:rsid w:val="007D2F75"/>
    <w:rsid w:val="007D48A3"/>
    <w:rsid w:val="007D4F74"/>
    <w:rsid w:val="007D5BF3"/>
    <w:rsid w:val="007D5BF9"/>
    <w:rsid w:val="007D618F"/>
    <w:rsid w:val="007D710E"/>
    <w:rsid w:val="007D7215"/>
    <w:rsid w:val="007D7E3A"/>
    <w:rsid w:val="007E05D3"/>
    <w:rsid w:val="007E0786"/>
    <w:rsid w:val="007E1177"/>
    <w:rsid w:val="007E1A0F"/>
    <w:rsid w:val="007E21C2"/>
    <w:rsid w:val="007E22E7"/>
    <w:rsid w:val="007E2467"/>
    <w:rsid w:val="007E2893"/>
    <w:rsid w:val="007E2C7F"/>
    <w:rsid w:val="007E3AF4"/>
    <w:rsid w:val="007E4232"/>
    <w:rsid w:val="007E4478"/>
    <w:rsid w:val="007E4927"/>
    <w:rsid w:val="007E4ED9"/>
    <w:rsid w:val="007E5C53"/>
    <w:rsid w:val="007E5C74"/>
    <w:rsid w:val="007E6649"/>
    <w:rsid w:val="007E69BB"/>
    <w:rsid w:val="007E6AB8"/>
    <w:rsid w:val="007E70B9"/>
    <w:rsid w:val="007E70FD"/>
    <w:rsid w:val="007E728E"/>
    <w:rsid w:val="007E737F"/>
    <w:rsid w:val="007E7E96"/>
    <w:rsid w:val="007F08FC"/>
    <w:rsid w:val="007F19DA"/>
    <w:rsid w:val="007F1FD1"/>
    <w:rsid w:val="007F2109"/>
    <w:rsid w:val="007F21C5"/>
    <w:rsid w:val="007F26EE"/>
    <w:rsid w:val="007F34CB"/>
    <w:rsid w:val="007F3889"/>
    <w:rsid w:val="007F3A61"/>
    <w:rsid w:val="007F3EF1"/>
    <w:rsid w:val="007F4117"/>
    <w:rsid w:val="007F4EB7"/>
    <w:rsid w:val="007F70A0"/>
    <w:rsid w:val="007F77C3"/>
    <w:rsid w:val="0080056E"/>
    <w:rsid w:val="00801457"/>
    <w:rsid w:val="00801B38"/>
    <w:rsid w:val="00801BCE"/>
    <w:rsid w:val="00801E7D"/>
    <w:rsid w:val="00802515"/>
    <w:rsid w:val="0080254F"/>
    <w:rsid w:val="0080373C"/>
    <w:rsid w:val="00803E3D"/>
    <w:rsid w:val="008049E5"/>
    <w:rsid w:val="008053D3"/>
    <w:rsid w:val="00807232"/>
    <w:rsid w:val="00807627"/>
    <w:rsid w:val="00807636"/>
    <w:rsid w:val="00807982"/>
    <w:rsid w:val="00807B88"/>
    <w:rsid w:val="00810F67"/>
    <w:rsid w:val="00811CA6"/>
    <w:rsid w:val="00811FE9"/>
    <w:rsid w:val="0081283F"/>
    <w:rsid w:val="008128DB"/>
    <w:rsid w:val="00812A28"/>
    <w:rsid w:val="00812C0C"/>
    <w:rsid w:val="0081376F"/>
    <w:rsid w:val="00813AD9"/>
    <w:rsid w:val="0081480A"/>
    <w:rsid w:val="008158E7"/>
    <w:rsid w:val="00815998"/>
    <w:rsid w:val="00815D79"/>
    <w:rsid w:val="00816051"/>
    <w:rsid w:val="00816976"/>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376"/>
    <w:rsid w:val="0082778C"/>
    <w:rsid w:val="00827F88"/>
    <w:rsid w:val="008310F6"/>
    <w:rsid w:val="008315CE"/>
    <w:rsid w:val="00831AA8"/>
    <w:rsid w:val="008336A5"/>
    <w:rsid w:val="0083454E"/>
    <w:rsid w:val="00834C4C"/>
    <w:rsid w:val="00834E16"/>
    <w:rsid w:val="00835107"/>
    <w:rsid w:val="00835474"/>
    <w:rsid w:val="00835C00"/>
    <w:rsid w:val="00836653"/>
    <w:rsid w:val="00836A32"/>
    <w:rsid w:val="008370FD"/>
    <w:rsid w:val="008373C0"/>
    <w:rsid w:val="00837A48"/>
    <w:rsid w:val="00837E18"/>
    <w:rsid w:val="008402A5"/>
    <w:rsid w:val="0084052B"/>
    <w:rsid w:val="008407B9"/>
    <w:rsid w:val="00840CF3"/>
    <w:rsid w:val="0084105A"/>
    <w:rsid w:val="0084145F"/>
    <w:rsid w:val="00841DA2"/>
    <w:rsid w:val="008429DF"/>
    <w:rsid w:val="00842F29"/>
    <w:rsid w:val="008436E1"/>
    <w:rsid w:val="00843CB5"/>
    <w:rsid w:val="00844963"/>
    <w:rsid w:val="00844CB5"/>
    <w:rsid w:val="008453FA"/>
    <w:rsid w:val="008458F6"/>
    <w:rsid w:val="00845AED"/>
    <w:rsid w:val="00845D98"/>
    <w:rsid w:val="008465D3"/>
    <w:rsid w:val="008466E5"/>
    <w:rsid w:val="0084708E"/>
    <w:rsid w:val="00847973"/>
    <w:rsid w:val="0085175A"/>
    <w:rsid w:val="00851AE4"/>
    <w:rsid w:val="00851E86"/>
    <w:rsid w:val="00851ED8"/>
    <w:rsid w:val="008525AB"/>
    <w:rsid w:val="0085284F"/>
    <w:rsid w:val="00852B41"/>
    <w:rsid w:val="00854971"/>
    <w:rsid w:val="008549BA"/>
    <w:rsid w:val="00854A6C"/>
    <w:rsid w:val="00855019"/>
    <w:rsid w:val="008554B6"/>
    <w:rsid w:val="0085598D"/>
    <w:rsid w:val="00857B6B"/>
    <w:rsid w:val="008604BD"/>
    <w:rsid w:val="008605C1"/>
    <w:rsid w:val="00860E4C"/>
    <w:rsid w:val="008612BE"/>
    <w:rsid w:val="00862771"/>
    <w:rsid w:val="00865800"/>
    <w:rsid w:val="0086682F"/>
    <w:rsid w:val="00867687"/>
    <w:rsid w:val="0086796B"/>
    <w:rsid w:val="008704DF"/>
    <w:rsid w:val="00870622"/>
    <w:rsid w:val="008706E3"/>
    <w:rsid w:val="008715CB"/>
    <w:rsid w:val="00874300"/>
    <w:rsid w:val="00874748"/>
    <w:rsid w:val="00874894"/>
    <w:rsid w:val="00875DB0"/>
    <w:rsid w:val="00876057"/>
    <w:rsid w:val="0087693F"/>
    <w:rsid w:val="00876F54"/>
    <w:rsid w:val="00877292"/>
    <w:rsid w:val="0087754A"/>
    <w:rsid w:val="0087766C"/>
    <w:rsid w:val="00880552"/>
    <w:rsid w:val="008814A6"/>
    <w:rsid w:val="00882595"/>
    <w:rsid w:val="0088336E"/>
    <w:rsid w:val="008839DA"/>
    <w:rsid w:val="008843F5"/>
    <w:rsid w:val="00884EE8"/>
    <w:rsid w:val="00885168"/>
    <w:rsid w:val="008868FF"/>
    <w:rsid w:val="00890C12"/>
    <w:rsid w:val="008915DD"/>
    <w:rsid w:val="00891641"/>
    <w:rsid w:val="0089173B"/>
    <w:rsid w:val="0089175F"/>
    <w:rsid w:val="00891E76"/>
    <w:rsid w:val="0089220F"/>
    <w:rsid w:val="00892B57"/>
    <w:rsid w:val="008935AA"/>
    <w:rsid w:val="008939CF"/>
    <w:rsid w:val="00893D5A"/>
    <w:rsid w:val="00894DF3"/>
    <w:rsid w:val="008953B1"/>
    <w:rsid w:val="008963F0"/>
    <w:rsid w:val="0089708C"/>
    <w:rsid w:val="00897444"/>
    <w:rsid w:val="008A01F7"/>
    <w:rsid w:val="008A03A5"/>
    <w:rsid w:val="008A0DF3"/>
    <w:rsid w:val="008A10D3"/>
    <w:rsid w:val="008A1B76"/>
    <w:rsid w:val="008A1BBA"/>
    <w:rsid w:val="008A24AE"/>
    <w:rsid w:val="008A282C"/>
    <w:rsid w:val="008A3808"/>
    <w:rsid w:val="008A4138"/>
    <w:rsid w:val="008A5D96"/>
    <w:rsid w:val="008A5F7E"/>
    <w:rsid w:val="008A6178"/>
    <w:rsid w:val="008A61E2"/>
    <w:rsid w:val="008A73EF"/>
    <w:rsid w:val="008A7B87"/>
    <w:rsid w:val="008B00A4"/>
    <w:rsid w:val="008B1C74"/>
    <w:rsid w:val="008B28D1"/>
    <w:rsid w:val="008B2DAF"/>
    <w:rsid w:val="008B33B9"/>
    <w:rsid w:val="008B440B"/>
    <w:rsid w:val="008B5AB3"/>
    <w:rsid w:val="008B5E49"/>
    <w:rsid w:val="008B6848"/>
    <w:rsid w:val="008B6BE0"/>
    <w:rsid w:val="008B75B8"/>
    <w:rsid w:val="008B7ED5"/>
    <w:rsid w:val="008C0024"/>
    <w:rsid w:val="008C1393"/>
    <w:rsid w:val="008C15FF"/>
    <w:rsid w:val="008C2FA1"/>
    <w:rsid w:val="008C4434"/>
    <w:rsid w:val="008C491F"/>
    <w:rsid w:val="008C58DF"/>
    <w:rsid w:val="008C5AE6"/>
    <w:rsid w:val="008C62AB"/>
    <w:rsid w:val="008C6C63"/>
    <w:rsid w:val="008C796D"/>
    <w:rsid w:val="008C7A97"/>
    <w:rsid w:val="008D0157"/>
    <w:rsid w:val="008D098D"/>
    <w:rsid w:val="008D1369"/>
    <w:rsid w:val="008D2028"/>
    <w:rsid w:val="008D2916"/>
    <w:rsid w:val="008D2C4C"/>
    <w:rsid w:val="008D2E01"/>
    <w:rsid w:val="008D38A3"/>
    <w:rsid w:val="008D3A3F"/>
    <w:rsid w:val="008D3CAF"/>
    <w:rsid w:val="008D44D9"/>
    <w:rsid w:val="008D47FC"/>
    <w:rsid w:val="008D4C39"/>
    <w:rsid w:val="008D654B"/>
    <w:rsid w:val="008D6B34"/>
    <w:rsid w:val="008D6F2C"/>
    <w:rsid w:val="008D7E0D"/>
    <w:rsid w:val="008D7EDB"/>
    <w:rsid w:val="008E064C"/>
    <w:rsid w:val="008E0B2F"/>
    <w:rsid w:val="008E1829"/>
    <w:rsid w:val="008E1856"/>
    <w:rsid w:val="008E1949"/>
    <w:rsid w:val="008E1A61"/>
    <w:rsid w:val="008E2327"/>
    <w:rsid w:val="008E2C9C"/>
    <w:rsid w:val="008E2D66"/>
    <w:rsid w:val="008E3507"/>
    <w:rsid w:val="008E3EFA"/>
    <w:rsid w:val="008E4181"/>
    <w:rsid w:val="008E431C"/>
    <w:rsid w:val="008E4A6D"/>
    <w:rsid w:val="008E4FAD"/>
    <w:rsid w:val="008E5077"/>
    <w:rsid w:val="008E5F0E"/>
    <w:rsid w:val="008E64F0"/>
    <w:rsid w:val="008E6658"/>
    <w:rsid w:val="008E6FF3"/>
    <w:rsid w:val="008E70A2"/>
    <w:rsid w:val="008E767B"/>
    <w:rsid w:val="008E7B05"/>
    <w:rsid w:val="008E7EB3"/>
    <w:rsid w:val="008F13A5"/>
    <w:rsid w:val="008F18ED"/>
    <w:rsid w:val="008F2631"/>
    <w:rsid w:val="008F2970"/>
    <w:rsid w:val="008F46C2"/>
    <w:rsid w:val="008F5C6C"/>
    <w:rsid w:val="008F6CE5"/>
    <w:rsid w:val="008F7068"/>
    <w:rsid w:val="008F77BF"/>
    <w:rsid w:val="008F7852"/>
    <w:rsid w:val="0090018F"/>
    <w:rsid w:val="00901CD4"/>
    <w:rsid w:val="0090360E"/>
    <w:rsid w:val="00903A75"/>
    <w:rsid w:val="00903D37"/>
    <w:rsid w:val="00903F7E"/>
    <w:rsid w:val="0090582F"/>
    <w:rsid w:val="009065FB"/>
    <w:rsid w:val="00906A94"/>
    <w:rsid w:val="009079CA"/>
    <w:rsid w:val="009079ED"/>
    <w:rsid w:val="0091000D"/>
    <w:rsid w:val="0091055D"/>
    <w:rsid w:val="00911159"/>
    <w:rsid w:val="00911631"/>
    <w:rsid w:val="00911A5C"/>
    <w:rsid w:val="009125AE"/>
    <w:rsid w:val="009125C5"/>
    <w:rsid w:val="00912A54"/>
    <w:rsid w:val="009142E5"/>
    <w:rsid w:val="00914408"/>
    <w:rsid w:val="00914C61"/>
    <w:rsid w:val="00915AB6"/>
    <w:rsid w:val="00915DB9"/>
    <w:rsid w:val="009161CB"/>
    <w:rsid w:val="009165F0"/>
    <w:rsid w:val="00916E90"/>
    <w:rsid w:val="00917D6F"/>
    <w:rsid w:val="0092073B"/>
    <w:rsid w:val="00921B1A"/>
    <w:rsid w:val="00921B7F"/>
    <w:rsid w:val="00921DDA"/>
    <w:rsid w:val="00922DE1"/>
    <w:rsid w:val="00922E4B"/>
    <w:rsid w:val="0092310D"/>
    <w:rsid w:val="00924B21"/>
    <w:rsid w:val="00924B6C"/>
    <w:rsid w:val="00924E02"/>
    <w:rsid w:val="00925183"/>
    <w:rsid w:val="00925CD4"/>
    <w:rsid w:val="00925DF8"/>
    <w:rsid w:val="0092600D"/>
    <w:rsid w:val="00926885"/>
    <w:rsid w:val="009273F7"/>
    <w:rsid w:val="00930345"/>
    <w:rsid w:val="0093039D"/>
    <w:rsid w:val="009318E8"/>
    <w:rsid w:val="00931E4F"/>
    <w:rsid w:val="00932A0C"/>
    <w:rsid w:val="0093364D"/>
    <w:rsid w:val="00933664"/>
    <w:rsid w:val="00933BE4"/>
    <w:rsid w:val="00934048"/>
    <w:rsid w:val="00935B2E"/>
    <w:rsid w:val="00936574"/>
    <w:rsid w:val="00937EE1"/>
    <w:rsid w:val="0094041C"/>
    <w:rsid w:val="00940FF8"/>
    <w:rsid w:val="0094101E"/>
    <w:rsid w:val="00941720"/>
    <w:rsid w:val="00941C5E"/>
    <w:rsid w:val="009439D3"/>
    <w:rsid w:val="00943BCE"/>
    <w:rsid w:val="009451DC"/>
    <w:rsid w:val="009466BE"/>
    <w:rsid w:val="009503FE"/>
    <w:rsid w:val="009508A0"/>
    <w:rsid w:val="00950A17"/>
    <w:rsid w:val="00950ECD"/>
    <w:rsid w:val="009518BF"/>
    <w:rsid w:val="00952615"/>
    <w:rsid w:val="009535BD"/>
    <w:rsid w:val="00953D8B"/>
    <w:rsid w:val="00953FF0"/>
    <w:rsid w:val="00954502"/>
    <w:rsid w:val="0095498E"/>
    <w:rsid w:val="0095506D"/>
    <w:rsid w:val="009553A4"/>
    <w:rsid w:val="00955A98"/>
    <w:rsid w:val="00955DA9"/>
    <w:rsid w:val="009576B2"/>
    <w:rsid w:val="00960346"/>
    <w:rsid w:val="00960F05"/>
    <w:rsid w:val="00961724"/>
    <w:rsid w:val="009617D3"/>
    <w:rsid w:val="00962364"/>
    <w:rsid w:val="009626F7"/>
    <w:rsid w:val="00963364"/>
    <w:rsid w:val="0096463B"/>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C1A"/>
    <w:rsid w:val="00975B2C"/>
    <w:rsid w:val="00975F0E"/>
    <w:rsid w:val="00977B08"/>
    <w:rsid w:val="00980900"/>
    <w:rsid w:val="00982BC9"/>
    <w:rsid w:val="009830F7"/>
    <w:rsid w:val="00983120"/>
    <w:rsid w:val="00983EDC"/>
    <w:rsid w:val="00983EED"/>
    <w:rsid w:val="0098457D"/>
    <w:rsid w:val="009849EF"/>
    <w:rsid w:val="00984A3A"/>
    <w:rsid w:val="00984BC7"/>
    <w:rsid w:val="00985967"/>
    <w:rsid w:val="00986DB7"/>
    <w:rsid w:val="00987D23"/>
    <w:rsid w:val="009905A5"/>
    <w:rsid w:val="009912C8"/>
    <w:rsid w:val="009912E0"/>
    <w:rsid w:val="00991FEF"/>
    <w:rsid w:val="00992750"/>
    <w:rsid w:val="009934CF"/>
    <w:rsid w:val="00993BF4"/>
    <w:rsid w:val="009940FC"/>
    <w:rsid w:val="00994396"/>
    <w:rsid w:val="00994B03"/>
    <w:rsid w:val="00994FB1"/>
    <w:rsid w:val="00995081"/>
    <w:rsid w:val="00995A6A"/>
    <w:rsid w:val="00995D84"/>
    <w:rsid w:val="009971AA"/>
    <w:rsid w:val="00997908"/>
    <w:rsid w:val="009A0D75"/>
    <w:rsid w:val="009A1234"/>
    <w:rsid w:val="009A306D"/>
    <w:rsid w:val="009A347A"/>
    <w:rsid w:val="009A3661"/>
    <w:rsid w:val="009A5158"/>
    <w:rsid w:val="009A5A3D"/>
    <w:rsid w:val="009A620E"/>
    <w:rsid w:val="009A7587"/>
    <w:rsid w:val="009B0214"/>
    <w:rsid w:val="009B02EF"/>
    <w:rsid w:val="009B0A91"/>
    <w:rsid w:val="009B19CD"/>
    <w:rsid w:val="009B3B3E"/>
    <w:rsid w:val="009B6316"/>
    <w:rsid w:val="009B6452"/>
    <w:rsid w:val="009B6A6F"/>
    <w:rsid w:val="009B736C"/>
    <w:rsid w:val="009C01A6"/>
    <w:rsid w:val="009C0D67"/>
    <w:rsid w:val="009C0EAC"/>
    <w:rsid w:val="009C1AFE"/>
    <w:rsid w:val="009C1F30"/>
    <w:rsid w:val="009C246A"/>
    <w:rsid w:val="009C2A0C"/>
    <w:rsid w:val="009C2A6C"/>
    <w:rsid w:val="009C3E33"/>
    <w:rsid w:val="009C54A0"/>
    <w:rsid w:val="009C5C6C"/>
    <w:rsid w:val="009C5F24"/>
    <w:rsid w:val="009C6C53"/>
    <w:rsid w:val="009C7F99"/>
    <w:rsid w:val="009D048B"/>
    <w:rsid w:val="009D0A63"/>
    <w:rsid w:val="009D1B5D"/>
    <w:rsid w:val="009D27C3"/>
    <w:rsid w:val="009D28FA"/>
    <w:rsid w:val="009D3CA8"/>
    <w:rsid w:val="009D4200"/>
    <w:rsid w:val="009D43FE"/>
    <w:rsid w:val="009D53FD"/>
    <w:rsid w:val="009D5C19"/>
    <w:rsid w:val="009D6672"/>
    <w:rsid w:val="009D69C6"/>
    <w:rsid w:val="009D6F70"/>
    <w:rsid w:val="009D7501"/>
    <w:rsid w:val="009D786F"/>
    <w:rsid w:val="009D7975"/>
    <w:rsid w:val="009E068D"/>
    <w:rsid w:val="009E10E1"/>
    <w:rsid w:val="009E3966"/>
    <w:rsid w:val="009E3C52"/>
    <w:rsid w:val="009E4361"/>
    <w:rsid w:val="009E4852"/>
    <w:rsid w:val="009E4B68"/>
    <w:rsid w:val="009E5419"/>
    <w:rsid w:val="009E5A6E"/>
    <w:rsid w:val="009E619C"/>
    <w:rsid w:val="009E6500"/>
    <w:rsid w:val="009E6692"/>
    <w:rsid w:val="009E6AC4"/>
    <w:rsid w:val="009E70E7"/>
    <w:rsid w:val="009E7122"/>
    <w:rsid w:val="009E7784"/>
    <w:rsid w:val="009E7DB9"/>
    <w:rsid w:val="009F1E38"/>
    <w:rsid w:val="009F25A8"/>
    <w:rsid w:val="009F34D3"/>
    <w:rsid w:val="009F35E9"/>
    <w:rsid w:val="009F3CA9"/>
    <w:rsid w:val="009F46DC"/>
    <w:rsid w:val="009F508F"/>
    <w:rsid w:val="009F6006"/>
    <w:rsid w:val="009F607F"/>
    <w:rsid w:val="009F64DF"/>
    <w:rsid w:val="009F65AF"/>
    <w:rsid w:val="009F72A8"/>
    <w:rsid w:val="009F754F"/>
    <w:rsid w:val="009F7D54"/>
    <w:rsid w:val="00A00109"/>
    <w:rsid w:val="00A01B9B"/>
    <w:rsid w:val="00A01BE4"/>
    <w:rsid w:val="00A01C00"/>
    <w:rsid w:val="00A01EB6"/>
    <w:rsid w:val="00A01ED1"/>
    <w:rsid w:val="00A02488"/>
    <w:rsid w:val="00A02AB3"/>
    <w:rsid w:val="00A02BFB"/>
    <w:rsid w:val="00A034EF"/>
    <w:rsid w:val="00A03A1B"/>
    <w:rsid w:val="00A044BC"/>
    <w:rsid w:val="00A048C7"/>
    <w:rsid w:val="00A0598E"/>
    <w:rsid w:val="00A05E08"/>
    <w:rsid w:val="00A063A6"/>
    <w:rsid w:val="00A06844"/>
    <w:rsid w:val="00A06A2C"/>
    <w:rsid w:val="00A06CC5"/>
    <w:rsid w:val="00A07909"/>
    <w:rsid w:val="00A0791C"/>
    <w:rsid w:val="00A079D8"/>
    <w:rsid w:val="00A1047D"/>
    <w:rsid w:val="00A117D8"/>
    <w:rsid w:val="00A11B56"/>
    <w:rsid w:val="00A11CAD"/>
    <w:rsid w:val="00A121AB"/>
    <w:rsid w:val="00A13490"/>
    <w:rsid w:val="00A13DF7"/>
    <w:rsid w:val="00A14225"/>
    <w:rsid w:val="00A14807"/>
    <w:rsid w:val="00A15263"/>
    <w:rsid w:val="00A155CD"/>
    <w:rsid w:val="00A15BF1"/>
    <w:rsid w:val="00A1620D"/>
    <w:rsid w:val="00A166AF"/>
    <w:rsid w:val="00A16AC0"/>
    <w:rsid w:val="00A16DC1"/>
    <w:rsid w:val="00A171AC"/>
    <w:rsid w:val="00A224E5"/>
    <w:rsid w:val="00A231CF"/>
    <w:rsid w:val="00A23D31"/>
    <w:rsid w:val="00A240A7"/>
    <w:rsid w:val="00A24AF6"/>
    <w:rsid w:val="00A24C9B"/>
    <w:rsid w:val="00A25151"/>
    <w:rsid w:val="00A26554"/>
    <w:rsid w:val="00A26ECD"/>
    <w:rsid w:val="00A27BA0"/>
    <w:rsid w:val="00A27D2B"/>
    <w:rsid w:val="00A301A7"/>
    <w:rsid w:val="00A30B63"/>
    <w:rsid w:val="00A30C34"/>
    <w:rsid w:val="00A30C4E"/>
    <w:rsid w:val="00A30CA8"/>
    <w:rsid w:val="00A30FD3"/>
    <w:rsid w:val="00A31582"/>
    <w:rsid w:val="00A315DF"/>
    <w:rsid w:val="00A32453"/>
    <w:rsid w:val="00A32564"/>
    <w:rsid w:val="00A32F71"/>
    <w:rsid w:val="00A33A8D"/>
    <w:rsid w:val="00A34223"/>
    <w:rsid w:val="00A34F11"/>
    <w:rsid w:val="00A3509C"/>
    <w:rsid w:val="00A352DA"/>
    <w:rsid w:val="00A35E2F"/>
    <w:rsid w:val="00A36013"/>
    <w:rsid w:val="00A36159"/>
    <w:rsid w:val="00A36FB5"/>
    <w:rsid w:val="00A37891"/>
    <w:rsid w:val="00A40A51"/>
    <w:rsid w:val="00A415BA"/>
    <w:rsid w:val="00A419A8"/>
    <w:rsid w:val="00A4230D"/>
    <w:rsid w:val="00A4432A"/>
    <w:rsid w:val="00A4594F"/>
    <w:rsid w:val="00A45F38"/>
    <w:rsid w:val="00A47916"/>
    <w:rsid w:val="00A47C18"/>
    <w:rsid w:val="00A50123"/>
    <w:rsid w:val="00A50298"/>
    <w:rsid w:val="00A50838"/>
    <w:rsid w:val="00A50EC5"/>
    <w:rsid w:val="00A511BB"/>
    <w:rsid w:val="00A52012"/>
    <w:rsid w:val="00A535E4"/>
    <w:rsid w:val="00A536DA"/>
    <w:rsid w:val="00A5370C"/>
    <w:rsid w:val="00A5406C"/>
    <w:rsid w:val="00A54801"/>
    <w:rsid w:val="00A556AA"/>
    <w:rsid w:val="00A558E5"/>
    <w:rsid w:val="00A5596D"/>
    <w:rsid w:val="00A55C91"/>
    <w:rsid w:val="00A56ACD"/>
    <w:rsid w:val="00A56F1F"/>
    <w:rsid w:val="00A56F39"/>
    <w:rsid w:val="00A571CD"/>
    <w:rsid w:val="00A57C3D"/>
    <w:rsid w:val="00A57D17"/>
    <w:rsid w:val="00A617D1"/>
    <w:rsid w:val="00A626BB"/>
    <w:rsid w:val="00A63CA5"/>
    <w:rsid w:val="00A640F1"/>
    <w:rsid w:val="00A64EF7"/>
    <w:rsid w:val="00A64F4B"/>
    <w:rsid w:val="00A650C6"/>
    <w:rsid w:val="00A660D1"/>
    <w:rsid w:val="00A66528"/>
    <w:rsid w:val="00A66829"/>
    <w:rsid w:val="00A6697B"/>
    <w:rsid w:val="00A7079C"/>
    <w:rsid w:val="00A70D0E"/>
    <w:rsid w:val="00A70E4C"/>
    <w:rsid w:val="00A71251"/>
    <w:rsid w:val="00A719AA"/>
    <w:rsid w:val="00A72A0E"/>
    <w:rsid w:val="00A731B5"/>
    <w:rsid w:val="00A73DE3"/>
    <w:rsid w:val="00A73E67"/>
    <w:rsid w:val="00A747F9"/>
    <w:rsid w:val="00A74B11"/>
    <w:rsid w:val="00A74C2D"/>
    <w:rsid w:val="00A76217"/>
    <w:rsid w:val="00A76595"/>
    <w:rsid w:val="00A766B1"/>
    <w:rsid w:val="00A76B34"/>
    <w:rsid w:val="00A779A5"/>
    <w:rsid w:val="00A8051E"/>
    <w:rsid w:val="00A805D0"/>
    <w:rsid w:val="00A8238F"/>
    <w:rsid w:val="00A83487"/>
    <w:rsid w:val="00A83582"/>
    <w:rsid w:val="00A83DD8"/>
    <w:rsid w:val="00A84A8E"/>
    <w:rsid w:val="00A84BEF"/>
    <w:rsid w:val="00A854FF"/>
    <w:rsid w:val="00A85A76"/>
    <w:rsid w:val="00A85EC8"/>
    <w:rsid w:val="00A860F5"/>
    <w:rsid w:val="00A86E30"/>
    <w:rsid w:val="00A87035"/>
    <w:rsid w:val="00A87307"/>
    <w:rsid w:val="00A8745D"/>
    <w:rsid w:val="00A8767A"/>
    <w:rsid w:val="00A879F7"/>
    <w:rsid w:val="00A9011C"/>
    <w:rsid w:val="00A908DA"/>
    <w:rsid w:val="00A90F9B"/>
    <w:rsid w:val="00A9135D"/>
    <w:rsid w:val="00A917E6"/>
    <w:rsid w:val="00A92694"/>
    <w:rsid w:val="00A92A46"/>
    <w:rsid w:val="00A93072"/>
    <w:rsid w:val="00A93517"/>
    <w:rsid w:val="00A94938"/>
    <w:rsid w:val="00A95838"/>
    <w:rsid w:val="00A9629C"/>
    <w:rsid w:val="00A96A29"/>
    <w:rsid w:val="00A97219"/>
    <w:rsid w:val="00A97515"/>
    <w:rsid w:val="00AA07B1"/>
    <w:rsid w:val="00AA12CB"/>
    <w:rsid w:val="00AA193D"/>
    <w:rsid w:val="00AA2289"/>
    <w:rsid w:val="00AA35D5"/>
    <w:rsid w:val="00AA3E10"/>
    <w:rsid w:val="00AA417B"/>
    <w:rsid w:val="00AA49FF"/>
    <w:rsid w:val="00AA4A1F"/>
    <w:rsid w:val="00AA505C"/>
    <w:rsid w:val="00AA533F"/>
    <w:rsid w:val="00AA59B2"/>
    <w:rsid w:val="00AA5A86"/>
    <w:rsid w:val="00AA5C7C"/>
    <w:rsid w:val="00AA639B"/>
    <w:rsid w:val="00AA6EFD"/>
    <w:rsid w:val="00AA7C65"/>
    <w:rsid w:val="00AA7F48"/>
    <w:rsid w:val="00AB010D"/>
    <w:rsid w:val="00AB0749"/>
    <w:rsid w:val="00AB2617"/>
    <w:rsid w:val="00AB2C53"/>
    <w:rsid w:val="00AB2EDE"/>
    <w:rsid w:val="00AB37BE"/>
    <w:rsid w:val="00AB5936"/>
    <w:rsid w:val="00AB6595"/>
    <w:rsid w:val="00AB76D8"/>
    <w:rsid w:val="00AB7760"/>
    <w:rsid w:val="00AB7E6A"/>
    <w:rsid w:val="00AC188C"/>
    <w:rsid w:val="00AC193A"/>
    <w:rsid w:val="00AC1B50"/>
    <w:rsid w:val="00AC1B61"/>
    <w:rsid w:val="00AC28E0"/>
    <w:rsid w:val="00AC2C6E"/>
    <w:rsid w:val="00AC3A3F"/>
    <w:rsid w:val="00AC41CA"/>
    <w:rsid w:val="00AC5363"/>
    <w:rsid w:val="00AC5EE6"/>
    <w:rsid w:val="00AC6B75"/>
    <w:rsid w:val="00AC6C2F"/>
    <w:rsid w:val="00AC6DC6"/>
    <w:rsid w:val="00AC706C"/>
    <w:rsid w:val="00AD0D24"/>
    <w:rsid w:val="00AD0DE0"/>
    <w:rsid w:val="00AD1480"/>
    <w:rsid w:val="00AD1923"/>
    <w:rsid w:val="00AD2611"/>
    <w:rsid w:val="00AD285F"/>
    <w:rsid w:val="00AD368D"/>
    <w:rsid w:val="00AD3AC5"/>
    <w:rsid w:val="00AD3D57"/>
    <w:rsid w:val="00AD497C"/>
    <w:rsid w:val="00AD4AD2"/>
    <w:rsid w:val="00AD50F9"/>
    <w:rsid w:val="00AD5228"/>
    <w:rsid w:val="00AD55E6"/>
    <w:rsid w:val="00AD6B14"/>
    <w:rsid w:val="00AE0890"/>
    <w:rsid w:val="00AE096A"/>
    <w:rsid w:val="00AE0B4B"/>
    <w:rsid w:val="00AE156A"/>
    <w:rsid w:val="00AE1872"/>
    <w:rsid w:val="00AE19C0"/>
    <w:rsid w:val="00AE1B90"/>
    <w:rsid w:val="00AE3252"/>
    <w:rsid w:val="00AE47BF"/>
    <w:rsid w:val="00AE489D"/>
    <w:rsid w:val="00AE4A34"/>
    <w:rsid w:val="00AE552E"/>
    <w:rsid w:val="00AE56A2"/>
    <w:rsid w:val="00AE5737"/>
    <w:rsid w:val="00AE57A9"/>
    <w:rsid w:val="00AE6218"/>
    <w:rsid w:val="00AE6A7D"/>
    <w:rsid w:val="00AE79E1"/>
    <w:rsid w:val="00AF0861"/>
    <w:rsid w:val="00AF0A77"/>
    <w:rsid w:val="00AF15CB"/>
    <w:rsid w:val="00AF17C5"/>
    <w:rsid w:val="00AF17E9"/>
    <w:rsid w:val="00AF1992"/>
    <w:rsid w:val="00AF3305"/>
    <w:rsid w:val="00AF4424"/>
    <w:rsid w:val="00AF4610"/>
    <w:rsid w:val="00AF4C29"/>
    <w:rsid w:val="00AF4EED"/>
    <w:rsid w:val="00AF6432"/>
    <w:rsid w:val="00AF69E1"/>
    <w:rsid w:val="00AF6DED"/>
    <w:rsid w:val="00AF753C"/>
    <w:rsid w:val="00AF758F"/>
    <w:rsid w:val="00AF79BD"/>
    <w:rsid w:val="00B0074A"/>
    <w:rsid w:val="00B00F3C"/>
    <w:rsid w:val="00B01191"/>
    <w:rsid w:val="00B01762"/>
    <w:rsid w:val="00B01B16"/>
    <w:rsid w:val="00B01D0C"/>
    <w:rsid w:val="00B029B1"/>
    <w:rsid w:val="00B02C78"/>
    <w:rsid w:val="00B03811"/>
    <w:rsid w:val="00B039E1"/>
    <w:rsid w:val="00B03B83"/>
    <w:rsid w:val="00B04D4C"/>
    <w:rsid w:val="00B04D63"/>
    <w:rsid w:val="00B04FDF"/>
    <w:rsid w:val="00B0597E"/>
    <w:rsid w:val="00B05E74"/>
    <w:rsid w:val="00B07F12"/>
    <w:rsid w:val="00B07FE3"/>
    <w:rsid w:val="00B10BAE"/>
    <w:rsid w:val="00B11CB3"/>
    <w:rsid w:val="00B12451"/>
    <w:rsid w:val="00B129B6"/>
    <w:rsid w:val="00B12A0A"/>
    <w:rsid w:val="00B14154"/>
    <w:rsid w:val="00B1415B"/>
    <w:rsid w:val="00B150A3"/>
    <w:rsid w:val="00B15278"/>
    <w:rsid w:val="00B15589"/>
    <w:rsid w:val="00B1643D"/>
    <w:rsid w:val="00B164F6"/>
    <w:rsid w:val="00B16E71"/>
    <w:rsid w:val="00B177DD"/>
    <w:rsid w:val="00B20805"/>
    <w:rsid w:val="00B222A2"/>
    <w:rsid w:val="00B22D84"/>
    <w:rsid w:val="00B233F4"/>
    <w:rsid w:val="00B234EC"/>
    <w:rsid w:val="00B267E1"/>
    <w:rsid w:val="00B26FEA"/>
    <w:rsid w:val="00B274AE"/>
    <w:rsid w:val="00B274BF"/>
    <w:rsid w:val="00B27B6C"/>
    <w:rsid w:val="00B304B7"/>
    <w:rsid w:val="00B31222"/>
    <w:rsid w:val="00B31516"/>
    <w:rsid w:val="00B318C9"/>
    <w:rsid w:val="00B31FDB"/>
    <w:rsid w:val="00B33EEF"/>
    <w:rsid w:val="00B348F1"/>
    <w:rsid w:val="00B416D0"/>
    <w:rsid w:val="00B41D89"/>
    <w:rsid w:val="00B42C7F"/>
    <w:rsid w:val="00B42E81"/>
    <w:rsid w:val="00B43165"/>
    <w:rsid w:val="00B4328E"/>
    <w:rsid w:val="00B4329D"/>
    <w:rsid w:val="00B457EF"/>
    <w:rsid w:val="00B45BEE"/>
    <w:rsid w:val="00B45C95"/>
    <w:rsid w:val="00B464B0"/>
    <w:rsid w:val="00B46A26"/>
    <w:rsid w:val="00B46C8E"/>
    <w:rsid w:val="00B4790B"/>
    <w:rsid w:val="00B50512"/>
    <w:rsid w:val="00B50F74"/>
    <w:rsid w:val="00B51282"/>
    <w:rsid w:val="00B517CD"/>
    <w:rsid w:val="00B51A2F"/>
    <w:rsid w:val="00B51AEA"/>
    <w:rsid w:val="00B520F9"/>
    <w:rsid w:val="00B52812"/>
    <w:rsid w:val="00B537CE"/>
    <w:rsid w:val="00B53891"/>
    <w:rsid w:val="00B541CB"/>
    <w:rsid w:val="00B5423C"/>
    <w:rsid w:val="00B5495A"/>
    <w:rsid w:val="00B54AAB"/>
    <w:rsid w:val="00B553BA"/>
    <w:rsid w:val="00B55A03"/>
    <w:rsid w:val="00B57560"/>
    <w:rsid w:val="00B57690"/>
    <w:rsid w:val="00B577A3"/>
    <w:rsid w:val="00B6144B"/>
    <w:rsid w:val="00B61577"/>
    <w:rsid w:val="00B6170F"/>
    <w:rsid w:val="00B625C9"/>
    <w:rsid w:val="00B63796"/>
    <w:rsid w:val="00B64641"/>
    <w:rsid w:val="00B648F6"/>
    <w:rsid w:val="00B66A77"/>
    <w:rsid w:val="00B675DD"/>
    <w:rsid w:val="00B704AA"/>
    <w:rsid w:val="00B70844"/>
    <w:rsid w:val="00B70B16"/>
    <w:rsid w:val="00B70B2A"/>
    <w:rsid w:val="00B71F2C"/>
    <w:rsid w:val="00B7262F"/>
    <w:rsid w:val="00B726C3"/>
    <w:rsid w:val="00B727C5"/>
    <w:rsid w:val="00B73031"/>
    <w:rsid w:val="00B73CF6"/>
    <w:rsid w:val="00B73D51"/>
    <w:rsid w:val="00B73FD4"/>
    <w:rsid w:val="00B74128"/>
    <w:rsid w:val="00B74221"/>
    <w:rsid w:val="00B743A6"/>
    <w:rsid w:val="00B743FD"/>
    <w:rsid w:val="00B74DCE"/>
    <w:rsid w:val="00B74FC5"/>
    <w:rsid w:val="00B75A6C"/>
    <w:rsid w:val="00B7684C"/>
    <w:rsid w:val="00B77614"/>
    <w:rsid w:val="00B8029A"/>
    <w:rsid w:val="00B80CDA"/>
    <w:rsid w:val="00B80DB5"/>
    <w:rsid w:val="00B827B3"/>
    <w:rsid w:val="00B82F2D"/>
    <w:rsid w:val="00B83E2A"/>
    <w:rsid w:val="00B83E38"/>
    <w:rsid w:val="00B84273"/>
    <w:rsid w:val="00B84366"/>
    <w:rsid w:val="00B84E0E"/>
    <w:rsid w:val="00B85781"/>
    <w:rsid w:val="00B85DF3"/>
    <w:rsid w:val="00B861AD"/>
    <w:rsid w:val="00B8690B"/>
    <w:rsid w:val="00B86C19"/>
    <w:rsid w:val="00B86C86"/>
    <w:rsid w:val="00B8730C"/>
    <w:rsid w:val="00B878CC"/>
    <w:rsid w:val="00B90490"/>
    <w:rsid w:val="00B912E7"/>
    <w:rsid w:val="00B91367"/>
    <w:rsid w:val="00B913FB"/>
    <w:rsid w:val="00B923C1"/>
    <w:rsid w:val="00B924EF"/>
    <w:rsid w:val="00B92EDF"/>
    <w:rsid w:val="00B9332A"/>
    <w:rsid w:val="00B93510"/>
    <w:rsid w:val="00B93640"/>
    <w:rsid w:val="00B93E33"/>
    <w:rsid w:val="00B93FFB"/>
    <w:rsid w:val="00B94B0A"/>
    <w:rsid w:val="00B94C63"/>
    <w:rsid w:val="00B94C73"/>
    <w:rsid w:val="00B954F3"/>
    <w:rsid w:val="00B95BCD"/>
    <w:rsid w:val="00B95CDC"/>
    <w:rsid w:val="00B95CE5"/>
    <w:rsid w:val="00B96107"/>
    <w:rsid w:val="00BA064F"/>
    <w:rsid w:val="00BA0D0B"/>
    <w:rsid w:val="00BA14FC"/>
    <w:rsid w:val="00BA1EE5"/>
    <w:rsid w:val="00BA3D3F"/>
    <w:rsid w:val="00BA4C61"/>
    <w:rsid w:val="00BA4CE5"/>
    <w:rsid w:val="00BA5DF2"/>
    <w:rsid w:val="00BA7E4A"/>
    <w:rsid w:val="00BA7EEF"/>
    <w:rsid w:val="00BB1236"/>
    <w:rsid w:val="00BB18B6"/>
    <w:rsid w:val="00BB1A27"/>
    <w:rsid w:val="00BB375D"/>
    <w:rsid w:val="00BB4277"/>
    <w:rsid w:val="00BB49A0"/>
    <w:rsid w:val="00BB4D89"/>
    <w:rsid w:val="00BB515F"/>
    <w:rsid w:val="00BB532B"/>
    <w:rsid w:val="00BC0003"/>
    <w:rsid w:val="00BC0924"/>
    <w:rsid w:val="00BC0C50"/>
    <w:rsid w:val="00BC11E0"/>
    <w:rsid w:val="00BC1FA5"/>
    <w:rsid w:val="00BC2598"/>
    <w:rsid w:val="00BC299D"/>
    <w:rsid w:val="00BC2C0C"/>
    <w:rsid w:val="00BC3B70"/>
    <w:rsid w:val="00BC4AE9"/>
    <w:rsid w:val="00BC6E7C"/>
    <w:rsid w:val="00BC7060"/>
    <w:rsid w:val="00BC7182"/>
    <w:rsid w:val="00BC732A"/>
    <w:rsid w:val="00BC7398"/>
    <w:rsid w:val="00BC7458"/>
    <w:rsid w:val="00BC758B"/>
    <w:rsid w:val="00BC79AA"/>
    <w:rsid w:val="00BC79C3"/>
    <w:rsid w:val="00BC7D51"/>
    <w:rsid w:val="00BC7F12"/>
    <w:rsid w:val="00BD1045"/>
    <w:rsid w:val="00BD2183"/>
    <w:rsid w:val="00BD2EAC"/>
    <w:rsid w:val="00BD48E2"/>
    <w:rsid w:val="00BD4BB3"/>
    <w:rsid w:val="00BD4C86"/>
    <w:rsid w:val="00BD4EAE"/>
    <w:rsid w:val="00BD50FE"/>
    <w:rsid w:val="00BD5C33"/>
    <w:rsid w:val="00BD6804"/>
    <w:rsid w:val="00BD7B60"/>
    <w:rsid w:val="00BD7F11"/>
    <w:rsid w:val="00BE160F"/>
    <w:rsid w:val="00BE17C6"/>
    <w:rsid w:val="00BE1EF8"/>
    <w:rsid w:val="00BE2498"/>
    <w:rsid w:val="00BE2BD3"/>
    <w:rsid w:val="00BE2E7C"/>
    <w:rsid w:val="00BE40ED"/>
    <w:rsid w:val="00BE4843"/>
    <w:rsid w:val="00BE4865"/>
    <w:rsid w:val="00BE50F9"/>
    <w:rsid w:val="00BE5241"/>
    <w:rsid w:val="00BE5595"/>
    <w:rsid w:val="00BE6035"/>
    <w:rsid w:val="00BE675A"/>
    <w:rsid w:val="00BE69BF"/>
    <w:rsid w:val="00BE725A"/>
    <w:rsid w:val="00BE73C1"/>
    <w:rsid w:val="00BE7430"/>
    <w:rsid w:val="00BE7B48"/>
    <w:rsid w:val="00BF0B5F"/>
    <w:rsid w:val="00BF3269"/>
    <w:rsid w:val="00BF3381"/>
    <w:rsid w:val="00BF667D"/>
    <w:rsid w:val="00BF68BB"/>
    <w:rsid w:val="00BF69D9"/>
    <w:rsid w:val="00BF6E25"/>
    <w:rsid w:val="00BF706E"/>
    <w:rsid w:val="00BF72E7"/>
    <w:rsid w:val="00BF773F"/>
    <w:rsid w:val="00BF7E94"/>
    <w:rsid w:val="00C0169B"/>
    <w:rsid w:val="00C022A4"/>
    <w:rsid w:val="00C02357"/>
    <w:rsid w:val="00C03070"/>
    <w:rsid w:val="00C05786"/>
    <w:rsid w:val="00C06B11"/>
    <w:rsid w:val="00C06BCB"/>
    <w:rsid w:val="00C100E3"/>
    <w:rsid w:val="00C10FCF"/>
    <w:rsid w:val="00C11870"/>
    <w:rsid w:val="00C12810"/>
    <w:rsid w:val="00C12D84"/>
    <w:rsid w:val="00C13B88"/>
    <w:rsid w:val="00C1483A"/>
    <w:rsid w:val="00C14CF4"/>
    <w:rsid w:val="00C15B35"/>
    <w:rsid w:val="00C15FAD"/>
    <w:rsid w:val="00C16709"/>
    <w:rsid w:val="00C16B4B"/>
    <w:rsid w:val="00C1729D"/>
    <w:rsid w:val="00C17427"/>
    <w:rsid w:val="00C1797D"/>
    <w:rsid w:val="00C20C00"/>
    <w:rsid w:val="00C20C5A"/>
    <w:rsid w:val="00C210FD"/>
    <w:rsid w:val="00C2141B"/>
    <w:rsid w:val="00C214F6"/>
    <w:rsid w:val="00C2165D"/>
    <w:rsid w:val="00C22901"/>
    <w:rsid w:val="00C22969"/>
    <w:rsid w:val="00C22C44"/>
    <w:rsid w:val="00C22E49"/>
    <w:rsid w:val="00C2404F"/>
    <w:rsid w:val="00C24F30"/>
    <w:rsid w:val="00C25238"/>
    <w:rsid w:val="00C260FA"/>
    <w:rsid w:val="00C2682F"/>
    <w:rsid w:val="00C26853"/>
    <w:rsid w:val="00C2770D"/>
    <w:rsid w:val="00C305F2"/>
    <w:rsid w:val="00C318DD"/>
    <w:rsid w:val="00C31F8B"/>
    <w:rsid w:val="00C3253F"/>
    <w:rsid w:val="00C3345C"/>
    <w:rsid w:val="00C33886"/>
    <w:rsid w:val="00C3485C"/>
    <w:rsid w:val="00C348C1"/>
    <w:rsid w:val="00C3583A"/>
    <w:rsid w:val="00C35A5E"/>
    <w:rsid w:val="00C364D0"/>
    <w:rsid w:val="00C36C23"/>
    <w:rsid w:val="00C37A5F"/>
    <w:rsid w:val="00C407E5"/>
    <w:rsid w:val="00C40B65"/>
    <w:rsid w:val="00C4265A"/>
    <w:rsid w:val="00C42DAC"/>
    <w:rsid w:val="00C4342B"/>
    <w:rsid w:val="00C445B9"/>
    <w:rsid w:val="00C44C87"/>
    <w:rsid w:val="00C45345"/>
    <w:rsid w:val="00C45818"/>
    <w:rsid w:val="00C459A9"/>
    <w:rsid w:val="00C46EF4"/>
    <w:rsid w:val="00C47763"/>
    <w:rsid w:val="00C477E7"/>
    <w:rsid w:val="00C47F3A"/>
    <w:rsid w:val="00C502A5"/>
    <w:rsid w:val="00C503A6"/>
    <w:rsid w:val="00C5063C"/>
    <w:rsid w:val="00C51167"/>
    <w:rsid w:val="00C511A2"/>
    <w:rsid w:val="00C51CD8"/>
    <w:rsid w:val="00C521F7"/>
    <w:rsid w:val="00C526DE"/>
    <w:rsid w:val="00C53008"/>
    <w:rsid w:val="00C55151"/>
    <w:rsid w:val="00C554F7"/>
    <w:rsid w:val="00C5575D"/>
    <w:rsid w:val="00C558FF"/>
    <w:rsid w:val="00C55D26"/>
    <w:rsid w:val="00C560FA"/>
    <w:rsid w:val="00C56772"/>
    <w:rsid w:val="00C576D2"/>
    <w:rsid w:val="00C57778"/>
    <w:rsid w:val="00C577C1"/>
    <w:rsid w:val="00C57FF9"/>
    <w:rsid w:val="00C60DE4"/>
    <w:rsid w:val="00C6103F"/>
    <w:rsid w:val="00C612FD"/>
    <w:rsid w:val="00C62023"/>
    <w:rsid w:val="00C620F7"/>
    <w:rsid w:val="00C62348"/>
    <w:rsid w:val="00C62CA9"/>
    <w:rsid w:val="00C643AA"/>
    <w:rsid w:val="00C64434"/>
    <w:rsid w:val="00C648C4"/>
    <w:rsid w:val="00C64A51"/>
    <w:rsid w:val="00C64B27"/>
    <w:rsid w:val="00C65531"/>
    <w:rsid w:val="00C655F2"/>
    <w:rsid w:val="00C65C4D"/>
    <w:rsid w:val="00C67C44"/>
    <w:rsid w:val="00C7063C"/>
    <w:rsid w:val="00C70670"/>
    <w:rsid w:val="00C71D4E"/>
    <w:rsid w:val="00C72589"/>
    <w:rsid w:val="00C73C57"/>
    <w:rsid w:val="00C73FBD"/>
    <w:rsid w:val="00C741B2"/>
    <w:rsid w:val="00C7439A"/>
    <w:rsid w:val="00C746D9"/>
    <w:rsid w:val="00C74D43"/>
    <w:rsid w:val="00C74F53"/>
    <w:rsid w:val="00C74F5F"/>
    <w:rsid w:val="00C75BB7"/>
    <w:rsid w:val="00C75CA7"/>
    <w:rsid w:val="00C763EE"/>
    <w:rsid w:val="00C7683D"/>
    <w:rsid w:val="00C76A6F"/>
    <w:rsid w:val="00C76CC9"/>
    <w:rsid w:val="00C76EE0"/>
    <w:rsid w:val="00C77E7E"/>
    <w:rsid w:val="00C80361"/>
    <w:rsid w:val="00C805F4"/>
    <w:rsid w:val="00C807DB"/>
    <w:rsid w:val="00C819AE"/>
    <w:rsid w:val="00C81FBD"/>
    <w:rsid w:val="00C82A8F"/>
    <w:rsid w:val="00C82FB9"/>
    <w:rsid w:val="00C84AAD"/>
    <w:rsid w:val="00C85C96"/>
    <w:rsid w:val="00C85FEE"/>
    <w:rsid w:val="00C860AE"/>
    <w:rsid w:val="00C86432"/>
    <w:rsid w:val="00C86FC6"/>
    <w:rsid w:val="00C87C17"/>
    <w:rsid w:val="00C901BB"/>
    <w:rsid w:val="00C90C46"/>
    <w:rsid w:val="00C90CD3"/>
    <w:rsid w:val="00C91B62"/>
    <w:rsid w:val="00C92552"/>
    <w:rsid w:val="00C92916"/>
    <w:rsid w:val="00C92C27"/>
    <w:rsid w:val="00C92EA0"/>
    <w:rsid w:val="00C93F1B"/>
    <w:rsid w:val="00C9454B"/>
    <w:rsid w:val="00C94F1C"/>
    <w:rsid w:val="00C950E3"/>
    <w:rsid w:val="00C953F1"/>
    <w:rsid w:val="00C955F1"/>
    <w:rsid w:val="00C95973"/>
    <w:rsid w:val="00C963DF"/>
    <w:rsid w:val="00C96527"/>
    <w:rsid w:val="00C96DFE"/>
    <w:rsid w:val="00C96FE8"/>
    <w:rsid w:val="00C97151"/>
    <w:rsid w:val="00C9737D"/>
    <w:rsid w:val="00C976D1"/>
    <w:rsid w:val="00CA015B"/>
    <w:rsid w:val="00CA0F81"/>
    <w:rsid w:val="00CA2C6A"/>
    <w:rsid w:val="00CA2D01"/>
    <w:rsid w:val="00CA308F"/>
    <w:rsid w:val="00CA3730"/>
    <w:rsid w:val="00CA3C52"/>
    <w:rsid w:val="00CA5FDD"/>
    <w:rsid w:val="00CA67BA"/>
    <w:rsid w:val="00CA71D4"/>
    <w:rsid w:val="00CB00AB"/>
    <w:rsid w:val="00CB0326"/>
    <w:rsid w:val="00CB03C1"/>
    <w:rsid w:val="00CB100F"/>
    <w:rsid w:val="00CB4703"/>
    <w:rsid w:val="00CB5D29"/>
    <w:rsid w:val="00CB6019"/>
    <w:rsid w:val="00CB675A"/>
    <w:rsid w:val="00CB6847"/>
    <w:rsid w:val="00CB6EC8"/>
    <w:rsid w:val="00CB7423"/>
    <w:rsid w:val="00CB782B"/>
    <w:rsid w:val="00CB7EA9"/>
    <w:rsid w:val="00CC082B"/>
    <w:rsid w:val="00CC0E77"/>
    <w:rsid w:val="00CC13BE"/>
    <w:rsid w:val="00CC2092"/>
    <w:rsid w:val="00CC285C"/>
    <w:rsid w:val="00CC2E28"/>
    <w:rsid w:val="00CC3244"/>
    <w:rsid w:val="00CC5595"/>
    <w:rsid w:val="00CC596D"/>
    <w:rsid w:val="00CC5AAD"/>
    <w:rsid w:val="00CC5E76"/>
    <w:rsid w:val="00CC687B"/>
    <w:rsid w:val="00CC6FC3"/>
    <w:rsid w:val="00CC7324"/>
    <w:rsid w:val="00CC79AA"/>
    <w:rsid w:val="00CC7FC0"/>
    <w:rsid w:val="00CD0453"/>
    <w:rsid w:val="00CD1770"/>
    <w:rsid w:val="00CD2422"/>
    <w:rsid w:val="00CD2797"/>
    <w:rsid w:val="00CD2D4D"/>
    <w:rsid w:val="00CD3A5D"/>
    <w:rsid w:val="00CD3F0D"/>
    <w:rsid w:val="00CD4404"/>
    <w:rsid w:val="00CD4AF7"/>
    <w:rsid w:val="00CD5A78"/>
    <w:rsid w:val="00CD5FD4"/>
    <w:rsid w:val="00CD64D0"/>
    <w:rsid w:val="00CD7F8F"/>
    <w:rsid w:val="00CE0B4C"/>
    <w:rsid w:val="00CE0DCE"/>
    <w:rsid w:val="00CE142E"/>
    <w:rsid w:val="00CE1996"/>
    <w:rsid w:val="00CE1BC9"/>
    <w:rsid w:val="00CE1E68"/>
    <w:rsid w:val="00CE25A1"/>
    <w:rsid w:val="00CE33C1"/>
    <w:rsid w:val="00CE43B9"/>
    <w:rsid w:val="00CE478C"/>
    <w:rsid w:val="00CE4970"/>
    <w:rsid w:val="00CE4DD6"/>
    <w:rsid w:val="00CE5049"/>
    <w:rsid w:val="00CE5228"/>
    <w:rsid w:val="00CE5BC5"/>
    <w:rsid w:val="00CE5EF9"/>
    <w:rsid w:val="00CE76FF"/>
    <w:rsid w:val="00CF066D"/>
    <w:rsid w:val="00CF090B"/>
    <w:rsid w:val="00CF0C41"/>
    <w:rsid w:val="00CF1CF7"/>
    <w:rsid w:val="00CF3AD2"/>
    <w:rsid w:val="00CF3AEC"/>
    <w:rsid w:val="00CF3B92"/>
    <w:rsid w:val="00CF4012"/>
    <w:rsid w:val="00CF43D5"/>
    <w:rsid w:val="00CF446E"/>
    <w:rsid w:val="00CF487E"/>
    <w:rsid w:val="00CF517B"/>
    <w:rsid w:val="00CF5F40"/>
    <w:rsid w:val="00CF73F3"/>
    <w:rsid w:val="00CF7778"/>
    <w:rsid w:val="00D0060A"/>
    <w:rsid w:val="00D012CF"/>
    <w:rsid w:val="00D01A66"/>
    <w:rsid w:val="00D01BB6"/>
    <w:rsid w:val="00D01C3D"/>
    <w:rsid w:val="00D01F75"/>
    <w:rsid w:val="00D026F0"/>
    <w:rsid w:val="00D02B32"/>
    <w:rsid w:val="00D02BC6"/>
    <w:rsid w:val="00D0310D"/>
    <w:rsid w:val="00D03542"/>
    <w:rsid w:val="00D04FF0"/>
    <w:rsid w:val="00D04FF5"/>
    <w:rsid w:val="00D0542E"/>
    <w:rsid w:val="00D0572F"/>
    <w:rsid w:val="00D05803"/>
    <w:rsid w:val="00D05A44"/>
    <w:rsid w:val="00D05C7C"/>
    <w:rsid w:val="00D06906"/>
    <w:rsid w:val="00D06EF0"/>
    <w:rsid w:val="00D07171"/>
    <w:rsid w:val="00D07742"/>
    <w:rsid w:val="00D1029B"/>
    <w:rsid w:val="00D10711"/>
    <w:rsid w:val="00D11691"/>
    <w:rsid w:val="00D117D5"/>
    <w:rsid w:val="00D11916"/>
    <w:rsid w:val="00D125A8"/>
    <w:rsid w:val="00D1276A"/>
    <w:rsid w:val="00D136D5"/>
    <w:rsid w:val="00D14DB7"/>
    <w:rsid w:val="00D15D92"/>
    <w:rsid w:val="00D15E6A"/>
    <w:rsid w:val="00D15ED5"/>
    <w:rsid w:val="00D16656"/>
    <w:rsid w:val="00D16FD7"/>
    <w:rsid w:val="00D17B33"/>
    <w:rsid w:val="00D200AB"/>
    <w:rsid w:val="00D204C4"/>
    <w:rsid w:val="00D229CF"/>
    <w:rsid w:val="00D24DD5"/>
    <w:rsid w:val="00D255B8"/>
    <w:rsid w:val="00D25689"/>
    <w:rsid w:val="00D25899"/>
    <w:rsid w:val="00D25ADC"/>
    <w:rsid w:val="00D2696B"/>
    <w:rsid w:val="00D31CD5"/>
    <w:rsid w:val="00D33009"/>
    <w:rsid w:val="00D3376E"/>
    <w:rsid w:val="00D340A6"/>
    <w:rsid w:val="00D34402"/>
    <w:rsid w:val="00D348F7"/>
    <w:rsid w:val="00D34E39"/>
    <w:rsid w:val="00D35641"/>
    <w:rsid w:val="00D3564E"/>
    <w:rsid w:val="00D36EF4"/>
    <w:rsid w:val="00D371D0"/>
    <w:rsid w:val="00D37285"/>
    <w:rsid w:val="00D4062A"/>
    <w:rsid w:val="00D40BC3"/>
    <w:rsid w:val="00D410EA"/>
    <w:rsid w:val="00D42D55"/>
    <w:rsid w:val="00D434EC"/>
    <w:rsid w:val="00D44C07"/>
    <w:rsid w:val="00D44E9D"/>
    <w:rsid w:val="00D450DA"/>
    <w:rsid w:val="00D4567E"/>
    <w:rsid w:val="00D46722"/>
    <w:rsid w:val="00D472A7"/>
    <w:rsid w:val="00D47BC2"/>
    <w:rsid w:val="00D504F1"/>
    <w:rsid w:val="00D512E8"/>
    <w:rsid w:val="00D514B7"/>
    <w:rsid w:val="00D51515"/>
    <w:rsid w:val="00D51F7E"/>
    <w:rsid w:val="00D5217F"/>
    <w:rsid w:val="00D5381C"/>
    <w:rsid w:val="00D53C84"/>
    <w:rsid w:val="00D54BD5"/>
    <w:rsid w:val="00D5699B"/>
    <w:rsid w:val="00D575F0"/>
    <w:rsid w:val="00D57960"/>
    <w:rsid w:val="00D6004B"/>
    <w:rsid w:val="00D60578"/>
    <w:rsid w:val="00D60B56"/>
    <w:rsid w:val="00D614C8"/>
    <w:rsid w:val="00D61A0E"/>
    <w:rsid w:val="00D62055"/>
    <w:rsid w:val="00D62551"/>
    <w:rsid w:val="00D6295D"/>
    <w:rsid w:val="00D64656"/>
    <w:rsid w:val="00D66FC3"/>
    <w:rsid w:val="00D70C67"/>
    <w:rsid w:val="00D70E79"/>
    <w:rsid w:val="00D71436"/>
    <w:rsid w:val="00D71CF9"/>
    <w:rsid w:val="00D72EAC"/>
    <w:rsid w:val="00D73BC4"/>
    <w:rsid w:val="00D74170"/>
    <w:rsid w:val="00D74344"/>
    <w:rsid w:val="00D74B06"/>
    <w:rsid w:val="00D75780"/>
    <w:rsid w:val="00D7675E"/>
    <w:rsid w:val="00D76D42"/>
    <w:rsid w:val="00D80080"/>
    <w:rsid w:val="00D807FB"/>
    <w:rsid w:val="00D80F9D"/>
    <w:rsid w:val="00D80FFB"/>
    <w:rsid w:val="00D8102D"/>
    <w:rsid w:val="00D81BAE"/>
    <w:rsid w:val="00D82A34"/>
    <w:rsid w:val="00D82C78"/>
    <w:rsid w:val="00D84B17"/>
    <w:rsid w:val="00D8507D"/>
    <w:rsid w:val="00D86692"/>
    <w:rsid w:val="00D86735"/>
    <w:rsid w:val="00D8718E"/>
    <w:rsid w:val="00D871FB"/>
    <w:rsid w:val="00D900E5"/>
    <w:rsid w:val="00D90C9D"/>
    <w:rsid w:val="00D90E3D"/>
    <w:rsid w:val="00D90E57"/>
    <w:rsid w:val="00D91757"/>
    <w:rsid w:val="00D91910"/>
    <w:rsid w:val="00D91AA8"/>
    <w:rsid w:val="00D92062"/>
    <w:rsid w:val="00D925A8"/>
    <w:rsid w:val="00D92844"/>
    <w:rsid w:val="00D92FF3"/>
    <w:rsid w:val="00D930D2"/>
    <w:rsid w:val="00D944A6"/>
    <w:rsid w:val="00D94877"/>
    <w:rsid w:val="00D948AF"/>
    <w:rsid w:val="00D95319"/>
    <w:rsid w:val="00D9559A"/>
    <w:rsid w:val="00D95B5F"/>
    <w:rsid w:val="00D960B4"/>
    <w:rsid w:val="00D96FC3"/>
    <w:rsid w:val="00DA00CC"/>
    <w:rsid w:val="00DA0839"/>
    <w:rsid w:val="00DA0EE6"/>
    <w:rsid w:val="00DA1248"/>
    <w:rsid w:val="00DA12C3"/>
    <w:rsid w:val="00DA1878"/>
    <w:rsid w:val="00DA22B5"/>
    <w:rsid w:val="00DA374D"/>
    <w:rsid w:val="00DA4192"/>
    <w:rsid w:val="00DA495D"/>
    <w:rsid w:val="00DA4C0A"/>
    <w:rsid w:val="00DA4F15"/>
    <w:rsid w:val="00DA5280"/>
    <w:rsid w:val="00DA5DCA"/>
    <w:rsid w:val="00DA600C"/>
    <w:rsid w:val="00DA6FB8"/>
    <w:rsid w:val="00DA7BA0"/>
    <w:rsid w:val="00DA7C37"/>
    <w:rsid w:val="00DA7D03"/>
    <w:rsid w:val="00DB132B"/>
    <w:rsid w:val="00DB15D7"/>
    <w:rsid w:val="00DB15DC"/>
    <w:rsid w:val="00DB3319"/>
    <w:rsid w:val="00DB400B"/>
    <w:rsid w:val="00DB42EB"/>
    <w:rsid w:val="00DB42F5"/>
    <w:rsid w:val="00DB43A2"/>
    <w:rsid w:val="00DB44D6"/>
    <w:rsid w:val="00DB469A"/>
    <w:rsid w:val="00DB50B8"/>
    <w:rsid w:val="00DB52C3"/>
    <w:rsid w:val="00DB5454"/>
    <w:rsid w:val="00DB5DA3"/>
    <w:rsid w:val="00DB60D1"/>
    <w:rsid w:val="00DB74E4"/>
    <w:rsid w:val="00DB79B8"/>
    <w:rsid w:val="00DB7A6E"/>
    <w:rsid w:val="00DB7E5F"/>
    <w:rsid w:val="00DC0306"/>
    <w:rsid w:val="00DC10B0"/>
    <w:rsid w:val="00DC1594"/>
    <w:rsid w:val="00DC193B"/>
    <w:rsid w:val="00DC23B7"/>
    <w:rsid w:val="00DC2996"/>
    <w:rsid w:val="00DC2FA1"/>
    <w:rsid w:val="00DC3B4A"/>
    <w:rsid w:val="00DC4289"/>
    <w:rsid w:val="00DC4806"/>
    <w:rsid w:val="00DC4BCD"/>
    <w:rsid w:val="00DC5D44"/>
    <w:rsid w:val="00DC7619"/>
    <w:rsid w:val="00DC7BD4"/>
    <w:rsid w:val="00DD1107"/>
    <w:rsid w:val="00DD1121"/>
    <w:rsid w:val="00DD14D1"/>
    <w:rsid w:val="00DD14F8"/>
    <w:rsid w:val="00DD15B7"/>
    <w:rsid w:val="00DD173F"/>
    <w:rsid w:val="00DD178F"/>
    <w:rsid w:val="00DD186A"/>
    <w:rsid w:val="00DD1BCE"/>
    <w:rsid w:val="00DD1FE4"/>
    <w:rsid w:val="00DD23C5"/>
    <w:rsid w:val="00DD3A92"/>
    <w:rsid w:val="00DD3B58"/>
    <w:rsid w:val="00DD3C0E"/>
    <w:rsid w:val="00DD4022"/>
    <w:rsid w:val="00DD6AFE"/>
    <w:rsid w:val="00DD78B2"/>
    <w:rsid w:val="00DE040C"/>
    <w:rsid w:val="00DE0671"/>
    <w:rsid w:val="00DE0DE9"/>
    <w:rsid w:val="00DE0E60"/>
    <w:rsid w:val="00DE1746"/>
    <w:rsid w:val="00DE2004"/>
    <w:rsid w:val="00DE2966"/>
    <w:rsid w:val="00DE40E0"/>
    <w:rsid w:val="00DE4107"/>
    <w:rsid w:val="00DE4FD1"/>
    <w:rsid w:val="00DE6E6F"/>
    <w:rsid w:val="00DE736A"/>
    <w:rsid w:val="00DF0127"/>
    <w:rsid w:val="00DF0424"/>
    <w:rsid w:val="00DF04ED"/>
    <w:rsid w:val="00DF0B5E"/>
    <w:rsid w:val="00DF0ED5"/>
    <w:rsid w:val="00DF382D"/>
    <w:rsid w:val="00DF3BE8"/>
    <w:rsid w:val="00DF3F0D"/>
    <w:rsid w:val="00DF56EF"/>
    <w:rsid w:val="00DF5A1B"/>
    <w:rsid w:val="00DF5CF5"/>
    <w:rsid w:val="00DF72D9"/>
    <w:rsid w:val="00DF7912"/>
    <w:rsid w:val="00DF7B69"/>
    <w:rsid w:val="00DF7EC8"/>
    <w:rsid w:val="00E00D4F"/>
    <w:rsid w:val="00E0128F"/>
    <w:rsid w:val="00E0164B"/>
    <w:rsid w:val="00E0218A"/>
    <w:rsid w:val="00E028ED"/>
    <w:rsid w:val="00E02E7F"/>
    <w:rsid w:val="00E0316C"/>
    <w:rsid w:val="00E03E52"/>
    <w:rsid w:val="00E048CD"/>
    <w:rsid w:val="00E0499F"/>
    <w:rsid w:val="00E04AA2"/>
    <w:rsid w:val="00E04AB7"/>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621"/>
    <w:rsid w:val="00E17868"/>
    <w:rsid w:val="00E178B3"/>
    <w:rsid w:val="00E179C5"/>
    <w:rsid w:val="00E17DB8"/>
    <w:rsid w:val="00E17EB1"/>
    <w:rsid w:val="00E20330"/>
    <w:rsid w:val="00E204CE"/>
    <w:rsid w:val="00E20A27"/>
    <w:rsid w:val="00E2153F"/>
    <w:rsid w:val="00E21B31"/>
    <w:rsid w:val="00E21BE4"/>
    <w:rsid w:val="00E2250E"/>
    <w:rsid w:val="00E22E9E"/>
    <w:rsid w:val="00E231DB"/>
    <w:rsid w:val="00E2322E"/>
    <w:rsid w:val="00E2370C"/>
    <w:rsid w:val="00E23855"/>
    <w:rsid w:val="00E23C67"/>
    <w:rsid w:val="00E249D1"/>
    <w:rsid w:val="00E24BF5"/>
    <w:rsid w:val="00E24DDF"/>
    <w:rsid w:val="00E26D78"/>
    <w:rsid w:val="00E27B87"/>
    <w:rsid w:val="00E27DDF"/>
    <w:rsid w:val="00E27E01"/>
    <w:rsid w:val="00E30210"/>
    <w:rsid w:val="00E30A90"/>
    <w:rsid w:val="00E310B9"/>
    <w:rsid w:val="00E3117A"/>
    <w:rsid w:val="00E317D9"/>
    <w:rsid w:val="00E32DBA"/>
    <w:rsid w:val="00E34787"/>
    <w:rsid w:val="00E354AF"/>
    <w:rsid w:val="00E35DF9"/>
    <w:rsid w:val="00E37483"/>
    <w:rsid w:val="00E377D5"/>
    <w:rsid w:val="00E37FDD"/>
    <w:rsid w:val="00E416B1"/>
    <w:rsid w:val="00E42117"/>
    <w:rsid w:val="00E424DE"/>
    <w:rsid w:val="00E43469"/>
    <w:rsid w:val="00E4359A"/>
    <w:rsid w:val="00E4369C"/>
    <w:rsid w:val="00E43A0F"/>
    <w:rsid w:val="00E43A4C"/>
    <w:rsid w:val="00E43A77"/>
    <w:rsid w:val="00E43AA2"/>
    <w:rsid w:val="00E44380"/>
    <w:rsid w:val="00E4438B"/>
    <w:rsid w:val="00E445DA"/>
    <w:rsid w:val="00E44738"/>
    <w:rsid w:val="00E447EE"/>
    <w:rsid w:val="00E44DC5"/>
    <w:rsid w:val="00E45379"/>
    <w:rsid w:val="00E4659B"/>
    <w:rsid w:val="00E465CB"/>
    <w:rsid w:val="00E472D6"/>
    <w:rsid w:val="00E47C0D"/>
    <w:rsid w:val="00E50929"/>
    <w:rsid w:val="00E50A7E"/>
    <w:rsid w:val="00E50B22"/>
    <w:rsid w:val="00E51C2F"/>
    <w:rsid w:val="00E51D7B"/>
    <w:rsid w:val="00E51E18"/>
    <w:rsid w:val="00E5267D"/>
    <w:rsid w:val="00E52703"/>
    <w:rsid w:val="00E533BD"/>
    <w:rsid w:val="00E5346C"/>
    <w:rsid w:val="00E53706"/>
    <w:rsid w:val="00E53DE8"/>
    <w:rsid w:val="00E55401"/>
    <w:rsid w:val="00E556C7"/>
    <w:rsid w:val="00E55B38"/>
    <w:rsid w:val="00E56663"/>
    <w:rsid w:val="00E5703D"/>
    <w:rsid w:val="00E57CE2"/>
    <w:rsid w:val="00E60967"/>
    <w:rsid w:val="00E617BD"/>
    <w:rsid w:val="00E617DF"/>
    <w:rsid w:val="00E61E05"/>
    <w:rsid w:val="00E61F5C"/>
    <w:rsid w:val="00E63111"/>
    <w:rsid w:val="00E63348"/>
    <w:rsid w:val="00E64921"/>
    <w:rsid w:val="00E64BD9"/>
    <w:rsid w:val="00E64F1C"/>
    <w:rsid w:val="00E6519C"/>
    <w:rsid w:val="00E65A16"/>
    <w:rsid w:val="00E66263"/>
    <w:rsid w:val="00E6698C"/>
    <w:rsid w:val="00E67E50"/>
    <w:rsid w:val="00E7035D"/>
    <w:rsid w:val="00E705B4"/>
    <w:rsid w:val="00E709F3"/>
    <w:rsid w:val="00E72597"/>
    <w:rsid w:val="00E72967"/>
    <w:rsid w:val="00E74577"/>
    <w:rsid w:val="00E754E5"/>
    <w:rsid w:val="00E754ED"/>
    <w:rsid w:val="00E76C9F"/>
    <w:rsid w:val="00E8041A"/>
    <w:rsid w:val="00E8071C"/>
    <w:rsid w:val="00E809B3"/>
    <w:rsid w:val="00E80D12"/>
    <w:rsid w:val="00E810C4"/>
    <w:rsid w:val="00E8134F"/>
    <w:rsid w:val="00E8155D"/>
    <w:rsid w:val="00E81743"/>
    <w:rsid w:val="00E83DF0"/>
    <w:rsid w:val="00E84558"/>
    <w:rsid w:val="00E84A74"/>
    <w:rsid w:val="00E84AD7"/>
    <w:rsid w:val="00E85080"/>
    <w:rsid w:val="00E8538B"/>
    <w:rsid w:val="00E85C12"/>
    <w:rsid w:val="00E85CC0"/>
    <w:rsid w:val="00E85E1F"/>
    <w:rsid w:val="00E86301"/>
    <w:rsid w:val="00E86815"/>
    <w:rsid w:val="00E86A65"/>
    <w:rsid w:val="00E86F77"/>
    <w:rsid w:val="00E90F9D"/>
    <w:rsid w:val="00E911A0"/>
    <w:rsid w:val="00E913DC"/>
    <w:rsid w:val="00E91404"/>
    <w:rsid w:val="00E9199A"/>
    <w:rsid w:val="00E9220A"/>
    <w:rsid w:val="00E93886"/>
    <w:rsid w:val="00E94225"/>
    <w:rsid w:val="00E947EF"/>
    <w:rsid w:val="00E94C22"/>
    <w:rsid w:val="00E95147"/>
    <w:rsid w:val="00E96AB8"/>
    <w:rsid w:val="00E96E1A"/>
    <w:rsid w:val="00EA030F"/>
    <w:rsid w:val="00EA0A1B"/>
    <w:rsid w:val="00EA0E04"/>
    <w:rsid w:val="00EA21ED"/>
    <w:rsid w:val="00EA220D"/>
    <w:rsid w:val="00EA2FBD"/>
    <w:rsid w:val="00EA3156"/>
    <w:rsid w:val="00EA3FF0"/>
    <w:rsid w:val="00EA40A2"/>
    <w:rsid w:val="00EA4113"/>
    <w:rsid w:val="00EA46DF"/>
    <w:rsid w:val="00EA4CD5"/>
    <w:rsid w:val="00EA4E4A"/>
    <w:rsid w:val="00EA5D2C"/>
    <w:rsid w:val="00EA5D8E"/>
    <w:rsid w:val="00EA5E9B"/>
    <w:rsid w:val="00EA601D"/>
    <w:rsid w:val="00EA6C10"/>
    <w:rsid w:val="00EA7A52"/>
    <w:rsid w:val="00EB011A"/>
    <w:rsid w:val="00EB07CF"/>
    <w:rsid w:val="00EB0E9D"/>
    <w:rsid w:val="00EB112C"/>
    <w:rsid w:val="00EB2B80"/>
    <w:rsid w:val="00EB2E80"/>
    <w:rsid w:val="00EB397F"/>
    <w:rsid w:val="00EB3A2C"/>
    <w:rsid w:val="00EB3B88"/>
    <w:rsid w:val="00EB4900"/>
    <w:rsid w:val="00EB555C"/>
    <w:rsid w:val="00EB64EC"/>
    <w:rsid w:val="00EB7101"/>
    <w:rsid w:val="00EB760F"/>
    <w:rsid w:val="00EC044E"/>
    <w:rsid w:val="00EC0C14"/>
    <w:rsid w:val="00EC10DA"/>
    <w:rsid w:val="00EC25AE"/>
    <w:rsid w:val="00EC2B42"/>
    <w:rsid w:val="00EC2B82"/>
    <w:rsid w:val="00EC3B8F"/>
    <w:rsid w:val="00EC5BF3"/>
    <w:rsid w:val="00EC5CA0"/>
    <w:rsid w:val="00EC5F5F"/>
    <w:rsid w:val="00EC642A"/>
    <w:rsid w:val="00EC651D"/>
    <w:rsid w:val="00EC6C95"/>
    <w:rsid w:val="00EC6D3B"/>
    <w:rsid w:val="00EC7372"/>
    <w:rsid w:val="00ED0706"/>
    <w:rsid w:val="00ED1351"/>
    <w:rsid w:val="00ED19D1"/>
    <w:rsid w:val="00ED2082"/>
    <w:rsid w:val="00ED25B3"/>
    <w:rsid w:val="00ED2AC0"/>
    <w:rsid w:val="00ED30E8"/>
    <w:rsid w:val="00ED35FC"/>
    <w:rsid w:val="00ED3886"/>
    <w:rsid w:val="00ED3B69"/>
    <w:rsid w:val="00ED3E49"/>
    <w:rsid w:val="00ED3ECA"/>
    <w:rsid w:val="00ED3F39"/>
    <w:rsid w:val="00ED4B14"/>
    <w:rsid w:val="00ED5DF5"/>
    <w:rsid w:val="00ED6027"/>
    <w:rsid w:val="00ED63AE"/>
    <w:rsid w:val="00ED6564"/>
    <w:rsid w:val="00ED6CD1"/>
    <w:rsid w:val="00ED7A42"/>
    <w:rsid w:val="00ED7BDB"/>
    <w:rsid w:val="00ED7D0D"/>
    <w:rsid w:val="00EE025F"/>
    <w:rsid w:val="00EE0B38"/>
    <w:rsid w:val="00EE10EF"/>
    <w:rsid w:val="00EE17C8"/>
    <w:rsid w:val="00EE357C"/>
    <w:rsid w:val="00EE527A"/>
    <w:rsid w:val="00EE5898"/>
    <w:rsid w:val="00EE5F2E"/>
    <w:rsid w:val="00EE6BFF"/>
    <w:rsid w:val="00EE791A"/>
    <w:rsid w:val="00EF0A87"/>
    <w:rsid w:val="00EF2A6D"/>
    <w:rsid w:val="00EF2C2D"/>
    <w:rsid w:val="00EF3FC3"/>
    <w:rsid w:val="00EF4095"/>
    <w:rsid w:val="00EF44A0"/>
    <w:rsid w:val="00EF4A64"/>
    <w:rsid w:val="00EF5683"/>
    <w:rsid w:val="00EF5D21"/>
    <w:rsid w:val="00EF6D09"/>
    <w:rsid w:val="00EF7198"/>
    <w:rsid w:val="00EF76FA"/>
    <w:rsid w:val="00EF7FC3"/>
    <w:rsid w:val="00F00858"/>
    <w:rsid w:val="00F00D60"/>
    <w:rsid w:val="00F0172E"/>
    <w:rsid w:val="00F0192D"/>
    <w:rsid w:val="00F02171"/>
    <w:rsid w:val="00F0231E"/>
    <w:rsid w:val="00F02474"/>
    <w:rsid w:val="00F02FA1"/>
    <w:rsid w:val="00F033EF"/>
    <w:rsid w:val="00F03614"/>
    <w:rsid w:val="00F040B4"/>
    <w:rsid w:val="00F041D8"/>
    <w:rsid w:val="00F04757"/>
    <w:rsid w:val="00F04E16"/>
    <w:rsid w:val="00F0519D"/>
    <w:rsid w:val="00F0523A"/>
    <w:rsid w:val="00F05C67"/>
    <w:rsid w:val="00F0603B"/>
    <w:rsid w:val="00F061A6"/>
    <w:rsid w:val="00F0710C"/>
    <w:rsid w:val="00F07119"/>
    <w:rsid w:val="00F072BF"/>
    <w:rsid w:val="00F110D8"/>
    <w:rsid w:val="00F11860"/>
    <w:rsid w:val="00F11AB3"/>
    <w:rsid w:val="00F11F28"/>
    <w:rsid w:val="00F11F3F"/>
    <w:rsid w:val="00F1282E"/>
    <w:rsid w:val="00F14017"/>
    <w:rsid w:val="00F160C8"/>
    <w:rsid w:val="00F1684C"/>
    <w:rsid w:val="00F17435"/>
    <w:rsid w:val="00F17BCE"/>
    <w:rsid w:val="00F20633"/>
    <w:rsid w:val="00F210B8"/>
    <w:rsid w:val="00F21CB5"/>
    <w:rsid w:val="00F223C1"/>
    <w:rsid w:val="00F228DB"/>
    <w:rsid w:val="00F22DF0"/>
    <w:rsid w:val="00F23316"/>
    <w:rsid w:val="00F2385F"/>
    <w:rsid w:val="00F23B0A"/>
    <w:rsid w:val="00F24527"/>
    <w:rsid w:val="00F24E11"/>
    <w:rsid w:val="00F25CFE"/>
    <w:rsid w:val="00F26CBF"/>
    <w:rsid w:val="00F26F86"/>
    <w:rsid w:val="00F27918"/>
    <w:rsid w:val="00F30293"/>
    <w:rsid w:val="00F304E8"/>
    <w:rsid w:val="00F30562"/>
    <w:rsid w:val="00F30C80"/>
    <w:rsid w:val="00F30E94"/>
    <w:rsid w:val="00F33025"/>
    <w:rsid w:val="00F3321F"/>
    <w:rsid w:val="00F34B11"/>
    <w:rsid w:val="00F35243"/>
    <w:rsid w:val="00F35D24"/>
    <w:rsid w:val="00F36E9F"/>
    <w:rsid w:val="00F37F2A"/>
    <w:rsid w:val="00F4004A"/>
    <w:rsid w:val="00F4060B"/>
    <w:rsid w:val="00F40D3A"/>
    <w:rsid w:val="00F40F02"/>
    <w:rsid w:val="00F417A5"/>
    <w:rsid w:val="00F41AEF"/>
    <w:rsid w:val="00F41B19"/>
    <w:rsid w:val="00F41B2F"/>
    <w:rsid w:val="00F420CA"/>
    <w:rsid w:val="00F422A7"/>
    <w:rsid w:val="00F42AE8"/>
    <w:rsid w:val="00F43E6E"/>
    <w:rsid w:val="00F43EBF"/>
    <w:rsid w:val="00F44423"/>
    <w:rsid w:val="00F464D1"/>
    <w:rsid w:val="00F4651D"/>
    <w:rsid w:val="00F466B8"/>
    <w:rsid w:val="00F46AD4"/>
    <w:rsid w:val="00F46E80"/>
    <w:rsid w:val="00F47A11"/>
    <w:rsid w:val="00F47CE9"/>
    <w:rsid w:val="00F5096E"/>
    <w:rsid w:val="00F50BE6"/>
    <w:rsid w:val="00F51236"/>
    <w:rsid w:val="00F51B4C"/>
    <w:rsid w:val="00F5374C"/>
    <w:rsid w:val="00F537BE"/>
    <w:rsid w:val="00F53B33"/>
    <w:rsid w:val="00F541B8"/>
    <w:rsid w:val="00F552C2"/>
    <w:rsid w:val="00F554DC"/>
    <w:rsid w:val="00F563D6"/>
    <w:rsid w:val="00F56B6D"/>
    <w:rsid w:val="00F56CC2"/>
    <w:rsid w:val="00F56F47"/>
    <w:rsid w:val="00F5771A"/>
    <w:rsid w:val="00F57DC4"/>
    <w:rsid w:val="00F6033B"/>
    <w:rsid w:val="00F60414"/>
    <w:rsid w:val="00F60BC0"/>
    <w:rsid w:val="00F61B7F"/>
    <w:rsid w:val="00F62370"/>
    <w:rsid w:val="00F628D3"/>
    <w:rsid w:val="00F62D64"/>
    <w:rsid w:val="00F62EF2"/>
    <w:rsid w:val="00F6433D"/>
    <w:rsid w:val="00F64430"/>
    <w:rsid w:val="00F6497E"/>
    <w:rsid w:val="00F64ED1"/>
    <w:rsid w:val="00F66BD7"/>
    <w:rsid w:val="00F677E2"/>
    <w:rsid w:val="00F705D2"/>
    <w:rsid w:val="00F70C9C"/>
    <w:rsid w:val="00F717E6"/>
    <w:rsid w:val="00F71D2E"/>
    <w:rsid w:val="00F7216B"/>
    <w:rsid w:val="00F7264A"/>
    <w:rsid w:val="00F72E5E"/>
    <w:rsid w:val="00F72EC2"/>
    <w:rsid w:val="00F73751"/>
    <w:rsid w:val="00F75EAD"/>
    <w:rsid w:val="00F763CA"/>
    <w:rsid w:val="00F77154"/>
    <w:rsid w:val="00F772A1"/>
    <w:rsid w:val="00F805F6"/>
    <w:rsid w:val="00F80F33"/>
    <w:rsid w:val="00F8108F"/>
    <w:rsid w:val="00F8257B"/>
    <w:rsid w:val="00F82C32"/>
    <w:rsid w:val="00F82D9E"/>
    <w:rsid w:val="00F82FA8"/>
    <w:rsid w:val="00F8308D"/>
    <w:rsid w:val="00F8328B"/>
    <w:rsid w:val="00F8411B"/>
    <w:rsid w:val="00F8442A"/>
    <w:rsid w:val="00F846D6"/>
    <w:rsid w:val="00F85113"/>
    <w:rsid w:val="00F85512"/>
    <w:rsid w:val="00F856EE"/>
    <w:rsid w:val="00F85741"/>
    <w:rsid w:val="00F86130"/>
    <w:rsid w:val="00F86762"/>
    <w:rsid w:val="00F871D7"/>
    <w:rsid w:val="00F87607"/>
    <w:rsid w:val="00F87649"/>
    <w:rsid w:val="00F87E25"/>
    <w:rsid w:val="00F9173A"/>
    <w:rsid w:val="00F91800"/>
    <w:rsid w:val="00F92C1A"/>
    <w:rsid w:val="00F937CF"/>
    <w:rsid w:val="00F93A83"/>
    <w:rsid w:val="00F93C90"/>
    <w:rsid w:val="00F94A68"/>
    <w:rsid w:val="00F94B81"/>
    <w:rsid w:val="00F94E99"/>
    <w:rsid w:val="00F9650A"/>
    <w:rsid w:val="00F967C7"/>
    <w:rsid w:val="00F975D3"/>
    <w:rsid w:val="00F9792B"/>
    <w:rsid w:val="00FA0437"/>
    <w:rsid w:val="00FA0DFA"/>
    <w:rsid w:val="00FA233F"/>
    <w:rsid w:val="00FA2E05"/>
    <w:rsid w:val="00FA354E"/>
    <w:rsid w:val="00FA3DF0"/>
    <w:rsid w:val="00FA47AD"/>
    <w:rsid w:val="00FA4AAE"/>
    <w:rsid w:val="00FA61A8"/>
    <w:rsid w:val="00FA6D2D"/>
    <w:rsid w:val="00FA6F8F"/>
    <w:rsid w:val="00FA7166"/>
    <w:rsid w:val="00FA7D57"/>
    <w:rsid w:val="00FA7FD7"/>
    <w:rsid w:val="00FB0008"/>
    <w:rsid w:val="00FB071C"/>
    <w:rsid w:val="00FB1557"/>
    <w:rsid w:val="00FB1ACE"/>
    <w:rsid w:val="00FB2144"/>
    <w:rsid w:val="00FB3EA0"/>
    <w:rsid w:val="00FB55F4"/>
    <w:rsid w:val="00FB58D8"/>
    <w:rsid w:val="00FB5A2B"/>
    <w:rsid w:val="00FB6548"/>
    <w:rsid w:val="00FB688E"/>
    <w:rsid w:val="00FB7140"/>
    <w:rsid w:val="00FC0365"/>
    <w:rsid w:val="00FC0B63"/>
    <w:rsid w:val="00FC0B71"/>
    <w:rsid w:val="00FC1226"/>
    <w:rsid w:val="00FC15DA"/>
    <w:rsid w:val="00FC2209"/>
    <w:rsid w:val="00FC31A6"/>
    <w:rsid w:val="00FC376A"/>
    <w:rsid w:val="00FC4E31"/>
    <w:rsid w:val="00FC53DD"/>
    <w:rsid w:val="00FC6827"/>
    <w:rsid w:val="00FC7531"/>
    <w:rsid w:val="00FC7950"/>
    <w:rsid w:val="00FC7DD1"/>
    <w:rsid w:val="00FC7EAA"/>
    <w:rsid w:val="00FD088A"/>
    <w:rsid w:val="00FD17F9"/>
    <w:rsid w:val="00FD21E3"/>
    <w:rsid w:val="00FD298C"/>
    <w:rsid w:val="00FD36DC"/>
    <w:rsid w:val="00FD4877"/>
    <w:rsid w:val="00FD4FA5"/>
    <w:rsid w:val="00FD5166"/>
    <w:rsid w:val="00FD526A"/>
    <w:rsid w:val="00FD68A6"/>
    <w:rsid w:val="00FD702A"/>
    <w:rsid w:val="00FD758C"/>
    <w:rsid w:val="00FD7C83"/>
    <w:rsid w:val="00FE06B4"/>
    <w:rsid w:val="00FE16CF"/>
    <w:rsid w:val="00FE1F08"/>
    <w:rsid w:val="00FE2170"/>
    <w:rsid w:val="00FE2921"/>
    <w:rsid w:val="00FE3F8B"/>
    <w:rsid w:val="00FE524D"/>
    <w:rsid w:val="00FF05B9"/>
    <w:rsid w:val="00FF05E6"/>
    <w:rsid w:val="00FF08BF"/>
    <w:rsid w:val="00FF0EB1"/>
    <w:rsid w:val="00FF1049"/>
    <w:rsid w:val="00FF1378"/>
    <w:rsid w:val="00FF156D"/>
    <w:rsid w:val="00FF3529"/>
    <w:rsid w:val="00FF35AE"/>
    <w:rsid w:val="00FF3634"/>
    <w:rsid w:val="00FF3699"/>
    <w:rsid w:val="00FF4408"/>
    <w:rsid w:val="00FF456A"/>
    <w:rsid w:val="00FF46FD"/>
    <w:rsid w:val="00FF6204"/>
    <w:rsid w:val="00FF634D"/>
    <w:rsid w:val="00FF6B43"/>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86951"/>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F5F"/>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626B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Ttulo">
    <w:name w:val="Title"/>
    <w:basedOn w:val="Normal"/>
    <w:next w:val="Normal"/>
    <w:link w:val="Ttul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character" w:customStyle="1" w:styleId="Mencinsinresolver6">
    <w:name w:val="Mención sin resolver6"/>
    <w:basedOn w:val="Fuentedeprrafopredeter"/>
    <w:uiPriority w:val="99"/>
    <w:semiHidden/>
    <w:unhideWhenUsed/>
    <w:rsid w:val="007769BB"/>
    <w:rPr>
      <w:color w:val="605E5C"/>
      <w:shd w:val="clear" w:color="auto" w:fill="E1DFDD"/>
    </w:rPr>
  </w:style>
  <w:style w:type="character" w:customStyle="1" w:styleId="eop">
    <w:name w:val="eop"/>
    <w:basedOn w:val="Fuentedeprrafopredeter"/>
    <w:rsid w:val="008158E7"/>
  </w:style>
  <w:style w:type="paragraph" w:customStyle="1" w:styleId="paragraph">
    <w:name w:val="paragraph"/>
    <w:basedOn w:val="Normal"/>
    <w:rsid w:val="008158E7"/>
    <w:pPr>
      <w:spacing w:before="100" w:beforeAutospacing="1" w:after="100" w:afterAutospacing="1"/>
    </w:pPr>
    <w:rPr>
      <w:sz w:val="24"/>
      <w:szCs w:val="24"/>
      <w:lang w:eastAsia="es-MX"/>
    </w:rPr>
  </w:style>
  <w:style w:type="character" w:customStyle="1" w:styleId="Mencinsinresolver7">
    <w:name w:val="Mención sin resolver7"/>
    <w:basedOn w:val="Fuentedeprrafopredeter"/>
    <w:uiPriority w:val="99"/>
    <w:semiHidden/>
    <w:unhideWhenUsed/>
    <w:rsid w:val="00555A4C"/>
    <w:rPr>
      <w:color w:val="605E5C"/>
      <w:shd w:val="clear" w:color="auto" w:fill="E1DFDD"/>
    </w:rPr>
  </w:style>
  <w:style w:type="character" w:customStyle="1" w:styleId="Mencinsinresolver8">
    <w:name w:val="Mención sin resolver8"/>
    <w:basedOn w:val="Fuentedeprrafopredeter"/>
    <w:uiPriority w:val="99"/>
    <w:semiHidden/>
    <w:unhideWhenUsed/>
    <w:rsid w:val="008053D3"/>
    <w:rPr>
      <w:color w:val="605E5C"/>
      <w:shd w:val="clear" w:color="auto" w:fill="E1DFDD"/>
    </w:rPr>
  </w:style>
  <w:style w:type="character" w:customStyle="1" w:styleId="Ttulo3Car">
    <w:name w:val="Título 3 Car"/>
    <w:basedOn w:val="Fuentedeprrafopredeter"/>
    <w:link w:val="Ttulo3"/>
    <w:uiPriority w:val="9"/>
    <w:rsid w:val="00A626BB"/>
    <w:rPr>
      <w:rFonts w:asciiTheme="majorHAnsi" w:eastAsiaTheme="majorEastAsia" w:hAnsiTheme="majorHAnsi" w:cstheme="majorBidi"/>
      <w:color w:val="1F3763" w:themeColor="accent1" w:themeShade="7F"/>
      <w:sz w:val="24"/>
      <w:szCs w:val="24"/>
      <w:lang w:eastAsia="es-ES"/>
    </w:rPr>
  </w:style>
  <w:style w:type="paragraph" w:styleId="TtuloTDC">
    <w:name w:val="TOC Heading"/>
    <w:basedOn w:val="Ttulo1"/>
    <w:next w:val="Normal"/>
    <w:uiPriority w:val="39"/>
    <w:unhideWhenUsed/>
    <w:qFormat/>
    <w:rsid w:val="00842F29"/>
    <w:pPr>
      <w:spacing w:line="259" w:lineRule="auto"/>
      <w:outlineLvl w:val="9"/>
    </w:pPr>
    <w:rPr>
      <w:lang w:eastAsia="es-MX"/>
    </w:rPr>
  </w:style>
  <w:style w:type="paragraph" w:styleId="TDC1">
    <w:name w:val="toc 1"/>
    <w:basedOn w:val="Normal"/>
    <w:next w:val="Normal"/>
    <w:autoRedefine/>
    <w:uiPriority w:val="39"/>
    <w:unhideWhenUsed/>
    <w:rsid w:val="00842F29"/>
    <w:pPr>
      <w:spacing w:after="100"/>
    </w:pPr>
  </w:style>
  <w:style w:type="paragraph" w:styleId="TDC2">
    <w:name w:val="toc 2"/>
    <w:basedOn w:val="Normal"/>
    <w:next w:val="Normal"/>
    <w:autoRedefine/>
    <w:uiPriority w:val="39"/>
    <w:unhideWhenUsed/>
    <w:rsid w:val="00842F29"/>
    <w:pPr>
      <w:spacing w:after="100"/>
      <w:ind w:left="200"/>
    </w:pPr>
  </w:style>
  <w:style w:type="paragraph" w:styleId="TDC3">
    <w:name w:val="toc 3"/>
    <w:basedOn w:val="Normal"/>
    <w:next w:val="Normal"/>
    <w:autoRedefine/>
    <w:uiPriority w:val="39"/>
    <w:unhideWhenUsed/>
    <w:rsid w:val="00842F29"/>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3289672">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2049085">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68942942">
      <w:bodyDiv w:val="1"/>
      <w:marLeft w:val="0"/>
      <w:marRight w:val="0"/>
      <w:marTop w:val="0"/>
      <w:marBottom w:val="0"/>
      <w:divBdr>
        <w:top w:val="none" w:sz="0" w:space="0" w:color="auto"/>
        <w:left w:val="none" w:sz="0" w:space="0" w:color="auto"/>
        <w:bottom w:val="none" w:sz="0" w:space="0" w:color="auto"/>
        <w:right w:val="none" w:sz="0" w:space="0" w:color="auto"/>
      </w:divBdr>
      <w:divsChild>
        <w:div w:id="673192692">
          <w:marLeft w:val="0"/>
          <w:marRight w:val="0"/>
          <w:marTop w:val="0"/>
          <w:marBottom w:val="101"/>
          <w:divBdr>
            <w:top w:val="none" w:sz="0" w:space="0" w:color="auto"/>
            <w:left w:val="none" w:sz="0" w:space="0" w:color="auto"/>
            <w:bottom w:val="none" w:sz="0" w:space="0" w:color="auto"/>
            <w:right w:val="none" w:sz="0" w:space="0" w:color="auto"/>
          </w:divBdr>
        </w:div>
        <w:div w:id="131291742">
          <w:marLeft w:val="864"/>
          <w:marRight w:val="0"/>
          <w:marTop w:val="0"/>
          <w:marBottom w:val="101"/>
          <w:divBdr>
            <w:top w:val="none" w:sz="0" w:space="0" w:color="auto"/>
            <w:left w:val="none" w:sz="0" w:space="0" w:color="auto"/>
            <w:bottom w:val="none" w:sz="0" w:space="0" w:color="auto"/>
            <w:right w:val="none" w:sz="0" w:space="0" w:color="auto"/>
          </w:divBdr>
        </w:div>
        <w:div w:id="1670670858">
          <w:marLeft w:val="864"/>
          <w:marRight w:val="0"/>
          <w:marTop w:val="0"/>
          <w:marBottom w:val="101"/>
          <w:divBdr>
            <w:top w:val="none" w:sz="0" w:space="0" w:color="auto"/>
            <w:left w:val="none" w:sz="0" w:space="0" w:color="auto"/>
            <w:bottom w:val="none" w:sz="0" w:space="0" w:color="auto"/>
            <w:right w:val="none" w:sz="0" w:space="0" w:color="auto"/>
          </w:divBdr>
        </w:div>
      </w:divsChild>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338080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datacharter.net/principles-es/"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AbrirModal(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em2.ipomex.org.mx/ipome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nfoem2.ipomex.org.mx/ipomex/" TargetMode="External"/><Relationship Id="rId14" Type="http://schemas.openxmlformats.org/officeDocument/2006/relationships/hyperlink" Target="https://www.infoem.org.mx/es/contenido/datos-person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CB304-AF6D-4FC2-A029-DEB74A2C8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73</Pages>
  <Words>19637</Words>
  <Characters>108006</Characters>
  <Application>Microsoft Office Word</Application>
  <DocSecurity>0</DocSecurity>
  <Lines>900</Lines>
  <Paragraphs>254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HECTOR FABIAN ORDOÑEZ GARCIA</cp:lastModifiedBy>
  <cp:revision>3</cp:revision>
  <cp:lastPrinted>2025-01-30T23:16:00Z</cp:lastPrinted>
  <dcterms:created xsi:type="dcterms:W3CDTF">2025-01-31T20:18:00Z</dcterms:created>
  <dcterms:modified xsi:type="dcterms:W3CDTF">2025-02-19T17:31:00Z</dcterms:modified>
</cp:coreProperties>
</file>