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41594"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nueve de abril de dos mil veinticinco. </w:t>
      </w:r>
    </w:p>
    <w:p w14:paraId="28AC9B6B"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VISTO</w:t>
      </w:r>
      <w:r w:rsidRPr="00EE57F3">
        <w:rPr>
          <w:rFonts w:ascii="Palatino Linotype" w:eastAsia="Palatino Linotype" w:hAnsi="Palatino Linotype" w:cs="Palatino Linotype"/>
          <w:sz w:val="22"/>
          <w:szCs w:val="22"/>
        </w:rPr>
        <w:t xml:space="preserve"> el expediente formado con motivo del recurso de revisión </w:t>
      </w:r>
      <w:r w:rsidRPr="00EE57F3">
        <w:rPr>
          <w:rFonts w:ascii="Palatino Linotype" w:eastAsia="Palatino Linotype" w:hAnsi="Palatino Linotype" w:cs="Palatino Linotype"/>
          <w:b/>
          <w:sz w:val="22"/>
          <w:szCs w:val="22"/>
        </w:rPr>
        <w:t>01949/INFOEM/IP/RR/2025</w:t>
      </w:r>
      <w:r w:rsidRPr="00EE57F3">
        <w:rPr>
          <w:rFonts w:ascii="Palatino Linotype" w:eastAsia="Palatino Linotype" w:hAnsi="Palatino Linotype" w:cs="Palatino Linotype"/>
          <w:sz w:val="22"/>
          <w:szCs w:val="22"/>
        </w:rPr>
        <w:t>, por</w:t>
      </w:r>
      <w:r w:rsidRPr="00EE57F3">
        <w:rPr>
          <w:rFonts w:ascii="Palatino Linotype" w:eastAsia="Palatino Linotype" w:hAnsi="Palatino Linotype" w:cs="Palatino Linotype"/>
          <w:b/>
          <w:sz w:val="22"/>
          <w:szCs w:val="22"/>
        </w:rPr>
        <w:t xml:space="preserve"> </w:t>
      </w:r>
      <w:r w:rsidRPr="00EE57F3">
        <w:rPr>
          <w:rFonts w:ascii="Palatino Linotype" w:eastAsia="Palatino Linotype" w:hAnsi="Palatino Linotype" w:cs="Palatino Linotype"/>
          <w:sz w:val="22"/>
          <w:szCs w:val="22"/>
        </w:rPr>
        <w:t>interpuesto por</w:t>
      </w:r>
      <w:r w:rsidRPr="00EE57F3">
        <w:rPr>
          <w:rFonts w:ascii="Palatino Linotype" w:eastAsia="Palatino Linotype" w:hAnsi="Palatino Linotype" w:cs="Palatino Linotype"/>
          <w:b/>
          <w:sz w:val="22"/>
          <w:szCs w:val="22"/>
        </w:rPr>
        <w:t xml:space="preserve"> un Usuario del Sistema de Acceso a la Información Mexiquense que no proporcionó su nombre,</w:t>
      </w:r>
      <w:r w:rsidRPr="00EE57F3">
        <w:rPr>
          <w:rFonts w:ascii="Palatino Linotype" w:eastAsia="Palatino Linotype" w:hAnsi="Palatino Linotype" w:cs="Palatino Linotype"/>
          <w:sz w:val="22"/>
          <w:szCs w:val="22"/>
        </w:rPr>
        <w:t xml:space="preserve"> en lo sucesivo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xml:space="preserve"> en contra de la respuesta a su solicitud por parte del </w:t>
      </w:r>
      <w:r w:rsidRPr="00EE57F3">
        <w:rPr>
          <w:rFonts w:ascii="Palatino Linotype" w:eastAsia="Palatino Linotype" w:hAnsi="Palatino Linotype" w:cs="Palatino Linotype"/>
          <w:b/>
          <w:sz w:val="22"/>
          <w:szCs w:val="22"/>
        </w:rPr>
        <w:t xml:space="preserve">Ayuntamiento de Atizapán, </w:t>
      </w:r>
      <w:r w:rsidRPr="00EE57F3">
        <w:rPr>
          <w:rFonts w:ascii="Palatino Linotype" w:eastAsia="Palatino Linotype" w:hAnsi="Palatino Linotype" w:cs="Palatino Linotype"/>
          <w:sz w:val="22"/>
          <w:szCs w:val="22"/>
        </w:rPr>
        <w:t xml:space="preserve">en lo sucesivo el </w:t>
      </w:r>
      <w:r w:rsidRPr="00EE57F3">
        <w:rPr>
          <w:rFonts w:ascii="Palatino Linotype" w:eastAsia="Palatino Linotype" w:hAnsi="Palatino Linotype" w:cs="Palatino Linotype"/>
          <w:b/>
          <w:sz w:val="22"/>
          <w:szCs w:val="22"/>
        </w:rPr>
        <w:t xml:space="preserve">SUJETO OBLIGADO, </w:t>
      </w:r>
      <w:r w:rsidRPr="00EE57F3">
        <w:rPr>
          <w:rFonts w:ascii="Palatino Linotype" w:eastAsia="Palatino Linotype" w:hAnsi="Palatino Linotype" w:cs="Palatino Linotype"/>
          <w:sz w:val="22"/>
          <w:szCs w:val="22"/>
        </w:rPr>
        <w:t xml:space="preserve">se procede a dictar la presente resolución con base en los siguientes:  </w:t>
      </w:r>
    </w:p>
    <w:p w14:paraId="00D32ABF" w14:textId="77777777" w:rsidR="00A95F72" w:rsidRPr="00EE57F3" w:rsidRDefault="00A5788A">
      <w:pPr>
        <w:spacing w:before="240" w:after="240" w:line="360" w:lineRule="auto"/>
        <w:jc w:val="center"/>
        <w:rPr>
          <w:rFonts w:ascii="Palatino Linotype" w:eastAsia="Palatino Linotype" w:hAnsi="Palatino Linotype" w:cs="Palatino Linotype"/>
          <w:b/>
          <w:sz w:val="22"/>
          <w:szCs w:val="22"/>
        </w:rPr>
      </w:pPr>
      <w:r w:rsidRPr="00EE57F3">
        <w:rPr>
          <w:rFonts w:ascii="Palatino Linotype" w:eastAsia="Palatino Linotype" w:hAnsi="Palatino Linotype" w:cs="Palatino Linotype"/>
          <w:b/>
          <w:sz w:val="22"/>
          <w:szCs w:val="22"/>
        </w:rPr>
        <w:t xml:space="preserve">I. A N T E C E D E N T E S </w:t>
      </w:r>
    </w:p>
    <w:p w14:paraId="401B90D1"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1. Solicitud de acceso a la información.</w:t>
      </w:r>
      <w:r w:rsidRPr="00EE57F3">
        <w:rPr>
          <w:rFonts w:ascii="Palatino Linotype" w:eastAsia="Palatino Linotype" w:hAnsi="Palatino Linotype" w:cs="Palatino Linotype"/>
          <w:sz w:val="22"/>
          <w:szCs w:val="22"/>
        </w:rPr>
        <w:t xml:space="preserve"> Con fecha </w:t>
      </w:r>
      <w:r w:rsidRPr="00EE57F3">
        <w:rPr>
          <w:rFonts w:ascii="Palatino Linotype" w:eastAsia="Palatino Linotype" w:hAnsi="Palatino Linotype" w:cs="Palatino Linotype"/>
          <w:b/>
          <w:sz w:val="22"/>
          <w:szCs w:val="22"/>
        </w:rPr>
        <w:t>diecisiete de enero de dos mil veinticinco</w:t>
      </w:r>
      <w:r w:rsidRPr="00EE57F3">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EE57F3">
        <w:rPr>
          <w:rFonts w:ascii="Palatino Linotype" w:eastAsia="Palatino Linotype" w:hAnsi="Palatino Linotype" w:cs="Palatino Linotype"/>
          <w:b/>
          <w:sz w:val="22"/>
          <w:szCs w:val="22"/>
        </w:rPr>
        <w:t>SAIMEX,</w:t>
      </w:r>
      <w:r w:rsidRPr="00EE57F3">
        <w:rPr>
          <w:rFonts w:ascii="Palatino Linotype" w:eastAsia="Palatino Linotype" w:hAnsi="Palatino Linotype" w:cs="Palatino Linotype"/>
          <w:sz w:val="22"/>
          <w:szCs w:val="22"/>
        </w:rPr>
        <w:t xml:space="preserve"> ante el </w:t>
      </w:r>
      <w:r w:rsidRPr="00EE57F3">
        <w:rPr>
          <w:rFonts w:ascii="Palatino Linotype" w:eastAsia="Palatino Linotype" w:hAnsi="Palatino Linotype" w:cs="Palatino Linotype"/>
          <w:b/>
          <w:sz w:val="22"/>
          <w:szCs w:val="22"/>
        </w:rPr>
        <w:t>SUJETO OBLIGADO</w:t>
      </w:r>
      <w:r w:rsidRPr="00EE57F3">
        <w:rPr>
          <w:rFonts w:ascii="Palatino Linotype" w:eastAsia="Palatino Linotype" w:hAnsi="Palatino Linotype" w:cs="Palatino Linotype"/>
          <w:sz w:val="22"/>
          <w:szCs w:val="22"/>
        </w:rPr>
        <w:t>, la solicitud de acceso a la información pública, a la que se le asignó el número</w:t>
      </w:r>
      <w:r w:rsidRPr="00EE57F3">
        <w:rPr>
          <w:rFonts w:ascii="Palatino Linotype" w:eastAsia="Palatino Linotype" w:hAnsi="Palatino Linotype" w:cs="Palatino Linotype"/>
          <w:b/>
          <w:sz w:val="22"/>
          <w:szCs w:val="22"/>
        </w:rPr>
        <w:t xml:space="preserve"> 00027/ATIZAPAN/IP/2025, </w:t>
      </w:r>
      <w:r w:rsidRPr="00EE57F3">
        <w:rPr>
          <w:rFonts w:ascii="Palatino Linotype" w:eastAsia="Palatino Linotype" w:hAnsi="Palatino Linotype" w:cs="Palatino Linotype"/>
          <w:sz w:val="22"/>
          <w:szCs w:val="22"/>
        </w:rPr>
        <w:t xml:space="preserve">mediante la cual requirió la información siguiente:  </w:t>
      </w:r>
    </w:p>
    <w:p w14:paraId="7C8F7AF0" w14:textId="77777777" w:rsidR="00A95F72" w:rsidRPr="00EE57F3" w:rsidRDefault="00A5788A">
      <w:pPr>
        <w:spacing w:before="240"/>
        <w:ind w:left="567" w:right="616"/>
        <w:jc w:val="both"/>
        <w:rPr>
          <w:rFonts w:ascii="Palatino Linotype" w:eastAsia="Palatino Linotype" w:hAnsi="Palatino Linotype" w:cs="Palatino Linotype"/>
          <w:i/>
          <w:sz w:val="22"/>
          <w:szCs w:val="22"/>
        </w:rPr>
      </w:pPr>
      <w:bookmarkStart w:id="0" w:name="_heading=h.gjdgxs" w:colFirst="0" w:colLast="0"/>
      <w:bookmarkEnd w:id="0"/>
      <w:r w:rsidRPr="00EE57F3">
        <w:rPr>
          <w:rFonts w:ascii="Palatino Linotype" w:eastAsia="Palatino Linotype" w:hAnsi="Palatino Linotype" w:cs="Palatino Linotype"/>
          <w:i/>
          <w:sz w:val="22"/>
          <w:szCs w:val="22"/>
        </w:rPr>
        <w:t xml:space="preserve">“acta de la instalación de la Junta Directiva del IMCUFIDEA y ratificación del </w:t>
      </w:r>
      <w:proofErr w:type="gramStart"/>
      <w:r w:rsidRPr="00EE57F3">
        <w:rPr>
          <w:rFonts w:ascii="Palatino Linotype" w:eastAsia="Palatino Linotype" w:hAnsi="Palatino Linotype" w:cs="Palatino Linotype"/>
          <w:i/>
          <w:sz w:val="22"/>
          <w:szCs w:val="22"/>
        </w:rPr>
        <w:t>Director</w:t>
      </w:r>
      <w:proofErr w:type="gramEnd"/>
      <w:r w:rsidRPr="00EE57F3">
        <w:rPr>
          <w:rFonts w:ascii="Palatino Linotype" w:eastAsia="Palatino Linotype" w:hAnsi="Palatino Linotype" w:cs="Palatino Linotype"/>
          <w:i/>
          <w:sz w:val="22"/>
          <w:szCs w:val="22"/>
        </w:rPr>
        <w:t xml:space="preserve"> información que fue publicada el 7 de enero en la </w:t>
      </w:r>
      <w:proofErr w:type="spellStart"/>
      <w:r w:rsidRPr="00EE57F3">
        <w:rPr>
          <w:rFonts w:ascii="Palatino Linotype" w:eastAsia="Palatino Linotype" w:hAnsi="Palatino Linotype" w:cs="Palatino Linotype"/>
          <w:i/>
          <w:sz w:val="22"/>
          <w:szCs w:val="22"/>
        </w:rPr>
        <w:t>pagina</w:t>
      </w:r>
      <w:proofErr w:type="spellEnd"/>
      <w:r w:rsidRPr="00EE57F3">
        <w:rPr>
          <w:rFonts w:ascii="Palatino Linotype" w:eastAsia="Palatino Linotype" w:hAnsi="Palatino Linotype" w:cs="Palatino Linotype"/>
          <w:i/>
          <w:sz w:val="22"/>
          <w:szCs w:val="22"/>
        </w:rPr>
        <w:t xml:space="preserve"> del ayuntamiento "Gobierno Municipal de Atizapán, México - Oficial"” (Sic)</w:t>
      </w:r>
    </w:p>
    <w:p w14:paraId="276C4CC3" w14:textId="77777777" w:rsidR="00A95F72" w:rsidRPr="00EE57F3" w:rsidRDefault="00A95F72">
      <w:pPr>
        <w:ind w:left="851" w:right="902"/>
        <w:jc w:val="both"/>
        <w:rPr>
          <w:rFonts w:ascii="Palatino Linotype" w:eastAsia="Palatino Linotype" w:hAnsi="Palatino Linotype" w:cs="Palatino Linotype"/>
          <w:i/>
          <w:sz w:val="22"/>
          <w:szCs w:val="22"/>
        </w:rPr>
      </w:pPr>
    </w:p>
    <w:p w14:paraId="00C9AD2F"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Modalidad de Entrega:</w:t>
      </w:r>
      <w:r w:rsidRPr="00EE57F3">
        <w:rPr>
          <w:rFonts w:ascii="Palatino Linotype" w:eastAsia="Palatino Linotype" w:hAnsi="Palatino Linotype" w:cs="Palatino Linotype"/>
          <w:sz w:val="22"/>
          <w:szCs w:val="22"/>
        </w:rPr>
        <w:t xml:space="preserve"> A través de SAIMEX.</w:t>
      </w:r>
    </w:p>
    <w:p w14:paraId="54059D78"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7676E3AD"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2. Respuesta. </w:t>
      </w:r>
      <w:r w:rsidRPr="00EE57F3">
        <w:rPr>
          <w:rFonts w:ascii="Palatino Linotype" w:eastAsia="Palatino Linotype" w:hAnsi="Palatino Linotype" w:cs="Palatino Linotype"/>
          <w:sz w:val="22"/>
          <w:szCs w:val="22"/>
        </w:rPr>
        <w:t xml:space="preserve">Con fecha </w:t>
      </w:r>
      <w:r w:rsidRPr="00EE57F3">
        <w:rPr>
          <w:rFonts w:ascii="Palatino Linotype" w:eastAsia="Palatino Linotype" w:hAnsi="Palatino Linotype" w:cs="Palatino Linotype"/>
          <w:b/>
          <w:sz w:val="22"/>
          <w:szCs w:val="22"/>
        </w:rPr>
        <w:t>diez</w:t>
      </w:r>
      <w:r w:rsidRPr="00EE57F3">
        <w:rPr>
          <w:rFonts w:ascii="Palatino Linotype" w:eastAsia="Palatino Linotype" w:hAnsi="Palatino Linotype" w:cs="Palatino Linotype"/>
          <w:sz w:val="22"/>
          <w:szCs w:val="22"/>
        </w:rPr>
        <w:t xml:space="preserve"> </w:t>
      </w:r>
      <w:r w:rsidRPr="00EE57F3">
        <w:rPr>
          <w:rFonts w:ascii="Palatino Linotype" w:eastAsia="Palatino Linotype" w:hAnsi="Palatino Linotype" w:cs="Palatino Linotype"/>
          <w:b/>
          <w:sz w:val="22"/>
          <w:szCs w:val="22"/>
        </w:rPr>
        <w:t>de febrero de dos mil veinticinco</w:t>
      </w:r>
      <w:r w:rsidRPr="00EE57F3">
        <w:rPr>
          <w:rFonts w:ascii="Palatino Linotype" w:eastAsia="Palatino Linotype" w:hAnsi="Palatino Linotype" w:cs="Palatino Linotype"/>
          <w:sz w:val="22"/>
          <w:szCs w:val="22"/>
        </w:rPr>
        <w:t xml:space="preserve">, el </w:t>
      </w:r>
      <w:r w:rsidRPr="00EE57F3">
        <w:rPr>
          <w:rFonts w:ascii="Palatino Linotype" w:eastAsia="Palatino Linotype" w:hAnsi="Palatino Linotype" w:cs="Palatino Linotype"/>
          <w:b/>
          <w:sz w:val="22"/>
          <w:szCs w:val="22"/>
        </w:rPr>
        <w:t xml:space="preserve">SUJETO OBLIGADO </w:t>
      </w:r>
      <w:r w:rsidRPr="00EE57F3">
        <w:rPr>
          <w:rFonts w:ascii="Palatino Linotype" w:eastAsia="Palatino Linotype" w:hAnsi="Palatino Linotype" w:cs="Palatino Linotype"/>
          <w:sz w:val="22"/>
          <w:szCs w:val="22"/>
        </w:rPr>
        <w:t>envió su respuesta a la solicitud de acceso a la información a través de SAIMEX, en los siguientes términos:</w:t>
      </w:r>
    </w:p>
    <w:p w14:paraId="4A095C68" w14:textId="77777777" w:rsidR="00A95F72" w:rsidRPr="00EE57F3" w:rsidRDefault="00A5788A">
      <w:pPr>
        <w:spacing w:after="240" w:line="360" w:lineRule="auto"/>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“Se envían documentos solicitados</w:t>
      </w:r>
    </w:p>
    <w:p w14:paraId="642AE5A9" w14:textId="77777777" w:rsidR="00A95F72" w:rsidRPr="00EE57F3" w:rsidRDefault="00A5788A">
      <w:pPr>
        <w:spacing w:after="240" w:line="360" w:lineRule="auto"/>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lastRenderedPageBreak/>
        <w:t>ATENTAMENTE</w:t>
      </w:r>
    </w:p>
    <w:p w14:paraId="5CB9631A" w14:textId="77777777" w:rsidR="00A95F72" w:rsidRPr="00EE57F3" w:rsidRDefault="00A5788A">
      <w:pPr>
        <w:spacing w:after="240" w:line="360" w:lineRule="auto"/>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LIC. FATIMA BECERRIL AVILA”</w:t>
      </w:r>
    </w:p>
    <w:p w14:paraId="4F1BCD10"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El Sujeto Obligado adjuntó el documento electrónico que se describen a continuación:</w:t>
      </w:r>
    </w:p>
    <w:p w14:paraId="7896B8E0" w14:textId="77777777" w:rsidR="00A95F72" w:rsidRPr="00EE57F3" w:rsidRDefault="00A5788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b/>
          <w:color w:val="000000"/>
          <w:sz w:val="22"/>
          <w:szCs w:val="22"/>
        </w:rPr>
        <w:t>GOBIERNO MUNICIPAL DE ATIZAPÁN, MÉXICO (1).</w:t>
      </w:r>
      <w:proofErr w:type="spellStart"/>
      <w:r w:rsidRPr="00EE57F3">
        <w:rPr>
          <w:rFonts w:ascii="Palatino Linotype" w:eastAsia="Palatino Linotype" w:hAnsi="Palatino Linotype" w:cs="Palatino Linotype"/>
          <w:b/>
          <w:color w:val="000000"/>
          <w:sz w:val="22"/>
          <w:szCs w:val="22"/>
        </w:rPr>
        <w:t>pdf</w:t>
      </w:r>
      <w:proofErr w:type="spellEnd"/>
      <w:r w:rsidRPr="00EE57F3">
        <w:rPr>
          <w:rFonts w:ascii="Palatino Linotype" w:eastAsia="Palatino Linotype" w:hAnsi="Palatino Linotype" w:cs="Palatino Linotype"/>
          <w:b/>
          <w:color w:val="000000"/>
          <w:sz w:val="22"/>
          <w:szCs w:val="22"/>
        </w:rPr>
        <w:t xml:space="preserve">: </w:t>
      </w:r>
      <w:r w:rsidRPr="00EE57F3">
        <w:rPr>
          <w:rFonts w:ascii="Palatino Linotype" w:eastAsia="Palatino Linotype" w:hAnsi="Palatino Linotype" w:cs="Palatino Linotype"/>
          <w:color w:val="000000"/>
          <w:sz w:val="22"/>
          <w:szCs w:val="22"/>
        </w:rPr>
        <w:t xml:space="preserve">Contiene el oficio ATZ/IMCUFIDE/0010/2025 suscrito por el </w:t>
      </w:r>
      <w:proofErr w:type="gramStart"/>
      <w:r w:rsidRPr="00EE57F3">
        <w:rPr>
          <w:rFonts w:ascii="Palatino Linotype" w:eastAsia="Palatino Linotype" w:hAnsi="Palatino Linotype" w:cs="Palatino Linotype"/>
          <w:color w:val="000000"/>
          <w:sz w:val="22"/>
          <w:szCs w:val="22"/>
        </w:rPr>
        <w:t>Director</w:t>
      </w:r>
      <w:proofErr w:type="gramEnd"/>
      <w:r w:rsidRPr="00EE57F3">
        <w:rPr>
          <w:rFonts w:ascii="Palatino Linotype" w:eastAsia="Palatino Linotype" w:hAnsi="Palatino Linotype" w:cs="Palatino Linotype"/>
          <w:color w:val="000000"/>
          <w:sz w:val="22"/>
          <w:szCs w:val="22"/>
        </w:rPr>
        <w:t xml:space="preserve"> del Instituto Municipal de Cultura Física y Deporte de Atizapán en el que se refiere que proporciona el acta de instalación de la Junta Directiva y la ratificación del Director. Asimismo, se adjunta el nombramiento del </w:t>
      </w:r>
      <w:proofErr w:type="gramStart"/>
      <w:r w:rsidRPr="00EE57F3">
        <w:rPr>
          <w:rFonts w:ascii="Palatino Linotype" w:eastAsia="Palatino Linotype" w:hAnsi="Palatino Linotype" w:cs="Palatino Linotype"/>
          <w:color w:val="000000"/>
          <w:sz w:val="22"/>
          <w:szCs w:val="22"/>
        </w:rPr>
        <w:t>Director</w:t>
      </w:r>
      <w:proofErr w:type="gramEnd"/>
      <w:r w:rsidRPr="00EE57F3">
        <w:rPr>
          <w:rFonts w:ascii="Palatino Linotype" w:eastAsia="Palatino Linotype" w:hAnsi="Palatino Linotype" w:cs="Palatino Linotype"/>
          <w:color w:val="000000"/>
          <w:sz w:val="22"/>
          <w:szCs w:val="22"/>
        </w:rPr>
        <w:t xml:space="preserve"> del IMCUFIDE y el Acta de Instalación y Primera Sesión de la Junta Directiva del Instituto Municipal de Cultura Física y Deporte de Atizapán de Zaragoza. </w:t>
      </w:r>
    </w:p>
    <w:p w14:paraId="493F4FF4"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3. Interposición del recurso de revisión. </w:t>
      </w:r>
      <w:r w:rsidRPr="00EE57F3">
        <w:rPr>
          <w:rFonts w:ascii="Palatino Linotype" w:eastAsia="Palatino Linotype" w:hAnsi="Palatino Linotype" w:cs="Palatino Linotype"/>
          <w:sz w:val="22"/>
          <w:szCs w:val="22"/>
        </w:rPr>
        <w:t xml:space="preserve">Inconforme con los términos de la respuesta emitida por parte del </w:t>
      </w:r>
      <w:r w:rsidRPr="00EE57F3">
        <w:rPr>
          <w:rFonts w:ascii="Palatino Linotype" w:eastAsia="Palatino Linotype" w:hAnsi="Palatino Linotype" w:cs="Palatino Linotype"/>
          <w:b/>
          <w:sz w:val="22"/>
          <w:szCs w:val="22"/>
        </w:rPr>
        <w:t>SUJETO OBLIGADO</w:t>
      </w:r>
      <w:r w:rsidRPr="00EE57F3">
        <w:rPr>
          <w:rFonts w:ascii="Palatino Linotype" w:eastAsia="Palatino Linotype" w:hAnsi="Palatino Linotype" w:cs="Palatino Linotype"/>
          <w:sz w:val="22"/>
          <w:szCs w:val="22"/>
        </w:rPr>
        <w:t xml:space="preserve">, el </w:t>
      </w:r>
      <w:r w:rsidRPr="00EE57F3">
        <w:rPr>
          <w:rFonts w:ascii="Palatino Linotype" w:eastAsia="Palatino Linotype" w:hAnsi="Palatino Linotype" w:cs="Palatino Linotype"/>
          <w:b/>
          <w:sz w:val="22"/>
          <w:szCs w:val="22"/>
        </w:rPr>
        <w:t>veinticuatro</w:t>
      </w:r>
      <w:r w:rsidRPr="00EE57F3">
        <w:rPr>
          <w:rFonts w:ascii="Palatino Linotype" w:eastAsia="Palatino Linotype" w:hAnsi="Palatino Linotype" w:cs="Palatino Linotype"/>
          <w:sz w:val="22"/>
          <w:szCs w:val="22"/>
        </w:rPr>
        <w:t xml:space="preserve"> </w:t>
      </w:r>
      <w:r w:rsidRPr="00EE57F3">
        <w:rPr>
          <w:rFonts w:ascii="Palatino Linotype" w:eastAsia="Palatino Linotype" w:hAnsi="Palatino Linotype" w:cs="Palatino Linotype"/>
          <w:b/>
          <w:sz w:val="22"/>
          <w:szCs w:val="22"/>
        </w:rPr>
        <w:t>de febrero de dos mil veinticinco,</w:t>
      </w:r>
      <w:r w:rsidRPr="00EE57F3">
        <w:rPr>
          <w:rFonts w:ascii="Palatino Linotype" w:eastAsia="Palatino Linotype" w:hAnsi="Palatino Linotype" w:cs="Palatino Linotype"/>
          <w:sz w:val="22"/>
          <w:szCs w:val="22"/>
        </w:rPr>
        <w:t xml:space="preserve">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xml:space="preserve"> interpuso el recurso de revisión a través de </w:t>
      </w:r>
      <w:r w:rsidRPr="00EE57F3">
        <w:rPr>
          <w:rFonts w:ascii="Palatino Linotype" w:eastAsia="Palatino Linotype" w:hAnsi="Palatino Linotype" w:cs="Palatino Linotype"/>
          <w:b/>
          <w:sz w:val="22"/>
          <w:szCs w:val="22"/>
        </w:rPr>
        <w:t xml:space="preserve">SAIMEX, </w:t>
      </w:r>
      <w:r w:rsidRPr="00EE57F3">
        <w:rPr>
          <w:rFonts w:ascii="Palatino Linotype" w:eastAsia="Palatino Linotype" w:hAnsi="Palatino Linotype" w:cs="Palatino Linotype"/>
          <w:sz w:val="22"/>
          <w:szCs w:val="22"/>
        </w:rPr>
        <w:t>en donde se manifestó:</w:t>
      </w:r>
    </w:p>
    <w:p w14:paraId="1CEB10BF" w14:textId="77777777" w:rsidR="00A95F72" w:rsidRPr="00EE57F3" w:rsidRDefault="00A5788A">
      <w:pPr>
        <w:numPr>
          <w:ilvl w:val="0"/>
          <w:numId w:val="3"/>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color w:val="000000"/>
          <w:sz w:val="22"/>
          <w:szCs w:val="22"/>
        </w:rPr>
      </w:pPr>
      <w:r w:rsidRPr="00EE57F3">
        <w:rPr>
          <w:rFonts w:ascii="Palatino Linotype" w:eastAsia="Palatino Linotype" w:hAnsi="Palatino Linotype" w:cs="Palatino Linotype"/>
          <w:b/>
          <w:color w:val="000000"/>
          <w:sz w:val="22"/>
          <w:szCs w:val="22"/>
        </w:rPr>
        <w:t xml:space="preserve">Acto impugnado: </w:t>
      </w:r>
    </w:p>
    <w:p w14:paraId="00EE1F58" w14:textId="77777777" w:rsidR="00A95F72" w:rsidRPr="00EE57F3" w:rsidRDefault="00A5788A">
      <w:pPr>
        <w:pBdr>
          <w:top w:val="nil"/>
          <w:left w:val="nil"/>
          <w:bottom w:val="nil"/>
          <w:right w:val="nil"/>
          <w:between w:val="nil"/>
        </w:pBdr>
        <w:ind w:left="720" w:right="902"/>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t>“Respuesta incompleta” (Sic)</w:t>
      </w:r>
    </w:p>
    <w:p w14:paraId="4A353009" w14:textId="77777777" w:rsidR="00A95F72" w:rsidRPr="00EE57F3" w:rsidRDefault="00A95F72">
      <w:pPr>
        <w:ind w:left="851" w:right="902"/>
        <w:jc w:val="both"/>
        <w:rPr>
          <w:rFonts w:ascii="Palatino Linotype" w:eastAsia="Palatino Linotype" w:hAnsi="Palatino Linotype" w:cs="Palatino Linotype"/>
          <w:i/>
          <w:sz w:val="22"/>
          <w:szCs w:val="22"/>
        </w:rPr>
      </w:pPr>
    </w:p>
    <w:p w14:paraId="7580A488" w14:textId="77777777" w:rsidR="00A95F72" w:rsidRPr="00EE57F3" w:rsidRDefault="00A5788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b/>
          <w:color w:val="000000"/>
          <w:sz w:val="22"/>
          <w:szCs w:val="22"/>
        </w:rPr>
        <w:t>Y Razones o motivos de inconformidad</w:t>
      </w:r>
      <w:r w:rsidRPr="00EE57F3">
        <w:rPr>
          <w:rFonts w:ascii="Palatino Linotype" w:eastAsia="Palatino Linotype" w:hAnsi="Palatino Linotype" w:cs="Palatino Linotype"/>
          <w:color w:val="000000"/>
          <w:sz w:val="22"/>
          <w:szCs w:val="22"/>
        </w:rPr>
        <w:t>:</w:t>
      </w:r>
    </w:p>
    <w:p w14:paraId="6334E3D9" w14:textId="77777777" w:rsidR="00A95F72" w:rsidRPr="00EE57F3" w:rsidRDefault="00A5788A">
      <w:pPr>
        <w:pBdr>
          <w:top w:val="nil"/>
          <w:left w:val="nil"/>
          <w:bottom w:val="nil"/>
          <w:right w:val="nil"/>
          <w:between w:val="nil"/>
        </w:pBdr>
        <w:ind w:left="720" w:right="902"/>
        <w:jc w:val="both"/>
        <w:rPr>
          <w:rFonts w:ascii="Palatino Linotype" w:eastAsia="Palatino Linotype" w:hAnsi="Palatino Linotype" w:cs="Palatino Linotype"/>
          <w:i/>
          <w:color w:val="000000"/>
          <w:sz w:val="22"/>
          <w:szCs w:val="22"/>
        </w:rPr>
      </w:pPr>
      <w:bookmarkStart w:id="1" w:name="_heading=h.30j0zll" w:colFirst="0" w:colLast="0"/>
      <w:bookmarkEnd w:id="1"/>
      <w:r w:rsidRPr="00EE57F3">
        <w:rPr>
          <w:rFonts w:ascii="Palatino Linotype" w:eastAsia="Palatino Linotype" w:hAnsi="Palatino Linotype" w:cs="Palatino Linotype"/>
          <w:i/>
          <w:color w:val="000000"/>
          <w:sz w:val="22"/>
          <w:szCs w:val="22"/>
        </w:rPr>
        <w:t>“Respuesta incompleta” (Sic)</w:t>
      </w:r>
    </w:p>
    <w:p w14:paraId="7F15F224" w14:textId="77777777" w:rsidR="00A95F72" w:rsidRPr="00EE57F3" w:rsidRDefault="00A95F72">
      <w:pPr>
        <w:pBdr>
          <w:top w:val="nil"/>
          <w:left w:val="nil"/>
          <w:bottom w:val="nil"/>
          <w:right w:val="nil"/>
          <w:between w:val="nil"/>
        </w:pBdr>
        <w:ind w:left="720" w:right="902"/>
        <w:jc w:val="both"/>
        <w:rPr>
          <w:rFonts w:ascii="Palatino Linotype" w:eastAsia="Palatino Linotype" w:hAnsi="Palatino Linotype" w:cs="Palatino Linotype"/>
          <w:i/>
          <w:color w:val="000000"/>
          <w:sz w:val="22"/>
          <w:szCs w:val="22"/>
        </w:rPr>
      </w:pPr>
    </w:p>
    <w:p w14:paraId="07F74804" w14:textId="77777777" w:rsidR="00A95F72" w:rsidRPr="00EE57F3" w:rsidRDefault="00A5788A">
      <w:pPr>
        <w:spacing w:line="360" w:lineRule="auto"/>
        <w:ind w:right="51"/>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4. Turno. </w:t>
      </w:r>
      <w:r w:rsidRPr="00EE57F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E57F3">
        <w:rPr>
          <w:rFonts w:ascii="Palatino Linotype" w:eastAsia="Palatino Linotype" w:hAnsi="Palatino Linotype" w:cs="Palatino Linotype"/>
          <w:b/>
          <w:sz w:val="22"/>
          <w:szCs w:val="22"/>
        </w:rPr>
        <w:t xml:space="preserve">Guadalupe Ramírez Peña, </w:t>
      </w:r>
      <w:r w:rsidRPr="00EE57F3">
        <w:rPr>
          <w:rFonts w:ascii="Palatino Linotype" w:eastAsia="Palatino Linotype" w:hAnsi="Palatino Linotype" w:cs="Palatino Linotype"/>
          <w:sz w:val="22"/>
          <w:szCs w:val="22"/>
        </w:rPr>
        <w:t xml:space="preserve">a efecto de que analizara sobre su admisión o su </w:t>
      </w:r>
      <w:proofErr w:type="spellStart"/>
      <w:r w:rsidRPr="00EE57F3">
        <w:rPr>
          <w:rFonts w:ascii="Palatino Linotype" w:eastAsia="Palatino Linotype" w:hAnsi="Palatino Linotype" w:cs="Palatino Linotype"/>
          <w:sz w:val="22"/>
          <w:szCs w:val="22"/>
        </w:rPr>
        <w:t>desechamiento</w:t>
      </w:r>
      <w:proofErr w:type="spellEnd"/>
      <w:r w:rsidRPr="00EE57F3">
        <w:rPr>
          <w:rFonts w:ascii="Palatino Linotype" w:eastAsia="Palatino Linotype" w:hAnsi="Palatino Linotype" w:cs="Palatino Linotype"/>
          <w:sz w:val="22"/>
          <w:szCs w:val="22"/>
        </w:rPr>
        <w:t>.</w:t>
      </w:r>
    </w:p>
    <w:p w14:paraId="34927B86" w14:textId="77777777" w:rsidR="00A95F72" w:rsidRPr="00EE57F3" w:rsidRDefault="00A95F72">
      <w:pPr>
        <w:spacing w:line="360" w:lineRule="auto"/>
        <w:ind w:right="51"/>
        <w:jc w:val="both"/>
        <w:rPr>
          <w:rFonts w:ascii="Palatino Linotype" w:eastAsia="Palatino Linotype" w:hAnsi="Palatino Linotype" w:cs="Palatino Linotype"/>
          <w:sz w:val="22"/>
          <w:szCs w:val="22"/>
        </w:rPr>
      </w:pPr>
    </w:p>
    <w:p w14:paraId="729994C0"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5. Admisión del Recurso de revisión.</w:t>
      </w:r>
      <w:r w:rsidRPr="00EE57F3">
        <w:rPr>
          <w:rFonts w:ascii="Palatino Linotype" w:eastAsia="Palatino Linotype" w:hAnsi="Palatino Linotype" w:cs="Palatino Linotype"/>
          <w:sz w:val="22"/>
          <w:szCs w:val="22"/>
        </w:rPr>
        <w:t xml:space="preserve"> Con fecha</w:t>
      </w:r>
      <w:r w:rsidRPr="00EE57F3">
        <w:rPr>
          <w:rFonts w:ascii="Palatino Linotype" w:eastAsia="Palatino Linotype" w:hAnsi="Palatino Linotype" w:cs="Palatino Linotype"/>
          <w:b/>
          <w:sz w:val="22"/>
          <w:szCs w:val="22"/>
        </w:rPr>
        <w:t xml:space="preserve"> veintisiete de febrero de dos mil veinticinco,</w:t>
      </w:r>
      <w:r w:rsidRPr="00EE57F3">
        <w:rPr>
          <w:rFonts w:ascii="Palatino Linotype" w:eastAsia="Palatino Linotype" w:hAnsi="Palatino Linotype" w:cs="Palatino Linotype"/>
          <w:b/>
          <w:color w:val="FF0000"/>
          <w:sz w:val="22"/>
          <w:szCs w:val="22"/>
        </w:rPr>
        <w:t xml:space="preserve"> </w:t>
      </w:r>
      <w:r w:rsidRPr="00EE57F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E57F3">
        <w:rPr>
          <w:rFonts w:ascii="Palatino Linotype" w:eastAsia="Palatino Linotype" w:hAnsi="Palatino Linotype" w:cs="Palatino Linotype"/>
          <w:b/>
          <w:sz w:val="22"/>
          <w:szCs w:val="22"/>
        </w:rPr>
        <w:t xml:space="preserve">SUJETO OBLIGADO </w:t>
      </w:r>
      <w:r w:rsidRPr="00EE57F3">
        <w:rPr>
          <w:rFonts w:ascii="Palatino Linotype" w:eastAsia="Palatino Linotype" w:hAnsi="Palatino Linotype" w:cs="Palatino Linotype"/>
          <w:sz w:val="22"/>
          <w:szCs w:val="22"/>
        </w:rPr>
        <w:t>presentara su informe justificado.</w:t>
      </w:r>
    </w:p>
    <w:p w14:paraId="08EC7820" w14:textId="77777777" w:rsidR="00A95F72" w:rsidRPr="00EE57F3" w:rsidRDefault="00A578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EE57F3">
        <w:rPr>
          <w:rFonts w:ascii="Palatino Linotype" w:eastAsia="Palatino Linotype" w:hAnsi="Palatino Linotype" w:cs="Palatino Linotype"/>
          <w:b/>
          <w:sz w:val="22"/>
          <w:szCs w:val="22"/>
        </w:rPr>
        <w:t>6. Manifestaciones</w:t>
      </w:r>
      <w:r w:rsidRPr="00EE57F3">
        <w:rPr>
          <w:rFonts w:ascii="Palatino Linotype" w:eastAsia="Palatino Linotype" w:hAnsi="Palatino Linotype" w:cs="Palatino Linotype"/>
          <w:sz w:val="22"/>
          <w:szCs w:val="22"/>
        </w:rPr>
        <w:t>. De las constancias que obran en el expediente electrónico del SAIMEX, se aprecia que, el Sujeto Obligado el siete de marzo de dos mil veinticinco rindió su informe justificado a través del documento electrónico denominado respuesta a recurso 1949.pdf, mediante el cual ratifica su respuesta inicial, pues remite la información que proporcionó en respuesta. El informe justificado se puso a disposición del Recurrente el dos de abril de dos mil veinticinco.</w:t>
      </w:r>
    </w:p>
    <w:p w14:paraId="72C9062A" w14:textId="77777777" w:rsidR="00A95F72" w:rsidRPr="00EE57F3" w:rsidRDefault="00A578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Por su parte, el Recurrente fue omiso en realizar manifestaciones, presentar pruebas o alegatos que a su derecho convinieran.</w:t>
      </w:r>
    </w:p>
    <w:p w14:paraId="24FE6F59"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7. Cierre de instrucción. </w:t>
      </w:r>
      <w:r w:rsidRPr="00EE57F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Pr="00EE57F3">
        <w:rPr>
          <w:rFonts w:ascii="Palatino Linotype" w:eastAsia="Palatino Linotype" w:hAnsi="Palatino Linotype" w:cs="Palatino Linotype"/>
          <w:b/>
          <w:sz w:val="22"/>
          <w:szCs w:val="22"/>
        </w:rPr>
        <w:t>diecinueve</w:t>
      </w:r>
      <w:r w:rsidRPr="00EE57F3">
        <w:rPr>
          <w:rFonts w:ascii="Palatino Linotype" w:eastAsia="Palatino Linotype" w:hAnsi="Palatino Linotype" w:cs="Palatino Linotype"/>
          <w:sz w:val="22"/>
          <w:szCs w:val="22"/>
        </w:rPr>
        <w:t xml:space="preserve"> </w:t>
      </w:r>
      <w:r w:rsidRPr="00EE57F3">
        <w:rPr>
          <w:rFonts w:ascii="Palatino Linotype" w:eastAsia="Palatino Linotype" w:hAnsi="Palatino Linotype" w:cs="Palatino Linotype"/>
          <w:b/>
          <w:sz w:val="22"/>
          <w:szCs w:val="22"/>
        </w:rPr>
        <w:t xml:space="preserve">de marzo de dos mil veinticinco, </w:t>
      </w:r>
      <w:r w:rsidRPr="00EE57F3">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500266FF"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363149" w14:textId="77777777" w:rsidR="00A95F72" w:rsidRPr="00EE57F3" w:rsidRDefault="00A95F72">
      <w:pPr>
        <w:spacing w:before="240" w:after="240" w:line="360" w:lineRule="auto"/>
        <w:jc w:val="both"/>
        <w:rPr>
          <w:rFonts w:ascii="Palatino Linotype" w:eastAsia="Palatino Linotype" w:hAnsi="Palatino Linotype" w:cs="Palatino Linotype"/>
          <w:sz w:val="22"/>
          <w:szCs w:val="22"/>
        </w:rPr>
      </w:pPr>
    </w:p>
    <w:p w14:paraId="450D7F88" w14:textId="77777777" w:rsidR="00A95F72" w:rsidRPr="00EE57F3" w:rsidRDefault="00A5788A">
      <w:pPr>
        <w:widowControl w:val="0"/>
        <w:spacing w:line="360" w:lineRule="auto"/>
        <w:jc w:val="center"/>
        <w:rPr>
          <w:rFonts w:ascii="Palatino Linotype" w:eastAsia="Palatino Linotype" w:hAnsi="Palatino Linotype" w:cs="Palatino Linotype"/>
          <w:b/>
          <w:sz w:val="22"/>
          <w:szCs w:val="22"/>
        </w:rPr>
      </w:pPr>
      <w:r w:rsidRPr="00EE57F3">
        <w:rPr>
          <w:rFonts w:ascii="Palatino Linotype" w:eastAsia="Palatino Linotype" w:hAnsi="Palatino Linotype" w:cs="Palatino Linotype"/>
          <w:b/>
          <w:sz w:val="22"/>
          <w:szCs w:val="22"/>
        </w:rPr>
        <w:lastRenderedPageBreak/>
        <w:t>II. C O N S I D E R A N D O S</w:t>
      </w:r>
    </w:p>
    <w:p w14:paraId="31E25F38" w14:textId="77777777" w:rsidR="00A95F72" w:rsidRPr="00EE57F3" w:rsidRDefault="00A95F72">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sz w:val="22"/>
          <w:szCs w:val="22"/>
        </w:rPr>
      </w:pPr>
    </w:p>
    <w:p w14:paraId="546BC6E0"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Primero. Competencia.</w:t>
      </w:r>
      <w:r w:rsidRPr="00EE57F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B96FEB"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EE57F3">
        <w:rPr>
          <w:rFonts w:ascii="Palatino Linotype" w:eastAsia="Palatino Linotype" w:hAnsi="Palatino Linotype" w:cs="Palatino Linotype"/>
          <w:b/>
          <w:sz w:val="22"/>
          <w:szCs w:val="22"/>
        </w:rPr>
        <w:t xml:space="preserve">Segundo. Oportunidad y Procedibilidad del Recurso de Revisión. </w:t>
      </w:r>
      <w:r w:rsidRPr="00EE57F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075D77"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39988EE" w14:textId="77777777" w:rsidR="00A95F72" w:rsidRPr="00EE57F3" w:rsidRDefault="00A5788A">
      <w:pPr>
        <w:ind w:left="851" w:right="900"/>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 xml:space="preserve">“Artículo 178. </w:t>
      </w:r>
      <w:r w:rsidRPr="00EE57F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426DF1E" w14:textId="77777777" w:rsidR="00A95F72" w:rsidRPr="00EE57F3" w:rsidRDefault="00A5788A">
      <w:pPr>
        <w:spacing w:before="240" w:after="240"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w:t>
      </w:r>
      <w:r w:rsidRPr="00EE57F3">
        <w:rPr>
          <w:rFonts w:ascii="Palatino Linotype" w:eastAsia="Palatino Linotype" w:hAnsi="Palatino Linotype" w:cs="Palatino Linotype"/>
          <w:sz w:val="22"/>
          <w:szCs w:val="22"/>
        </w:rPr>
        <w:lastRenderedPageBreak/>
        <w:t xml:space="preserve">fecha de notificación de la respuesta, y, toda vez que el </w:t>
      </w:r>
      <w:r w:rsidRPr="00EE57F3">
        <w:rPr>
          <w:rFonts w:ascii="Palatino Linotype" w:eastAsia="Palatino Linotype" w:hAnsi="Palatino Linotype" w:cs="Palatino Linotype"/>
          <w:b/>
          <w:sz w:val="22"/>
          <w:szCs w:val="22"/>
        </w:rPr>
        <w:t>SUJETO OBLIGADO</w:t>
      </w:r>
      <w:r w:rsidRPr="00EE57F3">
        <w:rPr>
          <w:rFonts w:ascii="Palatino Linotype" w:eastAsia="Palatino Linotype" w:hAnsi="Palatino Linotype" w:cs="Palatino Linotype"/>
          <w:sz w:val="22"/>
          <w:szCs w:val="22"/>
        </w:rPr>
        <w:t xml:space="preserve"> remitió la respuesta a la solicitud de información el </w:t>
      </w:r>
      <w:r w:rsidRPr="00EE57F3">
        <w:rPr>
          <w:rFonts w:ascii="Palatino Linotype" w:eastAsia="Palatino Linotype" w:hAnsi="Palatino Linotype" w:cs="Palatino Linotype"/>
          <w:b/>
          <w:sz w:val="22"/>
          <w:szCs w:val="22"/>
        </w:rPr>
        <w:t xml:space="preserve">treinta de enero de dos mil veinticinco, </w:t>
      </w:r>
      <w:r w:rsidRPr="00EE57F3">
        <w:rPr>
          <w:rFonts w:ascii="Palatino Linotype" w:eastAsia="Palatino Linotype" w:hAnsi="Palatino Linotype" w:cs="Palatino Linotype"/>
          <w:sz w:val="22"/>
          <w:szCs w:val="22"/>
        </w:rPr>
        <w:t xml:space="preserve">mientras que el recurso de revisión interpuesto por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xml:space="preserve">, se tuvo por presentado el día </w:t>
      </w:r>
      <w:r w:rsidRPr="00EE57F3">
        <w:rPr>
          <w:rFonts w:ascii="Palatino Linotype" w:eastAsia="Palatino Linotype" w:hAnsi="Palatino Linotype" w:cs="Palatino Linotype"/>
          <w:b/>
          <w:sz w:val="22"/>
          <w:szCs w:val="22"/>
        </w:rPr>
        <w:t>trece de febrero del año dos mil veinticinco</w:t>
      </w:r>
      <w:r w:rsidRPr="00EE57F3">
        <w:rPr>
          <w:rFonts w:ascii="Palatino Linotype" w:eastAsia="Palatino Linotype" w:hAnsi="Palatino Linotype" w:cs="Palatino Linotype"/>
          <w:sz w:val="22"/>
          <w:szCs w:val="22"/>
        </w:rPr>
        <w:t>; esto es, al noveno día hábil siguiente en que tuvo conocimiento de la respuesta.</w:t>
      </w:r>
    </w:p>
    <w:p w14:paraId="624A2E67"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no proporcionó su nombre</w:t>
      </w:r>
      <w:r w:rsidRPr="00EE57F3">
        <w:rPr>
          <w:rFonts w:ascii="Palatino Linotype" w:eastAsia="Palatino Linotype" w:hAnsi="Palatino Linotype" w:cs="Palatino Linotype"/>
          <w:b/>
          <w:sz w:val="22"/>
          <w:szCs w:val="22"/>
        </w:rPr>
        <w:t>,</w:t>
      </w:r>
      <w:r w:rsidRPr="00EE57F3">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E32193" w14:textId="77777777" w:rsidR="00A95F72" w:rsidRPr="00EE57F3" w:rsidRDefault="00A5788A">
      <w:pPr>
        <w:spacing w:before="240" w:after="240" w:line="276" w:lineRule="auto"/>
        <w:ind w:left="851" w:right="902"/>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r w:rsidRPr="00EE57F3">
        <w:rPr>
          <w:rFonts w:ascii="Palatino Linotype" w:eastAsia="Palatino Linotype" w:hAnsi="Palatino Linotype" w:cs="Palatino Linotype"/>
          <w:b/>
          <w:i/>
          <w:sz w:val="22"/>
          <w:szCs w:val="22"/>
        </w:rPr>
        <w:t xml:space="preserve">Las solicitudes </w:t>
      </w:r>
      <w:r w:rsidRPr="00EE57F3">
        <w:rPr>
          <w:rFonts w:ascii="Palatino Linotype" w:eastAsia="Palatino Linotype" w:hAnsi="Palatino Linotype" w:cs="Palatino Linotype"/>
          <w:i/>
          <w:sz w:val="22"/>
          <w:szCs w:val="22"/>
        </w:rPr>
        <w:t xml:space="preserve">anónimas, con </w:t>
      </w:r>
      <w:r w:rsidRPr="00EE57F3">
        <w:rPr>
          <w:rFonts w:ascii="Palatino Linotype" w:eastAsia="Palatino Linotype" w:hAnsi="Palatino Linotype" w:cs="Palatino Linotype"/>
          <w:b/>
          <w:i/>
          <w:sz w:val="22"/>
          <w:szCs w:val="22"/>
        </w:rPr>
        <w:t>nombre incompleto o seudónimo</w:t>
      </w:r>
      <w:r w:rsidRPr="00EE57F3">
        <w:rPr>
          <w:rFonts w:ascii="Palatino Linotype" w:eastAsia="Palatino Linotype" w:hAnsi="Palatino Linotype" w:cs="Palatino Linotype"/>
          <w:i/>
          <w:sz w:val="22"/>
          <w:szCs w:val="22"/>
        </w:rPr>
        <w:t xml:space="preserve"> </w:t>
      </w:r>
      <w:r w:rsidRPr="00EE57F3">
        <w:rPr>
          <w:rFonts w:ascii="Palatino Linotype" w:eastAsia="Palatino Linotype" w:hAnsi="Palatino Linotype" w:cs="Palatino Linotype"/>
          <w:b/>
          <w:i/>
          <w:sz w:val="22"/>
          <w:szCs w:val="22"/>
        </w:rPr>
        <w:t>serán procedentes para su trámite por parte del sujeto obligado ante quien se presente</w:t>
      </w:r>
      <w:r w:rsidRPr="00EE57F3">
        <w:rPr>
          <w:rFonts w:ascii="Palatino Linotype" w:eastAsia="Palatino Linotype" w:hAnsi="Palatino Linotype" w:cs="Palatino Linotype"/>
          <w:i/>
          <w:sz w:val="22"/>
          <w:szCs w:val="22"/>
        </w:rPr>
        <w:t>. No podrá requerirse información adicional con motivo del nombre proporcionado por el solicitante."(Sic)</w:t>
      </w:r>
    </w:p>
    <w:p w14:paraId="6E8BDD6A" w14:textId="77777777" w:rsidR="00A95F72" w:rsidRPr="00EE57F3" w:rsidRDefault="00A5788A">
      <w:pPr>
        <w:spacing w:before="240" w:after="240"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BA239F"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bookmarkStart w:id="4" w:name="_heading=h.vt22f87s0xzz" w:colFirst="0" w:colLast="0"/>
      <w:bookmarkEnd w:id="4"/>
      <w:r w:rsidRPr="00EE57F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2DF544D5" w14:textId="77777777" w:rsidR="00A95F72" w:rsidRPr="00EE57F3" w:rsidRDefault="00A5788A">
      <w:pPr>
        <w:ind w:left="851" w:right="1041"/>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r w:rsidRPr="00EE57F3">
        <w:rPr>
          <w:rFonts w:ascii="Palatino Linotype" w:eastAsia="Palatino Linotype" w:hAnsi="Palatino Linotype" w:cs="Palatino Linotype"/>
          <w:b/>
          <w:i/>
          <w:sz w:val="22"/>
          <w:szCs w:val="22"/>
        </w:rPr>
        <w:t xml:space="preserve">Artículo 179. </w:t>
      </w:r>
      <w:r w:rsidRPr="00EE57F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55E7074" w14:textId="77777777" w:rsidR="00A95F72" w:rsidRPr="00EE57F3" w:rsidRDefault="00A5788A">
      <w:pPr>
        <w:ind w:left="851" w:right="1041"/>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lastRenderedPageBreak/>
        <w:t xml:space="preserve">I. La negativa a la información solicitada; </w:t>
      </w:r>
    </w:p>
    <w:p w14:paraId="030CDA27" w14:textId="77777777" w:rsidR="00A95F72" w:rsidRPr="00EE57F3" w:rsidRDefault="00A5788A">
      <w:pPr>
        <w:ind w:left="851" w:right="1041"/>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p>
    <w:p w14:paraId="1F19ACA3" w14:textId="77777777" w:rsidR="00A95F72" w:rsidRPr="00EE57F3" w:rsidRDefault="00A5788A">
      <w:pPr>
        <w:spacing w:before="280" w:after="28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color w:val="000000"/>
          <w:sz w:val="22"/>
          <w:szCs w:val="22"/>
        </w:rPr>
        <w:t>Tercero. Materia de Revisión</w:t>
      </w:r>
      <w:r w:rsidRPr="00EE57F3">
        <w:rPr>
          <w:rFonts w:ascii="Palatino Linotype" w:eastAsia="Palatino Linotype" w:hAnsi="Palatino Linotype" w:cs="Palatino Linotype"/>
          <w:color w:val="000000"/>
          <w:sz w:val="22"/>
          <w:szCs w:val="22"/>
        </w:rPr>
        <w:t xml:space="preserve">: </w:t>
      </w:r>
      <w:r w:rsidRPr="00EE57F3">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w:t>
      </w:r>
      <w:r w:rsidRPr="00EE57F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E57F3">
        <w:rPr>
          <w:rFonts w:ascii="Palatino Linotype" w:eastAsia="Palatino Linotype" w:hAnsi="Palatino Linotype" w:cs="Palatino Linotype"/>
          <w:sz w:val="22"/>
          <w:szCs w:val="22"/>
        </w:rPr>
        <w:t xml:space="preserve">del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o en su defecto, en caso de ser procedente, ordenar la entrega de información.</w:t>
      </w:r>
    </w:p>
    <w:p w14:paraId="3700B1F9" w14:textId="77777777" w:rsidR="00A95F72" w:rsidRPr="00EE57F3"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Cuarto. Estudio de fondo del asunto. </w:t>
      </w:r>
      <w:r w:rsidRPr="00EE57F3">
        <w:rPr>
          <w:rFonts w:ascii="Palatino Linotype" w:eastAsia="Palatino Linotype" w:hAnsi="Palatino Linotype" w:cs="Palatino Linotype"/>
          <w:sz w:val="22"/>
          <w:szCs w:val="22"/>
        </w:rPr>
        <w:t xml:space="preserve">Es conveniente analizar si la respuesta del </w:t>
      </w:r>
      <w:r w:rsidRPr="00EE57F3">
        <w:rPr>
          <w:rFonts w:ascii="Palatino Linotype" w:eastAsia="Palatino Linotype" w:hAnsi="Palatino Linotype" w:cs="Palatino Linotype"/>
          <w:b/>
          <w:sz w:val="22"/>
          <w:szCs w:val="22"/>
        </w:rPr>
        <w:t>SUJETO OBLIGADO</w:t>
      </w:r>
      <w:r w:rsidRPr="00EE57F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B87640" w14:textId="77777777" w:rsidR="00A95F72" w:rsidRPr="00EE57F3" w:rsidRDefault="00A5788A">
      <w:pPr>
        <w:spacing w:before="240"/>
        <w:ind w:left="709" w:right="760"/>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r w:rsidRPr="00EE57F3">
        <w:rPr>
          <w:rFonts w:ascii="Palatino Linotype" w:eastAsia="Palatino Linotype" w:hAnsi="Palatino Linotype" w:cs="Palatino Linotype"/>
          <w:b/>
          <w:i/>
          <w:sz w:val="22"/>
          <w:szCs w:val="22"/>
        </w:rPr>
        <w:t>Artículo 4</w:t>
      </w:r>
      <w:r w:rsidRPr="00EE57F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9D3218" w14:textId="77777777" w:rsidR="00A95F72" w:rsidRPr="00EE57F3" w:rsidRDefault="00A5788A">
      <w:pPr>
        <w:ind w:left="709" w:right="760"/>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E57F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978914" w14:textId="77777777" w:rsidR="00A95F72" w:rsidRPr="00EE57F3" w:rsidRDefault="00A5788A">
      <w:pPr>
        <w:ind w:left="709" w:right="760"/>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E57F3">
        <w:rPr>
          <w:rFonts w:ascii="Palatino Linotype" w:eastAsia="Palatino Linotype" w:hAnsi="Palatino Linotype" w:cs="Palatino Linotype"/>
          <w:i/>
          <w:sz w:val="22"/>
          <w:szCs w:val="22"/>
        </w:rPr>
        <w:t>.”</w:t>
      </w:r>
    </w:p>
    <w:p w14:paraId="1C728D40"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71A18093"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BCE8DAC"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1E1DEC82" w14:textId="77777777" w:rsidR="00A95F72" w:rsidRPr="00EE57F3" w:rsidRDefault="00A5788A">
      <w:pPr>
        <w:ind w:left="567" w:right="758"/>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“Artículo 12.-</w:t>
      </w:r>
      <w:r w:rsidRPr="00EE57F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D06F5B7" w14:textId="77777777" w:rsidR="00A95F72" w:rsidRPr="00EE57F3" w:rsidRDefault="00A95F72">
      <w:pPr>
        <w:ind w:left="567" w:right="758"/>
        <w:jc w:val="both"/>
        <w:rPr>
          <w:rFonts w:ascii="Palatino Linotype" w:eastAsia="Palatino Linotype" w:hAnsi="Palatino Linotype" w:cs="Palatino Linotype"/>
          <w:i/>
          <w:sz w:val="22"/>
          <w:szCs w:val="22"/>
        </w:rPr>
      </w:pPr>
    </w:p>
    <w:p w14:paraId="0F0D5A0E" w14:textId="77777777" w:rsidR="00A95F72" w:rsidRPr="00EE57F3" w:rsidRDefault="00A5788A">
      <w:pPr>
        <w:ind w:left="567" w:right="758"/>
        <w:jc w:val="both"/>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E57F3">
        <w:rPr>
          <w:rFonts w:ascii="Palatino Linotype" w:eastAsia="Palatino Linotype" w:hAnsi="Palatino Linotype" w:cs="Palatino Linotype"/>
          <w:i/>
          <w:sz w:val="22"/>
          <w:szCs w:val="22"/>
        </w:rPr>
        <w:t xml:space="preserve">. </w:t>
      </w:r>
      <w:r w:rsidRPr="00EE57F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E448635" w14:textId="77777777" w:rsidR="00A95F72" w:rsidRPr="00EE57F3" w:rsidRDefault="00A95F72">
      <w:pPr>
        <w:ind w:left="567" w:right="758"/>
        <w:jc w:val="both"/>
        <w:rPr>
          <w:rFonts w:ascii="Palatino Linotype" w:eastAsia="Palatino Linotype" w:hAnsi="Palatino Linotype" w:cs="Palatino Linotype"/>
          <w:i/>
          <w:sz w:val="22"/>
          <w:szCs w:val="22"/>
        </w:rPr>
      </w:pPr>
    </w:p>
    <w:p w14:paraId="75DD5ECA" w14:textId="77777777" w:rsidR="00A95F72" w:rsidRPr="00EE57F3" w:rsidRDefault="00A5788A">
      <w:pPr>
        <w:spacing w:line="360" w:lineRule="auto"/>
        <w:ind w:right="-93"/>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EE57F3">
        <w:rPr>
          <w:rFonts w:ascii="Palatino Linotype" w:eastAsia="Palatino Linotype" w:hAnsi="Palatino Linotype" w:cs="Palatino Linotype"/>
          <w:sz w:val="22"/>
          <w:szCs w:val="22"/>
        </w:rPr>
        <w:t>sólo</w:t>
      </w:r>
      <w:r w:rsidRPr="00EE57F3">
        <w:rPr>
          <w:rFonts w:ascii="Palatino Linotype" w:eastAsia="Palatino Linotype" w:hAnsi="Palatino Linotype" w:cs="Palatino Linotype"/>
          <w:color w:val="000000"/>
          <w:sz w:val="22"/>
          <w:szCs w:val="22"/>
        </w:rPr>
        <w:t xml:space="preserve"> se </w:t>
      </w:r>
      <w:r w:rsidRPr="00EE57F3">
        <w:rPr>
          <w:rFonts w:ascii="Palatino Linotype" w:eastAsia="Palatino Linotype" w:hAnsi="Palatino Linotype" w:cs="Palatino Linotype"/>
          <w:sz w:val="22"/>
          <w:szCs w:val="22"/>
        </w:rPr>
        <w:t>concretarán</w:t>
      </w:r>
      <w:r w:rsidRPr="00EE57F3">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488A6CC9" w14:textId="77777777" w:rsidR="00A95F72" w:rsidRPr="00EE57F3" w:rsidRDefault="00A95F72">
      <w:pPr>
        <w:spacing w:line="360" w:lineRule="auto"/>
        <w:ind w:right="-93"/>
        <w:jc w:val="both"/>
        <w:rPr>
          <w:rFonts w:ascii="Palatino Linotype" w:eastAsia="Palatino Linotype" w:hAnsi="Palatino Linotype" w:cs="Palatino Linotype"/>
          <w:color w:val="000000"/>
          <w:sz w:val="22"/>
          <w:szCs w:val="22"/>
        </w:rPr>
      </w:pPr>
    </w:p>
    <w:p w14:paraId="017C292D" w14:textId="77777777" w:rsidR="00A95F72" w:rsidRPr="00EE57F3" w:rsidRDefault="00A5788A">
      <w:pPr>
        <w:spacing w:line="360" w:lineRule="auto"/>
        <w:jc w:val="both"/>
        <w:rPr>
          <w:rFonts w:ascii="Palatino Linotype" w:eastAsia="Palatino Linotype" w:hAnsi="Palatino Linotype" w:cs="Palatino Linotype"/>
          <w:b/>
          <w:color w:val="000000"/>
          <w:sz w:val="22"/>
          <w:szCs w:val="22"/>
        </w:rPr>
      </w:pPr>
      <w:r w:rsidRPr="00EE57F3">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sidRPr="00EE57F3">
        <w:rPr>
          <w:rFonts w:ascii="Palatino Linotype" w:eastAsia="Palatino Linotype" w:hAnsi="Palatino Linotype" w:cs="Palatino Linotype"/>
          <w:b/>
          <w:color w:val="000000"/>
          <w:sz w:val="22"/>
          <w:szCs w:val="22"/>
        </w:rPr>
        <w:t xml:space="preserve"> </w:t>
      </w:r>
    </w:p>
    <w:p w14:paraId="134441C6" w14:textId="77777777" w:rsidR="00A95F72" w:rsidRPr="00EE57F3" w:rsidRDefault="00A95F72">
      <w:pPr>
        <w:ind w:left="851" w:right="850"/>
        <w:jc w:val="both"/>
        <w:rPr>
          <w:rFonts w:ascii="Palatino Linotype" w:eastAsia="Palatino Linotype" w:hAnsi="Palatino Linotype" w:cs="Palatino Linotype"/>
          <w:color w:val="000000"/>
          <w:sz w:val="22"/>
          <w:szCs w:val="22"/>
        </w:rPr>
      </w:pPr>
    </w:p>
    <w:p w14:paraId="3C9BF2AB" w14:textId="77777777" w:rsidR="00A95F72" w:rsidRPr="00EE57F3" w:rsidRDefault="00A5788A">
      <w:pPr>
        <w:ind w:left="851" w:right="901"/>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lastRenderedPageBreak/>
        <w:t>“</w:t>
      </w:r>
      <w:r w:rsidRPr="00EE57F3">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EE57F3">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B94FC4" w14:textId="77777777" w:rsidR="00A95F72" w:rsidRPr="00EE57F3" w:rsidRDefault="00A5788A">
      <w:pPr>
        <w:ind w:left="851" w:right="901"/>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t xml:space="preserve">Resoluciones: </w:t>
      </w:r>
    </w:p>
    <w:p w14:paraId="7135F8DA" w14:textId="77777777" w:rsidR="00A95F72" w:rsidRPr="00EE57F3" w:rsidRDefault="00A5788A">
      <w:pPr>
        <w:ind w:left="851" w:right="901"/>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t>∙ RRA 0050/16. Instituto Nacional para la Evaluación de la Educación. 13 julio de 2016. Por unanimidad. Comisionado Ponente: Francisco Javier Acuña Llamas.</w:t>
      </w:r>
    </w:p>
    <w:p w14:paraId="3E98BD8E" w14:textId="77777777" w:rsidR="00A95F72" w:rsidRPr="00EE57F3" w:rsidRDefault="00A5788A">
      <w:pPr>
        <w:ind w:left="851" w:right="901"/>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4ACBBE5" w14:textId="77777777" w:rsidR="00A95F72" w:rsidRPr="00EE57F3" w:rsidRDefault="00A5788A">
      <w:pPr>
        <w:ind w:left="851" w:right="901"/>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i/>
          <w:color w:val="000000"/>
          <w:sz w:val="22"/>
          <w:szCs w:val="22"/>
        </w:rPr>
        <w:t>∙ RRA 1889/16. Secretaría de Hacienda y Crédito Público. 05 de octubre de 2016. Por unanimidad. Comisionada Ponente. Ximena Puente de la Mora.”</w:t>
      </w:r>
    </w:p>
    <w:p w14:paraId="71B0E25B" w14:textId="77777777" w:rsidR="00A95F72" w:rsidRPr="00EE57F3" w:rsidRDefault="00A95F72">
      <w:pPr>
        <w:spacing w:line="360" w:lineRule="auto"/>
        <w:ind w:right="-93"/>
        <w:jc w:val="both"/>
        <w:rPr>
          <w:rFonts w:ascii="Palatino Linotype" w:eastAsia="Palatino Linotype" w:hAnsi="Palatino Linotype" w:cs="Palatino Linotype"/>
          <w:color w:val="000000"/>
          <w:sz w:val="22"/>
          <w:szCs w:val="22"/>
        </w:rPr>
      </w:pPr>
    </w:p>
    <w:p w14:paraId="29E8B6AB" w14:textId="77777777" w:rsidR="00A95F72" w:rsidRPr="00EE57F3" w:rsidRDefault="00A5788A">
      <w:pPr>
        <w:spacing w:line="360" w:lineRule="auto"/>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EE57F3">
        <w:rPr>
          <w:rFonts w:ascii="Palatino Linotype" w:eastAsia="Palatino Linotype" w:hAnsi="Palatino Linotype" w:cs="Palatino Linotype"/>
          <w:color w:val="000000"/>
          <w:sz w:val="22"/>
          <w:szCs w:val="22"/>
        </w:rPr>
        <w:t xml:space="preserve">sólo proporcionarán la información pública que </w:t>
      </w:r>
      <w:r w:rsidRPr="00EE57F3">
        <w:rPr>
          <w:rFonts w:ascii="Palatino Linotype" w:eastAsia="Palatino Linotype" w:hAnsi="Palatino Linotype" w:cs="Palatino Linotype"/>
          <w:sz w:val="22"/>
          <w:szCs w:val="22"/>
        </w:rPr>
        <w:t>generen</w:t>
      </w:r>
      <w:r w:rsidRPr="00EE57F3">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B49077" w14:textId="77777777" w:rsidR="00A95F72" w:rsidRPr="00EE57F3" w:rsidRDefault="00A95F72">
      <w:pPr>
        <w:spacing w:line="360" w:lineRule="auto"/>
        <w:jc w:val="both"/>
        <w:rPr>
          <w:rFonts w:ascii="Palatino Linotype" w:eastAsia="Palatino Linotype" w:hAnsi="Palatino Linotype" w:cs="Palatino Linotype"/>
          <w:color w:val="000000"/>
          <w:sz w:val="22"/>
          <w:szCs w:val="22"/>
        </w:rPr>
      </w:pPr>
    </w:p>
    <w:p w14:paraId="2D1716F9" w14:textId="77777777" w:rsidR="00A95F72" w:rsidRPr="00EE57F3" w:rsidRDefault="00A5788A">
      <w:pPr>
        <w:spacing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D91DF4" w14:textId="77777777" w:rsidR="00A95F72" w:rsidRPr="00EE57F3" w:rsidRDefault="00A95F72">
      <w:pPr>
        <w:spacing w:line="360" w:lineRule="auto"/>
        <w:ind w:right="49"/>
        <w:jc w:val="both"/>
        <w:rPr>
          <w:rFonts w:ascii="Palatino Linotype" w:eastAsia="Palatino Linotype" w:hAnsi="Palatino Linotype" w:cs="Palatino Linotype"/>
          <w:sz w:val="22"/>
          <w:szCs w:val="22"/>
        </w:rPr>
      </w:pPr>
    </w:p>
    <w:p w14:paraId="495F0F21"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D437A2" w14:textId="77777777" w:rsidR="00A95F72" w:rsidRPr="00EE57F3" w:rsidRDefault="00A95F72">
      <w:pPr>
        <w:ind w:left="851" w:right="899"/>
        <w:jc w:val="both"/>
        <w:rPr>
          <w:rFonts w:ascii="Palatino Linotype" w:eastAsia="Palatino Linotype" w:hAnsi="Palatino Linotype" w:cs="Palatino Linotype"/>
          <w:i/>
          <w:sz w:val="22"/>
          <w:szCs w:val="22"/>
        </w:rPr>
      </w:pPr>
    </w:p>
    <w:p w14:paraId="0E67291B" w14:textId="77777777" w:rsidR="00A95F72" w:rsidRPr="00EE57F3" w:rsidRDefault="00A5788A">
      <w:pPr>
        <w:ind w:left="851" w:right="899"/>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r w:rsidRPr="00EE57F3">
        <w:rPr>
          <w:rFonts w:ascii="Palatino Linotype" w:eastAsia="Palatino Linotype" w:hAnsi="Palatino Linotype" w:cs="Palatino Linotype"/>
          <w:b/>
          <w:i/>
          <w:sz w:val="22"/>
          <w:szCs w:val="22"/>
        </w:rPr>
        <w:t xml:space="preserve">Artículo 3. </w:t>
      </w:r>
      <w:r w:rsidRPr="00EE57F3">
        <w:rPr>
          <w:rFonts w:ascii="Palatino Linotype" w:eastAsia="Palatino Linotype" w:hAnsi="Palatino Linotype" w:cs="Palatino Linotype"/>
          <w:i/>
          <w:sz w:val="22"/>
          <w:szCs w:val="22"/>
        </w:rPr>
        <w:t>Para los efectos de la presente Ley se entenderá por:</w:t>
      </w:r>
    </w:p>
    <w:p w14:paraId="26A0AFD3" w14:textId="77777777" w:rsidR="00A95F72" w:rsidRPr="00EE57F3" w:rsidRDefault="00A5788A">
      <w:pPr>
        <w:ind w:left="851" w:right="899"/>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p>
    <w:p w14:paraId="7D860246" w14:textId="77777777" w:rsidR="00A95F72" w:rsidRPr="00EE57F3" w:rsidRDefault="00A5788A">
      <w:pPr>
        <w:ind w:left="851" w:right="899"/>
        <w:jc w:val="both"/>
        <w:rPr>
          <w:rFonts w:ascii="Palatino Linotype" w:eastAsia="Palatino Linotype" w:hAnsi="Palatino Linotype" w:cs="Palatino Linotype"/>
          <w:i/>
          <w:color w:val="000000"/>
          <w:sz w:val="22"/>
          <w:szCs w:val="22"/>
        </w:rPr>
      </w:pPr>
      <w:r w:rsidRPr="00EE57F3">
        <w:rPr>
          <w:rFonts w:ascii="Palatino Linotype" w:eastAsia="Palatino Linotype" w:hAnsi="Palatino Linotype" w:cs="Palatino Linotype"/>
          <w:b/>
          <w:i/>
          <w:color w:val="000000"/>
          <w:sz w:val="22"/>
          <w:szCs w:val="22"/>
        </w:rPr>
        <w:t>XI. Documento:</w:t>
      </w:r>
      <w:r w:rsidRPr="00EE57F3">
        <w:rPr>
          <w:rFonts w:ascii="Palatino Linotype" w:eastAsia="Palatino Linotype" w:hAnsi="Palatino Linotype" w:cs="Palatino Linotype"/>
          <w:i/>
          <w:color w:val="000000"/>
          <w:sz w:val="22"/>
          <w:szCs w:val="22"/>
        </w:rPr>
        <w:t xml:space="preserve"> Los expedientes, reportes, estudios, actas</w:t>
      </w:r>
      <w:r w:rsidRPr="00EE57F3">
        <w:rPr>
          <w:rFonts w:ascii="Palatino Linotype" w:eastAsia="Palatino Linotype" w:hAnsi="Palatino Linotype" w:cs="Palatino Linotype"/>
          <w:b/>
          <w:i/>
          <w:color w:val="000000"/>
          <w:sz w:val="22"/>
          <w:szCs w:val="22"/>
        </w:rPr>
        <w:t>,</w:t>
      </w:r>
      <w:r w:rsidRPr="00EE57F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912225B" w14:textId="77777777" w:rsidR="00A95F72" w:rsidRPr="00EE57F3" w:rsidRDefault="00A95F72">
      <w:pPr>
        <w:ind w:left="851" w:right="899"/>
        <w:jc w:val="both"/>
        <w:rPr>
          <w:rFonts w:ascii="Palatino Linotype" w:eastAsia="Palatino Linotype" w:hAnsi="Palatino Linotype" w:cs="Palatino Linotype"/>
          <w:sz w:val="22"/>
          <w:szCs w:val="22"/>
        </w:rPr>
      </w:pPr>
    </w:p>
    <w:p w14:paraId="67BCB853"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F83BFE" w14:textId="77777777" w:rsidR="00A95F72" w:rsidRPr="00EE57F3" w:rsidRDefault="00A95F72">
      <w:pPr>
        <w:ind w:left="851" w:right="899"/>
        <w:jc w:val="both"/>
        <w:rPr>
          <w:rFonts w:ascii="Palatino Linotype" w:eastAsia="Palatino Linotype" w:hAnsi="Palatino Linotype" w:cs="Palatino Linotype"/>
          <w:sz w:val="22"/>
          <w:szCs w:val="22"/>
        </w:rPr>
      </w:pPr>
    </w:p>
    <w:p w14:paraId="47225212" w14:textId="77777777" w:rsidR="00A95F72" w:rsidRPr="00EE57F3" w:rsidRDefault="00A5788A">
      <w:pPr>
        <w:ind w:left="851" w:right="899"/>
        <w:jc w:val="both"/>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sz w:val="22"/>
          <w:szCs w:val="22"/>
        </w:rPr>
        <w:t>“</w:t>
      </w:r>
      <w:r w:rsidRPr="00EE57F3">
        <w:rPr>
          <w:rFonts w:ascii="Palatino Linotype" w:eastAsia="Palatino Linotype" w:hAnsi="Palatino Linotype" w:cs="Palatino Linotype"/>
          <w:b/>
          <w:i/>
          <w:sz w:val="22"/>
          <w:szCs w:val="22"/>
        </w:rPr>
        <w:t>CRITERIO 0002-11</w:t>
      </w:r>
    </w:p>
    <w:p w14:paraId="0AB34B5E" w14:textId="77777777" w:rsidR="00A95F72" w:rsidRPr="00EE57F3" w:rsidRDefault="00A5788A">
      <w:pPr>
        <w:ind w:left="851" w:right="899"/>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E57F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5F0BEC" w14:textId="77777777" w:rsidR="00A95F72" w:rsidRPr="00EE57F3" w:rsidRDefault="00A5788A">
      <w:pPr>
        <w:ind w:left="851" w:right="899"/>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lastRenderedPageBreak/>
        <w:t xml:space="preserve">En </w:t>
      </w:r>
      <w:proofErr w:type="gramStart"/>
      <w:r w:rsidRPr="00EE57F3">
        <w:rPr>
          <w:rFonts w:ascii="Palatino Linotype" w:eastAsia="Palatino Linotype" w:hAnsi="Palatino Linotype" w:cs="Palatino Linotype"/>
          <w:i/>
          <w:sz w:val="22"/>
          <w:szCs w:val="22"/>
        </w:rPr>
        <w:t>consecuencia</w:t>
      </w:r>
      <w:proofErr w:type="gramEnd"/>
      <w:r w:rsidRPr="00EE57F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8592E1C" w14:textId="77777777" w:rsidR="00A95F72" w:rsidRPr="00EE57F3" w:rsidRDefault="00A5788A">
      <w:pPr>
        <w:ind w:left="851" w:right="899"/>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E57F3">
        <w:rPr>
          <w:rFonts w:ascii="Palatino Linotype" w:eastAsia="Palatino Linotype" w:hAnsi="Palatino Linotype" w:cs="Palatino Linotype"/>
          <w:i/>
          <w:sz w:val="22"/>
          <w:szCs w:val="22"/>
        </w:rPr>
        <w:t>que</w:t>
      </w:r>
      <w:proofErr w:type="gramEnd"/>
      <w:r w:rsidRPr="00EE57F3">
        <w:rPr>
          <w:rFonts w:ascii="Palatino Linotype" w:eastAsia="Palatino Linotype" w:hAnsi="Palatino Linotype" w:cs="Palatino Linotype"/>
          <w:i/>
          <w:sz w:val="22"/>
          <w:szCs w:val="22"/>
        </w:rPr>
        <w:t xml:space="preserve"> en ejercicio de las atribuciones conferidas, sea generada por los Sujetos Obligados;</w:t>
      </w:r>
    </w:p>
    <w:p w14:paraId="004AA5B1" w14:textId="77777777" w:rsidR="00A95F72" w:rsidRPr="00EE57F3" w:rsidRDefault="00A5788A">
      <w:pPr>
        <w:ind w:left="851" w:right="899"/>
        <w:jc w:val="both"/>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E57F3">
        <w:rPr>
          <w:rFonts w:ascii="Palatino Linotype" w:eastAsia="Palatino Linotype" w:hAnsi="Palatino Linotype" w:cs="Palatino Linotype"/>
          <w:b/>
          <w:i/>
          <w:sz w:val="22"/>
          <w:szCs w:val="22"/>
        </w:rPr>
        <w:t>que</w:t>
      </w:r>
      <w:proofErr w:type="gramEnd"/>
      <w:r w:rsidRPr="00EE57F3">
        <w:rPr>
          <w:rFonts w:ascii="Palatino Linotype" w:eastAsia="Palatino Linotype" w:hAnsi="Palatino Linotype" w:cs="Palatino Linotype"/>
          <w:b/>
          <w:i/>
          <w:sz w:val="22"/>
          <w:szCs w:val="22"/>
        </w:rPr>
        <w:t xml:space="preserve"> en ejercicio de las atribuciones conferidas, sea administrada por los Sujetos Obligados, y</w:t>
      </w:r>
    </w:p>
    <w:p w14:paraId="4AC32FA6" w14:textId="77777777" w:rsidR="00A95F72" w:rsidRPr="00EE57F3" w:rsidRDefault="00A5788A">
      <w:pPr>
        <w:ind w:left="851" w:right="899"/>
        <w:jc w:val="both"/>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E57F3">
        <w:rPr>
          <w:rFonts w:ascii="Palatino Linotype" w:eastAsia="Palatino Linotype" w:hAnsi="Palatino Linotype" w:cs="Palatino Linotype"/>
          <w:b/>
          <w:i/>
          <w:sz w:val="22"/>
          <w:szCs w:val="22"/>
        </w:rPr>
        <w:t>que</w:t>
      </w:r>
      <w:proofErr w:type="gramEnd"/>
      <w:r w:rsidRPr="00EE57F3">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3D07BD90"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6CFFFF66"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w:t>
      </w:r>
      <w:r w:rsidRPr="00EE57F3">
        <w:rPr>
          <w:rFonts w:ascii="Palatino Linotype" w:eastAsia="Palatino Linotype" w:hAnsi="Palatino Linotype" w:cs="Palatino Linotype"/>
          <w:b/>
          <w:sz w:val="22"/>
          <w:szCs w:val="22"/>
        </w:rPr>
        <w:t>Ayuntamiento de Atizapán</w:t>
      </w:r>
      <w:r w:rsidRPr="00EE57F3">
        <w:rPr>
          <w:rFonts w:ascii="Palatino Linotype" w:eastAsia="Palatino Linotype" w:hAnsi="Palatino Linotype" w:cs="Palatino Linotype"/>
          <w:sz w:val="22"/>
          <w:szCs w:val="22"/>
        </w:rPr>
        <w:t xml:space="preserve"> la siguiente información:</w:t>
      </w:r>
    </w:p>
    <w:p w14:paraId="33F5CDD6" w14:textId="77777777" w:rsidR="00A95F72" w:rsidRPr="00EE57F3" w:rsidRDefault="00A5788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color w:val="000000"/>
          <w:sz w:val="22"/>
          <w:szCs w:val="22"/>
        </w:rPr>
        <w:t xml:space="preserve">Acta de la instalación de la Junta Directiva del IMCUFIDEA y ratificación del </w:t>
      </w:r>
      <w:proofErr w:type="gramStart"/>
      <w:r w:rsidRPr="00EE57F3">
        <w:rPr>
          <w:rFonts w:ascii="Palatino Linotype" w:eastAsia="Palatino Linotype" w:hAnsi="Palatino Linotype" w:cs="Palatino Linotype"/>
          <w:color w:val="000000"/>
          <w:sz w:val="22"/>
          <w:szCs w:val="22"/>
        </w:rPr>
        <w:t>Director</w:t>
      </w:r>
      <w:proofErr w:type="gramEnd"/>
      <w:r w:rsidRPr="00EE57F3">
        <w:rPr>
          <w:rFonts w:ascii="Palatino Linotype" w:eastAsia="Palatino Linotype" w:hAnsi="Palatino Linotype" w:cs="Palatino Linotype"/>
          <w:color w:val="000000"/>
          <w:sz w:val="22"/>
          <w:szCs w:val="22"/>
        </w:rPr>
        <w:t xml:space="preserve"> información que fue publicada el 7 de enero en la página del ayuntamiento "Gobierno Municipal de Atizapán, México - Oficial"</w:t>
      </w:r>
    </w:p>
    <w:p w14:paraId="77E6663A"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El Sujeto Obligado, a través del </w:t>
      </w:r>
      <w:proofErr w:type="gramStart"/>
      <w:r w:rsidRPr="00EE57F3">
        <w:rPr>
          <w:rFonts w:ascii="Palatino Linotype" w:eastAsia="Palatino Linotype" w:hAnsi="Palatino Linotype" w:cs="Palatino Linotype"/>
          <w:sz w:val="22"/>
          <w:szCs w:val="22"/>
        </w:rPr>
        <w:t>Director</w:t>
      </w:r>
      <w:proofErr w:type="gramEnd"/>
      <w:r w:rsidRPr="00EE57F3">
        <w:rPr>
          <w:rFonts w:ascii="Palatino Linotype" w:eastAsia="Palatino Linotype" w:hAnsi="Palatino Linotype" w:cs="Palatino Linotype"/>
          <w:sz w:val="22"/>
          <w:szCs w:val="22"/>
        </w:rPr>
        <w:t xml:space="preserve"> del Instituto Municipal de Cultura Física y Deporte de Atizapán entregó el Acta de Instalación y Primera Sesión Ordinaria de la Junta Directiva de 2025-2027 y el Nombramiento del Director. El Recurrente se inconformó porque la información es incompleta. </w:t>
      </w:r>
    </w:p>
    <w:p w14:paraId="5CECB6F4" w14:textId="77777777" w:rsidR="00A95F72" w:rsidRPr="00EE57F3" w:rsidRDefault="00A95F72">
      <w:pPr>
        <w:spacing w:after="240" w:line="360" w:lineRule="auto"/>
        <w:jc w:val="both"/>
        <w:rPr>
          <w:rFonts w:ascii="Palatino Linotype" w:eastAsia="Palatino Linotype" w:hAnsi="Palatino Linotype" w:cs="Palatino Linotype"/>
          <w:sz w:val="22"/>
          <w:szCs w:val="22"/>
        </w:rPr>
      </w:pPr>
    </w:p>
    <w:p w14:paraId="0033A076"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Es de recordar que el Recurrente solicitó información del Instituto Municipal de Cultura Física y Deporte, para tal efecto, es necesario traer a contexto el Bando Municipal Vigente del Sujeto Obligado, cuyo contenido es el siguiente: </w:t>
      </w:r>
    </w:p>
    <w:p w14:paraId="579F7EF8" w14:textId="77777777" w:rsidR="00A95F72" w:rsidRPr="00EE57F3" w:rsidRDefault="00A5788A">
      <w:pPr>
        <w:spacing w:after="240"/>
        <w:ind w:left="567" w:right="616"/>
        <w:jc w:val="center"/>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CAPÍTULO SEXTO</w:t>
      </w:r>
    </w:p>
    <w:p w14:paraId="1CD6E177" w14:textId="77777777" w:rsidR="00A95F72" w:rsidRPr="00EE57F3" w:rsidRDefault="00A5788A">
      <w:pPr>
        <w:spacing w:after="240"/>
        <w:ind w:left="567" w:right="616"/>
        <w:jc w:val="center"/>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DE LA ADMINISTRACIÓN PÚBLICA DESCENTRALIZADA</w:t>
      </w:r>
    </w:p>
    <w:p w14:paraId="7A944D45"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lastRenderedPageBreak/>
        <w:t xml:space="preserve">Artículo 30. La Administración Pública Descentralizada es una forma de organización de la Administración Pública Municipal, con personalidad jurídica y patrimonio propio, la cual debe garantizar y promover el bienestar social y desarrollo de la comunidad, así como la atención permanente hacia la población </w:t>
      </w:r>
      <w:proofErr w:type="spellStart"/>
      <w:r w:rsidRPr="00EE57F3">
        <w:rPr>
          <w:rFonts w:ascii="Palatino Linotype" w:eastAsia="Palatino Linotype" w:hAnsi="Palatino Linotype" w:cs="Palatino Linotype"/>
          <w:i/>
          <w:sz w:val="22"/>
          <w:szCs w:val="22"/>
        </w:rPr>
        <w:t>atizapense</w:t>
      </w:r>
      <w:proofErr w:type="spellEnd"/>
      <w:r w:rsidRPr="00EE57F3">
        <w:rPr>
          <w:rFonts w:ascii="Palatino Linotype" w:eastAsia="Palatino Linotype" w:hAnsi="Palatino Linotype" w:cs="Palatino Linotype"/>
          <w:i/>
          <w:sz w:val="22"/>
          <w:szCs w:val="22"/>
        </w:rPr>
        <w:t xml:space="preserve">. </w:t>
      </w:r>
    </w:p>
    <w:p w14:paraId="2665555E"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La Administración Pública Descentralizada se integra de la siguiente manera: </w:t>
      </w:r>
    </w:p>
    <w:p w14:paraId="1888B006"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 Dirección del Sistema Municipal para el Desarrollo Integral de la Familia: </w:t>
      </w:r>
    </w:p>
    <w:p w14:paraId="4ED5847C"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p>
    <w:p w14:paraId="70486CA0"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II. Dirección del Instituto Municipal de Cultura Física y Deporte de Atizapán: </w:t>
      </w:r>
    </w:p>
    <w:p w14:paraId="257C1F54"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1. </w:t>
      </w:r>
      <w:proofErr w:type="gramStart"/>
      <w:r w:rsidRPr="00EE57F3">
        <w:rPr>
          <w:rFonts w:ascii="Palatino Linotype" w:eastAsia="Palatino Linotype" w:hAnsi="Palatino Linotype" w:cs="Palatino Linotype"/>
          <w:i/>
          <w:sz w:val="22"/>
          <w:szCs w:val="22"/>
        </w:rPr>
        <w:t>Secretaria Técnica</w:t>
      </w:r>
      <w:proofErr w:type="gramEnd"/>
      <w:r w:rsidRPr="00EE57F3">
        <w:rPr>
          <w:rFonts w:ascii="Palatino Linotype" w:eastAsia="Palatino Linotype" w:hAnsi="Palatino Linotype" w:cs="Palatino Linotype"/>
          <w:i/>
          <w:sz w:val="22"/>
          <w:szCs w:val="22"/>
        </w:rPr>
        <w:t xml:space="preserve">; y </w:t>
      </w:r>
    </w:p>
    <w:p w14:paraId="25CA8DE4"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2. Coordinación de Fomento al Deporte y Cuidado de Espacios Deportivos.</w:t>
      </w:r>
    </w:p>
    <w:p w14:paraId="66B23C64" w14:textId="77777777" w:rsidR="00A95F72" w:rsidRPr="00EE57F3" w:rsidRDefault="00A95F72">
      <w:pPr>
        <w:spacing w:after="240"/>
        <w:ind w:left="567" w:right="616"/>
        <w:jc w:val="both"/>
        <w:rPr>
          <w:rFonts w:ascii="Palatino Linotype" w:eastAsia="Palatino Linotype" w:hAnsi="Palatino Linotype" w:cs="Palatino Linotype"/>
          <w:i/>
          <w:sz w:val="20"/>
          <w:szCs w:val="20"/>
        </w:rPr>
      </w:pPr>
    </w:p>
    <w:p w14:paraId="5EC3BCFD" w14:textId="77777777" w:rsidR="00A95F72" w:rsidRPr="00EE57F3" w:rsidRDefault="00A5788A">
      <w:pPr>
        <w:spacing w:after="240"/>
        <w:ind w:left="567" w:right="616"/>
        <w:jc w:val="center"/>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CAPÍTULO OCTAVO</w:t>
      </w:r>
    </w:p>
    <w:p w14:paraId="16362EFF" w14:textId="77777777" w:rsidR="00A95F72" w:rsidRPr="00EE57F3" w:rsidRDefault="00A5788A">
      <w:pPr>
        <w:spacing w:after="240"/>
        <w:ind w:left="567" w:right="616"/>
        <w:jc w:val="center"/>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DE LA CULTURA FÍSICA Y DEPORTE</w:t>
      </w:r>
    </w:p>
    <w:p w14:paraId="37B5B47E"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Artículo 44. Atizapán cuenta con un Instituto Municipal de Cultura Física y Deporte, el cual es un organismo público que apoyará, impulsará, fomentará, promoverá, coordinará y desarrollará actividades planificadas y estructuradas con ejercicios recreativos que ayuden a las personas en el cuidado físico y mental, la preservación de la salud, la plenitud, el bienestar integral de las familias, el cambio de actitudes y aptitudes de las personas, por medio del impulso de la práctica deportiva en todos los grupos y sectores del municipio y se integra de la siguiente estructura orgánica:</w:t>
      </w:r>
    </w:p>
    <w:p w14:paraId="50DA2708"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 </w:t>
      </w:r>
      <w:proofErr w:type="gramStart"/>
      <w:r w:rsidRPr="00EE57F3">
        <w:rPr>
          <w:rFonts w:ascii="Palatino Linotype" w:eastAsia="Palatino Linotype" w:hAnsi="Palatino Linotype" w:cs="Palatino Linotype"/>
          <w:i/>
          <w:sz w:val="22"/>
          <w:szCs w:val="22"/>
        </w:rPr>
        <w:t>Secretaria Técnica</w:t>
      </w:r>
      <w:proofErr w:type="gramEnd"/>
      <w:r w:rsidRPr="00EE57F3">
        <w:rPr>
          <w:rFonts w:ascii="Palatino Linotype" w:eastAsia="Palatino Linotype" w:hAnsi="Palatino Linotype" w:cs="Palatino Linotype"/>
          <w:i/>
          <w:sz w:val="22"/>
          <w:szCs w:val="22"/>
        </w:rPr>
        <w:t>; y</w:t>
      </w:r>
    </w:p>
    <w:p w14:paraId="5C182EE7"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II. Coordinación de Fomento al Deporte y Cuidado de Espacios Deportivos.</w:t>
      </w:r>
    </w:p>
    <w:p w14:paraId="26CC3B52" w14:textId="77777777" w:rsidR="00A95F72" w:rsidRPr="00EE57F3" w:rsidRDefault="00A5788A">
      <w:pPr>
        <w:spacing w:after="240"/>
        <w:ind w:left="567" w:right="616"/>
        <w:jc w:val="both"/>
        <w:rPr>
          <w:rFonts w:ascii="Palatino Linotype" w:eastAsia="Palatino Linotype" w:hAnsi="Palatino Linotype" w:cs="Palatino Linotype"/>
          <w:i/>
          <w:sz w:val="18"/>
          <w:szCs w:val="18"/>
        </w:rPr>
      </w:pPr>
      <w:r w:rsidRPr="00EE57F3">
        <w:rPr>
          <w:rFonts w:ascii="Palatino Linotype" w:eastAsia="Palatino Linotype" w:hAnsi="Palatino Linotype" w:cs="Palatino Linotype"/>
          <w:i/>
          <w:sz w:val="22"/>
          <w:szCs w:val="22"/>
        </w:rPr>
        <w:t>El Instituto gestionará, fomentará y promoverá la participación de la cultura deportiva por conducto de los sectores público y privado, así como la construcción, mantenimiento y conservación de las instalaciones deportivas y recreativas con el objeto de atender adecuadamente las demandas en la materia del municipio.</w:t>
      </w:r>
    </w:p>
    <w:p w14:paraId="040C85BF"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Es así que, el Ayuntamiento de Atizapán cuenta entre su estructura orgánica con el Sistema para el Desarrollo Integral para la Familia y el Instituto Municipal de Cultura Física y </w:t>
      </w:r>
      <w:r w:rsidRPr="00EE57F3">
        <w:rPr>
          <w:rFonts w:ascii="Palatino Linotype" w:eastAsia="Palatino Linotype" w:hAnsi="Palatino Linotype" w:cs="Palatino Linotype"/>
          <w:sz w:val="22"/>
          <w:szCs w:val="22"/>
        </w:rPr>
        <w:lastRenderedPageBreak/>
        <w:t>Deporte como organismos descentralizados y, este último tiene la atribución de apoyar, impulsar, fomentar, promover, coordinar y desarrollar actividades encaminadas al cuidado físico y mental y la preservación de la salud y bienestar.</w:t>
      </w:r>
    </w:p>
    <w:p w14:paraId="6F739267"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Por su parte, la Ley que Crea el Organismo Público Descentralizado denominado Instituto Municipal de Cultura Física y Deporte de Atizapán establece lo siguiente:</w:t>
      </w:r>
    </w:p>
    <w:p w14:paraId="3FC46517" w14:textId="77777777" w:rsidR="00A95F72" w:rsidRPr="00EE57F3" w:rsidRDefault="00A5788A">
      <w:pPr>
        <w:spacing w:after="240"/>
        <w:ind w:left="567" w:right="616"/>
        <w:jc w:val="center"/>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CAPITULO CUARTO</w:t>
      </w:r>
    </w:p>
    <w:p w14:paraId="6C66FDF1" w14:textId="77777777" w:rsidR="00A95F72" w:rsidRPr="00EE57F3" w:rsidRDefault="00A5788A">
      <w:pPr>
        <w:spacing w:after="240"/>
        <w:ind w:left="567" w:right="616"/>
        <w:jc w:val="center"/>
        <w:rPr>
          <w:rFonts w:ascii="Palatino Linotype" w:eastAsia="Palatino Linotype" w:hAnsi="Palatino Linotype" w:cs="Palatino Linotype"/>
          <w:b/>
          <w:i/>
          <w:sz w:val="22"/>
          <w:szCs w:val="22"/>
        </w:rPr>
      </w:pPr>
      <w:r w:rsidRPr="00EE57F3">
        <w:rPr>
          <w:rFonts w:ascii="Palatino Linotype" w:eastAsia="Palatino Linotype" w:hAnsi="Palatino Linotype" w:cs="Palatino Linotype"/>
          <w:b/>
          <w:i/>
          <w:sz w:val="22"/>
          <w:szCs w:val="22"/>
        </w:rPr>
        <w:t>DE SU ORGANIZACION INTERNA</w:t>
      </w:r>
    </w:p>
    <w:p w14:paraId="4628F78B"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Artículo 17.- La dirección y administración del Instituto Municipal de Cultura Física y Deporte de Atizapán, estará a cargo de una junta directiva y de un director. </w:t>
      </w:r>
    </w:p>
    <w:p w14:paraId="2CAD660A"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Artículo 18.- La junta directiva, es el órgano de gobierno del Instituto Municipal de Cultura Física y Deporte de Atizapán, el cual estará integrado por: </w:t>
      </w:r>
    </w:p>
    <w:p w14:paraId="13305F9C"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 Un presidente, quien será el presidente municipal; </w:t>
      </w:r>
    </w:p>
    <w:p w14:paraId="41D08C35"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II. Un secretario quien será el secretario del ayuntamiento; </w:t>
      </w:r>
    </w:p>
    <w:p w14:paraId="789FB15B"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III. Un secretario técnico, quien será el director del deporte; y </w:t>
      </w:r>
    </w:p>
    <w:p w14:paraId="2163E3AD"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IV. Cinco vocales quienes serán: </w:t>
      </w:r>
    </w:p>
    <w:p w14:paraId="102221D1" w14:textId="77777777" w:rsidR="00A95F72" w:rsidRPr="00EE57F3" w:rsidRDefault="00A5788A">
      <w:pPr>
        <w:spacing w:after="240"/>
        <w:ind w:left="709"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A) El regidor de la comisión del deporte. </w:t>
      </w:r>
    </w:p>
    <w:p w14:paraId="08780AB9" w14:textId="77777777" w:rsidR="00A95F72" w:rsidRPr="00EE57F3" w:rsidRDefault="00A5788A">
      <w:pPr>
        <w:spacing w:after="240"/>
        <w:ind w:left="709"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 xml:space="preserve">B) Un representante del sector deportivo del municipio de Atizapán. </w:t>
      </w:r>
    </w:p>
    <w:p w14:paraId="00400CBD" w14:textId="77777777" w:rsidR="00A95F72" w:rsidRPr="00EE57F3" w:rsidRDefault="00A5788A">
      <w:pPr>
        <w:spacing w:after="240"/>
        <w:ind w:left="709"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C) Tres vocales que designe el H. Ayuntamiento a propuesta del presidente y/o el director.</w:t>
      </w:r>
    </w:p>
    <w:p w14:paraId="3435649C"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Artículo 19.- Los miembros de la junta directiva, durarán en su cargo, el período constitucional de la administración municipal para la cual fueren designados. Artículo 20.- La junta directiva, sesionará por lo menos cada tres meses de forma ordinaria y de manera extraordinaria cuantas veces sea necesaria.</w:t>
      </w:r>
    </w:p>
    <w:p w14:paraId="7F61861E"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Artículo 21.- Son atribuciones de la junta directiva:</w:t>
      </w:r>
    </w:p>
    <w:p w14:paraId="5B632622"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p>
    <w:p w14:paraId="05BABC4C"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lastRenderedPageBreak/>
        <w:t>VI. Nombrar o ratificar al director;</w:t>
      </w:r>
    </w:p>
    <w:p w14:paraId="67D67032"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w:t>
      </w:r>
    </w:p>
    <w:p w14:paraId="289B1E09" w14:textId="77777777" w:rsidR="00A95F72" w:rsidRPr="00EE57F3" w:rsidRDefault="00A5788A">
      <w:pPr>
        <w:spacing w:after="240"/>
        <w:ind w:left="567" w:right="616"/>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i/>
          <w:sz w:val="22"/>
          <w:szCs w:val="22"/>
        </w:rPr>
        <w:t>Artículo 22.- El director será nombrado por la junta directiva a propuesta del presidente municipal.</w:t>
      </w:r>
    </w:p>
    <w:p w14:paraId="61DBFA03" w14:textId="77777777" w:rsidR="00A95F72" w:rsidRPr="00EE57F3" w:rsidRDefault="00A5788A">
      <w:pPr>
        <w:spacing w:after="240"/>
        <w:ind w:left="567" w:right="616"/>
        <w:jc w:val="both"/>
        <w:rPr>
          <w:rFonts w:ascii="Palatino Linotype" w:eastAsia="Palatino Linotype" w:hAnsi="Palatino Linotype" w:cs="Palatino Linotype"/>
          <w:i/>
          <w:sz w:val="20"/>
          <w:szCs w:val="20"/>
        </w:rPr>
      </w:pPr>
      <w:r w:rsidRPr="00EE57F3">
        <w:rPr>
          <w:rFonts w:ascii="Palatino Linotype" w:eastAsia="Palatino Linotype" w:hAnsi="Palatino Linotype" w:cs="Palatino Linotype"/>
          <w:i/>
          <w:sz w:val="20"/>
          <w:szCs w:val="20"/>
        </w:rPr>
        <w:t>Artículo 23.- Son facultades y obligaciones del director, las siguientes:</w:t>
      </w:r>
    </w:p>
    <w:p w14:paraId="4F132E83" w14:textId="77777777" w:rsidR="00A95F72" w:rsidRPr="00EE57F3" w:rsidRDefault="00A5788A">
      <w:pPr>
        <w:spacing w:after="240"/>
        <w:ind w:left="567" w:right="616"/>
        <w:jc w:val="both"/>
        <w:rPr>
          <w:rFonts w:ascii="Palatino Linotype" w:eastAsia="Palatino Linotype" w:hAnsi="Palatino Linotype" w:cs="Palatino Linotype"/>
          <w:i/>
          <w:sz w:val="20"/>
          <w:szCs w:val="20"/>
        </w:rPr>
      </w:pPr>
      <w:r w:rsidRPr="00EE57F3">
        <w:rPr>
          <w:rFonts w:ascii="Palatino Linotype" w:eastAsia="Palatino Linotype" w:hAnsi="Palatino Linotype" w:cs="Palatino Linotype"/>
          <w:i/>
          <w:sz w:val="20"/>
          <w:szCs w:val="20"/>
        </w:rPr>
        <w:t>I. Representar al Instituto Municipal de Cultura Física y Deporte de Atizapán;</w:t>
      </w:r>
    </w:p>
    <w:p w14:paraId="2DEC473C" w14:textId="77777777" w:rsidR="00A95F72" w:rsidRPr="00EE57F3" w:rsidRDefault="00A5788A">
      <w:pPr>
        <w:spacing w:after="240"/>
        <w:ind w:left="567" w:right="616"/>
        <w:jc w:val="both"/>
        <w:rPr>
          <w:rFonts w:ascii="Palatino Linotype" w:eastAsia="Palatino Linotype" w:hAnsi="Palatino Linotype" w:cs="Palatino Linotype"/>
          <w:i/>
          <w:sz w:val="20"/>
          <w:szCs w:val="20"/>
        </w:rPr>
      </w:pPr>
      <w:r w:rsidRPr="00EE57F3">
        <w:rPr>
          <w:rFonts w:ascii="Palatino Linotype" w:eastAsia="Palatino Linotype" w:hAnsi="Palatino Linotype" w:cs="Palatino Linotype"/>
          <w:i/>
          <w:sz w:val="20"/>
          <w:szCs w:val="20"/>
        </w:rPr>
        <w:t>...</w:t>
      </w:r>
    </w:p>
    <w:p w14:paraId="5C7594FF" w14:textId="77777777" w:rsidR="00A95F72" w:rsidRPr="00EE57F3" w:rsidRDefault="00A5788A">
      <w:pPr>
        <w:spacing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El Instituto del Deporte estará a cargo de una junta directiva como órgano de gobierno, y será integrado por el </w:t>
      </w:r>
      <w:proofErr w:type="gramStart"/>
      <w:r w:rsidRPr="00EE57F3">
        <w:rPr>
          <w:rFonts w:ascii="Palatino Linotype" w:eastAsia="Palatino Linotype" w:hAnsi="Palatino Linotype" w:cs="Palatino Linotype"/>
          <w:sz w:val="22"/>
          <w:szCs w:val="22"/>
        </w:rPr>
        <w:t>Presidente</w:t>
      </w:r>
      <w:proofErr w:type="gramEnd"/>
      <w:r w:rsidRPr="00EE57F3">
        <w:rPr>
          <w:rFonts w:ascii="Palatino Linotype" w:eastAsia="Palatino Linotype" w:hAnsi="Palatino Linotype" w:cs="Palatino Linotype"/>
          <w:sz w:val="22"/>
          <w:szCs w:val="22"/>
        </w:rPr>
        <w:t xml:space="preserve"> Municipal, Secretario del Ayuntamiento, un secretario técnico y cinco vocales. Dicha junta estará en su cargo el periodo constitucional de la administración que corresponda. Y entre sus atribuciones está el nombrar o ratificar al </w:t>
      </w:r>
      <w:proofErr w:type="gramStart"/>
      <w:r w:rsidRPr="00EE57F3">
        <w:rPr>
          <w:rFonts w:ascii="Palatino Linotype" w:eastAsia="Palatino Linotype" w:hAnsi="Palatino Linotype" w:cs="Palatino Linotype"/>
          <w:sz w:val="22"/>
          <w:szCs w:val="22"/>
        </w:rPr>
        <w:t>Director</w:t>
      </w:r>
      <w:proofErr w:type="gramEnd"/>
      <w:r w:rsidRPr="00EE57F3">
        <w:rPr>
          <w:rFonts w:ascii="Palatino Linotype" w:eastAsia="Palatino Linotype" w:hAnsi="Palatino Linotype" w:cs="Palatino Linotype"/>
          <w:sz w:val="22"/>
          <w:szCs w:val="22"/>
        </w:rPr>
        <w:t xml:space="preserve">, a propuesta del Presidente Municipal. </w:t>
      </w:r>
    </w:p>
    <w:p w14:paraId="25E1F06D" w14:textId="77777777" w:rsidR="00A95F72" w:rsidRPr="00EE57F3" w:rsidRDefault="00A5788A">
      <w:pPr>
        <w:spacing w:after="240"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En mérito de lo expuesto, resulta importante señalar que de la revisión al expediente electrónico se advierte que la unidad de transparencia turnó la solicitud de información al Director del Instituto Municipal de Cultura Física y Deporte,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67D14DC0"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3A0BBE1"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lastRenderedPageBreak/>
        <w:t>• La respuesta a los requerimientos informativos, deberá notificarse al interesado en el menor tiempo posible, que no podrá exceder de quince días hábiles, contados a partir del día siguiente a la presentación de esta. </w:t>
      </w:r>
    </w:p>
    <w:p w14:paraId="28548D9E"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4EC9A8EF"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962BE0E"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C21E1C6" w14:textId="77777777" w:rsidR="00A95F72" w:rsidRPr="00EE57F3" w:rsidRDefault="00A5788A">
      <w:pPr>
        <w:spacing w:after="240" w:line="360" w:lineRule="auto"/>
        <w:ind w:left="284"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ADF35BB" w14:textId="77777777" w:rsidR="00A95F72" w:rsidRPr="00EE57F3" w:rsidRDefault="00A5788A">
      <w:pPr>
        <w:spacing w:after="240"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En este orden de ideas, se reitera que la Unidad de Transparencia turnó la solicitud de información al </w:t>
      </w:r>
      <w:proofErr w:type="gramStart"/>
      <w:r w:rsidRPr="00EE57F3">
        <w:rPr>
          <w:rFonts w:ascii="Palatino Linotype" w:eastAsia="Palatino Linotype" w:hAnsi="Palatino Linotype" w:cs="Palatino Linotype"/>
          <w:sz w:val="22"/>
          <w:szCs w:val="22"/>
        </w:rPr>
        <w:t>Director</w:t>
      </w:r>
      <w:proofErr w:type="gramEnd"/>
      <w:r w:rsidRPr="00EE57F3">
        <w:rPr>
          <w:rFonts w:ascii="Palatino Linotype" w:eastAsia="Palatino Linotype" w:hAnsi="Palatino Linotype" w:cs="Palatino Linotype"/>
          <w:sz w:val="22"/>
          <w:szCs w:val="22"/>
        </w:rPr>
        <w:t xml:space="preserve"> del Instituto Municipal de Cultura Física y Deporte de Atizapán, al ser la unidad administrativa competente de acuerdo al Bando Municipal y el la Ley que </w:t>
      </w:r>
      <w:r w:rsidRPr="00EE57F3">
        <w:rPr>
          <w:rFonts w:ascii="Palatino Linotype" w:eastAsia="Palatino Linotype" w:hAnsi="Palatino Linotype" w:cs="Palatino Linotype"/>
          <w:sz w:val="22"/>
          <w:szCs w:val="22"/>
        </w:rPr>
        <w:lastRenderedPageBreak/>
        <w:t>crea al Organismo Descentralizado, por lo que se tiene que se realizó una correcta búsqueda exhaustiva y razonable de la información.</w:t>
      </w:r>
    </w:p>
    <w:p w14:paraId="701D27BD"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Dicho lo anterior, es necesario referir que el Recurrente solicitó el acta de instalación de la Junta Directiva del Instituto. Por su parte, el Sujeto Obligado entregó el acta de instalación y primera sesión ordinaria de la Junta Directiva del Instituto Municipal de Cultura Física y Deporte de Atizapán 2025-2027; se adjunta imagen de referencia:</w:t>
      </w:r>
    </w:p>
    <w:p w14:paraId="298A7193"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3F33EE3E"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noProof/>
          <w:sz w:val="22"/>
          <w:szCs w:val="22"/>
          <w:lang w:val="es-MX"/>
        </w:rPr>
        <w:drawing>
          <wp:inline distT="0" distB="0" distL="0" distR="0" wp14:anchorId="2F90B856" wp14:editId="5DFC76BC">
            <wp:extent cx="5612130" cy="357441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3574415"/>
                    </a:xfrm>
                    <a:prstGeom prst="rect">
                      <a:avLst/>
                    </a:prstGeom>
                    <a:ln/>
                  </pic:spPr>
                </pic:pic>
              </a:graphicData>
            </a:graphic>
          </wp:inline>
        </w:drawing>
      </w:r>
    </w:p>
    <w:p w14:paraId="46479232"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42C0618E"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Por lo que, la información que proporcionó el Sujeto Obligado se ajusta a lo que solicitó el Recurrente, ya que contiene el acta de instalación de la actual junta directiva del Instituto Municipal de Cultura Física y Deporte.</w:t>
      </w:r>
    </w:p>
    <w:p w14:paraId="696B52CF"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5554C150"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Ahora bien, por lo que corresponde al segundo requerimiento, respecto a la ratificación del </w:t>
      </w:r>
      <w:proofErr w:type="gramStart"/>
      <w:r w:rsidRPr="00EE57F3">
        <w:rPr>
          <w:rFonts w:ascii="Palatino Linotype" w:eastAsia="Palatino Linotype" w:hAnsi="Palatino Linotype" w:cs="Palatino Linotype"/>
          <w:sz w:val="22"/>
          <w:szCs w:val="22"/>
        </w:rPr>
        <w:t>Director</w:t>
      </w:r>
      <w:proofErr w:type="gramEnd"/>
      <w:r w:rsidRPr="00EE57F3">
        <w:rPr>
          <w:rFonts w:ascii="Palatino Linotype" w:eastAsia="Palatino Linotype" w:hAnsi="Palatino Linotype" w:cs="Palatino Linotype"/>
          <w:sz w:val="22"/>
          <w:szCs w:val="22"/>
        </w:rPr>
        <w:t xml:space="preserve">, el Sujeto Obligado entregó la siguiente información: </w:t>
      </w:r>
    </w:p>
    <w:p w14:paraId="2F890C68"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noProof/>
          <w:sz w:val="22"/>
          <w:szCs w:val="22"/>
          <w:lang w:val="es-MX"/>
        </w:rPr>
        <w:lastRenderedPageBreak/>
        <w:drawing>
          <wp:inline distT="0" distB="0" distL="0" distR="0" wp14:anchorId="3963ECAE" wp14:editId="497B95A5">
            <wp:extent cx="5172797" cy="640169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72797" cy="6401693"/>
                    </a:xfrm>
                    <a:prstGeom prst="rect">
                      <a:avLst/>
                    </a:prstGeom>
                    <a:ln/>
                  </pic:spPr>
                </pic:pic>
              </a:graphicData>
            </a:graphic>
          </wp:inline>
        </w:drawing>
      </w:r>
    </w:p>
    <w:p w14:paraId="37ADAC4D"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1CB7DA7F"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Tal y como se advierte de la imagen de referencia, el Sujeto Obligado proporcionó el nombramiento del actual </w:t>
      </w:r>
      <w:proofErr w:type="gramStart"/>
      <w:r w:rsidRPr="00EE57F3">
        <w:rPr>
          <w:rFonts w:ascii="Palatino Linotype" w:eastAsia="Palatino Linotype" w:hAnsi="Palatino Linotype" w:cs="Palatino Linotype"/>
          <w:sz w:val="22"/>
          <w:szCs w:val="22"/>
        </w:rPr>
        <w:t>Director</w:t>
      </w:r>
      <w:proofErr w:type="gramEnd"/>
      <w:r w:rsidRPr="00EE57F3">
        <w:rPr>
          <w:rFonts w:ascii="Palatino Linotype" w:eastAsia="Palatino Linotype" w:hAnsi="Palatino Linotype" w:cs="Palatino Linotype"/>
          <w:sz w:val="22"/>
          <w:szCs w:val="22"/>
        </w:rPr>
        <w:t xml:space="preserve"> del Instituto del Deporte, por lo que la información proporcionada atiende el requerimiento del particular. </w:t>
      </w:r>
    </w:p>
    <w:p w14:paraId="5445E96A"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191878F4" w14:textId="77777777" w:rsidR="00A95F72" w:rsidRPr="00EE57F3" w:rsidRDefault="00A5788A">
      <w:pPr>
        <w:spacing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En consecuencia, al haber existido un pronunciamiento del Servidor Público Competente y entregar la información que fue requerida por el Particular, es que no se puede dudar se la veracidad de la información proporcionada.</w:t>
      </w:r>
    </w:p>
    <w:p w14:paraId="5AE4DC44" w14:textId="77777777" w:rsidR="00A95F72" w:rsidRPr="00EE57F3" w:rsidRDefault="00A95F72">
      <w:pPr>
        <w:spacing w:line="360" w:lineRule="auto"/>
        <w:ind w:right="49"/>
        <w:jc w:val="both"/>
        <w:rPr>
          <w:rFonts w:ascii="Palatino Linotype" w:eastAsia="Palatino Linotype" w:hAnsi="Palatino Linotype" w:cs="Palatino Linotype"/>
          <w:sz w:val="22"/>
          <w:szCs w:val="22"/>
        </w:rPr>
      </w:pPr>
    </w:p>
    <w:p w14:paraId="18E2FC50" w14:textId="77777777" w:rsidR="00A95F72" w:rsidRPr="00EE57F3" w:rsidRDefault="00A5788A">
      <w:pPr>
        <w:spacing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Sirve de sustento lo establecido en el Criterio histórico 31/10 emitido por el entonces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 </w:t>
      </w:r>
    </w:p>
    <w:p w14:paraId="56F65A35" w14:textId="77777777" w:rsidR="00A95F72" w:rsidRPr="00EE57F3" w:rsidRDefault="00A95F72">
      <w:pPr>
        <w:spacing w:line="360" w:lineRule="auto"/>
        <w:ind w:right="49"/>
        <w:jc w:val="both"/>
        <w:rPr>
          <w:rFonts w:ascii="Palatino Linotype" w:eastAsia="Palatino Linotype" w:hAnsi="Palatino Linotype" w:cs="Palatino Linotype"/>
          <w:color w:val="000000"/>
          <w:sz w:val="22"/>
          <w:szCs w:val="22"/>
        </w:rPr>
      </w:pPr>
    </w:p>
    <w:p w14:paraId="43EF9897" w14:textId="77777777" w:rsidR="00A95F72" w:rsidRPr="00EE57F3" w:rsidRDefault="00A5788A">
      <w:pPr>
        <w:tabs>
          <w:tab w:val="left" w:pos="8222"/>
        </w:tabs>
        <w:ind w:left="567" w:right="567"/>
        <w:jc w:val="both"/>
        <w:rPr>
          <w:rFonts w:ascii="Palatino Linotype" w:eastAsia="Palatino Linotype" w:hAnsi="Palatino Linotype" w:cs="Palatino Linotype"/>
          <w:i/>
          <w:sz w:val="22"/>
          <w:szCs w:val="22"/>
        </w:rPr>
      </w:pPr>
      <w:r w:rsidRPr="00EE57F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E57F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9BDC3ED" w14:textId="77777777" w:rsidR="00A95F72" w:rsidRPr="00EE57F3" w:rsidRDefault="00A95F72">
      <w:pPr>
        <w:tabs>
          <w:tab w:val="left" w:pos="8222"/>
        </w:tabs>
        <w:spacing w:line="360" w:lineRule="auto"/>
        <w:ind w:left="567" w:right="567"/>
        <w:jc w:val="both"/>
        <w:rPr>
          <w:rFonts w:ascii="Palatino Linotype" w:eastAsia="Palatino Linotype" w:hAnsi="Palatino Linotype" w:cs="Palatino Linotype"/>
          <w:i/>
          <w:sz w:val="22"/>
          <w:szCs w:val="22"/>
        </w:rPr>
      </w:pPr>
    </w:p>
    <w:p w14:paraId="60124A97" w14:textId="77777777" w:rsidR="00A95F72" w:rsidRPr="00EE57F3" w:rsidRDefault="00A5788A">
      <w:pPr>
        <w:spacing w:line="360" w:lineRule="auto"/>
        <w:ind w:right="49"/>
        <w:jc w:val="both"/>
        <w:rPr>
          <w:rFonts w:ascii="Palatino Linotype" w:eastAsia="Palatino Linotype" w:hAnsi="Palatino Linotype" w:cs="Palatino Linotype"/>
          <w:color w:val="000000"/>
          <w:sz w:val="22"/>
          <w:szCs w:val="22"/>
        </w:rPr>
      </w:pPr>
      <w:r w:rsidRPr="00EE57F3">
        <w:rPr>
          <w:rFonts w:ascii="Palatino Linotype" w:eastAsia="Palatino Linotype" w:hAnsi="Palatino Linotype" w:cs="Palatino Linotype"/>
          <w:color w:val="000000"/>
          <w:sz w:val="22"/>
          <w:szCs w:val="22"/>
        </w:rPr>
        <w:t>Por lo que, este Organismo Garante carece de facultades para dudar de la veracidad de la información que el Sujeto Obligado puso a disposición de la parte Recurrente.</w:t>
      </w:r>
    </w:p>
    <w:p w14:paraId="38C4677C" w14:textId="77777777" w:rsidR="00A95F72" w:rsidRPr="00EE57F3" w:rsidRDefault="00A95F72">
      <w:pPr>
        <w:spacing w:line="360" w:lineRule="auto"/>
        <w:ind w:right="49"/>
        <w:jc w:val="both"/>
        <w:rPr>
          <w:rFonts w:ascii="Palatino Linotype" w:eastAsia="Palatino Linotype" w:hAnsi="Palatino Linotype" w:cs="Palatino Linotype"/>
          <w:color w:val="000000"/>
          <w:sz w:val="22"/>
          <w:szCs w:val="22"/>
        </w:rPr>
      </w:pPr>
    </w:p>
    <w:p w14:paraId="61C2D7B6" w14:textId="77777777" w:rsidR="00A95F72" w:rsidRPr="00EE57F3" w:rsidRDefault="00A5788A">
      <w:pPr>
        <w:spacing w:line="360" w:lineRule="auto"/>
        <w:ind w:right="49"/>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xml:space="preserve"> dentro del recurso de revisión </w:t>
      </w:r>
      <w:r w:rsidRPr="00EE57F3">
        <w:rPr>
          <w:rFonts w:ascii="Palatino Linotype" w:eastAsia="Palatino Linotype" w:hAnsi="Palatino Linotype" w:cs="Palatino Linotype"/>
          <w:b/>
          <w:sz w:val="22"/>
          <w:szCs w:val="22"/>
        </w:rPr>
        <w:t>01949/INFOEM/IP/RR/2025</w:t>
      </w:r>
      <w:r w:rsidRPr="00EE57F3">
        <w:rPr>
          <w:rFonts w:ascii="Palatino Linotype" w:eastAsia="Palatino Linotype" w:hAnsi="Palatino Linotype" w:cs="Palatino Linotype"/>
          <w:sz w:val="22"/>
          <w:szCs w:val="22"/>
        </w:rPr>
        <w:t xml:space="preserve">; por ello, y con fundamento en la fracción II del </w:t>
      </w:r>
      <w:r w:rsidRPr="00EE57F3">
        <w:rPr>
          <w:rFonts w:ascii="Palatino Linotype" w:eastAsia="Palatino Linotype" w:hAnsi="Palatino Linotype" w:cs="Palatino Linotype"/>
          <w:sz w:val="22"/>
          <w:szCs w:val="22"/>
        </w:rPr>
        <w:lastRenderedPageBreak/>
        <w:t xml:space="preserve">numeral 186 de la Ley de Transparencia y Acceso a la Información Pública del Estado de México y Municipios, por lo que se </w:t>
      </w:r>
      <w:r w:rsidRPr="00EE57F3">
        <w:rPr>
          <w:rFonts w:ascii="Palatino Linotype" w:eastAsia="Palatino Linotype" w:hAnsi="Palatino Linotype" w:cs="Palatino Linotype"/>
          <w:b/>
          <w:sz w:val="22"/>
          <w:szCs w:val="22"/>
        </w:rPr>
        <w:t xml:space="preserve">CONFIRMA </w:t>
      </w:r>
      <w:r w:rsidRPr="00EE57F3">
        <w:rPr>
          <w:rFonts w:ascii="Palatino Linotype" w:eastAsia="Palatino Linotype" w:hAnsi="Palatino Linotype" w:cs="Palatino Linotype"/>
          <w:sz w:val="22"/>
          <w:szCs w:val="22"/>
        </w:rPr>
        <w:t xml:space="preserve">la respuesta del </w:t>
      </w:r>
      <w:r w:rsidRPr="00EE57F3">
        <w:rPr>
          <w:rFonts w:ascii="Palatino Linotype" w:eastAsia="Palatino Linotype" w:hAnsi="Palatino Linotype" w:cs="Palatino Linotype"/>
          <w:b/>
          <w:sz w:val="22"/>
          <w:szCs w:val="22"/>
        </w:rPr>
        <w:t xml:space="preserve">SUJETO OBLIGADO </w:t>
      </w:r>
      <w:r w:rsidRPr="00EE57F3">
        <w:rPr>
          <w:rFonts w:ascii="Palatino Linotype" w:eastAsia="Palatino Linotype" w:hAnsi="Palatino Linotype" w:cs="Palatino Linotype"/>
          <w:sz w:val="22"/>
          <w:szCs w:val="22"/>
        </w:rPr>
        <w:t xml:space="preserve">a la solicitud de información </w:t>
      </w:r>
      <w:r w:rsidRPr="00EE57F3">
        <w:rPr>
          <w:rFonts w:ascii="Palatino Linotype" w:eastAsia="Palatino Linotype" w:hAnsi="Palatino Linotype" w:cs="Palatino Linotype"/>
          <w:b/>
          <w:sz w:val="22"/>
          <w:szCs w:val="22"/>
        </w:rPr>
        <w:t>00027/ATIZAPAN/IP/2025.</w:t>
      </w:r>
      <w:r w:rsidRPr="00EE57F3">
        <w:rPr>
          <w:rFonts w:ascii="Palatino Linotype" w:eastAsia="Palatino Linotype" w:hAnsi="Palatino Linotype" w:cs="Palatino Linotype"/>
          <w:sz w:val="22"/>
          <w:szCs w:val="22"/>
        </w:rPr>
        <w:t xml:space="preserve">   </w:t>
      </w:r>
    </w:p>
    <w:p w14:paraId="0ADA4EE4" w14:textId="77777777" w:rsidR="00A95F72" w:rsidRPr="00EE57F3" w:rsidRDefault="00A5788A">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EE57F3">
        <w:rPr>
          <w:rFonts w:ascii="Palatino Linotype" w:eastAsia="Palatino Linotype" w:hAnsi="Palatino Linotype" w:cs="Palatino Linotype"/>
          <w:b/>
          <w:color w:val="000000"/>
          <w:sz w:val="22"/>
          <w:szCs w:val="22"/>
        </w:rPr>
        <w:t>R E S U E L V E:</w:t>
      </w:r>
    </w:p>
    <w:p w14:paraId="74113846"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Primero. </w:t>
      </w:r>
      <w:r w:rsidRPr="00EE57F3">
        <w:rPr>
          <w:rFonts w:ascii="Palatino Linotype" w:eastAsia="Palatino Linotype" w:hAnsi="Palatino Linotype" w:cs="Palatino Linotype"/>
          <w:sz w:val="22"/>
          <w:szCs w:val="22"/>
        </w:rPr>
        <w:t xml:space="preserve">Resultan </w:t>
      </w:r>
      <w:r w:rsidRPr="00EE57F3">
        <w:rPr>
          <w:rFonts w:ascii="Palatino Linotype" w:eastAsia="Palatino Linotype" w:hAnsi="Palatino Linotype" w:cs="Palatino Linotype"/>
          <w:b/>
          <w:sz w:val="22"/>
          <w:szCs w:val="22"/>
        </w:rPr>
        <w:t>INFUNDADOS</w:t>
      </w:r>
      <w:r w:rsidRPr="00EE57F3">
        <w:rPr>
          <w:rFonts w:ascii="Palatino Linotype" w:eastAsia="Palatino Linotype" w:hAnsi="Palatino Linotype" w:cs="Palatino Linotype"/>
          <w:sz w:val="22"/>
          <w:szCs w:val="22"/>
        </w:rPr>
        <w:t xml:space="preserve"> los motivos de inconformidad hechos valer por la parte </w:t>
      </w:r>
      <w:r w:rsidRPr="00EE57F3">
        <w:rPr>
          <w:rFonts w:ascii="Palatino Linotype" w:eastAsia="Palatino Linotype" w:hAnsi="Palatino Linotype" w:cs="Palatino Linotype"/>
          <w:b/>
          <w:sz w:val="22"/>
          <w:szCs w:val="22"/>
        </w:rPr>
        <w:t>RECURRENTE</w:t>
      </w:r>
      <w:r w:rsidRPr="00EE57F3">
        <w:rPr>
          <w:rFonts w:ascii="Palatino Linotype" w:eastAsia="Palatino Linotype" w:hAnsi="Palatino Linotype" w:cs="Palatino Linotype"/>
          <w:sz w:val="22"/>
          <w:szCs w:val="22"/>
        </w:rPr>
        <w:t xml:space="preserve"> en el Recurso de Revisión </w:t>
      </w:r>
      <w:r w:rsidRPr="00EE57F3">
        <w:rPr>
          <w:rFonts w:ascii="Palatino Linotype" w:eastAsia="Palatino Linotype" w:hAnsi="Palatino Linotype" w:cs="Palatino Linotype"/>
          <w:b/>
          <w:sz w:val="22"/>
          <w:szCs w:val="22"/>
        </w:rPr>
        <w:t>01949/INFOEM/IP/RR/2025</w:t>
      </w:r>
      <w:r w:rsidRPr="00EE57F3">
        <w:rPr>
          <w:rFonts w:ascii="Palatino Linotype" w:eastAsia="Palatino Linotype" w:hAnsi="Palatino Linotype" w:cs="Palatino Linotype"/>
          <w:sz w:val="22"/>
          <w:szCs w:val="22"/>
        </w:rPr>
        <w:t xml:space="preserve"> por lo que, en términos del</w:t>
      </w:r>
      <w:r w:rsidRPr="00EE57F3">
        <w:rPr>
          <w:rFonts w:ascii="Palatino Linotype" w:eastAsia="Palatino Linotype" w:hAnsi="Palatino Linotype" w:cs="Palatino Linotype"/>
          <w:b/>
          <w:sz w:val="22"/>
          <w:szCs w:val="22"/>
        </w:rPr>
        <w:t xml:space="preserve"> Considerando Cuarto </w:t>
      </w:r>
      <w:r w:rsidRPr="00EE57F3">
        <w:rPr>
          <w:rFonts w:ascii="Palatino Linotype" w:eastAsia="Palatino Linotype" w:hAnsi="Palatino Linotype" w:cs="Palatino Linotype"/>
          <w:sz w:val="22"/>
          <w:szCs w:val="22"/>
        </w:rPr>
        <w:t xml:space="preserve">de esta resolución, se </w:t>
      </w:r>
      <w:r w:rsidRPr="00EE57F3">
        <w:rPr>
          <w:rFonts w:ascii="Palatino Linotype" w:eastAsia="Palatino Linotype" w:hAnsi="Palatino Linotype" w:cs="Palatino Linotype"/>
          <w:b/>
          <w:sz w:val="22"/>
          <w:szCs w:val="22"/>
        </w:rPr>
        <w:t xml:space="preserve">CONFIRMA </w:t>
      </w:r>
      <w:r w:rsidRPr="00EE57F3">
        <w:rPr>
          <w:rFonts w:ascii="Palatino Linotype" w:eastAsia="Palatino Linotype" w:hAnsi="Palatino Linotype" w:cs="Palatino Linotype"/>
          <w:sz w:val="22"/>
          <w:szCs w:val="22"/>
        </w:rPr>
        <w:t xml:space="preserve">la respuesta emitida por el </w:t>
      </w:r>
      <w:r w:rsidRPr="00EE57F3">
        <w:rPr>
          <w:rFonts w:ascii="Palatino Linotype" w:eastAsia="Palatino Linotype" w:hAnsi="Palatino Linotype" w:cs="Palatino Linotype"/>
          <w:b/>
          <w:sz w:val="22"/>
          <w:szCs w:val="22"/>
        </w:rPr>
        <w:t>SUJETO OBLIGADO</w:t>
      </w:r>
      <w:r w:rsidRPr="00EE57F3">
        <w:rPr>
          <w:rFonts w:ascii="Palatino Linotype" w:eastAsia="Palatino Linotype" w:hAnsi="Palatino Linotype" w:cs="Palatino Linotype"/>
          <w:sz w:val="22"/>
          <w:szCs w:val="22"/>
        </w:rPr>
        <w:t>.</w:t>
      </w:r>
    </w:p>
    <w:p w14:paraId="53A8BF27"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0BBA2066"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Segundo. Notifíquese vía Sistema de Acceso a la Información Mexiquense (SAIMEX)</w:t>
      </w:r>
      <w:r w:rsidRPr="00EE57F3">
        <w:rPr>
          <w:rFonts w:ascii="Palatino Linotype" w:eastAsia="Palatino Linotype" w:hAnsi="Palatino Linotype" w:cs="Palatino Linotype"/>
          <w:sz w:val="22"/>
          <w:szCs w:val="22"/>
        </w:rPr>
        <w:t>, al Titular de la Unidad de Transparencia del Sujeto Obligado, para su conocimiento.</w:t>
      </w:r>
    </w:p>
    <w:p w14:paraId="7E79ABBD" w14:textId="77777777" w:rsidR="00A95F72" w:rsidRPr="00EE57F3" w:rsidRDefault="00A95F72">
      <w:pPr>
        <w:spacing w:line="360" w:lineRule="auto"/>
        <w:jc w:val="both"/>
        <w:rPr>
          <w:rFonts w:ascii="Palatino Linotype" w:eastAsia="Palatino Linotype" w:hAnsi="Palatino Linotype" w:cs="Palatino Linotype"/>
          <w:sz w:val="22"/>
          <w:szCs w:val="22"/>
        </w:rPr>
      </w:pPr>
    </w:p>
    <w:p w14:paraId="1CBE64D4" w14:textId="77777777" w:rsidR="00A95F72" w:rsidRPr="00EE57F3" w:rsidRDefault="00A5788A">
      <w:pPr>
        <w:spacing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b/>
          <w:sz w:val="22"/>
          <w:szCs w:val="22"/>
        </w:rPr>
        <w:t xml:space="preserve">Tercero. Notifíquese vía Sistema de Acceso a la Información Mexiquense (SAIMEX) </w:t>
      </w:r>
      <w:r w:rsidRPr="00EE57F3">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4F2ED389" w14:textId="77777777" w:rsidR="00A95F72" w:rsidRDefault="00A5788A">
      <w:pPr>
        <w:spacing w:before="240" w:after="240" w:line="360" w:lineRule="auto"/>
        <w:jc w:val="both"/>
        <w:rPr>
          <w:rFonts w:ascii="Palatino Linotype" w:eastAsia="Palatino Linotype" w:hAnsi="Palatino Linotype" w:cs="Palatino Linotype"/>
          <w:sz w:val="22"/>
          <w:szCs w:val="22"/>
        </w:rPr>
      </w:pPr>
      <w:r w:rsidRPr="00EE57F3">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w:t>
      </w:r>
      <w:r w:rsidRPr="00EE57F3">
        <w:rPr>
          <w:rFonts w:ascii="Palatino Linotype" w:eastAsia="Palatino Linotype" w:hAnsi="Palatino Linotype" w:cs="Palatino Linotype"/>
          <w:color w:val="FF0000"/>
          <w:sz w:val="22"/>
          <w:szCs w:val="22"/>
        </w:rPr>
        <w:t xml:space="preserve"> </w:t>
      </w:r>
      <w:r w:rsidRPr="00EE57F3">
        <w:rPr>
          <w:rFonts w:ascii="Palatino Linotype" w:eastAsia="Palatino Linotype" w:hAnsi="Palatino Linotype" w:cs="Palatino Linotype"/>
          <w:sz w:val="22"/>
          <w:szCs w:val="22"/>
        </w:rPr>
        <w:t>ORDINARIA CELEBRADA EL NUEVE DE ABRIL</w:t>
      </w:r>
      <w:r w:rsidRPr="00EE57F3">
        <w:rPr>
          <w:rFonts w:ascii="Palatino Linotype" w:eastAsia="Palatino Linotype" w:hAnsi="Palatino Linotype" w:cs="Palatino Linotype"/>
          <w:color w:val="FF0000"/>
          <w:sz w:val="22"/>
          <w:szCs w:val="22"/>
        </w:rPr>
        <w:t xml:space="preserve"> </w:t>
      </w:r>
      <w:r w:rsidRPr="00EE57F3">
        <w:rPr>
          <w:rFonts w:ascii="Palatino Linotype" w:eastAsia="Palatino Linotype" w:hAnsi="Palatino Linotype" w:cs="Palatino Linotype"/>
          <w:sz w:val="22"/>
          <w:szCs w:val="22"/>
        </w:rPr>
        <w:t>DEL DOS MIL VEINTICINCO, ANTE EL SECRETARIO TÉCNICO DEL PLENO ALEXIS TAPIA RAMÍREZ.</w:t>
      </w:r>
    </w:p>
    <w:p w14:paraId="5276034A"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14690387"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1BB91D20"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279F0841"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1B0C5EDC"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449FEF12"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46A35483"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02EE10AB"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020212E4"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249B7319"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7A9B4E61"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331AE2AA"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29765E50"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3D0CF2A3"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34C52D4F" w14:textId="77777777" w:rsidR="00A95F72" w:rsidRDefault="00A95F72">
      <w:pPr>
        <w:spacing w:before="240" w:after="240" w:line="360" w:lineRule="auto"/>
        <w:jc w:val="both"/>
        <w:rPr>
          <w:rFonts w:ascii="Palatino Linotype" w:eastAsia="Palatino Linotype" w:hAnsi="Palatino Linotype" w:cs="Palatino Linotype"/>
          <w:sz w:val="22"/>
          <w:szCs w:val="22"/>
        </w:rPr>
      </w:pPr>
    </w:p>
    <w:p w14:paraId="0B67FE3A" w14:textId="77777777" w:rsidR="00A95F72" w:rsidRDefault="00A95F72">
      <w:pPr>
        <w:spacing w:before="240" w:after="240" w:line="360" w:lineRule="auto"/>
        <w:jc w:val="both"/>
        <w:rPr>
          <w:rFonts w:ascii="Palatino Linotype" w:eastAsia="Palatino Linotype" w:hAnsi="Palatino Linotype" w:cs="Palatino Linotype"/>
          <w:sz w:val="22"/>
          <w:szCs w:val="22"/>
        </w:rPr>
      </w:pPr>
    </w:p>
    <w:sectPr w:rsidR="00A95F72">
      <w:headerReference w:type="default" r:id="rId10"/>
      <w:footerReference w:type="default" r:id="rId11"/>
      <w:headerReference w:type="first" r:id="rId12"/>
      <w:footerReference w:type="first" r:id="rId1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5146" w14:textId="77777777" w:rsidR="00A5788A" w:rsidRDefault="00A5788A">
      <w:r>
        <w:separator/>
      </w:r>
    </w:p>
  </w:endnote>
  <w:endnote w:type="continuationSeparator" w:id="0">
    <w:p w14:paraId="34E41B64" w14:textId="77777777" w:rsidR="00A5788A" w:rsidRDefault="00A5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662F" w14:textId="77777777" w:rsidR="00A95F72" w:rsidRDefault="00A578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57F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57F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02720832" w14:textId="77777777" w:rsidR="00A95F72" w:rsidRDefault="00A95F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p>
  <w:p w14:paraId="6BB12806" w14:textId="77777777" w:rsidR="00A95F72" w:rsidRDefault="00A95F7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5426" w14:textId="77777777" w:rsidR="00A95F72" w:rsidRDefault="00A578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57F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57F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60F521ED" w14:textId="77777777" w:rsidR="00A95F72" w:rsidRDefault="00A95F7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8AAE4" w14:textId="77777777" w:rsidR="00A5788A" w:rsidRDefault="00A5788A">
      <w:r>
        <w:separator/>
      </w:r>
    </w:p>
  </w:footnote>
  <w:footnote w:type="continuationSeparator" w:id="0">
    <w:p w14:paraId="7D2B8C56" w14:textId="77777777" w:rsidR="00A5788A" w:rsidRDefault="00A57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98C4" w14:textId="77777777" w:rsidR="00A95F72" w:rsidRDefault="00A5788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3314D30" wp14:editId="756B0DA4">
          <wp:simplePos x="0" y="0"/>
          <wp:positionH relativeFrom="column">
            <wp:posOffset>-1080130</wp:posOffset>
          </wp:positionH>
          <wp:positionV relativeFrom="paragraph">
            <wp:posOffset>-488310</wp:posOffset>
          </wp:positionV>
          <wp:extent cx="7809865" cy="1016571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A95F72" w14:paraId="5FED35BF" w14:textId="77777777">
      <w:tc>
        <w:tcPr>
          <w:tcW w:w="2489" w:type="dxa"/>
          <w:shd w:val="clear" w:color="auto" w:fill="auto"/>
        </w:tcPr>
        <w:p w14:paraId="51DE5578"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981B442" w14:textId="77777777" w:rsidR="00A95F72" w:rsidRDefault="00A5788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01949/INFOEM/IP/RR/2025</w:t>
          </w:r>
        </w:p>
      </w:tc>
    </w:tr>
    <w:tr w:rsidR="00A95F72" w14:paraId="10C8829F" w14:textId="77777777">
      <w:trPr>
        <w:trHeight w:val="228"/>
      </w:trPr>
      <w:tc>
        <w:tcPr>
          <w:tcW w:w="2489" w:type="dxa"/>
          <w:shd w:val="clear" w:color="auto" w:fill="auto"/>
          <w:vAlign w:val="center"/>
        </w:tcPr>
        <w:p w14:paraId="2A33BE33"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E146DE4" w14:textId="77777777" w:rsidR="00A95F72" w:rsidRDefault="00A5788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A95F72" w14:paraId="3699CEBE" w14:textId="77777777">
      <w:tc>
        <w:tcPr>
          <w:tcW w:w="2489" w:type="dxa"/>
          <w:shd w:val="clear" w:color="auto" w:fill="auto"/>
          <w:vAlign w:val="center"/>
        </w:tcPr>
        <w:p w14:paraId="7747C97A" w14:textId="77777777" w:rsidR="00A95F72" w:rsidRDefault="00A5788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09449C" w14:textId="77777777" w:rsidR="00A95F72" w:rsidRDefault="00A5788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9D2019" w14:textId="77777777" w:rsidR="00A95F72" w:rsidRDefault="00A5788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44BA" w14:textId="77777777" w:rsidR="00A95F72" w:rsidRDefault="00A5788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8"/>
      <w:tblW w:w="5670" w:type="dxa"/>
      <w:tblInd w:w="3261" w:type="dxa"/>
      <w:tblLayout w:type="fixed"/>
      <w:tblLook w:val="0400" w:firstRow="0" w:lastRow="0" w:firstColumn="0" w:lastColumn="0" w:noHBand="0" w:noVBand="1"/>
    </w:tblPr>
    <w:tblGrid>
      <w:gridCol w:w="2551"/>
      <w:gridCol w:w="3119"/>
    </w:tblGrid>
    <w:tr w:rsidR="00A95F72" w14:paraId="751FCE52" w14:textId="77777777">
      <w:tc>
        <w:tcPr>
          <w:tcW w:w="2551" w:type="dxa"/>
          <w:shd w:val="clear" w:color="auto" w:fill="auto"/>
          <w:vAlign w:val="center"/>
        </w:tcPr>
        <w:p w14:paraId="1B885AE8"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91426C2" w14:textId="77777777" w:rsidR="00A95F72" w:rsidRDefault="00A5788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01949/INFOEM/IP/RR/2025</w:t>
          </w:r>
        </w:p>
      </w:tc>
    </w:tr>
    <w:tr w:rsidR="00A95F72" w14:paraId="36B8AD31" w14:textId="77777777">
      <w:trPr>
        <w:trHeight w:val="130"/>
      </w:trPr>
      <w:tc>
        <w:tcPr>
          <w:tcW w:w="2551" w:type="dxa"/>
          <w:shd w:val="clear" w:color="auto" w:fill="auto"/>
          <w:vAlign w:val="center"/>
        </w:tcPr>
        <w:p w14:paraId="603B0491"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32B145A" w14:textId="77777777" w:rsidR="00A95F72" w:rsidRDefault="00A5788A">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26F7394D" wp14:editId="755E0806">
                <wp:simplePos x="0" y="0"/>
                <wp:positionH relativeFrom="column">
                  <wp:posOffset>-4425312</wp:posOffset>
                </wp:positionH>
                <wp:positionV relativeFrom="paragraph">
                  <wp:posOffset>-361946</wp:posOffset>
                </wp:positionV>
                <wp:extent cx="7809865" cy="1016571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95F72" w14:paraId="20A84AC4" w14:textId="77777777">
      <w:trPr>
        <w:trHeight w:val="228"/>
      </w:trPr>
      <w:tc>
        <w:tcPr>
          <w:tcW w:w="2551" w:type="dxa"/>
          <w:shd w:val="clear" w:color="auto" w:fill="auto"/>
          <w:vAlign w:val="center"/>
        </w:tcPr>
        <w:p w14:paraId="65D90B3D"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910637" w14:textId="77777777" w:rsidR="00A95F72" w:rsidRDefault="00A5788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A95F72" w14:paraId="2DC55629" w14:textId="77777777">
      <w:tc>
        <w:tcPr>
          <w:tcW w:w="2551" w:type="dxa"/>
          <w:shd w:val="clear" w:color="auto" w:fill="auto"/>
          <w:vAlign w:val="center"/>
        </w:tcPr>
        <w:p w14:paraId="7349126C" w14:textId="77777777" w:rsidR="00A95F72" w:rsidRDefault="00A57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54B58A" w14:textId="77777777" w:rsidR="00A95F72" w:rsidRDefault="00A5788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87335F" w14:textId="77777777" w:rsidR="00A95F72" w:rsidRDefault="00A95F7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C344D"/>
    <w:multiLevelType w:val="multilevel"/>
    <w:tmpl w:val="4720F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064AB2"/>
    <w:multiLevelType w:val="multilevel"/>
    <w:tmpl w:val="AB36AD2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073F96"/>
    <w:multiLevelType w:val="multilevel"/>
    <w:tmpl w:val="433013D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72"/>
    <w:rsid w:val="00146D89"/>
    <w:rsid w:val="00A5788A"/>
    <w:rsid w:val="00A95F72"/>
    <w:rsid w:val="00EE57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F0D5"/>
  <w15:docId w15:val="{E61E1951-728E-460E-B9F7-46972E6D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305619"/>
    <w:rPr>
      <w:color w:val="605E5C"/>
      <w:shd w:val="clear" w:color="auto" w:fill="E1DFDD"/>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80kMRAT3PgCMlBpgqFc+LqztJg==">CgMxLjAyCGguZ2pkZ3hzMgloLjMwajB6bGwyCWguMnM4ZXlvMTIIaC50eWpjd3QyDmgudnQyMmY4N3MweHp6OAByITFRUjNkVmV6bkdtUXZnM3hpNnNlQlZvVUJEcWpCenhDRw==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4764</Words>
  <Characters>26204</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2025-04-11T17:16:00Z</cp:lastPrinted>
  <dcterms:created xsi:type="dcterms:W3CDTF">2025-05-07T18:34:00Z</dcterms:created>
  <dcterms:modified xsi:type="dcterms:W3CDTF">2025-05-07T18:34:00Z</dcterms:modified>
</cp:coreProperties>
</file>