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18A9FAF8" w:rsidR="00A50615" w:rsidRPr="002214F8" w:rsidRDefault="00C73479" w:rsidP="000837C4">
          <w:pPr>
            <w:pStyle w:val="TtulodeTDC"/>
            <w:spacing w:before="0" w:line="360" w:lineRule="auto"/>
            <w:jc w:val="center"/>
          </w:pPr>
          <w:r w:rsidRPr="002214F8">
            <w:rPr>
              <w:rFonts w:ascii="Palatino Linotype" w:eastAsia="Palatino Linotype" w:hAnsi="Palatino Linotype" w:cs="Palatino Linotype"/>
              <w:color w:val="000000" w:themeColor="text1"/>
              <w:sz w:val="22"/>
              <w:szCs w:val="22"/>
              <w:lang w:val="es-ES"/>
            </w:rPr>
            <w:t xml:space="preserve">RESOLUCIÓN DEL RECURSO DE REVISIÓN </w:t>
          </w:r>
          <w:r w:rsidR="00C54D41" w:rsidRPr="002214F8">
            <w:rPr>
              <w:rFonts w:ascii="Palatino Linotype" w:eastAsia="Palatino Linotype" w:hAnsi="Palatino Linotype" w:cs="Palatino Linotype"/>
              <w:color w:val="000000" w:themeColor="text1"/>
              <w:sz w:val="22"/>
              <w:szCs w:val="22"/>
              <w:lang w:val="es-ES"/>
            </w:rPr>
            <w:t>01201</w:t>
          </w:r>
          <w:r w:rsidR="001724BB" w:rsidRPr="002214F8">
            <w:rPr>
              <w:rFonts w:ascii="Palatino Linotype" w:eastAsia="Palatino Linotype" w:hAnsi="Palatino Linotype" w:cs="Palatino Linotype"/>
              <w:color w:val="000000" w:themeColor="text1"/>
              <w:sz w:val="22"/>
              <w:szCs w:val="22"/>
              <w:lang w:val="es-ES"/>
            </w:rPr>
            <w:t>/INFOEM/IP/RR/2025</w:t>
          </w:r>
        </w:p>
        <w:p w14:paraId="73A4825C" w14:textId="77777777" w:rsidR="00997CCF" w:rsidRPr="002214F8" w:rsidRDefault="00A50615">
          <w:pPr>
            <w:pStyle w:val="TDC1"/>
            <w:tabs>
              <w:tab w:val="right" w:leader="dot" w:pos="9204"/>
            </w:tabs>
            <w:rPr>
              <w:rFonts w:asciiTheme="minorHAnsi" w:eastAsiaTheme="minorEastAsia" w:hAnsiTheme="minorHAnsi" w:cstheme="minorBidi"/>
              <w:noProof/>
              <w:color w:val="auto"/>
            </w:rPr>
          </w:pPr>
          <w:r w:rsidRPr="002214F8">
            <w:fldChar w:fldCharType="begin"/>
          </w:r>
          <w:r w:rsidRPr="002214F8">
            <w:instrText xml:space="preserve"> TOC \o "1-3" \h \z \u </w:instrText>
          </w:r>
          <w:r w:rsidRPr="002214F8">
            <w:fldChar w:fldCharType="separate"/>
          </w:r>
          <w:hyperlink w:anchor="_Toc193973313" w:history="1">
            <w:r w:rsidR="00997CCF" w:rsidRPr="002214F8">
              <w:rPr>
                <w:rStyle w:val="Hipervnculo"/>
                <w:noProof/>
              </w:rPr>
              <w:t>A N T E C E D E N T E S</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_Toc193973313 \h </w:instrText>
            </w:r>
            <w:r w:rsidR="00997CCF" w:rsidRPr="002214F8">
              <w:rPr>
                <w:noProof/>
                <w:webHidden/>
              </w:rPr>
            </w:r>
            <w:r w:rsidR="00997CCF" w:rsidRPr="002214F8">
              <w:rPr>
                <w:noProof/>
                <w:webHidden/>
              </w:rPr>
              <w:fldChar w:fldCharType="separate"/>
            </w:r>
            <w:r w:rsidR="00EF6514">
              <w:rPr>
                <w:noProof/>
                <w:webHidden/>
              </w:rPr>
              <w:t>2</w:t>
            </w:r>
            <w:r w:rsidR="00997CCF" w:rsidRPr="002214F8">
              <w:rPr>
                <w:noProof/>
                <w:webHidden/>
              </w:rPr>
              <w:fldChar w:fldCharType="end"/>
            </w:r>
          </w:hyperlink>
        </w:p>
        <w:p w14:paraId="0929EA74" w14:textId="77777777" w:rsidR="00997CCF" w:rsidRPr="002214F8" w:rsidRDefault="00D72D75">
          <w:pPr>
            <w:pStyle w:val="TDC2"/>
            <w:rPr>
              <w:rFonts w:asciiTheme="minorHAnsi" w:eastAsiaTheme="minorEastAsia" w:hAnsiTheme="minorHAnsi" w:cstheme="minorBidi"/>
              <w:noProof/>
              <w:color w:val="auto"/>
            </w:rPr>
          </w:pPr>
          <w:hyperlink w:anchor="_Toc193973314" w:history="1">
            <w:r w:rsidR="00997CCF" w:rsidRPr="002214F8">
              <w:rPr>
                <w:rStyle w:val="Hipervnculo"/>
                <w:noProof/>
              </w:rPr>
              <w:t>I. Presentación de la solicitud</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_Toc193973314 \h </w:instrText>
            </w:r>
            <w:r w:rsidR="00997CCF" w:rsidRPr="002214F8">
              <w:rPr>
                <w:noProof/>
                <w:webHidden/>
              </w:rPr>
            </w:r>
            <w:r w:rsidR="00997CCF" w:rsidRPr="002214F8">
              <w:rPr>
                <w:noProof/>
                <w:webHidden/>
              </w:rPr>
              <w:fldChar w:fldCharType="separate"/>
            </w:r>
            <w:r w:rsidR="00EF6514">
              <w:rPr>
                <w:noProof/>
                <w:webHidden/>
              </w:rPr>
              <w:t>2</w:t>
            </w:r>
            <w:r w:rsidR="00997CCF" w:rsidRPr="002214F8">
              <w:rPr>
                <w:noProof/>
                <w:webHidden/>
              </w:rPr>
              <w:fldChar w:fldCharType="end"/>
            </w:r>
          </w:hyperlink>
        </w:p>
        <w:p w14:paraId="28140E54" w14:textId="77777777" w:rsidR="00997CCF" w:rsidRPr="002214F8" w:rsidRDefault="00D72D75">
          <w:pPr>
            <w:pStyle w:val="TDC2"/>
            <w:rPr>
              <w:rFonts w:asciiTheme="minorHAnsi" w:eastAsiaTheme="minorEastAsia" w:hAnsiTheme="minorHAnsi" w:cstheme="minorBidi"/>
              <w:noProof/>
              <w:color w:val="auto"/>
            </w:rPr>
          </w:pPr>
          <w:hyperlink w:anchor="_Toc193973315" w:history="1">
            <w:r w:rsidR="00997CCF" w:rsidRPr="002214F8">
              <w:rPr>
                <w:rStyle w:val="Hipervnculo"/>
                <w:noProof/>
              </w:rPr>
              <w:t>II. Respuesta del Sujeto Obligado</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_Toc193973315 \h </w:instrText>
            </w:r>
            <w:r w:rsidR="00997CCF" w:rsidRPr="002214F8">
              <w:rPr>
                <w:noProof/>
                <w:webHidden/>
              </w:rPr>
            </w:r>
            <w:r w:rsidR="00997CCF" w:rsidRPr="002214F8">
              <w:rPr>
                <w:noProof/>
                <w:webHidden/>
              </w:rPr>
              <w:fldChar w:fldCharType="separate"/>
            </w:r>
            <w:r w:rsidR="00EF6514">
              <w:rPr>
                <w:noProof/>
                <w:webHidden/>
              </w:rPr>
              <w:t>2</w:t>
            </w:r>
            <w:r w:rsidR="00997CCF" w:rsidRPr="002214F8">
              <w:rPr>
                <w:noProof/>
                <w:webHidden/>
              </w:rPr>
              <w:fldChar w:fldCharType="end"/>
            </w:r>
          </w:hyperlink>
        </w:p>
        <w:p w14:paraId="24766A1C" w14:textId="77777777" w:rsidR="00997CCF" w:rsidRPr="002214F8" w:rsidRDefault="00D72D75">
          <w:pPr>
            <w:pStyle w:val="TDC2"/>
            <w:rPr>
              <w:rFonts w:asciiTheme="minorHAnsi" w:eastAsiaTheme="minorEastAsia" w:hAnsiTheme="minorHAnsi" w:cstheme="minorBidi"/>
              <w:noProof/>
              <w:color w:val="auto"/>
            </w:rPr>
          </w:pPr>
          <w:hyperlink w:anchor="_Toc193973316" w:history="1">
            <w:r w:rsidR="00997CCF" w:rsidRPr="002214F8">
              <w:rPr>
                <w:rStyle w:val="Hipervnculo"/>
                <w:noProof/>
              </w:rPr>
              <w:t>III. Interposición del Recurso de Revisión</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_Toc193973316 \h </w:instrText>
            </w:r>
            <w:r w:rsidR="00997CCF" w:rsidRPr="002214F8">
              <w:rPr>
                <w:noProof/>
                <w:webHidden/>
              </w:rPr>
            </w:r>
            <w:r w:rsidR="00997CCF" w:rsidRPr="002214F8">
              <w:rPr>
                <w:noProof/>
                <w:webHidden/>
              </w:rPr>
              <w:fldChar w:fldCharType="separate"/>
            </w:r>
            <w:r w:rsidR="00EF6514">
              <w:rPr>
                <w:noProof/>
                <w:webHidden/>
              </w:rPr>
              <w:t>3</w:t>
            </w:r>
            <w:r w:rsidR="00997CCF" w:rsidRPr="002214F8">
              <w:rPr>
                <w:noProof/>
                <w:webHidden/>
              </w:rPr>
              <w:fldChar w:fldCharType="end"/>
            </w:r>
          </w:hyperlink>
        </w:p>
        <w:p w14:paraId="6DD1737C" w14:textId="77777777" w:rsidR="00997CCF" w:rsidRPr="002214F8" w:rsidRDefault="00D72D75">
          <w:pPr>
            <w:pStyle w:val="TDC2"/>
            <w:rPr>
              <w:rFonts w:asciiTheme="minorHAnsi" w:eastAsiaTheme="minorEastAsia" w:hAnsiTheme="minorHAnsi" w:cstheme="minorBidi"/>
              <w:noProof/>
              <w:color w:val="auto"/>
            </w:rPr>
          </w:pPr>
          <w:hyperlink w:anchor="_Toc193973317" w:history="1">
            <w:r w:rsidR="00997CCF" w:rsidRPr="002214F8">
              <w:rPr>
                <w:rStyle w:val="Hipervnculo"/>
                <w:noProof/>
              </w:rPr>
              <w:t>IV. Trámite del Recurso de Revisión ante este Instituto</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_Toc193973317 \h </w:instrText>
            </w:r>
            <w:r w:rsidR="00997CCF" w:rsidRPr="002214F8">
              <w:rPr>
                <w:noProof/>
                <w:webHidden/>
              </w:rPr>
            </w:r>
            <w:r w:rsidR="00997CCF" w:rsidRPr="002214F8">
              <w:rPr>
                <w:noProof/>
                <w:webHidden/>
              </w:rPr>
              <w:fldChar w:fldCharType="separate"/>
            </w:r>
            <w:r w:rsidR="00EF6514">
              <w:rPr>
                <w:noProof/>
                <w:webHidden/>
              </w:rPr>
              <w:t>3</w:t>
            </w:r>
            <w:r w:rsidR="00997CCF" w:rsidRPr="002214F8">
              <w:rPr>
                <w:noProof/>
                <w:webHidden/>
              </w:rPr>
              <w:fldChar w:fldCharType="end"/>
            </w:r>
          </w:hyperlink>
        </w:p>
        <w:p w14:paraId="1748488C" w14:textId="132A4EE5" w:rsidR="00997CCF" w:rsidRPr="002214F8" w:rsidRDefault="00D72D75">
          <w:pPr>
            <w:pStyle w:val="TDC2"/>
            <w:rPr>
              <w:rFonts w:asciiTheme="minorHAnsi" w:eastAsiaTheme="minorEastAsia" w:hAnsiTheme="minorHAnsi" w:cstheme="minorBidi"/>
              <w:noProof/>
              <w:color w:val="auto"/>
            </w:rPr>
          </w:pPr>
          <w:hyperlink w:anchor="_Toc193973318" w:history="1">
            <w:r w:rsidR="00997CCF" w:rsidRPr="002214F8">
              <w:rPr>
                <w:rStyle w:val="Hipervnculo"/>
                <w:noProof/>
              </w:rPr>
              <w:t>d) Vista del Informe Justificado.</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_Toc193973318 \h </w:instrText>
            </w:r>
            <w:r w:rsidR="00997CCF" w:rsidRPr="002214F8">
              <w:rPr>
                <w:noProof/>
                <w:webHidden/>
              </w:rPr>
            </w:r>
            <w:r w:rsidR="00997CCF" w:rsidRPr="002214F8">
              <w:rPr>
                <w:noProof/>
                <w:webHidden/>
              </w:rPr>
              <w:fldChar w:fldCharType="separate"/>
            </w:r>
            <w:r w:rsidR="00EF6514">
              <w:rPr>
                <w:noProof/>
                <w:webHidden/>
              </w:rPr>
              <w:t>4</w:t>
            </w:r>
            <w:r w:rsidR="00997CCF" w:rsidRPr="002214F8">
              <w:rPr>
                <w:noProof/>
                <w:webHidden/>
              </w:rPr>
              <w:fldChar w:fldCharType="end"/>
            </w:r>
          </w:hyperlink>
        </w:p>
        <w:p w14:paraId="4B13D6EF" w14:textId="77777777" w:rsidR="00997CCF" w:rsidRPr="002214F8" w:rsidRDefault="00D72D75">
          <w:pPr>
            <w:pStyle w:val="TDC1"/>
            <w:tabs>
              <w:tab w:val="right" w:leader="dot" w:pos="9204"/>
            </w:tabs>
            <w:rPr>
              <w:rFonts w:asciiTheme="minorHAnsi" w:eastAsiaTheme="minorEastAsia" w:hAnsiTheme="minorHAnsi" w:cstheme="minorBidi"/>
              <w:noProof/>
              <w:color w:val="auto"/>
            </w:rPr>
          </w:pPr>
          <w:hyperlink w:anchor="_Toc193973319" w:history="1">
            <w:r w:rsidR="00997CCF" w:rsidRPr="002214F8">
              <w:rPr>
                <w:rStyle w:val="Hipervnculo"/>
                <w:noProof/>
              </w:rPr>
              <w:t>C O N S I D E R A N D O S</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_Toc193973319 \h </w:instrText>
            </w:r>
            <w:r w:rsidR="00997CCF" w:rsidRPr="002214F8">
              <w:rPr>
                <w:noProof/>
                <w:webHidden/>
              </w:rPr>
            </w:r>
            <w:r w:rsidR="00997CCF" w:rsidRPr="002214F8">
              <w:rPr>
                <w:noProof/>
                <w:webHidden/>
              </w:rPr>
              <w:fldChar w:fldCharType="separate"/>
            </w:r>
            <w:r w:rsidR="00EF6514">
              <w:rPr>
                <w:noProof/>
                <w:webHidden/>
              </w:rPr>
              <w:t>5</w:t>
            </w:r>
            <w:r w:rsidR="00997CCF" w:rsidRPr="002214F8">
              <w:rPr>
                <w:noProof/>
                <w:webHidden/>
              </w:rPr>
              <w:fldChar w:fldCharType="end"/>
            </w:r>
          </w:hyperlink>
        </w:p>
        <w:p w14:paraId="532971E1" w14:textId="77777777" w:rsidR="00997CCF" w:rsidRPr="002214F8" w:rsidRDefault="00D72D75">
          <w:pPr>
            <w:pStyle w:val="TDC2"/>
            <w:rPr>
              <w:rFonts w:asciiTheme="minorHAnsi" w:eastAsiaTheme="minorEastAsia" w:hAnsiTheme="minorHAnsi" w:cstheme="minorBidi"/>
              <w:noProof/>
              <w:color w:val="auto"/>
            </w:rPr>
          </w:pPr>
          <w:hyperlink w:anchor="_Toc193973320" w:history="1">
            <w:r w:rsidR="00997CCF" w:rsidRPr="002214F8">
              <w:rPr>
                <w:rStyle w:val="Hipervnculo"/>
                <w:noProof/>
              </w:rPr>
              <w:t>PRIMERO. Competencia</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_Toc193973320 \h </w:instrText>
            </w:r>
            <w:r w:rsidR="00997CCF" w:rsidRPr="002214F8">
              <w:rPr>
                <w:noProof/>
                <w:webHidden/>
              </w:rPr>
            </w:r>
            <w:r w:rsidR="00997CCF" w:rsidRPr="002214F8">
              <w:rPr>
                <w:noProof/>
                <w:webHidden/>
              </w:rPr>
              <w:fldChar w:fldCharType="separate"/>
            </w:r>
            <w:r w:rsidR="00EF6514">
              <w:rPr>
                <w:noProof/>
                <w:webHidden/>
              </w:rPr>
              <w:t>5</w:t>
            </w:r>
            <w:r w:rsidR="00997CCF" w:rsidRPr="002214F8">
              <w:rPr>
                <w:noProof/>
                <w:webHidden/>
              </w:rPr>
              <w:fldChar w:fldCharType="end"/>
            </w:r>
          </w:hyperlink>
        </w:p>
        <w:p w14:paraId="7802A385" w14:textId="77777777" w:rsidR="00997CCF" w:rsidRPr="002214F8" w:rsidRDefault="00D72D75">
          <w:pPr>
            <w:pStyle w:val="TDC2"/>
            <w:rPr>
              <w:rFonts w:asciiTheme="minorHAnsi" w:eastAsiaTheme="minorEastAsia" w:hAnsiTheme="minorHAnsi" w:cstheme="minorBidi"/>
              <w:noProof/>
              <w:color w:val="auto"/>
            </w:rPr>
          </w:pPr>
          <w:hyperlink w:anchor="_Toc193973321" w:history="1">
            <w:r w:rsidR="00997CCF" w:rsidRPr="002214F8">
              <w:rPr>
                <w:rStyle w:val="Hipervnculo"/>
                <w:noProof/>
              </w:rPr>
              <w:t>SEGUNDO. Causales de improcedencia y sobreseimiento</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_Toc193973321 \h </w:instrText>
            </w:r>
            <w:r w:rsidR="00997CCF" w:rsidRPr="002214F8">
              <w:rPr>
                <w:noProof/>
                <w:webHidden/>
              </w:rPr>
            </w:r>
            <w:r w:rsidR="00997CCF" w:rsidRPr="002214F8">
              <w:rPr>
                <w:noProof/>
                <w:webHidden/>
              </w:rPr>
              <w:fldChar w:fldCharType="separate"/>
            </w:r>
            <w:r w:rsidR="00EF6514">
              <w:rPr>
                <w:noProof/>
                <w:webHidden/>
              </w:rPr>
              <w:t>5</w:t>
            </w:r>
            <w:r w:rsidR="00997CCF" w:rsidRPr="002214F8">
              <w:rPr>
                <w:noProof/>
                <w:webHidden/>
              </w:rPr>
              <w:fldChar w:fldCharType="end"/>
            </w:r>
          </w:hyperlink>
        </w:p>
        <w:p w14:paraId="18481CE8" w14:textId="77777777" w:rsidR="00997CCF" w:rsidRPr="002214F8" w:rsidRDefault="00D72D75">
          <w:pPr>
            <w:pStyle w:val="TDC2"/>
            <w:rPr>
              <w:rFonts w:asciiTheme="minorHAnsi" w:eastAsiaTheme="minorEastAsia" w:hAnsiTheme="minorHAnsi" w:cstheme="minorBidi"/>
              <w:noProof/>
              <w:color w:val="auto"/>
            </w:rPr>
          </w:pPr>
          <w:hyperlink w:anchor="_Toc193973322" w:history="1">
            <w:r w:rsidR="00997CCF" w:rsidRPr="002214F8">
              <w:rPr>
                <w:rStyle w:val="Hipervnculo"/>
                <w:noProof/>
              </w:rPr>
              <w:t>TERCERO. Determinación de la Controversia.</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_Toc193973322 \h </w:instrText>
            </w:r>
            <w:r w:rsidR="00997CCF" w:rsidRPr="002214F8">
              <w:rPr>
                <w:noProof/>
                <w:webHidden/>
              </w:rPr>
            </w:r>
            <w:r w:rsidR="00997CCF" w:rsidRPr="002214F8">
              <w:rPr>
                <w:noProof/>
                <w:webHidden/>
              </w:rPr>
              <w:fldChar w:fldCharType="separate"/>
            </w:r>
            <w:r w:rsidR="00EF6514">
              <w:rPr>
                <w:noProof/>
                <w:webHidden/>
              </w:rPr>
              <w:t>7</w:t>
            </w:r>
            <w:r w:rsidR="00997CCF" w:rsidRPr="002214F8">
              <w:rPr>
                <w:noProof/>
                <w:webHidden/>
              </w:rPr>
              <w:fldChar w:fldCharType="end"/>
            </w:r>
          </w:hyperlink>
        </w:p>
        <w:p w14:paraId="21899FDD" w14:textId="77777777" w:rsidR="00997CCF" w:rsidRPr="002214F8" w:rsidRDefault="00D72D75">
          <w:pPr>
            <w:pStyle w:val="TDC2"/>
            <w:rPr>
              <w:rFonts w:asciiTheme="minorHAnsi" w:eastAsiaTheme="minorEastAsia" w:hAnsiTheme="minorHAnsi" w:cstheme="minorBidi"/>
              <w:noProof/>
              <w:color w:val="auto"/>
            </w:rPr>
          </w:pPr>
          <w:hyperlink w:anchor="_Toc193973323" w:history="1">
            <w:r w:rsidR="00997CCF" w:rsidRPr="002214F8">
              <w:rPr>
                <w:rStyle w:val="Hipervnculo"/>
                <w:noProof/>
              </w:rPr>
              <w:t>CUARTO. Marco normativo aplicable en materia de transparencia y acceso a la información pública</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_Toc193973323 \h </w:instrText>
            </w:r>
            <w:r w:rsidR="00997CCF" w:rsidRPr="002214F8">
              <w:rPr>
                <w:noProof/>
                <w:webHidden/>
              </w:rPr>
            </w:r>
            <w:r w:rsidR="00997CCF" w:rsidRPr="002214F8">
              <w:rPr>
                <w:noProof/>
                <w:webHidden/>
              </w:rPr>
              <w:fldChar w:fldCharType="separate"/>
            </w:r>
            <w:r w:rsidR="00EF6514">
              <w:rPr>
                <w:noProof/>
                <w:webHidden/>
              </w:rPr>
              <w:t>8</w:t>
            </w:r>
            <w:r w:rsidR="00997CCF" w:rsidRPr="002214F8">
              <w:rPr>
                <w:noProof/>
                <w:webHidden/>
              </w:rPr>
              <w:fldChar w:fldCharType="end"/>
            </w:r>
          </w:hyperlink>
        </w:p>
        <w:p w14:paraId="37C6A1E0" w14:textId="77777777" w:rsidR="00997CCF" w:rsidRPr="002214F8" w:rsidRDefault="00D72D75">
          <w:pPr>
            <w:pStyle w:val="TDC2"/>
            <w:rPr>
              <w:rFonts w:asciiTheme="minorHAnsi" w:eastAsiaTheme="minorEastAsia" w:hAnsiTheme="minorHAnsi" w:cstheme="minorBidi"/>
              <w:noProof/>
              <w:color w:val="auto"/>
            </w:rPr>
          </w:pPr>
          <w:hyperlink w:anchor="_Toc193973324" w:history="1">
            <w:r w:rsidR="00997CCF" w:rsidRPr="002214F8">
              <w:rPr>
                <w:rStyle w:val="Hipervnculo"/>
                <w:caps/>
                <w:noProof/>
              </w:rPr>
              <w:t>Quinto.</w:t>
            </w:r>
            <w:r w:rsidR="00997CCF" w:rsidRPr="002214F8">
              <w:rPr>
                <w:rStyle w:val="Hipervnculo"/>
                <w:noProof/>
              </w:rPr>
              <w:t xml:space="preserve"> Estudio de Fondo</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_Toc193973324 \h </w:instrText>
            </w:r>
            <w:r w:rsidR="00997CCF" w:rsidRPr="002214F8">
              <w:rPr>
                <w:noProof/>
                <w:webHidden/>
              </w:rPr>
            </w:r>
            <w:r w:rsidR="00997CCF" w:rsidRPr="002214F8">
              <w:rPr>
                <w:noProof/>
                <w:webHidden/>
              </w:rPr>
              <w:fldChar w:fldCharType="separate"/>
            </w:r>
            <w:r w:rsidR="00EF6514">
              <w:rPr>
                <w:noProof/>
                <w:webHidden/>
              </w:rPr>
              <w:t>9</w:t>
            </w:r>
            <w:r w:rsidR="00997CCF" w:rsidRPr="002214F8">
              <w:rPr>
                <w:noProof/>
                <w:webHidden/>
              </w:rPr>
              <w:fldChar w:fldCharType="end"/>
            </w:r>
          </w:hyperlink>
        </w:p>
        <w:p w14:paraId="5A3CD7E1" w14:textId="77777777" w:rsidR="00997CCF" w:rsidRPr="002214F8" w:rsidRDefault="00D72D75">
          <w:pPr>
            <w:pStyle w:val="TDC1"/>
            <w:tabs>
              <w:tab w:val="right" w:leader="dot" w:pos="9204"/>
            </w:tabs>
            <w:rPr>
              <w:rFonts w:asciiTheme="minorHAnsi" w:eastAsiaTheme="minorEastAsia" w:hAnsiTheme="minorHAnsi" w:cstheme="minorBidi"/>
              <w:noProof/>
              <w:color w:val="auto"/>
            </w:rPr>
          </w:pPr>
          <w:hyperlink w:anchor="_Toc193973325" w:history="1">
            <w:r w:rsidR="00997CCF" w:rsidRPr="002214F8">
              <w:rPr>
                <w:rStyle w:val="Hipervnculo"/>
                <w:noProof/>
                <w:lang w:val="es-ES" w:eastAsia="es-ES"/>
              </w:rPr>
              <w:t>SEXTO. Decisión</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_Toc193973325 \h </w:instrText>
            </w:r>
            <w:r w:rsidR="00997CCF" w:rsidRPr="002214F8">
              <w:rPr>
                <w:noProof/>
                <w:webHidden/>
              </w:rPr>
            </w:r>
            <w:r w:rsidR="00997CCF" w:rsidRPr="002214F8">
              <w:rPr>
                <w:noProof/>
                <w:webHidden/>
              </w:rPr>
              <w:fldChar w:fldCharType="separate"/>
            </w:r>
            <w:r w:rsidR="00EF6514">
              <w:rPr>
                <w:noProof/>
                <w:webHidden/>
              </w:rPr>
              <w:t>16</w:t>
            </w:r>
            <w:r w:rsidR="00997CCF" w:rsidRPr="002214F8">
              <w:rPr>
                <w:noProof/>
                <w:webHidden/>
              </w:rPr>
              <w:fldChar w:fldCharType="end"/>
            </w:r>
          </w:hyperlink>
        </w:p>
        <w:p w14:paraId="6B32B3D8" w14:textId="77777777" w:rsidR="00997CCF" w:rsidRPr="002214F8" w:rsidRDefault="00D72D75">
          <w:pPr>
            <w:pStyle w:val="TDC1"/>
            <w:tabs>
              <w:tab w:val="right" w:leader="dot" w:pos="9204"/>
            </w:tabs>
            <w:rPr>
              <w:rFonts w:asciiTheme="minorHAnsi" w:eastAsiaTheme="minorEastAsia" w:hAnsiTheme="minorHAnsi" w:cstheme="minorBidi"/>
              <w:noProof/>
              <w:color w:val="auto"/>
            </w:rPr>
          </w:pPr>
          <w:hyperlink w:anchor="_Toc193973326" w:history="1">
            <w:r w:rsidR="00997CCF" w:rsidRPr="002214F8">
              <w:rPr>
                <w:rStyle w:val="Hipervnculo"/>
                <w:noProof/>
              </w:rPr>
              <w:t>R E S U E L V E</w:t>
            </w:r>
            <w:r w:rsidR="00997CCF" w:rsidRPr="002214F8">
              <w:rPr>
                <w:noProof/>
                <w:webHidden/>
              </w:rPr>
              <w:tab/>
            </w:r>
            <w:r w:rsidR="00997CCF" w:rsidRPr="002214F8">
              <w:rPr>
                <w:noProof/>
                <w:webHidden/>
              </w:rPr>
              <w:fldChar w:fldCharType="begin"/>
            </w:r>
            <w:r w:rsidR="00997CCF" w:rsidRPr="002214F8">
              <w:rPr>
                <w:noProof/>
                <w:webHidden/>
              </w:rPr>
              <w:instrText xml:space="preserve"> PAGEREF _Toc193973326 \h </w:instrText>
            </w:r>
            <w:r w:rsidR="00997CCF" w:rsidRPr="002214F8">
              <w:rPr>
                <w:noProof/>
                <w:webHidden/>
              </w:rPr>
            </w:r>
            <w:r w:rsidR="00997CCF" w:rsidRPr="002214F8">
              <w:rPr>
                <w:noProof/>
                <w:webHidden/>
              </w:rPr>
              <w:fldChar w:fldCharType="separate"/>
            </w:r>
            <w:r w:rsidR="00EF6514">
              <w:rPr>
                <w:noProof/>
                <w:webHidden/>
              </w:rPr>
              <w:t>17</w:t>
            </w:r>
            <w:r w:rsidR="00997CCF" w:rsidRPr="002214F8">
              <w:rPr>
                <w:noProof/>
                <w:webHidden/>
              </w:rPr>
              <w:fldChar w:fldCharType="end"/>
            </w:r>
          </w:hyperlink>
        </w:p>
        <w:p w14:paraId="47B63EDE" w14:textId="2F770A52" w:rsidR="00A50615" w:rsidRPr="002214F8" w:rsidRDefault="00A50615" w:rsidP="000837C4">
          <w:pPr>
            <w:spacing w:after="0" w:line="360" w:lineRule="auto"/>
          </w:pPr>
          <w:r w:rsidRPr="002214F8">
            <w:rPr>
              <w:b/>
              <w:bCs/>
              <w:lang w:val="es-ES"/>
            </w:rPr>
            <w:fldChar w:fldCharType="end"/>
          </w:r>
        </w:p>
      </w:sdtContent>
    </w:sdt>
    <w:p w14:paraId="1C288FC1" w14:textId="29C63894" w:rsidR="00CE58A5" w:rsidRPr="002214F8" w:rsidRDefault="00C73479" w:rsidP="001E7F6D">
      <w:pPr>
        <w:widowControl w:val="0"/>
        <w:pBdr>
          <w:top w:val="nil"/>
          <w:left w:val="nil"/>
          <w:bottom w:val="nil"/>
          <w:right w:val="nil"/>
          <w:between w:val="nil"/>
        </w:pBdr>
        <w:spacing w:after="0" w:line="360" w:lineRule="auto"/>
      </w:pPr>
      <w:r w:rsidRPr="002214F8">
        <w:br w:type="column"/>
      </w:r>
      <w:r w:rsidR="00CE4466" w:rsidRPr="002214F8">
        <w:lastRenderedPageBreak/>
        <w:t xml:space="preserve">Resolución del Pleno del Instituto de Transparencia, Acceso a la Información Pública y Protección de Datos Personales del Estado de México y Municipios, con domicilio en Metepec, Estado de México, de </w:t>
      </w:r>
      <w:r w:rsidR="00446C44" w:rsidRPr="002214F8">
        <w:t>fecha veintiséis de marzo de dos mil veinticinco</w:t>
      </w:r>
      <w:r w:rsidR="00CE4466" w:rsidRPr="002214F8">
        <w:t>.</w:t>
      </w:r>
    </w:p>
    <w:p w14:paraId="5B1FA2B3" w14:textId="77777777" w:rsidR="00CE58A5" w:rsidRPr="002214F8" w:rsidRDefault="00CE58A5" w:rsidP="000837C4">
      <w:pPr>
        <w:spacing w:after="0" w:line="360" w:lineRule="auto"/>
        <w:rPr>
          <w:b/>
        </w:rPr>
      </w:pPr>
    </w:p>
    <w:p w14:paraId="67B180B8" w14:textId="3475430F" w:rsidR="00CE58A5" w:rsidRPr="002214F8" w:rsidRDefault="00CE4466" w:rsidP="001E7F6D">
      <w:pPr>
        <w:spacing w:after="0" w:line="360" w:lineRule="auto"/>
      </w:pPr>
      <w:r w:rsidRPr="002214F8">
        <w:rPr>
          <w:b/>
        </w:rPr>
        <w:t>VISTO</w:t>
      </w:r>
      <w:r w:rsidRPr="002214F8">
        <w:t xml:space="preserve"> el expediente conformado con motivo del Recurso de Revisión </w:t>
      </w:r>
      <w:r w:rsidR="00C50132" w:rsidRPr="002214F8">
        <w:rPr>
          <w:b/>
        </w:rPr>
        <w:t>01201</w:t>
      </w:r>
      <w:r w:rsidR="001E7F6D" w:rsidRPr="002214F8">
        <w:rPr>
          <w:b/>
        </w:rPr>
        <w:t>/INFOEM/IP/RR/2025</w:t>
      </w:r>
      <w:r w:rsidRPr="002214F8">
        <w:t xml:space="preserve">, interpuesto </w:t>
      </w:r>
      <w:r w:rsidR="001A54EF" w:rsidRPr="002214F8">
        <w:t xml:space="preserve">por </w:t>
      </w:r>
      <w:proofErr w:type="spellStart"/>
      <w:r w:rsidR="00C54D41" w:rsidRPr="005E541A">
        <w:rPr>
          <w:b/>
        </w:rPr>
        <w:t>santy</w:t>
      </w:r>
      <w:proofErr w:type="spellEnd"/>
      <w:r w:rsidR="00C54D41" w:rsidRPr="005E541A">
        <w:rPr>
          <w:b/>
        </w:rPr>
        <w:t xml:space="preserve"> p. p.</w:t>
      </w:r>
      <w:r w:rsidR="001E7F6D" w:rsidRPr="005E541A">
        <w:rPr>
          <w:b/>
        </w:rPr>
        <w:t>,</w:t>
      </w:r>
      <w:r w:rsidR="001E7F6D" w:rsidRPr="002214F8">
        <w:t xml:space="preserve"> en adelante </w:t>
      </w:r>
      <w:r w:rsidRPr="002214F8">
        <w:t xml:space="preserve">Recurrente o Particular, en contra de la respuesta del Sujeto Obligado, </w:t>
      </w:r>
      <w:r w:rsidR="00C50132" w:rsidRPr="005E541A">
        <w:rPr>
          <w:b/>
        </w:rPr>
        <w:t>Ayuntamiento de la Paz</w:t>
      </w:r>
      <w:r w:rsidRPr="002214F8">
        <w:t xml:space="preserve">, a la solicitud de acceso a la información </w:t>
      </w:r>
      <w:r w:rsidR="00C50132" w:rsidRPr="002214F8">
        <w:rPr>
          <w:b/>
          <w:color w:val="0D0D0D"/>
        </w:rPr>
        <w:t>00040/LAPAZ/IP/2025</w:t>
      </w:r>
      <w:r w:rsidRPr="002214F8">
        <w:t>,</w:t>
      </w:r>
      <w:r w:rsidRPr="002214F8">
        <w:rPr>
          <w:bCs/>
        </w:rPr>
        <w:t xml:space="preserve"> se emite la presente</w:t>
      </w:r>
      <w:r w:rsidRPr="002214F8">
        <w:t xml:space="preserve"> Resolución, con base en los Antecedentes y Considerandos que se exponen a continuación:</w:t>
      </w:r>
    </w:p>
    <w:p w14:paraId="1FA40EED" w14:textId="77777777" w:rsidR="00CE58A5" w:rsidRPr="002214F8" w:rsidRDefault="00CE58A5" w:rsidP="000837C4">
      <w:pPr>
        <w:spacing w:after="0" w:line="360" w:lineRule="auto"/>
      </w:pPr>
    </w:p>
    <w:p w14:paraId="73DD6C24" w14:textId="6D4C9EA9" w:rsidR="00CE58A5" w:rsidRPr="002214F8" w:rsidRDefault="00CE4466" w:rsidP="000837C4">
      <w:pPr>
        <w:pStyle w:val="Ttulo1"/>
        <w:spacing w:before="0" w:after="0"/>
      </w:pPr>
      <w:bookmarkStart w:id="0" w:name="_Toc179975594"/>
      <w:bookmarkStart w:id="1" w:name="_Toc193973313"/>
      <w:r w:rsidRPr="002214F8">
        <w:t>A N T E C E D E N T E S</w:t>
      </w:r>
      <w:bookmarkEnd w:id="0"/>
      <w:bookmarkEnd w:id="1"/>
    </w:p>
    <w:p w14:paraId="108A9D50" w14:textId="77777777" w:rsidR="00CE58A5" w:rsidRPr="002214F8" w:rsidRDefault="00CE58A5" w:rsidP="000837C4">
      <w:pPr>
        <w:spacing w:after="0" w:line="360" w:lineRule="auto"/>
      </w:pPr>
    </w:p>
    <w:p w14:paraId="30C1BFAF" w14:textId="34BE2403" w:rsidR="00CE58A5" w:rsidRPr="002214F8" w:rsidRDefault="00CE4466" w:rsidP="000837C4">
      <w:pPr>
        <w:pStyle w:val="Ttulo2"/>
        <w:spacing w:before="0" w:after="0"/>
      </w:pPr>
      <w:bookmarkStart w:id="2" w:name="_Toc179975595"/>
      <w:bookmarkStart w:id="3" w:name="_Toc193973314"/>
      <w:r w:rsidRPr="002214F8">
        <w:t>I. Presentación</w:t>
      </w:r>
      <w:bookmarkEnd w:id="2"/>
      <w:r w:rsidRPr="002214F8">
        <w:t xml:space="preserve"> </w:t>
      </w:r>
      <w:r w:rsidR="00E57161" w:rsidRPr="002214F8">
        <w:t>de la solicitud</w:t>
      </w:r>
      <w:bookmarkEnd w:id="3"/>
    </w:p>
    <w:p w14:paraId="13E36A34" w14:textId="77777777" w:rsidR="00CE58A5" w:rsidRPr="002214F8" w:rsidRDefault="00CE58A5" w:rsidP="000837C4">
      <w:pPr>
        <w:tabs>
          <w:tab w:val="left" w:pos="567"/>
        </w:tabs>
        <w:spacing w:after="0" w:line="360" w:lineRule="auto"/>
      </w:pPr>
    </w:p>
    <w:p w14:paraId="166E0743" w14:textId="1740E843" w:rsidR="00CE58A5" w:rsidRPr="002214F8" w:rsidRDefault="00CE4466" w:rsidP="000837C4">
      <w:pPr>
        <w:spacing w:after="0" w:line="360" w:lineRule="auto"/>
      </w:pPr>
      <w:r w:rsidRPr="002214F8">
        <w:t xml:space="preserve">Con fecha </w:t>
      </w:r>
      <w:r w:rsidR="00C819CB" w:rsidRPr="002214F8">
        <w:t>dieciséis</w:t>
      </w:r>
      <w:r w:rsidR="00EC3E83" w:rsidRPr="002214F8">
        <w:t xml:space="preserve"> de enero de dos mil veinticinco</w:t>
      </w:r>
      <w:r w:rsidRPr="002214F8">
        <w:t>, el Particular presentó una solicitud de acceso a la información pública</w:t>
      </w:r>
      <w:r w:rsidR="001A54EF" w:rsidRPr="002214F8">
        <w:t xml:space="preserve"> </w:t>
      </w:r>
      <w:r w:rsidRPr="002214F8">
        <w:t xml:space="preserve"> a través del Sistema de Acceso a la Información Mexiquense (SAIMEX), ante el </w:t>
      </w:r>
      <w:r w:rsidR="00B40CD5" w:rsidRPr="002214F8">
        <w:t>Sujeto Obligado</w:t>
      </w:r>
      <w:r w:rsidRPr="002214F8">
        <w:t xml:space="preserve">, en los siguientes términos: </w:t>
      </w:r>
    </w:p>
    <w:p w14:paraId="16195BED" w14:textId="77777777" w:rsidR="00CE58A5" w:rsidRPr="002214F8" w:rsidRDefault="00CE58A5" w:rsidP="000837C4">
      <w:pPr>
        <w:spacing w:after="0" w:line="360" w:lineRule="auto"/>
      </w:pPr>
    </w:p>
    <w:p w14:paraId="65E84A9E" w14:textId="77777777" w:rsidR="00CE58A5" w:rsidRPr="002214F8" w:rsidRDefault="00CE4466" w:rsidP="000837C4">
      <w:pPr>
        <w:tabs>
          <w:tab w:val="left" w:pos="4667"/>
        </w:tabs>
        <w:spacing w:after="0" w:line="360" w:lineRule="auto"/>
        <w:ind w:left="567" w:right="567"/>
        <w:rPr>
          <w:b/>
          <w:i/>
          <w:sz w:val="20"/>
          <w:szCs w:val="20"/>
        </w:rPr>
      </w:pPr>
      <w:r w:rsidRPr="002214F8">
        <w:rPr>
          <w:b/>
          <w:i/>
          <w:sz w:val="20"/>
          <w:szCs w:val="20"/>
        </w:rPr>
        <w:t>“DESCRIPCIÓN CLARA Y PRECISA DE LA INFORMACIÓN SOLICITADA.</w:t>
      </w:r>
    </w:p>
    <w:p w14:paraId="1B838018" w14:textId="30AB0AAC" w:rsidR="00CE58A5" w:rsidRPr="002214F8" w:rsidRDefault="00C50132" w:rsidP="000837C4">
      <w:pPr>
        <w:tabs>
          <w:tab w:val="left" w:pos="4667"/>
        </w:tabs>
        <w:spacing w:after="0" w:line="360" w:lineRule="auto"/>
        <w:ind w:left="567" w:right="567"/>
        <w:rPr>
          <w:i/>
          <w:sz w:val="20"/>
          <w:szCs w:val="20"/>
        </w:rPr>
      </w:pPr>
      <w:r w:rsidRPr="002214F8">
        <w:rPr>
          <w:i/>
          <w:sz w:val="20"/>
          <w:szCs w:val="20"/>
        </w:rPr>
        <w:t xml:space="preserve">quiero saber a la fecha cual es el </w:t>
      </w:r>
      <w:proofErr w:type="spellStart"/>
      <w:r w:rsidRPr="002214F8">
        <w:rPr>
          <w:i/>
          <w:sz w:val="20"/>
          <w:szCs w:val="20"/>
        </w:rPr>
        <w:t>indice</w:t>
      </w:r>
      <w:proofErr w:type="spellEnd"/>
      <w:r w:rsidRPr="002214F8">
        <w:rPr>
          <w:i/>
          <w:sz w:val="20"/>
          <w:szCs w:val="20"/>
        </w:rPr>
        <w:t xml:space="preserve"> delictivo que presenta el municipio de la paz, </w:t>
      </w:r>
      <w:proofErr w:type="spellStart"/>
      <w:r w:rsidRPr="002214F8">
        <w:rPr>
          <w:i/>
          <w:sz w:val="20"/>
          <w:szCs w:val="20"/>
        </w:rPr>
        <w:t>quiiero</w:t>
      </w:r>
      <w:proofErr w:type="spellEnd"/>
      <w:r w:rsidRPr="002214F8">
        <w:rPr>
          <w:i/>
          <w:sz w:val="20"/>
          <w:szCs w:val="20"/>
        </w:rPr>
        <w:t xml:space="preserve"> </w:t>
      </w:r>
      <w:proofErr w:type="spellStart"/>
      <w:r w:rsidRPr="002214F8">
        <w:rPr>
          <w:i/>
          <w:sz w:val="20"/>
          <w:szCs w:val="20"/>
        </w:rPr>
        <w:t>graficas</w:t>
      </w:r>
      <w:proofErr w:type="spellEnd"/>
      <w:r w:rsidRPr="002214F8">
        <w:rPr>
          <w:i/>
          <w:sz w:val="20"/>
          <w:szCs w:val="20"/>
        </w:rPr>
        <w:t xml:space="preserve"> y quiero estadisti9cas y </w:t>
      </w:r>
      <w:proofErr w:type="spellStart"/>
      <w:r w:rsidRPr="002214F8">
        <w:rPr>
          <w:i/>
          <w:sz w:val="20"/>
          <w:szCs w:val="20"/>
        </w:rPr>
        <w:t>numero</w:t>
      </w:r>
      <w:proofErr w:type="spellEnd"/>
      <w:r w:rsidRPr="002214F8">
        <w:rPr>
          <w:i/>
          <w:sz w:val="20"/>
          <w:szCs w:val="20"/>
        </w:rPr>
        <w:t xml:space="preserve"> de delitos cometidos por colonia dentro del </w:t>
      </w:r>
      <w:proofErr w:type="spellStart"/>
      <w:r w:rsidRPr="002214F8">
        <w:rPr>
          <w:i/>
          <w:sz w:val="20"/>
          <w:szCs w:val="20"/>
        </w:rPr>
        <w:t>municipioo</w:t>
      </w:r>
      <w:proofErr w:type="spellEnd"/>
      <w:r w:rsidRPr="002214F8">
        <w:rPr>
          <w:i/>
          <w:sz w:val="20"/>
          <w:szCs w:val="20"/>
        </w:rPr>
        <w:t xml:space="preserve"> de la paz del año 2024 y lo que va del 2025</w:t>
      </w:r>
      <w:r w:rsidR="00B40CD5" w:rsidRPr="002214F8">
        <w:rPr>
          <w:i/>
          <w:sz w:val="20"/>
          <w:szCs w:val="20"/>
        </w:rPr>
        <w:t>.</w:t>
      </w:r>
      <w:r w:rsidR="001A54EF" w:rsidRPr="002214F8">
        <w:rPr>
          <w:i/>
          <w:sz w:val="20"/>
          <w:szCs w:val="20"/>
        </w:rPr>
        <w:t xml:space="preserve">” </w:t>
      </w:r>
      <w:r w:rsidR="001A54EF" w:rsidRPr="002214F8">
        <w:rPr>
          <w:i/>
          <w:sz w:val="16"/>
          <w:szCs w:val="16"/>
        </w:rPr>
        <w:t>(</w:t>
      </w:r>
      <w:r w:rsidR="001A54EF" w:rsidRPr="002214F8">
        <w:rPr>
          <w:i/>
          <w:sz w:val="20"/>
          <w:szCs w:val="20"/>
        </w:rPr>
        <w:t xml:space="preserve">Sic) </w:t>
      </w:r>
    </w:p>
    <w:p w14:paraId="039CE69D" w14:textId="77777777" w:rsidR="001A54EF" w:rsidRPr="002214F8" w:rsidRDefault="001A54EF" w:rsidP="000837C4">
      <w:pPr>
        <w:tabs>
          <w:tab w:val="left" w:pos="4667"/>
        </w:tabs>
        <w:spacing w:after="0" w:line="360" w:lineRule="auto"/>
        <w:ind w:left="567" w:right="567"/>
        <w:rPr>
          <w:b/>
          <w:i/>
          <w:sz w:val="20"/>
          <w:szCs w:val="20"/>
        </w:rPr>
      </w:pPr>
    </w:p>
    <w:p w14:paraId="0C1B5F6D" w14:textId="77777777" w:rsidR="00CE58A5" w:rsidRPr="002214F8" w:rsidRDefault="00CE4466" w:rsidP="000837C4">
      <w:pPr>
        <w:tabs>
          <w:tab w:val="left" w:pos="4667"/>
        </w:tabs>
        <w:spacing w:after="0" w:line="360" w:lineRule="auto"/>
        <w:ind w:left="567" w:right="567"/>
        <w:rPr>
          <w:b/>
          <w:i/>
          <w:sz w:val="20"/>
          <w:szCs w:val="20"/>
        </w:rPr>
      </w:pPr>
      <w:r w:rsidRPr="002214F8">
        <w:rPr>
          <w:b/>
          <w:i/>
          <w:sz w:val="20"/>
          <w:szCs w:val="20"/>
        </w:rPr>
        <w:t>“MODALIDAD DE ENTREGA</w:t>
      </w:r>
    </w:p>
    <w:p w14:paraId="11287FA3" w14:textId="77777777" w:rsidR="00CE58A5" w:rsidRPr="002214F8" w:rsidRDefault="00CE4466" w:rsidP="000837C4">
      <w:pPr>
        <w:spacing w:after="0" w:line="360" w:lineRule="auto"/>
        <w:ind w:left="567" w:right="567"/>
        <w:rPr>
          <w:i/>
          <w:sz w:val="20"/>
          <w:szCs w:val="20"/>
        </w:rPr>
      </w:pPr>
      <w:r w:rsidRPr="002214F8">
        <w:rPr>
          <w:i/>
          <w:sz w:val="20"/>
          <w:szCs w:val="20"/>
        </w:rPr>
        <w:t>A través del SAIMEX”</w:t>
      </w:r>
    </w:p>
    <w:p w14:paraId="59B55C0B" w14:textId="77777777" w:rsidR="00CE58A5" w:rsidRPr="002214F8" w:rsidRDefault="00CE58A5" w:rsidP="000837C4">
      <w:pPr>
        <w:spacing w:after="0" w:line="360" w:lineRule="auto"/>
        <w:rPr>
          <w:b/>
        </w:rPr>
      </w:pPr>
    </w:p>
    <w:p w14:paraId="1D98E4F2" w14:textId="7C3EC496" w:rsidR="00CE58A5" w:rsidRPr="002214F8" w:rsidRDefault="00B40CD5" w:rsidP="000837C4">
      <w:pPr>
        <w:pStyle w:val="Ttulo2"/>
        <w:spacing w:before="0" w:after="0"/>
      </w:pPr>
      <w:bookmarkStart w:id="4" w:name="_Toc179975597"/>
      <w:bookmarkStart w:id="5" w:name="_Toc193973315"/>
      <w:r w:rsidRPr="002214F8">
        <w:t>I</w:t>
      </w:r>
      <w:r w:rsidR="001A54EF" w:rsidRPr="002214F8">
        <w:t>I. Respuesta del Sujeto Obligado</w:t>
      </w:r>
      <w:bookmarkEnd w:id="4"/>
      <w:bookmarkEnd w:id="5"/>
    </w:p>
    <w:p w14:paraId="0D93CE51" w14:textId="77777777" w:rsidR="00CE58A5" w:rsidRPr="002214F8" w:rsidRDefault="00CE58A5" w:rsidP="000837C4">
      <w:pPr>
        <w:spacing w:after="0" w:line="360" w:lineRule="auto"/>
        <w:rPr>
          <w:b/>
        </w:rPr>
      </w:pPr>
    </w:p>
    <w:p w14:paraId="303AA8A1" w14:textId="4CAEEC72" w:rsidR="00722BCA" w:rsidRPr="002214F8" w:rsidRDefault="00CE4466" w:rsidP="0077107F">
      <w:pPr>
        <w:spacing w:after="0" w:line="360" w:lineRule="auto"/>
      </w:pPr>
      <w:r w:rsidRPr="002214F8">
        <w:lastRenderedPageBreak/>
        <w:t xml:space="preserve">Con fecha </w:t>
      </w:r>
      <w:r w:rsidR="00EC3E83" w:rsidRPr="002214F8">
        <w:t>siete de fe</w:t>
      </w:r>
      <w:r w:rsidR="00FA42AE" w:rsidRPr="002214F8">
        <w:t>brero de dos mil veinticinco</w:t>
      </w:r>
      <w:r w:rsidRPr="002214F8">
        <w:t xml:space="preserve">, el Sujeto Obligado notificó, a través del Sistema de Acceso a la Información Mexiquense (SAIMEX), la respuesta a la solicitud de acceso a la información pública, </w:t>
      </w:r>
      <w:r w:rsidR="00FA42AE" w:rsidRPr="002214F8">
        <w:t xml:space="preserve">remitiendo </w:t>
      </w:r>
      <w:r w:rsidR="0077107F" w:rsidRPr="002214F8">
        <w:t xml:space="preserve">el </w:t>
      </w:r>
      <w:r w:rsidR="00722BCA" w:rsidRPr="002214F8">
        <w:t xml:space="preserve">Oficio del Encargado del </w:t>
      </w:r>
      <w:r w:rsidR="0077107F" w:rsidRPr="002214F8">
        <w:t>Despacho</w:t>
      </w:r>
      <w:r w:rsidR="00722BCA" w:rsidRPr="002214F8">
        <w:t xml:space="preserve"> </w:t>
      </w:r>
      <w:r w:rsidR="0077107F" w:rsidRPr="002214F8">
        <w:t xml:space="preserve">de la </w:t>
      </w:r>
      <w:r w:rsidR="00722BCA" w:rsidRPr="002214F8">
        <w:t>Dirección Jurídica de Seguridad Ciudadana Municipal, donde refiere remitir la información solicitada.</w:t>
      </w:r>
      <w:r w:rsidR="0077107F" w:rsidRPr="002214F8">
        <w:t xml:space="preserve"> El sujeto Obligado acompañó a su respuesta la digitalización de un documento </w:t>
      </w:r>
      <w:r w:rsidR="00580EC9" w:rsidRPr="002214F8">
        <w:t>con las estadísticas generadas de</w:t>
      </w:r>
      <w:r w:rsidR="0077107F" w:rsidRPr="002214F8">
        <w:t xml:space="preserve"> la incidencia delictiva del periodo primero al treinta y uno de enero de dos mil veinticinco.</w:t>
      </w:r>
    </w:p>
    <w:p w14:paraId="569A6DC4" w14:textId="77777777" w:rsidR="0077107F" w:rsidRPr="002214F8" w:rsidRDefault="0077107F" w:rsidP="0077107F">
      <w:pPr>
        <w:spacing w:after="0" w:line="360" w:lineRule="auto"/>
      </w:pPr>
    </w:p>
    <w:p w14:paraId="2FA06B09" w14:textId="55CC6DEE" w:rsidR="00CE58A5" w:rsidRPr="002214F8" w:rsidRDefault="00CE4466" w:rsidP="000837C4">
      <w:pPr>
        <w:pStyle w:val="Ttulo2"/>
        <w:spacing w:before="0" w:after="0"/>
      </w:pPr>
      <w:bookmarkStart w:id="6" w:name="_Toc179975598"/>
      <w:bookmarkStart w:id="7" w:name="_Toc193973316"/>
      <w:r w:rsidRPr="002214F8">
        <w:t>I</w:t>
      </w:r>
      <w:r w:rsidR="00BA7CA9" w:rsidRPr="002214F8">
        <w:t>II</w:t>
      </w:r>
      <w:r w:rsidRPr="002214F8">
        <w:t>. Interposición del Recurso de Revisión</w:t>
      </w:r>
      <w:bookmarkEnd w:id="6"/>
      <w:bookmarkEnd w:id="7"/>
    </w:p>
    <w:p w14:paraId="3837109C" w14:textId="77777777" w:rsidR="00CE58A5" w:rsidRPr="002214F8" w:rsidRDefault="00CE58A5" w:rsidP="000837C4">
      <w:pPr>
        <w:spacing w:after="0" w:line="360" w:lineRule="auto"/>
        <w:rPr>
          <w:b/>
        </w:rPr>
      </w:pPr>
    </w:p>
    <w:p w14:paraId="3385106E" w14:textId="44943D24" w:rsidR="00CE58A5" w:rsidRPr="002214F8" w:rsidRDefault="00CE4466" w:rsidP="000837C4">
      <w:pPr>
        <w:spacing w:after="0" w:line="360" w:lineRule="auto"/>
      </w:pPr>
      <w:r w:rsidRPr="002214F8">
        <w:t>Con fecha</w:t>
      </w:r>
      <w:r w:rsidR="00DD7C00" w:rsidRPr="002214F8">
        <w:t xml:space="preserve"> </w:t>
      </w:r>
      <w:r w:rsidR="00035533" w:rsidRPr="002214F8">
        <w:t>doce</w:t>
      </w:r>
      <w:r w:rsidR="00FA42AE" w:rsidRPr="002214F8">
        <w:t xml:space="preserve"> de febrero de dos mil veinticinco</w:t>
      </w:r>
      <w:r w:rsidRPr="002214F8">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214F8" w:rsidRDefault="00CE58A5" w:rsidP="000837C4">
      <w:pPr>
        <w:spacing w:after="0" w:line="360" w:lineRule="auto"/>
      </w:pPr>
    </w:p>
    <w:p w14:paraId="70843217" w14:textId="77777777" w:rsidR="00CE58A5" w:rsidRPr="002214F8" w:rsidRDefault="00CE4466" w:rsidP="000837C4">
      <w:pPr>
        <w:spacing w:after="0" w:line="360" w:lineRule="auto"/>
        <w:ind w:left="567" w:right="567"/>
        <w:rPr>
          <w:i/>
          <w:sz w:val="20"/>
          <w:szCs w:val="20"/>
        </w:rPr>
      </w:pPr>
      <w:r w:rsidRPr="002214F8">
        <w:rPr>
          <w:b/>
          <w:i/>
          <w:sz w:val="20"/>
          <w:szCs w:val="20"/>
        </w:rPr>
        <w:t>“ACTO IMPUGNADO”</w:t>
      </w:r>
    </w:p>
    <w:p w14:paraId="1A82882E" w14:textId="09BAC285" w:rsidR="00CE58A5" w:rsidRPr="002214F8" w:rsidRDefault="00035533" w:rsidP="000837C4">
      <w:pPr>
        <w:spacing w:after="0" w:line="360" w:lineRule="auto"/>
        <w:ind w:left="567" w:right="567"/>
        <w:rPr>
          <w:i/>
          <w:sz w:val="20"/>
          <w:szCs w:val="20"/>
        </w:rPr>
      </w:pPr>
      <w:r w:rsidRPr="002214F8">
        <w:rPr>
          <w:i/>
          <w:color w:val="000000"/>
          <w:sz w:val="20"/>
          <w:szCs w:val="20"/>
        </w:rPr>
        <w:t>NO SE ME ENTREGA LA INFORMACION COMPLETA, SE ENTREGA INFORMACION INCOMPLETA</w:t>
      </w:r>
      <w:r w:rsidR="00674D7A" w:rsidRPr="002214F8">
        <w:rPr>
          <w:i/>
          <w:color w:val="000000"/>
          <w:sz w:val="20"/>
          <w:szCs w:val="20"/>
        </w:rPr>
        <w:t>.</w:t>
      </w:r>
      <w:r w:rsidR="00791585" w:rsidRPr="002214F8">
        <w:rPr>
          <w:i/>
          <w:sz w:val="20"/>
          <w:szCs w:val="20"/>
        </w:rPr>
        <w:t>” (Sic.)</w:t>
      </w:r>
    </w:p>
    <w:p w14:paraId="1CAF0EE0" w14:textId="77777777" w:rsidR="00CE58A5" w:rsidRPr="002214F8" w:rsidRDefault="00CE58A5" w:rsidP="000837C4">
      <w:pPr>
        <w:spacing w:after="0" w:line="360" w:lineRule="auto"/>
        <w:ind w:left="567" w:right="567"/>
        <w:rPr>
          <w:i/>
          <w:sz w:val="20"/>
          <w:szCs w:val="20"/>
        </w:rPr>
      </w:pPr>
    </w:p>
    <w:p w14:paraId="02DA69C4" w14:textId="77777777" w:rsidR="00CE58A5" w:rsidRPr="002214F8" w:rsidRDefault="00CE4466" w:rsidP="000837C4">
      <w:pPr>
        <w:spacing w:after="0" w:line="360" w:lineRule="auto"/>
        <w:ind w:left="567" w:right="567"/>
        <w:rPr>
          <w:b/>
          <w:i/>
          <w:sz w:val="20"/>
          <w:szCs w:val="20"/>
        </w:rPr>
      </w:pPr>
      <w:r w:rsidRPr="002214F8">
        <w:rPr>
          <w:b/>
          <w:i/>
          <w:sz w:val="20"/>
          <w:szCs w:val="20"/>
        </w:rPr>
        <w:t>“RAZONES O MOTIVOS DE LA INCONFORMIDAD”</w:t>
      </w:r>
    </w:p>
    <w:p w14:paraId="10183522" w14:textId="16EEB57A" w:rsidR="00CE58A5" w:rsidRPr="002214F8" w:rsidRDefault="00035533" w:rsidP="000837C4">
      <w:pPr>
        <w:spacing w:after="0" w:line="360" w:lineRule="auto"/>
        <w:ind w:left="567" w:right="567"/>
        <w:rPr>
          <w:i/>
          <w:sz w:val="20"/>
          <w:szCs w:val="20"/>
        </w:rPr>
      </w:pPr>
      <w:r w:rsidRPr="002214F8">
        <w:rPr>
          <w:i/>
          <w:color w:val="000000"/>
          <w:sz w:val="20"/>
          <w:szCs w:val="20"/>
        </w:rPr>
        <w:t>NO SE ME ENTREGA LA INFORMACION COMPLETA, SE ENTREGA INFORMACION INCOMPLETA</w:t>
      </w:r>
      <w:r w:rsidR="00674D7A" w:rsidRPr="002214F8">
        <w:rPr>
          <w:i/>
          <w:color w:val="000000"/>
          <w:sz w:val="20"/>
          <w:szCs w:val="20"/>
        </w:rPr>
        <w:t>.</w:t>
      </w:r>
      <w:r w:rsidR="00791585" w:rsidRPr="002214F8">
        <w:rPr>
          <w:i/>
          <w:sz w:val="20"/>
          <w:szCs w:val="20"/>
        </w:rPr>
        <w:t>” (Sic.)</w:t>
      </w:r>
    </w:p>
    <w:p w14:paraId="0BBB2449" w14:textId="77777777" w:rsidR="00CE58A5" w:rsidRPr="002214F8" w:rsidRDefault="00CE58A5" w:rsidP="000837C4">
      <w:pPr>
        <w:spacing w:after="0" w:line="360" w:lineRule="auto"/>
      </w:pPr>
    </w:p>
    <w:p w14:paraId="256BC137" w14:textId="764B430C" w:rsidR="00CE58A5" w:rsidRPr="002214F8" w:rsidRDefault="00674D7A" w:rsidP="000837C4">
      <w:pPr>
        <w:pStyle w:val="Ttulo2"/>
        <w:spacing w:before="0" w:after="0"/>
      </w:pPr>
      <w:bookmarkStart w:id="8" w:name="_Toc179975599"/>
      <w:bookmarkStart w:id="9" w:name="_Toc193973317"/>
      <w:r w:rsidRPr="002214F8">
        <w:t>I</w:t>
      </w:r>
      <w:r w:rsidR="00CE4466" w:rsidRPr="002214F8">
        <w:t>V. Trámite del Recurso de Revisión ante este Instituto</w:t>
      </w:r>
      <w:bookmarkEnd w:id="8"/>
      <w:bookmarkEnd w:id="9"/>
    </w:p>
    <w:p w14:paraId="08451C4E" w14:textId="77777777" w:rsidR="001A54EF" w:rsidRPr="002214F8" w:rsidRDefault="001A54EF" w:rsidP="000837C4">
      <w:pPr>
        <w:spacing w:after="0" w:line="360" w:lineRule="auto"/>
        <w:rPr>
          <w:b/>
        </w:rPr>
      </w:pPr>
    </w:p>
    <w:p w14:paraId="31E01367" w14:textId="6287C98C" w:rsidR="00CE58A5" w:rsidRPr="002214F8" w:rsidRDefault="00CE4466" w:rsidP="000837C4">
      <w:pPr>
        <w:spacing w:after="0" w:line="360" w:lineRule="auto"/>
        <w:rPr>
          <w:b/>
        </w:rPr>
      </w:pPr>
      <w:r w:rsidRPr="002214F8">
        <w:rPr>
          <w:b/>
        </w:rPr>
        <w:t>a) Turno del Medio de Impugnación.</w:t>
      </w:r>
      <w:r w:rsidRPr="002214F8">
        <w:t xml:space="preserve"> El </w:t>
      </w:r>
      <w:r w:rsidR="00035533" w:rsidRPr="002214F8">
        <w:t>doce de febrero de dos mil veinticinco</w:t>
      </w:r>
      <w:r w:rsidRPr="002214F8">
        <w:t xml:space="preserve">, el Sistema de Acceso a la Información Mexiquense (SAIMEX), asignó el número de expediente </w:t>
      </w:r>
      <w:r w:rsidR="00035533" w:rsidRPr="002214F8">
        <w:rPr>
          <w:b/>
        </w:rPr>
        <w:t>01201</w:t>
      </w:r>
      <w:r w:rsidR="00FA42AE" w:rsidRPr="002214F8">
        <w:rPr>
          <w:b/>
        </w:rPr>
        <w:t>/INFOEM/IP/RR/2025</w:t>
      </w:r>
      <w:r w:rsidRPr="002214F8">
        <w:t xml:space="preserve">, al medio de impugnación que nos ocupa, con base en el sistema </w:t>
      </w:r>
      <w:r w:rsidRPr="002214F8">
        <w:lastRenderedPageBreak/>
        <w:t>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214F8" w:rsidRDefault="00CE58A5" w:rsidP="000837C4">
      <w:pPr>
        <w:spacing w:after="0" w:line="360" w:lineRule="auto"/>
      </w:pPr>
    </w:p>
    <w:p w14:paraId="69DE9485" w14:textId="7FB43251" w:rsidR="00CE58A5" w:rsidRPr="002214F8" w:rsidRDefault="00CE4466" w:rsidP="000837C4">
      <w:pPr>
        <w:spacing w:after="0" w:line="360" w:lineRule="auto"/>
      </w:pPr>
      <w:r w:rsidRPr="002214F8">
        <w:rPr>
          <w:b/>
        </w:rPr>
        <w:t>b) Admisión del Recurso de Revisión.</w:t>
      </w:r>
      <w:r w:rsidRPr="002214F8">
        <w:t xml:space="preserve"> El </w:t>
      </w:r>
      <w:r w:rsidR="00035533" w:rsidRPr="002214F8">
        <w:t xml:space="preserve">diecisiete </w:t>
      </w:r>
      <w:r w:rsidR="00FA42AE" w:rsidRPr="002214F8">
        <w:t xml:space="preserve"> de febrero de dos mil veinticinco</w:t>
      </w:r>
      <w:r w:rsidRPr="002214F8">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214F8">
        <w:t>once</w:t>
      </w:r>
      <w:r w:rsidRPr="002214F8">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2214F8" w:rsidRDefault="00CE58A5" w:rsidP="000837C4">
      <w:pPr>
        <w:spacing w:after="0" w:line="360" w:lineRule="auto"/>
        <w:rPr>
          <w:b/>
        </w:rPr>
      </w:pPr>
    </w:p>
    <w:p w14:paraId="6AAC51D8" w14:textId="71992DA3" w:rsidR="00372769" w:rsidRPr="002214F8" w:rsidRDefault="00CE4466" w:rsidP="000837C4">
      <w:pPr>
        <w:spacing w:after="0" w:line="360" w:lineRule="auto"/>
      </w:pPr>
      <w:r w:rsidRPr="002214F8">
        <w:rPr>
          <w:b/>
          <w:color w:val="000000"/>
        </w:rPr>
        <w:t xml:space="preserve">c) </w:t>
      </w:r>
      <w:r w:rsidRPr="002214F8">
        <w:rPr>
          <w:b/>
        </w:rPr>
        <w:t xml:space="preserve">Informe Justificado o Manifestaciones. </w:t>
      </w:r>
      <w:r w:rsidR="00035533" w:rsidRPr="002214F8">
        <w:t xml:space="preserve">El </w:t>
      </w:r>
      <w:r w:rsidR="008F6056" w:rsidRPr="002214F8">
        <w:t>dieciocho</w:t>
      </w:r>
      <w:r w:rsidR="00035533" w:rsidRPr="002214F8">
        <w:t xml:space="preserve"> de febrero de dos mil veinticinco, el Sujeto Obligado remitió su informe </w:t>
      </w:r>
      <w:r w:rsidR="008F6056" w:rsidRPr="002214F8">
        <w:t>justificado</w:t>
      </w:r>
      <w:r w:rsidR="00035533" w:rsidRPr="002214F8">
        <w:t xml:space="preserve">, donde reiteró su </w:t>
      </w:r>
      <w:r w:rsidR="008F6056" w:rsidRPr="002214F8">
        <w:t>respuesta</w:t>
      </w:r>
      <w:r w:rsidR="00035533" w:rsidRPr="002214F8">
        <w:t>. Por su parte, la Recurrente no realizó manifestación alguna vía alegatos.</w:t>
      </w:r>
    </w:p>
    <w:p w14:paraId="021A9537" w14:textId="77777777" w:rsidR="00CB75B0" w:rsidRPr="002214F8" w:rsidRDefault="00CB75B0" w:rsidP="000837C4">
      <w:pPr>
        <w:spacing w:after="0" w:line="360" w:lineRule="auto"/>
      </w:pPr>
    </w:p>
    <w:p w14:paraId="50DB1E5E" w14:textId="79374020" w:rsidR="00CB75B0" w:rsidRPr="002214F8" w:rsidRDefault="00CB75B0" w:rsidP="008F58D8">
      <w:pPr>
        <w:pStyle w:val="Ttulo2"/>
        <w:jc w:val="both"/>
      </w:pPr>
      <w:bookmarkStart w:id="10" w:name="_Toc193973318"/>
      <w:r w:rsidRPr="002214F8">
        <w:t xml:space="preserve">d) Vista del Informe Justificado. </w:t>
      </w:r>
      <w:r w:rsidRPr="002214F8">
        <w:rPr>
          <w:b w:val="0"/>
        </w:rPr>
        <w:t>El trece</w:t>
      </w:r>
      <w:r w:rsidR="008F58D8" w:rsidRPr="002214F8">
        <w:rPr>
          <w:b w:val="0"/>
        </w:rPr>
        <w:t xml:space="preserve"> </w:t>
      </w:r>
      <w:r w:rsidRPr="002214F8">
        <w:rPr>
          <w:b w:val="0"/>
        </w:rPr>
        <w:t>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Cabe señalar que el Particular fue omiso en realizar manifestación alguna.</w:t>
      </w:r>
      <w:bookmarkEnd w:id="10"/>
    </w:p>
    <w:p w14:paraId="6FCCCC6B" w14:textId="77777777" w:rsidR="00372769" w:rsidRPr="002214F8" w:rsidRDefault="00372769" w:rsidP="000837C4">
      <w:pPr>
        <w:spacing w:after="0" w:line="360" w:lineRule="auto"/>
        <w:rPr>
          <w:b/>
        </w:rPr>
      </w:pPr>
    </w:p>
    <w:p w14:paraId="13E25C12" w14:textId="0ADE5BF2" w:rsidR="00CE58A5" w:rsidRPr="002214F8" w:rsidRDefault="00791585" w:rsidP="000837C4">
      <w:pPr>
        <w:spacing w:after="0" w:line="360" w:lineRule="auto"/>
        <w:rPr>
          <w:b/>
        </w:rPr>
      </w:pPr>
      <w:r w:rsidRPr="002214F8">
        <w:rPr>
          <w:b/>
        </w:rPr>
        <w:t>e) Cierre de instrucción.</w:t>
      </w:r>
      <w:r w:rsidRPr="002214F8">
        <w:t xml:space="preserve"> El </w:t>
      </w:r>
      <w:r w:rsidR="0055723E">
        <w:t>veinticinco</w:t>
      </w:r>
      <w:r w:rsidR="00FF2395" w:rsidRPr="002214F8">
        <w:t xml:space="preserve"> de marzo</w:t>
      </w:r>
      <w:r w:rsidR="004B77C7" w:rsidRPr="002214F8">
        <w:t xml:space="preserve"> de dos mil veinticinco</w:t>
      </w:r>
      <w:r w:rsidRPr="002214F8">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Pr="002214F8">
        <w:lastRenderedPageBreak/>
        <w:t>Pública del Estado de México y Municipios, acto que fue notificado a las partes, mediante el Sistema de Acceso a la Información Mexiquense (SAIMEX), el mismo día.</w:t>
      </w:r>
    </w:p>
    <w:p w14:paraId="6DF2E44B" w14:textId="77777777" w:rsidR="00CE58A5" w:rsidRPr="002214F8" w:rsidRDefault="00CE58A5" w:rsidP="000837C4">
      <w:pPr>
        <w:spacing w:after="0" w:line="360" w:lineRule="auto"/>
      </w:pPr>
    </w:p>
    <w:p w14:paraId="1A2D1592" w14:textId="77777777" w:rsidR="00CE58A5" w:rsidRPr="002214F8" w:rsidRDefault="00CE4466" w:rsidP="000837C4">
      <w:pPr>
        <w:spacing w:after="0" w:line="360" w:lineRule="auto"/>
      </w:pPr>
      <w:r w:rsidRPr="002214F8">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214F8" w:rsidRDefault="00CE58A5" w:rsidP="000837C4">
      <w:pPr>
        <w:spacing w:after="0" w:line="360" w:lineRule="auto"/>
      </w:pPr>
    </w:p>
    <w:p w14:paraId="1E06E728" w14:textId="69856E54" w:rsidR="00CE58A5" w:rsidRPr="002214F8" w:rsidRDefault="00CE4466" w:rsidP="000837C4">
      <w:pPr>
        <w:pStyle w:val="Ttulo1"/>
        <w:spacing w:before="0" w:after="0"/>
      </w:pPr>
      <w:bookmarkStart w:id="11" w:name="_Toc179975600"/>
      <w:bookmarkStart w:id="12" w:name="_Toc193973319"/>
      <w:r w:rsidRPr="002214F8">
        <w:t>C O N S I D E R A N D O S</w:t>
      </w:r>
      <w:bookmarkEnd w:id="11"/>
      <w:bookmarkEnd w:id="12"/>
    </w:p>
    <w:p w14:paraId="09DEA601" w14:textId="77777777" w:rsidR="00CE58A5" w:rsidRPr="002214F8" w:rsidRDefault="00CE58A5" w:rsidP="000837C4">
      <w:pPr>
        <w:spacing w:after="0" w:line="360" w:lineRule="auto"/>
        <w:rPr>
          <w:b/>
        </w:rPr>
      </w:pPr>
    </w:p>
    <w:p w14:paraId="3D9317E1" w14:textId="77777777" w:rsidR="00CE58A5" w:rsidRPr="002214F8" w:rsidRDefault="00CE4466" w:rsidP="000837C4">
      <w:pPr>
        <w:pStyle w:val="Ttulo2"/>
        <w:spacing w:before="0" w:after="0"/>
      </w:pPr>
      <w:bookmarkStart w:id="13" w:name="_Toc179975601"/>
      <w:bookmarkStart w:id="14" w:name="_Toc193973320"/>
      <w:r w:rsidRPr="002214F8">
        <w:t>PRIMERO. Competencia</w:t>
      </w:r>
      <w:bookmarkEnd w:id="13"/>
      <w:bookmarkEnd w:id="14"/>
    </w:p>
    <w:p w14:paraId="4F07F053" w14:textId="77777777" w:rsidR="00CE58A5" w:rsidRPr="002214F8" w:rsidRDefault="00CE58A5" w:rsidP="000837C4">
      <w:pPr>
        <w:spacing w:after="0" w:line="360" w:lineRule="auto"/>
        <w:rPr>
          <w:b/>
        </w:rPr>
      </w:pPr>
    </w:p>
    <w:p w14:paraId="7E9B74F8" w14:textId="66C66AFC" w:rsidR="00CE58A5" w:rsidRPr="002214F8" w:rsidRDefault="00CE4466" w:rsidP="000837C4">
      <w:pPr>
        <w:spacing w:after="0" w:line="360" w:lineRule="auto"/>
      </w:pPr>
      <w:r w:rsidRPr="002214F8">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2214F8">
        <w:rPr>
          <w:color w:val="000000"/>
        </w:rPr>
        <w:t>trigésimo segundo, trigésimo tercero y trigésimo cuarto</w:t>
      </w:r>
      <w:r w:rsidRPr="002214F8">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214F8" w:rsidRDefault="00CE58A5" w:rsidP="000837C4">
      <w:pPr>
        <w:spacing w:after="0" w:line="360" w:lineRule="auto"/>
      </w:pPr>
    </w:p>
    <w:p w14:paraId="250C24B5" w14:textId="77777777" w:rsidR="00CE58A5" w:rsidRPr="002214F8" w:rsidRDefault="00CE4466" w:rsidP="000837C4">
      <w:pPr>
        <w:pStyle w:val="Ttulo2"/>
        <w:spacing w:before="0" w:after="0"/>
      </w:pPr>
      <w:bookmarkStart w:id="15" w:name="_Toc179975602"/>
      <w:bookmarkStart w:id="16" w:name="_Toc193973321"/>
      <w:r w:rsidRPr="002214F8">
        <w:t>SEGUNDO. Causales de improcedencia y sobreseimiento</w:t>
      </w:r>
      <w:bookmarkEnd w:id="15"/>
      <w:bookmarkEnd w:id="16"/>
    </w:p>
    <w:p w14:paraId="5DE8EFD8" w14:textId="77777777" w:rsidR="00CE58A5" w:rsidRPr="002214F8" w:rsidRDefault="00CE58A5" w:rsidP="000837C4">
      <w:pPr>
        <w:spacing w:after="0" w:line="360" w:lineRule="auto"/>
      </w:pPr>
    </w:p>
    <w:p w14:paraId="4C46253C" w14:textId="77777777" w:rsidR="00CE58A5" w:rsidRPr="002214F8" w:rsidRDefault="00CE4466" w:rsidP="000837C4">
      <w:pPr>
        <w:spacing w:after="0" w:line="360" w:lineRule="auto"/>
      </w:pPr>
      <w:r w:rsidRPr="002214F8">
        <w:t xml:space="preserve">De las constancias que forma parte del Recurso de Revisión que se analiza, se advierte que previo al estudio del fondo de la </w:t>
      </w:r>
      <w:proofErr w:type="spellStart"/>
      <w:r w:rsidRPr="002214F8">
        <w:rPr>
          <w:i/>
        </w:rPr>
        <w:t>litis</w:t>
      </w:r>
      <w:proofErr w:type="spellEnd"/>
      <w:r w:rsidRPr="002214F8">
        <w:t>, es necesario estudiar las causales de improcedencia y sobreseimiento que se adviertan, para determinar lo que en Derecho proceda.</w:t>
      </w:r>
    </w:p>
    <w:p w14:paraId="42E8BF2D" w14:textId="77777777" w:rsidR="00FF2395" w:rsidRPr="002214F8" w:rsidRDefault="00FF2395" w:rsidP="000837C4">
      <w:pPr>
        <w:spacing w:after="0" w:line="360" w:lineRule="auto"/>
        <w:rPr>
          <w:b/>
        </w:rPr>
      </w:pPr>
    </w:p>
    <w:p w14:paraId="7548DF11" w14:textId="77777777" w:rsidR="00CE58A5" w:rsidRPr="002214F8" w:rsidRDefault="00CE4466" w:rsidP="000837C4">
      <w:pPr>
        <w:spacing w:after="0" w:line="360" w:lineRule="auto"/>
        <w:rPr>
          <w:b/>
        </w:rPr>
      </w:pPr>
      <w:r w:rsidRPr="002214F8">
        <w:rPr>
          <w:b/>
        </w:rPr>
        <w:t>Causales de improcedencia</w:t>
      </w:r>
    </w:p>
    <w:p w14:paraId="088E0FD3" w14:textId="77777777" w:rsidR="00C73479" w:rsidRPr="002214F8" w:rsidRDefault="00C73479" w:rsidP="000837C4">
      <w:pPr>
        <w:spacing w:after="0" w:line="360" w:lineRule="auto"/>
      </w:pPr>
    </w:p>
    <w:p w14:paraId="02D368DF" w14:textId="77777777" w:rsidR="00CE58A5" w:rsidRPr="002214F8" w:rsidRDefault="00CE4466" w:rsidP="000837C4">
      <w:pPr>
        <w:spacing w:after="0" w:line="360" w:lineRule="auto"/>
      </w:pPr>
      <w:r w:rsidRPr="002214F8">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2214F8">
        <w:t>./</w:t>
      </w:r>
      <w:proofErr w:type="gramEnd"/>
      <w:r w:rsidRPr="002214F8">
        <w:t>J. 163/2005</w:t>
      </w:r>
      <w:r w:rsidRPr="002214F8">
        <w:rPr>
          <w:b/>
        </w:rPr>
        <w:t xml:space="preserve"> </w:t>
      </w:r>
      <w:r w:rsidRPr="002214F8">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214F8" w:rsidRDefault="00CE58A5" w:rsidP="000837C4">
      <w:pPr>
        <w:spacing w:after="0" w:line="360" w:lineRule="auto"/>
      </w:pPr>
    </w:p>
    <w:p w14:paraId="35F10868" w14:textId="77777777" w:rsidR="00CE58A5" w:rsidRPr="002214F8" w:rsidRDefault="00CE4466" w:rsidP="000837C4">
      <w:pPr>
        <w:spacing w:after="0" w:line="360" w:lineRule="auto"/>
      </w:pPr>
      <w:r w:rsidRPr="002214F8">
        <w:t xml:space="preserve">En el presente caso, </w:t>
      </w:r>
      <w:r w:rsidRPr="002214F8">
        <w:rPr>
          <w:b/>
        </w:rPr>
        <w:t>no se actualiza ninguna de las causales de improcedencia</w:t>
      </w:r>
      <w:r w:rsidRPr="002214F8">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214F8" w:rsidRDefault="00CE58A5" w:rsidP="000837C4">
      <w:pPr>
        <w:spacing w:after="0" w:line="360" w:lineRule="auto"/>
        <w:rPr>
          <w:b/>
        </w:rPr>
      </w:pPr>
    </w:p>
    <w:p w14:paraId="701A6972" w14:textId="2CB12B05" w:rsidR="00CE58A5" w:rsidRPr="002214F8" w:rsidRDefault="00CE4466" w:rsidP="000837C4">
      <w:pPr>
        <w:spacing w:after="0" w:line="360" w:lineRule="auto"/>
      </w:pPr>
      <w:r w:rsidRPr="002214F8">
        <w:t>Asimismo, se actualiza la causal de procedencia del Recurso de Revisión señal</w:t>
      </w:r>
      <w:r w:rsidR="00D52F9F" w:rsidRPr="002214F8">
        <w:t>ada en el</w:t>
      </w:r>
      <w:r w:rsidR="00C503C4" w:rsidRPr="002214F8">
        <w:t xml:space="preserve"> artículo 179, fracciones </w:t>
      </w:r>
      <w:r w:rsidR="00C73479" w:rsidRPr="002214F8">
        <w:t>V</w:t>
      </w:r>
      <w:r w:rsidRPr="002214F8">
        <w:t xml:space="preserve">, de la Ley en cita, pues la Recurrente se inconformó </w:t>
      </w:r>
      <w:r w:rsidR="00C73479" w:rsidRPr="002214F8">
        <w:t>de la entrega de información incompleta</w:t>
      </w:r>
      <w:r w:rsidR="00C503C4" w:rsidRPr="002214F8">
        <w:t>.</w:t>
      </w:r>
    </w:p>
    <w:p w14:paraId="404C2A95" w14:textId="77777777" w:rsidR="00CE58A5" w:rsidRPr="002214F8" w:rsidRDefault="00CE58A5" w:rsidP="000837C4">
      <w:pPr>
        <w:spacing w:after="0" w:line="360" w:lineRule="auto"/>
        <w:rPr>
          <w:b/>
        </w:rPr>
      </w:pPr>
    </w:p>
    <w:p w14:paraId="74D31774" w14:textId="77777777" w:rsidR="00922619" w:rsidRPr="002214F8" w:rsidRDefault="00922619" w:rsidP="000837C4">
      <w:pPr>
        <w:spacing w:after="0" w:line="360" w:lineRule="auto"/>
        <w:ind w:right="-28"/>
        <w:contextualSpacing/>
        <w:rPr>
          <w:rFonts w:eastAsia="Calibri" w:cs="Tahoma"/>
          <w:b/>
          <w:color w:val="auto"/>
          <w:lang w:val="es-ES" w:eastAsia="es-ES_tradnl"/>
        </w:rPr>
      </w:pPr>
      <w:r w:rsidRPr="002214F8">
        <w:rPr>
          <w:rFonts w:eastAsia="Calibri" w:cs="Tahoma"/>
          <w:b/>
          <w:color w:val="auto"/>
          <w:lang w:val="es-ES" w:eastAsia="es-ES_tradnl"/>
        </w:rPr>
        <w:t>Causales de sobreseimiento.</w:t>
      </w:r>
    </w:p>
    <w:p w14:paraId="46BAB4DD" w14:textId="77777777" w:rsidR="000837C4" w:rsidRPr="002214F8" w:rsidRDefault="000837C4" w:rsidP="000837C4">
      <w:pPr>
        <w:spacing w:after="0" w:line="360" w:lineRule="auto"/>
        <w:ind w:right="-28"/>
        <w:contextualSpacing/>
        <w:rPr>
          <w:rFonts w:eastAsia="Calibri" w:cs="Tahoma"/>
          <w:b/>
          <w:color w:val="auto"/>
          <w:lang w:val="es-ES" w:eastAsia="es-ES_tradnl"/>
        </w:rPr>
      </w:pPr>
    </w:p>
    <w:p w14:paraId="31EC419B" w14:textId="77777777" w:rsidR="000837C4" w:rsidRPr="002214F8" w:rsidRDefault="000837C4" w:rsidP="000837C4">
      <w:pPr>
        <w:spacing w:after="0" w:line="360" w:lineRule="auto"/>
        <w:contextualSpacing/>
        <w:rPr>
          <w:rFonts w:eastAsia="Times New Roman" w:cs="Tahoma"/>
          <w:color w:val="auto"/>
          <w:szCs w:val="24"/>
          <w:lang w:eastAsia="es-ES"/>
        </w:rPr>
      </w:pPr>
      <w:r w:rsidRPr="002214F8">
        <w:rPr>
          <w:rFonts w:eastAsia="Times New Roman" w:cs="Tahoma"/>
          <w:color w:val="auto"/>
          <w:szCs w:val="24"/>
          <w:lang w:eastAsia="es-ES"/>
        </w:rPr>
        <w:t>Por ser de previo y especial pronunciamiento, este Instituto analiza si se actualiza alguna causal de sobreseimiento.</w:t>
      </w:r>
    </w:p>
    <w:p w14:paraId="4F9DA2C3" w14:textId="77777777" w:rsidR="000837C4" w:rsidRPr="002214F8" w:rsidRDefault="000837C4" w:rsidP="000837C4">
      <w:pPr>
        <w:spacing w:after="0" w:line="360" w:lineRule="auto"/>
        <w:contextualSpacing/>
        <w:rPr>
          <w:rFonts w:eastAsia="Times New Roman" w:cs="Tahoma"/>
          <w:color w:val="auto"/>
          <w:szCs w:val="24"/>
          <w:lang w:eastAsia="es-ES"/>
        </w:rPr>
      </w:pPr>
    </w:p>
    <w:p w14:paraId="6D79E94E" w14:textId="77777777" w:rsidR="000837C4" w:rsidRPr="002214F8" w:rsidRDefault="000837C4" w:rsidP="000837C4">
      <w:pPr>
        <w:spacing w:after="0" w:line="360" w:lineRule="auto"/>
        <w:rPr>
          <w:color w:val="000000"/>
        </w:rPr>
      </w:pPr>
      <w:r w:rsidRPr="002214F8">
        <w:rPr>
          <w:color w:val="0D0D0D"/>
        </w:rPr>
        <w:t>Sobre el tema, e</w:t>
      </w:r>
      <w:r w:rsidRPr="002214F8">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8F846B3" w14:textId="77777777" w:rsidR="000837C4" w:rsidRPr="002214F8" w:rsidRDefault="000837C4" w:rsidP="000837C4">
      <w:pPr>
        <w:spacing w:after="0" w:line="360" w:lineRule="auto"/>
        <w:rPr>
          <w:rFonts w:eastAsia="Calibri" w:cs="Tahoma"/>
          <w:color w:val="0D0D0D" w:themeColor="text1" w:themeTint="F2"/>
          <w:lang w:eastAsia="es-ES_tradnl"/>
        </w:rPr>
      </w:pPr>
    </w:p>
    <w:p w14:paraId="67BD3A7C" w14:textId="77777777" w:rsidR="000837C4" w:rsidRPr="002214F8" w:rsidRDefault="000837C4" w:rsidP="000837C4">
      <w:pPr>
        <w:spacing w:after="0" w:line="360" w:lineRule="auto"/>
        <w:rPr>
          <w:rFonts w:eastAsia="Calibri" w:cs="Tahoma"/>
          <w:color w:val="0D0D0D" w:themeColor="text1" w:themeTint="F2"/>
          <w:lang w:eastAsia="es-ES_tradnl"/>
        </w:rPr>
      </w:pPr>
      <w:r w:rsidRPr="002214F8">
        <w:rPr>
          <w:rFonts w:eastAsia="Calibri" w:cs="Tahoma"/>
          <w:color w:val="0D0D0D" w:themeColor="text1" w:themeTint="F2"/>
          <w:lang w:eastAsia="es-ES_tradnl"/>
        </w:rPr>
        <w:t>Por tales motivos, se considera procedente entrar al fondo del presente asunto.</w:t>
      </w:r>
    </w:p>
    <w:p w14:paraId="5755F7BD" w14:textId="77777777" w:rsidR="00922619" w:rsidRPr="002214F8" w:rsidRDefault="00922619" w:rsidP="000837C4">
      <w:pPr>
        <w:spacing w:after="0" w:line="360" w:lineRule="auto"/>
        <w:contextualSpacing/>
        <w:rPr>
          <w:rFonts w:eastAsia="Times New Roman" w:cs="Tahoma"/>
          <w:color w:val="auto"/>
          <w:szCs w:val="24"/>
          <w:lang w:eastAsia="es-ES"/>
        </w:rPr>
      </w:pPr>
    </w:p>
    <w:p w14:paraId="1E0EBBE3" w14:textId="77777777" w:rsidR="00CE58A5" w:rsidRPr="002214F8" w:rsidRDefault="00CE4466" w:rsidP="000837C4">
      <w:pPr>
        <w:pStyle w:val="Ttulo2"/>
        <w:spacing w:before="0" w:after="0"/>
      </w:pPr>
      <w:bookmarkStart w:id="17" w:name="_Toc179975603"/>
      <w:bookmarkStart w:id="18" w:name="_Toc193973322"/>
      <w:r w:rsidRPr="002214F8">
        <w:t>TERCERO. Determinación de la Controversia.</w:t>
      </w:r>
      <w:bookmarkEnd w:id="17"/>
      <w:bookmarkEnd w:id="18"/>
      <w:r w:rsidRPr="002214F8">
        <w:t xml:space="preserve"> </w:t>
      </w:r>
    </w:p>
    <w:p w14:paraId="364AB4CE" w14:textId="77777777" w:rsidR="00CE58A5" w:rsidRPr="002214F8" w:rsidRDefault="00CE58A5" w:rsidP="000837C4">
      <w:pPr>
        <w:spacing w:after="0" w:line="360" w:lineRule="auto"/>
        <w:rPr>
          <w:b/>
        </w:rPr>
      </w:pPr>
    </w:p>
    <w:p w14:paraId="5268A0C7" w14:textId="482012E0" w:rsidR="00580EC9" w:rsidRPr="002214F8" w:rsidRDefault="00CE4466" w:rsidP="0003132B">
      <w:pPr>
        <w:widowControl w:val="0"/>
        <w:spacing w:after="0" w:line="360" w:lineRule="auto"/>
        <w:rPr>
          <w:color w:val="000000"/>
        </w:rPr>
      </w:pPr>
      <w:r w:rsidRPr="002214F8">
        <w:t xml:space="preserve">Una vez realizado el estudio de las constancias que integran el expediente en que se actúa, se desprende que el Recurrente </w:t>
      </w:r>
      <w:r w:rsidR="000A5247" w:rsidRPr="002214F8">
        <w:t>requirió</w:t>
      </w:r>
      <w:r w:rsidR="008F6056" w:rsidRPr="002214F8">
        <w:t xml:space="preserve"> conocer </w:t>
      </w:r>
      <w:r w:rsidR="00311091" w:rsidRPr="002214F8">
        <w:t xml:space="preserve">el índice delictivo que presenta el municipio con </w:t>
      </w:r>
      <w:r w:rsidR="00580EC9" w:rsidRPr="002214F8">
        <w:t>gráficas, estadísticas</w:t>
      </w:r>
      <w:r w:rsidR="00311091" w:rsidRPr="002214F8">
        <w:t xml:space="preserve"> y número de delitos cometidos por colonia del periodo dos mil veinticuatro y dos mil veinticinco</w:t>
      </w:r>
      <w:r w:rsidR="00FF2395" w:rsidRPr="002214F8">
        <w:rPr>
          <w:color w:val="000000"/>
        </w:rPr>
        <w:t xml:space="preserve">. </w:t>
      </w:r>
    </w:p>
    <w:p w14:paraId="23656EBF" w14:textId="77777777" w:rsidR="00580EC9" w:rsidRPr="002214F8" w:rsidRDefault="00580EC9" w:rsidP="0003132B">
      <w:pPr>
        <w:widowControl w:val="0"/>
        <w:spacing w:after="0" w:line="360" w:lineRule="auto"/>
        <w:rPr>
          <w:color w:val="000000"/>
        </w:rPr>
      </w:pPr>
    </w:p>
    <w:p w14:paraId="1B0FB35F" w14:textId="00516B08" w:rsidR="00580EC9" w:rsidRPr="002214F8" w:rsidRDefault="005041FF" w:rsidP="0003132B">
      <w:pPr>
        <w:widowControl w:val="0"/>
        <w:spacing w:after="0" w:line="360" w:lineRule="auto"/>
        <w:rPr>
          <w:color w:val="000000"/>
        </w:rPr>
      </w:pPr>
      <w:r w:rsidRPr="002214F8">
        <w:rPr>
          <w:color w:val="000000"/>
        </w:rPr>
        <w:t>En respuesta, el Sujeto Obligado</w:t>
      </w:r>
      <w:r w:rsidR="00580EC9" w:rsidRPr="002214F8">
        <w:rPr>
          <w:color w:val="000000"/>
        </w:rPr>
        <w:t>, por medio de la Dirección Jurídica de Seguridad Ciudadana, señaló que el Centro de Control realizó un desglose de la incidencia delictiva por colonia, comunidad, fecha y horarios de avance, por lo que proporcionó diversas estadísticas de la incidencia delictiva del primero al treinta y uno de enero de dos mil veinticinco.</w:t>
      </w:r>
    </w:p>
    <w:p w14:paraId="5857696A" w14:textId="77777777" w:rsidR="00580EC9" w:rsidRPr="002214F8" w:rsidRDefault="00580EC9" w:rsidP="0003132B">
      <w:pPr>
        <w:widowControl w:val="0"/>
        <w:spacing w:after="0" w:line="360" w:lineRule="auto"/>
        <w:rPr>
          <w:color w:val="000000"/>
        </w:rPr>
      </w:pPr>
    </w:p>
    <w:p w14:paraId="11BA3094" w14:textId="03FAA26D" w:rsidR="00C80616" w:rsidRPr="002214F8" w:rsidRDefault="00580EC9" w:rsidP="0003132B">
      <w:pPr>
        <w:widowControl w:val="0"/>
        <w:spacing w:after="0" w:line="360" w:lineRule="auto"/>
      </w:pPr>
      <w:r w:rsidRPr="002214F8">
        <w:rPr>
          <w:color w:val="000000"/>
        </w:rPr>
        <w:t>A</w:t>
      </w:r>
      <w:r w:rsidR="00A7495B" w:rsidRPr="002214F8">
        <w:rPr>
          <w:color w:val="000000"/>
        </w:rPr>
        <w:t xml:space="preserve">nte dicha respuesta, el Particular se inconformó </w:t>
      </w:r>
      <w:r w:rsidR="00675F00" w:rsidRPr="002214F8">
        <w:rPr>
          <w:color w:val="000000"/>
        </w:rPr>
        <w:t xml:space="preserve">de la entrega incompleta de información, </w:t>
      </w:r>
      <w:r w:rsidR="00A7495B" w:rsidRPr="002214F8">
        <w:rPr>
          <w:color w:val="000000"/>
        </w:rPr>
        <w:t xml:space="preserve">lo </w:t>
      </w:r>
      <w:r w:rsidR="00690DEB" w:rsidRPr="002214F8">
        <w:rPr>
          <w:color w:val="000000"/>
        </w:rPr>
        <w:t>cual actualiza el</w:t>
      </w:r>
      <w:r w:rsidR="00A7495B" w:rsidRPr="002214F8">
        <w:rPr>
          <w:color w:val="000000"/>
        </w:rPr>
        <w:t xml:space="preserve"> supuesto de procedencia establecido en el </w:t>
      </w:r>
      <w:r w:rsidR="00690DEB" w:rsidRPr="002214F8">
        <w:rPr>
          <w:color w:val="000000"/>
        </w:rPr>
        <w:t xml:space="preserve">artículo 179, fracción </w:t>
      </w:r>
      <w:r w:rsidR="000837C4" w:rsidRPr="002214F8">
        <w:rPr>
          <w:color w:val="000000"/>
        </w:rPr>
        <w:t>V,</w:t>
      </w:r>
      <w:r w:rsidR="00690DEB" w:rsidRPr="002214F8">
        <w:rPr>
          <w:color w:val="000000"/>
        </w:rPr>
        <w:t xml:space="preserve"> </w:t>
      </w:r>
      <w:r w:rsidR="00A7495B" w:rsidRPr="002214F8">
        <w:rPr>
          <w:color w:val="000000"/>
        </w:rPr>
        <w:t xml:space="preserve">de la Ley de </w:t>
      </w:r>
      <w:r w:rsidR="00400449" w:rsidRPr="002214F8">
        <w:rPr>
          <w:color w:val="000000"/>
        </w:rPr>
        <w:t>trasparencia</w:t>
      </w:r>
      <w:r w:rsidR="0003132B" w:rsidRPr="002214F8">
        <w:rPr>
          <w:color w:val="000000"/>
        </w:rPr>
        <w:t xml:space="preserve"> local</w:t>
      </w:r>
      <w:r w:rsidR="004E16CA" w:rsidRPr="002214F8">
        <w:rPr>
          <w:color w:val="000000"/>
          <w:lang w:eastAsia="es-ES_tradnl"/>
        </w:rPr>
        <w:t>.</w:t>
      </w:r>
      <w:r w:rsidR="000837C4" w:rsidRPr="002214F8">
        <w:rPr>
          <w:color w:val="000000"/>
          <w:lang w:eastAsia="es-ES_tradnl"/>
        </w:rPr>
        <w:t xml:space="preserve"> </w:t>
      </w:r>
      <w:r w:rsidR="000837C4" w:rsidRPr="002214F8">
        <w:rPr>
          <w:color w:val="000000"/>
        </w:rPr>
        <w:t xml:space="preserve">Así las cosas, una vez admitido y notificado el Recurso de Revisión a las partes, </w:t>
      </w:r>
      <w:r w:rsidR="0003132B" w:rsidRPr="002214F8">
        <w:rPr>
          <w:color w:val="000000"/>
        </w:rPr>
        <w:t xml:space="preserve">el Sujeto Obligado reiteró su respuesta y la parte Recurrente omitió realizar </w:t>
      </w:r>
      <w:r w:rsidR="0003132B" w:rsidRPr="002214F8">
        <w:rPr>
          <w:color w:val="000000"/>
        </w:rPr>
        <w:lastRenderedPageBreak/>
        <w:t>manifestación alguna vía alegatos</w:t>
      </w:r>
    </w:p>
    <w:p w14:paraId="37194623" w14:textId="77777777" w:rsidR="00E239E9" w:rsidRPr="002214F8" w:rsidRDefault="00E239E9" w:rsidP="000837C4">
      <w:pPr>
        <w:spacing w:after="0" w:line="360" w:lineRule="auto"/>
        <w:rPr>
          <w:color w:val="000000"/>
        </w:rPr>
      </w:pPr>
    </w:p>
    <w:p w14:paraId="6DC5D7CF" w14:textId="54DFC6D0" w:rsidR="00CE58A5" w:rsidRPr="002214F8" w:rsidRDefault="00CE4466" w:rsidP="00F7286E">
      <w:pPr>
        <w:tabs>
          <w:tab w:val="left" w:pos="5812"/>
        </w:tabs>
        <w:spacing w:after="0" w:line="360" w:lineRule="auto"/>
      </w:pPr>
      <w:r w:rsidRPr="002214F8">
        <w:t>Lo anterior, se desprende de las documentales que obran en los expedientes de referencia, materia de la presente resolución, consistente en: la solicitud de acceso a la información; la respuesta del Sujet</w:t>
      </w:r>
      <w:r w:rsidR="00B56370" w:rsidRPr="002214F8">
        <w:t xml:space="preserve">o Obligado, </w:t>
      </w:r>
      <w:r w:rsidR="00F7286E" w:rsidRPr="002214F8">
        <w:t xml:space="preserve"> el escrito recursal</w:t>
      </w:r>
      <w:r w:rsidR="00B56370" w:rsidRPr="002214F8">
        <w:t xml:space="preserve"> y el informe justificado</w:t>
      </w:r>
      <w:r w:rsidRPr="002214F8">
        <w:t>; instrumentales que se toman en cuenta a efecto de resolver el presente medio de impugnación, conforme a lo dispuesto por el artículo 185, fracción IV, de la Ley de Transparencia y Acceso a la Información Pública del Estado de México y Municipios.</w:t>
      </w:r>
    </w:p>
    <w:p w14:paraId="626551CE" w14:textId="77777777" w:rsidR="00F7286E" w:rsidRPr="002214F8" w:rsidRDefault="00F7286E" w:rsidP="00F7286E">
      <w:pPr>
        <w:tabs>
          <w:tab w:val="left" w:pos="5812"/>
        </w:tabs>
        <w:spacing w:after="0" w:line="360" w:lineRule="auto"/>
      </w:pPr>
    </w:p>
    <w:p w14:paraId="276834F4" w14:textId="2C1ED29F" w:rsidR="00CE58A5" w:rsidRPr="002214F8" w:rsidRDefault="00CE4466" w:rsidP="000837C4">
      <w:pPr>
        <w:pStyle w:val="Ttulo2"/>
        <w:spacing w:before="0" w:after="0"/>
      </w:pPr>
      <w:bookmarkStart w:id="19" w:name="_Toc179975604"/>
      <w:bookmarkStart w:id="20" w:name="_Toc193973323"/>
      <w:r w:rsidRPr="002214F8">
        <w:t>CUARTO. Marco normativo aplicable en materia de transparencia y acceso a la información pública</w:t>
      </w:r>
      <w:bookmarkEnd w:id="19"/>
      <w:bookmarkEnd w:id="20"/>
    </w:p>
    <w:p w14:paraId="464C8F19" w14:textId="77777777" w:rsidR="00CB75B0" w:rsidRPr="002214F8" w:rsidRDefault="00CB75B0" w:rsidP="00CB75B0"/>
    <w:p w14:paraId="6CB4C6EB" w14:textId="77777777" w:rsidR="00CB75B0" w:rsidRPr="002214F8" w:rsidRDefault="00CB75B0" w:rsidP="00CB75B0">
      <w:pPr>
        <w:spacing w:after="0" w:line="360" w:lineRule="auto"/>
        <w:rPr>
          <w:color w:val="000000"/>
        </w:rPr>
      </w:pPr>
      <w:r w:rsidRPr="002214F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E400DBE" w14:textId="77777777" w:rsidR="00CB75B0" w:rsidRPr="002214F8" w:rsidRDefault="00CB75B0" w:rsidP="00CB75B0">
      <w:pPr>
        <w:spacing w:after="0" w:line="360" w:lineRule="auto"/>
        <w:rPr>
          <w:color w:val="000000"/>
        </w:rPr>
      </w:pPr>
      <w:r w:rsidRPr="002214F8">
        <w:rPr>
          <w:color w:val="000000"/>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A5C3347" w14:textId="77777777" w:rsidR="00CB75B0" w:rsidRPr="002214F8" w:rsidRDefault="00CB75B0" w:rsidP="00CB75B0">
      <w:pPr>
        <w:spacing w:after="0" w:line="360" w:lineRule="auto"/>
        <w:rPr>
          <w:color w:val="000000"/>
        </w:rPr>
      </w:pPr>
    </w:p>
    <w:p w14:paraId="2E27EB02" w14:textId="77777777" w:rsidR="00CB75B0" w:rsidRPr="002214F8" w:rsidRDefault="00CB75B0" w:rsidP="00CB75B0">
      <w:pPr>
        <w:spacing w:after="0" w:line="360" w:lineRule="auto"/>
        <w:rPr>
          <w:color w:val="000000"/>
        </w:rPr>
      </w:pPr>
      <w:r w:rsidRPr="002214F8">
        <w:rPr>
          <w:color w:val="000000"/>
        </w:rPr>
        <w:t>Por su parte, la Ley de Transparencia y Acceso a la Información Pública del Estado de México y Municipios (Reglamentaria del artículo 5° de la Constitución Local), establece lo siguiente:</w:t>
      </w:r>
    </w:p>
    <w:p w14:paraId="4C6F78C1" w14:textId="77777777" w:rsidR="00CB75B0" w:rsidRPr="002214F8" w:rsidRDefault="00CB75B0" w:rsidP="00CB75B0">
      <w:pPr>
        <w:spacing w:after="0" w:line="360" w:lineRule="auto"/>
        <w:rPr>
          <w:color w:val="000000"/>
        </w:rPr>
      </w:pPr>
    </w:p>
    <w:p w14:paraId="6B785376" w14:textId="77777777" w:rsidR="00CB75B0" w:rsidRPr="002214F8" w:rsidRDefault="00CB75B0" w:rsidP="00CB75B0">
      <w:pPr>
        <w:spacing w:after="0" w:line="360" w:lineRule="auto"/>
        <w:rPr>
          <w:color w:val="000000"/>
        </w:rPr>
      </w:pPr>
      <w:r w:rsidRPr="002214F8">
        <w:rPr>
          <w:color w:val="000000"/>
        </w:rPr>
        <w:t>El artículo 12, que, quienes generen, recopilen, administren, manejen, procesen, archiven o conserven información pública serán responsables de la misma.</w:t>
      </w:r>
    </w:p>
    <w:p w14:paraId="0226BD6C" w14:textId="77777777" w:rsidR="00CB75B0" w:rsidRPr="002214F8" w:rsidRDefault="00CB75B0" w:rsidP="00CB75B0">
      <w:pPr>
        <w:spacing w:after="0" w:line="360" w:lineRule="auto"/>
        <w:rPr>
          <w:color w:val="000000"/>
        </w:rPr>
      </w:pPr>
    </w:p>
    <w:p w14:paraId="233D8CE9" w14:textId="77777777" w:rsidR="00CB75B0" w:rsidRPr="002214F8" w:rsidRDefault="00CB75B0" w:rsidP="00CB75B0">
      <w:pPr>
        <w:spacing w:after="0" w:line="360" w:lineRule="auto"/>
        <w:rPr>
          <w:color w:val="000000"/>
        </w:rPr>
      </w:pPr>
      <w:r w:rsidRPr="002214F8">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B5394BA" w14:textId="77777777" w:rsidR="00CB75B0" w:rsidRPr="002214F8" w:rsidRDefault="00CB75B0" w:rsidP="00CB75B0">
      <w:pPr>
        <w:spacing w:after="0" w:line="360" w:lineRule="auto"/>
        <w:rPr>
          <w:color w:val="000000"/>
        </w:rPr>
      </w:pPr>
    </w:p>
    <w:p w14:paraId="63C42A96" w14:textId="207D5207" w:rsidR="00CE58A5" w:rsidRPr="002214F8" w:rsidRDefault="00CB75B0" w:rsidP="00CB75B0">
      <w:pPr>
        <w:spacing w:after="0" w:line="360" w:lineRule="auto"/>
        <w:rPr>
          <w:color w:val="000000"/>
        </w:rPr>
      </w:pPr>
      <w:r w:rsidRPr="002214F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015ECC6" w14:textId="77777777" w:rsidR="00CB75B0" w:rsidRPr="002214F8" w:rsidRDefault="00CB75B0" w:rsidP="00CB75B0">
      <w:pPr>
        <w:spacing w:after="0" w:line="360" w:lineRule="auto"/>
        <w:rPr>
          <w:color w:val="000000"/>
        </w:rPr>
      </w:pPr>
    </w:p>
    <w:p w14:paraId="1DF82A1D" w14:textId="4C40B5A6" w:rsidR="00CE58A5" w:rsidRPr="002214F8" w:rsidRDefault="00CE4466" w:rsidP="000837C4">
      <w:pPr>
        <w:pStyle w:val="Ttulo2"/>
        <w:spacing w:before="0" w:after="0"/>
      </w:pPr>
      <w:bookmarkStart w:id="21" w:name="_Toc179975605"/>
      <w:bookmarkStart w:id="22" w:name="_Toc193973324"/>
      <w:r w:rsidRPr="002214F8">
        <w:rPr>
          <w:caps/>
        </w:rPr>
        <w:t>Quinto.</w:t>
      </w:r>
      <w:r w:rsidRPr="002214F8">
        <w:t xml:space="preserve"> Estudio de Fondo</w:t>
      </w:r>
      <w:bookmarkEnd w:id="21"/>
      <w:bookmarkEnd w:id="22"/>
    </w:p>
    <w:p w14:paraId="547460E4" w14:textId="77777777" w:rsidR="00CE58A5" w:rsidRPr="002214F8" w:rsidRDefault="00CE58A5" w:rsidP="000837C4">
      <w:pPr>
        <w:widowControl w:val="0"/>
        <w:spacing w:after="0" w:line="360" w:lineRule="auto"/>
        <w:rPr>
          <w:color w:val="000000"/>
        </w:rPr>
      </w:pPr>
    </w:p>
    <w:p w14:paraId="400ED6EA" w14:textId="57E4C361" w:rsidR="008A6CBA" w:rsidRPr="002214F8" w:rsidRDefault="00CE4466" w:rsidP="008A6CBA">
      <w:pPr>
        <w:spacing w:line="360" w:lineRule="auto"/>
        <w:contextualSpacing/>
        <w:rPr>
          <w:rFonts w:eastAsia="Calibri" w:cs="Times New Roman"/>
          <w:color w:val="auto"/>
          <w:lang w:eastAsia="en-US"/>
        </w:rPr>
      </w:pPr>
      <w:r w:rsidRPr="002214F8">
        <w:rPr>
          <w:color w:val="000000"/>
        </w:rPr>
        <w:t xml:space="preserve">Expuestas las posturas de las partes, se procede al análisis del agravio hecho valer por el Recurrente, concerniente a </w:t>
      </w:r>
      <w:r w:rsidR="004E16CA" w:rsidRPr="002214F8">
        <w:rPr>
          <w:color w:val="000000"/>
        </w:rPr>
        <w:t xml:space="preserve">la </w:t>
      </w:r>
      <w:r w:rsidR="008A6CBA" w:rsidRPr="002214F8">
        <w:rPr>
          <w:color w:val="000000"/>
        </w:rPr>
        <w:t>entrega de información incompleta</w:t>
      </w:r>
      <w:r w:rsidRPr="002214F8">
        <w:t xml:space="preserve">, </w:t>
      </w:r>
      <w:r w:rsidRPr="002214F8">
        <w:rPr>
          <w:color w:val="000000"/>
        </w:rPr>
        <w:t xml:space="preserve">para lo cual, </w:t>
      </w:r>
      <w:r w:rsidR="00F7286E" w:rsidRPr="002214F8">
        <w:rPr>
          <w:rFonts w:eastAsia="Calibri" w:cs="Times New Roman"/>
          <w:color w:val="auto"/>
          <w:lang w:eastAsia="en-US"/>
        </w:rPr>
        <w:t>en principio es pertinente contextualizar la solicitud de información</w:t>
      </w:r>
      <w:r w:rsidR="00053BFA" w:rsidRPr="002214F8">
        <w:rPr>
          <w:rFonts w:eastAsia="Calibri" w:cs="Times New Roman"/>
          <w:color w:val="auto"/>
          <w:lang w:eastAsia="en-US"/>
        </w:rPr>
        <w:t>.</w:t>
      </w:r>
    </w:p>
    <w:p w14:paraId="7E284D2E" w14:textId="77777777" w:rsidR="00053BFA" w:rsidRPr="002214F8" w:rsidRDefault="00053BFA" w:rsidP="008A6CBA">
      <w:pPr>
        <w:spacing w:line="360" w:lineRule="auto"/>
        <w:contextualSpacing/>
        <w:rPr>
          <w:rFonts w:eastAsia="Calibri" w:cs="Times New Roman"/>
          <w:color w:val="auto"/>
          <w:lang w:eastAsia="en-US"/>
        </w:rPr>
      </w:pPr>
    </w:p>
    <w:p w14:paraId="4AAF5F34" w14:textId="0FAAACD1" w:rsidR="00D5576F" w:rsidRPr="002214F8" w:rsidRDefault="00D5576F" w:rsidP="00252BD4">
      <w:pPr>
        <w:spacing w:after="0" w:line="360" w:lineRule="auto"/>
        <w:contextualSpacing/>
        <w:rPr>
          <w:rFonts w:cs="Tahoma"/>
          <w:szCs w:val="20"/>
        </w:rPr>
      </w:pPr>
      <w:r w:rsidRPr="002214F8">
        <w:rPr>
          <w:rFonts w:cs="Tahoma"/>
          <w:lang w:val="es-ES"/>
        </w:rPr>
        <w:t>En tal sentido</w:t>
      </w:r>
      <w:r w:rsidR="000B3377" w:rsidRPr="002214F8">
        <w:rPr>
          <w:rFonts w:cs="Tahoma"/>
          <w:lang w:val="es-ES"/>
        </w:rPr>
        <w:t>, es oportuno traer a colación los artículos 5</w:t>
      </w:r>
      <w:r w:rsidR="00580EC9" w:rsidRPr="002214F8">
        <w:rPr>
          <w:rFonts w:cs="Tahoma"/>
          <w:lang w:val="es-ES"/>
        </w:rPr>
        <w:t>º</w:t>
      </w:r>
      <w:r w:rsidR="000B3377" w:rsidRPr="002214F8">
        <w:rPr>
          <w:rFonts w:cs="Tahoma"/>
          <w:lang w:val="es-ES"/>
        </w:rPr>
        <w:t xml:space="preserve">, </w:t>
      </w:r>
      <w:r w:rsidR="001C0D92" w:rsidRPr="002214F8">
        <w:rPr>
          <w:rFonts w:cs="Tahoma"/>
          <w:lang w:val="es-ES"/>
        </w:rPr>
        <w:t xml:space="preserve">fracción II, 7, fracción IX,  </w:t>
      </w:r>
      <w:r w:rsidR="000B3377" w:rsidRPr="002214F8">
        <w:rPr>
          <w:rFonts w:cs="Tahoma"/>
          <w:lang w:val="es-ES"/>
        </w:rPr>
        <w:t xml:space="preserve">39, inciso b), fracción </w:t>
      </w:r>
      <w:r w:rsidR="00D93F53" w:rsidRPr="002214F8">
        <w:rPr>
          <w:rFonts w:cs="Tahoma"/>
          <w:lang w:val="es-ES"/>
        </w:rPr>
        <w:t xml:space="preserve">XI y </w:t>
      </w:r>
      <w:r w:rsidR="000B3377" w:rsidRPr="002214F8">
        <w:rPr>
          <w:rFonts w:cs="Tahoma"/>
          <w:lang w:val="es-ES"/>
        </w:rPr>
        <w:t xml:space="preserve">118 de la Ley General del Sistema Nacional de Seguridad Pública, disponen </w:t>
      </w:r>
      <w:r w:rsidR="00BE4F0F" w:rsidRPr="002214F8">
        <w:rPr>
          <w:rFonts w:cs="Tahoma"/>
          <w:lang w:val="es-ES"/>
        </w:rPr>
        <w:t xml:space="preserve">que </w:t>
      </w:r>
      <w:r w:rsidR="000B3377" w:rsidRPr="002214F8">
        <w:rPr>
          <w:rFonts w:cs="Tahoma"/>
          <w:lang w:val="es-ES"/>
        </w:rPr>
        <w:t xml:space="preserve"> </w:t>
      </w:r>
      <w:r w:rsidR="00D93F53" w:rsidRPr="002214F8">
        <w:rPr>
          <w:rFonts w:cs="Tahoma"/>
          <w:szCs w:val="20"/>
        </w:rPr>
        <w:t>l</w:t>
      </w:r>
      <w:r w:rsidR="000B3377" w:rsidRPr="002214F8">
        <w:rPr>
          <w:rFonts w:cs="Tahoma"/>
          <w:szCs w:val="20"/>
        </w:rPr>
        <w:t>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r w:rsidR="00D93F53" w:rsidRPr="002214F8">
        <w:rPr>
          <w:rFonts w:cs="Tahoma"/>
          <w:szCs w:val="20"/>
        </w:rPr>
        <w:t xml:space="preserve"> Además </w:t>
      </w:r>
      <w:r w:rsidR="00D93F53" w:rsidRPr="002214F8">
        <w:rPr>
          <w:rFonts w:cs="Tahoma"/>
        </w:rPr>
        <w:t>que c</w:t>
      </w:r>
      <w:proofErr w:type="spellStart"/>
      <w:r w:rsidR="000B3377" w:rsidRPr="002214F8">
        <w:rPr>
          <w:rFonts w:cs="Tahoma"/>
          <w:lang w:val="es-ES"/>
        </w:rPr>
        <w:t>onforme</w:t>
      </w:r>
      <w:proofErr w:type="spellEnd"/>
      <w:r w:rsidR="000B3377" w:rsidRPr="002214F8">
        <w:rPr>
          <w:rFonts w:cs="Tahoma"/>
          <w:lang w:val="es-ES"/>
        </w:rPr>
        <w:t xml:space="preserve"> a las bases que establece el artículo 21 de la Constitución Política de los Estados Unidos Mexicanos, las Instituciones de Seguridad Pública de la </w:t>
      </w:r>
      <w:r w:rsidR="000B3377" w:rsidRPr="002214F8">
        <w:rPr>
          <w:rFonts w:cs="Tahoma"/>
          <w:lang w:val="es-ES"/>
        </w:rPr>
        <w:lastRenderedPageBreak/>
        <w:t>Federación, las entidades federativas y los Municipios, en el ámbito de su competencia y en los términos de esta</w:t>
      </w:r>
      <w:r w:rsidR="00EE349A" w:rsidRPr="002214F8">
        <w:rPr>
          <w:rFonts w:cs="Tahoma"/>
          <w:lang w:val="es-ES"/>
        </w:rPr>
        <w:t xml:space="preserve"> Ley, deberán coordinarse para g</w:t>
      </w:r>
      <w:proofErr w:type="spellStart"/>
      <w:r w:rsidR="000B3377" w:rsidRPr="002214F8">
        <w:rPr>
          <w:rFonts w:cs="Tahoma"/>
          <w:bCs/>
        </w:rPr>
        <w:t>enerar</w:t>
      </w:r>
      <w:proofErr w:type="spellEnd"/>
      <w:r w:rsidR="000B3377" w:rsidRPr="002214F8">
        <w:rPr>
          <w:rFonts w:cs="Tahoma"/>
          <w:bCs/>
        </w:rPr>
        <w:t>, compartir, intercambiar, ingresar, almacenar y proveer información, archivos y contenidos a las Bases de Datos que integran el Sistema Nacional de Información, de conformidad con lo dispuesto en la legislación en la materia</w:t>
      </w:r>
      <w:r w:rsidR="000B3377" w:rsidRPr="002214F8">
        <w:rPr>
          <w:rFonts w:cs="Tahoma"/>
          <w:b/>
          <w:bCs/>
          <w:szCs w:val="20"/>
        </w:rPr>
        <w:t xml:space="preserve">. </w:t>
      </w:r>
      <w:r w:rsidR="000B3377" w:rsidRPr="002214F8">
        <w:rPr>
          <w:rFonts w:cs="Tahoma"/>
          <w:szCs w:val="20"/>
        </w:rPr>
        <w:t>Tratándose de manejo de datos que provengan del Registro Nacional de Detenciones se atendrá a lo dispuesto en la Ley Nacio</w:t>
      </w:r>
      <w:r w:rsidR="00EE349A" w:rsidRPr="002214F8">
        <w:rPr>
          <w:rFonts w:cs="Tahoma"/>
          <w:szCs w:val="20"/>
        </w:rPr>
        <w:t xml:space="preserve">nal del Registro de Detenciones. </w:t>
      </w:r>
    </w:p>
    <w:p w14:paraId="7DAA3B90" w14:textId="77777777" w:rsidR="00D5576F" w:rsidRPr="002214F8" w:rsidRDefault="00D5576F" w:rsidP="00252BD4">
      <w:pPr>
        <w:spacing w:after="0" w:line="360" w:lineRule="auto"/>
        <w:contextualSpacing/>
        <w:rPr>
          <w:rFonts w:cs="Tahoma"/>
          <w:szCs w:val="20"/>
        </w:rPr>
      </w:pPr>
    </w:p>
    <w:p w14:paraId="06BBF8CE" w14:textId="77777777" w:rsidR="00D5576F" w:rsidRPr="002214F8" w:rsidRDefault="000B3377" w:rsidP="00252BD4">
      <w:pPr>
        <w:spacing w:after="0" w:line="360" w:lineRule="auto"/>
        <w:contextualSpacing/>
        <w:rPr>
          <w:rFonts w:cs="Tahoma"/>
          <w:szCs w:val="20"/>
          <w:lang w:val="es-ES"/>
        </w:rPr>
      </w:pPr>
      <w:r w:rsidRPr="002214F8">
        <w:rPr>
          <w:rFonts w:cs="Tahoma"/>
          <w:szCs w:val="20"/>
          <w:lang w:val="es-ES"/>
        </w:rPr>
        <w:t>La concurrencia de facultades entre la Federación, las entidades federativas y los Municipios, quedará dist</w:t>
      </w:r>
      <w:r w:rsidR="00EE349A" w:rsidRPr="002214F8">
        <w:rPr>
          <w:rFonts w:cs="Tahoma"/>
          <w:szCs w:val="20"/>
          <w:lang w:val="es-ES"/>
        </w:rPr>
        <w:t>ribuida conforme a lo siguiente corre</w:t>
      </w:r>
      <w:r w:rsidRPr="002214F8">
        <w:rPr>
          <w:rFonts w:cs="Tahoma"/>
          <w:szCs w:val="20"/>
          <w:lang w:val="es-ES"/>
        </w:rPr>
        <w:t>sponde a la Federación, a las entidades federativas y a los Municipios, en el ámbito d</w:t>
      </w:r>
      <w:r w:rsidR="001C0D92" w:rsidRPr="002214F8">
        <w:rPr>
          <w:rFonts w:cs="Tahoma"/>
          <w:szCs w:val="20"/>
          <w:lang w:val="es-ES"/>
        </w:rPr>
        <w:t>e sus r</w:t>
      </w:r>
      <w:r w:rsidR="00EE349A" w:rsidRPr="002214F8">
        <w:rPr>
          <w:rFonts w:cs="Tahoma"/>
          <w:szCs w:val="20"/>
          <w:lang w:val="es-ES"/>
        </w:rPr>
        <w:t>espectivas competencias i</w:t>
      </w:r>
      <w:r w:rsidRPr="002214F8">
        <w:rPr>
          <w:rFonts w:cs="Tahoma"/>
          <w:szCs w:val="20"/>
          <w:lang w:val="es-ES"/>
        </w:rPr>
        <w:t>ntegrar y consultar la información relativa a la operación y Desarrollo Policial para el registro y seguimiento en el Si</w:t>
      </w:r>
      <w:r w:rsidR="00252BD4" w:rsidRPr="002214F8">
        <w:rPr>
          <w:rFonts w:cs="Tahoma"/>
          <w:szCs w:val="20"/>
          <w:lang w:val="es-ES"/>
        </w:rPr>
        <w:t xml:space="preserve">stema Nacional de Información. </w:t>
      </w:r>
    </w:p>
    <w:p w14:paraId="08329D27" w14:textId="77777777" w:rsidR="00D5576F" w:rsidRPr="002214F8" w:rsidRDefault="00D5576F" w:rsidP="00252BD4">
      <w:pPr>
        <w:spacing w:after="0" w:line="360" w:lineRule="auto"/>
        <w:contextualSpacing/>
        <w:rPr>
          <w:rFonts w:cs="Tahoma"/>
          <w:szCs w:val="20"/>
          <w:lang w:val="es-ES"/>
        </w:rPr>
      </w:pPr>
    </w:p>
    <w:p w14:paraId="18C3A056" w14:textId="77777777" w:rsidR="00D5576F" w:rsidRPr="002214F8" w:rsidRDefault="000B3377" w:rsidP="00252BD4">
      <w:pPr>
        <w:spacing w:after="0" w:line="360" w:lineRule="auto"/>
        <w:contextualSpacing/>
        <w:rPr>
          <w:rFonts w:cs="Tahoma"/>
          <w:szCs w:val="20"/>
        </w:rPr>
      </w:pPr>
      <w:r w:rsidRPr="002214F8">
        <w:rPr>
          <w:rFonts w:cs="Tahoma"/>
          <w:szCs w:val="20"/>
        </w:rPr>
        <w:t xml:space="preserve">Las Bases de Datos que integran el Sistema Nacional de Información se actualizarán permanentemente y serán de consulta obligatoria para garantizar la efectividad en las actividades de Seguridad Pública. </w:t>
      </w:r>
      <w:r w:rsidR="00252BD4" w:rsidRPr="002214F8">
        <w:rPr>
          <w:rFonts w:cs="Tahoma"/>
          <w:szCs w:val="20"/>
        </w:rPr>
        <w:t xml:space="preserve"> </w:t>
      </w:r>
      <w:r w:rsidRPr="002214F8">
        <w:rPr>
          <w:rFonts w:cs="Tahoma"/>
          <w:szCs w:val="20"/>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r w:rsidR="00252BD4" w:rsidRPr="002214F8">
        <w:rPr>
          <w:rFonts w:cs="Tahoma"/>
          <w:szCs w:val="20"/>
        </w:rPr>
        <w:t xml:space="preserve"> </w:t>
      </w:r>
    </w:p>
    <w:p w14:paraId="4DE9930F" w14:textId="77777777" w:rsidR="000B3377" w:rsidRPr="002214F8" w:rsidRDefault="000B3377" w:rsidP="00252BD4">
      <w:pPr>
        <w:spacing w:after="0" w:line="360" w:lineRule="auto"/>
        <w:ind w:left="567"/>
        <w:contextualSpacing/>
        <w:rPr>
          <w:rFonts w:cs="Tahoma"/>
          <w:i/>
          <w:sz w:val="20"/>
          <w:szCs w:val="20"/>
        </w:rPr>
      </w:pPr>
    </w:p>
    <w:p w14:paraId="05F39AAC" w14:textId="5A1ACFE0" w:rsidR="000B3377" w:rsidRPr="002214F8" w:rsidRDefault="00E3425A" w:rsidP="00252BD4">
      <w:pPr>
        <w:spacing w:after="0" w:line="360" w:lineRule="auto"/>
        <w:contextualSpacing/>
        <w:rPr>
          <w:rFonts w:cs="Tahoma"/>
          <w:szCs w:val="20"/>
        </w:rPr>
      </w:pPr>
      <w:r w:rsidRPr="002214F8">
        <w:rPr>
          <w:rFonts w:cs="Tahoma"/>
          <w:szCs w:val="20"/>
        </w:rPr>
        <w:t xml:space="preserve">Por su parte la Ley Orgánica Municipal del Estado de México </w:t>
      </w:r>
      <w:r w:rsidR="00D5576F" w:rsidRPr="002214F8">
        <w:rPr>
          <w:rFonts w:cs="Tahoma"/>
          <w:szCs w:val="20"/>
        </w:rPr>
        <w:t xml:space="preserve">contempla en sus </w:t>
      </w:r>
      <w:r w:rsidRPr="002214F8">
        <w:rPr>
          <w:rFonts w:cs="Tahoma"/>
          <w:szCs w:val="20"/>
        </w:rPr>
        <w:t xml:space="preserve"> numerales 125, fracción VIII y 142 </w:t>
      </w:r>
      <w:r w:rsidR="00D93F53" w:rsidRPr="002214F8">
        <w:rPr>
          <w:rFonts w:cs="Tahoma"/>
          <w:szCs w:val="20"/>
        </w:rPr>
        <w:t xml:space="preserve">que </w:t>
      </w:r>
      <w:r w:rsidR="00CA4EDC" w:rsidRPr="002214F8">
        <w:rPr>
          <w:rFonts w:cs="Tahoma"/>
          <w:szCs w:val="20"/>
        </w:rPr>
        <w:t xml:space="preserve"> l</w:t>
      </w:r>
      <w:r w:rsidR="000B3377" w:rsidRPr="002214F8">
        <w:rPr>
          <w:rFonts w:cs="Tahoma"/>
          <w:szCs w:val="20"/>
        </w:rPr>
        <w:t>os municipios tendrán a su cargo la prestación, explotación, administración y conservación de los servicios públicos municipales, considerándose enunciativa y no l</w:t>
      </w:r>
      <w:r w:rsidR="00D93F53" w:rsidRPr="002214F8">
        <w:rPr>
          <w:rFonts w:cs="Tahoma"/>
          <w:szCs w:val="20"/>
        </w:rPr>
        <w:t xml:space="preserve">imitativamente, la </w:t>
      </w:r>
      <w:r w:rsidR="000B3377" w:rsidRPr="002214F8">
        <w:rPr>
          <w:rFonts w:cs="Tahoma"/>
          <w:szCs w:val="20"/>
        </w:rPr>
        <w:t xml:space="preserve"> </w:t>
      </w:r>
      <w:r w:rsidR="00580EC9" w:rsidRPr="002214F8">
        <w:rPr>
          <w:rFonts w:cs="Tahoma"/>
          <w:szCs w:val="20"/>
        </w:rPr>
        <w:t>s</w:t>
      </w:r>
      <w:r w:rsidR="000B3377" w:rsidRPr="002214F8">
        <w:rPr>
          <w:rFonts w:cs="Tahoma"/>
          <w:szCs w:val="20"/>
        </w:rPr>
        <w:t>eguridad pública;</w:t>
      </w:r>
      <w:r w:rsidR="00252BD4" w:rsidRPr="002214F8">
        <w:rPr>
          <w:rFonts w:cs="Tahoma"/>
          <w:szCs w:val="20"/>
        </w:rPr>
        <w:t xml:space="preserve"> </w:t>
      </w:r>
      <w:r w:rsidR="00580EC9" w:rsidRPr="002214F8">
        <w:rPr>
          <w:rFonts w:cs="Tahoma"/>
          <w:szCs w:val="20"/>
        </w:rPr>
        <w:t>a</w:t>
      </w:r>
      <w:r w:rsidR="00D93F53" w:rsidRPr="002214F8">
        <w:rPr>
          <w:rFonts w:cs="Tahoma"/>
          <w:szCs w:val="20"/>
        </w:rPr>
        <w:t>sí mismo que l</w:t>
      </w:r>
      <w:r w:rsidR="000B3377" w:rsidRPr="002214F8">
        <w:rPr>
          <w:rFonts w:cs="Tahoma"/>
          <w:szCs w:val="20"/>
        </w:rPr>
        <w:t>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4B6FDDE3" w14:textId="77777777" w:rsidR="00D93F53" w:rsidRPr="002214F8" w:rsidRDefault="00D93F53" w:rsidP="000B3377">
      <w:pPr>
        <w:spacing w:after="0" w:line="360" w:lineRule="auto"/>
        <w:contextualSpacing/>
        <w:rPr>
          <w:rFonts w:cs="Tahoma"/>
          <w:lang w:val="es-ES"/>
        </w:rPr>
      </w:pPr>
    </w:p>
    <w:p w14:paraId="60AC6237" w14:textId="743D8840" w:rsidR="000B3377" w:rsidRPr="002214F8" w:rsidRDefault="000B3377" w:rsidP="00252BD4">
      <w:pPr>
        <w:spacing w:after="0" w:line="360" w:lineRule="auto"/>
        <w:contextualSpacing/>
        <w:rPr>
          <w:rFonts w:cs="Tahoma"/>
          <w:lang w:val="es-ES"/>
        </w:rPr>
      </w:pPr>
      <w:r w:rsidRPr="002214F8">
        <w:rPr>
          <w:rFonts w:cs="Tahoma"/>
          <w:lang w:val="es-ES"/>
        </w:rPr>
        <w:t xml:space="preserve">De ahí que deba arribarse a la premisa de que la Ley General del Sistema Nacional de Seguridad Pública prevé un esquema de distribución de competencias entre la Federación, los Estados y los Municipios y se destaca qua a partir de sus atribuciones y competencias, existe la necesidad de la integración y actualización de diversas Bases de Datos. Es así, que de la información requerida </w:t>
      </w:r>
      <w:r w:rsidR="00B56370" w:rsidRPr="002214F8">
        <w:rPr>
          <w:rFonts w:cs="Tahoma"/>
          <w:lang w:val="es-ES"/>
        </w:rPr>
        <w:t xml:space="preserve">se encuentra dentro de las atribuciones del Sujeto Obligado, </w:t>
      </w:r>
      <w:r w:rsidRPr="002214F8">
        <w:rPr>
          <w:rFonts w:cs="Tahoma"/>
          <w:lang w:val="es-ES"/>
        </w:rPr>
        <w:t xml:space="preserve"> afirmación que se robustece con los artículos 24, fracción XII y 92, fracción XXXIV de la Ley de Transparencia y Acceso a la Información Pública del</w:t>
      </w:r>
      <w:r w:rsidR="00CA4EDC" w:rsidRPr="002214F8">
        <w:rPr>
          <w:rFonts w:cs="Tahoma"/>
          <w:lang w:val="es-ES"/>
        </w:rPr>
        <w:t xml:space="preserve"> Estado de México y Municipios.</w:t>
      </w:r>
    </w:p>
    <w:p w14:paraId="67B794C2" w14:textId="77777777" w:rsidR="00252BD4" w:rsidRPr="002214F8" w:rsidRDefault="00252BD4" w:rsidP="00252BD4">
      <w:pPr>
        <w:spacing w:after="0" w:line="360" w:lineRule="auto"/>
        <w:contextualSpacing/>
        <w:rPr>
          <w:rFonts w:cs="Tahoma"/>
          <w:lang w:val="es-ES"/>
        </w:rPr>
      </w:pPr>
    </w:p>
    <w:p w14:paraId="5040BCD6" w14:textId="7F2B225E" w:rsidR="000B3377" w:rsidRPr="002214F8" w:rsidRDefault="000B3377" w:rsidP="000B3377">
      <w:pPr>
        <w:spacing w:after="0" w:line="360" w:lineRule="auto"/>
        <w:contextualSpacing/>
        <w:rPr>
          <w:rFonts w:cs="Tahoma"/>
          <w:lang w:val="es-ES"/>
        </w:rPr>
      </w:pPr>
      <w:r w:rsidRPr="002214F8">
        <w:rPr>
          <w:rFonts w:cs="Tahoma"/>
          <w:lang w:val="es-ES"/>
        </w:rPr>
        <w:t>Ahora bien, la Ley de Seguridad del Estado de México</w:t>
      </w:r>
      <w:r w:rsidR="00580EC9" w:rsidRPr="002214F8">
        <w:rPr>
          <w:rFonts w:cs="Tahoma"/>
          <w:lang w:val="es-ES"/>
        </w:rPr>
        <w:t>,</w:t>
      </w:r>
      <w:r w:rsidRPr="002214F8">
        <w:rPr>
          <w:rFonts w:cs="Tahoma"/>
          <w:lang w:val="es-ES"/>
        </w:rPr>
        <w:t xml:space="preserve"> en su artículo 22 </w:t>
      </w:r>
      <w:proofErr w:type="gramStart"/>
      <w:r w:rsidRPr="002214F8">
        <w:rPr>
          <w:rFonts w:cs="Tahoma"/>
          <w:lang w:val="es-ES"/>
        </w:rPr>
        <w:t>fracción</w:t>
      </w:r>
      <w:proofErr w:type="gramEnd"/>
      <w:r w:rsidRPr="002214F8">
        <w:rPr>
          <w:rFonts w:cs="Tahoma"/>
          <w:lang w:val="es-ES"/>
        </w:rPr>
        <w:t xml:space="preserve"> V, confiere al Director de Seguridad Pública Municipal, a contar con las estadísticas delictivas y efectuar la supervisión de las acciones de seguridad pública municipal</w:t>
      </w:r>
      <w:r w:rsidR="00580EC9" w:rsidRPr="002214F8">
        <w:rPr>
          <w:rFonts w:cs="Tahoma"/>
          <w:lang w:val="es-ES"/>
        </w:rPr>
        <w:t>.</w:t>
      </w:r>
    </w:p>
    <w:p w14:paraId="5E992F6A" w14:textId="77777777" w:rsidR="000B3377" w:rsidRPr="002214F8" w:rsidRDefault="000B3377" w:rsidP="000B3377">
      <w:pPr>
        <w:spacing w:after="0" w:line="360" w:lineRule="auto"/>
        <w:contextualSpacing/>
        <w:rPr>
          <w:rFonts w:cs="Tahoma"/>
          <w:lang w:val="es-ES"/>
        </w:rPr>
      </w:pPr>
    </w:p>
    <w:p w14:paraId="1D848B75" w14:textId="77777777" w:rsidR="00580EC9" w:rsidRPr="002214F8" w:rsidRDefault="00580EC9" w:rsidP="00580EC9">
      <w:pPr>
        <w:spacing w:after="0" w:line="360" w:lineRule="auto"/>
        <w:rPr>
          <w:rFonts w:eastAsia="Calibri" w:cs="Tahoma"/>
          <w:bCs/>
        </w:rPr>
      </w:pPr>
      <w:r w:rsidRPr="002214F8">
        <w:rPr>
          <w:rFonts w:eastAsia="Calibri" w:cs="Tahoma"/>
          <w:bCs/>
        </w:rPr>
        <w:t>En ese orden de ideas, el artículo 92, fracción LII, de la Ley de Transparencia y Acceso a la Información Pública del Estado de México y Municipios, precisa que es una obligación común de transparencia, poner a disposición del público, aquella información que con base a la información estadística generada, responda preguntas realizadas por la sociedad.</w:t>
      </w:r>
    </w:p>
    <w:p w14:paraId="00E6B67D" w14:textId="77777777" w:rsidR="00580EC9" w:rsidRPr="002214F8" w:rsidRDefault="00580EC9" w:rsidP="00580EC9">
      <w:pPr>
        <w:spacing w:after="0" w:line="360" w:lineRule="auto"/>
        <w:rPr>
          <w:rFonts w:eastAsia="Calibri" w:cs="Tahoma"/>
          <w:bCs/>
        </w:rPr>
      </w:pPr>
    </w:p>
    <w:p w14:paraId="1D23A325" w14:textId="02E83CE5" w:rsidR="00580EC9" w:rsidRPr="002214F8" w:rsidRDefault="00580EC9" w:rsidP="00580EC9">
      <w:pPr>
        <w:spacing w:after="0" w:line="360" w:lineRule="auto"/>
        <w:rPr>
          <w:rFonts w:eastAsia="Times New Roman" w:cs="Tahoma"/>
          <w:color w:val="auto"/>
          <w:lang w:eastAsia="es-ES"/>
        </w:rPr>
      </w:pPr>
      <w:r w:rsidRPr="002214F8">
        <w:rPr>
          <w:rFonts w:eastAsia="Times New Roman" w:cs="Tahoma"/>
          <w:bCs/>
          <w:iCs/>
          <w:color w:val="auto"/>
          <w:lang w:eastAsia="es-ES"/>
        </w:rPr>
        <w:t xml:space="preserve">Situación que toma relevancia, con el </w:t>
      </w:r>
      <w:r w:rsidRPr="002214F8">
        <w:rPr>
          <w:rFonts w:cs="Tahoma"/>
          <w:bCs/>
          <w:iCs/>
        </w:rPr>
        <w:t xml:space="preserve">Criterio de interpretación, con clave de control </w:t>
      </w:r>
      <w:r w:rsidRPr="002214F8">
        <w:rPr>
          <w:rFonts w:eastAsia="Calibri" w:cs="Tahoma"/>
          <w:iCs/>
          <w:lang w:eastAsia="es-ES_tradnl"/>
        </w:rPr>
        <w:t>SO/008/2023</w:t>
      </w:r>
      <w:r w:rsidRPr="002214F8">
        <w:rPr>
          <w:rFonts w:eastAsia="Calibri" w:cs="Tahoma"/>
          <w:iCs/>
          <w:color w:val="auto"/>
          <w:lang w:val="es-ES" w:eastAsia="es-ES_tradnl"/>
        </w:rPr>
        <w:t xml:space="preserve">, emitido por el Instituto Nacional de Transparencia, Acceso a la Información y Protección de Datos Personales, que establece </w:t>
      </w:r>
      <w:r w:rsidRPr="002214F8">
        <w:rPr>
          <w:rFonts w:eastAsia="Times New Roman" w:cs="Tahoma"/>
          <w:color w:val="auto"/>
          <w:lang w:eastAsia="es-ES"/>
        </w:rPr>
        <w:t>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07415FFB" w14:textId="77777777" w:rsidR="00580EC9" w:rsidRPr="002214F8" w:rsidRDefault="00580EC9" w:rsidP="000B3377">
      <w:pPr>
        <w:spacing w:after="0" w:line="360" w:lineRule="auto"/>
        <w:contextualSpacing/>
        <w:rPr>
          <w:rFonts w:cs="Tahoma"/>
        </w:rPr>
      </w:pPr>
    </w:p>
    <w:p w14:paraId="483D092A" w14:textId="77777777" w:rsidR="00580EC9" w:rsidRPr="002214F8" w:rsidRDefault="00580EC9" w:rsidP="000B3377">
      <w:pPr>
        <w:spacing w:after="0" w:line="360" w:lineRule="auto"/>
        <w:contextualSpacing/>
        <w:rPr>
          <w:rFonts w:cs="Tahoma"/>
        </w:rPr>
      </w:pPr>
    </w:p>
    <w:p w14:paraId="7695A05F" w14:textId="2D0083C0" w:rsidR="00073271" w:rsidRPr="002214F8" w:rsidRDefault="008A6CBA" w:rsidP="0069493D">
      <w:pPr>
        <w:spacing w:line="360" w:lineRule="auto"/>
        <w:contextualSpacing/>
        <w:rPr>
          <w:rFonts w:eastAsia="Calibri" w:cs="Times New Roman"/>
          <w:color w:val="auto"/>
          <w:lang w:eastAsia="en-US"/>
        </w:rPr>
      </w:pPr>
      <w:r w:rsidRPr="002214F8">
        <w:rPr>
          <w:rFonts w:eastAsia="Calibri" w:cs="Times New Roman"/>
          <w:color w:val="auto"/>
          <w:lang w:eastAsia="en-US"/>
        </w:rPr>
        <w:lastRenderedPageBreak/>
        <w:t xml:space="preserve">Conforme a lo anterior, se logra vislumbrar que la pretensión de la persona Recurrente es obtener </w:t>
      </w:r>
      <w:r w:rsidR="00215133" w:rsidRPr="002214F8">
        <w:rPr>
          <w:rFonts w:eastAsia="Calibri" w:cs="Times New Roman"/>
          <w:color w:val="auto"/>
          <w:lang w:eastAsia="en-US"/>
        </w:rPr>
        <w:t xml:space="preserve">los documentos donde conste </w:t>
      </w:r>
      <w:r w:rsidR="00073271" w:rsidRPr="002214F8">
        <w:rPr>
          <w:rFonts w:eastAsia="Calibri" w:cs="Times New Roman"/>
          <w:color w:val="auto"/>
          <w:lang w:eastAsia="en-US"/>
        </w:rPr>
        <w:t>la incidencia delictiva y las estadísticas generadas de esta, del primero de enero de dos mil veinticuatro a dieciséis de enero de dos mil veinticinco.</w:t>
      </w:r>
    </w:p>
    <w:p w14:paraId="469E8C55" w14:textId="77777777" w:rsidR="0069493D" w:rsidRPr="002214F8" w:rsidRDefault="0069493D" w:rsidP="0069493D">
      <w:pPr>
        <w:spacing w:line="360" w:lineRule="auto"/>
        <w:contextualSpacing/>
        <w:rPr>
          <w:color w:val="000000"/>
          <w:lang w:val="es-ES"/>
        </w:rPr>
      </w:pPr>
    </w:p>
    <w:p w14:paraId="7C310131" w14:textId="3E018ED3" w:rsidR="008A6CBA" w:rsidRPr="002214F8" w:rsidRDefault="008A6CBA" w:rsidP="008A6CBA">
      <w:pPr>
        <w:widowControl w:val="0"/>
        <w:spacing w:after="0" w:line="360" w:lineRule="auto"/>
        <w:rPr>
          <w:color w:val="000000"/>
        </w:rPr>
      </w:pPr>
      <w:r w:rsidRPr="002214F8">
        <w:t xml:space="preserve">Ante dicha circunstancia, es necesario precisar que </w:t>
      </w:r>
      <w:r w:rsidRPr="002214F8">
        <w:rPr>
          <w:color w:val="000000"/>
        </w:rPr>
        <w:t xml:space="preserve">de las constancias que obran en el expediente electrónico, se logra advertir que </w:t>
      </w:r>
      <w:r w:rsidRPr="002214F8">
        <w:t xml:space="preserve">el Sujeto Obligado </w:t>
      </w:r>
      <w:r w:rsidRPr="002214F8">
        <w:rPr>
          <w:color w:val="000000"/>
        </w:rPr>
        <w:t>turnó la solicitud de información a la</w:t>
      </w:r>
      <w:r w:rsidR="00111ABB" w:rsidRPr="002214F8">
        <w:rPr>
          <w:color w:val="000000"/>
        </w:rPr>
        <w:t xml:space="preserve"> </w:t>
      </w:r>
      <w:r w:rsidR="00073271" w:rsidRPr="002214F8">
        <w:rPr>
          <w:color w:val="000000"/>
        </w:rPr>
        <w:t>Dirección General de Seguridad Ciudadana, Tránsito Municipal y Movilidad</w:t>
      </w:r>
      <w:r w:rsidR="00111ABB" w:rsidRPr="002214F8">
        <w:rPr>
          <w:color w:val="000000"/>
        </w:rPr>
        <w:t xml:space="preserve">, </w:t>
      </w:r>
      <w:r w:rsidRPr="002214F8">
        <w:rPr>
          <w:color w:val="000000"/>
        </w:rPr>
        <w:t>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7F07B872" w14:textId="77777777" w:rsidR="008A6CBA" w:rsidRPr="002214F8" w:rsidRDefault="008A6CBA" w:rsidP="008A6CBA">
      <w:pPr>
        <w:widowControl w:val="0"/>
        <w:spacing w:after="0" w:line="360" w:lineRule="auto"/>
        <w:rPr>
          <w:color w:val="000000"/>
        </w:rPr>
      </w:pPr>
    </w:p>
    <w:p w14:paraId="590961C2" w14:textId="3DBBF7AF" w:rsidR="00073271" w:rsidRPr="002214F8" w:rsidRDefault="008A6CBA" w:rsidP="00073271">
      <w:pPr>
        <w:widowControl w:val="0"/>
        <w:spacing w:after="0" w:line="360" w:lineRule="auto"/>
        <w:rPr>
          <w:color w:val="000000"/>
        </w:rPr>
      </w:pPr>
      <w:r w:rsidRPr="002214F8">
        <w:rPr>
          <w:color w:val="000000"/>
        </w:rPr>
        <w:t xml:space="preserve">Así a efecto de verificar que el Sujeto Obligado cumplió con el procedimiento establecido es necesario traer a colación </w:t>
      </w:r>
      <w:r w:rsidR="00073271" w:rsidRPr="002214F8">
        <w:rPr>
          <w:color w:val="000000"/>
        </w:rPr>
        <w:t xml:space="preserve">los artículos </w:t>
      </w:r>
      <w:r w:rsidR="000E3FC3" w:rsidRPr="002214F8">
        <w:rPr>
          <w:color w:val="000000"/>
        </w:rPr>
        <w:t xml:space="preserve">64, 79 y </w:t>
      </w:r>
      <w:r w:rsidR="00073271" w:rsidRPr="002214F8">
        <w:rPr>
          <w:color w:val="000000"/>
        </w:rPr>
        <w:t xml:space="preserve">del Reglamento Orgánico Municipal de la Paz, los cuales establecen que el Sujeto Obligado para el ejercicio de sus funciones contara con una Dirección </w:t>
      </w:r>
      <w:proofErr w:type="spellStart"/>
      <w:r w:rsidR="00073271" w:rsidRPr="002214F8">
        <w:rPr>
          <w:color w:val="000000"/>
        </w:rPr>
        <w:t>Genera</w:t>
      </w:r>
      <w:proofErr w:type="spellEnd"/>
      <w:r w:rsidR="00073271" w:rsidRPr="002214F8">
        <w:rPr>
          <w:color w:val="000000"/>
        </w:rPr>
        <w:t xml:space="preserve"> de Seguridad Ciudadana, Tránsito Municipal y Movilidad</w:t>
      </w:r>
      <w:r w:rsidR="000E3FC3" w:rsidRPr="002214F8">
        <w:rPr>
          <w:color w:val="000000"/>
        </w:rPr>
        <w:t xml:space="preserve"> encargada de establecer las acciones relacionadas con la seguridad ciudadana municipal en coordinación con las autoridades de los tres niveles de Gobierno; de presentar el Programa Municipal de Seguridad Ciudadana e implementar acciones para prevenir la comisión de delitos, faltas o infracciones.</w:t>
      </w:r>
    </w:p>
    <w:p w14:paraId="25714CA2" w14:textId="77777777" w:rsidR="000E3FC3" w:rsidRPr="002214F8" w:rsidRDefault="000E3FC3" w:rsidP="00073271">
      <w:pPr>
        <w:widowControl w:val="0"/>
        <w:spacing w:after="0" w:line="360" w:lineRule="auto"/>
        <w:rPr>
          <w:color w:val="000000"/>
        </w:rPr>
      </w:pPr>
    </w:p>
    <w:p w14:paraId="49D763C9" w14:textId="022C5CF9" w:rsidR="000E3FC3" w:rsidRPr="002214F8" w:rsidRDefault="000E3FC3" w:rsidP="00073271">
      <w:pPr>
        <w:widowControl w:val="0"/>
        <w:spacing w:after="0" w:line="360" w:lineRule="auto"/>
        <w:rPr>
          <w:color w:val="000000"/>
        </w:rPr>
      </w:pPr>
      <w:r w:rsidRPr="002214F8">
        <w:rPr>
          <w:color w:val="000000"/>
        </w:rPr>
        <w:t xml:space="preserve">Para logra lo anterior, contara con la Dirección del C2 (Centro de control) encargada de establecer y operar tecnologías de información, así como, de registrar, actualizar e integrar la información en el sistema tecnológico y de colaboración “Plataforma México”; para tal </w:t>
      </w:r>
      <w:r w:rsidRPr="002214F8">
        <w:rPr>
          <w:color w:val="000000"/>
        </w:rPr>
        <w:lastRenderedPageBreak/>
        <w:t>circunstancia, tendrá a la Unidad de Análisis y Contexto que analiza la incidencia delictiva del municipio y diseña herramientas funcionales para la recopilación de información.</w:t>
      </w:r>
    </w:p>
    <w:p w14:paraId="3621CA41" w14:textId="77777777" w:rsidR="000E3FC3" w:rsidRPr="002214F8" w:rsidRDefault="000E3FC3" w:rsidP="00073271">
      <w:pPr>
        <w:widowControl w:val="0"/>
        <w:spacing w:after="0" w:line="360" w:lineRule="auto"/>
        <w:rPr>
          <w:color w:val="000000"/>
        </w:rPr>
      </w:pPr>
    </w:p>
    <w:p w14:paraId="133E82C2" w14:textId="4CC6669A" w:rsidR="0073371B" w:rsidRPr="002214F8" w:rsidRDefault="008A6CBA" w:rsidP="000E3FC3">
      <w:pPr>
        <w:widowControl w:val="0"/>
        <w:spacing w:after="0" w:line="360" w:lineRule="auto"/>
        <w:rPr>
          <w:color w:val="000000"/>
          <w:lang w:val="es-ES"/>
        </w:rPr>
      </w:pPr>
      <w:r w:rsidRPr="002214F8">
        <w:rPr>
          <w:color w:val="000000"/>
        </w:rPr>
        <w:t xml:space="preserve">Conforme a lo anterior, se logra colegir que el Sujeto Obligado cumplió con el procedimiento de búsqueda previamente referido, toda vez que turnó la solicitud al área </w:t>
      </w:r>
      <w:r w:rsidR="00350864" w:rsidRPr="002214F8">
        <w:rPr>
          <w:color w:val="000000"/>
        </w:rPr>
        <w:t>competente</w:t>
      </w:r>
      <w:r w:rsidR="000E3FC3" w:rsidRPr="002214F8">
        <w:rPr>
          <w:color w:val="000000"/>
        </w:rPr>
        <w:t>, ya que ve las cuestiones relacionadas con la incidencia delictiva y genera información a partir de esta; en se contexto</w:t>
      </w:r>
      <w:r w:rsidRPr="002214F8">
        <w:rPr>
          <w:color w:val="000000"/>
          <w:lang w:val="es-ES"/>
        </w:rPr>
        <w:t>, dicha área,</w:t>
      </w:r>
      <w:r w:rsidR="0073371B" w:rsidRPr="002214F8">
        <w:rPr>
          <w:color w:val="000000"/>
          <w:lang w:val="es-ES"/>
        </w:rPr>
        <w:t xml:space="preserve"> remitió</w:t>
      </w:r>
      <w:r w:rsidR="000E3FC3" w:rsidRPr="002214F8">
        <w:rPr>
          <w:color w:val="000000"/>
          <w:lang w:val="es-ES"/>
        </w:rPr>
        <w:t xml:space="preserve"> las estadísticas generadas del primero al treinta y uno de enero de dos mil veinticinco, de la incidencia delictiva del Municipio, tal</w:t>
      </w:r>
      <w:r w:rsidR="008C0A81" w:rsidRPr="002214F8">
        <w:rPr>
          <w:color w:val="000000"/>
          <w:lang w:val="es-ES"/>
        </w:rPr>
        <w:t xml:space="preserve"> como se observa a continuación:</w:t>
      </w:r>
    </w:p>
    <w:p w14:paraId="2FDB83B2" w14:textId="3F3BC14E" w:rsidR="00C7383A" w:rsidRPr="002214F8" w:rsidRDefault="008C0A81" w:rsidP="002E2FDF">
      <w:pPr>
        <w:spacing w:after="0" w:line="360" w:lineRule="auto"/>
        <w:jc w:val="center"/>
        <w:rPr>
          <w:color w:val="000000"/>
          <w:lang w:val="es-ES"/>
        </w:rPr>
      </w:pPr>
      <w:r w:rsidRPr="002214F8">
        <w:rPr>
          <w:noProof/>
          <w:color w:val="000000"/>
        </w:rPr>
        <w:drawing>
          <wp:inline distT="0" distB="0" distL="0" distR="0" wp14:anchorId="727394E4" wp14:editId="788ADD17">
            <wp:extent cx="4976643" cy="32774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8295" cy="3311449"/>
                    </a:xfrm>
                    <a:prstGeom prst="rect">
                      <a:avLst/>
                    </a:prstGeom>
                  </pic:spPr>
                </pic:pic>
              </a:graphicData>
            </a:graphic>
          </wp:inline>
        </w:drawing>
      </w:r>
    </w:p>
    <w:p w14:paraId="6B5C9450" w14:textId="77777777" w:rsidR="0073371B" w:rsidRPr="002214F8" w:rsidRDefault="0073371B" w:rsidP="005A42D8">
      <w:pPr>
        <w:spacing w:after="0" w:line="360" w:lineRule="auto"/>
        <w:rPr>
          <w:color w:val="000000"/>
          <w:lang w:val="es-ES"/>
        </w:rPr>
      </w:pPr>
    </w:p>
    <w:p w14:paraId="525D6260" w14:textId="77777777" w:rsidR="000E3FC3" w:rsidRPr="002214F8" w:rsidRDefault="000E3FC3" w:rsidP="000E3FC3">
      <w:pPr>
        <w:spacing w:line="360" w:lineRule="auto"/>
        <w:contextualSpacing/>
        <w:rPr>
          <w:rFonts w:eastAsia="Times New Roman" w:cs="Tahoma"/>
          <w:color w:val="auto"/>
          <w:lang w:eastAsia="es-ES"/>
        </w:rPr>
      </w:pPr>
      <w:r w:rsidRPr="002214F8">
        <w:rPr>
          <w:color w:val="000000"/>
          <w:lang w:val="es-ES"/>
        </w:rPr>
        <w:t xml:space="preserve">Conforme a lo anterior, se advierte que el Sujeto Obligado proporcionó la información que obraba en sus archivos, que daba cuenta de lo peticionado para el año dos mil veinticinco; </w:t>
      </w:r>
      <w:r w:rsidRPr="002214F8">
        <w:rPr>
          <w:rFonts w:eastAsia="Calibri" w:cs="Times New Roman"/>
          <w:color w:val="000000"/>
          <w:lang w:eastAsia="en-US"/>
        </w:rPr>
        <w:t>d</w:t>
      </w:r>
      <w:r w:rsidRPr="002214F8">
        <w:rPr>
          <w:rFonts w:eastAsia="Calibri" w:cs="Tahoma"/>
          <w:bCs/>
          <w:color w:val="000000"/>
          <w:lang w:eastAsia="en-US"/>
        </w:rPr>
        <w:t xml:space="preserve">icha </w:t>
      </w:r>
      <w:r w:rsidRPr="002214F8">
        <w:rPr>
          <w:rFonts w:eastAsia="Calibri" w:cs="Tahoma"/>
          <w:color w:val="000000"/>
          <w:lang w:val="es-ES" w:eastAsia="es-ES"/>
        </w:rPr>
        <w:t xml:space="preserve">determinación toma sustento, en el artículo 12 de la Ley de Transparencia y Acceso a la Información Pública del Estado de México y Municipios, los sujetos obligados sólo están constreñidos a proporcionar la información pública que obre en sus archivos, en el estado en </w:t>
      </w:r>
      <w:r w:rsidRPr="002214F8">
        <w:rPr>
          <w:rFonts w:eastAsia="Calibri" w:cs="Tahoma"/>
          <w:color w:val="000000"/>
          <w:lang w:val="es-ES" w:eastAsia="es-ES"/>
        </w:rPr>
        <w:lastRenderedPageBreak/>
        <w:t>que esta se encuentre; por lo que, la entrega no comprende el procesamiento de la misma, ni presentarla conforme al interés del solicitante, además, que tampoco deberá generarla, resumirla, efectuar cálculos o practicar investigaciones.</w:t>
      </w:r>
    </w:p>
    <w:p w14:paraId="39F45867" w14:textId="77777777" w:rsidR="000E3FC3" w:rsidRPr="002214F8" w:rsidRDefault="000E3FC3" w:rsidP="000E3FC3">
      <w:pPr>
        <w:spacing w:line="360" w:lineRule="auto"/>
        <w:contextualSpacing/>
        <w:rPr>
          <w:rFonts w:eastAsia="Calibri" w:cs="Tahoma"/>
          <w:color w:val="000000"/>
          <w:lang w:val="es-ES" w:eastAsia="es-ES"/>
        </w:rPr>
      </w:pPr>
    </w:p>
    <w:p w14:paraId="6DF03C62" w14:textId="77777777" w:rsidR="000E3FC3" w:rsidRPr="002214F8" w:rsidRDefault="000E3FC3" w:rsidP="000E3FC3">
      <w:pPr>
        <w:spacing w:line="360" w:lineRule="auto"/>
        <w:contextualSpacing/>
        <w:rPr>
          <w:rFonts w:eastAsia="Calibri" w:cs="Tahoma"/>
          <w:color w:val="000000"/>
          <w:lang w:val="es-ES" w:eastAsia="es-ES"/>
        </w:rPr>
      </w:pPr>
      <w:r w:rsidRPr="002214F8">
        <w:rPr>
          <w:rFonts w:eastAsia="Calibri" w:cs="Tahoma"/>
          <w:color w:val="000000"/>
          <w:lang w:val="es-ES"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34497B0E" w14:textId="77777777" w:rsidR="000E3FC3" w:rsidRPr="002214F8" w:rsidRDefault="000E3FC3" w:rsidP="000E3FC3">
      <w:pPr>
        <w:spacing w:line="360" w:lineRule="auto"/>
        <w:contextualSpacing/>
        <w:rPr>
          <w:rFonts w:eastAsia="Calibri" w:cs="Tahoma"/>
          <w:color w:val="000000"/>
          <w:lang w:val="es-ES" w:eastAsia="es-ES"/>
        </w:rPr>
      </w:pPr>
    </w:p>
    <w:p w14:paraId="0202A0E1" w14:textId="78189185" w:rsidR="000E3FC3" w:rsidRPr="002214F8" w:rsidRDefault="000E3FC3" w:rsidP="000E3FC3">
      <w:pPr>
        <w:spacing w:after="0" w:line="360" w:lineRule="auto"/>
        <w:rPr>
          <w:rFonts w:eastAsia="Calibri" w:cs="Tahoma"/>
          <w:bCs/>
          <w:lang w:eastAsia="en-US"/>
        </w:rPr>
      </w:pPr>
      <w:r w:rsidRPr="002214F8">
        <w:rPr>
          <w:rFonts w:eastAsia="Calibri" w:cs="Tahoma"/>
          <w:color w:val="000000"/>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no existen documentos específicos que deba general el Centro de Control, por lo que, al proporcionar las estadísticas generadas durante enero de dos mil veinticinco, atendió el requerimiento de información, únicamente por lo que hace a dicho periodo.</w:t>
      </w:r>
    </w:p>
    <w:p w14:paraId="108D1701" w14:textId="39E29495" w:rsidR="00DB2ADC" w:rsidRPr="002214F8" w:rsidRDefault="00DB2ADC" w:rsidP="005A42D8">
      <w:pPr>
        <w:spacing w:after="0" w:line="360" w:lineRule="auto"/>
        <w:rPr>
          <w:color w:val="000000"/>
        </w:rPr>
      </w:pPr>
    </w:p>
    <w:p w14:paraId="1E7E3419" w14:textId="46B94D42" w:rsidR="00800EF9" w:rsidRPr="002214F8" w:rsidRDefault="000E3FC3" w:rsidP="00800EF9">
      <w:pPr>
        <w:spacing w:after="0" w:line="360" w:lineRule="auto"/>
        <w:rPr>
          <w:color w:val="000000"/>
        </w:rPr>
      </w:pPr>
      <w:r w:rsidRPr="002214F8">
        <w:rPr>
          <w:color w:val="000000"/>
          <w:lang w:val="es-ES"/>
        </w:rPr>
        <w:t xml:space="preserve">No obstante, de la revisión de las constancias que obran en el expediente, se logra vislumbrar que omitió pronunciarse sobre la información solicitada del ejercicio fiscal del dos mil veinticuatro, es decir, la generada del primero de enero al treinta y uno de diciembre de dicho año; </w:t>
      </w:r>
      <w:r w:rsidR="00800EF9" w:rsidRPr="002214F8">
        <w:rPr>
          <w:color w:val="000000"/>
        </w:rPr>
        <w:t>sobre el tema, el artículo 1.8, fracción XIII, del Código Administrativo del Estado de México, establece que para que tenga validez, todo acto administrativo deberá resolver todos los puntos propuestos por los interesados.</w:t>
      </w:r>
    </w:p>
    <w:p w14:paraId="6AA15B33" w14:textId="77777777" w:rsidR="00800EF9" w:rsidRPr="002214F8" w:rsidRDefault="00800EF9" w:rsidP="00800EF9">
      <w:pPr>
        <w:widowControl w:val="0"/>
        <w:spacing w:after="0" w:line="360" w:lineRule="auto"/>
        <w:rPr>
          <w:color w:val="000000"/>
        </w:rPr>
      </w:pPr>
    </w:p>
    <w:p w14:paraId="4B34B59A" w14:textId="4F59FEC3" w:rsidR="00800EF9" w:rsidRPr="002214F8" w:rsidRDefault="00800EF9" w:rsidP="00800EF9">
      <w:pPr>
        <w:tabs>
          <w:tab w:val="center" w:pos="4522"/>
        </w:tabs>
        <w:spacing w:after="0" w:line="360" w:lineRule="auto"/>
        <w:rPr>
          <w:color w:val="000000"/>
        </w:rPr>
      </w:pPr>
      <w:r w:rsidRPr="002214F8">
        <w:rPr>
          <w:color w:val="000000"/>
        </w:rPr>
        <w:t>Situación que se robustece, con el</w:t>
      </w:r>
      <w:r w:rsidRPr="002214F8">
        <w:t xml:space="preserve"> Criterio de Interpretación, con clave de control SO/002/2017, de la Segunda Época, emitido por el Instituto Nacional de Transparencia, Acceso a la Información y Protección de Datos Personales, que </w:t>
      </w:r>
      <w:r w:rsidRPr="002214F8">
        <w:rPr>
          <w:color w:val="000000"/>
        </w:rPr>
        <w:t xml:space="preserve">establece que todo acto administrativo debe </w:t>
      </w:r>
      <w:r w:rsidRPr="002214F8">
        <w:rPr>
          <w:color w:val="000000"/>
        </w:rPr>
        <w:lastRenderedPageBreak/>
        <w:t xml:space="preserve">apegarse al </w:t>
      </w:r>
      <w:r w:rsidRPr="002214F8">
        <w:rPr>
          <w:b/>
          <w:color w:val="000000"/>
        </w:rPr>
        <w:t>principio de exhaustividad</w:t>
      </w:r>
      <w:r w:rsidRPr="002214F8">
        <w:rPr>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027BB5F" w14:textId="77777777" w:rsidR="00800EF9" w:rsidRPr="002214F8" w:rsidRDefault="00800EF9" w:rsidP="00800EF9">
      <w:pPr>
        <w:spacing w:after="0" w:line="360" w:lineRule="auto"/>
        <w:rPr>
          <w:color w:val="000000"/>
        </w:rPr>
      </w:pPr>
    </w:p>
    <w:p w14:paraId="144C5B7B" w14:textId="6AA025BB" w:rsidR="00FC4879" w:rsidRPr="002214F8" w:rsidRDefault="00800EF9" w:rsidP="00800EF9">
      <w:pPr>
        <w:spacing w:after="0" w:line="360" w:lineRule="auto"/>
        <w:rPr>
          <w:color w:val="000000"/>
          <w:lang w:val="es-ES"/>
        </w:rPr>
      </w:pPr>
      <w:r w:rsidRPr="002214F8">
        <w:rPr>
          <w:color w:val="000000"/>
        </w:rPr>
        <w:t xml:space="preserve">En esa tesitura, se concluye que el Sujeto Obligado no satisfizo el derecho de acceso a la información del Solicitante, pues omitió proporcionar lo referente al dos mil veinticuatro, lo cual da como resultado que el agravio sea </w:t>
      </w:r>
      <w:r w:rsidRPr="002214F8">
        <w:rPr>
          <w:b/>
          <w:color w:val="000000"/>
        </w:rPr>
        <w:t>FUNDADO.</w:t>
      </w:r>
    </w:p>
    <w:p w14:paraId="7765E79D" w14:textId="77777777" w:rsidR="000E3FC3" w:rsidRPr="002214F8" w:rsidRDefault="000E3FC3" w:rsidP="005A42D8">
      <w:pPr>
        <w:spacing w:after="0" w:line="360" w:lineRule="auto"/>
        <w:rPr>
          <w:color w:val="000000"/>
          <w:lang w:val="es-ES"/>
        </w:rPr>
      </w:pPr>
    </w:p>
    <w:p w14:paraId="365D0D52" w14:textId="73A27C93" w:rsidR="00800EF9" w:rsidRPr="002214F8" w:rsidRDefault="00800EF9" w:rsidP="00800EF9">
      <w:pPr>
        <w:spacing w:after="0" w:line="360" w:lineRule="auto"/>
      </w:pPr>
      <w:r w:rsidRPr="002214F8">
        <w:t>Así, para atender al requerimiento en análisis, el Sujeto Obligado, deberá realizar una búsqueda exhaustiva y razonable en las unidades administrativas competentes, entre las cuales no podrá omitir a la Dirección General de Seguridad Ciudadana, Tránsito Municipal y  Movilidad, a efecto de que entregue los documentos que den cuenta de la incidencia delictiva y las estadísticas generadas de esta, del primero de enero al treinta y uno de diciembre de dos mil veinticuatro, con el fin de dar cumplimiento a los artículos 12, 160 y 12 de la Ley de Transparencia y Acceso a la Información Pública del Estado de México y Municipios.</w:t>
      </w:r>
    </w:p>
    <w:p w14:paraId="362C08E8" w14:textId="77777777" w:rsidR="000E3FC3" w:rsidRPr="002214F8" w:rsidRDefault="000E3FC3" w:rsidP="005A42D8">
      <w:pPr>
        <w:spacing w:after="0" w:line="360" w:lineRule="auto"/>
        <w:rPr>
          <w:color w:val="000000"/>
        </w:rPr>
      </w:pPr>
    </w:p>
    <w:p w14:paraId="401332C2" w14:textId="4940B0D8" w:rsidR="00800EF9" w:rsidRPr="002214F8" w:rsidRDefault="00800EF9" w:rsidP="00800EF9">
      <w:pPr>
        <w:spacing w:after="0" w:line="360" w:lineRule="auto"/>
        <w:contextualSpacing/>
      </w:pPr>
      <w:r w:rsidRPr="002214F8">
        <w:t>Para el caso, de que no haya generad estadísticas y únicamente cuente con la incidencia delictiva, deberá hacerlo del conocimiento de la parte Recurrente de manera clara y precisa, en términos del artículo 19, párrafo segundo, de la Ley de Transparencia y Acceso a la Información Pública del Estado de México y Municipios.</w:t>
      </w:r>
    </w:p>
    <w:p w14:paraId="0E7BD7D1" w14:textId="77777777" w:rsidR="00800EF9" w:rsidRPr="002214F8" w:rsidRDefault="00800EF9" w:rsidP="005A42D8">
      <w:pPr>
        <w:spacing w:after="0" w:line="360" w:lineRule="auto"/>
        <w:rPr>
          <w:color w:val="000000"/>
        </w:rPr>
      </w:pPr>
    </w:p>
    <w:p w14:paraId="4549693E" w14:textId="77777777" w:rsidR="000E3FC3" w:rsidRPr="002214F8" w:rsidRDefault="000E3FC3" w:rsidP="000E3FC3">
      <w:pPr>
        <w:spacing w:after="0" w:line="360" w:lineRule="auto"/>
        <w:rPr>
          <w:rFonts w:eastAsia="Times New Roman" w:cs="Tahoma"/>
          <w:bCs/>
          <w:iCs/>
          <w:lang w:val="es-ES" w:eastAsia="es-ES"/>
        </w:rPr>
      </w:pPr>
      <w:r w:rsidRPr="002214F8">
        <w:rPr>
          <w:rFonts w:eastAsia="Times New Roman" w:cs="Tahoma"/>
          <w:bCs/>
          <w:iCs/>
          <w:lang w:val="es-ES_tradnl" w:eastAsia="es-ES"/>
        </w:rPr>
        <w:t>No pasa desapercibido para este Instituto que los documentos que den cuenta de lo solicitado, pudieran contener datos o información clasificada; a</w:t>
      </w:r>
      <w:r w:rsidRPr="002214F8">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w:t>
      </w:r>
      <w:r w:rsidRPr="002214F8">
        <w:rPr>
          <w:rFonts w:eastAsia="Times New Roman" w:cs="Tahoma"/>
          <w:bCs/>
          <w:iCs/>
          <w:lang w:val="es-ES" w:eastAsia="es-ES"/>
        </w:rPr>
        <w:lastRenderedPageBreak/>
        <w:t xml:space="preserve">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C573F19" w14:textId="77777777" w:rsidR="000E3FC3" w:rsidRPr="002214F8" w:rsidRDefault="000E3FC3" w:rsidP="000E3FC3">
      <w:pPr>
        <w:spacing w:after="0" w:line="360" w:lineRule="auto"/>
        <w:rPr>
          <w:rFonts w:eastAsia="Times New Roman" w:cs="Tahoma"/>
          <w:bCs/>
          <w:iCs/>
          <w:lang w:val="es-ES" w:eastAsia="es-ES"/>
        </w:rPr>
      </w:pPr>
    </w:p>
    <w:p w14:paraId="2A1C782D" w14:textId="77777777" w:rsidR="000E3FC3" w:rsidRPr="002214F8" w:rsidRDefault="000E3FC3" w:rsidP="000E3FC3">
      <w:pPr>
        <w:spacing w:after="0" w:line="360" w:lineRule="auto"/>
        <w:rPr>
          <w:rFonts w:eastAsia="Times New Roman" w:cs="Tahoma"/>
          <w:bCs/>
          <w:iCs/>
          <w:lang w:val="es-ES" w:eastAsia="es-ES"/>
        </w:rPr>
      </w:pPr>
      <w:r w:rsidRPr="002214F8">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344BB8D" w14:textId="77777777" w:rsidR="000E3FC3" w:rsidRPr="002214F8" w:rsidRDefault="000E3FC3" w:rsidP="000E62DD">
      <w:pPr>
        <w:spacing w:after="0" w:line="360" w:lineRule="auto"/>
        <w:rPr>
          <w:rFonts w:eastAsia="Calibri" w:cs="Tahoma"/>
          <w:color w:val="000000"/>
        </w:rPr>
      </w:pPr>
    </w:p>
    <w:p w14:paraId="46BBE129" w14:textId="77777777" w:rsidR="000E62DD" w:rsidRPr="002214F8" w:rsidRDefault="000E62DD" w:rsidP="00CB75B0">
      <w:pPr>
        <w:pStyle w:val="Ttulo1"/>
        <w:jc w:val="left"/>
        <w:rPr>
          <w:lang w:val="es-ES" w:eastAsia="es-ES"/>
        </w:rPr>
      </w:pPr>
      <w:bookmarkStart w:id="23" w:name="_Toc193973325"/>
      <w:r w:rsidRPr="002214F8">
        <w:rPr>
          <w:lang w:val="es-ES" w:eastAsia="es-ES"/>
        </w:rPr>
        <w:t>SEXTO. Decisión</w:t>
      </w:r>
      <w:bookmarkEnd w:id="23"/>
    </w:p>
    <w:p w14:paraId="30B9B3A4" w14:textId="77777777" w:rsidR="000E62DD" w:rsidRPr="002214F8" w:rsidRDefault="000E62DD" w:rsidP="000E62DD">
      <w:pPr>
        <w:spacing w:after="0" w:line="360" w:lineRule="auto"/>
        <w:contextualSpacing/>
        <w:rPr>
          <w:rFonts w:eastAsia="Times New Roman" w:cs="Tahoma"/>
          <w:iCs/>
          <w:lang w:val="es-ES" w:eastAsia="es-ES"/>
        </w:rPr>
      </w:pPr>
    </w:p>
    <w:p w14:paraId="6ED2134A" w14:textId="43CE7940" w:rsidR="000E62DD" w:rsidRPr="002214F8" w:rsidRDefault="000E62DD" w:rsidP="00581332">
      <w:pPr>
        <w:spacing w:after="0" w:line="360" w:lineRule="auto"/>
        <w:contextualSpacing/>
        <w:rPr>
          <w:rFonts w:eastAsia="Times New Roman" w:cs="Tahoma"/>
          <w:iCs/>
          <w:lang w:val="es-ES" w:eastAsia="es-ES"/>
        </w:rPr>
      </w:pPr>
      <w:r w:rsidRPr="002214F8">
        <w:rPr>
          <w:rFonts w:eastAsia="Times New Roman" w:cs="Tahoma"/>
          <w:iCs/>
          <w:lang w:val="es-ES" w:eastAsia="es-ES"/>
        </w:rPr>
        <w:t>Con fundamento en el artículo 186, fracción III, de la Ley de Transparencia y Acceso a la Información Pública del Estado de México y Municipios, este Instituto considera procedente</w:t>
      </w:r>
      <w:r w:rsidR="00581332" w:rsidRPr="002214F8">
        <w:rPr>
          <w:rFonts w:eastAsia="Times New Roman" w:cs="Tahoma"/>
          <w:iCs/>
          <w:lang w:val="es-ES" w:eastAsia="es-ES"/>
        </w:rPr>
        <w:t xml:space="preserve"> </w:t>
      </w:r>
      <w:r w:rsidRPr="002214F8">
        <w:rPr>
          <w:rFonts w:eastAsia="Times New Roman" w:cs="Tahoma"/>
          <w:b/>
          <w:bCs/>
          <w:iCs/>
          <w:lang w:val="es-ES" w:eastAsia="es-ES"/>
        </w:rPr>
        <w:t>MODIFICAR</w:t>
      </w:r>
      <w:r w:rsidRPr="002214F8">
        <w:rPr>
          <w:rFonts w:eastAsia="Times New Roman" w:cs="Tahoma"/>
          <w:iCs/>
          <w:lang w:val="es-ES" w:eastAsia="es-ES"/>
        </w:rPr>
        <w:t xml:space="preserve"> la respuesta otorgada a la solicitud de información</w:t>
      </w:r>
      <w:r w:rsidR="00800EF9" w:rsidRPr="002214F8">
        <w:rPr>
          <w:rFonts w:eastAsia="Times New Roman" w:cs="Tahoma"/>
          <w:iCs/>
          <w:lang w:val="es-ES" w:eastAsia="es-ES"/>
        </w:rPr>
        <w:t>,</w:t>
      </w:r>
      <w:r w:rsidRPr="002214F8">
        <w:rPr>
          <w:rFonts w:eastAsia="Times New Roman" w:cs="Tahoma"/>
          <w:iCs/>
          <w:lang w:val="es-ES" w:eastAsia="es-ES"/>
        </w:rPr>
        <w:t xml:space="preserve"> a efecto de que, previa búsqueda exhaustiva y razonable en las unidades administrativas competentes, </w:t>
      </w:r>
      <w:r w:rsidR="00800EF9" w:rsidRPr="002214F8">
        <w:rPr>
          <w:rFonts w:eastAsia="Times New Roman" w:cs="Tahoma"/>
          <w:iCs/>
          <w:lang w:val="es-ES" w:eastAsia="es-ES"/>
        </w:rPr>
        <w:t>proporcione la información faltante.</w:t>
      </w:r>
    </w:p>
    <w:p w14:paraId="0C3AF060" w14:textId="77777777" w:rsidR="000E62DD" w:rsidRPr="002214F8" w:rsidRDefault="000E62DD" w:rsidP="000E62DD">
      <w:pPr>
        <w:tabs>
          <w:tab w:val="left" w:pos="4962"/>
        </w:tabs>
        <w:spacing w:after="0" w:line="360" w:lineRule="auto"/>
        <w:contextualSpacing/>
        <w:rPr>
          <w:rFonts w:eastAsia="Times New Roman" w:cs="Tahoma"/>
          <w:iCs/>
          <w:lang w:eastAsia="es-ES"/>
        </w:rPr>
      </w:pPr>
    </w:p>
    <w:p w14:paraId="4C245B55" w14:textId="77777777" w:rsidR="000E62DD" w:rsidRPr="002214F8" w:rsidRDefault="000E62DD" w:rsidP="000E62DD">
      <w:pPr>
        <w:spacing w:after="0" w:line="360" w:lineRule="auto"/>
        <w:contextualSpacing/>
        <w:rPr>
          <w:rFonts w:eastAsia="Times New Roman" w:cs="Tahoma"/>
          <w:b/>
          <w:bCs/>
          <w:iCs/>
          <w:lang w:val="es-ES" w:eastAsia="es-ES"/>
        </w:rPr>
      </w:pPr>
      <w:r w:rsidRPr="002214F8">
        <w:rPr>
          <w:rFonts w:eastAsia="Times New Roman" w:cs="Tahoma"/>
          <w:b/>
          <w:bCs/>
          <w:iCs/>
          <w:lang w:val="es-ES" w:eastAsia="es-ES"/>
        </w:rPr>
        <w:t>Términos de la Resolución para conocimiento del Particular</w:t>
      </w:r>
    </w:p>
    <w:p w14:paraId="29D09828" w14:textId="77777777" w:rsidR="000E62DD" w:rsidRPr="002214F8" w:rsidRDefault="000E62DD" w:rsidP="000E62DD">
      <w:pPr>
        <w:spacing w:after="0" w:line="360" w:lineRule="auto"/>
        <w:contextualSpacing/>
        <w:rPr>
          <w:rFonts w:eastAsia="Times New Roman" w:cs="Tahoma"/>
          <w:iCs/>
          <w:lang w:val="es-ES" w:eastAsia="es-ES"/>
        </w:rPr>
      </w:pPr>
    </w:p>
    <w:p w14:paraId="426A0CEC" w14:textId="41BF162C" w:rsidR="000E62DD" w:rsidRPr="002214F8" w:rsidRDefault="000E62DD" w:rsidP="000E62DD">
      <w:pPr>
        <w:spacing w:after="0" w:line="360" w:lineRule="auto"/>
        <w:contextualSpacing/>
      </w:pPr>
      <w:r w:rsidRPr="002214F8">
        <w:t xml:space="preserve">Se le hace del conocimiento a la Particular, que, en el presente caso, se le concede la razón, toda vez que el Sujeto Obligado </w:t>
      </w:r>
      <w:r w:rsidR="00B4385B" w:rsidRPr="002214F8">
        <w:t xml:space="preserve">no le entrego la información completa, al omitir pronunciarse o remitir la información correspondiente al año dos mil veinticuatro. </w:t>
      </w:r>
    </w:p>
    <w:p w14:paraId="797EA421" w14:textId="77777777" w:rsidR="000E62DD" w:rsidRPr="002214F8" w:rsidRDefault="000E62DD" w:rsidP="000E62DD">
      <w:pPr>
        <w:spacing w:after="0" w:line="360" w:lineRule="auto"/>
        <w:contextualSpacing/>
      </w:pPr>
    </w:p>
    <w:p w14:paraId="0A6B837F" w14:textId="77777777" w:rsidR="000E62DD" w:rsidRPr="002214F8" w:rsidRDefault="000E62DD" w:rsidP="000E62DD">
      <w:pPr>
        <w:spacing w:after="0" w:line="360" w:lineRule="auto"/>
        <w:contextualSpacing/>
      </w:pPr>
      <w:r w:rsidRPr="002214F8">
        <w:t xml:space="preserve">Finalmente, se le hace de su conocimiento que la labor del Instituto de Transparencia, Acceso a la Información Pública y Protección de Datos Personales del Estado de México y Municipios, es </w:t>
      </w:r>
      <w:r w:rsidRPr="002214F8">
        <w:lastRenderedPageBreak/>
        <w:t>apoyar a la población a acceder a la información pública y garantizar la protección de sus datos personales.</w:t>
      </w:r>
    </w:p>
    <w:p w14:paraId="59A05C34" w14:textId="77777777" w:rsidR="000E62DD" w:rsidRPr="002214F8" w:rsidRDefault="000E62DD" w:rsidP="000E62DD">
      <w:pPr>
        <w:spacing w:after="0" w:line="360" w:lineRule="auto"/>
        <w:contextualSpacing/>
      </w:pPr>
    </w:p>
    <w:p w14:paraId="690B4525" w14:textId="58E29CB0" w:rsidR="000E62DD" w:rsidRPr="002214F8" w:rsidRDefault="000E62DD" w:rsidP="000E62DD">
      <w:pPr>
        <w:spacing w:after="0" w:line="360" w:lineRule="auto"/>
        <w:contextualSpacing/>
      </w:pPr>
      <w:r w:rsidRPr="002214F8">
        <w:t>Por lo expuesto y fundado, este Pleno:</w:t>
      </w:r>
    </w:p>
    <w:p w14:paraId="398F1C1E" w14:textId="77777777" w:rsidR="00800EF9" w:rsidRPr="002214F8" w:rsidRDefault="00800EF9" w:rsidP="000E62DD">
      <w:pPr>
        <w:spacing w:after="0" w:line="360" w:lineRule="auto"/>
        <w:contextualSpacing/>
      </w:pPr>
    </w:p>
    <w:p w14:paraId="70689AB1" w14:textId="77777777" w:rsidR="000E62DD" w:rsidRPr="002214F8" w:rsidRDefault="000E62DD" w:rsidP="00CB75B0">
      <w:pPr>
        <w:pStyle w:val="Ttulo1"/>
      </w:pPr>
      <w:bookmarkStart w:id="24" w:name="_Toc193973326"/>
      <w:r w:rsidRPr="002214F8">
        <w:t>R E S U E L V E</w:t>
      </w:r>
      <w:bookmarkEnd w:id="24"/>
    </w:p>
    <w:p w14:paraId="78037AF9" w14:textId="77777777" w:rsidR="000E62DD" w:rsidRPr="002214F8" w:rsidRDefault="000E62DD" w:rsidP="000E62DD">
      <w:pPr>
        <w:spacing w:after="0" w:line="360" w:lineRule="auto"/>
        <w:contextualSpacing/>
        <w:jc w:val="center"/>
        <w:rPr>
          <w:b/>
          <w:bCs/>
        </w:rPr>
      </w:pPr>
    </w:p>
    <w:p w14:paraId="38919A45" w14:textId="442E070D" w:rsidR="000E62DD" w:rsidRPr="002214F8" w:rsidRDefault="000E62DD" w:rsidP="000E62DD">
      <w:pPr>
        <w:spacing w:after="0" w:line="360" w:lineRule="auto"/>
        <w:contextualSpacing/>
      </w:pPr>
      <w:r w:rsidRPr="002214F8">
        <w:rPr>
          <w:b/>
          <w:bCs/>
        </w:rPr>
        <w:t>PRIMERO.</w:t>
      </w:r>
      <w:r w:rsidRPr="002214F8">
        <w:t xml:space="preserve"> Se </w:t>
      </w:r>
      <w:r w:rsidRPr="002214F8">
        <w:rPr>
          <w:b/>
          <w:bCs/>
        </w:rPr>
        <w:t>MODIFICA</w:t>
      </w:r>
      <w:r w:rsidRPr="002214F8">
        <w:t xml:space="preserve"> la respuesta entregada por el Ayuntamiento de </w:t>
      </w:r>
      <w:r w:rsidR="00B4385B" w:rsidRPr="002214F8">
        <w:t>la Paz</w:t>
      </w:r>
      <w:r w:rsidRPr="002214F8">
        <w:t xml:space="preserve"> a la solicitud de información</w:t>
      </w:r>
      <w:r w:rsidRPr="002214F8">
        <w:rPr>
          <w:rFonts w:ascii="Verdana" w:hAnsi="Verdana"/>
          <w:color w:val="FF0000"/>
        </w:rPr>
        <w:t xml:space="preserve"> </w:t>
      </w:r>
      <w:r w:rsidR="00B4385B" w:rsidRPr="002214F8">
        <w:rPr>
          <w:b/>
        </w:rPr>
        <w:t>00040/LAPAZ/IP/2025</w:t>
      </w:r>
      <w:r w:rsidRPr="002214F8">
        <w:t xml:space="preserve">, por resultar </w:t>
      </w:r>
      <w:r w:rsidRPr="002214F8">
        <w:rPr>
          <w:b/>
          <w:bCs/>
        </w:rPr>
        <w:t xml:space="preserve">FUNDADAS </w:t>
      </w:r>
      <w:r w:rsidRPr="002214F8">
        <w:t>las razones o motivos de inconformidad hechos valer por el Recurrente, en términos de los considerandos QUINTO y SEXTO de la presente Resolución.</w:t>
      </w:r>
    </w:p>
    <w:p w14:paraId="44D80DA0" w14:textId="77777777" w:rsidR="000E62DD" w:rsidRPr="002214F8" w:rsidRDefault="000E62DD" w:rsidP="000E62DD">
      <w:pPr>
        <w:spacing w:after="0" w:line="360" w:lineRule="auto"/>
        <w:contextualSpacing/>
        <w:jc w:val="left"/>
        <w:rPr>
          <w:b/>
          <w:bCs/>
        </w:rPr>
      </w:pPr>
    </w:p>
    <w:p w14:paraId="2F8F94AF" w14:textId="5992EE40" w:rsidR="000E62DD" w:rsidRPr="002214F8" w:rsidRDefault="000E62DD" w:rsidP="000E62DD">
      <w:pPr>
        <w:spacing w:after="0" w:line="360" w:lineRule="auto"/>
        <w:contextualSpacing/>
      </w:pPr>
      <w:r w:rsidRPr="002214F8">
        <w:rPr>
          <w:b/>
          <w:bCs/>
        </w:rPr>
        <w:t>SEGUNDO</w:t>
      </w:r>
      <w:r w:rsidRPr="002214F8">
        <w:t xml:space="preserve">. Se </w:t>
      </w:r>
      <w:r w:rsidRPr="002214F8">
        <w:rPr>
          <w:b/>
          <w:bCs/>
        </w:rPr>
        <w:t>ORDENA</w:t>
      </w:r>
      <w:r w:rsidRPr="002214F8">
        <w:t xml:space="preserve"> al Sujeto Obligado, a efecto de que previa búsqueda exhaustiva y razonable, en los archivos de las unidades administrativas competentes, entregue a través del Sistema de Acceso a la Información Mexiquense (SAIMEX), en </w:t>
      </w:r>
      <w:r w:rsidR="009D6A88" w:rsidRPr="002214F8">
        <w:t>su caso</w:t>
      </w:r>
      <w:r w:rsidR="00800EF9" w:rsidRPr="002214F8">
        <w:t>,</w:t>
      </w:r>
      <w:r w:rsidR="009D6A88" w:rsidRPr="002214F8">
        <w:t xml:space="preserve"> en </w:t>
      </w:r>
      <w:r w:rsidRPr="002214F8">
        <w:t xml:space="preserve">versión pública, </w:t>
      </w:r>
      <w:r w:rsidR="009D6A88" w:rsidRPr="002214F8">
        <w:t xml:space="preserve">los documentos </w:t>
      </w:r>
      <w:r w:rsidR="00800EF9" w:rsidRPr="002214F8">
        <w:t>donde conste lo siguiente</w:t>
      </w:r>
      <w:r w:rsidR="009D6A88" w:rsidRPr="002214F8">
        <w:t xml:space="preserve">: </w:t>
      </w:r>
    </w:p>
    <w:p w14:paraId="3247C415" w14:textId="77777777" w:rsidR="000E62DD" w:rsidRPr="002214F8" w:rsidRDefault="000E62DD" w:rsidP="000E62DD">
      <w:pPr>
        <w:spacing w:after="0" w:line="360" w:lineRule="auto"/>
        <w:contextualSpacing/>
      </w:pPr>
    </w:p>
    <w:p w14:paraId="2ADEA330" w14:textId="29232997" w:rsidR="00800EF9" w:rsidRPr="002214F8" w:rsidRDefault="00800EF9" w:rsidP="00800EF9">
      <w:pPr>
        <w:pStyle w:val="Prrafodelista"/>
        <w:numPr>
          <w:ilvl w:val="0"/>
          <w:numId w:val="30"/>
        </w:numPr>
        <w:spacing w:line="360" w:lineRule="auto"/>
      </w:pPr>
      <w:r w:rsidRPr="002214F8">
        <w:t>La incidencia delictiva del primero de enero al treinta y uno de diciembre de dos mil veinticuatro, al grado de desagregación con que se cuente y las estadísticas generadas de esta.</w:t>
      </w:r>
    </w:p>
    <w:p w14:paraId="0CB3CBA9" w14:textId="77777777" w:rsidR="00800EF9" w:rsidRPr="002214F8" w:rsidRDefault="00800EF9" w:rsidP="000E62DD">
      <w:pPr>
        <w:spacing w:after="0" w:line="360" w:lineRule="auto"/>
        <w:contextualSpacing/>
      </w:pPr>
    </w:p>
    <w:p w14:paraId="23546C5C" w14:textId="52EF7FDB" w:rsidR="000E62DD" w:rsidRPr="002214F8" w:rsidRDefault="000E62DD" w:rsidP="000E62DD">
      <w:pPr>
        <w:spacing w:after="0" w:line="360" w:lineRule="auto"/>
        <w:contextualSpacing/>
      </w:pPr>
      <w:r w:rsidRPr="002214F8">
        <w:t xml:space="preserve">Además, </w:t>
      </w:r>
      <w:r w:rsidR="00800EF9" w:rsidRPr="002214F8">
        <w:t xml:space="preserve">de ser necesario, </w:t>
      </w:r>
      <w:r w:rsidRPr="002214F8">
        <w:t>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70985F99" w14:textId="77777777" w:rsidR="00800EF9" w:rsidRPr="002214F8" w:rsidRDefault="00800EF9" w:rsidP="000E62DD">
      <w:pPr>
        <w:spacing w:after="0" w:line="360" w:lineRule="auto"/>
        <w:contextualSpacing/>
      </w:pPr>
    </w:p>
    <w:p w14:paraId="7806B6F9" w14:textId="102434BE" w:rsidR="00800EF9" w:rsidRPr="002214F8" w:rsidRDefault="00800EF9" w:rsidP="000E62DD">
      <w:pPr>
        <w:spacing w:after="0" w:line="360" w:lineRule="auto"/>
        <w:contextualSpacing/>
      </w:pPr>
      <w:r w:rsidRPr="002214F8">
        <w:lastRenderedPageBreak/>
        <w:t>Para el caso, de que no haya generado estadísticas y únicamente cuente con la incidencia delictiva, deberá hacerlo del conocimiento de la parte Recurrente de manera clara y precisa.</w:t>
      </w:r>
    </w:p>
    <w:p w14:paraId="78CDC509" w14:textId="77777777" w:rsidR="000E62DD" w:rsidRPr="002214F8" w:rsidRDefault="000E62DD" w:rsidP="000E62DD">
      <w:pPr>
        <w:spacing w:after="0" w:line="360" w:lineRule="auto"/>
        <w:contextualSpacing/>
      </w:pPr>
    </w:p>
    <w:p w14:paraId="090CD7C8" w14:textId="77777777" w:rsidR="000E62DD" w:rsidRPr="002214F8" w:rsidRDefault="000E62DD" w:rsidP="000E62DD">
      <w:pPr>
        <w:spacing w:after="0" w:line="360" w:lineRule="auto"/>
        <w:contextualSpacing/>
      </w:pPr>
      <w:r w:rsidRPr="002214F8">
        <w:rPr>
          <w:b/>
          <w:bCs/>
        </w:rPr>
        <w:t>TERCERO. NOTIFÍQUESE</w:t>
      </w:r>
      <w:r w:rsidRPr="002214F8">
        <w:t xml:space="preserve"> </w:t>
      </w:r>
      <w:r w:rsidRPr="002214F8">
        <w:rPr>
          <w:b/>
        </w:rPr>
        <w:t>VÍA SAIMEX</w:t>
      </w:r>
      <w:r w:rsidRPr="002214F8">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CBEC5EF" w14:textId="77777777" w:rsidR="000E62DD" w:rsidRPr="002214F8" w:rsidRDefault="000E62DD" w:rsidP="000E62DD">
      <w:pPr>
        <w:spacing w:after="0" w:line="360" w:lineRule="auto"/>
        <w:contextualSpacing/>
      </w:pPr>
    </w:p>
    <w:p w14:paraId="4DBC3718" w14:textId="77777777" w:rsidR="000E62DD" w:rsidRPr="002214F8" w:rsidRDefault="000E62DD" w:rsidP="000E62DD">
      <w:pPr>
        <w:spacing w:after="0" w:line="360" w:lineRule="auto"/>
        <w:contextualSpacing/>
      </w:pPr>
      <w:r w:rsidRPr="002214F8">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9A6251" w14:textId="77777777" w:rsidR="000E62DD" w:rsidRPr="002214F8" w:rsidRDefault="000E62DD" w:rsidP="000E62DD">
      <w:pPr>
        <w:spacing w:after="0" w:line="360" w:lineRule="auto"/>
        <w:contextualSpacing/>
      </w:pPr>
    </w:p>
    <w:p w14:paraId="65BAAC05" w14:textId="77777777" w:rsidR="000E62DD" w:rsidRPr="002214F8" w:rsidRDefault="000E62DD" w:rsidP="000E62DD">
      <w:pPr>
        <w:spacing w:after="0" w:line="360" w:lineRule="auto"/>
        <w:contextualSpacing/>
      </w:pPr>
      <w:r w:rsidRPr="002214F8">
        <w:rPr>
          <w:b/>
          <w:bCs/>
        </w:rPr>
        <w:t>CUARTO. NOTIFÍQUESE</w:t>
      </w:r>
      <w:r w:rsidRPr="002214F8">
        <w:t xml:space="preserve"> </w:t>
      </w:r>
      <w:r w:rsidRPr="002214F8">
        <w:rPr>
          <w:b/>
        </w:rPr>
        <w:t>VÍA SAIMEX</w:t>
      </w:r>
      <w:r w:rsidRPr="002214F8">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4566198D" w14:textId="77777777" w:rsidR="000E62DD" w:rsidRPr="002214F8" w:rsidRDefault="000E62DD" w:rsidP="000E62DD">
      <w:pPr>
        <w:spacing w:after="0" w:line="360" w:lineRule="auto"/>
        <w:contextualSpacing/>
      </w:pPr>
    </w:p>
    <w:p w14:paraId="78EF18FA" w14:textId="757FDC89" w:rsidR="000E62DD" w:rsidRDefault="000E62DD" w:rsidP="000E62DD">
      <w:pPr>
        <w:spacing w:after="0" w:line="360" w:lineRule="auto"/>
        <w:contextualSpacing/>
      </w:pPr>
      <w:r w:rsidRPr="002214F8">
        <w:t xml:space="preserve">ASÍ LO RESUELVE, POR </w:t>
      </w:r>
      <w:bookmarkStart w:id="25" w:name="_GoBack"/>
      <w:r w:rsidRPr="005E541A">
        <w:rPr>
          <w:b/>
        </w:rPr>
        <w:t>UNANIMIDAD</w:t>
      </w:r>
      <w:bookmarkEnd w:id="25"/>
      <w:r w:rsidRPr="002214F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2214F8">
        <w:lastRenderedPageBreak/>
        <w:t xml:space="preserve">GUADALUPE RAMÍREZ PEÑA, EN LA </w:t>
      </w:r>
      <w:r w:rsidR="00446C44" w:rsidRPr="002214F8">
        <w:t>DÉCIMA PRIMERA</w:t>
      </w:r>
      <w:r w:rsidRPr="002214F8">
        <w:t xml:space="preserve"> SESIÓN ORDINARIA, </w:t>
      </w:r>
      <w:r w:rsidR="00CC5049" w:rsidRPr="002214F8">
        <w:t xml:space="preserve">CELEBRADA EL </w:t>
      </w:r>
      <w:r w:rsidR="00446C44" w:rsidRPr="002214F8">
        <w:t>VEINTISÉIS</w:t>
      </w:r>
      <w:r w:rsidR="00CC5049" w:rsidRPr="002214F8">
        <w:t xml:space="preserve"> </w:t>
      </w:r>
      <w:r w:rsidR="00446C44" w:rsidRPr="002214F8">
        <w:t>DE MARZO DE DOS MIL VEINTICINCO</w:t>
      </w:r>
      <w:r w:rsidR="00CC5049" w:rsidRPr="002214F8">
        <w:t xml:space="preserve">, ANTE EL SECRETARIO </w:t>
      </w:r>
      <w:r w:rsidRPr="002214F8">
        <w:t>TÉCNICO DEL PLENO, ALEXIS TAPIA RAMÍREZ.</w:t>
      </w:r>
    </w:p>
    <w:p w14:paraId="079E1819" w14:textId="77777777" w:rsidR="000E62DD" w:rsidRDefault="000E62DD" w:rsidP="000E62DD">
      <w:pPr>
        <w:spacing w:after="0" w:line="360" w:lineRule="auto"/>
        <w:contextualSpacing/>
      </w:pPr>
    </w:p>
    <w:p w14:paraId="570F3280" w14:textId="77777777" w:rsidR="000E62DD" w:rsidRDefault="000E62DD" w:rsidP="000E62DD">
      <w:pPr>
        <w:spacing w:after="0" w:line="360" w:lineRule="auto"/>
        <w:contextualSpacing/>
      </w:pPr>
    </w:p>
    <w:p w14:paraId="7D1133E9" w14:textId="77777777" w:rsidR="000E62DD" w:rsidRDefault="000E62DD" w:rsidP="000E62DD">
      <w:pPr>
        <w:spacing w:after="0" w:line="360" w:lineRule="auto"/>
        <w:contextualSpacing/>
      </w:pPr>
    </w:p>
    <w:p w14:paraId="18016290" w14:textId="77777777" w:rsidR="000E62DD" w:rsidRDefault="000E62DD" w:rsidP="000E62DD">
      <w:pPr>
        <w:spacing w:after="0" w:line="360" w:lineRule="auto"/>
        <w:contextualSpacing/>
      </w:pPr>
    </w:p>
    <w:p w14:paraId="082EFDF7" w14:textId="77777777" w:rsidR="000E62DD" w:rsidRDefault="000E62DD" w:rsidP="000E62DD">
      <w:pPr>
        <w:spacing w:after="0" w:line="360" w:lineRule="auto"/>
        <w:contextualSpacing/>
      </w:pPr>
    </w:p>
    <w:p w14:paraId="0DD1A36E" w14:textId="77777777" w:rsidR="000E62DD" w:rsidRDefault="000E62DD" w:rsidP="000E62DD">
      <w:pPr>
        <w:spacing w:after="0" w:line="360" w:lineRule="auto"/>
        <w:contextualSpacing/>
      </w:pPr>
    </w:p>
    <w:p w14:paraId="3E777D5D" w14:textId="77777777" w:rsidR="000E62DD" w:rsidRDefault="000E62DD" w:rsidP="000E62DD">
      <w:pPr>
        <w:spacing w:after="0" w:line="360" w:lineRule="auto"/>
        <w:contextualSpacing/>
      </w:pPr>
    </w:p>
    <w:p w14:paraId="091140CA" w14:textId="77777777" w:rsidR="000E62DD" w:rsidRDefault="000E62DD" w:rsidP="000E62DD">
      <w:pPr>
        <w:spacing w:after="0" w:line="360" w:lineRule="auto"/>
        <w:contextualSpacing/>
      </w:pPr>
    </w:p>
    <w:p w14:paraId="75EF3D5A" w14:textId="77777777" w:rsidR="000E62DD" w:rsidRDefault="000E62DD" w:rsidP="000E62DD">
      <w:pPr>
        <w:spacing w:after="0" w:line="360" w:lineRule="auto"/>
        <w:contextualSpacing/>
      </w:pPr>
    </w:p>
    <w:p w14:paraId="761199D5" w14:textId="77777777" w:rsidR="000E62DD" w:rsidRDefault="000E62DD" w:rsidP="000E62DD">
      <w:pPr>
        <w:spacing w:after="0" w:line="360" w:lineRule="auto"/>
        <w:contextualSpacing/>
      </w:pPr>
    </w:p>
    <w:p w14:paraId="1C476F33" w14:textId="77777777" w:rsidR="000E62DD" w:rsidRDefault="000E62DD" w:rsidP="000E62DD">
      <w:pPr>
        <w:spacing w:after="0" w:line="360" w:lineRule="auto"/>
        <w:contextualSpacing/>
      </w:pPr>
    </w:p>
    <w:p w14:paraId="7B81C3E0" w14:textId="77777777" w:rsidR="000E62DD" w:rsidRDefault="000E62DD" w:rsidP="000E62DD">
      <w:pPr>
        <w:spacing w:after="0" w:line="360" w:lineRule="auto"/>
        <w:contextualSpacing/>
      </w:pPr>
    </w:p>
    <w:p w14:paraId="3C446C19" w14:textId="77777777" w:rsidR="000E62DD" w:rsidRDefault="000E62DD" w:rsidP="000E62DD">
      <w:pPr>
        <w:spacing w:after="0" w:line="360" w:lineRule="auto"/>
        <w:contextualSpacing/>
      </w:pPr>
    </w:p>
    <w:p w14:paraId="27F3E183" w14:textId="77777777" w:rsidR="000E62DD" w:rsidRDefault="000E62DD" w:rsidP="000E62DD">
      <w:pPr>
        <w:spacing w:after="0" w:line="360" w:lineRule="auto"/>
        <w:contextualSpacing/>
      </w:pPr>
    </w:p>
    <w:p w14:paraId="521F1DAE" w14:textId="77777777" w:rsidR="000E62DD" w:rsidRDefault="000E62DD" w:rsidP="000E62DD">
      <w:pPr>
        <w:spacing w:after="0" w:line="360" w:lineRule="auto"/>
        <w:contextualSpacing/>
      </w:pPr>
    </w:p>
    <w:p w14:paraId="0EC273CE" w14:textId="77777777" w:rsidR="000E62DD" w:rsidRDefault="000E62DD" w:rsidP="000E62DD">
      <w:pPr>
        <w:spacing w:after="0" w:line="360" w:lineRule="auto"/>
        <w:contextualSpacing/>
      </w:pPr>
    </w:p>
    <w:p w14:paraId="54E16646" w14:textId="77777777" w:rsidR="000E62DD" w:rsidRDefault="000E62DD" w:rsidP="000E62DD">
      <w:pPr>
        <w:spacing w:after="0" w:line="360" w:lineRule="auto"/>
        <w:contextualSpacing/>
      </w:pPr>
    </w:p>
    <w:p w14:paraId="661D6D5C" w14:textId="77777777" w:rsidR="000E62DD" w:rsidRDefault="000E62DD" w:rsidP="000E62DD">
      <w:pPr>
        <w:spacing w:after="0" w:line="360" w:lineRule="auto"/>
        <w:contextualSpacing/>
      </w:pPr>
    </w:p>
    <w:p w14:paraId="11F94BC6" w14:textId="77777777" w:rsidR="000E62DD" w:rsidRPr="006D59E7" w:rsidRDefault="000E62DD" w:rsidP="000E62DD">
      <w:pPr>
        <w:spacing w:after="0" w:line="360" w:lineRule="auto"/>
        <w:contextualSpacing/>
        <w:rPr>
          <w:b/>
          <w:bCs/>
        </w:rPr>
      </w:pPr>
    </w:p>
    <w:p w14:paraId="5161107B" w14:textId="77777777" w:rsidR="005A42D8" w:rsidRDefault="005A42D8" w:rsidP="005A42D8">
      <w:pPr>
        <w:spacing w:after="0" w:line="360" w:lineRule="auto"/>
        <w:rPr>
          <w:color w:val="auto"/>
          <w:lang w:eastAsia="es-ES"/>
        </w:rPr>
      </w:pPr>
    </w:p>
    <w:p w14:paraId="7F67F4BE" w14:textId="77777777" w:rsidR="00CB75B0" w:rsidRDefault="00CB75B0" w:rsidP="005A42D8">
      <w:pPr>
        <w:spacing w:after="0" w:line="360" w:lineRule="auto"/>
        <w:rPr>
          <w:color w:val="auto"/>
          <w:lang w:eastAsia="es-ES"/>
        </w:rPr>
      </w:pPr>
    </w:p>
    <w:p w14:paraId="52251F79" w14:textId="77777777" w:rsidR="00CB75B0" w:rsidRDefault="00CB75B0" w:rsidP="005A42D8">
      <w:pPr>
        <w:spacing w:after="0" w:line="360" w:lineRule="auto"/>
        <w:rPr>
          <w:color w:val="auto"/>
          <w:lang w:eastAsia="es-ES"/>
        </w:rPr>
      </w:pPr>
    </w:p>
    <w:p w14:paraId="753547EF" w14:textId="77777777" w:rsidR="00CB75B0" w:rsidRDefault="00CB75B0" w:rsidP="005A42D8">
      <w:pPr>
        <w:spacing w:after="0" w:line="360" w:lineRule="auto"/>
        <w:rPr>
          <w:color w:val="auto"/>
          <w:lang w:eastAsia="es-ES"/>
        </w:rPr>
      </w:pPr>
    </w:p>
    <w:p w14:paraId="18159A02" w14:textId="77777777" w:rsidR="00CB75B0" w:rsidRDefault="00CB75B0" w:rsidP="005A42D8">
      <w:pPr>
        <w:spacing w:after="0" w:line="360" w:lineRule="auto"/>
        <w:rPr>
          <w:color w:val="auto"/>
          <w:lang w:eastAsia="es-ES"/>
        </w:rPr>
      </w:pPr>
    </w:p>
    <w:p w14:paraId="0FC1EDB6" w14:textId="77777777" w:rsidR="00CB75B0" w:rsidRPr="005A42D8" w:rsidRDefault="00CB75B0" w:rsidP="005A42D8">
      <w:pPr>
        <w:spacing w:after="0" w:line="360" w:lineRule="auto"/>
        <w:rPr>
          <w:color w:val="auto"/>
          <w:lang w:eastAsia="es-ES"/>
        </w:rPr>
      </w:pPr>
    </w:p>
    <w:sectPr w:rsidR="00CB75B0" w:rsidRPr="005A42D8" w:rsidSect="00CE4466">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16D18" w14:textId="77777777" w:rsidR="00D72D75" w:rsidRDefault="00D72D75">
      <w:pPr>
        <w:spacing w:after="0" w:line="240" w:lineRule="auto"/>
      </w:pPr>
      <w:r>
        <w:separator/>
      </w:r>
    </w:p>
  </w:endnote>
  <w:endnote w:type="continuationSeparator" w:id="0">
    <w:p w14:paraId="51046707" w14:textId="77777777" w:rsidR="00D72D75" w:rsidRDefault="00D7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FC4879" w:rsidRDefault="00FC487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EF6514">
      <w:rPr>
        <w:b/>
        <w:color w:val="000000"/>
        <w:sz w:val="24"/>
        <w:szCs w:val="24"/>
      </w:rPr>
      <w:fldChar w:fldCharType="separate"/>
    </w:r>
    <w:r w:rsidR="00EF6514">
      <w:rPr>
        <w:b/>
        <w:noProof/>
        <w:color w:val="000000"/>
        <w:sz w:val="24"/>
        <w:szCs w:val="24"/>
      </w:rPr>
      <w:t>20</w:t>
    </w:r>
    <w:r>
      <w:rPr>
        <w:b/>
        <w:color w:val="000000"/>
        <w:sz w:val="24"/>
        <w:szCs w:val="24"/>
      </w:rPr>
      <w:fldChar w:fldCharType="end"/>
    </w:r>
  </w:p>
  <w:p w14:paraId="547C391C" w14:textId="77777777" w:rsidR="00FC4879" w:rsidRDefault="00FC487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FC4879" w:rsidRDefault="00FC487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F6514">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F6514">
      <w:rPr>
        <w:b/>
        <w:noProof/>
        <w:color w:val="000000"/>
        <w:sz w:val="24"/>
        <w:szCs w:val="24"/>
      </w:rPr>
      <w:t>20</w:t>
    </w:r>
    <w:r>
      <w:rPr>
        <w:b/>
        <w:color w:val="000000"/>
        <w:sz w:val="24"/>
        <w:szCs w:val="24"/>
      </w:rPr>
      <w:fldChar w:fldCharType="end"/>
    </w:r>
  </w:p>
  <w:p w14:paraId="021EE9EB" w14:textId="77777777" w:rsidR="00FC4879" w:rsidRDefault="00FC487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FC4879" w:rsidRDefault="00FC487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F65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F6514">
      <w:rPr>
        <w:b/>
        <w:noProof/>
        <w:color w:val="000000"/>
        <w:sz w:val="24"/>
        <w:szCs w:val="24"/>
      </w:rPr>
      <w:t>20</w:t>
    </w:r>
    <w:r>
      <w:rPr>
        <w:b/>
        <w:color w:val="000000"/>
        <w:sz w:val="24"/>
        <w:szCs w:val="24"/>
      </w:rPr>
      <w:fldChar w:fldCharType="end"/>
    </w:r>
  </w:p>
  <w:p w14:paraId="23D55011" w14:textId="77777777" w:rsidR="00FC4879" w:rsidRDefault="00FC487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04B98" w14:textId="77777777" w:rsidR="00D72D75" w:rsidRDefault="00D72D75">
      <w:pPr>
        <w:spacing w:after="0" w:line="240" w:lineRule="auto"/>
      </w:pPr>
      <w:r>
        <w:separator/>
      </w:r>
    </w:p>
  </w:footnote>
  <w:footnote w:type="continuationSeparator" w:id="0">
    <w:p w14:paraId="6D65742A" w14:textId="77777777" w:rsidR="00D72D75" w:rsidRDefault="00D72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FC4879" w:rsidRDefault="00FC4879">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FC4879" w14:paraId="4913F089" w14:textId="77777777">
      <w:trPr>
        <w:trHeight w:val="141"/>
      </w:trPr>
      <w:tc>
        <w:tcPr>
          <w:tcW w:w="2404" w:type="dxa"/>
        </w:tcPr>
        <w:p w14:paraId="1D800919" w14:textId="77777777" w:rsidR="00FC4879" w:rsidRDefault="00FC4879">
          <w:pPr>
            <w:tabs>
              <w:tab w:val="right" w:pos="8838"/>
            </w:tabs>
            <w:ind w:right="-105"/>
            <w:rPr>
              <w:b/>
            </w:rPr>
          </w:pPr>
          <w:r>
            <w:rPr>
              <w:b/>
            </w:rPr>
            <w:t>Recurso de Revisión:</w:t>
          </w:r>
        </w:p>
      </w:tc>
      <w:tc>
        <w:tcPr>
          <w:tcW w:w="3587" w:type="dxa"/>
        </w:tcPr>
        <w:p w14:paraId="53E9BD67" w14:textId="77777777" w:rsidR="00FC4879" w:rsidRDefault="00FC4879">
          <w:pPr>
            <w:tabs>
              <w:tab w:val="right" w:pos="8838"/>
            </w:tabs>
            <w:ind w:left="-28" w:right="683"/>
          </w:pPr>
          <w:r>
            <w:t>04196/INFOEM/IP/RR/2020</w:t>
          </w:r>
        </w:p>
      </w:tc>
    </w:tr>
    <w:tr w:rsidR="00FC4879" w14:paraId="515F523A" w14:textId="77777777">
      <w:trPr>
        <w:trHeight w:val="276"/>
      </w:trPr>
      <w:tc>
        <w:tcPr>
          <w:tcW w:w="2404" w:type="dxa"/>
        </w:tcPr>
        <w:p w14:paraId="1CFF82A0" w14:textId="77777777" w:rsidR="00FC4879" w:rsidRDefault="00FC4879">
          <w:pPr>
            <w:tabs>
              <w:tab w:val="right" w:pos="8838"/>
            </w:tabs>
            <w:ind w:right="-105"/>
            <w:rPr>
              <w:b/>
            </w:rPr>
          </w:pPr>
          <w:r>
            <w:rPr>
              <w:b/>
            </w:rPr>
            <w:t>Sujeto Obligado:</w:t>
          </w:r>
        </w:p>
      </w:tc>
      <w:tc>
        <w:tcPr>
          <w:tcW w:w="3587" w:type="dxa"/>
        </w:tcPr>
        <w:p w14:paraId="1142F936" w14:textId="77777777" w:rsidR="00FC4879" w:rsidRDefault="00FC4879">
          <w:pPr>
            <w:tabs>
              <w:tab w:val="right" w:pos="8838"/>
            </w:tabs>
            <w:ind w:right="116"/>
          </w:pPr>
          <w:r>
            <w:t>Ayuntamiento de Chapultepec</w:t>
          </w:r>
        </w:p>
      </w:tc>
    </w:tr>
    <w:tr w:rsidR="00FC4879" w14:paraId="69080D23" w14:textId="77777777">
      <w:trPr>
        <w:trHeight w:val="276"/>
      </w:trPr>
      <w:tc>
        <w:tcPr>
          <w:tcW w:w="2404" w:type="dxa"/>
        </w:tcPr>
        <w:p w14:paraId="50E24B18" w14:textId="77777777" w:rsidR="00FC4879" w:rsidRDefault="00FC4879">
          <w:pPr>
            <w:tabs>
              <w:tab w:val="right" w:pos="8838"/>
            </w:tabs>
            <w:ind w:right="-105"/>
            <w:rPr>
              <w:b/>
            </w:rPr>
          </w:pPr>
          <w:r>
            <w:rPr>
              <w:b/>
            </w:rPr>
            <w:t>Comisionado Ponente:</w:t>
          </w:r>
        </w:p>
      </w:tc>
      <w:tc>
        <w:tcPr>
          <w:tcW w:w="3587" w:type="dxa"/>
        </w:tcPr>
        <w:p w14:paraId="1467B143" w14:textId="77777777" w:rsidR="00FC4879" w:rsidRDefault="00FC4879">
          <w:pPr>
            <w:tabs>
              <w:tab w:val="right" w:pos="8838"/>
            </w:tabs>
            <w:ind w:right="-32"/>
          </w:pPr>
          <w:r>
            <w:t>Luis Gustavo Parra Noriega</w:t>
          </w:r>
        </w:p>
      </w:tc>
    </w:tr>
  </w:tbl>
  <w:p w14:paraId="74ECE196" w14:textId="77777777" w:rsidR="00FC4879" w:rsidRDefault="00D72D75">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FC4879" w:rsidRDefault="00FC4879">
    <w:pPr>
      <w:rPr>
        <w:sz w:val="16"/>
        <w:szCs w:val="16"/>
      </w:rPr>
    </w:pPr>
  </w:p>
  <w:tbl>
    <w:tblPr>
      <w:tblStyle w:val="a"/>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FC4879" w14:paraId="087E2B73" w14:textId="77777777">
      <w:trPr>
        <w:trHeight w:val="141"/>
      </w:trPr>
      <w:tc>
        <w:tcPr>
          <w:tcW w:w="2404" w:type="dxa"/>
        </w:tcPr>
        <w:p w14:paraId="44594EC4" w14:textId="77777777" w:rsidR="00FC4879" w:rsidRDefault="00FC4879">
          <w:pPr>
            <w:tabs>
              <w:tab w:val="right" w:pos="8838"/>
            </w:tabs>
            <w:ind w:left="-395" w:right="-105" w:firstLine="395"/>
            <w:rPr>
              <w:b/>
            </w:rPr>
          </w:pPr>
          <w:r>
            <w:rPr>
              <w:b/>
            </w:rPr>
            <w:t>Recurso de Revisión:</w:t>
          </w:r>
        </w:p>
      </w:tc>
      <w:tc>
        <w:tcPr>
          <w:tcW w:w="4684" w:type="dxa"/>
        </w:tcPr>
        <w:p w14:paraId="312F8E98" w14:textId="78EA4046" w:rsidR="00FC4879" w:rsidRDefault="00FC4879" w:rsidP="00672439">
          <w:pPr>
            <w:tabs>
              <w:tab w:val="right" w:pos="8838"/>
            </w:tabs>
            <w:ind w:left="-28" w:right="454"/>
          </w:pPr>
          <w:r>
            <w:t>01201/INFOEM/IP/RR/2025</w:t>
          </w:r>
        </w:p>
      </w:tc>
    </w:tr>
    <w:tr w:rsidR="00FC4879" w14:paraId="31D07777" w14:textId="77777777">
      <w:trPr>
        <w:trHeight w:val="276"/>
      </w:trPr>
      <w:tc>
        <w:tcPr>
          <w:tcW w:w="2404" w:type="dxa"/>
        </w:tcPr>
        <w:p w14:paraId="6B55802A" w14:textId="77777777" w:rsidR="00FC4879" w:rsidRDefault="00FC4879">
          <w:pPr>
            <w:tabs>
              <w:tab w:val="right" w:pos="8838"/>
            </w:tabs>
            <w:ind w:right="-105"/>
            <w:rPr>
              <w:b/>
            </w:rPr>
          </w:pPr>
          <w:r>
            <w:rPr>
              <w:b/>
            </w:rPr>
            <w:t>Sujeto Obligado:</w:t>
          </w:r>
        </w:p>
      </w:tc>
      <w:tc>
        <w:tcPr>
          <w:tcW w:w="4684" w:type="dxa"/>
        </w:tcPr>
        <w:p w14:paraId="4A22BD99" w14:textId="088A1845" w:rsidR="00FC4879" w:rsidRDefault="00FC4879" w:rsidP="001724BB">
          <w:pPr>
            <w:tabs>
              <w:tab w:val="left" w:pos="3158"/>
              <w:tab w:val="left" w:pos="4292"/>
              <w:tab w:val="right" w:pos="8838"/>
            </w:tabs>
            <w:ind w:right="601"/>
          </w:pPr>
          <w:r w:rsidRPr="00C54D41">
            <w:t>Ayuntamiento de la Paz</w:t>
          </w:r>
        </w:p>
      </w:tc>
    </w:tr>
    <w:tr w:rsidR="00FC4879" w14:paraId="161D40C6" w14:textId="77777777">
      <w:trPr>
        <w:trHeight w:val="276"/>
      </w:trPr>
      <w:tc>
        <w:tcPr>
          <w:tcW w:w="2404" w:type="dxa"/>
        </w:tcPr>
        <w:p w14:paraId="2583E4C0" w14:textId="77777777" w:rsidR="00FC4879" w:rsidRDefault="00FC4879">
          <w:pPr>
            <w:tabs>
              <w:tab w:val="right" w:pos="8838"/>
            </w:tabs>
            <w:ind w:right="-105"/>
            <w:rPr>
              <w:b/>
            </w:rPr>
          </w:pPr>
          <w:r>
            <w:rPr>
              <w:b/>
            </w:rPr>
            <w:t>Comisionado Ponente:</w:t>
          </w:r>
        </w:p>
      </w:tc>
      <w:tc>
        <w:tcPr>
          <w:tcW w:w="4684" w:type="dxa"/>
        </w:tcPr>
        <w:p w14:paraId="4FEB6F64" w14:textId="77777777" w:rsidR="00FC4879" w:rsidRDefault="00FC4879">
          <w:pPr>
            <w:tabs>
              <w:tab w:val="right" w:pos="8838"/>
            </w:tabs>
            <w:ind w:right="454"/>
          </w:pPr>
          <w:r>
            <w:t>Luis Gustavo Parra Noriega</w:t>
          </w:r>
        </w:p>
      </w:tc>
    </w:tr>
  </w:tbl>
  <w:p w14:paraId="7B4A9F8D" w14:textId="77777777" w:rsidR="00FC4879" w:rsidRDefault="00D72D75">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B66174C" w:rsidR="00FC4879" w:rsidRDefault="00FC4879">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FC4879" w14:paraId="11A312BD" w14:textId="77777777" w:rsidTr="00CE4466">
      <w:trPr>
        <w:trHeight w:val="1546"/>
      </w:trPr>
      <w:tc>
        <w:tcPr>
          <w:tcW w:w="2127" w:type="dxa"/>
          <w:shd w:val="clear" w:color="auto" w:fill="auto"/>
        </w:tcPr>
        <w:p w14:paraId="02785A7F" w14:textId="77777777" w:rsidR="00FC4879" w:rsidRDefault="00FC4879">
          <w:pPr>
            <w:tabs>
              <w:tab w:val="right" w:pos="4273"/>
            </w:tabs>
            <w:rPr>
              <w:rFonts w:ascii="Garamond" w:eastAsia="Garamond" w:hAnsi="Garamond" w:cs="Garamond"/>
              <w:sz w:val="16"/>
              <w:szCs w:val="16"/>
            </w:rPr>
          </w:pPr>
        </w:p>
      </w:tc>
      <w:tc>
        <w:tcPr>
          <w:tcW w:w="7087" w:type="dxa"/>
          <w:shd w:val="clear" w:color="auto" w:fill="auto"/>
        </w:tcPr>
        <w:p w14:paraId="5E345BDA" w14:textId="77777777" w:rsidR="00FC4879" w:rsidRDefault="00FC4879">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FC4879" w14:paraId="4D093FE8" w14:textId="77777777">
            <w:trPr>
              <w:trHeight w:val="141"/>
            </w:trPr>
            <w:tc>
              <w:tcPr>
                <w:tcW w:w="2404" w:type="dxa"/>
                <w:vAlign w:val="bottom"/>
              </w:tcPr>
              <w:p w14:paraId="19B4B05D" w14:textId="77777777" w:rsidR="00FC4879" w:rsidRDefault="00FC4879">
                <w:pPr>
                  <w:tabs>
                    <w:tab w:val="right" w:pos="8838"/>
                  </w:tabs>
                  <w:ind w:right="-105"/>
                  <w:rPr>
                    <w:b/>
                  </w:rPr>
                </w:pPr>
                <w:r>
                  <w:rPr>
                    <w:b/>
                  </w:rPr>
                  <w:t>Recurso de Revisión:</w:t>
                </w:r>
              </w:p>
            </w:tc>
            <w:tc>
              <w:tcPr>
                <w:tcW w:w="3975" w:type="dxa"/>
              </w:tcPr>
              <w:p w14:paraId="43DE950F" w14:textId="359AD4D0" w:rsidR="00FC4879" w:rsidRDefault="00FC4879">
                <w:pPr>
                  <w:tabs>
                    <w:tab w:val="right" w:pos="8838"/>
                  </w:tabs>
                  <w:ind w:left="-28" w:right="-107"/>
                </w:pPr>
                <w:r>
                  <w:t>01201/INFOEM/IP/RR/2025</w:t>
                </w:r>
              </w:p>
            </w:tc>
          </w:tr>
          <w:tr w:rsidR="00FC4879" w14:paraId="073EAE42" w14:textId="77777777">
            <w:trPr>
              <w:trHeight w:val="141"/>
            </w:trPr>
            <w:tc>
              <w:tcPr>
                <w:tcW w:w="2404" w:type="dxa"/>
              </w:tcPr>
              <w:p w14:paraId="76E590DA" w14:textId="77777777" w:rsidR="00FC4879" w:rsidRDefault="00FC4879">
                <w:pPr>
                  <w:tabs>
                    <w:tab w:val="right" w:pos="8838"/>
                  </w:tabs>
                  <w:ind w:right="-105"/>
                  <w:rPr>
                    <w:b/>
                  </w:rPr>
                </w:pPr>
                <w:r>
                  <w:rPr>
                    <w:b/>
                  </w:rPr>
                  <w:t>Recurrente:</w:t>
                </w:r>
              </w:p>
            </w:tc>
            <w:tc>
              <w:tcPr>
                <w:tcW w:w="3975" w:type="dxa"/>
              </w:tcPr>
              <w:p w14:paraId="5FF2F8C6" w14:textId="74A78982" w:rsidR="00FC4879" w:rsidRDefault="00FC4879">
                <w:pPr>
                  <w:tabs>
                    <w:tab w:val="right" w:pos="8838"/>
                  </w:tabs>
                  <w:ind w:right="-107"/>
                </w:pPr>
                <w:proofErr w:type="spellStart"/>
                <w:r w:rsidRPr="00C54D41">
                  <w:t>santy</w:t>
                </w:r>
                <w:proofErr w:type="spellEnd"/>
                <w:r w:rsidRPr="00C54D41">
                  <w:t xml:space="preserve"> p. p.</w:t>
                </w:r>
              </w:p>
            </w:tc>
          </w:tr>
          <w:tr w:rsidR="00FC4879" w14:paraId="009C2510" w14:textId="77777777">
            <w:trPr>
              <w:trHeight w:val="276"/>
            </w:trPr>
            <w:tc>
              <w:tcPr>
                <w:tcW w:w="2404" w:type="dxa"/>
              </w:tcPr>
              <w:p w14:paraId="0AAFC3CA" w14:textId="77777777" w:rsidR="00FC4879" w:rsidRDefault="00FC4879">
                <w:pPr>
                  <w:tabs>
                    <w:tab w:val="right" w:pos="8838"/>
                  </w:tabs>
                  <w:ind w:right="-105"/>
                  <w:rPr>
                    <w:b/>
                  </w:rPr>
                </w:pPr>
                <w:r>
                  <w:rPr>
                    <w:b/>
                  </w:rPr>
                  <w:t>Sujeto Obligado:</w:t>
                </w:r>
              </w:p>
            </w:tc>
            <w:tc>
              <w:tcPr>
                <w:tcW w:w="3975" w:type="dxa"/>
              </w:tcPr>
              <w:p w14:paraId="13F6DD80" w14:textId="67347947" w:rsidR="00FC4879" w:rsidRDefault="00FC4879" w:rsidP="001724BB">
                <w:pPr>
                  <w:tabs>
                    <w:tab w:val="right" w:pos="8838"/>
                  </w:tabs>
                  <w:ind w:right="33"/>
                </w:pPr>
                <w:r w:rsidRPr="00C54D41">
                  <w:t>Ayuntamiento de la Paz</w:t>
                </w:r>
              </w:p>
            </w:tc>
          </w:tr>
          <w:tr w:rsidR="00FC4879" w14:paraId="7A4EADF6" w14:textId="77777777">
            <w:trPr>
              <w:trHeight w:val="276"/>
            </w:trPr>
            <w:tc>
              <w:tcPr>
                <w:tcW w:w="2404" w:type="dxa"/>
              </w:tcPr>
              <w:p w14:paraId="014674B7" w14:textId="77777777" w:rsidR="00FC4879" w:rsidRDefault="00FC4879">
                <w:pPr>
                  <w:tabs>
                    <w:tab w:val="right" w:pos="8838"/>
                  </w:tabs>
                  <w:ind w:right="-105"/>
                  <w:rPr>
                    <w:b/>
                  </w:rPr>
                </w:pPr>
                <w:r>
                  <w:rPr>
                    <w:b/>
                  </w:rPr>
                  <w:t>Comisionado Ponente:</w:t>
                </w:r>
              </w:p>
            </w:tc>
            <w:tc>
              <w:tcPr>
                <w:tcW w:w="3975" w:type="dxa"/>
              </w:tcPr>
              <w:p w14:paraId="06F82FCE" w14:textId="77777777" w:rsidR="00FC4879" w:rsidRDefault="00FC4879">
                <w:pPr>
                  <w:tabs>
                    <w:tab w:val="right" w:pos="8838"/>
                  </w:tabs>
                  <w:ind w:right="-107"/>
                </w:pPr>
                <w:r>
                  <w:t>Luis Gustavo Parra Noriega</w:t>
                </w:r>
              </w:p>
            </w:tc>
          </w:tr>
        </w:tbl>
        <w:p w14:paraId="3774A9CE" w14:textId="77777777" w:rsidR="00FC4879" w:rsidRDefault="00FC4879">
          <w:pPr>
            <w:tabs>
              <w:tab w:val="right" w:pos="8838"/>
            </w:tabs>
            <w:ind w:left="-28"/>
            <w:rPr>
              <w:rFonts w:ascii="Arial" w:eastAsia="Arial" w:hAnsi="Arial" w:cs="Arial"/>
              <w:b/>
            </w:rPr>
          </w:pPr>
        </w:p>
      </w:tc>
    </w:tr>
  </w:tbl>
  <w:p w14:paraId="38129A67" w14:textId="248B6D27" w:rsidR="00FC4879" w:rsidRDefault="00FC487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F55C2F"/>
    <w:multiLevelType w:val="hybridMultilevel"/>
    <w:tmpl w:val="66707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A130F"/>
    <w:multiLevelType w:val="hybridMultilevel"/>
    <w:tmpl w:val="E23CD3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563756E"/>
    <w:multiLevelType w:val="hybridMultilevel"/>
    <w:tmpl w:val="57E8B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C06EE3"/>
    <w:multiLevelType w:val="hybridMultilevel"/>
    <w:tmpl w:val="339EA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EE73BC"/>
    <w:multiLevelType w:val="hybridMultilevel"/>
    <w:tmpl w:val="8ED61B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2"/>
  </w:num>
  <w:num w:numId="6">
    <w:abstractNumId w:val="26"/>
  </w:num>
  <w:num w:numId="7">
    <w:abstractNumId w:val="3"/>
  </w:num>
  <w:num w:numId="8">
    <w:abstractNumId w:val="14"/>
  </w:num>
  <w:num w:numId="9">
    <w:abstractNumId w:val="11"/>
  </w:num>
  <w:num w:numId="10">
    <w:abstractNumId w:val="15"/>
  </w:num>
  <w:num w:numId="11">
    <w:abstractNumId w:val="13"/>
  </w:num>
  <w:num w:numId="12">
    <w:abstractNumId w:val="4"/>
  </w:num>
  <w:num w:numId="13">
    <w:abstractNumId w:val="0"/>
  </w:num>
  <w:num w:numId="14">
    <w:abstractNumId w:val="8"/>
  </w:num>
  <w:num w:numId="15">
    <w:abstractNumId w:val="9"/>
  </w:num>
  <w:num w:numId="16">
    <w:abstractNumId w:val="21"/>
  </w:num>
  <w:num w:numId="17">
    <w:abstractNumId w:val="19"/>
  </w:num>
  <w:num w:numId="18">
    <w:abstractNumId w:val="6"/>
  </w:num>
  <w:num w:numId="19">
    <w:abstractNumId w:val="12"/>
  </w:num>
  <w:num w:numId="20">
    <w:abstractNumId w:val="18"/>
  </w:num>
  <w:num w:numId="21">
    <w:abstractNumId w:val="2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1"/>
  </w:num>
  <w:num w:numId="26">
    <w:abstractNumId w:val="7"/>
  </w:num>
  <w:num w:numId="27">
    <w:abstractNumId w:val="17"/>
  </w:num>
  <w:num w:numId="28">
    <w:abstractNumId w:val="20"/>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121B"/>
    <w:rsid w:val="0003132B"/>
    <w:rsid w:val="000333F3"/>
    <w:rsid w:val="000352B7"/>
    <w:rsid w:val="00035533"/>
    <w:rsid w:val="00053BFA"/>
    <w:rsid w:val="00061E62"/>
    <w:rsid w:val="000620C8"/>
    <w:rsid w:val="000678E8"/>
    <w:rsid w:val="00073271"/>
    <w:rsid w:val="000837C4"/>
    <w:rsid w:val="0008574F"/>
    <w:rsid w:val="000A5247"/>
    <w:rsid w:val="000A608A"/>
    <w:rsid w:val="000B085A"/>
    <w:rsid w:val="000B3377"/>
    <w:rsid w:val="000B4D2E"/>
    <w:rsid w:val="000C03C1"/>
    <w:rsid w:val="000C30C0"/>
    <w:rsid w:val="000C455C"/>
    <w:rsid w:val="000D14DC"/>
    <w:rsid w:val="000E3FC3"/>
    <w:rsid w:val="000E51A2"/>
    <w:rsid w:val="000E62DD"/>
    <w:rsid w:val="000F1C66"/>
    <w:rsid w:val="001112B3"/>
    <w:rsid w:val="00111ABB"/>
    <w:rsid w:val="00116267"/>
    <w:rsid w:val="00123ED6"/>
    <w:rsid w:val="00152404"/>
    <w:rsid w:val="001544A8"/>
    <w:rsid w:val="00164913"/>
    <w:rsid w:val="00167299"/>
    <w:rsid w:val="001724BB"/>
    <w:rsid w:val="00175DE6"/>
    <w:rsid w:val="001A043A"/>
    <w:rsid w:val="001A3FA2"/>
    <w:rsid w:val="001A4D72"/>
    <w:rsid w:val="001A518F"/>
    <w:rsid w:val="001A54EF"/>
    <w:rsid w:val="001B2B90"/>
    <w:rsid w:val="001B4C54"/>
    <w:rsid w:val="001C0D92"/>
    <w:rsid w:val="001C3D22"/>
    <w:rsid w:val="001D0269"/>
    <w:rsid w:val="001E3BEF"/>
    <w:rsid w:val="001E7F6D"/>
    <w:rsid w:val="001F1666"/>
    <w:rsid w:val="001F7131"/>
    <w:rsid w:val="00201106"/>
    <w:rsid w:val="00213165"/>
    <w:rsid w:val="00215133"/>
    <w:rsid w:val="002214F8"/>
    <w:rsid w:val="00227BE3"/>
    <w:rsid w:val="00247679"/>
    <w:rsid w:val="00252BD4"/>
    <w:rsid w:val="0026093C"/>
    <w:rsid w:val="0026142D"/>
    <w:rsid w:val="0026738C"/>
    <w:rsid w:val="00267D04"/>
    <w:rsid w:val="00271EEF"/>
    <w:rsid w:val="0027405F"/>
    <w:rsid w:val="0027513C"/>
    <w:rsid w:val="00275206"/>
    <w:rsid w:val="00281A8C"/>
    <w:rsid w:val="0029439C"/>
    <w:rsid w:val="002A1E5F"/>
    <w:rsid w:val="002A4B9F"/>
    <w:rsid w:val="002B3613"/>
    <w:rsid w:val="002B77FE"/>
    <w:rsid w:val="002C3F8E"/>
    <w:rsid w:val="002D0172"/>
    <w:rsid w:val="002D4685"/>
    <w:rsid w:val="002E2FDF"/>
    <w:rsid w:val="0030191A"/>
    <w:rsid w:val="00311091"/>
    <w:rsid w:val="00321F56"/>
    <w:rsid w:val="003313D5"/>
    <w:rsid w:val="00350864"/>
    <w:rsid w:val="00351368"/>
    <w:rsid w:val="00352DFA"/>
    <w:rsid w:val="00355945"/>
    <w:rsid w:val="00361D2A"/>
    <w:rsid w:val="00372769"/>
    <w:rsid w:val="0038068D"/>
    <w:rsid w:val="0038597C"/>
    <w:rsid w:val="003A6BE7"/>
    <w:rsid w:val="003A7C13"/>
    <w:rsid w:val="003B0222"/>
    <w:rsid w:val="003B16B9"/>
    <w:rsid w:val="003D1D15"/>
    <w:rsid w:val="00400449"/>
    <w:rsid w:val="00416366"/>
    <w:rsid w:val="00432851"/>
    <w:rsid w:val="00446C44"/>
    <w:rsid w:val="0045203D"/>
    <w:rsid w:val="00464E39"/>
    <w:rsid w:val="0046624D"/>
    <w:rsid w:val="00480823"/>
    <w:rsid w:val="00482F65"/>
    <w:rsid w:val="004952B7"/>
    <w:rsid w:val="004A5F90"/>
    <w:rsid w:val="004B2592"/>
    <w:rsid w:val="004B503B"/>
    <w:rsid w:val="004B77C7"/>
    <w:rsid w:val="004C4B87"/>
    <w:rsid w:val="004D3393"/>
    <w:rsid w:val="004D37D8"/>
    <w:rsid w:val="004D6AC0"/>
    <w:rsid w:val="004E16CA"/>
    <w:rsid w:val="00500D89"/>
    <w:rsid w:val="005041FF"/>
    <w:rsid w:val="00515931"/>
    <w:rsid w:val="00543995"/>
    <w:rsid w:val="0055591F"/>
    <w:rsid w:val="0055723E"/>
    <w:rsid w:val="00557FE3"/>
    <w:rsid w:val="00580EC9"/>
    <w:rsid w:val="00581332"/>
    <w:rsid w:val="005A42D8"/>
    <w:rsid w:val="005B20FA"/>
    <w:rsid w:val="005B51F0"/>
    <w:rsid w:val="005B5E7C"/>
    <w:rsid w:val="005C4CEA"/>
    <w:rsid w:val="005D489B"/>
    <w:rsid w:val="005D7AEB"/>
    <w:rsid w:val="005E541A"/>
    <w:rsid w:val="00600C74"/>
    <w:rsid w:val="00603C0C"/>
    <w:rsid w:val="0060513D"/>
    <w:rsid w:val="006269DD"/>
    <w:rsid w:val="006420F0"/>
    <w:rsid w:val="00647460"/>
    <w:rsid w:val="0064764C"/>
    <w:rsid w:val="006515E5"/>
    <w:rsid w:val="0065522B"/>
    <w:rsid w:val="00670439"/>
    <w:rsid w:val="00672439"/>
    <w:rsid w:val="00674D7A"/>
    <w:rsid w:val="00675F00"/>
    <w:rsid w:val="006819BC"/>
    <w:rsid w:val="0068258C"/>
    <w:rsid w:val="00687F86"/>
    <w:rsid w:val="00690DEB"/>
    <w:rsid w:val="0069493D"/>
    <w:rsid w:val="006C4DBF"/>
    <w:rsid w:val="006D4068"/>
    <w:rsid w:val="006E46EA"/>
    <w:rsid w:val="006E6C38"/>
    <w:rsid w:val="00722BCA"/>
    <w:rsid w:val="0073371B"/>
    <w:rsid w:val="00750C88"/>
    <w:rsid w:val="007514D5"/>
    <w:rsid w:val="00752F6F"/>
    <w:rsid w:val="00760CA6"/>
    <w:rsid w:val="0076362A"/>
    <w:rsid w:val="0077107F"/>
    <w:rsid w:val="0078202B"/>
    <w:rsid w:val="00791585"/>
    <w:rsid w:val="007A54F7"/>
    <w:rsid w:val="007D30CD"/>
    <w:rsid w:val="00800EF9"/>
    <w:rsid w:val="008022FE"/>
    <w:rsid w:val="00802E3A"/>
    <w:rsid w:val="008061A1"/>
    <w:rsid w:val="008159FA"/>
    <w:rsid w:val="00827EA8"/>
    <w:rsid w:val="008333CA"/>
    <w:rsid w:val="00836753"/>
    <w:rsid w:val="00836D37"/>
    <w:rsid w:val="00850D54"/>
    <w:rsid w:val="00862C79"/>
    <w:rsid w:val="00866BA6"/>
    <w:rsid w:val="00876057"/>
    <w:rsid w:val="008854E3"/>
    <w:rsid w:val="00895704"/>
    <w:rsid w:val="00897C88"/>
    <w:rsid w:val="008A6CBA"/>
    <w:rsid w:val="008B1792"/>
    <w:rsid w:val="008B760A"/>
    <w:rsid w:val="008C0A81"/>
    <w:rsid w:val="008C369E"/>
    <w:rsid w:val="008D36B7"/>
    <w:rsid w:val="008F58D8"/>
    <w:rsid w:val="008F6056"/>
    <w:rsid w:val="00901916"/>
    <w:rsid w:val="0090345F"/>
    <w:rsid w:val="00921B80"/>
    <w:rsid w:val="00922619"/>
    <w:rsid w:val="00931903"/>
    <w:rsid w:val="00933D31"/>
    <w:rsid w:val="009354C9"/>
    <w:rsid w:val="0093706C"/>
    <w:rsid w:val="0096739D"/>
    <w:rsid w:val="009865E4"/>
    <w:rsid w:val="0098702F"/>
    <w:rsid w:val="00997CCF"/>
    <w:rsid w:val="009A0999"/>
    <w:rsid w:val="009C3A65"/>
    <w:rsid w:val="009D5DFC"/>
    <w:rsid w:val="009D6A88"/>
    <w:rsid w:val="009E143C"/>
    <w:rsid w:val="009F177B"/>
    <w:rsid w:val="009F4781"/>
    <w:rsid w:val="00A012C4"/>
    <w:rsid w:val="00A169B3"/>
    <w:rsid w:val="00A31D29"/>
    <w:rsid w:val="00A340DF"/>
    <w:rsid w:val="00A3628B"/>
    <w:rsid w:val="00A36580"/>
    <w:rsid w:val="00A50615"/>
    <w:rsid w:val="00A6353E"/>
    <w:rsid w:val="00A7495B"/>
    <w:rsid w:val="00A876A7"/>
    <w:rsid w:val="00AA681D"/>
    <w:rsid w:val="00AB525A"/>
    <w:rsid w:val="00AE6258"/>
    <w:rsid w:val="00AE68DB"/>
    <w:rsid w:val="00AF1546"/>
    <w:rsid w:val="00B12E36"/>
    <w:rsid w:val="00B2250B"/>
    <w:rsid w:val="00B40CD5"/>
    <w:rsid w:val="00B4385B"/>
    <w:rsid w:val="00B439A5"/>
    <w:rsid w:val="00B44943"/>
    <w:rsid w:val="00B46A70"/>
    <w:rsid w:val="00B56370"/>
    <w:rsid w:val="00B574FD"/>
    <w:rsid w:val="00B662E6"/>
    <w:rsid w:val="00B663EA"/>
    <w:rsid w:val="00B91BCB"/>
    <w:rsid w:val="00B97C98"/>
    <w:rsid w:val="00BA1C09"/>
    <w:rsid w:val="00BA599A"/>
    <w:rsid w:val="00BA7CA9"/>
    <w:rsid w:val="00BC37F6"/>
    <w:rsid w:val="00BD3F9B"/>
    <w:rsid w:val="00BD5CCE"/>
    <w:rsid w:val="00BD76D4"/>
    <w:rsid w:val="00BE4F0F"/>
    <w:rsid w:val="00BE685F"/>
    <w:rsid w:val="00BF04F0"/>
    <w:rsid w:val="00BF4381"/>
    <w:rsid w:val="00C13CA5"/>
    <w:rsid w:val="00C23341"/>
    <w:rsid w:val="00C4170A"/>
    <w:rsid w:val="00C50132"/>
    <w:rsid w:val="00C503C4"/>
    <w:rsid w:val="00C54A79"/>
    <w:rsid w:val="00C54D41"/>
    <w:rsid w:val="00C6112D"/>
    <w:rsid w:val="00C64EB4"/>
    <w:rsid w:val="00C73479"/>
    <w:rsid w:val="00C7383A"/>
    <w:rsid w:val="00C74055"/>
    <w:rsid w:val="00C776C5"/>
    <w:rsid w:val="00C80616"/>
    <w:rsid w:val="00C819CB"/>
    <w:rsid w:val="00CA016E"/>
    <w:rsid w:val="00CA4EDC"/>
    <w:rsid w:val="00CA79CD"/>
    <w:rsid w:val="00CB75B0"/>
    <w:rsid w:val="00CC1DAD"/>
    <w:rsid w:val="00CC263D"/>
    <w:rsid w:val="00CC5049"/>
    <w:rsid w:val="00CC608C"/>
    <w:rsid w:val="00CE19BD"/>
    <w:rsid w:val="00CE3B03"/>
    <w:rsid w:val="00CE4466"/>
    <w:rsid w:val="00CE58A5"/>
    <w:rsid w:val="00CF024F"/>
    <w:rsid w:val="00CF0CB5"/>
    <w:rsid w:val="00CF6EC8"/>
    <w:rsid w:val="00D21192"/>
    <w:rsid w:val="00D213E4"/>
    <w:rsid w:val="00D4464F"/>
    <w:rsid w:val="00D44EDE"/>
    <w:rsid w:val="00D457C1"/>
    <w:rsid w:val="00D51406"/>
    <w:rsid w:val="00D52F9F"/>
    <w:rsid w:val="00D5576F"/>
    <w:rsid w:val="00D72D75"/>
    <w:rsid w:val="00D7798F"/>
    <w:rsid w:val="00D93ABD"/>
    <w:rsid w:val="00D93F53"/>
    <w:rsid w:val="00DB2ADC"/>
    <w:rsid w:val="00DB2DF7"/>
    <w:rsid w:val="00DB2E59"/>
    <w:rsid w:val="00DD134F"/>
    <w:rsid w:val="00DD7C00"/>
    <w:rsid w:val="00DE3BBD"/>
    <w:rsid w:val="00DF6F15"/>
    <w:rsid w:val="00DF7037"/>
    <w:rsid w:val="00E03F94"/>
    <w:rsid w:val="00E212A0"/>
    <w:rsid w:val="00E2260E"/>
    <w:rsid w:val="00E239E9"/>
    <w:rsid w:val="00E27D46"/>
    <w:rsid w:val="00E3425A"/>
    <w:rsid w:val="00E51F39"/>
    <w:rsid w:val="00E57161"/>
    <w:rsid w:val="00E624D4"/>
    <w:rsid w:val="00E6706F"/>
    <w:rsid w:val="00E73EE5"/>
    <w:rsid w:val="00E763D9"/>
    <w:rsid w:val="00E87065"/>
    <w:rsid w:val="00EA18B6"/>
    <w:rsid w:val="00EB38FE"/>
    <w:rsid w:val="00EC2F43"/>
    <w:rsid w:val="00EC3E83"/>
    <w:rsid w:val="00ED280F"/>
    <w:rsid w:val="00EE349A"/>
    <w:rsid w:val="00EF6514"/>
    <w:rsid w:val="00F01C4C"/>
    <w:rsid w:val="00F03AF0"/>
    <w:rsid w:val="00F04222"/>
    <w:rsid w:val="00F1744F"/>
    <w:rsid w:val="00F375D3"/>
    <w:rsid w:val="00F44355"/>
    <w:rsid w:val="00F64A35"/>
    <w:rsid w:val="00F7286E"/>
    <w:rsid w:val="00F84B60"/>
    <w:rsid w:val="00F8647F"/>
    <w:rsid w:val="00FA42AE"/>
    <w:rsid w:val="00FA4FE7"/>
    <w:rsid w:val="00FB5127"/>
    <w:rsid w:val="00FB5BD5"/>
    <w:rsid w:val="00FB5E84"/>
    <w:rsid w:val="00FB6A6B"/>
    <w:rsid w:val="00FC14F1"/>
    <w:rsid w:val="00FC4879"/>
    <w:rsid w:val="00FD0C0D"/>
    <w:rsid w:val="00FF2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729">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97007269">
      <w:bodyDiv w:val="1"/>
      <w:marLeft w:val="0"/>
      <w:marRight w:val="0"/>
      <w:marTop w:val="0"/>
      <w:marBottom w:val="0"/>
      <w:divBdr>
        <w:top w:val="none" w:sz="0" w:space="0" w:color="auto"/>
        <w:left w:val="none" w:sz="0" w:space="0" w:color="auto"/>
        <w:bottom w:val="none" w:sz="0" w:space="0" w:color="auto"/>
        <w:right w:val="none" w:sz="0" w:space="0" w:color="auto"/>
      </w:divBdr>
    </w:div>
    <w:div w:id="202982074">
      <w:bodyDiv w:val="1"/>
      <w:marLeft w:val="0"/>
      <w:marRight w:val="0"/>
      <w:marTop w:val="0"/>
      <w:marBottom w:val="0"/>
      <w:divBdr>
        <w:top w:val="none" w:sz="0" w:space="0" w:color="auto"/>
        <w:left w:val="none" w:sz="0" w:space="0" w:color="auto"/>
        <w:bottom w:val="none" w:sz="0" w:space="0" w:color="auto"/>
        <w:right w:val="none" w:sz="0" w:space="0" w:color="auto"/>
      </w:divBdr>
    </w:div>
    <w:div w:id="237787743">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76028800">
      <w:bodyDiv w:val="1"/>
      <w:marLeft w:val="0"/>
      <w:marRight w:val="0"/>
      <w:marTop w:val="0"/>
      <w:marBottom w:val="0"/>
      <w:divBdr>
        <w:top w:val="none" w:sz="0" w:space="0" w:color="auto"/>
        <w:left w:val="none" w:sz="0" w:space="0" w:color="auto"/>
        <w:bottom w:val="none" w:sz="0" w:space="0" w:color="auto"/>
        <w:right w:val="none" w:sz="0" w:space="0" w:color="auto"/>
      </w:divBdr>
    </w:div>
    <w:div w:id="818108560">
      <w:bodyDiv w:val="1"/>
      <w:marLeft w:val="0"/>
      <w:marRight w:val="0"/>
      <w:marTop w:val="0"/>
      <w:marBottom w:val="0"/>
      <w:divBdr>
        <w:top w:val="none" w:sz="0" w:space="0" w:color="auto"/>
        <w:left w:val="none" w:sz="0" w:space="0" w:color="auto"/>
        <w:bottom w:val="none" w:sz="0" w:space="0" w:color="auto"/>
        <w:right w:val="none" w:sz="0" w:space="0" w:color="auto"/>
      </w:divBdr>
    </w:div>
    <w:div w:id="891160039">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3838188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69583247">
      <w:bodyDiv w:val="1"/>
      <w:marLeft w:val="0"/>
      <w:marRight w:val="0"/>
      <w:marTop w:val="0"/>
      <w:marBottom w:val="0"/>
      <w:divBdr>
        <w:top w:val="none" w:sz="0" w:space="0" w:color="auto"/>
        <w:left w:val="none" w:sz="0" w:space="0" w:color="auto"/>
        <w:bottom w:val="none" w:sz="0" w:space="0" w:color="auto"/>
        <w:right w:val="none" w:sz="0" w:space="0" w:color="auto"/>
      </w:divBdr>
    </w:div>
    <w:div w:id="1384715083">
      <w:bodyDiv w:val="1"/>
      <w:marLeft w:val="0"/>
      <w:marRight w:val="0"/>
      <w:marTop w:val="0"/>
      <w:marBottom w:val="0"/>
      <w:divBdr>
        <w:top w:val="none" w:sz="0" w:space="0" w:color="auto"/>
        <w:left w:val="none" w:sz="0" w:space="0" w:color="auto"/>
        <w:bottom w:val="none" w:sz="0" w:space="0" w:color="auto"/>
        <w:right w:val="none" w:sz="0" w:space="0" w:color="auto"/>
      </w:divBdr>
    </w:div>
    <w:div w:id="1415476036">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78954045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22887335">
      <w:bodyDiv w:val="1"/>
      <w:marLeft w:val="0"/>
      <w:marRight w:val="0"/>
      <w:marTop w:val="0"/>
      <w:marBottom w:val="0"/>
      <w:divBdr>
        <w:top w:val="none" w:sz="0" w:space="0" w:color="auto"/>
        <w:left w:val="none" w:sz="0" w:space="0" w:color="auto"/>
        <w:bottom w:val="none" w:sz="0" w:space="0" w:color="auto"/>
        <w:right w:val="none" w:sz="0" w:space="0" w:color="auto"/>
      </w:divBdr>
    </w:div>
    <w:div w:id="1986156417">
      <w:bodyDiv w:val="1"/>
      <w:marLeft w:val="0"/>
      <w:marRight w:val="0"/>
      <w:marTop w:val="0"/>
      <w:marBottom w:val="0"/>
      <w:divBdr>
        <w:top w:val="none" w:sz="0" w:space="0" w:color="auto"/>
        <w:left w:val="none" w:sz="0" w:space="0" w:color="auto"/>
        <w:bottom w:val="none" w:sz="0" w:space="0" w:color="auto"/>
        <w:right w:val="none" w:sz="0" w:space="0" w:color="auto"/>
      </w:divBdr>
    </w:div>
    <w:div w:id="212306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EE9A14-6629-4DF1-AE52-05D54358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4792</Words>
  <Characters>26361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2025-03-28T17:23:00Z</cp:lastPrinted>
  <dcterms:created xsi:type="dcterms:W3CDTF">2025-03-28T17:23:00Z</dcterms:created>
  <dcterms:modified xsi:type="dcterms:W3CDTF">2025-03-28T17:24:00Z</dcterms:modified>
</cp:coreProperties>
</file>