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77072C" w:rsidRDefault="004C465F" w:rsidP="006206A1">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8878ABC" w:rsidR="00C4052B" w:rsidRPr="0077072C" w:rsidRDefault="00C4052B" w:rsidP="006206A1">
          <w:pPr>
            <w:pStyle w:val="TtulodeTDC"/>
            <w:spacing w:before="0" w:line="360" w:lineRule="auto"/>
            <w:jc w:val="center"/>
            <w:rPr>
              <w:rFonts w:ascii="Palatino Linotype" w:hAnsi="Palatino Linotype"/>
              <w:color w:val="auto"/>
              <w:sz w:val="22"/>
              <w:szCs w:val="22"/>
            </w:rPr>
          </w:pPr>
          <w:r w:rsidRPr="0077072C">
            <w:rPr>
              <w:rFonts w:ascii="Palatino Linotype" w:hAnsi="Palatino Linotype"/>
              <w:color w:val="auto"/>
              <w:sz w:val="22"/>
              <w:szCs w:val="22"/>
              <w:lang w:val="es-ES"/>
            </w:rPr>
            <w:t xml:space="preserve">RESOLUCIÓN DEL RECURSO DE REVISIÓN </w:t>
          </w:r>
          <w:r w:rsidR="0077072C" w:rsidRPr="0077072C">
            <w:rPr>
              <w:rFonts w:ascii="Palatino Linotype" w:hAnsi="Palatino Linotype"/>
              <w:color w:val="auto"/>
              <w:sz w:val="22"/>
              <w:szCs w:val="22"/>
              <w:lang w:val="es-ES"/>
            </w:rPr>
            <w:t>06541/INFOEM/IP/RR/2025</w:t>
          </w:r>
        </w:p>
        <w:p w14:paraId="73933EFA" w14:textId="77777777" w:rsidR="00C4052B" w:rsidRPr="0077072C" w:rsidRDefault="00C4052B" w:rsidP="006206A1">
          <w:pPr>
            <w:spacing w:after="0" w:line="360" w:lineRule="auto"/>
            <w:rPr>
              <w:color w:val="FF0000"/>
            </w:rPr>
          </w:pPr>
        </w:p>
        <w:p w14:paraId="49985704" w14:textId="63EDD5F8" w:rsidR="00DA6870" w:rsidRDefault="00C4052B">
          <w:pPr>
            <w:pStyle w:val="TDC1"/>
            <w:tabs>
              <w:tab w:val="right" w:leader="dot" w:pos="8921"/>
            </w:tabs>
            <w:rPr>
              <w:rFonts w:asciiTheme="minorHAnsi" w:eastAsiaTheme="minorEastAsia" w:hAnsiTheme="minorHAnsi" w:cstheme="minorBidi"/>
              <w:noProof/>
              <w:color w:val="auto"/>
            </w:rPr>
          </w:pPr>
          <w:r w:rsidRPr="0077072C">
            <w:rPr>
              <w:color w:val="FF0000"/>
            </w:rPr>
            <w:fldChar w:fldCharType="begin"/>
          </w:r>
          <w:r w:rsidRPr="0077072C">
            <w:rPr>
              <w:color w:val="FF0000"/>
            </w:rPr>
            <w:instrText xml:space="preserve"> TOC \o "1-3" \h \z \u </w:instrText>
          </w:r>
          <w:r w:rsidRPr="0077072C">
            <w:rPr>
              <w:color w:val="FF0000"/>
            </w:rPr>
            <w:fldChar w:fldCharType="separate"/>
          </w:r>
          <w:hyperlink w:anchor="_Toc206087452" w:history="1">
            <w:r w:rsidR="00DA6870" w:rsidRPr="00F73A9E">
              <w:rPr>
                <w:rStyle w:val="Hipervnculo"/>
                <w:noProof/>
              </w:rPr>
              <w:t>A N T E C E D E N T E S</w:t>
            </w:r>
            <w:r w:rsidR="00DA6870">
              <w:rPr>
                <w:noProof/>
                <w:webHidden/>
              </w:rPr>
              <w:tab/>
            </w:r>
            <w:r w:rsidR="00DA6870">
              <w:rPr>
                <w:noProof/>
                <w:webHidden/>
              </w:rPr>
              <w:fldChar w:fldCharType="begin"/>
            </w:r>
            <w:r w:rsidR="00DA6870">
              <w:rPr>
                <w:noProof/>
                <w:webHidden/>
              </w:rPr>
              <w:instrText xml:space="preserve"> PAGEREF _Toc206087452 \h </w:instrText>
            </w:r>
            <w:r w:rsidR="00DA6870">
              <w:rPr>
                <w:noProof/>
                <w:webHidden/>
              </w:rPr>
            </w:r>
            <w:r w:rsidR="00DA6870">
              <w:rPr>
                <w:noProof/>
                <w:webHidden/>
              </w:rPr>
              <w:fldChar w:fldCharType="separate"/>
            </w:r>
            <w:r w:rsidR="0081098C">
              <w:rPr>
                <w:noProof/>
                <w:webHidden/>
              </w:rPr>
              <w:t>2</w:t>
            </w:r>
            <w:r w:rsidR="00DA6870">
              <w:rPr>
                <w:noProof/>
                <w:webHidden/>
              </w:rPr>
              <w:fldChar w:fldCharType="end"/>
            </w:r>
          </w:hyperlink>
        </w:p>
        <w:p w14:paraId="744F1AA7" w14:textId="174E3CFD" w:rsidR="00DA6870" w:rsidRDefault="006C5014">
          <w:pPr>
            <w:pStyle w:val="TDC2"/>
            <w:tabs>
              <w:tab w:val="right" w:leader="dot" w:pos="8921"/>
            </w:tabs>
            <w:rPr>
              <w:rFonts w:asciiTheme="minorHAnsi" w:eastAsiaTheme="minorEastAsia" w:hAnsiTheme="minorHAnsi" w:cstheme="minorBidi"/>
              <w:noProof/>
              <w:color w:val="auto"/>
            </w:rPr>
          </w:pPr>
          <w:hyperlink w:anchor="_Toc206087453" w:history="1">
            <w:r w:rsidR="00DA6870" w:rsidRPr="00F73A9E">
              <w:rPr>
                <w:rStyle w:val="Hipervnculo"/>
                <w:noProof/>
                <w:lang w:eastAsia="es-ES"/>
              </w:rPr>
              <w:t>I. Presentación de la solicitud de información</w:t>
            </w:r>
            <w:r w:rsidR="00DA6870">
              <w:rPr>
                <w:noProof/>
                <w:webHidden/>
              </w:rPr>
              <w:tab/>
            </w:r>
            <w:r w:rsidR="00DA6870">
              <w:rPr>
                <w:noProof/>
                <w:webHidden/>
              </w:rPr>
              <w:fldChar w:fldCharType="begin"/>
            </w:r>
            <w:r w:rsidR="00DA6870">
              <w:rPr>
                <w:noProof/>
                <w:webHidden/>
              </w:rPr>
              <w:instrText xml:space="preserve"> PAGEREF _Toc206087453 \h </w:instrText>
            </w:r>
            <w:r w:rsidR="00DA6870">
              <w:rPr>
                <w:noProof/>
                <w:webHidden/>
              </w:rPr>
            </w:r>
            <w:r w:rsidR="00DA6870">
              <w:rPr>
                <w:noProof/>
                <w:webHidden/>
              </w:rPr>
              <w:fldChar w:fldCharType="separate"/>
            </w:r>
            <w:r w:rsidR="0081098C">
              <w:rPr>
                <w:noProof/>
                <w:webHidden/>
              </w:rPr>
              <w:t>2</w:t>
            </w:r>
            <w:r w:rsidR="00DA6870">
              <w:rPr>
                <w:noProof/>
                <w:webHidden/>
              </w:rPr>
              <w:fldChar w:fldCharType="end"/>
            </w:r>
          </w:hyperlink>
        </w:p>
        <w:p w14:paraId="19BE6F95" w14:textId="54183A88" w:rsidR="00DA6870" w:rsidRDefault="006C5014">
          <w:pPr>
            <w:pStyle w:val="TDC2"/>
            <w:tabs>
              <w:tab w:val="right" w:leader="dot" w:pos="8921"/>
            </w:tabs>
            <w:rPr>
              <w:rFonts w:asciiTheme="minorHAnsi" w:eastAsiaTheme="minorEastAsia" w:hAnsiTheme="minorHAnsi" w:cstheme="minorBidi"/>
              <w:noProof/>
              <w:color w:val="auto"/>
            </w:rPr>
          </w:pPr>
          <w:hyperlink w:anchor="_Toc206087454" w:history="1">
            <w:r w:rsidR="00DA6870" w:rsidRPr="00F73A9E">
              <w:rPr>
                <w:rStyle w:val="Hipervnculo"/>
                <w:rFonts w:cs="Tahoma"/>
                <w:noProof/>
              </w:rPr>
              <w:t>II.</w:t>
            </w:r>
            <w:r w:rsidR="00DA6870" w:rsidRPr="00F73A9E">
              <w:rPr>
                <w:rStyle w:val="Hipervnculo"/>
                <w:noProof/>
              </w:rPr>
              <w:t xml:space="preserve"> Respuesta del Sujeto Obligado</w:t>
            </w:r>
            <w:r w:rsidR="00DA6870">
              <w:rPr>
                <w:noProof/>
                <w:webHidden/>
              </w:rPr>
              <w:tab/>
            </w:r>
            <w:r w:rsidR="00DA6870">
              <w:rPr>
                <w:noProof/>
                <w:webHidden/>
              </w:rPr>
              <w:fldChar w:fldCharType="begin"/>
            </w:r>
            <w:r w:rsidR="00DA6870">
              <w:rPr>
                <w:noProof/>
                <w:webHidden/>
              </w:rPr>
              <w:instrText xml:space="preserve"> PAGEREF _Toc206087454 \h </w:instrText>
            </w:r>
            <w:r w:rsidR="00DA6870">
              <w:rPr>
                <w:noProof/>
                <w:webHidden/>
              </w:rPr>
            </w:r>
            <w:r w:rsidR="00DA6870">
              <w:rPr>
                <w:noProof/>
                <w:webHidden/>
              </w:rPr>
              <w:fldChar w:fldCharType="separate"/>
            </w:r>
            <w:r w:rsidR="0081098C">
              <w:rPr>
                <w:noProof/>
                <w:webHidden/>
              </w:rPr>
              <w:t>3</w:t>
            </w:r>
            <w:r w:rsidR="00DA6870">
              <w:rPr>
                <w:noProof/>
                <w:webHidden/>
              </w:rPr>
              <w:fldChar w:fldCharType="end"/>
            </w:r>
          </w:hyperlink>
        </w:p>
        <w:p w14:paraId="39CB64CC" w14:textId="14777EED" w:rsidR="00DA6870" w:rsidRDefault="006C5014">
          <w:pPr>
            <w:pStyle w:val="TDC2"/>
            <w:tabs>
              <w:tab w:val="right" w:leader="dot" w:pos="8921"/>
            </w:tabs>
            <w:rPr>
              <w:rFonts w:asciiTheme="minorHAnsi" w:eastAsiaTheme="minorEastAsia" w:hAnsiTheme="minorHAnsi" w:cstheme="minorBidi"/>
              <w:noProof/>
              <w:color w:val="auto"/>
            </w:rPr>
          </w:pPr>
          <w:hyperlink w:anchor="_Toc206087455" w:history="1">
            <w:r w:rsidR="00DA6870" w:rsidRPr="00F73A9E">
              <w:rPr>
                <w:rStyle w:val="Hipervnculo"/>
                <w:noProof/>
              </w:rPr>
              <w:t>IV. Interposición del Recurso de Revisión</w:t>
            </w:r>
            <w:r w:rsidR="00DA6870">
              <w:rPr>
                <w:noProof/>
                <w:webHidden/>
              </w:rPr>
              <w:tab/>
            </w:r>
            <w:r w:rsidR="00DA6870">
              <w:rPr>
                <w:noProof/>
                <w:webHidden/>
              </w:rPr>
              <w:fldChar w:fldCharType="begin"/>
            </w:r>
            <w:r w:rsidR="00DA6870">
              <w:rPr>
                <w:noProof/>
                <w:webHidden/>
              </w:rPr>
              <w:instrText xml:space="preserve"> PAGEREF _Toc206087455 \h </w:instrText>
            </w:r>
            <w:r w:rsidR="00DA6870">
              <w:rPr>
                <w:noProof/>
                <w:webHidden/>
              </w:rPr>
            </w:r>
            <w:r w:rsidR="00DA6870">
              <w:rPr>
                <w:noProof/>
                <w:webHidden/>
              </w:rPr>
              <w:fldChar w:fldCharType="separate"/>
            </w:r>
            <w:r w:rsidR="0081098C">
              <w:rPr>
                <w:noProof/>
                <w:webHidden/>
              </w:rPr>
              <w:t>4</w:t>
            </w:r>
            <w:r w:rsidR="00DA6870">
              <w:rPr>
                <w:noProof/>
                <w:webHidden/>
              </w:rPr>
              <w:fldChar w:fldCharType="end"/>
            </w:r>
          </w:hyperlink>
        </w:p>
        <w:p w14:paraId="4AE6AC64" w14:textId="6E66D08E" w:rsidR="00DA6870" w:rsidRDefault="006C5014">
          <w:pPr>
            <w:pStyle w:val="TDC2"/>
            <w:tabs>
              <w:tab w:val="right" w:leader="dot" w:pos="8921"/>
            </w:tabs>
            <w:rPr>
              <w:rFonts w:asciiTheme="minorHAnsi" w:eastAsiaTheme="minorEastAsia" w:hAnsiTheme="minorHAnsi" w:cstheme="minorBidi"/>
              <w:noProof/>
              <w:color w:val="auto"/>
            </w:rPr>
          </w:pPr>
          <w:hyperlink w:anchor="_Toc206087456" w:history="1">
            <w:r w:rsidR="00DA6870" w:rsidRPr="00F73A9E">
              <w:rPr>
                <w:rStyle w:val="Hipervnculo"/>
                <w:noProof/>
              </w:rPr>
              <w:t>V. Trámite del Recurso de Revisión ante este Instituto</w:t>
            </w:r>
            <w:r w:rsidR="00DA6870">
              <w:rPr>
                <w:noProof/>
                <w:webHidden/>
              </w:rPr>
              <w:tab/>
            </w:r>
            <w:r w:rsidR="00DA6870">
              <w:rPr>
                <w:noProof/>
                <w:webHidden/>
              </w:rPr>
              <w:fldChar w:fldCharType="begin"/>
            </w:r>
            <w:r w:rsidR="00DA6870">
              <w:rPr>
                <w:noProof/>
                <w:webHidden/>
              </w:rPr>
              <w:instrText xml:space="preserve"> PAGEREF _Toc206087456 \h </w:instrText>
            </w:r>
            <w:r w:rsidR="00DA6870">
              <w:rPr>
                <w:noProof/>
                <w:webHidden/>
              </w:rPr>
            </w:r>
            <w:r w:rsidR="00DA6870">
              <w:rPr>
                <w:noProof/>
                <w:webHidden/>
              </w:rPr>
              <w:fldChar w:fldCharType="separate"/>
            </w:r>
            <w:r w:rsidR="0081098C">
              <w:rPr>
                <w:noProof/>
                <w:webHidden/>
              </w:rPr>
              <w:t>5</w:t>
            </w:r>
            <w:r w:rsidR="00DA6870">
              <w:rPr>
                <w:noProof/>
                <w:webHidden/>
              </w:rPr>
              <w:fldChar w:fldCharType="end"/>
            </w:r>
          </w:hyperlink>
        </w:p>
        <w:p w14:paraId="0E7060B5" w14:textId="538EF0D6" w:rsidR="00DA6870" w:rsidRDefault="006C5014">
          <w:pPr>
            <w:pStyle w:val="TDC1"/>
            <w:tabs>
              <w:tab w:val="right" w:leader="dot" w:pos="8921"/>
            </w:tabs>
            <w:rPr>
              <w:rFonts w:asciiTheme="minorHAnsi" w:eastAsiaTheme="minorEastAsia" w:hAnsiTheme="minorHAnsi" w:cstheme="minorBidi"/>
              <w:noProof/>
              <w:color w:val="auto"/>
            </w:rPr>
          </w:pPr>
          <w:hyperlink w:anchor="_Toc206087457" w:history="1">
            <w:r w:rsidR="00DA6870" w:rsidRPr="00F73A9E">
              <w:rPr>
                <w:rStyle w:val="Hipervnculo"/>
                <w:noProof/>
              </w:rPr>
              <w:t>C O N S I D E R A N D O S</w:t>
            </w:r>
            <w:r w:rsidR="00DA6870">
              <w:rPr>
                <w:noProof/>
                <w:webHidden/>
              </w:rPr>
              <w:tab/>
            </w:r>
            <w:r w:rsidR="00DA6870">
              <w:rPr>
                <w:noProof/>
                <w:webHidden/>
              </w:rPr>
              <w:fldChar w:fldCharType="begin"/>
            </w:r>
            <w:r w:rsidR="00DA6870">
              <w:rPr>
                <w:noProof/>
                <w:webHidden/>
              </w:rPr>
              <w:instrText xml:space="preserve"> PAGEREF _Toc206087457 \h </w:instrText>
            </w:r>
            <w:r w:rsidR="00DA6870">
              <w:rPr>
                <w:noProof/>
                <w:webHidden/>
              </w:rPr>
            </w:r>
            <w:r w:rsidR="00DA6870">
              <w:rPr>
                <w:noProof/>
                <w:webHidden/>
              </w:rPr>
              <w:fldChar w:fldCharType="separate"/>
            </w:r>
            <w:r w:rsidR="0081098C">
              <w:rPr>
                <w:noProof/>
                <w:webHidden/>
              </w:rPr>
              <w:t>7</w:t>
            </w:r>
            <w:r w:rsidR="00DA6870">
              <w:rPr>
                <w:noProof/>
                <w:webHidden/>
              </w:rPr>
              <w:fldChar w:fldCharType="end"/>
            </w:r>
          </w:hyperlink>
        </w:p>
        <w:p w14:paraId="083AB435" w14:textId="5850AE55" w:rsidR="00DA6870" w:rsidRDefault="006C5014">
          <w:pPr>
            <w:pStyle w:val="TDC2"/>
            <w:tabs>
              <w:tab w:val="right" w:leader="dot" w:pos="8921"/>
            </w:tabs>
            <w:rPr>
              <w:rFonts w:asciiTheme="minorHAnsi" w:eastAsiaTheme="minorEastAsia" w:hAnsiTheme="minorHAnsi" w:cstheme="minorBidi"/>
              <w:noProof/>
              <w:color w:val="auto"/>
            </w:rPr>
          </w:pPr>
          <w:hyperlink w:anchor="_Toc206087458" w:history="1">
            <w:r w:rsidR="00DA6870" w:rsidRPr="00F73A9E">
              <w:rPr>
                <w:rStyle w:val="Hipervnculo"/>
                <w:noProof/>
              </w:rPr>
              <w:t>PRIMERO. Competencia</w:t>
            </w:r>
            <w:r w:rsidR="00DA6870">
              <w:rPr>
                <w:noProof/>
                <w:webHidden/>
              </w:rPr>
              <w:tab/>
            </w:r>
            <w:r w:rsidR="00DA6870">
              <w:rPr>
                <w:noProof/>
                <w:webHidden/>
              </w:rPr>
              <w:fldChar w:fldCharType="begin"/>
            </w:r>
            <w:r w:rsidR="00DA6870">
              <w:rPr>
                <w:noProof/>
                <w:webHidden/>
              </w:rPr>
              <w:instrText xml:space="preserve"> PAGEREF _Toc206087458 \h </w:instrText>
            </w:r>
            <w:r w:rsidR="00DA6870">
              <w:rPr>
                <w:noProof/>
                <w:webHidden/>
              </w:rPr>
            </w:r>
            <w:r w:rsidR="00DA6870">
              <w:rPr>
                <w:noProof/>
                <w:webHidden/>
              </w:rPr>
              <w:fldChar w:fldCharType="separate"/>
            </w:r>
            <w:r w:rsidR="0081098C">
              <w:rPr>
                <w:noProof/>
                <w:webHidden/>
              </w:rPr>
              <w:t>7</w:t>
            </w:r>
            <w:r w:rsidR="00DA6870">
              <w:rPr>
                <w:noProof/>
                <w:webHidden/>
              </w:rPr>
              <w:fldChar w:fldCharType="end"/>
            </w:r>
          </w:hyperlink>
        </w:p>
        <w:p w14:paraId="4F200E6C" w14:textId="7D12D7A5" w:rsidR="00DA6870" w:rsidRDefault="006C5014">
          <w:pPr>
            <w:pStyle w:val="TDC2"/>
            <w:tabs>
              <w:tab w:val="right" w:leader="dot" w:pos="8921"/>
            </w:tabs>
            <w:rPr>
              <w:rFonts w:asciiTheme="minorHAnsi" w:eastAsiaTheme="minorEastAsia" w:hAnsiTheme="minorHAnsi" w:cstheme="minorBidi"/>
              <w:noProof/>
              <w:color w:val="auto"/>
            </w:rPr>
          </w:pPr>
          <w:hyperlink w:anchor="_Toc206087459" w:history="1">
            <w:r w:rsidR="00DA6870" w:rsidRPr="00F73A9E">
              <w:rPr>
                <w:rStyle w:val="Hipervnculo"/>
                <w:noProof/>
              </w:rPr>
              <w:t>SEGUNDO. Causales de improcedencia y sobreseimiento</w:t>
            </w:r>
            <w:r w:rsidR="00DA6870">
              <w:rPr>
                <w:noProof/>
                <w:webHidden/>
              </w:rPr>
              <w:tab/>
            </w:r>
            <w:r w:rsidR="00DA6870">
              <w:rPr>
                <w:noProof/>
                <w:webHidden/>
              </w:rPr>
              <w:fldChar w:fldCharType="begin"/>
            </w:r>
            <w:r w:rsidR="00DA6870">
              <w:rPr>
                <w:noProof/>
                <w:webHidden/>
              </w:rPr>
              <w:instrText xml:space="preserve"> PAGEREF _Toc206087459 \h </w:instrText>
            </w:r>
            <w:r w:rsidR="00DA6870">
              <w:rPr>
                <w:noProof/>
                <w:webHidden/>
              </w:rPr>
            </w:r>
            <w:r w:rsidR="00DA6870">
              <w:rPr>
                <w:noProof/>
                <w:webHidden/>
              </w:rPr>
              <w:fldChar w:fldCharType="separate"/>
            </w:r>
            <w:r w:rsidR="0081098C">
              <w:rPr>
                <w:noProof/>
                <w:webHidden/>
              </w:rPr>
              <w:t>8</w:t>
            </w:r>
            <w:r w:rsidR="00DA6870">
              <w:rPr>
                <w:noProof/>
                <w:webHidden/>
              </w:rPr>
              <w:fldChar w:fldCharType="end"/>
            </w:r>
          </w:hyperlink>
        </w:p>
        <w:p w14:paraId="1BD635C7" w14:textId="1727FB59" w:rsidR="00DA6870" w:rsidRDefault="006C5014">
          <w:pPr>
            <w:pStyle w:val="TDC2"/>
            <w:tabs>
              <w:tab w:val="right" w:leader="dot" w:pos="8921"/>
            </w:tabs>
            <w:rPr>
              <w:rFonts w:asciiTheme="minorHAnsi" w:eastAsiaTheme="minorEastAsia" w:hAnsiTheme="minorHAnsi" w:cstheme="minorBidi"/>
              <w:noProof/>
              <w:color w:val="auto"/>
            </w:rPr>
          </w:pPr>
          <w:hyperlink w:anchor="_Toc206087460" w:history="1">
            <w:r w:rsidR="00DA6870" w:rsidRPr="00F73A9E">
              <w:rPr>
                <w:rStyle w:val="Hipervnculo"/>
                <w:noProof/>
              </w:rPr>
              <w:t>TERCERO. Determinación de la Controversia</w:t>
            </w:r>
            <w:r w:rsidR="00DA6870">
              <w:rPr>
                <w:noProof/>
                <w:webHidden/>
              </w:rPr>
              <w:tab/>
            </w:r>
            <w:r w:rsidR="00DA6870">
              <w:rPr>
                <w:noProof/>
                <w:webHidden/>
              </w:rPr>
              <w:fldChar w:fldCharType="begin"/>
            </w:r>
            <w:r w:rsidR="00DA6870">
              <w:rPr>
                <w:noProof/>
                <w:webHidden/>
              </w:rPr>
              <w:instrText xml:space="preserve"> PAGEREF _Toc206087460 \h </w:instrText>
            </w:r>
            <w:r w:rsidR="00DA6870">
              <w:rPr>
                <w:noProof/>
                <w:webHidden/>
              </w:rPr>
            </w:r>
            <w:r w:rsidR="00DA6870">
              <w:rPr>
                <w:noProof/>
                <w:webHidden/>
              </w:rPr>
              <w:fldChar w:fldCharType="separate"/>
            </w:r>
            <w:r w:rsidR="0081098C">
              <w:rPr>
                <w:noProof/>
                <w:webHidden/>
              </w:rPr>
              <w:t>9</w:t>
            </w:r>
            <w:r w:rsidR="00DA6870">
              <w:rPr>
                <w:noProof/>
                <w:webHidden/>
              </w:rPr>
              <w:fldChar w:fldCharType="end"/>
            </w:r>
          </w:hyperlink>
        </w:p>
        <w:p w14:paraId="03D9E664" w14:textId="478D9BAD" w:rsidR="00DA6870" w:rsidRDefault="006C5014">
          <w:pPr>
            <w:pStyle w:val="TDC2"/>
            <w:tabs>
              <w:tab w:val="right" w:leader="dot" w:pos="8921"/>
            </w:tabs>
            <w:rPr>
              <w:rFonts w:asciiTheme="minorHAnsi" w:eastAsiaTheme="minorEastAsia" w:hAnsiTheme="minorHAnsi" w:cstheme="minorBidi"/>
              <w:noProof/>
              <w:color w:val="auto"/>
            </w:rPr>
          </w:pPr>
          <w:hyperlink w:anchor="_Toc206087461" w:history="1">
            <w:r w:rsidR="00DA6870" w:rsidRPr="00F73A9E">
              <w:rPr>
                <w:rStyle w:val="Hipervnculo"/>
                <w:noProof/>
              </w:rPr>
              <w:t>CUARTO. Marco normativo aplicable en materia de transparencia y acceso a la información pública</w:t>
            </w:r>
            <w:r w:rsidR="00DA6870">
              <w:rPr>
                <w:noProof/>
                <w:webHidden/>
              </w:rPr>
              <w:tab/>
            </w:r>
            <w:r w:rsidR="00DA6870">
              <w:rPr>
                <w:noProof/>
                <w:webHidden/>
              </w:rPr>
              <w:fldChar w:fldCharType="begin"/>
            </w:r>
            <w:r w:rsidR="00DA6870">
              <w:rPr>
                <w:noProof/>
                <w:webHidden/>
              </w:rPr>
              <w:instrText xml:space="preserve"> PAGEREF _Toc206087461 \h </w:instrText>
            </w:r>
            <w:r w:rsidR="00DA6870">
              <w:rPr>
                <w:noProof/>
                <w:webHidden/>
              </w:rPr>
            </w:r>
            <w:r w:rsidR="00DA6870">
              <w:rPr>
                <w:noProof/>
                <w:webHidden/>
              </w:rPr>
              <w:fldChar w:fldCharType="separate"/>
            </w:r>
            <w:r w:rsidR="0081098C">
              <w:rPr>
                <w:noProof/>
                <w:webHidden/>
              </w:rPr>
              <w:t>12</w:t>
            </w:r>
            <w:r w:rsidR="00DA6870">
              <w:rPr>
                <w:noProof/>
                <w:webHidden/>
              </w:rPr>
              <w:fldChar w:fldCharType="end"/>
            </w:r>
          </w:hyperlink>
        </w:p>
        <w:p w14:paraId="59684EA9" w14:textId="1616EB71" w:rsidR="00DA6870" w:rsidRDefault="006C5014">
          <w:pPr>
            <w:pStyle w:val="TDC2"/>
            <w:tabs>
              <w:tab w:val="right" w:leader="dot" w:pos="8921"/>
            </w:tabs>
            <w:rPr>
              <w:rFonts w:asciiTheme="minorHAnsi" w:eastAsiaTheme="minorEastAsia" w:hAnsiTheme="minorHAnsi" w:cstheme="minorBidi"/>
              <w:noProof/>
              <w:color w:val="auto"/>
            </w:rPr>
          </w:pPr>
          <w:hyperlink w:anchor="_Toc206087462" w:history="1">
            <w:r w:rsidR="00DA6870" w:rsidRPr="00F73A9E">
              <w:rPr>
                <w:rStyle w:val="Hipervnculo"/>
                <w:noProof/>
              </w:rPr>
              <w:t>QUINTO. Estudio de Fondo</w:t>
            </w:r>
            <w:r w:rsidR="00DA6870">
              <w:rPr>
                <w:noProof/>
                <w:webHidden/>
              </w:rPr>
              <w:tab/>
            </w:r>
            <w:r w:rsidR="00DA6870">
              <w:rPr>
                <w:noProof/>
                <w:webHidden/>
              </w:rPr>
              <w:fldChar w:fldCharType="begin"/>
            </w:r>
            <w:r w:rsidR="00DA6870">
              <w:rPr>
                <w:noProof/>
                <w:webHidden/>
              </w:rPr>
              <w:instrText xml:space="preserve"> PAGEREF _Toc206087462 \h </w:instrText>
            </w:r>
            <w:r w:rsidR="00DA6870">
              <w:rPr>
                <w:noProof/>
                <w:webHidden/>
              </w:rPr>
            </w:r>
            <w:r w:rsidR="00DA6870">
              <w:rPr>
                <w:noProof/>
                <w:webHidden/>
              </w:rPr>
              <w:fldChar w:fldCharType="separate"/>
            </w:r>
            <w:r w:rsidR="0081098C">
              <w:rPr>
                <w:noProof/>
                <w:webHidden/>
              </w:rPr>
              <w:t>13</w:t>
            </w:r>
            <w:r w:rsidR="00DA6870">
              <w:rPr>
                <w:noProof/>
                <w:webHidden/>
              </w:rPr>
              <w:fldChar w:fldCharType="end"/>
            </w:r>
          </w:hyperlink>
        </w:p>
        <w:p w14:paraId="119E9C6A" w14:textId="76F5011A" w:rsidR="00DA6870" w:rsidRDefault="006C5014">
          <w:pPr>
            <w:pStyle w:val="TDC2"/>
            <w:tabs>
              <w:tab w:val="right" w:leader="dot" w:pos="8921"/>
            </w:tabs>
            <w:rPr>
              <w:rFonts w:asciiTheme="minorHAnsi" w:eastAsiaTheme="minorEastAsia" w:hAnsiTheme="minorHAnsi" w:cstheme="minorBidi"/>
              <w:noProof/>
              <w:color w:val="auto"/>
            </w:rPr>
          </w:pPr>
          <w:hyperlink w:anchor="_Toc206087463" w:history="1">
            <w:r w:rsidR="00DA6870" w:rsidRPr="00F73A9E">
              <w:rPr>
                <w:rStyle w:val="Hipervnculo"/>
                <w:noProof/>
              </w:rPr>
              <w:t>SEXTO. Decisión</w:t>
            </w:r>
            <w:r w:rsidR="00DA6870">
              <w:rPr>
                <w:noProof/>
                <w:webHidden/>
              </w:rPr>
              <w:tab/>
            </w:r>
            <w:r w:rsidR="00DA6870">
              <w:rPr>
                <w:noProof/>
                <w:webHidden/>
              </w:rPr>
              <w:fldChar w:fldCharType="begin"/>
            </w:r>
            <w:r w:rsidR="00DA6870">
              <w:rPr>
                <w:noProof/>
                <w:webHidden/>
              </w:rPr>
              <w:instrText xml:space="preserve"> PAGEREF _Toc206087463 \h </w:instrText>
            </w:r>
            <w:r w:rsidR="00DA6870">
              <w:rPr>
                <w:noProof/>
                <w:webHidden/>
              </w:rPr>
            </w:r>
            <w:r w:rsidR="00DA6870">
              <w:rPr>
                <w:noProof/>
                <w:webHidden/>
              </w:rPr>
              <w:fldChar w:fldCharType="separate"/>
            </w:r>
            <w:r w:rsidR="0081098C">
              <w:rPr>
                <w:noProof/>
                <w:webHidden/>
              </w:rPr>
              <w:t>18</w:t>
            </w:r>
            <w:r w:rsidR="00DA6870">
              <w:rPr>
                <w:noProof/>
                <w:webHidden/>
              </w:rPr>
              <w:fldChar w:fldCharType="end"/>
            </w:r>
          </w:hyperlink>
        </w:p>
        <w:p w14:paraId="0CE33B05" w14:textId="7ADD1AFA" w:rsidR="00DA6870" w:rsidRDefault="006C5014">
          <w:pPr>
            <w:pStyle w:val="TDC1"/>
            <w:tabs>
              <w:tab w:val="right" w:leader="dot" w:pos="8921"/>
            </w:tabs>
            <w:rPr>
              <w:rFonts w:asciiTheme="minorHAnsi" w:eastAsiaTheme="minorEastAsia" w:hAnsiTheme="minorHAnsi" w:cstheme="minorBidi"/>
              <w:noProof/>
              <w:color w:val="auto"/>
            </w:rPr>
          </w:pPr>
          <w:hyperlink w:anchor="_Toc206087464" w:history="1">
            <w:r w:rsidR="00DA6870" w:rsidRPr="00F73A9E">
              <w:rPr>
                <w:rStyle w:val="Hipervnculo"/>
                <w:noProof/>
              </w:rPr>
              <w:t>R E S U E L V E</w:t>
            </w:r>
            <w:r w:rsidR="00DA6870">
              <w:rPr>
                <w:noProof/>
                <w:webHidden/>
              </w:rPr>
              <w:tab/>
            </w:r>
            <w:r w:rsidR="00DA6870">
              <w:rPr>
                <w:noProof/>
                <w:webHidden/>
              </w:rPr>
              <w:fldChar w:fldCharType="begin"/>
            </w:r>
            <w:r w:rsidR="00DA6870">
              <w:rPr>
                <w:noProof/>
                <w:webHidden/>
              </w:rPr>
              <w:instrText xml:space="preserve"> PAGEREF _Toc206087464 \h </w:instrText>
            </w:r>
            <w:r w:rsidR="00DA6870">
              <w:rPr>
                <w:noProof/>
                <w:webHidden/>
              </w:rPr>
            </w:r>
            <w:r w:rsidR="00DA6870">
              <w:rPr>
                <w:noProof/>
                <w:webHidden/>
              </w:rPr>
              <w:fldChar w:fldCharType="separate"/>
            </w:r>
            <w:r w:rsidR="0081098C">
              <w:rPr>
                <w:noProof/>
                <w:webHidden/>
              </w:rPr>
              <w:t>19</w:t>
            </w:r>
            <w:r w:rsidR="00DA6870">
              <w:rPr>
                <w:noProof/>
                <w:webHidden/>
              </w:rPr>
              <w:fldChar w:fldCharType="end"/>
            </w:r>
          </w:hyperlink>
        </w:p>
        <w:p w14:paraId="5B9D6C11" w14:textId="2DC48579" w:rsidR="00C4052B" w:rsidRPr="0077072C" w:rsidRDefault="00C4052B" w:rsidP="006206A1">
          <w:pPr>
            <w:spacing w:after="0" w:line="360" w:lineRule="auto"/>
            <w:rPr>
              <w:color w:val="FF0000"/>
            </w:rPr>
          </w:pPr>
          <w:r w:rsidRPr="0077072C">
            <w:rPr>
              <w:b/>
              <w:bCs/>
              <w:color w:val="FF0000"/>
              <w:lang w:val="es-ES"/>
            </w:rPr>
            <w:fldChar w:fldCharType="end"/>
          </w:r>
        </w:p>
      </w:sdtContent>
    </w:sdt>
    <w:p w14:paraId="57481942" w14:textId="77777777" w:rsidR="00C4052B" w:rsidRPr="0077072C" w:rsidRDefault="00C4052B" w:rsidP="006206A1">
      <w:pPr>
        <w:tabs>
          <w:tab w:val="left" w:pos="8931"/>
        </w:tabs>
        <w:spacing w:after="0" w:line="360" w:lineRule="auto"/>
        <w:rPr>
          <w:color w:val="FF0000"/>
        </w:rPr>
      </w:pPr>
    </w:p>
    <w:p w14:paraId="411B5995" w14:textId="77777777" w:rsidR="00C4052B" w:rsidRPr="0077072C" w:rsidRDefault="00C4052B" w:rsidP="006206A1">
      <w:pPr>
        <w:tabs>
          <w:tab w:val="left" w:pos="8931"/>
        </w:tabs>
        <w:spacing w:after="0" w:line="360" w:lineRule="auto"/>
        <w:rPr>
          <w:color w:val="FF0000"/>
        </w:rPr>
      </w:pPr>
    </w:p>
    <w:p w14:paraId="6784625D" w14:textId="77777777" w:rsidR="00C4052B" w:rsidRPr="0077072C" w:rsidRDefault="00C4052B" w:rsidP="006206A1">
      <w:pPr>
        <w:tabs>
          <w:tab w:val="left" w:pos="8931"/>
        </w:tabs>
        <w:spacing w:after="0" w:line="360" w:lineRule="auto"/>
        <w:rPr>
          <w:color w:val="FF0000"/>
        </w:rPr>
      </w:pPr>
    </w:p>
    <w:p w14:paraId="140888DD" w14:textId="77777777" w:rsidR="00C4052B" w:rsidRPr="0077072C" w:rsidRDefault="00C4052B" w:rsidP="006206A1">
      <w:pPr>
        <w:tabs>
          <w:tab w:val="left" w:pos="8931"/>
        </w:tabs>
        <w:spacing w:after="0" w:line="360" w:lineRule="auto"/>
        <w:rPr>
          <w:color w:val="FF0000"/>
        </w:rPr>
      </w:pPr>
    </w:p>
    <w:p w14:paraId="46268890" w14:textId="77777777" w:rsidR="00C4052B" w:rsidRPr="0077072C" w:rsidRDefault="00C4052B" w:rsidP="006206A1">
      <w:pPr>
        <w:tabs>
          <w:tab w:val="left" w:pos="8931"/>
        </w:tabs>
        <w:spacing w:after="0" w:line="360" w:lineRule="auto"/>
        <w:rPr>
          <w:color w:val="FF0000"/>
        </w:rPr>
      </w:pPr>
    </w:p>
    <w:p w14:paraId="147CC638" w14:textId="77777777" w:rsidR="00C4052B" w:rsidRPr="0077072C" w:rsidRDefault="00C4052B" w:rsidP="006206A1">
      <w:pPr>
        <w:tabs>
          <w:tab w:val="left" w:pos="8931"/>
        </w:tabs>
        <w:spacing w:after="0" w:line="360" w:lineRule="auto"/>
        <w:rPr>
          <w:color w:val="FF0000"/>
        </w:rPr>
      </w:pPr>
    </w:p>
    <w:p w14:paraId="01BB5716" w14:textId="77777777" w:rsidR="00C4052B" w:rsidRPr="0077072C" w:rsidRDefault="00C4052B" w:rsidP="006206A1">
      <w:pPr>
        <w:tabs>
          <w:tab w:val="left" w:pos="8931"/>
        </w:tabs>
        <w:spacing w:after="0" w:line="360" w:lineRule="auto"/>
        <w:rPr>
          <w:color w:val="FF0000"/>
        </w:rPr>
      </w:pPr>
    </w:p>
    <w:p w14:paraId="62C1CEC9" w14:textId="77777777" w:rsidR="00C4052B" w:rsidRPr="0077072C" w:rsidRDefault="00C4052B" w:rsidP="006206A1">
      <w:pPr>
        <w:tabs>
          <w:tab w:val="left" w:pos="8931"/>
        </w:tabs>
        <w:spacing w:after="0" w:line="360" w:lineRule="auto"/>
        <w:rPr>
          <w:color w:val="FF0000"/>
        </w:rPr>
      </w:pPr>
    </w:p>
    <w:p w14:paraId="5F9998F6" w14:textId="77777777" w:rsidR="00467659" w:rsidRPr="0077072C" w:rsidRDefault="00467659" w:rsidP="006206A1">
      <w:pPr>
        <w:tabs>
          <w:tab w:val="left" w:pos="8931"/>
        </w:tabs>
        <w:spacing w:after="0" w:line="360" w:lineRule="auto"/>
        <w:rPr>
          <w:color w:val="FF0000"/>
        </w:rPr>
      </w:pPr>
    </w:p>
    <w:p w14:paraId="3FB7EB5E" w14:textId="6BBF8A8E" w:rsidR="005C690F" w:rsidRPr="0077072C" w:rsidRDefault="007D6307" w:rsidP="006206A1">
      <w:pPr>
        <w:tabs>
          <w:tab w:val="left" w:pos="8931"/>
        </w:tabs>
        <w:spacing w:after="0" w:line="360" w:lineRule="auto"/>
        <w:rPr>
          <w:color w:val="auto"/>
        </w:rPr>
      </w:pPr>
      <w:r w:rsidRPr="0077072C">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77072C">
        <w:rPr>
          <w:color w:val="auto"/>
        </w:rPr>
        <w:t xml:space="preserve">fecha </w:t>
      </w:r>
      <w:r w:rsidR="00592A94">
        <w:rPr>
          <w:color w:val="auto"/>
        </w:rPr>
        <w:t>trece</w:t>
      </w:r>
      <w:r w:rsidR="0077072C" w:rsidRPr="0077072C">
        <w:rPr>
          <w:color w:val="auto"/>
        </w:rPr>
        <w:t xml:space="preserve"> de agosto de dos mil veinticinco.</w:t>
      </w:r>
    </w:p>
    <w:p w14:paraId="0DCD3B82" w14:textId="77777777" w:rsidR="005C690F" w:rsidRPr="0077072C" w:rsidRDefault="005C690F" w:rsidP="006206A1">
      <w:pPr>
        <w:spacing w:after="0" w:line="360" w:lineRule="auto"/>
        <w:rPr>
          <w:b/>
          <w:color w:val="FF0000"/>
        </w:rPr>
      </w:pPr>
    </w:p>
    <w:p w14:paraId="1570B336" w14:textId="2EDA6C11" w:rsidR="005C690F" w:rsidRPr="0077072C" w:rsidRDefault="007D6307" w:rsidP="006206A1">
      <w:pPr>
        <w:spacing w:after="0" w:line="360" w:lineRule="auto"/>
        <w:rPr>
          <w:color w:val="auto"/>
        </w:rPr>
      </w:pPr>
      <w:r w:rsidRPr="0077072C">
        <w:rPr>
          <w:b/>
          <w:color w:val="auto"/>
        </w:rPr>
        <w:t xml:space="preserve">VISTO </w:t>
      </w:r>
      <w:r w:rsidRPr="0077072C">
        <w:rPr>
          <w:color w:val="auto"/>
        </w:rPr>
        <w:t xml:space="preserve">el expediente electrónico conformado con motivo del Recurso de Revisión </w:t>
      </w:r>
      <w:r w:rsidR="0077072C" w:rsidRPr="0077072C">
        <w:rPr>
          <w:b/>
          <w:color w:val="auto"/>
        </w:rPr>
        <w:t>06541</w:t>
      </w:r>
      <w:r w:rsidR="00DB03B1" w:rsidRPr="0077072C">
        <w:rPr>
          <w:b/>
          <w:color w:val="auto"/>
        </w:rPr>
        <w:t>/INFOEM/IP/RR/2025</w:t>
      </w:r>
      <w:r w:rsidRPr="0077072C">
        <w:rPr>
          <w:b/>
          <w:color w:val="auto"/>
        </w:rPr>
        <w:t>,</w:t>
      </w:r>
      <w:r w:rsidRPr="0077072C">
        <w:rPr>
          <w:color w:val="auto"/>
        </w:rPr>
        <w:t xml:space="preserve"> interpuesto </w:t>
      </w:r>
      <w:r w:rsidR="008415EA" w:rsidRPr="0077072C">
        <w:rPr>
          <w:color w:val="auto"/>
        </w:rPr>
        <w:t>por</w:t>
      </w:r>
      <w:r w:rsidR="00D31B9B" w:rsidRPr="0077072C">
        <w:rPr>
          <w:color w:val="auto"/>
        </w:rPr>
        <w:t xml:space="preserve"> </w:t>
      </w:r>
      <w:r w:rsidR="00D906B2" w:rsidRPr="0077072C">
        <w:rPr>
          <w:color w:val="auto"/>
        </w:rPr>
        <w:t>la persona</w:t>
      </w:r>
      <w:r w:rsidRPr="0077072C">
        <w:rPr>
          <w:color w:val="auto"/>
        </w:rPr>
        <w:t xml:space="preserve"> Recurrente o Particular, en contra de la respuesta del Sujeto Obligado</w:t>
      </w:r>
      <w:r w:rsidR="00705FBB" w:rsidRPr="0077072C">
        <w:rPr>
          <w:color w:val="auto"/>
        </w:rPr>
        <w:t xml:space="preserve">, </w:t>
      </w:r>
      <w:r w:rsidR="00DB03B1" w:rsidRPr="0077072C">
        <w:rPr>
          <w:b/>
          <w:color w:val="auto"/>
        </w:rPr>
        <w:t>Ayuntamiento de</w:t>
      </w:r>
      <w:r w:rsidR="0077072C" w:rsidRPr="0077072C">
        <w:rPr>
          <w:b/>
          <w:color w:val="auto"/>
        </w:rPr>
        <w:t xml:space="preserve"> Atizapán de Zaragoza</w:t>
      </w:r>
      <w:r w:rsidR="00EF0C39" w:rsidRPr="0077072C">
        <w:rPr>
          <w:color w:val="auto"/>
        </w:rPr>
        <w:t>,</w:t>
      </w:r>
      <w:r w:rsidRPr="0077072C">
        <w:rPr>
          <w:color w:val="auto"/>
        </w:rPr>
        <w:t xml:space="preserve"> a la solicitud de acceso a la información pública</w:t>
      </w:r>
      <w:r w:rsidR="0077072C" w:rsidRPr="0077072C">
        <w:rPr>
          <w:color w:val="auto"/>
        </w:rPr>
        <w:t xml:space="preserve"> 00314/ATIZARA/IP/2025</w:t>
      </w:r>
      <w:r w:rsidRPr="0077072C">
        <w:rPr>
          <w:color w:val="auto"/>
        </w:rPr>
        <w:t>, se emite la presente Resolución, con base en los Antecedentes y Considerandos que se exponen a continuación:</w:t>
      </w:r>
    </w:p>
    <w:p w14:paraId="1F97CEF3" w14:textId="77777777" w:rsidR="005C690F" w:rsidRPr="0077072C" w:rsidRDefault="005C690F" w:rsidP="006206A1">
      <w:pPr>
        <w:spacing w:after="0" w:line="360" w:lineRule="auto"/>
        <w:rPr>
          <w:b/>
          <w:color w:val="auto"/>
        </w:rPr>
      </w:pPr>
    </w:p>
    <w:p w14:paraId="1DEAF9D3" w14:textId="24D35555" w:rsidR="005C690F" w:rsidRPr="0077072C" w:rsidRDefault="00CD6238" w:rsidP="006206A1">
      <w:pPr>
        <w:pStyle w:val="Ttulo1"/>
        <w:spacing w:before="0" w:after="0" w:line="360" w:lineRule="auto"/>
        <w:jc w:val="center"/>
        <w:rPr>
          <w:color w:val="auto"/>
          <w:sz w:val="22"/>
          <w:szCs w:val="22"/>
        </w:rPr>
      </w:pPr>
      <w:bookmarkStart w:id="1" w:name="_Toc206087452"/>
      <w:r w:rsidRPr="0077072C">
        <w:rPr>
          <w:color w:val="auto"/>
          <w:sz w:val="22"/>
          <w:szCs w:val="22"/>
        </w:rPr>
        <w:t>A N T E C E D E N T E S</w:t>
      </w:r>
      <w:bookmarkEnd w:id="1"/>
    </w:p>
    <w:p w14:paraId="5A7EDA4F" w14:textId="77777777" w:rsidR="005C690F" w:rsidRPr="0077072C" w:rsidRDefault="005C690F" w:rsidP="006206A1">
      <w:pPr>
        <w:spacing w:after="0" w:line="360" w:lineRule="auto"/>
        <w:jc w:val="center"/>
        <w:rPr>
          <w:b/>
          <w:color w:val="FF0000"/>
        </w:rPr>
      </w:pPr>
    </w:p>
    <w:p w14:paraId="4930DAB9" w14:textId="77777777" w:rsidR="00E22EA8" w:rsidRPr="002A6D82" w:rsidRDefault="00E22EA8" w:rsidP="006206A1">
      <w:pPr>
        <w:pStyle w:val="Ttulo2"/>
        <w:spacing w:before="0" w:after="0" w:line="360" w:lineRule="auto"/>
        <w:rPr>
          <w:color w:val="auto"/>
          <w:sz w:val="22"/>
          <w:szCs w:val="22"/>
          <w:lang w:eastAsia="es-ES"/>
        </w:rPr>
      </w:pPr>
      <w:bookmarkStart w:id="2" w:name="_Toc206087453"/>
      <w:r w:rsidRPr="002A6D82">
        <w:rPr>
          <w:color w:val="auto"/>
          <w:sz w:val="22"/>
          <w:szCs w:val="22"/>
          <w:lang w:eastAsia="es-ES"/>
        </w:rPr>
        <w:t>I. Presentación de la solicitud de información</w:t>
      </w:r>
      <w:bookmarkEnd w:id="2"/>
    </w:p>
    <w:p w14:paraId="7243DA53" w14:textId="77777777" w:rsidR="00E22EA8" w:rsidRPr="0077072C" w:rsidRDefault="00E22EA8" w:rsidP="006206A1">
      <w:pPr>
        <w:tabs>
          <w:tab w:val="left" w:pos="567"/>
        </w:tabs>
        <w:spacing w:after="0" w:line="360" w:lineRule="auto"/>
        <w:rPr>
          <w:rFonts w:eastAsia="Times New Roman" w:cs="Tahoma"/>
          <w:color w:val="FF0000"/>
          <w:lang w:eastAsia="es-ES"/>
        </w:rPr>
      </w:pPr>
    </w:p>
    <w:p w14:paraId="301B8A4E" w14:textId="337B68B4" w:rsidR="00E22EA8" w:rsidRPr="002A6D82" w:rsidRDefault="00D906B2" w:rsidP="006206A1">
      <w:pPr>
        <w:spacing w:after="0" w:line="360" w:lineRule="auto"/>
        <w:rPr>
          <w:color w:val="auto"/>
        </w:rPr>
      </w:pPr>
      <w:r w:rsidRPr="002A6D82">
        <w:rPr>
          <w:rFonts w:eastAsia="Times New Roman" w:cs="Tahoma"/>
          <w:color w:val="auto"/>
          <w:lang w:eastAsia="es-ES"/>
        </w:rPr>
        <w:t>El</w:t>
      </w:r>
      <w:r w:rsidR="00D52EC1" w:rsidRPr="002A6D82">
        <w:rPr>
          <w:rFonts w:eastAsia="Times New Roman" w:cs="Tahoma"/>
          <w:color w:val="auto"/>
          <w:lang w:eastAsia="es-ES"/>
        </w:rPr>
        <w:t xml:space="preserve"> </w:t>
      </w:r>
      <w:r w:rsidR="002A6D82" w:rsidRPr="002A6D82">
        <w:rPr>
          <w:rFonts w:eastAsia="Times New Roman" w:cs="Tahoma"/>
          <w:color w:val="auto"/>
          <w:lang w:eastAsia="es-ES"/>
        </w:rPr>
        <w:t xml:space="preserve">catorce de mayo de dos </w:t>
      </w:r>
      <w:r w:rsidR="008E0DC4" w:rsidRPr="002A6D82">
        <w:rPr>
          <w:rFonts w:eastAsia="Times New Roman" w:cs="Tahoma"/>
          <w:color w:val="auto"/>
          <w:lang w:eastAsia="es-ES"/>
        </w:rPr>
        <w:t>mil veinticinco</w:t>
      </w:r>
      <w:r w:rsidR="00BF362A" w:rsidRPr="002A6D82">
        <w:rPr>
          <w:rFonts w:eastAsia="Times New Roman" w:cs="Tahoma"/>
          <w:color w:val="auto"/>
          <w:lang w:eastAsia="es-ES"/>
        </w:rPr>
        <w:t xml:space="preserve">, </w:t>
      </w:r>
      <w:r w:rsidR="00E22EA8" w:rsidRPr="002A6D82">
        <w:rPr>
          <w:rFonts w:eastAsia="Times New Roman" w:cs="Tahoma"/>
          <w:color w:val="auto"/>
          <w:lang w:eastAsia="es-ES"/>
        </w:rPr>
        <w:t>el Particular presentó una solicitud de acceso a la información pública, a través del Sistema de Acceso a la Información Mexiquense (SAIMEX), ante</w:t>
      </w:r>
      <w:r w:rsidR="000B3C56" w:rsidRPr="002A6D82">
        <w:rPr>
          <w:rFonts w:eastAsia="Times New Roman" w:cs="Tahoma"/>
          <w:color w:val="auto"/>
          <w:lang w:eastAsia="es-ES"/>
        </w:rPr>
        <w:t xml:space="preserve"> </w:t>
      </w:r>
      <w:r w:rsidR="00DC175C" w:rsidRPr="002A6D82">
        <w:rPr>
          <w:color w:val="auto"/>
        </w:rPr>
        <w:t xml:space="preserve">el </w:t>
      </w:r>
      <w:r w:rsidR="002A6D82" w:rsidRPr="002A6D82">
        <w:rPr>
          <w:color w:val="auto"/>
        </w:rPr>
        <w:t>Ayuntamiento de Atizapán de Zaragoza</w:t>
      </w:r>
      <w:r w:rsidR="008E0DC4" w:rsidRPr="002A6D82">
        <w:rPr>
          <w:rFonts w:eastAsia="Calibri" w:cs="Times New Roman"/>
          <w:color w:val="auto"/>
        </w:rPr>
        <w:t>,</w:t>
      </w:r>
      <w:r w:rsidR="00DC175C" w:rsidRPr="002A6D82">
        <w:rPr>
          <w:rFonts w:eastAsia="Calibri" w:cs="Tahoma"/>
          <w:color w:val="auto"/>
        </w:rPr>
        <w:t xml:space="preserve"> </w:t>
      </w:r>
      <w:r w:rsidR="00E22EA8" w:rsidRPr="002A6D82">
        <w:rPr>
          <w:rFonts w:eastAsia="Calibri" w:cs="Tahoma"/>
          <w:color w:val="auto"/>
        </w:rPr>
        <w:t xml:space="preserve">en los siguientes términos: </w:t>
      </w:r>
    </w:p>
    <w:p w14:paraId="2B959865" w14:textId="77777777" w:rsidR="00E22EA8" w:rsidRPr="0077072C" w:rsidRDefault="00E22EA8" w:rsidP="006206A1">
      <w:pPr>
        <w:spacing w:after="0" w:line="360" w:lineRule="auto"/>
        <w:rPr>
          <w:rFonts w:eastAsia="Calibri" w:cs="Tahoma"/>
          <w:color w:val="FF0000"/>
        </w:rPr>
      </w:pPr>
    </w:p>
    <w:p w14:paraId="4AF8EA11" w14:textId="3EB013E0" w:rsidR="00BF362A" w:rsidRPr="002A6D82" w:rsidRDefault="00125F26" w:rsidP="008D5ABD">
      <w:pPr>
        <w:tabs>
          <w:tab w:val="left" w:pos="4667"/>
        </w:tabs>
        <w:spacing w:after="0" w:line="360" w:lineRule="auto"/>
        <w:ind w:left="567" w:right="567"/>
        <w:rPr>
          <w:rFonts w:eastAsia="Times New Roman" w:cs="Tahoma"/>
          <w:b/>
          <w:i/>
          <w:iCs/>
          <w:color w:val="auto"/>
          <w:sz w:val="20"/>
          <w:szCs w:val="20"/>
          <w:lang w:eastAsia="es-ES"/>
        </w:rPr>
      </w:pPr>
      <w:r w:rsidRPr="002A6D82">
        <w:rPr>
          <w:rFonts w:eastAsia="Times New Roman" w:cs="Tahoma"/>
          <w:b/>
          <w:i/>
          <w:iCs/>
          <w:color w:val="auto"/>
          <w:sz w:val="20"/>
          <w:szCs w:val="20"/>
          <w:lang w:eastAsia="es-ES"/>
        </w:rPr>
        <w:t>“</w:t>
      </w:r>
      <w:r w:rsidR="00E22EA8" w:rsidRPr="002A6D82">
        <w:rPr>
          <w:rFonts w:eastAsia="Times New Roman" w:cs="Tahoma"/>
          <w:b/>
          <w:i/>
          <w:iCs/>
          <w:color w:val="auto"/>
          <w:sz w:val="20"/>
          <w:szCs w:val="20"/>
          <w:lang w:eastAsia="es-ES"/>
        </w:rPr>
        <w:t>DESCRIPCIÓN CLARA Y PRECI</w:t>
      </w:r>
      <w:r w:rsidR="0084143D" w:rsidRPr="002A6D82">
        <w:rPr>
          <w:rFonts w:eastAsia="Times New Roman" w:cs="Tahoma"/>
          <w:b/>
          <w:i/>
          <w:iCs/>
          <w:color w:val="auto"/>
          <w:sz w:val="20"/>
          <w:szCs w:val="20"/>
          <w:lang w:eastAsia="es-ES"/>
        </w:rPr>
        <w:t>SA DE LA INFORMACIÓN SOLICITADA</w:t>
      </w:r>
    </w:p>
    <w:p w14:paraId="2C6BC213" w14:textId="719EAEAD" w:rsidR="00E22EA8" w:rsidRPr="002A6D82" w:rsidRDefault="002A6D82" w:rsidP="006206A1">
      <w:pPr>
        <w:tabs>
          <w:tab w:val="left" w:pos="4667"/>
        </w:tabs>
        <w:spacing w:after="0" w:line="360" w:lineRule="auto"/>
        <w:ind w:left="567" w:right="567"/>
        <w:rPr>
          <w:i/>
          <w:iCs/>
          <w:color w:val="auto"/>
          <w:sz w:val="20"/>
          <w:szCs w:val="20"/>
        </w:rPr>
      </w:pPr>
      <w:r w:rsidRPr="002A6D82">
        <w:rPr>
          <w:i/>
          <w:iCs/>
          <w:color w:val="auto"/>
          <w:sz w:val="20"/>
          <w:szCs w:val="20"/>
        </w:rPr>
        <w:t xml:space="preserve">Buenas tardes, con fundamento en el artículo 6 de la Constitución Política de los Estados Unidos Mexicanos. A quien corresponda. Solicito la siguiente información Y EN SEGUIMIENTO A SU RESPUESTA ABSURDA DE LA DIRECCIÓN DE DESARROLLO TERRITORIAL DEL H. AYUNTAMIENTO DE ATIZAPAN DE ZARAGOZA: DOTYDU/677/2025 EN RELACIÓN A LAS viviendas en la calle segunda CERRADA DE LA TRANQUILIDAD MANZANA 6 DE LOS LOTES 1 AL 21 CON SUS LETRAS “a” y”b” en la colonia hogares de tranquilidad, QUE DAN A ESPALDAS A LA Avenida o calle Coatzacoalcos, entre la colonia Hogares de Atizapán y Adolfo López Mateos, dentro de esta Municipalidad, contestando lo siguiente: se visualiza que </w:t>
      </w:r>
      <w:r w:rsidRPr="002A6D82">
        <w:rPr>
          <w:i/>
          <w:iCs/>
          <w:color w:val="auto"/>
          <w:sz w:val="20"/>
          <w:szCs w:val="20"/>
        </w:rPr>
        <w:lastRenderedPageBreak/>
        <w:t>las viviendas que se encuentran sobre la Cerrada de la tranquilidad, se expandieron por la parte de atrás de sus viviendas (calle Coatzacoalcos), generando construcciones sobre el espacio público : 1.- EXPIDA LOS PERMISO DE CONSTRUCCIONES. 2.- MOTIVE Y FUNDAMENTE, por qué se otorgó permisos para su construcción y 3.- expida los permiso de funcionamiento. CON EL DOCUEMNTO PUBLICO QUE SE EXPIDA COMO RESPUESTA POR ESTE MEDIO, ME VERE AMPARADO PARA PODER HACER CUALQUIER CONSTRUCCIÓN O ADECUACIÓN EN ESA VIA</w:t>
      </w:r>
      <w:r w:rsidR="00E22EA8" w:rsidRPr="002A6D82">
        <w:rPr>
          <w:i/>
          <w:iCs/>
          <w:color w:val="auto"/>
          <w:sz w:val="20"/>
          <w:szCs w:val="20"/>
        </w:rPr>
        <w:t>”</w:t>
      </w:r>
      <w:r w:rsidR="00A22FCD" w:rsidRPr="002A6D82">
        <w:rPr>
          <w:i/>
          <w:iCs/>
          <w:color w:val="auto"/>
          <w:sz w:val="20"/>
          <w:szCs w:val="20"/>
        </w:rPr>
        <w:t xml:space="preserve"> (Sic.)</w:t>
      </w:r>
    </w:p>
    <w:p w14:paraId="5E88ED39" w14:textId="77777777" w:rsidR="00BF362A" w:rsidRPr="002A6D82" w:rsidRDefault="00BF362A" w:rsidP="006206A1">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A6D82" w:rsidRDefault="00125F26" w:rsidP="006206A1">
      <w:pPr>
        <w:tabs>
          <w:tab w:val="left" w:pos="4667"/>
        </w:tabs>
        <w:spacing w:after="0" w:line="360" w:lineRule="auto"/>
        <w:ind w:left="567" w:right="567"/>
        <w:rPr>
          <w:rFonts w:eastAsia="Times New Roman" w:cs="Tahoma"/>
          <w:b/>
          <w:bCs/>
          <w:i/>
          <w:iCs/>
          <w:color w:val="auto"/>
          <w:sz w:val="20"/>
          <w:lang w:eastAsia="es-ES"/>
        </w:rPr>
      </w:pPr>
      <w:r w:rsidRPr="002A6D82">
        <w:rPr>
          <w:rFonts w:eastAsia="Times New Roman" w:cs="Tahoma"/>
          <w:b/>
          <w:bCs/>
          <w:i/>
          <w:iCs/>
          <w:color w:val="auto"/>
          <w:sz w:val="20"/>
          <w:lang w:eastAsia="es-ES"/>
        </w:rPr>
        <w:t>“</w:t>
      </w:r>
      <w:r w:rsidR="00E22EA8" w:rsidRPr="002A6D82">
        <w:rPr>
          <w:rFonts w:eastAsia="Times New Roman" w:cs="Tahoma"/>
          <w:b/>
          <w:bCs/>
          <w:i/>
          <w:iCs/>
          <w:color w:val="auto"/>
          <w:sz w:val="20"/>
          <w:lang w:eastAsia="es-ES"/>
        </w:rPr>
        <w:t>MODALIDAD DE ENTREGA</w:t>
      </w:r>
    </w:p>
    <w:p w14:paraId="0ECE13DD" w14:textId="4A758259" w:rsidR="002F5AA8" w:rsidRPr="002A6D82" w:rsidRDefault="00BB6693" w:rsidP="006206A1">
      <w:pPr>
        <w:spacing w:after="0" w:line="360" w:lineRule="auto"/>
        <w:ind w:left="567" w:right="567"/>
        <w:rPr>
          <w:rFonts w:eastAsia="Times New Roman" w:cs="Arial"/>
          <w:bCs/>
          <w:i/>
          <w:iCs/>
          <w:color w:val="auto"/>
          <w:sz w:val="20"/>
          <w:lang w:eastAsia="es-ES"/>
        </w:rPr>
      </w:pPr>
      <w:r w:rsidRPr="002A6D82">
        <w:rPr>
          <w:rFonts w:eastAsia="Times New Roman" w:cs="Arial"/>
          <w:bCs/>
          <w:i/>
          <w:iCs/>
          <w:color w:val="auto"/>
          <w:sz w:val="20"/>
          <w:lang w:eastAsia="es-ES"/>
        </w:rPr>
        <w:t>A través del SAIMEX</w:t>
      </w:r>
      <w:r w:rsidR="00E22EA8" w:rsidRPr="002A6D82">
        <w:rPr>
          <w:rFonts w:eastAsia="Times New Roman" w:cs="Arial"/>
          <w:bCs/>
          <w:i/>
          <w:iCs/>
          <w:color w:val="auto"/>
          <w:sz w:val="20"/>
          <w:lang w:eastAsia="es-ES"/>
        </w:rPr>
        <w:t>”</w:t>
      </w:r>
    </w:p>
    <w:p w14:paraId="6896D021" w14:textId="77777777" w:rsidR="008D5ABD" w:rsidRPr="0077072C" w:rsidRDefault="008D5ABD" w:rsidP="008D5ABD">
      <w:pPr>
        <w:spacing w:after="0" w:line="360" w:lineRule="auto"/>
        <w:ind w:right="567"/>
        <w:rPr>
          <w:rFonts w:eastAsia="Times New Roman" w:cs="Arial"/>
          <w:bCs/>
          <w:i/>
          <w:iCs/>
          <w:color w:val="FF0000"/>
          <w:sz w:val="20"/>
          <w:lang w:eastAsia="es-ES"/>
        </w:rPr>
      </w:pPr>
    </w:p>
    <w:p w14:paraId="0A604AAC" w14:textId="3D5D4F7E" w:rsidR="00E22EA8" w:rsidRPr="002A6D82" w:rsidRDefault="000B3C56" w:rsidP="006206A1">
      <w:pPr>
        <w:pStyle w:val="Ttulo2"/>
        <w:spacing w:before="0" w:after="0" w:line="360" w:lineRule="auto"/>
        <w:rPr>
          <w:color w:val="auto"/>
          <w:sz w:val="22"/>
          <w:szCs w:val="22"/>
        </w:rPr>
      </w:pPr>
      <w:bookmarkStart w:id="3" w:name="_Toc206087454"/>
      <w:r w:rsidRPr="002A6D82">
        <w:rPr>
          <w:rFonts w:cs="Tahoma"/>
          <w:color w:val="auto"/>
          <w:sz w:val="22"/>
          <w:szCs w:val="22"/>
        </w:rPr>
        <w:t>I</w:t>
      </w:r>
      <w:r w:rsidR="008D5ABD" w:rsidRPr="002A6D82">
        <w:rPr>
          <w:rFonts w:cs="Tahoma"/>
          <w:color w:val="auto"/>
          <w:sz w:val="22"/>
          <w:szCs w:val="22"/>
        </w:rPr>
        <w:t>I</w:t>
      </w:r>
      <w:r w:rsidR="00E22EA8" w:rsidRPr="002A6D82">
        <w:rPr>
          <w:rFonts w:cs="Tahoma"/>
          <w:color w:val="auto"/>
          <w:sz w:val="22"/>
          <w:szCs w:val="22"/>
        </w:rPr>
        <w:t>.</w:t>
      </w:r>
      <w:r w:rsidR="00E22EA8" w:rsidRPr="002A6D82">
        <w:rPr>
          <w:color w:val="auto"/>
          <w:sz w:val="22"/>
          <w:szCs w:val="22"/>
        </w:rPr>
        <w:t xml:space="preserve"> Respuesta del Sujeto Obligado</w:t>
      </w:r>
      <w:bookmarkEnd w:id="3"/>
    </w:p>
    <w:p w14:paraId="10CE94A9" w14:textId="77777777" w:rsidR="00C06004" w:rsidRPr="0077072C" w:rsidRDefault="00C06004" w:rsidP="006206A1">
      <w:pPr>
        <w:autoSpaceDE w:val="0"/>
        <w:autoSpaceDN w:val="0"/>
        <w:adjustRightInd w:val="0"/>
        <w:spacing w:after="0" w:line="360" w:lineRule="auto"/>
        <w:rPr>
          <w:b/>
          <w:bCs/>
          <w:color w:val="FF0000"/>
        </w:rPr>
      </w:pPr>
    </w:p>
    <w:p w14:paraId="56D3A03A" w14:textId="72C79BBB" w:rsidR="002B4050" w:rsidRDefault="00011477" w:rsidP="002B4050">
      <w:pPr>
        <w:spacing w:after="0" w:line="360" w:lineRule="auto"/>
        <w:rPr>
          <w:color w:val="auto"/>
        </w:rPr>
      </w:pPr>
      <w:r w:rsidRPr="00A6171B">
        <w:rPr>
          <w:color w:val="auto"/>
        </w:rPr>
        <w:t xml:space="preserve">El </w:t>
      </w:r>
      <w:r w:rsidR="002A6D82" w:rsidRPr="00A6171B">
        <w:rPr>
          <w:color w:val="auto"/>
        </w:rPr>
        <w:t>cuatro de junio de dos mil veinticinco</w:t>
      </w:r>
      <w:r w:rsidR="00E22EA8" w:rsidRPr="00A6171B">
        <w:rPr>
          <w:color w:val="auto"/>
        </w:rPr>
        <w:t>, el Sujeto Obligado notificó, a través del Sistema de Acceso a la Información Mexiquense (SAIMEX), la respuesta a la solicitud de a</w:t>
      </w:r>
      <w:r w:rsidR="006C07A2" w:rsidRPr="00A6171B">
        <w:rPr>
          <w:color w:val="auto"/>
        </w:rPr>
        <w:t>cceso a la información pública,</w:t>
      </w:r>
      <w:r w:rsidR="002B4050" w:rsidRPr="00A6171B">
        <w:rPr>
          <w:color w:val="auto"/>
        </w:rPr>
        <w:t xml:space="preserve"> a través </w:t>
      </w:r>
      <w:r w:rsidR="00A6171B">
        <w:rPr>
          <w:color w:val="auto"/>
        </w:rPr>
        <w:t>del oficio DOTyDU/1705/2025 del veintiséis de mayo de dos mil veinticinco, suscrito por el Director de Ordenamiento Territorial y Desarrollo Urbano, dirigido a la Titular de la Unidad de Transparencia, por medio del cual se menciona lo siguiente:</w:t>
      </w:r>
    </w:p>
    <w:p w14:paraId="745A0B45" w14:textId="77777777" w:rsidR="0095311D" w:rsidRPr="006C48C0" w:rsidRDefault="0095311D" w:rsidP="002B4050">
      <w:pPr>
        <w:spacing w:after="0" w:line="360" w:lineRule="auto"/>
        <w:rPr>
          <w:color w:val="auto"/>
        </w:rPr>
      </w:pPr>
    </w:p>
    <w:p w14:paraId="0D27A681" w14:textId="77777777" w:rsidR="006C48C0" w:rsidRDefault="001B12F7" w:rsidP="00BE0B2F">
      <w:pPr>
        <w:pStyle w:val="Prrafodelista"/>
        <w:spacing w:line="360" w:lineRule="auto"/>
        <w:ind w:left="567" w:right="567"/>
        <w:rPr>
          <w:i/>
          <w:iCs/>
          <w:color w:val="auto"/>
          <w:sz w:val="20"/>
          <w:szCs w:val="20"/>
        </w:rPr>
      </w:pPr>
      <w:r w:rsidRPr="006C48C0">
        <w:rPr>
          <w:i/>
          <w:iCs/>
          <w:color w:val="auto"/>
          <w:sz w:val="20"/>
          <w:szCs w:val="20"/>
        </w:rPr>
        <w:t>“</w:t>
      </w:r>
      <w:r w:rsidR="00F948DC" w:rsidRPr="006C48C0">
        <w:rPr>
          <w:i/>
          <w:iCs/>
          <w:color w:val="auto"/>
          <w:sz w:val="20"/>
          <w:szCs w:val="20"/>
        </w:rPr>
        <w:t>…</w:t>
      </w:r>
      <w:r w:rsidR="006C48C0">
        <w:rPr>
          <w:i/>
          <w:iCs/>
          <w:color w:val="auto"/>
          <w:sz w:val="20"/>
          <w:szCs w:val="20"/>
        </w:rPr>
        <w:t>al respecto, en virtud de lo establecido en el artículo 143 de la Constitución Política del Estado Libre y Soberano de México; el cual señala que las autoridades sólo tienen las facultades que expresamente les confieren las leyes y otros ordenamientos jurídicos, con relación en el artículo 96 Sexies de la Ley Orgánica Municipal del Estado de México; en lo que respecta a los puntos 1 2.- le informo que, después de una búsqueda minuciosa dentro del archivo documental y digital de esta Dirección de Ordenamiento Territorial y Desarrollo Urbano, no se localizó ningún trámite de permiso o licencia de construcción, con los datos proporcionados.</w:t>
      </w:r>
    </w:p>
    <w:p w14:paraId="0C9CB57B" w14:textId="258A3816" w:rsidR="001B12F7" w:rsidRDefault="006C48C0" w:rsidP="00BE0B2F">
      <w:pPr>
        <w:pStyle w:val="Prrafodelista"/>
        <w:spacing w:line="360" w:lineRule="auto"/>
        <w:ind w:left="567" w:right="567"/>
        <w:rPr>
          <w:i/>
          <w:iCs/>
          <w:color w:val="auto"/>
          <w:sz w:val="20"/>
          <w:szCs w:val="20"/>
        </w:rPr>
      </w:pPr>
      <w:r>
        <w:rPr>
          <w:i/>
          <w:iCs/>
          <w:color w:val="auto"/>
          <w:sz w:val="20"/>
          <w:szCs w:val="20"/>
        </w:rPr>
        <w:lastRenderedPageBreak/>
        <w:t xml:space="preserve">En ese sentido, el Sistema de Acceso a la Información </w:t>
      </w:r>
      <w:r w:rsidR="00A92606">
        <w:rPr>
          <w:i/>
          <w:iCs/>
          <w:color w:val="auto"/>
          <w:sz w:val="20"/>
          <w:szCs w:val="20"/>
        </w:rPr>
        <w:t>Mexiquense (SAIMEX), es exclusivamente para solicitar información de interés público, por lo que, en dado caso de que quisiera interponer una queja relacionada a cualquier construcción u obra que se realice dentro del municipio de Atizapán de Zaragoza y que se presumiera irregular, lo podrá hacer en la siguiente liga:</w:t>
      </w:r>
    </w:p>
    <w:p w14:paraId="42966A34" w14:textId="77777777" w:rsidR="00A92606" w:rsidRDefault="00A92606" w:rsidP="00BE0B2F">
      <w:pPr>
        <w:pStyle w:val="Prrafodelista"/>
        <w:spacing w:line="360" w:lineRule="auto"/>
        <w:ind w:left="567" w:right="567"/>
        <w:rPr>
          <w:i/>
          <w:iCs/>
          <w:color w:val="auto"/>
          <w:sz w:val="20"/>
          <w:szCs w:val="20"/>
        </w:rPr>
      </w:pPr>
    </w:p>
    <w:p w14:paraId="1F751EF0" w14:textId="7A530308" w:rsidR="00A92606" w:rsidRPr="006C48C0" w:rsidRDefault="006C5014" w:rsidP="00BE0B2F">
      <w:pPr>
        <w:pStyle w:val="Prrafodelista"/>
        <w:spacing w:line="360" w:lineRule="auto"/>
        <w:ind w:left="567" w:right="567"/>
        <w:rPr>
          <w:i/>
          <w:iCs/>
          <w:color w:val="auto"/>
          <w:sz w:val="20"/>
          <w:szCs w:val="20"/>
        </w:rPr>
      </w:pPr>
      <w:hyperlink r:id="rId9" w:history="1">
        <w:r w:rsidR="00A92606" w:rsidRPr="003C66FD">
          <w:rPr>
            <w:rStyle w:val="Hipervnculo"/>
            <w:i/>
            <w:iCs/>
            <w:sz w:val="20"/>
            <w:szCs w:val="20"/>
          </w:rPr>
          <w:t>https://www.atizapan.gob.mex/atizapanteescucha/</w:t>
        </w:r>
      </w:hyperlink>
      <w:r w:rsidR="00A92606">
        <w:rPr>
          <w:i/>
          <w:iCs/>
          <w:color w:val="auto"/>
          <w:sz w:val="20"/>
          <w:szCs w:val="20"/>
        </w:rPr>
        <w:t xml:space="preserve"> </w:t>
      </w:r>
    </w:p>
    <w:p w14:paraId="5750953C" w14:textId="14E700E1" w:rsidR="00F948DC" w:rsidRPr="00EE6206" w:rsidRDefault="00F948DC" w:rsidP="00BE0B2F">
      <w:pPr>
        <w:pStyle w:val="Prrafodelista"/>
        <w:spacing w:line="360" w:lineRule="auto"/>
        <w:ind w:left="567" w:right="567"/>
        <w:rPr>
          <w:i/>
          <w:iCs/>
          <w:color w:val="auto"/>
          <w:sz w:val="20"/>
          <w:szCs w:val="20"/>
        </w:rPr>
      </w:pPr>
      <w:r w:rsidRPr="00EE6206">
        <w:rPr>
          <w:i/>
          <w:iCs/>
          <w:color w:val="auto"/>
          <w:sz w:val="20"/>
          <w:szCs w:val="20"/>
        </w:rPr>
        <w:t>…”</w:t>
      </w:r>
    </w:p>
    <w:p w14:paraId="14C04A8A" w14:textId="77777777" w:rsidR="001B12F7" w:rsidRPr="00EE6206" w:rsidRDefault="001B12F7" w:rsidP="001B12F7">
      <w:pPr>
        <w:spacing w:after="0" w:line="360" w:lineRule="auto"/>
        <w:rPr>
          <w:color w:val="auto"/>
        </w:rPr>
      </w:pPr>
    </w:p>
    <w:p w14:paraId="7E7FBB31" w14:textId="71A4C32A" w:rsidR="00E22EA8" w:rsidRPr="00EE6206" w:rsidRDefault="00E22EA8" w:rsidP="006206A1">
      <w:pPr>
        <w:pStyle w:val="Ttulo2"/>
        <w:spacing w:before="0" w:after="0" w:line="360" w:lineRule="auto"/>
        <w:rPr>
          <w:color w:val="auto"/>
          <w:sz w:val="22"/>
          <w:szCs w:val="22"/>
        </w:rPr>
      </w:pPr>
      <w:bookmarkStart w:id="4" w:name="_Toc206087455"/>
      <w:r w:rsidRPr="00EE6206">
        <w:rPr>
          <w:color w:val="auto"/>
          <w:sz w:val="22"/>
          <w:szCs w:val="22"/>
        </w:rPr>
        <w:t>I</w:t>
      </w:r>
      <w:r w:rsidR="008D5ABD" w:rsidRPr="00EE6206">
        <w:rPr>
          <w:color w:val="auto"/>
          <w:sz w:val="22"/>
          <w:szCs w:val="22"/>
        </w:rPr>
        <w:t>V</w:t>
      </w:r>
      <w:r w:rsidRPr="00EE6206">
        <w:rPr>
          <w:color w:val="auto"/>
          <w:sz w:val="22"/>
          <w:szCs w:val="22"/>
        </w:rPr>
        <w:t>. Interposición del Recurso de Revisión</w:t>
      </w:r>
      <w:bookmarkEnd w:id="4"/>
    </w:p>
    <w:p w14:paraId="053D45CF" w14:textId="77777777" w:rsidR="00E22EA8" w:rsidRPr="00EE6206" w:rsidRDefault="00E22EA8" w:rsidP="006206A1">
      <w:pPr>
        <w:spacing w:after="0" w:line="360" w:lineRule="auto"/>
        <w:rPr>
          <w:b/>
          <w:color w:val="auto"/>
        </w:rPr>
      </w:pPr>
    </w:p>
    <w:p w14:paraId="1AABC52F" w14:textId="0B73ADD1" w:rsidR="00E22EA8" w:rsidRPr="00EE6206" w:rsidRDefault="00083169" w:rsidP="006206A1">
      <w:pPr>
        <w:spacing w:after="0" w:line="360" w:lineRule="auto"/>
        <w:rPr>
          <w:bCs/>
          <w:color w:val="auto"/>
        </w:rPr>
      </w:pPr>
      <w:r w:rsidRPr="00EE6206">
        <w:rPr>
          <w:bCs/>
          <w:color w:val="auto"/>
        </w:rPr>
        <w:t>El</w:t>
      </w:r>
      <w:r w:rsidR="008E5E71" w:rsidRPr="00EE6206">
        <w:rPr>
          <w:bCs/>
          <w:color w:val="auto"/>
        </w:rPr>
        <w:t xml:space="preserve"> </w:t>
      </w:r>
      <w:r w:rsidR="00EE6206" w:rsidRPr="00EE6206">
        <w:rPr>
          <w:bCs/>
          <w:color w:val="auto"/>
        </w:rPr>
        <w:t xml:space="preserve">cuatro de junio de dos mil </w:t>
      </w:r>
      <w:r w:rsidR="008E5E71" w:rsidRPr="00EE6206">
        <w:rPr>
          <w:color w:val="auto"/>
        </w:rPr>
        <w:t>veinticinco</w:t>
      </w:r>
      <w:r w:rsidR="00E22EA8" w:rsidRPr="00EE6206">
        <w:rPr>
          <w:bCs/>
          <w:color w:val="auto"/>
        </w:rPr>
        <w:t xml:space="preserve">, se recibió en este Instituto, a través del </w:t>
      </w:r>
      <w:r w:rsidR="00E22EA8" w:rsidRPr="00EE6206">
        <w:rPr>
          <w:bCs/>
          <w:color w:val="auto"/>
          <w:lang w:val="es-ES"/>
        </w:rPr>
        <w:t>Sistema de Acceso a la Información Mexiquense (SAIMEX)</w:t>
      </w:r>
      <w:r w:rsidR="00E22EA8" w:rsidRPr="00EE6206">
        <w:rPr>
          <w:bCs/>
          <w:color w:val="auto"/>
        </w:rPr>
        <w:t xml:space="preserve">, </w:t>
      </w:r>
      <w:r w:rsidR="009019A8" w:rsidRPr="00EE6206">
        <w:rPr>
          <w:bCs/>
          <w:color w:val="auto"/>
        </w:rPr>
        <w:t xml:space="preserve">el </w:t>
      </w:r>
      <w:r w:rsidR="00E22EA8" w:rsidRPr="00EE6206">
        <w:rPr>
          <w:bCs/>
          <w:color w:val="auto"/>
        </w:rPr>
        <w:t>Recurso de Revisión interpuesto por la p</w:t>
      </w:r>
      <w:r w:rsidRPr="00EE6206">
        <w:rPr>
          <w:bCs/>
          <w:color w:val="auto"/>
        </w:rPr>
        <w:t>ersona</w:t>
      </w:r>
      <w:r w:rsidR="00E22EA8" w:rsidRPr="00EE6206">
        <w:rPr>
          <w:bCs/>
          <w:color w:val="auto"/>
        </w:rPr>
        <w:t xml:space="preserve"> Recurrente, en contra de la respuesta por el Sujeto Obligado, a la solicitud de información</w:t>
      </w:r>
      <w:r w:rsidR="00F43789" w:rsidRPr="00EE6206">
        <w:rPr>
          <w:rFonts w:eastAsia="Calibri" w:cs="Times New Roman"/>
          <w:color w:val="auto"/>
        </w:rPr>
        <w:t xml:space="preserve">, </w:t>
      </w:r>
      <w:r w:rsidR="00E22EA8" w:rsidRPr="00EE6206">
        <w:rPr>
          <w:bCs/>
          <w:color w:val="auto"/>
        </w:rPr>
        <w:t>en los siguientes términos:</w:t>
      </w:r>
    </w:p>
    <w:p w14:paraId="499DDBDB" w14:textId="77777777" w:rsidR="008E5E71" w:rsidRPr="0077072C" w:rsidRDefault="008E5E71" w:rsidP="006206A1">
      <w:pPr>
        <w:spacing w:after="0" w:line="360" w:lineRule="auto"/>
        <w:ind w:left="567" w:right="567"/>
        <w:rPr>
          <w:b/>
          <w:bCs/>
          <w:i/>
          <w:color w:val="FF0000"/>
          <w:sz w:val="20"/>
          <w:szCs w:val="20"/>
        </w:rPr>
      </w:pPr>
    </w:p>
    <w:p w14:paraId="1B2CCD45" w14:textId="1F34B3A9" w:rsidR="00E22EA8" w:rsidRPr="00EE6206" w:rsidRDefault="00E12804" w:rsidP="006206A1">
      <w:pPr>
        <w:spacing w:after="0" w:line="360" w:lineRule="auto"/>
        <w:ind w:left="567" w:right="567"/>
        <w:rPr>
          <w:bCs/>
          <w:i/>
          <w:color w:val="auto"/>
          <w:sz w:val="20"/>
          <w:szCs w:val="20"/>
        </w:rPr>
      </w:pPr>
      <w:r w:rsidRPr="00EE6206">
        <w:rPr>
          <w:b/>
          <w:bCs/>
          <w:i/>
          <w:color w:val="auto"/>
          <w:sz w:val="20"/>
          <w:szCs w:val="20"/>
        </w:rPr>
        <w:t>‘’</w:t>
      </w:r>
      <w:r w:rsidR="00E22EA8" w:rsidRPr="00EE6206">
        <w:rPr>
          <w:b/>
          <w:bCs/>
          <w:i/>
          <w:color w:val="auto"/>
          <w:sz w:val="20"/>
          <w:szCs w:val="20"/>
        </w:rPr>
        <w:t>ACTO IMPUGNADO</w:t>
      </w:r>
    </w:p>
    <w:p w14:paraId="20CB87D1" w14:textId="2277E43A" w:rsidR="00E22EA8" w:rsidRPr="00EE6206" w:rsidRDefault="00EE6206" w:rsidP="006206A1">
      <w:pPr>
        <w:spacing w:after="0" w:line="360" w:lineRule="auto"/>
        <w:ind w:left="567" w:right="567"/>
        <w:rPr>
          <w:i/>
          <w:color w:val="auto"/>
          <w:sz w:val="20"/>
          <w:szCs w:val="20"/>
        </w:rPr>
      </w:pPr>
      <w:r w:rsidRPr="00EE6206">
        <w:rPr>
          <w:i/>
          <w:color w:val="auto"/>
          <w:sz w:val="20"/>
          <w:szCs w:val="20"/>
        </w:rPr>
        <w:t>NO SE REALIZA LA INEXISTENCIA DE LA INFORMACIÓN</w:t>
      </w:r>
      <w:r w:rsidR="00E22EA8" w:rsidRPr="00EE6206">
        <w:rPr>
          <w:i/>
          <w:color w:val="auto"/>
          <w:sz w:val="20"/>
          <w:szCs w:val="20"/>
        </w:rPr>
        <w:t>”</w:t>
      </w:r>
      <w:r w:rsidR="001A6CAE" w:rsidRPr="00EE6206">
        <w:rPr>
          <w:i/>
          <w:color w:val="auto"/>
          <w:sz w:val="20"/>
          <w:szCs w:val="20"/>
        </w:rPr>
        <w:t xml:space="preserve"> (Sic.)</w:t>
      </w:r>
    </w:p>
    <w:p w14:paraId="3B2615CC" w14:textId="77777777" w:rsidR="00E22EA8" w:rsidRPr="0077072C" w:rsidRDefault="00E22EA8" w:rsidP="006206A1">
      <w:pPr>
        <w:spacing w:after="0" w:line="360" w:lineRule="auto"/>
        <w:ind w:left="567" w:right="567"/>
        <w:rPr>
          <w:i/>
          <w:color w:val="FF0000"/>
          <w:sz w:val="20"/>
          <w:szCs w:val="20"/>
        </w:rPr>
      </w:pPr>
    </w:p>
    <w:p w14:paraId="3F1F07C7" w14:textId="49F2AE96" w:rsidR="00E22EA8" w:rsidRPr="00EE6206" w:rsidRDefault="00E12804" w:rsidP="006206A1">
      <w:pPr>
        <w:spacing w:after="0" w:line="360" w:lineRule="auto"/>
        <w:ind w:left="567" w:right="567"/>
        <w:rPr>
          <w:b/>
          <w:i/>
          <w:color w:val="auto"/>
          <w:sz w:val="20"/>
          <w:szCs w:val="20"/>
        </w:rPr>
      </w:pPr>
      <w:r w:rsidRPr="00EE6206">
        <w:rPr>
          <w:b/>
          <w:i/>
          <w:color w:val="auto"/>
          <w:sz w:val="20"/>
          <w:szCs w:val="20"/>
        </w:rPr>
        <w:t>‘’</w:t>
      </w:r>
      <w:r w:rsidR="00E22EA8" w:rsidRPr="00EE6206">
        <w:rPr>
          <w:b/>
          <w:i/>
          <w:color w:val="auto"/>
          <w:sz w:val="20"/>
          <w:szCs w:val="20"/>
        </w:rPr>
        <w:t>RAZONES O MOTIVOS DE LA INCONFORMIDAD</w:t>
      </w:r>
    </w:p>
    <w:p w14:paraId="31B716B5" w14:textId="183E8A86" w:rsidR="00E12804" w:rsidRPr="00EE6206" w:rsidRDefault="00EE6206" w:rsidP="006206A1">
      <w:pPr>
        <w:spacing w:after="0" w:line="360" w:lineRule="auto"/>
        <w:ind w:left="567" w:right="567"/>
        <w:rPr>
          <w:i/>
          <w:iCs/>
          <w:color w:val="auto"/>
          <w:sz w:val="20"/>
          <w:szCs w:val="20"/>
        </w:rPr>
      </w:pPr>
      <w:r w:rsidRPr="00EE6206">
        <w:rPr>
          <w:i/>
          <w:iCs/>
          <w:color w:val="auto"/>
          <w:sz w:val="20"/>
          <w:szCs w:val="20"/>
        </w:rPr>
        <w:t>DE CONFORMIDAD CON LOS ARTÍCULOS 18, 19 Y 20 DE LA LEY EN LA MATERIA, EL SUJETO OBIGADO TIENE LA RESPONSABILIDAD DE DOCUMENTAR TODO ACTO DERIVADO DEL EJERCICIO DE SUS FACULTADES, COMPETENCIAS O FUNCIONES, PRESUMIENDOSE LA EXISTENCIA DE DICHA INFORMACIÓN EN LOS ARCHIVOS. DEBERA JUSTIFICARSE DE MANERA FUNDADA Y MOTIVADA CUALQUIER INEXISTENCIA.</w:t>
      </w:r>
      <w:r w:rsidR="00E12804" w:rsidRPr="00EE6206">
        <w:rPr>
          <w:i/>
          <w:iCs/>
          <w:color w:val="auto"/>
          <w:sz w:val="20"/>
          <w:szCs w:val="20"/>
        </w:rPr>
        <w:t>”</w:t>
      </w:r>
      <w:r w:rsidR="001A6CAE" w:rsidRPr="00EE6206">
        <w:rPr>
          <w:i/>
          <w:iCs/>
          <w:color w:val="auto"/>
          <w:sz w:val="20"/>
          <w:szCs w:val="20"/>
        </w:rPr>
        <w:t xml:space="preserve"> (Sic.)</w:t>
      </w:r>
    </w:p>
    <w:p w14:paraId="01179437" w14:textId="6B58335B" w:rsidR="00E22EA8" w:rsidRPr="0077072C" w:rsidRDefault="00E22EA8" w:rsidP="006206A1">
      <w:pPr>
        <w:spacing w:after="0" w:line="360" w:lineRule="auto"/>
        <w:ind w:left="567" w:right="567" w:firstLine="33"/>
        <w:rPr>
          <w:i/>
          <w:color w:val="FF0000"/>
          <w:sz w:val="20"/>
          <w:szCs w:val="20"/>
        </w:rPr>
      </w:pPr>
    </w:p>
    <w:p w14:paraId="009DB65C" w14:textId="58E00769" w:rsidR="00E22EA8" w:rsidRPr="00EE6206" w:rsidRDefault="00E22EA8" w:rsidP="006206A1">
      <w:pPr>
        <w:pStyle w:val="Ttulo2"/>
        <w:spacing w:before="0" w:after="0" w:line="360" w:lineRule="auto"/>
        <w:rPr>
          <w:color w:val="auto"/>
          <w:sz w:val="22"/>
          <w:szCs w:val="22"/>
        </w:rPr>
      </w:pPr>
      <w:bookmarkStart w:id="5" w:name="_Toc206087456"/>
      <w:r w:rsidRPr="00EE6206">
        <w:rPr>
          <w:color w:val="auto"/>
          <w:sz w:val="22"/>
          <w:szCs w:val="22"/>
        </w:rPr>
        <w:lastRenderedPageBreak/>
        <w:t>V. Trámite del Recurso de Revisión ante este Instituto</w:t>
      </w:r>
      <w:bookmarkEnd w:id="5"/>
    </w:p>
    <w:p w14:paraId="5C9B63F8" w14:textId="77777777" w:rsidR="009B2DAB" w:rsidRPr="0077072C" w:rsidRDefault="009B2DAB" w:rsidP="006206A1">
      <w:pPr>
        <w:spacing w:after="0" w:line="360" w:lineRule="auto"/>
        <w:rPr>
          <w:b/>
          <w:bCs/>
          <w:color w:val="FF0000"/>
        </w:rPr>
      </w:pPr>
    </w:p>
    <w:p w14:paraId="173768ED" w14:textId="4F9A4AE2" w:rsidR="00E22EA8" w:rsidRPr="00EE6206" w:rsidRDefault="00E22EA8" w:rsidP="006206A1">
      <w:pPr>
        <w:spacing w:after="0" w:line="360" w:lineRule="auto"/>
        <w:rPr>
          <w:bCs/>
          <w:color w:val="auto"/>
        </w:rPr>
      </w:pPr>
      <w:r w:rsidRPr="00EE6206">
        <w:rPr>
          <w:b/>
          <w:bCs/>
          <w:color w:val="auto"/>
        </w:rPr>
        <w:t>a) Turno del Medio de Impugnación.</w:t>
      </w:r>
      <w:r w:rsidR="000A706F" w:rsidRPr="00EE6206">
        <w:rPr>
          <w:bCs/>
          <w:color w:val="auto"/>
        </w:rPr>
        <w:t xml:space="preserve"> </w:t>
      </w:r>
      <w:r w:rsidR="0084143D" w:rsidRPr="00EE6206">
        <w:rPr>
          <w:bCs/>
          <w:color w:val="auto"/>
        </w:rPr>
        <w:t xml:space="preserve">El </w:t>
      </w:r>
      <w:r w:rsidR="00EE6206" w:rsidRPr="00EE6206">
        <w:rPr>
          <w:bCs/>
          <w:color w:val="auto"/>
        </w:rPr>
        <w:t xml:space="preserve">cuatro de junio </w:t>
      </w:r>
      <w:r w:rsidR="00E64E18" w:rsidRPr="00EE6206">
        <w:rPr>
          <w:color w:val="auto"/>
        </w:rPr>
        <w:t>de dos mil veinticinco</w:t>
      </w:r>
      <w:r w:rsidRPr="00EE6206">
        <w:rPr>
          <w:bCs/>
          <w:color w:val="auto"/>
        </w:rPr>
        <w:t xml:space="preserve">, el </w:t>
      </w:r>
      <w:r w:rsidRPr="00EE6206">
        <w:rPr>
          <w:color w:val="auto"/>
          <w:lang w:val="es-ES"/>
        </w:rPr>
        <w:t>Sistema de Acceso a la Información Mexiquense (SAIMEX),</w:t>
      </w:r>
      <w:r w:rsidRPr="00EE6206">
        <w:rPr>
          <w:bCs/>
          <w:color w:val="auto"/>
        </w:rPr>
        <w:t xml:space="preserve"> asignó el número de expediente </w:t>
      </w:r>
      <w:r w:rsidR="00EE6206" w:rsidRPr="00EE6206">
        <w:rPr>
          <w:b/>
          <w:bCs/>
          <w:color w:val="auto"/>
        </w:rPr>
        <w:t>06541</w:t>
      </w:r>
      <w:r w:rsidR="00DB03B1" w:rsidRPr="00EE6206">
        <w:rPr>
          <w:b/>
          <w:bCs/>
          <w:color w:val="auto"/>
        </w:rPr>
        <w:t>/INFOEM/IP/RR/2025</w:t>
      </w:r>
      <w:r w:rsidRPr="00EE6206">
        <w:rPr>
          <w:bCs/>
          <w:color w:val="auto"/>
        </w:rPr>
        <w:t xml:space="preserve">, al medio de impugnación que nos ocupa, con base en el sistema aprobado por el Pleno de este </w:t>
      </w:r>
      <w:r w:rsidR="00B65BCA" w:rsidRPr="00EE6206">
        <w:rPr>
          <w:bCs/>
          <w:color w:val="auto"/>
        </w:rPr>
        <w:t>Organismo</w:t>
      </w:r>
      <w:r w:rsidRPr="00EE6206">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6206" w:rsidRDefault="005914EE" w:rsidP="006206A1">
      <w:pPr>
        <w:spacing w:after="0" w:line="360" w:lineRule="auto"/>
        <w:rPr>
          <w:b/>
          <w:bCs/>
          <w:color w:val="auto"/>
        </w:rPr>
      </w:pPr>
    </w:p>
    <w:p w14:paraId="61891480" w14:textId="21DE4ED2" w:rsidR="00E22EA8" w:rsidRPr="00EE6206" w:rsidRDefault="00E22EA8" w:rsidP="006206A1">
      <w:pPr>
        <w:spacing w:after="0" w:line="360" w:lineRule="auto"/>
        <w:rPr>
          <w:color w:val="auto"/>
        </w:rPr>
      </w:pPr>
      <w:r w:rsidRPr="00EE6206">
        <w:rPr>
          <w:b/>
          <w:bCs/>
          <w:color w:val="auto"/>
        </w:rPr>
        <w:t>b) Admisión del Recurso de Revisión</w:t>
      </w:r>
      <w:r w:rsidRPr="00EE6206">
        <w:rPr>
          <w:b/>
          <w:bCs/>
          <w:color w:val="auto"/>
          <w:lang w:val="es-ES_tradnl"/>
        </w:rPr>
        <w:t xml:space="preserve">. </w:t>
      </w:r>
      <w:r w:rsidRPr="00EE6206">
        <w:rPr>
          <w:bCs/>
          <w:color w:val="auto"/>
          <w:lang w:val="es-ES_tradnl"/>
        </w:rPr>
        <w:t>El</w:t>
      </w:r>
      <w:r w:rsidR="00E64E18" w:rsidRPr="00EE6206">
        <w:rPr>
          <w:bCs/>
          <w:color w:val="auto"/>
          <w:lang w:val="es-ES_tradnl"/>
        </w:rPr>
        <w:t xml:space="preserve"> </w:t>
      </w:r>
      <w:r w:rsidR="00D54B95" w:rsidRPr="00EE6206">
        <w:rPr>
          <w:color w:val="auto"/>
        </w:rPr>
        <w:t>nueve</w:t>
      </w:r>
      <w:r w:rsidR="00E46977" w:rsidRPr="00EE6206">
        <w:rPr>
          <w:color w:val="auto"/>
        </w:rPr>
        <w:t xml:space="preserve"> de </w:t>
      </w:r>
      <w:r w:rsidR="00EE6206" w:rsidRPr="00EE6206">
        <w:rPr>
          <w:color w:val="auto"/>
        </w:rPr>
        <w:t xml:space="preserve">junio </w:t>
      </w:r>
      <w:r w:rsidR="00E64E18" w:rsidRPr="00EE6206">
        <w:rPr>
          <w:color w:val="auto"/>
        </w:rPr>
        <w:t>de dos mil veinticinco</w:t>
      </w:r>
      <w:r w:rsidRPr="00EE6206">
        <w:rPr>
          <w:bCs/>
          <w:color w:val="auto"/>
          <w:lang w:val="es-ES_tradnl"/>
        </w:rPr>
        <w:t xml:space="preserve">, se acordó la admisión del Recurso de Revisión interpuesto por </w:t>
      </w:r>
      <w:r w:rsidR="00261B92" w:rsidRPr="00EE6206">
        <w:rPr>
          <w:bCs/>
          <w:color w:val="auto"/>
          <w:lang w:val="es-ES_tradnl"/>
        </w:rPr>
        <w:t>la persona</w:t>
      </w:r>
      <w:r w:rsidRPr="00EE6206">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6206">
        <w:rPr>
          <w:bCs/>
          <w:color w:val="auto"/>
          <w:lang w:val="es-ES_tradnl"/>
        </w:rPr>
        <w:t>el</w:t>
      </w:r>
      <w:r w:rsidR="000A706F" w:rsidRPr="00EE6206">
        <w:rPr>
          <w:bCs/>
          <w:color w:val="auto"/>
          <w:lang w:val="es-ES_tradnl"/>
        </w:rPr>
        <w:t xml:space="preserve"> </w:t>
      </w:r>
      <w:r w:rsidR="00D54B95" w:rsidRPr="00EE6206">
        <w:rPr>
          <w:bCs/>
          <w:color w:val="auto"/>
          <w:lang w:val="es-ES_tradnl"/>
        </w:rPr>
        <w:t>doce del mismo mes y año</w:t>
      </w:r>
      <w:r w:rsidRPr="00EE6206">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7072C" w:rsidRDefault="00E22EA8" w:rsidP="006206A1">
      <w:pPr>
        <w:spacing w:after="0" w:line="360" w:lineRule="auto"/>
        <w:rPr>
          <w:rFonts w:cs="Tahoma"/>
          <w:color w:val="FF0000"/>
          <w:lang w:val="es-ES_tradnl"/>
        </w:rPr>
      </w:pPr>
    </w:p>
    <w:p w14:paraId="6D45DE49" w14:textId="2290DE53" w:rsidR="004C6057" w:rsidRPr="00D570F6" w:rsidRDefault="00E10780" w:rsidP="004C6057">
      <w:pPr>
        <w:spacing w:after="0" w:line="360" w:lineRule="auto"/>
        <w:rPr>
          <w:rFonts w:eastAsia="Times New Roman" w:cs="Tahoma"/>
          <w:color w:val="auto"/>
          <w:lang w:val="es-ES_tradnl"/>
        </w:rPr>
      </w:pPr>
      <w:r w:rsidRPr="00D570F6">
        <w:rPr>
          <w:b/>
          <w:color w:val="auto"/>
        </w:rPr>
        <w:t>c</w:t>
      </w:r>
      <w:r w:rsidR="00F933B4" w:rsidRPr="00D570F6">
        <w:rPr>
          <w:b/>
          <w:color w:val="auto"/>
        </w:rPr>
        <w:t xml:space="preserve">) </w:t>
      </w:r>
      <w:r w:rsidR="000255D3" w:rsidRPr="00D570F6">
        <w:rPr>
          <w:b/>
          <w:color w:val="auto"/>
        </w:rPr>
        <w:t>Informe Justificado</w:t>
      </w:r>
      <w:r w:rsidR="004C6057" w:rsidRPr="00D570F6">
        <w:rPr>
          <w:b/>
          <w:color w:val="auto"/>
        </w:rPr>
        <w:t xml:space="preserve">. </w:t>
      </w:r>
      <w:r w:rsidR="004C6057" w:rsidRPr="00D570F6">
        <w:rPr>
          <w:rFonts w:eastAsia="Times New Roman" w:cs="Tahoma"/>
          <w:iCs/>
          <w:color w:val="auto"/>
          <w:lang w:val="es-ES"/>
        </w:rPr>
        <w:t xml:space="preserve">El </w:t>
      </w:r>
      <w:r w:rsidR="00D570F6" w:rsidRPr="00D570F6">
        <w:rPr>
          <w:rFonts w:eastAsia="Times New Roman" w:cs="Tahoma"/>
          <w:iCs/>
          <w:color w:val="auto"/>
          <w:lang w:val="es-ES"/>
        </w:rPr>
        <w:t xml:space="preserve">trece </w:t>
      </w:r>
      <w:r w:rsidR="004C6057" w:rsidRPr="00D570F6">
        <w:rPr>
          <w:rFonts w:eastAsia="Times New Roman" w:cs="Tahoma"/>
          <w:iCs/>
          <w:color w:val="auto"/>
          <w:lang w:val="es-ES"/>
        </w:rPr>
        <w:t xml:space="preserve">de </w:t>
      </w:r>
      <w:r w:rsidR="00E46977" w:rsidRPr="00D570F6">
        <w:rPr>
          <w:rFonts w:eastAsia="Times New Roman" w:cs="Tahoma"/>
          <w:iCs/>
          <w:color w:val="auto"/>
          <w:lang w:val="es-ES"/>
        </w:rPr>
        <w:t>junio</w:t>
      </w:r>
      <w:r w:rsidR="004C6057" w:rsidRPr="00D570F6">
        <w:rPr>
          <w:rFonts w:eastAsia="Times New Roman" w:cs="Tahoma"/>
          <w:iCs/>
          <w:color w:val="auto"/>
          <w:lang w:val="es-ES"/>
        </w:rPr>
        <w:t xml:space="preserve"> de dos mil veinticinco</w:t>
      </w:r>
      <w:r w:rsidR="004C6057" w:rsidRPr="00D570F6">
        <w:rPr>
          <w:rFonts w:eastAsia="Times New Roman" w:cs="Tahoma"/>
          <w:color w:val="auto"/>
          <w:lang w:val="es-ES_tradnl"/>
        </w:rPr>
        <w:t>, se recibió, a través del Sistema de Acceso a la Información Mexiquense (SAIMEX), el Informe Justificado del S</w:t>
      </w:r>
      <w:r w:rsidR="00E46977" w:rsidRPr="00D570F6">
        <w:rPr>
          <w:rFonts w:eastAsia="Times New Roman" w:cs="Tahoma"/>
          <w:color w:val="auto"/>
          <w:lang w:val="es-ES_tradnl"/>
        </w:rPr>
        <w:t>uje</w:t>
      </w:r>
      <w:r w:rsidR="000D273D" w:rsidRPr="00D570F6">
        <w:rPr>
          <w:rFonts w:eastAsia="Times New Roman" w:cs="Tahoma"/>
          <w:color w:val="auto"/>
          <w:lang w:val="es-ES_tradnl"/>
        </w:rPr>
        <w:t xml:space="preserve">to Obligado, </w:t>
      </w:r>
      <w:r w:rsidR="00D570F6" w:rsidRPr="00D570F6">
        <w:rPr>
          <w:rFonts w:eastAsia="Times New Roman" w:cs="Tahoma"/>
          <w:color w:val="auto"/>
          <w:lang w:val="es-ES_tradnl"/>
        </w:rPr>
        <w:t>a través de la digitalización de los siguientes documentos:</w:t>
      </w:r>
    </w:p>
    <w:p w14:paraId="6D7DB824" w14:textId="77777777" w:rsidR="00A64300" w:rsidRDefault="00A64300" w:rsidP="004C6057">
      <w:pPr>
        <w:spacing w:after="0" w:line="360" w:lineRule="auto"/>
        <w:rPr>
          <w:rFonts w:eastAsia="Times New Roman" w:cs="Tahoma"/>
          <w:color w:val="auto"/>
          <w:lang w:val="es-ES_tradnl"/>
        </w:rPr>
      </w:pPr>
    </w:p>
    <w:p w14:paraId="614221A0" w14:textId="77777777" w:rsidR="00F445C1" w:rsidRDefault="00A64300" w:rsidP="004C6057">
      <w:pPr>
        <w:spacing w:after="0" w:line="360" w:lineRule="auto"/>
        <w:rPr>
          <w:rFonts w:eastAsia="Times New Roman" w:cs="Tahoma"/>
          <w:color w:val="auto"/>
          <w:lang w:val="es-ES_tradnl"/>
        </w:rPr>
      </w:pPr>
      <w:r>
        <w:rPr>
          <w:rFonts w:eastAsia="Times New Roman" w:cs="Tahoma"/>
          <w:color w:val="auto"/>
          <w:lang w:val="es-ES_tradnl"/>
        </w:rPr>
        <w:t xml:space="preserve">i) Oficio DOTyDU/1919/2025 del nueve de junio de dos mil veinticinco, suscrito por el Director de Ordenamiento Territorial y Desarrollo Urbano, dirigido a la Titular de la Unidad de Transparencia, por medio del cual </w:t>
      </w:r>
      <w:r w:rsidR="00F445C1">
        <w:rPr>
          <w:rFonts w:eastAsia="Times New Roman" w:cs="Tahoma"/>
          <w:color w:val="auto"/>
          <w:lang w:val="es-ES_tradnl"/>
        </w:rPr>
        <w:t>se menciona lo siguiente:</w:t>
      </w:r>
    </w:p>
    <w:p w14:paraId="4D086360" w14:textId="77777777" w:rsidR="00F445C1" w:rsidRPr="00F445C1" w:rsidRDefault="00F445C1" w:rsidP="00F445C1">
      <w:pPr>
        <w:spacing w:after="0" w:line="360" w:lineRule="auto"/>
        <w:ind w:left="567" w:right="567"/>
        <w:rPr>
          <w:bCs/>
          <w:i/>
          <w:color w:val="auto"/>
          <w:sz w:val="20"/>
          <w:szCs w:val="20"/>
        </w:rPr>
      </w:pPr>
      <w:r w:rsidRPr="00F445C1">
        <w:rPr>
          <w:bCs/>
          <w:i/>
          <w:color w:val="auto"/>
          <w:sz w:val="20"/>
          <w:szCs w:val="20"/>
        </w:rPr>
        <w:t xml:space="preserve">“…Al respecto, me permito ratificar la respuesta proporcionada, mediante la cual se hizo del conocimiento que después de realizar una búsqueda minuciosa dentro del archivo documental y </w:t>
      </w:r>
      <w:r w:rsidRPr="00F445C1">
        <w:rPr>
          <w:bCs/>
          <w:i/>
          <w:color w:val="auto"/>
          <w:sz w:val="20"/>
          <w:szCs w:val="20"/>
        </w:rPr>
        <w:lastRenderedPageBreak/>
        <w:t xml:space="preserve">digital de esta Dirección de Ordenamiento Territorial y Desarrollo Urbano, no se localizó ningún trámite de permiso o licencia de </w:t>
      </w:r>
      <w:r w:rsidR="00A64300" w:rsidRPr="00F445C1">
        <w:rPr>
          <w:bCs/>
          <w:i/>
          <w:color w:val="auto"/>
          <w:sz w:val="20"/>
          <w:szCs w:val="20"/>
        </w:rPr>
        <w:t xml:space="preserve"> </w:t>
      </w:r>
      <w:r w:rsidRPr="00F445C1">
        <w:rPr>
          <w:bCs/>
          <w:i/>
          <w:color w:val="auto"/>
          <w:sz w:val="20"/>
          <w:szCs w:val="20"/>
        </w:rPr>
        <w:t>construcción, por lo que es importante señalar que, dichos trámites dependen de que el ciudadano realice la solicitud.</w:t>
      </w:r>
    </w:p>
    <w:p w14:paraId="0B98A304" w14:textId="77777777" w:rsidR="00F445C1" w:rsidRPr="00F445C1" w:rsidRDefault="00F445C1" w:rsidP="00F445C1">
      <w:pPr>
        <w:spacing w:after="0" w:line="360" w:lineRule="auto"/>
        <w:ind w:left="567" w:right="567"/>
        <w:rPr>
          <w:bCs/>
          <w:i/>
          <w:color w:val="auto"/>
          <w:sz w:val="20"/>
          <w:szCs w:val="20"/>
        </w:rPr>
      </w:pPr>
    </w:p>
    <w:p w14:paraId="2AADCE33" w14:textId="58C35531" w:rsidR="00D570F6" w:rsidRPr="00F445C1" w:rsidRDefault="00F445C1" w:rsidP="00F445C1">
      <w:pPr>
        <w:spacing w:after="0" w:line="360" w:lineRule="auto"/>
        <w:ind w:left="567" w:right="567"/>
        <w:rPr>
          <w:bCs/>
          <w:i/>
          <w:color w:val="auto"/>
          <w:sz w:val="20"/>
          <w:szCs w:val="20"/>
        </w:rPr>
      </w:pPr>
      <w:r w:rsidRPr="00F445C1">
        <w:rPr>
          <w:bCs/>
          <w:i/>
          <w:color w:val="auto"/>
          <w:sz w:val="20"/>
          <w:szCs w:val="20"/>
        </w:rPr>
        <w:t xml:space="preserve">Por lo que, de acuerdo a lo estipulado en el artículo 186 fracción II de la Ley de Transparencia y Acceso a la Información Pública del Estado de México y Municipios, se ratifica la respuesta otorgada previamente…”  </w:t>
      </w:r>
    </w:p>
    <w:p w14:paraId="54B12F3D" w14:textId="77777777" w:rsidR="00F445C1" w:rsidRDefault="00F445C1" w:rsidP="004C6057">
      <w:pPr>
        <w:spacing w:after="0" w:line="360" w:lineRule="auto"/>
        <w:rPr>
          <w:color w:val="auto"/>
        </w:rPr>
      </w:pPr>
    </w:p>
    <w:p w14:paraId="56047561" w14:textId="12CFE66C" w:rsidR="00E46977" w:rsidRDefault="00F445C1" w:rsidP="004C6057">
      <w:pPr>
        <w:spacing w:after="0" w:line="360" w:lineRule="auto"/>
        <w:rPr>
          <w:color w:val="auto"/>
        </w:rPr>
      </w:pPr>
      <w:r w:rsidRPr="00F445C1">
        <w:rPr>
          <w:color w:val="auto"/>
        </w:rPr>
        <w:t xml:space="preserve">ii) </w:t>
      </w:r>
      <w:r>
        <w:rPr>
          <w:color w:val="auto"/>
        </w:rPr>
        <w:t>Oficio PMA/UTI/3050/2025 del cuatro de junio de dos mil veinticuatro, suscrito por  la Titular de la Unidad de Transparencia, dirigido a la Dirección de Ordenamiento Territorial y Desarrollo Urbano, por medio del cual hizo de conocimiento la interposición del Recurso de Revisión que nos ocupa y solicito la presentación de su informe justificado.</w:t>
      </w:r>
    </w:p>
    <w:p w14:paraId="55047504" w14:textId="77777777" w:rsidR="00210195" w:rsidRPr="00F445C1" w:rsidRDefault="00210195" w:rsidP="004C6057">
      <w:pPr>
        <w:spacing w:after="0" w:line="360" w:lineRule="auto"/>
        <w:rPr>
          <w:color w:val="auto"/>
        </w:rPr>
      </w:pPr>
    </w:p>
    <w:p w14:paraId="3F4F10B1" w14:textId="76709541" w:rsidR="006A6AD2" w:rsidRDefault="006A6AD2" w:rsidP="006206A1">
      <w:pPr>
        <w:spacing w:after="0" w:line="360" w:lineRule="auto"/>
        <w:rPr>
          <w:rFonts w:eastAsia="Times New Roman" w:cs="Tahoma"/>
          <w:color w:val="auto"/>
          <w:szCs w:val="24"/>
          <w:lang w:eastAsia="es-ES"/>
        </w:rPr>
      </w:pPr>
      <w:r>
        <w:rPr>
          <w:rFonts w:eastAsia="Times New Roman" w:cs="Tahoma"/>
          <w:b/>
          <w:color w:val="auto"/>
          <w:szCs w:val="24"/>
          <w:lang w:eastAsia="es-ES"/>
        </w:rPr>
        <w:t>d</w:t>
      </w:r>
      <w:r w:rsidR="004C6057" w:rsidRPr="009F3AE2">
        <w:rPr>
          <w:rFonts w:eastAsia="Times New Roman" w:cs="Tahoma"/>
          <w:b/>
          <w:color w:val="auto"/>
          <w:szCs w:val="24"/>
          <w:lang w:eastAsia="es-ES"/>
        </w:rPr>
        <w:t xml:space="preserve">) Ampliación de plazo para resolver. </w:t>
      </w:r>
      <w:r w:rsidR="004C6057" w:rsidRPr="009F3AE2">
        <w:rPr>
          <w:rFonts w:eastAsia="Times New Roman" w:cs="Tahoma"/>
          <w:color w:val="auto"/>
          <w:szCs w:val="24"/>
          <w:lang w:eastAsia="es-ES"/>
        </w:rPr>
        <w:t xml:space="preserve">El </w:t>
      </w:r>
      <w:r>
        <w:rPr>
          <w:rFonts w:eastAsia="Times New Roman" w:cs="Tahoma"/>
          <w:color w:val="auto"/>
          <w:szCs w:val="24"/>
          <w:lang w:eastAsia="es-ES"/>
        </w:rPr>
        <w:t xml:space="preserve">cuatro </w:t>
      </w:r>
      <w:r w:rsidR="00210195" w:rsidRPr="009F3AE2">
        <w:rPr>
          <w:rFonts w:eastAsia="Times New Roman" w:cs="Tahoma"/>
          <w:color w:val="auto"/>
          <w:szCs w:val="24"/>
          <w:lang w:eastAsia="es-ES"/>
        </w:rPr>
        <w:t xml:space="preserve">de agosto </w:t>
      </w:r>
      <w:r w:rsidR="004C6057" w:rsidRPr="009F3AE2">
        <w:rPr>
          <w:rFonts w:eastAsia="Times New Roman" w:cs="Tahoma"/>
          <w:color w:val="auto"/>
          <w:szCs w:val="24"/>
          <w:lang w:eastAsia="es-ES"/>
        </w:rPr>
        <w:t xml:space="preserve">de dos mil veinticinco, el Comisionado Ponente, con fundamento en lo dispuesto por el artículo 181, párrafo tercero, de la Ley de Transparencia y Acceso a la Información Pública del Estado de México y Municipios, acordó ampliar por un </w:t>
      </w:r>
      <w:r w:rsidR="004C6057" w:rsidRPr="009F3AE2">
        <w:rPr>
          <w:rFonts w:eastAsia="Times New Roman" w:cs="Tahoma"/>
          <w:b/>
          <w:color w:val="auto"/>
          <w:szCs w:val="24"/>
          <w:lang w:eastAsia="es-ES"/>
        </w:rPr>
        <w:t>periodo de quince días hábiles</w:t>
      </w:r>
      <w:r w:rsidR="004C6057" w:rsidRPr="009F3AE2">
        <w:rPr>
          <w:rFonts w:eastAsia="Times New Roman" w:cs="Tahoma"/>
          <w:color w:val="auto"/>
          <w:szCs w:val="24"/>
          <w:lang w:eastAsia="es-ES"/>
        </w:rPr>
        <w:t>, el plazo para resolver el Recurso de Revisión que nos ocupa; acto que fue notificado a las partes el</w:t>
      </w:r>
      <w:r>
        <w:rPr>
          <w:rFonts w:eastAsia="Times New Roman" w:cs="Tahoma"/>
          <w:color w:val="auto"/>
          <w:szCs w:val="24"/>
          <w:lang w:eastAsia="es-ES"/>
        </w:rPr>
        <w:t xml:space="preserve"> cinco de dicho mes y año</w:t>
      </w:r>
      <w:r w:rsidR="004C6057" w:rsidRPr="009F3AE2">
        <w:rPr>
          <w:rFonts w:eastAsia="Times New Roman" w:cs="Tahoma"/>
          <w:color w:val="auto"/>
          <w:szCs w:val="24"/>
          <w:lang w:eastAsia="es-ES"/>
        </w:rPr>
        <w:t>, mediante el Sistema de Acceso a la Información Mexiquense (SAIMEX).</w:t>
      </w:r>
    </w:p>
    <w:p w14:paraId="55B4590A" w14:textId="77777777" w:rsidR="006A6AD2" w:rsidRDefault="006A6AD2" w:rsidP="006206A1">
      <w:pPr>
        <w:spacing w:after="0" w:line="360" w:lineRule="auto"/>
        <w:rPr>
          <w:rFonts w:eastAsia="Times New Roman" w:cs="Tahoma"/>
          <w:b/>
          <w:color w:val="auto"/>
          <w:szCs w:val="24"/>
          <w:lang w:eastAsia="es-ES"/>
        </w:rPr>
      </w:pPr>
    </w:p>
    <w:p w14:paraId="6B4F81CB" w14:textId="1DF2C16C" w:rsidR="006A6AD2" w:rsidRPr="00210195" w:rsidRDefault="006A6AD2" w:rsidP="006A6AD2">
      <w:pPr>
        <w:spacing w:after="0" w:line="360" w:lineRule="auto"/>
        <w:rPr>
          <w:rFonts w:eastAsia="Times New Roman" w:cs="Times New Roman"/>
          <w:b/>
          <w:color w:val="auto"/>
          <w:lang w:val="es-ES_tradnl"/>
        </w:rPr>
      </w:pPr>
      <w:r>
        <w:rPr>
          <w:rFonts w:eastAsia="Times New Roman" w:cs="Tahoma"/>
          <w:b/>
          <w:color w:val="auto"/>
          <w:szCs w:val="24"/>
          <w:lang w:eastAsia="es-ES"/>
        </w:rPr>
        <w:t>e</w:t>
      </w:r>
      <w:r w:rsidRPr="00210195">
        <w:rPr>
          <w:rFonts w:eastAsia="Times New Roman" w:cs="Tahoma"/>
          <w:b/>
          <w:color w:val="auto"/>
          <w:szCs w:val="24"/>
          <w:lang w:eastAsia="es-ES"/>
        </w:rPr>
        <w:t>) Vista del Informe Justificado.</w:t>
      </w:r>
      <w:r w:rsidRPr="00210195">
        <w:rPr>
          <w:rFonts w:eastAsia="Times New Roman" w:cs="Times New Roman"/>
          <w:bCs/>
          <w:color w:val="auto"/>
          <w:lang w:val="es-ES_tradnl"/>
        </w:rPr>
        <w:t xml:space="preserve"> El </w:t>
      </w:r>
      <w:r>
        <w:rPr>
          <w:rFonts w:eastAsia="Times New Roman" w:cs="Times New Roman"/>
          <w:bCs/>
          <w:color w:val="auto"/>
          <w:lang w:val="es-ES_tradnl"/>
        </w:rPr>
        <w:t xml:space="preserve">cinco </w:t>
      </w:r>
      <w:r w:rsidRPr="00210195">
        <w:rPr>
          <w:rFonts w:eastAsia="Times New Roman" w:cs="Times New Roman"/>
          <w:bCs/>
          <w:color w:val="auto"/>
          <w:lang w:val="es-ES_tradnl"/>
        </w:rPr>
        <w:t xml:space="preserve">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210195">
        <w:rPr>
          <w:rFonts w:eastAsia="Times New Roman" w:cs="Times New Roman"/>
          <w:b/>
          <w:color w:val="auto"/>
          <w:lang w:val="es-ES_tradnl"/>
        </w:rPr>
        <w:t>Cabe señalar que el Particular fue omiso en realizar manifestación alguna.</w:t>
      </w:r>
    </w:p>
    <w:p w14:paraId="02C8C58E" w14:textId="77777777" w:rsidR="006A6AD2" w:rsidRDefault="006A6AD2" w:rsidP="006206A1">
      <w:pPr>
        <w:spacing w:after="0" w:line="360" w:lineRule="auto"/>
        <w:rPr>
          <w:rFonts w:eastAsia="Times New Roman" w:cs="Tahoma"/>
          <w:b/>
          <w:color w:val="auto"/>
          <w:szCs w:val="24"/>
          <w:lang w:eastAsia="es-ES"/>
        </w:rPr>
      </w:pPr>
    </w:p>
    <w:p w14:paraId="73AC64D0" w14:textId="503F3F36" w:rsidR="00E22EA8" w:rsidRPr="009F3AE2" w:rsidRDefault="006A6AD2" w:rsidP="006206A1">
      <w:pPr>
        <w:spacing w:after="0" w:line="360" w:lineRule="auto"/>
        <w:rPr>
          <w:color w:val="auto"/>
          <w:lang w:val="es-ES"/>
        </w:rPr>
      </w:pPr>
      <w:r>
        <w:rPr>
          <w:rFonts w:eastAsia="Times New Roman" w:cs="Tahoma"/>
          <w:b/>
          <w:color w:val="auto"/>
          <w:szCs w:val="24"/>
          <w:lang w:eastAsia="es-ES"/>
        </w:rPr>
        <w:lastRenderedPageBreak/>
        <w:t>f</w:t>
      </w:r>
      <w:r w:rsidR="00E22EA8" w:rsidRPr="009F3AE2">
        <w:rPr>
          <w:rFonts w:eastAsia="Times New Roman" w:cs="Tahoma"/>
          <w:b/>
          <w:color w:val="auto"/>
          <w:szCs w:val="24"/>
          <w:lang w:eastAsia="es-ES"/>
        </w:rPr>
        <w:t>) Cierre de instrucción.</w:t>
      </w:r>
      <w:r w:rsidR="00E22EA8" w:rsidRPr="009F3AE2">
        <w:rPr>
          <w:rFonts w:eastAsia="Times New Roman" w:cs="Tahoma"/>
          <w:color w:val="auto"/>
          <w:szCs w:val="24"/>
          <w:lang w:eastAsia="es-ES"/>
        </w:rPr>
        <w:t xml:space="preserve"> El</w:t>
      </w:r>
      <w:r w:rsidR="00417F3A" w:rsidRPr="009F3AE2">
        <w:rPr>
          <w:rFonts w:eastAsia="Times New Roman" w:cs="Tahoma"/>
          <w:color w:val="auto"/>
          <w:szCs w:val="24"/>
          <w:lang w:eastAsia="es-ES"/>
        </w:rPr>
        <w:t xml:space="preserve"> </w:t>
      </w:r>
      <w:r w:rsidR="003D39F3">
        <w:rPr>
          <w:rFonts w:eastAsia="Times New Roman" w:cs="Tahoma"/>
          <w:color w:val="auto"/>
          <w:szCs w:val="24"/>
          <w:lang w:eastAsia="es-ES"/>
        </w:rPr>
        <w:t>doce</w:t>
      </w:r>
      <w:r w:rsidR="009F3AE2" w:rsidRPr="009F3AE2">
        <w:rPr>
          <w:rFonts w:eastAsia="Times New Roman" w:cs="Tahoma"/>
          <w:color w:val="auto"/>
          <w:szCs w:val="24"/>
          <w:lang w:eastAsia="es-ES"/>
        </w:rPr>
        <w:t xml:space="preserve"> de agosto </w:t>
      </w:r>
      <w:r w:rsidR="005C3BAC" w:rsidRPr="009F3AE2">
        <w:rPr>
          <w:rFonts w:eastAsia="Times New Roman" w:cs="Tahoma"/>
          <w:color w:val="auto"/>
          <w:szCs w:val="24"/>
          <w:lang w:eastAsia="es-ES"/>
        </w:rPr>
        <w:t>de dos mil veinticinco</w:t>
      </w:r>
      <w:r w:rsidR="00E22EA8" w:rsidRPr="009F3AE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9F3AE2">
        <w:rPr>
          <w:color w:val="auto"/>
          <w:lang w:val="es-ES"/>
        </w:rPr>
        <w:t xml:space="preserve">acto que fue notificado a las partes, mediante el Sistema de Acceso a la Información Mexiquense (SAIMEX), el </w:t>
      </w:r>
      <w:r w:rsidR="003D39F3">
        <w:rPr>
          <w:color w:val="auto"/>
          <w:lang w:val="es-ES"/>
        </w:rPr>
        <w:t>trece de dicho mes y año.</w:t>
      </w:r>
    </w:p>
    <w:p w14:paraId="15E2E867" w14:textId="77777777" w:rsidR="000E26EC" w:rsidRPr="0077072C" w:rsidRDefault="000E26EC" w:rsidP="006206A1">
      <w:pPr>
        <w:spacing w:after="0" w:line="360" w:lineRule="auto"/>
        <w:rPr>
          <w:color w:val="FF0000"/>
          <w:lang w:val="es-ES"/>
        </w:rPr>
      </w:pPr>
    </w:p>
    <w:p w14:paraId="1C132216" w14:textId="7A4FF25F" w:rsidR="005C690F" w:rsidRPr="00592A94" w:rsidRDefault="007D6307" w:rsidP="006206A1">
      <w:pPr>
        <w:spacing w:after="0" w:line="360" w:lineRule="auto"/>
        <w:rPr>
          <w:color w:val="auto"/>
        </w:rPr>
      </w:pPr>
      <w:r w:rsidRPr="00592A94">
        <w:rPr>
          <w:color w:val="auto"/>
        </w:rPr>
        <w:t xml:space="preserve">En razón de que fue debidamente </w:t>
      </w:r>
      <w:r w:rsidR="00CC1F8C" w:rsidRPr="00592A94">
        <w:rPr>
          <w:color w:val="auto"/>
        </w:rPr>
        <w:t>sustanciado</w:t>
      </w:r>
      <w:r w:rsidRPr="00592A94">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592A94" w:rsidRDefault="00674DAF" w:rsidP="006206A1">
      <w:pPr>
        <w:spacing w:after="0" w:line="360" w:lineRule="auto"/>
        <w:rPr>
          <w:color w:val="auto"/>
        </w:rPr>
      </w:pPr>
    </w:p>
    <w:p w14:paraId="250F6589" w14:textId="3F880C72" w:rsidR="005C690F" w:rsidRPr="00592A94" w:rsidRDefault="00CD6238" w:rsidP="006206A1">
      <w:pPr>
        <w:pStyle w:val="Ttulo1"/>
        <w:spacing w:before="0" w:after="0" w:line="360" w:lineRule="auto"/>
        <w:jc w:val="center"/>
        <w:rPr>
          <w:color w:val="auto"/>
          <w:sz w:val="22"/>
          <w:szCs w:val="22"/>
        </w:rPr>
      </w:pPr>
      <w:bookmarkStart w:id="6" w:name="_Toc206087457"/>
      <w:r w:rsidRPr="00592A94">
        <w:rPr>
          <w:color w:val="auto"/>
          <w:sz w:val="22"/>
          <w:szCs w:val="22"/>
        </w:rPr>
        <w:t>C O N S I D E R A N D O S</w:t>
      </w:r>
      <w:bookmarkEnd w:id="6"/>
    </w:p>
    <w:p w14:paraId="5AB6ED71" w14:textId="77777777" w:rsidR="005C690F" w:rsidRPr="00592A94" w:rsidRDefault="005C690F" w:rsidP="006206A1">
      <w:pPr>
        <w:spacing w:after="0" w:line="360" w:lineRule="auto"/>
        <w:jc w:val="center"/>
        <w:rPr>
          <w:b/>
          <w:color w:val="auto"/>
        </w:rPr>
      </w:pPr>
    </w:p>
    <w:p w14:paraId="36BFFC7E" w14:textId="2F0F17EA" w:rsidR="005C690F" w:rsidRPr="00592A94" w:rsidRDefault="007D6307" w:rsidP="006206A1">
      <w:pPr>
        <w:pStyle w:val="Ttulo2"/>
        <w:spacing w:before="0" w:after="0" w:line="360" w:lineRule="auto"/>
        <w:rPr>
          <w:color w:val="auto"/>
          <w:sz w:val="22"/>
          <w:szCs w:val="22"/>
        </w:rPr>
      </w:pPr>
      <w:bookmarkStart w:id="7" w:name="_Toc206087458"/>
      <w:r w:rsidRPr="00592A94">
        <w:rPr>
          <w:color w:val="auto"/>
          <w:sz w:val="22"/>
          <w:szCs w:val="22"/>
        </w:rPr>
        <w:t xml:space="preserve">PRIMERO. </w:t>
      </w:r>
      <w:r w:rsidR="00CD6238" w:rsidRPr="00592A94">
        <w:rPr>
          <w:color w:val="auto"/>
          <w:sz w:val="22"/>
          <w:szCs w:val="22"/>
        </w:rPr>
        <w:t>Competencia</w:t>
      </w:r>
      <w:bookmarkEnd w:id="7"/>
    </w:p>
    <w:p w14:paraId="34E42005" w14:textId="77777777" w:rsidR="0084143D" w:rsidRPr="0077072C" w:rsidRDefault="0084143D" w:rsidP="006206A1">
      <w:pPr>
        <w:spacing w:after="0" w:line="360" w:lineRule="auto"/>
        <w:contextualSpacing/>
        <w:rPr>
          <w:rFonts w:eastAsia="Times New Roman" w:cs="Tahoma"/>
          <w:bCs/>
          <w:color w:val="FF0000"/>
          <w:lang w:eastAsia="es-ES"/>
        </w:rPr>
      </w:pPr>
      <w:bookmarkStart w:id="8" w:name="_heading=h.30j0zll" w:colFirst="0" w:colLast="0"/>
      <w:bookmarkEnd w:id="8"/>
    </w:p>
    <w:p w14:paraId="4225FD09" w14:textId="5A23B8DF" w:rsidR="005C690F" w:rsidRPr="00592A94" w:rsidRDefault="00592A94" w:rsidP="006206A1">
      <w:pPr>
        <w:spacing w:after="0" w:line="360" w:lineRule="auto"/>
        <w:rPr>
          <w:color w:val="auto"/>
        </w:rPr>
      </w:pPr>
      <w:r w:rsidRPr="00592A94">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4C1C70AD" w:rsidR="005C690F" w:rsidRPr="00592A94" w:rsidRDefault="007D6307" w:rsidP="006206A1">
      <w:pPr>
        <w:pStyle w:val="Ttulo2"/>
        <w:spacing w:before="0" w:after="0" w:line="360" w:lineRule="auto"/>
        <w:rPr>
          <w:color w:val="auto"/>
          <w:sz w:val="22"/>
          <w:szCs w:val="22"/>
        </w:rPr>
      </w:pPr>
      <w:bookmarkStart w:id="9" w:name="_Toc206087459"/>
      <w:r w:rsidRPr="00592A94">
        <w:rPr>
          <w:color w:val="auto"/>
          <w:sz w:val="22"/>
          <w:szCs w:val="22"/>
        </w:rPr>
        <w:lastRenderedPageBreak/>
        <w:t>SEGUNDO. Causales de</w:t>
      </w:r>
      <w:r w:rsidR="00CD6238" w:rsidRPr="00592A94">
        <w:rPr>
          <w:color w:val="auto"/>
          <w:sz w:val="22"/>
          <w:szCs w:val="22"/>
        </w:rPr>
        <w:t xml:space="preserve"> improcedencia y sobreseimiento</w:t>
      </w:r>
      <w:bookmarkEnd w:id="9"/>
    </w:p>
    <w:p w14:paraId="49AA4CDE" w14:textId="77777777" w:rsidR="005C690F" w:rsidRPr="0077072C" w:rsidRDefault="005C690F" w:rsidP="006206A1">
      <w:pPr>
        <w:spacing w:after="0" w:line="360" w:lineRule="auto"/>
        <w:rPr>
          <w:color w:val="FF0000"/>
        </w:rPr>
      </w:pPr>
    </w:p>
    <w:p w14:paraId="2553CE58" w14:textId="77777777" w:rsidR="005C690F" w:rsidRPr="00592A94" w:rsidRDefault="007D6307" w:rsidP="006206A1">
      <w:pPr>
        <w:spacing w:after="0" w:line="360" w:lineRule="auto"/>
        <w:rPr>
          <w:color w:val="auto"/>
        </w:rPr>
      </w:pPr>
      <w:r w:rsidRPr="00592A94">
        <w:rPr>
          <w:color w:val="auto"/>
        </w:rPr>
        <w:t xml:space="preserve">De las constancias que forma parte del Recurso de Revisión que se analiza, se advierte que previo al estudio del fondo de la </w:t>
      </w:r>
      <w:r w:rsidRPr="00592A94">
        <w:rPr>
          <w:i/>
          <w:color w:val="auto"/>
        </w:rPr>
        <w:t>litis</w:t>
      </w:r>
      <w:r w:rsidRPr="00592A94">
        <w:rPr>
          <w:color w:val="auto"/>
        </w:rPr>
        <w:t>, es necesario estudiar las causales de improcedencia y sobreseimiento que se adviertan, para determinar lo que en Derecho proceda.</w:t>
      </w:r>
    </w:p>
    <w:p w14:paraId="35A30074" w14:textId="77777777" w:rsidR="009B2DAB" w:rsidRPr="00592A94" w:rsidRDefault="009B2DAB" w:rsidP="006206A1">
      <w:pPr>
        <w:spacing w:after="0" w:line="360" w:lineRule="auto"/>
        <w:rPr>
          <w:color w:val="auto"/>
        </w:rPr>
      </w:pPr>
    </w:p>
    <w:p w14:paraId="3066DF0C" w14:textId="77777777" w:rsidR="005C690F" w:rsidRPr="00592A94" w:rsidRDefault="007D6307" w:rsidP="006206A1">
      <w:pPr>
        <w:spacing w:after="0" w:line="360" w:lineRule="auto"/>
        <w:rPr>
          <w:b/>
          <w:color w:val="auto"/>
        </w:rPr>
      </w:pPr>
      <w:r w:rsidRPr="00592A94">
        <w:rPr>
          <w:b/>
          <w:color w:val="auto"/>
        </w:rPr>
        <w:t>Causales de improcedencia</w:t>
      </w:r>
    </w:p>
    <w:p w14:paraId="7175BBBC" w14:textId="77777777" w:rsidR="000E26EC" w:rsidRPr="00592A94" w:rsidRDefault="000E26EC" w:rsidP="006206A1">
      <w:pPr>
        <w:spacing w:after="0" w:line="360" w:lineRule="auto"/>
        <w:rPr>
          <w:b/>
          <w:color w:val="auto"/>
        </w:rPr>
      </w:pPr>
    </w:p>
    <w:p w14:paraId="6C56CA88" w14:textId="77777777" w:rsidR="005C690F" w:rsidRPr="00592A94" w:rsidRDefault="007D6307" w:rsidP="006206A1">
      <w:pPr>
        <w:spacing w:after="0" w:line="360" w:lineRule="auto"/>
        <w:rPr>
          <w:color w:val="auto"/>
        </w:rPr>
      </w:pPr>
      <w:r w:rsidRPr="00592A94">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92A94" w:rsidRDefault="005C690F" w:rsidP="006206A1">
      <w:pPr>
        <w:spacing w:after="0" w:line="360" w:lineRule="auto"/>
        <w:rPr>
          <w:color w:val="auto"/>
        </w:rPr>
      </w:pPr>
    </w:p>
    <w:p w14:paraId="3FF1B775" w14:textId="71BDC8A3" w:rsidR="005C690F" w:rsidRPr="00592A94" w:rsidRDefault="007D6307" w:rsidP="006206A1">
      <w:pPr>
        <w:spacing w:after="0" w:line="360" w:lineRule="auto"/>
        <w:rPr>
          <w:color w:val="auto"/>
        </w:rPr>
      </w:pPr>
      <w:r w:rsidRPr="00592A94">
        <w:rPr>
          <w:color w:val="auto"/>
        </w:rPr>
        <w:t>En el presente caso, </w:t>
      </w:r>
      <w:r w:rsidRPr="00592A94">
        <w:rPr>
          <w:b/>
          <w:color w:val="auto"/>
        </w:rPr>
        <w:t>no se actualiza ninguna de las causales de improcedencia</w:t>
      </w:r>
      <w:r w:rsidRPr="00592A94">
        <w:rPr>
          <w:color w:val="auto"/>
        </w:rPr>
        <w:t> establecidas en el ordenamiento jurídico previamente señalado, toda vez que: este Instituto no tiene conocimiento de que se encuentre en trámite algún medio de defensa presentado por la</w:t>
      </w:r>
      <w:r w:rsidR="00261B92" w:rsidRPr="00592A94">
        <w:rPr>
          <w:color w:val="auto"/>
        </w:rPr>
        <w:t xml:space="preserve"> persona</w:t>
      </w:r>
      <w:r w:rsidRPr="00592A94">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77072C" w:rsidRDefault="008D3B3F" w:rsidP="006206A1">
      <w:pPr>
        <w:spacing w:after="0" w:line="360" w:lineRule="auto"/>
        <w:rPr>
          <w:color w:val="FF0000"/>
        </w:rPr>
      </w:pPr>
    </w:p>
    <w:p w14:paraId="2BF1CF5B" w14:textId="6FF75095" w:rsidR="005C690F" w:rsidRPr="00592A94" w:rsidRDefault="007D6307" w:rsidP="006206A1">
      <w:pPr>
        <w:spacing w:after="0" w:line="360" w:lineRule="auto"/>
        <w:rPr>
          <w:color w:val="auto"/>
        </w:rPr>
      </w:pPr>
      <w:r w:rsidRPr="00592A94">
        <w:rPr>
          <w:color w:val="auto"/>
        </w:rPr>
        <w:lastRenderedPageBreak/>
        <w:t>Por lo cual, se actualiza la causal de procedencia del Recurso de Revisión señal</w:t>
      </w:r>
      <w:r w:rsidR="00261DF6" w:rsidRPr="00592A94">
        <w:rPr>
          <w:color w:val="auto"/>
        </w:rPr>
        <w:t>ada en el artículo 179, fracci</w:t>
      </w:r>
      <w:r w:rsidR="00694897" w:rsidRPr="00592A94">
        <w:rPr>
          <w:color w:val="auto"/>
        </w:rPr>
        <w:t>ón III</w:t>
      </w:r>
      <w:r w:rsidRPr="00592A94">
        <w:rPr>
          <w:color w:val="auto"/>
        </w:rPr>
        <w:t>, de la Ley en cita, pues la p</w:t>
      </w:r>
      <w:r w:rsidR="00261B92" w:rsidRPr="00592A94">
        <w:rPr>
          <w:color w:val="auto"/>
        </w:rPr>
        <w:t>ersona</w:t>
      </w:r>
      <w:r w:rsidRPr="00592A94">
        <w:rPr>
          <w:color w:val="auto"/>
        </w:rPr>
        <w:t xml:space="preserve"> Recurrente se inconformó </w:t>
      </w:r>
      <w:r w:rsidR="00694897" w:rsidRPr="00592A94">
        <w:rPr>
          <w:color w:val="auto"/>
        </w:rPr>
        <w:t>de la declaración de inexistencia de la información.</w:t>
      </w:r>
    </w:p>
    <w:p w14:paraId="7B59B025" w14:textId="77777777" w:rsidR="00712ED6" w:rsidRPr="00592A94" w:rsidRDefault="00712ED6" w:rsidP="006206A1">
      <w:pPr>
        <w:spacing w:after="0" w:line="360" w:lineRule="auto"/>
        <w:rPr>
          <w:color w:val="auto"/>
        </w:rPr>
      </w:pPr>
    </w:p>
    <w:p w14:paraId="55FF691A" w14:textId="6D373E30" w:rsidR="005C690F" w:rsidRPr="00592A94" w:rsidRDefault="007D6307" w:rsidP="006206A1">
      <w:pPr>
        <w:spacing w:after="0" w:line="360" w:lineRule="auto"/>
        <w:rPr>
          <w:color w:val="auto"/>
        </w:rPr>
      </w:pPr>
      <w:r w:rsidRPr="00592A94">
        <w:rPr>
          <w:b/>
          <w:color w:val="auto"/>
        </w:rPr>
        <w:t>Ca</w:t>
      </w:r>
      <w:r w:rsidR="00CD6238" w:rsidRPr="00592A94">
        <w:rPr>
          <w:b/>
          <w:color w:val="auto"/>
        </w:rPr>
        <w:t>usales de sobreseimiento</w:t>
      </w:r>
    </w:p>
    <w:p w14:paraId="426FEE7A" w14:textId="77777777" w:rsidR="005C690F" w:rsidRPr="0077072C" w:rsidRDefault="005C690F" w:rsidP="006206A1">
      <w:pPr>
        <w:spacing w:after="0" w:line="360" w:lineRule="auto"/>
        <w:rPr>
          <w:color w:val="FF0000"/>
        </w:rPr>
      </w:pPr>
    </w:p>
    <w:p w14:paraId="5B1C849A" w14:textId="77777777" w:rsidR="005C690F" w:rsidRPr="00592A94" w:rsidRDefault="007D6307" w:rsidP="006206A1">
      <w:pPr>
        <w:spacing w:after="0" w:line="360" w:lineRule="auto"/>
        <w:rPr>
          <w:color w:val="auto"/>
        </w:rPr>
      </w:pPr>
      <w:r w:rsidRPr="00592A94">
        <w:rPr>
          <w:color w:val="auto"/>
        </w:rPr>
        <w:t>Por ser de previo y especial pronunciamiento, este Instituto analiza si se actualiza alguna causal de sobreseimiento.</w:t>
      </w:r>
    </w:p>
    <w:p w14:paraId="5CEDF034" w14:textId="77777777" w:rsidR="00A96A4E" w:rsidRPr="00592A94" w:rsidRDefault="00A96A4E" w:rsidP="006206A1">
      <w:pPr>
        <w:spacing w:after="0" w:line="360" w:lineRule="auto"/>
        <w:rPr>
          <w:color w:val="auto"/>
        </w:rPr>
      </w:pPr>
    </w:p>
    <w:p w14:paraId="616B549A" w14:textId="34585935" w:rsidR="005C690F" w:rsidRPr="00592A94" w:rsidRDefault="007D6307" w:rsidP="006206A1">
      <w:pPr>
        <w:spacing w:after="0" w:line="360" w:lineRule="auto"/>
        <w:rPr>
          <w:color w:val="auto"/>
        </w:rPr>
      </w:pPr>
      <w:r w:rsidRPr="00592A94">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592A94">
        <w:rPr>
          <w:color w:val="auto"/>
        </w:rPr>
        <w:t xml:space="preserve">persona </w:t>
      </w:r>
      <w:r w:rsidRPr="00592A94">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592A94" w:rsidRDefault="00712ED6" w:rsidP="006206A1">
      <w:pPr>
        <w:spacing w:after="0" w:line="360" w:lineRule="auto"/>
        <w:rPr>
          <w:color w:val="auto"/>
        </w:rPr>
      </w:pPr>
    </w:p>
    <w:p w14:paraId="338973DD" w14:textId="77777777" w:rsidR="005C690F" w:rsidRPr="00592A94" w:rsidRDefault="007D6307" w:rsidP="006206A1">
      <w:pPr>
        <w:spacing w:after="0" w:line="360" w:lineRule="auto"/>
        <w:rPr>
          <w:color w:val="auto"/>
        </w:rPr>
      </w:pPr>
      <w:r w:rsidRPr="00592A94">
        <w:rPr>
          <w:color w:val="auto"/>
        </w:rPr>
        <w:t xml:space="preserve">Por tales motivos, se considera procedente entrar al fondo del presente asunto. </w:t>
      </w:r>
    </w:p>
    <w:p w14:paraId="3B2EB888" w14:textId="77777777" w:rsidR="005C690F" w:rsidRPr="00592A94" w:rsidRDefault="005C690F" w:rsidP="006206A1">
      <w:pPr>
        <w:spacing w:after="0" w:line="360" w:lineRule="auto"/>
        <w:rPr>
          <w:b/>
          <w:color w:val="auto"/>
        </w:rPr>
      </w:pPr>
    </w:p>
    <w:p w14:paraId="0A6A0BAE" w14:textId="184EF292" w:rsidR="005C690F" w:rsidRPr="00592A94" w:rsidRDefault="007D6307" w:rsidP="006206A1">
      <w:pPr>
        <w:pStyle w:val="Ttulo2"/>
        <w:spacing w:before="0" w:after="0" w:line="360" w:lineRule="auto"/>
        <w:rPr>
          <w:color w:val="auto"/>
          <w:sz w:val="22"/>
          <w:szCs w:val="22"/>
        </w:rPr>
      </w:pPr>
      <w:bookmarkStart w:id="10" w:name="_Toc206087460"/>
      <w:r w:rsidRPr="00592A94">
        <w:rPr>
          <w:color w:val="auto"/>
          <w:sz w:val="22"/>
          <w:szCs w:val="22"/>
        </w:rPr>
        <w:t>TERCERO. De</w:t>
      </w:r>
      <w:r w:rsidR="00CD6238" w:rsidRPr="00592A94">
        <w:rPr>
          <w:color w:val="auto"/>
          <w:sz w:val="22"/>
          <w:szCs w:val="22"/>
        </w:rPr>
        <w:t>terminación de la Controversia</w:t>
      </w:r>
      <w:bookmarkEnd w:id="10"/>
    </w:p>
    <w:p w14:paraId="4B3D8DFB" w14:textId="77777777" w:rsidR="008C6D83" w:rsidRPr="0077072C" w:rsidRDefault="008C6D83" w:rsidP="00FF752A">
      <w:pPr>
        <w:spacing w:after="0" w:line="360" w:lineRule="auto"/>
        <w:rPr>
          <w:b/>
          <w:color w:val="FF0000"/>
        </w:rPr>
      </w:pPr>
    </w:p>
    <w:p w14:paraId="61AC04B1" w14:textId="27A7F574" w:rsidR="00017274" w:rsidRDefault="00017274" w:rsidP="00FF752A">
      <w:pPr>
        <w:spacing w:after="0" w:line="360" w:lineRule="auto"/>
      </w:pPr>
      <w:r>
        <w:t xml:space="preserve">Una vez realizado el estudio de las constancias que integran el expediente en que se actúa, se desprende que el Recurrente requirió, </w:t>
      </w:r>
      <w:r w:rsidR="00236308">
        <w:t xml:space="preserve">en relación a las viviendas en la calle Segunda Cerrada de la Tranquilidad manzana 6 de los lotes 1 al 21 con sus letras “a” y “b”, Colonia </w:t>
      </w:r>
      <w:r w:rsidR="00236308">
        <w:lastRenderedPageBreak/>
        <w:t>Tranquilidad, las cuales se expandieron por la parte de atrás de sus viviendas (calle Coatzacoalcos), lo siguiente:</w:t>
      </w:r>
    </w:p>
    <w:p w14:paraId="718038B5" w14:textId="77777777" w:rsidR="00236308" w:rsidRDefault="00236308" w:rsidP="00FF752A">
      <w:pPr>
        <w:spacing w:after="0" w:line="360" w:lineRule="auto"/>
      </w:pPr>
    </w:p>
    <w:p w14:paraId="5F0C623A" w14:textId="14FAD647" w:rsidR="00236308" w:rsidRDefault="00267BB3" w:rsidP="00267BB3">
      <w:pPr>
        <w:pStyle w:val="Prrafodelista"/>
        <w:numPr>
          <w:ilvl w:val="0"/>
          <w:numId w:val="13"/>
        </w:numPr>
        <w:spacing w:line="360" w:lineRule="auto"/>
      </w:pPr>
      <w:r>
        <w:t>Los permisos de construcción.</w:t>
      </w:r>
    </w:p>
    <w:p w14:paraId="75FB121E" w14:textId="427413E2" w:rsidR="00267BB3" w:rsidRDefault="00267BB3" w:rsidP="00267BB3">
      <w:pPr>
        <w:pStyle w:val="Prrafodelista"/>
        <w:numPr>
          <w:ilvl w:val="0"/>
          <w:numId w:val="13"/>
        </w:numPr>
        <w:spacing w:line="360" w:lineRule="auto"/>
      </w:pPr>
      <w:r>
        <w:t xml:space="preserve">Motivación y fundamentación </w:t>
      </w:r>
      <w:r w:rsidR="006C3811">
        <w:t>para que</w:t>
      </w:r>
      <w:r w:rsidR="001B5B51">
        <w:t xml:space="preserve"> se les otorgara</w:t>
      </w:r>
      <w:r>
        <w:t>n los permisos de construcción.</w:t>
      </w:r>
    </w:p>
    <w:p w14:paraId="3BDCC272" w14:textId="410F9844" w:rsidR="00267BB3" w:rsidRDefault="007D775E" w:rsidP="00267BB3">
      <w:pPr>
        <w:pStyle w:val="Prrafodelista"/>
        <w:numPr>
          <w:ilvl w:val="0"/>
          <w:numId w:val="13"/>
        </w:numPr>
        <w:spacing w:line="360" w:lineRule="auto"/>
      </w:pPr>
      <w:r>
        <w:t xml:space="preserve">Los </w:t>
      </w:r>
      <w:r w:rsidR="0095311D">
        <w:t>p</w:t>
      </w:r>
      <w:r w:rsidR="00267BB3">
        <w:t>ermisos de funcionamiento.</w:t>
      </w:r>
    </w:p>
    <w:p w14:paraId="1CB345AF" w14:textId="77777777" w:rsidR="00017274" w:rsidRPr="00017274" w:rsidRDefault="00017274" w:rsidP="00FF752A">
      <w:pPr>
        <w:spacing w:after="0" w:line="360" w:lineRule="auto"/>
        <w:rPr>
          <w:color w:val="FF0000"/>
        </w:rPr>
      </w:pPr>
    </w:p>
    <w:p w14:paraId="07DB4DB4" w14:textId="29C67F47" w:rsidR="00017274" w:rsidRDefault="00017274" w:rsidP="00FF752A">
      <w:pPr>
        <w:spacing w:after="0" w:line="360" w:lineRule="auto"/>
        <w:rPr>
          <w:color w:val="auto"/>
        </w:rPr>
      </w:pPr>
      <w:r w:rsidRPr="00525434">
        <w:rPr>
          <w:color w:val="auto"/>
        </w:rPr>
        <w:t>En respuesta, el Sujeto Obligado, por medio de</w:t>
      </w:r>
      <w:r w:rsidR="00525434">
        <w:rPr>
          <w:color w:val="auto"/>
        </w:rPr>
        <w:t xml:space="preserve"> la Dirección de Ordenamiento Territorial y Desarrollo Urbano, señaló que, </w:t>
      </w:r>
      <w:r w:rsidR="00525434" w:rsidRPr="00525434">
        <w:rPr>
          <w:color w:val="auto"/>
        </w:rPr>
        <w:t>después de</w:t>
      </w:r>
      <w:r w:rsidR="00525434">
        <w:rPr>
          <w:color w:val="auto"/>
        </w:rPr>
        <w:t xml:space="preserve"> realizar</w:t>
      </w:r>
      <w:r w:rsidR="00525434" w:rsidRPr="00525434">
        <w:rPr>
          <w:color w:val="auto"/>
        </w:rPr>
        <w:t xml:space="preserve"> una búsqueda minuciosa dentro del archivo documental y digital</w:t>
      </w:r>
      <w:r w:rsidR="00525434">
        <w:rPr>
          <w:color w:val="auto"/>
        </w:rPr>
        <w:t xml:space="preserve"> de la Dirección </w:t>
      </w:r>
      <w:r w:rsidR="00525434" w:rsidRPr="00525434">
        <w:rPr>
          <w:color w:val="auto"/>
        </w:rPr>
        <w:t>no se localizó ningún trámite de permiso o licencia de construcción, con los datos proporcionados; a</w:t>
      </w:r>
      <w:r w:rsidRPr="00525434">
        <w:rPr>
          <w:color w:val="auto"/>
        </w:rPr>
        <w:t xml:space="preserve">nte dicha circunstancia, el Particular se inconformó de la declaración de inexistencia, lo cual, actualiza la causal de procedencia prevista en la fracción III, del artículo 179 de la Ley de Transparencia y Acceso a la Información Pública del Estado de México y Municipios. Así, las cosas, una vez admitido y notificado el Recurso de Revisión a las partes, </w:t>
      </w:r>
      <w:r w:rsidR="00525434">
        <w:rPr>
          <w:color w:val="auto"/>
        </w:rPr>
        <w:t xml:space="preserve">el Sujeto Obligado ratificó su respuesta, además de referir que </w:t>
      </w:r>
      <w:r w:rsidR="00525434" w:rsidRPr="00525434">
        <w:rPr>
          <w:color w:val="auto"/>
        </w:rPr>
        <w:t xml:space="preserve">dichos trámites dependen de que el </w:t>
      </w:r>
      <w:r w:rsidR="00525434">
        <w:rPr>
          <w:color w:val="auto"/>
        </w:rPr>
        <w:t>ciudadano realice la solicitud.</w:t>
      </w:r>
    </w:p>
    <w:p w14:paraId="398A66BD" w14:textId="77777777" w:rsidR="00525434" w:rsidRPr="00525434" w:rsidRDefault="00525434" w:rsidP="00FF752A">
      <w:pPr>
        <w:spacing w:after="0" w:line="360" w:lineRule="auto"/>
        <w:rPr>
          <w:color w:val="auto"/>
        </w:rPr>
      </w:pPr>
    </w:p>
    <w:p w14:paraId="2CD9F3CD" w14:textId="77A8E3CE" w:rsidR="0064464F" w:rsidRPr="0064464F" w:rsidRDefault="0064464F" w:rsidP="0064464F">
      <w:pPr>
        <w:shd w:val="clear" w:color="auto" w:fill="FFFFFF"/>
        <w:spacing w:after="0" w:line="360" w:lineRule="auto"/>
        <w:rPr>
          <w:rFonts w:eastAsia="Times New Roman" w:cs="Times New Roman"/>
          <w:b/>
          <w:color w:val="auto"/>
        </w:rPr>
      </w:pPr>
      <w:r w:rsidRPr="0064464F">
        <w:rPr>
          <w:rFonts w:eastAsia="Times New Roman" w:cs="Times New Roman"/>
          <w:color w:val="auto"/>
        </w:rPr>
        <w:t>Conforme a lo analizado, se puede advertir que el ahora Recurrente no se inconformó de lo solicitado en relación con </w:t>
      </w:r>
      <w:r w:rsidRPr="0064464F">
        <w:rPr>
          <w:rFonts w:eastAsia="Times New Roman" w:cs="Times New Roman"/>
          <w:b/>
          <w:color w:val="auto"/>
        </w:rPr>
        <w:t>los permisos de funcionamiento</w:t>
      </w:r>
      <w:r w:rsidRPr="0064464F">
        <w:rPr>
          <w:rFonts w:eastAsia="Times New Roman" w:cs="Times New Roman"/>
          <w:b/>
          <w:bCs/>
          <w:color w:val="auto"/>
        </w:rPr>
        <w:t>; </w:t>
      </w:r>
      <w:r w:rsidRPr="0064464F">
        <w:rPr>
          <w:rFonts w:eastAsia="Times New Roman" w:cs="Times New Roman"/>
          <w:color w:val="auto"/>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406AC528"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rPr>
        <w:t> </w:t>
      </w:r>
    </w:p>
    <w:p w14:paraId="5B1A6686"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rPr>
        <w:lastRenderedPageBreak/>
        <w:t>De la misma manera resulta aplicable el criterio sostenido por el Poder Judicial de la Federación de rubro </w:t>
      </w:r>
      <w:r w:rsidRPr="0064464F">
        <w:rPr>
          <w:rFonts w:eastAsia="Times New Roman" w:cs="Times New Roman"/>
          <w:b/>
          <w:bCs/>
          <w:color w:val="auto"/>
        </w:rPr>
        <w:t>ACTOS CONSENTIDOS TÁCITAMENTE</w:t>
      </w:r>
      <w:r w:rsidRPr="0064464F">
        <w:rPr>
          <w:rFonts w:eastAsia="Times New Roman" w:cs="Times New Roman"/>
          <w:color w:val="auto"/>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EDBF81A"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rPr>
        <w:t> </w:t>
      </w:r>
    </w:p>
    <w:p w14:paraId="77C9B39E"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64464F">
        <w:rPr>
          <w:rFonts w:eastAsia="Times New Roman" w:cs="Times New Roman"/>
          <w:b/>
          <w:bCs/>
          <w:color w:val="auto"/>
        </w:rPr>
        <w:t>quedaron firmes.</w:t>
      </w:r>
    </w:p>
    <w:p w14:paraId="0FFC9AC1"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rPr>
        <w:t> </w:t>
      </w:r>
    </w:p>
    <w:p w14:paraId="2511F6BC" w14:textId="2188E760" w:rsidR="0064464F" w:rsidRPr="0064464F" w:rsidRDefault="0064464F" w:rsidP="0095311D">
      <w:pPr>
        <w:shd w:val="clear" w:color="auto" w:fill="FFFFFF"/>
        <w:spacing w:after="0" w:line="360" w:lineRule="auto"/>
        <w:rPr>
          <w:rFonts w:eastAsia="Times New Roman" w:cs="Times New Roman"/>
          <w:color w:val="auto"/>
          <w:lang w:val="es-ES"/>
        </w:rPr>
      </w:pPr>
      <w:r w:rsidRPr="0064464F">
        <w:rPr>
          <w:rFonts w:eastAsia="Times New Roman" w:cs="Times New Roman"/>
          <w:color w:val="auto"/>
        </w:rPr>
        <w:t xml:space="preserve">Asimismo, resulta relevante traer a colación el Criterio de Interpretación, con clave de control SO/001/2020, de la Segunda Época, emitido por el Instituto Nacional de Transparencia, Acceso a la Información y Protección de Datos Personales, </w:t>
      </w:r>
      <w:r w:rsidR="0095311D">
        <w:rPr>
          <w:rFonts w:eastAsia="Times New Roman" w:cs="Times New Roman"/>
          <w:color w:val="auto"/>
        </w:rPr>
        <w:t>el cual establece que</w:t>
      </w:r>
      <w:r w:rsidRPr="0064464F">
        <w:rPr>
          <w:rFonts w:eastAsia="Times New Roman" w:cs="Times New Roman"/>
          <w:color w:val="auto"/>
          <w:lang w:val="es-ES"/>
        </w:rPr>
        <w:t xml:space="preserve"> es improcedente entrar al análisis de las partes de la respuesta del Sujeto Obligado que no fueron impugnadas por el Recurrente; por lo que, en el presente caso, se tiene por consentida la información entregada por el Sujeto Obligado, para atender lo referente a </w:t>
      </w:r>
      <w:r w:rsidRPr="0064464F">
        <w:rPr>
          <w:rFonts w:eastAsia="Times New Roman" w:cs="Times New Roman"/>
          <w:b/>
          <w:color w:val="auto"/>
        </w:rPr>
        <w:t>los permisos de funcionamiento</w:t>
      </w:r>
      <w:r w:rsidRPr="0064464F">
        <w:rPr>
          <w:rFonts w:eastAsia="Times New Roman" w:cs="Times New Roman"/>
          <w:b/>
          <w:bCs/>
          <w:color w:val="auto"/>
          <w:lang w:val="es-ES"/>
        </w:rPr>
        <w:t>;</w:t>
      </w:r>
      <w:r w:rsidRPr="0064464F">
        <w:rPr>
          <w:rFonts w:eastAsia="Times New Roman" w:cs="Times New Roman"/>
          <w:color w:val="auto"/>
          <w:lang w:val="es-ES"/>
        </w:rPr>
        <w:t> y únicamente se entrará al análisis del informe sobre los permisos de construcción y la motivación y fundamentación que se tomó en cuenta para la emisión de los permisos de construcción.</w:t>
      </w:r>
    </w:p>
    <w:p w14:paraId="4C155BCF"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lang w:val="es-ES"/>
        </w:rPr>
        <w:t> </w:t>
      </w:r>
    </w:p>
    <w:p w14:paraId="6A6FF9E0" w14:textId="77777777" w:rsidR="0064464F" w:rsidRPr="0064464F" w:rsidRDefault="0064464F" w:rsidP="0064464F">
      <w:pPr>
        <w:shd w:val="clear" w:color="auto" w:fill="FFFFFF"/>
        <w:spacing w:after="0" w:line="360" w:lineRule="auto"/>
        <w:rPr>
          <w:rFonts w:ascii="Times New Roman" w:eastAsia="Times New Roman" w:hAnsi="Times New Roman" w:cs="Times New Roman"/>
          <w:color w:val="auto"/>
          <w:sz w:val="20"/>
          <w:szCs w:val="20"/>
        </w:rPr>
      </w:pPr>
      <w:r w:rsidRPr="0064464F">
        <w:rPr>
          <w:rFonts w:eastAsia="Times New Roman" w:cs="Times New Roman"/>
          <w:color w:val="auto"/>
          <w:lang w:val="es-ES"/>
        </w:rPr>
        <w:t xml:space="preserve">Lo anterior, se desprende de las documentales que obran en el expediente de referencia, materia de la presente resolución, consistente en: la solicitud de acceso a la información; la </w:t>
      </w:r>
      <w:r w:rsidRPr="0064464F">
        <w:rPr>
          <w:rFonts w:eastAsia="Times New Roman" w:cs="Times New Roman"/>
          <w:color w:val="auto"/>
          <w:lang w:val="es-ES"/>
        </w:rPr>
        <w:lastRenderedPageBreak/>
        <w:t>respuesta entregada por el Sujeto Obligado, el escrito recursal en contra de dicha contestación y 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77072C" w:rsidRDefault="00DA364F" w:rsidP="006206A1">
      <w:pPr>
        <w:tabs>
          <w:tab w:val="left" w:pos="4962"/>
        </w:tabs>
        <w:spacing w:after="0" w:line="360" w:lineRule="auto"/>
        <w:rPr>
          <w:rFonts w:eastAsia="Calibri" w:cs="Tahoma"/>
          <w:bCs/>
          <w:color w:val="FF0000"/>
        </w:rPr>
      </w:pPr>
    </w:p>
    <w:p w14:paraId="36DCBD9D" w14:textId="5B125308" w:rsidR="005C690F" w:rsidRPr="0064464F" w:rsidRDefault="007D6307" w:rsidP="006206A1">
      <w:pPr>
        <w:pStyle w:val="Ttulo2"/>
        <w:spacing w:before="0" w:after="0" w:line="360" w:lineRule="auto"/>
        <w:rPr>
          <w:color w:val="auto"/>
          <w:sz w:val="22"/>
          <w:szCs w:val="22"/>
        </w:rPr>
      </w:pPr>
      <w:bookmarkStart w:id="11" w:name="_Toc206087461"/>
      <w:r w:rsidRPr="0064464F">
        <w:rPr>
          <w:color w:val="auto"/>
          <w:sz w:val="22"/>
          <w:szCs w:val="22"/>
        </w:rPr>
        <w:t xml:space="preserve">CUARTO. Marco normativo aplicable en materia de transparencia y </w:t>
      </w:r>
      <w:r w:rsidR="00CD6238" w:rsidRPr="0064464F">
        <w:rPr>
          <w:color w:val="auto"/>
          <w:sz w:val="22"/>
          <w:szCs w:val="22"/>
        </w:rPr>
        <w:t>acceso a la información pública</w:t>
      </w:r>
      <w:bookmarkEnd w:id="11"/>
    </w:p>
    <w:p w14:paraId="4D62F8F1" w14:textId="77777777" w:rsidR="005C690F" w:rsidRPr="0064464F" w:rsidRDefault="005C690F" w:rsidP="006206A1">
      <w:pPr>
        <w:spacing w:after="0" w:line="360" w:lineRule="auto"/>
        <w:rPr>
          <w:color w:val="auto"/>
        </w:rPr>
      </w:pPr>
    </w:p>
    <w:p w14:paraId="68F50546" w14:textId="77777777" w:rsidR="005C690F" w:rsidRPr="0064464F" w:rsidRDefault="007D6307" w:rsidP="006206A1">
      <w:pPr>
        <w:spacing w:after="0" w:line="360" w:lineRule="auto"/>
        <w:rPr>
          <w:color w:val="auto"/>
        </w:rPr>
      </w:pPr>
      <w:r w:rsidRPr="0064464F">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4464F" w:rsidRDefault="005C690F" w:rsidP="006206A1">
      <w:pPr>
        <w:spacing w:after="0" w:line="360" w:lineRule="auto"/>
        <w:rPr>
          <w:color w:val="auto"/>
        </w:rPr>
      </w:pPr>
    </w:p>
    <w:p w14:paraId="69458899" w14:textId="77777777" w:rsidR="005C690F" w:rsidRPr="0064464F" w:rsidRDefault="007D6307" w:rsidP="006206A1">
      <w:pPr>
        <w:spacing w:after="0" w:line="360" w:lineRule="auto"/>
        <w:rPr>
          <w:color w:val="auto"/>
        </w:rPr>
      </w:pPr>
      <w:r w:rsidRPr="0064464F">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4464F" w:rsidRDefault="005C690F" w:rsidP="006206A1">
      <w:pPr>
        <w:spacing w:after="0" w:line="360" w:lineRule="auto"/>
        <w:rPr>
          <w:color w:val="auto"/>
        </w:rPr>
      </w:pPr>
    </w:p>
    <w:p w14:paraId="3D8EBDEC" w14:textId="77777777" w:rsidR="005C690F" w:rsidRPr="0064464F" w:rsidRDefault="007D6307" w:rsidP="006206A1">
      <w:pPr>
        <w:spacing w:after="0" w:line="360" w:lineRule="auto"/>
        <w:rPr>
          <w:color w:val="auto"/>
        </w:rPr>
      </w:pPr>
      <w:r w:rsidRPr="0064464F">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64464F" w:rsidRDefault="005C690F" w:rsidP="006206A1">
      <w:pPr>
        <w:spacing w:after="0" w:line="360" w:lineRule="auto"/>
        <w:rPr>
          <w:color w:val="auto"/>
        </w:rPr>
      </w:pPr>
    </w:p>
    <w:p w14:paraId="5BD9CB2E" w14:textId="77777777" w:rsidR="005C690F" w:rsidRPr="0064464F" w:rsidRDefault="007D6307" w:rsidP="006206A1">
      <w:pPr>
        <w:spacing w:after="0" w:line="360" w:lineRule="auto"/>
        <w:rPr>
          <w:color w:val="auto"/>
        </w:rPr>
      </w:pPr>
      <w:r w:rsidRPr="0064464F">
        <w:rPr>
          <w:color w:val="auto"/>
        </w:rPr>
        <w:t>El artículo 12, que, quienes generen, recopilen, administren, manejen, procesen, archiven o conserven información pública serán responsables de la misma.</w:t>
      </w:r>
    </w:p>
    <w:p w14:paraId="6BD1FFBB" w14:textId="77777777" w:rsidR="007C02D1" w:rsidRDefault="007C02D1" w:rsidP="006206A1">
      <w:pPr>
        <w:spacing w:after="0" w:line="360" w:lineRule="auto"/>
        <w:rPr>
          <w:color w:val="auto"/>
        </w:rPr>
      </w:pPr>
    </w:p>
    <w:p w14:paraId="3E623023" w14:textId="77777777" w:rsidR="0095311D" w:rsidRPr="0064464F" w:rsidRDefault="0095311D" w:rsidP="006206A1">
      <w:pPr>
        <w:spacing w:after="0" w:line="360" w:lineRule="auto"/>
        <w:rPr>
          <w:color w:val="auto"/>
        </w:rPr>
      </w:pPr>
    </w:p>
    <w:p w14:paraId="3D899A16" w14:textId="77777777" w:rsidR="005C690F" w:rsidRPr="0064464F" w:rsidRDefault="007D6307" w:rsidP="006206A1">
      <w:pPr>
        <w:widowControl w:val="0"/>
        <w:spacing w:after="0" w:line="360" w:lineRule="auto"/>
        <w:rPr>
          <w:color w:val="auto"/>
        </w:rPr>
      </w:pPr>
      <w:r w:rsidRPr="0064464F">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4464F" w:rsidRDefault="00B153FA" w:rsidP="006206A1">
      <w:pPr>
        <w:widowControl w:val="0"/>
        <w:spacing w:after="0" w:line="360" w:lineRule="auto"/>
        <w:rPr>
          <w:color w:val="auto"/>
        </w:rPr>
      </w:pPr>
    </w:p>
    <w:p w14:paraId="70E5B643" w14:textId="378E2A57" w:rsidR="00B04A35" w:rsidRPr="0064464F" w:rsidRDefault="007D6307" w:rsidP="006206A1">
      <w:pPr>
        <w:spacing w:after="0" w:line="360" w:lineRule="auto"/>
        <w:rPr>
          <w:color w:val="auto"/>
        </w:rPr>
      </w:pPr>
      <w:r w:rsidRPr="0064464F">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4464F" w:rsidRDefault="005C690F" w:rsidP="006206A1">
      <w:pPr>
        <w:spacing w:after="0" w:line="360" w:lineRule="auto"/>
        <w:rPr>
          <w:color w:val="auto"/>
        </w:rPr>
      </w:pPr>
    </w:p>
    <w:p w14:paraId="3AF871E5" w14:textId="6FEB966D" w:rsidR="005C690F" w:rsidRPr="0064464F" w:rsidRDefault="00CD6238" w:rsidP="006206A1">
      <w:pPr>
        <w:pStyle w:val="Ttulo2"/>
        <w:spacing w:before="0" w:after="0" w:line="360" w:lineRule="auto"/>
        <w:rPr>
          <w:color w:val="auto"/>
          <w:sz w:val="22"/>
          <w:szCs w:val="22"/>
        </w:rPr>
      </w:pPr>
      <w:bookmarkStart w:id="12" w:name="_Toc206087462"/>
      <w:r w:rsidRPr="0064464F">
        <w:rPr>
          <w:color w:val="auto"/>
          <w:sz w:val="22"/>
          <w:szCs w:val="22"/>
        </w:rPr>
        <w:t>Q</w:t>
      </w:r>
      <w:r w:rsidR="0044017B" w:rsidRPr="0064464F">
        <w:rPr>
          <w:color w:val="auto"/>
          <w:sz w:val="22"/>
          <w:szCs w:val="22"/>
        </w:rPr>
        <w:t>UINTO</w:t>
      </w:r>
      <w:r w:rsidRPr="0064464F">
        <w:rPr>
          <w:color w:val="auto"/>
          <w:sz w:val="22"/>
          <w:szCs w:val="22"/>
        </w:rPr>
        <w:t>. Estudio de Fondo</w:t>
      </w:r>
      <w:bookmarkEnd w:id="12"/>
    </w:p>
    <w:p w14:paraId="2596B212" w14:textId="77777777" w:rsidR="00A56228" w:rsidRPr="0077072C" w:rsidRDefault="00A56228" w:rsidP="006206A1">
      <w:pPr>
        <w:spacing w:after="0" w:line="360" w:lineRule="auto"/>
        <w:rPr>
          <w:b/>
          <w:color w:val="FF0000"/>
        </w:rPr>
      </w:pPr>
    </w:p>
    <w:p w14:paraId="5F490A49" w14:textId="5A3C16B8" w:rsidR="007F4407" w:rsidRPr="0064464F" w:rsidRDefault="0064067B" w:rsidP="006206A1">
      <w:pPr>
        <w:spacing w:after="0" w:line="360" w:lineRule="auto"/>
        <w:rPr>
          <w:rFonts w:eastAsia="Times New Roman" w:cs="Tahoma"/>
          <w:bCs/>
          <w:iCs/>
          <w:color w:val="auto"/>
          <w:lang w:eastAsia="es-ES"/>
        </w:rPr>
      </w:pPr>
      <w:r w:rsidRPr="0064464F">
        <w:rPr>
          <w:color w:val="auto"/>
        </w:rPr>
        <w:t>Expuestas las posturas de las partes, se procede al análisis de los agravios hechos valer por la persona Recurrente</w:t>
      </w:r>
      <w:r w:rsidR="00731FB9" w:rsidRPr="0064464F">
        <w:rPr>
          <w:color w:val="auto"/>
        </w:rPr>
        <w:t xml:space="preserve">, </w:t>
      </w:r>
      <w:r w:rsidR="007F4407" w:rsidRPr="0064464F">
        <w:rPr>
          <w:rFonts w:eastAsia="Times New Roman" w:cs="Tahoma"/>
          <w:bCs/>
          <w:iCs/>
          <w:color w:val="auto"/>
          <w:lang w:eastAsia="es-ES"/>
        </w:rPr>
        <w:t>por lo que, en principio es necesario contextualizar la solicitud de información.</w:t>
      </w:r>
    </w:p>
    <w:p w14:paraId="1A3DB6BF" w14:textId="77777777" w:rsidR="006005C6" w:rsidRPr="0077072C" w:rsidRDefault="006005C6" w:rsidP="006206A1">
      <w:pPr>
        <w:spacing w:after="0" w:line="360" w:lineRule="auto"/>
        <w:rPr>
          <w:rFonts w:eastAsia="Times New Roman" w:cs="Tahoma"/>
          <w:bCs/>
          <w:iCs/>
          <w:color w:val="FF0000"/>
          <w:lang w:eastAsia="es-ES"/>
        </w:rPr>
      </w:pPr>
    </w:p>
    <w:p w14:paraId="6F59A066" w14:textId="44A5FE42" w:rsidR="00380365" w:rsidRDefault="006005C6" w:rsidP="006005C6">
      <w:pPr>
        <w:spacing w:after="0" w:line="360" w:lineRule="auto"/>
        <w:rPr>
          <w:b/>
        </w:rPr>
      </w:pPr>
      <w:r w:rsidRPr="00380365">
        <w:rPr>
          <w:rFonts w:eastAsia="Calibri" w:cs="Tahoma"/>
          <w:bCs/>
          <w:color w:val="auto"/>
          <w:lang w:val="es-ES"/>
        </w:rPr>
        <w:t xml:space="preserve">Sobre el tema, el </w:t>
      </w:r>
      <w:r w:rsidR="00380365" w:rsidRPr="00380365">
        <w:rPr>
          <w:rFonts w:eastAsia="Calibri" w:cs="Tahoma"/>
          <w:bCs/>
          <w:color w:val="auto"/>
          <w:lang w:val="es-ES"/>
        </w:rPr>
        <w:t xml:space="preserve">artículo 31 fracción XXIV Quárter establece que dentro de las atribuciones de los ayuntamientos se encuentra entre otras cosas el </w:t>
      </w:r>
      <w:r w:rsidR="00380365">
        <w:t xml:space="preserve">otorgar licencias de construcción, en ese sentido, el artículo 96 Sexies fracción VI señala que el Director de Desarrollo Urbano o el Titular de la unidad administrativa equivalente, dentro de sus atribuciones en otras cosas se encarga de </w:t>
      </w:r>
      <w:r w:rsidR="00380365" w:rsidRPr="00380365">
        <w:rPr>
          <w:b/>
        </w:rPr>
        <w:t>analizar las cédulas informativas de zonificación, licencias de uso de suelo y licencias de construcción</w:t>
      </w:r>
      <w:r w:rsidR="00380365">
        <w:rPr>
          <w:b/>
        </w:rPr>
        <w:t>.</w:t>
      </w:r>
    </w:p>
    <w:p w14:paraId="2F18041E" w14:textId="77777777" w:rsidR="00380365" w:rsidRDefault="00380365" w:rsidP="006005C6">
      <w:pPr>
        <w:spacing w:after="0" w:line="360" w:lineRule="auto"/>
        <w:rPr>
          <w:b/>
        </w:rPr>
      </w:pPr>
    </w:p>
    <w:p w14:paraId="4762BA15" w14:textId="11504B95" w:rsidR="00380365" w:rsidRDefault="007D775E" w:rsidP="006005C6">
      <w:pPr>
        <w:spacing w:after="0" w:line="360" w:lineRule="auto"/>
        <w:rPr>
          <w:rFonts w:eastAsia="Calibri" w:cs="Tahoma"/>
          <w:bCs/>
          <w:color w:val="auto"/>
          <w:lang w:val="es-ES"/>
        </w:rPr>
      </w:pPr>
      <w:r>
        <w:rPr>
          <w:rFonts w:eastAsia="Calibri" w:cs="Tahoma"/>
          <w:bCs/>
          <w:color w:val="auto"/>
          <w:lang w:val="es-ES"/>
        </w:rPr>
        <w:t xml:space="preserve">En esa misma consecución de ideas, el artículo 63 del Bando Municipal de Atizapán de Zaragoza, Gobierno Municipal dos mil veinticinco, dos mil veintisiete en su artículo 63 señala que la Dirección de Ordenamiento Territorial y Desarrollo Urbano tendrá a su cargo en cumplimiento de las leyes, códigos, reglamentos, planes, programas y demás disposiciones </w:t>
      </w:r>
      <w:r>
        <w:rPr>
          <w:rFonts w:eastAsia="Calibri" w:cs="Tahoma"/>
          <w:bCs/>
          <w:color w:val="auto"/>
          <w:lang w:val="es-ES"/>
        </w:rPr>
        <w:lastRenderedPageBreak/>
        <w:t>administrativas aplicables en dicha materia, asimismo, estará facultada para e</w:t>
      </w:r>
      <w:r w:rsidRPr="00361ED7">
        <w:rPr>
          <w:rFonts w:eastAsia="Calibri" w:cs="Tahoma"/>
          <w:b/>
          <w:bCs/>
          <w:color w:val="auto"/>
          <w:lang w:val="es-ES"/>
        </w:rPr>
        <w:t>xpedir las autorizaciones, permisos, licencias, constancias, dictámenes y demás temas relacionados,</w:t>
      </w:r>
      <w:r>
        <w:rPr>
          <w:rFonts w:eastAsia="Calibri" w:cs="Tahoma"/>
          <w:bCs/>
          <w:color w:val="auto"/>
          <w:lang w:val="es-ES"/>
        </w:rPr>
        <w:t xml:space="preserve"> en materia de utilización y aprovechamiento del suelo con fines urbanos, </w:t>
      </w:r>
      <w:r>
        <w:rPr>
          <w:rFonts w:eastAsia="Calibri" w:cs="Tahoma"/>
          <w:b/>
          <w:bCs/>
          <w:color w:val="auto"/>
          <w:lang w:val="es-ES"/>
        </w:rPr>
        <w:t xml:space="preserve"> de las construcciones privadas que se realicen en territorio municipal, </w:t>
      </w:r>
      <w:r w:rsidR="00361ED7">
        <w:rPr>
          <w:rFonts w:eastAsia="Calibri" w:cs="Tahoma"/>
          <w:bCs/>
          <w:color w:val="auto"/>
          <w:lang w:val="es-ES"/>
        </w:rPr>
        <w:t>garantizando que estas, satisfagan condiciones de seguridad, habitabilidad, funcionalidad, calidad, higiene, sustentabilidad y de integración armónica al contexto urbano y natural y de las obras subterráneas o aéreas en la vía pública; los anuncios publicitarios que requieran elementos estructurales; estaciones repetidoras y antenas para radiotelecomunicaciones.</w:t>
      </w:r>
    </w:p>
    <w:p w14:paraId="4194E9A8" w14:textId="77777777" w:rsidR="00361ED7" w:rsidRDefault="00361ED7" w:rsidP="006005C6">
      <w:pPr>
        <w:spacing w:after="0" w:line="360" w:lineRule="auto"/>
        <w:rPr>
          <w:rFonts w:eastAsia="Calibri" w:cs="Tahoma"/>
          <w:bCs/>
          <w:color w:val="auto"/>
          <w:lang w:val="es-ES"/>
        </w:rPr>
      </w:pPr>
    </w:p>
    <w:p w14:paraId="1598BF05" w14:textId="32935621" w:rsidR="007F349C" w:rsidRDefault="007F349C" w:rsidP="006005C6">
      <w:pPr>
        <w:spacing w:after="0" w:line="360" w:lineRule="auto"/>
      </w:pPr>
      <w:r>
        <w:rPr>
          <w:rFonts w:eastAsia="Calibri" w:cs="Tahoma"/>
          <w:bCs/>
          <w:color w:val="auto"/>
          <w:lang w:val="es-ES"/>
        </w:rPr>
        <w:t xml:space="preserve">En ese contexto, el Reglamento Interno de la Dirección General de Ordenamiento Territorial y Desarrollo Urbano del Ayuntamiento de Atizapán de Zaragoza, Estado de México, dos mil veintidós, dos mil veinticuatro aún aplicable, refiere que la persona </w:t>
      </w:r>
      <w:r>
        <w:t>designada como titular de la Dirección se encarga entre otras cosas de emitir las licencias de construcción.</w:t>
      </w:r>
    </w:p>
    <w:p w14:paraId="595C021C" w14:textId="77777777" w:rsidR="007F349C" w:rsidRDefault="007F349C" w:rsidP="006005C6">
      <w:pPr>
        <w:spacing w:after="0" w:line="360" w:lineRule="auto"/>
      </w:pPr>
    </w:p>
    <w:p w14:paraId="7C102B80" w14:textId="3A1726E2" w:rsidR="006C3811" w:rsidRDefault="007F349C" w:rsidP="006005C6">
      <w:pPr>
        <w:spacing w:after="0" w:line="360" w:lineRule="auto"/>
      </w:pPr>
      <w:r>
        <w:t xml:space="preserve">Por otra parte, este Instituto localizó en la página del Sujeto Obligado que la Dirección de Ordenamiento Territorial y </w:t>
      </w:r>
      <w:r w:rsidR="006C3811">
        <w:t>Desarrollo Urbano es quien se encarga de emitir las licencias de construcción, a través del Departamento de Constancias, Permisos y Licencias de Construcción, tal como se desprende de la siguiente captura de pantalla:</w:t>
      </w:r>
    </w:p>
    <w:p w14:paraId="41906AF9" w14:textId="77777777" w:rsidR="0095311D" w:rsidRDefault="0095311D" w:rsidP="006005C6">
      <w:pPr>
        <w:spacing w:after="0" w:line="360" w:lineRule="auto"/>
      </w:pPr>
    </w:p>
    <w:p w14:paraId="253B741C" w14:textId="6B9C631B" w:rsidR="006C3811" w:rsidRPr="006C3811" w:rsidRDefault="006C3811" w:rsidP="006C3811">
      <w:pPr>
        <w:spacing w:after="0" w:line="360" w:lineRule="auto"/>
        <w:jc w:val="center"/>
      </w:pPr>
      <w:r>
        <w:rPr>
          <w:noProof/>
        </w:rPr>
        <w:drawing>
          <wp:inline distT="0" distB="0" distL="0" distR="0" wp14:anchorId="35E025CB" wp14:editId="4B082519">
            <wp:extent cx="5118864" cy="159067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2175" t="12477" r="5924" b="51447"/>
                    <a:stretch/>
                  </pic:blipFill>
                  <pic:spPr bwMode="auto">
                    <a:xfrm>
                      <a:off x="0" y="0"/>
                      <a:ext cx="5120914" cy="1591312"/>
                    </a:xfrm>
                    <a:prstGeom prst="rect">
                      <a:avLst/>
                    </a:prstGeom>
                    <a:noFill/>
                    <a:ln>
                      <a:noFill/>
                    </a:ln>
                    <a:extLst>
                      <a:ext uri="{53640926-AAD7-44D8-BBD7-CCE9431645EC}">
                        <a14:shadowObscured xmlns:a14="http://schemas.microsoft.com/office/drawing/2010/main"/>
                      </a:ext>
                    </a:extLst>
                  </pic:spPr>
                </pic:pic>
              </a:graphicData>
            </a:graphic>
          </wp:inline>
        </w:drawing>
      </w:r>
    </w:p>
    <w:p w14:paraId="34766756" w14:textId="77777777" w:rsidR="006005C6" w:rsidRPr="0077072C" w:rsidRDefault="006005C6" w:rsidP="006005C6">
      <w:pPr>
        <w:widowControl w:val="0"/>
        <w:autoSpaceDE w:val="0"/>
        <w:autoSpaceDN w:val="0"/>
        <w:adjustRightInd w:val="0"/>
        <w:spacing w:after="0" w:line="360" w:lineRule="auto"/>
        <w:contextualSpacing/>
        <w:rPr>
          <w:rFonts w:eastAsia="Calibri" w:cs="Arial"/>
          <w:bCs/>
          <w:color w:val="FF0000"/>
          <w:lang w:val="es-ES"/>
        </w:rPr>
      </w:pPr>
    </w:p>
    <w:p w14:paraId="66ED523E" w14:textId="77777777" w:rsidR="00265F94" w:rsidRPr="00265F94" w:rsidRDefault="00094C5C" w:rsidP="00265F94">
      <w:pPr>
        <w:spacing w:after="0" w:line="360" w:lineRule="auto"/>
        <w:rPr>
          <w:rFonts w:eastAsia="Times New Roman" w:cs="Tahoma"/>
          <w:bCs/>
          <w:iCs/>
          <w:color w:val="auto"/>
          <w:lang w:val="es-ES" w:eastAsia="es-ES"/>
        </w:rPr>
      </w:pPr>
      <w:r w:rsidRPr="006C3811">
        <w:rPr>
          <w:rFonts w:eastAsia="Times New Roman" w:cs="Tahoma"/>
          <w:bCs/>
          <w:iCs/>
          <w:color w:val="auto"/>
          <w:lang w:val="es-ES" w:eastAsia="es-ES"/>
        </w:rPr>
        <w:lastRenderedPageBreak/>
        <w:t xml:space="preserve">Conforme a lo anterior, se logra vislumbrar que la pretensión de la persona Recurrente es obtener, </w:t>
      </w:r>
      <w:r w:rsidR="00265F94" w:rsidRPr="00265F94">
        <w:rPr>
          <w:rFonts w:eastAsia="Times New Roman" w:cs="Tahoma"/>
          <w:bCs/>
          <w:iCs/>
          <w:color w:val="auto"/>
          <w:lang w:val="es-ES" w:eastAsia="es-ES"/>
        </w:rPr>
        <w:t>en relación a las viviendas en la calle Segunda Cerrada de la Tranquilidad manzana 6 de los lotes 1 al 21 con sus letras “a” y “b”, Colonia Tranquilidad, las cuales se expandieron por la parte de atrás de sus viviendas (calle Coatzacoalcos), lo siguiente:</w:t>
      </w:r>
    </w:p>
    <w:p w14:paraId="3979006C" w14:textId="77777777" w:rsidR="00265F94" w:rsidRPr="00265F94" w:rsidRDefault="00265F94" w:rsidP="00265F94">
      <w:pPr>
        <w:spacing w:after="0" w:line="360" w:lineRule="auto"/>
        <w:rPr>
          <w:rFonts w:eastAsia="Times New Roman" w:cs="Tahoma"/>
          <w:bCs/>
          <w:iCs/>
          <w:color w:val="auto"/>
          <w:lang w:val="es-ES" w:eastAsia="es-ES"/>
        </w:rPr>
      </w:pPr>
    </w:p>
    <w:p w14:paraId="7211F849" w14:textId="50591C82" w:rsidR="00265F94" w:rsidRPr="0095311D" w:rsidRDefault="00265F94" w:rsidP="0095311D">
      <w:pPr>
        <w:pStyle w:val="Prrafodelista"/>
        <w:numPr>
          <w:ilvl w:val="0"/>
          <w:numId w:val="14"/>
        </w:numPr>
        <w:spacing w:line="360" w:lineRule="auto"/>
        <w:rPr>
          <w:rFonts w:cs="Tahoma"/>
          <w:bCs/>
          <w:iCs/>
          <w:color w:val="auto"/>
          <w:lang w:val="es-ES"/>
        </w:rPr>
      </w:pPr>
      <w:r w:rsidRPr="0095311D">
        <w:rPr>
          <w:rFonts w:cs="Tahoma"/>
          <w:bCs/>
          <w:iCs/>
          <w:color w:val="auto"/>
          <w:lang w:val="es-ES"/>
        </w:rPr>
        <w:t>L</w:t>
      </w:r>
      <w:r w:rsidR="00AA7F2F" w:rsidRPr="0095311D">
        <w:rPr>
          <w:rFonts w:cs="Tahoma"/>
          <w:bCs/>
          <w:iCs/>
          <w:color w:val="auto"/>
          <w:lang w:val="es-ES"/>
        </w:rPr>
        <w:t>os</w:t>
      </w:r>
      <w:r w:rsidR="009349A1" w:rsidRPr="0095311D">
        <w:rPr>
          <w:rFonts w:cs="Tahoma"/>
          <w:bCs/>
          <w:iCs/>
          <w:color w:val="auto"/>
          <w:lang w:val="es-ES"/>
        </w:rPr>
        <w:t xml:space="preserve"> </w:t>
      </w:r>
      <w:r w:rsidR="00AA7F2F" w:rsidRPr="0095311D">
        <w:rPr>
          <w:rFonts w:cs="Tahoma"/>
          <w:bCs/>
          <w:iCs/>
          <w:color w:val="auto"/>
          <w:lang w:val="es-ES"/>
        </w:rPr>
        <w:t xml:space="preserve">permisos y/o licencias </w:t>
      </w:r>
      <w:r w:rsidRPr="0095311D">
        <w:rPr>
          <w:rFonts w:cs="Tahoma"/>
          <w:bCs/>
          <w:iCs/>
          <w:color w:val="auto"/>
          <w:lang w:val="es-ES"/>
        </w:rPr>
        <w:t>de construcción.</w:t>
      </w:r>
    </w:p>
    <w:p w14:paraId="6992F286" w14:textId="77877A0A" w:rsidR="006C3811" w:rsidRPr="0095311D" w:rsidRDefault="0095311D" w:rsidP="0095311D">
      <w:pPr>
        <w:pStyle w:val="Prrafodelista"/>
        <w:numPr>
          <w:ilvl w:val="0"/>
          <w:numId w:val="14"/>
        </w:numPr>
        <w:spacing w:line="360" w:lineRule="auto"/>
        <w:rPr>
          <w:rFonts w:cs="Tahoma"/>
          <w:bCs/>
          <w:iCs/>
          <w:color w:val="auto"/>
          <w:lang w:val="es-ES"/>
        </w:rPr>
      </w:pPr>
      <w:r>
        <w:rPr>
          <w:rFonts w:cs="Tahoma"/>
          <w:bCs/>
          <w:iCs/>
          <w:color w:val="auto"/>
          <w:lang w:val="es-ES"/>
        </w:rPr>
        <w:t>Motivos y fundamentos</w:t>
      </w:r>
      <w:r w:rsidR="008D5404" w:rsidRPr="0095311D">
        <w:rPr>
          <w:rFonts w:cs="Tahoma"/>
          <w:bCs/>
          <w:iCs/>
          <w:color w:val="auto"/>
          <w:lang w:val="es-ES"/>
        </w:rPr>
        <w:t xml:space="preserve"> para que se les otorgara</w:t>
      </w:r>
      <w:r w:rsidR="00265F94" w:rsidRPr="0095311D">
        <w:rPr>
          <w:rFonts w:cs="Tahoma"/>
          <w:bCs/>
          <w:iCs/>
          <w:color w:val="auto"/>
          <w:lang w:val="es-ES"/>
        </w:rPr>
        <w:t>n los permisos de construcción.</w:t>
      </w:r>
    </w:p>
    <w:p w14:paraId="4D380127" w14:textId="77777777" w:rsidR="006C3811" w:rsidRDefault="006C3811" w:rsidP="006206A1">
      <w:pPr>
        <w:spacing w:after="0" w:line="360" w:lineRule="auto"/>
        <w:rPr>
          <w:rFonts w:eastAsia="Times New Roman" w:cs="Tahoma"/>
          <w:bCs/>
          <w:iCs/>
          <w:color w:val="auto"/>
          <w:lang w:val="es-ES" w:eastAsia="es-ES"/>
        </w:rPr>
      </w:pPr>
    </w:p>
    <w:p w14:paraId="00766566" w14:textId="34B48BF1" w:rsidR="00AA7F2F" w:rsidRPr="00AA7F2F" w:rsidRDefault="00483BB0" w:rsidP="006206A1">
      <w:pPr>
        <w:spacing w:after="0" w:line="360" w:lineRule="auto"/>
        <w:rPr>
          <w:color w:val="auto"/>
          <w:shd w:val="clear" w:color="auto" w:fill="FFFFFF"/>
        </w:rPr>
      </w:pPr>
      <w:r w:rsidRPr="00AA7F2F">
        <w:rPr>
          <w:color w:val="auto"/>
          <w:shd w:val="clear" w:color="auto" w:fill="FFFFFF"/>
        </w:rPr>
        <w:t>Sobre lo anterior, cabe precisar que los Particulares no son </w:t>
      </w:r>
      <w:r w:rsidRPr="00AA7F2F">
        <w:rPr>
          <w:rStyle w:val="il"/>
          <w:color w:val="auto"/>
          <w:shd w:val="clear" w:color="auto" w:fill="FFFFFF"/>
        </w:rPr>
        <w:t>peritos</w:t>
      </w:r>
      <w:r w:rsidRPr="00AA7F2F">
        <w:rPr>
          <w:color w:val="auto"/>
          <w:shd w:val="clear" w:color="auto" w:fill="FFFFFF"/>
        </w:rPr>
        <w:t> en la materia, por lo que, no tienen la obligación de conocer el nombre de</w:t>
      </w:r>
      <w:r w:rsidR="00AA7F2F" w:rsidRPr="00AA7F2F">
        <w:rPr>
          <w:color w:val="auto"/>
          <w:shd w:val="clear" w:color="auto" w:fill="FFFFFF"/>
        </w:rPr>
        <w:t>l documento por el cual se permite realizar una construcción.</w:t>
      </w:r>
    </w:p>
    <w:p w14:paraId="0A4B3CD7" w14:textId="77777777" w:rsidR="00483BB0" w:rsidRDefault="00483BB0" w:rsidP="006206A1">
      <w:pPr>
        <w:spacing w:after="0" w:line="360" w:lineRule="auto"/>
        <w:rPr>
          <w:color w:val="auto"/>
          <w:lang w:eastAsia="es-ES_tradnl"/>
        </w:rPr>
      </w:pPr>
    </w:p>
    <w:p w14:paraId="7718678F" w14:textId="392D7A4F" w:rsidR="00134465" w:rsidRPr="00265F94" w:rsidRDefault="00913279" w:rsidP="006206A1">
      <w:pPr>
        <w:spacing w:after="0" w:line="360" w:lineRule="auto"/>
        <w:rPr>
          <w:color w:val="auto"/>
        </w:rPr>
      </w:pPr>
      <w:r w:rsidRPr="00265F94">
        <w:rPr>
          <w:color w:val="auto"/>
          <w:lang w:eastAsia="es-ES_tradnl"/>
        </w:rPr>
        <w:t>E</w:t>
      </w:r>
      <w:r w:rsidR="006430B1" w:rsidRPr="00265F94">
        <w:rPr>
          <w:color w:val="auto"/>
          <w:lang w:eastAsia="es-ES_tradnl"/>
        </w:rPr>
        <w:t>stablecida dicha circunstancia</w:t>
      </w:r>
      <w:r w:rsidR="00134465" w:rsidRPr="00265F94">
        <w:rPr>
          <w:color w:val="auto"/>
        </w:rPr>
        <w:t>, de las constancias que obran en el expediente electrónico, se advierte que el Sujeto Obligado</w:t>
      </w:r>
      <w:r w:rsidR="00492333" w:rsidRPr="00265F94">
        <w:rPr>
          <w:color w:val="auto"/>
        </w:rPr>
        <w:t xml:space="preserve"> </w:t>
      </w:r>
      <w:r w:rsidR="00094C5C" w:rsidRPr="00265F94">
        <w:rPr>
          <w:color w:val="auto"/>
        </w:rPr>
        <w:t xml:space="preserve">turnó la solicitud de información a </w:t>
      </w:r>
      <w:r w:rsidR="00265F94" w:rsidRPr="00265F94">
        <w:rPr>
          <w:color w:val="auto"/>
        </w:rPr>
        <w:t>la Dirección de Ordenamiento Territorial y Desarrollo Urbano</w:t>
      </w:r>
      <w:r w:rsidR="00134465" w:rsidRPr="00265F94">
        <w:rPr>
          <w:color w:val="auto"/>
        </w:rPr>
        <w:t xml:space="preserve">; por lo que, es oportuno hacer referencia al </w:t>
      </w:r>
      <w:r w:rsidR="00134465" w:rsidRPr="00265F94">
        <w:rPr>
          <w:b/>
          <w:color w:val="auto"/>
        </w:rPr>
        <w:t>procedimiento de búsqueda que deben de seguir los Sujetos Obligados para localizar la información</w:t>
      </w:r>
      <w:r w:rsidR="00134465" w:rsidRPr="00265F94">
        <w:rPr>
          <w:color w:val="auto"/>
        </w:rPr>
        <w:t xml:space="preserve">, el cual se encuentra previsto </w:t>
      </w:r>
      <w:r w:rsidR="00632F61" w:rsidRPr="00265F94">
        <w:rPr>
          <w:color w:val="auto"/>
        </w:rPr>
        <w:t>en el artículo</w:t>
      </w:r>
      <w:r w:rsidR="00134465" w:rsidRPr="00265F94">
        <w:rPr>
          <w:color w:val="auto"/>
        </w:rPr>
        <w:t xml:space="preserve"> 162 de la Ley de Transparencia y Acceso a la Información Pública del Estado de México y Municipios, </w:t>
      </w:r>
      <w:r w:rsidR="00632F61" w:rsidRPr="00265F94">
        <w:rPr>
          <w:color w:val="auto"/>
        </w:rPr>
        <w:t>el cual establece que las</w:t>
      </w:r>
      <w:r w:rsidR="00134465" w:rsidRPr="00265F94">
        <w:rPr>
          <w:color w:val="auto"/>
        </w:rPr>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265F94">
        <w:rPr>
          <w:color w:val="auto"/>
        </w:rPr>
        <w:t>.</w:t>
      </w:r>
    </w:p>
    <w:p w14:paraId="215A6375" w14:textId="77777777" w:rsidR="004A10B0" w:rsidRPr="0077072C" w:rsidRDefault="004A10B0" w:rsidP="006206A1">
      <w:pPr>
        <w:spacing w:after="0" w:line="360" w:lineRule="auto"/>
        <w:rPr>
          <w:color w:val="FF0000"/>
        </w:rPr>
      </w:pPr>
    </w:p>
    <w:p w14:paraId="20B9F6DA" w14:textId="6FC464F9" w:rsidR="00265F94" w:rsidRDefault="00134465" w:rsidP="006206A1">
      <w:pPr>
        <w:spacing w:after="0" w:line="360" w:lineRule="auto"/>
        <w:rPr>
          <w:color w:val="FF0000"/>
        </w:rPr>
      </w:pPr>
      <w:r w:rsidRPr="00265F94">
        <w:rPr>
          <w:color w:val="auto"/>
        </w:rPr>
        <w:t>Así</w:t>
      </w:r>
      <w:r w:rsidR="00094C5C" w:rsidRPr="00265F94">
        <w:rPr>
          <w:color w:val="auto"/>
        </w:rPr>
        <w:t xml:space="preserve"> y de lo</w:t>
      </w:r>
      <w:r w:rsidR="00C43FF4" w:rsidRPr="00265F94">
        <w:rPr>
          <w:color w:val="auto"/>
        </w:rPr>
        <w:t xml:space="preserve"> plasmado en párrafos anteriores,</w:t>
      </w:r>
      <w:r w:rsidRPr="00265F94">
        <w:rPr>
          <w:color w:val="auto"/>
        </w:rPr>
        <w:t xml:space="preserve"> se logra colegir que</w:t>
      </w:r>
      <w:r w:rsidR="00C95611" w:rsidRPr="00265F94">
        <w:rPr>
          <w:color w:val="auto"/>
        </w:rPr>
        <w:t>,</w:t>
      </w:r>
      <w:r w:rsidR="00094C5C" w:rsidRPr="00265F94">
        <w:rPr>
          <w:color w:val="auto"/>
        </w:rPr>
        <w:t xml:space="preserve"> el Sujeto Obligado</w:t>
      </w:r>
      <w:r w:rsidR="008473B9" w:rsidRPr="00265F94">
        <w:rPr>
          <w:color w:val="auto"/>
        </w:rPr>
        <w:t xml:space="preserve"> </w:t>
      </w:r>
      <w:r w:rsidRPr="00265F94">
        <w:rPr>
          <w:color w:val="auto"/>
        </w:rPr>
        <w:t xml:space="preserve">cumplió con el procedimiento de búsqueda establecido en el artículo 162 de la Ley de Transparencia </w:t>
      </w:r>
      <w:r w:rsidRPr="00265F94">
        <w:rPr>
          <w:color w:val="auto"/>
        </w:rPr>
        <w:lastRenderedPageBreak/>
        <w:t>y Acceso a la Información Pública del Estado de México y Municipios, toda vez, que gestionó el requerimiento de información a</w:t>
      </w:r>
      <w:r w:rsidR="00265F94" w:rsidRPr="00265F94">
        <w:rPr>
          <w:color w:val="auto"/>
        </w:rPr>
        <w:t>l área competente para conocer de lo solicitado.</w:t>
      </w:r>
    </w:p>
    <w:p w14:paraId="78A8BC01" w14:textId="77777777" w:rsidR="00492333" w:rsidRPr="0077072C" w:rsidRDefault="00492333" w:rsidP="006206A1">
      <w:pPr>
        <w:spacing w:after="0" w:line="360" w:lineRule="auto"/>
        <w:rPr>
          <w:color w:val="FF0000"/>
        </w:rPr>
      </w:pPr>
    </w:p>
    <w:p w14:paraId="7A9F1415" w14:textId="539E7150" w:rsidR="00265F94" w:rsidRDefault="00E0447A" w:rsidP="00265F94">
      <w:pPr>
        <w:spacing w:after="0" w:line="360" w:lineRule="auto"/>
        <w:contextualSpacing/>
        <w:rPr>
          <w:color w:val="auto"/>
        </w:rPr>
      </w:pPr>
      <w:r w:rsidRPr="00265F94">
        <w:rPr>
          <w:color w:val="auto"/>
        </w:rPr>
        <w:t xml:space="preserve">Ahora bien, </w:t>
      </w:r>
      <w:r w:rsidR="00462938" w:rsidRPr="00265F94">
        <w:rPr>
          <w:color w:val="auto"/>
        </w:rPr>
        <w:t xml:space="preserve">tanto </w:t>
      </w:r>
      <w:r w:rsidR="00231A01" w:rsidRPr="00265F94">
        <w:rPr>
          <w:color w:val="auto"/>
        </w:rPr>
        <w:t>en respuesta</w:t>
      </w:r>
      <w:r w:rsidR="00462938" w:rsidRPr="00265F94">
        <w:rPr>
          <w:color w:val="auto"/>
        </w:rPr>
        <w:t>,</w:t>
      </w:r>
      <w:r w:rsidR="00231A01" w:rsidRPr="00265F94">
        <w:rPr>
          <w:color w:val="auto"/>
        </w:rPr>
        <w:t xml:space="preserve"> como en Informe Justificado, el Sujeto Obligado a través de </w:t>
      </w:r>
      <w:r w:rsidR="00265F94" w:rsidRPr="00265F94">
        <w:rPr>
          <w:color w:val="auto"/>
        </w:rPr>
        <w:t>la Dirección de Ordenamiento Territorial y Desarrollo Urbano</w:t>
      </w:r>
      <w:r w:rsidR="00265F94">
        <w:rPr>
          <w:color w:val="auto"/>
        </w:rPr>
        <w:t xml:space="preserve"> señaló que </w:t>
      </w:r>
      <w:r w:rsidR="00265F94" w:rsidRPr="00525434">
        <w:rPr>
          <w:color w:val="auto"/>
        </w:rPr>
        <w:t>después de</w:t>
      </w:r>
      <w:r w:rsidR="00265F94">
        <w:rPr>
          <w:color w:val="auto"/>
        </w:rPr>
        <w:t xml:space="preserve"> realizar</w:t>
      </w:r>
      <w:r w:rsidR="00265F94" w:rsidRPr="00525434">
        <w:rPr>
          <w:color w:val="auto"/>
        </w:rPr>
        <w:t xml:space="preserve"> una búsqueda minuciosa dentro del archivo documental y digital</w:t>
      </w:r>
      <w:r w:rsidR="00265F94">
        <w:rPr>
          <w:color w:val="auto"/>
        </w:rPr>
        <w:t xml:space="preserve"> de la Dirección </w:t>
      </w:r>
      <w:r w:rsidR="00265F94" w:rsidRPr="00525434">
        <w:rPr>
          <w:color w:val="auto"/>
        </w:rPr>
        <w:t>no se localizó ningún trámite de permiso o licencia de construcción, con los datos proporcionados</w:t>
      </w:r>
      <w:r w:rsidR="00265F94">
        <w:rPr>
          <w:color w:val="auto"/>
        </w:rPr>
        <w:t xml:space="preserve">, además de referir que </w:t>
      </w:r>
      <w:r w:rsidR="00265F94" w:rsidRPr="00525434">
        <w:rPr>
          <w:color w:val="auto"/>
        </w:rPr>
        <w:t>dichos trámites depend</w:t>
      </w:r>
      <w:r w:rsidR="0095311D">
        <w:rPr>
          <w:color w:val="auto"/>
        </w:rPr>
        <w:t>ían</w:t>
      </w:r>
      <w:r w:rsidR="00265F94" w:rsidRPr="00525434">
        <w:rPr>
          <w:color w:val="auto"/>
        </w:rPr>
        <w:t xml:space="preserve"> de que el </w:t>
      </w:r>
      <w:r w:rsidR="00265F94">
        <w:rPr>
          <w:color w:val="auto"/>
        </w:rPr>
        <w:t>ciudadano realice la solicitud.</w:t>
      </w:r>
    </w:p>
    <w:p w14:paraId="443E4AE3" w14:textId="77777777" w:rsidR="00231A01" w:rsidRPr="0077072C" w:rsidRDefault="00231A01" w:rsidP="00231A01">
      <w:pPr>
        <w:spacing w:after="0" w:line="360" w:lineRule="auto"/>
        <w:contextualSpacing/>
        <w:rPr>
          <w:color w:val="FF0000"/>
        </w:rPr>
      </w:pPr>
    </w:p>
    <w:p w14:paraId="199A5267" w14:textId="72BCFA1D" w:rsidR="00231A01" w:rsidRPr="00265F94" w:rsidRDefault="00231A01" w:rsidP="00231A01">
      <w:pPr>
        <w:spacing w:after="0" w:line="360" w:lineRule="auto"/>
        <w:contextualSpacing/>
        <w:rPr>
          <w:color w:val="auto"/>
        </w:rPr>
      </w:pPr>
      <w:r w:rsidRPr="00265F94">
        <w:rPr>
          <w:color w:val="auto"/>
        </w:rPr>
        <w:t xml:space="preserve">En ese sentido, el Sujeto Obligado aludió de que la información solicitada era inexistente por no haberse </w:t>
      </w:r>
      <w:r w:rsidR="0095311D">
        <w:rPr>
          <w:color w:val="auto"/>
        </w:rPr>
        <w:t>solicitado el trámite</w:t>
      </w:r>
      <w:r w:rsidRPr="00265F94">
        <w:rPr>
          <w:color w:val="auto"/>
        </w:rPr>
        <w:t xml:space="preserve">; sobre el tema, </w:t>
      </w:r>
      <w:r w:rsidR="00265F94">
        <w:rPr>
          <w:color w:val="auto"/>
        </w:rPr>
        <w:t xml:space="preserve">se trae a manera de analogía </w:t>
      </w:r>
      <w:r w:rsidRPr="00265F94">
        <w:rPr>
          <w:color w:val="auto"/>
        </w:rPr>
        <w:t>el Criterio orientador, con clave de control SO/014/2017, emitido por el entonces Instituto Nacional de Transparencia, Acceso a la Información Pública y Protección de Datos Personales en el Estado de México y Municipios,</w:t>
      </w:r>
      <w:r w:rsidR="00265F94">
        <w:rPr>
          <w:color w:val="auto"/>
        </w:rPr>
        <w:t xml:space="preserve"> del cual</w:t>
      </w:r>
      <w:r w:rsidRPr="00265F94">
        <w:rPr>
          <w:color w:val="auto"/>
        </w:rPr>
        <w:t xml:space="preserve"> se desprende que la inexistencia de la información, es una cuestión de hecho que se le atribuye a la misma, cuando ésta no se encuentra en los archivos del sujeto obligado. </w:t>
      </w:r>
    </w:p>
    <w:p w14:paraId="505807F1" w14:textId="77777777" w:rsidR="00231A01" w:rsidRPr="0077072C" w:rsidRDefault="00231A01" w:rsidP="00231A01">
      <w:pPr>
        <w:spacing w:after="0" w:line="360" w:lineRule="auto"/>
        <w:contextualSpacing/>
        <w:rPr>
          <w:color w:val="FF0000"/>
        </w:rPr>
      </w:pPr>
    </w:p>
    <w:p w14:paraId="5C35902D" w14:textId="77777777" w:rsidR="00231A01" w:rsidRPr="00265F94" w:rsidRDefault="00231A01" w:rsidP="00231A01">
      <w:pPr>
        <w:spacing w:after="0" w:line="360" w:lineRule="auto"/>
        <w:contextualSpacing/>
        <w:rPr>
          <w:color w:val="auto"/>
        </w:rPr>
      </w:pPr>
      <w:r w:rsidRPr="00265F94">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E8F035" w14:textId="77777777" w:rsidR="00231A01" w:rsidRPr="0077072C" w:rsidRDefault="00231A01" w:rsidP="00231A01">
      <w:pPr>
        <w:spacing w:after="0" w:line="360" w:lineRule="auto"/>
        <w:contextualSpacing/>
        <w:rPr>
          <w:color w:val="FF0000"/>
        </w:rPr>
      </w:pPr>
    </w:p>
    <w:p w14:paraId="3C53DD46" w14:textId="77777777" w:rsidR="00231A01" w:rsidRPr="00265F94" w:rsidRDefault="00231A01" w:rsidP="00231A01">
      <w:pPr>
        <w:spacing w:after="0" w:line="360" w:lineRule="auto"/>
        <w:contextualSpacing/>
        <w:rPr>
          <w:color w:val="auto"/>
        </w:rPr>
      </w:pPr>
      <w:r w:rsidRPr="00265F94">
        <w:rPr>
          <w:color w:val="auto"/>
        </w:rPr>
        <w:t xml:space="preserve">Así, es posible concluir que la inexistencia presupone la competencia del sujeto obligado para conocer de la información, pero por alguna circunstancia, la documentación solicitada no obra en sus archivos; para tal situación, no basta con que los sujetos obligados precisen dicha </w:t>
      </w:r>
      <w:r w:rsidRPr="00265F94">
        <w:rPr>
          <w:color w:val="auto"/>
        </w:rPr>
        <w:lastRenderedPageBreak/>
        <w:t>circunstancia, sino que también debe de señalar las razones por las cuales no cuentan con lo peticionado, es decir, las circunstancias que dan lugar a la inexistencia.</w:t>
      </w:r>
    </w:p>
    <w:p w14:paraId="785C8CDC" w14:textId="77777777" w:rsidR="00231A01" w:rsidRPr="00265F94" w:rsidRDefault="00231A01" w:rsidP="00231A01">
      <w:pPr>
        <w:spacing w:after="0" w:line="360" w:lineRule="auto"/>
        <w:contextualSpacing/>
        <w:rPr>
          <w:color w:val="auto"/>
        </w:rPr>
      </w:pPr>
    </w:p>
    <w:p w14:paraId="141F3272" w14:textId="6C8D2D95" w:rsidR="00231A01" w:rsidRPr="00265F94" w:rsidRDefault="00231A01" w:rsidP="00231A01">
      <w:pPr>
        <w:spacing w:after="0" w:line="360" w:lineRule="auto"/>
        <w:contextualSpacing/>
        <w:rPr>
          <w:color w:val="auto"/>
        </w:rPr>
      </w:pPr>
      <w:r w:rsidRPr="00265F94">
        <w:rPr>
          <w:color w:val="auto"/>
        </w:rPr>
        <w:t>En ese contexto, este Instituto realizó una</w:t>
      </w:r>
      <w:r w:rsidR="00265F94" w:rsidRPr="00265F94">
        <w:rPr>
          <w:color w:val="auto"/>
        </w:rPr>
        <w:t xml:space="preserve"> indagación</w:t>
      </w:r>
      <w:r w:rsidRPr="00265F94">
        <w:rPr>
          <w:color w:val="auto"/>
        </w:rPr>
        <w:t xml:space="preserve"> en la página oficial del Ayuntamiento de </w:t>
      </w:r>
      <w:r w:rsidR="00265F94" w:rsidRPr="00265F94">
        <w:rPr>
          <w:color w:val="auto"/>
        </w:rPr>
        <w:t>Atizapán de Zaragoza</w:t>
      </w:r>
      <w:r w:rsidRPr="00265F94">
        <w:rPr>
          <w:color w:val="auto"/>
        </w:rPr>
        <w:t>, su Portal de Información Pública de Oficio Mexiquense</w:t>
      </w:r>
      <w:r w:rsidR="0095311D">
        <w:rPr>
          <w:color w:val="auto"/>
        </w:rPr>
        <w:t xml:space="preserve"> y sus redes sociales</w:t>
      </w:r>
      <w:r w:rsidRPr="00265F94">
        <w:rPr>
          <w:color w:val="auto"/>
        </w:rPr>
        <w:t xml:space="preserve"> y no se l</w:t>
      </w:r>
      <w:r w:rsidR="00265F94" w:rsidRPr="00265F94">
        <w:rPr>
          <w:color w:val="auto"/>
        </w:rPr>
        <w:t>ocalizó algún indicio de que la Dirección</w:t>
      </w:r>
      <w:r w:rsidRPr="00265F94">
        <w:rPr>
          <w:color w:val="auto"/>
        </w:rPr>
        <w:t xml:space="preserve"> </w:t>
      </w:r>
      <w:r w:rsidR="00265F94" w:rsidRPr="00265F94">
        <w:rPr>
          <w:color w:val="auto"/>
        </w:rPr>
        <w:t>haya emitido alguna licencia</w:t>
      </w:r>
      <w:r w:rsidR="009349A1">
        <w:rPr>
          <w:color w:val="auto"/>
        </w:rPr>
        <w:t>, permiso y/o autorización en materia</w:t>
      </w:r>
      <w:r w:rsidR="00265F94" w:rsidRPr="00265F94">
        <w:rPr>
          <w:color w:val="auto"/>
        </w:rPr>
        <w:t xml:space="preserve"> de construcción con los </w:t>
      </w:r>
      <w:r w:rsidR="0095311D">
        <w:rPr>
          <w:color w:val="auto"/>
        </w:rPr>
        <w:t>domicilios señalados en el requerimiento de información.</w:t>
      </w:r>
    </w:p>
    <w:p w14:paraId="17B15B5F" w14:textId="77777777" w:rsidR="00231A01" w:rsidRPr="0077072C" w:rsidRDefault="00231A01" w:rsidP="00231A01">
      <w:pPr>
        <w:spacing w:after="0" w:line="360" w:lineRule="auto"/>
        <w:contextualSpacing/>
        <w:rPr>
          <w:color w:val="FF0000"/>
        </w:rPr>
      </w:pPr>
    </w:p>
    <w:p w14:paraId="0BDF004E" w14:textId="26A7DCCF" w:rsidR="00231A01" w:rsidRPr="00265F94" w:rsidRDefault="00231A01" w:rsidP="00231A01">
      <w:pPr>
        <w:spacing w:after="0" w:line="360" w:lineRule="auto"/>
        <w:contextualSpacing/>
        <w:rPr>
          <w:color w:val="auto"/>
        </w:rPr>
      </w:pPr>
      <w:r w:rsidRPr="00265F94">
        <w:rPr>
          <w:color w:val="auto"/>
        </w:rPr>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051B6F5B" w14:textId="77777777" w:rsidR="00231A01" w:rsidRPr="00265F94" w:rsidRDefault="00231A01" w:rsidP="00231A01">
      <w:pPr>
        <w:spacing w:after="0" w:line="360" w:lineRule="auto"/>
        <w:contextualSpacing/>
        <w:rPr>
          <w:color w:val="auto"/>
        </w:rPr>
      </w:pPr>
    </w:p>
    <w:p w14:paraId="088BA052" w14:textId="77777777" w:rsidR="00231A01" w:rsidRPr="00265F94" w:rsidRDefault="00231A01" w:rsidP="00231A01">
      <w:pPr>
        <w:spacing w:after="0" w:line="360" w:lineRule="auto"/>
        <w:contextualSpacing/>
        <w:rPr>
          <w:color w:val="auto"/>
        </w:rPr>
      </w:pPr>
      <w:r w:rsidRPr="00265F94">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F922E59" w14:textId="77777777" w:rsidR="00231A01" w:rsidRPr="0077072C" w:rsidRDefault="00231A01" w:rsidP="00231A01">
      <w:pPr>
        <w:spacing w:after="0" w:line="360" w:lineRule="auto"/>
        <w:contextualSpacing/>
        <w:rPr>
          <w:color w:val="FF0000"/>
        </w:rPr>
      </w:pPr>
    </w:p>
    <w:p w14:paraId="14C8B074" w14:textId="7F1A9400" w:rsidR="00483BB0" w:rsidRDefault="00231A01" w:rsidP="00231A01">
      <w:pPr>
        <w:spacing w:after="0" w:line="360" w:lineRule="auto"/>
        <w:contextualSpacing/>
        <w:rPr>
          <w:color w:val="auto"/>
        </w:rPr>
      </w:pPr>
      <w:r w:rsidRPr="009349A1">
        <w:rPr>
          <w:color w:val="auto"/>
        </w:rPr>
        <w:t>Al respecto, dicho criterio aplica al caso en concreto, ya que, no se locali</w:t>
      </w:r>
      <w:r w:rsidR="009349A1" w:rsidRPr="009349A1">
        <w:rPr>
          <w:color w:val="auto"/>
        </w:rPr>
        <w:t>zó algún indicio de que se haya</w:t>
      </w:r>
      <w:r w:rsidRPr="009349A1">
        <w:rPr>
          <w:color w:val="auto"/>
        </w:rPr>
        <w:t xml:space="preserve"> generado</w:t>
      </w:r>
      <w:r w:rsidR="009349A1" w:rsidRPr="009349A1">
        <w:rPr>
          <w:color w:val="auto"/>
        </w:rPr>
        <w:t xml:space="preserve"> licencia, permiso y/o autorización en materia de construcción con los </w:t>
      </w:r>
      <w:r w:rsidR="009349A1" w:rsidRPr="009349A1">
        <w:rPr>
          <w:color w:val="auto"/>
        </w:rPr>
        <w:lastRenderedPageBreak/>
        <w:t>datos referidos en la solicitud de información</w:t>
      </w:r>
      <w:r w:rsidR="009349A1">
        <w:rPr>
          <w:color w:val="auto"/>
        </w:rPr>
        <w:t>, además resulta importante señalar que tal como lo refirió el Sujeto Obligado la expedición de licencias, permisos o autorizaciones se realizan a solicitud de la parte interesada, hecho que se robustece pues en la página del Ayuntamiento de Atizapán de Zaragoza, se establece que uno de los requisitos para la expedición de licencias de construcción es presentar el for</w:t>
      </w:r>
      <w:r w:rsidR="009349A1" w:rsidRPr="009349A1">
        <w:rPr>
          <w:color w:val="auto"/>
        </w:rPr>
        <w:t xml:space="preserve">mato único de solicitud debidamente </w:t>
      </w:r>
      <w:r w:rsidR="009349A1">
        <w:rPr>
          <w:color w:val="auto"/>
        </w:rPr>
        <w:t>requisitado</w:t>
      </w:r>
      <w:r w:rsidR="009349A1" w:rsidRPr="009349A1">
        <w:rPr>
          <w:color w:val="auto"/>
        </w:rPr>
        <w:t xml:space="preserve"> y firmado por el propietario</w:t>
      </w:r>
      <w:r w:rsidR="00483BB0">
        <w:rPr>
          <w:color w:val="auto"/>
        </w:rPr>
        <w:t>, tal como se muestra a continuación:</w:t>
      </w:r>
    </w:p>
    <w:p w14:paraId="089FB1D2" w14:textId="77777777" w:rsidR="00483BB0" w:rsidRDefault="00483BB0" w:rsidP="00231A01">
      <w:pPr>
        <w:spacing w:after="0" w:line="360" w:lineRule="auto"/>
        <w:contextualSpacing/>
        <w:rPr>
          <w:noProof/>
          <w:color w:val="auto"/>
        </w:rPr>
      </w:pPr>
    </w:p>
    <w:p w14:paraId="0DEB0A86" w14:textId="44823369" w:rsidR="00483BB0" w:rsidRDefault="00483BB0" w:rsidP="00231A01">
      <w:pPr>
        <w:spacing w:after="0" w:line="360" w:lineRule="auto"/>
        <w:contextualSpacing/>
        <w:rPr>
          <w:color w:val="auto"/>
        </w:rPr>
      </w:pPr>
      <w:r>
        <w:rPr>
          <w:noProof/>
          <w:color w:val="auto"/>
        </w:rPr>
        <w:drawing>
          <wp:inline distT="0" distB="0" distL="0" distR="0" wp14:anchorId="41EFDE81" wp14:editId="36AF7472">
            <wp:extent cx="5531643" cy="2409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965" b="25558"/>
                    <a:stretch/>
                  </pic:blipFill>
                  <pic:spPr bwMode="auto">
                    <a:xfrm>
                      <a:off x="0" y="0"/>
                      <a:ext cx="5570357" cy="2426691"/>
                    </a:xfrm>
                    <a:prstGeom prst="rect">
                      <a:avLst/>
                    </a:prstGeom>
                    <a:noFill/>
                    <a:ln>
                      <a:noFill/>
                    </a:ln>
                    <a:extLst>
                      <a:ext uri="{53640926-AAD7-44D8-BBD7-CCE9431645EC}">
                        <a14:shadowObscured xmlns:a14="http://schemas.microsoft.com/office/drawing/2010/main"/>
                      </a:ext>
                    </a:extLst>
                  </pic:spPr>
                </pic:pic>
              </a:graphicData>
            </a:graphic>
          </wp:inline>
        </w:drawing>
      </w:r>
    </w:p>
    <w:p w14:paraId="379B511B" w14:textId="77777777" w:rsidR="00483BB0" w:rsidRDefault="00483BB0" w:rsidP="00231A01">
      <w:pPr>
        <w:spacing w:after="0" w:line="360" w:lineRule="auto"/>
        <w:contextualSpacing/>
        <w:rPr>
          <w:color w:val="auto"/>
        </w:rPr>
      </w:pPr>
    </w:p>
    <w:p w14:paraId="24CBB883" w14:textId="0663CA12" w:rsidR="00231A01" w:rsidRPr="009349A1" w:rsidRDefault="00483BB0" w:rsidP="00231A01">
      <w:pPr>
        <w:spacing w:after="0" w:line="360" w:lineRule="auto"/>
        <w:contextualSpacing/>
        <w:rPr>
          <w:color w:val="auto"/>
        </w:rPr>
      </w:pPr>
      <w:r>
        <w:rPr>
          <w:color w:val="auto"/>
        </w:rPr>
        <w:t>P</w:t>
      </w:r>
      <w:r w:rsidR="00231A01" w:rsidRPr="009349A1">
        <w:rPr>
          <w:color w:val="auto"/>
        </w:rPr>
        <w:t xml:space="preserve">or lo cual, se considera que el Sujeto Obligado desde respuesta, señaló las razones por las cuales no contaba con lo requerido y cumplió con el segundo párrafo, del artículo 19 de la Ley de Transparencia y Acceso a la Información Pública del Estado de México y Municipios, lo cual da como resultado que el agravio sea </w:t>
      </w:r>
      <w:r w:rsidR="00231A01" w:rsidRPr="009349A1">
        <w:rPr>
          <w:b/>
          <w:color w:val="auto"/>
        </w:rPr>
        <w:t>INFUNDADO.</w:t>
      </w:r>
    </w:p>
    <w:p w14:paraId="10699C20" w14:textId="77777777" w:rsidR="00D1318A" w:rsidRPr="0077072C" w:rsidRDefault="00D1318A" w:rsidP="006206A1">
      <w:pPr>
        <w:spacing w:after="0" w:line="360" w:lineRule="auto"/>
        <w:ind w:right="-28"/>
        <w:rPr>
          <w:color w:val="FF0000"/>
        </w:rPr>
      </w:pPr>
    </w:p>
    <w:p w14:paraId="0CCF70E8" w14:textId="77777777" w:rsidR="00D1318A" w:rsidRPr="00483BB0" w:rsidRDefault="00D1318A" w:rsidP="006206A1">
      <w:pPr>
        <w:pStyle w:val="Ttulo2"/>
        <w:spacing w:before="0" w:after="0" w:line="360" w:lineRule="auto"/>
        <w:rPr>
          <w:color w:val="auto"/>
          <w:sz w:val="22"/>
          <w:szCs w:val="22"/>
        </w:rPr>
      </w:pPr>
      <w:bookmarkStart w:id="13" w:name="_Toc206087463"/>
      <w:r w:rsidRPr="00483BB0">
        <w:rPr>
          <w:color w:val="auto"/>
          <w:sz w:val="22"/>
          <w:szCs w:val="22"/>
        </w:rPr>
        <w:t>SEXTO. Decisión</w:t>
      </w:r>
      <w:bookmarkEnd w:id="13"/>
    </w:p>
    <w:p w14:paraId="584C4E12" w14:textId="77777777" w:rsidR="00231A01" w:rsidRPr="0077072C" w:rsidRDefault="00231A01" w:rsidP="006206A1">
      <w:pPr>
        <w:spacing w:after="0" w:line="360" w:lineRule="auto"/>
        <w:rPr>
          <w:color w:val="FF0000"/>
        </w:rPr>
      </w:pPr>
    </w:p>
    <w:p w14:paraId="025BE7DA" w14:textId="701CE7A6" w:rsidR="00231A01" w:rsidRPr="00654FAA" w:rsidRDefault="00231A01" w:rsidP="006206A1">
      <w:pPr>
        <w:spacing w:after="0" w:line="360" w:lineRule="auto"/>
        <w:rPr>
          <w:color w:val="auto"/>
        </w:rPr>
      </w:pPr>
      <w:r w:rsidRPr="00654FAA">
        <w:rPr>
          <w:color w:val="auto"/>
        </w:rPr>
        <w:t xml:space="preserve">Con fundamento en el artículo 186, fracción II, de la Ley de Transparencia y Acceso a la Información Pública del Estado de México y Municipios, este Instituto considera procedente </w:t>
      </w:r>
      <w:r w:rsidRPr="00654FAA">
        <w:rPr>
          <w:b/>
          <w:color w:val="auto"/>
        </w:rPr>
        <w:lastRenderedPageBreak/>
        <w:t>CONFIRMAR</w:t>
      </w:r>
      <w:r w:rsidRPr="00654FAA">
        <w:rPr>
          <w:color w:val="auto"/>
        </w:rPr>
        <w:t xml:space="preserve"> la respuesta otorgada por el Sujeto Obligado a la solicitud de información </w:t>
      </w:r>
      <w:r w:rsidR="00654FAA" w:rsidRPr="00654FAA">
        <w:rPr>
          <w:color w:val="auto"/>
        </w:rPr>
        <w:t>00314/ATIZARA/IP/2025.</w:t>
      </w:r>
    </w:p>
    <w:p w14:paraId="46FD2602" w14:textId="77777777" w:rsidR="00D1318A" w:rsidRPr="0077072C" w:rsidRDefault="00D1318A" w:rsidP="006206A1">
      <w:pPr>
        <w:spacing w:after="0" w:line="360" w:lineRule="auto"/>
        <w:rPr>
          <w:color w:val="FF0000"/>
        </w:rPr>
      </w:pPr>
    </w:p>
    <w:p w14:paraId="0C829323" w14:textId="77777777" w:rsidR="00D1318A" w:rsidRPr="00654FAA" w:rsidRDefault="00D1318A" w:rsidP="006206A1">
      <w:pPr>
        <w:spacing w:after="0" w:line="360" w:lineRule="auto"/>
        <w:contextualSpacing/>
        <w:rPr>
          <w:rFonts w:eastAsia="Calibri" w:cs="Tahoma"/>
          <w:b/>
          <w:bCs/>
          <w:color w:val="auto"/>
        </w:rPr>
      </w:pPr>
      <w:r w:rsidRPr="00654FAA">
        <w:rPr>
          <w:rFonts w:eastAsia="Calibri" w:cs="Tahoma"/>
          <w:b/>
          <w:bCs/>
          <w:color w:val="auto"/>
        </w:rPr>
        <w:t>Términos de la Resolución para conocimiento del Particular</w:t>
      </w:r>
    </w:p>
    <w:p w14:paraId="08535812" w14:textId="77777777" w:rsidR="00D1318A" w:rsidRPr="0077072C" w:rsidRDefault="00D1318A" w:rsidP="006206A1">
      <w:pPr>
        <w:spacing w:after="0" w:line="360" w:lineRule="auto"/>
        <w:contextualSpacing/>
        <w:rPr>
          <w:rFonts w:eastAsia="Calibri" w:cs="Tahoma"/>
          <w:b/>
          <w:bCs/>
          <w:color w:val="FF0000"/>
        </w:rPr>
      </w:pPr>
    </w:p>
    <w:p w14:paraId="3B668E85" w14:textId="7B6B2B5B" w:rsidR="00D1318A" w:rsidRPr="00654FAA" w:rsidRDefault="00231A01" w:rsidP="00231A01">
      <w:pPr>
        <w:spacing w:after="0" w:line="360" w:lineRule="auto"/>
        <w:rPr>
          <w:color w:val="auto"/>
        </w:rPr>
      </w:pPr>
      <w:r w:rsidRPr="00654FAA">
        <w:rPr>
          <w:color w:val="auto"/>
        </w:rPr>
        <w:t>Se le hace del conocimiento al Particular, que, en el presente caso, no se le da la razón, pues el Sujeto Obligado desde respuesta señaló las razones por las cuales no contaba con la información solicitada, con lo cual dio atención cabal a los requerimientos de información</w:t>
      </w:r>
      <w:r w:rsidR="00655068" w:rsidRPr="00654FAA">
        <w:rPr>
          <w:color w:val="auto"/>
        </w:rPr>
        <w:t>.</w:t>
      </w:r>
      <w:r w:rsidRPr="00654FAA">
        <w:rPr>
          <w:color w:val="auto"/>
        </w:rPr>
        <w:t xml:space="preserve"> </w:t>
      </w:r>
      <w:r w:rsidR="00D1318A" w:rsidRPr="00654FAA">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77072C" w:rsidRDefault="00D1318A" w:rsidP="006206A1">
      <w:pPr>
        <w:spacing w:after="0" w:line="360" w:lineRule="auto"/>
        <w:rPr>
          <w:color w:val="FF0000"/>
        </w:rPr>
      </w:pPr>
    </w:p>
    <w:p w14:paraId="1C805ED0" w14:textId="77777777" w:rsidR="00D1318A" w:rsidRPr="00654FAA" w:rsidRDefault="00D1318A" w:rsidP="00A55169">
      <w:pPr>
        <w:spacing w:after="0" w:line="360" w:lineRule="auto"/>
        <w:contextualSpacing/>
        <w:rPr>
          <w:rFonts w:eastAsia="Calibri"/>
          <w:color w:val="auto"/>
        </w:rPr>
      </w:pPr>
      <w:r w:rsidRPr="00654FAA">
        <w:rPr>
          <w:rFonts w:eastAsia="Calibri"/>
          <w:color w:val="auto"/>
        </w:rPr>
        <w:t>Por lo expuesto y fundado, este Pleno:</w:t>
      </w:r>
    </w:p>
    <w:p w14:paraId="7766B979" w14:textId="77777777" w:rsidR="00A55169" w:rsidRPr="00654FAA" w:rsidRDefault="00A55169" w:rsidP="00A55169">
      <w:pPr>
        <w:spacing w:after="0" w:line="360" w:lineRule="auto"/>
        <w:contextualSpacing/>
        <w:rPr>
          <w:rFonts w:eastAsia="Calibri"/>
          <w:color w:val="auto"/>
        </w:rPr>
      </w:pPr>
    </w:p>
    <w:p w14:paraId="4969F2B6" w14:textId="77777777" w:rsidR="00D1318A" w:rsidRPr="00654FAA" w:rsidRDefault="00D1318A" w:rsidP="00A55169">
      <w:pPr>
        <w:pStyle w:val="Ttulo1"/>
        <w:spacing w:before="0" w:after="0" w:line="360" w:lineRule="auto"/>
        <w:jc w:val="center"/>
        <w:rPr>
          <w:color w:val="auto"/>
          <w:sz w:val="22"/>
          <w:szCs w:val="22"/>
        </w:rPr>
      </w:pPr>
      <w:bookmarkStart w:id="14" w:name="_Toc206087464"/>
      <w:r w:rsidRPr="00654FAA">
        <w:rPr>
          <w:color w:val="auto"/>
          <w:sz w:val="22"/>
          <w:szCs w:val="22"/>
        </w:rPr>
        <w:t>R E S U E L V E</w:t>
      </w:r>
      <w:bookmarkEnd w:id="14"/>
    </w:p>
    <w:p w14:paraId="00911B7E" w14:textId="77777777" w:rsidR="00D1318A" w:rsidRPr="00654FAA" w:rsidRDefault="00D1318A" w:rsidP="006206A1">
      <w:pPr>
        <w:spacing w:after="0" w:line="360" w:lineRule="auto"/>
        <w:contextualSpacing/>
        <w:rPr>
          <w:rFonts w:eastAsia="Calibri"/>
          <w:b/>
          <w:bCs/>
          <w:color w:val="auto"/>
        </w:rPr>
      </w:pPr>
    </w:p>
    <w:p w14:paraId="4FF51740" w14:textId="47ECE4FE" w:rsidR="00B5255F" w:rsidRPr="00654FAA" w:rsidRDefault="00B5255F" w:rsidP="00B5255F">
      <w:pPr>
        <w:spacing w:after="0" w:line="360" w:lineRule="auto"/>
        <w:contextualSpacing/>
        <w:rPr>
          <w:rFonts w:cs="Tahoma"/>
          <w:bCs/>
          <w:color w:val="auto"/>
        </w:rPr>
      </w:pPr>
      <w:r w:rsidRPr="00654FAA">
        <w:rPr>
          <w:rFonts w:cs="Tahoma"/>
          <w:b/>
          <w:bCs/>
          <w:color w:val="auto"/>
        </w:rPr>
        <w:t>PRIMERO.</w:t>
      </w:r>
      <w:r w:rsidRPr="00654FAA">
        <w:rPr>
          <w:rFonts w:cs="Tahoma"/>
          <w:bCs/>
          <w:color w:val="auto"/>
        </w:rPr>
        <w:t xml:space="preserve"> Se </w:t>
      </w:r>
      <w:r w:rsidRPr="00654FAA">
        <w:rPr>
          <w:rFonts w:cs="Tahoma"/>
          <w:b/>
          <w:bCs/>
          <w:color w:val="auto"/>
        </w:rPr>
        <w:t>CONFIRMA</w:t>
      </w:r>
      <w:r w:rsidRPr="00654FAA">
        <w:rPr>
          <w:rFonts w:cs="Tahoma"/>
          <w:bCs/>
          <w:color w:val="auto"/>
        </w:rPr>
        <w:t xml:space="preserve"> la respuesta entrega</w:t>
      </w:r>
      <w:r w:rsidR="00DD2942" w:rsidRPr="00654FAA">
        <w:rPr>
          <w:rFonts w:cs="Tahoma"/>
          <w:bCs/>
          <w:color w:val="auto"/>
        </w:rPr>
        <w:t>da por el Ayuntamiento de</w:t>
      </w:r>
      <w:r w:rsidR="00654FAA" w:rsidRPr="00654FAA">
        <w:rPr>
          <w:rFonts w:cs="Tahoma"/>
          <w:bCs/>
          <w:color w:val="auto"/>
        </w:rPr>
        <w:t xml:space="preserve"> Atizapán de Zaragoza</w:t>
      </w:r>
      <w:r w:rsidRPr="00654FAA">
        <w:rPr>
          <w:rFonts w:cs="Tahoma"/>
          <w:bCs/>
          <w:color w:val="auto"/>
        </w:rPr>
        <w:t>, a l</w:t>
      </w:r>
      <w:r w:rsidR="00DD2942" w:rsidRPr="00654FAA">
        <w:rPr>
          <w:rFonts w:cs="Tahoma"/>
          <w:bCs/>
          <w:color w:val="auto"/>
        </w:rPr>
        <w:t xml:space="preserve">a solicitud de información </w:t>
      </w:r>
      <w:r w:rsidR="00654FAA" w:rsidRPr="00654FAA">
        <w:rPr>
          <w:rFonts w:cs="Tahoma"/>
          <w:bCs/>
          <w:color w:val="auto"/>
        </w:rPr>
        <w:t>00314/ATIZARA/IP/2025</w:t>
      </w:r>
      <w:r w:rsidRPr="00654FAA">
        <w:rPr>
          <w:rFonts w:cs="Tahoma"/>
          <w:bCs/>
          <w:color w:val="auto"/>
        </w:rPr>
        <w:t xml:space="preserve">, por resultar </w:t>
      </w:r>
      <w:r w:rsidRPr="00654FAA">
        <w:rPr>
          <w:rFonts w:cs="Tahoma"/>
          <w:b/>
          <w:bCs/>
          <w:color w:val="auto"/>
        </w:rPr>
        <w:t>INFUNDADAS</w:t>
      </w:r>
      <w:r w:rsidRPr="00654FAA">
        <w:rPr>
          <w:rFonts w:cs="Tahoma"/>
          <w:bCs/>
          <w:color w:val="auto"/>
        </w:rPr>
        <w:t xml:space="preserve"> las razones o motivos de inconformidad hechos valer por la persona Recurrente, en términos de los considerandos </w:t>
      </w:r>
      <w:r w:rsidRPr="00654FAA">
        <w:rPr>
          <w:rFonts w:cs="Tahoma"/>
          <w:b/>
          <w:bCs/>
          <w:color w:val="auto"/>
        </w:rPr>
        <w:t xml:space="preserve">QUINTO </w:t>
      </w:r>
      <w:r w:rsidRPr="00654FAA">
        <w:rPr>
          <w:rFonts w:cs="Tahoma"/>
          <w:bCs/>
          <w:color w:val="auto"/>
        </w:rPr>
        <w:t xml:space="preserve">y </w:t>
      </w:r>
      <w:r w:rsidRPr="00654FAA">
        <w:rPr>
          <w:rFonts w:cs="Tahoma"/>
          <w:b/>
          <w:bCs/>
          <w:color w:val="auto"/>
        </w:rPr>
        <w:t>SEXTO</w:t>
      </w:r>
      <w:r w:rsidRPr="00654FAA">
        <w:rPr>
          <w:rFonts w:cs="Tahoma"/>
          <w:bCs/>
          <w:color w:val="auto"/>
        </w:rPr>
        <w:t xml:space="preserve"> de la presente Resolución.</w:t>
      </w:r>
    </w:p>
    <w:p w14:paraId="0889E066" w14:textId="77777777" w:rsidR="00B5255F" w:rsidRPr="00654FAA" w:rsidRDefault="00B5255F" w:rsidP="00B5255F">
      <w:pPr>
        <w:spacing w:after="0" w:line="360" w:lineRule="auto"/>
        <w:contextualSpacing/>
        <w:rPr>
          <w:rFonts w:cs="Tahoma"/>
          <w:bCs/>
          <w:color w:val="auto"/>
        </w:rPr>
      </w:pPr>
    </w:p>
    <w:p w14:paraId="2C725CFB" w14:textId="77777777" w:rsidR="00B5255F" w:rsidRPr="00654FAA" w:rsidRDefault="00B5255F" w:rsidP="00B5255F">
      <w:pPr>
        <w:spacing w:after="0" w:line="360" w:lineRule="auto"/>
        <w:contextualSpacing/>
        <w:rPr>
          <w:rFonts w:cs="Tahoma"/>
          <w:bCs/>
          <w:color w:val="auto"/>
        </w:rPr>
      </w:pPr>
      <w:r w:rsidRPr="00654FAA">
        <w:rPr>
          <w:rFonts w:cs="Tahoma"/>
          <w:b/>
          <w:bCs/>
          <w:color w:val="auto"/>
        </w:rPr>
        <w:t>SEGUNDO. NOTIFÍQUESE POR SAIMEX</w:t>
      </w:r>
      <w:r w:rsidRPr="00654FAA">
        <w:rPr>
          <w:rFonts w:cs="Tahoma"/>
          <w:bCs/>
          <w:color w:val="auto"/>
        </w:rPr>
        <w:t xml:space="preserve"> la presente Resolución, al Titular de la Unidad de Transparencia del Sujeto Obligado.</w:t>
      </w:r>
    </w:p>
    <w:p w14:paraId="3A65DE4E" w14:textId="77777777" w:rsidR="00B5255F" w:rsidRPr="0077072C" w:rsidRDefault="00B5255F" w:rsidP="00B5255F">
      <w:pPr>
        <w:spacing w:after="0" w:line="360" w:lineRule="auto"/>
        <w:contextualSpacing/>
        <w:rPr>
          <w:rFonts w:cs="Tahoma"/>
          <w:bCs/>
          <w:color w:val="FF0000"/>
        </w:rPr>
      </w:pPr>
    </w:p>
    <w:p w14:paraId="6CE60C82" w14:textId="710E16FF" w:rsidR="00B5255F" w:rsidRPr="00654FAA" w:rsidRDefault="00B5255F" w:rsidP="00B5255F">
      <w:pPr>
        <w:spacing w:after="0" w:line="360" w:lineRule="auto"/>
        <w:contextualSpacing/>
        <w:rPr>
          <w:rFonts w:cs="Tahoma"/>
          <w:bCs/>
          <w:color w:val="auto"/>
        </w:rPr>
      </w:pPr>
      <w:r w:rsidRPr="00654FAA">
        <w:rPr>
          <w:rFonts w:cs="Tahoma"/>
          <w:b/>
          <w:bCs/>
          <w:color w:val="auto"/>
        </w:rPr>
        <w:lastRenderedPageBreak/>
        <w:t>TERCERO. NOTIFÍQUESE POR SAIMEX</w:t>
      </w:r>
      <w:r w:rsidRPr="00654FAA">
        <w:rPr>
          <w:rFonts w:cs="Tahoma"/>
          <w:bCs/>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7072C" w:rsidRDefault="00D1318A" w:rsidP="006206A1">
      <w:pPr>
        <w:spacing w:after="0" w:line="360" w:lineRule="auto"/>
        <w:contextualSpacing/>
        <w:rPr>
          <w:rFonts w:cs="Arial"/>
          <w:b/>
          <w:bCs/>
          <w:color w:val="FF0000"/>
        </w:rPr>
      </w:pPr>
    </w:p>
    <w:p w14:paraId="440D22CF" w14:textId="71376703" w:rsidR="00D1318A" w:rsidRPr="00C56F7A" w:rsidRDefault="00D1318A" w:rsidP="006206A1">
      <w:pPr>
        <w:spacing w:after="0" w:line="360" w:lineRule="auto"/>
        <w:contextualSpacing/>
        <w:rPr>
          <w:rFonts w:cs="Tahoma"/>
          <w:b/>
          <w:bCs/>
          <w:color w:val="auto"/>
        </w:rPr>
      </w:pPr>
      <w:r w:rsidRPr="00C56F7A">
        <w:rPr>
          <w:rFonts w:eastAsia="Calibri" w:cs="Tahoma"/>
          <w:bCs/>
          <w:color w:val="auto"/>
        </w:rPr>
        <w:t>ASÍ LO RESUELVE, POR </w:t>
      </w:r>
      <w:r w:rsidRPr="00C56F7A">
        <w:rPr>
          <w:rFonts w:eastAsia="Calibri" w:cs="Tahoma"/>
          <w:b/>
          <w:bCs/>
          <w:color w:val="auto"/>
        </w:rPr>
        <w:t>UNANIMIDAD</w:t>
      </w:r>
      <w:r w:rsidRPr="00C56F7A">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654FAA" w:rsidRPr="00C56F7A">
        <w:rPr>
          <w:rFonts w:eastAsia="Calibri" w:cs="Tahoma"/>
          <w:bCs/>
          <w:color w:val="auto"/>
        </w:rPr>
        <w:t xml:space="preserve">, </w:t>
      </w:r>
      <w:r w:rsidRPr="00C56F7A">
        <w:rPr>
          <w:rFonts w:eastAsia="Calibri" w:cs="Tahoma"/>
          <w:bCs/>
          <w:color w:val="auto"/>
        </w:rPr>
        <w:t>SHARON CRISTINA MORALES MARTÍNEZ, LUIS GUSTAVO PARRA NORIEGA Y GUADALUPE RAMÍREZ PEÑA</w:t>
      </w:r>
      <w:r w:rsidR="00B02B75" w:rsidRPr="00C56F7A">
        <w:rPr>
          <w:rFonts w:eastAsia="Calibri" w:cs="Tahoma"/>
          <w:bCs/>
          <w:color w:val="auto"/>
        </w:rPr>
        <w:t>, EN LA VIGÉSIMA</w:t>
      </w:r>
      <w:r w:rsidR="00DD2942" w:rsidRPr="00C56F7A">
        <w:rPr>
          <w:rFonts w:eastAsia="Calibri" w:cs="Tahoma"/>
          <w:bCs/>
          <w:color w:val="auto"/>
        </w:rPr>
        <w:t xml:space="preserve"> </w:t>
      </w:r>
      <w:r w:rsidR="00654FAA" w:rsidRPr="00C56F7A">
        <w:rPr>
          <w:rFonts w:eastAsia="Calibri" w:cs="Tahoma"/>
          <w:bCs/>
          <w:color w:val="auto"/>
        </w:rPr>
        <w:t xml:space="preserve">OCTAVA </w:t>
      </w:r>
      <w:r w:rsidRPr="00C56F7A">
        <w:rPr>
          <w:rFonts w:eastAsia="Calibri" w:cs="Tahoma"/>
          <w:bCs/>
          <w:color w:val="auto"/>
        </w:rPr>
        <w:t xml:space="preserve">SESIÓN ORDINARIA, CELEBRADA EL </w:t>
      </w:r>
      <w:r w:rsidR="00654FAA" w:rsidRPr="00C56F7A">
        <w:rPr>
          <w:rFonts w:eastAsia="Calibri" w:cs="Tahoma"/>
          <w:bCs/>
          <w:color w:val="auto"/>
        </w:rPr>
        <w:t xml:space="preserve">TRECE DE AGOSTO </w:t>
      </w:r>
      <w:r w:rsidRPr="00C56F7A">
        <w:rPr>
          <w:rFonts w:eastAsia="Calibri" w:cs="Tahoma"/>
          <w:bCs/>
          <w:color w:val="auto"/>
        </w:rPr>
        <w:t>DE DOS MIL VEINTICINCO, ANTE EL SECRETARIO TÉCNICO DEL PLENO, ALEXIS TAPIA RAMÍREZ.</w:t>
      </w:r>
    </w:p>
    <w:p w14:paraId="2BA380C7" w14:textId="77777777" w:rsidR="00D1318A" w:rsidRPr="0077072C" w:rsidRDefault="00D1318A" w:rsidP="006206A1">
      <w:pPr>
        <w:spacing w:after="0" w:line="360" w:lineRule="auto"/>
        <w:ind w:right="-28"/>
        <w:rPr>
          <w:color w:val="FF0000"/>
        </w:rPr>
      </w:pPr>
    </w:p>
    <w:p w14:paraId="1FFCF4F3" w14:textId="77777777" w:rsidR="00B02499" w:rsidRPr="0077072C" w:rsidRDefault="00B02499" w:rsidP="006206A1">
      <w:pPr>
        <w:spacing w:after="0" w:line="360" w:lineRule="auto"/>
        <w:rPr>
          <w:rFonts w:eastAsia="Calibri" w:cs="Times New Roman"/>
          <w:b/>
          <w:bCs/>
          <w:color w:val="FF0000"/>
        </w:rPr>
      </w:pPr>
    </w:p>
    <w:p w14:paraId="654C889D" w14:textId="77777777" w:rsidR="00B02499" w:rsidRPr="0077072C" w:rsidRDefault="00B02499" w:rsidP="006206A1">
      <w:pPr>
        <w:spacing w:after="0" w:line="360" w:lineRule="auto"/>
        <w:rPr>
          <w:rFonts w:eastAsia="Calibri" w:cs="Times New Roman"/>
          <w:b/>
          <w:bCs/>
          <w:color w:val="FF0000"/>
        </w:rPr>
      </w:pPr>
    </w:p>
    <w:p w14:paraId="097C707A" w14:textId="77777777" w:rsidR="004A10B0" w:rsidRPr="0077072C" w:rsidRDefault="004A10B0" w:rsidP="006206A1">
      <w:pPr>
        <w:spacing w:after="0" w:line="360" w:lineRule="auto"/>
        <w:contextualSpacing/>
        <w:rPr>
          <w:rFonts w:eastAsia="Calibri" w:cs="Times New Roman"/>
          <w:color w:val="FF0000"/>
        </w:rPr>
      </w:pPr>
    </w:p>
    <w:p w14:paraId="3677DBED" w14:textId="77777777" w:rsidR="004A10B0" w:rsidRPr="0077072C" w:rsidRDefault="004A10B0" w:rsidP="006206A1">
      <w:pPr>
        <w:spacing w:after="0" w:line="360" w:lineRule="auto"/>
        <w:contextualSpacing/>
        <w:rPr>
          <w:color w:val="FF0000"/>
        </w:rPr>
      </w:pPr>
    </w:p>
    <w:p w14:paraId="74E8DB3F" w14:textId="77777777" w:rsidR="00C556AB" w:rsidRPr="0077072C" w:rsidRDefault="00C556AB" w:rsidP="006206A1">
      <w:pPr>
        <w:spacing w:after="0" w:line="360" w:lineRule="auto"/>
        <w:rPr>
          <w:color w:val="FF0000"/>
        </w:rPr>
      </w:pPr>
    </w:p>
    <w:p w14:paraId="1A555613" w14:textId="77777777" w:rsidR="00023BBD" w:rsidRPr="0077072C" w:rsidRDefault="00023BBD" w:rsidP="006206A1">
      <w:pPr>
        <w:spacing w:after="0" w:line="360" w:lineRule="auto"/>
        <w:rPr>
          <w:color w:val="FF0000"/>
        </w:rPr>
      </w:pPr>
    </w:p>
    <w:p w14:paraId="2DB71CAF" w14:textId="49BEE08C" w:rsidR="001D4F21" w:rsidRPr="0077072C" w:rsidRDefault="001D4F21" w:rsidP="006206A1">
      <w:pPr>
        <w:spacing w:after="0" w:line="360" w:lineRule="auto"/>
        <w:rPr>
          <w:color w:val="FF0000"/>
        </w:rPr>
      </w:pPr>
    </w:p>
    <w:p w14:paraId="38B4EF2E" w14:textId="77777777" w:rsidR="001D4F21" w:rsidRPr="0077072C" w:rsidRDefault="001D4F21" w:rsidP="006206A1">
      <w:pPr>
        <w:spacing w:after="0" w:line="360" w:lineRule="auto"/>
        <w:rPr>
          <w:color w:val="FF0000"/>
        </w:rPr>
      </w:pPr>
    </w:p>
    <w:p w14:paraId="4201A0A0" w14:textId="77777777" w:rsidR="00E864E9" w:rsidRPr="0077072C" w:rsidRDefault="00E864E9" w:rsidP="006206A1">
      <w:pPr>
        <w:tabs>
          <w:tab w:val="right" w:pos="8931"/>
        </w:tabs>
        <w:spacing w:after="0" w:line="360" w:lineRule="auto"/>
        <w:rPr>
          <w:color w:val="FF0000"/>
        </w:rPr>
      </w:pPr>
    </w:p>
    <w:p w14:paraId="543728D1" w14:textId="77777777" w:rsidR="00E864E9" w:rsidRPr="0077072C" w:rsidRDefault="00E864E9" w:rsidP="006206A1">
      <w:pPr>
        <w:tabs>
          <w:tab w:val="right" w:pos="8931"/>
        </w:tabs>
        <w:spacing w:after="0" w:line="360" w:lineRule="auto"/>
        <w:rPr>
          <w:color w:val="FF0000"/>
        </w:rPr>
      </w:pPr>
    </w:p>
    <w:p w14:paraId="0E4439D0" w14:textId="5248D3C9" w:rsidR="007B58B9" w:rsidRPr="0077072C" w:rsidRDefault="007B58B9" w:rsidP="006206A1">
      <w:pPr>
        <w:spacing w:after="0" w:line="360" w:lineRule="auto"/>
        <w:rPr>
          <w:color w:val="FF0000"/>
        </w:rPr>
      </w:pPr>
    </w:p>
    <w:p w14:paraId="26916C77" w14:textId="77777777" w:rsidR="00A37EDE" w:rsidRDefault="00A37EDE" w:rsidP="006206A1">
      <w:pPr>
        <w:spacing w:after="0" w:line="360" w:lineRule="auto"/>
        <w:rPr>
          <w:color w:val="FF0000"/>
        </w:rPr>
      </w:pPr>
    </w:p>
    <w:p w14:paraId="36A19AC7" w14:textId="77777777" w:rsidR="00794D9D" w:rsidRDefault="00794D9D" w:rsidP="006206A1">
      <w:pPr>
        <w:spacing w:after="0" w:line="360" w:lineRule="auto"/>
        <w:rPr>
          <w:color w:val="FF0000"/>
        </w:rPr>
      </w:pPr>
    </w:p>
    <w:p w14:paraId="45787D10" w14:textId="77777777" w:rsidR="00794D9D" w:rsidRDefault="00794D9D" w:rsidP="006206A1">
      <w:pPr>
        <w:spacing w:after="0" w:line="360" w:lineRule="auto"/>
        <w:rPr>
          <w:color w:val="FF0000"/>
        </w:rPr>
      </w:pPr>
    </w:p>
    <w:p w14:paraId="3A62958C" w14:textId="77777777" w:rsidR="00794D9D" w:rsidRDefault="00794D9D" w:rsidP="006206A1">
      <w:pPr>
        <w:spacing w:after="0" w:line="360" w:lineRule="auto"/>
        <w:rPr>
          <w:color w:val="FF0000"/>
        </w:rPr>
      </w:pPr>
    </w:p>
    <w:p w14:paraId="730FE151" w14:textId="77777777" w:rsidR="00794D9D" w:rsidRDefault="00794D9D" w:rsidP="006206A1">
      <w:pPr>
        <w:spacing w:after="0" w:line="360" w:lineRule="auto"/>
        <w:rPr>
          <w:color w:val="FF0000"/>
        </w:rPr>
      </w:pPr>
    </w:p>
    <w:p w14:paraId="4343C8E0" w14:textId="77777777" w:rsidR="00794D9D" w:rsidRDefault="00794D9D" w:rsidP="006206A1">
      <w:pPr>
        <w:spacing w:after="0" w:line="360" w:lineRule="auto"/>
        <w:rPr>
          <w:color w:val="FF0000"/>
        </w:rPr>
      </w:pPr>
    </w:p>
    <w:p w14:paraId="1A7E1B4F" w14:textId="77777777" w:rsidR="00794D9D" w:rsidRDefault="00794D9D" w:rsidP="006206A1">
      <w:pPr>
        <w:spacing w:after="0" w:line="360" w:lineRule="auto"/>
        <w:rPr>
          <w:color w:val="FF0000"/>
        </w:rPr>
      </w:pPr>
    </w:p>
    <w:p w14:paraId="72EA68AF" w14:textId="77777777" w:rsidR="00794D9D" w:rsidRDefault="00794D9D" w:rsidP="006206A1">
      <w:pPr>
        <w:spacing w:after="0" w:line="360" w:lineRule="auto"/>
        <w:rPr>
          <w:color w:val="FF0000"/>
        </w:rPr>
      </w:pPr>
    </w:p>
    <w:p w14:paraId="25BEEA40" w14:textId="77777777" w:rsidR="00794D9D" w:rsidRDefault="00794D9D" w:rsidP="006206A1">
      <w:pPr>
        <w:spacing w:after="0" w:line="360" w:lineRule="auto"/>
        <w:rPr>
          <w:color w:val="FF0000"/>
        </w:rPr>
      </w:pPr>
    </w:p>
    <w:p w14:paraId="282D69A6" w14:textId="77777777" w:rsidR="00794D9D" w:rsidRPr="0077072C" w:rsidRDefault="00794D9D" w:rsidP="006206A1">
      <w:pPr>
        <w:spacing w:after="0" w:line="360" w:lineRule="auto"/>
        <w:rPr>
          <w:color w:val="FF0000"/>
        </w:rPr>
      </w:pPr>
    </w:p>
    <w:sectPr w:rsidR="00794D9D" w:rsidRPr="0077072C"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655D3" w14:textId="77777777" w:rsidR="006C5014" w:rsidRDefault="006C5014">
      <w:pPr>
        <w:spacing w:after="0" w:line="240" w:lineRule="auto"/>
      </w:pPr>
      <w:r>
        <w:separator/>
      </w:r>
    </w:p>
  </w:endnote>
  <w:endnote w:type="continuationSeparator" w:id="0">
    <w:p w14:paraId="6D8A0B61" w14:textId="77777777" w:rsidR="006C5014" w:rsidRDefault="006C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65F94" w:rsidRDefault="00265F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23</w:t>
    </w:r>
    <w:r>
      <w:rPr>
        <w:b/>
        <w:color w:val="000000"/>
        <w:sz w:val="24"/>
        <w:szCs w:val="24"/>
      </w:rPr>
      <w:fldChar w:fldCharType="end"/>
    </w:r>
  </w:p>
  <w:p w14:paraId="7EB9860B" w14:textId="77777777" w:rsidR="00265F94" w:rsidRDefault="00265F9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65F94" w:rsidRDefault="00265F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F60BC">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F60BC">
      <w:rPr>
        <w:b/>
        <w:noProof/>
        <w:color w:val="000000"/>
        <w:sz w:val="24"/>
        <w:szCs w:val="24"/>
      </w:rPr>
      <w:t>21</w:t>
    </w:r>
    <w:r>
      <w:rPr>
        <w:b/>
        <w:color w:val="000000"/>
        <w:sz w:val="24"/>
        <w:szCs w:val="24"/>
      </w:rPr>
      <w:fldChar w:fldCharType="end"/>
    </w:r>
  </w:p>
  <w:p w14:paraId="0D7FA8D9" w14:textId="77777777" w:rsidR="00265F94" w:rsidRDefault="00265F9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65F94" w:rsidRDefault="00265F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F60B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F60BC">
      <w:rPr>
        <w:b/>
        <w:noProof/>
        <w:color w:val="000000"/>
        <w:sz w:val="24"/>
        <w:szCs w:val="24"/>
      </w:rPr>
      <w:t>21</w:t>
    </w:r>
    <w:r>
      <w:rPr>
        <w:b/>
        <w:color w:val="000000"/>
        <w:sz w:val="24"/>
        <w:szCs w:val="24"/>
      </w:rPr>
      <w:fldChar w:fldCharType="end"/>
    </w:r>
  </w:p>
  <w:p w14:paraId="6796AF5F" w14:textId="77777777" w:rsidR="00265F94" w:rsidRDefault="00265F9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09A43" w14:textId="77777777" w:rsidR="006C5014" w:rsidRDefault="006C5014">
      <w:pPr>
        <w:spacing w:after="0" w:line="240" w:lineRule="auto"/>
      </w:pPr>
      <w:r>
        <w:separator/>
      </w:r>
    </w:p>
  </w:footnote>
  <w:footnote w:type="continuationSeparator" w:id="0">
    <w:p w14:paraId="7864FA2F" w14:textId="77777777" w:rsidR="006C5014" w:rsidRDefault="006C5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65F94" w:rsidRDefault="00265F9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65F94" w14:paraId="10C29E94" w14:textId="77777777">
      <w:trPr>
        <w:trHeight w:val="132"/>
      </w:trPr>
      <w:tc>
        <w:tcPr>
          <w:tcW w:w="2691" w:type="dxa"/>
        </w:tcPr>
        <w:p w14:paraId="7D85A4B8" w14:textId="77777777" w:rsidR="00265F94" w:rsidRDefault="00265F94">
          <w:pPr>
            <w:tabs>
              <w:tab w:val="right" w:pos="8838"/>
            </w:tabs>
            <w:ind w:right="-105"/>
            <w:rPr>
              <w:b/>
            </w:rPr>
          </w:pPr>
          <w:r>
            <w:rPr>
              <w:b/>
            </w:rPr>
            <w:t>Recurso de Revisión:</w:t>
          </w:r>
        </w:p>
      </w:tc>
      <w:tc>
        <w:tcPr>
          <w:tcW w:w="3405" w:type="dxa"/>
        </w:tcPr>
        <w:p w14:paraId="0B0D1A9D" w14:textId="77777777" w:rsidR="00265F94" w:rsidRDefault="00265F94">
          <w:pPr>
            <w:tabs>
              <w:tab w:val="right" w:pos="8838"/>
            </w:tabs>
            <w:ind w:left="-28" w:right="-32"/>
          </w:pPr>
          <w:r>
            <w:t>03846/INFOEM/IP/RR/2020</w:t>
          </w:r>
        </w:p>
      </w:tc>
    </w:tr>
    <w:tr w:rsidR="00265F94" w14:paraId="2F47AC72" w14:textId="77777777">
      <w:trPr>
        <w:trHeight w:val="261"/>
      </w:trPr>
      <w:tc>
        <w:tcPr>
          <w:tcW w:w="2691" w:type="dxa"/>
        </w:tcPr>
        <w:p w14:paraId="154A4752" w14:textId="77777777" w:rsidR="00265F94" w:rsidRDefault="00265F94">
          <w:pPr>
            <w:tabs>
              <w:tab w:val="right" w:pos="8838"/>
            </w:tabs>
            <w:ind w:right="-105"/>
            <w:rPr>
              <w:b/>
            </w:rPr>
          </w:pPr>
          <w:r>
            <w:rPr>
              <w:b/>
            </w:rPr>
            <w:t>Sujeto Obligado:</w:t>
          </w:r>
        </w:p>
      </w:tc>
      <w:tc>
        <w:tcPr>
          <w:tcW w:w="3405" w:type="dxa"/>
        </w:tcPr>
        <w:p w14:paraId="5D9EC711" w14:textId="77777777" w:rsidR="00265F94" w:rsidRDefault="00265F94">
          <w:pPr>
            <w:tabs>
              <w:tab w:val="right" w:pos="8838"/>
            </w:tabs>
            <w:ind w:right="-32"/>
          </w:pPr>
          <w:r>
            <w:t>Ayuntamiento de Temascalcingo</w:t>
          </w:r>
        </w:p>
      </w:tc>
    </w:tr>
    <w:tr w:rsidR="00265F94" w14:paraId="11FBB450" w14:textId="77777777">
      <w:trPr>
        <w:trHeight w:val="261"/>
      </w:trPr>
      <w:tc>
        <w:tcPr>
          <w:tcW w:w="2691" w:type="dxa"/>
        </w:tcPr>
        <w:p w14:paraId="6BAF6003" w14:textId="77777777" w:rsidR="00265F94" w:rsidRDefault="00265F94">
          <w:pPr>
            <w:tabs>
              <w:tab w:val="right" w:pos="8838"/>
            </w:tabs>
            <w:ind w:right="-105"/>
            <w:rPr>
              <w:b/>
            </w:rPr>
          </w:pPr>
          <w:r>
            <w:rPr>
              <w:b/>
            </w:rPr>
            <w:t>Comisionado Ponente:</w:t>
          </w:r>
        </w:p>
      </w:tc>
      <w:tc>
        <w:tcPr>
          <w:tcW w:w="3405" w:type="dxa"/>
        </w:tcPr>
        <w:p w14:paraId="420341AF" w14:textId="77777777" w:rsidR="00265F94" w:rsidRDefault="00265F94">
          <w:pPr>
            <w:tabs>
              <w:tab w:val="right" w:pos="8838"/>
            </w:tabs>
            <w:ind w:right="-32"/>
            <w:rPr>
              <w:b/>
            </w:rPr>
          </w:pPr>
          <w:r>
            <w:t>Luis Gustavo Parra Noriega</w:t>
          </w:r>
        </w:p>
      </w:tc>
    </w:tr>
  </w:tbl>
  <w:p w14:paraId="00411D75" w14:textId="77777777" w:rsidR="00265F94" w:rsidRDefault="006C501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65F94" w:rsidRDefault="006C501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265F94" w14:paraId="40D5D5A3" w14:textId="77777777" w:rsidTr="00BE0B2F">
      <w:trPr>
        <w:trHeight w:val="138"/>
      </w:trPr>
      <w:tc>
        <w:tcPr>
          <w:tcW w:w="2410" w:type="dxa"/>
          <w:vAlign w:val="center"/>
        </w:tcPr>
        <w:p w14:paraId="43377EBE" w14:textId="77777777" w:rsidR="00265F94" w:rsidRDefault="00265F94" w:rsidP="008C266D">
          <w:pPr>
            <w:tabs>
              <w:tab w:val="right" w:pos="8838"/>
            </w:tabs>
            <w:ind w:left="-108" w:right="-105"/>
            <w:jc w:val="left"/>
            <w:rPr>
              <w:b/>
            </w:rPr>
          </w:pPr>
        </w:p>
        <w:p w14:paraId="1DB5C8D0" w14:textId="7E98B3D2" w:rsidR="00265F94" w:rsidRDefault="00265F94" w:rsidP="008C266D">
          <w:pPr>
            <w:tabs>
              <w:tab w:val="right" w:pos="8838"/>
            </w:tabs>
            <w:ind w:left="-108" w:right="-105"/>
            <w:jc w:val="left"/>
            <w:rPr>
              <w:b/>
            </w:rPr>
          </w:pPr>
          <w:r>
            <w:rPr>
              <w:b/>
            </w:rPr>
            <w:t>Recurso de Revisión:</w:t>
          </w:r>
        </w:p>
      </w:tc>
      <w:tc>
        <w:tcPr>
          <w:tcW w:w="4536" w:type="dxa"/>
        </w:tcPr>
        <w:p w14:paraId="5BCC69C4" w14:textId="77777777" w:rsidR="00265F94" w:rsidRPr="00EF0C39" w:rsidRDefault="00265F94" w:rsidP="0095311D">
          <w:pPr>
            <w:tabs>
              <w:tab w:val="right" w:pos="8838"/>
            </w:tabs>
            <w:ind w:left="29" w:right="57"/>
          </w:pPr>
        </w:p>
        <w:p w14:paraId="61E59D71" w14:textId="478143D8" w:rsidR="00265F94" w:rsidRPr="00EF0C39" w:rsidRDefault="00265F94" w:rsidP="0095311D">
          <w:pPr>
            <w:tabs>
              <w:tab w:val="right" w:pos="8838"/>
            </w:tabs>
            <w:ind w:left="29" w:right="180"/>
          </w:pPr>
          <w:r w:rsidRPr="0077072C">
            <w:t>06541/INFOEM/IP/RR/2025</w:t>
          </w:r>
        </w:p>
      </w:tc>
    </w:tr>
    <w:tr w:rsidR="00265F94" w14:paraId="7A281F30" w14:textId="77777777" w:rsidTr="00BE0B2F">
      <w:trPr>
        <w:trHeight w:val="273"/>
      </w:trPr>
      <w:tc>
        <w:tcPr>
          <w:tcW w:w="2410" w:type="dxa"/>
        </w:tcPr>
        <w:p w14:paraId="6671A308" w14:textId="77777777" w:rsidR="00265F94" w:rsidRDefault="00265F94" w:rsidP="008C266D">
          <w:pPr>
            <w:tabs>
              <w:tab w:val="right" w:pos="8838"/>
            </w:tabs>
            <w:ind w:left="-108" w:right="-105"/>
            <w:rPr>
              <w:b/>
            </w:rPr>
          </w:pPr>
          <w:r>
            <w:rPr>
              <w:b/>
            </w:rPr>
            <w:t>Sujeto Obligado:</w:t>
          </w:r>
        </w:p>
      </w:tc>
      <w:tc>
        <w:tcPr>
          <w:tcW w:w="4536" w:type="dxa"/>
        </w:tcPr>
        <w:p w14:paraId="56876866" w14:textId="77777777" w:rsidR="00265F94" w:rsidRDefault="00265F94" w:rsidP="0095311D">
          <w:pPr>
            <w:tabs>
              <w:tab w:val="right" w:pos="8838"/>
            </w:tabs>
            <w:ind w:left="29" w:right="180"/>
          </w:pPr>
          <w:r w:rsidRPr="0077072C">
            <w:t>Ayuntamiento de Atizapán de</w:t>
          </w:r>
        </w:p>
        <w:p w14:paraId="30885B6D" w14:textId="23BCFE3A" w:rsidR="00265F94" w:rsidRPr="00EF0C39" w:rsidRDefault="00265F94" w:rsidP="0095311D">
          <w:pPr>
            <w:tabs>
              <w:tab w:val="right" w:pos="8838"/>
            </w:tabs>
            <w:ind w:left="29" w:right="180"/>
          </w:pPr>
          <w:r w:rsidRPr="0077072C">
            <w:t xml:space="preserve"> Zaragoza</w:t>
          </w:r>
        </w:p>
      </w:tc>
    </w:tr>
    <w:tr w:rsidR="00265F94" w14:paraId="00C22F2F" w14:textId="77777777" w:rsidTr="00BE0B2F">
      <w:trPr>
        <w:trHeight w:val="273"/>
      </w:trPr>
      <w:tc>
        <w:tcPr>
          <w:tcW w:w="2410" w:type="dxa"/>
        </w:tcPr>
        <w:p w14:paraId="70417649" w14:textId="77777777" w:rsidR="00265F94" w:rsidRDefault="00265F94" w:rsidP="008C266D">
          <w:pPr>
            <w:tabs>
              <w:tab w:val="right" w:pos="8838"/>
            </w:tabs>
            <w:ind w:left="-108" w:right="-105"/>
            <w:rPr>
              <w:b/>
            </w:rPr>
          </w:pPr>
          <w:r>
            <w:rPr>
              <w:b/>
            </w:rPr>
            <w:t>Comisionado Ponente:</w:t>
          </w:r>
        </w:p>
      </w:tc>
      <w:tc>
        <w:tcPr>
          <w:tcW w:w="4536" w:type="dxa"/>
        </w:tcPr>
        <w:p w14:paraId="5E6EB38B" w14:textId="77777777" w:rsidR="00265F94" w:rsidRPr="00EF0C39" w:rsidRDefault="00265F94" w:rsidP="0095311D">
          <w:pPr>
            <w:tabs>
              <w:tab w:val="right" w:pos="8838"/>
            </w:tabs>
            <w:ind w:left="29" w:right="-170"/>
          </w:pPr>
          <w:r w:rsidRPr="00EF0C39">
            <w:t>Luis Gustavo Parra Noriega</w:t>
          </w:r>
        </w:p>
        <w:p w14:paraId="1A63C67B" w14:textId="77777777" w:rsidR="00265F94" w:rsidRPr="00EF0C39" w:rsidRDefault="00265F94" w:rsidP="0095311D">
          <w:pPr>
            <w:tabs>
              <w:tab w:val="right" w:pos="8838"/>
            </w:tabs>
            <w:ind w:left="29" w:right="-170"/>
            <w:rPr>
              <w:b/>
            </w:rPr>
          </w:pPr>
        </w:p>
      </w:tc>
    </w:tr>
  </w:tbl>
  <w:p w14:paraId="3498D107" w14:textId="7E17876C" w:rsidR="00265F94" w:rsidRDefault="00265F9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265F94" w:rsidRDefault="00265F94">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65F94" w14:paraId="6B3232BD" w14:textId="77777777" w:rsidTr="002B4050">
      <w:trPr>
        <w:trHeight w:val="132"/>
      </w:trPr>
      <w:tc>
        <w:tcPr>
          <w:tcW w:w="2551" w:type="dxa"/>
        </w:tcPr>
        <w:p w14:paraId="38F16E2F" w14:textId="77777777" w:rsidR="00265F94" w:rsidRDefault="00265F94">
          <w:pPr>
            <w:tabs>
              <w:tab w:val="right" w:pos="8838"/>
            </w:tabs>
            <w:ind w:right="-105"/>
            <w:rPr>
              <w:b/>
            </w:rPr>
          </w:pPr>
          <w:r>
            <w:rPr>
              <w:b/>
            </w:rPr>
            <w:t>Recurso de Revisión:</w:t>
          </w:r>
        </w:p>
      </w:tc>
      <w:tc>
        <w:tcPr>
          <w:tcW w:w="4253" w:type="dxa"/>
        </w:tcPr>
        <w:p w14:paraId="211CDC0A" w14:textId="3CD8C87D" w:rsidR="00265F94" w:rsidRPr="00026C6B" w:rsidRDefault="00265F94" w:rsidP="00026C6B">
          <w:r w:rsidRPr="0077072C">
            <w:t>06541/INFOEM/IP/RR/2025</w:t>
          </w:r>
        </w:p>
      </w:tc>
    </w:tr>
    <w:tr w:rsidR="00265F94" w14:paraId="6AA3CC58" w14:textId="77777777" w:rsidTr="002B4050">
      <w:trPr>
        <w:trHeight w:val="132"/>
      </w:trPr>
      <w:tc>
        <w:tcPr>
          <w:tcW w:w="2551" w:type="dxa"/>
        </w:tcPr>
        <w:p w14:paraId="7FD164F5" w14:textId="77777777" w:rsidR="00265F94" w:rsidRDefault="00265F94">
          <w:pPr>
            <w:tabs>
              <w:tab w:val="left" w:pos="1875"/>
            </w:tabs>
            <w:ind w:right="-105"/>
            <w:rPr>
              <w:b/>
            </w:rPr>
          </w:pPr>
          <w:r>
            <w:rPr>
              <w:b/>
            </w:rPr>
            <w:t>Recurrente:</w:t>
          </w:r>
          <w:r>
            <w:rPr>
              <w:b/>
            </w:rPr>
            <w:tab/>
          </w:r>
        </w:p>
      </w:tc>
      <w:tc>
        <w:tcPr>
          <w:tcW w:w="4253" w:type="dxa"/>
        </w:tcPr>
        <w:p w14:paraId="1F1B0537" w14:textId="2BD19AA6" w:rsidR="00265F94" w:rsidRPr="00EF0C39" w:rsidRDefault="00265F94" w:rsidP="006D7FDA">
          <w:pPr>
            <w:tabs>
              <w:tab w:val="right" w:pos="8838"/>
            </w:tabs>
            <w:ind w:right="-250"/>
          </w:pPr>
        </w:p>
      </w:tc>
    </w:tr>
    <w:tr w:rsidR="00265F94" w14:paraId="5113CAA6" w14:textId="77777777" w:rsidTr="002B4050">
      <w:trPr>
        <w:trHeight w:val="261"/>
      </w:trPr>
      <w:tc>
        <w:tcPr>
          <w:tcW w:w="2551" w:type="dxa"/>
        </w:tcPr>
        <w:p w14:paraId="28E3431B" w14:textId="30EC7C18" w:rsidR="00265F94" w:rsidRDefault="00265F94">
          <w:pPr>
            <w:tabs>
              <w:tab w:val="right" w:pos="8838"/>
            </w:tabs>
            <w:ind w:right="-105"/>
            <w:rPr>
              <w:b/>
            </w:rPr>
          </w:pPr>
          <w:r>
            <w:rPr>
              <w:b/>
            </w:rPr>
            <w:t>Sujeto Obligado:</w:t>
          </w:r>
        </w:p>
      </w:tc>
      <w:tc>
        <w:tcPr>
          <w:tcW w:w="4253" w:type="dxa"/>
        </w:tcPr>
        <w:p w14:paraId="2471C380" w14:textId="77777777" w:rsidR="00265F94" w:rsidRDefault="00265F94" w:rsidP="00026C6B">
          <w:r w:rsidRPr="0077072C">
            <w:t xml:space="preserve">Ayuntamiento de Atizapán de </w:t>
          </w:r>
        </w:p>
        <w:p w14:paraId="3192354E" w14:textId="3B65C377" w:rsidR="00265F94" w:rsidRPr="00026C6B" w:rsidRDefault="00265F94" w:rsidP="00026C6B">
          <w:r w:rsidRPr="0077072C">
            <w:t>Zaragoza</w:t>
          </w:r>
        </w:p>
      </w:tc>
    </w:tr>
    <w:tr w:rsidR="00265F94" w14:paraId="5D4C2A35" w14:textId="77777777" w:rsidTr="002B4050">
      <w:trPr>
        <w:trHeight w:val="261"/>
      </w:trPr>
      <w:tc>
        <w:tcPr>
          <w:tcW w:w="2551" w:type="dxa"/>
        </w:tcPr>
        <w:p w14:paraId="7F522FEC" w14:textId="77777777" w:rsidR="00265F94" w:rsidRDefault="00265F94">
          <w:pPr>
            <w:tabs>
              <w:tab w:val="right" w:pos="8838"/>
            </w:tabs>
            <w:ind w:right="-105"/>
            <w:rPr>
              <w:b/>
            </w:rPr>
          </w:pPr>
          <w:r>
            <w:rPr>
              <w:b/>
            </w:rPr>
            <w:t>Comisionado Ponente:</w:t>
          </w:r>
        </w:p>
      </w:tc>
      <w:tc>
        <w:tcPr>
          <w:tcW w:w="4253" w:type="dxa"/>
        </w:tcPr>
        <w:p w14:paraId="0F0566F9" w14:textId="77777777" w:rsidR="00265F94" w:rsidRPr="00EF0C39" w:rsidRDefault="00265F94" w:rsidP="00C46A25">
          <w:pPr>
            <w:tabs>
              <w:tab w:val="right" w:pos="8838"/>
            </w:tabs>
            <w:ind w:right="-32"/>
            <w:rPr>
              <w:b/>
            </w:rPr>
          </w:pPr>
          <w:r w:rsidRPr="00EF0C39">
            <w:t>Luis Gustavo Parra Noriega</w:t>
          </w:r>
        </w:p>
      </w:tc>
    </w:tr>
  </w:tbl>
  <w:p w14:paraId="4DFC2598" w14:textId="77777777" w:rsidR="00265F94" w:rsidRDefault="006C501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7C0DE3"/>
    <w:multiLevelType w:val="hybridMultilevel"/>
    <w:tmpl w:val="00B2E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55783265"/>
    <w:multiLevelType w:val="hybridMultilevel"/>
    <w:tmpl w:val="1DD83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13"/>
  </w:num>
  <w:num w:numId="5">
    <w:abstractNumId w:val="4"/>
  </w:num>
  <w:num w:numId="6">
    <w:abstractNumId w:val="0"/>
  </w:num>
  <w:num w:numId="7">
    <w:abstractNumId w:val="6"/>
  </w:num>
  <w:num w:numId="8">
    <w:abstractNumId w:val="1"/>
  </w:num>
  <w:num w:numId="9">
    <w:abstractNumId w:val="3"/>
  </w:num>
  <w:num w:numId="10">
    <w:abstractNumId w:val="8"/>
  </w:num>
  <w:num w:numId="11">
    <w:abstractNumId w:val="7"/>
  </w:num>
  <w:num w:numId="12">
    <w:abstractNumId w:val="12"/>
  </w:num>
  <w:num w:numId="13">
    <w:abstractNumId w:val="11"/>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274"/>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E16"/>
    <w:rsid w:val="00050E2E"/>
    <w:rsid w:val="000602BA"/>
    <w:rsid w:val="00061123"/>
    <w:rsid w:val="00062A65"/>
    <w:rsid w:val="000709AA"/>
    <w:rsid w:val="000735F0"/>
    <w:rsid w:val="00075996"/>
    <w:rsid w:val="00075A71"/>
    <w:rsid w:val="00075CAF"/>
    <w:rsid w:val="00081D01"/>
    <w:rsid w:val="0008295C"/>
    <w:rsid w:val="00082B5B"/>
    <w:rsid w:val="00083169"/>
    <w:rsid w:val="000866B0"/>
    <w:rsid w:val="00087074"/>
    <w:rsid w:val="00087EDB"/>
    <w:rsid w:val="0009167E"/>
    <w:rsid w:val="00092501"/>
    <w:rsid w:val="000946F3"/>
    <w:rsid w:val="00094C5C"/>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1EFD"/>
    <w:rsid w:val="000D257F"/>
    <w:rsid w:val="000D2708"/>
    <w:rsid w:val="000D273D"/>
    <w:rsid w:val="000D3AD3"/>
    <w:rsid w:val="000D416F"/>
    <w:rsid w:val="000D46ED"/>
    <w:rsid w:val="000D6774"/>
    <w:rsid w:val="000D7457"/>
    <w:rsid w:val="000E26EC"/>
    <w:rsid w:val="000E3169"/>
    <w:rsid w:val="000F3B49"/>
    <w:rsid w:val="000F4583"/>
    <w:rsid w:val="000F478F"/>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4852"/>
    <w:rsid w:val="00165AB2"/>
    <w:rsid w:val="00166452"/>
    <w:rsid w:val="00166907"/>
    <w:rsid w:val="00166A42"/>
    <w:rsid w:val="00170ACC"/>
    <w:rsid w:val="001710E2"/>
    <w:rsid w:val="0017245F"/>
    <w:rsid w:val="00173815"/>
    <w:rsid w:val="00175910"/>
    <w:rsid w:val="00181D59"/>
    <w:rsid w:val="00184025"/>
    <w:rsid w:val="00184ED6"/>
    <w:rsid w:val="00192C48"/>
    <w:rsid w:val="00195EC3"/>
    <w:rsid w:val="0019787E"/>
    <w:rsid w:val="001A0321"/>
    <w:rsid w:val="001A2062"/>
    <w:rsid w:val="001A55FE"/>
    <w:rsid w:val="001A5A72"/>
    <w:rsid w:val="001A5B6F"/>
    <w:rsid w:val="001A6C0E"/>
    <w:rsid w:val="001A6CAE"/>
    <w:rsid w:val="001B12F7"/>
    <w:rsid w:val="001B2090"/>
    <w:rsid w:val="001B34AA"/>
    <w:rsid w:val="001B5B51"/>
    <w:rsid w:val="001B7EFB"/>
    <w:rsid w:val="001C638A"/>
    <w:rsid w:val="001D1635"/>
    <w:rsid w:val="001D24CD"/>
    <w:rsid w:val="001D3FB9"/>
    <w:rsid w:val="001D4F21"/>
    <w:rsid w:val="001D5DBE"/>
    <w:rsid w:val="001D6338"/>
    <w:rsid w:val="001D7D0E"/>
    <w:rsid w:val="001E4284"/>
    <w:rsid w:val="001E4ECA"/>
    <w:rsid w:val="001E6077"/>
    <w:rsid w:val="001F285F"/>
    <w:rsid w:val="001F6FD5"/>
    <w:rsid w:val="00200E63"/>
    <w:rsid w:val="002025F4"/>
    <w:rsid w:val="00203F8C"/>
    <w:rsid w:val="00204B81"/>
    <w:rsid w:val="00204DE3"/>
    <w:rsid w:val="0020727C"/>
    <w:rsid w:val="00210195"/>
    <w:rsid w:val="00211CD8"/>
    <w:rsid w:val="002217AE"/>
    <w:rsid w:val="00223487"/>
    <w:rsid w:val="002238B8"/>
    <w:rsid w:val="00227456"/>
    <w:rsid w:val="00230985"/>
    <w:rsid w:val="00230B8F"/>
    <w:rsid w:val="00231A01"/>
    <w:rsid w:val="00236308"/>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5F94"/>
    <w:rsid w:val="00266E26"/>
    <w:rsid w:val="00267457"/>
    <w:rsid w:val="00267BB3"/>
    <w:rsid w:val="002701D8"/>
    <w:rsid w:val="00271E85"/>
    <w:rsid w:val="00273A4E"/>
    <w:rsid w:val="00274745"/>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CBA"/>
    <w:rsid w:val="002A376A"/>
    <w:rsid w:val="002A3A8E"/>
    <w:rsid w:val="002A5DEB"/>
    <w:rsid w:val="002A6D82"/>
    <w:rsid w:val="002B2FEA"/>
    <w:rsid w:val="002B4050"/>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1A7"/>
    <w:rsid w:val="00302BCB"/>
    <w:rsid w:val="003037BC"/>
    <w:rsid w:val="00303A1B"/>
    <w:rsid w:val="00303BA0"/>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1865"/>
    <w:rsid w:val="00333468"/>
    <w:rsid w:val="0033681E"/>
    <w:rsid w:val="00336E20"/>
    <w:rsid w:val="00341669"/>
    <w:rsid w:val="00342465"/>
    <w:rsid w:val="00345E3B"/>
    <w:rsid w:val="00353296"/>
    <w:rsid w:val="0035368D"/>
    <w:rsid w:val="00354255"/>
    <w:rsid w:val="00355D05"/>
    <w:rsid w:val="00356E1B"/>
    <w:rsid w:val="003602C9"/>
    <w:rsid w:val="0036042F"/>
    <w:rsid w:val="00361ED7"/>
    <w:rsid w:val="003663BF"/>
    <w:rsid w:val="00366BB8"/>
    <w:rsid w:val="00376AEF"/>
    <w:rsid w:val="00380365"/>
    <w:rsid w:val="00381132"/>
    <w:rsid w:val="003814AE"/>
    <w:rsid w:val="0038398F"/>
    <w:rsid w:val="00384E94"/>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39F3"/>
    <w:rsid w:val="003D6C3F"/>
    <w:rsid w:val="003E1C9F"/>
    <w:rsid w:val="003E20C8"/>
    <w:rsid w:val="003E33FE"/>
    <w:rsid w:val="003E540A"/>
    <w:rsid w:val="003E6941"/>
    <w:rsid w:val="003F0A87"/>
    <w:rsid w:val="003F1D74"/>
    <w:rsid w:val="003F2BF4"/>
    <w:rsid w:val="003F2C8E"/>
    <w:rsid w:val="003F4C6D"/>
    <w:rsid w:val="003F5F91"/>
    <w:rsid w:val="003F60BC"/>
    <w:rsid w:val="003F6C55"/>
    <w:rsid w:val="0041096D"/>
    <w:rsid w:val="00417AAE"/>
    <w:rsid w:val="00417F3A"/>
    <w:rsid w:val="00420209"/>
    <w:rsid w:val="004214D5"/>
    <w:rsid w:val="00422311"/>
    <w:rsid w:val="004326F9"/>
    <w:rsid w:val="00434B43"/>
    <w:rsid w:val="004352C6"/>
    <w:rsid w:val="00436F80"/>
    <w:rsid w:val="0044017B"/>
    <w:rsid w:val="00441BFA"/>
    <w:rsid w:val="00442432"/>
    <w:rsid w:val="0044320C"/>
    <w:rsid w:val="0044451C"/>
    <w:rsid w:val="00446CA3"/>
    <w:rsid w:val="004479B9"/>
    <w:rsid w:val="0045046D"/>
    <w:rsid w:val="00455EA5"/>
    <w:rsid w:val="00456B23"/>
    <w:rsid w:val="00461DF2"/>
    <w:rsid w:val="00462938"/>
    <w:rsid w:val="004649E0"/>
    <w:rsid w:val="00467439"/>
    <w:rsid w:val="00467659"/>
    <w:rsid w:val="00471E99"/>
    <w:rsid w:val="004721AA"/>
    <w:rsid w:val="00473151"/>
    <w:rsid w:val="00474793"/>
    <w:rsid w:val="00475E62"/>
    <w:rsid w:val="00481F23"/>
    <w:rsid w:val="004821BB"/>
    <w:rsid w:val="00483320"/>
    <w:rsid w:val="00483BB0"/>
    <w:rsid w:val="00484E27"/>
    <w:rsid w:val="00487556"/>
    <w:rsid w:val="00492333"/>
    <w:rsid w:val="0049788F"/>
    <w:rsid w:val="004A10B0"/>
    <w:rsid w:val="004A10E6"/>
    <w:rsid w:val="004B0C65"/>
    <w:rsid w:val="004B27E7"/>
    <w:rsid w:val="004B33EF"/>
    <w:rsid w:val="004B58D3"/>
    <w:rsid w:val="004B7343"/>
    <w:rsid w:val="004B73FB"/>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434"/>
    <w:rsid w:val="00525A14"/>
    <w:rsid w:val="00526EC4"/>
    <w:rsid w:val="00527563"/>
    <w:rsid w:val="005302BB"/>
    <w:rsid w:val="00530B10"/>
    <w:rsid w:val="0053198B"/>
    <w:rsid w:val="00531A8A"/>
    <w:rsid w:val="00535A8D"/>
    <w:rsid w:val="00537C32"/>
    <w:rsid w:val="00545D04"/>
    <w:rsid w:val="005501BA"/>
    <w:rsid w:val="00550C0B"/>
    <w:rsid w:val="005520E3"/>
    <w:rsid w:val="00552C67"/>
    <w:rsid w:val="00553264"/>
    <w:rsid w:val="005569DD"/>
    <w:rsid w:val="00562D89"/>
    <w:rsid w:val="0056443F"/>
    <w:rsid w:val="00572946"/>
    <w:rsid w:val="005732F8"/>
    <w:rsid w:val="00580345"/>
    <w:rsid w:val="005816DE"/>
    <w:rsid w:val="00582FC0"/>
    <w:rsid w:val="00585C29"/>
    <w:rsid w:val="005867A9"/>
    <w:rsid w:val="0058767A"/>
    <w:rsid w:val="00590FB7"/>
    <w:rsid w:val="005914EE"/>
    <w:rsid w:val="00592A94"/>
    <w:rsid w:val="005A0A77"/>
    <w:rsid w:val="005A39F4"/>
    <w:rsid w:val="005A4AB5"/>
    <w:rsid w:val="005A79D9"/>
    <w:rsid w:val="005A7C36"/>
    <w:rsid w:val="005B21C9"/>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9DA"/>
    <w:rsid w:val="00606B1A"/>
    <w:rsid w:val="006206A1"/>
    <w:rsid w:val="006207EF"/>
    <w:rsid w:val="00620D04"/>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64F"/>
    <w:rsid w:val="00644832"/>
    <w:rsid w:val="00644B2E"/>
    <w:rsid w:val="00646BA7"/>
    <w:rsid w:val="00653FB3"/>
    <w:rsid w:val="00654057"/>
    <w:rsid w:val="00654DE3"/>
    <w:rsid w:val="00654FAA"/>
    <w:rsid w:val="00655068"/>
    <w:rsid w:val="00655B7F"/>
    <w:rsid w:val="006573B9"/>
    <w:rsid w:val="00657F94"/>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63F6"/>
    <w:rsid w:val="00687BCB"/>
    <w:rsid w:val="00690202"/>
    <w:rsid w:val="0069037C"/>
    <w:rsid w:val="00692763"/>
    <w:rsid w:val="00692CEE"/>
    <w:rsid w:val="00694897"/>
    <w:rsid w:val="00694971"/>
    <w:rsid w:val="0069657C"/>
    <w:rsid w:val="006A0CDD"/>
    <w:rsid w:val="006A160B"/>
    <w:rsid w:val="006A6AD2"/>
    <w:rsid w:val="006B0607"/>
    <w:rsid w:val="006B083B"/>
    <w:rsid w:val="006B3839"/>
    <w:rsid w:val="006B4C0B"/>
    <w:rsid w:val="006C07A2"/>
    <w:rsid w:val="006C0BD7"/>
    <w:rsid w:val="006C17DE"/>
    <w:rsid w:val="006C25E4"/>
    <w:rsid w:val="006C3470"/>
    <w:rsid w:val="006C3811"/>
    <w:rsid w:val="006C43E9"/>
    <w:rsid w:val="006C48C0"/>
    <w:rsid w:val="006C5014"/>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364B"/>
    <w:rsid w:val="007248C4"/>
    <w:rsid w:val="00725CC8"/>
    <w:rsid w:val="00727988"/>
    <w:rsid w:val="007279D2"/>
    <w:rsid w:val="0073003B"/>
    <w:rsid w:val="00730D6D"/>
    <w:rsid w:val="00731FB9"/>
    <w:rsid w:val="007331D2"/>
    <w:rsid w:val="00741DC7"/>
    <w:rsid w:val="007428C7"/>
    <w:rsid w:val="00743915"/>
    <w:rsid w:val="0074523A"/>
    <w:rsid w:val="00745FC4"/>
    <w:rsid w:val="00747CDF"/>
    <w:rsid w:val="00751A94"/>
    <w:rsid w:val="00754B31"/>
    <w:rsid w:val="00760B0C"/>
    <w:rsid w:val="00762A7C"/>
    <w:rsid w:val="00764223"/>
    <w:rsid w:val="00764BBE"/>
    <w:rsid w:val="0076657F"/>
    <w:rsid w:val="0077072C"/>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4D9D"/>
    <w:rsid w:val="00795031"/>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D775E"/>
    <w:rsid w:val="007E0603"/>
    <w:rsid w:val="007E172B"/>
    <w:rsid w:val="007E1EF5"/>
    <w:rsid w:val="007E25E4"/>
    <w:rsid w:val="007E6087"/>
    <w:rsid w:val="007E64DE"/>
    <w:rsid w:val="007E6532"/>
    <w:rsid w:val="007E65E1"/>
    <w:rsid w:val="007E79A0"/>
    <w:rsid w:val="007E7B3F"/>
    <w:rsid w:val="007F349C"/>
    <w:rsid w:val="007F4407"/>
    <w:rsid w:val="007F6273"/>
    <w:rsid w:val="007F74C6"/>
    <w:rsid w:val="007F75BA"/>
    <w:rsid w:val="008002F3"/>
    <w:rsid w:val="00800641"/>
    <w:rsid w:val="008027F2"/>
    <w:rsid w:val="00803119"/>
    <w:rsid w:val="00803884"/>
    <w:rsid w:val="0081098C"/>
    <w:rsid w:val="0081186D"/>
    <w:rsid w:val="00812FF1"/>
    <w:rsid w:val="0081756A"/>
    <w:rsid w:val="008201FA"/>
    <w:rsid w:val="008234EA"/>
    <w:rsid w:val="00826071"/>
    <w:rsid w:val="00826E84"/>
    <w:rsid w:val="00830986"/>
    <w:rsid w:val="00831770"/>
    <w:rsid w:val="00835BB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0678"/>
    <w:rsid w:val="008A1159"/>
    <w:rsid w:val="008A1573"/>
    <w:rsid w:val="008A233A"/>
    <w:rsid w:val="008A460F"/>
    <w:rsid w:val="008A60AE"/>
    <w:rsid w:val="008A64DD"/>
    <w:rsid w:val="008B21BC"/>
    <w:rsid w:val="008B270A"/>
    <w:rsid w:val="008B7D4E"/>
    <w:rsid w:val="008C1F18"/>
    <w:rsid w:val="008C266D"/>
    <w:rsid w:val="008C2BDD"/>
    <w:rsid w:val="008C36F0"/>
    <w:rsid w:val="008C37E8"/>
    <w:rsid w:val="008C3A2F"/>
    <w:rsid w:val="008C40B1"/>
    <w:rsid w:val="008C5DB0"/>
    <w:rsid w:val="008C6D83"/>
    <w:rsid w:val="008D28E1"/>
    <w:rsid w:val="008D3B3F"/>
    <w:rsid w:val="008D43A8"/>
    <w:rsid w:val="008D46FC"/>
    <w:rsid w:val="008D5404"/>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6758"/>
    <w:rsid w:val="00927131"/>
    <w:rsid w:val="009319F4"/>
    <w:rsid w:val="00932935"/>
    <w:rsid w:val="00933E27"/>
    <w:rsid w:val="009349A1"/>
    <w:rsid w:val="00934D26"/>
    <w:rsid w:val="00937325"/>
    <w:rsid w:val="00937C87"/>
    <w:rsid w:val="00940831"/>
    <w:rsid w:val="00940E97"/>
    <w:rsid w:val="00943435"/>
    <w:rsid w:val="0094426A"/>
    <w:rsid w:val="00945CB8"/>
    <w:rsid w:val="009502F9"/>
    <w:rsid w:val="00950A66"/>
    <w:rsid w:val="00950D76"/>
    <w:rsid w:val="00950ED4"/>
    <w:rsid w:val="0095311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BDA"/>
    <w:rsid w:val="009973CB"/>
    <w:rsid w:val="009A5A8E"/>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3AE2"/>
    <w:rsid w:val="009F6813"/>
    <w:rsid w:val="00A03F8F"/>
    <w:rsid w:val="00A042BC"/>
    <w:rsid w:val="00A045F2"/>
    <w:rsid w:val="00A071E9"/>
    <w:rsid w:val="00A1369B"/>
    <w:rsid w:val="00A15402"/>
    <w:rsid w:val="00A16D8E"/>
    <w:rsid w:val="00A2017E"/>
    <w:rsid w:val="00A20875"/>
    <w:rsid w:val="00A22FCD"/>
    <w:rsid w:val="00A244C7"/>
    <w:rsid w:val="00A259B1"/>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34D"/>
    <w:rsid w:val="00A538A9"/>
    <w:rsid w:val="00A54AEE"/>
    <w:rsid w:val="00A55169"/>
    <w:rsid w:val="00A55E82"/>
    <w:rsid w:val="00A56228"/>
    <w:rsid w:val="00A576F9"/>
    <w:rsid w:val="00A60433"/>
    <w:rsid w:val="00A60BDF"/>
    <w:rsid w:val="00A6171B"/>
    <w:rsid w:val="00A620E2"/>
    <w:rsid w:val="00A63444"/>
    <w:rsid w:val="00A63E30"/>
    <w:rsid w:val="00A64300"/>
    <w:rsid w:val="00A6488A"/>
    <w:rsid w:val="00A660B5"/>
    <w:rsid w:val="00A73E9A"/>
    <w:rsid w:val="00A7487F"/>
    <w:rsid w:val="00A753B3"/>
    <w:rsid w:val="00A75C5D"/>
    <w:rsid w:val="00A805B7"/>
    <w:rsid w:val="00A8342D"/>
    <w:rsid w:val="00A84E9B"/>
    <w:rsid w:val="00A85D07"/>
    <w:rsid w:val="00A86CCF"/>
    <w:rsid w:val="00A914B7"/>
    <w:rsid w:val="00A915DD"/>
    <w:rsid w:val="00A92606"/>
    <w:rsid w:val="00A9286C"/>
    <w:rsid w:val="00A94490"/>
    <w:rsid w:val="00A95E07"/>
    <w:rsid w:val="00A96A4E"/>
    <w:rsid w:val="00AA1D90"/>
    <w:rsid w:val="00AA21E0"/>
    <w:rsid w:val="00AA345B"/>
    <w:rsid w:val="00AA556D"/>
    <w:rsid w:val="00AA5DDA"/>
    <w:rsid w:val="00AA6BA1"/>
    <w:rsid w:val="00AA7F2F"/>
    <w:rsid w:val="00AB0BA1"/>
    <w:rsid w:val="00AB1C9F"/>
    <w:rsid w:val="00AB328F"/>
    <w:rsid w:val="00AB4AC2"/>
    <w:rsid w:val="00AB4F34"/>
    <w:rsid w:val="00AB51A8"/>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23FB"/>
    <w:rsid w:val="00B1247F"/>
    <w:rsid w:val="00B153FA"/>
    <w:rsid w:val="00B20F86"/>
    <w:rsid w:val="00B22A17"/>
    <w:rsid w:val="00B22B9F"/>
    <w:rsid w:val="00B22F78"/>
    <w:rsid w:val="00B27131"/>
    <w:rsid w:val="00B27951"/>
    <w:rsid w:val="00B31892"/>
    <w:rsid w:val="00B32689"/>
    <w:rsid w:val="00B331EC"/>
    <w:rsid w:val="00B34A79"/>
    <w:rsid w:val="00B35F83"/>
    <w:rsid w:val="00B36A30"/>
    <w:rsid w:val="00B42F31"/>
    <w:rsid w:val="00B43D92"/>
    <w:rsid w:val="00B51050"/>
    <w:rsid w:val="00B5255F"/>
    <w:rsid w:val="00B52CAD"/>
    <w:rsid w:val="00B539A3"/>
    <w:rsid w:val="00B53EAF"/>
    <w:rsid w:val="00B554D6"/>
    <w:rsid w:val="00B628FE"/>
    <w:rsid w:val="00B6454E"/>
    <w:rsid w:val="00B65BCA"/>
    <w:rsid w:val="00B6639B"/>
    <w:rsid w:val="00B66F84"/>
    <w:rsid w:val="00B675A3"/>
    <w:rsid w:val="00B67947"/>
    <w:rsid w:val="00B7570D"/>
    <w:rsid w:val="00B80E36"/>
    <w:rsid w:val="00B81B10"/>
    <w:rsid w:val="00B8204D"/>
    <w:rsid w:val="00B84F6E"/>
    <w:rsid w:val="00B86926"/>
    <w:rsid w:val="00B9500B"/>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AD6"/>
    <w:rsid w:val="00BF7869"/>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6F7A"/>
    <w:rsid w:val="00C57AD8"/>
    <w:rsid w:val="00C60D14"/>
    <w:rsid w:val="00C64E46"/>
    <w:rsid w:val="00C650CF"/>
    <w:rsid w:val="00C65690"/>
    <w:rsid w:val="00C662B4"/>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496C"/>
    <w:rsid w:val="00D36A13"/>
    <w:rsid w:val="00D36A9F"/>
    <w:rsid w:val="00D42E23"/>
    <w:rsid w:val="00D4523F"/>
    <w:rsid w:val="00D466A8"/>
    <w:rsid w:val="00D46E14"/>
    <w:rsid w:val="00D51004"/>
    <w:rsid w:val="00D52EC1"/>
    <w:rsid w:val="00D54B95"/>
    <w:rsid w:val="00D570F6"/>
    <w:rsid w:val="00D579E6"/>
    <w:rsid w:val="00D61FF9"/>
    <w:rsid w:val="00D62480"/>
    <w:rsid w:val="00D629E3"/>
    <w:rsid w:val="00D64273"/>
    <w:rsid w:val="00D64C4F"/>
    <w:rsid w:val="00D66DDB"/>
    <w:rsid w:val="00D70766"/>
    <w:rsid w:val="00D7252C"/>
    <w:rsid w:val="00D7768F"/>
    <w:rsid w:val="00D82691"/>
    <w:rsid w:val="00D83724"/>
    <w:rsid w:val="00D837B0"/>
    <w:rsid w:val="00D83FBA"/>
    <w:rsid w:val="00D87935"/>
    <w:rsid w:val="00D906B2"/>
    <w:rsid w:val="00D91F3E"/>
    <w:rsid w:val="00D92325"/>
    <w:rsid w:val="00D95A1B"/>
    <w:rsid w:val="00DA0056"/>
    <w:rsid w:val="00DA0D6A"/>
    <w:rsid w:val="00DA1EA0"/>
    <w:rsid w:val="00DA2E83"/>
    <w:rsid w:val="00DA364F"/>
    <w:rsid w:val="00DA3868"/>
    <w:rsid w:val="00DA3A68"/>
    <w:rsid w:val="00DA4E7C"/>
    <w:rsid w:val="00DA6870"/>
    <w:rsid w:val="00DB03B1"/>
    <w:rsid w:val="00DB277C"/>
    <w:rsid w:val="00DB3FB8"/>
    <w:rsid w:val="00DB5A7F"/>
    <w:rsid w:val="00DB7DC5"/>
    <w:rsid w:val="00DC0C32"/>
    <w:rsid w:val="00DC175C"/>
    <w:rsid w:val="00DC69D9"/>
    <w:rsid w:val="00DC7159"/>
    <w:rsid w:val="00DC7C06"/>
    <w:rsid w:val="00DC7E08"/>
    <w:rsid w:val="00DD0CD5"/>
    <w:rsid w:val="00DD1932"/>
    <w:rsid w:val="00DD2423"/>
    <w:rsid w:val="00DD2942"/>
    <w:rsid w:val="00DD4191"/>
    <w:rsid w:val="00DD732B"/>
    <w:rsid w:val="00DE00CB"/>
    <w:rsid w:val="00DE02CA"/>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26128"/>
    <w:rsid w:val="00E319EF"/>
    <w:rsid w:val="00E31CB8"/>
    <w:rsid w:val="00E332FF"/>
    <w:rsid w:val="00E354BF"/>
    <w:rsid w:val="00E361ED"/>
    <w:rsid w:val="00E40395"/>
    <w:rsid w:val="00E40CA6"/>
    <w:rsid w:val="00E41747"/>
    <w:rsid w:val="00E44D06"/>
    <w:rsid w:val="00E46240"/>
    <w:rsid w:val="00E46977"/>
    <w:rsid w:val="00E53008"/>
    <w:rsid w:val="00E54144"/>
    <w:rsid w:val="00E5447D"/>
    <w:rsid w:val="00E547F7"/>
    <w:rsid w:val="00E57404"/>
    <w:rsid w:val="00E57A6E"/>
    <w:rsid w:val="00E637E7"/>
    <w:rsid w:val="00E64BEF"/>
    <w:rsid w:val="00E64E18"/>
    <w:rsid w:val="00E66BEB"/>
    <w:rsid w:val="00E71771"/>
    <w:rsid w:val="00E71F80"/>
    <w:rsid w:val="00E73985"/>
    <w:rsid w:val="00E7452D"/>
    <w:rsid w:val="00E74CB0"/>
    <w:rsid w:val="00E81B7C"/>
    <w:rsid w:val="00E85AC5"/>
    <w:rsid w:val="00E864E9"/>
    <w:rsid w:val="00E909E3"/>
    <w:rsid w:val="00E91D41"/>
    <w:rsid w:val="00E91FA5"/>
    <w:rsid w:val="00E9742F"/>
    <w:rsid w:val="00EA30EE"/>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E6206"/>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45C1"/>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88F"/>
    <w:rsid w:val="00F87926"/>
    <w:rsid w:val="00F908B7"/>
    <w:rsid w:val="00F91851"/>
    <w:rsid w:val="00F933B4"/>
    <w:rsid w:val="00F936DE"/>
    <w:rsid w:val="00F93F64"/>
    <w:rsid w:val="00F948DC"/>
    <w:rsid w:val="00F955F5"/>
    <w:rsid w:val="00FA03D1"/>
    <w:rsid w:val="00FA2ED3"/>
    <w:rsid w:val="00FA3A0C"/>
    <w:rsid w:val="00FA3EA6"/>
    <w:rsid w:val="00FA6B8E"/>
    <w:rsid w:val="00FB0D59"/>
    <w:rsid w:val="00FB1BAA"/>
    <w:rsid w:val="00FB1BCD"/>
    <w:rsid w:val="00FB1D33"/>
    <w:rsid w:val="00FB4B7A"/>
    <w:rsid w:val="00FB7C3A"/>
    <w:rsid w:val="00FC01D5"/>
    <w:rsid w:val="00FC2034"/>
    <w:rsid w:val="00FC387F"/>
    <w:rsid w:val="00FC6F1F"/>
    <w:rsid w:val="00FD34DC"/>
    <w:rsid w:val="00FD5141"/>
    <w:rsid w:val="00FD5CCF"/>
    <w:rsid w:val="00FD667D"/>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 w:type="character" w:customStyle="1" w:styleId="il">
    <w:name w:val="il"/>
    <w:basedOn w:val="Fuentedeprrafopredeter"/>
    <w:rsid w:val="0048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575516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4357350">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tizapan.gob.mex/atizapanteescuch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458203-53A6-4034-9DF5-BA35D3F5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4804</Words>
  <Characters>26427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2025-08-15T05:12:00Z</cp:lastPrinted>
  <dcterms:created xsi:type="dcterms:W3CDTF">2025-08-22T18:08:00Z</dcterms:created>
  <dcterms:modified xsi:type="dcterms:W3CDTF">2025-08-22T18:08:00Z</dcterms:modified>
</cp:coreProperties>
</file>