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6BA3D" w14:textId="77777777" w:rsidR="00E61F0D" w:rsidRDefault="00E61F0D" w:rsidP="00FF426B">
      <w:pPr>
        <w:spacing w:line="360" w:lineRule="auto"/>
        <w:contextualSpacing/>
        <w:jc w:val="both"/>
        <w:rPr>
          <w:rFonts w:ascii="Palatino Linotype" w:hAnsi="Palatino Linotype" w:cs="Tahoma"/>
          <w:bCs/>
          <w:sz w:val="22"/>
          <w:szCs w:val="22"/>
        </w:rPr>
      </w:pPr>
      <w:bookmarkStart w:id="0" w:name="_Hlk76457302"/>
    </w:p>
    <w:p w14:paraId="2F29B951" w14:textId="0C5FD0DA" w:rsidR="00E35DF9" w:rsidRPr="00625BB4" w:rsidRDefault="00E35DF9" w:rsidP="00FF426B">
      <w:pPr>
        <w:spacing w:line="360" w:lineRule="auto"/>
        <w:contextualSpacing/>
        <w:jc w:val="both"/>
        <w:rPr>
          <w:rFonts w:ascii="Palatino Linotype" w:hAnsi="Palatino Linotype" w:cs="Tahoma"/>
          <w:bCs/>
          <w:sz w:val="22"/>
          <w:szCs w:val="22"/>
        </w:rPr>
      </w:pPr>
      <w:r w:rsidRPr="00625BB4">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625BB4">
        <w:rPr>
          <w:rFonts w:ascii="Palatino Linotype" w:hAnsi="Palatino Linotype" w:cs="Tahoma"/>
          <w:bCs/>
          <w:sz w:val="22"/>
          <w:szCs w:val="22"/>
        </w:rPr>
        <w:t xml:space="preserve"> </w:t>
      </w:r>
      <w:r w:rsidR="001E184C" w:rsidRPr="00625BB4">
        <w:rPr>
          <w:rFonts w:ascii="Palatino Linotype" w:hAnsi="Palatino Linotype" w:cs="Tahoma"/>
          <w:bCs/>
          <w:sz w:val="22"/>
          <w:szCs w:val="22"/>
        </w:rPr>
        <w:t>quince</w:t>
      </w:r>
      <w:r w:rsidR="00FE0793" w:rsidRPr="00625BB4">
        <w:rPr>
          <w:rFonts w:ascii="Palatino Linotype" w:hAnsi="Palatino Linotype" w:cs="Tahoma"/>
          <w:bCs/>
          <w:sz w:val="22"/>
          <w:szCs w:val="22"/>
        </w:rPr>
        <w:t xml:space="preserve"> de </w:t>
      </w:r>
      <w:r w:rsidR="001E184C" w:rsidRPr="00625BB4">
        <w:rPr>
          <w:rFonts w:ascii="Palatino Linotype" w:hAnsi="Palatino Linotype" w:cs="Tahoma"/>
          <w:bCs/>
          <w:sz w:val="22"/>
          <w:szCs w:val="22"/>
        </w:rPr>
        <w:t>enero</w:t>
      </w:r>
      <w:r w:rsidR="00FE0793" w:rsidRPr="00625BB4">
        <w:rPr>
          <w:rFonts w:ascii="Palatino Linotype" w:hAnsi="Palatino Linotype" w:cs="Tahoma"/>
          <w:bCs/>
          <w:sz w:val="22"/>
          <w:szCs w:val="22"/>
        </w:rPr>
        <w:t xml:space="preserve"> </w:t>
      </w:r>
      <w:r w:rsidR="008453FA" w:rsidRPr="00625BB4">
        <w:rPr>
          <w:rFonts w:ascii="Palatino Linotype" w:hAnsi="Palatino Linotype" w:cs="Tahoma"/>
          <w:bCs/>
          <w:sz w:val="22"/>
          <w:szCs w:val="22"/>
        </w:rPr>
        <w:t xml:space="preserve">de dos mil </w:t>
      </w:r>
      <w:r w:rsidR="001E184C" w:rsidRPr="00625BB4">
        <w:rPr>
          <w:rFonts w:ascii="Palatino Linotype" w:hAnsi="Palatino Linotype" w:cs="Tahoma"/>
          <w:bCs/>
          <w:sz w:val="22"/>
          <w:szCs w:val="22"/>
        </w:rPr>
        <w:t>veinticinco</w:t>
      </w:r>
      <w:r w:rsidRPr="00625BB4">
        <w:rPr>
          <w:rFonts w:ascii="Palatino Linotype" w:hAnsi="Palatino Linotype" w:cs="Tahoma"/>
          <w:bCs/>
          <w:sz w:val="22"/>
          <w:szCs w:val="22"/>
        </w:rPr>
        <w:t>.</w:t>
      </w:r>
    </w:p>
    <w:p w14:paraId="6EB71557" w14:textId="77777777" w:rsidR="00E35DF9" w:rsidRPr="00625BB4" w:rsidRDefault="00E35DF9" w:rsidP="00FF426B">
      <w:pPr>
        <w:spacing w:line="360" w:lineRule="auto"/>
        <w:contextualSpacing/>
        <w:jc w:val="both"/>
        <w:rPr>
          <w:rFonts w:ascii="Palatino Linotype" w:hAnsi="Palatino Linotype" w:cs="Tahoma"/>
          <w:bCs/>
          <w:sz w:val="22"/>
          <w:szCs w:val="22"/>
        </w:rPr>
      </w:pPr>
    </w:p>
    <w:p w14:paraId="00BA9E4D" w14:textId="63527E6E" w:rsidR="00E35DF9" w:rsidRPr="00625BB4" w:rsidRDefault="00E35DF9" w:rsidP="00FF426B">
      <w:pPr>
        <w:spacing w:line="360" w:lineRule="auto"/>
        <w:contextualSpacing/>
        <w:jc w:val="both"/>
        <w:rPr>
          <w:rFonts w:ascii="Palatino Linotype" w:hAnsi="Palatino Linotype" w:cs="Tahoma"/>
          <w:bCs/>
          <w:sz w:val="22"/>
          <w:szCs w:val="22"/>
        </w:rPr>
      </w:pPr>
      <w:r w:rsidRPr="00625BB4">
        <w:rPr>
          <w:rFonts w:ascii="Palatino Linotype" w:hAnsi="Palatino Linotype" w:cs="Tahoma"/>
          <w:b/>
          <w:bCs/>
          <w:color w:val="0D0D0D" w:themeColor="text1" w:themeTint="F2"/>
          <w:sz w:val="22"/>
          <w:szCs w:val="22"/>
        </w:rPr>
        <w:t xml:space="preserve">VISTO </w:t>
      </w:r>
      <w:r w:rsidR="00D0542E" w:rsidRPr="00625BB4">
        <w:rPr>
          <w:rFonts w:ascii="Palatino Linotype" w:hAnsi="Palatino Linotype" w:cs="Tahoma"/>
          <w:bCs/>
          <w:color w:val="0D0D0D" w:themeColor="text1" w:themeTint="F2"/>
          <w:sz w:val="22"/>
          <w:szCs w:val="22"/>
        </w:rPr>
        <w:t>el expediente</w:t>
      </w:r>
      <w:r w:rsidRPr="00625BB4">
        <w:rPr>
          <w:rFonts w:ascii="Palatino Linotype" w:hAnsi="Palatino Linotype" w:cs="Tahoma"/>
          <w:bCs/>
          <w:color w:val="0D0D0D" w:themeColor="text1" w:themeTint="F2"/>
          <w:sz w:val="22"/>
          <w:szCs w:val="22"/>
        </w:rPr>
        <w:t xml:space="preserve"> conformado con motivo de</w:t>
      </w:r>
      <w:r w:rsidR="00E30210" w:rsidRPr="00625BB4">
        <w:rPr>
          <w:rFonts w:ascii="Palatino Linotype" w:hAnsi="Palatino Linotype" w:cs="Tahoma"/>
          <w:bCs/>
          <w:color w:val="0D0D0D" w:themeColor="text1" w:themeTint="F2"/>
          <w:sz w:val="22"/>
          <w:szCs w:val="22"/>
        </w:rPr>
        <w:t>l</w:t>
      </w:r>
      <w:r w:rsidRPr="00625BB4">
        <w:rPr>
          <w:rFonts w:ascii="Palatino Linotype" w:hAnsi="Palatino Linotype" w:cs="Tahoma"/>
          <w:bCs/>
          <w:color w:val="0D0D0D" w:themeColor="text1" w:themeTint="F2"/>
          <w:sz w:val="22"/>
          <w:szCs w:val="22"/>
        </w:rPr>
        <w:t xml:space="preserve"> Recurso de Revisión</w:t>
      </w:r>
      <w:r w:rsidR="0089175F" w:rsidRPr="00625BB4">
        <w:rPr>
          <w:rFonts w:ascii="Palatino Linotype" w:hAnsi="Palatino Linotype" w:cs="Tahoma"/>
          <w:bCs/>
          <w:color w:val="0D0D0D" w:themeColor="text1" w:themeTint="F2"/>
          <w:sz w:val="22"/>
          <w:szCs w:val="22"/>
        </w:rPr>
        <w:t xml:space="preserve"> </w:t>
      </w:r>
      <w:r w:rsidR="004B5F21" w:rsidRPr="00625BB4">
        <w:rPr>
          <w:rFonts w:ascii="Palatino Linotype" w:hAnsi="Palatino Linotype" w:cs="Tahoma"/>
          <w:b/>
          <w:bCs/>
          <w:color w:val="0D0D0D" w:themeColor="text1" w:themeTint="F2"/>
          <w:sz w:val="22"/>
          <w:szCs w:val="22"/>
        </w:rPr>
        <w:t>07421</w:t>
      </w:r>
      <w:r w:rsidR="0089175F" w:rsidRPr="00625BB4">
        <w:rPr>
          <w:rFonts w:ascii="Palatino Linotype" w:hAnsi="Palatino Linotype" w:cs="Tahoma"/>
          <w:b/>
          <w:bCs/>
          <w:color w:val="0D0D0D" w:themeColor="text1" w:themeTint="F2"/>
          <w:sz w:val="22"/>
          <w:szCs w:val="22"/>
        </w:rPr>
        <w:t>/INFOEM/IP/RR/202</w:t>
      </w:r>
      <w:r w:rsidR="00F93A36" w:rsidRPr="00625BB4">
        <w:rPr>
          <w:rFonts w:ascii="Palatino Linotype" w:hAnsi="Palatino Linotype" w:cs="Tahoma"/>
          <w:b/>
          <w:bCs/>
          <w:color w:val="0D0D0D" w:themeColor="text1" w:themeTint="F2"/>
          <w:sz w:val="22"/>
          <w:szCs w:val="22"/>
        </w:rPr>
        <w:t>4</w:t>
      </w:r>
      <w:r w:rsidR="0089175F" w:rsidRPr="00625BB4">
        <w:rPr>
          <w:rFonts w:ascii="Palatino Linotype" w:hAnsi="Palatino Linotype" w:cs="Tahoma"/>
          <w:b/>
          <w:bCs/>
          <w:color w:val="0D0D0D" w:themeColor="text1" w:themeTint="F2"/>
          <w:sz w:val="22"/>
          <w:szCs w:val="22"/>
        </w:rPr>
        <w:t>,</w:t>
      </w:r>
      <w:r w:rsidRPr="00625BB4">
        <w:rPr>
          <w:rFonts w:ascii="Palatino Linotype" w:hAnsi="Palatino Linotype" w:cs="Tahoma"/>
          <w:bCs/>
          <w:color w:val="0D0D0D" w:themeColor="text1" w:themeTint="F2"/>
          <w:sz w:val="22"/>
          <w:szCs w:val="22"/>
        </w:rPr>
        <w:t xml:space="preserve"> interpuesto</w:t>
      </w:r>
      <w:r w:rsidR="00C74F5F" w:rsidRPr="00625BB4">
        <w:rPr>
          <w:rFonts w:ascii="Palatino Linotype" w:hAnsi="Palatino Linotype" w:cs="Tahoma"/>
          <w:color w:val="0D0D0D" w:themeColor="text1" w:themeTint="F2"/>
          <w:sz w:val="22"/>
          <w:szCs w:val="22"/>
        </w:rPr>
        <w:t xml:space="preserve"> </w:t>
      </w:r>
      <w:r w:rsidR="007E4927" w:rsidRPr="00625BB4">
        <w:rPr>
          <w:rFonts w:ascii="Palatino Linotype" w:hAnsi="Palatino Linotype" w:cs="Tahoma"/>
          <w:bCs/>
          <w:color w:val="0D0D0D" w:themeColor="text1" w:themeTint="F2"/>
          <w:sz w:val="22"/>
          <w:szCs w:val="22"/>
        </w:rPr>
        <w:t>por</w:t>
      </w:r>
      <w:r w:rsidR="00383BDB" w:rsidRPr="00625BB4">
        <w:rPr>
          <w:rFonts w:ascii="Palatino Linotype" w:hAnsi="Palatino Linotype" w:cs="Tahoma"/>
          <w:bCs/>
          <w:color w:val="0D0D0D" w:themeColor="text1" w:themeTint="F2"/>
          <w:sz w:val="22"/>
          <w:szCs w:val="22"/>
        </w:rPr>
        <w:t xml:space="preserve"> </w:t>
      </w:r>
      <w:r w:rsidR="00DB41F3" w:rsidRPr="00AF24B5">
        <w:rPr>
          <w:rFonts w:ascii="Palatino Linotype" w:hAnsi="Palatino Linotype" w:cs="Tahoma"/>
          <w:b/>
          <w:bCs/>
          <w:color w:val="0D0D0D" w:themeColor="text1" w:themeTint="F2"/>
          <w:sz w:val="22"/>
          <w:szCs w:val="22"/>
          <w:highlight w:val="black"/>
        </w:rPr>
        <w:t>XXXX</w:t>
      </w:r>
      <w:r w:rsidR="007F0E3E" w:rsidRPr="00AF24B5">
        <w:rPr>
          <w:rFonts w:ascii="Palatino Linotype" w:hAnsi="Palatino Linotype" w:cs="Tahoma"/>
          <w:b/>
          <w:bCs/>
          <w:color w:val="0D0D0D" w:themeColor="text1" w:themeTint="F2"/>
          <w:sz w:val="22"/>
          <w:szCs w:val="22"/>
          <w:highlight w:val="black"/>
        </w:rPr>
        <w:t xml:space="preserve"> </w:t>
      </w:r>
      <w:r w:rsidR="00DB41F3" w:rsidRPr="00AF24B5">
        <w:rPr>
          <w:rFonts w:ascii="Palatino Linotype" w:hAnsi="Palatino Linotype" w:cs="Tahoma"/>
          <w:b/>
          <w:bCs/>
          <w:color w:val="0D0D0D" w:themeColor="text1" w:themeTint="F2"/>
          <w:sz w:val="22"/>
          <w:szCs w:val="22"/>
          <w:highlight w:val="black"/>
        </w:rPr>
        <w:t>XXXXX</w:t>
      </w:r>
      <w:r w:rsidR="007F0E3E" w:rsidRPr="00AF24B5">
        <w:rPr>
          <w:rFonts w:ascii="Palatino Linotype" w:hAnsi="Palatino Linotype" w:cs="Tahoma"/>
          <w:b/>
          <w:bCs/>
          <w:color w:val="0D0D0D" w:themeColor="text1" w:themeTint="F2"/>
          <w:sz w:val="22"/>
          <w:szCs w:val="22"/>
          <w:highlight w:val="black"/>
        </w:rPr>
        <w:t xml:space="preserve"> </w:t>
      </w:r>
      <w:r w:rsidR="00DB41F3" w:rsidRPr="00AF24B5">
        <w:rPr>
          <w:rFonts w:ascii="Palatino Linotype" w:hAnsi="Palatino Linotype" w:cs="Tahoma"/>
          <w:b/>
          <w:bCs/>
          <w:color w:val="0D0D0D" w:themeColor="text1" w:themeTint="F2"/>
          <w:sz w:val="22"/>
          <w:szCs w:val="22"/>
          <w:highlight w:val="black"/>
        </w:rPr>
        <w:t>XXXXXX</w:t>
      </w:r>
      <w:bookmarkStart w:id="1" w:name="_GoBack"/>
      <w:bookmarkEnd w:id="1"/>
      <w:r w:rsidR="007F0E3E" w:rsidRPr="00625BB4">
        <w:rPr>
          <w:rFonts w:ascii="Palatino Linotype" w:hAnsi="Palatino Linotype" w:cs="Tahoma"/>
          <w:bCs/>
          <w:color w:val="0D0D0D" w:themeColor="text1" w:themeTint="F2"/>
          <w:sz w:val="22"/>
          <w:szCs w:val="22"/>
        </w:rPr>
        <w:t xml:space="preserve"> </w:t>
      </w:r>
      <w:r w:rsidR="00FE0793" w:rsidRPr="00625BB4">
        <w:rPr>
          <w:rFonts w:ascii="Palatino Linotype" w:hAnsi="Palatino Linotype" w:cs="Tahoma"/>
          <w:bCs/>
          <w:color w:val="0D0D0D" w:themeColor="text1" w:themeTint="F2"/>
          <w:sz w:val="22"/>
          <w:szCs w:val="22"/>
        </w:rPr>
        <w:t xml:space="preserve">en lo sucesivo </w:t>
      </w:r>
      <w:r w:rsidRPr="00625BB4">
        <w:rPr>
          <w:rFonts w:ascii="Palatino Linotype" w:hAnsi="Palatino Linotype" w:cs="Tahoma"/>
          <w:bCs/>
          <w:color w:val="0D0D0D" w:themeColor="text1" w:themeTint="F2"/>
          <w:sz w:val="22"/>
          <w:szCs w:val="22"/>
        </w:rPr>
        <w:t>Recurrente o Particular, en contra de la respuesta del Sujeto Obligado</w:t>
      </w:r>
      <w:r w:rsidRPr="00625BB4">
        <w:rPr>
          <w:rFonts w:ascii="Palatino Linotype" w:hAnsi="Palatino Linotype"/>
          <w:sz w:val="22"/>
          <w:szCs w:val="22"/>
        </w:rPr>
        <w:t xml:space="preserve"> </w:t>
      </w:r>
      <w:r w:rsidR="007F0E3E" w:rsidRPr="00625BB4">
        <w:rPr>
          <w:rFonts w:ascii="Palatino Linotype" w:eastAsia="Calibri" w:hAnsi="Palatino Linotype" w:cs="Tahoma"/>
          <w:b/>
          <w:bCs/>
          <w:sz w:val="22"/>
          <w:szCs w:val="22"/>
          <w:lang w:eastAsia="en-US"/>
        </w:rPr>
        <w:t xml:space="preserve">Ayuntamiento de </w:t>
      </w:r>
      <w:r w:rsidR="004B5F21" w:rsidRPr="00625BB4">
        <w:rPr>
          <w:rFonts w:ascii="Palatino Linotype" w:eastAsia="Calibri" w:hAnsi="Palatino Linotype" w:cs="Tahoma"/>
          <w:b/>
          <w:bCs/>
          <w:sz w:val="22"/>
          <w:szCs w:val="22"/>
          <w:lang w:eastAsia="en-US"/>
        </w:rPr>
        <w:t xml:space="preserve">Tultitlán </w:t>
      </w:r>
      <w:r w:rsidR="004B5F21" w:rsidRPr="00625BB4">
        <w:rPr>
          <w:rFonts w:ascii="Palatino Linotype" w:eastAsia="Calibri" w:hAnsi="Palatino Linotype" w:cs="Tahoma"/>
          <w:sz w:val="22"/>
          <w:szCs w:val="22"/>
          <w:lang w:eastAsia="en-US"/>
        </w:rPr>
        <w:t xml:space="preserve">a la solicitud de información con número de folio </w:t>
      </w:r>
      <w:r w:rsidR="00AD722D" w:rsidRPr="00625BB4">
        <w:rPr>
          <w:rFonts w:ascii="Palatino Linotype" w:eastAsia="Calibri" w:hAnsi="Palatino Linotype" w:cs="Tahoma"/>
          <w:b/>
          <w:bCs/>
          <w:sz w:val="22"/>
          <w:szCs w:val="22"/>
          <w:lang w:eastAsia="en-US"/>
        </w:rPr>
        <w:t>00386/TULTITLA/IP/2024</w:t>
      </w:r>
      <w:r w:rsidRPr="00625BB4">
        <w:rPr>
          <w:rFonts w:ascii="Palatino Linotype" w:hAnsi="Palatino Linotype" w:cs="Tahoma"/>
          <w:b/>
          <w:color w:val="0D0D0D" w:themeColor="text1" w:themeTint="F2"/>
          <w:sz w:val="22"/>
          <w:szCs w:val="22"/>
        </w:rPr>
        <w:t xml:space="preserve">, </w:t>
      </w:r>
      <w:r w:rsidRPr="00625BB4">
        <w:rPr>
          <w:rFonts w:ascii="Palatino Linotype" w:hAnsi="Palatino Linotype" w:cs="Tahoma"/>
          <w:bCs/>
          <w:color w:val="0D0D0D" w:themeColor="text1" w:themeTint="F2"/>
          <w:sz w:val="22"/>
          <w:szCs w:val="22"/>
        </w:rPr>
        <w:t>se emite la presente Resolución, con base en los Antecedentes y C</w:t>
      </w:r>
      <w:r w:rsidRPr="00625BB4">
        <w:rPr>
          <w:rFonts w:ascii="Palatino Linotype" w:hAnsi="Palatino Linotype" w:cs="Tahoma"/>
          <w:bCs/>
          <w:sz w:val="22"/>
          <w:szCs w:val="22"/>
        </w:rPr>
        <w:t>onsiderandos que a continuación se exponen:</w:t>
      </w:r>
    </w:p>
    <w:p w14:paraId="12578E79" w14:textId="77777777" w:rsidR="00E35DF9" w:rsidRPr="00625BB4" w:rsidRDefault="00E35DF9" w:rsidP="00FF426B">
      <w:pPr>
        <w:spacing w:line="360" w:lineRule="auto"/>
        <w:contextualSpacing/>
        <w:jc w:val="both"/>
        <w:rPr>
          <w:rFonts w:ascii="Palatino Linotype" w:hAnsi="Palatino Linotype" w:cs="Tahoma"/>
          <w:b/>
          <w:color w:val="0D0D0D" w:themeColor="text1" w:themeTint="F2"/>
          <w:sz w:val="18"/>
          <w:szCs w:val="22"/>
        </w:rPr>
      </w:pPr>
    </w:p>
    <w:p w14:paraId="440168A9" w14:textId="77777777" w:rsidR="00E35DF9" w:rsidRPr="00625BB4"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625BB4">
        <w:rPr>
          <w:rFonts w:ascii="Palatino Linotype" w:hAnsi="Palatino Linotype" w:cs="Tahoma"/>
          <w:b/>
          <w:sz w:val="22"/>
          <w:szCs w:val="22"/>
        </w:rPr>
        <w:t>A N T E C E D E N T E S</w:t>
      </w:r>
    </w:p>
    <w:p w14:paraId="05190349" w14:textId="77777777" w:rsidR="001E7B8B" w:rsidRPr="00625BB4" w:rsidRDefault="001E7B8B" w:rsidP="00FF426B">
      <w:pPr>
        <w:pStyle w:val="Prrafodelista"/>
        <w:tabs>
          <w:tab w:val="left" w:pos="567"/>
        </w:tabs>
        <w:spacing w:line="360" w:lineRule="auto"/>
        <w:ind w:left="0"/>
        <w:jc w:val="both"/>
        <w:rPr>
          <w:rFonts w:ascii="Palatino Linotype" w:hAnsi="Palatino Linotype" w:cs="Tahoma"/>
          <w:b/>
          <w:szCs w:val="22"/>
        </w:rPr>
      </w:pPr>
    </w:p>
    <w:p w14:paraId="2B9FC842" w14:textId="77777777" w:rsidR="00E35DF9" w:rsidRPr="00625BB4" w:rsidRDefault="00E35DF9" w:rsidP="00FF426B">
      <w:pPr>
        <w:pStyle w:val="Prrafodelista"/>
        <w:tabs>
          <w:tab w:val="left" w:pos="567"/>
        </w:tabs>
        <w:spacing w:line="360" w:lineRule="auto"/>
        <w:ind w:left="0"/>
        <w:jc w:val="both"/>
        <w:rPr>
          <w:rFonts w:ascii="Palatino Linotype" w:hAnsi="Palatino Linotype" w:cs="Tahoma"/>
          <w:b/>
          <w:szCs w:val="22"/>
        </w:rPr>
      </w:pPr>
      <w:r w:rsidRPr="00625BB4">
        <w:rPr>
          <w:rFonts w:ascii="Palatino Linotype" w:hAnsi="Palatino Linotype" w:cs="Tahoma"/>
          <w:b/>
          <w:szCs w:val="22"/>
        </w:rPr>
        <w:t>I. Presentación de la solicitud de información</w:t>
      </w:r>
    </w:p>
    <w:p w14:paraId="2BD2636B" w14:textId="77777777" w:rsidR="00E35DF9" w:rsidRPr="00625BB4"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413CD8BC" w14:textId="2851BA99" w:rsidR="00E35DF9" w:rsidRPr="00625BB4" w:rsidRDefault="00E35DF9" w:rsidP="00FF426B">
      <w:pPr>
        <w:tabs>
          <w:tab w:val="left" w:pos="567"/>
        </w:tabs>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rPr>
        <w:t xml:space="preserve">Con fecha </w:t>
      </w:r>
      <w:r w:rsidR="007F0E3E" w:rsidRPr="00625BB4">
        <w:rPr>
          <w:rFonts w:ascii="Palatino Linotype" w:hAnsi="Palatino Linotype" w:cs="Tahoma"/>
          <w:sz w:val="22"/>
          <w:szCs w:val="22"/>
        </w:rPr>
        <w:t>veintiuno</w:t>
      </w:r>
      <w:r w:rsidR="00FE0793" w:rsidRPr="00625BB4">
        <w:rPr>
          <w:rFonts w:ascii="Palatino Linotype" w:hAnsi="Palatino Linotype" w:cs="Tahoma"/>
          <w:sz w:val="22"/>
          <w:szCs w:val="22"/>
        </w:rPr>
        <w:t xml:space="preserve"> de </w:t>
      </w:r>
      <w:r w:rsidR="009D6075" w:rsidRPr="00625BB4">
        <w:rPr>
          <w:rFonts w:ascii="Palatino Linotype" w:hAnsi="Palatino Linotype" w:cs="Tahoma"/>
          <w:sz w:val="22"/>
          <w:szCs w:val="22"/>
        </w:rPr>
        <w:t>octubre</w:t>
      </w:r>
      <w:r w:rsidR="00552F49" w:rsidRPr="00625BB4">
        <w:rPr>
          <w:rFonts w:ascii="Palatino Linotype" w:hAnsi="Palatino Linotype" w:cs="Tahoma"/>
          <w:sz w:val="22"/>
          <w:szCs w:val="22"/>
        </w:rPr>
        <w:t xml:space="preserve"> </w:t>
      </w:r>
      <w:r w:rsidR="008436E1" w:rsidRPr="00625BB4">
        <w:rPr>
          <w:rFonts w:ascii="Palatino Linotype" w:hAnsi="Palatino Linotype" w:cs="Tahoma"/>
          <w:sz w:val="22"/>
          <w:szCs w:val="22"/>
        </w:rPr>
        <w:t>de dos mil veinti</w:t>
      </w:r>
      <w:r w:rsidR="00C166FA" w:rsidRPr="00625BB4">
        <w:rPr>
          <w:rFonts w:ascii="Palatino Linotype" w:hAnsi="Palatino Linotype" w:cs="Tahoma"/>
          <w:sz w:val="22"/>
          <w:szCs w:val="22"/>
        </w:rPr>
        <w:t>cuatro</w:t>
      </w:r>
      <w:r w:rsidRPr="00625BB4">
        <w:rPr>
          <w:rFonts w:ascii="Palatino Linotype" w:hAnsi="Palatino Linotype" w:cs="Tahoma"/>
          <w:sz w:val="22"/>
          <w:szCs w:val="22"/>
        </w:rPr>
        <w:t>, el Particular presentó solicitud de acceso a la i</w:t>
      </w:r>
      <w:r w:rsidR="009D6672" w:rsidRPr="00625BB4">
        <w:rPr>
          <w:rFonts w:ascii="Palatino Linotype" w:hAnsi="Palatino Linotype" w:cs="Tahoma"/>
          <w:sz w:val="22"/>
          <w:szCs w:val="22"/>
        </w:rPr>
        <w:t>nformación pública, a través de</w:t>
      </w:r>
      <w:r w:rsidR="00EA2594" w:rsidRPr="00625BB4">
        <w:rPr>
          <w:rFonts w:ascii="Palatino Linotype" w:hAnsi="Palatino Linotype" w:cs="Tahoma"/>
          <w:sz w:val="22"/>
          <w:szCs w:val="22"/>
        </w:rPr>
        <w:t xml:space="preserve">l </w:t>
      </w:r>
      <w:r w:rsidR="00062387" w:rsidRPr="00625BB4">
        <w:rPr>
          <w:rFonts w:ascii="Palatino Linotype" w:hAnsi="Palatino Linotype" w:cs="Tahoma"/>
          <w:sz w:val="22"/>
          <w:szCs w:val="22"/>
        </w:rPr>
        <w:t>Sistema de Acceso a la</w:t>
      </w:r>
      <w:r w:rsidR="000973B8" w:rsidRPr="00625BB4">
        <w:rPr>
          <w:rFonts w:ascii="Palatino Linotype" w:hAnsi="Palatino Linotype" w:cs="Tahoma"/>
          <w:sz w:val="22"/>
          <w:szCs w:val="22"/>
        </w:rPr>
        <w:t xml:space="preserve"> Información Mexiquense </w:t>
      </w:r>
      <w:r w:rsidR="009C4614" w:rsidRPr="00625BB4">
        <w:rPr>
          <w:rFonts w:ascii="Palatino Linotype" w:hAnsi="Palatino Linotype" w:cs="Tahoma"/>
          <w:sz w:val="22"/>
          <w:szCs w:val="22"/>
        </w:rPr>
        <w:t xml:space="preserve">en lo sucesivo </w:t>
      </w:r>
      <w:r w:rsidR="000973B8" w:rsidRPr="00625BB4">
        <w:rPr>
          <w:rFonts w:ascii="Palatino Linotype" w:hAnsi="Palatino Linotype" w:cs="Tahoma"/>
          <w:sz w:val="22"/>
          <w:szCs w:val="22"/>
        </w:rPr>
        <w:t>SAIMEX</w:t>
      </w:r>
      <w:r w:rsidRPr="00625BB4">
        <w:rPr>
          <w:rFonts w:ascii="Palatino Linotype" w:hAnsi="Palatino Linotype" w:cs="Tahoma"/>
          <w:sz w:val="22"/>
          <w:szCs w:val="22"/>
        </w:rPr>
        <w:t>, ante</w:t>
      </w:r>
      <w:r w:rsidR="007F0E3E" w:rsidRPr="00625BB4">
        <w:rPr>
          <w:rFonts w:ascii="Palatino Linotype" w:hAnsi="Palatino Linotype" w:cs="Tahoma"/>
          <w:sz w:val="22"/>
          <w:szCs w:val="22"/>
        </w:rPr>
        <w:t xml:space="preserve"> el</w:t>
      </w:r>
      <w:r w:rsidRPr="00625BB4">
        <w:rPr>
          <w:rFonts w:ascii="Palatino Linotype" w:hAnsi="Palatino Linotype" w:cs="Tahoma"/>
          <w:sz w:val="22"/>
          <w:szCs w:val="22"/>
        </w:rPr>
        <w:t xml:space="preserve"> </w:t>
      </w:r>
      <w:r w:rsidR="007F0E3E" w:rsidRPr="00625BB4">
        <w:rPr>
          <w:rFonts w:ascii="Palatino Linotype" w:hAnsi="Palatino Linotype" w:cs="Tahoma"/>
          <w:b/>
          <w:bCs/>
          <w:sz w:val="22"/>
          <w:szCs w:val="22"/>
        </w:rPr>
        <w:t xml:space="preserve">Ayuntamiento de </w:t>
      </w:r>
      <w:r w:rsidR="004B5F21" w:rsidRPr="00625BB4">
        <w:rPr>
          <w:rFonts w:ascii="Palatino Linotype" w:hAnsi="Palatino Linotype" w:cs="Tahoma"/>
          <w:b/>
          <w:bCs/>
          <w:sz w:val="22"/>
          <w:szCs w:val="22"/>
        </w:rPr>
        <w:t>Tultitlán</w:t>
      </w:r>
      <w:r w:rsidRPr="00625BB4">
        <w:rPr>
          <w:rFonts w:ascii="Palatino Linotype" w:hAnsi="Palatino Linotype" w:cs="Tahoma"/>
          <w:sz w:val="22"/>
          <w:szCs w:val="22"/>
        </w:rPr>
        <w:t xml:space="preserve">, </w:t>
      </w:r>
      <w:r w:rsidR="003A12F1" w:rsidRPr="00625BB4">
        <w:rPr>
          <w:rFonts w:ascii="Palatino Linotype" w:hAnsi="Palatino Linotype" w:cs="Tahoma"/>
          <w:sz w:val="22"/>
          <w:szCs w:val="22"/>
        </w:rPr>
        <w:t xml:space="preserve">misma que fue registrada con el número de folio </w:t>
      </w:r>
      <w:r w:rsidR="00AD722D" w:rsidRPr="00625BB4">
        <w:rPr>
          <w:rFonts w:ascii="Palatino Linotype" w:hAnsi="Palatino Linotype" w:cs="Tahoma"/>
          <w:b/>
          <w:bCs/>
          <w:sz w:val="22"/>
          <w:szCs w:val="22"/>
        </w:rPr>
        <w:t>00386/TULTITLA/IP/2024</w:t>
      </w:r>
      <w:r w:rsidR="003A12F1" w:rsidRPr="00625BB4">
        <w:rPr>
          <w:rFonts w:ascii="Palatino Linotype" w:hAnsi="Palatino Linotype" w:cs="Tahoma"/>
          <w:b/>
          <w:bCs/>
          <w:sz w:val="22"/>
          <w:szCs w:val="22"/>
        </w:rPr>
        <w:t xml:space="preserve">, </w:t>
      </w:r>
      <w:r w:rsidRPr="00625BB4">
        <w:rPr>
          <w:rFonts w:ascii="Palatino Linotype" w:hAnsi="Palatino Linotype" w:cs="Tahoma"/>
          <w:sz w:val="22"/>
          <w:szCs w:val="22"/>
        </w:rPr>
        <w:t xml:space="preserve">mediante </w:t>
      </w:r>
      <w:r w:rsidR="0074594A" w:rsidRPr="00625BB4">
        <w:rPr>
          <w:rFonts w:ascii="Palatino Linotype" w:hAnsi="Palatino Linotype" w:cs="Tahoma"/>
          <w:sz w:val="22"/>
          <w:szCs w:val="22"/>
        </w:rPr>
        <w:t>l</w:t>
      </w:r>
      <w:r w:rsidR="00B50512" w:rsidRPr="00625BB4">
        <w:rPr>
          <w:rFonts w:ascii="Palatino Linotype" w:hAnsi="Palatino Linotype" w:cs="Tahoma"/>
          <w:sz w:val="22"/>
          <w:szCs w:val="22"/>
        </w:rPr>
        <w:t>a</w:t>
      </w:r>
      <w:r w:rsidRPr="00625BB4">
        <w:rPr>
          <w:rFonts w:ascii="Palatino Linotype" w:hAnsi="Palatino Linotype" w:cs="Tahoma"/>
          <w:sz w:val="22"/>
          <w:szCs w:val="22"/>
        </w:rPr>
        <w:t xml:space="preserve"> cual requirió lo siguiente: </w:t>
      </w:r>
    </w:p>
    <w:p w14:paraId="56538E78" w14:textId="77777777" w:rsidR="00D807FB" w:rsidRPr="00625BB4" w:rsidRDefault="00D807FB" w:rsidP="00FF426B">
      <w:pPr>
        <w:tabs>
          <w:tab w:val="left" w:pos="567"/>
        </w:tabs>
        <w:spacing w:line="360" w:lineRule="auto"/>
        <w:contextualSpacing/>
        <w:jc w:val="both"/>
        <w:rPr>
          <w:rFonts w:ascii="Palatino Linotype" w:hAnsi="Palatino Linotype" w:cs="Tahoma"/>
          <w:sz w:val="22"/>
        </w:rPr>
      </w:pPr>
    </w:p>
    <w:p w14:paraId="5E8D7A31" w14:textId="77777777" w:rsidR="00D807FB" w:rsidRPr="00625BB4"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625BB4">
        <w:rPr>
          <w:rFonts w:ascii="Palatino Linotype" w:hAnsi="Palatino Linotype" w:cs="Tahoma"/>
          <w:b/>
          <w:bCs/>
        </w:rPr>
        <w:t>DESCRIPCIÓN CLARA Y PRECISA DE LA INFORMACIÓN SOLICITADA</w:t>
      </w:r>
      <w:r w:rsidRPr="00625BB4">
        <w:rPr>
          <w:rFonts w:ascii="Palatino Linotype" w:hAnsi="Palatino Linotype" w:cs="Tahoma"/>
          <w:b/>
          <w:bCs/>
          <w:sz w:val="22"/>
          <w:szCs w:val="22"/>
        </w:rPr>
        <w:t>:</w:t>
      </w:r>
    </w:p>
    <w:p w14:paraId="74959984" w14:textId="68EE5A00" w:rsidR="000F2B83" w:rsidRPr="00625BB4"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625BB4">
        <w:rPr>
          <w:rFonts w:ascii="Palatino Linotype" w:hAnsi="Palatino Linotype"/>
          <w:i/>
          <w:iCs/>
          <w:color w:val="000000"/>
          <w:sz w:val="20"/>
          <w:szCs w:val="20"/>
        </w:rPr>
        <w:t>“</w:t>
      </w:r>
      <w:r w:rsidR="009D6075" w:rsidRPr="00625BB4">
        <w:rPr>
          <w:rFonts w:ascii="Palatino Linotype" w:hAnsi="Palatino Linotype"/>
          <w:i/>
          <w:iCs/>
          <w:color w:val="000000"/>
          <w:sz w:val="20"/>
          <w:szCs w:val="20"/>
        </w:rPr>
        <w:t xml:space="preserve">Por medio de la presente, solicito una base de datos (en formato abierto como xls o cvs.)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abierto </w:t>
      </w:r>
      <w:r w:rsidR="009D6075" w:rsidRPr="00625BB4">
        <w:rPr>
          <w:rFonts w:ascii="Palatino Linotype" w:hAnsi="Palatino Linotype"/>
          <w:i/>
          <w:iCs/>
          <w:color w:val="000000"/>
          <w:sz w:val="20"/>
          <w:szCs w:val="20"/>
        </w:rPr>
        <w:lastRenderedPageBreak/>
        <w:t>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 dd/mm/aaaa)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corresponde.Requiero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https://datos.cdmx.gob.mx/dataset/?groups=justicia-y-seguridad</w:t>
      </w:r>
      <w:r w:rsidR="00B50512" w:rsidRPr="00625BB4">
        <w:rPr>
          <w:rFonts w:ascii="Palatino Linotype" w:hAnsi="Palatino Linotype"/>
          <w:i/>
          <w:iCs/>
          <w:color w:val="000000"/>
          <w:sz w:val="20"/>
          <w:szCs w:val="20"/>
        </w:rPr>
        <w:t>"</w:t>
      </w:r>
      <w:r w:rsidR="00A650C6" w:rsidRPr="00625BB4">
        <w:rPr>
          <w:rFonts w:ascii="Palatino Linotype" w:hAnsi="Palatino Linotype"/>
          <w:i/>
          <w:iCs/>
          <w:color w:val="000000"/>
          <w:sz w:val="20"/>
          <w:szCs w:val="20"/>
        </w:rPr>
        <w:t xml:space="preserve"> </w:t>
      </w:r>
      <w:r w:rsidR="00D74B06" w:rsidRPr="00625BB4">
        <w:rPr>
          <w:rFonts w:ascii="Palatino Linotype" w:hAnsi="Palatino Linotype"/>
          <w:i/>
          <w:iCs/>
          <w:color w:val="000000"/>
          <w:sz w:val="20"/>
          <w:szCs w:val="20"/>
        </w:rPr>
        <w:t>(Sic)</w:t>
      </w:r>
      <w:r w:rsidR="007A0F69" w:rsidRPr="00625BB4">
        <w:rPr>
          <w:rFonts w:ascii="Palatino Linotype" w:hAnsi="Palatino Linotype"/>
          <w:i/>
          <w:iCs/>
          <w:color w:val="000000"/>
          <w:sz w:val="20"/>
          <w:szCs w:val="20"/>
        </w:rPr>
        <w:t>.</w:t>
      </w:r>
    </w:p>
    <w:p w14:paraId="246B6100" w14:textId="77777777" w:rsidR="009D6075" w:rsidRPr="00625BB4" w:rsidRDefault="009D6075" w:rsidP="00062387">
      <w:pPr>
        <w:pStyle w:val="Prrafodelista"/>
        <w:tabs>
          <w:tab w:val="left" w:pos="567"/>
        </w:tabs>
        <w:spacing w:line="360" w:lineRule="auto"/>
        <w:ind w:left="567" w:right="539"/>
        <w:jc w:val="both"/>
        <w:rPr>
          <w:rFonts w:ascii="Palatino Linotype" w:hAnsi="Palatino Linotype"/>
          <w:i/>
          <w:iCs/>
          <w:color w:val="000000"/>
          <w:sz w:val="20"/>
          <w:szCs w:val="20"/>
        </w:rPr>
      </w:pPr>
    </w:p>
    <w:p w14:paraId="5F2E28C0" w14:textId="512D7DAD" w:rsidR="00E35DF9" w:rsidRPr="00625BB4"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625BB4">
        <w:rPr>
          <w:rFonts w:ascii="Palatino Linotype" w:hAnsi="Palatino Linotype" w:cs="Tahoma"/>
          <w:b/>
          <w:sz w:val="20"/>
          <w:szCs w:val="22"/>
        </w:rPr>
        <w:t>MODALIDAD DE ENTREGA</w:t>
      </w:r>
      <w:r w:rsidR="00DF57BB" w:rsidRPr="00625BB4">
        <w:rPr>
          <w:rFonts w:ascii="Palatino Linotype" w:hAnsi="Palatino Linotype" w:cs="Tahoma"/>
          <w:b/>
          <w:sz w:val="20"/>
          <w:szCs w:val="22"/>
        </w:rPr>
        <w:t xml:space="preserve"> </w:t>
      </w:r>
      <w:r w:rsidR="007E4927" w:rsidRPr="00625BB4">
        <w:rPr>
          <w:rFonts w:ascii="Palatino Linotype" w:hAnsi="Palatino Linotype" w:cs="Tahoma"/>
          <w:i/>
          <w:sz w:val="20"/>
          <w:szCs w:val="22"/>
        </w:rPr>
        <w:t>“</w:t>
      </w:r>
      <w:r w:rsidR="00062387" w:rsidRPr="00625BB4">
        <w:rPr>
          <w:rFonts w:ascii="Palatino Linotype" w:hAnsi="Palatino Linotype" w:cs="Tahoma"/>
          <w:i/>
          <w:sz w:val="20"/>
          <w:szCs w:val="22"/>
        </w:rPr>
        <w:t>A través del SAIMEX</w:t>
      </w:r>
      <w:r w:rsidR="007E4927" w:rsidRPr="00625BB4">
        <w:rPr>
          <w:rFonts w:ascii="Palatino Linotype" w:hAnsi="Palatino Linotype" w:cs="Tahoma"/>
          <w:i/>
          <w:sz w:val="20"/>
          <w:szCs w:val="22"/>
        </w:rPr>
        <w:t>”</w:t>
      </w:r>
    </w:p>
    <w:p w14:paraId="08DE3F45" w14:textId="77777777" w:rsidR="00C53C3A" w:rsidRPr="00625BB4" w:rsidRDefault="00C53C3A" w:rsidP="00FF426B">
      <w:pPr>
        <w:pStyle w:val="Prrafodelista"/>
        <w:tabs>
          <w:tab w:val="left" w:pos="567"/>
        </w:tabs>
        <w:spacing w:line="360" w:lineRule="auto"/>
        <w:ind w:left="0"/>
        <w:jc w:val="both"/>
        <w:rPr>
          <w:rFonts w:ascii="Palatino Linotype" w:hAnsi="Palatino Linotype" w:cs="Tahoma"/>
          <w:b/>
          <w:szCs w:val="20"/>
        </w:rPr>
      </w:pPr>
    </w:p>
    <w:p w14:paraId="512DF4A9" w14:textId="77777777" w:rsidR="00681D84" w:rsidRPr="00625BB4" w:rsidRDefault="0029110A" w:rsidP="00EA2594">
      <w:pPr>
        <w:autoSpaceDE w:val="0"/>
        <w:autoSpaceDN w:val="0"/>
        <w:adjustRightInd w:val="0"/>
        <w:spacing w:line="360" w:lineRule="auto"/>
        <w:jc w:val="both"/>
        <w:rPr>
          <w:rFonts w:ascii="Palatino Linotype" w:hAnsi="Palatino Linotype" w:cs="Tahoma"/>
          <w:b/>
          <w:sz w:val="22"/>
          <w:szCs w:val="22"/>
        </w:rPr>
      </w:pPr>
      <w:r w:rsidRPr="00625BB4">
        <w:rPr>
          <w:rFonts w:ascii="Palatino Linotype" w:hAnsi="Palatino Linotype"/>
          <w:b/>
          <w:bCs/>
          <w:color w:val="000000" w:themeColor="text1"/>
          <w:sz w:val="24"/>
          <w:szCs w:val="22"/>
          <w:lang w:eastAsia="en-US"/>
        </w:rPr>
        <w:t>II.</w:t>
      </w:r>
      <w:r w:rsidR="002A74AD" w:rsidRPr="00625BB4">
        <w:rPr>
          <w:rFonts w:ascii="Palatino Linotype" w:hAnsi="Palatino Linotype" w:cs="Tahoma"/>
          <w:b/>
          <w:sz w:val="22"/>
          <w:szCs w:val="22"/>
        </w:rPr>
        <w:t xml:space="preserve"> </w:t>
      </w:r>
      <w:r w:rsidR="00681D84" w:rsidRPr="00625BB4">
        <w:rPr>
          <w:rFonts w:ascii="Palatino Linotype" w:hAnsi="Palatino Linotype" w:cs="Tahoma"/>
          <w:b/>
          <w:sz w:val="22"/>
          <w:szCs w:val="22"/>
        </w:rPr>
        <w:t>Respuesta del Sujeto Obligado</w:t>
      </w:r>
    </w:p>
    <w:p w14:paraId="6B0FD2E1" w14:textId="77777777" w:rsidR="00E0128F" w:rsidRPr="00625BB4"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5919F99F" w14:textId="758DB397" w:rsidR="0029110A" w:rsidRPr="00625BB4" w:rsidRDefault="00681D84" w:rsidP="00FF426B">
      <w:pPr>
        <w:autoSpaceDE w:val="0"/>
        <w:autoSpaceDN w:val="0"/>
        <w:adjustRightInd w:val="0"/>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rPr>
        <w:t xml:space="preserve">Con fecha </w:t>
      </w:r>
      <w:r w:rsidR="009D6075" w:rsidRPr="00625BB4">
        <w:rPr>
          <w:rFonts w:ascii="Palatino Linotype" w:hAnsi="Palatino Linotype" w:cs="Tahoma"/>
          <w:sz w:val="22"/>
          <w:szCs w:val="22"/>
        </w:rPr>
        <w:t>trece</w:t>
      </w:r>
      <w:r w:rsidR="009C4614" w:rsidRPr="00625BB4">
        <w:rPr>
          <w:rFonts w:ascii="Palatino Linotype" w:hAnsi="Palatino Linotype" w:cs="Tahoma"/>
          <w:sz w:val="22"/>
          <w:szCs w:val="22"/>
        </w:rPr>
        <w:t xml:space="preserve"> de </w:t>
      </w:r>
      <w:r w:rsidR="009D6075" w:rsidRPr="00625BB4">
        <w:rPr>
          <w:rFonts w:ascii="Palatino Linotype" w:hAnsi="Palatino Linotype" w:cs="Tahoma"/>
          <w:sz w:val="22"/>
          <w:szCs w:val="22"/>
        </w:rPr>
        <w:t>noviembre</w:t>
      </w:r>
      <w:r w:rsidR="00552F49" w:rsidRPr="00625BB4">
        <w:rPr>
          <w:rFonts w:ascii="Palatino Linotype" w:hAnsi="Palatino Linotype" w:cs="Tahoma"/>
          <w:sz w:val="22"/>
          <w:szCs w:val="22"/>
        </w:rPr>
        <w:t xml:space="preserve"> </w:t>
      </w:r>
      <w:r w:rsidR="00B71F2C" w:rsidRPr="00625BB4">
        <w:rPr>
          <w:rFonts w:ascii="Palatino Linotype" w:hAnsi="Palatino Linotype" w:cs="Tahoma"/>
          <w:sz w:val="22"/>
          <w:szCs w:val="22"/>
        </w:rPr>
        <w:t>de dos mil veinti</w:t>
      </w:r>
      <w:r w:rsidR="00F93A36" w:rsidRPr="00625BB4">
        <w:rPr>
          <w:rFonts w:ascii="Palatino Linotype" w:hAnsi="Palatino Linotype" w:cs="Tahoma"/>
          <w:sz w:val="22"/>
          <w:szCs w:val="22"/>
        </w:rPr>
        <w:t>cuatro</w:t>
      </w:r>
      <w:r w:rsidRPr="00625BB4">
        <w:rPr>
          <w:rFonts w:ascii="Palatino Linotype" w:hAnsi="Palatino Linotype" w:cs="Tahoma"/>
          <w:sz w:val="22"/>
          <w:szCs w:val="22"/>
        </w:rPr>
        <w:t xml:space="preserve">, </w:t>
      </w:r>
      <w:r w:rsidR="00D74B06" w:rsidRPr="00625BB4">
        <w:rPr>
          <w:rFonts w:ascii="Palatino Linotype" w:hAnsi="Palatino Linotype" w:cs="Tahoma"/>
          <w:sz w:val="22"/>
          <w:szCs w:val="22"/>
        </w:rPr>
        <w:t xml:space="preserve">el Sujeto Obligado </w:t>
      </w:r>
      <w:r w:rsidR="008453FA" w:rsidRPr="00625BB4">
        <w:rPr>
          <w:rFonts w:ascii="Palatino Linotype" w:hAnsi="Palatino Linotype" w:cs="Tahoma"/>
          <w:sz w:val="22"/>
          <w:szCs w:val="22"/>
        </w:rPr>
        <w:t xml:space="preserve">otorgó respuesta a través del SAIMEX </w:t>
      </w:r>
      <w:r w:rsidR="00A417C3" w:rsidRPr="00625BB4">
        <w:rPr>
          <w:rFonts w:ascii="Palatino Linotype" w:hAnsi="Palatino Linotype" w:cs="Tahoma"/>
          <w:sz w:val="22"/>
          <w:szCs w:val="22"/>
        </w:rPr>
        <w:t>en los siguientes términos:</w:t>
      </w:r>
    </w:p>
    <w:p w14:paraId="548A3A94" w14:textId="77777777" w:rsidR="0029110A" w:rsidRPr="00625BB4"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5F6163B" w14:textId="77777777" w:rsidR="007F0E3E" w:rsidRPr="00625BB4"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625BB4">
        <w:rPr>
          <w:rFonts w:ascii="Palatino Linotype" w:hAnsi="Palatino Linotype" w:cs="Tahoma"/>
          <w:i/>
          <w:szCs w:val="22"/>
        </w:rPr>
        <w:t>“…</w:t>
      </w:r>
      <w:r w:rsidR="00F25E23" w:rsidRPr="00625BB4">
        <w:rPr>
          <w:rFonts w:ascii="Palatino Linotype" w:hAnsi="Palatino Linotype" w:cs="Tahoma"/>
          <w:i/>
          <w:szCs w:val="22"/>
        </w:rPr>
        <w:t xml:space="preserve"> </w:t>
      </w:r>
    </w:p>
    <w:p w14:paraId="632883CF" w14:textId="77777777" w:rsidR="00A417C3" w:rsidRPr="00625BB4" w:rsidRDefault="00A417C3"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625BB4">
        <w:rPr>
          <w:rFonts w:ascii="Palatino Linotype" w:hAnsi="Palatino Linotype" w:cs="Tahoma"/>
          <w:i/>
          <w:szCs w:val="22"/>
        </w:rPr>
        <w:t>POR ESTE MEDIO RECIBA UN CORDIAL SALUDO AL TIEMPO QUE OFREZCO RESPUESTA A SU SOLICITUD DE INFORMACIÓN INGRESADA POR MEDIO DE ESTA PLATAFORMA DE ACCESO A LA INFORMACIÓN MEXIQUENSE (SAIMEX) CON EL FOLIO 00386/TULTITLA/IP/2024 CON ATENCIÓN DE LA COORDINACIÓN DE CONTROL JURIDICO DE LA DIRECCIÓN DE SEGURIDAD CIUDADANA Y VIALIDAD (SOPORTE DOCUMENTAL ANEXO A LA PRESENTE) SIN MÁS POR EL MOMENTO QUEDO A SUS ORDENES EN EL TELEFONO 26208900 EXTENSIÓN 1106.</w:t>
      </w:r>
    </w:p>
    <w:p w14:paraId="1253BA82" w14:textId="6C8E3109" w:rsidR="007F0E3E" w:rsidRPr="00625BB4" w:rsidRDefault="00A417C3" w:rsidP="00F25E23">
      <w:pPr>
        <w:tabs>
          <w:tab w:val="left" w:pos="2282"/>
        </w:tabs>
        <w:autoSpaceDE w:val="0"/>
        <w:autoSpaceDN w:val="0"/>
        <w:adjustRightInd w:val="0"/>
        <w:spacing w:line="360" w:lineRule="auto"/>
        <w:ind w:left="567" w:right="397"/>
        <w:contextualSpacing/>
        <w:jc w:val="both"/>
        <w:rPr>
          <w:rFonts w:ascii="Palatino Linotype" w:hAnsi="Palatino Linotype" w:cs="Tahoma"/>
          <w:b/>
          <w:i/>
          <w:szCs w:val="22"/>
        </w:rPr>
      </w:pPr>
      <w:r w:rsidRPr="00625BB4">
        <w:rPr>
          <w:rFonts w:ascii="Palatino Linotype" w:hAnsi="Palatino Linotype" w:cs="Tahoma"/>
          <w:i/>
          <w:szCs w:val="22"/>
        </w:rPr>
        <w:t>…</w:t>
      </w:r>
      <w:r w:rsidR="007F0E3E" w:rsidRPr="00625BB4">
        <w:rPr>
          <w:rFonts w:ascii="Palatino Linotype" w:hAnsi="Palatino Linotype" w:cs="Tahoma"/>
          <w:b/>
          <w:i/>
          <w:szCs w:val="22"/>
        </w:rPr>
        <w:t xml:space="preserve">” </w:t>
      </w:r>
    </w:p>
    <w:p w14:paraId="3126B7A3" w14:textId="77777777" w:rsidR="007F0E3E" w:rsidRPr="00625BB4" w:rsidRDefault="007F0E3E" w:rsidP="00A417C3">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51EA4955" w14:textId="6B89C8E4" w:rsidR="00A417C3" w:rsidRPr="00625BB4" w:rsidRDefault="00A417C3" w:rsidP="00E16CFE">
      <w:pPr>
        <w:autoSpaceDE w:val="0"/>
        <w:autoSpaceDN w:val="0"/>
        <w:adjustRightInd w:val="0"/>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rPr>
        <w:t xml:space="preserve">A esta respuesta, adjuntó el archivo de nombre </w:t>
      </w:r>
      <w:r w:rsidR="00E16CFE" w:rsidRPr="00625BB4">
        <w:rPr>
          <w:rFonts w:ascii="Palatino Linotype" w:hAnsi="Palatino Linotype" w:cs="Tahoma"/>
          <w:b/>
          <w:bCs/>
          <w:sz w:val="22"/>
          <w:szCs w:val="22"/>
        </w:rPr>
        <w:t xml:space="preserve">SOL.386-CONTROL JURIDICO DE SEGURIDAD CIUDADANA.pdf, </w:t>
      </w:r>
      <w:r w:rsidR="00E16CFE" w:rsidRPr="00625BB4">
        <w:rPr>
          <w:rFonts w:ascii="Palatino Linotype" w:hAnsi="Palatino Linotype" w:cs="Tahoma"/>
          <w:sz w:val="22"/>
          <w:szCs w:val="22"/>
        </w:rPr>
        <w:t xml:space="preserve">que contiene </w:t>
      </w:r>
      <w:r w:rsidR="001F1C4C" w:rsidRPr="00625BB4">
        <w:rPr>
          <w:rFonts w:ascii="Palatino Linotype" w:hAnsi="Palatino Linotype" w:cs="Tahoma"/>
          <w:sz w:val="22"/>
          <w:szCs w:val="22"/>
        </w:rPr>
        <w:t>un documento de cuarenta y un fojas, que se describen a continuación:</w:t>
      </w:r>
    </w:p>
    <w:p w14:paraId="7C02B94A" w14:textId="77777777" w:rsidR="00623A23" w:rsidRPr="00625BB4" w:rsidRDefault="00623A23" w:rsidP="00E16CFE">
      <w:pPr>
        <w:autoSpaceDE w:val="0"/>
        <w:autoSpaceDN w:val="0"/>
        <w:adjustRightInd w:val="0"/>
        <w:spacing w:line="360" w:lineRule="auto"/>
        <w:contextualSpacing/>
        <w:jc w:val="both"/>
        <w:rPr>
          <w:rFonts w:ascii="Palatino Linotype" w:hAnsi="Palatino Linotype" w:cs="Tahoma"/>
          <w:sz w:val="22"/>
          <w:szCs w:val="22"/>
        </w:rPr>
      </w:pPr>
    </w:p>
    <w:p w14:paraId="6BE79146" w14:textId="4F1B994B" w:rsidR="00623A23" w:rsidRPr="00625BB4" w:rsidRDefault="00623A23" w:rsidP="00E16CFE">
      <w:pPr>
        <w:autoSpaceDE w:val="0"/>
        <w:autoSpaceDN w:val="0"/>
        <w:adjustRightInd w:val="0"/>
        <w:spacing w:line="360" w:lineRule="auto"/>
        <w:contextualSpacing/>
        <w:jc w:val="both"/>
        <w:rPr>
          <w:rFonts w:ascii="Palatino Linotype" w:hAnsi="Palatino Linotype" w:cs="Tahoma"/>
          <w:sz w:val="22"/>
          <w:szCs w:val="22"/>
        </w:rPr>
      </w:pPr>
      <w:r w:rsidRPr="00625BB4">
        <w:rPr>
          <w:rFonts w:ascii="Palatino Linotype" w:hAnsi="Palatino Linotype" w:cs="Tahoma"/>
          <w:b/>
          <w:bCs/>
          <w:sz w:val="22"/>
          <w:szCs w:val="22"/>
        </w:rPr>
        <w:t xml:space="preserve">Foja 1. </w:t>
      </w:r>
      <w:r w:rsidR="00C11CB9" w:rsidRPr="00625BB4">
        <w:rPr>
          <w:rFonts w:ascii="Palatino Linotype" w:hAnsi="Palatino Linotype" w:cs="Tahoma"/>
          <w:sz w:val="22"/>
          <w:szCs w:val="22"/>
        </w:rPr>
        <w:t xml:space="preserve">Documento emitido por la Coordinadora de Control Jurídico de la Dirección de Seguridad Ciudadana, que respondió </w:t>
      </w:r>
      <w:r w:rsidR="00D824A1" w:rsidRPr="00625BB4">
        <w:rPr>
          <w:rFonts w:ascii="Palatino Linotype" w:hAnsi="Palatino Linotype" w:cs="Tahoma"/>
          <w:sz w:val="22"/>
          <w:szCs w:val="22"/>
        </w:rPr>
        <w:t>al Jefe de la Unidad de Acceso a la Información y Protección de Datos Personales, en donde refiere dar respuesta a la solicitud.</w:t>
      </w:r>
    </w:p>
    <w:p w14:paraId="4652BEA0" w14:textId="77777777" w:rsidR="003A642B" w:rsidRPr="00625BB4" w:rsidRDefault="003A642B" w:rsidP="00E16CFE">
      <w:pPr>
        <w:autoSpaceDE w:val="0"/>
        <w:autoSpaceDN w:val="0"/>
        <w:adjustRightInd w:val="0"/>
        <w:spacing w:line="360" w:lineRule="auto"/>
        <w:contextualSpacing/>
        <w:jc w:val="both"/>
        <w:rPr>
          <w:rFonts w:ascii="Palatino Linotype" w:hAnsi="Palatino Linotype" w:cs="Tahoma"/>
          <w:sz w:val="22"/>
          <w:szCs w:val="22"/>
        </w:rPr>
      </w:pPr>
    </w:p>
    <w:p w14:paraId="00778F82" w14:textId="3AF2974A" w:rsidR="003A642B" w:rsidRPr="00625BB4" w:rsidRDefault="003A642B" w:rsidP="00E16CFE">
      <w:pPr>
        <w:autoSpaceDE w:val="0"/>
        <w:autoSpaceDN w:val="0"/>
        <w:adjustRightInd w:val="0"/>
        <w:spacing w:line="360" w:lineRule="auto"/>
        <w:contextualSpacing/>
        <w:jc w:val="both"/>
        <w:rPr>
          <w:rFonts w:ascii="Palatino Linotype" w:hAnsi="Palatino Linotype" w:cs="Tahoma"/>
          <w:sz w:val="22"/>
          <w:szCs w:val="22"/>
        </w:rPr>
      </w:pPr>
      <w:r w:rsidRPr="00625BB4">
        <w:rPr>
          <w:rFonts w:ascii="Palatino Linotype" w:hAnsi="Palatino Linotype" w:cs="Tahoma"/>
          <w:b/>
          <w:bCs/>
          <w:sz w:val="22"/>
          <w:szCs w:val="22"/>
        </w:rPr>
        <w:t>Foja 2.</w:t>
      </w:r>
      <w:r w:rsidRPr="00625BB4">
        <w:rPr>
          <w:rFonts w:ascii="Palatino Linotype" w:hAnsi="Palatino Linotype" w:cs="Tahoma"/>
          <w:sz w:val="22"/>
          <w:szCs w:val="22"/>
        </w:rPr>
        <w:t xml:space="preserve"> Documento emitido por la Jefa de la Unidad de Análisis Táctico Operativo, quien refirió únicamente contar con registros </w:t>
      </w:r>
      <w:r w:rsidR="00304C55" w:rsidRPr="00625BB4">
        <w:rPr>
          <w:rFonts w:ascii="Palatino Linotype" w:hAnsi="Palatino Linotype" w:cs="Tahoma"/>
          <w:sz w:val="22"/>
          <w:szCs w:val="22"/>
        </w:rPr>
        <w:t>de enero de 2023 a la fecha.</w:t>
      </w:r>
      <w:r w:rsidRPr="00625BB4">
        <w:rPr>
          <w:rFonts w:ascii="Palatino Linotype" w:hAnsi="Palatino Linotype" w:cs="Tahoma"/>
          <w:sz w:val="22"/>
          <w:szCs w:val="22"/>
        </w:rPr>
        <w:t xml:space="preserve"> </w:t>
      </w:r>
      <w:r w:rsidR="00713C0E" w:rsidRPr="00625BB4">
        <w:rPr>
          <w:rFonts w:ascii="Palatino Linotype" w:hAnsi="Palatino Linotype" w:cs="Tahoma"/>
          <w:sz w:val="22"/>
          <w:szCs w:val="22"/>
        </w:rPr>
        <w:t>Además,</w:t>
      </w:r>
      <w:r w:rsidR="00C16E04" w:rsidRPr="00625BB4">
        <w:rPr>
          <w:rFonts w:ascii="Palatino Linotype" w:hAnsi="Palatino Linotype" w:cs="Tahoma"/>
          <w:sz w:val="22"/>
          <w:szCs w:val="22"/>
        </w:rPr>
        <w:t xml:space="preserve"> refirió haber sido designada en el cargo desde el </w:t>
      </w:r>
      <w:r w:rsidR="00713C0E" w:rsidRPr="00625BB4">
        <w:rPr>
          <w:rFonts w:ascii="Palatino Linotype" w:hAnsi="Palatino Linotype" w:cs="Tahoma"/>
          <w:sz w:val="22"/>
          <w:szCs w:val="22"/>
        </w:rPr>
        <w:t>16 de octubre de 2023.</w:t>
      </w:r>
    </w:p>
    <w:p w14:paraId="328C5ACC" w14:textId="77777777" w:rsidR="00713C0E" w:rsidRPr="00625BB4" w:rsidRDefault="00713C0E" w:rsidP="00E16CFE">
      <w:pPr>
        <w:autoSpaceDE w:val="0"/>
        <w:autoSpaceDN w:val="0"/>
        <w:adjustRightInd w:val="0"/>
        <w:spacing w:line="360" w:lineRule="auto"/>
        <w:contextualSpacing/>
        <w:jc w:val="both"/>
        <w:rPr>
          <w:rFonts w:ascii="Palatino Linotype" w:hAnsi="Palatino Linotype" w:cs="Tahoma"/>
          <w:sz w:val="22"/>
          <w:szCs w:val="22"/>
        </w:rPr>
      </w:pPr>
    </w:p>
    <w:p w14:paraId="605866A1" w14:textId="75ED7CA1" w:rsidR="00713C0E" w:rsidRPr="00625BB4" w:rsidRDefault="00713C0E" w:rsidP="00E16CFE">
      <w:pPr>
        <w:autoSpaceDE w:val="0"/>
        <w:autoSpaceDN w:val="0"/>
        <w:adjustRightInd w:val="0"/>
        <w:spacing w:line="360" w:lineRule="auto"/>
        <w:contextualSpacing/>
        <w:jc w:val="both"/>
        <w:rPr>
          <w:rFonts w:ascii="Palatino Linotype" w:hAnsi="Palatino Linotype" w:cs="Tahoma"/>
          <w:b/>
          <w:bCs/>
          <w:sz w:val="22"/>
          <w:szCs w:val="22"/>
        </w:rPr>
      </w:pPr>
      <w:r w:rsidRPr="00625BB4">
        <w:rPr>
          <w:rFonts w:ascii="Palatino Linotype" w:hAnsi="Palatino Linotype" w:cs="Tahoma"/>
          <w:b/>
          <w:bCs/>
          <w:sz w:val="22"/>
          <w:szCs w:val="22"/>
        </w:rPr>
        <w:t xml:space="preserve">Fojas 3 a la 41. </w:t>
      </w:r>
      <w:r w:rsidR="003F772B" w:rsidRPr="00625BB4">
        <w:rPr>
          <w:rFonts w:ascii="Palatino Linotype" w:hAnsi="Palatino Linotype" w:cs="Tahoma"/>
          <w:sz w:val="22"/>
          <w:szCs w:val="22"/>
        </w:rPr>
        <w:t xml:space="preserve">Listado de </w:t>
      </w:r>
      <w:r w:rsidR="00D45887" w:rsidRPr="00625BB4">
        <w:rPr>
          <w:rFonts w:ascii="Palatino Linotype" w:hAnsi="Palatino Linotype" w:cs="Tahoma"/>
          <w:sz w:val="22"/>
          <w:szCs w:val="22"/>
        </w:rPr>
        <w:t>incidencia delictiva que contiene las columnas con los datos de año, fecha, delito, colonia, calle y horario.</w:t>
      </w:r>
      <w:r w:rsidR="009830A4" w:rsidRPr="00625BB4">
        <w:rPr>
          <w:rFonts w:ascii="Palatino Linotype" w:hAnsi="Palatino Linotype" w:cs="Tahoma"/>
          <w:sz w:val="22"/>
          <w:szCs w:val="22"/>
        </w:rPr>
        <w:t xml:space="preserve"> Información que relata hechos desde</w:t>
      </w:r>
      <w:r w:rsidR="006B6856" w:rsidRPr="00625BB4">
        <w:rPr>
          <w:rFonts w:ascii="Palatino Linotype" w:hAnsi="Palatino Linotype" w:cs="Tahoma"/>
          <w:sz w:val="22"/>
          <w:szCs w:val="22"/>
        </w:rPr>
        <w:t xml:space="preserve"> el primero de</w:t>
      </w:r>
      <w:r w:rsidR="009830A4" w:rsidRPr="00625BB4">
        <w:rPr>
          <w:rFonts w:ascii="Palatino Linotype" w:hAnsi="Palatino Linotype" w:cs="Tahoma"/>
          <w:sz w:val="22"/>
          <w:szCs w:val="22"/>
        </w:rPr>
        <w:t xml:space="preserve"> enero de dos mil veintitrés hasta el veintisiete de octubre de dos mil veinticuatro, esto en formato .pdf.</w:t>
      </w:r>
    </w:p>
    <w:p w14:paraId="5245F463" w14:textId="77777777" w:rsidR="00E16CFE" w:rsidRPr="00625BB4" w:rsidRDefault="00E16CFE" w:rsidP="00A417C3">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bookmarkEnd w:id="0"/>
    <w:p w14:paraId="355FBAB6" w14:textId="77777777" w:rsidR="001A412B" w:rsidRPr="00625BB4"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625BB4">
        <w:rPr>
          <w:rFonts w:ascii="Palatino Linotype" w:hAnsi="Palatino Linotype" w:cs="Tahoma"/>
          <w:b/>
          <w:sz w:val="22"/>
          <w:szCs w:val="22"/>
        </w:rPr>
        <w:t>I</w:t>
      </w:r>
      <w:r w:rsidR="00EA2594" w:rsidRPr="00625BB4">
        <w:rPr>
          <w:rFonts w:ascii="Palatino Linotype" w:hAnsi="Palatino Linotype" w:cs="Tahoma"/>
          <w:b/>
          <w:sz w:val="22"/>
          <w:szCs w:val="22"/>
        </w:rPr>
        <w:t>II</w:t>
      </w:r>
      <w:r w:rsidR="009A7587" w:rsidRPr="00625BB4">
        <w:rPr>
          <w:rFonts w:ascii="Palatino Linotype" w:hAnsi="Palatino Linotype" w:cs="Tahoma"/>
          <w:b/>
          <w:sz w:val="22"/>
          <w:szCs w:val="22"/>
        </w:rPr>
        <w:t>. Interposición del Recurso de Revisión</w:t>
      </w:r>
    </w:p>
    <w:p w14:paraId="348AB16F" w14:textId="77777777" w:rsidR="00F87649" w:rsidRPr="00625BB4"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7C5B695" w14:textId="15D6034F" w:rsidR="009A7587" w:rsidRPr="00625BB4" w:rsidRDefault="009A7587" w:rsidP="00FF426B">
      <w:pPr>
        <w:tabs>
          <w:tab w:val="left" w:pos="3122"/>
        </w:tabs>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rPr>
        <w:t>Con fecha</w:t>
      </w:r>
      <w:r w:rsidR="00E13C8C" w:rsidRPr="00625BB4">
        <w:rPr>
          <w:rFonts w:ascii="Palatino Linotype" w:hAnsi="Palatino Linotype" w:cs="Tahoma"/>
          <w:sz w:val="22"/>
          <w:szCs w:val="22"/>
        </w:rPr>
        <w:t xml:space="preserve"> </w:t>
      </w:r>
      <w:r w:rsidR="00B56F2E" w:rsidRPr="00625BB4">
        <w:rPr>
          <w:rFonts w:ascii="Palatino Linotype" w:hAnsi="Palatino Linotype" w:cs="Tahoma"/>
          <w:sz w:val="22"/>
          <w:szCs w:val="22"/>
        </w:rPr>
        <w:t>treinta</w:t>
      </w:r>
      <w:r w:rsidR="009C4614" w:rsidRPr="00625BB4">
        <w:rPr>
          <w:rFonts w:ascii="Palatino Linotype" w:hAnsi="Palatino Linotype" w:cs="Tahoma"/>
          <w:sz w:val="22"/>
          <w:szCs w:val="22"/>
        </w:rPr>
        <w:t xml:space="preserve"> de </w:t>
      </w:r>
      <w:r w:rsidR="00B56F2E" w:rsidRPr="00625BB4">
        <w:rPr>
          <w:rFonts w:ascii="Palatino Linotype" w:hAnsi="Palatino Linotype" w:cs="Tahoma"/>
          <w:sz w:val="22"/>
          <w:szCs w:val="22"/>
        </w:rPr>
        <w:t>noviembre</w:t>
      </w:r>
      <w:r w:rsidR="009C4614" w:rsidRPr="00625BB4">
        <w:rPr>
          <w:rFonts w:ascii="Palatino Linotype" w:hAnsi="Palatino Linotype" w:cs="Tahoma"/>
          <w:sz w:val="22"/>
          <w:szCs w:val="22"/>
        </w:rPr>
        <w:t xml:space="preserve"> </w:t>
      </w:r>
      <w:r w:rsidR="00B267E1" w:rsidRPr="00625BB4">
        <w:rPr>
          <w:rFonts w:ascii="Palatino Linotype" w:hAnsi="Palatino Linotype" w:cs="Tahoma"/>
          <w:sz w:val="22"/>
          <w:szCs w:val="22"/>
        </w:rPr>
        <w:t>de dos mil veinti</w:t>
      </w:r>
      <w:r w:rsidR="00F93A36" w:rsidRPr="00625BB4">
        <w:rPr>
          <w:rFonts w:ascii="Palatino Linotype" w:hAnsi="Palatino Linotype" w:cs="Tahoma"/>
          <w:sz w:val="22"/>
          <w:szCs w:val="22"/>
        </w:rPr>
        <w:t>cuatro</w:t>
      </w:r>
      <w:r w:rsidR="00721831" w:rsidRPr="00625BB4">
        <w:rPr>
          <w:rFonts w:ascii="Palatino Linotype" w:hAnsi="Palatino Linotype" w:cs="Tahoma"/>
          <w:sz w:val="22"/>
          <w:szCs w:val="22"/>
        </w:rPr>
        <w:t>, fecha que se computó al día hábil siguiente que es el dos de diciembre de dos mil veinticuatro</w:t>
      </w:r>
      <w:r w:rsidRPr="00625BB4">
        <w:rPr>
          <w:rFonts w:ascii="Palatino Linotype" w:hAnsi="Palatino Linotype" w:cs="Tahoma"/>
          <w:sz w:val="22"/>
          <w:szCs w:val="22"/>
        </w:rPr>
        <w:t xml:space="preserve">, a través del </w:t>
      </w:r>
      <w:r w:rsidRPr="00625BB4">
        <w:rPr>
          <w:rFonts w:ascii="Palatino Linotype" w:hAnsi="Palatino Linotype" w:cs="Tahoma"/>
          <w:sz w:val="22"/>
          <w:szCs w:val="22"/>
          <w:lang w:val="es-ES"/>
        </w:rPr>
        <w:t>SAIMEX</w:t>
      </w:r>
      <w:r w:rsidR="00A048C7" w:rsidRPr="00625BB4">
        <w:rPr>
          <w:rFonts w:ascii="Palatino Linotype" w:hAnsi="Palatino Linotype" w:cs="Tahoma"/>
          <w:sz w:val="22"/>
          <w:szCs w:val="22"/>
        </w:rPr>
        <w:t>, se interpus</w:t>
      </w:r>
      <w:r w:rsidR="003C3E71" w:rsidRPr="00625BB4">
        <w:rPr>
          <w:rFonts w:ascii="Palatino Linotype" w:hAnsi="Palatino Linotype" w:cs="Tahoma"/>
          <w:sz w:val="22"/>
          <w:szCs w:val="22"/>
        </w:rPr>
        <w:t>o</w:t>
      </w:r>
      <w:r w:rsidR="00A048C7" w:rsidRPr="00625BB4">
        <w:rPr>
          <w:rFonts w:ascii="Palatino Linotype" w:hAnsi="Palatino Linotype" w:cs="Tahoma"/>
          <w:sz w:val="22"/>
          <w:szCs w:val="22"/>
        </w:rPr>
        <w:t xml:space="preserve"> </w:t>
      </w:r>
      <w:r w:rsidR="003C3E71" w:rsidRPr="00625BB4">
        <w:rPr>
          <w:rFonts w:ascii="Palatino Linotype" w:hAnsi="Palatino Linotype" w:cs="Tahoma"/>
          <w:sz w:val="22"/>
          <w:szCs w:val="22"/>
        </w:rPr>
        <w:t>el</w:t>
      </w:r>
      <w:r w:rsidRPr="00625BB4">
        <w:rPr>
          <w:rFonts w:ascii="Palatino Linotype" w:hAnsi="Palatino Linotype" w:cs="Tahoma"/>
          <w:sz w:val="22"/>
          <w:szCs w:val="22"/>
        </w:rPr>
        <w:t xml:space="preserve"> presente Recurso de Revisión por</w:t>
      </w:r>
      <w:r w:rsidR="008E6658" w:rsidRPr="00625BB4">
        <w:rPr>
          <w:rFonts w:ascii="Palatino Linotype" w:hAnsi="Palatino Linotype" w:cs="Tahoma"/>
          <w:sz w:val="22"/>
          <w:szCs w:val="22"/>
        </w:rPr>
        <w:t xml:space="preserve"> </w:t>
      </w:r>
      <w:r w:rsidR="0035716C" w:rsidRPr="00625BB4">
        <w:rPr>
          <w:rFonts w:ascii="Palatino Linotype" w:hAnsi="Palatino Linotype" w:cs="Tahoma"/>
          <w:sz w:val="22"/>
          <w:szCs w:val="22"/>
        </w:rPr>
        <w:t xml:space="preserve">el </w:t>
      </w:r>
      <w:r w:rsidRPr="00625BB4">
        <w:rPr>
          <w:rFonts w:ascii="Palatino Linotype" w:hAnsi="Palatino Linotype" w:cs="Tahoma"/>
          <w:sz w:val="22"/>
          <w:szCs w:val="22"/>
        </w:rPr>
        <w:t xml:space="preserve">Recurrente, en contra de </w:t>
      </w:r>
      <w:r w:rsidR="00655265" w:rsidRPr="00625BB4">
        <w:rPr>
          <w:rFonts w:ascii="Palatino Linotype" w:hAnsi="Palatino Linotype" w:cs="Tahoma"/>
          <w:sz w:val="22"/>
          <w:szCs w:val="22"/>
        </w:rPr>
        <w:t>la respuesta emitida</w:t>
      </w:r>
      <w:r w:rsidRPr="00625BB4">
        <w:rPr>
          <w:rFonts w:ascii="Palatino Linotype" w:hAnsi="Palatino Linotype" w:cs="Tahoma"/>
          <w:sz w:val="22"/>
          <w:szCs w:val="22"/>
        </w:rPr>
        <w:t xml:space="preserve"> por el Sujeto Obligado a </w:t>
      </w:r>
      <w:r w:rsidR="00655265" w:rsidRPr="00625BB4">
        <w:rPr>
          <w:rFonts w:ascii="Palatino Linotype" w:hAnsi="Palatino Linotype" w:cs="Tahoma"/>
          <w:sz w:val="22"/>
          <w:szCs w:val="22"/>
        </w:rPr>
        <w:t>la solicitud</w:t>
      </w:r>
      <w:r w:rsidRPr="00625BB4">
        <w:rPr>
          <w:rFonts w:ascii="Palatino Linotype" w:hAnsi="Palatino Linotype" w:cs="Tahoma"/>
          <w:sz w:val="22"/>
          <w:szCs w:val="22"/>
        </w:rPr>
        <w:t xml:space="preserve"> de información, en los siguientes términos:</w:t>
      </w:r>
    </w:p>
    <w:p w14:paraId="06FA4202" w14:textId="77777777" w:rsidR="00AB6595" w:rsidRPr="00625BB4" w:rsidRDefault="00AB6595" w:rsidP="00FF57AD">
      <w:pPr>
        <w:tabs>
          <w:tab w:val="left" w:pos="4995"/>
        </w:tabs>
        <w:spacing w:line="360" w:lineRule="auto"/>
        <w:contextualSpacing/>
        <w:jc w:val="both"/>
        <w:rPr>
          <w:rFonts w:ascii="Palatino Linotype" w:hAnsi="Palatino Linotype" w:cs="Tahoma"/>
          <w:sz w:val="22"/>
          <w:szCs w:val="22"/>
        </w:rPr>
      </w:pPr>
    </w:p>
    <w:p w14:paraId="49C2EBF7" w14:textId="77777777" w:rsidR="00D5699B" w:rsidRPr="00625BB4" w:rsidRDefault="00D5699B" w:rsidP="00FF426B">
      <w:pPr>
        <w:spacing w:line="360" w:lineRule="auto"/>
        <w:ind w:left="567" w:right="539"/>
        <w:contextualSpacing/>
        <w:jc w:val="both"/>
        <w:rPr>
          <w:rFonts w:ascii="Palatino Linotype" w:hAnsi="Palatino Linotype" w:cs="Tahoma"/>
          <w:b/>
          <w:bCs/>
          <w:szCs w:val="22"/>
        </w:rPr>
      </w:pPr>
      <w:r w:rsidRPr="00625BB4">
        <w:rPr>
          <w:rFonts w:ascii="Palatino Linotype" w:hAnsi="Palatino Linotype" w:cs="Tahoma"/>
          <w:b/>
          <w:bCs/>
          <w:szCs w:val="22"/>
        </w:rPr>
        <w:t>ACTO IMPUGNADO:</w:t>
      </w:r>
    </w:p>
    <w:p w14:paraId="55E34722" w14:textId="0CBCC2BD" w:rsidR="003D1770" w:rsidRPr="00625BB4" w:rsidRDefault="00F32684" w:rsidP="000659C2">
      <w:pPr>
        <w:spacing w:line="360" w:lineRule="auto"/>
        <w:ind w:left="567" w:right="539"/>
        <w:contextualSpacing/>
        <w:jc w:val="both"/>
        <w:rPr>
          <w:rFonts w:ascii="Palatino Linotype" w:hAnsi="Palatino Linotype" w:cs="Tahoma"/>
          <w:bCs/>
          <w:i/>
          <w:szCs w:val="22"/>
        </w:rPr>
      </w:pPr>
      <w:r w:rsidRPr="00625BB4">
        <w:rPr>
          <w:rFonts w:ascii="Palatino Linotype" w:hAnsi="Palatino Linotype" w:cs="Tahoma"/>
          <w:bCs/>
          <w:i/>
          <w:szCs w:val="22"/>
        </w:rPr>
        <w:t>Respuesta incompleta</w:t>
      </w:r>
      <w:r w:rsidR="00E55401" w:rsidRPr="00625BB4">
        <w:rPr>
          <w:rFonts w:ascii="Palatino Linotype" w:hAnsi="Palatino Linotype" w:cs="Tahoma"/>
          <w:bCs/>
          <w:i/>
          <w:szCs w:val="22"/>
        </w:rPr>
        <w:t>"</w:t>
      </w:r>
    </w:p>
    <w:p w14:paraId="0B2CCC7B" w14:textId="77777777" w:rsidR="00CE2F19" w:rsidRPr="00625BB4" w:rsidRDefault="00CE2F19" w:rsidP="00CE2F19">
      <w:pPr>
        <w:spacing w:line="360" w:lineRule="auto"/>
        <w:ind w:left="567" w:right="539"/>
        <w:contextualSpacing/>
        <w:jc w:val="both"/>
        <w:rPr>
          <w:rFonts w:ascii="Palatino Linotype" w:hAnsi="Palatino Linotype" w:cs="Tahoma"/>
          <w:bCs/>
          <w:szCs w:val="22"/>
        </w:rPr>
      </w:pPr>
    </w:p>
    <w:p w14:paraId="50AD3817" w14:textId="77777777" w:rsidR="00CE2F19" w:rsidRPr="00625BB4" w:rsidRDefault="00CE2F19" w:rsidP="00CE2F19">
      <w:pPr>
        <w:spacing w:line="360" w:lineRule="auto"/>
        <w:ind w:left="567" w:right="539"/>
        <w:contextualSpacing/>
        <w:jc w:val="both"/>
        <w:rPr>
          <w:rFonts w:ascii="Palatino Linotype" w:hAnsi="Palatino Linotype" w:cs="Tahoma"/>
          <w:b/>
          <w:bCs/>
          <w:szCs w:val="22"/>
        </w:rPr>
      </w:pPr>
      <w:r w:rsidRPr="00625BB4">
        <w:rPr>
          <w:rFonts w:ascii="Palatino Linotype" w:hAnsi="Palatino Linotype" w:cs="Tahoma"/>
          <w:b/>
          <w:bCs/>
          <w:szCs w:val="22"/>
        </w:rPr>
        <w:t>RAZONES O MOTIVOS DE LA INCONFORMIDAD</w:t>
      </w:r>
    </w:p>
    <w:p w14:paraId="5E0E1EEC" w14:textId="005AAB87" w:rsidR="007E4927" w:rsidRPr="00625BB4" w:rsidRDefault="00F32684" w:rsidP="00FF426B">
      <w:pPr>
        <w:spacing w:line="360" w:lineRule="auto"/>
        <w:ind w:left="567" w:right="539"/>
        <w:contextualSpacing/>
        <w:jc w:val="both"/>
        <w:rPr>
          <w:rFonts w:ascii="Palatino Linotype" w:hAnsi="Palatino Linotype" w:cs="Tahoma"/>
          <w:bCs/>
          <w:i/>
        </w:rPr>
      </w:pPr>
      <w:r w:rsidRPr="00625BB4">
        <w:rPr>
          <w:rFonts w:ascii="Palatino Linotype" w:hAnsi="Palatino Linotype" w:cs="Tahoma"/>
          <w:bCs/>
          <w:i/>
        </w:rPr>
        <w:t xml:space="preserve">En la respuesta recibida vía Plataforma Nacional de Transparencia (PNT), el Sujeto Obligado </w:t>
      </w:r>
      <w:r w:rsidRPr="00625BB4">
        <w:rPr>
          <w:rFonts w:ascii="Palatino Linotype" w:hAnsi="Palatino Linotype" w:cs="Tahoma"/>
          <w:b/>
          <w:i/>
          <w:u w:val="single"/>
        </w:rPr>
        <w:t>entrega la información de manera incompleta. Lo anterior es así, debido a que se omite la información sobre las coordenadas geográficas de cada incidente reportado, de los posibles delitos y, además, la ubicación de cada incidente que se entrega se establece de manera general</w:t>
      </w:r>
      <w:r w:rsidRPr="00625BB4">
        <w:rPr>
          <w:rFonts w:ascii="Palatino Linotype" w:hAnsi="Palatino Linotype" w:cs="Tahoma"/>
          <w:bCs/>
          <w:i/>
        </w:rPr>
        <w:t>. En virtud de tal respuesta, es mi deseo recurrir en este acto la respuesta del sujeto obligado. Es importante mencionar que la información tal y como la solicito de manera 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p>
    <w:p w14:paraId="60AA636B" w14:textId="7386A9BD" w:rsidR="00F32684" w:rsidRPr="00625BB4" w:rsidRDefault="00F32684" w:rsidP="00FF426B">
      <w:pPr>
        <w:spacing w:line="360" w:lineRule="auto"/>
        <w:ind w:left="567" w:right="539"/>
        <w:contextualSpacing/>
        <w:jc w:val="both"/>
        <w:rPr>
          <w:rFonts w:ascii="Palatino Linotype" w:hAnsi="Palatino Linotype" w:cs="Tahoma"/>
          <w:bCs/>
          <w:iCs/>
          <w:sz w:val="22"/>
          <w:szCs w:val="22"/>
        </w:rPr>
      </w:pPr>
      <w:r w:rsidRPr="00625BB4">
        <w:rPr>
          <w:rFonts w:ascii="Palatino Linotype" w:hAnsi="Palatino Linotype" w:cs="Tahoma"/>
          <w:bCs/>
          <w:iCs/>
          <w:sz w:val="22"/>
          <w:szCs w:val="22"/>
        </w:rPr>
        <w:t>Énfasis añadido</w:t>
      </w:r>
    </w:p>
    <w:p w14:paraId="253F3FFA" w14:textId="77777777" w:rsidR="00F32684" w:rsidRPr="00625BB4" w:rsidRDefault="00F32684" w:rsidP="00FF426B">
      <w:pPr>
        <w:spacing w:line="360" w:lineRule="auto"/>
        <w:ind w:left="567" w:right="539"/>
        <w:contextualSpacing/>
        <w:jc w:val="both"/>
        <w:rPr>
          <w:rFonts w:ascii="Palatino Linotype" w:hAnsi="Palatino Linotype" w:cs="Tahoma"/>
          <w:bCs/>
          <w:i/>
          <w:szCs w:val="22"/>
        </w:rPr>
      </w:pPr>
    </w:p>
    <w:p w14:paraId="5EC519FA" w14:textId="77777777" w:rsidR="009A7587" w:rsidRPr="00625BB4" w:rsidRDefault="00EA2594" w:rsidP="00FF426B">
      <w:pPr>
        <w:spacing w:line="360" w:lineRule="auto"/>
        <w:contextualSpacing/>
        <w:jc w:val="both"/>
        <w:rPr>
          <w:rFonts w:ascii="Palatino Linotype" w:eastAsia="Batang" w:hAnsi="Palatino Linotype" w:cs="Tahoma"/>
          <w:b/>
          <w:bCs/>
          <w:sz w:val="22"/>
          <w:szCs w:val="22"/>
        </w:rPr>
      </w:pPr>
      <w:r w:rsidRPr="00625BB4">
        <w:rPr>
          <w:rFonts w:ascii="Palatino Linotype" w:hAnsi="Palatino Linotype" w:cs="Tahoma"/>
          <w:b/>
          <w:sz w:val="22"/>
          <w:szCs w:val="22"/>
        </w:rPr>
        <w:t>I</w:t>
      </w:r>
      <w:r w:rsidR="00FF1049" w:rsidRPr="00625BB4">
        <w:rPr>
          <w:rFonts w:ascii="Palatino Linotype" w:hAnsi="Palatino Linotype" w:cs="Tahoma"/>
          <w:b/>
          <w:sz w:val="22"/>
          <w:szCs w:val="22"/>
        </w:rPr>
        <w:t>V</w:t>
      </w:r>
      <w:r w:rsidR="009A7587" w:rsidRPr="00625BB4">
        <w:rPr>
          <w:rFonts w:ascii="Palatino Linotype" w:hAnsi="Palatino Linotype" w:cs="Tahoma"/>
          <w:b/>
          <w:sz w:val="22"/>
          <w:szCs w:val="22"/>
        </w:rPr>
        <w:t xml:space="preserve">. </w:t>
      </w:r>
      <w:r w:rsidR="009A7587" w:rsidRPr="00625BB4">
        <w:rPr>
          <w:rFonts w:ascii="Palatino Linotype" w:eastAsia="Batang" w:hAnsi="Palatino Linotype" w:cs="Tahoma"/>
          <w:b/>
          <w:bCs/>
          <w:sz w:val="22"/>
          <w:szCs w:val="22"/>
        </w:rPr>
        <w:t xml:space="preserve">Trámite del </w:t>
      </w:r>
      <w:r w:rsidR="009A7587" w:rsidRPr="00625BB4">
        <w:rPr>
          <w:rFonts w:ascii="Palatino Linotype" w:hAnsi="Palatino Linotype" w:cs="Tahoma"/>
          <w:b/>
          <w:sz w:val="22"/>
          <w:szCs w:val="22"/>
        </w:rPr>
        <w:t xml:space="preserve">Recurso de Revisión </w:t>
      </w:r>
      <w:r w:rsidR="009A7587" w:rsidRPr="00625BB4">
        <w:rPr>
          <w:rFonts w:ascii="Palatino Linotype" w:eastAsia="Batang" w:hAnsi="Palatino Linotype" w:cs="Tahoma"/>
          <w:b/>
          <w:bCs/>
          <w:sz w:val="22"/>
          <w:szCs w:val="22"/>
        </w:rPr>
        <w:t>ante el Instituto.</w:t>
      </w:r>
    </w:p>
    <w:p w14:paraId="4A826848" w14:textId="77777777" w:rsidR="007E4927" w:rsidRPr="00625BB4" w:rsidRDefault="007E4927" w:rsidP="00FF426B">
      <w:pPr>
        <w:spacing w:line="360" w:lineRule="auto"/>
        <w:contextualSpacing/>
        <w:jc w:val="both"/>
        <w:rPr>
          <w:rFonts w:ascii="Palatino Linotype" w:eastAsia="Batang" w:hAnsi="Palatino Linotype" w:cs="Tahoma"/>
          <w:b/>
          <w:bCs/>
          <w:sz w:val="22"/>
          <w:szCs w:val="22"/>
        </w:rPr>
      </w:pPr>
    </w:p>
    <w:p w14:paraId="07E7718B" w14:textId="26F536D1" w:rsidR="00C950E3" w:rsidRPr="00625BB4" w:rsidRDefault="009A7587" w:rsidP="00FF426B">
      <w:pPr>
        <w:spacing w:line="360" w:lineRule="auto"/>
        <w:contextualSpacing/>
        <w:jc w:val="both"/>
        <w:rPr>
          <w:rFonts w:ascii="Palatino Linotype" w:eastAsia="Batang" w:hAnsi="Palatino Linotype" w:cs="Tahoma"/>
          <w:bCs/>
          <w:sz w:val="22"/>
          <w:szCs w:val="22"/>
        </w:rPr>
      </w:pPr>
      <w:r w:rsidRPr="00625BB4">
        <w:rPr>
          <w:rFonts w:ascii="Palatino Linotype" w:eastAsia="Batang" w:hAnsi="Palatino Linotype" w:cs="Tahoma"/>
          <w:b/>
          <w:bCs/>
          <w:sz w:val="22"/>
          <w:szCs w:val="22"/>
        </w:rPr>
        <w:t xml:space="preserve">a) Turno del </w:t>
      </w:r>
      <w:r w:rsidRPr="00625BB4">
        <w:rPr>
          <w:rFonts w:ascii="Palatino Linotype" w:hAnsi="Palatino Linotype" w:cs="Tahoma"/>
          <w:b/>
          <w:sz w:val="22"/>
          <w:szCs w:val="22"/>
        </w:rPr>
        <w:t>Recurso de Revisión</w:t>
      </w:r>
      <w:r w:rsidRPr="00625BB4">
        <w:rPr>
          <w:rFonts w:ascii="Palatino Linotype" w:eastAsia="Batang" w:hAnsi="Palatino Linotype" w:cs="Tahoma"/>
          <w:b/>
          <w:bCs/>
          <w:sz w:val="22"/>
          <w:szCs w:val="22"/>
        </w:rPr>
        <w:t xml:space="preserve">. </w:t>
      </w:r>
      <w:r w:rsidR="00A06844" w:rsidRPr="00625BB4">
        <w:rPr>
          <w:rFonts w:ascii="Palatino Linotype" w:eastAsia="Batang" w:hAnsi="Palatino Linotype" w:cs="Tahoma"/>
          <w:bCs/>
          <w:sz w:val="22"/>
          <w:szCs w:val="22"/>
        </w:rPr>
        <w:t xml:space="preserve">El </w:t>
      </w:r>
      <w:r w:rsidR="00C4793A" w:rsidRPr="00625BB4">
        <w:rPr>
          <w:rFonts w:ascii="Palatino Linotype" w:hAnsi="Palatino Linotype" w:cs="Tahoma"/>
          <w:sz w:val="22"/>
          <w:szCs w:val="22"/>
        </w:rPr>
        <w:t>treinta</w:t>
      </w:r>
      <w:r w:rsidR="009C4614" w:rsidRPr="00625BB4">
        <w:rPr>
          <w:rFonts w:ascii="Palatino Linotype" w:hAnsi="Palatino Linotype" w:cs="Tahoma"/>
          <w:sz w:val="22"/>
          <w:szCs w:val="22"/>
        </w:rPr>
        <w:t xml:space="preserve"> de </w:t>
      </w:r>
      <w:r w:rsidR="00C4793A" w:rsidRPr="00625BB4">
        <w:rPr>
          <w:rFonts w:ascii="Palatino Linotype" w:hAnsi="Palatino Linotype" w:cs="Tahoma"/>
          <w:sz w:val="22"/>
          <w:szCs w:val="22"/>
        </w:rPr>
        <w:t>noviembre</w:t>
      </w:r>
      <w:r w:rsidR="00F93A36" w:rsidRPr="00625BB4">
        <w:rPr>
          <w:rFonts w:ascii="Palatino Linotype" w:hAnsi="Palatino Linotype" w:cs="Tahoma"/>
          <w:sz w:val="22"/>
          <w:szCs w:val="22"/>
        </w:rPr>
        <w:t xml:space="preserve"> </w:t>
      </w:r>
      <w:r w:rsidR="00B51AEA" w:rsidRPr="00625BB4">
        <w:rPr>
          <w:rFonts w:ascii="Palatino Linotype" w:hAnsi="Palatino Linotype" w:cs="Tahoma"/>
          <w:sz w:val="22"/>
          <w:szCs w:val="22"/>
        </w:rPr>
        <w:t>de dos mil veinti</w:t>
      </w:r>
      <w:r w:rsidR="00F93A36" w:rsidRPr="00625BB4">
        <w:rPr>
          <w:rFonts w:ascii="Palatino Linotype" w:hAnsi="Palatino Linotype" w:cs="Tahoma"/>
          <w:sz w:val="22"/>
          <w:szCs w:val="22"/>
        </w:rPr>
        <w:t>cuatro</w:t>
      </w:r>
      <w:r w:rsidR="00A06844" w:rsidRPr="00625BB4">
        <w:rPr>
          <w:rFonts w:ascii="Palatino Linotype" w:eastAsia="Batang" w:hAnsi="Palatino Linotype" w:cs="Tahoma"/>
          <w:bCs/>
          <w:sz w:val="22"/>
          <w:szCs w:val="22"/>
        </w:rPr>
        <w:t xml:space="preserve">, </w:t>
      </w:r>
      <w:r w:rsidR="00D5699B" w:rsidRPr="00625BB4">
        <w:rPr>
          <w:rFonts w:ascii="Palatino Linotype" w:eastAsia="Batang" w:hAnsi="Palatino Linotype" w:cs="Tahoma"/>
          <w:bCs/>
          <w:sz w:val="22"/>
          <w:szCs w:val="22"/>
        </w:rPr>
        <w:t xml:space="preserve">el Sistema de Acceso a la Información Mexiquense (SAIMEX), asignó el número de expediente </w:t>
      </w:r>
      <w:r w:rsidR="004B5F21" w:rsidRPr="00625BB4">
        <w:rPr>
          <w:rFonts w:ascii="Palatino Linotype" w:eastAsia="Batang" w:hAnsi="Palatino Linotype" w:cs="Tahoma"/>
          <w:b/>
          <w:bCs/>
          <w:sz w:val="22"/>
          <w:szCs w:val="22"/>
        </w:rPr>
        <w:t>07421</w:t>
      </w:r>
      <w:r w:rsidR="00D5699B" w:rsidRPr="00625BB4">
        <w:rPr>
          <w:rFonts w:ascii="Palatino Linotype" w:eastAsia="Batang" w:hAnsi="Palatino Linotype" w:cs="Tahoma"/>
          <w:b/>
          <w:bCs/>
          <w:sz w:val="22"/>
          <w:szCs w:val="22"/>
        </w:rPr>
        <w:t>/INFOEM/IP/RR/202</w:t>
      </w:r>
      <w:r w:rsidR="00F93A36" w:rsidRPr="00625BB4">
        <w:rPr>
          <w:rFonts w:ascii="Palatino Linotype" w:eastAsia="Batang" w:hAnsi="Palatino Linotype" w:cs="Tahoma"/>
          <w:b/>
          <w:bCs/>
          <w:sz w:val="22"/>
          <w:szCs w:val="22"/>
        </w:rPr>
        <w:t>4</w:t>
      </w:r>
      <w:r w:rsidR="00D5699B" w:rsidRPr="00625BB4">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625BB4">
        <w:rPr>
          <w:rFonts w:ascii="Palatino Linotype" w:eastAsia="Batang" w:hAnsi="Palatino Linotype" w:cs="Tahoma"/>
          <w:b/>
          <w:bCs/>
          <w:sz w:val="22"/>
          <w:szCs w:val="22"/>
        </w:rPr>
        <w:t>Comisionado Ponente Luis Gustavo Parra Noriega</w:t>
      </w:r>
      <w:r w:rsidR="00D5699B" w:rsidRPr="00625BB4">
        <w:rPr>
          <w:rFonts w:ascii="Palatino Linotype" w:eastAsia="Batang" w:hAnsi="Palatino Linotype" w:cs="Tahoma"/>
          <w:bCs/>
          <w:sz w:val="22"/>
          <w:szCs w:val="22"/>
        </w:rPr>
        <w:t>, para los efectos del artículo 185, fracción I de la Ley de Transparencia y Acceso a la Información Pública del Estado de México y Municipios.</w:t>
      </w:r>
    </w:p>
    <w:p w14:paraId="54FB9DBD" w14:textId="77777777" w:rsidR="00D5699B" w:rsidRPr="00625BB4" w:rsidRDefault="00D5699B" w:rsidP="00FF426B">
      <w:pPr>
        <w:spacing w:line="360" w:lineRule="auto"/>
        <w:contextualSpacing/>
        <w:jc w:val="both"/>
        <w:rPr>
          <w:rFonts w:ascii="Palatino Linotype" w:eastAsia="Batang" w:hAnsi="Palatino Linotype" w:cs="Tahoma"/>
          <w:b/>
          <w:bCs/>
          <w:sz w:val="22"/>
          <w:szCs w:val="22"/>
        </w:rPr>
      </w:pPr>
    </w:p>
    <w:p w14:paraId="53DF36FF" w14:textId="2A9BC796" w:rsidR="00253937" w:rsidRPr="00625BB4" w:rsidRDefault="009A7587" w:rsidP="00FF426B">
      <w:pPr>
        <w:spacing w:line="360" w:lineRule="auto"/>
        <w:contextualSpacing/>
        <w:jc w:val="both"/>
        <w:rPr>
          <w:rFonts w:ascii="Palatino Linotype" w:hAnsi="Palatino Linotype" w:cs="Tahoma"/>
          <w:bCs/>
          <w:sz w:val="22"/>
          <w:szCs w:val="22"/>
          <w:lang w:val="es-ES_tradnl"/>
        </w:rPr>
      </w:pPr>
      <w:r w:rsidRPr="00625BB4">
        <w:rPr>
          <w:rFonts w:ascii="Palatino Linotype" w:eastAsia="Batang" w:hAnsi="Palatino Linotype" w:cs="Tahoma"/>
          <w:b/>
          <w:bCs/>
          <w:sz w:val="22"/>
          <w:szCs w:val="22"/>
        </w:rPr>
        <w:t xml:space="preserve">b) Admisión del </w:t>
      </w:r>
      <w:r w:rsidRPr="00625BB4">
        <w:rPr>
          <w:rFonts w:ascii="Palatino Linotype" w:hAnsi="Palatino Linotype" w:cs="Tahoma"/>
          <w:b/>
          <w:sz w:val="22"/>
          <w:szCs w:val="22"/>
        </w:rPr>
        <w:t>Recurso de Revisión</w:t>
      </w:r>
      <w:r w:rsidRPr="00625BB4">
        <w:rPr>
          <w:rFonts w:ascii="Palatino Linotype" w:eastAsia="Batang" w:hAnsi="Palatino Linotype" w:cs="Tahoma"/>
          <w:b/>
          <w:bCs/>
          <w:sz w:val="22"/>
          <w:szCs w:val="22"/>
          <w:lang w:val="es-ES_tradnl"/>
        </w:rPr>
        <w:t xml:space="preserve">. </w:t>
      </w:r>
      <w:r w:rsidRPr="00625BB4">
        <w:rPr>
          <w:rFonts w:ascii="Palatino Linotype" w:hAnsi="Palatino Linotype" w:cs="Tahoma"/>
          <w:bCs/>
          <w:sz w:val="22"/>
          <w:szCs w:val="22"/>
        </w:rPr>
        <w:t>El</w:t>
      </w:r>
      <w:r w:rsidR="00EB3A2C" w:rsidRPr="00625BB4">
        <w:rPr>
          <w:rFonts w:ascii="Palatino Linotype" w:hAnsi="Palatino Linotype" w:cs="Tahoma"/>
          <w:bCs/>
          <w:sz w:val="22"/>
          <w:szCs w:val="22"/>
        </w:rPr>
        <w:t xml:space="preserve"> </w:t>
      </w:r>
      <w:r w:rsidR="00C4793A" w:rsidRPr="00625BB4">
        <w:rPr>
          <w:rFonts w:ascii="Palatino Linotype" w:hAnsi="Palatino Linotype" w:cs="Tahoma"/>
          <w:bCs/>
          <w:sz w:val="22"/>
          <w:szCs w:val="22"/>
        </w:rPr>
        <w:t>cinco</w:t>
      </w:r>
      <w:r w:rsidR="009C4614" w:rsidRPr="00625BB4">
        <w:rPr>
          <w:rFonts w:ascii="Palatino Linotype" w:hAnsi="Palatino Linotype" w:cs="Tahoma"/>
          <w:bCs/>
          <w:sz w:val="22"/>
          <w:szCs w:val="22"/>
        </w:rPr>
        <w:t xml:space="preserve"> de </w:t>
      </w:r>
      <w:r w:rsidR="00C4793A" w:rsidRPr="00625BB4">
        <w:rPr>
          <w:rFonts w:ascii="Palatino Linotype" w:hAnsi="Palatino Linotype" w:cs="Tahoma"/>
          <w:bCs/>
          <w:sz w:val="22"/>
          <w:szCs w:val="22"/>
        </w:rPr>
        <w:t>diciembre</w:t>
      </w:r>
      <w:r w:rsidR="0029110A" w:rsidRPr="00625BB4">
        <w:rPr>
          <w:rFonts w:ascii="Palatino Linotype" w:hAnsi="Palatino Linotype" w:cs="Tahoma"/>
          <w:bCs/>
          <w:sz w:val="22"/>
          <w:szCs w:val="22"/>
        </w:rPr>
        <w:t xml:space="preserve"> </w:t>
      </w:r>
      <w:r w:rsidR="00C01EA2" w:rsidRPr="00625BB4">
        <w:rPr>
          <w:rFonts w:ascii="Palatino Linotype" w:hAnsi="Palatino Linotype" w:cs="Tahoma"/>
          <w:bCs/>
          <w:sz w:val="22"/>
          <w:szCs w:val="22"/>
        </w:rPr>
        <w:t>de</w:t>
      </w:r>
      <w:r w:rsidR="00F93A36" w:rsidRPr="00625BB4">
        <w:rPr>
          <w:rFonts w:ascii="Palatino Linotype" w:hAnsi="Palatino Linotype" w:cs="Tahoma"/>
          <w:bCs/>
          <w:sz w:val="22"/>
          <w:szCs w:val="22"/>
        </w:rPr>
        <w:t xml:space="preserve"> </w:t>
      </w:r>
      <w:r w:rsidR="00697AD7" w:rsidRPr="00625BB4">
        <w:rPr>
          <w:rFonts w:ascii="Palatino Linotype" w:hAnsi="Palatino Linotype" w:cs="Tahoma"/>
          <w:bCs/>
          <w:sz w:val="22"/>
          <w:szCs w:val="22"/>
        </w:rPr>
        <w:t>dos mil veinti</w:t>
      </w:r>
      <w:r w:rsidR="00F93A36" w:rsidRPr="00625BB4">
        <w:rPr>
          <w:rFonts w:ascii="Palatino Linotype" w:hAnsi="Palatino Linotype" w:cs="Tahoma"/>
          <w:bCs/>
          <w:sz w:val="22"/>
          <w:szCs w:val="22"/>
        </w:rPr>
        <w:t>cuatro</w:t>
      </w:r>
      <w:r w:rsidRPr="00625BB4">
        <w:rPr>
          <w:rFonts w:ascii="Palatino Linotype" w:hAnsi="Palatino Linotype" w:cs="Tahoma"/>
          <w:bCs/>
          <w:sz w:val="22"/>
          <w:szCs w:val="22"/>
        </w:rPr>
        <w:t xml:space="preserve">, </w:t>
      </w:r>
      <w:r w:rsidR="001F787A" w:rsidRPr="00625BB4">
        <w:rPr>
          <w:rFonts w:ascii="Palatino Linotype" w:hAnsi="Palatino Linotype" w:cs="Tahoma"/>
          <w:bCs/>
          <w:sz w:val="22"/>
          <w:szCs w:val="22"/>
        </w:rPr>
        <w:t xml:space="preserve">se acordó la admisión del </w:t>
      </w:r>
      <w:r w:rsidR="001F787A" w:rsidRPr="00625BB4">
        <w:rPr>
          <w:rFonts w:ascii="Palatino Linotype" w:hAnsi="Palatino Linotype" w:cs="Tahoma"/>
          <w:bCs/>
          <w:sz w:val="22"/>
          <w:szCs w:val="22"/>
          <w:lang w:val="es-ES_tradnl"/>
        </w:rPr>
        <w:t xml:space="preserve">Recurso de Revisión interpuesto por el Recurrente en contra del </w:t>
      </w:r>
      <w:r w:rsidR="001F787A" w:rsidRPr="00625BB4">
        <w:rPr>
          <w:rFonts w:ascii="Palatino Linotype" w:hAnsi="Palatino Linotype" w:cs="Tahoma"/>
          <w:b/>
          <w:bCs/>
          <w:sz w:val="22"/>
          <w:szCs w:val="22"/>
          <w:lang w:val="es-ES_tradnl"/>
        </w:rPr>
        <w:t>Sujeto Obligado</w:t>
      </w:r>
      <w:r w:rsidR="001F787A" w:rsidRPr="00625BB4">
        <w:rPr>
          <w:rFonts w:ascii="Palatino Linotype" w:hAnsi="Palatino Linotype" w:cs="Tahoma"/>
          <w:bCs/>
          <w:sz w:val="22"/>
          <w:szCs w:val="22"/>
          <w:lang w:val="es-ES_tradnl"/>
        </w:rPr>
        <w:t>, en términos del artículo 185, fracciones I, II y IV de la Ley de Transparencia y Acceso a la Información Pública del Estado de México y Municipios, el cual fue notificad</w:t>
      </w:r>
      <w:r w:rsidR="000C6179" w:rsidRPr="00625BB4">
        <w:rPr>
          <w:rFonts w:ascii="Palatino Linotype" w:hAnsi="Palatino Linotype" w:cs="Tahoma"/>
          <w:bCs/>
          <w:sz w:val="22"/>
          <w:szCs w:val="22"/>
          <w:lang w:val="es-ES_tradnl"/>
        </w:rPr>
        <w:t>o a las partes el mismo día</w:t>
      </w:r>
      <w:r w:rsidR="001F787A" w:rsidRPr="00625BB4">
        <w:rPr>
          <w:rFonts w:ascii="Palatino Linotype" w:hAnsi="Palatino Linotype" w:cs="Tahoma"/>
          <w:bCs/>
          <w:sz w:val="22"/>
          <w:szCs w:val="22"/>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54DBE96" w14:textId="77777777" w:rsidR="00253937" w:rsidRPr="00625BB4" w:rsidRDefault="00253937" w:rsidP="00FF426B">
      <w:pPr>
        <w:spacing w:line="360" w:lineRule="auto"/>
        <w:contextualSpacing/>
        <w:jc w:val="both"/>
        <w:rPr>
          <w:rFonts w:ascii="Palatino Linotype" w:hAnsi="Palatino Linotype" w:cs="Tahoma"/>
          <w:bCs/>
          <w:sz w:val="22"/>
          <w:szCs w:val="22"/>
          <w:lang w:val="es-ES_tradnl"/>
        </w:rPr>
      </w:pPr>
    </w:p>
    <w:p w14:paraId="02955431" w14:textId="77777777" w:rsidR="00EA2594" w:rsidRPr="00625BB4" w:rsidRDefault="00EA2594" w:rsidP="009C4614">
      <w:pPr>
        <w:spacing w:line="360" w:lineRule="auto"/>
        <w:jc w:val="both"/>
        <w:rPr>
          <w:rFonts w:ascii="Palatino Linotype" w:eastAsia="Batang" w:hAnsi="Palatino Linotype" w:cs="Tahoma"/>
          <w:bCs/>
          <w:sz w:val="22"/>
          <w:szCs w:val="22"/>
          <w:lang w:val="es-ES_tradnl"/>
        </w:rPr>
      </w:pPr>
      <w:r w:rsidRPr="00625BB4">
        <w:rPr>
          <w:rFonts w:ascii="Palatino Linotype" w:eastAsia="Batang" w:hAnsi="Palatino Linotype" w:cs="Tahoma"/>
          <w:b/>
          <w:bCs/>
          <w:sz w:val="22"/>
          <w:szCs w:val="22"/>
          <w:lang w:val="es-ES_tradnl"/>
        </w:rPr>
        <w:t xml:space="preserve">c) Informe Justificado. </w:t>
      </w:r>
      <w:r w:rsidRPr="00625BB4">
        <w:rPr>
          <w:rFonts w:ascii="Palatino Linotype" w:eastAsia="Batang" w:hAnsi="Palatino Linotype" w:cs="Tahoma"/>
          <w:bCs/>
          <w:sz w:val="22"/>
          <w:szCs w:val="22"/>
          <w:lang w:val="es-ES_tradnl"/>
        </w:rPr>
        <w:t xml:space="preserve">El </w:t>
      </w:r>
      <w:r w:rsidR="009C4614" w:rsidRPr="00625BB4">
        <w:rPr>
          <w:rFonts w:ascii="Palatino Linotype" w:eastAsia="Batang" w:hAnsi="Palatino Linotype" w:cs="Tahoma"/>
          <w:bCs/>
          <w:sz w:val="22"/>
          <w:szCs w:val="22"/>
          <w:lang w:val="es-ES_tradnl"/>
        </w:rPr>
        <w:t>Sujeto Obligado fue omiso en realizar manifestación alguna que a su derecho asistiera.</w:t>
      </w:r>
    </w:p>
    <w:p w14:paraId="18A7F10D" w14:textId="77777777" w:rsidR="00254182" w:rsidRPr="00625BB4" w:rsidRDefault="00254182" w:rsidP="009C4614">
      <w:pPr>
        <w:spacing w:line="360" w:lineRule="auto"/>
        <w:jc w:val="both"/>
        <w:rPr>
          <w:rFonts w:ascii="Palatino Linotype" w:eastAsia="Batang" w:hAnsi="Palatino Linotype" w:cs="Tahoma"/>
          <w:bCs/>
          <w:sz w:val="22"/>
          <w:szCs w:val="22"/>
          <w:lang w:val="es-ES_tradnl"/>
        </w:rPr>
      </w:pPr>
    </w:p>
    <w:p w14:paraId="46607FD8" w14:textId="29808C03" w:rsidR="00254182" w:rsidRPr="00625BB4" w:rsidRDefault="00254182" w:rsidP="009C4614">
      <w:pPr>
        <w:spacing w:line="360" w:lineRule="auto"/>
        <w:jc w:val="both"/>
        <w:rPr>
          <w:rFonts w:ascii="Palatino Linotype" w:hAnsi="Palatino Linotype" w:cs="Tahoma"/>
          <w:sz w:val="22"/>
          <w:szCs w:val="22"/>
        </w:rPr>
      </w:pPr>
      <w:r w:rsidRPr="00625BB4">
        <w:rPr>
          <w:rFonts w:ascii="Palatino Linotype" w:eastAsia="Batang" w:hAnsi="Palatino Linotype" w:cs="Tahoma"/>
          <w:b/>
          <w:bCs/>
          <w:sz w:val="22"/>
          <w:szCs w:val="22"/>
          <w:lang w:val="es-ES_tradnl"/>
        </w:rPr>
        <w:t xml:space="preserve">d) Manifestaciones. </w:t>
      </w:r>
      <w:r w:rsidRPr="00625BB4">
        <w:rPr>
          <w:rFonts w:ascii="Palatino Linotype" w:eastAsia="Batang" w:hAnsi="Palatino Linotype" w:cs="Tahoma"/>
          <w:sz w:val="22"/>
          <w:szCs w:val="22"/>
          <w:lang w:val="es-ES_tradnl"/>
        </w:rPr>
        <w:t>El Particular, fue omiso en realizar pronunciamiento alguno, que a su derecho convenga.</w:t>
      </w:r>
    </w:p>
    <w:p w14:paraId="35CB8B28" w14:textId="77777777" w:rsidR="00EA2594" w:rsidRPr="00625BB4" w:rsidRDefault="00EA2594" w:rsidP="00EA2594">
      <w:pPr>
        <w:spacing w:line="360" w:lineRule="auto"/>
        <w:jc w:val="both"/>
        <w:rPr>
          <w:rFonts w:ascii="Palatino Linotype" w:hAnsi="Palatino Linotype" w:cs="Tahoma"/>
          <w:b/>
          <w:sz w:val="22"/>
          <w:szCs w:val="24"/>
        </w:rPr>
      </w:pPr>
    </w:p>
    <w:p w14:paraId="5CA64F94" w14:textId="5559FF05" w:rsidR="00ED5DF5" w:rsidRPr="00625BB4" w:rsidRDefault="00254182" w:rsidP="00FF426B">
      <w:pPr>
        <w:spacing w:line="360" w:lineRule="auto"/>
        <w:jc w:val="both"/>
        <w:rPr>
          <w:rFonts w:ascii="Palatino Linotype" w:hAnsi="Palatino Linotype" w:cs="Tahoma"/>
          <w:sz w:val="22"/>
          <w:szCs w:val="22"/>
        </w:rPr>
      </w:pPr>
      <w:r w:rsidRPr="00625BB4">
        <w:rPr>
          <w:rFonts w:ascii="Palatino Linotype" w:hAnsi="Palatino Linotype" w:cs="Tahoma"/>
          <w:b/>
          <w:sz w:val="22"/>
          <w:szCs w:val="22"/>
        </w:rPr>
        <w:t>e</w:t>
      </w:r>
      <w:r w:rsidR="00622C29" w:rsidRPr="00625BB4">
        <w:rPr>
          <w:rFonts w:ascii="Palatino Linotype" w:hAnsi="Palatino Linotype" w:cs="Tahoma"/>
          <w:b/>
          <w:sz w:val="22"/>
          <w:szCs w:val="22"/>
        </w:rPr>
        <w:t>)</w:t>
      </w:r>
      <w:r w:rsidR="00C3485C" w:rsidRPr="00625BB4">
        <w:rPr>
          <w:rFonts w:ascii="Palatino Linotype" w:eastAsia="Batang" w:hAnsi="Palatino Linotype" w:cs="Tahoma"/>
          <w:b/>
          <w:bCs/>
          <w:sz w:val="22"/>
          <w:szCs w:val="22"/>
          <w:lang w:val="es-ES_tradnl"/>
        </w:rPr>
        <w:t xml:space="preserve"> </w:t>
      </w:r>
      <w:r w:rsidR="00ED5DF5" w:rsidRPr="00625BB4">
        <w:rPr>
          <w:rFonts w:ascii="Palatino Linotype" w:hAnsi="Palatino Linotype" w:cs="Tahoma"/>
          <w:b/>
          <w:bCs/>
          <w:sz w:val="22"/>
          <w:szCs w:val="22"/>
        </w:rPr>
        <w:t xml:space="preserve">Cierre de instrucción. </w:t>
      </w:r>
      <w:r w:rsidR="00ED5DF5" w:rsidRPr="00625BB4">
        <w:rPr>
          <w:rFonts w:ascii="Palatino Linotype" w:hAnsi="Palatino Linotype" w:cs="Tahoma"/>
          <w:sz w:val="22"/>
          <w:szCs w:val="22"/>
        </w:rPr>
        <w:t>El</w:t>
      </w:r>
      <w:r w:rsidR="000F437A" w:rsidRPr="00625BB4">
        <w:rPr>
          <w:rFonts w:ascii="Palatino Linotype" w:hAnsi="Palatino Linotype" w:cs="Tahoma"/>
          <w:sz w:val="22"/>
          <w:szCs w:val="22"/>
        </w:rPr>
        <w:t xml:space="preserve"> </w:t>
      </w:r>
      <w:r w:rsidR="00622C29" w:rsidRPr="00625BB4">
        <w:rPr>
          <w:rFonts w:ascii="Palatino Linotype" w:hAnsi="Palatino Linotype" w:cs="Tahoma"/>
          <w:sz w:val="22"/>
          <w:szCs w:val="22"/>
        </w:rPr>
        <w:t xml:space="preserve">catorce </w:t>
      </w:r>
      <w:r w:rsidR="000659C2" w:rsidRPr="00625BB4">
        <w:rPr>
          <w:rFonts w:ascii="Palatino Linotype" w:hAnsi="Palatino Linotype" w:cs="Tahoma"/>
          <w:sz w:val="22"/>
          <w:szCs w:val="22"/>
        </w:rPr>
        <w:t xml:space="preserve">de </w:t>
      </w:r>
      <w:r w:rsidR="00622C29" w:rsidRPr="00625BB4">
        <w:rPr>
          <w:rFonts w:ascii="Palatino Linotype" w:hAnsi="Palatino Linotype" w:cs="Tahoma"/>
          <w:sz w:val="22"/>
          <w:szCs w:val="22"/>
        </w:rPr>
        <w:t xml:space="preserve">enero </w:t>
      </w:r>
      <w:r w:rsidR="00E95147" w:rsidRPr="00625BB4">
        <w:rPr>
          <w:rFonts w:ascii="Palatino Linotype" w:hAnsi="Palatino Linotype" w:cs="Tahoma"/>
          <w:sz w:val="22"/>
          <w:szCs w:val="22"/>
        </w:rPr>
        <w:t>de dos mil veinti</w:t>
      </w:r>
      <w:r w:rsidR="00622C29" w:rsidRPr="00625BB4">
        <w:rPr>
          <w:rFonts w:ascii="Palatino Linotype" w:hAnsi="Palatino Linotype" w:cs="Tahoma"/>
          <w:sz w:val="22"/>
          <w:szCs w:val="22"/>
        </w:rPr>
        <w:t>cinco</w:t>
      </w:r>
      <w:r w:rsidR="00ED5DF5" w:rsidRPr="00625BB4">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625BB4">
        <w:rPr>
          <w:rFonts w:ascii="Palatino Linotype" w:hAnsi="Palatino Linotype" w:cs="Tahoma"/>
          <w:sz w:val="22"/>
          <w:szCs w:val="22"/>
        </w:rPr>
        <w:t>el mismo día</w:t>
      </w:r>
      <w:r w:rsidR="00ED5DF5" w:rsidRPr="00625BB4">
        <w:rPr>
          <w:rFonts w:ascii="Palatino Linotype" w:hAnsi="Palatino Linotype" w:cs="Tahoma"/>
          <w:sz w:val="22"/>
          <w:szCs w:val="22"/>
        </w:rPr>
        <w:t xml:space="preserve">, a través del </w:t>
      </w:r>
      <w:r w:rsidR="00ED5DF5" w:rsidRPr="00625BB4">
        <w:rPr>
          <w:rFonts w:ascii="Palatino Linotype" w:hAnsi="Palatino Linotype" w:cs="Tahoma"/>
          <w:sz w:val="22"/>
          <w:szCs w:val="22"/>
          <w:lang w:val="es-ES"/>
        </w:rPr>
        <w:t>Sistema de Acceso a la Información Mexiquense (SAIMEX)</w:t>
      </w:r>
      <w:r w:rsidR="00ED5DF5" w:rsidRPr="00625BB4">
        <w:rPr>
          <w:rFonts w:ascii="Palatino Linotype" w:hAnsi="Palatino Linotype" w:cs="Tahoma"/>
          <w:sz w:val="22"/>
          <w:szCs w:val="22"/>
        </w:rPr>
        <w:t>.</w:t>
      </w:r>
    </w:p>
    <w:p w14:paraId="7347CDA2" w14:textId="77777777" w:rsidR="00CE5228" w:rsidRPr="00625BB4" w:rsidRDefault="00CE5228" w:rsidP="00FF426B">
      <w:pPr>
        <w:spacing w:line="360" w:lineRule="auto"/>
        <w:contextualSpacing/>
        <w:jc w:val="both"/>
        <w:rPr>
          <w:rFonts w:ascii="Palatino Linotype" w:hAnsi="Palatino Linotype" w:cs="Tahoma"/>
          <w:color w:val="000000"/>
          <w:sz w:val="22"/>
          <w:szCs w:val="22"/>
        </w:rPr>
      </w:pPr>
    </w:p>
    <w:p w14:paraId="24A8BD22" w14:textId="77777777" w:rsidR="004F2D88" w:rsidRPr="00625BB4" w:rsidRDefault="004F2D88" w:rsidP="00FF426B">
      <w:pPr>
        <w:spacing w:line="360" w:lineRule="auto"/>
        <w:contextualSpacing/>
        <w:jc w:val="both"/>
        <w:rPr>
          <w:rFonts w:ascii="Palatino Linotype" w:hAnsi="Palatino Linotype" w:cs="Tahoma"/>
          <w:color w:val="000000"/>
          <w:sz w:val="22"/>
          <w:szCs w:val="22"/>
        </w:rPr>
      </w:pPr>
      <w:r w:rsidRPr="00625BB4">
        <w:rPr>
          <w:rFonts w:ascii="Palatino Linotype" w:hAnsi="Palatino Linotype" w:cs="Tahoma"/>
          <w:color w:val="000000"/>
          <w:sz w:val="22"/>
          <w:szCs w:val="22"/>
        </w:rPr>
        <w:t xml:space="preserve">En </w:t>
      </w:r>
      <w:r w:rsidR="00367F82" w:rsidRPr="00625BB4">
        <w:rPr>
          <w:rFonts w:ascii="Palatino Linotype" w:hAnsi="Palatino Linotype" w:cs="Tahoma"/>
          <w:color w:val="000000"/>
          <w:sz w:val="22"/>
          <w:szCs w:val="22"/>
        </w:rPr>
        <w:t>razón de que fue debidamente su</w:t>
      </w:r>
      <w:r w:rsidRPr="00625BB4">
        <w:rPr>
          <w:rFonts w:ascii="Palatino Linotype" w:hAnsi="Palatino Linotype" w:cs="Tahoma"/>
          <w:color w:val="000000"/>
          <w:sz w:val="22"/>
          <w:szCs w:val="22"/>
        </w:rPr>
        <w:t xml:space="preserve">stanciado el expediente </w:t>
      </w:r>
      <w:r w:rsidR="00367F82" w:rsidRPr="00625BB4">
        <w:rPr>
          <w:rFonts w:ascii="Palatino Linotype" w:hAnsi="Palatino Linotype" w:cs="Tahoma"/>
          <w:color w:val="000000"/>
          <w:sz w:val="22"/>
          <w:szCs w:val="22"/>
        </w:rPr>
        <w:t xml:space="preserve">electrónico </w:t>
      </w:r>
      <w:r w:rsidRPr="00625BB4">
        <w:rPr>
          <w:rFonts w:ascii="Palatino Linotype" w:hAnsi="Palatino Linotype" w:cs="Tahoma"/>
          <w:color w:val="000000"/>
          <w:sz w:val="22"/>
          <w:szCs w:val="22"/>
        </w:rPr>
        <w:t>y no exist</w:t>
      </w:r>
      <w:r w:rsidR="00367F82" w:rsidRPr="00625BB4">
        <w:rPr>
          <w:rFonts w:ascii="Palatino Linotype" w:hAnsi="Palatino Linotype" w:cs="Tahoma"/>
          <w:color w:val="000000"/>
          <w:sz w:val="22"/>
          <w:szCs w:val="22"/>
        </w:rPr>
        <w:t>e</w:t>
      </w:r>
      <w:r w:rsidRPr="00625BB4">
        <w:rPr>
          <w:rFonts w:ascii="Palatino Linotype" w:hAnsi="Palatino Linotype" w:cs="Tahoma"/>
          <w:color w:val="000000"/>
          <w:sz w:val="22"/>
          <w:szCs w:val="22"/>
        </w:rPr>
        <w:t xml:space="preserve"> dilige</w:t>
      </w:r>
      <w:r w:rsidR="00367F82" w:rsidRPr="00625BB4">
        <w:rPr>
          <w:rFonts w:ascii="Palatino Linotype" w:hAnsi="Palatino Linotype" w:cs="Tahoma"/>
          <w:color w:val="000000"/>
          <w:sz w:val="22"/>
          <w:szCs w:val="22"/>
        </w:rPr>
        <w:t xml:space="preserve">ncia pendiente de desahogo, se </w:t>
      </w:r>
      <w:r w:rsidRPr="00625BB4">
        <w:rPr>
          <w:rFonts w:ascii="Palatino Linotype" w:hAnsi="Palatino Linotype" w:cs="Tahoma"/>
          <w:color w:val="000000"/>
          <w:sz w:val="22"/>
          <w:szCs w:val="22"/>
        </w:rPr>
        <w:t>emit</w:t>
      </w:r>
      <w:r w:rsidR="00367F82" w:rsidRPr="00625BB4">
        <w:rPr>
          <w:rFonts w:ascii="Palatino Linotype" w:hAnsi="Palatino Linotype" w:cs="Tahoma"/>
          <w:color w:val="000000"/>
          <w:sz w:val="22"/>
          <w:szCs w:val="22"/>
        </w:rPr>
        <w:t>e</w:t>
      </w:r>
      <w:r w:rsidRPr="00625BB4">
        <w:rPr>
          <w:rFonts w:ascii="Palatino Linotype" w:hAnsi="Palatino Linotype" w:cs="Tahoma"/>
          <w:color w:val="000000"/>
          <w:sz w:val="22"/>
          <w:szCs w:val="22"/>
        </w:rPr>
        <w:t xml:space="preserve"> la resolución que conforme a Derecho proceda, de acuerdo a l</w:t>
      </w:r>
      <w:r w:rsidR="009A620E" w:rsidRPr="00625BB4">
        <w:rPr>
          <w:rFonts w:ascii="Palatino Linotype" w:hAnsi="Palatino Linotype" w:cs="Tahoma"/>
          <w:color w:val="000000"/>
          <w:sz w:val="22"/>
          <w:szCs w:val="22"/>
        </w:rPr>
        <w:t>o</w:t>
      </w:r>
      <w:r w:rsidRPr="00625BB4">
        <w:rPr>
          <w:rFonts w:ascii="Palatino Linotype" w:hAnsi="Palatino Linotype" w:cs="Tahoma"/>
          <w:color w:val="000000"/>
          <w:sz w:val="22"/>
          <w:szCs w:val="22"/>
        </w:rPr>
        <w:t xml:space="preserve">s siguientes: </w:t>
      </w:r>
    </w:p>
    <w:p w14:paraId="786C8FCC" w14:textId="77777777" w:rsidR="001C0C73" w:rsidRPr="00625BB4" w:rsidRDefault="001C0C73" w:rsidP="00FF426B">
      <w:pPr>
        <w:spacing w:line="360" w:lineRule="auto"/>
        <w:contextualSpacing/>
        <w:jc w:val="both"/>
        <w:rPr>
          <w:rFonts w:ascii="Palatino Linotype" w:hAnsi="Palatino Linotype" w:cs="Tahoma"/>
          <w:color w:val="000000"/>
          <w:sz w:val="22"/>
          <w:szCs w:val="22"/>
        </w:rPr>
      </w:pPr>
    </w:p>
    <w:p w14:paraId="77D58C21" w14:textId="77777777" w:rsidR="00EA4E4A" w:rsidRPr="00625BB4" w:rsidRDefault="00EA4E4A" w:rsidP="00C66180">
      <w:pPr>
        <w:spacing w:line="360" w:lineRule="auto"/>
        <w:contextualSpacing/>
        <w:jc w:val="center"/>
        <w:rPr>
          <w:rFonts w:ascii="Palatino Linotype" w:hAnsi="Palatino Linotype" w:cs="Tahoma"/>
          <w:b/>
          <w:sz w:val="22"/>
          <w:szCs w:val="22"/>
        </w:rPr>
      </w:pPr>
      <w:r w:rsidRPr="00625BB4">
        <w:rPr>
          <w:rFonts w:ascii="Palatino Linotype" w:hAnsi="Palatino Linotype" w:cs="Tahoma"/>
          <w:b/>
          <w:sz w:val="22"/>
          <w:szCs w:val="22"/>
        </w:rPr>
        <w:t>C O N S I D E R A N D O S</w:t>
      </w:r>
    </w:p>
    <w:p w14:paraId="566DB41D" w14:textId="77777777" w:rsidR="00EA4E4A" w:rsidRPr="00625BB4" w:rsidRDefault="00EA4E4A" w:rsidP="00FF426B">
      <w:pPr>
        <w:spacing w:line="360" w:lineRule="auto"/>
        <w:contextualSpacing/>
        <w:jc w:val="both"/>
        <w:rPr>
          <w:rFonts w:ascii="Palatino Linotype" w:hAnsi="Palatino Linotype" w:cs="Tahoma"/>
          <w:b/>
          <w:sz w:val="22"/>
          <w:szCs w:val="22"/>
        </w:rPr>
      </w:pPr>
    </w:p>
    <w:p w14:paraId="49A3AC8D" w14:textId="77777777" w:rsidR="00EA4E4A" w:rsidRPr="00625BB4"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625BB4">
        <w:rPr>
          <w:rFonts w:ascii="Palatino Linotype" w:eastAsia="Calibri" w:hAnsi="Palatino Linotype" w:cs="Tahoma"/>
          <w:b/>
          <w:color w:val="000000"/>
          <w:sz w:val="22"/>
          <w:szCs w:val="22"/>
          <w:lang w:eastAsia="es-MX"/>
        </w:rPr>
        <w:t>PRIMERO</w:t>
      </w:r>
      <w:r w:rsidRPr="00625BB4">
        <w:rPr>
          <w:rFonts w:ascii="Palatino Linotype" w:eastAsia="Calibri" w:hAnsi="Palatino Linotype" w:cs="Tahoma"/>
          <w:color w:val="000000"/>
          <w:sz w:val="22"/>
          <w:szCs w:val="22"/>
          <w:lang w:eastAsia="es-MX"/>
        </w:rPr>
        <w:t xml:space="preserve">. </w:t>
      </w:r>
      <w:r w:rsidRPr="00625BB4">
        <w:rPr>
          <w:rFonts w:ascii="Palatino Linotype" w:hAnsi="Palatino Linotype" w:cs="Tahoma"/>
          <w:b/>
          <w:sz w:val="22"/>
          <w:szCs w:val="22"/>
        </w:rPr>
        <w:t>Competencia</w:t>
      </w:r>
    </w:p>
    <w:p w14:paraId="271F8C45" w14:textId="77777777" w:rsidR="00EA4E4A" w:rsidRPr="00625BB4"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0054EDE4" w14:textId="293C5324" w:rsidR="00CE0B4C" w:rsidRPr="00625BB4" w:rsidRDefault="00CE0B4C" w:rsidP="00FF426B">
      <w:pPr>
        <w:spacing w:line="360" w:lineRule="auto"/>
        <w:jc w:val="both"/>
        <w:rPr>
          <w:rFonts w:ascii="Palatino Linotype" w:hAnsi="Palatino Linotype" w:cs="Tahoma"/>
          <w:sz w:val="22"/>
          <w:szCs w:val="22"/>
          <w:shd w:val="clear" w:color="auto" w:fill="FFFFFF"/>
        </w:rPr>
      </w:pPr>
      <w:r w:rsidRPr="00625BB4">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5°, párrafos trigésimo</w:t>
      </w:r>
      <w:r w:rsidR="004228E8" w:rsidRPr="00625BB4">
        <w:rPr>
          <w:rFonts w:ascii="Palatino Linotype" w:eastAsia="Calibri" w:hAnsi="Palatino Linotype" w:cs="Tahoma"/>
          <w:color w:val="000000"/>
          <w:sz w:val="22"/>
          <w:szCs w:val="22"/>
          <w:lang w:eastAsia="es-MX"/>
        </w:rPr>
        <w:t xml:space="preserve"> segundo</w:t>
      </w:r>
      <w:r w:rsidRPr="00625BB4">
        <w:rPr>
          <w:rFonts w:ascii="Palatino Linotype" w:eastAsia="Calibri" w:hAnsi="Palatino Linotype" w:cs="Tahoma"/>
          <w:color w:val="000000"/>
          <w:sz w:val="22"/>
          <w:szCs w:val="22"/>
          <w:lang w:eastAsia="es-MX"/>
        </w:rPr>
        <w:t xml:space="preserve">, trigésimo </w:t>
      </w:r>
      <w:r w:rsidR="004228E8" w:rsidRPr="00625BB4">
        <w:rPr>
          <w:rFonts w:ascii="Palatino Linotype" w:eastAsia="Calibri" w:hAnsi="Palatino Linotype" w:cs="Tahoma"/>
          <w:color w:val="000000"/>
          <w:sz w:val="22"/>
          <w:szCs w:val="22"/>
          <w:lang w:eastAsia="es-MX"/>
        </w:rPr>
        <w:t xml:space="preserve">tercero </w:t>
      </w:r>
      <w:r w:rsidRPr="00625BB4">
        <w:rPr>
          <w:rFonts w:ascii="Palatino Linotype" w:eastAsia="Calibri" w:hAnsi="Palatino Linotype" w:cs="Tahoma"/>
          <w:color w:val="000000"/>
          <w:sz w:val="22"/>
          <w:szCs w:val="22"/>
          <w:lang w:eastAsia="es-MX"/>
        </w:rPr>
        <w:t xml:space="preserve">y trigésimo </w:t>
      </w:r>
      <w:r w:rsidR="004228E8" w:rsidRPr="00625BB4">
        <w:rPr>
          <w:rFonts w:ascii="Palatino Linotype" w:eastAsia="Calibri" w:hAnsi="Palatino Linotype" w:cs="Tahoma"/>
          <w:color w:val="000000"/>
          <w:sz w:val="22"/>
          <w:szCs w:val="22"/>
          <w:lang w:eastAsia="es-MX"/>
        </w:rPr>
        <w:t>cuarto</w:t>
      </w:r>
      <w:r w:rsidRPr="00625BB4">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625BB4">
        <w:rPr>
          <w:rFonts w:eastAsia="Calibri"/>
          <w:color w:val="000000"/>
          <w:lang w:eastAsia="es-MX"/>
        </w:rPr>
        <w:t xml:space="preserve"> 7°, </w:t>
      </w:r>
      <w:r w:rsidR="00F66601" w:rsidRPr="00625BB4">
        <w:rPr>
          <w:rFonts w:ascii="Palatino Linotype" w:eastAsia="Calibri" w:hAnsi="Palatino Linotype" w:cs="Tahoma"/>
          <w:color w:val="000000"/>
          <w:sz w:val="22"/>
          <w:szCs w:val="22"/>
          <w:lang w:eastAsia="es-MX"/>
        </w:rPr>
        <w:t>9°, fracciones I y XXIII</w:t>
      </w:r>
      <w:r w:rsidRPr="00625BB4">
        <w:rPr>
          <w:rFonts w:ascii="Palatino Linotype" w:eastAsia="Calibri" w:hAnsi="Palatino Linotype" w:cs="Tahoma"/>
          <w:color w:val="000000"/>
          <w:sz w:val="22"/>
          <w:szCs w:val="22"/>
          <w:lang w:eastAsia="es-MX"/>
        </w:rPr>
        <w:t xml:space="preserve"> y 11 del Reglamento Interior del Instituto de Transparencia, Acceso a la Información</w:t>
      </w:r>
      <w:r w:rsidRPr="00625BB4">
        <w:rPr>
          <w:rFonts w:ascii="Palatino Linotype" w:hAnsi="Palatino Linotype" w:cs="Tahoma"/>
          <w:sz w:val="22"/>
          <w:szCs w:val="22"/>
          <w:shd w:val="clear" w:color="auto" w:fill="FFFFFF"/>
        </w:rPr>
        <w:t xml:space="preserve"> Pública y Protección de Datos Personales del Estado de México y Municipios.</w:t>
      </w:r>
    </w:p>
    <w:p w14:paraId="5536E77E" w14:textId="77777777" w:rsidR="00F66601" w:rsidRPr="00625BB4" w:rsidRDefault="00F66601" w:rsidP="00FF426B">
      <w:pPr>
        <w:spacing w:line="360" w:lineRule="auto"/>
        <w:jc w:val="both"/>
        <w:rPr>
          <w:rFonts w:ascii="Palatino Linotype" w:hAnsi="Palatino Linotype" w:cs="Tahoma"/>
          <w:sz w:val="22"/>
          <w:szCs w:val="22"/>
          <w:shd w:val="clear" w:color="auto" w:fill="FFFFFF"/>
        </w:rPr>
      </w:pPr>
    </w:p>
    <w:p w14:paraId="365BB84C" w14:textId="77777777" w:rsidR="00CE0B4C" w:rsidRPr="00625BB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625BB4">
        <w:rPr>
          <w:rFonts w:ascii="Palatino Linotype" w:eastAsia="Calibri" w:hAnsi="Palatino Linotype" w:cs="Tahoma"/>
          <w:b/>
          <w:color w:val="000000"/>
          <w:sz w:val="22"/>
          <w:szCs w:val="22"/>
          <w:lang w:eastAsia="es-MX"/>
        </w:rPr>
        <w:t>SEGUNDO</w:t>
      </w:r>
      <w:r w:rsidRPr="00625BB4">
        <w:rPr>
          <w:rFonts w:ascii="Palatino Linotype" w:eastAsia="Calibri" w:hAnsi="Palatino Linotype" w:cs="Tahoma"/>
          <w:color w:val="000000"/>
          <w:sz w:val="22"/>
          <w:szCs w:val="22"/>
          <w:lang w:eastAsia="es-MX"/>
        </w:rPr>
        <w:t xml:space="preserve">. </w:t>
      </w:r>
      <w:r w:rsidRPr="00625BB4">
        <w:rPr>
          <w:rFonts w:ascii="Palatino Linotype" w:eastAsia="Calibri" w:hAnsi="Palatino Linotype" w:cs="Tahoma"/>
          <w:b/>
          <w:color w:val="000000"/>
          <w:sz w:val="22"/>
          <w:szCs w:val="22"/>
          <w:lang w:eastAsia="es-MX"/>
        </w:rPr>
        <w:t>Causales de improcedencia y sobreseimiento</w:t>
      </w:r>
    </w:p>
    <w:p w14:paraId="77BA1692" w14:textId="77777777" w:rsidR="00566562" w:rsidRPr="00625BB4"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900CC83" w14:textId="77777777" w:rsidR="00CE0B4C" w:rsidRPr="00625BB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625BB4">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EB27F99" w14:textId="77777777" w:rsidR="00CE0B4C" w:rsidRPr="00625BB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0D611C2" w14:textId="77777777" w:rsidR="00CE0B4C" w:rsidRPr="00625BB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625BB4">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3F741F03" w14:textId="77777777" w:rsidR="00CE0B4C" w:rsidRPr="00625BB4" w:rsidRDefault="00CE0B4C" w:rsidP="00FF426B">
      <w:pPr>
        <w:spacing w:line="360" w:lineRule="auto"/>
        <w:jc w:val="both"/>
        <w:rPr>
          <w:rFonts w:ascii="Palatino Linotype" w:eastAsia="Calibri" w:hAnsi="Palatino Linotype" w:cs="Tahoma"/>
          <w:b/>
          <w:sz w:val="22"/>
          <w:szCs w:val="22"/>
          <w:lang w:eastAsia="es-ES_tradnl"/>
        </w:rPr>
      </w:pPr>
    </w:p>
    <w:p w14:paraId="64D68044" w14:textId="77777777" w:rsidR="00CE0B4C" w:rsidRPr="00625BB4" w:rsidRDefault="00CE0B4C" w:rsidP="00FF426B">
      <w:pPr>
        <w:spacing w:line="360" w:lineRule="auto"/>
        <w:jc w:val="both"/>
        <w:rPr>
          <w:rFonts w:ascii="Palatino Linotype" w:eastAsia="Calibri" w:hAnsi="Palatino Linotype" w:cs="Tahoma"/>
          <w:b/>
          <w:sz w:val="22"/>
          <w:szCs w:val="22"/>
          <w:lang w:eastAsia="es-ES_tradnl"/>
        </w:rPr>
      </w:pPr>
      <w:r w:rsidRPr="00625BB4">
        <w:rPr>
          <w:rFonts w:ascii="Palatino Linotype" w:eastAsia="Calibri" w:hAnsi="Palatino Linotype" w:cs="Tahoma"/>
          <w:b/>
          <w:sz w:val="22"/>
          <w:szCs w:val="22"/>
          <w:lang w:eastAsia="es-ES_tradnl"/>
        </w:rPr>
        <w:t>Causales de sobreseimiento</w:t>
      </w:r>
    </w:p>
    <w:p w14:paraId="1403AA2A" w14:textId="77777777" w:rsidR="00CE0B4C" w:rsidRPr="00625BB4" w:rsidRDefault="00CE0B4C" w:rsidP="00FF426B">
      <w:pPr>
        <w:spacing w:line="360" w:lineRule="auto"/>
        <w:jc w:val="both"/>
        <w:rPr>
          <w:rFonts w:ascii="Palatino Linotype" w:eastAsia="Calibri" w:hAnsi="Palatino Linotype" w:cs="Tahoma"/>
          <w:sz w:val="22"/>
          <w:szCs w:val="22"/>
          <w:lang w:eastAsia="es-ES_tradnl"/>
        </w:rPr>
      </w:pPr>
    </w:p>
    <w:p w14:paraId="6BA3D197" w14:textId="77777777" w:rsidR="00CE0B4C" w:rsidRPr="00625BB4" w:rsidRDefault="00CE0B4C" w:rsidP="00FF426B">
      <w:pPr>
        <w:spacing w:line="360" w:lineRule="auto"/>
        <w:jc w:val="both"/>
        <w:rPr>
          <w:rFonts w:ascii="Palatino Linotype" w:eastAsia="Calibri" w:hAnsi="Palatino Linotype" w:cs="Tahoma"/>
          <w:sz w:val="22"/>
          <w:szCs w:val="22"/>
          <w:lang w:eastAsia="es-ES_tradnl"/>
        </w:rPr>
      </w:pPr>
      <w:r w:rsidRPr="00625BB4">
        <w:rPr>
          <w:rFonts w:ascii="Palatino Linotype" w:eastAsia="Calibri" w:hAnsi="Palatino Linotype" w:cs="Tahoma"/>
          <w:sz w:val="22"/>
          <w:szCs w:val="22"/>
          <w:lang w:eastAsia="es-ES_tradnl"/>
        </w:rPr>
        <w:t>Por lo que hace a las causales de sobreseimiento, del análisis realizado por este Instituto, se advierte que</w:t>
      </w:r>
      <w:r w:rsidRPr="00625BB4">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625BB4">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625BB4">
        <w:rPr>
          <w:rFonts w:ascii="Palatino Linotype" w:eastAsia="Calibri" w:hAnsi="Palatino Linotype" w:cs="Tahoma"/>
          <w:bCs/>
          <w:sz w:val="22"/>
          <w:szCs w:val="22"/>
          <w:lang w:eastAsia="es-ES_tradnl"/>
        </w:rPr>
        <w:t xml:space="preserve">Por tales motivos, </w:t>
      </w:r>
      <w:r w:rsidRPr="00625BB4">
        <w:rPr>
          <w:rFonts w:ascii="Palatino Linotype" w:eastAsia="Calibri" w:hAnsi="Palatino Linotype" w:cs="Tahoma"/>
          <w:sz w:val="22"/>
          <w:szCs w:val="22"/>
          <w:lang w:eastAsia="es-ES_tradnl"/>
        </w:rPr>
        <w:t xml:space="preserve">se considera procedente entrar al fondo del presente asunto. </w:t>
      </w:r>
    </w:p>
    <w:p w14:paraId="358B1B0A" w14:textId="77777777" w:rsidR="00AB43F0" w:rsidRPr="00625BB4" w:rsidRDefault="00AB43F0"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2D8BDF6" w14:textId="0E217B7D" w:rsidR="00CE0B4C" w:rsidRPr="00625BB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625BB4">
        <w:rPr>
          <w:rFonts w:ascii="Palatino Linotype" w:eastAsia="Calibri" w:hAnsi="Palatino Linotype" w:cs="Tahoma"/>
          <w:b/>
          <w:iCs/>
          <w:sz w:val="22"/>
          <w:szCs w:val="22"/>
          <w:lang w:val="es-ES" w:eastAsia="es-ES_tradnl"/>
        </w:rPr>
        <w:t>TERCERO. Determinación de la Controversia</w:t>
      </w:r>
    </w:p>
    <w:p w14:paraId="6FFC3CC3" w14:textId="77777777" w:rsidR="00CE0B4C" w:rsidRPr="00625BB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AB40019" w14:textId="5E05E2FA" w:rsidR="00282505" w:rsidRPr="00625BB4" w:rsidRDefault="00CE0B4C" w:rsidP="00282505">
      <w:pPr>
        <w:tabs>
          <w:tab w:val="left" w:pos="4962"/>
        </w:tabs>
        <w:spacing w:line="360" w:lineRule="auto"/>
        <w:jc w:val="both"/>
        <w:rPr>
          <w:rFonts w:ascii="Palatino Linotype" w:eastAsia="Calibri" w:hAnsi="Palatino Linotype" w:cs="Tahoma"/>
          <w:iCs/>
          <w:sz w:val="22"/>
          <w:szCs w:val="22"/>
          <w:lang w:val="es-ES" w:eastAsia="es-ES_tradnl"/>
        </w:rPr>
      </w:pPr>
      <w:r w:rsidRPr="00625BB4">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625BB4">
        <w:rPr>
          <w:rFonts w:ascii="Palatino Linotype" w:eastAsia="Calibri" w:hAnsi="Palatino Linotype" w:cs="Tahoma"/>
          <w:iCs/>
          <w:sz w:val="22"/>
          <w:szCs w:val="22"/>
          <w:lang w:val="es-ES" w:eastAsia="es-ES_tradnl"/>
        </w:rPr>
        <w:t xml:space="preserve">Particular </w:t>
      </w:r>
      <w:r w:rsidRPr="00625BB4">
        <w:rPr>
          <w:rFonts w:ascii="Palatino Linotype" w:eastAsia="Calibri" w:hAnsi="Palatino Linotype" w:cs="Tahoma"/>
          <w:iCs/>
          <w:sz w:val="22"/>
          <w:szCs w:val="22"/>
          <w:lang w:val="es-ES" w:eastAsia="es-ES_tradnl"/>
        </w:rPr>
        <w:t>solicitó a</w:t>
      </w:r>
      <w:r w:rsidR="00212285" w:rsidRPr="00625BB4">
        <w:rPr>
          <w:rFonts w:ascii="Palatino Linotype" w:eastAsia="Calibri" w:hAnsi="Palatino Linotype" w:cs="Tahoma"/>
          <w:iCs/>
          <w:sz w:val="22"/>
          <w:szCs w:val="22"/>
          <w:lang w:val="es-ES" w:eastAsia="es-ES_tradnl"/>
        </w:rPr>
        <w:t>l</w:t>
      </w:r>
      <w:r w:rsidR="0003473A" w:rsidRPr="00625BB4">
        <w:rPr>
          <w:rFonts w:ascii="Palatino Linotype" w:eastAsia="Calibri" w:hAnsi="Palatino Linotype" w:cs="Tahoma"/>
          <w:iCs/>
          <w:sz w:val="22"/>
          <w:szCs w:val="22"/>
          <w:lang w:val="es-ES" w:eastAsia="es-ES_tradnl"/>
        </w:rPr>
        <w:t xml:space="preserve"> </w:t>
      </w:r>
      <w:r w:rsidR="007F0E3E" w:rsidRPr="00625BB4">
        <w:rPr>
          <w:rFonts w:ascii="Palatino Linotype" w:eastAsia="Calibri" w:hAnsi="Palatino Linotype" w:cs="Tahoma"/>
          <w:iCs/>
          <w:sz w:val="22"/>
          <w:szCs w:val="22"/>
          <w:lang w:val="es-ES" w:eastAsia="es-ES_tradnl"/>
        </w:rPr>
        <w:t xml:space="preserve">Ayuntamiento de </w:t>
      </w:r>
      <w:r w:rsidR="004B5F21" w:rsidRPr="00625BB4">
        <w:rPr>
          <w:rFonts w:ascii="Palatino Linotype" w:eastAsia="Calibri" w:hAnsi="Palatino Linotype" w:cs="Tahoma"/>
          <w:iCs/>
          <w:sz w:val="22"/>
          <w:szCs w:val="22"/>
          <w:lang w:val="es-ES" w:eastAsia="es-ES_tradnl"/>
        </w:rPr>
        <w:t>Tultitlán</w:t>
      </w:r>
      <w:r w:rsidRPr="00625BB4">
        <w:rPr>
          <w:rFonts w:ascii="Palatino Linotype" w:eastAsia="Calibri" w:hAnsi="Palatino Linotype" w:cs="Tahoma"/>
          <w:iCs/>
          <w:sz w:val="22"/>
          <w:szCs w:val="22"/>
          <w:lang w:val="es-ES" w:eastAsia="es-ES_tradnl"/>
        </w:rPr>
        <w:t>,</w:t>
      </w:r>
      <w:r w:rsidR="0018547D" w:rsidRPr="00625BB4">
        <w:rPr>
          <w:rFonts w:ascii="Palatino Linotype" w:eastAsia="Calibri" w:hAnsi="Palatino Linotype" w:cs="Tahoma"/>
          <w:iCs/>
          <w:sz w:val="22"/>
          <w:szCs w:val="22"/>
          <w:lang w:val="es-ES" w:eastAsia="es-ES_tradnl"/>
        </w:rPr>
        <w:t xml:space="preserve"> </w:t>
      </w:r>
      <w:r w:rsidR="00282505" w:rsidRPr="00625BB4">
        <w:rPr>
          <w:rFonts w:ascii="Palatino Linotype" w:eastAsia="Calibri" w:hAnsi="Palatino Linotype" w:cs="Tahoma"/>
          <w:iCs/>
          <w:sz w:val="22"/>
          <w:szCs w:val="22"/>
          <w:lang w:val="es-ES" w:eastAsia="es-ES_tradnl"/>
        </w:rPr>
        <w:t>una base de datos de incidencia delictiva o reporte de incidentes, eventos o cualquier registro o documento con el que cuente el Sujeto Obligado.</w:t>
      </w:r>
    </w:p>
    <w:p w14:paraId="26749148" w14:textId="77777777" w:rsidR="00282505" w:rsidRPr="00625BB4" w:rsidRDefault="00282505" w:rsidP="00282505">
      <w:pPr>
        <w:tabs>
          <w:tab w:val="left" w:pos="4962"/>
        </w:tabs>
        <w:spacing w:line="360" w:lineRule="auto"/>
        <w:jc w:val="both"/>
        <w:rPr>
          <w:rFonts w:ascii="Palatino Linotype" w:eastAsia="Calibri" w:hAnsi="Palatino Linotype" w:cs="Tahoma"/>
          <w:iCs/>
          <w:sz w:val="22"/>
          <w:szCs w:val="22"/>
          <w:lang w:val="es-ES" w:eastAsia="es-ES_tradnl"/>
        </w:rPr>
      </w:pPr>
    </w:p>
    <w:p w14:paraId="60F63499" w14:textId="6F8F0101" w:rsidR="00282505" w:rsidRPr="00625BB4" w:rsidRDefault="00282505" w:rsidP="00282505">
      <w:pPr>
        <w:tabs>
          <w:tab w:val="left" w:pos="4962"/>
        </w:tabs>
        <w:spacing w:line="360" w:lineRule="auto"/>
        <w:jc w:val="both"/>
        <w:rPr>
          <w:rFonts w:ascii="Palatino Linotype" w:eastAsia="Calibri" w:hAnsi="Palatino Linotype" w:cs="Tahoma"/>
          <w:iCs/>
          <w:sz w:val="22"/>
          <w:szCs w:val="22"/>
          <w:lang w:val="es-ES" w:eastAsia="es-ES_tradnl"/>
        </w:rPr>
      </w:pPr>
      <w:r w:rsidRPr="00625BB4">
        <w:rPr>
          <w:rFonts w:ascii="Palatino Linotype" w:eastAsia="Calibri" w:hAnsi="Palatino Linotype" w:cs="Tahoma"/>
          <w:iCs/>
          <w:sz w:val="22"/>
          <w:szCs w:val="22"/>
          <w:lang w:val="es-ES" w:eastAsia="es-ES_tradnl"/>
        </w:rPr>
        <w:t xml:space="preserve">En respuesta el Ayuntamiento </w:t>
      </w:r>
      <w:r w:rsidR="002C400E" w:rsidRPr="00625BB4">
        <w:rPr>
          <w:rFonts w:ascii="Palatino Linotype" w:eastAsia="Calibri" w:hAnsi="Palatino Linotype" w:cs="Tahoma"/>
          <w:iCs/>
          <w:sz w:val="22"/>
          <w:szCs w:val="22"/>
          <w:lang w:val="es-ES" w:eastAsia="es-ES_tradnl"/>
        </w:rPr>
        <w:t>hizo entrega de la información, a través de un listado de enero de 2023 a octubre de 2024, lo que generó inconformidad en el Particular, quien señaló que no se entregaron las coordenadas, cuando es información que debe obrar en sus archivos.</w:t>
      </w:r>
    </w:p>
    <w:p w14:paraId="604CA952" w14:textId="77777777" w:rsidR="00CE0B4C" w:rsidRPr="00625BB4" w:rsidRDefault="00CE0B4C" w:rsidP="00282505">
      <w:pPr>
        <w:tabs>
          <w:tab w:val="left" w:pos="4962"/>
        </w:tabs>
        <w:spacing w:line="360" w:lineRule="auto"/>
        <w:jc w:val="both"/>
        <w:rPr>
          <w:rFonts w:ascii="Palatino Linotype" w:eastAsia="Calibri" w:hAnsi="Palatino Linotype" w:cs="Tahoma"/>
          <w:b/>
          <w:iCs/>
          <w:sz w:val="22"/>
          <w:szCs w:val="22"/>
          <w:lang w:val="es-ES" w:eastAsia="es-ES_tradnl"/>
        </w:rPr>
      </w:pPr>
    </w:p>
    <w:p w14:paraId="7808A386" w14:textId="28D8B8A8" w:rsidR="00CE0B4C" w:rsidRPr="00625BB4" w:rsidRDefault="002C400E" w:rsidP="00237EDD">
      <w:pPr>
        <w:tabs>
          <w:tab w:val="left" w:pos="4962"/>
        </w:tabs>
        <w:spacing w:line="360" w:lineRule="auto"/>
        <w:jc w:val="both"/>
        <w:rPr>
          <w:rFonts w:ascii="Palatino Linotype" w:eastAsia="Calibri" w:hAnsi="Palatino Linotype" w:cs="Tahoma"/>
          <w:iCs/>
          <w:sz w:val="22"/>
          <w:szCs w:val="22"/>
          <w:lang w:eastAsia="es-ES_tradnl"/>
        </w:rPr>
      </w:pPr>
      <w:r w:rsidRPr="00625BB4">
        <w:rPr>
          <w:rFonts w:ascii="Palatino Linotype" w:eastAsia="Calibri" w:hAnsi="Palatino Linotype" w:cs="Tahoma"/>
          <w:iCs/>
          <w:sz w:val="22"/>
          <w:szCs w:val="22"/>
          <w:lang w:eastAsia="es-ES_tradnl"/>
        </w:rPr>
        <w:t xml:space="preserve">Así, el Recurso de Revisión se considera procedente, en términos del artículo 179, fracción </w:t>
      </w:r>
      <w:r w:rsidR="00B66EFB" w:rsidRPr="00625BB4">
        <w:rPr>
          <w:rFonts w:ascii="Palatino Linotype" w:eastAsia="Calibri" w:hAnsi="Palatino Linotype" w:cs="Tahoma"/>
          <w:iCs/>
          <w:sz w:val="22"/>
          <w:szCs w:val="22"/>
          <w:lang w:eastAsia="es-ES_tradnl"/>
        </w:rPr>
        <w:t xml:space="preserve">V de la Ley de Transparencia, que contempla que el </w:t>
      </w:r>
      <w:r w:rsidR="00237EDD" w:rsidRPr="00625BB4">
        <w:rPr>
          <w:rFonts w:ascii="Palatino Linotype" w:eastAsia="Calibri" w:hAnsi="Palatino Linotype" w:cs="Tahoma"/>
          <w:iCs/>
          <w:sz w:val="22"/>
          <w:szCs w:val="22"/>
          <w:lang w:eastAsia="es-ES_tradnl"/>
        </w:rPr>
        <w:t xml:space="preserve">recurso de revisión es un medio de protección que la Ley otorga a los particulares, para hacer valer su derecho de acceso a la información pública, y procederá en contra de </w:t>
      </w:r>
      <w:r w:rsidR="00237EDD" w:rsidRPr="00625BB4">
        <w:rPr>
          <w:rFonts w:ascii="Palatino Linotype" w:eastAsia="Calibri" w:hAnsi="Palatino Linotype" w:cs="Tahoma"/>
          <w:b/>
          <w:bCs/>
          <w:iCs/>
          <w:sz w:val="22"/>
          <w:szCs w:val="22"/>
          <w:lang w:eastAsia="es-ES_tradnl"/>
        </w:rPr>
        <w:t>-</w:t>
      </w:r>
      <w:r w:rsidR="00237EDD" w:rsidRPr="00625BB4">
        <w:rPr>
          <w:b/>
          <w:bCs/>
        </w:rPr>
        <w:t>l</w:t>
      </w:r>
      <w:r w:rsidR="00237EDD" w:rsidRPr="00625BB4">
        <w:rPr>
          <w:rFonts w:ascii="Palatino Linotype" w:eastAsia="Calibri" w:hAnsi="Palatino Linotype" w:cs="Tahoma"/>
          <w:b/>
          <w:bCs/>
          <w:iCs/>
          <w:sz w:val="22"/>
          <w:szCs w:val="22"/>
          <w:lang w:eastAsia="es-ES_tradnl"/>
        </w:rPr>
        <w:t>a entrega de información incompleta-.</w:t>
      </w:r>
    </w:p>
    <w:p w14:paraId="7E764BBB" w14:textId="77777777" w:rsidR="00CE0B4C" w:rsidRPr="00625BB4"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1B442F1C" w14:textId="77777777" w:rsidR="00CE0B4C" w:rsidRPr="00625BB4" w:rsidRDefault="00CE0B4C" w:rsidP="00FF426B">
      <w:pPr>
        <w:spacing w:line="360" w:lineRule="auto"/>
        <w:ind w:right="-93"/>
        <w:jc w:val="both"/>
        <w:rPr>
          <w:rFonts w:ascii="Palatino Linotype" w:hAnsi="Palatino Linotype" w:cs="Tahoma"/>
          <w:b/>
          <w:sz w:val="22"/>
          <w:szCs w:val="22"/>
        </w:rPr>
      </w:pPr>
      <w:r w:rsidRPr="00625BB4">
        <w:rPr>
          <w:rFonts w:ascii="Palatino Linotype" w:hAnsi="Palatino Linotype" w:cs="Tahoma"/>
          <w:b/>
          <w:sz w:val="22"/>
          <w:szCs w:val="22"/>
          <w:lang w:val="es-ES"/>
        </w:rPr>
        <w:t xml:space="preserve">CUARTO. </w:t>
      </w:r>
      <w:r w:rsidRPr="00625BB4">
        <w:rPr>
          <w:rFonts w:ascii="Palatino Linotype" w:hAnsi="Palatino Linotype" w:cs="Tahoma"/>
          <w:b/>
          <w:sz w:val="22"/>
          <w:szCs w:val="22"/>
        </w:rPr>
        <w:t>Marco normativo aplicable en materia de transparencia y acceso a la información pública</w:t>
      </w:r>
    </w:p>
    <w:p w14:paraId="21D0077C" w14:textId="77777777" w:rsidR="00CE0B4C" w:rsidRPr="00625BB4" w:rsidRDefault="00CE0B4C" w:rsidP="00FF426B">
      <w:pPr>
        <w:spacing w:line="360" w:lineRule="auto"/>
        <w:contextualSpacing/>
        <w:jc w:val="both"/>
        <w:rPr>
          <w:rFonts w:ascii="Palatino Linotype" w:hAnsi="Palatino Linotype" w:cs="Tahoma"/>
          <w:sz w:val="22"/>
          <w:szCs w:val="22"/>
        </w:rPr>
      </w:pPr>
    </w:p>
    <w:p w14:paraId="44BBF05F" w14:textId="77777777" w:rsidR="00CE0B4C" w:rsidRPr="00625BB4" w:rsidRDefault="00CE0B4C" w:rsidP="00FF426B">
      <w:pPr>
        <w:widowControl w:val="0"/>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625BB4">
        <w:rPr>
          <w:rFonts w:ascii="Palatino Linotype" w:hAnsi="Palatino Linotype" w:cs="Tahoma"/>
          <w:sz w:val="22"/>
          <w:szCs w:val="22"/>
        </w:rPr>
        <w:t>autoridad</w:t>
      </w:r>
      <w:r w:rsidRPr="00625BB4">
        <w:rPr>
          <w:rFonts w:ascii="Palatino Linotype" w:hAnsi="Palatino Linotype" w:cs="Tahoma"/>
          <w:sz w:val="22"/>
          <w:szCs w:val="22"/>
        </w:rPr>
        <w:t xml:space="preserve"> es pública y sólo podrá ser reservada temporalmente por razones de interés público.</w:t>
      </w:r>
    </w:p>
    <w:p w14:paraId="79013B8F" w14:textId="77777777" w:rsidR="00CE0B4C" w:rsidRPr="00625BB4" w:rsidRDefault="00CE0B4C" w:rsidP="00FF426B">
      <w:pPr>
        <w:spacing w:line="360" w:lineRule="auto"/>
        <w:contextualSpacing/>
        <w:jc w:val="both"/>
        <w:rPr>
          <w:rFonts w:ascii="Palatino Linotype" w:hAnsi="Palatino Linotype" w:cs="Tahoma"/>
          <w:sz w:val="22"/>
          <w:szCs w:val="22"/>
        </w:rPr>
      </w:pPr>
    </w:p>
    <w:p w14:paraId="3F56CEFE"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004FAB70" w14:textId="77777777" w:rsidR="00CE0B4C" w:rsidRPr="00625BB4" w:rsidRDefault="00CE0B4C" w:rsidP="00FF426B">
      <w:pPr>
        <w:spacing w:line="360" w:lineRule="auto"/>
        <w:jc w:val="both"/>
        <w:rPr>
          <w:rFonts w:ascii="Palatino Linotype" w:hAnsi="Palatino Linotype" w:cs="Tahoma"/>
          <w:sz w:val="22"/>
          <w:szCs w:val="22"/>
        </w:rPr>
      </w:pPr>
    </w:p>
    <w:p w14:paraId="0B708DE8"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800A2D2" w14:textId="77777777" w:rsidR="00CE0B4C" w:rsidRPr="00625BB4" w:rsidRDefault="00CE0B4C" w:rsidP="00FF426B">
      <w:pPr>
        <w:spacing w:line="360" w:lineRule="auto"/>
        <w:jc w:val="both"/>
        <w:rPr>
          <w:rFonts w:ascii="Palatino Linotype" w:hAnsi="Palatino Linotype" w:cs="Tahoma"/>
          <w:sz w:val="22"/>
          <w:szCs w:val="22"/>
        </w:rPr>
      </w:pPr>
    </w:p>
    <w:p w14:paraId="4B733A94"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En materia local, el artículo 5°, fracción I</w:t>
      </w:r>
      <w:r w:rsidR="00002CF8" w:rsidRPr="00625BB4">
        <w:rPr>
          <w:rFonts w:ascii="Palatino Linotype" w:hAnsi="Palatino Linotype" w:cs="Tahoma"/>
          <w:sz w:val="22"/>
          <w:szCs w:val="22"/>
        </w:rPr>
        <w:t>,</w:t>
      </w:r>
      <w:r w:rsidRPr="00625BB4">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E9B2AD7" w14:textId="77777777" w:rsidR="00CE0B4C" w:rsidRPr="00625BB4" w:rsidRDefault="00CE0B4C" w:rsidP="00FF426B">
      <w:pPr>
        <w:spacing w:line="360" w:lineRule="auto"/>
        <w:jc w:val="both"/>
        <w:rPr>
          <w:rFonts w:ascii="Palatino Linotype" w:hAnsi="Palatino Linotype" w:cs="Tahoma"/>
          <w:sz w:val="22"/>
          <w:szCs w:val="22"/>
        </w:rPr>
      </w:pPr>
    </w:p>
    <w:p w14:paraId="41C7433C"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46B396E" w14:textId="77777777" w:rsidR="00CE0B4C" w:rsidRPr="00625BB4" w:rsidRDefault="00CE0B4C" w:rsidP="00FF426B">
      <w:pPr>
        <w:spacing w:line="360" w:lineRule="auto"/>
        <w:jc w:val="both"/>
        <w:rPr>
          <w:rFonts w:ascii="Palatino Linotype" w:hAnsi="Palatino Linotype" w:cs="Tahoma"/>
          <w:sz w:val="22"/>
          <w:szCs w:val="22"/>
        </w:rPr>
      </w:pPr>
    </w:p>
    <w:p w14:paraId="7086E243"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El artículo 12, que, quienes generen, recopilen, administren, manejen, procesen, archiven o conserven información pública serán responsables de la misma.</w:t>
      </w:r>
    </w:p>
    <w:p w14:paraId="01A3121D" w14:textId="77777777" w:rsidR="00EF5683" w:rsidRPr="00625BB4" w:rsidRDefault="00EF5683" w:rsidP="00FF426B">
      <w:pPr>
        <w:spacing w:line="360" w:lineRule="auto"/>
        <w:jc w:val="both"/>
        <w:rPr>
          <w:rFonts w:ascii="Palatino Linotype" w:hAnsi="Palatino Linotype" w:cs="Tahoma"/>
          <w:sz w:val="22"/>
          <w:szCs w:val="22"/>
        </w:rPr>
      </w:pPr>
    </w:p>
    <w:p w14:paraId="67FA9A0E"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13F4FBC8" w14:textId="77777777" w:rsidR="00F66601" w:rsidRPr="00625BB4" w:rsidRDefault="00F66601" w:rsidP="00FF426B">
      <w:pPr>
        <w:spacing w:line="360" w:lineRule="auto"/>
        <w:jc w:val="both"/>
        <w:rPr>
          <w:rFonts w:ascii="Palatino Linotype" w:hAnsi="Palatino Linotype" w:cs="Tahoma"/>
          <w:sz w:val="22"/>
          <w:szCs w:val="22"/>
        </w:rPr>
      </w:pPr>
    </w:p>
    <w:p w14:paraId="386BEDCA" w14:textId="77777777"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F8E38D3" w14:textId="77777777" w:rsidR="00553D1F" w:rsidRPr="00625BB4" w:rsidRDefault="00553D1F" w:rsidP="00FF426B">
      <w:pPr>
        <w:spacing w:line="360" w:lineRule="auto"/>
        <w:ind w:right="-93"/>
        <w:jc w:val="both"/>
        <w:rPr>
          <w:rFonts w:ascii="Palatino Linotype" w:hAnsi="Palatino Linotype" w:cs="Tahoma"/>
          <w:b/>
          <w:sz w:val="22"/>
          <w:szCs w:val="22"/>
          <w:lang w:val="es-ES"/>
        </w:rPr>
      </w:pPr>
    </w:p>
    <w:p w14:paraId="2E26B358" w14:textId="77777777" w:rsidR="00CE0B4C" w:rsidRPr="00625BB4" w:rsidRDefault="00CE0B4C" w:rsidP="00FF426B">
      <w:pPr>
        <w:spacing w:line="360" w:lineRule="auto"/>
        <w:ind w:right="-93"/>
        <w:jc w:val="both"/>
        <w:rPr>
          <w:rFonts w:ascii="Palatino Linotype" w:hAnsi="Palatino Linotype" w:cs="Tahoma"/>
          <w:b/>
          <w:sz w:val="22"/>
          <w:szCs w:val="22"/>
          <w:lang w:val="es-ES"/>
        </w:rPr>
      </w:pPr>
      <w:r w:rsidRPr="00625BB4">
        <w:rPr>
          <w:rFonts w:ascii="Palatino Linotype" w:hAnsi="Palatino Linotype" w:cs="Tahoma"/>
          <w:b/>
          <w:sz w:val="22"/>
          <w:szCs w:val="22"/>
          <w:lang w:val="es-ES"/>
        </w:rPr>
        <w:t>QUINTO. Estudio de Fondo</w:t>
      </w:r>
    </w:p>
    <w:p w14:paraId="1DBB15C1" w14:textId="77777777" w:rsidR="00040101" w:rsidRPr="00625BB4" w:rsidRDefault="00040101" w:rsidP="00FF426B">
      <w:pPr>
        <w:spacing w:line="360" w:lineRule="auto"/>
        <w:ind w:right="-93"/>
        <w:jc w:val="both"/>
        <w:rPr>
          <w:rFonts w:ascii="Palatino Linotype" w:hAnsi="Palatino Linotype" w:cs="Tahoma"/>
          <w:b/>
          <w:sz w:val="22"/>
          <w:szCs w:val="22"/>
          <w:lang w:val="es-ES"/>
        </w:rPr>
      </w:pPr>
    </w:p>
    <w:p w14:paraId="2D3E5E56" w14:textId="0792838E" w:rsidR="00CE0B4C" w:rsidRPr="00625BB4" w:rsidRDefault="00CE0B4C"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w:t>
      </w:r>
      <w:r w:rsidR="00BA79DB" w:rsidRPr="00625BB4">
        <w:rPr>
          <w:rFonts w:ascii="Palatino Linotype" w:hAnsi="Palatino Linotype" w:cs="Tahoma"/>
          <w:sz w:val="22"/>
          <w:szCs w:val="22"/>
        </w:rPr>
        <w:t xml:space="preserve">, es importante, señalar </w:t>
      </w:r>
      <w:r w:rsidR="00F21A88" w:rsidRPr="00625BB4">
        <w:rPr>
          <w:rFonts w:ascii="Palatino Linotype" w:hAnsi="Palatino Linotype" w:cs="Tahoma"/>
          <w:sz w:val="22"/>
          <w:szCs w:val="22"/>
        </w:rPr>
        <w:t>que,</w:t>
      </w:r>
      <w:r w:rsidR="00BA79DB" w:rsidRPr="00625BB4">
        <w:rPr>
          <w:rFonts w:ascii="Palatino Linotype" w:hAnsi="Palatino Linotype" w:cs="Tahoma"/>
          <w:sz w:val="22"/>
          <w:szCs w:val="22"/>
        </w:rPr>
        <w:t xml:space="preserve"> de la información solicitada, de la respuesta entregada y de la inconformidad, se aprecia que únicamente existe controversia por cuanto respecta a las coordenadas de los incidentes</w:t>
      </w:r>
      <w:r w:rsidR="00F21A88" w:rsidRPr="00625BB4">
        <w:rPr>
          <w:rFonts w:ascii="Palatino Linotype" w:hAnsi="Palatino Linotype" w:cs="Tahoma"/>
          <w:sz w:val="22"/>
          <w:szCs w:val="22"/>
        </w:rPr>
        <w:t xml:space="preserve"> delictivos, pues sobre ello versa la inconformidad de la persona Particular, incluso, refiere que existe fuente obligacional para poseer dicha información.</w:t>
      </w:r>
    </w:p>
    <w:p w14:paraId="5938BAB4" w14:textId="77777777" w:rsidR="00F21A88" w:rsidRPr="00625BB4" w:rsidRDefault="00F21A88" w:rsidP="00FF426B">
      <w:pPr>
        <w:spacing w:line="360" w:lineRule="auto"/>
        <w:jc w:val="both"/>
        <w:rPr>
          <w:rFonts w:ascii="Palatino Linotype" w:hAnsi="Palatino Linotype" w:cs="Tahoma"/>
          <w:sz w:val="22"/>
          <w:szCs w:val="22"/>
        </w:rPr>
      </w:pPr>
    </w:p>
    <w:p w14:paraId="165C7E60" w14:textId="51732A1A" w:rsidR="00F21A88" w:rsidRPr="00625BB4" w:rsidRDefault="00F21A88"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 xml:space="preserve">En este sentido, debemos señalar </w:t>
      </w:r>
      <w:r w:rsidR="00F638E7" w:rsidRPr="00625BB4">
        <w:rPr>
          <w:rFonts w:ascii="Palatino Linotype" w:hAnsi="Palatino Linotype" w:cs="Tahoma"/>
          <w:sz w:val="22"/>
          <w:szCs w:val="22"/>
        </w:rPr>
        <w:t>que,</w:t>
      </w:r>
      <w:r w:rsidRPr="00625BB4">
        <w:rPr>
          <w:rFonts w:ascii="Palatino Linotype" w:hAnsi="Palatino Linotype" w:cs="Tahoma"/>
          <w:sz w:val="22"/>
          <w:szCs w:val="22"/>
        </w:rPr>
        <w:t xml:space="preserve"> </w:t>
      </w:r>
      <w:r w:rsidR="00E6646A" w:rsidRPr="00625BB4">
        <w:rPr>
          <w:rFonts w:ascii="Palatino Linotype" w:hAnsi="Palatino Linotype" w:cs="Tahoma"/>
          <w:sz w:val="22"/>
          <w:szCs w:val="22"/>
        </w:rPr>
        <w:t>con el planteamiento de la inconformidad</w:t>
      </w:r>
      <w:r w:rsidR="006F1B55" w:rsidRPr="00625BB4">
        <w:rPr>
          <w:rFonts w:ascii="Palatino Linotype" w:hAnsi="Palatino Linotype" w:cs="Tahoma"/>
          <w:sz w:val="22"/>
          <w:szCs w:val="22"/>
        </w:rPr>
        <w:t xml:space="preserve">, se debe entender que aquellos puntos de controversia deben ser analizados, sin embargo, aquellos que no fueron objeto de inconformidad, se deben tener por satisfechos, incluso, el criterio </w:t>
      </w:r>
      <w:r w:rsidR="002068F4" w:rsidRPr="00625BB4">
        <w:rPr>
          <w:rFonts w:ascii="Palatino Linotype" w:hAnsi="Palatino Linotype" w:cs="Tahoma"/>
          <w:sz w:val="22"/>
          <w:szCs w:val="22"/>
        </w:rPr>
        <w:t xml:space="preserve">SO/001/2020 emitido por el INAI, contempla </w:t>
      </w:r>
      <w:r w:rsidR="00ED21C1" w:rsidRPr="00625BB4">
        <w:rPr>
          <w:rFonts w:ascii="Palatino Linotype" w:hAnsi="Palatino Linotype" w:cs="Tahoma"/>
          <w:sz w:val="22"/>
          <w:szCs w:val="22"/>
        </w:rPr>
        <w:t xml:space="preserve">que </w:t>
      </w:r>
      <w:r w:rsidR="00FE673E" w:rsidRPr="00625BB4">
        <w:rPr>
          <w:rFonts w:ascii="Palatino Linotype" w:hAnsi="Palatino Linotype" w:cs="Tahoma"/>
          <w:sz w:val="22"/>
          <w:szCs w:val="22"/>
        </w:rPr>
        <w:t>aquellos</w:t>
      </w:r>
      <w:r w:rsidR="00ED21C1" w:rsidRPr="00625BB4">
        <w:rPr>
          <w:rFonts w:ascii="Palatino Linotype" w:hAnsi="Palatino Linotype" w:cs="Tahoma"/>
          <w:sz w:val="22"/>
          <w:szCs w:val="22"/>
        </w:rPr>
        <w:t xml:space="preserve"> actos no controvertidos, se tendrán por tácitamente </w:t>
      </w:r>
      <w:r w:rsidR="00FA6954" w:rsidRPr="00625BB4">
        <w:rPr>
          <w:rFonts w:ascii="Palatino Linotype" w:hAnsi="Palatino Linotype" w:cs="Tahoma"/>
          <w:sz w:val="22"/>
          <w:szCs w:val="22"/>
        </w:rPr>
        <w:t>consentidos</w:t>
      </w:r>
      <w:r w:rsidR="00DC777A" w:rsidRPr="00625BB4">
        <w:rPr>
          <w:rFonts w:ascii="Palatino Linotype" w:hAnsi="Palatino Linotype" w:cs="Tahoma"/>
          <w:sz w:val="22"/>
          <w:szCs w:val="22"/>
        </w:rPr>
        <w:t>:</w:t>
      </w:r>
    </w:p>
    <w:p w14:paraId="63CB3F72" w14:textId="77777777" w:rsidR="008573E1" w:rsidRPr="00625BB4" w:rsidRDefault="008573E1" w:rsidP="00FF426B">
      <w:pPr>
        <w:spacing w:line="360" w:lineRule="auto"/>
        <w:jc w:val="both"/>
        <w:rPr>
          <w:rFonts w:ascii="Palatino Linotype" w:hAnsi="Palatino Linotype" w:cs="Tahoma"/>
          <w:sz w:val="22"/>
          <w:szCs w:val="22"/>
        </w:rPr>
      </w:pPr>
    </w:p>
    <w:p w14:paraId="51062816" w14:textId="4287650A" w:rsidR="008573E1" w:rsidRPr="00625BB4" w:rsidRDefault="008573E1" w:rsidP="008573E1">
      <w:pPr>
        <w:spacing w:line="360" w:lineRule="auto"/>
        <w:ind w:left="567" w:right="567"/>
        <w:jc w:val="both"/>
        <w:rPr>
          <w:rFonts w:ascii="Palatino Linotype" w:hAnsi="Palatino Linotype" w:cs="Tahoma"/>
          <w:i/>
          <w:iCs/>
        </w:rPr>
      </w:pPr>
      <w:r w:rsidRPr="00625BB4">
        <w:rPr>
          <w:rFonts w:ascii="Palatino Linotype" w:hAnsi="Palatino Linotype" w:cs="Tahoma"/>
          <w:b/>
          <w:bCs/>
          <w:i/>
          <w:iCs/>
        </w:rPr>
        <w:t>Actos consentidos tácitamente. Improcedencia de su análisis</w:t>
      </w:r>
      <w:r w:rsidRPr="00625BB4">
        <w:rPr>
          <w:rFonts w:ascii="Palatino Linotype" w:hAnsi="Palatino Linotype" w:cs="Tahoma"/>
          <w:i/>
          <w:iCs/>
        </w:rPr>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62513924" w14:textId="3835A81A" w:rsidR="008573E1" w:rsidRPr="00625BB4" w:rsidRDefault="008573E1" w:rsidP="00FF426B">
      <w:pPr>
        <w:spacing w:line="360" w:lineRule="auto"/>
        <w:jc w:val="both"/>
        <w:rPr>
          <w:rFonts w:ascii="Palatino Linotype" w:hAnsi="Palatino Linotype" w:cs="Tahoma"/>
          <w:sz w:val="22"/>
          <w:szCs w:val="22"/>
        </w:rPr>
      </w:pPr>
    </w:p>
    <w:p w14:paraId="414D6668" w14:textId="581EEE85" w:rsidR="0076034D" w:rsidRPr="00625BB4" w:rsidRDefault="00243EF8"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Así, de la inconformidad planteada por el Particular, podemos advertir dos puntos</w:t>
      </w:r>
      <w:r w:rsidR="0076034D" w:rsidRPr="00625BB4">
        <w:rPr>
          <w:rFonts w:ascii="Palatino Linotype" w:hAnsi="Palatino Linotype" w:cs="Tahoma"/>
          <w:sz w:val="22"/>
          <w:szCs w:val="22"/>
        </w:rPr>
        <w:t xml:space="preserve"> controvertidos</w:t>
      </w:r>
      <w:r w:rsidRPr="00625BB4">
        <w:rPr>
          <w:rFonts w:ascii="Palatino Linotype" w:hAnsi="Palatino Linotype" w:cs="Tahoma"/>
          <w:sz w:val="22"/>
          <w:szCs w:val="22"/>
        </w:rPr>
        <w:t>, el primero respecto a que no se entregaron las coordenadas y el segundo referente a que únicamente se hizo entrega de la localización de los incidentes delictivos de manera general, pero no permite la ubicación exacta.</w:t>
      </w:r>
    </w:p>
    <w:p w14:paraId="380820F6" w14:textId="77777777" w:rsidR="008573E1" w:rsidRPr="00625BB4" w:rsidRDefault="008573E1" w:rsidP="00FF426B">
      <w:pPr>
        <w:spacing w:line="360" w:lineRule="auto"/>
        <w:jc w:val="both"/>
        <w:rPr>
          <w:rFonts w:ascii="Palatino Linotype" w:hAnsi="Palatino Linotype" w:cs="Tahoma"/>
          <w:sz w:val="22"/>
          <w:szCs w:val="22"/>
        </w:rPr>
      </w:pPr>
    </w:p>
    <w:p w14:paraId="18D275E3" w14:textId="399FCB5C" w:rsidR="00243EF8" w:rsidRPr="00625BB4" w:rsidRDefault="00243EF8"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Por cuanto refiere a la localización de los hechos delictivos, esta se entregó tal como obran en los archivos del Sujeto Obligado, por lo cual, es improcedente ordenar la entrega de información conforme al interés específico del Solicitante, cuando dicha información no fue generada por el Sujeto Obligado en dichos términos, tal como se establece en los artículos 12 y 24 último párrafo de la Ley de Transparencia vigente en la Entidad.</w:t>
      </w:r>
    </w:p>
    <w:p w14:paraId="424953E0" w14:textId="77777777" w:rsidR="00243EF8" w:rsidRPr="00625BB4" w:rsidRDefault="00243EF8" w:rsidP="00FF426B">
      <w:pPr>
        <w:spacing w:line="360" w:lineRule="auto"/>
        <w:jc w:val="both"/>
        <w:rPr>
          <w:rFonts w:ascii="Palatino Linotype" w:hAnsi="Palatino Linotype" w:cs="Tahoma"/>
          <w:sz w:val="22"/>
          <w:szCs w:val="22"/>
        </w:rPr>
      </w:pPr>
    </w:p>
    <w:p w14:paraId="12238ED8" w14:textId="0C0DE6BB" w:rsidR="00243EF8" w:rsidRPr="00625BB4" w:rsidRDefault="0076034D" w:rsidP="00FF426B">
      <w:pPr>
        <w:spacing w:line="360" w:lineRule="auto"/>
        <w:jc w:val="both"/>
        <w:rPr>
          <w:rFonts w:ascii="Palatino Linotype" w:hAnsi="Palatino Linotype" w:cs="Tahoma"/>
          <w:sz w:val="22"/>
          <w:szCs w:val="22"/>
        </w:rPr>
      </w:pPr>
      <w:r w:rsidRPr="00625BB4">
        <w:rPr>
          <w:rFonts w:ascii="Palatino Linotype" w:hAnsi="Palatino Linotype" w:cs="Tahoma"/>
          <w:sz w:val="22"/>
          <w:szCs w:val="22"/>
        </w:rPr>
        <w:t>Ahora bien, por cuanto hace a la referencia de las coordenadas es necesario analizar si existe fuente obligacional de poseer dicha información.</w:t>
      </w:r>
    </w:p>
    <w:p w14:paraId="10ACB39B" w14:textId="77777777" w:rsidR="00860659" w:rsidRPr="00625BB4" w:rsidRDefault="00860659" w:rsidP="00282505">
      <w:pPr>
        <w:spacing w:line="360" w:lineRule="auto"/>
        <w:contextualSpacing/>
        <w:jc w:val="both"/>
        <w:rPr>
          <w:rFonts w:ascii="Palatino Linotype" w:hAnsi="Palatino Linotype" w:cs="Tahoma"/>
          <w:color w:val="000000" w:themeColor="text1"/>
          <w:sz w:val="22"/>
          <w:szCs w:val="22"/>
          <w:lang w:val="es-ES"/>
        </w:rPr>
      </w:pPr>
    </w:p>
    <w:p w14:paraId="6C0FF27B" w14:textId="6D94AA35" w:rsidR="00282505" w:rsidRPr="00625BB4" w:rsidRDefault="00860659" w:rsidP="00282505">
      <w:pPr>
        <w:spacing w:line="360" w:lineRule="auto"/>
        <w:contextualSpacing/>
        <w:jc w:val="both"/>
        <w:rPr>
          <w:rFonts w:ascii="Palatino Linotype" w:hAnsi="Palatino Linotype" w:cs="Tahoma"/>
          <w:color w:val="000000" w:themeColor="text1"/>
          <w:sz w:val="22"/>
          <w:szCs w:val="22"/>
          <w:lang w:val="es-ES"/>
        </w:rPr>
      </w:pPr>
      <w:r w:rsidRPr="00625BB4">
        <w:rPr>
          <w:rFonts w:ascii="Palatino Linotype" w:hAnsi="Palatino Linotype" w:cs="Tahoma"/>
          <w:color w:val="000000" w:themeColor="text1"/>
          <w:sz w:val="22"/>
          <w:szCs w:val="22"/>
          <w:lang w:val="es-ES"/>
        </w:rPr>
        <w:t xml:space="preserve">Así, </w:t>
      </w:r>
      <w:r w:rsidR="00282505" w:rsidRPr="00625BB4">
        <w:rPr>
          <w:rFonts w:ascii="Palatino Linotype" w:hAnsi="Palatino Linotype" w:cs="Tahoma"/>
          <w:color w:val="000000" w:themeColor="text1"/>
          <w:sz w:val="22"/>
          <w:szCs w:val="22"/>
          <w:lang w:val="es-ES"/>
        </w:rPr>
        <w:t xml:space="preserve">sobre la naturaleza de la información solicitada, es oportuno traer a colación los artículos 5, fracción II, XVII, 7, fracción IX, 19, fracción I, 39, inciso b), fracción VI y XI, 118 de la Ley General del Sistema Nacional de Seguridad Pública, los numerales 125, fracción VIII y 142 de la Ley Orgánica Municipal del Estado de México; disposiciones legales que disponen a la literalidad lo siguiente: </w:t>
      </w:r>
    </w:p>
    <w:p w14:paraId="3AD64987" w14:textId="77777777" w:rsidR="00282505" w:rsidRPr="00625BB4" w:rsidRDefault="00282505" w:rsidP="00282505">
      <w:pPr>
        <w:spacing w:line="360" w:lineRule="auto"/>
        <w:contextualSpacing/>
        <w:jc w:val="both"/>
        <w:rPr>
          <w:rFonts w:ascii="Palatino Linotype" w:hAnsi="Palatino Linotype" w:cs="Tahoma"/>
          <w:color w:val="000000" w:themeColor="text1"/>
          <w:sz w:val="22"/>
          <w:szCs w:val="22"/>
        </w:rPr>
      </w:pPr>
    </w:p>
    <w:p w14:paraId="49CF88CC" w14:textId="77777777" w:rsidR="00282505" w:rsidRPr="00625BB4" w:rsidRDefault="00282505" w:rsidP="00282505">
      <w:pPr>
        <w:spacing w:line="360" w:lineRule="auto"/>
        <w:ind w:left="567" w:right="539"/>
        <w:contextualSpacing/>
        <w:jc w:val="both"/>
        <w:rPr>
          <w:rFonts w:ascii="Palatino Linotype" w:hAnsi="Palatino Linotype" w:cs="Tahoma"/>
          <w:b/>
          <w:i/>
          <w:color w:val="000000" w:themeColor="text1"/>
          <w:szCs w:val="22"/>
        </w:rPr>
      </w:pPr>
      <w:r w:rsidRPr="00625BB4">
        <w:rPr>
          <w:rFonts w:ascii="Palatino Linotype" w:hAnsi="Palatino Linotype" w:cs="Tahoma"/>
          <w:b/>
          <w:i/>
          <w:color w:val="000000" w:themeColor="text1"/>
          <w:szCs w:val="22"/>
        </w:rPr>
        <w:t>Ley General del Sistema Nacional de Seguridad Pública</w:t>
      </w:r>
    </w:p>
    <w:p w14:paraId="39BFE243"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5</w:t>
      </w:r>
      <w:r w:rsidRPr="00625BB4">
        <w:rPr>
          <w:rFonts w:ascii="Palatino Linotype" w:hAnsi="Palatino Linotype" w:cs="Tahoma"/>
          <w:i/>
          <w:color w:val="000000" w:themeColor="text1"/>
          <w:szCs w:val="22"/>
        </w:rPr>
        <w:t>.- Para los efectos de esta Ley, se entenderá por:</w:t>
      </w:r>
    </w:p>
    <w:p w14:paraId="1157EA40"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w:t>
      </w:r>
    </w:p>
    <w:p w14:paraId="74C25EC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5FBB0E13"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III a XVI…</w:t>
      </w:r>
    </w:p>
    <w:p w14:paraId="2617CCA4"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7A126BF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2FC4F25F"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b/>
          <w:i/>
          <w:color w:val="000000" w:themeColor="text1"/>
          <w:szCs w:val="22"/>
          <w:lang w:val="es-ES"/>
        </w:rPr>
        <w:t>Artículo 7.-</w:t>
      </w:r>
      <w:r w:rsidRPr="00625BB4">
        <w:rPr>
          <w:rFonts w:ascii="Palatino Linotype" w:hAnsi="Palatino Linotype" w:cs="Tahoma"/>
          <w:i/>
          <w:color w:val="000000" w:themeColor="text1"/>
          <w:szCs w:val="22"/>
          <w:lang w:val="es-ES"/>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3192E1EE"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 a VIII…</w:t>
      </w:r>
    </w:p>
    <w:p w14:paraId="6AF242DF"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 xml:space="preserve">IX. Generar, compartir, intercambiar, ingresar, almacenar y proveer información, archivos y contenidos a las Bases de Datos que integran el Sistema Nacional de Información, de conformidad con lo dispuesto en la legislación en la materia. </w:t>
      </w:r>
    </w:p>
    <w:p w14:paraId="6AFC55ED"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Tratándose de manejo de datos que provengan del Registro Nacional de Detenciones se atendrá a lo dispuesto en la Ley Nacional del Registro de Detenciones;</w:t>
      </w:r>
    </w:p>
    <w:p w14:paraId="6D795B1B"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 a XVI…</w:t>
      </w:r>
    </w:p>
    <w:p w14:paraId="63A91E4E"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69FC8E25"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19.-</w:t>
      </w:r>
      <w:r w:rsidRPr="00625BB4">
        <w:rPr>
          <w:rFonts w:ascii="Palatino Linotype" w:hAnsi="Palatino Linotype" w:cs="Tahoma"/>
          <w:i/>
          <w:color w:val="000000" w:themeColor="text1"/>
          <w:szCs w:val="22"/>
        </w:rPr>
        <w:t xml:space="preserve"> El Centro Nacional de Información será el responsable de regular el Sistema Nacional de Información y tendrá, entre otras, las siguientes atribuciones: </w:t>
      </w:r>
    </w:p>
    <w:p w14:paraId="18E60C4B"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 Determinar los criterios técnicos y de homologación de las Bases de Datos que conforman el Sistema Nacional de Información;</w:t>
      </w:r>
    </w:p>
    <w:p w14:paraId="4C724D7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II a VI…</w:t>
      </w:r>
    </w:p>
    <w:p w14:paraId="5812E596"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67FE8208" w14:textId="77777777" w:rsidR="00282505" w:rsidRPr="00625BB4" w:rsidRDefault="00282505" w:rsidP="00282505">
      <w:pPr>
        <w:spacing w:line="360" w:lineRule="auto"/>
        <w:ind w:left="567" w:right="539"/>
        <w:contextualSpacing/>
        <w:jc w:val="both"/>
        <w:rPr>
          <w:rFonts w:ascii="Palatino Linotype" w:hAnsi="Palatino Linotype" w:cs="Tahoma"/>
          <w:b/>
          <w:i/>
          <w:color w:val="000000" w:themeColor="text1"/>
          <w:szCs w:val="22"/>
          <w:u w:val="single"/>
          <w:lang w:val="es-ES"/>
        </w:rPr>
      </w:pPr>
      <w:r w:rsidRPr="00625BB4">
        <w:rPr>
          <w:rFonts w:ascii="Palatino Linotype" w:hAnsi="Palatino Linotype" w:cs="Tahoma"/>
          <w:b/>
          <w:i/>
          <w:color w:val="000000" w:themeColor="text1"/>
          <w:szCs w:val="22"/>
          <w:u w:val="single"/>
          <w:lang w:val="es-ES"/>
        </w:rPr>
        <w:t>Artículo 39.- La concurrencia de facultades entre la Federación, las entidades federativas y los Municipios, quedará distribuida conforme a lo siguiente:</w:t>
      </w:r>
    </w:p>
    <w:p w14:paraId="29CF653E"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i/>
          <w:color w:val="000000" w:themeColor="text1"/>
          <w:szCs w:val="22"/>
          <w:lang w:val="es-ES"/>
        </w:rPr>
        <w:t>A…</w:t>
      </w:r>
    </w:p>
    <w:p w14:paraId="146BCA6D" w14:textId="77777777" w:rsidR="00282505" w:rsidRPr="00625BB4" w:rsidRDefault="00282505" w:rsidP="00282505">
      <w:pPr>
        <w:spacing w:line="360" w:lineRule="auto"/>
        <w:ind w:left="567" w:right="539"/>
        <w:contextualSpacing/>
        <w:jc w:val="both"/>
        <w:rPr>
          <w:rFonts w:ascii="Palatino Linotype" w:hAnsi="Palatino Linotype" w:cs="Tahoma"/>
          <w:b/>
          <w:i/>
          <w:color w:val="000000" w:themeColor="text1"/>
          <w:szCs w:val="22"/>
          <w:u w:val="single"/>
          <w:lang w:val="es-ES"/>
        </w:rPr>
      </w:pPr>
      <w:r w:rsidRPr="00625BB4">
        <w:rPr>
          <w:rFonts w:ascii="Palatino Linotype" w:hAnsi="Palatino Linotype" w:cs="Tahoma"/>
          <w:b/>
          <w:i/>
          <w:color w:val="000000" w:themeColor="text1"/>
          <w:szCs w:val="22"/>
          <w:u w:val="single"/>
          <w:lang w:val="es-ES"/>
        </w:rPr>
        <w:t>B. Corresponde a la Federación, a las entidades federativas y a los Municipios, en el ámbito de sus respectivas competencias:</w:t>
      </w:r>
    </w:p>
    <w:p w14:paraId="0641755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i/>
          <w:color w:val="000000" w:themeColor="text1"/>
          <w:szCs w:val="22"/>
          <w:lang w:val="es-ES"/>
        </w:rPr>
        <w:t>I a V…</w:t>
      </w:r>
    </w:p>
    <w:p w14:paraId="183F57DC"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i/>
          <w:color w:val="000000" w:themeColor="text1"/>
          <w:szCs w:val="22"/>
          <w:lang w:val="es-ES"/>
        </w:rPr>
        <w:t>VI. Designar a un responsable del control, suministro y adecuado manejo de la información a que se refiere esta Ley;</w:t>
      </w:r>
    </w:p>
    <w:p w14:paraId="511A50D0"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i/>
          <w:color w:val="000000" w:themeColor="text1"/>
          <w:szCs w:val="22"/>
          <w:lang w:val="es-ES"/>
        </w:rPr>
        <w:t>XII a X…</w:t>
      </w:r>
    </w:p>
    <w:p w14:paraId="799B16BF" w14:textId="77777777" w:rsidR="00282505" w:rsidRPr="00625BB4" w:rsidRDefault="00282505" w:rsidP="00282505">
      <w:pPr>
        <w:spacing w:line="360" w:lineRule="auto"/>
        <w:ind w:left="567" w:right="539"/>
        <w:contextualSpacing/>
        <w:jc w:val="both"/>
        <w:rPr>
          <w:rFonts w:ascii="Palatino Linotype" w:hAnsi="Palatino Linotype" w:cs="Tahoma"/>
          <w:b/>
          <w:i/>
          <w:color w:val="000000" w:themeColor="text1"/>
          <w:szCs w:val="22"/>
          <w:u w:val="single"/>
          <w:lang w:val="es-ES"/>
        </w:rPr>
      </w:pPr>
      <w:r w:rsidRPr="00625BB4">
        <w:rPr>
          <w:rFonts w:ascii="Palatino Linotype" w:hAnsi="Palatino Linotype" w:cs="Tahoma"/>
          <w:b/>
          <w:i/>
          <w:color w:val="000000" w:themeColor="text1"/>
          <w:szCs w:val="22"/>
          <w:u w:val="single"/>
          <w:lang w:val="es-ES"/>
        </w:rPr>
        <w:t xml:space="preserve">XI. Integrar y consultar la información relativa a la operación y Desarrollo Policial para el registro y seguimiento en el Sistema Nacional de Información; </w:t>
      </w:r>
    </w:p>
    <w:p w14:paraId="4DC49FC3"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lang w:val="es-ES"/>
        </w:rPr>
      </w:pPr>
      <w:r w:rsidRPr="00625BB4">
        <w:rPr>
          <w:rFonts w:ascii="Palatino Linotype" w:hAnsi="Palatino Linotype" w:cs="Tahoma"/>
          <w:i/>
          <w:color w:val="000000" w:themeColor="text1"/>
          <w:szCs w:val="22"/>
          <w:lang w:val="es-ES"/>
        </w:rPr>
        <w:t>XII a XV…</w:t>
      </w:r>
    </w:p>
    <w:p w14:paraId="0B31D7C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122FC244"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118.-</w:t>
      </w:r>
      <w:r w:rsidRPr="00625BB4">
        <w:rPr>
          <w:rFonts w:ascii="Palatino Linotype" w:hAnsi="Palatino Linotype" w:cs="Tahoma"/>
          <w:i/>
          <w:color w:val="000000" w:themeColor="text1"/>
          <w:szCs w:val="22"/>
        </w:rPr>
        <w:t xml:space="preserve"> Las Bases de Datos que integran el Sistema Nacional de Información se actualizarán permanentemente y serán de consulta obligatoria para garantizar la efectividad en las actividades de Seguridad Pública. </w:t>
      </w:r>
    </w:p>
    <w:p w14:paraId="4D3C5D6E"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1FD91DAE"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El Registro Nacional de Detenciones se vinculará con las Bases de Datos a que se refiere el presente artículo, mediante el número de identificación al que hace referencia la ley de la materia.</w:t>
      </w:r>
    </w:p>
    <w:p w14:paraId="67545215"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28DDE079" w14:textId="77777777" w:rsidR="00282505" w:rsidRPr="00625BB4" w:rsidRDefault="00282505" w:rsidP="00282505">
      <w:pPr>
        <w:spacing w:line="360" w:lineRule="auto"/>
        <w:ind w:left="567" w:right="539"/>
        <w:contextualSpacing/>
        <w:jc w:val="both"/>
        <w:rPr>
          <w:rFonts w:ascii="Palatino Linotype" w:hAnsi="Palatino Linotype" w:cs="Tahoma"/>
          <w:b/>
          <w:i/>
          <w:color w:val="000000" w:themeColor="text1"/>
          <w:szCs w:val="22"/>
        </w:rPr>
      </w:pPr>
      <w:r w:rsidRPr="00625BB4">
        <w:rPr>
          <w:rFonts w:ascii="Palatino Linotype" w:hAnsi="Palatino Linotype" w:cs="Tahoma"/>
          <w:b/>
          <w:i/>
          <w:color w:val="000000" w:themeColor="text1"/>
          <w:szCs w:val="22"/>
        </w:rPr>
        <w:t>Ley Orgánica Municipal del Estado de México</w:t>
      </w:r>
    </w:p>
    <w:p w14:paraId="62F94A90"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125</w:t>
      </w:r>
      <w:r w:rsidRPr="00625BB4">
        <w:rPr>
          <w:rFonts w:ascii="Palatino Linotype" w:hAnsi="Palatino Linotype" w:cs="Tahoma"/>
          <w:i/>
          <w:color w:val="000000" w:themeColor="text1"/>
          <w:szCs w:val="22"/>
        </w:rPr>
        <w:t>.- Los municipios tendrán a su cargo la prestación, explotación, administración y conservación de los servicios públicos municipales, considerándose enunciativa y no limitativamente, los siguientes:</w:t>
      </w:r>
    </w:p>
    <w:p w14:paraId="10AE5088"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 a VII…</w:t>
      </w:r>
    </w:p>
    <w:p w14:paraId="0A541932"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VIII. Seguridad pública y tránsito;</w:t>
      </w:r>
    </w:p>
    <w:p w14:paraId="575757F2"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IX a XI…</w:t>
      </w:r>
    </w:p>
    <w:p w14:paraId="4CD5D560"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4267A462"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142</w:t>
      </w:r>
      <w:r w:rsidRPr="00625BB4">
        <w:rPr>
          <w:rFonts w:ascii="Palatino Linotype" w:hAnsi="Palatino Linotype" w:cs="Tahoma"/>
          <w:i/>
          <w:color w:val="000000" w:themeColor="text1"/>
          <w:szCs w:val="22"/>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1D1A1BA5"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 xml:space="preserve"> En cada municipio se deberán integrar cuerpos de seguridad pública, de bomberos y, en su caso, de tránsito, estos servidores públicos preferentemente serán vecinos del municipio, de los cuales el presidente municipal será el jefe inmediato” [Sic]</w:t>
      </w:r>
    </w:p>
    <w:p w14:paraId="0DA34CD4"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4CC72A38" w14:textId="77777777" w:rsidR="00282505" w:rsidRPr="00625BB4" w:rsidRDefault="00282505" w:rsidP="00282505">
      <w:pPr>
        <w:spacing w:line="360" w:lineRule="auto"/>
        <w:contextualSpacing/>
        <w:jc w:val="both"/>
        <w:rPr>
          <w:rFonts w:ascii="Palatino Linotype" w:hAnsi="Palatino Linotype" w:cs="Tahoma"/>
          <w:sz w:val="22"/>
          <w:szCs w:val="22"/>
          <w:lang w:val="es-ES"/>
        </w:rPr>
      </w:pPr>
      <w:r w:rsidRPr="00625BB4">
        <w:rPr>
          <w:rFonts w:ascii="Palatino Linotype" w:hAnsi="Palatino Linotype" w:cs="Tahoma"/>
          <w:sz w:val="22"/>
          <w:szCs w:val="22"/>
          <w:lang w:val="es-ES"/>
        </w:rPr>
        <w:t>De ahí que deba arribarse a la premisa de que la Ley General del Sistema Nacional de Seguridad Pública prevé un esquema de distribución de competencias entre la Federación, los Estados y los Municipios. Destacando con relación a estos últimos la integración y actualización de diversas Bases de Datos. Así las cosas, de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0FAB91F2" w14:textId="77777777" w:rsidR="00282505" w:rsidRPr="00625BB4" w:rsidRDefault="00282505" w:rsidP="00282505">
      <w:pPr>
        <w:spacing w:line="360" w:lineRule="auto"/>
        <w:contextualSpacing/>
        <w:jc w:val="both"/>
        <w:rPr>
          <w:rFonts w:ascii="Palatino Linotype" w:hAnsi="Palatino Linotype" w:cs="Tahoma"/>
          <w:sz w:val="22"/>
          <w:szCs w:val="22"/>
          <w:lang w:val="es-ES"/>
        </w:rPr>
      </w:pPr>
    </w:p>
    <w:p w14:paraId="440A9E19"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“Artículo 24. Para el cumplimiento de los objetivos de esta Ley, los sujetos obligados deberán cumplir con las siguientes obligaciones, según corresponda, de acuerdo a su naturaleza:</w:t>
      </w:r>
    </w:p>
    <w:p w14:paraId="665FECDC"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 a XI…</w:t>
      </w:r>
    </w:p>
    <w:p w14:paraId="090EB494"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XII. Publicar y mantener actualizada la información relativa a las obligaciones generales de transparencia previstas en la presente Ley o determinadas así por el Instituto, y en general aquella que sea de interés público;</w:t>
      </w:r>
    </w:p>
    <w:p w14:paraId="14324086"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XIII a XXV…</w:t>
      </w:r>
    </w:p>
    <w:p w14:paraId="66E21557"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0A59A172"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b/>
          <w:i/>
          <w:color w:val="000000" w:themeColor="text1"/>
          <w:szCs w:val="22"/>
        </w:rPr>
        <w:t>Artículo 92.</w:t>
      </w:r>
      <w:r w:rsidRPr="00625BB4">
        <w:rPr>
          <w:rFonts w:ascii="Palatino Linotype" w:hAnsi="Palatino Linotype" w:cs="Tahoma"/>
          <w:i/>
          <w:color w:val="000000" w:themeColor="text1"/>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B93490A"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I a XXXIII…</w:t>
      </w:r>
    </w:p>
    <w:p w14:paraId="4C65C811"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XXXIV. Las estadísticas que generen en cumplimiento de sus facultades, competencias o funciones con la mayor desagregación posible</w:t>
      </w:r>
    </w:p>
    <w:p w14:paraId="77B9204B"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r w:rsidRPr="00625BB4">
        <w:rPr>
          <w:rFonts w:ascii="Palatino Linotype" w:hAnsi="Palatino Linotype" w:cs="Tahoma"/>
          <w:i/>
          <w:color w:val="000000" w:themeColor="text1"/>
          <w:szCs w:val="22"/>
        </w:rPr>
        <w:t>XXXV a LII…</w:t>
      </w:r>
    </w:p>
    <w:p w14:paraId="1418E193" w14:textId="77777777" w:rsidR="00282505" w:rsidRPr="00625BB4" w:rsidRDefault="00282505" w:rsidP="00282505">
      <w:pPr>
        <w:spacing w:line="360" w:lineRule="auto"/>
        <w:ind w:left="567" w:right="539"/>
        <w:contextualSpacing/>
        <w:jc w:val="both"/>
        <w:rPr>
          <w:rFonts w:ascii="Palatino Linotype" w:hAnsi="Palatino Linotype" w:cs="Tahoma"/>
          <w:i/>
          <w:color w:val="000000" w:themeColor="text1"/>
          <w:szCs w:val="22"/>
        </w:rPr>
      </w:pPr>
    </w:p>
    <w:p w14:paraId="19926F7D" w14:textId="77777777" w:rsidR="00282505" w:rsidRPr="00625BB4" w:rsidRDefault="00282505" w:rsidP="00282505">
      <w:pPr>
        <w:spacing w:line="360" w:lineRule="auto"/>
        <w:contextualSpacing/>
        <w:jc w:val="both"/>
        <w:rPr>
          <w:rFonts w:ascii="Palatino Linotype" w:hAnsi="Palatino Linotype" w:cs="Tahoma"/>
          <w:sz w:val="22"/>
          <w:szCs w:val="22"/>
          <w:lang w:val="es-ES"/>
        </w:rPr>
      </w:pPr>
      <w:r w:rsidRPr="00625BB4">
        <w:rPr>
          <w:rFonts w:ascii="Palatino Linotype" w:hAnsi="Palatino Linotype" w:cs="Tahoma"/>
          <w:sz w:val="22"/>
          <w:szCs w:val="22"/>
          <w:lang w:val="es-ES"/>
        </w:rPr>
        <w:t xml:space="preserve">De forma complementaria, resulta de nuestro particular interés el criterio </w:t>
      </w:r>
      <w:r w:rsidR="009B4513" w:rsidRPr="00625BB4">
        <w:rPr>
          <w:rFonts w:ascii="Palatino Linotype" w:hAnsi="Palatino Linotype" w:cs="Tahoma"/>
          <w:sz w:val="22"/>
          <w:szCs w:val="22"/>
          <w:lang w:val="es-ES"/>
        </w:rPr>
        <w:t>008</w:t>
      </w:r>
      <w:r w:rsidRPr="00625BB4">
        <w:rPr>
          <w:rFonts w:ascii="Palatino Linotype" w:hAnsi="Palatino Linotype" w:cs="Tahoma"/>
          <w:sz w:val="22"/>
          <w:szCs w:val="22"/>
          <w:lang w:val="es-ES"/>
        </w:rPr>
        <w:t>/</w:t>
      </w:r>
      <w:r w:rsidR="009B4513" w:rsidRPr="00625BB4">
        <w:rPr>
          <w:rFonts w:ascii="Palatino Linotype" w:hAnsi="Palatino Linotype" w:cs="Tahoma"/>
          <w:sz w:val="22"/>
          <w:szCs w:val="22"/>
          <w:lang w:val="es-ES"/>
        </w:rPr>
        <w:t>2023</w:t>
      </w:r>
      <w:r w:rsidRPr="00625BB4">
        <w:rPr>
          <w:rFonts w:ascii="Palatino Linotype" w:hAnsi="Palatino Linotype" w:cs="Tahoma"/>
          <w:sz w:val="22"/>
          <w:szCs w:val="22"/>
          <w:lang w:val="es-ES"/>
        </w:rPr>
        <w:t xml:space="preserve"> emitido por el Instituto Nacional de Transparencia, Acceso a la Información y Protección de Datos Personales, que a la letra dispone lo siguiente:</w:t>
      </w:r>
    </w:p>
    <w:p w14:paraId="21CBD2E6" w14:textId="77777777" w:rsidR="00282505" w:rsidRPr="00625BB4" w:rsidRDefault="00282505" w:rsidP="00282505">
      <w:pPr>
        <w:spacing w:line="360" w:lineRule="auto"/>
        <w:contextualSpacing/>
        <w:jc w:val="both"/>
        <w:rPr>
          <w:rFonts w:ascii="Palatino Linotype" w:hAnsi="Palatino Linotype" w:cs="Tahoma"/>
          <w:sz w:val="22"/>
          <w:szCs w:val="22"/>
          <w:lang w:val="es-ES"/>
        </w:rPr>
      </w:pPr>
    </w:p>
    <w:p w14:paraId="236675C8" w14:textId="77777777" w:rsidR="00282505" w:rsidRPr="00625BB4" w:rsidRDefault="00282505" w:rsidP="009B4513">
      <w:pPr>
        <w:spacing w:line="360" w:lineRule="auto"/>
        <w:ind w:left="567" w:right="539"/>
        <w:contextualSpacing/>
        <w:jc w:val="both"/>
        <w:rPr>
          <w:rFonts w:ascii="Palatino Linotype" w:hAnsi="Palatino Linotype" w:cs="Tahoma"/>
          <w:b/>
          <w:i/>
          <w:color w:val="000000" w:themeColor="text1"/>
          <w:szCs w:val="22"/>
        </w:rPr>
      </w:pPr>
      <w:r w:rsidRPr="00625BB4">
        <w:rPr>
          <w:rFonts w:ascii="Palatino Linotype" w:hAnsi="Palatino Linotype" w:cs="Tahoma"/>
          <w:i/>
          <w:color w:val="000000" w:themeColor="text1"/>
          <w:szCs w:val="22"/>
        </w:rPr>
        <w:t>“</w:t>
      </w:r>
      <w:r w:rsidR="009B4513" w:rsidRPr="00625BB4">
        <w:rPr>
          <w:rFonts w:ascii="Palatino Linotype" w:hAnsi="Palatino Linotype" w:cs="Tahoma"/>
          <w:b/>
          <w:i/>
          <w:color w:val="000000" w:themeColor="text1"/>
          <w:szCs w:val="22"/>
        </w:rPr>
        <w:t xml:space="preserve">Ejercicio del derecho de Acceso a la Información Pública. La información estadística es de naturaleza pública, independientemente de la materia con la que se encuentre vinculada. </w:t>
      </w:r>
      <w:r w:rsidR="009B4513" w:rsidRPr="00625BB4">
        <w:rPr>
          <w:rFonts w:ascii="Palatino Linotype" w:hAnsi="Palatino Linotype" w:cs="Tahoma"/>
          <w:i/>
          <w:color w:val="000000" w:themeColor="text1"/>
          <w:szCs w:val="22"/>
        </w:rPr>
        <w:t>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w:t>
      </w:r>
      <w:r w:rsidR="009B4513" w:rsidRPr="00625BB4">
        <w:rPr>
          <w:rFonts w:ascii="Palatino Linotype" w:hAnsi="Palatino Linotype" w:cs="Tahoma"/>
          <w:b/>
          <w:i/>
          <w:color w:val="000000" w:themeColor="text1"/>
          <w:szCs w:val="22"/>
        </w:rPr>
        <w:t>.</w:t>
      </w:r>
    </w:p>
    <w:p w14:paraId="2CC14449" w14:textId="77777777" w:rsidR="009B4513" w:rsidRPr="00625BB4" w:rsidRDefault="009B4513" w:rsidP="009B4513">
      <w:pPr>
        <w:spacing w:line="360" w:lineRule="auto"/>
        <w:ind w:left="567" w:right="539"/>
        <w:contextualSpacing/>
        <w:jc w:val="both"/>
        <w:rPr>
          <w:rFonts w:ascii="Palatino Linotype" w:hAnsi="Palatino Linotype" w:cs="Tahoma"/>
          <w:sz w:val="22"/>
          <w:szCs w:val="22"/>
          <w:lang w:val="es-ES"/>
        </w:rPr>
      </w:pPr>
    </w:p>
    <w:p w14:paraId="35FFE9EF" w14:textId="194498BE" w:rsidR="00282505" w:rsidRPr="00625BB4" w:rsidRDefault="006D7C01" w:rsidP="00282505">
      <w:pPr>
        <w:spacing w:line="360" w:lineRule="auto"/>
        <w:ind w:right="-28"/>
        <w:jc w:val="both"/>
        <w:rPr>
          <w:rFonts w:ascii="Palatino Linotype" w:hAnsi="Palatino Linotype"/>
          <w:sz w:val="22"/>
        </w:rPr>
      </w:pPr>
      <w:r w:rsidRPr="00625BB4">
        <w:rPr>
          <w:rFonts w:ascii="Palatino Linotype" w:hAnsi="Palatino Linotype"/>
          <w:sz w:val="22"/>
        </w:rPr>
        <w:t xml:space="preserve">En este sentido, no existe duda que </w:t>
      </w:r>
      <w:r w:rsidR="00F7627D" w:rsidRPr="00625BB4">
        <w:rPr>
          <w:rFonts w:ascii="Palatino Linotype" w:hAnsi="Palatino Linotype"/>
          <w:sz w:val="22"/>
        </w:rPr>
        <w:t>el Sujeto Obligado cuenta con la información solicitada, sin embargo, por cuanto refiere a las coordenadas</w:t>
      </w:r>
      <w:r w:rsidR="00F75CE4" w:rsidRPr="00625BB4">
        <w:rPr>
          <w:rFonts w:ascii="Palatino Linotype" w:hAnsi="Palatino Linotype"/>
          <w:sz w:val="22"/>
        </w:rPr>
        <w:t>,</w:t>
      </w:r>
      <w:r w:rsidR="00282505" w:rsidRPr="00625BB4">
        <w:rPr>
          <w:rFonts w:ascii="Palatino Linotype" w:hAnsi="Palatino Linotype"/>
          <w:sz w:val="22"/>
        </w:rPr>
        <w:t xml:space="preserve"> </w:t>
      </w:r>
      <w:r w:rsidR="00F75CE4" w:rsidRPr="00625BB4">
        <w:rPr>
          <w:rFonts w:ascii="Palatino Linotype" w:hAnsi="Palatino Linotype"/>
          <w:sz w:val="22"/>
        </w:rPr>
        <w:t>parte de la solicitud d</w:t>
      </w:r>
      <w:r w:rsidR="00282505" w:rsidRPr="00625BB4">
        <w:rPr>
          <w:rFonts w:ascii="Palatino Linotype" w:hAnsi="Palatino Linotype"/>
          <w:sz w:val="22"/>
        </w:rPr>
        <w:t>el Particular señal</w:t>
      </w:r>
      <w:r w:rsidR="00F75CE4" w:rsidRPr="00625BB4">
        <w:rPr>
          <w:rFonts w:ascii="Palatino Linotype" w:hAnsi="Palatino Linotype"/>
          <w:sz w:val="22"/>
        </w:rPr>
        <w:t>a</w:t>
      </w:r>
      <w:r w:rsidR="00282505" w:rsidRPr="00625BB4">
        <w:rPr>
          <w:rFonts w:ascii="Palatino Linotype" w:hAnsi="Palatino Linotype"/>
          <w:sz w:val="22"/>
        </w:rPr>
        <w:t xml:space="preserve"> que requ</w:t>
      </w:r>
      <w:r w:rsidR="00F75CE4" w:rsidRPr="00625BB4">
        <w:rPr>
          <w:rFonts w:ascii="Palatino Linotype" w:hAnsi="Palatino Linotype"/>
          <w:sz w:val="22"/>
        </w:rPr>
        <w:t>iere</w:t>
      </w:r>
      <w:r w:rsidR="00282505" w:rsidRPr="00625BB4">
        <w:rPr>
          <w:rFonts w:ascii="Palatino Linotype" w:hAnsi="Palatino Linotype"/>
          <w:sz w:val="22"/>
        </w:rPr>
        <w:t xml:space="preserve"> la información, con las coordenadas geográficas</w:t>
      </w:r>
      <w:r w:rsidR="009F40EF" w:rsidRPr="00625BB4">
        <w:rPr>
          <w:rFonts w:ascii="Palatino Linotype" w:hAnsi="Palatino Linotype"/>
          <w:sz w:val="22"/>
        </w:rPr>
        <w:t xml:space="preserve"> en donde se identificó el incidente delictivo, se debe focalizar a través de lo contemplado en el artículo 43 de la </w:t>
      </w:r>
      <w:r w:rsidR="00282505" w:rsidRPr="00625BB4">
        <w:rPr>
          <w:rFonts w:ascii="Palatino Linotype" w:hAnsi="Palatino Linotype"/>
          <w:sz w:val="22"/>
        </w:rPr>
        <w:t>Ley General del Sistema Nacional de Seguridad Pública, en la cual se establece en su artículo 43 lo que debe contener el informe policial homologado como se muestra a continuación:</w:t>
      </w:r>
    </w:p>
    <w:p w14:paraId="35BE4A7F" w14:textId="77777777" w:rsidR="00282505" w:rsidRPr="00625BB4" w:rsidRDefault="00282505" w:rsidP="00282505">
      <w:pPr>
        <w:spacing w:line="360" w:lineRule="auto"/>
        <w:ind w:right="-28"/>
        <w:jc w:val="both"/>
        <w:rPr>
          <w:rFonts w:ascii="Palatino Linotype" w:hAnsi="Palatino Linotype"/>
          <w:sz w:val="22"/>
        </w:rPr>
      </w:pPr>
      <w:r w:rsidRPr="00625BB4">
        <w:rPr>
          <w:rFonts w:ascii="Palatino Linotype" w:hAnsi="Palatino Linotype"/>
          <w:sz w:val="22"/>
        </w:rPr>
        <w:t xml:space="preserve"> </w:t>
      </w:r>
    </w:p>
    <w:p w14:paraId="603CA75A"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b/>
          <w:i/>
        </w:rPr>
        <w:t>Artículo 43.-</w:t>
      </w:r>
      <w:r w:rsidRPr="00625BB4">
        <w:rPr>
          <w:rFonts w:ascii="Palatino Linotype" w:hAnsi="Palatino Linotype"/>
          <w:i/>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11ED10E6"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I. El área que lo emite;</w:t>
      </w:r>
    </w:p>
    <w:p w14:paraId="4EADFBEE"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II. El usuario capturista;</w:t>
      </w:r>
    </w:p>
    <w:p w14:paraId="03A6B208"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III. Los Datos Generales de registro;</w:t>
      </w:r>
    </w:p>
    <w:p w14:paraId="2D0884D8"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IV. Motivo, que se clasifica en;</w:t>
      </w:r>
    </w:p>
    <w:p w14:paraId="3ADD2531"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a) Tipo de evento, y</w:t>
      </w:r>
    </w:p>
    <w:p w14:paraId="50E890A8"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b) Subtipo de evento.</w:t>
      </w:r>
    </w:p>
    <w:p w14:paraId="05025E4B"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V. La ubicación del evento y en su caso, los caminos;</w:t>
      </w:r>
    </w:p>
    <w:p w14:paraId="46E80DE1"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VI. La descripción de hechos, que deberá detallar modo, tiempo y lugar, entre otros datos.</w:t>
      </w:r>
    </w:p>
    <w:p w14:paraId="4F695824"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VII. Entrevistas realizadas, y</w:t>
      </w:r>
    </w:p>
    <w:p w14:paraId="17672A08"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VIII. En caso de detenciones:</w:t>
      </w:r>
    </w:p>
    <w:p w14:paraId="6BC43D49"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a) Señalar los motivos de la detención;</w:t>
      </w:r>
    </w:p>
    <w:p w14:paraId="62700531"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b) Descripción de la persona;</w:t>
      </w:r>
    </w:p>
    <w:p w14:paraId="7E840363"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c) El nombre del detenido y apodo, en su caso;</w:t>
      </w:r>
    </w:p>
    <w:p w14:paraId="2982DDF5"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d) Descripción de estado físico aparente;</w:t>
      </w:r>
    </w:p>
    <w:p w14:paraId="1C89D68C"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e) Objetos que le fueron encontrados;</w:t>
      </w:r>
    </w:p>
    <w:p w14:paraId="6EF88AD4"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f) Autoridad a la que fue puesto a disposición, y</w:t>
      </w:r>
    </w:p>
    <w:p w14:paraId="4FF2DC47"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g) Lugar en el que fue puesto a disposición.</w:t>
      </w:r>
    </w:p>
    <w:p w14:paraId="32F973F9" w14:textId="77777777" w:rsidR="00282505" w:rsidRPr="00625BB4" w:rsidRDefault="00282505" w:rsidP="00282505">
      <w:pPr>
        <w:spacing w:line="360" w:lineRule="auto"/>
        <w:ind w:left="567" w:right="539"/>
        <w:jc w:val="both"/>
        <w:rPr>
          <w:rFonts w:ascii="Palatino Linotype" w:hAnsi="Palatino Linotype"/>
          <w:i/>
        </w:rPr>
      </w:pPr>
      <w:r w:rsidRPr="00625BB4">
        <w:rPr>
          <w:rFonts w:ascii="Palatino Linotype" w:hAnsi="Palatino Linotype"/>
          <w:i/>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26E2EBAE" w14:textId="77777777" w:rsidR="00282505" w:rsidRPr="00625BB4" w:rsidRDefault="00282505" w:rsidP="00282505">
      <w:pPr>
        <w:spacing w:line="360" w:lineRule="auto"/>
        <w:ind w:right="-28"/>
        <w:jc w:val="both"/>
        <w:rPr>
          <w:rFonts w:ascii="Palatino Linotype" w:hAnsi="Palatino Linotype"/>
          <w:sz w:val="22"/>
        </w:rPr>
      </w:pPr>
    </w:p>
    <w:p w14:paraId="0A1CCA1D" w14:textId="77777777" w:rsidR="00370F54" w:rsidRPr="00625BB4" w:rsidRDefault="009F40EF" w:rsidP="00282505">
      <w:pPr>
        <w:spacing w:line="360" w:lineRule="auto"/>
        <w:ind w:right="-28"/>
        <w:jc w:val="both"/>
        <w:rPr>
          <w:rFonts w:ascii="Palatino Linotype" w:hAnsi="Palatino Linotype"/>
          <w:sz w:val="22"/>
        </w:rPr>
      </w:pPr>
      <w:r w:rsidRPr="00625BB4">
        <w:rPr>
          <w:rFonts w:ascii="Palatino Linotype" w:hAnsi="Palatino Linotype"/>
          <w:sz w:val="22"/>
        </w:rPr>
        <w:t>De lo transcrito, existe la fuente obligacional de registrar la ubicación del evento y en su caso los caminos, pero</w:t>
      </w:r>
      <w:r w:rsidR="00282505" w:rsidRPr="00625BB4">
        <w:rPr>
          <w:rFonts w:ascii="Palatino Linotype" w:hAnsi="Palatino Linotype"/>
          <w:sz w:val="22"/>
        </w:rPr>
        <w:t xml:space="preserve"> no se advierte la obligación de que el informe policial homologado deba contener coordenadas geográficas, sino solamente la ubicación del evento</w:t>
      </w:r>
      <w:r w:rsidR="00370F54" w:rsidRPr="00625BB4">
        <w:rPr>
          <w:rFonts w:ascii="Palatino Linotype" w:hAnsi="Palatino Linotype"/>
          <w:sz w:val="22"/>
        </w:rPr>
        <w:t>.</w:t>
      </w:r>
    </w:p>
    <w:p w14:paraId="618C4632" w14:textId="77777777" w:rsidR="00370F54" w:rsidRPr="00625BB4" w:rsidRDefault="00370F54" w:rsidP="00282505">
      <w:pPr>
        <w:spacing w:line="360" w:lineRule="auto"/>
        <w:ind w:right="-28"/>
        <w:jc w:val="both"/>
        <w:rPr>
          <w:rFonts w:ascii="Palatino Linotype" w:hAnsi="Palatino Linotype"/>
          <w:sz w:val="22"/>
        </w:rPr>
      </w:pPr>
    </w:p>
    <w:p w14:paraId="6DA718A2" w14:textId="628988EF" w:rsidR="00370F54" w:rsidRPr="00625BB4" w:rsidRDefault="00370F54" w:rsidP="00282505">
      <w:pPr>
        <w:spacing w:line="360" w:lineRule="auto"/>
        <w:ind w:right="-28"/>
        <w:jc w:val="both"/>
        <w:rPr>
          <w:rFonts w:ascii="Palatino Linotype" w:hAnsi="Palatino Linotype"/>
          <w:sz w:val="22"/>
        </w:rPr>
      </w:pPr>
      <w:r w:rsidRPr="00625BB4">
        <w:rPr>
          <w:rFonts w:ascii="Palatino Linotype" w:hAnsi="Palatino Linotype"/>
          <w:sz w:val="22"/>
        </w:rPr>
        <w:t>En este contexto y para enfatizar, si bien no existe obligación de poseer la información, tampoco existe limitación para poseer las coordenadas y la respuesta aportada, no permite clarificar, si cuentan o no con la información.</w:t>
      </w:r>
    </w:p>
    <w:p w14:paraId="5A89AACD" w14:textId="77777777" w:rsidR="00370F54" w:rsidRPr="00625BB4" w:rsidRDefault="00370F54" w:rsidP="00282505">
      <w:pPr>
        <w:spacing w:line="360" w:lineRule="auto"/>
        <w:ind w:right="-28"/>
        <w:jc w:val="both"/>
        <w:rPr>
          <w:rFonts w:ascii="Palatino Linotype" w:hAnsi="Palatino Linotype"/>
          <w:sz w:val="22"/>
        </w:rPr>
      </w:pPr>
    </w:p>
    <w:p w14:paraId="39720D15" w14:textId="29F6ACB3" w:rsidR="00F75CE4" w:rsidRPr="00625BB4" w:rsidRDefault="00370F54" w:rsidP="00282505">
      <w:pPr>
        <w:spacing w:line="360" w:lineRule="auto"/>
        <w:jc w:val="both"/>
        <w:rPr>
          <w:rFonts w:ascii="Palatino Linotype" w:hAnsi="Palatino Linotype" w:cs="Tahoma"/>
          <w:sz w:val="22"/>
          <w:szCs w:val="22"/>
          <w:lang w:val="es-ES"/>
        </w:rPr>
      </w:pPr>
      <w:r w:rsidRPr="00625BB4">
        <w:rPr>
          <w:rFonts w:ascii="Palatino Linotype" w:hAnsi="Palatino Linotype" w:cs="Tahoma"/>
          <w:sz w:val="22"/>
          <w:szCs w:val="22"/>
          <w:lang w:val="es-ES"/>
        </w:rPr>
        <w:t xml:space="preserve">En este orden de ideas, debemos señalar que la información referente a </w:t>
      </w:r>
      <w:r w:rsidR="00E64D65" w:rsidRPr="00625BB4">
        <w:rPr>
          <w:rFonts w:ascii="Palatino Linotype" w:hAnsi="Palatino Linotype" w:cs="Tahoma"/>
          <w:sz w:val="22"/>
          <w:szCs w:val="22"/>
          <w:lang w:val="es-ES"/>
        </w:rPr>
        <w:t>coordenadas</w:t>
      </w:r>
      <w:r w:rsidRPr="00625BB4">
        <w:rPr>
          <w:rFonts w:ascii="Palatino Linotype" w:hAnsi="Palatino Linotype" w:cs="Tahoma"/>
          <w:sz w:val="22"/>
          <w:szCs w:val="22"/>
          <w:lang w:val="es-ES"/>
        </w:rPr>
        <w:t xml:space="preserve"> permite identificar, lugares específicos, que en el presente asunto, se correlacionan con la comisión de un delito</w:t>
      </w:r>
      <w:r w:rsidR="00E64D65" w:rsidRPr="00625BB4">
        <w:rPr>
          <w:rFonts w:ascii="Palatino Linotype" w:hAnsi="Palatino Linotype" w:cs="Tahoma"/>
          <w:sz w:val="22"/>
          <w:szCs w:val="22"/>
          <w:lang w:val="es-ES"/>
        </w:rPr>
        <w:t>, información que se considera confidencial, cuando permite conocer domicilios particulares.</w:t>
      </w:r>
    </w:p>
    <w:p w14:paraId="3CD78034" w14:textId="77777777" w:rsidR="00E64D65" w:rsidRPr="00625BB4" w:rsidRDefault="00E64D65" w:rsidP="00282505">
      <w:pPr>
        <w:spacing w:line="360" w:lineRule="auto"/>
        <w:jc w:val="both"/>
        <w:rPr>
          <w:rFonts w:ascii="Palatino Linotype" w:hAnsi="Palatino Linotype" w:cs="Tahoma"/>
          <w:sz w:val="22"/>
          <w:szCs w:val="22"/>
          <w:lang w:val="es-ES"/>
        </w:rPr>
      </w:pPr>
    </w:p>
    <w:p w14:paraId="3BB3D8EB" w14:textId="54CA71AA" w:rsidR="00E64D65" w:rsidRPr="00625BB4" w:rsidRDefault="00E64D65" w:rsidP="00282505">
      <w:pPr>
        <w:spacing w:line="360" w:lineRule="auto"/>
        <w:jc w:val="both"/>
        <w:rPr>
          <w:rFonts w:ascii="Palatino Linotype" w:hAnsi="Palatino Linotype" w:cs="Tahoma"/>
          <w:sz w:val="22"/>
          <w:szCs w:val="22"/>
          <w:lang w:val="es-ES"/>
        </w:rPr>
      </w:pPr>
      <w:r w:rsidRPr="00625BB4">
        <w:rPr>
          <w:rFonts w:ascii="Palatino Linotype" w:hAnsi="Palatino Linotype" w:cs="Tahoma"/>
          <w:sz w:val="22"/>
          <w:szCs w:val="22"/>
          <w:lang w:val="es-ES"/>
        </w:rPr>
        <w:t>A través de los razonamientos antes desarrollados, debemos estar ento</w:t>
      </w:r>
      <w:r w:rsidR="00243EF8" w:rsidRPr="00625BB4">
        <w:rPr>
          <w:rFonts w:ascii="Palatino Linotype" w:hAnsi="Palatino Linotype" w:cs="Tahoma"/>
          <w:sz w:val="22"/>
          <w:szCs w:val="22"/>
          <w:lang w:val="es-ES"/>
        </w:rPr>
        <w:t>nces, a los siguientes supuesto; d</w:t>
      </w:r>
      <w:r w:rsidRPr="00625BB4">
        <w:rPr>
          <w:rFonts w:ascii="Palatino Linotype" w:hAnsi="Palatino Linotype" w:cs="Tahoma"/>
          <w:sz w:val="22"/>
          <w:szCs w:val="22"/>
          <w:lang w:val="es-ES"/>
        </w:rPr>
        <w:t xml:space="preserve">e contar con las coordenadas, </w:t>
      </w:r>
      <w:r w:rsidR="00A754F6" w:rsidRPr="00625BB4">
        <w:rPr>
          <w:rFonts w:ascii="Palatino Linotype" w:hAnsi="Palatino Linotype" w:cs="Tahoma"/>
          <w:sz w:val="22"/>
          <w:szCs w:val="22"/>
          <w:lang w:val="es-ES"/>
        </w:rPr>
        <w:t>se deberá entregar el acuerdo de clasificación de la información como confidencial, sin embargo, de no contar con ellas, bastará con  que se le haga del conocimiento al Particular en esos términos, al no existir fuente obligacional para poseer la información.</w:t>
      </w:r>
    </w:p>
    <w:p w14:paraId="65358C6A" w14:textId="77777777" w:rsidR="009B4513" w:rsidRPr="00625BB4" w:rsidRDefault="009B4513" w:rsidP="009B4513">
      <w:pPr>
        <w:spacing w:line="360" w:lineRule="auto"/>
        <w:ind w:right="-93"/>
        <w:jc w:val="both"/>
        <w:rPr>
          <w:rFonts w:ascii="Palatino Linotype" w:hAnsi="Palatino Linotype" w:cs="Tahoma"/>
          <w:b/>
          <w:sz w:val="22"/>
          <w:szCs w:val="22"/>
        </w:rPr>
      </w:pPr>
    </w:p>
    <w:p w14:paraId="5258B532" w14:textId="77777777" w:rsidR="009B4513" w:rsidRPr="00625BB4" w:rsidRDefault="009B4513" w:rsidP="009B4513">
      <w:pPr>
        <w:spacing w:line="360" w:lineRule="auto"/>
        <w:ind w:right="-93"/>
        <w:jc w:val="both"/>
        <w:rPr>
          <w:rFonts w:ascii="Palatino Linotype" w:hAnsi="Palatino Linotype" w:cs="Tahoma"/>
          <w:b/>
          <w:sz w:val="22"/>
          <w:szCs w:val="22"/>
        </w:rPr>
      </w:pPr>
      <w:r w:rsidRPr="00625BB4">
        <w:rPr>
          <w:rFonts w:ascii="Palatino Linotype" w:hAnsi="Palatino Linotype" w:cs="Tahoma"/>
          <w:b/>
          <w:sz w:val="22"/>
          <w:szCs w:val="22"/>
        </w:rPr>
        <w:t>SEXTO. Decisión</w:t>
      </w:r>
    </w:p>
    <w:p w14:paraId="302C0E37" w14:textId="77777777" w:rsidR="009B4513" w:rsidRPr="00625BB4" w:rsidRDefault="009B4513" w:rsidP="009B4513">
      <w:pPr>
        <w:spacing w:line="360" w:lineRule="auto"/>
        <w:ind w:right="-93"/>
        <w:jc w:val="both"/>
        <w:rPr>
          <w:rFonts w:ascii="Palatino Linotype" w:hAnsi="Palatino Linotype" w:cs="Tahoma"/>
          <w:b/>
          <w:sz w:val="22"/>
          <w:szCs w:val="22"/>
        </w:rPr>
      </w:pPr>
    </w:p>
    <w:p w14:paraId="252A1FA9" w14:textId="7CC3E311" w:rsidR="009B4513" w:rsidRPr="00625BB4" w:rsidRDefault="009B4513" w:rsidP="009B4513">
      <w:pPr>
        <w:spacing w:line="360" w:lineRule="auto"/>
        <w:ind w:right="-93"/>
        <w:jc w:val="both"/>
        <w:rPr>
          <w:rFonts w:ascii="Palatino Linotype" w:hAnsi="Palatino Linotype" w:cs="Tahoma"/>
          <w:sz w:val="22"/>
          <w:szCs w:val="22"/>
        </w:rPr>
      </w:pPr>
      <w:r w:rsidRPr="00625BB4">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4C112D" w:rsidRPr="00625BB4">
        <w:rPr>
          <w:rFonts w:ascii="Palatino Linotype" w:hAnsi="Palatino Linotype" w:cs="Tahoma"/>
          <w:b/>
          <w:sz w:val="22"/>
          <w:szCs w:val="22"/>
        </w:rPr>
        <w:t>MODIFICAR</w:t>
      </w:r>
      <w:r w:rsidRPr="00625BB4">
        <w:rPr>
          <w:rFonts w:ascii="Palatino Linotype" w:hAnsi="Palatino Linotype" w:cs="Tahoma"/>
          <w:sz w:val="22"/>
          <w:szCs w:val="22"/>
        </w:rPr>
        <w:t xml:space="preserve"> la respuesta otorgada por el Sujeto Obligado a la solicitud de información </w:t>
      </w:r>
      <w:r w:rsidR="00AD722D" w:rsidRPr="00625BB4">
        <w:rPr>
          <w:rFonts w:ascii="Palatino Linotype" w:hAnsi="Palatino Linotype" w:cs="Tahoma"/>
          <w:b/>
          <w:bCs/>
          <w:sz w:val="22"/>
          <w:szCs w:val="22"/>
        </w:rPr>
        <w:t>00386/TULTITLA/IP/2024</w:t>
      </w:r>
      <w:r w:rsidRPr="00625BB4">
        <w:rPr>
          <w:rFonts w:ascii="Palatino Linotype" w:hAnsi="Palatino Linotype" w:cs="Tahoma"/>
          <w:sz w:val="22"/>
          <w:szCs w:val="22"/>
        </w:rPr>
        <w:t xml:space="preserve">, por resultar </w:t>
      </w:r>
      <w:r w:rsidR="004C112D" w:rsidRPr="00625BB4">
        <w:rPr>
          <w:rFonts w:ascii="Palatino Linotype" w:hAnsi="Palatino Linotype" w:cs="Tahoma"/>
          <w:sz w:val="22"/>
          <w:szCs w:val="22"/>
        </w:rPr>
        <w:t xml:space="preserve">parcialmente </w:t>
      </w:r>
      <w:r w:rsidRPr="00625BB4">
        <w:rPr>
          <w:rFonts w:ascii="Palatino Linotype" w:hAnsi="Palatino Linotype" w:cs="Tahoma"/>
          <w:sz w:val="22"/>
          <w:szCs w:val="22"/>
        </w:rPr>
        <w:t xml:space="preserve">fundadas las razones o motivos de inconformidad hechos valer por el Recurrente, en el Recurso de Revisión </w:t>
      </w:r>
      <w:r w:rsidR="004B5F21" w:rsidRPr="00625BB4">
        <w:rPr>
          <w:rFonts w:ascii="Palatino Linotype" w:hAnsi="Palatino Linotype" w:cs="Tahoma"/>
          <w:b/>
          <w:sz w:val="22"/>
          <w:szCs w:val="22"/>
        </w:rPr>
        <w:t>07421</w:t>
      </w:r>
      <w:r w:rsidRPr="00625BB4">
        <w:rPr>
          <w:rFonts w:ascii="Palatino Linotype" w:hAnsi="Palatino Linotype" w:cs="Tahoma"/>
          <w:b/>
          <w:sz w:val="22"/>
          <w:szCs w:val="22"/>
        </w:rPr>
        <w:t>/INFOEM/IP/RR/2024</w:t>
      </w:r>
      <w:r w:rsidRPr="00625BB4">
        <w:rPr>
          <w:rFonts w:ascii="Palatino Linotype" w:hAnsi="Palatino Linotype" w:cs="Tahoma"/>
          <w:sz w:val="22"/>
          <w:szCs w:val="22"/>
        </w:rPr>
        <w:t xml:space="preserve">, en consecuencia procede </w:t>
      </w:r>
      <w:r w:rsidRPr="00625BB4">
        <w:rPr>
          <w:rFonts w:ascii="Palatino Linotype" w:hAnsi="Palatino Linotype" w:cs="Tahoma"/>
          <w:b/>
          <w:sz w:val="22"/>
          <w:szCs w:val="22"/>
        </w:rPr>
        <w:t>ORDENAR</w:t>
      </w:r>
      <w:r w:rsidR="00552589" w:rsidRPr="00625BB4">
        <w:rPr>
          <w:rFonts w:ascii="Palatino Linotype" w:hAnsi="Palatino Linotype" w:cs="Tahoma"/>
          <w:sz w:val="22"/>
          <w:szCs w:val="22"/>
        </w:rPr>
        <w:t xml:space="preserve">, que en el caso de que </w:t>
      </w:r>
      <w:r w:rsidR="001B37E2" w:rsidRPr="00625BB4">
        <w:rPr>
          <w:rFonts w:ascii="Palatino Linotype" w:hAnsi="Palatino Linotype" w:cs="Tahoma"/>
          <w:sz w:val="22"/>
          <w:szCs w:val="22"/>
        </w:rPr>
        <w:t>cuente</w:t>
      </w:r>
      <w:r w:rsidR="00552589" w:rsidRPr="00625BB4">
        <w:rPr>
          <w:rFonts w:ascii="Palatino Linotype" w:hAnsi="Palatino Linotype" w:cs="Tahoma"/>
          <w:sz w:val="22"/>
          <w:szCs w:val="22"/>
        </w:rPr>
        <w:t xml:space="preserve"> con las coordenadas</w:t>
      </w:r>
      <w:r w:rsidR="001B37E2" w:rsidRPr="00625BB4">
        <w:rPr>
          <w:rFonts w:ascii="Palatino Linotype" w:hAnsi="Palatino Linotype" w:cs="Tahoma"/>
          <w:sz w:val="22"/>
          <w:szCs w:val="22"/>
        </w:rPr>
        <w:t xml:space="preserve"> de incidentes delictivos</w:t>
      </w:r>
      <w:r w:rsidR="00552589" w:rsidRPr="00625BB4">
        <w:rPr>
          <w:rFonts w:ascii="Palatino Linotype" w:hAnsi="Palatino Linotype" w:cs="Tahoma"/>
          <w:sz w:val="22"/>
          <w:szCs w:val="22"/>
        </w:rPr>
        <w:t xml:space="preserve">, se haga entrega del acuerdo de clasificación </w:t>
      </w:r>
      <w:r w:rsidR="001B37E2" w:rsidRPr="00625BB4">
        <w:rPr>
          <w:rFonts w:ascii="Palatino Linotype" w:hAnsi="Palatino Linotype" w:cs="Tahoma"/>
          <w:sz w:val="22"/>
          <w:szCs w:val="22"/>
        </w:rPr>
        <w:t>que confirme la información como confidencial, pero de no contar con ellas, bastará con hacerlo del conocimiento en dicho términos.</w:t>
      </w:r>
    </w:p>
    <w:p w14:paraId="5C0D5B67" w14:textId="77777777" w:rsidR="009B4513" w:rsidRPr="00625BB4" w:rsidRDefault="009B4513" w:rsidP="009B4513">
      <w:pPr>
        <w:spacing w:line="360" w:lineRule="auto"/>
        <w:ind w:right="-93"/>
        <w:jc w:val="both"/>
        <w:rPr>
          <w:rFonts w:ascii="Palatino Linotype" w:eastAsia="Palatino Linotype" w:hAnsi="Palatino Linotype" w:cs="Palatino Linotype"/>
          <w:sz w:val="22"/>
          <w:szCs w:val="22"/>
        </w:rPr>
      </w:pPr>
    </w:p>
    <w:p w14:paraId="0778636D" w14:textId="77777777" w:rsidR="009B4513" w:rsidRPr="00625BB4" w:rsidRDefault="009B4513" w:rsidP="009B4513">
      <w:pPr>
        <w:spacing w:line="360" w:lineRule="auto"/>
        <w:contextualSpacing/>
        <w:jc w:val="both"/>
        <w:rPr>
          <w:rFonts w:ascii="Palatino Linotype" w:eastAsia="Calibri" w:hAnsi="Palatino Linotype" w:cs="Tahoma"/>
          <w:b/>
          <w:bCs/>
          <w:iCs/>
          <w:sz w:val="22"/>
          <w:szCs w:val="22"/>
          <w:lang w:val="es-ES" w:eastAsia="es-ES_tradnl"/>
        </w:rPr>
      </w:pPr>
      <w:r w:rsidRPr="00625BB4">
        <w:rPr>
          <w:rFonts w:ascii="Palatino Linotype" w:eastAsia="Calibri" w:hAnsi="Palatino Linotype" w:cs="Tahoma"/>
          <w:b/>
          <w:bCs/>
          <w:iCs/>
          <w:sz w:val="22"/>
          <w:szCs w:val="22"/>
          <w:lang w:val="es-ES" w:eastAsia="es-ES_tradnl"/>
        </w:rPr>
        <w:t>Términos de la Resolución para el Recurrente</w:t>
      </w:r>
    </w:p>
    <w:p w14:paraId="308AFA61" w14:textId="77777777" w:rsidR="009B4513" w:rsidRPr="00625BB4" w:rsidRDefault="009B4513" w:rsidP="009B4513">
      <w:pPr>
        <w:spacing w:line="360" w:lineRule="auto"/>
        <w:jc w:val="both"/>
        <w:rPr>
          <w:rFonts w:ascii="Palatino Linotype" w:eastAsia="Calibri" w:hAnsi="Palatino Linotype" w:cs="Tahoma"/>
          <w:iCs/>
          <w:sz w:val="22"/>
          <w:szCs w:val="22"/>
          <w:lang w:eastAsia="es-ES_tradnl"/>
        </w:rPr>
      </w:pPr>
    </w:p>
    <w:p w14:paraId="5EB43467" w14:textId="075E9BF0" w:rsidR="00F75CE4" w:rsidRPr="00625BB4" w:rsidRDefault="00F75CE4" w:rsidP="00F75CE4">
      <w:pPr>
        <w:spacing w:line="360" w:lineRule="auto"/>
        <w:jc w:val="both"/>
        <w:rPr>
          <w:rFonts w:ascii="Palatino Linotype" w:hAnsi="Palatino Linotype" w:cs="Tahoma"/>
          <w:bCs/>
          <w:sz w:val="22"/>
          <w:szCs w:val="22"/>
        </w:rPr>
      </w:pPr>
      <w:r w:rsidRPr="00625BB4">
        <w:rPr>
          <w:rFonts w:ascii="Palatino Linotype" w:hAnsi="Palatino Linotype" w:cs="Tahoma"/>
          <w:bCs/>
          <w:sz w:val="22"/>
          <w:szCs w:val="22"/>
        </w:rPr>
        <w:t xml:space="preserve">Este Instituto, determinó </w:t>
      </w:r>
      <w:r w:rsidR="001B37E2" w:rsidRPr="00625BB4">
        <w:rPr>
          <w:rFonts w:ascii="Palatino Linotype" w:hAnsi="Palatino Linotype" w:cs="Tahoma"/>
          <w:bCs/>
          <w:sz w:val="22"/>
          <w:szCs w:val="22"/>
        </w:rPr>
        <w:t>modificar</w:t>
      </w:r>
      <w:r w:rsidRPr="00625BB4">
        <w:rPr>
          <w:rFonts w:ascii="Palatino Linotype" w:hAnsi="Palatino Linotype" w:cs="Tahoma"/>
          <w:bCs/>
          <w:sz w:val="22"/>
          <w:szCs w:val="22"/>
        </w:rPr>
        <w:t xml:space="preserve"> la respuesta que le entregó el Sujeto Obligado a su solicitud de acceso, </w:t>
      </w:r>
      <w:r w:rsidR="00AD137F" w:rsidRPr="00625BB4">
        <w:rPr>
          <w:rFonts w:ascii="Palatino Linotype" w:hAnsi="Palatino Linotype" w:cs="Tahoma"/>
          <w:bCs/>
          <w:sz w:val="22"/>
          <w:szCs w:val="22"/>
        </w:rPr>
        <w:t xml:space="preserve">para que, de contar con las coordenadas, haga entrega del acuerdo de </w:t>
      </w:r>
      <w:r w:rsidR="00FB0C91" w:rsidRPr="00625BB4">
        <w:rPr>
          <w:rFonts w:ascii="Palatino Linotype" w:hAnsi="Palatino Linotype" w:cs="Tahoma"/>
          <w:bCs/>
          <w:sz w:val="22"/>
          <w:szCs w:val="22"/>
        </w:rPr>
        <w:t>clasificación como</w:t>
      </w:r>
      <w:r w:rsidR="00AD137F" w:rsidRPr="00625BB4">
        <w:rPr>
          <w:rFonts w:ascii="Palatino Linotype" w:hAnsi="Palatino Linotype" w:cs="Tahoma"/>
          <w:bCs/>
          <w:sz w:val="22"/>
          <w:szCs w:val="22"/>
        </w:rPr>
        <w:t xml:space="preserve"> </w:t>
      </w:r>
      <w:r w:rsidR="00FB0C91" w:rsidRPr="00625BB4">
        <w:rPr>
          <w:rFonts w:ascii="Palatino Linotype" w:hAnsi="Palatino Linotype" w:cs="Tahoma"/>
          <w:bCs/>
          <w:sz w:val="22"/>
          <w:szCs w:val="22"/>
        </w:rPr>
        <w:tab/>
      </w:r>
      <w:r w:rsidR="00AD137F" w:rsidRPr="00625BB4">
        <w:rPr>
          <w:rFonts w:ascii="Palatino Linotype" w:hAnsi="Palatino Linotype" w:cs="Tahoma"/>
          <w:bCs/>
          <w:sz w:val="22"/>
          <w:szCs w:val="22"/>
        </w:rPr>
        <w:t>confidencial, sin embargo, de no contar con ellas, bastará con que se lo indique en esos términos.</w:t>
      </w:r>
    </w:p>
    <w:p w14:paraId="424B331A" w14:textId="77777777" w:rsidR="00F75CE4" w:rsidRPr="00625BB4" w:rsidRDefault="00F75CE4" w:rsidP="009B4513">
      <w:pPr>
        <w:spacing w:line="360" w:lineRule="auto"/>
        <w:ind w:right="-93"/>
        <w:jc w:val="both"/>
        <w:rPr>
          <w:rFonts w:ascii="Palatino Linotype" w:hAnsi="Palatino Linotype" w:cs="Tahoma"/>
          <w:bCs/>
          <w:sz w:val="22"/>
          <w:szCs w:val="22"/>
          <w:u w:val="single"/>
        </w:rPr>
      </w:pPr>
    </w:p>
    <w:p w14:paraId="59F4448F" w14:textId="77777777" w:rsidR="009B4513" w:rsidRPr="00625BB4" w:rsidRDefault="009B4513" w:rsidP="009B4513">
      <w:pPr>
        <w:spacing w:line="360" w:lineRule="auto"/>
        <w:ind w:right="-93"/>
        <w:jc w:val="both"/>
        <w:rPr>
          <w:rFonts w:ascii="Palatino Linotype" w:hAnsi="Palatino Linotype" w:cs="Tahoma"/>
          <w:bCs/>
          <w:sz w:val="22"/>
          <w:szCs w:val="22"/>
          <w:u w:val="single"/>
        </w:rPr>
      </w:pPr>
      <w:r w:rsidRPr="00625BB4">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AF7132B" w14:textId="77777777" w:rsidR="009B4513" w:rsidRPr="00625BB4" w:rsidRDefault="009B4513" w:rsidP="009B4513">
      <w:pPr>
        <w:spacing w:line="360" w:lineRule="auto"/>
        <w:ind w:right="-91"/>
        <w:jc w:val="center"/>
        <w:rPr>
          <w:rFonts w:ascii="Palatino Linotype" w:eastAsia="Calibri" w:hAnsi="Palatino Linotype" w:cs="Tahoma"/>
          <w:b/>
          <w:bCs/>
          <w:sz w:val="22"/>
          <w:szCs w:val="22"/>
          <w:lang w:eastAsia="en-US"/>
        </w:rPr>
      </w:pPr>
    </w:p>
    <w:p w14:paraId="43A71DB5" w14:textId="77777777" w:rsidR="009B4513" w:rsidRPr="00625BB4" w:rsidRDefault="009B4513" w:rsidP="009B4513">
      <w:pPr>
        <w:spacing w:line="360" w:lineRule="auto"/>
        <w:ind w:right="-91"/>
        <w:jc w:val="center"/>
        <w:rPr>
          <w:rFonts w:ascii="Palatino Linotype" w:eastAsia="Calibri" w:hAnsi="Palatino Linotype" w:cs="Tahoma"/>
          <w:b/>
          <w:bCs/>
          <w:sz w:val="22"/>
          <w:szCs w:val="22"/>
          <w:lang w:eastAsia="en-US"/>
        </w:rPr>
      </w:pPr>
      <w:r w:rsidRPr="00625BB4">
        <w:rPr>
          <w:rFonts w:ascii="Palatino Linotype" w:eastAsia="Calibri" w:hAnsi="Palatino Linotype" w:cs="Tahoma"/>
          <w:b/>
          <w:bCs/>
          <w:sz w:val="22"/>
          <w:szCs w:val="22"/>
          <w:lang w:eastAsia="en-US"/>
        </w:rPr>
        <w:t>R E S U E L V E</w:t>
      </w:r>
    </w:p>
    <w:p w14:paraId="7D2B6E5C" w14:textId="77777777" w:rsidR="009B4513" w:rsidRPr="00625BB4" w:rsidRDefault="009B4513" w:rsidP="009B4513">
      <w:pPr>
        <w:spacing w:line="360" w:lineRule="auto"/>
        <w:jc w:val="both"/>
        <w:rPr>
          <w:rFonts w:ascii="Palatino Linotype" w:hAnsi="Palatino Linotype" w:cs="Tahoma"/>
          <w:b/>
          <w:bCs/>
          <w:sz w:val="22"/>
          <w:szCs w:val="22"/>
        </w:rPr>
      </w:pPr>
    </w:p>
    <w:p w14:paraId="0635B5D0" w14:textId="2289CE6F" w:rsidR="009B4513" w:rsidRPr="00625BB4" w:rsidRDefault="009B4513" w:rsidP="009B4513">
      <w:pPr>
        <w:spacing w:line="360" w:lineRule="auto"/>
        <w:contextualSpacing/>
        <w:jc w:val="both"/>
        <w:rPr>
          <w:rFonts w:ascii="Palatino Linotype" w:eastAsia="Calibri" w:hAnsi="Palatino Linotype" w:cs="Tahoma"/>
          <w:bCs/>
          <w:sz w:val="22"/>
          <w:szCs w:val="22"/>
          <w:lang w:eastAsia="en-US"/>
        </w:rPr>
      </w:pPr>
      <w:r w:rsidRPr="00625BB4">
        <w:rPr>
          <w:rFonts w:ascii="Palatino Linotype" w:hAnsi="Palatino Linotype" w:cs="Tahoma"/>
          <w:b/>
          <w:bCs/>
          <w:sz w:val="22"/>
          <w:szCs w:val="22"/>
        </w:rPr>
        <w:t xml:space="preserve">PRIMERO. </w:t>
      </w:r>
      <w:r w:rsidRPr="00625BB4">
        <w:rPr>
          <w:rFonts w:ascii="Palatino Linotype" w:hAnsi="Palatino Linotype" w:cs="Tahoma"/>
          <w:bCs/>
          <w:sz w:val="22"/>
          <w:szCs w:val="22"/>
        </w:rPr>
        <w:t xml:space="preserve">Se </w:t>
      </w:r>
      <w:r w:rsidR="00AD137F" w:rsidRPr="00625BB4">
        <w:rPr>
          <w:rFonts w:ascii="Palatino Linotype" w:hAnsi="Palatino Linotype" w:cs="Tahoma"/>
          <w:b/>
          <w:bCs/>
          <w:sz w:val="22"/>
          <w:szCs w:val="22"/>
        </w:rPr>
        <w:t>MODIFICA</w:t>
      </w:r>
      <w:r w:rsidRPr="00625BB4">
        <w:rPr>
          <w:rFonts w:ascii="Palatino Linotype" w:hAnsi="Palatino Linotype" w:cs="Tahoma"/>
          <w:bCs/>
          <w:sz w:val="22"/>
          <w:szCs w:val="22"/>
        </w:rPr>
        <w:t xml:space="preserve"> la respuesta entregada por el </w:t>
      </w:r>
      <w:r w:rsidRPr="00625BB4">
        <w:rPr>
          <w:rFonts w:ascii="Palatino Linotype" w:hAnsi="Palatino Linotype" w:cs="Tahoma"/>
          <w:b/>
          <w:bCs/>
          <w:sz w:val="22"/>
          <w:szCs w:val="22"/>
        </w:rPr>
        <w:t xml:space="preserve">Ayuntamiento de </w:t>
      </w:r>
      <w:r w:rsidR="004B5F21" w:rsidRPr="00625BB4">
        <w:rPr>
          <w:rFonts w:ascii="Palatino Linotype" w:hAnsi="Palatino Linotype" w:cs="Tahoma"/>
          <w:b/>
          <w:bCs/>
          <w:sz w:val="22"/>
          <w:szCs w:val="22"/>
        </w:rPr>
        <w:t>Tultitlán</w:t>
      </w:r>
      <w:r w:rsidRPr="00625BB4">
        <w:rPr>
          <w:rFonts w:ascii="Palatino Linotype" w:hAnsi="Palatino Linotype" w:cs="Tahoma"/>
          <w:b/>
          <w:bCs/>
          <w:sz w:val="22"/>
          <w:szCs w:val="22"/>
        </w:rPr>
        <w:t xml:space="preserve"> </w:t>
      </w:r>
      <w:r w:rsidRPr="00625BB4">
        <w:rPr>
          <w:rFonts w:ascii="Palatino Linotype" w:eastAsia="Calibri" w:hAnsi="Palatino Linotype" w:cs="Tahoma"/>
          <w:bCs/>
          <w:sz w:val="22"/>
          <w:szCs w:val="22"/>
          <w:lang w:eastAsia="en-US"/>
        </w:rPr>
        <w:t>a</w:t>
      </w:r>
      <w:r w:rsidRPr="00625BB4">
        <w:rPr>
          <w:rFonts w:ascii="Palatino Linotype" w:hAnsi="Palatino Linotype" w:cs="Tahoma"/>
          <w:bCs/>
          <w:sz w:val="22"/>
          <w:szCs w:val="22"/>
        </w:rPr>
        <w:t xml:space="preserve"> la solicitud de información </w:t>
      </w:r>
      <w:r w:rsidR="00AD722D" w:rsidRPr="00625BB4">
        <w:rPr>
          <w:rFonts w:ascii="Palatino Linotype" w:hAnsi="Palatino Linotype"/>
          <w:b/>
          <w:bCs/>
          <w:sz w:val="22"/>
          <w:szCs w:val="22"/>
        </w:rPr>
        <w:t>00386/TULTITLA/IP/2024</w:t>
      </w:r>
      <w:r w:rsidRPr="00625BB4">
        <w:rPr>
          <w:rFonts w:ascii="Palatino Linotype" w:hAnsi="Palatino Linotype"/>
          <w:b/>
          <w:bCs/>
          <w:sz w:val="22"/>
          <w:szCs w:val="22"/>
        </w:rPr>
        <w:t xml:space="preserve"> </w:t>
      </w:r>
      <w:r w:rsidRPr="00625BB4">
        <w:rPr>
          <w:rFonts w:ascii="Palatino Linotype" w:hAnsi="Palatino Linotype"/>
          <w:bCs/>
          <w:sz w:val="22"/>
          <w:szCs w:val="22"/>
        </w:rPr>
        <w:t xml:space="preserve">por resultar </w:t>
      </w:r>
      <w:r w:rsidRPr="00625BB4">
        <w:rPr>
          <w:rFonts w:ascii="Palatino Linotype" w:hAnsi="Palatino Linotype"/>
          <w:sz w:val="22"/>
          <w:szCs w:val="22"/>
        </w:rPr>
        <w:t>fundadas</w:t>
      </w:r>
      <w:r w:rsidRPr="00625BB4">
        <w:rPr>
          <w:rFonts w:ascii="Palatino Linotype" w:hAnsi="Palatino Linotype" w:cs="Tahoma"/>
          <w:bCs/>
          <w:sz w:val="22"/>
          <w:szCs w:val="22"/>
        </w:rPr>
        <w:t xml:space="preserve"> </w:t>
      </w:r>
      <w:r w:rsidRPr="00625BB4">
        <w:rPr>
          <w:rFonts w:ascii="Palatino Linotype" w:eastAsia="Calibri" w:hAnsi="Palatino Linotype" w:cs="Tahoma"/>
          <w:bCs/>
          <w:sz w:val="22"/>
          <w:szCs w:val="22"/>
          <w:lang w:eastAsia="en-US"/>
        </w:rPr>
        <w:t xml:space="preserve">las razones o motivos de inconformidad hechos valer por el Recurrente en el Recurso de Revisión </w:t>
      </w:r>
      <w:r w:rsidR="004B5F21" w:rsidRPr="00625BB4">
        <w:rPr>
          <w:rFonts w:ascii="Palatino Linotype" w:hAnsi="Palatino Linotype" w:cs="Tahoma"/>
          <w:b/>
          <w:bCs/>
          <w:color w:val="0D0D0D" w:themeColor="text1" w:themeTint="F2"/>
          <w:sz w:val="22"/>
          <w:szCs w:val="22"/>
        </w:rPr>
        <w:t>07421</w:t>
      </w:r>
      <w:r w:rsidRPr="00625BB4">
        <w:rPr>
          <w:rFonts w:ascii="Palatino Linotype" w:hAnsi="Palatino Linotype" w:cs="Tahoma"/>
          <w:b/>
          <w:bCs/>
          <w:color w:val="0D0D0D" w:themeColor="text1" w:themeTint="F2"/>
          <w:sz w:val="22"/>
          <w:szCs w:val="22"/>
        </w:rPr>
        <w:t>/INFOEM/IP/RR/2024</w:t>
      </w:r>
      <w:r w:rsidRPr="00625BB4">
        <w:rPr>
          <w:rFonts w:ascii="Palatino Linotype" w:eastAsia="Calibri" w:hAnsi="Palatino Linotype" w:cs="Tahoma"/>
          <w:bCs/>
          <w:sz w:val="22"/>
          <w:szCs w:val="22"/>
          <w:lang w:eastAsia="en-US"/>
        </w:rPr>
        <w:t>, en términos de los considerandos QUINTO y SEXTO de la presente Resolución.</w:t>
      </w:r>
    </w:p>
    <w:p w14:paraId="558C9FBD" w14:textId="77777777" w:rsidR="009B4513" w:rsidRPr="00625BB4" w:rsidRDefault="009B4513" w:rsidP="009B4513">
      <w:pPr>
        <w:spacing w:line="360" w:lineRule="auto"/>
        <w:contextualSpacing/>
        <w:jc w:val="both"/>
        <w:rPr>
          <w:rFonts w:ascii="Palatino Linotype" w:hAnsi="Palatino Linotype" w:cs="Tahoma"/>
          <w:bCs/>
          <w:sz w:val="22"/>
          <w:szCs w:val="22"/>
        </w:rPr>
      </w:pPr>
    </w:p>
    <w:p w14:paraId="3200EAFC" w14:textId="35B4CE8C" w:rsidR="009B4513" w:rsidRPr="00625BB4" w:rsidRDefault="009B4513" w:rsidP="000D465A">
      <w:pPr>
        <w:autoSpaceDE w:val="0"/>
        <w:autoSpaceDN w:val="0"/>
        <w:adjustRightInd w:val="0"/>
        <w:spacing w:line="360" w:lineRule="auto"/>
        <w:ind w:right="49"/>
        <w:jc w:val="both"/>
        <w:rPr>
          <w:rFonts w:ascii="Palatino Linotype" w:hAnsi="Palatino Linotype" w:cs="Tahoma"/>
          <w:bCs/>
          <w:szCs w:val="22"/>
        </w:rPr>
      </w:pPr>
      <w:r w:rsidRPr="00625BB4">
        <w:rPr>
          <w:rFonts w:ascii="Palatino Linotype" w:hAnsi="Palatino Linotype" w:cs="Tahoma"/>
          <w:b/>
          <w:bCs/>
          <w:sz w:val="22"/>
          <w:szCs w:val="22"/>
        </w:rPr>
        <w:t xml:space="preserve">SEGUNDO. </w:t>
      </w:r>
      <w:r w:rsidRPr="00625BB4">
        <w:rPr>
          <w:rFonts w:ascii="Palatino Linotype" w:hAnsi="Palatino Linotype" w:cs="Tahoma"/>
          <w:sz w:val="22"/>
          <w:szCs w:val="22"/>
        </w:rPr>
        <w:t xml:space="preserve">Se </w:t>
      </w:r>
      <w:r w:rsidRPr="00625BB4">
        <w:rPr>
          <w:rFonts w:ascii="Palatino Linotype" w:hAnsi="Palatino Linotype" w:cs="Tahoma"/>
          <w:b/>
          <w:sz w:val="22"/>
          <w:szCs w:val="22"/>
        </w:rPr>
        <w:t xml:space="preserve">ORDENA </w:t>
      </w:r>
      <w:r w:rsidRPr="00625BB4">
        <w:rPr>
          <w:rFonts w:ascii="Palatino Linotype" w:hAnsi="Palatino Linotype" w:cs="Tahoma"/>
          <w:sz w:val="22"/>
          <w:szCs w:val="22"/>
        </w:rPr>
        <w:t xml:space="preserve">al </w:t>
      </w:r>
      <w:r w:rsidRPr="00625BB4">
        <w:rPr>
          <w:rFonts w:ascii="Palatino Linotype" w:eastAsia="Calibri" w:hAnsi="Palatino Linotype" w:cs="Tahoma"/>
          <w:b/>
          <w:bCs/>
          <w:sz w:val="22"/>
          <w:szCs w:val="22"/>
          <w:lang w:eastAsia="en-US"/>
        </w:rPr>
        <w:t xml:space="preserve">Ayuntamiento de </w:t>
      </w:r>
      <w:r w:rsidR="004B5F21" w:rsidRPr="00625BB4">
        <w:rPr>
          <w:rFonts w:ascii="Palatino Linotype" w:eastAsia="Calibri" w:hAnsi="Palatino Linotype" w:cs="Tahoma"/>
          <w:b/>
          <w:bCs/>
          <w:sz w:val="22"/>
          <w:szCs w:val="22"/>
          <w:lang w:eastAsia="en-US"/>
        </w:rPr>
        <w:t>Tultitlán</w:t>
      </w:r>
      <w:r w:rsidRPr="00625BB4">
        <w:rPr>
          <w:rFonts w:ascii="Palatino Linotype" w:hAnsi="Palatino Linotype" w:cs="Tahoma"/>
          <w:sz w:val="22"/>
          <w:szCs w:val="22"/>
        </w:rPr>
        <w:t>, a efecto de que</w:t>
      </w:r>
      <w:r w:rsidR="000D465A" w:rsidRPr="00625BB4">
        <w:rPr>
          <w:rFonts w:ascii="Palatino Linotype" w:hAnsi="Palatino Linotype" w:cs="Tahoma"/>
          <w:sz w:val="22"/>
          <w:szCs w:val="22"/>
        </w:rPr>
        <w:t xml:space="preserve"> a través del SAIMEX, haga entrega del Acuerdo de Clasificación donde el Comité de Transparencia, confirme la clasificación como confidencial de las coordenadas de incidencia delictiva</w:t>
      </w:r>
      <w:r w:rsidR="00804EE0" w:rsidRPr="00625BB4">
        <w:rPr>
          <w:rFonts w:ascii="Palatino Linotype" w:hAnsi="Palatino Linotype" w:cs="Tahoma"/>
          <w:sz w:val="22"/>
          <w:szCs w:val="22"/>
        </w:rPr>
        <w:t xml:space="preserve"> del primero de enero de dos mil </w:t>
      </w:r>
      <w:r w:rsidR="00243EF8" w:rsidRPr="00625BB4">
        <w:rPr>
          <w:rFonts w:ascii="Palatino Linotype" w:hAnsi="Palatino Linotype" w:cs="Tahoma"/>
          <w:sz w:val="22"/>
          <w:szCs w:val="22"/>
        </w:rPr>
        <w:t>dieciocho</w:t>
      </w:r>
      <w:r w:rsidR="00804EE0" w:rsidRPr="00625BB4">
        <w:rPr>
          <w:rFonts w:ascii="Palatino Linotype" w:hAnsi="Palatino Linotype" w:cs="Tahoma"/>
          <w:sz w:val="22"/>
          <w:szCs w:val="22"/>
        </w:rPr>
        <w:t xml:space="preserve"> al veintiuno de octubre de dos mil veinticuatro</w:t>
      </w:r>
      <w:r w:rsidR="000D465A" w:rsidRPr="00625BB4">
        <w:rPr>
          <w:rFonts w:ascii="Palatino Linotype" w:hAnsi="Palatino Linotype" w:cs="Tahoma"/>
          <w:sz w:val="22"/>
          <w:szCs w:val="22"/>
        </w:rPr>
        <w:t>, de conformidad con los artículos 49, fracciones II y VIII, 132, fracción II y 143, fracción I, de la Ley de Transparencia y Acceso a la Información Pública del Estado de México y Municipios.</w:t>
      </w:r>
    </w:p>
    <w:p w14:paraId="42C06C47" w14:textId="77777777" w:rsidR="00AD137F" w:rsidRPr="00625BB4" w:rsidRDefault="00AD137F" w:rsidP="009B4513">
      <w:pPr>
        <w:spacing w:line="360" w:lineRule="auto"/>
        <w:ind w:right="-93"/>
        <w:jc w:val="both"/>
        <w:rPr>
          <w:rFonts w:ascii="Palatino Linotype" w:hAnsi="Palatino Linotype" w:cs="Tahoma"/>
          <w:bCs/>
          <w:sz w:val="22"/>
          <w:szCs w:val="22"/>
          <w:lang w:eastAsia="en-US"/>
        </w:rPr>
      </w:pPr>
    </w:p>
    <w:p w14:paraId="763276F9" w14:textId="32583BC2" w:rsidR="00DF57BB" w:rsidRPr="00625BB4" w:rsidRDefault="00DF57BB" w:rsidP="009B4513">
      <w:pPr>
        <w:spacing w:line="360" w:lineRule="auto"/>
        <w:ind w:right="-93"/>
        <w:jc w:val="both"/>
        <w:rPr>
          <w:rFonts w:ascii="Palatino Linotype" w:hAnsi="Palatino Linotype" w:cs="Tahoma"/>
          <w:bCs/>
          <w:sz w:val="22"/>
          <w:szCs w:val="22"/>
          <w:lang w:eastAsia="en-US"/>
        </w:rPr>
      </w:pPr>
      <w:r w:rsidRPr="00625BB4">
        <w:rPr>
          <w:rFonts w:ascii="Palatino Linotype" w:hAnsi="Palatino Linotype" w:cs="Tahoma"/>
          <w:bCs/>
          <w:sz w:val="22"/>
          <w:szCs w:val="22"/>
          <w:lang w:eastAsia="en-US"/>
        </w:rPr>
        <w:t xml:space="preserve">Para el caso de que </w:t>
      </w:r>
      <w:r w:rsidR="001E184C" w:rsidRPr="00625BB4">
        <w:rPr>
          <w:rFonts w:ascii="Palatino Linotype" w:hAnsi="Palatino Linotype" w:cs="Tahoma"/>
          <w:bCs/>
          <w:sz w:val="22"/>
          <w:szCs w:val="22"/>
          <w:lang w:eastAsia="en-US"/>
        </w:rPr>
        <w:t>las coordenadas no obren en sus archivos, por no haber sido generadas</w:t>
      </w:r>
      <w:r w:rsidRPr="00625BB4">
        <w:rPr>
          <w:rFonts w:ascii="Palatino Linotype" w:hAnsi="Palatino Linotype" w:cs="Tahoma"/>
          <w:bCs/>
          <w:sz w:val="22"/>
          <w:szCs w:val="22"/>
          <w:lang w:eastAsia="en-US"/>
        </w:rPr>
        <w:t>, bastará con que lo haga del conocimiento del Recurrente, de manera precisa y clara.</w:t>
      </w:r>
    </w:p>
    <w:p w14:paraId="7975C89A" w14:textId="77777777" w:rsidR="009B4513" w:rsidRPr="00625BB4" w:rsidRDefault="009B4513" w:rsidP="009B4513">
      <w:pPr>
        <w:spacing w:line="360" w:lineRule="auto"/>
        <w:ind w:right="-93"/>
        <w:jc w:val="both"/>
        <w:rPr>
          <w:rFonts w:ascii="Palatino Linotype" w:hAnsi="Palatino Linotype" w:cs="Arial"/>
          <w:sz w:val="22"/>
          <w:szCs w:val="22"/>
          <w:lang w:val="es-ES"/>
        </w:rPr>
      </w:pPr>
    </w:p>
    <w:p w14:paraId="369DB089" w14:textId="77777777" w:rsidR="009B4513" w:rsidRPr="00625BB4" w:rsidRDefault="009B4513" w:rsidP="009B4513">
      <w:pPr>
        <w:spacing w:line="360" w:lineRule="auto"/>
        <w:contextualSpacing/>
        <w:jc w:val="both"/>
        <w:rPr>
          <w:rFonts w:ascii="Palatino Linotype" w:eastAsia="Calibri" w:hAnsi="Palatino Linotype" w:cs="Tahoma"/>
          <w:bCs/>
          <w:sz w:val="22"/>
          <w:szCs w:val="22"/>
          <w:lang w:eastAsia="en-US"/>
        </w:rPr>
      </w:pPr>
      <w:r w:rsidRPr="00625BB4">
        <w:rPr>
          <w:rFonts w:ascii="Palatino Linotype" w:eastAsia="Calibri" w:hAnsi="Palatino Linotype" w:cs="Tahoma"/>
          <w:b/>
          <w:bCs/>
          <w:sz w:val="22"/>
          <w:szCs w:val="22"/>
          <w:lang w:eastAsia="en-US"/>
        </w:rPr>
        <w:t xml:space="preserve">TERCERO. NOTIFÍQUESE POR SAIMEX </w:t>
      </w:r>
      <w:r w:rsidRPr="00625BB4">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5A8A4385" w14:textId="77777777" w:rsidR="009B4513" w:rsidRPr="00625BB4" w:rsidRDefault="009B4513" w:rsidP="009B4513">
      <w:pPr>
        <w:spacing w:line="360" w:lineRule="auto"/>
        <w:contextualSpacing/>
        <w:jc w:val="both"/>
        <w:rPr>
          <w:rFonts w:ascii="Palatino Linotype" w:hAnsi="Palatino Linotype" w:cs="Tahoma"/>
          <w:sz w:val="22"/>
          <w:szCs w:val="22"/>
        </w:rPr>
      </w:pPr>
    </w:p>
    <w:p w14:paraId="054D37A9" w14:textId="77777777" w:rsidR="009B4513" w:rsidRPr="00625BB4" w:rsidRDefault="009B4513" w:rsidP="009B4513">
      <w:pPr>
        <w:spacing w:line="360" w:lineRule="auto"/>
        <w:contextualSpacing/>
        <w:jc w:val="both"/>
        <w:rPr>
          <w:rFonts w:ascii="Palatino Linotype" w:hAnsi="Palatino Linotype" w:cs="Tahoma"/>
          <w:iCs/>
          <w:sz w:val="22"/>
          <w:szCs w:val="22"/>
        </w:rPr>
      </w:pPr>
      <w:r w:rsidRPr="00625BB4">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E5D08E9" w14:textId="77777777" w:rsidR="009B4513" w:rsidRPr="00625BB4" w:rsidRDefault="009B4513" w:rsidP="009B4513">
      <w:pPr>
        <w:spacing w:line="360" w:lineRule="auto"/>
        <w:contextualSpacing/>
        <w:jc w:val="both"/>
        <w:rPr>
          <w:rFonts w:ascii="Palatino Linotype" w:eastAsia="Calibri" w:hAnsi="Palatino Linotype" w:cs="Tahoma"/>
          <w:color w:val="000000"/>
          <w:sz w:val="22"/>
          <w:szCs w:val="22"/>
          <w:lang w:val="es-ES" w:eastAsia="es-MX"/>
        </w:rPr>
      </w:pPr>
    </w:p>
    <w:p w14:paraId="757889AF" w14:textId="6D95A580" w:rsidR="009B4513" w:rsidRPr="00625BB4" w:rsidRDefault="009B4513" w:rsidP="00A567EA">
      <w:pPr>
        <w:spacing w:line="360" w:lineRule="auto"/>
        <w:contextualSpacing/>
        <w:jc w:val="both"/>
        <w:rPr>
          <w:rFonts w:ascii="Palatino Linotype" w:hAnsi="Palatino Linotype" w:cs="Tahoma"/>
          <w:b/>
          <w:sz w:val="22"/>
          <w:szCs w:val="22"/>
        </w:rPr>
      </w:pPr>
      <w:r w:rsidRPr="00625BB4">
        <w:rPr>
          <w:rFonts w:ascii="Palatino Linotype" w:eastAsia="Calibri" w:hAnsi="Palatino Linotype" w:cs="Tahoma"/>
          <w:b/>
          <w:color w:val="000000" w:themeColor="text1"/>
          <w:sz w:val="22"/>
          <w:szCs w:val="22"/>
          <w:lang w:eastAsia="es-MX"/>
        </w:rPr>
        <w:t>CUARTO</w:t>
      </w:r>
      <w:r w:rsidRPr="00625BB4">
        <w:rPr>
          <w:rFonts w:ascii="Palatino Linotype" w:eastAsia="Calibri" w:hAnsi="Palatino Linotype" w:cs="Tahoma"/>
          <w:b/>
          <w:bCs/>
          <w:color w:val="000000" w:themeColor="text1"/>
          <w:sz w:val="22"/>
          <w:szCs w:val="22"/>
          <w:lang w:eastAsia="en-US"/>
        </w:rPr>
        <w:t xml:space="preserve">. </w:t>
      </w:r>
      <w:r w:rsidRPr="00625BB4">
        <w:rPr>
          <w:rFonts w:ascii="Palatino Linotype" w:hAnsi="Palatino Linotype" w:cs="Tahoma"/>
          <w:b/>
          <w:color w:val="000000" w:themeColor="text1"/>
          <w:sz w:val="22"/>
          <w:szCs w:val="22"/>
        </w:rPr>
        <w:t>NOTIFÍQUESE</w:t>
      </w:r>
      <w:r w:rsidRPr="00625BB4">
        <w:rPr>
          <w:rFonts w:ascii="Palatino Linotype" w:hAnsi="Palatino Linotype" w:cs="Tahoma"/>
          <w:color w:val="000000" w:themeColor="text1"/>
          <w:sz w:val="22"/>
          <w:szCs w:val="22"/>
        </w:rPr>
        <w:t xml:space="preserve"> </w:t>
      </w:r>
      <w:r w:rsidRPr="00625BB4">
        <w:rPr>
          <w:rFonts w:ascii="Palatino Linotype" w:eastAsia="Calibri" w:hAnsi="Palatino Linotype" w:cs="Tahoma"/>
          <w:b/>
          <w:bCs/>
          <w:sz w:val="22"/>
          <w:szCs w:val="22"/>
          <w:lang w:eastAsia="en-US"/>
        </w:rPr>
        <w:t xml:space="preserve">POR SAIMEX </w:t>
      </w:r>
      <w:r w:rsidR="00A567EA" w:rsidRPr="00625BB4">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en su caso, interponer Recurso de Inconformidad, de acuerdo con los artículos 159 y 160, fracción I, de la Ley General de Transparencia y Acceso a la Información Pública.</w:t>
      </w:r>
      <w:r w:rsidR="00A567EA" w:rsidRPr="00625BB4">
        <w:rPr>
          <w:rFonts w:ascii="Palatino Linotype" w:hAnsi="Palatino Linotype" w:cs="Tahoma"/>
          <w:color w:val="000000" w:themeColor="text1"/>
          <w:sz w:val="22"/>
          <w:szCs w:val="22"/>
        </w:rPr>
        <w:cr/>
      </w:r>
    </w:p>
    <w:p w14:paraId="2C46F004" w14:textId="2F6CAA88" w:rsidR="00803E3D" w:rsidRDefault="00803E3D" w:rsidP="00FF426B">
      <w:pPr>
        <w:spacing w:line="360" w:lineRule="auto"/>
        <w:contextualSpacing/>
        <w:jc w:val="both"/>
        <w:rPr>
          <w:rFonts w:ascii="Palatino Linotype" w:hAnsi="Palatino Linotype" w:cs="Tahoma"/>
          <w:sz w:val="22"/>
          <w:szCs w:val="22"/>
        </w:rPr>
      </w:pPr>
      <w:r w:rsidRPr="00625BB4">
        <w:rPr>
          <w:rFonts w:ascii="Palatino Linotype" w:hAnsi="Palatino Linotype" w:cs="Tahoma"/>
          <w:sz w:val="22"/>
          <w:szCs w:val="22"/>
          <w:lang w:eastAsia="es-MX"/>
        </w:rPr>
        <w:t xml:space="preserve">ASÍ LO RESUELVE, POR </w:t>
      </w:r>
      <w:r w:rsidRPr="00625BB4">
        <w:rPr>
          <w:rFonts w:ascii="Palatino Linotype" w:hAnsi="Palatino Linotype" w:cs="Tahoma"/>
          <w:b/>
          <w:sz w:val="22"/>
          <w:szCs w:val="22"/>
          <w:lang w:eastAsia="es-MX"/>
        </w:rPr>
        <w:t>UNANIMIDAD</w:t>
      </w:r>
      <w:r w:rsidRPr="00625BB4">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84C" w:rsidRPr="00625BB4">
        <w:rPr>
          <w:rFonts w:ascii="Palatino Linotype" w:hAnsi="Palatino Linotype" w:cs="Tahoma"/>
          <w:sz w:val="22"/>
          <w:szCs w:val="22"/>
          <w:lang w:eastAsia="es-MX"/>
        </w:rPr>
        <w:t>PRIMERA</w:t>
      </w:r>
      <w:r w:rsidR="00841960" w:rsidRPr="00625BB4">
        <w:rPr>
          <w:rFonts w:ascii="Palatino Linotype" w:hAnsi="Palatino Linotype" w:cs="Tahoma"/>
          <w:sz w:val="22"/>
          <w:szCs w:val="22"/>
          <w:lang w:eastAsia="es-MX"/>
        </w:rPr>
        <w:t xml:space="preserve"> </w:t>
      </w:r>
      <w:r w:rsidRPr="00625BB4">
        <w:rPr>
          <w:rFonts w:ascii="Palatino Linotype" w:hAnsi="Palatino Linotype" w:cs="Tahoma"/>
          <w:sz w:val="22"/>
          <w:szCs w:val="22"/>
          <w:lang w:eastAsia="es-MX"/>
        </w:rPr>
        <w:t xml:space="preserve">SESIÓN ORDINARIA, CELEBRADA EL </w:t>
      </w:r>
      <w:r w:rsidR="001E184C" w:rsidRPr="00625BB4">
        <w:rPr>
          <w:rFonts w:ascii="Palatino Linotype" w:hAnsi="Palatino Linotype" w:cs="Tahoma"/>
          <w:sz w:val="22"/>
          <w:szCs w:val="22"/>
          <w:lang w:eastAsia="es-MX"/>
        </w:rPr>
        <w:t>QUINCE</w:t>
      </w:r>
      <w:r w:rsidR="00027C0D" w:rsidRPr="00625BB4">
        <w:rPr>
          <w:rFonts w:ascii="Palatino Linotype" w:hAnsi="Palatino Linotype" w:cs="Tahoma"/>
          <w:sz w:val="22"/>
          <w:szCs w:val="22"/>
          <w:lang w:eastAsia="es-MX"/>
        </w:rPr>
        <w:t xml:space="preserve"> </w:t>
      </w:r>
      <w:r w:rsidR="00C90886" w:rsidRPr="00625BB4">
        <w:rPr>
          <w:rFonts w:ascii="Palatino Linotype" w:hAnsi="Palatino Linotype" w:cs="Tahoma"/>
          <w:sz w:val="22"/>
          <w:szCs w:val="22"/>
          <w:lang w:eastAsia="es-MX"/>
        </w:rPr>
        <w:t xml:space="preserve">DE </w:t>
      </w:r>
      <w:r w:rsidR="001E184C" w:rsidRPr="00625BB4">
        <w:rPr>
          <w:rFonts w:ascii="Palatino Linotype" w:hAnsi="Palatino Linotype" w:cs="Tahoma"/>
          <w:sz w:val="22"/>
          <w:szCs w:val="22"/>
          <w:lang w:eastAsia="es-MX"/>
        </w:rPr>
        <w:t>ENERO</w:t>
      </w:r>
      <w:r w:rsidR="00841960" w:rsidRPr="00625BB4">
        <w:rPr>
          <w:rFonts w:ascii="Palatino Linotype" w:hAnsi="Palatino Linotype" w:cs="Tahoma"/>
          <w:sz w:val="22"/>
          <w:szCs w:val="22"/>
          <w:lang w:eastAsia="es-MX"/>
        </w:rPr>
        <w:t xml:space="preserve"> </w:t>
      </w:r>
      <w:r w:rsidR="00B73D51" w:rsidRPr="00625BB4">
        <w:rPr>
          <w:rFonts w:ascii="Palatino Linotype" w:hAnsi="Palatino Linotype" w:cs="Tahoma"/>
          <w:sz w:val="22"/>
          <w:szCs w:val="22"/>
          <w:lang w:eastAsia="es-MX"/>
        </w:rPr>
        <w:t xml:space="preserve">DE DOS MIL </w:t>
      </w:r>
      <w:r w:rsidR="001E184C" w:rsidRPr="00625BB4">
        <w:rPr>
          <w:rFonts w:ascii="Palatino Linotype" w:hAnsi="Palatino Linotype" w:cs="Tahoma"/>
          <w:sz w:val="22"/>
          <w:szCs w:val="22"/>
          <w:lang w:eastAsia="es-MX"/>
        </w:rPr>
        <w:t>VEINTICINCO</w:t>
      </w:r>
      <w:r w:rsidRPr="00625BB4">
        <w:rPr>
          <w:rFonts w:ascii="Palatino Linotype" w:hAnsi="Palatino Linotype" w:cs="Tahoma"/>
          <w:sz w:val="22"/>
          <w:szCs w:val="22"/>
          <w:lang w:eastAsia="es-MX"/>
        </w:rPr>
        <w:t>, ANTE EL SECRETARIO TÉCNICO DEL PLENO, ALEXIS TAPIA RAMÍREZ.</w:t>
      </w:r>
    </w:p>
    <w:p w14:paraId="3872A398" w14:textId="77777777" w:rsidR="00163BAA" w:rsidRDefault="00163BAA" w:rsidP="00FF426B">
      <w:pPr>
        <w:spacing w:line="360" w:lineRule="auto"/>
        <w:contextualSpacing/>
        <w:jc w:val="both"/>
        <w:rPr>
          <w:rFonts w:ascii="Palatino Linotype" w:hAnsi="Palatino Linotype" w:cs="Tahoma"/>
          <w:sz w:val="22"/>
          <w:szCs w:val="22"/>
        </w:rPr>
      </w:pPr>
    </w:p>
    <w:p w14:paraId="20FAC567" w14:textId="77777777" w:rsidR="00163BAA" w:rsidRDefault="00163BAA" w:rsidP="00FF426B">
      <w:pPr>
        <w:spacing w:line="360" w:lineRule="auto"/>
        <w:contextualSpacing/>
        <w:jc w:val="both"/>
        <w:rPr>
          <w:rFonts w:ascii="Palatino Linotype" w:hAnsi="Palatino Linotype" w:cs="Tahoma"/>
          <w:sz w:val="22"/>
          <w:szCs w:val="22"/>
        </w:rPr>
      </w:pPr>
    </w:p>
    <w:p w14:paraId="4F73C953" w14:textId="77777777" w:rsidR="00163BAA" w:rsidRDefault="00163BAA" w:rsidP="00FF426B">
      <w:pPr>
        <w:spacing w:line="360" w:lineRule="auto"/>
        <w:contextualSpacing/>
        <w:jc w:val="both"/>
        <w:rPr>
          <w:rFonts w:ascii="Palatino Linotype" w:hAnsi="Palatino Linotype" w:cs="Tahoma"/>
          <w:sz w:val="22"/>
          <w:szCs w:val="22"/>
        </w:rPr>
      </w:pPr>
    </w:p>
    <w:p w14:paraId="27FF44E1" w14:textId="77777777" w:rsidR="0089175F" w:rsidRDefault="0089175F" w:rsidP="00FF426B">
      <w:pPr>
        <w:spacing w:line="360" w:lineRule="auto"/>
        <w:contextualSpacing/>
        <w:jc w:val="both"/>
        <w:rPr>
          <w:rFonts w:ascii="Palatino Linotype" w:hAnsi="Palatino Linotype" w:cs="Tahoma"/>
          <w:sz w:val="22"/>
          <w:szCs w:val="22"/>
        </w:rPr>
      </w:pPr>
    </w:p>
    <w:p w14:paraId="07022968" w14:textId="77777777" w:rsidR="0089175F" w:rsidRDefault="0089175F" w:rsidP="00FF426B">
      <w:pPr>
        <w:spacing w:line="360" w:lineRule="auto"/>
        <w:contextualSpacing/>
        <w:jc w:val="both"/>
        <w:rPr>
          <w:rFonts w:ascii="Palatino Linotype" w:hAnsi="Palatino Linotype" w:cs="Tahoma"/>
          <w:sz w:val="22"/>
          <w:szCs w:val="22"/>
        </w:rPr>
      </w:pPr>
    </w:p>
    <w:p w14:paraId="78FB4110" w14:textId="77777777" w:rsidR="0089175F" w:rsidRDefault="0089175F" w:rsidP="00FF426B">
      <w:pPr>
        <w:spacing w:line="360" w:lineRule="auto"/>
        <w:contextualSpacing/>
        <w:jc w:val="both"/>
        <w:rPr>
          <w:rFonts w:ascii="Palatino Linotype" w:hAnsi="Palatino Linotype" w:cs="Tahoma"/>
          <w:sz w:val="22"/>
          <w:szCs w:val="22"/>
        </w:rPr>
      </w:pPr>
    </w:p>
    <w:p w14:paraId="59FBEB30" w14:textId="77777777" w:rsidR="0089175F" w:rsidRDefault="0089175F" w:rsidP="00FF426B">
      <w:pPr>
        <w:spacing w:line="360" w:lineRule="auto"/>
        <w:contextualSpacing/>
        <w:jc w:val="both"/>
        <w:rPr>
          <w:rFonts w:ascii="Palatino Linotype" w:hAnsi="Palatino Linotype" w:cs="Tahoma"/>
          <w:sz w:val="22"/>
          <w:szCs w:val="22"/>
        </w:rPr>
      </w:pPr>
    </w:p>
    <w:p w14:paraId="307A6B54" w14:textId="77777777" w:rsidR="001F1A77" w:rsidRDefault="001F1A77" w:rsidP="00FF426B">
      <w:pPr>
        <w:spacing w:line="360" w:lineRule="auto"/>
        <w:contextualSpacing/>
        <w:jc w:val="both"/>
        <w:rPr>
          <w:rFonts w:ascii="Palatino Linotype" w:hAnsi="Palatino Linotype" w:cs="Tahoma"/>
          <w:sz w:val="22"/>
          <w:szCs w:val="22"/>
        </w:rPr>
      </w:pPr>
    </w:p>
    <w:p w14:paraId="637435A7" w14:textId="77777777" w:rsidR="001F1A77" w:rsidRDefault="001F1A77" w:rsidP="00FF426B">
      <w:pPr>
        <w:spacing w:line="360" w:lineRule="auto"/>
        <w:contextualSpacing/>
        <w:jc w:val="both"/>
        <w:rPr>
          <w:rFonts w:ascii="Palatino Linotype" w:hAnsi="Palatino Linotype" w:cs="Tahoma"/>
          <w:sz w:val="22"/>
          <w:szCs w:val="22"/>
        </w:rPr>
      </w:pPr>
    </w:p>
    <w:p w14:paraId="7C3B3416" w14:textId="77777777" w:rsidR="000B1059" w:rsidRDefault="000B1059" w:rsidP="00FF426B">
      <w:pPr>
        <w:spacing w:line="360" w:lineRule="auto"/>
        <w:contextualSpacing/>
        <w:jc w:val="both"/>
        <w:rPr>
          <w:rFonts w:ascii="Palatino Linotype" w:hAnsi="Palatino Linotype" w:cs="Tahoma"/>
          <w:sz w:val="22"/>
          <w:szCs w:val="22"/>
        </w:rPr>
      </w:pPr>
    </w:p>
    <w:p w14:paraId="064A29D4" w14:textId="77777777" w:rsidR="000B1059" w:rsidRDefault="000B1059" w:rsidP="00FF426B">
      <w:pPr>
        <w:spacing w:line="360" w:lineRule="auto"/>
        <w:contextualSpacing/>
        <w:jc w:val="both"/>
        <w:rPr>
          <w:rFonts w:ascii="Palatino Linotype" w:hAnsi="Palatino Linotype" w:cs="Tahoma"/>
          <w:sz w:val="22"/>
          <w:szCs w:val="22"/>
        </w:rPr>
      </w:pPr>
    </w:p>
    <w:p w14:paraId="66336AFA" w14:textId="77777777" w:rsidR="000B1059" w:rsidRDefault="000B1059" w:rsidP="00FF426B">
      <w:pPr>
        <w:spacing w:line="360" w:lineRule="auto"/>
        <w:contextualSpacing/>
        <w:jc w:val="both"/>
        <w:rPr>
          <w:rFonts w:ascii="Palatino Linotype" w:hAnsi="Palatino Linotype" w:cs="Tahoma"/>
          <w:sz w:val="22"/>
          <w:szCs w:val="22"/>
        </w:rPr>
      </w:pPr>
    </w:p>
    <w:p w14:paraId="5D9BE52A" w14:textId="77777777" w:rsidR="001F1A77" w:rsidRDefault="001F1A77" w:rsidP="00FF426B">
      <w:pPr>
        <w:spacing w:line="360" w:lineRule="auto"/>
        <w:contextualSpacing/>
        <w:jc w:val="both"/>
        <w:rPr>
          <w:rFonts w:ascii="Palatino Linotype" w:hAnsi="Palatino Linotype" w:cs="Tahoma"/>
          <w:sz w:val="22"/>
          <w:szCs w:val="22"/>
        </w:rPr>
      </w:pPr>
    </w:p>
    <w:p w14:paraId="40B36F20" w14:textId="77777777" w:rsidR="001F1A77" w:rsidRDefault="001F1A77" w:rsidP="00FF426B">
      <w:pPr>
        <w:spacing w:line="360" w:lineRule="auto"/>
        <w:contextualSpacing/>
        <w:jc w:val="both"/>
        <w:rPr>
          <w:rFonts w:ascii="Palatino Linotype" w:hAnsi="Palatino Linotype" w:cs="Tahoma"/>
          <w:sz w:val="22"/>
          <w:szCs w:val="22"/>
        </w:rPr>
      </w:pPr>
    </w:p>
    <w:p w14:paraId="3EBAE38F" w14:textId="77777777" w:rsidR="001F1A77" w:rsidRDefault="001F1A77" w:rsidP="00FF426B">
      <w:pPr>
        <w:spacing w:line="360" w:lineRule="auto"/>
        <w:contextualSpacing/>
        <w:jc w:val="both"/>
        <w:rPr>
          <w:rFonts w:ascii="Palatino Linotype" w:hAnsi="Palatino Linotype" w:cs="Tahoma"/>
          <w:sz w:val="22"/>
          <w:szCs w:val="22"/>
        </w:rPr>
      </w:pPr>
    </w:p>
    <w:p w14:paraId="22B8C2FD" w14:textId="77777777" w:rsidR="001F1A77" w:rsidRDefault="001F1A77" w:rsidP="00FF426B">
      <w:pPr>
        <w:spacing w:line="360" w:lineRule="auto"/>
        <w:contextualSpacing/>
        <w:jc w:val="both"/>
        <w:rPr>
          <w:rFonts w:ascii="Palatino Linotype" w:hAnsi="Palatino Linotype" w:cs="Tahoma"/>
          <w:sz w:val="22"/>
          <w:szCs w:val="22"/>
        </w:rPr>
      </w:pPr>
    </w:p>
    <w:p w14:paraId="251D15D0" w14:textId="77777777" w:rsidR="001F1A77" w:rsidRDefault="001F1A77" w:rsidP="00FF426B">
      <w:pPr>
        <w:spacing w:line="360" w:lineRule="auto"/>
        <w:contextualSpacing/>
        <w:jc w:val="both"/>
        <w:rPr>
          <w:rFonts w:ascii="Palatino Linotype" w:hAnsi="Palatino Linotype" w:cs="Tahoma"/>
          <w:sz w:val="22"/>
          <w:szCs w:val="22"/>
        </w:rPr>
      </w:pPr>
    </w:p>
    <w:p w14:paraId="67DAA55A" w14:textId="77777777" w:rsidR="001F1A77" w:rsidRDefault="001F1A77" w:rsidP="00FF426B">
      <w:pPr>
        <w:spacing w:line="360" w:lineRule="auto"/>
        <w:contextualSpacing/>
        <w:jc w:val="both"/>
        <w:rPr>
          <w:rFonts w:ascii="Palatino Linotype" w:hAnsi="Palatino Linotype" w:cs="Tahoma"/>
          <w:sz w:val="22"/>
          <w:szCs w:val="22"/>
        </w:rPr>
      </w:pPr>
    </w:p>
    <w:p w14:paraId="4A0650E6" w14:textId="77777777" w:rsidR="001F1A77" w:rsidRDefault="001F1A77" w:rsidP="00FF426B">
      <w:pPr>
        <w:spacing w:line="360" w:lineRule="auto"/>
        <w:contextualSpacing/>
        <w:jc w:val="both"/>
        <w:rPr>
          <w:rFonts w:ascii="Palatino Linotype" w:hAnsi="Palatino Linotype" w:cs="Tahoma"/>
          <w:sz w:val="22"/>
          <w:szCs w:val="22"/>
        </w:rPr>
      </w:pPr>
    </w:p>
    <w:p w14:paraId="6F5A7446" w14:textId="77777777" w:rsidR="001F1A77" w:rsidRPr="003A1DF0" w:rsidRDefault="001F1A77" w:rsidP="00FF426B">
      <w:pPr>
        <w:spacing w:line="360" w:lineRule="auto"/>
        <w:contextualSpacing/>
        <w:jc w:val="both"/>
        <w:rPr>
          <w:rFonts w:ascii="Palatino Linotype" w:hAnsi="Palatino Linotype" w:cs="Tahoma"/>
          <w:sz w:val="22"/>
          <w:szCs w:val="22"/>
        </w:rPr>
      </w:pPr>
    </w:p>
    <w:p w14:paraId="7C2B90C5"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CEF43" w14:textId="77777777" w:rsidR="00303957" w:rsidRDefault="00303957" w:rsidP="00B31222">
      <w:r>
        <w:separator/>
      </w:r>
    </w:p>
  </w:endnote>
  <w:endnote w:type="continuationSeparator" w:id="0">
    <w:p w14:paraId="298F9B15" w14:textId="77777777" w:rsidR="00303957" w:rsidRDefault="00303957" w:rsidP="00B31222">
      <w:r>
        <w:continuationSeparator/>
      </w:r>
    </w:p>
  </w:endnote>
  <w:endnote w:type="continuationNotice" w:id="1">
    <w:p w14:paraId="1C3A404B" w14:textId="77777777" w:rsidR="00303957" w:rsidRDefault="00303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9F94A08" w14:textId="77777777" w:rsidR="00243EF8" w:rsidRDefault="00243EF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F24B5">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F24B5">
              <w:rPr>
                <w:b/>
                <w:bCs/>
                <w:noProof/>
              </w:rPr>
              <w:t>21</w:t>
            </w:r>
            <w:r>
              <w:rPr>
                <w:b/>
                <w:bCs/>
                <w:sz w:val="24"/>
                <w:szCs w:val="24"/>
              </w:rPr>
              <w:fldChar w:fldCharType="end"/>
            </w:r>
          </w:p>
        </w:sdtContent>
      </w:sdt>
    </w:sdtContent>
  </w:sdt>
  <w:p w14:paraId="5B99DFC2" w14:textId="77777777" w:rsidR="00243EF8" w:rsidRDefault="00243E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081F66E" w14:textId="77777777" w:rsidR="00243EF8" w:rsidRDefault="00243EF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0395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03957">
              <w:rPr>
                <w:b/>
                <w:bCs/>
                <w:noProof/>
              </w:rPr>
              <w:t>1</w:t>
            </w:r>
            <w:r>
              <w:rPr>
                <w:b/>
                <w:bCs/>
                <w:sz w:val="24"/>
                <w:szCs w:val="24"/>
              </w:rPr>
              <w:fldChar w:fldCharType="end"/>
            </w:r>
          </w:p>
        </w:sdtContent>
      </w:sdt>
    </w:sdtContent>
  </w:sdt>
  <w:p w14:paraId="14D79AC7" w14:textId="77777777" w:rsidR="00243EF8" w:rsidRDefault="00243E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43B04" w14:textId="77777777" w:rsidR="00303957" w:rsidRDefault="00303957" w:rsidP="00B31222">
      <w:r>
        <w:separator/>
      </w:r>
    </w:p>
  </w:footnote>
  <w:footnote w:type="continuationSeparator" w:id="0">
    <w:p w14:paraId="28DBC12D" w14:textId="77777777" w:rsidR="00303957" w:rsidRDefault="00303957" w:rsidP="00B31222">
      <w:r>
        <w:continuationSeparator/>
      </w:r>
    </w:p>
  </w:footnote>
  <w:footnote w:type="continuationNotice" w:id="1">
    <w:p w14:paraId="2AE23303" w14:textId="77777777" w:rsidR="00303957" w:rsidRDefault="00303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EB30" w14:textId="77777777" w:rsidR="00243EF8" w:rsidRDefault="00303957">
    <w:pPr>
      <w:pStyle w:val="Encabezado"/>
    </w:pPr>
    <w:r>
      <w:rPr>
        <w:noProof/>
        <w:lang w:eastAsia="es-MX"/>
      </w:rPr>
      <w:pict w14:anchorId="44FB7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43EF8" w:rsidRPr="005C106F" w14:paraId="7D0E4A89" w14:textId="77777777" w:rsidTr="00202DB8">
      <w:trPr>
        <w:trHeight w:val="1435"/>
      </w:trPr>
      <w:tc>
        <w:tcPr>
          <w:tcW w:w="2835" w:type="dxa"/>
          <w:shd w:val="clear" w:color="auto" w:fill="auto"/>
        </w:tcPr>
        <w:p w14:paraId="1B205B04" w14:textId="77777777" w:rsidR="00243EF8" w:rsidRPr="005C106F" w:rsidRDefault="00243EF8"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7F4514FE" wp14:editId="1843523B">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3506991" w14:textId="77777777" w:rsidR="00243EF8" w:rsidRDefault="00243EF8"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43EF8" w14:paraId="33FBFC3A" w14:textId="77777777" w:rsidTr="00DF3BE8">
            <w:trPr>
              <w:trHeight w:val="144"/>
            </w:trPr>
            <w:tc>
              <w:tcPr>
                <w:tcW w:w="2589" w:type="dxa"/>
              </w:tcPr>
              <w:p w14:paraId="7EEEB398" w14:textId="77777777" w:rsidR="00243EF8" w:rsidRPr="00431A70" w:rsidRDefault="00243EF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266CB8D8" w14:textId="63EAFC60" w:rsidR="00243EF8" w:rsidRPr="00431A70" w:rsidRDefault="00243EF8"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07421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243EF8" w14:paraId="78104ECC" w14:textId="77777777" w:rsidTr="00DF3BE8">
            <w:trPr>
              <w:trHeight w:val="283"/>
            </w:trPr>
            <w:tc>
              <w:tcPr>
                <w:tcW w:w="2589" w:type="dxa"/>
              </w:tcPr>
              <w:p w14:paraId="65081B07" w14:textId="77777777" w:rsidR="00243EF8" w:rsidRPr="00431A70" w:rsidRDefault="00243EF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301D335" w14:textId="4CC7AC7F" w:rsidR="00243EF8" w:rsidRPr="005F13CF" w:rsidRDefault="00243EF8"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Tultitlán</w:t>
                </w:r>
              </w:p>
            </w:tc>
          </w:tr>
          <w:tr w:rsidR="00243EF8" w14:paraId="23751EDD" w14:textId="77777777" w:rsidTr="00DF3BE8">
            <w:trPr>
              <w:trHeight w:val="283"/>
            </w:trPr>
            <w:tc>
              <w:tcPr>
                <w:tcW w:w="2589" w:type="dxa"/>
              </w:tcPr>
              <w:p w14:paraId="24ABF14F" w14:textId="77777777" w:rsidR="00243EF8" w:rsidRPr="00431A70" w:rsidRDefault="00243EF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73551E37" w14:textId="77777777" w:rsidR="00243EF8" w:rsidRPr="00431A70" w:rsidRDefault="00243EF8"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5F2DD9ED" w14:textId="77777777" w:rsidR="00243EF8" w:rsidRPr="005C106F" w:rsidRDefault="00243EF8" w:rsidP="005743D2">
          <w:pPr>
            <w:tabs>
              <w:tab w:val="right" w:pos="8838"/>
            </w:tabs>
            <w:ind w:left="-28"/>
            <w:jc w:val="both"/>
            <w:rPr>
              <w:rFonts w:ascii="Arial" w:eastAsia="Calibri" w:hAnsi="Arial" w:cs="Arial"/>
              <w:b/>
              <w:sz w:val="22"/>
              <w:szCs w:val="22"/>
              <w:lang w:eastAsia="en-US"/>
            </w:rPr>
          </w:pPr>
        </w:p>
      </w:tc>
    </w:tr>
  </w:tbl>
  <w:p w14:paraId="284E6A20" w14:textId="77777777" w:rsidR="00243EF8" w:rsidRPr="00A25151" w:rsidRDefault="00243EF8"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43EF8" w:rsidRPr="00330DA7" w14:paraId="12E92AA6" w14:textId="77777777" w:rsidTr="003B165A">
      <w:trPr>
        <w:trHeight w:val="1435"/>
      </w:trPr>
      <w:tc>
        <w:tcPr>
          <w:tcW w:w="2835" w:type="dxa"/>
          <w:shd w:val="clear" w:color="auto" w:fill="auto"/>
        </w:tcPr>
        <w:p w14:paraId="1B7249B5" w14:textId="77777777" w:rsidR="00243EF8" w:rsidRPr="00330DA7" w:rsidRDefault="00243EF8"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69B661F2" wp14:editId="14D869D1">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43EF8" w:rsidRPr="00431A70" w14:paraId="6B1FFA8A" w14:textId="77777777" w:rsidTr="00DF3BE8">
            <w:trPr>
              <w:trHeight w:val="144"/>
            </w:trPr>
            <w:tc>
              <w:tcPr>
                <w:tcW w:w="2589" w:type="dxa"/>
              </w:tcPr>
              <w:p w14:paraId="0A8274C8" w14:textId="77777777" w:rsidR="00243EF8" w:rsidRPr="00431A70" w:rsidRDefault="00243EF8"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9C6CFD5" w14:textId="6DA19BE2" w:rsidR="00243EF8" w:rsidRPr="00BF5185" w:rsidRDefault="00243EF8" w:rsidP="00CB1F95">
                <w:pPr>
                  <w:tabs>
                    <w:tab w:val="right" w:pos="8838"/>
                  </w:tabs>
                  <w:ind w:left="-106" w:right="-105"/>
                  <w:jc w:val="both"/>
                  <w:rPr>
                    <w:rFonts w:ascii="Palatino Linotype" w:eastAsia="Calibri" w:hAnsi="Palatino Linotype" w:cs="Tahoma"/>
                    <w:sz w:val="22"/>
                    <w:szCs w:val="22"/>
                    <w:lang w:eastAsia="en-US"/>
                  </w:rPr>
                </w:pPr>
                <w:r w:rsidRPr="008D1D7D">
                  <w:rPr>
                    <w:rFonts w:ascii="Palatino Linotype" w:eastAsia="Calibri" w:hAnsi="Palatino Linotype" w:cs="Tahoma"/>
                    <w:sz w:val="22"/>
                    <w:szCs w:val="22"/>
                    <w:lang w:val="es-MX" w:eastAsia="en-US"/>
                  </w:rPr>
                  <w:t>07421/INFOEM/IP/RR/2024</w:t>
                </w:r>
              </w:p>
            </w:tc>
          </w:tr>
          <w:tr w:rsidR="00243EF8" w:rsidRPr="00286D0C" w14:paraId="04216ADB" w14:textId="77777777" w:rsidTr="00DF3BE8">
            <w:trPr>
              <w:trHeight w:val="144"/>
            </w:trPr>
            <w:tc>
              <w:tcPr>
                <w:tcW w:w="2589" w:type="dxa"/>
              </w:tcPr>
              <w:p w14:paraId="44DB6A02" w14:textId="77777777" w:rsidR="00243EF8" w:rsidRPr="00431A70" w:rsidRDefault="00243EF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07E9B88" w14:textId="4BBE9360" w:rsidR="00243EF8" w:rsidRPr="00286D0C" w:rsidRDefault="00DB41F3" w:rsidP="005F13CF">
                <w:pPr>
                  <w:tabs>
                    <w:tab w:val="left" w:pos="3122"/>
                    <w:tab w:val="right" w:pos="8838"/>
                  </w:tabs>
                  <w:ind w:left="-106" w:right="-105"/>
                  <w:jc w:val="both"/>
                  <w:rPr>
                    <w:rFonts w:ascii="Palatino Linotype" w:eastAsia="Calibri" w:hAnsi="Palatino Linotype" w:cs="Tahoma"/>
                    <w:bCs/>
                    <w:sz w:val="22"/>
                    <w:szCs w:val="22"/>
                    <w:lang w:eastAsia="en-US"/>
                  </w:rPr>
                </w:pPr>
                <w:r w:rsidRPr="00AF24B5">
                  <w:rPr>
                    <w:rFonts w:ascii="Palatino Linotype" w:eastAsia="Calibri" w:hAnsi="Palatino Linotype" w:cs="Tahoma"/>
                    <w:bCs/>
                    <w:sz w:val="22"/>
                    <w:szCs w:val="22"/>
                    <w:highlight w:val="black"/>
                    <w:lang w:eastAsia="en-US"/>
                  </w:rPr>
                  <w:t>XXXX</w:t>
                </w:r>
                <w:r w:rsidR="00243EF8" w:rsidRPr="00AF24B5">
                  <w:rPr>
                    <w:rFonts w:ascii="Palatino Linotype" w:eastAsia="Calibri" w:hAnsi="Palatino Linotype" w:cs="Tahoma"/>
                    <w:bCs/>
                    <w:sz w:val="22"/>
                    <w:szCs w:val="22"/>
                    <w:highlight w:val="black"/>
                    <w:lang w:eastAsia="en-US"/>
                  </w:rPr>
                  <w:t xml:space="preserve"> </w:t>
                </w:r>
                <w:r w:rsidRPr="00AF24B5">
                  <w:rPr>
                    <w:rFonts w:ascii="Palatino Linotype" w:eastAsia="Calibri" w:hAnsi="Palatino Linotype" w:cs="Tahoma"/>
                    <w:bCs/>
                    <w:sz w:val="22"/>
                    <w:szCs w:val="22"/>
                    <w:highlight w:val="black"/>
                    <w:lang w:eastAsia="en-US"/>
                  </w:rPr>
                  <w:t>XXXX</w:t>
                </w:r>
                <w:r w:rsidR="00243EF8" w:rsidRPr="00AF24B5">
                  <w:rPr>
                    <w:rFonts w:ascii="Palatino Linotype" w:eastAsia="Calibri" w:hAnsi="Palatino Linotype" w:cs="Tahoma"/>
                    <w:bCs/>
                    <w:sz w:val="22"/>
                    <w:szCs w:val="22"/>
                    <w:highlight w:val="black"/>
                    <w:lang w:eastAsia="en-US"/>
                  </w:rPr>
                  <w:t xml:space="preserve"> </w:t>
                </w:r>
                <w:r w:rsidRPr="00AF24B5">
                  <w:rPr>
                    <w:rFonts w:ascii="Palatino Linotype" w:eastAsia="Calibri" w:hAnsi="Palatino Linotype" w:cs="Tahoma"/>
                    <w:bCs/>
                    <w:sz w:val="22"/>
                    <w:szCs w:val="22"/>
                    <w:highlight w:val="black"/>
                    <w:lang w:eastAsia="en-US"/>
                  </w:rPr>
                  <w:t>XXXXX</w:t>
                </w:r>
              </w:p>
            </w:tc>
          </w:tr>
          <w:tr w:rsidR="00243EF8" w:rsidRPr="00431A70" w14:paraId="1EDBE1E0" w14:textId="77777777" w:rsidTr="00DF3BE8">
            <w:trPr>
              <w:trHeight w:val="283"/>
            </w:trPr>
            <w:tc>
              <w:tcPr>
                <w:tcW w:w="2589" w:type="dxa"/>
              </w:tcPr>
              <w:p w14:paraId="110CFAC0" w14:textId="77777777" w:rsidR="00243EF8" w:rsidRPr="00431A70" w:rsidRDefault="00243EF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39FC4B27" w14:textId="36A1A07F" w:rsidR="00243EF8" w:rsidRPr="005F13CF" w:rsidRDefault="00243EF8"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Tultitlán</w:t>
                </w:r>
              </w:p>
            </w:tc>
          </w:tr>
          <w:tr w:rsidR="00243EF8" w:rsidRPr="00431A70" w14:paraId="673137C1" w14:textId="77777777" w:rsidTr="00DF3BE8">
            <w:trPr>
              <w:trHeight w:val="283"/>
            </w:trPr>
            <w:tc>
              <w:tcPr>
                <w:tcW w:w="2589" w:type="dxa"/>
              </w:tcPr>
              <w:p w14:paraId="74750585" w14:textId="77777777" w:rsidR="00243EF8" w:rsidRPr="00431A70" w:rsidRDefault="00243EF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861B388" w14:textId="77777777" w:rsidR="00243EF8" w:rsidRPr="00431A70" w:rsidRDefault="00243EF8"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634CEAA" w14:textId="77777777" w:rsidR="00243EF8" w:rsidRPr="00330DA7" w:rsidRDefault="00243EF8" w:rsidP="00DB7E5F">
          <w:pPr>
            <w:tabs>
              <w:tab w:val="right" w:pos="8838"/>
            </w:tabs>
            <w:ind w:left="-28"/>
            <w:jc w:val="both"/>
            <w:rPr>
              <w:rFonts w:ascii="Arial" w:eastAsia="Calibri" w:hAnsi="Arial" w:cs="Arial"/>
              <w:b/>
              <w:sz w:val="22"/>
              <w:szCs w:val="22"/>
              <w:lang w:eastAsia="en-US"/>
            </w:rPr>
          </w:pPr>
        </w:p>
      </w:tc>
    </w:tr>
  </w:tbl>
  <w:p w14:paraId="1615E272" w14:textId="77777777" w:rsidR="00243EF8" w:rsidRPr="00330DA7" w:rsidRDefault="00243EF8"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BE6251A"/>
    <w:multiLevelType w:val="hybridMultilevel"/>
    <w:tmpl w:val="128A7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B27A6F"/>
    <w:multiLevelType w:val="hybridMultilevel"/>
    <w:tmpl w:val="8410E8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6"/>
  </w:num>
  <w:num w:numId="6">
    <w:abstractNumId w:val="16"/>
  </w:num>
  <w:num w:numId="7">
    <w:abstractNumId w:val="3"/>
  </w:num>
  <w:num w:numId="8">
    <w:abstractNumId w:val="10"/>
  </w:num>
  <w:num w:numId="9">
    <w:abstractNumId w:val="2"/>
  </w:num>
  <w:num w:numId="10">
    <w:abstractNumId w:val="20"/>
  </w:num>
  <w:num w:numId="11">
    <w:abstractNumId w:val="11"/>
  </w:num>
  <w:num w:numId="12">
    <w:abstractNumId w:val="7"/>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5"/>
  </w:num>
  <w:num w:numId="18">
    <w:abstractNumId w:val="24"/>
  </w:num>
  <w:num w:numId="19">
    <w:abstractNumId w:val="5"/>
  </w:num>
  <w:num w:numId="20">
    <w:abstractNumId w:val="8"/>
  </w:num>
  <w:num w:numId="21">
    <w:abstractNumId w:val="9"/>
  </w:num>
  <w:num w:numId="22">
    <w:abstractNumId w:val="21"/>
  </w:num>
  <w:num w:numId="23">
    <w:abstractNumId w:val="14"/>
  </w:num>
  <w:num w:numId="24">
    <w:abstractNumId w:val="18"/>
  </w:num>
  <w:num w:numId="25">
    <w:abstractNumId w:val="17"/>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297C"/>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27C0D"/>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46B"/>
    <w:rsid w:val="000467AD"/>
    <w:rsid w:val="0004735D"/>
    <w:rsid w:val="00047C1B"/>
    <w:rsid w:val="00050AB0"/>
    <w:rsid w:val="00051243"/>
    <w:rsid w:val="00051E32"/>
    <w:rsid w:val="000523BB"/>
    <w:rsid w:val="000528E6"/>
    <w:rsid w:val="00053390"/>
    <w:rsid w:val="00053784"/>
    <w:rsid w:val="00053EEF"/>
    <w:rsid w:val="00054106"/>
    <w:rsid w:val="0005422F"/>
    <w:rsid w:val="00055361"/>
    <w:rsid w:val="00056A85"/>
    <w:rsid w:val="00057250"/>
    <w:rsid w:val="0006017B"/>
    <w:rsid w:val="0006021D"/>
    <w:rsid w:val="00060BE1"/>
    <w:rsid w:val="00061F79"/>
    <w:rsid w:val="000620E1"/>
    <w:rsid w:val="00062387"/>
    <w:rsid w:val="0006241C"/>
    <w:rsid w:val="00062B8B"/>
    <w:rsid w:val="00063514"/>
    <w:rsid w:val="00063B8E"/>
    <w:rsid w:val="000640BD"/>
    <w:rsid w:val="00064855"/>
    <w:rsid w:val="000648B3"/>
    <w:rsid w:val="000659C2"/>
    <w:rsid w:val="0006654C"/>
    <w:rsid w:val="000666FD"/>
    <w:rsid w:val="000672AA"/>
    <w:rsid w:val="00070738"/>
    <w:rsid w:val="00071A4A"/>
    <w:rsid w:val="0007204D"/>
    <w:rsid w:val="00072AD9"/>
    <w:rsid w:val="00072E52"/>
    <w:rsid w:val="00073C50"/>
    <w:rsid w:val="000749A5"/>
    <w:rsid w:val="00075542"/>
    <w:rsid w:val="000758B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465A"/>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7BC"/>
    <w:rsid w:val="00106E85"/>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6522"/>
    <w:rsid w:val="001A1B94"/>
    <w:rsid w:val="001A22F5"/>
    <w:rsid w:val="001A23A8"/>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7E2"/>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3086"/>
    <w:rsid w:val="001D3CA3"/>
    <w:rsid w:val="001D3E97"/>
    <w:rsid w:val="001D5A6D"/>
    <w:rsid w:val="001D67AC"/>
    <w:rsid w:val="001D7012"/>
    <w:rsid w:val="001D733A"/>
    <w:rsid w:val="001D7530"/>
    <w:rsid w:val="001D7974"/>
    <w:rsid w:val="001D7BD2"/>
    <w:rsid w:val="001E04FC"/>
    <w:rsid w:val="001E05F1"/>
    <w:rsid w:val="001E0C19"/>
    <w:rsid w:val="001E184C"/>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1C4C"/>
    <w:rsid w:val="001F2C2A"/>
    <w:rsid w:val="001F30C3"/>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8F4"/>
    <w:rsid w:val="00206EC9"/>
    <w:rsid w:val="002072EE"/>
    <w:rsid w:val="00207736"/>
    <w:rsid w:val="002079D3"/>
    <w:rsid w:val="00207D7C"/>
    <w:rsid w:val="00207F5A"/>
    <w:rsid w:val="0021049B"/>
    <w:rsid w:val="00210546"/>
    <w:rsid w:val="002108B0"/>
    <w:rsid w:val="00210A50"/>
    <w:rsid w:val="002121D1"/>
    <w:rsid w:val="00212285"/>
    <w:rsid w:val="00212460"/>
    <w:rsid w:val="00213071"/>
    <w:rsid w:val="00215D0D"/>
    <w:rsid w:val="002161C6"/>
    <w:rsid w:val="00217AEF"/>
    <w:rsid w:val="00221EC9"/>
    <w:rsid w:val="00221F64"/>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4B5F"/>
    <w:rsid w:val="00234D65"/>
    <w:rsid w:val="0023568B"/>
    <w:rsid w:val="00235F93"/>
    <w:rsid w:val="00236653"/>
    <w:rsid w:val="00236863"/>
    <w:rsid w:val="00237C1F"/>
    <w:rsid w:val="00237D0D"/>
    <w:rsid w:val="00237EDD"/>
    <w:rsid w:val="00240363"/>
    <w:rsid w:val="00241116"/>
    <w:rsid w:val="002433A4"/>
    <w:rsid w:val="002435DC"/>
    <w:rsid w:val="00243EF8"/>
    <w:rsid w:val="002447B2"/>
    <w:rsid w:val="00244ABB"/>
    <w:rsid w:val="00245F9F"/>
    <w:rsid w:val="00246501"/>
    <w:rsid w:val="00246E9B"/>
    <w:rsid w:val="00247B17"/>
    <w:rsid w:val="00247CFF"/>
    <w:rsid w:val="00247D21"/>
    <w:rsid w:val="00250389"/>
    <w:rsid w:val="00251186"/>
    <w:rsid w:val="00251FF7"/>
    <w:rsid w:val="002520B1"/>
    <w:rsid w:val="00252669"/>
    <w:rsid w:val="00252BD8"/>
    <w:rsid w:val="00252F10"/>
    <w:rsid w:val="00253937"/>
    <w:rsid w:val="00254182"/>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05"/>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C7"/>
    <w:rsid w:val="002C0021"/>
    <w:rsid w:val="002C06E4"/>
    <w:rsid w:val="002C1F2C"/>
    <w:rsid w:val="002C284D"/>
    <w:rsid w:val="002C32F7"/>
    <w:rsid w:val="002C3F5F"/>
    <w:rsid w:val="002C400E"/>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22B"/>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957"/>
    <w:rsid w:val="00303CAD"/>
    <w:rsid w:val="00303E71"/>
    <w:rsid w:val="00304310"/>
    <w:rsid w:val="00304687"/>
    <w:rsid w:val="00304C55"/>
    <w:rsid w:val="00304E7C"/>
    <w:rsid w:val="00306418"/>
    <w:rsid w:val="003100F3"/>
    <w:rsid w:val="0031023E"/>
    <w:rsid w:val="00310C11"/>
    <w:rsid w:val="00311D8B"/>
    <w:rsid w:val="00311DCB"/>
    <w:rsid w:val="0031243F"/>
    <w:rsid w:val="00312456"/>
    <w:rsid w:val="0031313F"/>
    <w:rsid w:val="00316600"/>
    <w:rsid w:val="00317214"/>
    <w:rsid w:val="003172EC"/>
    <w:rsid w:val="00320253"/>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521"/>
    <w:rsid w:val="00364D22"/>
    <w:rsid w:val="00365026"/>
    <w:rsid w:val="00366526"/>
    <w:rsid w:val="00366C8C"/>
    <w:rsid w:val="0036780A"/>
    <w:rsid w:val="00367F82"/>
    <w:rsid w:val="00370CB0"/>
    <w:rsid w:val="00370F54"/>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2B"/>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A29"/>
    <w:rsid w:val="003B6BEF"/>
    <w:rsid w:val="003C01B9"/>
    <w:rsid w:val="003C0702"/>
    <w:rsid w:val="003C0AFA"/>
    <w:rsid w:val="003C0CA6"/>
    <w:rsid w:val="003C1B21"/>
    <w:rsid w:val="003C217B"/>
    <w:rsid w:val="003C28B8"/>
    <w:rsid w:val="003C3BD5"/>
    <w:rsid w:val="003C3E71"/>
    <w:rsid w:val="003C4519"/>
    <w:rsid w:val="003C5C01"/>
    <w:rsid w:val="003C6934"/>
    <w:rsid w:val="003C7FD0"/>
    <w:rsid w:val="003D0268"/>
    <w:rsid w:val="003D11DD"/>
    <w:rsid w:val="003D1770"/>
    <w:rsid w:val="003D1A43"/>
    <w:rsid w:val="003D1A64"/>
    <w:rsid w:val="003D1AEC"/>
    <w:rsid w:val="003D1DB6"/>
    <w:rsid w:val="003D4123"/>
    <w:rsid w:val="003D58C8"/>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4F8F"/>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3F772B"/>
    <w:rsid w:val="004004E9"/>
    <w:rsid w:val="0040115B"/>
    <w:rsid w:val="00402735"/>
    <w:rsid w:val="00402B25"/>
    <w:rsid w:val="004052C5"/>
    <w:rsid w:val="004059FB"/>
    <w:rsid w:val="00405F8A"/>
    <w:rsid w:val="00406B7F"/>
    <w:rsid w:val="00406BFE"/>
    <w:rsid w:val="0040729A"/>
    <w:rsid w:val="004074B3"/>
    <w:rsid w:val="00407A93"/>
    <w:rsid w:val="004100AA"/>
    <w:rsid w:val="00410CD2"/>
    <w:rsid w:val="00411961"/>
    <w:rsid w:val="00412203"/>
    <w:rsid w:val="0041222F"/>
    <w:rsid w:val="004128F6"/>
    <w:rsid w:val="00413718"/>
    <w:rsid w:val="004137A4"/>
    <w:rsid w:val="00413C18"/>
    <w:rsid w:val="00413C24"/>
    <w:rsid w:val="00414BF2"/>
    <w:rsid w:val="00414F9B"/>
    <w:rsid w:val="0041591A"/>
    <w:rsid w:val="00416C17"/>
    <w:rsid w:val="00417AF1"/>
    <w:rsid w:val="00417DE3"/>
    <w:rsid w:val="00417F91"/>
    <w:rsid w:val="00420B07"/>
    <w:rsid w:val="00420CCC"/>
    <w:rsid w:val="00420E30"/>
    <w:rsid w:val="00421B36"/>
    <w:rsid w:val="00421D3F"/>
    <w:rsid w:val="0042247C"/>
    <w:rsid w:val="00422869"/>
    <w:rsid w:val="004228E8"/>
    <w:rsid w:val="00423B0B"/>
    <w:rsid w:val="00423D2F"/>
    <w:rsid w:val="00423F48"/>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A7D90"/>
    <w:rsid w:val="004B1796"/>
    <w:rsid w:val="004B1DA9"/>
    <w:rsid w:val="004B2A07"/>
    <w:rsid w:val="004B2FD6"/>
    <w:rsid w:val="004B3992"/>
    <w:rsid w:val="004B3F2D"/>
    <w:rsid w:val="004B4E57"/>
    <w:rsid w:val="004B591D"/>
    <w:rsid w:val="004B5A60"/>
    <w:rsid w:val="004B5F21"/>
    <w:rsid w:val="004B7542"/>
    <w:rsid w:val="004B769A"/>
    <w:rsid w:val="004B78C7"/>
    <w:rsid w:val="004B7DB2"/>
    <w:rsid w:val="004B7E7A"/>
    <w:rsid w:val="004C112D"/>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501150"/>
    <w:rsid w:val="00501276"/>
    <w:rsid w:val="005014BB"/>
    <w:rsid w:val="00501A0B"/>
    <w:rsid w:val="00502502"/>
    <w:rsid w:val="005028CC"/>
    <w:rsid w:val="005036C3"/>
    <w:rsid w:val="00506B49"/>
    <w:rsid w:val="005070C3"/>
    <w:rsid w:val="00510D32"/>
    <w:rsid w:val="00510E39"/>
    <w:rsid w:val="0051172F"/>
    <w:rsid w:val="00511BC6"/>
    <w:rsid w:val="00511FA0"/>
    <w:rsid w:val="0051276F"/>
    <w:rsid w:val="005130AC"/>
    <w:rsid w:val="00517427"/>
    <w:rsid w:val="00520C2F"/>
    <w:rsid w:val="00521A73"/>
    <w:rsid w:val="005220BE"/>
    <w:rsid w:val="005223C0"/>
    <w:rsid w:val="00523D44"/>
    <w:rsid w:val="00523D57"/>
    <w:rsid w:val="00524076"/>
    <w:rsid w:val="0052421B"/>
    <w:rsid w:val="005242AD"/>
    <w:rsid w:val="0052605B"/>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589"/>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2C29"/>
    <w:rsid w:val="00623A23"/>
    <w:rsid w:val="00625134"/>
    <w:rsid w:val="00625ADA"/>
    <w:rsid w:val="00625BB4"/>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298"/>
    <w:rsid w:val="006B0962"/>
    <w:rsid w:val="006B0D07"/>
    <w:rsid w:val="006B0E83"/>
    <w:rsid w:val="006B180E"/>
    <w:rsid w:val="006B1D90"/>
    <w:rsid w:val="006B385B"/>
    <w:rsid w:val="006B4562"/>
    <w:rsid w:val="006B5493"/>
    <w:rsid w:val="006B5FFD"/>
    <w:rsid w:val="006B6856"/>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873"/>
    <w:rsid w:val="006C6FE3"/>
    <w:rsid w:val="006C7416"/>
    <w:rsid w:val="006C7760"/>
    <w:rsid w:val="006C7EEA"/>
    <w:rsid w:val="006D084C"/>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C01"/>
    <w:rsid w:val="006D7D14"/>
    <w:rsid w:val="006E00EF"/>
    <w:rsid w:val="006E06BB"/>
    <w:rsid w:val="006E14D7"/>
    <w:rsid w:val="006E1A7A"/>
    <w:rsid w:val="006E2DEB"/>
    <w:rsid w:val="006E4723"/>
    <w:rsid w:val="006E646E"/>
    <w:rsid w:val="006E716F"/>
    <w:rsid w:val="006E7C78"/>
    <w:rsid w:val="006E7DA9"/>
    <w:rsid w:val="006E7DEE"/>
    <w:rsid w:val="006F01E7"/>
    <w:rsid w:val="006F0FD7"/>
    <w:rsid w:val="006F13AF"/>
    <w:rsid w:val="006F1B55"/>
    <w:rsid w:val="006F1F3A"/>
    <w:rsid w:val="006F2104"/>
    <w:rsid w:val="006F6CA7"/>
    <w:rsid w:val="006F7EB8"/>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C0E"/>
    <w:rsid w:val="00713EB7"/>
    <w:rsid w:val="00713EC3"/>
    <w:rsid w:val="007143A9"/>
    <w:rsid w:val="007145CD"/>
    <w:rsid w:val="007147C2"/>
    <w:rsid w:val="0071508D"/>
    <w:rsid w:val="0071622D"/>
    <w:rsid w:val="007169A8"/>
    <w:rsid w:val="00716C32"/>
    <w:rsid w:val="00721648"/>
    <w:rsid w:val="00721831"/>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28E"/>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34D"/>
    <w:rsid w:val="00760712"/>
    <w:rsid w:val="00761D17"/>
    <w:rsid w:val="0076216F"/>
    <w:rsid w:val="00762198"/>
    <w:rsid w:val="007625A2"/>
    <w:rsid w:val="007628DA"/>
    <w:rsid w:val="00762E28"/>
    <w:rsid w:val="00762FA4"/>
    <w:rsid w:val="00763CE8"/>
    <w:rsid w:val="007642DB"/>
    <w:rsid w:val="007648CF"/>
    <w:rsid w:val="00765BD5"/>
    <w:rsid w:val="00765E07"/>
    <w:rsid w:val="007660BA"/>
    <w:rsid w:val="0076703C"/>
    <w:rsid w:val="0076772C"/>
    <w:rsid w:val="00767C15"/>
    <w:rsid w:val="00770792"/>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548"/>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0E3E"/>
    <w:rsid w:val="007F19DA"/>
    <w:rsid w:val="007F2109"/>
    <w:rsid w:val="007F21C5"/>
    <w:rsid w:val="007F26EE"/>
    <w:rsid w:val="007F2A58"/>
    <w:rsid w:val="007F34CB"/>
    <w:rsid w:val="007F3889"/>
    <w:rsid w:val="007F3A61"/>
    <w:rsid w:val="007F3EF1"/>
    <w:rsid w:val="007F4B5B"/>
    <w:rsid w:val="007F4EB7"/>
    <w:rsid w:val="007F70A0"/>
    <w:rsid w:val="007F77C3"/>
    <w:rsid w:val="0080056E"/>
    <w:rsid w:val="00801457"/>
    <w:rsid w:val="00801BCE"/>
    <w:rsid w:val="00801E7D"/>
    <w:rsid w:val="00802515"/>
    <w:rsid w:val="0080254F"/>
    <w:rsid w:val="0080373C"/>
    <w:rsid w:val="00803E3D"/>
    <w:rsid w:val="00804EE0"/>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BC7"/>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3E1"/>
    <w:rsid w:val="00857B6B"/>
    <w:rsid w:val="008604BD"/>
    <w:rsid w:val="008605C1"/>
    <w:rsid w:val="00860659"/>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1D7D"/>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80900"/>
    <w:rsid w:val="00982BC9"/>
    <w:rsid w:val="009830A4"/>
    <w:rsid w:val="009830F7"/>
    <w:rsid w:val="00983824"/>
    <w:rsid w:val="00983EDC"/>
    <w:rsid w:val="00983EED"/>
    <w:rsid w:val="009849EF"/>
    <w:rsid w:val="00984A3A"/>
    <w:rsid w:val="00984BC7"/>
    <w:rsid w:val="00985967"/>
    <w:rsid w:val="00986DB7"/>
    <w:rsid w:val="00987D23"/>
    <w:rsid w:val="009905A5"/>
    <w:rsid w:val="00990761"/>
    <w:rsid w:val="009912C8"/>
    <w:rsid w:val="009912E0"/>
    <w:rsid w:val="00992750"/>
    <w:rsid w:val="009934CF"/>
    <w:rsid w:val="00993BF4"/>
    <w:rsid w:val="009940FC"/>
    <w:rsid w:val="00994396"/>
    <w:rsid w:val="00994B03"/>
    <w:rsid w:val="00994FB1"/>
    <w:rsid w:val="00995A6A"/>
    <w:rsid w:val="00995D84"/>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4513"/>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4614"/>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075"/>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0EF"/>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07A36"/>
    <w:rsid w:val="00A1047D"/>
    <w:rsid w:val="00A117D8"/>
    <w:rsid w:val="00A11B56"/>
    <w:rsid w:val="00A11C74"/>
    <w:rsid w:val="00A11CAD"/>
    <w:rsid w:val="00A121AB"/>
    <w:rsid w:val="00A13DF7"/>
    <w:rsid w:val="00A14807"/>
    <w:rsid w:val="00A15263"/>
    <w:rsid w:val="00A155CD"/>
    <w:rsid w:val="00A15BF1"/>
    <w:rsid w:val="00A1620D"/>
    <w:rsid w:val="00A166AF"/>
    <w:rsid w:val="00A16AC0"/>
    <w:rsid w:val="00A16DC1"/>
    <w:rsid w:val="00A16F2A"/>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7C3"/>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5E4"/>
    <w:rsid w:val="00A536DA"/>
    <w:rsid w:val="00A5370C"/>
    <w:rsid w:val="00A5406C"/>
    <w:rsid w:val="00A54801"/>
    <w:rsid w:val="00A556AA"/>
    <w:rsid w:val="00A5596D"/>
    <w:rsid w:val="00A567EA"/>
    <w:rsid w:val="00A56ACD"/>
    <w:rsid w:val="00A56F1F"/>
    <w:rsid w:val="00A56F39"/>
    <w:rsid w:val="00A571CD"/>
    <w:rsid w:val="00A57C3D"/>
    <w:rsid w:val="00A57D17"/>
    <w:rsid w:val="00A617D1"/>
    <w:rsid w:val="00A61D6F"/>
    <w:rsid w:val="00A640F1"/>
    <w:rsid w:val="00A64F4B"/>
    <w:rsid w:val="00A650C6"/>
    <w:rsid w:val="00A660D1"/>
    <w:rsid w:val="00A66829"/>
    <w:rsid w:val="00A6682B"/>
    <w:rsid w:val="00A6697B"/>
    <w:rsid w:val="00A71251"/>
    <w:rsid w:val="00A719AA"/>
    <w:rsid w:val="00A71E7E"/>
    <w:rsid w:val="00A731B5"/>
    <w:rsid w:val="00A73DE3"/>
    <w:rsid w:val="00A73E67"/>
    <w:rsid w:val="00A747F9"/>
    <w:rsid w:val="00A74C2D"/>
    <w:rsid w:val="00A754F6"/>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3F0"/>
    <w:rsid w:val="00AB5936"/>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37F"/>
    <w:rsid w:val="00AD1480"/>
    <w:rsid w:val="00AD1923"/>
    <w:rsid w:val="00AD2611"/>
    <w:rsid w:val="00AD285F"/>
    <w:rsid w:val="00AD368D"/>
    <w:rsid w:val="00AD3AC5"/>
    <w:rsid w:val="00AD3D57"/>
    <w:rsid w:val="00AD497C"/>
    <w:rsid w:val="00AD4AD2"/>
    <w:rsid w:val="00AD50F9"/>
    <w:rsid w:val="00AD55E6"/>
    <w:rsid w:val="00AD722D"/>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24B5"/>
    <w:rsid w:val="00AF3305"/>
    <w:rsid w:val="00AF4424"/>
    <w:rsid w:val="00AF4610"/>
    <w:rsid w:val="00AF4B3E"/>
    <w:rsid w:val="00AF4C29"/>
    <w:rsid w:val="00AF4EED"/>
    <w:rsid w:val="00AF51B3"/>
    <w:rsid w:val="00AF6432"/>
    <w:rsid w:val="00AF6DED"/>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F12"/>
    <w:rsid w:val="00B07FE3"/>
    <w:rsid w:val="00B10BAE"/>
    <w:rsid w:val="00B11CB3"/>
    <w:rsid w:val="00B11E66"/>
    <w:rsid w:val="00B12451"/>
    <w:rsid w:val="00B12A0A"/>
    <w:rsid w:val="00B14154"/>
    <w:rsid w:val="00B1415B"/>
    <w:rsid w:val="00B1463E"/>
    <w:rsid w:val="00B14A9A"/>
    <w:rsid w:val="00B150A3"/>
    <w:rsid w:val="00B15278"/>
    <w:rsid w:val="00B164F6"/>
    <w:rsid w:val="00B16E71"/>
    <w:rsid w:val="00B1751F"/>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6F2E"/>
    <w:rsid w:val="00B57560"/>
    <w:rsid w:val="00B57690"/>
    <w:rsid w:val="00B577A3"/>
    <w:rsid w:val="00B6144B"/>
    <w:rsid w:val="00B61577"/>
    <w:rsid w:val="00B6170F"/>
    <w:rsid w:val="00B625C9"/>
    <w:rsid w:val="00B63796"/>
    <w:rsid w:val="00B64641"/>
    <w:rsid w:val="00B648F6"/>
    <w:rsid w:val="00B66A77"/>
    <w:rsid w:val="00B66EFB"/>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363"/>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9DB"/>
    <w:rsid w:val="00BA7E4A"/>
    <w:rsid w:val="00BB1236"/>
    <w:rsid w:val="00BB1A27"/>
    <w:rsid w:val="00BB375D"/>
    <w:rsid w:val="00BB4277"/>
    <w:rsid w:val="00BB49A0"/>
    <w:rsid w:val="00BB515F"/>
    <w:rsid w:val="00BB532B"/>
    <w:rsid w:val="00BB5F9B"/>
    <w:rsid w:val="00BC0924"/>
    <w:rsid w:val="00BC0C50"/>
    <w:rsid w:val="00BC11E0"/>
    <w:rsid w:val="00BC198A"/>
    <w:rsid w:val="00BC1FA5"/>
    <w:rsid w:val="00BC2598"/>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2E9"/>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5185"/>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1CB9"/>
    <w:rsid w:val="00C12810"/>
    <w:rsid w:val="00C12D84"/>
    <w:rsid w:val="00C13B88"/>
    <w:rsid w:val="00C1483A"/>
    <w:rsid w:val="00C14CF4"/>
    <w:rsid w:val="00C15B35"/>
    <w:rsid w:val="00C166FA"/>
    <w:rsid w:val="00C16B4B"/>
    <w:rsid w:val="00C16E04"/>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6EF4"/>
    <w:rsid w:val="00C47763"/>
    <w:rsid w:val="00C477E7"/>
    <w:rsid w:val="00C4793A"/>
    <w:rsid w:val="00C502A5"/>
    <w:rsid w:val="00C503A6"/>
    <w:rsid w:val="00C5063C"/>
    <w:rsid w:val="00C51CD8"/>
    <w:rsid w:val="00C521F7"/>
    <w:rsid w:val="00C526DE"/>
    <w:rsid w:val="00C53008"/>
    <w:rsid w:val="00C53C3A"/>
    <w:rsid w:val="00C53DF3"/>
    <w:rsid w:val="00C55151"/>
    <w:rsid w:val="00C554F7"/>
    <w:rsid w:val="00C5575D"/>
    <w:rsid w:val="00C558FF"/>
    <w:rsid w:val="00C55D26"/>
    <w:rsid w:val="00C560FA"/>
    <w:rsid w:val="00C56772"/>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886"/>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3009"/>
    <w:rsid w:val="00D3376E"/>
    <w:rsid w:val="00D337DF"/>
    <w:rsid w:val="00D340A6"/>
    <w:rsid w:val="00D34402"/>
    <w:rsid w:val="00D348F7"/>
    <w:rsid w:val="00D35641"/>
    <w:rsid w:val="00D3564E"/>
    <w:rsid w:val="00D36EF4"/>
    <w:rsid w:val="00D371D0"/>
    <w:rsid w:val="00D4062A"/>
    <w:rsid w:val="00D4099D"/>
    <w:rsid w:val="00D40BC3"/>
    <w:rsid w:val="00D410EA"/>
    <w:rsid w:val="00D42D55"/>
    <w:rsid w:val="00D434EC"/>
    <w:rsid w:val="00D44C07"/>
    <w:rsid w:val="00D44E9D"/>
    <w:rsid w:val="00D450DA"/>
    <w:rsid w:val="00D4567E"/>
    <w:rsid w:val="00D45887"/>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4A1"/>
    <w:rsid w:val="00D82A34"/>
    <w:rsid w:val="00D83800"/>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1F3"/>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77A"/>
    <w:rsid w:val="00DC7BD4"/>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7BB"/>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6CFE"/>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95C"/>
    <w:rsid w:val="00E32DBA"/>
    <w:rsid w:val="00E354AF"/>
    <w:rsid w:val="00E35DF9"/>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C0D"/>
    <w:rsid w:val="00E50929"/>
    <w:rsid w:val="00E50A7E"/>
    <w:rsid w:val="00E50B22"/>
    <w:rsid w:val="00E51206"/>
    <w:rsid w:val="00E51D7B"/>
    <w:rsid w:val="00E51E18"/>
    <w:rsid w:val="00E5267D"/>
    <w:rsid w:val="00E52703"/>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0D"/>
    <w:rsid w:val="00E61F5C"/>
    <w:rsid w:val="00E63111"/>
    <w:rsid w:val="00E63348"/>
    <w:rsid w:val="00E64BD9"/>
    <w:rsid w:val="00E64D65"/>
    <w:rsid w:val="00E6519C"/>
    <w:rsid w:val="00E65A16"/>
    <w:rsid w:val="00E6646A"/>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738"/>
    <w:rsid w:val="00EC6C95"/>
    <w:rsid w:val="00EC6D3B"/>
    <w:rsid w:val="00EC7372"/>
    <w:rsid w:val="00ED0706"/>
    <w:rsid w:val="00ED19D1"/>
    <w:rsid w:val="00ED2082"/>
    <w:rsid w:val="00ED21C1"/>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36FC"/>
    <w:rsid w:val="00F040B4"/>
    <w:rsid w:val="00F041D8"/>
    <w:rsid w:val="00F04647"/>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C8"/>
    <w:rsid w:val="00F1684C"/>
    <w:rsid w:val="00F17435"/>
    <w:rsid w:val="00F17AC1"/>
    <w:rsid w:val="00F17BCE"/>
    <w:rsid w:val="00F20633"/>
    <w:rsid w:val="00F210B8"/>
    <w:rsid w:val="00F21A8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C80"/>
    <w:rsid w:val="00F32684"/>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38E7"/>
    <w:rsid w:val="00F6433D"/>
    <w:rsid w:val="00F64430"/>
    <w:rsid w:val="00F6497E"/>
    <w:rsid w:val="00F64ED1"/>
    <w:rsid w:val="00F66601"/>
    <w:rsid w:val="00F66BD7"/>
    <w:rsid w:val="00F677E2"/>
    <w:rsid w:val="00F705D2"/>
    <w:rsid w:val="00F70C9C"/>
    <w:rsid w:val="00F717E6"/>
    <w:rsid w:val="00F71D2E"/>
    <w:rsid w:val="00F7216B"/>
    <w:rsid w:val="00F7264A"/>
    <w:rsid w:val="00F72E5E"/>
    <w:rsid w:val="00F73751"/>
    <w:rsid w:val="00F75CE4"/>
    <w:rsid w:val="00F75EAD"/>
    <w:rsid w:val="00F7627D"/>
    <w:rsid w:val="00F763CA"/>
    <w:rsid w:val="00F77154"/>
    <w:rsid w:val="00F803D7"/>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650A"/>
    <w:rsid w:val="00F967C7"/>
    <w:rsid w:val="00F9792B"/>
    <w:rsid w:val="00FA0437"/>
    <w:rsid w:val="00FA0DFA"/>
    <w:rsid w:val="00FA233F"/>
    <w:rsid w:val="00FA2E05"/>
    <w:rsid w:val="00FA354E"/>
    <w:rsid w:val="00FA3DF0"/>
    <w:rsid w:val="00FA47AD"/>
    <w:rsid w:val="00FA4AAE"/>
    <w:rsid w:val="00FA60D0"/>
    <w:rsid w:val="00FA61A8"/>
    <w:rsid w:val="00FA6954"/>
    <w:rsid w:val="00FA6D2D"/>
    <w:rsid w:val="00FA6F8F"/>
    <w:rsid w:val="00FA7166"/>
    <w:rsid w:val="00FA7358"/>
    <w:rsid w:val="00FA7D57"/>
    <w:rsid w:val="00FB0008"/>
    <w:rsid w:val="00FB071C"/>
    <w:rsid w:val="00FB0C91"/>
    <w:rsid w:val="00FB1557"/>
    <w:rsid w:val="00FB1ACE"/>
    <w:rsid w:val="00FB2144"/>
    <w:rsid w:val="00FB3EA0"/>
    <w:rsid w:val="00FB55F4"/>
    <w:rsid w:val="00FB58D8"/>
    <w:rsid w:val="00FB6548"/>
    <w:rsid w:val="00FB688E"/>
    <w:rsid w:val="00FB7140"/>
    <w:rsid w:val="00FC0365"/>
    <w:rsid w:val="00FC0B63"/>
    <w:rsid w:val="00FC1226"/>
    <w:rsid w:val="00FC15DA"/>
    <w:rsid w:val="00FC1B7A"/>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0793"/>
    <w:rsid w:val="00FE16CF"/>
    <w:rsid w:val="00FE1F08"/>
    <w:rsid w:val="00FE2170"/>
    <w:rsid w:val="00FE2921"/>
    <w:rsid w:val="00FE2A9D"/>
    <w:rsid w:val="00FE3F8B"/>
    <w:rsid w:val="00FE524D"/>
    <w:rsid w:val="00FE673E"/>
    <w:rsid w:val="00FF05B9"/>
    <w:rsid w:val="00FF05E6"/>
    <w:rsid w:val="00FF08BF"/>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FC6F6E"/>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19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1209104">
      <w:bodyDiv w:val="1"/>
      <w:marLeft w:val="0"/>
      <w:marRight w:val="0"/>
      <w:marTop w:val="0"/>
      <w:marBottom w:val="0"/>
      <w:divBdr>
        <w:top w:val="none" w:sz="0" w:space="0" w:color="auto"/>
        <w:left w:val="none" w:sz="0" w:space="0" w:color="auto"/>
        <w:bottom w:val="none" w:sz="0" w:space="0" w:color="auto"/>
        <w:right w:val="none" w:sz="0" w:space="0" w:color="auto"/>
      </w:divBdr>
      <w:divsChild>
        <w:div w:id="1887136129">
          <w:marLeft w:val="0"/>
          <w:marRight w:val="0"/>
          <w:marTop w:val="0"/>
          <w:marBottom w:val="0"/>
          <w:divBdr>
            <w:top w:val="none" w:sz="0" w:space="0" w:color="auto"/>
            <w:left w:val="none" w:sz="0" w:space="0" w:color="auto"/>
            <w:bottom w:val="none" w:sz="0" w:space="0" w:color="auto"/>
            <w:right w:val="none" w:sz="0" w:space="0" w:color="auto"/>
          </w:divBdr>
        </w:div>
      </w:divsChild>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3257-2C06-4FAF-9668-4E39EE80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5539</Words>
  <Characters>30465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ROX</cp:lastModifiedBy>
  <cp:revision>5</cp:revision>
  <cp:lastPrinted>2025-01-16T23:59:00Z</cp:lastPrinted>
  <dcterms:created xsi:type="dcterms:W3CDTF">2025-01-16T23:59:00Z</dcterms:created>
  <dcterms:modified xsi:type="dcterms:W3CDTF">2025-02-04T21:34:00Z</dcterms:modified>
</cp:coreProperties>
</file>